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hint="eastAsia" w:ascii="宋体" w:hAnsi="宋体"/>
          <w:color w:val="000000"/>
          <w:sz w:val="32"/>
          <w:szCs w:val="22"/>
          <w:highlight w:val="none"/>
        </w:rPr>
      </w:pPr>
      <w:r>
        <w:rPr>
          <w:rFonts w:hint="eastAsia" w:ascii="宋体" w:hAnsi="宋体"/>
          <w:color w:val="000000"/>
          <w:sz w:val="32"/>
          <w:szCs w:val="22"/>
          <w:highlight w:val="none"/>
        </w:rPr>
      </w:r>
      <w:r/>
    </w:p>
    <w:p>
      <w:pPr>
        <w:spacing w:line="360" w:lineRule="auto"/>
        <w:tabs>
          <w:tab w:val="left" w:pos="7039" w:leader="none"/>
        </w:tabs>
        <w:rPr>
          <w:rFonts w:hint="eastAsia" w:ascii="宋体" w:hAnsi="宋体"/>
          <w:color w:val="000000"/>
          <w:sz w:val="36"/>
          <w:highlight w:val="none"/>
        </w:rPr>
      </w:pPr>
      <w:r>
        <w:rPr>
          <w:rFonts w:hint="eastAsia" w:ascii="宋体" w:hAnsi="宋体"/>
          <w:color w:val="000000"/>
          <w:sz w:val="36"/>
          <w:highlight w:val="none"/>
        </w:rPr>
        <w:tab/>
      </w:r>
      <w:r/>
    </w:p>
    <w:p>
      <w:pPr>
        <w:spacing w:line="360" w:lineRule="auto"/>
        <w:rPr>
          <w:rFonts w:hint="eastAsia" w:ascii="宋体" w:hAnsi="宋体"/>
          <w:color w:val="000000"/>
          <w:sz w:val="36"/>
          <w:highlight w:val="none"/>
        </w:rPr>
      </w:pPr>
      <w:r>
        <w:rPr>
          <w:rFonts w:hint="eastAsia" w:ascii="宋体" w:hAnsi="宋体"/>
          <w:color w:val="000000"/>
          <w:sz w:val="36"/>
          <w:highlight w:val="none"/>
        </w:rPr>
      </w:r>
      <w:r/>
    </w:p>
    <w:p>
      <w:pPr>
        <w:jc w:val="center"/>
        <w:spacing w:line="360" w:lineRule="auto"/>
        <w:rPr>
          <w:rFonts w:hint="eastAsia" w:ascii="宋体" w:hAnsi="宋体"/>
          <w:color w:val="000000"/>
          <w:highlight w:val="none"/>
        </w:rPr>
      </w:pPr>
      <w:r>
        <w:rPr>
          <w:rFonts w:ascii="宋体" w:hAnsi="宋体"/>
          <w:highlight w:val="none"/>
        </w:rPr>
        <mc:AlternateContent>
          <mc:Choice Requires="wpg">
            <w:drawing>
              <wp:inline xmlns:wp="http://schemas.openxmlformats.org/drawingml/2006/wordprocessingDrawing" distT="0" distB="0" distL="0" distR="0">
                <wp:extent cx="1767840" cy="1348105"/>
                <wp:effectExtent l="0" t="0" r="3810" b="4445"/>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2"/>
                        <a:stretch/>
                      </pic:blipFill>
                      <pic:spPr bwMode="auto">
                        <a:xfrm>
                          <a:off x="0" y="0"/>
                          <a:ext cx="1767840" cy="13481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39.2pt;height:106.1pt;mso-wrap-distance-left:0.0pt;mso-wrap-distance-top:0.0pt;mso-wrap-distance-right:0.0pt;mso-wrap-distance-bottom:0.0pt;" stroked="f">
                <v:path textboxrect="0,0,0,0"/>
                <v:imagedata r:id="rId12" o:title=""/>
              </v:shape>
            </w:pict>
          </mc:Fallback>
        </mc:AlternateContent>
      </w:r>
      <w:r/>
    </w:p>
    <w:p>
      <w:pPr>
        <w:jc w:val="center"/>
        <w:spacing w:line="360" w:lineRule="auto"/>
        <w:rPr>
          <w:rFonts w:hint="eastAsia" w:ascii="宋体" w:hAnsi="宋体"/>
          <w:color w:val="000000"/>
          <w:highlight w:val="none"/>
        </w:rPr>
      </w:pPr>
      <w:r>
        <w:rPr>
          <w:rFonts w:hint="eastAsia" w:ascii="宋体" w:hAnsi="宋体"/>
          <w:color w:val="000000"/>
          <w:highlight w:val="none"/>
        </w:rPr>
      </w:r>
      <w:r/>
    </w:p>
    <w:p>
      <w:pPr>
        <w:jc w:val="center"/>
        <w:spacing w:line="360" w:lineRule="auto"/>
        <w:rPr>
          <w:rFonts w:hint="eastAsia" w:ascii="宋体" w:hAnsi="宋体" w:cs="宋体"/>
          <w:color w:val="000000"/>
          <w:sz w:val="72"/>
          <w:highlight w:val="none"/>
        </w:rPr>
      </w:pPr>
      <w:r>
        <w:rPr>
          <w:rFonts w:hint="eastAsia" w:ascii="宋体" w:hAnsi="宋体" w:cs="宋体"/>
          <w:color w:val="000000"/>
          <w:sz w:val="72"/>
          <w:highlight w:val="none"/>
        </w:rPr>
        <w:t xml:space="preserve">昆山市政府采购</w:t>
      </w:r>
      <w:r/>
    </w:p>
    <w:p>
      <w:pPr>
        <w:jc w:val="center"/>
        <w:spacing w:line="360" w:lineRule="auto"/>
        <w:rPr>
          <w:rFonts w:hint="eastAsia" w:ascii="宋体" w:hAnsi="宋体" w:cs="宋体"/>
          <w:color w:val="000000"/>
          <w:sz w:val="72"/>
          <w:highlight w:val="none"/>
        </w:rPr>
      </w:pPr>
      <w:r>
        <w:rPr>
          <w:rFonts w:hint="eastAsia" w:ascii="宋体" w:hAnsi="宋体" w:cs="宋体"/>
          <w:color w:val="000000"/>
          <w:sz w:val="72"/>
          <w:highlight w:val="none"/>
        </w:rPr>
        <w:t xml:space="preserve">招标文件</w:t>
      </w:r>
      <w:r/>
    </w:p>
    <w:p>
      <w:pPr>
        <w:spacing w:line="360" w:lineRule="auto"/>
        <w:rPr>
          <w:rFonts w:hint="eastAsia" w:ascii="宋体" w:hAnsi="宋体"/>
          <w:color w:val="000000"/>
          <w:sz w:val="48"/>
          <w:szCs w:val="20"/>
          <w:highlight w:val="none"/>
        </w:rPr>
      </w:pPr>
      <w:r>
        <w:rPr>
          <w:rFonts w:hint="eastAsia" w:ascii="宋体" w:hAnsi="宋体"/>
          <w:color w:val="000000"/>
          <w:sz w:val="48"/>
          <w:szCs w:val="20"/>
          <w:highlight w:val="none"/>
        </w:rPr>
      </w:r>
      <w:r/>
    </w:p>
    <w:p>
      <w:pPr>
        <w:ind w:firstLine="819"/>
        <w:spacing w:line="360" w:lineRule="auto"/>
        <w:rPr>
          <w:rFonts w:ascii="宋体"/>
          <w:b/>
          <w:bCs/>
          <w:sz w:val="30"/>
          <w:szCs w:val="30"/>
          <w:highlight w:val="none"/>
          <w:lang w:val="zh-CN"/>
        </w:rPr>
      </w:pPr>
      <w:r>
        <w:rPr>
          <w:rFonts w:hint="eastAsia" w:ascii="宋体"/>
          <w:sz w:val="30"/>
          <w:szCs w:val="30"/>
          <w:highlight w:val="none"/>
          <w:lang w:val="zh-CN"/>
        </w:rPr>
        <w:t xml:space="preserve">项目编号：JSZC-320583-XHSZ-G2025-0035</w:t>
      </w:r>
      <w:r/>
    </w:p>
    <w:p>
      <w:pPr>
        <w:ind w:firstLine="819"/>
        <w:spacing w:line="360" w:lineRule="auto"/>
        <w:rPr>
          <w:rFonts w:hint="eastAsia" w:ascii="宋体" w:eastAsia="宋体"/>
          <w:sz w:val="30"/>
          <w:szCs w:val="30"/>
          <w:highlight w:val="none"/>
          <w:lang w:val="zh-CN" w:eastAsia="zh-CN"/>
        </w:rPr>
      </w:pPr>
      <w:r>
        <w:rPr>
          <w:rFonts w:hint="eastAsia" w:ascii="宋体"/>
          <w:sz w:val="30"/>
          <w:szCs w:val="30"/>
          <w:highlight w:val="none"/>
          <w:lang w:val="zh-CN"/>
        </w:rPr>
        <w:t xml:space="preserve">项目名称：</w:t>
      </w:r>
      <w:r>
        <w:rPr>
          <w:rFonts w:hint="eastAsia" w:ascii="宋体" w:hAnsi="宋体" w:cs="宋体"/>
          <w:sz w:val="30"/>
          <w:szCs w:val="30"/>
          <w:highlight w:val="none"/>
          <w:lang w:eastAsia="zh-CN"/>
        </w:rPr>
        <w:t xml:space="preserve">乌江路民生综合体氛围布置</w:t>
      </w:r>
      <w:r/>
    </w:p>
    <w:p>
      <w:pPr>
        <w:ind w:firstLine="819"/>
        <w:spacing w:line="360" w:lineRule="auto"/>
        <w:rPr>
          <w:rFonts w:hint="eastAsia" w:ascii="宋体" w:hAnsi="宋体"/>
          <w:sz w:val="30"/>
          <w:szCs w:val="30"/>
          <w:highlight w:val="none"/>
          <w:lang w:val="zh-CN"/>
        </w:rPr>
      </w:pPr>
      <w:r>
        <w:rPr>
          <w:rFonts w:hint="eastAsia" w:ascii="宋体"/>
          <w:color w:val="000000"/>
          <w:sz w:val="30"/>
          <w:szCs w:val="30"/>
          <w:highlight w:val="none"/>
          <w:lang w:val="zh-CN"/>
        </w:rPr>
        <w:t xml:space="preserve">采购单位：</w:t>
      </w:r>
      <w:r>
        <w:rPr>
          <w:rFonts w:hint="eastAsia" w:ascii="宋体"/>
          <w:sz w:val="30"/>
          <w:szCs w:val="30"/>
          <w:highlight w:val="none"/>
          <w:lang w:val="zh-CN"/>
        </w:rPr>
        <w:t xml:space="preserve">江苏昆山经济技术开发区管理委员会（昆山经济技术开发区社会事业管理局）</w:t>
      </w:r>
      <w:r/>
    </w:p>
    <w:p>
      <w:pPr>
        <w:spacing w:line="360" w:lineRule="auto"/>
        <w:rPr>
          <w:rFonts w:hint="eastAsia" w:ascii="宋体" w:hAnsi="宋体"/>
          <w:color w:val="000000"/>
          <w:sz w:val="30"/>
          <w:szCs w:val="30"/>
          <w:highlight w:val="none"/>
          <w:lang w:val="zh-CN"/>
        </w:rPr>
      </w:pPr>
      <w:r>
        <w:rPr>
          <w:rFonts w:hint="eastAsia" w:ascii="宋体" w:hAnsi="宋体"/>
          <w:color w:val="000000"/>
          <w:sz w:val="30"/>
          <w:szCs w:val="30"/>
          <w:highlight w:val="none"/>
          <w:lang w:val="zh-CN"/>
        </w:rPr>
      </w:r>
      <w:r/>
    </w:p>
    <w:p>
      <w:pPr>
        <w:rPr>
          <w:rFonts w:eastAsia="等线"/>
          <w:highlight w:val="none"/>
          <w:lang w:val="zh-CN"/>
        </w:rPr>
      </w:pPr>
      <w:r>
        <w:rPr>
          <w:rFonts w:eastAsia="等线"/>
          <w:highlight w:val="none"/>
          <w:lang w:val="zh-CN"/>
        </w:rPr>
      </w:r>
      <w:r/>
    </w:p>
    <w:p>
      <w:pPr>
        <w:pStyle w:val="787"/>
        <w:rPr>
          <w:rFonts w:hint="eastAsia" w:eastAsia="等线"/>
          <w:highlight w:val="none"/>
          <w:lang w:val="zh-CN"/>
        </w:rPr>
      </w:pPr>
      <w:r>
        <w:rPr>
          <w:rFonts w:hint="eastAsia" w:eastAsia="等线"/>
          <w:highlight w:val="none"/>
          <w:lang w:val="zh-CN"/>
        </w:rPr>
      </w:r>
      <w:r/>
    </w:p>
    <w:p>
      <w:pPr>
        <w:pStyle w:val="981"/>
        <w:ind w:firstLine="420"/>
        <w:spacing w:line="360" w:lineRule="auto"/>
        <w:rPr>
          <w:rFonts w:eastAsia="等线"/>
          <w:highlight w:val="none"/>
          <w:lang w:val="zh-CN"/>
        </w:rPr>
      </w:pPr>
      <w:r>
        <w:rPr>
          <w:rFonts w:eastAsia="等线"/>
          <w:highlight w:val="none"/>
          <w:lang w:val="zh-CN"/>
        </w:rPr>
      </w:r>
      <w:r/>
    </w:p>
    <w:p>
      <w:pPr>
        <w:jc w:val="center"/>
        <w:spacing w:line="360" w:lineRule="auto"/>
        <w:rPr>
          <w:rFonts w:hint="eastAsia" w:ascii="宋体" w:hAnsi="宋体"/>
          <w:color w:val="000000"/>
          <w:sz w:val="30"/>
          <w:szCs w:val="30"/>
          <w:highlight w:val="none"/>
          <w:lang w:val="zh-CN"/>
        </w:rPr>
      </w:pPr>
      <w:r>
        <w:rPr>
          <w:rFonts w:hint="eastAsia" w:ascii="宋体" w:hAnsi="宋体"/>
          <w:color w:val="000000"/>
          <w:sz w:val="30"/>
          <w:szCs w:val="30"/>
          <w:highlight w:val="none"/>
          <w:lang w:val="zh-CN"/>
        </w:rPr>
        <w:t xml:space="preserve">苏州信衡造价咨询房产评估有限公司</w:t>
      </w:r>
      <w:r/>
    </w:p>
    <w:p>
      <w:pPr>
        <w:pStyle w:val="793"/>
        <w:jc w:val="center"/>
        <w:spacing w:line="360" w:lineRule="auto"/>
        <w:rPr>
          <w:rFonts w:eastAsia="宋体"/>
          <w:sz w:val="30"/>
          <w:szCs w:val="30"/>
          <w:highlight w:val="none"/>
        </w:rPr>
      </w:pPr>
      <w:r>
        <w:rPr>
          <w:rFonts w:hint="eastAsia" w:eastAsia="宋体"/>
          <w:color w:val="000000"/>
          <w:sz w:val="30"/>
          <w:szCs w:val="30"/>
          <w:highlight w:val="none"/>
          <w:lang w:val="zh-CN"/>
        </w:rPr>
        <w:t xml:space="preserve">二〇二五年</w:t>
      </w:r>
      <w:r>
        <w:rPr>
          <w:rFonts w:hint="eastAsia" w:eastAsia="宋体"/>
          <w:color w:val="000000"/>
          <w:sz w:val="30"/>
          <w:szCs w:val="30"/>
          <w:highlight w:val="none"/>
          <w:lang w:val="en-US" w:eastAsia="zh-CN"/>
        </w:rPr>
        <w:t xml:space="preserve">十一</w:t>
      </w:r>
      <w:r>
        <w:rPr>
          <w:rFonts w:hint="eastAsia" w:eastAsia="宋体"/>
          <w:color w:val="000000"/>
          <w:sz w:val="30"/>
          <w:szCs w:val="30"/>
          <w:highlight w:val="none"/>
          <w:lang w:val="zh-CN"/>
        </w:rPr>
        <w:t xml:space="preserve">月</w:t>
      </w:r>
      <w:r/>
    </w:p>
    <w:p>
      <w:pPr>
        <w:pStyle w:val="781"/>
        <w:ind w:firstLine="0"/>
        <w:spacing w:line="360" w:lineRule="auto"/>
        <w:rPr>
          <w:rFonts w:hint="eastAsia" w:ascii="宋体" w:hAnsi="宋体" w:eastAsia="宋体"/>
          <w:b/>
          <w:color w:val="000000"/>
          <w:sz w:val="44"/>
          <w:szCs w:val="44"/>
          <w:highlight w:val="none"/>
        </w:rPr>
      </w:pPr>
      <w:r>
        <w:rPr>
          <w:rFonts w:hint="eastAsia" w:ascii="宋体" w:hAnsi="宋体" w:eastAsia="宋体"/>
          <w:b/>
          <w:color w:val="000000"/>
          <w:sz w:val="44"/>
          <w:szCs w:val="44"/>
          <w:highlight w:val="none"/>
        </w:rPr>
      </w:r>
      <w:r/>
    </w:p>
    <w:p>
      <w:pPr>
        <w:pStyle w:val="781"/>
        <w:ind w:firstLine="0"/>
        <w:jc w:val="center"/>
        <w:spacing w:line="360" w:lineRule="auto"/>
        <w:rPr>
          <w:rFonts w:hint="eastAsia" w:ascii="宋体" w:hAnsi="宋体" w:eastAsia="宋体"/>
          <w:b/>
          <w:color w:val="000000"/>
          <w:sz w:val="44"/>
          <w:szCs w:val="44"/>
          <w:highlight w:val="none"/>
        </w:rPr>
      </w:pPr>
      <w:r>
        <w:rPr>
          <w:rFonts w:hint="eastAsia" w:ascii="宋体" w:hAnsi="宋体" w:eastAsia="宋体"/>
          <w:b/>
          <w:color w:val="000000"/>
          <w:sz w:val="44"/>
          <w:szCs w:val="44"/>
          <w:highlight w:val="none"/>
        </w:rPr>
        <w:t xml:space="preserve">目   录</w:t>
      </w:r>
      <w:r/>
    </w:p>
    <w:p>
      <w:pPr>
        <w:pStyle w:val="781"/>
        <w:ind w:firstLine="0"/>
        <w:jc w:val="center"/>
        <w:spacing w:line="360" w:lineRule="auto"/>
        <w:rPr>
          <w:rFonts w:hint="eastAsia" w:ascii="宋体" w:hAnsi="宋体" w:eastAsia="宋体"/>
          <w:color w:val="000000"/>
          <w:sz w:val="30"/>
          <w:highlight w:val="none"/>
        </w:rPr>
      </w:pPr>
      <w:r>
        <w:rPr>
          <w:rFonts w:hint="eastAsia" w:ascii="宋体" w:hAnsi="宋体" w:eastAsia="宋体"/>
          <w:color w:val="000000"/>
          <w:sz w:val="30"/>
          <w:highlight w:val="none"/>
        </w:rPr>
      </w:r>
      <w:r/>
    </w:p>
    <w:p>
      <w:pPr>
        <w:pStyle w:val="781"/>
        <w:ind w:firstLine="0"/>
        <w:spacing w:line="360" w:lineRule="auto"/>
        <w:rPr>
          <w:rFonts w:hint="eastAsia" w:ascii="宋体" w:hAnsi="宋体" w:eastAsia="宋体"/>
          <w:color w:val="000000"/>
          <w:sz w:val="28"/>
          <w:highlight w:val="none"/>
        </w:rPr>
      </w:pPr>
      <w:r>
        <w:rPr>
          <w:rFonts w:hint="eastAsia" w:ascii="宋体" w:hAnsi="宋体" w:eastAsia="宋体"/>
          <w:color w:val="000000"/>
          <w:sz w:val="28"/>
          <w:highlight w:val="none"/>
        </w:rPr>
        <w:t xml:space="preserve">第一章：投标邀请函</w:t>
      </w:r>
      <w:r/>
    </w:p>
    <w:p>
      <w:pPr>
        <w:pStyle w:val="781"/>
        <w:ind w:firstLine="0"/>
        <w:spacing w:line="360" w:lineRule="auto"/>
        <w:rPr>
          <w:rFonts w:hint="eastAsia" w:ascii="宋体" w:hAnsi="宋体" w:eastAsia="宋体"/>
          <w:bCs/>
          <w:color w:val="000000"/>
          <w:sz w:val="28"/>
          <w:highlight w:val="none"/>
        </w:rPr>
      </w:pPr>
      <w:r>
        <w:rPr>
          <w:rFonts w:hint="eastAsia" w:ascii="宋体" w:hAnsi="宋体" w:eastAsia="宋体"/>
          <w:bCs/>
          <w:color w:val="000000"/>
          <w:sz w:val="28"/>
          <w:highlight w:val="none"/>
        </w:rPr>
        <w:t xml:space="preserve">第二章：投标人须知</w:t>
      </w:r>
      <w:r/>
    </w:p>
    <w:p>
      <w:pPr>
        <w:spacing w:line="360" w:lineRule="auto"/>
        <w:rPr>
          <w:rFonts w:hint="eastAsia" w:ascii="宋体" w:hAnsi="宋体"/>
          <w:bCs/>
          <w:color w:val="000000"/>
          <w:sz w:val="28"/>
          <w:szCs w:val="20"/>
          <w:highlight w:val="none"/>
        </w:rPr>
      </w:pPr>
      <w:r>
        <w:rPr>
          <w:rFonts w:hint="eastAsia" w:ascii="宋体" w:hAnsi="宋体"/>
          <w:bCs/>
          <w:color w:val="000000"/>
          <w:sz w:val="28"/>
          <w:szCs w:val="20"/>
          <w:highlight w:val="none"/>
        </w:rPr>
        <w:t xml:space="preserve">第三章：投标文件格式</w:t>
      </w:r>
      <w:r/>
    </w:p>
    <w:p>
      <w:pPr>
        <w:spacing w:line="360" w:lineRule="auto"/>
        <w:rPr>
          <w:rFonts w:hint="eastAsia" w:ascii="宋体" w:hAnsi="宋体"/>
          <w:bCs/>
          <w:color w:val="000000"/>
          <w:sz w:val="28"/>
          <w:szCs w:val="20"/>
          <w:highlight w:val="none"/>
        </w:rPr>
      </w:pPr>
      <w:r>
        <w:rPr>
          <w:rFonts w:hint="eastAsia" w:ascii="宋体" w:hAnsi="宋体"/>
          <w:bCs/>
          <w:color w:val="000000"/>
          <w:sz w:val="28"/>
          <w:szCs w:val="20"/>
          <w:highlight w:val="none"/>
        </w:rPr>
        <w:t xml:space="preserve">第四章：招标书</w:t>
      </w:r>
      <w:r/>
    </w:p>
    <w:p>
      <w:pPr>
        <w:spacing w:line="360" w:lineRule="auto"/>
        <w:rPr>
          <w:rFonts w:hint="eastAsia" w:ascii="宋体" w:hAnsi="宋体"/>
          <w:bCs/>
          <w:color w:val="000000"/>
          <w:sz w:val="28"/>
          <w:szCs w:val="20"/>
          <w:highlight w:val="none"/>
        </w:rPr>
      </w:pPr>
      <w:r>
        <w:rPr>
          <w:rFonts w:hint="eastAsia" w:ascii="宋体" w:hAnsi="宋体"/>
          <w:bCs/>
          <w:color w:val="000000"/>
          <w:sz w:val="28"/>
          <w:szCs w:val="20"/>
          <w:highlight w:val="none"/>
        </w:rPr>
        <w:t xml:space="preserve">第五章：采购合同</w:t>
      </w:r>
      <w:r/>
    </w:p>
    <w:p>
      <w:pPr>
        <w:spacing w:line="360" w:lineRule="auto"/>
        <w:rPr>
          <w:rFonts w:hint="eastAsia" w:ascii="宋体" w:hAnsi="宋体"/>
          <w:bCs/>
          <w:color w:val="000000"/>
          <w:sz w:val="28"/>
          <w:szCs w:val="20"/>
          <w:highlight w:val="none"/>
        </w:rPr>
      </w:pPr>
      <w:r>
        <w:rPr>
          <w:rFonts w:hint="eastAsia" w:ascii="宋体" w:hAnsi="宋体"/>
          <w:bCs/>
          <w:color w:val="000000"/>
          <w:sz w:val="28"/>
          <w:szCs w:val="20"/>
          <w:highlight w:val="none"/>
        </w:rPr>
        <w:t xml:space="preserve">第六章：评标方法、评分标准</w:t>
      </w:r>
      <w:r/>
    </w:p>
    <w:p>
      <w:pPr>
        <w:spacing w:line="360" w:lineRule="auto"/>
        <w:rPr>
          <w:rFonts w:hint="eastAsia" w:ascii="宋体" w:hAnsi="宋体"/>
          <w:bCs/>
          <w:color w:val="000000"/>
          <w:sz w:val="28"/>
          <w:szCs w:val="20"/>
          <w:highlight w:val="none"/>
        </w:rPr>
      </w:pPr>
      <w:r>
        <w:rPr>
          <w:rFonts w:hint="eastAsia" w:ascii="宋体" w:hAnsi="宋体"/>
          <w:bCs/>
          <w:color w:val="000000"/>
          <w:sz w:val="28"/>
          <w:szCs w:val="20"/>
          <w:highlight w:val="none"/>
        </w:rPr>
      </w:r>
      <w:r/>
    </w:p>
    <w:p>
      <w:pPr>
        <w:spacing w:line="360" w:lineRule="auto"/>
        <w:rPr>
          <w:rFonts w:hint="eastAsia" w:ascii="宋体" w:hAnsi="宋体"/>
          <w:bCs/>
          <w:color w:val="000000"/>
          <w:sz w:val="28"/>
          <w:szCs w:val="20"/>
          <w:highlight w:val="none"/>
        </w:rPr>
      </w:pPr>
      <w:r>
        <w:rPr>
          <w:rFonts w:hint="eastAsia" w:ascii="宋体" w:hAnsi="宋体"/>
          <w:bCs/>
          <w:color w:val="000000"/>
          <w:sz w:val="28"/>
          <w:szCs w:val="20"/>
          <w:highlight w:val="none"/>
        </w:rPr>
      </w:r>
      <w:r/>
    </w:p>
    <w:p>
      <w:pPr>
        <w:spacing w:line="360" w:lineRule="auto"/>
        <w:rPr>
          <w:rFonts w:hint="eastAsia" w:ascii="宋体" w:hAnsi="宋体"/>
          <w:bCs/>
          <w:color w:val="000000"/>
          <w:sz w:val="28"/>
          <w:szCs w:val="20"/>
          <w:highlight w:val="none"/>
        </w:rPr>
      </w:pPr>
      <w:r>
        <w:rPr>
          <w:rFonts w:hint="eastAsia" w:ascii="宋体" w:hAnsi="宋体"/>
          <w:bCs/>
          <w:color w:val="000000"/>
          <w:sz w:val="28"/>
          <w:szCs w:val="20"/>
          <w:highlight w:val="none"/>
        </w:rPr>
      </w:r>
      <w:r/>
    </w:p>
    <w:p>
      <w:pPr>
        <w:spacing w:line="360" w:lineRule="auto"/>
        <w:rPr>
          <w:rFonts w:hint="eastAsia" w:ascii="宋体" w:hAnsi="宋体"/>
          <w:bCs/>
          <w:color w:val="000000"/>
          <w:sz w:val="28"/>
          <w:szCs w:val="20"/>
          <w:highlight w:val="none"/>
        </w:rPr>
      </w:pPr>
      <w:r>
        <w:rPr>
          <w:rFonts w:hint="eastAsia" w:ascii="宋体" w:hAnsi="宋体"/>
          <w:bCs/>
          <w:color w:val="000000"/>
          <w:sz w:val="28"/>
          <w:szCs w:val="20"/>
          <w:highlight w:val="none"/>
        </w:rPr>
      </w:r>
      <w:r/>
    </w:p>
    <w:p>
      <w:pPr>
        <w:pStyle w:val="1014"/>
        <w:spacing w:line="360" w:lineRule="auto"/>
        <w:rPr>
          <w:rFonts w:hAnsi="宋体" w:eastAsia="宋体"/>
          <w:bCs/>
          <w:color w:val="000000"/>
          <w:highlight w:val="none"/>
        </w:rPr>
      </w:pPr>
      <w:r>
        <w:rPr>
          <w:rFonts w:hAnsi="宋体" w:eastAsia="宋体"/>
          <w:bCs/>
          <w:color w:val="000000"/>
          <w:highlight w:val="none"/>
        </w:rPr>
      </w:r>
      <w:r/>
    </w:p>
    <w:p>
      <w:pPr>
        <w:spacing w:line="360" w:lineRule="auto"/>
        <w:rPr>
          <w:rFonts w:hint="eastAsia" w:ascii="宋体" w:hAnsi="宋体"/>
          <w:bCs/>
          <w:color w:val="000000"/>
          <w:sz w:val="28"/>
          <w:szCs w:val="20"/>
          <w:highlight w:val="none"/>
        </w:rPr>
      </w:pPr>
      <w:r>
        <w:rPr>
          <w:rFonts w:hint="eastAsia" w:ascii="宋体" w:hAnsi="宋体"/>
          <w:bCs/>
          <w:color w:val="000000"/>
          <w:sz w:val="28"/>
          <w:szCs w:val="20"/>
          <w:highlight w:val="none"/>
        </w:rPr>
      </w:r>
      <w:r/>
    </w:p>
    <w:p>
      <w:pPr>
        <w:spacing w:line="360" w:lineRule="auto"/>
        <w:rPr>
          <w:rFonts w:hint="eastAsia" w:ascii="宋体" w:hAnsi="宋体"/>
          <w:bCs/>
          <w:color w:val="000000"/>
          <w:sz w:val="28"/>
          <w:szCs w:val="20"/>
          <w:highlight w:val="none"/>
        </w:rPr>
      </w:pPr>
      <w:r>
        <w:rPr>
          <w:rFonts w:hint="eastAsia" w:ascii="宋体" w:hAnsi="宋体"/>
          <w:bCs/>
          <w:color w:val="000000"/>
          <w:sz w:val="28"/>
          <w:szCs w:val="20"/>
          <w:highlight w:val="none"/>
        </w:rPr>
      </w:r>
      <w:r/>
    </w:p>
    <w:p>
      <w:pPr>
        <w:pStyle w:val="1014"/>
        <w:spacing w:line="360" w:lineRule="auto"/>
        <w:rPr>
          <w:rFonts w:hAnsi="宋体" w:eastAsia="宋体"/>
          <w:bCs/>
          <w:color w:val="000000"/>
          <w:highlight w:val="none"/>
        </w:rPr>
      </w:pPr>
      <w:r>
        <w:rPr>
          <w:rFonts w:hAnsi="宋体" w:eastAsia="宋体"/>
          <w:bCs/>
          <w:color w:val="000000"/>
          <w:highlight w:val="none"/>
        </w:rPr>
      </w:r>
      <w:r/>
    </w:p>
    <w:p>
      <w:pPr>
        <w:spacing w:line="360" w:lineRule="auto"/>
        <w:rPr>
          <w:rFonts w:hint="eastAsia" w:ascii="宋体" w:hAnsi="宋体"/>
          <w:bCs/>
          <w:color w:val="000000"/>
          <w:sz w:val="28"/>
          <w:szCs w:val="20"/>
          <w:highlight w:val="none"/>
        </w:rPr>
      </w:pPr>
      <w:r>
        <w:rPr>
          <w:rFonts w:hint="eastAsia" w:ascii="宋体" w:hAnsi="宋体"/>
          <w:bCs/>
          <w:color w:val="000000"/>
          <w:sz w:val="28"/>
          <w:szCs w:val="20"/>
          <w:highlight w:val="none"/>
        </w:rPr>
      </w:r>
      <w:r/>
    </w:p>
    <w:p>
      <w:pPr>
        <w:spacing w:line="360" w:lineRule="auto"/>
        <w:rPr>
          <w:rFonts w:hint="eastAsia" w:ascii="宋体" w:hAnsi="宋体"/>
          <w:bCs/>
          <w:color w:val="000000"/>
          <w:sz w:val="28"/>
          <w:szCs w:val="20"/>
          <w:highlight w:val="none"/>
        </w:rPr>
      </w:pPr>
      <w:r>
        <w:rPr>
          <w:rFonts w:hint="eastAsia" w:ascii="宋体" w:hAnsi="宋体"/>
          <w:bCs/>
          <w:color w:val="000000"/>
          <w:sz w:val="28"/>
          <w:szCs w:val="20"/>
          <w:highlight w:val="none"/>
        </w:rPr>
      </w:r>
      <w:r/>
    </w:p>
    <w:p>
      <w:pPr>
        <w:spacing w:line="360" w:lineRule="auto"/>
        <w:rPr>
          <w:rFonts w:hint="eastAsia" w:ascii="宋体" w:hAnsi="宋体"/>
          <w:bCs/>
          <w:color w:val="000000"/>
          <w:sz w:val="28"/>
          <w:szCs w:val="20"/>
          <w:highlight w:val="none"/>
        </w:rPr>
      </w:pPr>
      <w:r>
        <w:rPr>
          <w:rFonts w:hint="eastAsia" w:ascii="宋体" w:hAnsi="宋体"/>
          <w:bCs/>
          <w:color w:val="000000"/>
          <w:sz w:val="28"/>
          <w:szCs w:val="20"/>
          <w:highlight w:val="none"/>
        </w:rPr>
      </w:r>
      <w:r/>
    </w:p>
    <w:p>
      <w:pPr>
        <w:spacing w:line="360" w:lineRule="auto"/>
        <w:rPr>
          <w:rFonts w:hint="eastAsia" w:ascii="宋体" w:hAnsi="宋体"/>
          <w:bCs/>
          <w:color w:val="000000"/>
          <w:sz w:val="28"/>
          <w:szCs w:val="20"/>
          <w:highlight w:val="none"/>
        </w:rPr>
      </w:pPr>
      <w:r>
        <w:rPr>
          <w:rFonts w:hint="eastAsia" w:ascii="宋体" w:hAnsi="宋体"/>
          <w:bCs/>
          <w:color w:val="000000"/>
          <w:sz w:val="28"/>
          <w:szCs w:val="20"/>
          <w:highlight w:val="none"/>
        </w:rPr>
      </w:r>
      <w:r/>
    </w:p>
    <w:p>
      <w:pPr>
        <w:pStyle w:val="981"/>
        <w:ind w:firstLine="0"/>
        <w:spacing w:line="360" w:lineRule="auto"/>
        <w:rPr>
          <w:rFonts w:eastAsia="等线"/>
          <w:highlight w:val="none"/>
        </w:rPr>
      </w:pPr>
      <w:r>
        <w:rPr>
          <w:rFonts w:eastAsia="等线"/>
          <w:highlight w:val="none"/>
        </w:rPr>
      </w:r>
      <w:r/>
    </w:p>
    <w:p>
      <w:pPr>
        <w:pStyle w:val="769"/>
        <w:jc w:val="center"/>
        <w:spacing w:before="0" w:after="0" w:line="360" w:lineRule="auto"/>
        <w:rPr>
          <w:rFonts w:hint="eastAsia" w:ascii="宋体" w:hAnsi="宋体" w:eastAsia="宋体"/>
          <w:b w:val="0"/>
          <w:color w:val="000000"/>
          <w:sz w:val="32"/>
          <w:szCs w:val="32"/>
          <w:highlight w:val="none"/>
        </w:rPr>
      </w:pPr>
      <w:r>
        <w:rPr>
          <w:rFonts w:hint="eastAsia" w:ascii="宋体" w:hAnsi="宋体" w:eastAsia="宋体"/>
          <w:color w:val="000000"/>
          <w:highlight w:val="none"/>
        </w:rPr>
        <w:br w:type="page" w:clear="all"/>
      </w:r>
      <w:r>
        <w:rPr>
          <w:rFonts w:hint="eastAsia" w:ascii="宋体" w:hAnsi="宋体" w:eastAsia="宋体"/>
          <w:color w:val="000000"/>
          <w:highlight w:val="none"/>
        </w:rPr>
        <w:t xml:space="preserve">第一章  投标邀请函</w:t>
      </w:r>
      <w:r/>
    </w:p>
    <w:p>
      <w:pPr>
        <w:spacing w:line="360" w:lineRule="auto"/>
        <w:rPr>
          <w:rFonts w:hint="eastAsia" w:ascii="宋体" w:hAnsi="宋体"/>
          <w:color w:val="auto"/>
          <w:szCs w:val="21"/>
          <w:highlight w:val="none"/>
          <w:u w:val="single"/>
        </w:rPr>
      </w:pPr>
      <w:r>
        <w:rPr>
          <w:rFonts w:hint="eastAsia" w:ascii="宋体" w:hAnsi="宋体"/>
          <w:color w:val="auto"/>
          <w:szCs w:val="21"/>
          <w:highlight w:val="none"/>
          <w:u w:val="single"/>
        </w:rPr>
        <w:t xml:space="preserve">             :</w:t>
      </w:r>
      <w:r/>
    </w:p>
    <w:p>
      <w:pPr>
        <w:pStyle w:val="781"/>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受</w:t>
      </w:r>
      <w:r>
        <w:rPr>
          <w:rFonts w:hint="eastAsia" w:ascii="宋体" w:hAnsi="宋体" w:eastAsia="宋体" w:cs="宋体"/>
          <w:color w:val="auto"/>
          <w:sz w:val="21"/>
          <w:highlight w:val="none"/>
          <w:u w:val="single"/>
          <w:lang w:eastAsia="zh-CN"/>
        </w:rPr>
        <w:t xml:space="preserve">江苏昆山经济技术开发区管理委员会（昆山经济技术开发区社会事业管理局）</w:t>
      </w:r>
      <w:r>
        <w:rPr>
          <w:rFonts w:hint="eastAsia" w:ascii="宋体" w:hAnsi="宋体" w:eastAsia="宋体" w:cs="宋体"/>
          <w:color w:val="auto"/>
          <w:sz w:val="21"/>
          <w:highlight w:val="none"/>
        </w:rPr>
        <w:t xml:space="preserve">委托，</w:t>
      </w:r>
      <w:r>
        <w:rPr>
          <w:rFonts w:hint="eastAsia" w:ascii="宋体" w:hAnsi="宋体" w:eastAsia="宋体" w:cs="宋体"/>
          <w:color w:val="auto"/>
          <w:sz w:val="21"/>
          <w:highlight w:val="none"/>
          <w:u w:val="single"/>
        </w:rPr>
        <w:t xml:space="preserve">苏州信衡造价咨询房产评估有限公司</w:t>
      </w:r>
      <w:r>
        <w:rPr>
          <w:rFonts w:hint="eastAsia" w:ascii="宋体" w:hAnsi="宋体" w:eastAsia="宋体" w:cs="宋体"/>
          <w:color w:val="auto"/>
          <w:sz w:val="21"/>
          <w:highlight w:val="none"/>
        </w:rPr>
        <w:t xml:space="preserve">对其所需采购的</w:t>
      </w:r>
      <w:r>
        <w:rPr>
          <w:rFonts w:hint="eastAsia" w:ascii="宋体" w:hAnsi="宋体" w:eastAsia="宋体" w:cs="宋体"/>
          <w:color w:val="auto"/>
          <w:sz w:val="21"/>
          <w:highlight w:val="none"/>
          <w:u w:val="single"/>
          <w:lang w:eastAsia="zh-CN"/>
        </w:rPr>
        <w:t xml:space="preserve">乌江路民生综合体氛围布置</w:t>
      </w:r>
      <w:r>
        <w:rPr>
          <w:rFonts w:hint="eastAsia" w:ascii="宋体" w:hAnsi="宋体" w:eastAsia="宋体" w:cs="宋体"/>
          <w:color w:val="auto"/>
          <w:sz w:val="21"/>
          <w:highlight w:val="none"/>
        </w:rPr>
        <w:t xml:space="preserve">进行国内公开招标。欢迎有资格的供应商前来参加投标。</w:t>
      </w:r>
      <w:r/>
    </w:p>
    <w:p>
      <w:pPr>
        <w:ind w:firstLine="480"/>
        <w:jc w:val="left"/>
        <w:spacing w:line="360" w:lineRule="auto"/>
        <w:shd w:val="clear" w:color="auto" w:fill="ffffff"/>
        <w:widowControl/>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
          <w:bCs/>
          <w:color w:val="auto"/>
          <w:szCs w:val="21"/>
          <w:highlight w:val="none"/>
          <w:shd w:val="clear" w:color="auto" w:fill="ffffff"/>
          <w:lang w:bidi="ar"/>
        </w:rPr>
        <w:t xml:space="preserve">一、项目基本情况</w:t>
      </w:r>
      <w:r/>
    </w:p>
    <w:p>
      <w:pPr>
        <w:ind w:firstLine="480"/>
        <w:jc w:val="left"/>
        <w:spacing w:line="360" w:lineRule="auto"/>
        <w:shd w:val="clear" w:color="auto" w:fill="ffffff"/>
        <w:widowControl/>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shd w:val="clear" w:color="auto" w:fill="ffffff"/>
          <w:lang w:bidi="ar"/>
        </w:rPr>
        <w:t xml:space="preserve">1、项目名称：</w:t>
      </w:r>
      <w:r>
        <w:rPr>
          <w:rFonts w:hint="eastAsia" w:asciiTheme="minorEastAsia" w:hAnsiTheme="minorEastAsia" w:eastAsiaTheme="minorEastAsia" w:cstheme="minorEastAsia"/>
          <w:color w:val="auto"/>
          <w:szCs w:val="21"/>
          <w:highlight w:val="none"/>
          <w:shd w:val="clear" w:color="auto" w:fill="ffffff"/>
          <w:lang w:eastAsia="zh-CN" w:bidi="ar"/>
        </w:rPr>
        <w:t xml:space="preserve">乌江路民生综合体氛围布置</w:t>
      </w:r>
      <w:r/>
    </w:p>
    <w:p>
      <w:pPr>
        <w:ind w:firstLine="480"/>
        <w:jc w:val="left"/>
        <w:spacing w:line="360" w:lineRule="auto"/>
        <w:shd w:val="clear" w:color="auto" w:fill="ffffff"/>
        <w:widowControl/>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shd w:val="clear" w:color="auto" w:fill="ffffff"/>
          <w:lang w:bidi="ar"/>
        </w:rPr>
        <w:t xml:space="preserve">2、项目编号：</w:t>
      </w:r>
      <w:r>
        <w:rPr>
          <w:rFonts w:hint="eastAsia" w:asciiTheme="minorEastAsia" w:hAnsiTheme="minorEastAsia" w:eastAsiaTheme="minorEastAsia" w:cstheme="minorEastAsia"/>
          <w:color w:val="auto"/>
          <w:szCs w:val="21"/>
          <w:highlight w:val="none"/>
          <w:shd w:val="clear" w:color="auto" w:fill="ffffff"/>
          <w:lang w:eastAsia="zh-CN" w:bidi="ar"/>
        </w:rPr>
        <w:t xml:space="preserve">JSZC-320583-XHSZ-G2025-0035</w:t>
      </w:r>
      <w:r/>
    </w:p>
    <w:p>
      <w:pPr>
        <w:ind w:firstLine="480"/>
        <w:jc w:val="left"/>
        <w:spacing w:line="360" w:lineRule="auto"/>
        <w:shd w:val="clear" w:color="auto" w:fill="ffffff"/>
        <w:widowControl/>
        <w:rPr>
          <w:rFonts w:hint="eastAsia" w:asciiTheme="minorEastAsia" w:hAnsiTheme="minorEastAsia" w:eastAsiaTheme="minorEastAsia" w:cstheme="minorEastAsia"/>
          <w:color w:val="0000ff"/>
          <w:szCs w:val="21"/>
          <w:highlight w:val="none"/>
          <w:lang w:eastAsia="zh-CN"/>
        </w:rPr>
      </w:pPr>
      <w:r>
        <w:rPr>
          <w:rFonts w:hint="eastAsia" w:asciiTheme="minorEastAsia" w:hAnsiTheme="minorEastAsia" w:eastAsiaTheme="minorEastAsia" w:cstheme="minorEastAsia"/>
          <w:color w:val="0000ff"/>
          <w:szCs w:val="21"/>
          <w:highlight w:val="none"/>
          <w:shd w:val="clear" w:color="auto" w:fill="ffffff"/>
          <w:lang w:bidi="ar"/>
        </w:rPr>
        <w:t xml:space="preserve">3、采购内容：</w:t>
      </w:r>
      <w:r>
        <w:rPr>
          <w:rFonts w:hint="eastAsia" w:asciiTheme="minorEastAsia" w:hAnsiTheme="minorEastAsia" w:eastAsiaTheme="minorEastAsia" w:cstheme="minorEastAsia"/>
          <w:color w:val="0000ff"/>
          <w:szCs w:val="21"/>
          <w:highlight w:val="none"/>
          <w:shd w:val="clear" w:color="auto" w:fill="ffffff"/>
          <w:lang w:eastAsia="zh-CN" w:bidi="ar"/>
        </w:rPr>
        <w:t xml:space="preserve">乌江路民生综合体氛围布置</w:t>
      </w:r>
      <w:r/>
    </w:p>
    <w:p>
      <w:pPr>
        <w:ind w:firstLine="480"/>
        <w:jc w:val="left"/>
        <w:spacing w:line="360" w:lineRule="auto"/>
        <w:shd w:val="clear" w:color="auto" w:fill="ffffff"/>
        <w:widowControl/>
        <w:rPr>
          <w:rFonts w:hint="eastAsia" w:asciiTheme="minorEastAsia" w:hAnsiTheme="minorEastAsia" w:eastAsiaTheme="minorEastAsia" w:cstheme="minorEastAsia"/>
          <w:color w:val="0000ff"/>
          <w:szCs w:val="21"/>
          <w:highlight w:val="none"/>
          <w:shd w:val="clear" w:color="auto" w:fill="ffffff"/>
          <w:lang w:eastAsia="zh-CN" w:bidi="ar"/>
        </w:rPr>
      </w:pPr>
      <w:r>
        <w:rPr>
          <w:rFonts w:hint="eastAsia" w:asciiTheme="minorEastAsia" w:hAnsiTheme="minorEastAsia" w:eastAsiaTheme="minorEastAsia" w:cstheme="minorEastAsia"/>
          <w:color w:val="0000ff"/>
          <w:szCs w:val="21"/>
          <w:highlight w:val="none"/>
          <w:shd w:val="clear" w:color="auto" w:fill="ffffff"/>
          <w:lang w:bidi="ar"/>
        </w:rPr>
        <w:t xml:space="preserve">4、服务期限：</w:t>
      </w:r>
      <w:r>
        <w:rPr>
          <w:rFonts w:hint="eastAsia" w:asciiTheme="minorEastAsia" w:hAnsiTheme="minorEastAsia" w:eastAsiaTheme="minorEastAsia" w:cstheme="minorEastAsia"/>
          <w:color w:val="0000ff"/>
          <w:szCs w:val="21"/>
          <w:highlight w:val="none"/>
          <w:shd w:val="clear" w:color="auto" w:fill="ffffff"/>
          <w:lang w:eastAsia="zh-CN" w:bidi="ar"/>
        </w:rPr>
        <w:t xml:space="preserve">50日历天</w:t>
      </w:r>
      <w:r/>
    </w:p>
    <w:p>
      <w:pPr>
        <w:ind w:firstLine="480"/>
        <w:jc w:val="left"/>
        <w:spacing w:line="360" w:lineRule="auto"/>
        <w:shd w:val="clear" w:color="auto" w:fill="ffffff"/>
        <w:widowControl/>
        <w:rPr>
          <w:rFonts w:asciiTheme="minorEastAsia" w:hAnsiTheme="minorEastAsia" w:eastAsiaTheme="minorEastAsia" w:cstheme="minorEastAsia"/>
          <w:b/>
          <w:bCs/>
          <w:color w:val="0000ff"/>
          <w:szCs w:val="21"/>
          <w:highlight w:val="none"/>
          <w:shd w:val="clear" w:color="auto" w:fill="ffffff"/>
          <w:lang w:bidi="ar"/>
        </w:rPr>
      </w:pPr>
      <w:r>
        <w:rPr>
          <w:rFonts w:hint="eastAsia" w:asciiTheme="minorEastAsia" w:hAnsiTheme="minorEastAsia" w:eastAsiaTheme="minorEastAsia" w:cstheme="minorEastAsia"/>
          <w:color w:val="0000ff"/>
          <w:szCs w:val="21"/>
          <w:highlight w:val="none"/>
          <w:shd w:val="clear" w:color="auto" w:fill="ffffff"/>
          <w:lang w:bidi="ar"/>
        </w:rPr>
        <w:t xml:space="preserve">5、预算金额：人民币</w:t>
      </w:r>
      <w:r>
        <w:rPr>
          <w:rFonts w:hint="eastAsia" w:asciiTheme="minorEastAsia" w:hAnsiTheme="minorEastAsia" w:eastAsiaTheme="minorEastAsia" w:cstheme="minorEastAsia"/>
          <w:color w:val="0000ff"/>
          <w:szCs w:val="21"/>
          <w:highlight w:val="none"/>
          <w:shd w:val="clear" w:color="auto" w:fill="ffffff"/>
          <w:lang w:eastAsia="zh-CN" w:bidi="ar"/>
        </w:rPr>
        <w:t xml:space="preserve">壹佰叁拾捌万</w:t>
      </w:r>
      <w:r>
        <w:rPr>
          <w:rFonts w:hint="eastAsia" w:asciiTheme="minorEastAsia" w:hAnsiTheme="minorEastAsia" w:eastAsiaTheme="minorEastAsia" w:cstheme="minorEastAsia"/>
          <w:color w:val="0000ff"/>
          <w:szCs w:val="21"/>
          <w:highlight w:val="none"/>
          <w:shd w:val="clear" w:color="auto" w:fill="ffffff"/>
          <w:lang w:bidi="ar"/>
        </w:rPr>
        <w:t xml:space="preserve">元整（¥</w:t>
      </w:r>
      <w:r>
        <w:rPr>
          <w:rFonts w:hint="eastAsia" w:asciiTheme="minorEastAsia" w:hAnsiTheme="minorEastAsia" w:eastAsiaTheme="minorEastAsia" w:cstheme="minorEastAsia"/>
          <w:color w:val="0000ff"/>
          <w:szCs w:val="21"/>
          <w:highlight w:val="none"/>
          <w:shd w:val="clear" w:color="auto" w:fill="ffffff"/>
          <w:lang w:eastAsia="zh-CN" w:bidi="ar"/>
        </w:rPr>
        <w:t xml:space="preserve">1380000.00</w:t>
      </w:r>
      <w:r>
        <w:rPr>
          <w:rFonts w:hint="eastAsia" w:asciiTheme="minorEastAsia" w:hAnsiTheme="minorEastAsia" w:eastAsiaTheme="minorEastAsia" w:cstheme="minorEastAsia"/>
          <w:color w:val="0000ff"/>
          <w:szCs w:val="21"/>
          <w:highlight w:val="none"/>
          <w:shd w:val="clear" w:color="auto" w:fill="ffffff"/>
          <w:lang w:bidi="ar"/>
        </w:rPr>
        <w:t xml:space="preserve">元）</w:t>
      </w:r>
      <w:r/>
    </w:p>
    <w:p>
      <w:pPr>
        <w:ind w:firstLine="482"/>
        <w:jc w:val="left"/>
        <w:spacing w:line="360" w:lineRule="auto"/>
        <w:shd w:val="clear" w:color="auto" w:fill="ffffff"/>
        <w:widowControl/>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
          <w:bCs/>
          <w:color w:val="auto"/>
          <w:szCs w:val="21"/>
          <w:highlight w:val="none"/>
          <w:shd w:val="clear" w:color="auto" w:fill="ffffff"/>
          <w:lang w:bidi="ar"/>
        </w:rPr>
        <w:t xml:space="preserve">二、投标人资格要求</w:t>
      </w:r>
      <w:r/>
    </w:p>
    <w:p>
      <w:pPr>
        <w:ind w:firstLine="480"/>
        <w:jc w:val="left"/>
        <w:spacing w:line="360" w:lineRule="auto"/>
        <w:shd w:val="clear" w:color="auto" w:fill="ffffff"/>
        <w:widowControl/>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shd w:val="clear" w:color="auto" w:fill="ffffff"/>
          <w:lang w:bidi="ar"/>
        </w:rPr>
        <w:t xml:space="preserve">1、满足《中华人民共和国政府采购法》第二十二条规定。</w:t>
      </w:r>
      <w:r/>
    </w:p>
    <w:p>
      <w:pPr>
        <w:ind w:firstLine="480"/>
        <w:jc w:val="left"/>
        <w:spacing w:line="360" w:lineRule="auto"/>
        <w:shd w:val="clear" w:color="auto" w:fill="ffffff"/>
        <w:widowControl/>
        <w:rPr>
          <w:rFonts w:hint="eastAsia" w:ascii="宋体" w:hAnsi="宋体" w:eastAsia="宋体" w:cs="宋体"/>
          <w:color w:val="0000ff"/>
          <w:szCs w:val="21"/>
          <w:highlight w:val="none"/>
          <w:lang w:eastAsia="zh-CN"/>
        </w:rPr>
      </w:pPr>
      <w:r>
        <w:rPr>
          <w:rFonts w:hint="eastAsia" w:asciiTheme="minorEastAsia" w:hAnsiTheme="minorEastAsia" w:eastAsiaTheme="minorEastAsia" w:cstheme="minorEastAsia"/>
          <w:color w:val="0000ff"/>
          <w:szCs w:val="21"/>
          <w:highlight w:val="none"/>
          <w:shd w:val="clear" w:color="auto" w:fill="ffffff"/>
          <w:lang w:bidi="ar"/>
        </w:rPr>
        <w:t xml:space="preserve">2、落实政府采购政策需满足的资格要求：</w:t>
      </w:r>
      <w:r>
        <w:rPr>
          <w:rFonts w:hint="eastAsia" w:asciiTheme="minorEastAsia" w:hAnsiTheme="minorEastAsia" w:eastAsiaTheme="minorEastAsia" w:cstheme="minorEastAsia"/>
          <w:b/>
          <w:bCs/>
          <w:color w:val="0000ff"/>
          <w:szCs w:val="21"/>
          <w:highlight w:val="none"/>
          <w:shd w:val="clear" w:color="auto" w:fill="ffffff"/>
          <w:lang w:bidi="ar"/>
        </w:rPr>
        <w:t xml:space="preserve">本项目</w:t>
      </w:r>
      <w:r>
        <w:rPr>
          <w:rFonts w:hint="eastAsia" w:asciiTheme="minorEastAsia" w:hAnsiTheme="minorEastAsia" w:eastAsiaTheme="minorEastAsia" w:cstheme="minorEastAsia"/>
          <w:b/>
          <w:bCs/>
          <w:color w:val="0000ff"/>
          <w:szCs w:val="21"/>
          <w:highlight w:val="none"/>
          <w:shd w:val="clear" w:color="auto" w:fill="ffffff"/>
          <w:lang w:eastAsia="zh-CN" w:bidi="ar"/>
        </w:rPr>
        <w:t xml:space="preserve">专门面向</w:t>
      </w:r>
      <w:r>
        <w:rPr>
          <w:rFonts w:hint="eastAsia" w:asciiTheme="minorEastAsia" w:hAnsiTheme="minorEastAsia" w:eastAsiaTheme="minorEastAsia" w:cstheme="minorEastAsia"/>
          <w:b/>
          <w:bCs/>
          <w:color w:val="0000ff"/>
          <w:szCs w:val="21"/>
          <w:highlight w:val="none"/>
          <w:shd w:val="clear" w:color="auto" w:fill="ffffff"/>
          <w:lang w:bidi="ar"/>
        </w:rPr>
        <w:t xml:space="preserve">中小企业采购。</w:t>
      </w:r>
      <w:r>
        <w:rPr>
          <w:rFonts w:hint="eastAsia" w:ascii="宋体" w:hAnsi="宋体" w:eastAsia="宋体" w:cs="宋体"/>
          <w:color w:val="0000ff"/>
          <w:szCs w:val="21"/>
          <w:highlight w:val="none"/>
          <w:shd w:val="clear" w:color="auto" w:fill="ffffff"/>
          <w:lang w:bidi="ar"/>
        </w:rPr>
        <w:t xml:space="preserve">残疾人福利性单位、监狱企业视同小型、微型企业。所属行业为其他未列明行业</w:t>
      </w:r>
      <w:r>
        <w:rPr>
          <w:rFonts w:hint="eastAsia" w:ascii="宋体" w:hAnsi="宋体" w:eastAsia="宋体" w:cs="宋体"/>
          <w:color w:val="0000ff"/>
          <w:szCs w:val="21"/>
          <w:highlight w:val="none"/>
          <w:shd w:val="clear" w:color="auto" w:fill="ffffff"/>
          <w:lang w:eastAsia="zh-CN" w:bidi="ar"/>
        </w:rPr>
        <w:t xml:space="preserve">。</w:t>
      </w:r>
      <w:r/>
    </w:p>
    <w:p>
      <w:pPr>
        <w:ind w:firstLine="480"/>
        <w:jc w:val="left"/>
        <w:spacing w:line="360" w:lineRule="auto"/>
        <w:shd w:val="clear" w:color="auto" w:fill="ffffff"/>
        <w:widowControl/>
        <w:rPr>
          <w:rFonts w:asciiTheme="minorEastAsia" w:hAnsiTheme="minorEastAsia" w:eastAsiaTheme="minorEastAsia" w:cstheme="minorEastAsia"/>
          <w:b/>
          <w:bCs/>
          <w:color w:val="0000ff"/>
          <w:szCs w:val="21"/>
          <w:highlight w:val="none"/>
        </w:rPr>
      </w:pPr>
      <w:r>
        <w:rPr>
          <w:rFonts w:hint="eastAsia" w:asciiTheme="minorEastAsia" w:hAnsiTheme="minorEastAsia" w:eastAsiaTheme="minorEastAsia" w:cstheme="minorEastAsia"/>
          <w:color w:val="0000ff"/>
          <w:szCs w:val="21"/>
          <w:highlight w:val="none"/>
          <w:shd w:val="clear" w:color="auto" w:fill="ffffff"/>
          <w:lang w:bidi="ar"/>
        </w:rPr>
        <w:t xml:space="preserve">3、本项目的特定资格要求：</w:t>
      </w:r>
      <w:r>
        <w:rPr>
          <w:rFonts w:hint="eastAsia" w:ascii="Arial" w:hAnsi="Arial" w:eastAsia="Arial" w:cs="Arial"/>
          <w:b/>
          <w:bCs/>
          <w:i w:val="0"/>
          <w:iCs w:val="0"/>
          <w:caps w:val="0"/>
          <w:color w:val="0000ff"/>
          <w:spacing w:val="0"/>
          <w:sz w:val="21"/>
          <w:szCs w:val="21"/>
          <w:highlight w:val="none"/>
          <w:shd w:val="clear" w:color="auto" w:fill="ffffff"/>
          <w:lang w:val="en-US" w:eastAsia="zh-CN" w:bidi="ar"/>
        </w:rPr>
        <w:t xml:space="preserve">无</w:t>
      </w:r>
      <w:r>
        <w:rPr>
          <w:rFonts w:hint="eastAsia" w:ascii="Arial" w:hAnsi="Arial" w:eastAsia="Arial" w:cs="Arial"/>
          <w:i w:val="0"/>
          <w:iCs w:val="0"/>
          <w:caps w:val="0"/>
          <w:color w:val="0000ff"/>
          <w:spacing w:val="0"/>
          <w:sz w:val="21"/>
          <w:szCs w:val="21"/>
          <w:highlight w:val="none"/>
          <w:shd w:val="clear" w:color="auto" w:fill="ffffff"/>
          <w:lang w:val="en-US" w:eastAsia="zh-CN" w:bidi="ar"/>
        </w:rPr>
        <w:t xml:space="preserve">。</w:t>
      </w:r>
      <w:r/>
    </w:p>
    <w:p>
      <w:pPr>
        <w:ind w:firstLine="480"/>
        <w:jc w:val="left"/>
        <w:spacing w:line="360" w:lineRule="auto"/>
        <w:shd w:val="clear" w:color="auto" w:fill="ffffff"/>
        <w:widowControl/>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shd w:val="clear" w:color="auto" w:fill="ffffff"/>
          <w:lang w:bidi="ar"/>
        </w:rPr>
        <w:t xml:space="preserve">4、根据《中华人民共和国政府采购法》及相关法律法规，以及苏州市财政局《关于印发苏州市市级政府采购信用记录查询和使用工作试行办法的通知》（苏财购〔2017〕11号）文件的规定，采购代理机构将对供应商进行信用查询。对列入失信被执行人、重大税收违法案件当事人名单、政府采购严重违法失信行为记录名单的供应商，拒绝其参与政府采购活动。</w:t>
      </w:r>
      <w:r/>
    </w:p>
    <w:p>
      <w:pPr>
        <w:ind w:firstLine="480"/>
        <w:jc w:val="left"/>
        <w:spacing w:line="360" w:lineRule="auto"/>
        <w:shd w:val="clear" w:color="auto" w:fill="ffffff"/>
        <w:widowControl/>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shd w:val="clear" w:color="auto" w:fill="ffffff"/>
          <w:lang w:bidi="ar"/>
        </w:rPr>
        <w:t xml:space="preserve">5、本项目不接受联合体投标。</w:t>
      </w:r>
      <w:r/>
    </w:p>
    <w:p>
      <w:pPr>
        <w:ind w:firstLine="482"/>
        <w:jc w:val="left"/>
        <w:spacing w:line="360" w:lineRule="auto"/>
        <w:shd w:val="clear" w:color="auto" w:fill="ffffff"/>
        <w:widowControl/>
        <w:rPr>
          <w:rFonts w:asciiTheme="minorEastAsia" w:hAnsiTheme="minorEastAsia" w:eastAsiaTheme="minorEastAsia" w:cstheme="minorEastAsia"/>
          <w:color w:val="333333"/>
          <w:szCs w:val="21"/>
          <w:highlight w:val="none"/>
        </w:rPr>
      </w:pPr>
      <w:r>
        <w:rPr>
          <w:rFonts w:hint="eastAsia" w:asciiTheme="minorEastAsia" w:hAnsiTheme="minorEastAsia" w:eastAsiaTheme="minorEastAsia" w:cstheme="minorEastAsia"/>
          <w:b/>
          <w:bCs/>
          <w:color w:val="333333"/>
          <w:szCs w:val="21"/>
          <w:highlight w:val="none"/>
          <w:shd w:val="clear" w:color="auto" w:fill="ffffff"/>
          <w:lang w:bidi="ar"/>
        </w:rPr>
        <w:t xml:space="preserve">三、获取招标文件</w:t>
      </w:r>
      <w:r/>
    </w:p>
    <w:p>
      <w:pPr>
        <w:ind w:firstLine="480"/>
        <w:jc w:val="left"/>
        <w:spacing w:line="360" w:lineRule="auto"/>
        <w:shd w:val="clear" w:color="auto" w:fill="ffffff"/>
        <w:widowControl/>
        <w:rPr>
          <w:rFonts w:asciiTheme="minorEastAsia" w:hAnsiTheme="minorEastAsia" w:eastAsiaTheme="minorEastAsia" w:cstheme="minorEastAsia"/>
          <w:color w:val="0000ff"/>
          <w:szCs w:val="21"/>
          <w:highlight w:val="none"/>
        </w:rPr>
      </w:pPr>
      <w:r>
        <w:rPr>
          <w:rFonts w:hint="eastAsia" w:asciiTheme="minorEastAsia" w:hAnsiTheme="minorEastAsia" w:eastAsiaTheme="minorEastAsia" w:cstheme="minorEastAsia"/>
          <w:color w:val="0000ff"/>
          <w:szCs w:val="21"/>
          <w:highlight w:val="none"/>
          <w:shd w:val="clear" w:color="auto" w:fill="ffffff"/>
          <w:lang w:bidi="ar"/>
        </w:rPr>
        <w:t xml:space="preserve">1、获取时间：上网之日起至</w:t>
      </w:r>
      <w:r>
        <w:rPr>
          <w:rFonts w:hint="eastAsia" w:asciiTheme="minorEastAsia" w:hAnsiTheme="minorEastAsia" w:eastAsiaTheme="minorEastAsia" w:cstheme="minorEastAsia"/>
          <w:color w:val="0000ff"/>
          <w:szCs w:val="21"/>
          <w:highlight w:val="none"/>
          <w:shd w:val="clear" w:color="auto" w:fill="ffffff"/>
          <w:lang w:eastAsia="zh-CN" w:bidi="ar"/>
        </w:rPr>
        <w:t xml:space="preserve">2025年</w:t>
      </w:r>
      <w:r>
        <w:rPr>
          <w:rFonts w:hint="eastAsia" w:asciiTheme="minorEastAsia" w:hAnsiTheme="minorEastAsia" w:eastAsiaTheme="minorEastAsia" w:cstheme="minorEastAsia"/>
          <w:color w:val="0000ff"/>
          <w:szCs w:val="21"/>
          <w:highlight w:val="none"/>
          <w:shd w:val="clear" w:color="auto" w:fill="ffffff"/>
          <w:lang w:val="en-US" w:eastAsia="zh-CN" w:bidi="ar"/>
        </w:rPr>
        <w:t xml:space="preserve">11月12日23</w:t>
      </w:r>
      <w:r>
        <w:rPr>
          <w:rFonts w:hint="eastAsia" w:asciiTheme="minorEastAsia" w:hAnsiTheme="minorEastAsia" w:eastAsiaTheme="minorEastAsia" w:cstheme="minorEastAsia"/>
          <w:color w:val="0000ff"/>
          <w:szCs w:val="21"/>
          <w:highlight w:val="none"/>
          <w:shd w:val="clear" w:color="auto" w:fill="ffffff"/>
          <w:lang w:bidi="ar"/>
        </w:rPr>
        <w:t xml:space="preserve">:</w:t>
      </w:r>
      <w:r>
        <w:rPr>
          <w:rFonts w:hint="eastAsia" w:asciiTheme="minorEastAsia" w:hAnsiTheme="minorEastAsia" w:eastAsiaTheme="minorEastAsia" w:cstheme="minorEastAsia"/>
          <w:color w:val="0000ff"/>
          <w:szCs w:val="21"/>
          <w:highlight w:val="none"/>
          <w:shd w:val="clear" w:color="auto" w:fill="ffffff"/>
          <w:lang w:val="en-US" w:eastAsia="zh-CN" w:bidi="ar"/>
        </w:rPr>
        <w:t xml:space="preserve">59</w:t>
      </w:r>
      <w:r>
        <w:rPr>
          <w:rFonts w:hint="eastAsia" w:asciiTheme="minorEastAsia" w:hAnsiTheme="minorEastAsia" w:eastAsiaTheme="minorEastAsia" w:cstheme="minorEastAsia"/>
          <w:color w:val="0000ff"/>
          <w:szCs w:val="21"/>
          <w:highlight w:val="none"/>
          <w:shd w:val="clear" w:color="auto" w:fill="ffffff"/>
          <w:lang w:bidi="ar"/>
        </w:rPr>
        <w:t xml:space="preserve">（北京时间）。</w:t>
      </w:r>
      <w:r/>
    </w:p>
    <w:p>
      <w:pPr>
        <w:ind w:firstLine="480"/>
        <w:jc w:val="left"/>
        <w:spacing w:line="360" w:lineRule="auto"/>
        <w:shd w:val="clear" w:color="auto" w:fill="ffffff"/>
        <w:widowControl/>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shd w:val="clear" w:color="auto" w:fill="ffffff"/>
          <w:lang w:bidi="ar"/>
        </w:rPr>
        <w:t xml:space="preserve">2、获取地点：“苏采云”系统自行下载。</w:t>
      </w:r>
      <w:r/>
    </w:p>
    <w:p>
      <w:pPr>
        <w:ind w:firstLine="480"/>
        <w:jc w:val="left"/>
        <w:spacing w:line="360" w:lineRule="auto"/>
        <w:shd w:val="clear" w:color="auto" w:fill="ffffff"/>
        <w:widowControl/>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shd w:val="clear" w:color="auto" w:fill="ffffff"/>
          <w:lang w:bidi="ar"/>
        </w:rPr>
        <w:t xml:space="preserve">3、方式</w:t>
      </w:r>
      <w:r/>
    </w:p>
    <w:p>
      <w:pPr>
        <w:ind w:firstLine="480"/>
        <w:jc w:val="left"/>
        <w:spacing w:line="360" w:lineRule="auto"/>
        <w:shd w:val="clear" w:color="auto" w:fill="ffffff"/>
        <w:widowControl/>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shd w:val="clear" w:color="auto" w:fill="ffffff"/>
          <w:lang w:bidi="ar"/>
        </w:rPr>
        <w:t xml:space="preserve">（1）CA证书办理</w:t>
      </w:r>
      <w:r/>
    </w:p>
    <w:p>
      <w:pPr>
        <w:ind w:firstLine="480"/>
        <w:jc w:val="left"/>
        <w:spacing w:line="360" w:lineRule="auto"/>
        <w:shd w:val="clear" w:color="auto" w:fill="ffffff"/>
        <w:widowControl/>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shd w:val="clear" w:color="auto" w:fill="ffffff"/>
          <w:lang w:bidi="ar"/>
        </w:rPr>
        <w:t xml:space="preserve">供应商</w:t>
      </w:r>
      <w:r>
        <w:rPr>
          <w:rFonts w:hint="eastAsia" w:asciiTheme="minorEastAsia" w:hAnsiTheme="minorEastAsia" w:eastAsiaTheme="minorEastAsia" w:cstheme="minorEastAsia"/>
          <w:color w:val="auto"/>
          <w:szCs w:val="21"/>
          <w:highlight w:val="none"/>
          <w:shd w:val="clear" w:color="auto" w:fill="ffffff"/>
          <w:lang w:bidi="ar"/>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ind w:firstLine="480"/>
        <w:jc w:val="left"/>
        <w:spacing w:line="360" w:lineRule="auto"/>
        <w:shd w:val="clear" w:color="auto" w:fill="ffffff"/>
        <w:widowControl/>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shd w:val="clear" w:color="auto" w:fill="ffffff"/>
          <w:lang w:bidi="ar"/>
        </w:rPr>
        <w:t xml:space="preserve">（2）参与采购活动</w:t>
      </w:r>
      <w:r/>
    </w:p>
    <w:p>
      <w:pPr>
        <w:ind w:firstLine="480"/>
        <w:jc w:val="left"/>
        <w:spacing w:line="360" w:lineRule="auto"/>
        <w:shd w:val="clear" w:color="auto" w:fill="ffffff"/>
        <w:widowControl/>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shd w:val="clear" w:color="auto" w:fill="ffffff"/>
          <w:lang w:bidi="ar"/>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jc w:val="left"/>
        <w:spacing w:line="360" w:lineRule="auto"/>
        <w:shd w:val="clear" w:color="auto" w:fill="ffffff"/>
        <w:widowControl/>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shd w:val="clear" w:color="auto" w:fill="ffffff"/>
          <w:lang w:bidi="ar"/>
        </w:rPr>
        <w:t xml:space="preserve">（3）电子投标准备</w:t>
      </w:r>
      <w:r/>
    </w:p>
    <w:p>
      <w:pPr>
        <w:ind w:firstLine="480"/>
        <w:jc w:val="left"/>
        <w:spacing w:line="360" w:lineRule="auto"/>
        <w:shd w:val="clear" w:color="auto" w:fill="ffffff"/>
        <w:widowControl/>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shd w:val="clear" w:color="auto" w:fill="ffffff"/>
          <w:lang w:bidi="ar"/>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480"/>
        <w:jc w:val="left"/>
        <w:spacing w:line="360" w:lineRule="auto"/>
        <w:shd w:val="clear" w:color="auto" w:fill="ffffff"/>
        <w:widowControl/>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shd w:val="clear" w:color="auto" w:fill="ffffff"/>
          <w:lang w:bidi="ar"/>
        </w:rPr>
        <w:t xml:space="preserve">在系统操作过程中如有疑问，请按以下方式联系：</w:t>
      </w:r>
      <w:r/>
    </w:p>
    <w:p>
      <w:pPr>
        <w:ind w:firstLine="480"/>
        <w:jc w:val="left"/>
        <w:spacing w:line="360" w:lineRule="auto"/>
        <w:shd w:val="clear" w:color="auto" w:fill="ffffff"/>
        <w:widowControl/>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shd w:val="clear" w:color="auto" w:fill="ffffff"/>
          <w:lang w:bidi="ar"/>
        </w:rPr>
        <w:t xml:space="preserve">注册咨询：18261002950；</w:t>
      </w:r>
      <w:r/>
    </w:p>
    <w:p>
      <w:pPr>
        <w:ind w:firstLine="480"/>
        <w:jc w:val="left"/>
        <w:spacing w:line="360" w:lineRule="auto"/>
        <w:shd w:val="clear" w:color="auto" w:fill="ffffff"/>
        <w:widowControl/>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shd w:val="clear" w:color="auto" w:fill="ffffff"/>
          <w:lang w:bidi="ar"/>
        </w:rPr>
        <w:t xml:space="preserve">CA技术咨询电话：400-608-6099；</w:t>
      </w:r>
      <w:r/>
    </w:p>
    <w:p>
      <w:pPr>
        <w:ind w:firstLine="480"/>
        <w:jc w:val="left"/>
        <w:spacing w:line="360" w:lineRule="auto"/>
        <w:shd w:val="clear" w:color="auto" w:fill="ffffff"/>
        <w:widowControl/>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shd w:val="clear" w:color="auto" w:fill="ffffff"/>
          <w:lang w:bidi="ar"/>
        </w:rPr>
        <w:t xml:space="preserve">签章使用问题：025-83633811、025-83633812、15380932027、15371015030；</w:t>
      </w:r>
      <w:r/>
    </w:p>
    <w:p>
      <w:pPr>
        <w:ind w:firstLine="480"/>
        <w:jc w:val="left"/>
        <w:spacing w:line="360" w:lineRule="auto"/>
        <w:shd w:val="clear" w:color="auto" w:fill="ffffff"/>
        <w:widowControl/>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shd w:val="clear" w:color="auto" w:fill="ffffff"/>
          <w:lang w:bidi="ar"/>
        </w:rPr>
        <w:t xml:space="preserve">系统使用指导与咨询：联系电话：18261002950；QQ：3048755361、1315179389、895706745。</w:t>
      </w:r>
      <w:r/>
    </w:p>
    <w:p>
      <w:pPr>
        <w:ind w:firstLine="480"/>
        <w:jc w:val="left"/>
        <w:spacing w:line="360" w:lineRule="auto"/>
        <w:shd w:val="clear" w:color="auto" w:fill="ffffff"/>
        <w:widowControl/>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shd w:val="clear" w:color="auto" w:fill="ffffff"/>
          <w:lang w:bidi="ar"/>
        </w:rPr>
        <w:t xml:space="preserve">4、招标文件售价：/</w:t>
      </w:r>
      <w:r/>
    </w:p>
    <w:p>
      <w:pPr>
        <w:ind w:firstLine="482"/>
        <w:jc w:val="left"/>
        <w:spacing w:line="360" w:lineRule="auto"/>
        <w:shd w:val="clear" w:color="auto" w:fill="ffffff"/>
        <w:widowControl/>
        <w:rPr>
          <w:rFonts w:asciiTheme="minorEastAsia" w:hAnsiTheme="minorEastAsia" w:eastAsiaTheme="minorEastAsia" w:cstheme="minorEastAsia"/>
          <w:color w:val="0000ff"/>
          <w:szCs w:val="21"/>
          <w:highlight w:val="none"/>
          <w:shd w:val="clear" w:color="auto" w:fill="ffffff"/>
          <w:lang w:bidi="ar"/>
        </w:rPr>
      </w:pPr>
      <w:r>
        <w:rPr>
          <w:rFonts w:hint="eastAsia" w:asciiTheme="minorEastAsia" w:hAnsiTheme="minorEastAsia" w:eastAsiaTheme="minorEastAsia" w:cstheme="minorEastAsia"/>
          <w:b/>
          <w:bCs/>
          <w:color w:val="333333"/>
          <w:szCs w:val="21"/>
          <w:highlight w:val="none"/>
          <w:shd w:val="clear" w:color="auto" w:fill="ffffff"/>
          <w:lang w:bidi="ar"/>
        </w:rPr>
        <w:t xml:space="preserve">四、提交投标文件截止时间、开标时间和地点</w:t>
      </w:r>
      <w:r/>
    </w:p>
    <w:p>
      <w:pPr>
        <w:ind w:firstLine="480"/>
        <w:jc w:val="left"/>
        <w:spacing w:line="360" w:lineRule="auto"/>
        <w:shd w:val="clear" w:color="auto" w:fill="ffffff"/>
        <w:widowControl/>
        <w:rPr>
          <w:rFonts w:asciiTheme="minorEastAsia" w:hAnsiTheme="minorEastAsia" w:eastAsiaTheme="minorEastAsia" w:cstheme="minorEastAsia"/>
          <w:color w:val="0000ff"/>
          <w:szCs w:val="21"/>
          <w:highlight w:val="none"/>
        </w:rPr>
      </w:pPr>
      <w:r>
        <w:rPr>
          <w:rFonts w:hint="eastAsia" w:asciiTheme="minorEastAsia" w:hAnsiTheme="minorEastAsia" w:eastAsiaTheme="minorEastAsia" w:cstheme="minorEastAsia"/>
          <w:color w:val="0000ff"/>
          <w:szCs w:val="21"/>
          <w:highlight w:val="none"/>
          <w:shd w:val="clear" w:color="auto" w:fill="ffffff"/>
          <w:lang w:bidi="ar"/>
        </w:rPr>
        <w:t xml:space="preserve">1、提交投标文件截止时间：</w:t>
      </w:r>
      <w:r>
        <w:rPr>
          <w:rFonts w:hint="eastAsia" w:asciiTheme="minorEastAsia" w:hAnsiTheme="minorEastAsia" w:eastAsiaTheme="minorEastAsia" w:cstheme="minorEastAsia"/>
          <w:color w:val="0000ff"/>
          <w:szCs w:val="21"/>
          <w:highlight w:val="none"/>
          <w:shd w:val="clear" w:color="auto" w:fill="ffffff"/>
          <w:lang w:eastAsia="zh-CN" w:bidi="ar"/>
        </w:rPr>
        <w:t xml:space="preserve">2025年</w:t>
      </w:r>
      <w:r>
        <w:rPr>
          <w:rFonts w:hint="eastAsia" w:asciiTheme="minorEastAsia" w:hAnsiTheme="minorEastAsia" w:eastAsiaTheme="minorEastAsia" w:cstheme="minorEastAsia"/>
          <w:color w:val="0000ff"/>
          <w:szCs w:val="21"/>
          <w:highlight w:val="none"/>
          <w:shd w:val="clear" w:color="auto" w:fill="ffffff"/>
          <w:lang w:val="en-US" w:eastAsia="zh-CN" w:bidi="ar"/>
        </w:rPr>
        <w:t xml:space="preserve">11月26日</w:t>
      </w:r>
      <w:r>
        <w:rPr>
          <w:rFonts w:hint="eastAsia" w:asciiTheme="minorEastAsia" w:hAnsiTheme="minorEastAsia" w:eastAsiaTheme="minorEastAsia" w:cstheme="minorEastAsia"/>
          <w:color w:val="0000ff"/>
          <w:szCs w:val="21"/>
          <w:highlight w:val="none"/>
          <w:shd w:val="clear" w:color="auto" w:fill="ffffff"/>
          <w:lang w:eastAsia="zh-CN" w:bidi="ar"/>
        </w:rPr>
        <w:t xml:space="preserve">13:30</w:t>
      </w:r>
      <w:r>
        <w:rPr>
          <w:rFonts w:hint="eastAsia" w:asciiTheme="minorEastAsia" w:hAnsiTheme="minorEastAsia" w:eastAsiaTheme="minorEastAsia" w:cstheme="minorEastAsia"/>
          <w:color w:val="0000ff"/>
          <w:szCs w:val="21"/>
          <w:highlight w:val="none"/>
          <w:shd w:val="clear" w:color="auto" w:fill="ffffff"/>
          <w:lang w:bidi="ar"/>
        </w:rPr>
        <w:t xml:space="preserve">（北京时间）；</w:t>
      </w:r>
      <w:r/>
    </w:p>
    <w:p>
      <w:pPr>
        <w:ind w:firstLine="480"/>
        <w:jc w:val="left"/>
        <w:spacing w:line="360" w:lineRule="auto"/>
        <w:shd w:val="clear" w:color="auto" w:fill="ffffff"/>
        <w:widowControl/>
        <w:rPr>
          <w:rFonts w:asciiTheme="minorEastAsia" w:hAnsiTheme="minorEastAsia" w:eastAsiaTheme="minorEastAsia" w:cstheme="minorEastAsia"/>
          <w:color w:val="0000ff"/>
          <w:szCs w:val="21"/>
          <w:highlight w:val="none"/>
          <w:shd w:val="clear" w:color="auto" w:fill="ffffff"/>
          <w:lang w:bidi="ar"/>
        </w:rPr>
      </w:pPr>
      <w:r>
        <w:rPr>
          <w:rFonts w:hint="eastAsia" w:asciiTheme="minorEastAsia" w:hAnsiTheme="minorEastAsia" w:eastAsiaTheme="minorEastAsia" w:cstheme="minorEastAsia"/>
          <w:color w:val="0000ff"/>
          <w:szCs w:val="21"/>
          <w:highlight w:val="none"/>
          <w:shd w:val="clear" w:color="auto" w:fill="ffffff"/>
          <w:lang w:bidi="ar"/>
        </w:rPr>
        <w:t xml:space="preserve">2、开标时间：</w:t>
      </w:r>
      <w:r>
        <w:rPr>
          <w:rFonts w:hint="eastAsia" w:asciiTheme="minorEastAsia" w:hAnsiTheme="minorEastAsia" w:eastAsiaTheme="minorEastAsia" w:cstheme="minorEastAsia"/>
          <w:color w:val="0000ff"/>
          <w:szCs w:val="21"/>
          <w:highlight w:val="none"/>
          <w:shd w:val="clear" w:color="auto" w:fill="ffffff"/>
          <w:lang w:eastAsia="zh-CN" w:bidi="ar"/>
        </w:rPr>
        <w:t xml:space="preserve">2025年</w:t>
      </w:r>
      <w:r>
        <w:rPr>
          <w:rFonts w:hint="eastAsia" w:asciiTheme="minorEastAsia" w:hAnsiTheme="minorEastAsia" w:eastAsiaTheme="minorEastAsia" w:cstheme="minorEastAsia"/>
          <w:color w:val="0000ff"/>
          <w:szCs w:val="21"/>
          <w:highlight w:val="none"/>
          <w:shd w:val="clear" w:color="auto" w:fill="ffffff"/>
          <w:lang w:val="en-US" w:eastAsia="zh-CN" w:bidi="ar"/>
        </w:rPr>
        <w:t xml:space="preserve">11月26日</w:t>
      </w:r>
      <w:r>
        <w:rPr>
          <w:rFonts w:hint="eastAsia" w:asciiTheme="minorEastAsia" w:hAnsiTheme="minorEastAsia" w:eastAsiaTheme="minorEastAsia" w:cstheme="minorEastAsia"/>
          <w:color w:val="0000ff"/>
          <w:szCs w:val="21"/>
          <w:highlight w:val="none"/>
          <w:shd w:val="clear" w:color="auto" w:fill="ffffff"/>
          <w:lang w:eastAsia="zh-CN" w:bidi="ar"/>
        </w:rPr>
        <w:t xml:space="preserve">13:30</w:t>
      </w:r>
      <w:r>
        <w:rPr>
          <w:rFonts w:hint="eastAsia" w:asciiTheme="minorEastAsia" w:hAnsiTheme="minorEastAsia" w:eastAsiaTheme="minorEastAsia" w:cstheme="minorEastAsia"/>
          <w:color w:val="0000ff"/>
          <w:szCs w:val="21"/>
          <w:highlight w:val="none"/>
          <w:shd w:val="clear" w:color="auto" w:fill="ffffff"/>
          <w:lang w:bidi="ar"/>
        </w:rPr>
        <w:t xml:space="preserve">（北京时间）；</w:t>
      </w:r>
      <w:r/>
    </w:p>
    <w:p>
      <w:pPr>
        <w:ind w:firstLine="480"/>
        <w:jc w:val="left"/>
        <w:spacing w:line="360" w:lineRule="auto"/>
        <w:shd w:val="clear" w:color="auto" w:fill="ffffff"/>
        <w:widowControl/>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shd w:val="clear" w:color="auto" w:fill="ffffff"/>
          <w:lang w:bidi="ar"/>
        </w:rPr>
        <w:t xml:space="preserve">3、开标地点：苏州市公共资源交易中心昆山分中心（昆山市前进西路1801号政务服务中心（西区）A1栋B2层）（“苏采云”系统（网址：http://jszfcg.jsczt.cn/）</w:t>
      </w:r>
      <w:r/>
    </w:p>
    <w:p>
      <w:pPr>
        <w:ind w:firstLine="480"/>
        <w:jc w:val="left"/>
        <w:spacing w:line="360" w:lineRule="auto"/>
        <w:shd w:val="clear" w:color="auto" w:fill="ffffff"/>
        <w:widowControl/>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shd w:val="clear" w:color="auto" w:fill="ffffff"/>
          <w:lang w:bidi="ar"/>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80"/>
        <w:jc w:val="left"/>
        <w:spacing w:line="360" w:lineRule="auto"/>
        <w:shd w:val="clear" w:color="auto" w:fill="ffffff"/>
        <w:widowControl/>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shd w:val="clear" w:color="auto" w:fill="ffffff"/>
          <w:lang w:bidi="ar"/>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请供应商确保电脑、系统及其他设备（视频输入输出设备等）无误，且开标直至项目结束始终保持系统在线状态。具体详见《苏采云系统供应商操作手册》。</w:t>
      </w:r>
      <w:r/>
    </w:p>
    <w:p>
      <w:pPr>
        <w:ind w:firstLine="482"/>
        <w:jc w:val="left"/>
        <w:spacing w:line="360" w:lineRule="auto"/>
        <w:shd w:val="clear" w:color="auto" w:fill="ffffff"/>
        <w:widowControl/>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
          <w:bCs/>
          <w:color w:val="auto"/>
          <w:szCs w:val="21"/>
          <w:highlight w:val="none"/>
          <w:shd w:val="clear" w:color="auto" w:fill="ffffff"/>
          <w:lang w:bidi="ar"/>
        </w:rPr>
        <w:t xml:space="preserve">五、</w:t>
      </w:r>
      <w:r>
        <w:rPr>
          <w:rFonts w:hint="eastAsia" w:asciiTheme="minorEastAsia" w:hAnsiTheme="minorEastAsia" w:eastAsiaTheme="minorEastAsia" w:cstheme="minorEastAsia"/>
          <w:color w:val="auto"/>
          <w:szCs w:val="21"/>
          <w:highlight w:val="none"/>
          <w:shd w:val="clear" w:color="auto" w:fill="ffffff"/>
          <w:lang w:bidi="ar"/>
        </w:rPr>
        <w:t xml:space="preserve">投标保证金、履约保证金：无。</w:t>
      </w:r>
      <w:r/>
    </w:p>
    <w:p>
      <w:pPr>
        <w:ind w:firstLine="482"/>
        <w:jc w:val="left"/>
        <w:spacing w:line="360" w:lineRule="auto"/>
        <w:shd w:val="clear" w:color="auto" w:fill="ffffff"/>
        <w:widowControl/>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
          <w:bCs/>
          <w:color w:val="auto"/>
          <w:szCs w:val="21"/>
          <w:highlight w:val="none"/>
          <w:shd w:val="clear" w:color="auto" w:fill="ffffff"/>
          <w:lang w:val="en-US" w:eastAsia="zh-CN" w:bidi="ar"/>
        </w:rPr>
        <w:t xml:space="preserve">六</w:t>
      </w:r>
      <w:r>
        <w:rPr>
          <w:rFonts w:hint="eastAsia" w:asciiTheme="minorEastAsia" w:hAnsiTheme="minorEastAsia" w:eastAsiaTheme="minorEastAsia" w:cstheme="minorEastAsia"/>
          <w:b/>
          <w:bCs/>
          <w:color w:val="auto"/>
          <w:szCs w:val="21"/>
          <w:highlight w:val="none"/>
          <w:shd w:val="clear" w:color="auto" w:fill="ffffff"/>
          <w:lang w:bidi="ar"/>
        </w:rPr>
        <w:t xml:space="preserve">、联系事项</w:t>
      </w:r>
      <w:r/>
    </w:p>
    <w:p>
      <w:pPr>
        <w:ind w:firstLine="480"/>
        <w:jc w:val="left"/>
        <w:spacing w:line="360" w:lineRule="auto"/>
        <w:shd w:val="clear" w:color="auto" w:fill="ffffff"/>
        <w:widowControl/>
        <w:rPr>
          <w:rFonts w:hint="eastAsia" w:asciiTheme="minorEastAsia" w:hAnsiTheme="minorEastAsia" w:eastAsiaTheme="minorEastAsia" w:cstheme="minorEastAsia"/>
          <w:color w:val="auto"/>
          <w:szCs w:val="21"/>
          <w:highlight w:val="none"/>
          <w:shd w:val="clear" w:color="auto" w:fill="ffffff"/>
          <w:lang w:eastAsia="zh-CN" w:bidi="ar"/>
        </w:rPr>
      </w:pPr>
      <w:r>
        <w:rPr>
          <w:rFonts w:hint="eastAsia" w:asciiTheme="minorEastAsia" w:hAnsiTheme="minorEastAsia" w:eastAsiaTheme="minorEastAsia" w:cstheme="minorEastAsia"/>
          <w:color w:val="auto"/>
          <w:szCs w:val="21"/>
          <w:highlight w:val="none"/>
          <w:shd w:val="clear" w:color="auto" w:fill="ffffff"/>
          <w:lang w:bidi="ar"/>
        </w:rPr>
        <w:t xml:space="preserve">1、采购人：</w:t>
      </w:r>
      <w:r>
        <w:rPr>
          <w:rFonts w:hint="eastAsia" w:asciiTheme="minorEastAsia" w:hAnsiTheme="minorEastAsia" w:eastAsiaTheme="minorEastAsia" w:cstheme="minorEastAsia"/>
          <w:color w:val="auto"/>
          <w:szCs w:val="21"/>
          <w:highlight w:val="none"/>
          <w:shd w:val="clear" w:color="auto" w:fill="ffffff"/>
          <w:lang w:eastAsia="zh-CN" w:bidi="ar"/>
        </w:rPr>
        <w:t xml:space="preserve">江苏昆山经济技术开发区管理委员会（昆山经济技术开发区社会事业管理局）</w:t>
      </w:r>
      <w:r/>
    </w:p>
    <w:p>
      <w:pPr>
        <w:ind w:firstLine="480"/>
        <w:jc w:val="left"/>
        <w:spacing w:line="360" w:lineRule="auto"/>
        <w:shd w:val="clear" w:color="auto" w:fill="ffffff"/>
        <w:widowControl/>
        <w:rPr>
          <w:rFonts w:asciiTheme="minorEastAsia" w:hAnsiTheme="minorEastAsia" w:eastAsiaTheme="minorEastAsia" w:cstheme="minorEastAsia"/>
          <w:color w:val="auto"/>
          <w:szCs w:val="21"/>
          <w:highlight w:val="none"/>
          <w:shd w:val="clear" w:color="auto" w:fill="ffffff"/>
          <w:lang w:bidi="ar"/>
        </w:rPr>
      </w:pPr>
      <w:r>
        <w:rPr>
          <w:rFonts w:hint="eastAsia" w:asciiTheme="minorEastAsia" w:hAnsiTheme="minorEastAsia" w:eastAsiaTheme="minorEastAsia" w:cstheme="minorEastAsia"/>
          <w:color w:val="auto"/>
          <w:szCs w:val="21"/>
          <w:highlight w:val="none"/>
          <w:shd w:val="clear" w:color="auto" w:fill="ffffff"/>
          <w:lang w:bidi="ar"/>
        </w:rPr>
        <w:t xml:space="preserve">地址：江苏省苏州市昆山市白墅路1006号</w:t>
      </w:r>
      <w:r/>
    </w:p>
    <w:p>
      <w:pPr>
        <w:ind w:firstLine="480"/>
        <w:jc w:val="left"/>
        <w:spacing w:line="360" w:lineRule="auto"/>
        <w:shd w:val="clear" w:color="auto" w:fill="ffffff"/>
        <w:widowControl/>
        <w:rPr>
          <w:rFonts w:asciiTheme="minorEastAsia" w:hAnsiTheme="minorEastAsia" w:eastAsiaTheme="minorEastAsia" w:cstheme="minorEastAsia"/>
          <w:color w:val="auto"/>
          <w:szCs w:val="21"/>
          <w:highlight w:val="none"/>
          <w:shd w:val="clear" w:color="auto" w:fill="ffffff"/>
          <w:lang w:bidi="ar"/>
        </w:rPr>
      </w:pPr>
      <w:r>
        <w:rPr>
          <w:rFonts w:hint="eastAsia" w:asciiTheme="minorEastAsia" w:hAnsiTheme="minorEastAsia" w:eastAsiaTheme="minorEastAsia" w:cstheme="minorEastAsia"/>
          <w:color w:val="auto"/>
          <w:szCs w:val="21"/>
          <w:highlight w:val="none"/>
          <w:shd w:val="clear" w:color="auto" w:fill="ffffff"/>
          <w:lang w:bidi="ar"/>
        </w:rPr>
        <w:t xml:space="preserve">联系人：汤文茜      联系电话：0512-57707837</w:t>
      </w:r>
      <w:r/>
    </w:p>
    <w:p>
      <w:pPr>
        <w:ind w:firstLine="480"/>
        <w:jc w:val="left"/>
        <w:spacing w:line="360" w:lineRule="auto"/>
        <w:shd w:val="clear" w:color="auto" w:fill="ffffff"/>
        <w:widowControl/>
        <w:rPr>
          <w:rFonts w:asciiTheme="minorEastAsia" w:hAnsiTheme="minorEastAsia" w:eastAsiaTheme="minorEastAsia" w:cstheme="minorEastAsia"/>
          <w:color w:val="auto"/>
          <w:szCs w:val="21"/>
          <w:highlight w:val="none"/>
          <w:shd w:val="clear" w:color="auto" w:fill="ffffff"/>
          <w:lang w:bidi="ar"/>
        </w:rPr>
      </w:pPr>
      <w:r>
        <w:rPr>
          <w:rFonts w:hint="eastAsia" w:asciiTheme="minorEastAsia" w:hAnsiTheme="minorEastAsia" w:eastAsiaTheme="minorEastAsia" w:cstheme="minorEastAsia"/>
          <w:color w:val="auto"/>
          <w:szCs w:val="21"/>
          <w:highlight w:val="none"/>
          <w:shd w:val="clear" w:color="auto" w:fill="ffffff"/>
          <w:lang w:bidi="ar"/>
        </w:rPr>
        <w:t xml:space="preserve">2、招标代理机构：苏州信衡造价咨询房产评估有限公司</w:t>
      </w:r>
      <w:r/>
    </w:p>
    <w:p>
      <w:pPr>
        <w:ind w:firstLine="480"/>
        <w:jc w:val="left"/>
        <w:spacing w:line="360" w:lineRule="auto"/>
        <w:shd w:val="clear" w:color="auto" w:fill="ffffff"/>
        <w:widowControl/>
        <w:rPr>
          <w:rFonts w:asciiTheme="minorEastAsia" w:hAnsiTheme="minorEastAsia" w:eastAsiaTheme="minorEastAsia" w:cstheme="minorEastAsia"/>
          <w:color w:val="auto"/>
          <w:szCs w:val="21"/>
          <w:highlight w:val="none"/>
          <w:shd w:val="clear" w:color="auto" w:fill="ffffff"/>
          <w:lang w:bidi="ar"/>
        </w:rPr>
      </w:pPr>
      <w:r>
        <w:rPr>
          <w:rFonts w:hint="eastAsia" w:asciiTheme="minorEastAsia" w:hAnsiTheme="minorEastAsia" w:eastAsiaTheme="minorEastAsia" w:cstheme="minorEastAsia"/>
          <w:color w:val="auto"/>
          <w:szCs w:val="21"/>
          <w:highlight w:val="none"/>
          <w:shd w:val="clear" w:color="auto" w:fill="ffffff"/>
          <w:lang w:bidi="ar"/>
        </w:rPr>
        <w:t xml:space="preserve">地址：昆山市登云路288号海创大厦C座23层 </w:t>
      </w:r>
      <w:r/>
    </w:p>
    <w:p>
      <w:pPr>
        <w:ind w:firstLine="480"/>
        <w:jc w:val="left"/>
        <w:spacing w:line="360" w:lineRule="auto"/>
        <w:shd w:val="clear" w:color="auto" w:fill="ffffff"/>
        <w:widowControl/>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shd w:val="clear" w:color="auto" w:fill="ffffff"/>
          <w:lang w:bidi="ar"/>
        </w:rPr>
        <w:t xml:space="preserve">联系人：</w:t>
      </w:r>
      <w:r>
        <w:rPr>
          <w:rFonts w:hint="eastAsia" w:asciiTheme="minorEastAsia" w:hAnsiTheme="minorEastAsia" w:eastAsiaTheme="minorEastAsia" w:cstheme="minorEastAsia"/>
          <w:color w:val="auto"/>
          <w:szCs w:val="21"/>
          <w:highlight w:val="none"/>
          <w:shd w:val="clear" w:color="auto" w:fill="ffffff"/>
          <w:lang w:eastAsia="zh-CN" w:bidi="ar"/>
        </w:rPr>
        <w:t xml:space="preserve">冯陈琼</w:t>
      </w:r>
      <w:r>
        <w:rPr>
          <w:rFonts w:hint="eastAsia" w:asciiTheme="minorEastAsia" w:hAnsiTheme="minorEastAsia" w:eastAsiaTheme="minorEastAsia" w:cstheme="minorEastAsia"/>
          <w:color w:val="auto"/>
          <w:szCs w:val="21"/>
          <w:highlight w:val="none"/>
          <w:shd w:val="clear" w:color="auto" w:fill="ffffff"/>
          <w:lang w:bidi="ar"/>
        </w:rPr>
        <w:t xml:space="preserve">        联系电话：0512-57367272  </w:t>
      </w:r>
      <w:r/>
    </w:p>
    <w:p>
      <w:pPr>
        <w:ind w:firstLine="420"/>
        <w:jc w:val="left"/>
        <w:spacing w:line="360" w:lineRule="auto"/>
        <w:shd w:val="clear" w:color="auto" w:fill="ffffff"/>
        <w:widowControl/>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shd w:val="clear" w:color="auto" w:fill="ffffff"/>
          <w:lang w:bidi="ar"/>
        </w:rPr>
        <w:t xml:space="preserve">3、昆山市政府采购监督电话：0512-57310854</w:t>
      </w:r>
      <w:r/>
    </w:p>
    <w:p>
      <w:pPr>
        <w:ind w:firstLine="420"/>
        <w:jc w:val="left"/>
        <w:spacing w:line="360" w:lineRule="auto"/>
        <w:shd w:val="clear" w:color="auto" w:fill="ffffff"/>
        <w:widowControl/>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
          <w:bCs/>
          <w:color w:val="auto"/>
          <w:szCs w:val="21"/>
          <w:highlight w:val="none"/>
          <w:shd w:val="clear" w:color="auto" w:fill="ffffff"/>
          <w:lang w:val="en-US" w:eastAsia="zh-CN" w:bidi="ar"/>
        </w:rPr>
        <w:t xml:space="preserve">七</w:t>
      </w:r>
      <w:r>
        <w:rPr>
          <w:rFonts w:hint="eastAsia" w:asciiTheme="minorEastAsia" w:hAnsiTheme="minorEastAsia" w:eastAsiaTheme="minorEastAsia" w:cstheme="minorEastAsia"/>
          <w:b/>
          <w:bCs/>
          <w:color w:val="auto"/>
          <w:szCs w:val="21"/>
          <w:highlight w:val="none"/>
          <w:shd w:val="clear" w:color="auto" w:fill="ffffff"/>
          <w:lang w:bidi="ar"/>
        </w:rPr>
        <w:t xml:space="preserve">、其他</w:t>
      </w:r>
      <w:r/>
    </w:p>
    <w:p>
      <w:pPr>
        <w:ind w:firstLine="420"/>
        <w:jc w:val="left"/>
        <w:spacing w:line="360" w:lineRule="auto"/>
        <w:shd w:val="clear" w:color="auto" w:fill="ffffff"/>
        <w:widowControl/>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shd w:val="clear" w:color="auto" w:fill="ffffff"/>
          <w:lang w:bidi="ar"/>
        </w:rPr>
        <w:t xml:space="preserve">本项目获取招标文件截止日期之后仍可下载招标文件，但截止日期之后下载的招标文件，视为非有效方式且不作为供应商权益受到损害的证明材料和依据。</w:t>
      </w:r>
      <w:r/>
    </w:p>
    <w:p>
      <w:pPr>
        <w:ind w:right="-252" w:firstLine="420"/>
        <w:jc w:val="right"/>
        <w:spacing w:line="360" w:lineRule="auto"/>
        <w:rPr>
          <w:rFonts w:hint="eastAsia" w:ascii="宋体" w:hAnsi="宋体" w:cs="宋体"/>
          <w:color w:val="auto"/>
          <w:highlight w:val="none"/>
        </w:rPr>
      </w:pPr>
      <w:r>
        <w:rPr>
          <w:rFonts w:hint="eastAsia" w:ascii="宋体" w:hAnsi="宋体" w:cs="宋体"/>
          <w:color w:val="auto"/>
          <w:highlight w:val="none"/>
        </w:rPr>
        <w:t xml:space="preserve">苏州信衡造价咨询房产评估有限公司</w:t>
      </w:r>
      <w:r/>
    </w:p>
    <w:p>
      <w:pPr>
        <w:ind w:right="-252" w:firstLine="420"/>
        <w:jc w:val="right"/>
        <w:spacing w:line="360" w:lineRule="auto"/>
        <w:rPr>
          <w:rFonts w:hint="eastAsia" w:ascii="宋体" w:hAnsi="宋体" w:eastAsia="宋体" w:cs="宋体"/>
          <w:color w:val="auto"/>
          <w:szCs w:val="21"/>
          <w:highlight w:val="none"/>
          <w:lang w:eastAsia="zh-CN"/>
        </w:rPr>
      </w:pPr>
      <w:r>
        <w:rPr>
          <w:rFonts w:hint="eastAsia" w:ascii="宋体" w:hAnsi="宋体" w:cs="宋体"/>
          <w:color w:val="auto"/>
          <w:highlight w:val="none"/>
          <w:lang w:eastAsia="zh-CN"/>
        </w:rPr>
        <w:t xml:space="preserve">2025年</w:t>
      </w:r>
      <w:r>
        <w:rPr>
          <w:rFonts w:hint="eastAsia" w:ascii="宋体" w:hAnsi="宋体" w:cs="宋体"/>
          <w:color w:val="auto"/>
          <w:highlight w:val="none"/>
          <w:lang w:val="en-US" w:eastAsia="zh-CN"/>
        </w:rPr>
        <w:t xml:space="preserve">11月05日</w:t>
      </w:r>
      <w:r/>
    </w:p>
    <w:p>
      <w:pPr>
        <w:rPr>
          <w:rFonts w:hint="eastAsia" w:ascii="宋体" w:hAnsi="宋体"/>
          <w:color w:val="000000"/>
          <w:highlight w:val="none"/>
        </w:rPr>
      </w:pPr>
      <w:r>
        <w:rPr>
          <w:rFonts w:hint="eastAsia" w:ascii="宋体" w:hAnsi="宋体"/>
          <w:color w:val="000000"/>
          <w:highlight w:val="none"/>
        </w:rPr>
        <w:br w:type="page" w:clear="all"/>
      </w:r>
      <w:r/>
    </w:p>
    <w:p>
      <w:pPr>
        <w:pStyle w:val="769"/>
        <w:jc w:val="center"/>
        <w:spacing w:before="0" w:after="0" w:line="360" w:lineRule="auto"/>
        <w:rPr>
          <w:rFonts w:hint="eastAsia" w:ascii="宋体" w:hAnsi="宋体" w:eastAsia="宋体"/>
          <w:color w:val="000000"/>
          <w:highlight w:val="none"/>
        </w:rPr>
      </w:pPr>
      <w:r>
        <w:rPr>
          <w:rFonts w:hint="eastAsia" w:ascii="宋体" w:hAnsi="宋体" w:eastAsia="宋体"/>
          <w:color w:val="000000"/>
          <w:highlight w:val="none"/>
        </w:rPr>
        <w:t xml:space="preserve">第二章  投标人须知</w:t>
      </w:r>
      <w:r/>
    </w:p>
    <w:p>
      <w:pPr>
        <w:ind w:firstLine="327"/>
        <w:keepLines/>
        <w:keepNext/>
        <w:spacing w:before="145" w:after="145" w:line="360" w:lineRule="auto"/>
        <w:rPr>
          <w:rFonts w:ascii="Times New Roman" w:hAnsi="Times New Roman"/>
          <w:b/>
          <w:bCs/>
          <w:color w:val="000000"/>
          <w:szCs w:val="21"/>
          <w:highlight w:val="none"/>
        </w:rPr>
        <w:outlineLvl w:val="2"/>
      </w:pPr>
      <w:r/>
      <w:bookmarkStart w:id="0" w:name="_Toc20823275"/>
      <w:r/>
      <w:bookmarkStart w:id="1" w:name="_Toc16938519"/>
      <w:r/>
      <w:bookmarkStart w:id="2" w:name="_Toc120614214"/>
      <w:r/>
      <w:bookmarkStart w:id="3" w:name="_Toc513029203"/>
      <w:r>
        <w:rPr>
          <w:rFonts w:hint="eastAsia" w:ascii="Times New Roman" w:hAnsi="Times New Roman"/>
          <w:b/>
          <w:bCs/>
          <w:color w:val="000000"/>
          <w:szCs w:val="21"/>
          <w:highlight w:val="none"/>
        </w:rPr>
        <w:t xml:space="preserve">一、总则</w:t>
      </w:r>
      <w:bookmarkEnd w:id="0"/>
      <w:r/>
      <w:bookmarkEnd w:id="1"/>
      <w:r/>
      <w:bookmarkEnd w:id="2"/>
      <w:r/>
      <w:bookmarkEnd w:id="3"/>
      <w:r/>
      <w:r/>
    </w:p>
    <w:p>
      <w:pPr>
        <w:ind w:firstLine="315"/>
        <w:keepLines/>
        <w:keepNext/>
        <w:spacing w:line="360" w:lineRule="auto"/>
        <w:rPr>
          <w:rFonts w:ascii="Arial" w:hAnsi="Arial" w:eastAsia="黑体" w:cs="Arial"/>
          <w:color w:val="000000"/>
          <w:szCs w:val="21"/>
          <w:highlight w:val="none"/>
        </w:rPr>
        <w:outlineLvl w:val="3"/>
      </w:pPr>
      <w:r/>
      <w:bookmarkStart w:id="4" w:name="_Hlt16619475"/>
      <w:r/>
      <w:bookmarkEnd w:id="4"/>
      <w:r/>
      <w:bookmarkStart w:id="5" w:name="_Toc458694821"/>
      <w:r/>
      <w:bookmarkStart w:id="6" w:name="_Toc513029204"/>
      <w:r/>
      <w:bookmarkStart w:id="7" w:name="_Toc20823276"/>
      <w:r/>
      <w:bookmarkStart w:id="8" w:name="_Toc16938520"/>
      <w:r>
        <w:rPr>
          <w:rFonts w:hint="eastAsia" w:ascii="宋体" w:hAnsi="宋体" w:eastAsia="黑体" w:cs="Arial"/>
          <w:b/>
          <w:bCs/>
          <w:color w:val="000000"/>
          <w:szCs w:val="21"/>
          <w:highlight w:val="none"/>
        </w:rPr>
        <w:t xml:space="preserve">1</w:t>
      </w:r>
      <w:bookmarkEnd w:id="5"/>
      <w:r>
        <w:rPr>
          <w:rFonts w:hint="eastAsia" w:ascii="宋体" w:hAnsi="宋体" w:eastAsia="黑体" w:cs="Arial"/>
          <w:b/>
          <w:bCs/>
          <w:color w:val="000000"/>
          <w:szCs w:val="21"/>
          <w:highlight w:val="none"/>
        </w:rPr>
        <w:t xml:space="preserve">、</w:t>
      </w:r>
      <w:r>
        <w:rPr>
          <w:rFonts w:hint="eastAsia" w:ascii="Arial" w:hAnsi="Arial" w:eastAsia="黑体" w:cs="Arial"/>
          <w:color w:val="000000"/>
          <w:szCs w:val="21"/>
          <w:highlight w:val="none"/>
        </w:rPr>
        <w:t xml:space="preserve">招标方式</w:t>
      </w:r>
      <w:bookmarkEnd w:id="6"/>
      <w:r/>
      <w:bookmarkEnd w:id="7"/>
      <w:r/>
      <w:bookmarkEnd w:id="8"/>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1.1 本次招标采取公开招标方式，本招标文件仅适用于招标公告中所述项目。</w:t>
      </w:r>
      <w:r/>
    </w:p>
    <w:p>
      <w:pPr>
        <w:ind w:firstLine="315"/>
        <w:keepLines/>
        <w:keepNext/>
        <w:spacing w:line="360" w:lineRule="auto"/>
        <w:rPr>
          <w:rFonts w:ascii="Arial" w:hAnsi="Arial" w:eastAsia="黑体" w:cs="Arial"/>
          <w:color w:val="000000"/>
          <w:szCs w:val="21"/>
          <w:highlight w:val="none"/>
        </w:rPr>
        <w:outlineLvl w:val="3"/>
      </w:pPr>
      <w:r/>
      <w:bookmarkStart w:id="9" w:name="_Toc20823277"/>
      <w:r/>
      <w:bookmarkStart w:id="10" w:name="_Toc16938521"/>
      <w:r/>
      <w:bookmarkStart w:id="11" w:name="_Toc513029205"/>
      <w:r>
        <w:rPr>
          <w:rFonts w:hint="eastAsia" w:ascii="宋体" w:hAnsi="宋体" w:eastAsia="黑体" w:cs="Arial"/>
          <w:b/>
          <w:bCs/>
          <w:color w:val="000000"/>
          <w:szCs w:val="21"/>
          <w:highlight w:val="none"/>
        </w:rPr>
        <w:t xml:space="preserve">2、</w:t>
      </w:r>
      <w:r>
        <w:rPr>
          <w:rFonts w:hint="eastAsia" w:ascii="Arial" w:hAnsi="Arial" w:eastAsia="黑体" w:cs="Arial"/>
          <w:color w:val="000000"/>
          <w:szCs w:val="21"/>
          <w:highlight w:val="none"/>
        </w:rPr>
        <w:t xml:space="preserve">合格的投标人</w:t>
      </w:r>
      <w:bookmarkEnd w:id="9"/>
      <w:r/>
      <w:bookmarkEnd w:id="10"/>
      <w:r/>
      <w:bookmarkEnd w:id="11"/>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2.1满足招标公告中供应商的资格要求的规定。</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2.2 满足本文件实质性要求和条件的规定。</w:t>
      </w:r>
      <w:r/>
    </w:p>
    <w:p>
      <w:pPr>
        <w:ind w:firstLine="315"/>
        <w:keepLines/>
        <w:keepNext/>
        <w:spacing w:line="360" w:lineRule="auto"/>
        <w:rPr>
          <w:rFonts w:ascii="Arial" w:hAnsi="Arial" w:eastAsia="黑体" w:cs="Arial"/>
          <w:color w:val="000000"/>
          <w:szCs w:val="21"/>
          <w:highlight w:val="none"/>
        </w:rPr>
        <w:outlineLvl w:val="3"/>
      </w:pPr>
      <w:r/>
      <w:bookmarkStart w:id="12" w:name="_Toc16938522"/>
      <w:r/>
      <w:bookmarkStart w:id="13" w:name="_Toc20823278"/>
      <w:r/>
      <w:bookmarkStart w:id="14" w:name="_Toc513029206"/>
      <w:r>
        <w:rPr>
          <w:rFonts w:hint="eastAsia" w:ascii="宋体" w:hAnsi="宋体" w:eastAsia="黑体" w:cs="Arial"/>
          <w:b/>
          <w:bCs/>
          <w:color w:val="000000"/>
          <w:szCs w:val="21"/>
          <w:highlight w:val="none"/>
        </w:rPr>
        <w:t xml:space="preserve">3、</w:t>
      </w:r>
      <w:r>
        <w:rPr>
          <w:rFonts w:hint="eastAsia" w:ascii="Arial" w:hAnsi="Arial" w:eastAsia="黑体" w:cs="Arial"/>
          <w:color w:val="000000"/>
          <w:szCs w:val="21"/>
          <w:highlight w:val="none"/>
        </w:rPr>
        <w:t xml:space="preserve">适用法律</w:t>
      </w:r>
      <w:bookmarkEnd w:id="12"/>
      <w:r/>
      <w:bookmarkEnd w:id="13"/>
      <w:r/>
      <w:bookmarkEnd w:id="14"/>
      <w:r/>
      <w:r/>
    </w:p>
    <w:p>
      <w:pPr>
        <w:ind w:firstLine="367"/>
        <w:spacing w:line="360" w:lineRule="auto"/>
        <w:rPr>
          <w:rFonts w:hint="eastAsia" w:ascii="宋体" w:hAnsi="宋体"/>
          <w:color w:val="000000"/>
          <w:szCs w:val="21"/>
          <w:highlight w:val="none"/>
        </w:rPr>
      </w:pPr>
      <w:r>
        <w:rPr>
          <w:rFonts w:hint="eastAsia" w:ascii="宋体" w:hAnsi="宋体"/>
          <w:color w:val="000000"/>
          <w:szCs w:val="21"/>
          <w:highlight w:val="none"/>
        </w:rPr>
        <w:t xml:space="preserve">3.1 本次招标及由此产生的合同受中华人民共和国有关的法律法规制约和保护</w:t>
      </w:r>
      <w:r>
        <w:rPr>
          <w:rFonts w:ascii="宋体" w:hAnsi="宋体"/>
          <w:color w:val="000000"/>
          <w:szCs w:val="21"/>
          <w:highlight w:val="none"/>
        </w:rPr>
        <w:t xml:space="preserve">。</w:t>
      </w:r>
      <w:r/>
    </w:p>
    <w:p>
      <w:pPr>
        <w:ind w:firstLine="315"/>
        <w:keepLines/>
        <w:keepNext/>
        <w:spacing w:line="360" w:lineRule="auto"/>
        <w:rPr>
          <w:rFonts w:ascii="Arial" w:hAnsi="Arial" w:eastAsia="黑体" w:cs="Arial"/>
          <w:color w:val="000000"/>
          <w:szCs w:val="21"/>
          <w:highlight w:val="none"/>
        </w:rPr>
        <w:outlineLvl w:val="3"/>
      </w:pPr>
      <w:r/>
      <w:bookmarkStart w:id="15" w:name="_Toc16938523"/>
      <w:r/>
      <w:bookmarkStart w:id="16" w:name="_Toc20823279"/>
      <w:r/>
      <w:bookmarkStart w:id="17" w:name="_Toc513029207"/>
      <w:r/>
      <w:bookmarkStart w:id="18" w:name="_Toc462564067"/>
      <w:r>
        <w:rPr>
          <w:rFonts w:hint="eastAsia" w:ascii="宋体" w:hAnsi="宋体" w:eastAsia="黑体" w:cs="Arial"/>
          <w:b/>
          <w:bCs/>
          <w:color w:val="000000"/>
          <w:szCs w:val="21"/>
          <w:highlight w:val="none"/>
        </w:rPr>
        <w:t xml:space="preserve">4、</w:t>
      </w:r>
      <w:r>
        <w:rPr>
          <w:rFonts w:hint="eastAsia" w:ascii="Arial" w:hAnsi="Arial" w:eastAsia="黑体" w:cs="Arial"/>
          <w:color w:val="000000"/>
          <w:szCs w:val="21"/>
          <w:highlight w:val="none"/>
        </w:rPr>
        <w:t xml:space="preserve">投标费用</w:t>
      </w:r>
      <w:bookmarkEnd w:id="15"/>
      <w:r/>
      <w:bookmarkEnd w:id="16"/>
      <w:r/>
      <w:bookmarkEnd w:id="17"/>
      <w:r/>
      <w:bookmarkEnd w:id="18"/>
      <w:r/>
      <w:r/>
    </w:p>
    <w:p>
      <w:pPr>
        <w:ind w:firstLine="420"/>
        <w:spacing w:line="360" w:lineRule="auto"/>
        <w:rPr>
          <w:rFonts w:hint="eastAsia" w:ascii="宋体" w:hAnsi="宋体"/>
          <w:color w:val="000000"/>
          <w:szCs w:val="21"/>
          <w:highlight w:val="none"/>
        </w:rPr>
      </w:pPr>
      <w:r>
        <w:rPr>
          <w:rFonts w:hint="eastAsia" w:ascii="宋体" w:hAnsi="宋体"/>
          <w:bCs/>
          <w:color w:val="000000"/>
          <w:szCs w:val="21"/>
          <w:highlight w:val="none"/>
        </w:rPr>
        <w:t xml:space="preserve">4.1</w:t>
      </w:r>
      <w:r>
        <w:rPr>
          <w:rFonts w:hint="eastAsia" w:ascii="宋体" w:hAnsi="宋体"/>
          <w:color w:val="000000"/>
          <w:szCs w:val="21"/>
          <w:highlight w:val="none"/>
        </w:rPr>
        <w:t xml:space="preserve"> 投标人应自行承担所有与参加投标有关的费用，无论投标过程中的做法和结果如何，苏州信衡造价咨询房产评估有限公司在任何情况下均无义务和责任承担这些费用。</w:t>
      </w:r>
      <w:r/>
    </w:p>
    <w:p>
      <w:pPr>
        <w:ind w:firstLine="420"/>
        <w:spacing w:line="360" w:lineRule="auto"/>
        <w:rPr>
          <w:rFonts w:hint="eastAsia" w:ascii="宋体" w:hAnsi="宋体"/>
          <w:color w:val="0000ff"/>
          <w:szCs w:val="21"/>
          <w:highlight w:val="none"/>
        </w:rPr>
      </w:pPr>
      <w:r>
        <w:rPr>
          <w:rFonts w:hint="eastAsia" w:ascii="宋体" w:hAnsi="宋体"/>
          <w:color w:val="0000ff"/>
          <w:szCs w:val="21"/>
          <w:highlight w:val="none"/>
        </w:rPr>
        <w:t xml:space="preserve">4.2中标单位须向招标代理机构缴纳中标服务费：以差额累进法收费（按预算金额100万元以下，收取1.5%；100-500万元，收取1.1%；500-1000万元，收取0.8%；1000-5000万元，收取0.5%，5000-10000万元，收取0.25%；若不足3000元按3000元计）。</w:t>
      </w:r>
      <w:r/>
    </w:p>
    <w:p>
      <w:pPr>
        <w:ind w:firstLine="422"/>
        <w:keepLines/>
        <w:keepNext/>
        <w:spacing w:line="360" w:lineRule="auto"/>
        <w:rPr>
          <w:rFonts w:hint="eastAsia" w:ascii="黑体" w:hAnsi="宋体" w:eastAsia="黑体" w:cs="Arial"/>
          <w:color w:val="000000"/>
          <w:szCs w:val="21"/>
          <w:highlight w:val="none"/>
        </w:rPr>
        <w:outlineLvl w:val="3"/>
      </w:pPr>
      <w:r>
        <w:rPr>
          <w:rFonts w:hint="eastAsia" w:ascii="宋体" w:hAnsi="宋体" w:eastAsia="黑体" w:cs="Arial"/>
          <w:b/>
          <w:bCs/>
          <w:color w:val="000000"/>
          <w:szCs w:val="21"/>
          <w:highlight w:val="none"/>
        </w:rPr>
        <w:t xml:space="preserve">5、</w:t>
      </w:r>
      <w:r>
        <w:rPr>
          <w:rFonts w:hint="eastAsia" w:ascii="黑体" w:hAnsi="宋体" w:eastAsia="黑体" w:cs="Arial"/>
          <w:color w:val="000000"/>
          <w:szCs w:val="21"/>
          <w:highlight w:val="none"/>
        </w:rPr>
        <w:t xml:space="preserve">招标文件的约束力</w:t>
      </w:r>
      <w:r/>
    </w:p>
    <w:p>
      <w:pPr>
        <w:ind w:firstLine="420"/>
        <w:spacing w:line="360" w:lineRule="auto"/>
        <w:rPr>
          <w:rFonts w:hint="eastAsia" w:ascii="宋体" w:hAnsi="宋体"/>
          <w:color w:val="000000"/>
          <w:szCs w:val="21"/>
          <w:highlight w:val="none"/>
        </w:rPr>
      </w:pPr>
      <w:r>
        <w:rPr>
          <w:rFonts w:hint="eastAsia" w:ascii="宋体" w:hAnsi="宋体"/>
          <w:bCs/>
          <w:color w:val="000000"/>
          <w:szCs w:val="21"/>
          <w:highlight w:val="none"/>
        </w:rPr>
        <w:t xml:space="preserve">5.1</w:t>
      </w:r>
      <w:r>
        <w:rPr>
          <w:rFonts w:hint="eastAsia" w:ascii="宋体" w:hAnsi="宋体"/>
          <w:color w:val="000000"/>
          <w:szCs w:val="21"/>
          <w:highlight w:val="none"/>
        </w:rPr>
        <w:t xml:space="preserve"> 投标人一旦参加本项目采购活动，即被认为接受了本招标文件的规定和约束。</w:t>
      </w:r>
      <w:r/>
    </w:p>
    <w:p>
      <w:pPr>
        <w:ind w:firstLine="211"/>
        <w:keepLines/>
        <w:keepNext/>
        <w:spacing w:before="145" w:after="145" w:line="360" w:lineRule="auto"/>
        <w:rPr>
          <w:rFonts w:ascii="Times New Roman" w:hAnsi="Times New Roman"/>
          <w:b/>
          <w:bCs/>
          <w:color w:val="000000"/>
          <w:szCs w:val="21"/>
          <w:highlight w:val="none"/>
        </w:rPr>
        <w:outlineLvl w:val="2"/>
      </w:pPr>
      <w:r/>
      <w:bookmarkStart w:id="19" w:name="_Toc513029209"/>
      <w:r/>
      <w:bookmarkStart w:id="20" w:name="_Toc20823281"/>
      <w:r/>
      <w:bookmarkStart w:id="21" w:name="_Toc16938525"/>
      <w:r/>
      <w:bookmarkStart w:id="22" w:name="_Toc120614215"/>
      <w:r>
        <w:rPr>
          <w:rFonts w:hint="eastAsia" w:ascii="Times New Roman" w:hAnsi="Times New Roman"/>
          <w:b/>
          <w:bCs/>
          <w:color w:val="000000"/>
          <w:szCs w:val="21"/>
          <w:highlight w:val="none"/>
        </w:rPr>
        <w:t xml:space="preserve">二、招标文件</w:t>
      </w:r>
      <w:bookmarkEnd w:id="19"/>
      <w:r/>
      <w:bookmarkEnd w:id="20"/>
      <w:r/>
      <w:bookmarkEnd w:id="21"/>
      <w:r/>
      <w:bookmarkEnd w:id="22"/>
      <w:r/>
      <w:r/>
    </w:p>
    <w:p>
      <w:pPr>
        <w:ind w:firstLine="315"/>
        <w:keepLines/>
        <w:keepNext/>
        <w:spacing w:line="360" w:lineRule="auto"/>
        <w:rPr>
          <w:rFonts w:ascii="Arial" w:hAnsi="Arial" w:eastAsia="黑体" w:cs="Arial"/>
          <w:color w:val="000000"/>
          <w:szCs w:val="21"/>
          <w:highlight w:val="none"/>
        </w:rPr>
        <w:outlineLvl w:val="3"/>
      </w:pPr>
      <w:r/>
      <w:bookmarkStart w:id="23" w:name="_Toc20823282"/>
      <w:r/>
      <w:bookmarkStart w:id="24" w:name="_Toc513029210"/>
      <w:r/>
      <w:bookmarkStart w:id="25" w:name="_Toc16938526"/>
      <w:r>
        <w:rPr>
          <w:rFonts w:hint="eastAsia" w:ascii="Arial" w:hAnsi="Arial" w:eastAsia="黑体" w:cs="Arial"/>
          <w:color w:val="000000"/>
          <w:szCs w:val="21"/>
          <w:highlight w:val="none"/>
        </w:rPr>
        <w:t xml:space="preserve">6、招标文件构成</w:t>
      </w:r>
      <w:bookmarkEnd w:id="23"/>
      <w:r/>
      <w:bookmarkEnd w:id="24"/>
      <w:r/>
      <w:bookmarkEnd w:id="25"/>
      <w:r/>
      <w:r/>
    </w:p>
    <w:p>
      <w:pPr>
        <w:ind w:firstLine="420"/>
        <w:spacing w:line="360" w:lineRule="auto"/>
        <w:rPr>
          <w:rFonts w:hint="eastAsia" w:ascii="宋体" w:hAnsi="宋体"/>
          <w:color w:val="000000"/>
          <w:szCs w:val="21"/>
          <w:highlight w:val="none"/>
        </w:rPr>
      </w:pPr>
      <w:r>
        <w:rPr>
          <w:rFonts w:hint="eastAsia" w:ascii="宋体" w:hAnsi="宋体"/>
          <w:bCs/>
          <w:color w:val="000000"/>
          <w:szCs w:val="21"/>
          <w:highlight w:val="none"/>
        </w:rPr>
        <w:t xml:space="preserve">6.1</w:t>
      </w:r>
      <w:r>
        <w:rPr>
          <w:rFonts w:hint="eastAsia" w:ascii="宋体" w:hAnsi="宋体"/>
          <w:color w:val="000000"/>
          <w:szCs w:val="21"/>
          <w:highlight w:val="none"/>
        </w:rPr>
        <w:t xml:space="preserve"> 招标文件由以下部分组成：</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（1）投标邀请函</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（2）投标人须知</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（3）投标文件格式</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（4）招标书</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（5）咨询合同</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（6）评标方法、评分标准</w:t>
      </w:r>
      <w:r/>
    </w:p>
    <w:p>
      <w:pPr>
        <w:ind w:firstLine="420"/>
        <w:pageBreakBefore w:val="0"/>
        <w:spacing w:line="360" w:lineRule="auto"/>
        <w:widowControl w:val="off"/>
        <w:rPr>
          <w:rFonts w:hint="eastAsia"/>
          <w:highlight w:val="none"/>
        </w:rPr>
      </w:pP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lang w:val="en-US" w:eastAsia="zh-CN"/>
        </w:rPr>
        <w:t xml:space="preserve">7</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rPr>
        <w:t xml:space="preserve">《昆山市政府采购供应商诚信管理办法》</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请仔细检查招标文件是否齐全，如有缺漏请立即与招标代理机构联系解决。</w:t>
      </w:r>
      <w:r/>
    </w:p>
    <w:p>
      <w:pPr>
        <w:ind w:firstLine="420"/>
        <w:spacing w:line="360" w:lineRule="auto"/>
        <w:rPr>
          <w:rFonts w:hint="eastAsia" w:ascii="宋体" w:hAnsi="宋体"/>
          <w:color w:val="000000"/>
          <w:szCs w:val="21"/>
          <w:highlight w:val="none"/>
        </w:rPr>
      </w:pPr>
      <w:r>
        <w:rPr>
          <w:rFonts w:hint="eastAsia" w:ascii="宋体" w:hAnsi="宋体"/>
          <w:bCs/>
          <w:color w:val="000000"/>
          <w:szCs w:val="21"/>
          <w:highlight w:val="none"/>
        </w:rPr>
        <w:t xml:space="preserve">6.2</w:t>
      </w:r>
      <w:r>
        <w:rPr>
          <w:rFonts w:hint="eastAsia" w:ascii="宋体" w:hAnsi="宋体"/>
          <w:color w:val="000000"/>
          <w:szCs w:val="21"/>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0"/>
        <w:keepLines/>
        <w:keepNext/>
        <w:spacing w:line="360" w:lineRule="auto"/>
        <w:rPr>
          <w:rFonts w:ascii="Arial" w:hAnsi="Arial" w:eastAsia="黑体" w:cs="Arial"/>
          <w:color w:val="000000"/>
          <w:szCs w:val="21"/>
          <w:highlight w:val="none"/>
        </w:rPr>
        <w:outlineLvl w:val="3"/>
      </w:pPr>
      <w:r/>
      <w:bookmarkStart w:id="26" w:name="_Toc20823283"/>
      <w:r/>
      <w:bookmarkStart w:id="27" w:name="_Toc513029211"/>
      <w:r/>
      <w:bookmarkStart w:id="28" w:name="_Toc462564070"/>
      <w:r/>
      <w:bookmarkStart w:id="29" w:name="_Toc16938527"/>
      <w:r>
        <w:rPr>
          <w:rFonts w:hint="eastAsia" w:ascii="Arial" w:hAnsi="Arial" w:eastAsia="黑体" w:cs="Arial"/>
          <w:color w:val="000000"/>
          <w:szCs w:val="21"/>
          <w:highlight w:val="none"/>
        </w:rPr>
        <w:t xml:space="preserve">7、招标文件的澄清</w:t>
      </w:r>
      <w:bookmarkEnd w:id="26"/>
      <w:r/>
      <w:bookmarkEnd w:id="27"/>
      <w:r/>
      <w:bookmarkEnd w:id="28"/>
      <w:r/>
      <w:bookmarkEnd w:id="29"/>
      <w:r/>
      <w:r/>
    </w:p>
    <w:p>
      <w:pPr>
        <w:ind w:firstLine="420"/>
        <w:spacing w:line="360" w:lineRule="auto"/>
        <w:rPr>
          <w:rFonts w:hint="eastAsia" w:ascii="宋体" w:hAnsi="宋体"/>
          <w:color w:val="000000"/>
          <w:szCs w:val="21"/>
          <w:highlight w:val="none"/>
        </w:rPr>
      </w:pPr>
      <w:r>
        <w:rPr>
          <w:rFonts w:hint="eastAsia" w:ascii="宋体" w:hAnsi="宋体"/>
          <w:bCs/>
          <w:color w:val="000000"/>
          <w:szCs w:val="21"/>
          <w:highlight w:val="none"/>
        </w:rPr>
        <w:t xml:space="preserve">7.1</w:t>
      </w:r>
      <w:r>
        <w:rPr>
          <w:rFonts w:hint="eastAsia" w:ascii="宋体" w:hAnsi="宋体"/>
          <w:color w:val="000000"/>
          <w:szCs w:val="21"/>
          <w:highlight w:val="none"/>
        </w:rPr>
        <w:t xml:space="preserve"> 任何要求对招标文件进行澄清的投标人，应在投标截止期</w:t>
      </w:r>
      <w:r>
        <w:rPr>
          <w:rFonts w:hint="eastAsia" w:ascii="仿宋_GB2312" w:hAnsi="仿宋_GB2312"/>
          <w:b/>
          <w:color w:val="000000"/>
          <w:szCs w:val="21"/>
          <w:highlight w:val="none"/>
        </w:rPr>
        <w:t xml:space="preserve">十日</w:t>
      </w:r>
      <w:r>
        <w:rPr>
          <w:rFonts w:hint="eastAsia" w:ascii="仿宋_GB2312" w:hAnsi="仿宋_GB2312"/>
          <w:color w:val="000000"/>
          <w:szCs w:val="21"/>
          <w:highlight w:val="none"/>
        </w:rPr>
        <w:t xml:space="preserve">前</w:t>
      </w:r>
      <w:r>
        <w:rPr>
          <w:rFonts w:hint="eastAsia" w:ascii="宋体" w:hAnsi="宋体"/>
          <w:color w:val="000000"/>
          <w:szCs w:val="21"/>
          <w:highlight w:val="none"/>
        </w:rPr>
        <w:t xml:space="preserve">按招标公告中的通讯地址，以书面形式通知招标代理机构。</w:t>
      </w:r>
      <w:r/>
    </w:p>
    <w:p>
      <w:pPr>
        <w:ind w:firstLine="420"/>
        <w:keepLines/>
        <w:keepNext/>
        <w:spacing w:line="360" w:lineRule="auto"/>
        <w:rPr>
          <w:rFonts w:ascii="Arial" w:hAnsi="Arial" w:eastAsia="黑体" w:cs="Arial"/>
          <w:color w:val="000000"/>
          <w:szCs w:val="21"/>
          <w:highlight w:val="none"/>
        </w:rPr>
        <w:outlineLvl w:val="3"/>
      </w:pPr>
      <w:r/>
      <w:bookmarkStart w:id="30" w:name="_Toc462564071"/>
      <w:r/>
      <w:bookmarkStart w:id="31" w:name="_Toc513029212"/>
      <w:r/>
      <w:bookmarkStart w:id="32" w:name="_Toc16938528"/>
      <w:r/>
      <w:bookmarkStart w:id="33" w:name="_Toc20823284"/>
      <w:r>
        <w:rPr>
          <w:rFonts w:hint="eastAsia" w:ascii="Arial" w:hAnsi="Arial" w:eastAsia="黑体" w:cs="Arial"/>
          <w:color w:val="000000"/>
          <w:szCs w:val="21"/>
          <w:highlight w:val="none"/>
        </w:rPr>
        <w:t xml:space="preserve">8、招标文件的修改</w:t>
      </w:r>
      <w:bookmarkEnd w:id="30"/>
      <w:r/>
      <w:bookmarkEnd w:id="31"/>
      <w:r/>
      <w:bookmarkEnd w:id="32"/>
      <w:r/>
      <w:bookmarkEnd w:id="33"/>
      <w:r/>
      <w:r/>
    </w:p>
    <w:p>
      <w:pPr>
        <w:ind w:firstLine="420"/>
        <w:spacing w:line="360" w:lineRule="auto"/>
        <w:rPr>
          <w:rFonts w:hint="eastAsia" w:ascii="宋体" w:hAnsi="宋体"/>
          <w:color w:val="000000"/>
          <w:szCs w:val="21"/>
          <w:highlight w:val="none"/>
        </w:rPr>
      </w:pPr>
      <w:r>
        <w:rPr>
          <w:rFonts w:hint="eastAsia" w:ascii="宋体" w:hAnsi="宋体"/>
          <w:bCs/>
          <w:color w:val="000000"/>
          <w:szCs w:val="21"/>
          <w:highlight w:val="none"/>
        </w:rPr>
        <w:t xml:space="preserve">8.1</w:t>
      </w:r>
      <w:r>
        <w:rPr>
          <w:rFonts w:hint="eastAsia" w:ascii="宋体" w:hAnsi="宋体"/>
          <w:color w:val="000000"/>
          <w:szCs w:val="21"/>
          <w:highlight w:val="none"/>
        </w:rPr>
        <w:t xml:space="preserve"> 在投标截止时间</w:t>
      </w:r>
      <w:r>
        <w:rPr>
          <w:rFonts w:hint="eastAsia" w:ascii="仿宋_GB2312" w:hAnsi="仿宋_GB2312"/>
          <w:color w:val="000000"/>
          <w:szCs w:val="21"/>
          <w:highlight w:val="none"/>
        </w:rPr>
        <w:t xml:space="preserve">前</w:t>
      </w:r>
      <w:r>
        <w:rPr>
          <w:rFonts w:hint="eastAsia" w:ascii="宋体" w:hAnsi="宋体"/>
          <w:color w:val="000000"/>
          <w:szCs w:val="21"/>
          <w:highlight w:val="none"/>
        </w:rPr>
        <w:t xml:space="preserve">，招标代理机构可以对招标文件进行修改。</w:t>
      </w:r>
      <w:r/>
    </w:p>
    <w:p>
      <w:pPr>
        <w:ind w:firstLine="420"/>
        <w:spacing w:line="360" w:lineRule="auto"/>
        <w:rPr>
          <w:rFonts w:ascii="宋体" w:hAnsi="Arial"/>
          <w:color w:val="000000"/>
          <w:szCs w:val="21"/>
          <w:highlight w:val="none"/>
        </w:rPr>
      </w:pPr>
      <w:r>
        <w:rPr>
          <w:rFonts w:hint="eastAsia" w:ascii="宋体" w:hAnsi="宋体"/>
          <w:bCs/>
          <w:color w:val="000000"/>
          <w:szCs w:val="21"/>
          <w:highlight w:val="none"/>
        </w:rPr>
        <w:t xml:space="preserve">8.2 </w:t>
      </w:r>
      <w:r>
        <w:rPr>
          <w:rFonts w:hint="eastAsia" w:ascii="宋体" w:hAnsi="宋体"/>
          <w:color w:val="000000"/>
          <w:szCs w:val="21"/>
          <w:highlight w:val="none"/>
        </w:rPr>
        <w:t xml:space="preserve">招标代理机构有权按照法定的要求推迟投标截止日期和开标日期。</w:t>
      </w:r>
      <w:r/>
    </w:p>
    <w:p>
      <w:pPr>
        <w:ind w:firstLine="420"/>
        <w:spacing w:line="360" w:lineRule="auto"/>
        <w:rPr>
          <w:rFonts w:hint="eastAsia" w:ascii="宋体" w:hAnsi="宋体"/>
          <w:color w:val="000000"/>
          <w:szCs w:val="21"/>
          <w:highlight w:val="none"/>
        </w:rPr>
      </w:pPr>
      <w:r>
        <w:rPr>
          <w:rFonts w:hint="eastAsia" w:ascii="宋体" w:hAnsi="宋体"/>
          <w:bCs/>
          <w:color w:val="000000"/>
          <w:szCs w:val="21"/>
          <w:highlight w:val="none"/>
        </w:rPr>
        <w:t xml:space="preserve">8.3 </w:t>
      </w:r>
      <w:r>
        <w:rPr>
          <w:rFonts w:hint="eastAsia" w:ascii="宋体" w:hAnsi="宋体"/>
          <w:color w:val="000000"/>
          <w:szCs w:val="21"/>
          <w:highlight w:val="none"/>
        </w:rPr>
        <w:t xml:space="preserve">招标文件的修改将在</w:t>
      </w:r>
      <w:r>
        <w:rPr>
          <w:rFonts w:hint="eastAsia" w:ascii="宋体" w:hAnsi="宋体"/>
          <w:color w:val="0000ff"/>
          <w:szCs w:val="21"/>
          <w:highlight w:val="none"/>
        </w:rPr>
        <w:t xml:space="preserve">“苏州市政府采购网”</w:t>
      </w:r>
      <w:r>
        <w:rPr>
          <w:rFonts w:hint="eastAsia" w:ascii="宋体" w:hAnsi="宋体"/>
          <w:color w:val="000000"/>
          <w:szCs w:val="21"/>
          <w:highlight w:val="none"/>
        </w:rPr>
        <w:t xml:space="preserve">公布，补充文件将作为招标文件的组成部分，并对投标人具有约束力。</w:t>
      </w:r>
      <w:r/>
    </w:p>
    <w:p>
      <w:pPr>
        <w:ind w:firstLine="316"/>
        <w:keepLines/>
        <w:keepNext/>
        <w:spacing w:before="145" w:after="145" w:line="360" w:lineRule="auto"/>
        <w:rPr>
          <w:rFonts w:ascii="Times New Roman" w:hAnsi="Times New Roman"/>
          <w:b/>
          <w:bCs/>
          <w:color w:val="000000"/>
          <w:szCs w:val="21"/>
          <w:highlight w:val="none"/>
        </w:rPr>
        <w:outlineLvl w:val="2"/>
      </w:pPr>
      <w:r/>
      <w:bookmarkStart w:id="34" w:name="_Toc16938529"/>
      <w:r/>
      <w:bookmarkStart w:id="35" w:name="_Toc20823285"/>
      <w:r/>
      <w:bookmarkStart w:id="36" w:name="_Toc462564072"/>
      <w:r/>
      <w:bookmarkStart w:id="37" w:name="_Toc513029213"/>
      <w:r/>
      <w:bookmarkStart w:id="38" w:name="_Toc120614216"/>
      <w:r>
        <w:rPr>
          <w:rFonts w:hint="eastAsia" w:ascii="Times New Roman" w:hAnsi="Times New Roman"/>
          <w:b/>
          <w:bCs/>
          <w:color w:val="000000"/>
          <w:szCs w:val="21"/>
          <w:highlight w:val="none"/>
        </w:rPr>
        <w:t xml:space="preserve">三、投标文件的编制</w:t>
      </w:r>
      <w:bookmarkEnd w:id="34"/>
      <w:r/>
      <w:bookmarkEnd w:id="35"/>
      <w:r/>
      <w:bookmarkEnd w:id="36"/>
      <w:r/>
      <w:bookmarkEnd w:id="37"/>
      <w:r/>
      <w:bookmarkEnd w:id="38"/>
      <w:r/>
      <w:r/>
    </w:p>
    <w:p>
      <w:pPr>
        <w:ind w:firstLine="420"/>
        <w:keepLines/>
        <w:keepNext/>
        <w:spacing w:line="360" w:lineRule="auto"/>
        <w:rPr>
          <w:rFonts w:ascii="Arial" w:hAnsi="Arial" w:eastAsia="黑体" w:cs="Arial"/>
          <w:b/>
          <w:color w:val="000000"/>
          <w:szCs w:val="21"/>
          <w:highlight w:val="none"/>
        </w:rPr>
        <w:outlineLvl w:val="3"/>
      </w:pPr>
      <w:r/>
      <w:bookmarkStart w:id="39" w:name="_Toc16938530"/>
      <w:r/>
      <w:bookmarkStart w:id="40" w:name="_Toc462564073"/>
      <w:r/>
      <w:bookmarkStart w:id="41" w:name="_Toc513029214"/>
      <w:r/>
      <w:bookmarkStart w:id="42" w:name="_Toc20823286"/>
      <w:r>
        <w:rPr>
          <w:rFonts w:hint="eastAsia" w:ascii="Arial" w:hAnsi="Arial" w:eastAsia="黑体" w:cs="Arial"/>
          <w:color w:val="000000"/>
          <w:szCs w:val="21"/>
          <w:highlight w:val="none"/>
        </w:rPr>
        <w:t xml:space="preserve">9、投标文件的语言及度量衡单位</w:t>
      </w:r>
      <w:bookmarkEnd w:id="39"/>
      <w:r/>
      <w:bookmarkEnd w:id="40"/>
      <w:r/>
      <w:bookmarkEnd w:id="41"/>
      <w:r/>
      <w:bookmarkEnd w:id="42"/>
      <w:r/>
      <w:r/>
    </w:p>
    <w:p>
      <w:pPr>
        <w:ind w:firstLine="420"/>
        <w:spacing w:line="360" w:lineRule="auto"/>
        <w:rPr>
          <w:rFonts w:hint="eastAsia" w:ascii="宋体" w:hAnsi="宋体"/>
          <w:color w:val="000000"/>
          <w:szCs w:val="21"/>
          <w:highlight w:val="none"/>
        </w:rPr>
      </w:pPr>
      <w:r>
        <w:rPr>
          <w:rFonts w:hint="eastAsia" w:ascii="宋体" w:hAnsi="宋体"/>
          <w:bCs/>
          <w:color w:val="000000"/>
          <w:szCs w:val="21"/>
          <w:highlight w:val="none"/>
        </w:rPr>
        <w:t xml:space="preserve">9.1</w:t>
      </w:r>
      <w:r>
        <w:rPr>
          <w:rFonts w:hint="eastAsia" w:ascii="宋体" w:hAnsi="宋体"/>
          <w:color w:val="000000"/>
          <w:szCs w:val="21"/>
          <w:highlight w:val="none"/>
        </w:rPr>
        <w:t xml:space="preserve"> 投标人提交的投标文件以及投标人与招标代理机构就有关投标的所有来往通知、函件和文件均应使用</w:t>
      </w:r>
      <w:r>
        <w:rPr>
          <w:rFonts w:hint="eastAsia" w:ascii="宋体" w:hAnsi="宋体"/>
          <w:b/>
          <w:bCs/>
          <w:color w:val="000000"/>
          <w:szCs w:val="21"/>
          <w:highlight w:val="none"/>
        </w:rPr>
        <w:t xml:space="preserve">简体中文</w:t>
      </w:r>
      <w:r>
        <w:rPr>
          <w:rFonts w:hint="eastAsia" w:ascii="宋体" w:hAnsi="宋体"/>
          <w:color w:val="000000"/>
          <w:szCs w:val="21"/>
          <w:highlight w:val="none"/>
        </w:rPr>
        <w:t xml:space="preserve">。</w:t>
      </w:r>
      <w:r/>
    </w:p>
    <w:p>
      <w:pPr>
        <w:ind w:firstLine="420"/>
        <w:spacing w:line="360" w:lineRule="auto"/>
        <w:rPr>
          <w:rFonts w:hint="eastAsia" w:ascii="宋体" w:hAnsi="宋体"/>
          <w:color w:val="000000"/>
          <w:szCs w:val="21"/>
          <w:highlight w:val="none"/>
        </w:rPr>
      </w:pPr>
      <w:r>
        <w:rPr>
          <w:rFonts w:hint="eastAsia" w:ascii="宋体" w:hAnsi="宋体"/>
          <w:bCs/>
          <w:color w:val="000000"/>
          <w:szCs w:val="21"/>
          <w:highlight w:val="none"/>
        </w:rPr>
        <w:t xml:space="preserve">9.2</w:t>
      </w:r>
      <w:r>
        <w:rPr>
          <w:rFonts w:hint="eastAsia" w:ascii="宋体" w:hAnsi="宋体"/>
          <w:color w:val="000000"/>
          <w:szCs w:val="21"/>
          <w:highlight w:val="none"/>
        </w:rPr>
        <w:t xml:space="preserve"> 除技术性能另有规定外，投标文件所使用的度量衡单位，均须采用国家法定计量单位。</w:t>
      </w:r>
      <w:r/>
    </w:p>
    <w:p>
      <w:pPr>
        <w:ind w:firstLine="315"/>
        <w:keepLines/>
        <w:keepNext/>
        <w:spacing w:line="360" w:lineRule="auto"/>
        <w:rPr>
          <w:rFonts w:ascii="Arial" w:hAnsi="Arial" w:eastAsia="黑体" w:cs="Arial"/>
          <w:color w:val="000000"/>
          <w:szCs w:val="21"/>
          <w:highlight w:val="none"/>
        </w:rPr>
        <w:outlineLvl w:val="3"/>
      </w:pPr>
      <w:r/>
      <w:bookmarkStart w:id="43" w:name="_Toc16938531"/>
      <w:r/>
      <w:bookmarkStart w:id="44" w:name="_Toc462564074"/>
      <w:r/>
      <w:bookmarkStart w:id="45" w:name="_Toc20823287"/>
      <w:r/>
      <w:bookmarkStart w:id="46" w:name="_Toc513029215"/>
      <w:r>
        <w:rPr>
          <w:rFonts w:hint="eastAsia" w:ascii="Arial" w:hAnsi="Arial" w:eastAsia="黑体" w:cs="Arial"/>
          <w:color w:val="000000"/>
          <w:szCs w:val="21"/>
          <w:highlight w:val="none"/>
        </w:rPr>
        <w:t xml:space="preserve">10、投标文件构成</w:t>
      </w:r>
      <w:bookmarkEnd w:id="43"/>
      <w:r/>
      <w:bookmarkEnd w:id="44"/>
      <w:r/>
      <w:bookmarkEnd w:id="45"/>
      <w:r/>
      <w:bookmarkEnd w:id="46"/>
      <w:r/>
      <w:r/>
    </w:p>
    <w:p>
      <w:pPr>
        <w:ind w:firstLine="420"/>
        <w:spacing w:line="360" w:lineRule="auto"/>
        <w:rPr>
          <w:rFonts w:hint="eastAsia" w:ascii="宋体" w:hAnsi="宋体"/>
          <w:color w:val="000000"/>
          <w:szCs w:val="21"/>
          <w:highlight w:val="none"/>
        </w:rPr>
      </w:pPr>
      <w:r>
        <w:rPr>
          <w:rFonts w:hint="eastAsia" w:ascii="宋体" w:hAnsi="宋体"/>
          <w:bCs/>
          <w:color w:val="000000"/>
          <w:szCs w:val="21"/>
          <w:highlight w:val="none"/>
        </w:rPr>
        <w:t xml:space="preserve">10.1</w:t>
      </w:r>
      <w:r>
        <w:rPr>
          <w:rFonts w:hint="eastAsia" w:ascii="宋体" w:hAnsi="宋体"/>
          <w:color w:val="000000"/>
          <w:szCs w:val="21"/>
          <w:highlight w:val="none"/>
        </w:rPr>
        <w:t xml:space="preserve"> 投标人编写的投标文件应包括资格证明文件、符合性证明文件、投标分项报价表、技术要求响应及偏离表、商务要求响应及偏离表、其他证明文件、投标函、开标一览表等部分。</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10.2 如标书制作工具中格式和内容与</w:t>
      </w:r>
      <w:r>
        <w:rPr>
          <w:rFonts w:hint="eastAsia" w:ascii="宋体" w:hAnsi="宋体"/>
          <w:color w:val="0000ff"/>
          <w:szCs w:val="21"/>
          <w:highlight w:val="none"/>
        </w:rPr>
        <w:t xml:space="preserve">“苏州市政府采购网”</w:t>
      </w:r>
      <w:r>
        <w:rPr>
          <w:rFonts w:hint="eastAsia" w:ascii="宋体" w:hAnsi="宋体"/>
          <w:color w:val="000000"/>
          <w:szCs w:val="21"/>
          <w:highlight w:val="none"/>
        </w:rPr>
        <w:t xml:space="preserve">发布的招标文件不一致，请以</w:t>
      </w:r>
      <w:r>
        <w:rPr>
          <w:rFonts w:hint="eastAsia" w:ascii="宋体" w:hAnsi="宋体"/>
          <w:color w:val="0000ff"/>
          <w:szCs w:val="21"/>
          <w:highlight w:val="none"/>
        </w:rPr>
        <w:t xml:space="preserve">“苏州市政府采购网”</w:t>
      </w:r>
      <w:r>
        <w:rPr>
          <w:rFonts w:hint="eastAsia" w:ascii="宋体" w:hAnsi="宋体"/>
          <w:color w:val="000000"/>
          <w:szCs w:val="21"/>
          <w:highlight w:val="none"/>
        </w:rPr>
        <w:t xml:space="preserve">发布的招标文件为准。</w:t>
      </w:r>
      <w:r/>
    </w:p>
    <w:p>
      <w:pPr>
        <w:ind w:firstLine="315"/>
        <w:keepLines/>
        <w:keepNext/>
        <w:spacing w:line="360" w:lineRule="auto"/>
        <w:rPr>
          <w:rFonts w:ascii="Arial" w:hAnsi="Arial" w:eastAsia="黑体" w:cs="Arial"/>
          <w:color w:val="000000"/>
          <w:szCs w:val="21"/>
          <w:highlight w:val="none"/>
        </w:rPr>
        <w:outlineLvl w:val="3"/>
      </w:pPr>
      <w:r/>
      <w:bookmarkStart w:id="47" w:name="_Hlt26668975"/>
      <w:r/>
      <w:bookmarkEnd w:id="47"/>
      <w:r/>
      <w:bookmarkStart w:id="48" w:name="_Hlt26670360"/>
      <w:r/>
      <w:bookmarkEnd w:id="48"/>
      <w:r/>
      <w:bookmarkStart w:id="49" w:name="_Hlt26954838"/>
      <w:r/>
      <w:bookmarkEnd w:id="49"/>
      <w:r/>
      <w:bookmarkStart w:id="50" w:name="_Toc49090509"/>
      <w:r/>
      <w:bookmarkStart w:id="51" w:name="_Toc513029219"/>
      <w:r/>
      <w:bookmarkStart w:id="52" w:name="_Toc49090507"/>
      <w:r/>
      <w:bookmarkStart w:id="53" w:name="_Toc513029216"/>
      <w:r/>
      <w:bookmarkStart w:id="54" w:name="_Toc14577357"/>
      <w:r/>
      <w:bookmarkStart w:id="55" w:name="_Toc14577354"/>
      <w:r/>
      <w:bookmarkStart w:id="56" w:name="_Toc14577355"/>
      <w:r/>
      <w:bookmarkStart w:id="57" w:name="_Toc49090508"/>
      <w:r>
        <w:rPr>
          <w:rFonts w:hint="eastAsia" w:ascii="Arial" w:hAnsi="Arial" w:eastAsia="黑体" w:cs="Arial"/>
          <w:color w:val="000000"/>
          <w:szCs w:val="21"/>
          <w:highlight w:val="none"/>
        </w:rPr>
        <w:t xml:space="preserve">11、证明投标人及投标标的符合招标文件规定的文件</w:t>
      </w:r>
      <w:bookmarkEnd w:id="50"/>
      <w:r/>
      <w:bookmarkEnd w:id="51"/>
      <w:r/>
      <w:bookmarkEnd w:id="52"/>
      <w:r/>
      <w:bookmarkEnd w:id="53"/>
      <w:r/>
      <w:bookmarkEnd w:id="54"/>
      <w:r/>
      <w:bookmarkEnd w:id="55"/>
      <w:r/>
      <w:r/>
    </w:p>
    <w:p>
      <w:pPr>
        <w:spacing w:line="360" w:lineRule="auto"/>
        <w:rPr>
          <w:rFonts w:hint="eastAsia" w:ascii="宋体" w:hAnsi="宋体"/>
          <w:color w:val="000000"/>
          <w:szCs w:val="21"/>
          <w:highlight w:val="none"/>
        </w:rPr>
      </w:pPr>
      <w:r>
        <w:rPr>
          <w:rFonts w:hint="eastAsia" w:ascii="宋体" w:hAnsi="宋体"/>
          <w:color w:val="000000"/>
          <w:szCs w:val="21"/>
          <w:highlight w:val="none"/>
        </w:rPr>
        <w:t xml:space="preserve">    11.1 投标人应按照招标文件要求提交证明文件，证明其及投标标的符合招标文件规定。</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11.2招标文件对证明文件无明确形式要求的，证明文件可以以文字资料、图纸和数据等形式提交。</w:t>
      </w:r>
      <w:bookmarkEnd w:id="56"/>
      <w:r/>
      <w:bookmarkEnd w:id="57"/>
      <w:r/>
      <w:r/>
    </w:p>
    <w:p>
      <w:pPr>
        <w:ind w:firstLine="315"/>
        <w:keepLines/>
        <w:keepNext/>
        <w:spacing w:line="360" w:lineRule="auto"/>
        <w:rPr>
          <w:rFonts w:ascii="Arial" w:hAnsi="Arial" w:eastAsia="黑体" w:cs="Arial"/>
          <w:color w:val="000000"/>
          <w:szCs w:val="21"/>
          <w:highlight w:val="none"/>
        </w:rPr>
        <w:outlineLvl w:val="3"/>
      </w:pPr>
      <w:r>
        <w:rPr>
          <w:rFonts w:hint="eastAsia" w:ascii="Arial" w:hAnsi="Arial" w:eastAsia="黑体" w:cs="Arial"/>
          <w:color w:val="000000"/>
          <w:szCs w:val="21"/>
          <w:highlight w:val="none"/>
        </w:rPr>
        <w:t xml:space="preserve">12、投标分项报价表</w:t>
      </w:r>
      <w:r/>
    </w:p>
    <w:p>
      <w:pPr>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12.1</w:t>
      </w:r>
      <w:r>
        <w:rPr>
          <w:rFonts w:hint="eastAsia" w:ascii="宋体" w:hAnsi="宋体"/>
          <w:color w:val="000000"/>
          <w:szCs w:val="21"/>
          <w:highlight w:val="none"/>
        </w:rPr>
        <w:t xml:space="preserve"> 投标人应按照招标文件规定格式填报投标分项报价表。</w:t>
      </w:r>
      <w:r/>
    </w:p>
    <w:p>
      <w:pPr>
        <w:ind w:firstLine="420"/>
        <w:spacing w:line="360" w:lineRule="auto"/>
        <w:rPr>
          <w:rFonts w:hint="eastAsia" w:ascii="宋体" w:hAnsi="宋体"/>
          <w:bCs/>
          <w:color w:val="000000"/>
          <w:szCs w:val="21"/>
          <w:highlight w:val="none"/>
        </w:rPr>
      </w:pPr>
      <w:r>
        <w:rPr>
          <w:rFonts w:hint="eastAsia" w:ascii="宋体" w:hAnsi="宋体"/>
          <w:color w:val="000000"/>
          <w:szCs w:val="21"/>
          <w:highlight w:val="none"/>
        </w:rPr>
        <w:t xml:space="preserve">12.2</w:t>
      </w:r>
      <w:r>
        <w:rPr>
          <w:rFonts w:hint="eastAsia" w:ascii="宋体" w:hAnsi="宋体"/>
          <w:bCs/>
          <w:color w:val="000000"/>
          <w:szCs w:val="21"/>
          <w:highlight w:val="none"/>
        </w:rPr>
        <w:t xml:space="preserve">投标货币。投标文件中的单价和总价无特殊规定的采用人民币报价，以元为单位标注。</w:t>
      </w:r>
      <w:r>
        <w:rPr>
          <w:rFonts w:hint="eastAsia" w:ascii="宋体" w:hAnsi="宋体"/>
          <w:color w:val="000000"/>
          <w:szCs w:val="21"/>
          <w:highlight w:val="none"/>
        </w:rPr>
        <w:t xml:space="preserve">招标文件中另有规定的按规定执行。</w:t>
      </w:r>
      <w:r/>
    </w:p>
    <w:p>
      <w:pPr>
        <w:ind w:firstLine="315"/>
        <w:keepLines/>
        <w:keepNext/>
        <w:spacing w:line="360" w:lineRule="auto"/>
        <w:rPr>
          <w:rFonts w:ascii="Arial" w:hAnsi="Arial" w:eastAsia="黑体" w:cs="Arial"/>
          <w:color w:val="000000"/>
          <w:szCs w:val="21"/>
          <w:highlight w:val="none"/>
        </w:rPr>
        <w:outlineLvl w:val="3"/>
      </w:pPr>
      <w:r/>
      <w:bookmarkStart w:id="58" w:name="_Hlt26954846"/>
      <w:r/>
      <w:bookmarkEnd w:id="58"/>
      <w:r/>
      <w:bookmarkStart w:id="59" w:name="_Hlt26954731"/>
      <w:r/>
      <w:bookmarkEnd w:id="59"/>
      <w:r/>
      <w:bookmarkStart w:id="60" w:name="_Hlt26670486"/>
      <w:r/>
      <w:bookmarkEnd w:id="60"/>
      <w:r/>
      <w:bookmarkStart w:id="61" w:name="_Hlt26670482"/>
      <w:r/>
      <w:bookmarkEnd w:id="61"/>
      <w:r/>
      <w:bookmarkStart w:id="62" w:name="_Hlt26954848"/>
      <w:r/>
      <w:bookmarkEnd w:id="62"/>
      <w:r>
        <w:rPr>
          <w:rFonts w:hint="eastAsia" w:ascii="Arial" w:hAnsi="Arial" w:eastAsia="黑体" w:cs="Arial"/>
          <w:color w:val="000000"/>
          <w:szCs w:val="21"/>
          <w:highlight w:val="none"/>
        </w:rPr>
        <w:t xml:space="preserve">13、技术要求响应及偏离表、商务要求响应及偏离表</w:t>
      </w:r>
      <w:r/>
    </w:p>
    <w:p>
      <w:pPr>
        <w:ind w:firstLine="480"/>
        <w:spacing w:line="360" w:lineRule="auto"/>
        <w:rPr>
          <w:rFonts w:ascii="宋体" w:hAnsi="Arial" w:cs="宋体"/>
          <w:color w:val="000000"/>
          <w:szCs w:val="21"/>
          <w:highlight w:val="none"/>
          <w:lang w:val="zh-CN"/>
        </w:rPr>
      </w:pPr>
      <w:r>
        <w:rPr>
          <w:rFonts w:ascii="宋体" w:hAnsi="Arial" w:cs="宋体"/>
          <w:bCs/>
          <w:color w:val="000000"/>
          <w:szCs w:val="21"/>
          <w:highlight w:val="none"/>
          <w:lang w:val="zh-CN"/>
        </w:rPr>
        <w:t xml:space="preserve">1</w:t>
      </w:r>
      <w:r>
        <w:rPr>
          <w:rFonts w:hint="eastAsia" w:ascii="宋体" w:hAnsi="Arial" w:cs="宋体"/>
          <w:bCs/>
          <w:color w:val="000000"/>
          <w:szCs w:val="21"/>
          <w:highlight w:val="none"/>
          <w:lang w:val="zh-CN"/>
        </w:rPr>
        <w:t xml:space="preserve">3</w:t>
      </w:r>
      <w:r>
        <w:rPr>
          <w:rFonts w:ascii="宋体" w:hAnsi="Arial" w:cs="宋体"/>
          <w:bCs/>
          <w:color w:val="000000"/>
          <w:szCs w:val="21"/>
          <w:highlight w:val="none"/>
          <w:lang w:val="zh-CN"/>
        </w:rPr>
        <w:t xml:space="preserve">.1</w:t>
      </w:r>
      <w:r>
        <w:rPr>
          <w:rFonts w:hint="eastAsia" w:ascii="宋体" w:hAnsi="Arial" w:cs="宋体"/>
          <w:bCs/>
          <w:color w:val="000000"/>
          <w:szCs w:val="21"/>
          <w:highlight w:val="none"/>
          <w:lang w:val="zh-CN"/>
        </w:rPr>
        <w:t xml:space="preserve"> </w:t>
      </w:r>
      <w:r>
        <w:rPr>
          <w:rFonts w:hint="eastAsia" w:ascii="宋体" w:hAnsi="Arial" w:cs="宋体"/>
          <w:color w:val="000000"/>
          <w:szCs w:val="21"/>
          <w:highlight w:val="none"/>
          <w:lang w:val="zh-CN"/>
        </w:rPr>
        <w:t xml:space="preserve">投标人需对招标文件中的技术要求与商务要求逐项作出响应或偏离，并说明原因。</w:t>
      </w:r>
      <w:r/>
    </w:p>
    <w:p>
      <w:pPr>
        <w:ind w:firstLine="480"/>
        <w:spacing w:line="360" w:lineRule="auto"/>
        <w:rPr>
          <w:rFonts w:ascii="宋体" w:hAnsi="Arial" w:cs="宋体"/>
          <w:color w:val="000000"/>
          <w:szCs w:val="21"/>
          <w:highlight w:val="none"/>
          <w:lang w:val="zh-CN"/>
        </w:rPr>
      </w:pPr>
      <w:r>
        <w:rPr>
          <w:rFonts w:hint="eastAsia" w:ascii="宋体" w:hAnsi="Arial" w:cs="宋体"/>
          <w:color w:val="000000"/>
          <w:szCs w:val="21"/>
          <w:highlight w:val="none"/>
          <w:lang w:val="zh-CN"/>
        </w:rPr>
        <w:t xml:space="preserve">13.2 投标人可在投标文件中提供认为需要的其他技术文件或说明。</w:t>
      </w:r>
      <w:r/>
    </w:p>
    <w:p>
      <w:pPr>
        <w:ind w:firstLine="315"/>
        <w:keepLines/>
        <w:keepNext/>
        <w:spacing w:line="360" w:lineRule="auto"/>
        <w:rPr>
          <w:rFonts w:ascii="Arial" w:hAnsi="Arial" w:eastAsia="黑体" w:cs="Arial"/>
          <w:color w:val="000000"/>
          <w:szCs w:val="21"/>
          <w:highlight w:val="none"/>
        </w:rPr>
        <w:outlineLvl w:val="3"/>
      </w:pPr>
      <w:r>
        <w:rPr>
          <w:rFonts w:hint="eastAsia" w:ascii="Arial" w:hAnsi="Arial" w:eastAsia="黑体" w:cs="Arial"/>
          <w:color w:val="000000"/>
          <w:szCs w:val="21"/>
          <w:highlight w:val="none"/>
        </w:rPr>
        <w:t xml:space="preserve">14、服务承诺、培训计划、人员安排及其他</w:t>
      </w:r>
      <w:r/>
    </w:p>
    <w:p>
      <w:pPr>
        <w:ind w:firstLine="480"/>
        <w:spacing w:line="360" w:lineRule="auto"/>
        <w:rPr>
          <w:rFonts w:hint="eastAsia" w:ascii="宋体" w:hAnsi="宋体"/>
          <w:color w:val="000000"/>
          <w:szCs w:val="21"/>
          <w:highlight w:val="none"/>
        </w:rPr>
      </w:pPr>
      <w:r>
        <w:rPr>
          <w:rFonts w:hint="eastAsia" w:ascii="宋体" w:hAnsi="宋体"/>
          <w:bCs/>
          <w:color w:val="000000"/>
          <w:szCs w:val="21"/>
          <w:highlight w:val="none"/>
        </w:rPr>
        <w:t xml:space="preserve">14.1 </w:t>
      </w:r>
      <w:r>
        <w:rPr>
          <w:rFonts w:hint="eastAsia" w:ascii="宋体" w:hAnsi="宋体"/>
          <w:color w:val="000000"/>
          <w:szCs w:val="21"/>
          <w:highlight w:val="none"/>
        </w:rPr>
        <w:t xml:space="preserve">投标人需根据招标文件要求提供有关售后服务的管理制度，售后服务机构的分布情况，售后服务人员的数量、素质、技术水平及售后服务的反应能力等。</w:t>
      </w:r>
      <w:r/>
    </w:p>
    <w:p>
      <w:pPr>
        <w:ind w:firstLine="48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14.2 投标人需根据招标文件要求提供培训计划。</w:t>
      </w:r>
      <w:r/>
    </w:p>
    <w:p>
      <w:pPr>
        <w:ind w:firstLine="48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14.3  投标人需根据招标文件要求提供</w:t>
      </w:r>
      <w:r>
        <w:rPr>
          <w:rFonts w:hint="eastAsia" w:ascii="宋体" w:hAnsi="Arial" w:cs="宋体"/>
          <w:color w:val="000000"/>
          <w:szCs w:val="21"/>
          <w:highlight w:val="none"/>
          <w:lang w:val="zh-CN"/>
        </w:rPr>
        <w:t xml:space="preserve">所投标的的主要组成部分、功能设计、实现思路及关键技术等。</w:t>
      </w:r>
      <w:r/>
    </w:p>
    <w:p>
      <w:pPr>
        <w:ind w:firstLine="315"/>
        <w:keepLines/>
        <w:keepNext/>
        <w:spacing w:line="360" w:lineRule="auto"/>
        <w:rPr>
          <w:rFonts w:ascii="Arial" w:hAnsi="Arial" w:eastAsia="黑体" w:cs="Arial"/>
          <w:color w:val="000000"/>
          <w:szCs w:val="21"/>
          <w:highlight w:val="none"/>
        </w:rPr>
        <w:outlineLvl w:val="3"/>
      </w:pPr>
      <w:r/>
      <w:bookmarkStart w:id="63" w:name="_Toc49090510"/>
      <w:r/>
      <w:bookmarkStart w:id="64" w:name="_Toc14577359"/>
      <w:r>
        <w:rPr>
          <w:rFonts w:hint="eastAsia" w:ascii="Arial" w:hAnsi="Arial" w:eastAsia="黑体" w:cs="Arial"/>
          <w:color w:val="000000"/>
          <w:szCs w:val="21"/>
          <w:highlight w:val="none"/>
        </w:rPr>
        <w:t xml:space="preserve">15、投标函和开标一览表</w:t>
      </w:r>
      <w:r/>
    </w:p>
    <w:p>
      <w:pPr>
        <w:ind w:firstLine="420"/>
        <w:spacing w:line="360" w:lineRule="auto"/>
        <w:rPr>
          <w:rFonts w:hint="eastAsia" w:ascii="宋体" w:hAnsi="宋体"/>
          <w:color w:val="000000"/>
          <w:szCs w:val="21"/>
          <w:highlight w:val="none"/>
        </w:rPr>
      </w:pPr>
      <w:r>
        <w:rPr>
          <w:rFonts w:hint="eastAsia" w:ascii="宋体" w:hAnsi="宋体"/>
          <w:bCs/>
          <w:color w:val="000000"/>
          <w:szCs w:val="21"/>
          <w:highlight w:val="none"/>
        </w:rPr>
        <w:t xml:space="preserve">15.1</w:t>
      </w:r>
      <w:r>
        <w:rPr>
          <w:rFonts w:hint="eastAsia" w:ascii="宋体" w:hAnsi="宋体"/>
          <w:color w:val="000000"/>
          <w:szCs w:val="21"/>
          <w:highlight w:val="none"/>
        </w:rPr>
        <w:t xml:space="preserve"> 投标人应按照招标文件中提供的格式完整、正确填写投标函、开标一览表。</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15.2 对于采用货币报价的项目，开标一览表中的投标总报价应与投标分项报价表中的投标总报价一致，如不一致，不作为无效投标处理，但评标时按开标一览表中价格为准。</w:t>
      </w:r>
      <w:bookmarkEnd w:id="63"/>
      <w:r/>
      <w:bookmarkEnd w:id="64"/>
      <w:r/>
      <w:r/>
    </w:p>
    <w:p>
      <w:pPr>
        <w:ind w:firstLine="315"/>
        <w:keepLines/>
        <w:keepNext/>
        <w:spacing w:line="360" w:lineRule="auto"/>
        <w:rPr>
          <w:rFonts w:ascii="Arial" w:hAnsi="Arial" w:eastAsia="黑体" w:cs="Arial"/>
          <w:color w:val="000000"/>
          <w:szCs w:val="21"/>
          <w:highlight w:val="none"/>
        </w:rPr>
        <w:outlineLvl w:val="3"/>
      </w:pPr>
      <w:r/>
      <w:bookmarkStart w:id="65" w:name="_Toc49090511"/>
      <w:r/>
      <w:bookmarkStart w:id="66" w:name="_Toc14577360"/>
      <w:r>
        <w:rPr>
          <w:rFonts w:hint="eastAsia" w:ascii="Arial" w:hAnsi="Arial" w:eastAsia="黑体" w:cs="Arial"/>
          <w:color w:val="000000"/>
          <w:szCs w:val="21"/>
          <w:highlight w:val="none"/>
        </w:rPr>
        <w:t xml:space="preserve">16、投标有效期</w:t>
      </w:r>
      <w:bookmarkEnd w:id="65"/>
      <w:r/>
      <w:bookmarkEnd w:id="66"/>
      <w:r/>
      <w:r/>
    </w:p>
    <w:p>
      <w:pPr>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16.1投标有效期为招标代理机构规定的开标之日后</w:t>
      </w:r>
      <w:r>
        <w:rPr>
          <w:rFonts w:hint="eastAsia" w:ascii="仿宋_GB2312" w:hAnsi="仿宋_GB2312"/>
          <w:b/>
          <w:color w:val="000000"/>
          <w:szCs w:val="21"/>
          <w:highlight w:val="none"/>
          <w:u w:val="single"/>
        </w:rPr>
        <w:t xml:space="preserve">六十（60）天</w:t>
      </w:r>
      <w:r>
        <w:rPr>
          <w:rFonts w:hint="eastAsia" w:ascii="宋体" w:hAnsi="宋体"/>
          <w:bCs/>
          <w:color w:val="000000"/>
          <w:szCs w:val="21"/>
          <w:highlight w:val="none"/>
        </w:rPr>
        <w:t xml:space="preserve">。投标有效期比规定短的将被视为未实质性响应招标文件而予以拒绝。</w:t>
      </w:r>
      <w:r/>
    </w:p>
    <w:p>
      <w:pPr>
        <w:ind w:firstLine="315"/>
        <w:keepLines/>
        <w:keepNext/>
        <w:spacing w:line="360" w:lineRule="auto"/>
        <w:rPr>
          <w:rFonts w:ascii="Arial" w:hAnsi="Arial" w:eastAsia="黑体" w:cs="Arial"/>
          <w:color w:val="000000"/>
          <w:szCs w:val="21"/>
          <w:highlight w:val="none"/>
        </w:rPr>
        <w:outlineLvl w:val="3"/>
      </w:pPr>
      <w:r>
        <w:rPr>
          <w:rFonts w:hint="eastAsia" w:ascii="Arial" w:hAnsi="Arial" w:eastAsia="黑体" w:cs="Arial"/>
          <w:color w:val="000000"/>
          <w:szCs w:val="21"/>
          <w:highlight w:val="none"/>
        </w:rPr>
        <w:t xml:space="preserve">1</w:t>
      </w:r>
      <w:r>
        <w:rPr>
          <w:rFonts w:ascii="Arial" w:hAnsi="Arial" w:eastAsia="黑体" w:cs="Arial"/>
          <w:color w:val="000000"/>
          <w:szCs w:val="21"/>
          <w:highlight w:val="none"/>
        </w:rPr>
        <w:t xml:space="preserve">7</w:t>
      </w:r>
      <w:r>
        <w:rPr>
          <w:rFonts w:hint="eastAsia" w:ascii="Arial" w:hAnsi="Arial" w:eastAsia="黑体" w:cs="Arial"/>
          <w:color w:val="000000"/>
          <w:szCs w:val="21"/>
          <w:highlight w:val="none"/>
        </w:rPr>
        <w:t xml:space="preserve">、投标有效期的延长</w:t>
      </w:r>
      <w:r/>
    </w:p>
    <w:p>
      <w:pPr>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17.1在特殊情况下，招标代理机构于原投标有效期满之前，可向投标人提出延长投标有效期的要求。这种要求与答复均应采用书面形式。投标人可以拒绝招标代理机构的这一要求而放弃投标，同意延长投标有效期的投标人既不能要求也不允许修改其投标文件。</w:t>
      </w:r>
      <w:r>
        <w:rPr>
          <w:rFonts w:hint="eastAsia" w:ascii="宋体" w:hAnsi="宋体"/>
          <w:color w:val="000000"/>
          <w:szCs w:val="21"/>
          <w:highlight w:val="none"/>
        </w:rPr>
        <w:t xml:space="preserve">受投标有效期约束的所有权利与义务均延长至新的有效期</w:t>
      </w:r>
      <w:r>
        <w:rPr>
          <w:rFonts w:hint="eastAsia" w:ascii="宋体" w:hAnsi="宋体"/>
          <w:bCs/>
          <w:color w:val="000000"/>
          <w:szCs w:val="21"/>
          <w:highlight w:val="none"/>
        </w:rPr>
        <w:t xml:space="preserve">。</w:t>
      </w:r>
      <w:r/>
    </w:p>
    <w:p>
      <w:pPr>
        <w:keepLines/>
        <w:keepNext/>
        <w:spacing w:before="145" w:after="145" w:line="360" w:lineRule="auto"/>
        <w:rPr>
          <w:rFonts w:ascii="Times New Roman" w:hAnsi="Times New Roman"/>
          <w:b/>
          <w:bCs/>
          <w:color w:val="000000"/>
          <w:szCs w:val="21"/>
          <w:highlight w:val="none"/>
        </w:rPr>
        <w:outlineLvl w:val="2"/>
      </w:pPr>
      <w:r/>
      <w:bookmarkStart w:id="67" w:name="_Hlt26954739"/>
      <w:r/>
      <w:bookmarkEnd w:id="67"/>
      <w:r/>
      <w:bookmarkStart w:id="68" w:name="_Hlt26954852"/>
      <w:r/>
      <w:bookmarkEnd w:id="68"/>
      <w:r/>
      <w:bookmarkStart w:id="69" w:name="_Toc16938540"/>
      <w:r/>
      <w:bookmarkStart w:id="70" w:name="_Toc120614217"/>
      <w:r/>
      <w:bookmarkStart w:id="71" w:name="_Toc20823296"/>
      <w:r/>
      <w:bookmarkStart w:id="72" w:name="_Toc513029224"/>
      <w:r>
        <w:rPr>
          <w:rFonts w:hint="eastAsia" w:ascii="Times New Roman" w:hAnsi="Times New Roman"/>
          <w:b/>
          <w:bCs/>
          <w:color w:val="000000"/>
          <w:szCs w:val="21"/>
          <w:highlight w:val="none"/>
        </w:rPr>
        <w:t xml:space="preserve">四、投标文件的递交</w:t>
      </w:r>
      <w:bookmarkEnd w:id="69"/>
      <w:r/>
      <w:bookmarkEnd w:id="70"/>
      <w:r/>
      <w:bookmarkEnd w:id="71"/>
      <w:r/>
      <w:bookmarkEnd w:id="72"/>
      <w:r/>
      <w:r/>
    </w:p>
    <w:p>
      <w:pPr>
        <w:ind w:firstLine="315"/>
        <w:keepLines/>
        <w:keepNext/>
        <w:spacing w:line="360" w:lineRule="auto"/>
        <w:rPr>
          <w:rFonts w:ascii="黑体" w:hAnsi="Arial" w:eastAsia="黑体" w:cs="Arial"/>
          <w:color w:val="000000"/>
          <w:szCs w:val="21"/>
          <w:highlight w:val="none"/>
        </w:rPr>
        <w:outlineLvl w:val="3"/>
      </w:pPr>
      <w:r/>
      <w:bookmarkStart w:id="73" w:name="_Toc16938541"/>
      <w:r/>
      <w:bookmarkStart w:id="74" w:name="_Toc20823297"/>
      <w:r/>
      <w:bookmarkStart w:id="75" w:name="_Toc462564084"/>
      <w:r/>
      <w:bookmarkStart w:id="76" w:name="_Toc513029225"/>
      <w:r>
        <w:rPr>
          <w:rFonts w:hint="eastAsia" w:ascii="Arial" w:hAnsi="Arial" w:eastAsia="黑体" w:cs="Arial"/>
          <w:color w:val="000000"/>
          <w:szCs w:val="21"/>
          <w:highlight w:val="none"/>
        </w:rPr>
        <w:t xml:space="preserve">1</w:t>
      </w:r>
      <w:r>
        <w:rPr>
          <w:rFonts w:ascii="Arial" w:hAnsi="Arial" w:eastAsia="黑体" w:cs="Arial"/>
          <w:color w:val="000000"/>
          <w:szCs w:val="21"/>
          <w:highlight w:val="none"/>
        </w:rPr>
        <w:t xml:space="preserve">8</w:t>
      </w:r>
      <w:r>
        <w:rPr>
          <w:rFonts w:hint="eastAsia" w:ascii="Arial" w:hAnsi="Arial" w:eastAsia="黑体" w:cs="Arial"/>
          <w:color w:val="000000"/>
          <w:szCs w:val="21"/>
          <w:highlight w:val="none"/>
        </w:rPr>
        <w:t xml:space="preserve">、电子</w:t>
      </w:r>
      <w:r>
        <w:rPr>
          <w:rFonts w:hint="eastAsia" w:ascii="黑体" w:hAnsi="Arial" w:eastAsia="黑体" w:cs="Arial"/>
          <w:color w:val="000000"/>
          <w:szCs w:val="21"/>
          <w:highlight w:val="none"/>
        </w:rPr>
        <w:t xml:space="preserve">投标文件</w:t>
      </w:r>
      <w:bookmarkEnd w:id="73"/>
      <w:r/>
      <w:bookmarkEnd w:id="74"/>
      <w:r/>
      <w:bookmarkEnd w:id="75"/>
      <w:r/>
      <w:bookmarkEnd w:id="76"/>
      <w:r>
        <w:rPr>
          <w:rFonts w:hint="eastAsia" w:ascii="黑体" w:hAnsi="Arial" w:eastAsia="黑体" w:cs="Arial"/>
          <w:color w:val="000000"/>
          <w:szCs w:val="21"/>
          <w:highlight w:val="none"/>
        </w:rPr>
        <w:t xml:space="preserve">的递交</w:t>
      </w:r>
      <w:r/>
    </w:p>
    <w:p>
      <w:pPr>
        <w:ind w:left="525"/>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18.1投标人应当按照《操作手册》规定，在投标截止时间前</w:t>
      </w:r>
      <w:r>
        <w:rPr>
          <w:rFonts w:ascii="宋体" w:hAnsi="宋体"/>
          <w:bCs/>
          <w:color w:val="000000"/>
          <w:szCs w:val="21"/>
          <w:highlight w:val="none"/>
        </w:rPr>
        <w:t xml:space="preserve">制作</w:t>
      </w:r>
      <w:r>
        <w:rPr>
          <w:rFonts w:hint="eastAsia" w:ascii="宋体" w:hAnsi="宋体"/>
          <w:bCs/>
          <w:color w:val="000000"/>
          <w:szCs w:val="21"/>
          <w:highlight w:val="none"/>
        </w:rPr>
        <w:t xml:space="preserve">并上传电子投标文件。</w:t>
      </w:r>
      <w:bookmarkStart w:id="77" w:name="_Toc513029226"/>
      <w:r/>
      <w:bookmarkStart w:id="78" w:name="_Toc20823298"/>
      <w:r/>
      <w:bookmarkStart w:id="79" w:name="_Toc16938542"/>
      <w:r/>
      <w:r/>
    </w:p>
    <w:p>
      <w:pPr>
        <w:ind w:firstLine="315"/>
        <w:keepLines/>
        <w:keepNext/>
        <w:spacing w:line="360" w:lineRule="auto"/>
        <w:rPr>
          <w:rFonts w:ascii="Arial" w:hAnsi="Arial" w:eastAsia="黑体" w:cs="Arial"/>
          <w:color w:val="000000"/>
          <w:szCs w:val="21"/>
          <w:highlight w:val="none"/>
        </w:rPr>
        <w:outlineLvl w:val="3"/>
      </w:pPr>
      <w:r>
        <w:rPr>
          <w:rFonts w:hint="eastAsia" w:ascii="Arial" w:hAnsi="Arial" w:eastAsia="黑体" w:cs="Arial"/>
          <w:color w:val="000000"/>
          <w:szCs w:val="21"/>
          <w:highlight w:val="none"/>
        </w:rPr>
        <w:t xml:space="preserve">19、投标截止日期</w:t>
      </w:r>
      <w:bookmarkEnd w:id="77"/>
      <w:r/>
      <w:bookmarkEnd w:id="78"/>
      <w:r/>
      <w:bookmarkEnd w:id="79"/>
      <w:r/>
      <w:r/>
    </w:p>
    <w:p>
      <w:pPr>
        <w:ind w:firstLine="420"/>
        <w:spacing w:line="360" w:lineRule="auto"/>
        <w:rPr>
          <w:rFonts w:hint="eastAsia" w:ascii="宋体" w:hAnsi="宋体"/>
          <w:bCs/>
          <w:i/>
          <w:color w:val="000000"/>
          <w:szCs w:val="21"/>
          <w:highlight w:val="none"/>
          <w:u w:val="single"/>
        </w:rPr>
      </w:pPr>
      <w:r>
        <w:rPr>
          <w:rFonts w:ascii="宋体" w:hAnsi="宋体"/>
          <w:i/>
          <w:color w:val="0000ff"/>
          <w:szCs w:val="21"/>
          <w:highlight w:val="none"/>
          <w:u w:val="single"/>
        </w:rPr>
        <w:t xml:space="preserve">19</w:t>
      </w:r>
      <w:r>
        <w:rPr>
          <w:rFonts w:hint="eastAsia" w:ascii="宋体" w:hAnsi="宋体"/>
          <w:i/>
          <w:color w:val="0000ff"/>
          <w:szCs w:val="21"/>
          <w:highlight w:val="none"/>
          <w:u w:val="single"/>
        </w:rPr>
        <w:t xml:space="preserve">.1</w:t>
      </w:r>
      <w:r>
        <w:rPr>
          <w:rFonts w:hint="eastAsia" w:ascii="宋体" w:hAnsi="宋体"/>
          <w:bCs/>
          <w:i/>
          <w:color w:val="0000ff"/>
          <w:szCs w:val="21"/>
          <w:highlight w:val="none"/>
          <w:u w:val="single"/>
        </w:rPr>
        <w:t xml:space="preserve"> 投标人上传电子投标文件的时间不得迟于招标公告中规定的投标截止时间。</w:t>
      </w:r>
      <w:r/>
    </w:p>
    <w:p>
      <w:pPr>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投标人应充分考虑到网络环境、网络带宽等风险因素，如因投标人自身原因造成的电子投标文件上传不成功的按照本招标文件第二章第27.1.2条规定做无效投标处理。</w:t>
      </w:r>
      <w:r/>
    </w:p>
    <w:p>
      <w:pPr>
        <w:ind w:firstLine="420"/>
        <w:spacing w:line="360" w:lineRule="auto"/>
        <w:rPr>
          <w:rFonts w:hint="eastAsia" w:ascii="宋体" w:hAnsi="宋体"/>
          <w:bCs/>
          <w:color w:val="000000"/>
          <w:szCs w:val="21"/>
          <w:highlight w:val="none"/>
        </w:rPr>
      </w:pPr>
      <w:r>
        <w:rPr>
          <w:rFonts w:ascii="宋体" w:hAnsi="宋体"/>
          <w:color w:val="000000"/>
          <w:szCs w:val="21"/>
          <w:highlight w:val="none"/>
        </w:rPr>
        <w:t xml:space="preserve">19</w:t>
      </w:r>
      <w:r>
        <w:rPr>
          <w:rFonts w:hint="eastAsia" w:ascii="宋体" w:hAnsi="宋体"/>
          <w:color w:val="000000"/>
          <w:szCs w:val="21"/>
          <w:highlight w:val="none"/>
        </w:rPr>
        <w:t xml:space="preserve">.2</w:t>
      </w:r>
      <w:r>
        <w:rPr>
          <w:rFonts w:hint="eastAsia" w:ascii="宋体" w:hAnsi="宋体"/>
          <w:bCs/>
          <w:color w:val="000000"/>
          <w:szCs w:val="21"/>
          <w:highlight w:val="none"/>
        </w:rPr>
        <w:t xml:space="preserve"> 招标代理机构可以按照规定，通过修改招标文件酌情延长投标截止日期，在此情况下，投标人的所有权利和义务以及投标人受制的截止日期均应以延长后新的截止日期为准。</w:t>
      </w:r>
      <w:r/>
    </w:p>
    <w:p>
      <w:pPr>
        <w:ind w:firstLine="315"/>
        <w:keepLines/>
        <w:keepNext/>
        <w:spacing w:line="360" w:lineRule="auto"/>
        <w:rPr>
          <w:rFonts w:ascii="Arial" w:hAnsi="Arial" w:eastAsia="黑体" w:cs="Arial"/>
          <w:color w:val="000000"/>
          <w:szCs w:val="21"/>
          <w:highlight w:val="none"/>
        </w:rPr>
        <w:outlineLvl w:val="3"/>
      </w:pPr>
      <w:r/>
      <w:bookmarkStart w:id="80" w:name="_Toc16938543"/>
      <w:r/>
      <w:bookmarkStart w:id="81" w:name="_Toc513029227"/>
      <w:r/>
      <w:bookmarkStart w:id="82" w:name="_Toc20823299"/>
      <w:r>
        <w:rPr>
          <w:rFonts w:hint="eastAsia" w:ascii="Arial" w:hAnsi="Arial" w:eastAsia="黑体" w:cs="Arial"/>
          <w:color w:val="000000"/>
          <w:szCs w:val="21"/>
          <w:highlight w:val="none"/>
        </w:rPr>
        <w:t xml:space="preserve">2</w:t>
      </w:r>
      <w:r>
        <w:rPr>
          <w:rFonts w:ascii="Arial" w:hAnsi="Arial" w:eastAsia="黑体" w:cs="Arial"/>
          <w:color w:val="000000"/>
          <w:szCs w:val="21"/>
          <w:highlight w:val="none"/>
        </w:rPr>
        <w:t xml:space="preserve">0</w:t>
      </w:r>
      <w:r>
        <w:rPr>
          <w:rFonts w:hint="eastAsia" w:ascii="Arial" w:hAnsi="Arial" w:eastAsia="黑体" w:cs="Arial"/>
          <w:color w:val="000000"/>
          <w:szCs w:val="21"/>
          <w:highlight w:val="none"/>
        </w:rPr>
        <w:t xml:space="preserve">、投标文件</w:t>
      </w:r>
      <w:bookmarkEnd w:id="80"/>
      <w:r/>
      <w:bookmarkEnd w:id="81"/>
      <w:r/>
      <w:bookmarkEnd w:id="82"/>
      <w:r>
        <w:rPr>
          <w:rFonts w:hint="eastAsia" w:ascii="Arial" w:hAnsi="Arial" w:eastAsia="黑体" w:cs="Arial"/>
          <w:color w:val="000000"/>
          <w:szCs w:val="21"/>
          <w:highlight w:val="none"/>
        </w:rPr>
        <w:t xml:space="preserve">的拒收</w:t>
      </w:r>
      <w:r/>
    </w:p>
    <w:p>
      <w:pPr>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20.1 招标代理机构拒绝接收在其规定的投标截止时间后上传的任何投标文件。</w:t>
      </w:r>
      <w:r/>
    </w:p>
    <w:p>
      <w:pPr>
        <w:ind w:firstLine="315"/>
        <w:keepLines/>
        <w:keepNext/>
        <w:spacing w:line="360" w:lineRule="auto"/>
        <w:rPr>
          <w:rFonts w:ascii="Arial" w:hAnsi="Arial" w:eastAsia="黑体" w:cs="Arial"/>
          <w:color w:val="000000"/>
          <w:szCs w:val="21"/>
          <w:highlight w:val="none"/>
        </w:rPr>
        <w:outlineLvl w:val="3"/>
      </w:pPr>
      <w:r/>
      <w:bookmarkStart w:id="83" w:name="_Toc20823300"/>
      <w:r/>
      <w:bookmarkStart w:id="84" w:name="_Toc513029228"/>
      <w:r/>
      <w:bookmarkStart w:id="85" w:name="_Toc16938544"/>
      <w:r>
        <w:rPr>
          <w:rFonts w:hint="eastAsia" w:ascii="Arial" w:hAnsi="Arial" w:eastAsia="黑体" w:cs="Arial"/>
          <w:color w:val="000000"/>
          <w:szCs w:val="21"/>
          <w:highlight w:val="none"/>
        </w:rPr>
        <w:t xml:space="preserve">2</w:t>
      </w:r>
      <w:r>
        <w:rPr>
          <w:rFonts w:ascii="Arial" w:hAnsi="Arial" w:eastAsia="黑体" w:cs="Arial"/>
          <w:color w:val="000000"/>
          <w:szCs w:val="21"/>
          <w:highlight w:val="none"/>
        </w:rPr>
        <w:t xml:space="preserve">1</w:t>
      </w:r>
      <w:r>
        <w:rPr>
          <w:rFonts w:hint="eastAsia" w:ascii="Arial" w:hAnsi="Arial" w:eastAsia="黑体" w:cs="Arial"/>
          <w:color w:val="000000"/>
          <w:szCs w:val="21"/>
          <w:highlight w:val="none"/>
        </w:rPr>
        <w:t xml:space="preserve">、投标文件的撤回和修改</w:t>
      </w:r>
      <w:bookmarkEnd w:id="83"/>
      <w:r/>
      <w:bookmarkEnd w:id="84"/>
      <w:r/>
      <w:bookmarkEnd w:id="85"/>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t xml:space="preserve">1</w:t>
      </w:r>
      <w:r>
        <w:rPr>
          <w:rFonts w:hint="eastAsia" w:ascii="宋体" w:hAnsi="宋体"/>
          <w:color w:val="000000"/>
          <w:szCs w:val="21"/>
          <w:highlight w:val="none"/>
        </w:rPr>
        <w:t xml:space="preserve">.1 投标文件的撤回</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t xml:space="preserve">1</w:t>
      </w:r>
      <w:r>
        <w:rPr>
          <w:rFonts w:hint="eastAsia" w:ascii="宋体" w:hAnsi="宋体"/>
          <w:color w:val="000000"/>
          <w:szCs w:val="21"/>
          <w:highlight w:val="none"/>
        </w:rPr>
        <w:t xml:space="preserve">.1.1 电子投标文件的撤回</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投标人可在投标截止时间前，撤回其电子投标文件，具体操作方法见《操作手册》。</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t xml:space="preserve">1</w:t>
      </w:r>
      <w:r>
        <w:rPr>
          <w:rFonts w:hint="eastAsia" w:ascii="宋体" w:hAnsi="宋体"/>
          <w:color w:val="000000"/>
          <w:szCs w:val="21"/>
          <w:highlight w:val="none"/>
        </w:rPr>
        <w:t xml:space="preserve">.1.</w:t>
      </w:r>
      <w:r>
        <w:rPr>
          <w:rFonts w:ascii="宋体" w:hAnsi="宋体"/>
          <w:color w:val="000000"/>
          <w:szCs w:val="21"/>
          <w:highlight w:val="none"/>
        </w:rPr>
        <w:t xml:space="preserve">2</w:t>
      </w:r>
      <w:r>
        <w:rPr>
          <w:rFonts w:hint="eastAsia" w:ascii="宋体" w:hAnsi="宋体"/>
          <w:color w:val="000000"/>
          <w:szCs w:val="21"/>
          <w:highlight w:val="none"/>
        </w:rPr>
        <w:t xml:space="preserve"> 投标人撤回电子投标文件，则认为其不再参与本项目投标活动。</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t xml:space="preserve">1</w:t>
      </w:r>
      <w:r>
        <w:rPr>
          <w:rFonts w:hint="eastAsia" w:ascii="宋体" w:hAnsi="宋体"/>
          <w:color w:val="000000"/>
          <w:szCs w:val="21"/>
          <w:highlight w:val="none"/>
        </w:rPr>
        <w:t xml:space="preserve">.2 投标文件的修改</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21.2.1投标人可在投标截止时间前，对其电子投标文件进行修改，具体操作方法见《操作手册》。</w:t>
      </w:r>
      <w:r/>
    </w:p>
    <w:p>
      <w:pPr>
        <w:ind w:firstLine="420"/>
        <w:spacing w:line="360" w:lineRule="auto"/>
        <w:rPr>
          <w:rFonts w:hint="eastAsia" w:ascii="宋体" w:hAnsi="宋体"/>
          <w:bCs/>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t xml:space="preserve">1</w:t>
      </w:r>
      <w:r>
        <w:rPr>
          <w:rFonts w:hint="eastAsia" w:ascii="宋体" w:hAnsi="宋体"/>
          <w:color w:val="000000"/>
          <w:szCs w:val="21"/>
          <w:highlight w:val="none"/>
        </w:rPr>
        <w:t xml:space="preserve">.</w:t>
      </w:r>
      <w:r>
        <w:rPr>
          <w:rFonts w:ascii="宋体" w:hAnsi="宋体"/>
          <w:color w:val="000000"/>
          <w:szCs w:val="21"/>
          <w:highlight w:val="none"/>
        </w:rPr>
        <w:t xml:space="preserve">2.2</w:t>
      </w:r>
      <w:r>
        <w:rPr>
          <w:rFonts w:hint="eastAsia" w:ascii="宋体" w:hAnsi="宋体"/>
          <w:bCs/>
          <w:color w:val="000000"/>
          <w:szCs w:val="21"/>
          <w:highlight w:val="none"/>
        </w:rPr>
        <w:t xml:space="preserve"> 在投标截止时间之后，投标人不得对其电子投标文件作任何修改。</w:t>
      </w:r>
      <w:r/>
    </w:p>
    <w:p>
      <w:pPr>
        <w:ind w:firstLine="420"/>
        <w:spacing w:line="360" w:lineRule="auto"/>
        <w:rPr>
          <w:rFonts w:hint="eastAsia" w:ascii="宋体" w:hAnsi="宋体"/>
          <w:bCs/>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t xml:space="preserve">1</w:t>
      </w:r>
      <w:r>
        <w:rPr>
          <w:rFonts w:hint="eastAsia" w:ascii="宋体" w:hAnsi="宋体"/>
          <w:color w:val="000000"/>
          <w:szCs w:val="21"/>
          <w:highlight w:val="none"/>
        </w:rPr>
        <w:t xml:space="preserve">.3</w:t>
      </w:r>
      <w:r>
        <w:rPr>
          <w:rFonts w:hint="eastAsia" w:ascii="宋体" w:hAnsi="宋体"/>
          <w:bCs/>
          <w:color w:val="000000"/>
          <w:szCs w:val="21"/>
          <w:highlight w:val="none"/>
        </w:rPr>
        <w:t xml:space="preserve"> 在投标截止时间至招标文件中规定的投标有效期满之间的这段时间内，投标人不得撤回其投标。</w:t>
      </w:r>
      <w:r/>
    </w:p>
    <w:p>
      <w:pPr>
        <w:ind w:firstLine="316"/>
        <w:keepLines/>
        <w:keepNext/>
        <w:spacing w:before="145" w:after="145" w:line="360" w:lineRule="auto"/>
        <w:rPr>
          <w:rFonts w:ascii="Times New Roman" w:hAnsi="Times New Roman"/>
          <w:b/>
          <w:bCs/>
          <w:color w:val="000000"/>
          <w:szCs w:val="21"/>
          <w:highlight w:val="none"/>
        </w:rPr>
        <w:outlineLvl w:val="2"/>
      </w:pPr>
      <w:r/>
      <w:bookmarkStart w:id="86" w:name="_Toc20823301"/>
      <w:r/>
      <w:bookmarkStart w:id="87" w:name="_Toc120614218"/>
      <w:r/>
      <w:bookmarkStart w:id="88" w:name="_Toc513029229"/>
      <w:r/>
      <w:bookmarkStart w:id="89" w:name="_Toc16938545"/>
      <w:r>
        <w:rPr>
          <w:rFonts w:hint="eastAsia" w:ascii="Times New Roman" w:hAnsi="Times New Roman"/>
          <w:b/>
          <w:bCs/>
          <w:color w:val="000000"/>
          <w:szCs w:val="21"/>
          <w:highlight w:val="none"/>
        </w:rPr>
        <w:t xml:space="preserve">五、开标与评标</w:t>
      </w:r>
      <w:bookmarkEnd w:id="86"/>
      <w:r/>
      <w:bookmarkEnd w:id="87"/>
      <w:r/>
      <w:bookmarkEnd w:id="88"/>
      <w:r/>
      <w:bookmarkEnd w:id="89"/>
      <w:r/>
      <w:r/>
    </w:p>
    <w:p>
      <w:pPr>
        <w:ind w:firstLine="315"/>
        <w:keepLines/>
        <w:keepNext/>
        <w:spacing w:line="360" w:lineRule="auto"/>
        <w:rPr>
          <w:rFonts w:ascii="Arial" w:hAnsi="Arial" w:eastAsia="黑体" w:cs="Arial"/>
          <w:color w:val="000000"/>
          <w:szCs w:val="21"/>
          <w:highlight w:val="none"/>
        </w:rPr>
        <w:outlineLvl w:val="3"/>
      </w:pPr>
      <w:r/>
      <w:bookmarkStart w:id="90" w:name="_Toc16938546"/>
      <w:r/>
      <w:bookmarkStart w:id="91" w:name="_Toc20823302"/>
      <w:r/>
      <w:bookmarkStart w:id="92" w:name="_Toc513029230"/>
      <w:r>
        <w:rPr>
          <w:rFonts w:hint="eastAsia" w:ascii="Arial" w:hAnsi="Arial" w:eastAsia="黑体" w:cs="Arial"/>
          <w:color w:val="000000"/>
          <w:szCs w:val="21"/>
          <w:highlight w:val="none"/>
        </w:rPr>
        <w:t xml:space="preserve">22、开标</w:t>
      </w:r>
      <w:bookmarkEnd w:id="90"/>
      <w:r/>
      <w:bookmarkEnd w:id="91"/>
      <w:r/>
      <w:bookmarkEnd w:id="92"/>
      <w:r/>
      <w:r/>
    </w:p>
    <w:p>
      <w:pPr>
        <w:ind w:firstLine="315"/>
        <w:spacing w:line="360" w:lineRule="auto"/>
        <w:rPr>
          <w:rFonts w:ascii="Times New Roman" w:hAnsi="Times New Roman"/>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t xml:space="preserve">2</w:t>
      </w:r>
      <w:r>
        <w:rPr>
          <w:rFonts w:hint="eastAsia" w:ascii="宋体" w:hAnsi="宋体"/>
          <w:color w:val="000000"/>
          <w:szCs w:val="21"/>
          <w:highlight w:val="none"/>
        </w:rPr>
        <w:t xml:space="preserve">.1</w:t>
      </w:r>
      <w:r>
        <w:rPr>
          <w:rFonts w:hint="eastAsia" w:ascii="宋体" w:hAnsi="宋体"/>
          <w:bCs/>
          <w:color w:val="000000"/>
          <w:szCs w:val="21"/>
          <w:highlight w:val="none"/>
        </w:rPr>
        <w:t xml:space="preserve"> 招标代理机构将在招标公告中规定的时间和地点组织公开开标</w:t>
      </w:r>
      <w:r>
        <w:rPr>
          <w:rFonts w:hint="eastAsia" w:ascii="宋体" w:hAnsi="宋体"/>
          <w:color w:val="000000"/>
          <w:szCs w:val="21"/>
          <w:highlight w:val="none"/>
        </w:rPr>
        <w:t xml:space="preserve">。投标人应当按照《操作手册》规定，</w:t>
      </w:r>
      <w:r>
        <w:rPr>
          <w:rFonts w:ascii="宋体" w:hAnsi="宋体"/>
          <w:color w:val="000000"/>
          <w:szCs w:val="21"/>
          <w:highlight w:val="none"/>
        </w:rPr>
        <w:t xml:space="preserve">参加开标活动</w:t>
      </w:r>
      <w:r>
        <w:rPr>
          <w:rFonts w:hint="eastAsia" w:ascii="宋体" w:hAnsi="宋体"/>
          <w:color w:val="000000"/>
          <w:szCs w:val="21"/>
          <w:highlight w:val="none"/>
        </w:rPr>
        <w:t xml:space="preserve">和在</w:t>
      </w:r>
      <w:r>
        <w:rPr>
          <w:rFonts w:hint="eastAsia" w:ascii="宋体" w:hAnsi="宋体"/>
          <w:color w:val="ff0000"/>
          <w:szCs w:val="21"/>
          <w:highlight w:val="none"/>
        </w:rPr>
        <w:t xml:space="preserve">苏采云系统</w:t>
      </w:r>
      <w:r>
        <w:rPr>
          <w:rFonts w:hint="eastAsia" w:ascii="宋体" w:hAnsi="宋体"/>
          <w:color w:val="000000"/>
          <w:szCs w:val="21"/>
          <w:highlight w:val="none"/>
        </w:rPr>
        <w:t xml:space="preserve">规定的时间内对投标文件进行解密。</w:t>
      </w:r>
      <w:r/>
    </w:p>
    <w:p>
      <w:pPr>
        <w:ind w:firstLine="480"/>
        <w:spacing w:line="360" w:lineRule="auto"/>
        <w:rPr>
          <w:rFonts w:hint="eastAsia" w:ascii="宋体" w:hAnsi="宋体"/>
          <w:color w:val="000000"/>
          <w:szCs w:val="21"/>
          <w:highlight w:val="none"/>
        </w:rPr>
      </w:pPr>
      <w:r>
        <w:rPr>
          <w:rFonts w:hint="eastAsia" w:ascii="宋体" w:hAnsi="宋体"/>
          <w:bCs/>
          <w:color w:val="000000"/>
          <w:szCs w:val="21"/>
          <w:highlight w:val="none"/>
        </w:rPr>
        <w:t xml:space="preserve">2</w:t>
      </w:r>
      <w:r>
        <w:rPr>
          <w:rFonts w:ascii="宋体" w:hAnsi="宋体"/>
          <w:bCs/>
          <w:color w:val="000000"/>
          <w:szCs w:val="21"/>
          <w:highlight w:val="none"/>
        </w:rPr>
        <w:t xml:space="preserve">2</w:t>
      </w:r>
      <w:r>
        <w:rPr>
          <w:rFonts w:hint="eastAsia" w:ascii="宋体" w:hAnsi="宋体"/>
          <w:bCs/>
          <w:color w:val="000000"/>
          <w:szCs w:val="21"/>
          <w:highlight w:val="none"/>
        </w:rPr>
        <w:t xml:space="preserve">.2</w:t>
      </w:r>
      <w:r>
        <w:rPr>
          <w:rFonts w:hint="eastAsia" w:ascii="宋体" w:hAnsi="宋体"/>
          <w:color w:val="000000"/>
          <w:szCs w:val="21"/>
          <w:highlight w:val="none"/>
        </w:rPr>
        <w:t xml:space="preserve">开标仪式由招标代理机构组织。</w:t>
      </w:r>
      <w:r>
        <w:rPr>
          <w:rFonts w:hint="eastAsia" w:ascii="宋体" w:hAnsi="宋体"/>
          <w:color w:val="ff0000"/>
          <w:szCs w:val="21"/>
          <w:highlight w:val="none"/>
        </w:rPr>
        <w:t xml:space="preserve">苏采云系统</w:t>
      </w:r>
      <w:r>
        <w:rPr>
          <w:rFonts w:hint="eastAsia" w:ascii="宋体" w:hAnsi="宋体"/>
          <w:color w:val="000000"/>
          <w:szCs w:val="21"/>
          <w:highlight w:val="none"/>
        </w:rPr>
        <w:t xml:space="preserve">将自动对</w:t>
      </w:r>
      <w:r>
        <w:rPr>
          <w:rFonts w:ascii="宋体" w:hAnsi="宋体"/>
          <w:color w:val="000000"/>
          <w:szCs w:val="21"/>
          <w:highlight w:val="none"/>
        </w:rPr>
        <w:t xml:space="preserve">项目进行开标，</w:t>
      </w:r>
      <w:r>
        <w:rPr>
          <w:rFonts w:hint="eastAsia" w:ascii="宋体" w:hAnsi="宋体"/>
          <w:color w:val="000000"/>
          <w:szCs w:val="21"/>
          <w:highlight w:val="none"/>
        </w:rPr>
        <w:t xml:space="preserve">并宣布各投标人名称和投标价格。</w:t>
      </w:r>
      <w:r/>
    </w:p>
    <w:p>
      <w:pPr>
        <w:ind w:firstLine="420"/>
        <w:spacing w:line="360" w:lineRule="auto"/>
        <w:rPr>
          <w:rFonts w:hint="eastAsia" w:ascii="宋体" w:hAnsi="宋体"/>
          <w:color w:val="000000"/>
          <w:szCs w:val="21"/>
          <w:highlight w:val="none"/>
        </w:rPr>
      </w:pPr>
      <w:r>
        <w:rPr>
          <w:rFonts w:hint="eastAsia" w:ascii="宋体" w:hAnsi="宋体"/>
          <w:bCs/>
          <w:color w:val="000000"/>
          <w:szCs w:val="21"/>
          <w:highlight w:val="none"/>
        </w:rPr>
        <w:t xml:space="preserve">2</w:t>
      </w:r>
      <w:r>
        <w:rPr>
          <w:rFonts w:ascii="宋体" w:hAnsi="宋体"/>
          <w:bCs/>
          <w:color w:val="000000"/>
          <w:szCs w:val="21"/>
          <w:highlight w:val="none"/>
        </w:rPr>
        <w:t xml:space="preserve">2</w:t>
      </w:r>
      <w:r>
        <w:rPr>
          <w:rFonts w:hint="eastAsia" w:ascii="宋体" w:hAnsi="宋体"/>
          <w:bCs/>
          <w:color w:val="000000"/>
          <w:szCs w:val="21"/>
          <w:highlight w:val="none"/>
        </w:rPr>
        <w:t xml:space="preserve">.3投标人在开标过程中涉及到的投标文件解密、开标结果确认等工作，应按照《操作手册》规定执行。</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t xml:space="preserve">2</w:t>
      </w:r>
      <w:r>
        <w:rPr>
          <w:rFonts w:hint="eastAsia" w:ascii="宋体" w:hAnsi="宋体"/>
          <w:color w:val="000000"/>
          <w:szCs w:val="21"/>
          <w:highlight w:val="none"/>
        </w:rPr>
        <w:t xml:space="preserve">.4投标人如果对开标过程和开标记录有疑义，应当根据《操作手册》规定提出，如</w:t>
      </w:r>
      <w:r>
        <w:rPr>
          <w:rFonts w:hint="eastAsia" w:ascii="宋体" w:hAnsi="宋体"/>
          <w:color w:val="ff0000"/>
          <w:szCs w:val="21"/>
          <w:highlight w:val="none"/>
        </w:rPr>
        <w:t xml:space="preserve">苏采云系统</w:t>
      </w:r>
      <w:r>
        <w:rPr>
          <w:rFonts w:hint="eastAsia" w:ascii="宋体" w:hAnsi="宋体"/>
          <w:color w:val="000000"/>
          <w:szCs w:val="21"/>
          <w:highlight w:val="none"/>
        </w:rPr>
        <w:t xml:space="preserve">中《开标记录表》宣布后5分钟内未提出的，视同认可开标结果。</w:t>
      </w:r>
      <w:r/>
    </w:p>
    <w:p>
      <w:pPr>
        <w:ind w:firstLine="315"/>
        <w:keepLines/>
        <w:keepNext/>
        <w:spacing w:line="360" w:lineRule="auto"/>
        <w:rPr>
          <w:rFonts w:ascii="Arial" w:hAnsi="Arial" w:eastAsia="黑体" w:cs="Arial"/>
          <w:color w:val="000000"/>
          <w:szCs w:val="21"/>
          <w:highlight w:val="none"/>
        </w:rPr>
        <w:outlineLvl w:val="3"/>
      </w:pPr>
      <w:r/>
      <w:bookmarkStart w:id="93" w:name="_Toc16938547"/>
      <w:r/>
      <w:bookmarkStart w:id="94" w:name="_Toc513029231"/>
      <w:r/>
      <w:bookmarkStart w:id="95" w:name="_Toc20823303"/>
      <w:r>
        <w:rPr>
          <w:rFonts w:hint="eastAsia" w:ascii="Arial" w:hAnsi="Arial" w:eastAsia="黑体" w:cs="Arial"/>
          <w:color w:val="000000"/>
          <w:szCs w:val="21"/>
          <w:highlight w:val="none"/>
        </w:rPr>
        <w:t xml:space="preserve">2</w:t>
      </w:r>
      <w:r>
        <w:rPr>
          <w:rFonts w:ascii="Arial" w:hAnsi="Arial" w:eastAsia="黑体" w:cs="Arial"/>
          <w:color w:val="000000"/>
          <w:szCs w:val="21"/>
          <w:highlight w:val="none"/>
        </w:rPr>
        <w:t xml:space="preserve">3</w:t>
      </w:r>
      <w:r>
        <w:rPr>
          <w:rFonts w:hint="eastAsia" w:ascii="Arial" w:hAnsi="Arial" w:eastAsia="黑体" w:cs="Arial"/>
          <w:color w:val="000000"/>
          <w:szCs w:val="21"/>
          <w:highlight w:val="none"/>
        </w:rPr>
        <w:t xml:space="preserve">、评标委员会</w:t>
      </w:r>
      <w:r/>
    </w:p>
    <w:p>
      <w:pPr>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  </w:t>
      </w:r>
      <w:r>
        <w:rPr>
          <w:rFonts w:hint="eastAsia" w:ascii="宋体" w:hAnsi="宋体"/>
          <w:color w:val="000000"/>
          <w:szCs w:val="21"/>
          <w:highlight w:val="none"/>
        </w:rPr>
        <w:t xml:space="preserve"> 2</w:t>
      </w:r>
      <w:r>
        <w:rPr>
          <w:rFonts w:ascii="宋体" w:hAnsi="宋体"/>
          <w:color w:val="000000"/>
          <w:szCs w:val="21"/>
          <w:highlight w:val="none"/>
        </w:rPr>
        <w:t xml:space="preserve">3</w:t>
      </w:r>
      <w:r>
        <w:rPr>
          <w:rFonts w:hint="eastAsia" w:ascii="宋体" w:hAnsi="宋体"/>
          <w:color w:val="000000"/>
          <w:szCs w:val="21"/>
          <w:highlight w:val="none"/>
        </w:rPr>
        <w:t xml:space="preserve">.1</w:t>
      </w:r>
      <w:r>
        <w:rPr>
          <w:rFonts w:hint="eastAsia" w:ascii="宋体" w:hAnsi="宋体"/>
          <w:b/>
          <w:color w:val="000000"/>
          <w:szCs w:val="21"/>
          <w:highlight w:val="none"/>
        </w:rPr>
        <w:t xml:space="preserve"> </w:t>
      </w:r>
      <w:r>
        <w:rPr>
          <w:rFonts w:hint="eastAsia" w:ascii="宋体" w:hAnsi="宋体"/>
          <w:color w:val="000000"/>
          <w:szCs w:val="21"/>
          <w:highlight w:val="none"/>
        </w:rPr>
        <w:t xml:space="preserve">开标后，招标代理机构将立即组织评标委员会（以下简称评委会）进行评标。</w:t>
      </w:r>
      <w:r/>
    </w:p>
    <w:p>
      <w:pPr>
        <w:spacing w:line="360" w:lineRule="auto"/>
        <w:rPr>
          <w:rFonts w:hint="eastAsia" w:ascii="宋体" w:hAnsi="宋体"/>
          <w:color w:val="000000"/>
          <w:szCs w:val="21"/>
          <w:highlight w:val="none"/>
        </w:rPr>
      </w:pPr>
      <w:r>
        <w:rPr>
          <w:rFonts w:hint="eastAsia" w:ascii="宋体" w:hAnsi="宋体"/>
          <w:b/>
          <w:color w:val="000000"/>
          <w:szCs w:val="21"/>
          <w:highlight w:val="none"/>
        </w:rPr>
        <w:t xml:space="preserve">  </w:t>
      </w:r>
      <w:r>
        <w:rPr>
          <w:rFonts w:hint="eastAsia" w:ascii="宋体" w:hAnsi="宋体"/>
          <w:color w:val="000000"/>
          <w:szCs w:val="21"/>
          <w:highlight w:val="none"/>
        </w:rPr>
        <w:t xml:space="preserve"> 2</w:t>
      </w:r>
      <w:r>
        <w:rPr>
          <w:rFonts w:ascii="宋体" w:hAnsi="宋体"/>
          <w:color w:val="000000"/>
          <w:szCs w:val="21"/>
          <w:highlight w:val="none"/>
        </w:rPr>
        <w:t xml:space="preserve">3</w:t>
      </w:r>
      <w:r>
        <w:rPr>
          <w:rFonts w:hint="eastAsia" w:ascii="宋体" w:hAnsi="宋体"/>
          <w:color w:val="000000"/>
          <w:szCs w:val="21"/>
          <w:highlight w:val="none"/>
        </w:rPr>
        <w:t xml:space="preserve">.2 评委会由采购人代表和有关技术、经济等方面的专家组成，且人员构成符合政府采购有关规定。</w:t>
      </w:r>
      <w:r/>
    </w:p>
    <w:p>
      <w:pPr>
        <w:spacing w:line="360" w:lineRule="auto"/>
        <w:rPr>
          <w:rFonts w:hint="eastAsia" w:ascii="宋体" w:hAnsi="宋体"/>
          <w:color w:val="000000"/>
          <w:szCs w:val="21"/>
          <w:highlight w:val="none"/>
        </w:rPr>
      </w:pPr>
      <w:r>
        <w:rPr>
          <w:rFonts w:hint="eastAsia" w:ascii="宋体" w:hAnsi="宋体"/>
          <w:b/>
          <w:color w:val="000000"/>
          <w:szCs w:val="21"/>
          <w:highlight w:val="none"/>
        </w:rPr>
        <w:t xml:space="preserve">  </w:t>
      </w:r>
      <w:r>
        <w:rPr>
          <w:rFonts w:hint="eastAsia" w:ascii="宋体" w:hAnsi="宋体"/>
          <w:color w:val="000000"/>
          <w:szCs w:val="21"/>
          <w:highlight w:val="none"/>
        </w:rPr>
        <w:t xml:space="preserve"> 2</w:t>
      </w:r>
      <w:r>
        <w:rPr>
          <w:rFonts w:ascii="宋体" w:hAnsi="宋体"/>
          <w:color w:val="000000"/>
          <w:szCs w:val="21"/>
          <w:highlight w:val="none"/>
        </w:rPr>
        <w:t xml:space="preserve">3</w:t>
      </w:r>
      <w:r>
        <w:rPr>
          <w:rFonts w:hint="eastAsia" w:ascii="宋体" w:hAnsi="宋体"/>
          <w:color w:val="000000"/>
          <w:szCs w:val="21"/>
          <w:highlight w:val="none"/>
        </w:rPr>
        <w:t xml:space="preserve">.3评委会独立工作，负责评审所有投标文件并确定中标侯选人。</w:t>
      </w:r>
      <w:r/>
    </w:p>
    <w:p>
      <w:pPr>
        <w:ind w:firstLine="315"/>
        <w:keepLines/>
        <w:keepNext/>
        <w:spacing w:line="360" w:lineRule="auto"/>
        <w:rPr>
          <w:rFonts w:ascii="黑体" w:hAnsi="Arial" w:eastAsia="黑体" w:cs="Arial"/>
          <w:color w:val="000000"/>
          <w:szCs w:val="21"/>
          <w:highlight w:val="none"/>
        </w:rPr>
        <w:outlineLvl w:val="3"/>
      </w:pPr>
      <w:r>
        <w:rPr>
          <w:rFonts w:hint="eastAsia" w:ascii="黑体" w:hAnsi="Arial" w:eastAsia="黑体" w:cs="Arial"/>
          <w:color w:val="000000"/>
          <w:szCs w:val="21"/>
          <w:highlight w:val="none"/>
        </w:rPr>
        <w:t xml:space="preserve">2</w:t>
      </w:r>
      <w:r>
        <w:rPr>
          <w:rFonts w:ascii="黑体" w:hAnsi="Arial" w:eastAsia="黑体" w:cs="Arial"/>
          <w:color w:val="000000"/>
          <w:szCs w:val="21"/>
          <w:highlight w:val="none"/>
        </w:rPr>
        <w:t xml:space="preserve">4</w:t>
      </w:r>
      <w:r>
        <w:rPr>
          <w:rFonts w:hint="eastAsia" w:ascii="黑体" w:hAnsi="Arial" w:eastAsia="黑体" w:cs="Arial"/>
          <w:color w:val="000000"/>
          <w:szCs w:val="21"/>
          <w:highlight w:val="none"/>
        </w:rPr>
        <w:t xml:space="preserve">．评标过程的保密与公正</w:t>
      </w:r>
      <w:bookmarkEnd w:id="93"/>
      <w:r/>
      <w:bookmarkEnd w:id="94"/>
      <w:r/>
      <w:bookmarkEnd w:id="95"/>
      <w:r/>
      <w:r/>
    </w:p>
    <w:p>
      <w:pPr>
        <w:ind w:firstLine="420"/>
        <w:spacing w:line="360" w:lineRule="auto"/>
        <w:rPr>
          <w:rFonts w:hint="eastAsia" w:ascii="宋体" w:hAnsi="宋体"/>
          <w:bCs/>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t xml:space="preserve">4</w:t>
      </w:r>
      <w:r>
        <w:rPr>
          <w:rFonts w:hint="eastAsia" w:ascii="宋体" w:hAnsi="宋体"/>
          <w:color w:val="000000"/>
          <w:szCs w:val="21"/>
          <w:highlight w:val="none"/>
        </w:rPr>
        <w:t xml:space="preserve">.1</w:t>
      </w:r>
      <w:r>
        <w:rPr>
          <w:rFonts w:hint="eastAsia" w:ascii="宋体" w:hAnsi="宋体"/>
          <w:bCs/>
          <w:color w:val="000000"/>
          <w:szCs w:val="21"/>
          <w:highlight w:val="none"/>
        </w:rPr>
        <w:t xml:space="preserve">凡是与审查、澄清、评价和比较投标的有关资料以及授标建议等，采购人、评委、招标代理机构均不得向投标人或与评标无关的其他人员透露。</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t xml:space="preserve">4</w:t>
      </w:r>
      <w:r>
        <w:rPr>
          <w:rFonts w:hint="eastAsia" w:ascii="宋体" w:hAnsi="宋体"/>
          <w:color w:val="000000"/>
          <w:szCs w:val="21"/>
          <w:highlight w:val="none"/>
        </w:rPr>
        <w:t xml:space="preserve">.2在评标过程中，投标人不得以任何行为影响评标过程，否则其投标文件将被作为无效投标文件。</w:t>
      </w:r>
      <w:r/>
    </w:p>
    <w:p>
      <w:pPr>
        <w:ind w:firstLine="420"/>
        <w:spacing w:line="360" w:lineRule="auto"/>
        <w:rPr>
          <w:rFonts w:hint="eastAsia" w:ascii="宋体" w:hAnsi="宋体"/>
          <w:color w:val="000000"/>
          <w:szCs w:val="21"/>
          <w:highlight w:val="none"/>
        </w:rPr>
      </w:pPr>
      <w:r>
        <w:rPr>
          <w:rFonts w:ascii="宋体" w:hAnsi="宋体"/>
          <w:color w:val="000000"/>
          <w:szCs w:val="21"/>
          <w:highlight w:val="none"/>
        </w:rPr>
        <w:t xml:space="preserve">24</w:t>
      </w:r>
      <w:r>
        <w:rPr>
          <w:rFonts w:hint="eastAsia" w:ascii="宋体" w:hAnsi="宋体"/>
          <w:color w:val="000000"/>
          <w:szCs w:val="21"/>
          <w:highlight w:val="none"/>
        </w:rPr>
        <w:t xml:space="preserve">.</w:t>
      </w:r>
      <w:r>
        <w:rPr>
          <w:rFonts w:ascii="宋体" w:hAnsi="宋体"/>
          <w:color w:val="000000"/>
          <w:szCs w:val="21"/>
          <w:highlight w:val="none"/>
        </w:rPr>
        <w:t xml:space="preserve">3</w:t>
      </w:r>
      <w:r>
        <w:rPr>
          <w:rFonts w:hint="eastAsia" w:ascii="宋体" w:hAnsi="宋体"/>
          <w:color w:val="000000"/>
          <w:szCs w:val="21"/>
          <w:highlight w:val="none"/>
        </w:rPr>
        <w:t xml:space="preserve"> 招标代理机构和评标委员会不向未中标的投标人解释未中标原因，也不公布评标过程中的相关细节。</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t xml:space="preserve">4</w:t>
      </w:r>
      <w:r>
        <w:rPr>
          <w:rFonts w:hint="eastAsia" w:ascii="宋体" w:hAnsi="宋体"/>
          <w:color w:val="000000"/>
          <w:szCs w:val="21"/>
          <w:highlight w:val="none"/>
        </w:rPr>
        <w:t xml:space="preserve">.</w:t>
      </w:r>
      <w:r>
        <w:rPr>
          <w:rFonts w:ascii="宋体" w:hAnsi="宋体"/>
          <w:color w:val="000000"/>
          <w:szCs w:val="21"/>
          <w:highlight w:val="none"/>
        </w:rPr>
        <w:t xml:space="preserve">4</w:t>
      </w:r>
      <w:r>
        <w:rPr>
          <w:rFonts w:hint="eastAsia" w:ascii="宋体" w:hAnsi="宋体"/>
          <w:color w:val="000000"/>
          <w:szCs w:val="21"/>
          <w:highlight w:val="none"/>
        </w:rPr>
        <w:t xml:space="preserve"> 采用综合评分法的项目，未中标的投标人可于中标结果公告期限届满之日起通过</w:t>
      </w:r>
      <w:r>
        <w:rPr>
          <w:rFonts w:hint="eastAsia" w:ascii="宋体" w:hAnsi="宋体"/>
          <w:color w:val="ff0000"/>
          <w:szCs w:val="21"/>
          <w:highlight w:val="none"/>
        </w:rPr>
        <w:t xml:space="preserve">苏采云系统</w:t>
      </w:r>
      <w:r>
        <w:rPr>
          <w:rFonts w:hint="eastAsia" w:ascii="宋体" w:hAnsi="宋体"/>
          <w:color w:val="000000"/>
          <w:szCs w:val="21"/>
          <w:highlight w:val="none"/>
        </w:rPr>
        <w:t xml:space="preserve">查看自己的评审得分及排序情况。</w:t>
      </w:r>
      <w:r/>
    </w:p>
    <w:p>
      <w:pPr>
        <w:ind w:firstLine="315"/>
        <w:keepLines/>
        <w:keepNext/>
        <w:spacing w:line="360" w:lineRule="auto"/>
        <w:rPr>
          <w:rFonts w:ascii="Arial" w:hAnsi="Arial" w:eastAsia="黑体" w:cs="Arial"/>
          <w:color w:val="000000"/>
          <w:szCs w:val="21"/>
          <w:highlight w:val="none"/>
        </w:rPr>
        <w:outlineLvl w:val="3"/>
      </w:pPr>
      <w:r/>
      <w:bookmarkStart w:id="96" w:name="_Toc20823304"/>
      <w:r/>
      <w:bookmarkStart w:id="97" w:name="_Toc16938548"/>
      <w:r/>
      <w:bookmarkStart w:id="98" w:name="_Toc513029232"/>
      <w:r>
        <w:rPr>
          <w:rFonts w:hint="eastAsia" w:ascii="Arial" w:hAnsi="Arial" w:eastAsia="黑体" w:cs="Arial"/>
          <w:color w:val="000000"/>
          <w:szCs w:val="21"/>
          <w:highlight w:val="none"/>
        </w:rPr>
        <w:t xml:space="preserve">2</w:t>
      </w:r>
      <w:r>
        <w:rPr>
          <w:rFonts w:ascii="Arial" w:hAnsi="Arial" w:eastAsia="黑体" w:cs="Arial"/>
          <w:color w:val="000000"/>
          <w:szCs w:val="21"/>
          <w:highlight w:val="none"/>
        </w:rPr>
        <w:t xml:space="preserve">5</w:t>
      </w:r>
      <w:r>
        <w:rPr>
          <w:rFonts w:hint="eastAsia" w:ascii="Arial" w:hAnsi="Arial" w:eastAsia="黑体" w:cs="Arial"/>
          <w:color w:val="000000"/>
          <w:szCs w:val="21"/>
          <w:highlight w:val="none"/>
        </w:rPr>
        <w:t xml:space="preserve">．投标文件的澄清</w:t>
      </w:r>
      <w:bookmarkEnd w:id="96"/>
      <w:r/>
      <w:bookmarkEnd w:id="97"/>
      <w:r/>
      <w:bookmarkEnd w:id="98"/>
      <w:r/>
      <w:r/>
    </w:p>
    <w:p>
      <w:pPr>
        <w:ind w:firstLine="420"/>
        <w:spacing w:line="360" w:lineRule="auto"/>
        <w:rPr>
          <w:rFonts w:hint="eastAsia" w:ascii="宋体" w:hAnsi="宋体"/>
          <w:color w:val="000000"/>
          <w:szCs w:val="21"/>
          <w:highlight w:val="none"/>
        </w:rPr>
      </w:pPr>
      <w:r/>
      <w:bookmarkStart w:id="99" w:name="_Toc513029233"/>
      <w:r/>
      <w:bookmarkStart w:id="100" w:name="_Toc20823305"/>
      <w:r/>
      <w:bookmarkStart w:id="101" w:name="_Toc16938549"/>
      <w:r>
        <w:rPr>
          <w:rFonts w:ascii="宋体" w:hAnsi="宋体"/>
          <w:color w:val="000000"/>
          <w:szCs w:val="21"/>
          <w:highlight w:val="none"/>
        </w:rPr>
        <w:t xml:space="preserve">25</w:t>
      </w:r>
      <w:r>
        <w:rPr>
          <w:rFonts w:hint="eastAsia" w:ascii="宋体" w:hAnsi="宋体"/>
          <w:color w:val="000000"/>
          <w:szCs w:val="21"/>
          <w:highlight w:val="none"/>
        </w:rPr>
        <w:t xml:space="preserve">.</w:t>
      </w:r>
      <w:r>
        <w:rPr>
          <w:rFonts w:ascii="宋体" w:hAnsi="宋体"/>
          <w:color w:val="000000"/>
          <w:szCs w:val="21"/>
          <w:highlight w:val="none"/>
        </w:rPr>
        <w:t xml:space="preserve">1</w:t>
      </w:r>
      <w:r>
        <w:rPr>
          <w:rFonts w:hint="eastAsia" w:ascii="宋体" w:hAnsi="宋体"/>
          <w:color w:val="000000"/>
          <w:szCs w:val="21"/>
          <w:highlight w:val="none"/>
        </w:rPr>
        <w:t xml:space="preserve">评标期间，评委会对投标文件中含义不明确、同类问题表述不一致或者有明显文字和计算错误的内容</w:t>
      </w:r>
      <w:r>
        <w:rPr>
          <w:rFonts w:ascii="宋体" w:hAnsi="宋体"/>
          <w:color w:val="000000"/>
          <w:szCs w:val="21"/>
          <w:highlight w:val="none"/>
        </w:rPr>
        <w:t xml:space="preserve"> </w:t>
      </w:r>
      <w:r>
        <w:rPr>
          <w:rFonts w:hint="eastAsia" w:ascii="宋体" w:hAnsi="宋体"/>
          <w:color w:val="000000"/>
          <w:szCs w:val="21"/>
          <w:highlight w:val="none"/>
        </w:rPr>
        <w:t xml:space="preserve">，有权要求投标人作出必要的澄清、说明或者补正。</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投标人的澄清、说明或者补正不得超出投标文件的范围或者改变投标文件的实质性内容。</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评标</w:t>
      </w:r>
      <w:r>
        <w:rPr>
          <w:rFonts w:ascii="宋体" w:hAnsi="宋体"/>
          <w:color w:val="000000"/>
          <w:szCs w:val="21"/>
          <w:highlight w:val="none"/>
        </w:rPr>
        <w:t xml:space="preserve">委员会并非对每个投标人都做澄清要求</w:t>
      </w:r>
      <w:r>
        <w:rPr>
          <w:rFonts w:hint="eastAsia" w:ascii="宋体" w:hAnsi="宋体"/>
          <w:color w:val="000000"/>
          <w:szCs w:val="21"/>
          <w:highlight w:val="none"/>
        </w:rPr>
        <w:t xml:space="preserve">。</w:t>
      </w:r>
      <w:r/>
    </w:p>
    <w:p>
      <w:pPr>
        <w:ind w:firstLine="48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t xml:space="preserve">5</w:t>
      </w:r>
      <w:r>
        <w:rPr>
          <w:rFonts w:hint="eastAsia" w:ascii="宋体" w:hAnsi="宋体"/>
          <w:color w:val="000000"/>
          <w:szCs w:val="21"/>
          <w:highlight w:val="none"/>
        </w:rPr>
        <w:t xml:space="preserve">.2需要供应商进行澄清、说明和补正的，评委会将通过</w:t>
      </w:r>
      <w:r>
        <w:rPr>
          <w:rFonts w:hint="eastAsia" w:ascii="宋体" w:hAnsi="宋体"/>
          <w:color w:val="ff0000"/>
          <w:szCs w:val="21"/>
          <w:highlight w:val="none"/>
        </w:rPr>
        <w:t xml:space="preserve">苏采云系统</w:t>
      </w:r>
      <w:r>
        <w:rPr>
          <w:rFonts w:hint="eastAsia" w:ascii="宋体" w:hAnsi="宋体"/>
          <w:color w:val="000000"/>
          <w:szCs w:val="21"/>
          <w:highlight w:val="none"/>
        </w:rPr>
        <w:t xml:space="preserve">向供应商发出“澄清要求函”，接到“澄清要求函”的投标人应当按照要求在</w:t>
      </w:r>
      <w:r>
        <w:rPr>
          <w:rFonts w:hint="eastAsia" w:ascii="宋体" w:hAnsi="宋体"/>
          <w:color w:val="ff0000"/>
          <w:szCs w:val="21"/>
          <w:highlight w:val="none"/>
        </w:rPr>
        <w:t xml:space="preserve">苏采云系统</w:t>
      </w:r>
      <w:r>
        <w:rPr>
          <w:rFonts w:hint="eastAsia" w:ascii="宋体" w:hAnsi="宋体"/>
          <w:color w:val="000000"/>
          <w:szCs w:val="21"/>
          <w:highlight w:val="none"/>
        </w:rPr>
        <w:t xml:space="preserve">中提交“澄清响应函”并加盖CA电子公章。澄清、说明和补正的内容作为投标文件的补充部分，具体操作方式见《操作手册》。</w:t>
      </w:r>
      <w:r/>
    </w:p>
    <w:p>
      <w:pPr>
        <w:ind w:firstLine="48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t xml:space="preserve">5</w:t>
      </w:r>
      <w:r>
        <w:rPr>
          <w:rFonts w:hint="eastAsia" w:ascii="宋体" w:hAnsi="宋体"/>
          <w:color w:val="000000"/>
          <w:szCs w:val="21"/>
          <w:highlight w:val="none"/>
        </w:rPr>
        <w:t xml:space="preserve">.3 接到评委会澄清、说明和补正要求的投标人如未按规定做出澄清、说明和补正，其风险由投标人自行承担。</w:t>
      </w:r>
      <w:r/>
    </w:p>
    <w:p>
      <w:pPr>
        <w:ind w:firstLine="315"/>
        <w:keepLines/>
        <w:keepNext/>
        <w:spacing w:line="360" w:lineRule="auto"/>
        <w:rPr>
          <w:rFonts w:ascii="Arial" w:hAnsi="Arial" w:eastAsia="黑体" w:cs="Arial"/>
          <w:color w:val="000000"/>
          <w:szCs w:val="21"/>
          <w:highlight w:val="none"/>
        </w:rPr>
        <w:outlineLvl w:val="3"/>
      </w:pPr>
      <w:r>
        <w:rPr>
          <w:rFonts w:hint="eastAsia" w:ascii="Arial" w:hAnsi="Arial" w:eastAsia="黑体" w:cs="Arial"/>
          <w:color w:val="000000"/>
          <w:szCs w:val="21"/>
          <w:highlight w:val="none"/>
        </w:rPr>
        <w:t xml:space="preserve">2</w:t>
      </w:r>
      <w:r>
        <w:rPr>
          <w:rFonts w:ascii="Arial" w:hAnsi="Arial" w:eastAsia="黑体" w:cs="Arial"/>
          <w:color w:val="000000"/>
          <w:szCs w:val="21"/>
          <w:highlight w:val="none"/>
        </w:rPr>
        <w:t xml:space="preserve">6</w:t>
      </w:r>
      <w:r>
        <w:rPr>
          <w:rFonts w:hint="eastAsia" w:ascii="Arial" w:hAnsi="Arial" w:eastAsia="黑体" w:cs="Arial"/>
          <w:color w:val="000000"/>
          <w:szCs w:val="21"/>
          <w:highlight w:val="none"/>
        </w:rPr>
        <w:t xml:space="preserve">、对投标文件的初审</w:t>
      </w:r>
      <w:bookmarkEnd w:id="99"/>
      <w:r/>
      <w:bookmarkEnd w:id="100"/>
      <w:r/>
      <w:bookmarkEnd w:id="101"/>
      <w:r/>
      <w:r/>
    </w:p>
    <w:p>
      <w:pPr>
        <w:ind w:firstLine="420"/>
        <w:spacing w:line="360" w:lineRule="auto"/>
        <w:rPr>
          <w:rFonts w:hint="eastAsia" w:ascii="宋体" w:hAnsi="宋体"/>
          <w:bCs/>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t xml:space="preserve">6</w:t>
      </w:r>
      <w:r>
        <w:rPr>
          <w:rFonts w:hint="eastAsia" w:ascii="宋体" w:hAnsi="宋体"/>
          <w:color w:val="000000"/>
          <w:szCs w:val="21"/>
          <w:highlight w:val="none"/>
        </w:rPr>
        <w:t xml:space="preserve">.1</w:t>
      </w:r>
      <w:r>
        <w:rPr>
          <w:rFonts w:hint="eastAsia" w:ascii="宋体" w:hAnsi="宋体"/>
          <w:bCs/>
          <w:color w:val="000000"/>
          <w:szCs w:val="21"/>
          <w:highlight w:val="none"/>
        </w:rPr>
        <w:t xml:space="preserve">投标文件初审分为资格审查和符合性审查。</w:t>
      </w:r>
      <w:r/>
    </w:p>
    <w:p>
      <w:pPr>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w:t>
      </w:r>
      <w:r>
        <w:rPr>
          <w:rFonts w:ascii="宋体" w:hAnsi="宋体"/>
          <w:bCs/>
          <w:color w:val="000000"/>
          <w:szCs w:val="21"/>
          <w:highlight w:val="none"/>
        </w:rPr>
        <w:t xml:space="preserve">6</w:t>
      </w:r>
      <w:r>
        <w:rPr>
          <w:rFonts w:hint="eastAsia" w:ascii="宋体" w:hAnsi="宋体"/>
          <w:bCs/>
          <w:color w:val="000000"/>
          <w:szCs w:val="21"/>
          <w:highlight w:val="none"/>
        </w:rPr>
        <w:t xml:space="preserve">.1.1 资格审查：依据法律法规和招标文件的规定，由采购人对投标文件中的资格证明文件进行审查。资格审查的结论，采购人以书面形式向评委会进行反馈。</w:t>
      </w:r>
      <w:r/>
    </w:p>
    <w:p>
      <w:pPr>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采购人在进行资格性审查的同时，将在“信用中国”网站（www.creditchina.gov.cn）查询投标人的信用记录，以确定投标人是否具备投标资格,查询结果留存并归档。</w:t>
      </w:r>
      <w:r/>
    </w:p>
    <w:p>
      <w:pPr>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w:t>
      </w:r>
      <w:r>
        <w:rPr>
          <w:rFonts w:ascii="宋体" w:hAnsi="宋体"/>
          <w:bCs/>
          <w:color w:val="000000"/>
          <w:szCs w:val="21"/>
          <w:highlight w:val="none"/>
        </w:rPr>
        <w:t xml:space="preserve">6</w:t>
      </w:r>
      <w:r>
        <w:rPr>
          <w:rFonts w:hint="eastAsia" w:ascii="宋体" w:hAnsi="宋体"/>
          <w:bCs/>
          <w:color w:val="000000"/>
          <w:szCs w:val="21"/>
          <w:highlight w:val="none"/>
        </w:rPr>
        <w:t xml:space="preserve">.1.2 符合性审查：依据招标文件的规定，由评委会从投标文件的有效性、完整性和对招标文件的响应程度进行审查，以确定是否对招标文件的实质性要求作出响应。</w:t>
      </w:r>
      <w:r/>
    </w:p>
    <w:p>
      <w:pPr>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w:t>
      </w:r>
      <w:r>
        <w:rPr>
          <w:rFonts w:ascii="宋体" w:hAnsi="宋体"/>
          <w:bCs/>
          <w:color w:val="000000"/>
          <w:szCs w:val="21"/>
          <w:highlight w:val="none"/>
        </w:rPr>
        <w:t xml:space="preserve">6</w:t>
      </w:r>
      <w:r>
        <w:rPr>
          <w:rFonts w:hint="eastAsia" w:ascii="宋体" w:hAnsi="宋体"/>
          <w:bCs/>
          <w:color w:val="000000"/>
          <w:szCs w:val="21"/>
          <w:highlight w:val="none"/>
        </w:rPr>
        <w:t xml:space="preserve">.1.3 未通过资格审查或符合性审查的投标人，招标代理机构将在</w:t>
      </w:r>
      <w:r>
        <w:rPr>
          <w:rFonts w:hint="eastAsia" w:ascii="宋体" w:hAnsi="宋体"/>
          <w:color w:val="ff0000"/>
          <w:szCs w:val="21"/>
          <w:highlight w:val="none"/>
        </w:rPr>
        <w:t xml:space="preserve">苏采云系统</w:t>
      </w:r>
      <w:r>
        <w:rPr>
          <w:rFonts w:hint="eastAsia" w:ascii="宋体" w:hAnsi="宋体"/>
          <w:bCs/>
          <w:color w:val="000000"/>
          <w:szCs w:val="21"/>
          <w:highlight w:val="none"/>
        </w:rPr>
        <w:t xml:space="preserve">中告知未通过资格审查或符合性审查的原因，评审结束后，招标代理机构将不再告知未通过资格审查或符合性审查的原因。</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t xml:space="preserve">6</w:t>
      </w:r>
      <w:r>
        <w:rPr>
          <w:rFonts w:hint="eastAsia" w:ascii="宋体" w:hAnsi="宋体"/>
          <w:color w:val="000000"/>
          <w:szCs w:val="21"/>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hint="eastAsia" w:ascii="宋体" w:hAnsi="宋体"/>
          <w:bCs/>
          <w:color w:val="000000"/>
          <w:szCs w:val="21"/>
          <w:highlight w:val="none"/>
        </w:rPr>
      </w:pPr>
      <w:r>
        <w:rPr>
          <w:rFonts w:hint="eastAsia" w:ascii="宋体" w:hAnsi="宋体"/>
          <w:color w:val="000000"/>
          <w:szCs w:val="21"/>
          <w:highlight w:val="none"/>
        </w:rPr>
        <w:t xml:space="preserve">所谓重大偏离或保留是指与招标文件规定的实质性要求存在负偏离，或者在实质上与招标文件不一致，而且限制了合同中买方和招标代理机构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000000"/>
          <w:szCs w:val="21"/>
          <w:highlight w:val="none"/>
        </w:rPr>
        <w:t xml:space="preserve">评委决定投标文件的响应性只根据投标文件本身的内容，而不寻求外部的证据。</w:t>
      </w:r>
      <w:r/>
    </w:p>
    <w:p>
      <w:pPr>
        <w:ind w:firstLine="420"/>
        <w:spacing w:line="360" w:lineRule="auto"/>
        <w:rPr>
          <w:rFonts w:hint="eastAsia" w:ascii="宋体" w:hAnsi="宋体"/>
          <w:bCs/>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t xml:space="preserve">6</w:t>
      </w:r>
      <w:r>
        <w:rPr>
          <w:rFonts w:hint="eastAsia" w:ascii="宋体" w:hAnsi="宋体"/>
          <w:color w:val="000000"/>
          <w:szCs w:val="21"/>
          <w:highlight w:val="none"/>
        </w:rPr>
        <w:t xml:space="preserve">.3</w:t>
      </w:r>
      <w:r>
        <w:rPr>
          <w:rFonts w:hint="eastAsia" w:ascii="宋体" w:hAnsi="宋体"/>
          <w:bCs/>
          <w:color w:val="000000"/>
          <w:szCs w:val="21"/>
          <w:highlight w:val="none"/>
        </w:rPr>
        <w:t xml:space="preserve">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hint="eastAsia" w:ascii="宋体" w:hAnsi="宋体"/>
          <w:bCs/>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t xml:space="preserve">6</w:t>
      </w:r>
      <w:r>
        <w:rPr>
          <w:rFonts w:hint="eastAsia" w:ascii="宋体" w:hAnsi="宋体"/>
          <w:color w:val="000000"/>
          <w:szCs w:val="21"/>
          <w:highlight w:val="none"/>
        </w:rPr>
        <w:t xml:space="preserve">.4</w:t>
      </w:r>
      <w:r>
        <w:rPr>
          <w:rFonts w:hint="eastAsia" w:ascii="宋体" w:hAnsi="宋体"/>
          <w:bCs/>
          <w:color w:val="000000"/>
          <w:szCs w:val="21"/>
          <w:highlight w:val="none"/>
        </w:rPr>
        <w:t xml:space="preserve">评委会将对确定为实质性响应的投标进行进一步审核，看其是否有计算上或累加上的算术错误，修正错误的原则如下：</w:t>
      </w:r>
      <w:r/>
    </w:p>
    <w:p>
      <w:pPr>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（1）投标文件中开标一览表内容与投标文件中相应内容不一致的，以开标一览表为准。</w:t>
      </w:r>
      <w:r/>
    </w:p>
    <w:p>
      <w:pPr>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（2）大写金额和小写金额不一致的，以大写金额为准。</w:t>
      </w:r>
      <w:r/>
    </w:p>
    <w:p>
      <w:pPr>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（3）单价金额小数点或者百分比有明显错位的，以开标一览表的总价为准，并修改单价。</w:t>
      </w:r>
      <w:r/>
    </w:p>
    <w:p>
      <w:pPr>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（4）总价金额与按单价汇总金额不一致的，以单价金额计算结果为准。</w:t>
      </w:r>
      <w:r/>
    </w:p>
    <w:p>
      <w:pPr>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同时出现两种以上错误的，按照前款规定的顺序修正。</w:t>
      </w:r>
      <w:r/>
    </w:p>
    <w:p>
      <w:pPr>
        <w:ind w:firstLine="420"/>
        <w:spacing w:line="360" w:lineRule="auto"/>
        <w:rPr>
          <w:rFonts w:hint="eastAsia" w:ascii="宋体" w:hAnsi="宋体"/>
          <w:bCs/>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t xml:space="preserve">6</w:t>
      </w:r>
      <w:r>
        <w:rPr>
          <w:rFonts w:hint="eastAsia" w:ascii="宋体" w:hAnsi="宋体"/>
          <w:color w:val="000000"/>
          <w:szCs w:val="21"/>
          <w:highlight w:val="none"/>
        </w:rPr>
        <w:t xml:space="preserve">.5</w:t>
      </w:r>
      <w:r>
        <w:rPr>
          <w:rFonts w:hint="eastAsia" w:ascii="宋体" w:hAnsi="宋体"/>
          <w:bCs/>
          <w:color w:val="000000"/>
          <w:szCs w:val="21"/>
          <w:highlight w:val="none"/>
        </w:rPr>
        <w:t xml:space="preserve">评委会将按上述修正错误的方法调整投标文件中的投标报价，并</w:t>
      </w:r>
      <w:r>
        <w:rPr>
          <w:rFonts w:ascii="宋体" w:hAnsi="宋体"/>
          <w:bCs/>
          <w:color w:val="000000"/>
          <w:szCs w:val="21"/>
          <w:highlight w:val="none"/>
        </w:rPr>
        <w:t xml:space="preserve">通过</w:t>
      </w:r>
      <w:r>
        <w:rPr>
          <w:rFonts w:hint="eastAsia" w:ascii="宋体" w:hAnsi="宋体"/>
          <w:color w:val="ff0000"/>
          <w:szCs w:val="21"/>
          <w:highlight w:val="none"/>
        </w:rPr>
        <w:t xml:space="preserve">苏采云系统</w:t>
      </w:r>
      <w:r>
        <w:rPr>
          <w:rFonts w:hint="eastAsia" w:ascii="宋体" w:hAnsi="宋体"/>
          <w:bCs/>
          <w:color w:val="000000"/>
          <w:szCs w:val="21"/>
          <w:highlight w:val="none"/>
        </w:rPr>
        <w:t xml:space="preserve">告知</w:t>
      </w:r>
      <w:r>
        <w:rPr>
          <w:rFonts w:ascii="宋体" w:hAnsi="宋体"/>
          <w:bCs/>
          <w:color w:val="000000"/>
          <w:szCs w:val="21"/>
          <w:highlight w:val="none"/>
        </w:rPr>
        <w:t xml:space="preserve">投标人，</w:t>
      </w:r>
      <w:r>
        <w:rPr>
          <w:rFonts w:hint="eastAsia" w:ascii="宋体" w:hAnsi="宋体"/>
          <w:bCs/>
          <w:color w:val="000000"/>
          <w:szCs w:val="21"/>
          <w:highlight w:val="none"/>
        </w:rPr>
        <w:t xml:space="preserve">调整后的价格应对投标人具有约束力。如果投标人不接受修正后的价格，则其投标将被拒绝。</w:t>
      </w:r>
      <w:r/>
    </w:p>
    <w:p>
      <w:pPr>
        <w:ind w:firstLine="420"/>
        <w:spacing w:line="360" w:lineRule="auto"/>
        <w:rPr>
          <w:rFonts w:hint="eastAsia" w:ascii="宋体" w:hAnsi="宋体"/>
          <w:color w:val="000000"/>
          <w:szCs w:val="21"/>
          <w:highlight w:val="none"/>
        </w:rPr>
      </w:pPr>
      <w:r/>
      <w:bookmarkStart w:id="102" w:name="_Toc20823306"/>
      <w:r/>
      <w:bookmarkStart w:id="103" w:name="_Toc16938550"/>
      <w:r/>
      <w:bookmarkStart w:id="104" w:name="_Toc513029234"/>
      <w:r>
        <w:rPr>
          <w:rFonts w:hint="eastAsia" w:ascii="宋体" w:hAnsi="宋体"/>
          <w:color w:val="000000"/>
          <w:szCs w:val="21"/>
          <w:highlight w:val="none"/>
        </w:rPr>
        <w:t xml:space="preserve">2</w:t>
      </w:r>
      <w:r>
        <w:rPr>
          <w:rFonts w:ascii="宋体" w:hAnsi="宋体"/>
          <w:color w:val="000000"/>
          <w:szCs w:val="21"/>
          <w:highlight w:val="none"/>
        </w:rPr>
        <w:t xml:space="preserve">6</w:t>
      </w:r>
      <w:r>
        <w:rPr>
          <w:rFonts w:hint="eastAsia" w:ascii="宋体" w:hAnsi="宋体"/>
          <w:color w:val="000000"/>
          <w:szCs w:val="21"/>
          <w:highlight w:val="none"/>
        </w:rPr>
        <w:t xml:space="preserve">.6</w:t>
      </w:r>
      <w:r>
        <w:rPr>
          <w:rFonts w:ascii="宋体" w:hAnsi="宋体"/>
          <w:color w:val="000000"/>
          <w:szCs w:val="21"/>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Cs w:val="21"/>
          <w:highlight w:val="none"/>
        </w:rPr>
        <w:t xml:space="preserve">按照招标文件规定的方式（招标文件未规定的通过</w:t>
      </w:r>
      <w:r>
        <w:rPr>
          <w:rFonts w:ascii="宋体" w:hAnsi="宋体"/>
          <w:color w:val="000000"/>
          <w:szCs w:val="21"/>
          <w:highlight w:val="none"/>
        </w:rPr>
        <w:t xml:space="preserve">随机抽取</w:t>
      </w:r>
      <w:r>
        <w:rPr>
          <w:rFonts w:hint="eastAsia" w:ascii="宋体" w:hAnsi="宋体"/>
          <w:color w:val="000000"/>
          <w:szCs w:val="21"/>
          <w:highlight w:val="none"/>
        </w:rPr>
        <w:t xml:space="preserve">的</w:t>
      </w:r>
      <w:r>
        <w:rPr>
          <w:rFonts w:ascii="宋体" w:hAnsi="宋体"/>
          <w:color w:val="000000"/>
          <w:szCs w:val="21"/>
          <w:highlight w:val="none"/>
        </w:rPr>
        <w:t xml:space="preserve">方式</w:t>
      </w:r>
      <w:r>
        <w:rPr>
          <w:rFonts w:hint="eastAsia" w:ascii="宋体" w:hAnsi="宋体"/>
          <w:color w:val="000000"/>
          <w:szCs w:val="21"/>
          <w:highlight w:val="none"/>
        </w:rPr>
        <w:t xml:space="preserve">）</w:t>
      </w:r>
      <w:r>
        <w:rPr>
          <w:rFonts w:ascii="宋体" w:hAnsi="宋体"/>
          <w:color w:val="000000"/>
          <w:szCs w:val="21"/>
          <w:highlight w:val="none"/>
        </w:rPr>
        <w:t xml:space="preserve">确定一个参加评标的投标人，其他投标无效。</w:t>
      </w:r>
      <w:r/>
    </w:p>
    <w:p>
      <w:pPr>
        <w:ind w:firstLine="420"/>
        <w:spacing w:line="360" w:lineRule="auto"/>
        <w:rPr>
          <w:rFonts w:hint="eastAsia" w:ascii="宋体" w:hAnsi="宋体"/>
          <w:color w:val="000000"/>
          <w:szCs w:val="21"/>
          <w:highlight w:val="none"/>
        </w:rPr>
      </w:pPr>
      <w:r>
        <w:rPr>
          <w:rFonts w:ascii="宋体" w:hAnsi="宋体"/>
          <w:color w:val="000000"/>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000000"/>
          <w:szCs w:val="21"/>
          <w:highlight w:val="none"/>
        </w:rPr>
        <w:t xml:space="preserve">根据招标文件规定的方式（招标文件未规定的采取随机抽取的方式）</w:t>
      </w:r>
      <w:r>
        <w:rPr>
          <w:rFonts w:ascii="宋体" w:hAnsi="宋体"/>
          <w:color w:val="000000"/>
          <w:szCs w:val="21"/>
          <w:highlight w:val="none"/>
        </w:rPr>
        <w:t xml:space="preserve">确定</w:t>
      </w:r>
      <w:r>
        <w:rPr>
          <w:rFonts w:hint="eastAsia" w:ascii="宋体" w:hAnsi="宋体"/>
          <w:color w:val="000000"/>
          <w:szCs w:val="21"/>
          <w:highlight w:val="none"/>
        </w:rPr>
        <w:t xml:space="preserve">一个中标候选人</w:t>
      </w:r>
      <w:r>
        <w:rPr>
          <w:rFonts w:ascii="宋体" w:hAnsi="宋体"/>
          <w:color w:val="000000"/>
          <w:szCs w:val="21"/>
          <w:highlight w:val="none"/>
        </w:rPr>
        <w:t xml:space="preserve">，其他同品牌投标人不作为中标候选人。</w:t>
      </w:r>
      <w:r/>
    </w:p>
    <w:p>
      <w:pPr>
        <w:ind w:firstLine="420"/>
        <w:spacing w:line="360" w:lineRule="auto"/>
        <w:rPr>
          <w:rFonts w:hint="eastAsia" w:ascii="宋体" w:hAnsi="宋体"/>
          <w:color w:val="000000"/>
          <w:szCs w:val="21"/>
          <w:highlight w:val="none"/>
        </w:rPr>
      </w:pPr>
      <w:r>
        <w:rPr>
          <w:rFonts w:ascii="宋体" w:hAnsi="宋体"/>
          <w:color w:val="000000"/>
          <w:szCs w:val="21"/>
          <w:highlight w:val="none"/>
        </w:rPr>
        <w:t xml:space="preserve">非单一产品采购项目，招标文件中</w:t>
      </w:r>
      <w:r>
        <w:rPr>
          <w:rFonts w:hint="eastAsia" w:ascii="宋体" w:hAnsi="宋体"/>
          <w:color w:val="000000"/>
          <w:szCs w:val="21"/>
          <w:highlight w:val="none"/>
        </w:rPr>
        <w:t xml:space="preserve">将载明其中的核心产品</w:t>
      </w:r>
      <w:r>
        <w:rPr>
          <w:rFonts w:ascii="宋体" w:hAnsi="宋体"/>
          <w:color w:val="000000"/>
          <w:szCs w:val="21"/>
          <w:highlight w:val="none"/>
        </w:rPr>
        <w:t xml:space="preserve">。多家投标人提供的核心产品品牌相同的，按前两款规定处理。</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t xml:space="preserve">6</w:t>
      </w:r>
      <w:r>
        <w:rPr>
          <w:rFonts w:hint="eastAsia" w:ascii="宋体" w:hAnsi="宋体"/>
          <w:color w:val="000000"/>
          <w:szCs w:val="21"/>
          <w:highlight w:val="none"/>
        </w:rPr>
        <w:t xml:space="preserve">.7投标人在开、评标全过程中应保持通讯畅通，及时登录</w:t>
      </w:r>
      <w:r>
        <w:rPr>
          <w:rFonts w:hint="eastAsia" w:ascii="宋体" w:hAnsi="宋体"/>
          <w:color w:val="ff0000"/>
          <w:szCs w:val="21"/>
          <w:highlight w:val="none"/>
        </w:rPr>
        <w:t xml:space="preserve">苏采云系统</w:t>
      </w:r>
      <w:r>
        <w:rPr>
          <w:rFonts w:hint="eastAsia" w:ascii="宋体" w:hAnsi="宋体"/>
          <w:color w:val="000000"/>
          <w:szCs w:val="21"/>
          <w:highlight w:val="none"/>
        </w:rPr>
        <w:t xml:space="preserve">查阅</w:t>
      </w:r>
      <w:r>
        <w:rPr>
          <w:rFonts w:ascii="宋体" w:hAnsi="宋体"/>
          <w:color w:val="000000"/>
          <w:szCs w:val="21"/>
          <w:highlight w:val="none"/>
        </w:rPr>
        <w:t xml:space="preserve">、答复相关</w:t>
      </w:r>
      <w:r>
        <w:rPr>
          <w:rFonts w:hint="eastAsia" w:ascii="宋体" w:hAnsi="宋体"/>
          <w:color w:val="000000"/>
          <w:szCs w:val="21"/>
          <w:highlight w:val="none"/>
        </w:rPr>
        <w:t xml:space="preserve">信息</w:t>
      </w:r>
      <w:r>
        <w:rPr>
          <w:rFonts w:ascii="宋体" w:hAnsi="宋体"/>
          <w:color w:val="000000"/>
          <w:szCs w:val="21"/>
          <w:highlight w:val="none"/>
        </w:rPr>
        <w:t xml:space="preserve">，</w:t>
      </w:r>
      <w:r>
        <w:rPr>
          <w:rFonts w:hint="eastAsia" w:ascii="宋体" w:hAnsi="宋体"/>
          <w:color w:val="000000"/>
          <w:szCs w:val="21"/>
          <w:highlight w:val="none"/>
        </w:rPr>
        <w:t xml:space="preserve">并安排专人与招标代理机构及评标委员会联系。</w:t>
      </w:r>
      <w:r/>
    </w:p>
    <w:p>
      <w:pPr>
        <w:ind w:firstLine="315"/>
        <w:keepLines/>
        <w:keepNext/>
        <w:spacing w:line="360" w:lineRule="auto"/>
        <w:rPr>
          <w:rFonts w:ascii="Arial" w:hAnsi="Arial" w:eastAsia="黑体" w:cs="Arial"/>
          <w:color w:val="000000"/>
          <w:szCs w:val="21"/>
          <w:highlight w:val="none"/>
        </w:rPr>
        <w:outlineLvl w:val="3"/>
      </w:pPr>
      <w:r>
        <w:rPr>
          <w:rFonts w:hint="eastAsia" w:ascii="Arial" w:hAnsi="Arial" w:eastAsia="黑体" w:cs="Arial"/>
          <w:color w:val="000000"/>
          <w:szCs w:val="21"/>
          <w:highlight w:val="none"/>
        </w:rPr>
        <w:t xml:space="preserve">2</w:t>
      </w:r>
      <w:r>
        <w:rPr>
          <w:rFonts w:ascii="Arial" w:hAnsi="Arial" w:eastAsia="黑体" w:cs="Arial"/>
          <w:color w:val="000000"/>
          <w:szCs w:val="21"/>
          <w:highlight w:val="none"/>
        </w:rPr>
        <w:t xml:space="preserve">7</w:t>
      </w:r>
      <w:r>
        <w:rPr>
          <w:rFonts w:hint="eastAsia" w:ascii="Arial" w:hAnsi="Arial" w:eastAsia="黑体" w:cs="Arial"/>
          <w:color w:val="000000"/>
          <w:szCs w:val="21"/>
          <w:highlight w:val="none"/>
        </w:rPr>
        <w:t xml:space="preserve">、</w:t>
      </w:r>
      <w:bookmarkEnd w:id="102"/>
      <w:r/>
      <w:bookmarkEnd w:id="103"/>
      <w:r/>
      <w:bookmarkEnd w:id="104"/>
      <w:r>
        <w:rPr>
          <w:rFonts w:hint="eastAsia" w:ascii="Arial" w:hAnsi="Arial" w:eastAsia="黑体" w:cs="Arial"/>
          <w:color w:val="000000"/>
          <w:szCs w:val="21"/>
          <w:highlight w:val="none"/>
        </w:rPr>
        <w:t xml:space="preserve">无效投标条款和废标条款</w:t>
      </w:r>
      <w:r/>
    </w:p>
    <w:p>
      <w:pPr>
        <w:ind w:left="479"/>
        <w:spacing w:line="360" w:lineRule="auto"/>
        <w:rPr>
          <w:rFonts w:hint="eastAsia" w:ascii="宋体" w:hAnsi="宋体"/>
          <w:bCs/>
          <w:color w:val="000000"/>
          <w:szCs w:val="21"/>
          <w:highlight w:val="none"/>
        </w:rPr>
      </w:pPr>
      <w:r/>
      <w:bookmarkStart w:id="105" w:name="_Toc20823307"/>
      <w:r/>
      <w:bookmarkStart w:id="106" w:name="_Toc513029235"/>
      <w:r/>
      <w:bookmarkStart w:id="107" w:name="_Toc16938551"/>
      <w:r>
        <w:rPr>
          <w:rFonts w:hint="eastAsia" w:ascii="宋体" w:hAnsi="宋体"/>
          <w:bCs/>
          <w:color w:val="000000"/>
          <w:szCs w:val="21"/>
          <w:highlight w:val="none"/>
        </w:rPr>
        <w:t xml:space="preserve">2</w:t>
      </w:r>
      <w:r>
        <w:rPr>
          <w:rFonts w:ascii="宋体" w:hAnsi="宋体"/>
          <w:bCs/>
          <w:color w:val="000000"/>
          <w:szCs w:val="21"/>
          <w:highlight w:val="none"/>
        </w:rPr>
        <w:t xml:space="preserve">7</w:t>
      </w:r>
      <w:r>
        <w:rPr>
          <w:rFonts w:hint="eastAsia" w:ascii="宋体" w:hAnsi="宋体"/>
          <w:bCs/>
          <w:color w:val="000000"/>
          <w:szCs w:val="21"/>
          <w:highlight w:val="none"/>
        </w:rPr>
        <w:t xml:space="preserve">.1无效投标条款</w:t>
      </w:r>
      <w:r/>
    </w:p>
    <w:p>
      <w:pPr>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w:t>
      </w:r>
      <w:r>
        <w:rPr>
          <w:rFonts w:ascii="宋体" w:hAnsi="宋体"/>
          <w:bCs/>
          <w:color w:val="000000"/>
          <w:szCs w:val="21"/>
          <w:highlight w:val="none"/>
        </w:rPr>
        <w:t xml:space="preserve">7</w:t>
      </w:r>
      <w:r>
        <w:rPr>
          <w:rFonts w:hint="eastAsia" w:ascii="宋体" w:hAnsi="宋体"/>
          <w:bCs/>
          <w:color w:val="000000"/>
          <w:szCs w:val="21"/>
          <w:highlight w:val="none"/>
        </w:rPr>
        <w:t xml:space="preserve">.1.1 投标人在</w:t>
      </w:r>
      <w:r>
        <w:rPr>
          <w:rFonts w:hint="eastAsia" w:ascii="宋体" w:hAnsi="宋体"/>
          <w:color w:val="ff0000"/>
          <w:szCs w:val="21"/>
          <w:highlight w:val="none"/>
        </w:rPr>
        <w:t xml:space="preserve">苏采云系统</w:t>
      </w:r>
      <w:r>
        <w:rPr>
          <w:rFonts w:hint="eastAsia" w:ascii="宋体" w:hAnsi="宋体"/>
          <w:bCs/>
          <w:color w:val="000000"/>
          <w:szCs w:val="21"/>
          <w:highlight w:val="none"/>
        </w:rPr>
        <w:t xml:space="preserve">规定的时间内未成功解密电子投标文件的。</w:t>
      </w:r>
      <w:r/>
    </w:p>
    <w:p>
      <w:pPr>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w:t>
      </w:r>
      <w:r>
        <w:rPr>
          <w:rFonts w:ascii="宋体" w:hAnsi="宋体"/>
          <w:bCs/>
          <w:color w:val="000000"/>
          <w:szCs w:val="21"/>
          <w:highlight w:val="none"/>
        </w:rPr>
        <w:t xml:space="preserve">7</w:t>
      </w:r>
      <w:r>
        <w:rPr>
          <w:rFonts w:hint="eastAsia" w:ascii="宋体" w:hAnsi="宋体"/>
          <w:bCs/>
          <w:color w:val="000000"/>
          <w:szCs w:val="21"/>
          <w:highlight w:val="none"/>
        </w:rPr>
        <w:t xml:space="preserve">.1.</w:t>
      </w:r>
      <w:r>
        <w:rPr>
          <w:rFonts w:ascii="宋体" w:hAnsi="宋体"/>
          <w:bCs/>
          <w:color w:val="000000"/>
          <w:szCs w:val="21"/>
          <w:highlight w:val="none"/>
        </w:rPr>
        <w:t xml:space="preserve">2</w:t>
      </w:r>
      <w:r>
        <w:rPr>
          <w:rFonts w:hint="eastAsia" w:ascii="宋体" w:hAnsi="宋体"/>
          <w:bCs/>
          <w:color w:val="000000"/>
          <w:szCs w:val="21"/>
          <w:highlight w:val="none"/>
        </w:rPr>
        <w:t xml:space="preserve"> 投标人未按照招标文件要求上传电子投标文件的。</w:t>
      </w:r>
      <w:r/>
    </w:p>
    <w:p>
      <w:pPr>
        <w:ind w:left="479"/>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w:t>
      </w:r>
      <w:r>
        <w:rPr>
          <w:rFonts w:ascii="宋体" w:hAnsi="宋体"/>
          <w:bCs/>
          <w:color w:val="000000"/>
          <w:szCs w:val="21"/>
          <w:highlight w:val="none"/>
        </w:rPr>
        <w:t xml:space="preserve">7</w:t>
      </w:r>
      <w:r>
        <w:rPr>
          <w:rFonts w:hint="eastAsia" w:ascii="宋体" w:hAnsi="宋体"/>
          <w:bCs/>
          <w:color w:val="000000"/>
          <w:szCs w:val="21"/>
          <w:highlight w:val="none"/>
        </w:rPr>
        <w:t xml:space="preserve">.1.</w:t>
      </w:r>
      <w:r>
        <w:rPr>
          <w:rFonts w:ascii="宋体" w:hAnsi="宋体"/>
          <w:bCs/>
          <w:color w:val="000000"/>
          <w:szCs w:val="21"/>
          <w:highlight w:val="none"/>
        </w:rPr>
        <w:t xml:space="preserve">3</w:t>
      </w:r>
      <w:r>
        <w:rPr>
          <w:rFonts w:hint="eastAsia" w:ascii="宋体" w:hAnsi="宋体"/>
          <w:bCs/>
          <w:color w:val="000000"/>
          <w:szCs w:val="21"/>
          <w:highlight w:val="none"/>
        </w:rPr>
        <w:t xml:space="preserve">同一投标人提交两个</w:t>
      </w:r>
      <w:r>
        <w:rPr>
          <w:rFonts w:ascii="宋体" w:hAnsi="宋体"/>
          <w:bCs/>
          <w:color w:val="000000"/>
          <w:szCs w:val="21"/>
          <w:highlight w:val="none"/>
        </w:rPr>
        <w:t xml:space="preserve">（</w:t>
      </w:r>
      <w:r>
        <w:rPr>
          <w:rFonts w:hint="eastAsia" w:ascii="宋体" w:hAnsi="宋体"/>
          <w:bCs/>
          <w:color w:val="000000"/>
          <w:szCs w:val="21"/>
          <w:highlight w:val="none"/>
        </w:rPr>
        <w:t xml:space="preserve">含</w:t>
      </w:r>
      <w:r>
        <w:rPr>
          <w:rFonts w:ascii="宋体" w:hAnsi="宋体"/>
          <w:bCs/>
          <w:color w:val="000000"/>
          <w:szCs w:val="21"/>
          <w:highlight w:val="none"/>
        </w:rPr>
        <w:t xml:space="preserve">两个）</w:t>
      </w:r>
      <w:r>
        <w:rPr>
          <w:rFonts w:hint="eastAsia" w:ascii="宋体" w:hAnsi="宋体"/>
          <w:bCs/>
          <w:color w:val="000000"/>
          <w:szCs w:val="21"/>
          <w:highlight w:val="none"/>
        </w:rPr>
        <w:t xml:space="preserve">以上不同的</w:t>
      </w:r>
      <w:r>
        <w:rPr>
          <w:rFonts w:ascii="宋体" w:hAnsi="宋体"/>
          <w:bCs/>
          <w:color w:val="000000"/>
          <w:szCs w:val="21"/>
          <w:highlight w:val="none"/>
        </w:rPr>
        <w:t xml:space="preserve">投标报价的。</w:t>
      </w:r>
      <w:r/>
    </w:p>
    <w:p>
      <w:pPr>
        <w:ind w:left="479"/>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w:t>
      </w:r>
      <w:r>
        <w:rPr>
          <w:rFonts w:ascii="宋体" w:hAnsi="宋体"/>
          <w:bCs/>
          <w:color w:val="000000"/>
          <w:szCs w:val="21"/>
          <w:highlight w:val="none"/>
        </w:rPr>
        <w:t xml:space="preserve">7</w:t>
      </w:r>
      <w:r>
        <w:rPr>
          <w:rFonts w:hint="eastAsia" w:ascii="宋体" w:hAnsi="宋体"/>
          <w:bCs/>
          <w:color w:val="000000"/>
          <w:szCs w:val="21"/>
          <w:highlight w:val="none"/>
        </w:rPr>
        <w:t xml:space="preserve">.1.</w:t>
      </w:r>
      <w:r>
        <w:rPr>
          <w:rFonts w:ascii="宋体" w:hAnsi="宋体"/>
          <w:bCs/>
          <w:color w:val="000000"/>
          <w:szCs w:val="21"/>
          <w:highlight w:val="none"/>
        </w:rPr>
        <w:t xml:space="preserve">4</w:t>
      </w:r>
      <w:r>
        <w:rPr>
          <w:rFonts w:hint="eastAsia" w:ascii="宋体" w:hAnsi="宋体"/>
          <w:bCs/>
          <w:color w:val="000000"/>
          <w:szCs w:val="21"/>
          <w:highlight w:val="none"/>
        </w:rPr>
        <w:t xml:space="preserve">投标人不具备招标文件中规定资格要求的。</w:t>
      </w:r>
      <w:r/>
    </w:p>
    <w:p>
      <w:pPr>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w:t>
      </w:r>
      <w:r>
        <w:rPr>
          <w:rFonts w:ascii="宋体" w:hAnsi="宋体"/>
          <w:bCs/>
          <w:color w:val="000000"/>
          <w:szCs w:val="21"/>
          <w:highlight w:val="none"/>
        </w:rPr>
        <w:t xml:space="preserve">7</w:t>
      </w:r>
      <w:r>
        <w:rPr>
          <w:rFonts w:hint="eastAsia" w:ascii="宋体" w:hAnsi="宋体"/>
          <w:bCs/>
          <w:color w:val="000000"/>
          <w:szCs w:val="21"/>
          <w:highlight w:val="none"/>
        </w:rPr>
        <w:t xml:space="preserve">.1.</w:t>
      </w:r>
      <w:r>
        <w:rPr>
          <w:rFonts w:ascii="宋体" w:hAnsi="宋体"/>
          <w:bCs/>
          <w:color w:val="000000"/>
          <w:szCs w:val="21"/>
          <w:highlight w:val="none"/>
        </w:rPr>
        <w:t xml:space="preserve">5</w:t>
      </w:r>
      <w:r>
        <w:rPr>
          <w:rFonts w:hint="eastAsia" w:ascii="宋体" w:hAnsi="宋体"/>
          <w:bCs/>
          <w:color w:val="000000"/>
          <w:szCs w:val="21"/>
          <w:highlight w:val="none"/>
        </w:rPr>
        <w:t xml:space="preserve">投标人的报价超过了采购预算或最高限价的。</w:t>
      </w:r>
      <w:r/>
    </w:p>
    <w:p>
      <w:pPr>
        <w:ind w:firstLine="420"/>
        <w:spacing w:line="360" w:lineRule="auto"/>
        <w:rPr>
          <w:rFonts w:hint="eastAsia" w:ascii="宋体" w:hAnsi="宋体"/>
          <w:bCs/>
          <w:i/>
          <w:color w:val="000000"/>
          <w:szCs w:val="21"/>
          <w:highlight w:val="none"/>
          <w:u w:val="single"/>
        </w:rPr>
      </w:pPr>
      <w:r>
        <w:rPr>
          <w:rFonts w:hint="eastAsia" w:ascii="宋体" w:hAnsi="宋体"/>
          <w:bCs/>
          <w:color w:val="000000"/>
          <w:szCs w:val="21"/>
          <w:highlight w:val="none"/>
        </w:rPr>
        <w:t xml:space="preserve">2</w:t>
      </w:r>
      <w:r>
        <w:rPr>
          <w:rFonts w:ascii="宋体" w:hAnsi="宋体"/>
          <w:bCs/>
          <w:color w:val="000000"/>
          <w:szCs w:val="21"/>
          <w:highlight w:val="none"/>
        </w:rPr>
        <w:t xml:space="preserve">7</w:t>
      </w:r>
      <w:r>
        <w:rPr>
          <w:rFonts w:hint="eastAsia" w:ascii="宋体" w:hAnsi="宋体"/>
          <w:bCs/>
          <w:color w:val="000000"/>
          <w:szCs w:val="21"/>
          <w:highlight w:val="none"/>
        </w:rPr>
        <w:t xml:space="preserve">.1.</w:t>
      </w:r>
      <w:r>
        <w:rPr>
          <w:rFonts w:ascii="宋体" w:hAnsi="宋体"/>
          <w:bCs/>
          <w:color w:val="000000"/>
          <w:szCs w:val="21"/>
          <w:highlight w:val="none"/>
        </w:rPr>
        <w:t xml:space="preserve">6</w:t>
      </w:r>
      <w:r>
        <w:rPr>
          <w:rFonts w:hint="eastAsia" w:ascii="宋体" w:hAnsi="宋体"/>
          <w:bCs/>
          <w:color w:val="000000"/>
          <w:szCs w:val="21"/>
          <w:highlight w:val="none"/>
        </w:rPr>
        <w:t xml:space="preserve">未通过符合性审查的。</w:t>
      </w:r>
      <w:r/>
    </w:p>
    <w:p>
      <w:pPr>
        <w:ind w:firstLine="315"/>
        <w:spacing w:line="360" w:lineRule="auto"/>
        <w:rPr>
          <w:rFonts w:hint="eastAsia" w:ascii="宋体" w:hAnsi="宋体"/>
          <w:bCs/>
          <w:i/>
          <w:color w:val="000000"/>
          <w:szCs w:val="21"/>
          <w:highlight w:val="none"/>
          <w:u w:val="single"/>
        </w:rPr>
      </w:pPr>
      <w:r>
        <w:rPr>
          <w:rFonts w:hint="eastAsia" w:ascii="宋体" w:hAnsi="宋体"/>
          <w:bCs/>
          <w:color w:val="000000"/>
          <w:szCs w:val="21"/>
          <w:highlight w:val="none"/>
        </w:rPr>
        <w:t xml:space="preserve"> 2</w:t>
      </w:r>
      <w:r>
        <w:rPr>
          <w:rFonts w:ascii="宋体" w:hAnsi="宋体"/>
          <w:bCs/>
          <w:color w:val="000000"/>
          <w:szCs w:val="21"/>
          <w:highlight w:val="none"/>
        </w:rPr>
        <w:t xml:space="preserve">7</w:t>
      </w:r>
      <w:r>
        <w:rPr>
          <w:rFonts w:hint="eastAsia" w:ascii="宋体" w:hAnsi="宋体"/>
          <w:bCs/>
          <w:color w:val="000000"/>
          <w:szCs w:val="21"/>
          <w:highlight w:val="none"/>
        </w:rPr>
        <w:t xml:space="preserve">.1.</w:t>
      </w:r>
      <w:r>
        <w:rPr>
          <w:rFonts w:ascii="宋体" w:hAnsi="宋体"/>
          <w:bCs/>
          <w:color w:val="000000"/>
          <w:szCs w:val="21"/>
          <w:highlight w:val="none"/>
        </w:rPr>
        <w:t xml:space="preserve">7</w:t>
      </w:r>
      <w:r>
        <w:rPr>
          <w:rFonts w:hint="eastAsia" w:ascii="宋体" w:hAnsi="宋体"/>
          <w:bCs/>
          <w:color w:val="000000"/>
          <w:szCs w:val="21"/>
          <w:highlight w:val="none"/>
        </w:rPr>
        <w:t xml:space="preserve">不符合招标文件中规定的实质性要求和条件的</w:t>
      </w:r>
      <w:r/>
    </w:p>
    <w:p>
      <w:pPr>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w:t>
      </w:r>
      <w:r>
        <w:rPr>
          <w:rFonts w:ascii="宋体" w:hAnsi="宋体"/>
          <w:bCs/>
          <w:color w:val="000000"/>
          <w:szCs w:val="21"/>
          <w:highlight w:val="none"/>
        </w:rPr>
        <w:t xml:space="preserve">7</w:t>
      </w:r>
      <w:r>
        <w:rPr>
          <w:rFonts w:hint="eastAsia" w:ascii="宋体" w:hAnsi="宋体"/>
          <w:bCs/>
          <w:color w:val="000000"/>
          <w:szCs w:val="21"/>
          <w:highlight w:val="none"/>
        </w:rPr>
        <w:t xml:space="preserve">.1.</w:t>
      </w:r>
      <w:r>
        <w:rPr>
          <w:rFonts w:ascii="宋体" w:hAnsi="宋体"/>
          <w:bCs/>
          <w:color w:val="000000"/>
          <w:szCs w:val="21"/>
          <w:highlight w:val="none"/>
        </w:rPr>
        <w:t xml:space="preserve">8</w:t>
      </w:r>
      <w:r>
        <w:rPr>
          <w:rFonts w:hint="eastAsia" w:ascii="宋体" w:hAnsi="宋体"/>
          <w:bCs/>
          <w:color w:val="000000"/>
          <w:szCs w:val="21"/>
          <w:highlight w:val="none"/>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w:t>
      </w:r>
      <w:r>
        <w:rPr>
          <w:rFonts w:ascii="宋体" w:hAnsi="宋体"/>
          <w:bCs/>
          <w:color w:val="000000"/>
          <w:szCs w:val="21"/>
          <w:highlight w:val="none"/>
        </w:rPr>
        <w:t xml:space="preserve">7</w:t>
      </w:r>
      <w:r>
        <w:rPr>
          <w:rFonts w:hint="eastAsia" w:ascii="宋体" w:hAnsi="宋体"/>
          <w:bCs/>
          <w:color w:val="000000"/>
          <w:szCs w:val="21"/>
          <w:highlight w:val="none"/>
        </w:rPr>
        <w:t xml:space="preserve">.1.</w:t>
      </w:r>
      <w:r>
        <w:rPr>
          <w:rFonts w:ascii="宋体" w:hAnsi="宋体"/>
          <w:bCs/>
          <w:color w:val="000000"/>
          <w:szCs w:val="21"/>
          <w:highlight w:val="none"/>
        </w:rPr>
        <w:t xml:space="preserve">9</w:t>
      </w:r>
      <w:r>
        <w:rPr>
          <w:rFonts w:hint="eastAsia" w:ascii="宋体" w:hAnsi="宋体"/>
          <w:bCs/>
          <w:color w:val="000000"/>
          <w:szCs w:val="21"/>
          <w:highlight w:val="none"/>
        </w:rPr>
        <w:t xml:space="preserve">  投标文件含有采购人不能接受的附加条件的。</w:t>
      </w:r>
      <w:r/>
    </w:p>
    <w:p>
      <w:pPr>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w:t>
      </w:r>
      <w:r>
        <w:rPr>
          <w:rFonts w:ascii="宋体" w:hAnsi="宋体"/>
          <w:bCs/>
          <w:color w:val="000000"/>
          <w:szCs w:val="21"/>
          <w:highlight w:val="none"/>
        </w:rPr>
        <w:t xml:space="preserve">7</w:t>
      </w:r>
      <w:r>
        <w:rPr>
          <w:rFonts w:hint="eastAsia" w:ascii="宋体" w:hAnsi="宋体"/>
          <w:bCs/>
          <w:color w:val="000000"/>
          <w:szCs w:val="21"/>
          <w:highlight w:val="none"/>
        </w:rPr>
        <w:t xml:space="preserve">.1.</w:t>
      </w:r>
      <w:r>
        <w:rPr>
          <w:rFonts w:ascii="宋体" w:hAnsi="宋体"/>
          <w:bCs/>
          <w:color w:val="000000"/>
          <w:szCs w:val="21"/>
          <w:highlight w:val="none"/>
        </w:rPr>
        <w:t xml:space="preserve">10</w:t>
      </w:r>
      <w:r>
        <w:rPr>
          <w:rFonts w:hint="eastAsia" w:ascii="宋体" w:hAnsi="宋体"/>
          <w:bCs/>
          <w:color w:val="000000"/>
          <w:szCs w:val="21"/>
          <w:highlight w:val="none"/>
        </w:rPr>
        <w:t xml:space="preserve">评标委员会认为投标人的报价明显低于其他通过符合性审查投标人的报价，有可能影响产品质量或者不能诚信履约的，将通过</w:t>
      </w:r>
      <w:r>
        <w:rPr>
          <w:rFonts w:hint="eastAsia" w:ascii="宋体" w:hAnsi="宋体"/>
          <w:color w:val="ff0000"/>
          <w:szCs w:val="21"/>
          <w:highlight w:val="none"/>
        </w:rPr>
        <w:t xml:space="preserve">苏采云系统</w:t>
      </w:r>
      <w:r>
        <w:rPr>
          <w:rFonts w:hint="eastAsia" w:ascii="宋体" w:hAnsi="宋体"/>
          <w:bCs/>
          <w:color w:val="000000"/>
          <w:szCs w:val="21"/>
          <w:highlight w:val="none"/>
        </w:rPr>
        <w:t xml:space="preserve">要求其在合理的时间内提供说明，必要时提交相关证明材料；投标人不能证明其报价合理性的，评标委员会应当将其作为无效投标处理。</w:t>
      </w:r>
      <w:r/>
    </w:p>
    <w:p>
      <w:pPr>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w:t>
      </w:r>
      <w:r>
        <w:rPr>
          <w:rFonts w:ascii="宋体" w:hAnsi="宋体"/>
          <w:bCs/>
          <w:color w:val="000000"/>
          <w:szCs w:val="21"/>
          <w:highlight w:val="none"/>
        </w:rPr>
        <w:t xml:space="preserve">7</w:t>
      </w:r>
      <w:r>
        <w:rPr>
          <w:rFonts w:hint="eastAsia" w:ascii="宋体" w:hAnsi="宋体"/>
          <w:bCs/>
          <w:color w:val="000000"/>
          <w:szCs w:val="21"/>
          <w:highlight w:val="none"/>
        </w:rPr>
        <w:t xml:space="preserve">.1.1</w:t>
      </w:r>
      <w:r>
        <w:rPr>
          <w:rFonts w:ascii="宋体" w:hAnsi="宋体"/>
          <w:bCs/>
          <w:color w:val="000000"/>
          <w:szCs w:val="21"/>
          <w:highlight w:val="none"/>
        </w:rPr>
        <w:t xml:space="preserve">1</w:t>
      </w:r>
      <w:r>
        <w:rPr>
          <w:rFonts w:hint="eastAsia" w:ascii="宋体" w:hAnsi="宋体"/>
          <w:bCs/>
          <w:color w:val="000000"/>
          <w:szCs w:val="21"/>
          <w:highlight w:val="none"/>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w:t>
      </w:r>
      <w:r>
        <w:rPr>
          <w:rFonts w:ascii="宋体" w:hAnsi="宋体"/>
          <w:bCs/>
          <w:color w:val="000000"/>
          <w:szCs w:val="21"/>
          <w:highlight w:val="none"/>
        </w:rPr>
        <w:t xml:space="preserve">7</w:t>
      </w:r>
      <w:r>
        <w:rPr>
          <w:rFonts w:hint="eastAsia" w:ascii="宋体" w:hAnsi="宋体"/>
          <w:bCs/>
          <w:color w:val="000000"/>
          <w:szCs w:val="21"/>
          <w:highlight w:val="none"/>
        </w:rPr>
        <w:t xml:space="preserve">.1.1</w:t>
      </w:r>
      <w:r>
        <w:rPr>
          <w:rFonts w:ascii="宋体" w:hAnsi="宋体"/>
          <w:bCs/>
          <w:color w:val="000000"/>
          <w:szCs w:val="21"/>
          <w:highlight w:val="none"/>
        </w:rPr>
        <w:t xml:space="preserve">2</w:t>
      </w:r>
      <w:r>
        <w:rPr>
          <w:rFonts w:hint="eastAsia" w:ascii="宋体" w:hAnsi="宋体"/>
          <w:bCs/>
          <w:color w:val="000000"/>
          <w:szCs w:val="21"/>
          <w:highlight w:val="none"/>
        </w:rPr>
        <w:t xml:space="preserve"> 投标文件未按照招标文件要求加盖CA电子公章的。</w:t>
      </w:r>
      <w:r/>
    </w:p>
    <w:p>
      <w:pPr>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w:t>
      </w:r>
      <w:r>
        <w:rPr>
          <w:rFonts w:ascii="宋体" w:hAnsi="宋体"/>
          <w:bCs/>
          <w:color w:val="000000"/>
          <w:szCs w:val="21"/>
          <w:highlight w:val="none"/>
        </w:rPr>
        <w:t xml:space="preserve">7</w:t>
      </w:r>
      <w:r>
        <w:rPr>
          <w:rFonts w:hint="eastAsia" w:ascii="宋体" w:hAnsi="宋体"/>
          <w:bCs/>
          <w:color w:val="000000"/>
          <w:szCs w:val="21"/>
          <w:highlight w:val="none"/>
        </w:rPr>
        <w:t xml:space="preserve">.1.1</w:t>
      </w:r>
      <w:r>
        <w:rPr>
          <w:rFonts w:ascii="宋体" w:hAnsi="宋体"/>
          <w:bCs/>
          <w:color w:val="000000"/>
          <w:szCs w:val="21"/>
          <w:highlight w:val="none"/>
        </w:rPr>
        <w:t xml:space="preserve">3</w:t>
      </w:r>
      <w:r>
        <w:rPr>
          <w:rFonts w:hint="eastAsia" w:ascii="宋体" w:hAnsi="宋体"/>
          <w:bCs/>
          <w:color w:val="000000"/>
          <w:szCs w:val="21"/>
          <w:highlight w:val="none"/>
        </w:rPr>
        <w:t xml:space="preserve">其他法律、法规及本招标文件规定的属无效投标的情形。</w:t>
      </w:r>
      <w:r/>
    </w:p>
    <w:p>
      <w:pPr>
        <w:ind w:left="479"/>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w:t>
      </w:r>
      <w:r>
        <w:rPr>
          <w:rFonts w:ascii="宋体" w:hAnsi="宋体"/>
          <w:bCs/>
          <w:color w:val="000000"/>
          <w:szCs w:val="21"/>
          <w:highlight w:val="none"/>
        </w:rPr>
        <w:t xml:space="preserve">7</w:t>
      </w:r>
      <w:r>
        <w:rPr>
          <w:rFonts w:hint="eastAsia" w:ascii="宋体" w:hAnsi="宋体"/>
          <w:bCs/>
          <w:color w:val="000000"/>
          <w:szCs w:val="21"/>
          <w:highlight w:val="none"/>
        </w:rPr>
        <w:t xml:space="preserve">.2废标条款</w:t>
      </w:r>
      <w:r/>
    </w:p>
    <w:p>
      <w:pPr>
        <w:ind w:left="479"/>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w:t>
      </w:r>
      <w:r>
        <w:rPr>
          <w:rFonts w:ascii="宋体" w:hAnsi="宋体"/>
          <w:bCs/>
          <w:color w:val="000000"/>
          <w:szCs w:val="21"/>
          <w:highlight w:val="none"/>
        </w:rPr>
        <w:t xml:space="preserve">7</w:t>
      </w:r>
      <w:r>
        <w:rPr>
          <w:rFonts w:hint="eastAsia" w:ascii="宋体" w:hAnsi="宋体"/>
          <w:bCs/>
          <w:color w:val="000000"/>
          <w:szCs w:val="21"/>
          <w:highlight w:val="none"/>
        </w:rPr>
        <w:t xml:space="preserve">.2.1符合专业条件的供应商或者对招标文件作实质响应的供应商不足三家的。</w:t>
      </w:r>
      <w:r/>
    </w:p>
    <w:p>
      <w:pPr>
        <w:ind w:left="479"/>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w:t>
      </w:r>
      <w:r>
        <w:rPr>
          <w:rFonts w:ascii="宋体" w:hAnsi="宋体"/>
          <w:bCs/>
          <w:color w:val="000000"/>
          <w:szCs w:val="21"/>
          <w:highlight w:val="none"/>
        </w:rPr>
        <w:t xml:space="preserve">7</w:t>
      </w:r>
      <w:r>
        <w:rPr>
          <w:rFonts w:hint="eastAsia" w:ascii="宋体" w:hAnsi="宋体"/>
          <w:bCs/>
          <w:color w:val="000000"/>
          <w:szCs w:val="21"/>
          <w:highlight w:val="none"/>
        </w:rPr>
        <w:t xml:space="preserve">.2.2出现影响采购公正的违法、违规行为的。</w:t>
      </w:r>
      <w:r/>
    </w:p>
    <w:p>
      <w:pPr>
        <w:ind w:left="479"/>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w:t>
      </w:r>
      <w:r>
        <w:rPr>
          <w:rFonts w:ascii="宋体" w:hAnsi="宋体"/>
          <w:bCs/>
          <w:color w:val="000000"/>
          <w:szCs w:val="21"/>
          <w:highlight w:val="none"/>
        </w:rPr>
        <w:t xml:space="preserve">7</w:t>
      </w:r>
      <w:r>
        <w:rPr>
          <w:rFonts w:hint="eastAsia" w:ascii="宋体" w:hAnsi="宋体"/>
          <w:bCs/>
          <w:color w:val="000000"/>
          <w:szCs w:val="21"/>
          <w:highlight w:val="none"/>
        </w:rPr>
        <w:t xml:space="preserve">.2.3因重大变故，采购任务取消的。</w:t>
      </w:r>
      <w:r/>
    </w:p>
    <w:p>
      <w:pPr>
        <w:ind w:left="479"/>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w:t>
      </w:r>
      <w:r>
        <w:rPr>
          <w:rFonts w:ascii="宋体" w:hAnsi="宋体"/>
          <w:bCs/>
          <w:color w:val="000000"/>
          <w:szCs w:val="21"/>
          <w:highlight w:val="none"/>
        </w:rPr>
        <w:t xml:space="preserve">7</w:t>
      </w:r>
      <w:r>
        <w:rPr>
          <w:rFonts w:hint="eastAsia" w:ascii="宋体" w:hAnsi="宋体"/>
          <w:bCs/>
          <w:color w:val="000000"/>
          <w:szCs w:val="21"/>
          <w:highlight w:val="none"/>
        </w:rPr>
        <w:t xml:space="preserve">.2.4评标委员会认定招标文件存在歧义、重大缺陷导致评审工作无法进行。</w:t>
      </w:r>
      <w:r/>
    </w:p>
    <w:p>
      <w:pPr>
        <w:ind w:left="479"/>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w:t>
      </w:r>
      <w:r>
        <w:rPr>
          <w:rFonts w:ascii="宋体" w:hAnsi="宋体"/>
          <w:bCs/>
          <w:color w:val="000000"/>
          <w:szCs w:val="21"/>
          <w:highlight w:val="none"/>
        </w:rPr>
        <w:t xml:space="preserve">7</w:t>
      </w:r>
      <w:r>
        <w:rPr>
          <w:rFonts w:hint="eastAsia" w:ascii="宋体" w:hAnsi="宋体"/>
          <w:bCs/>
          <w:color w:val="000000"/>
          <w:szCs w:val="21"/>
          <w:highlight w:val="none"/>
        </w:rPr>
        <w:t xml:space="preserve">.2.5 因</w:t>
      </w:r>
      <w:r>
        <w:rPr>
          <w:rFonts w:hint="eastAsia" w:ascii="宋体" w:hAnsi="宋体"/>
          <w:color w:val="ff0000"/>
          <w:szCs w:val="21"/>
          <w:highlight w:val="none"/>
        </w:rPr>
        <w:t xml:space="preserve">苏采云系统</w:t>
      </w:r>
      <w:r>
        <w:rPr>
          <w:rFonts w:ascii="宋体" w:hAnsi="宋体"/>
          <w:bCs/>
          <w:color w:val="000000"/>
          <w:szCs w:val="21"/>
          <w:highlight w:val="none"/>
        </w:rPr>
        <w:t xml:space="preserve">系统故障原因造成开标不成功</w:t>
      </w:r>
      <w:r>
        <w:rPr>
          <w:rFonts w:hint="eastAsia" w:ascii="宋体" w:hAnsi="宋体"/>
          <w:bCs/>
          <w:color w:val="000000"/>
          <w:szCs w:val="21"/>
          <w:highlight w:val="none"/>
        </w:rPr>
        <w:t xml:space="preserve">的</w:t>
      </w:r>
      <w:r>
        <w:rPr>
          <w:rFonts w:ascii="宋体" w:hAnsi="宋体"/>
          <w:bCs/>
          <w:color w:val="000000"/>
          <w:szCs w:val="21"/>
          <w:highlight w:val="none"/>
        </w:rPr>
        <w:t xml:space="preserve">。</w:t>
      </w:r>
      <w:r/>
    </w:p>
    <w:p>
      <w:pPr>
        <w:ind w:left="479"/>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w:t>
      </w:r>
      <w:r>
        <w:rPr>
          <w:rFonts w:ascii="宋体" w:hAnsi="宋体"/>
          <w:bCs/>
          <w:color w:val="000000"/>
          <w:szCs w:val="21"/>
          <w:highlight w:val="none"/>
        </w:rPr>
        <w:t xml:space="preserve">7</w:t>
      </w:r>
      <w:r>
        <w:rPr>
          <w:rFonts w:hint="eastAsia" w:ascii="宋体" w:hAnsi="宋体"/>
          <w:bCs/>
          <w:color w:val="000000"/>
          <w:szCs w:val="21"/>
          <w:highlight w:val="none"/>
        </w:rPr>
        <w:t xml:space="preserve">.3 投标截止时间结束后参加投标的供应商不足三家的处理：</w:t>
      </w:r>
      <w:r/>
    </w:p>
    <w:p>
      <w:pPr>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w:t>
      </w:r>
      <w:r>
        <w:rPr>
          <w:rFonts w:ascii="宋体" w:hAnsi="宋体"/>
          <w:bCs/>
          <w:color w:val="000000"/>
          <w:szCs w:val="21"/>
          <w:highlight w:val="none"/>
        </w:rPr>
        <w:t xml:space="preserve">7</w:t>
      </w:r>
      <w:r>
        <w:rPr>
          <w:rFonts w:hint="eastAsia" w:ascii="宋体" w:hAnsi="宋体"/>
          <w:bCs/>
          <w:color w:val="000000"/>
          <w:szCs w:val="21"/>
          <w:highlight w:val="none"/>
        </w:rPr>
        <w:t xml:space="preserve">.3.1如出现投标截止时间结束后参加投标的供应商或者在评标期间对招标文件做出实质响应的供应商不足三家情况，按政府采购相关规定执行。</w:t>
      </w:r>
      <w:r/>
    </w:p>
    <w:p>
      <w:pPr>
        <w:ind w:firstLine="316"/>
        <w:keepLines/>
        <w:keepNext/>
        <w:spacing w:before="145" w:after="145" w:line="360" w:lineRule="auto"/>
        <w:rPr>
          <w:rFonts w:ascii="Times New Roman" w:hAnsi="Times New Roman"/>
          <w:b/>
          <w:bCs/>
          <w:color w:val="000000"/>
          <w:szCs w:val="21"/>
          <w:highlight w:val="none"/>
        </w:rPr>
        <w:outlineLvl w:val="2"/>
      </w:pPr>
      <w:r/>
      <w:bookmarkStart w:id="108" w:name="_Toc120614219"/>
      <w:r>
        <w:rPr>
          <w:rFonts w:hint="eastAsia" w:ascii="Times New Roman" w:hAnsi="Times New Roman"/>
          <w:b/>
          <w:bCs/>
          <w:color w:val="000000"/>
          <w:szCs w:val="21"/>
          <w:highlight w:val="none"/>
        </w:rPr>
        <w:t xml:space="preserve">六、</w:t>
      </w:r>
      <w:bookmarkEnd w:id="105"/>
      <w:r/>
      <w:bookmarkEnd w:id="106"/>
      <w:r/>
      <w:bookmarkEnd w:id="107"/>
      <w:r>
        <w:rPr>
          <w:rFonts w:hint="eastAsia" w:ascii="Times New Roman" w:hAnsi="Times New Roman"/>
          <w:b/>
          <w:bCs/>
          <w:color w:val="000000"/>
          <w:szCs w:val="21"/>
          <w:highlight w:val="none"/>
        </w:rPr>
        <w:t xml:space="preserve">定标</w:t>
      </w:r>
      <w:bookmarkEnd w:id="108"/>
      <w:r/>
      <w:r/>
    </w:p>
    <w:p>
      <w:pPr>
        <w:ind w:firstLine="420"/>
        <w:keepLines/>
        <w:keepNext/>
        <w:spacing w:line="360" w:lineRule="auto"/>
        <w:rPr>
          <w:rFonts w:hint="eastAsia" w:ascii="黑体" w:hAnsi="宋体" w:eastAsia="黑体"/>
          <w:bCs/>
          <w:color w:val="000000"/>
          <w:szCs w:val="21"/>
          <w:highlight w:val="none"/>
        </w:rPr>
        <w:outlineLvl w:val="3"/>
      </w:pPr>
      <w:r/>
      <w:bookmarkStart w:id="109" w:name="_Toc513029238"/>
      <w:r/>
      <w:bookmarkStart w:id="110" w:name="_Toc16938554"/>
      <w:r/>
      <w:bookmarkStart w:id="111" w:name="_Toc20823310"/>
      <w:r>
        <w:rPr>
          <w:rFonts w:hint="eastAsia" w:ascii="黑体" w:hAnsi="宋体" w:eastAsia="黑体"/>
          <w:bCs/>
          <w:color w:val="000000"/>
          <w:szCs w:val="21"/>
          <w:highlight w:val="none"/>
        </w:rPr>
        <w:t xml:space="preserve">2</w:t>
      </w:r>
      <w:r>
        <w:rPr>
          <w:rFonts w:ascii="黑体" w:hAnsi="宋体" w:eastAsia="黑体"/>
          <w:bCs/>
          <w:color w:val="000000"/>
          <w:szCs w:val="21"/>
          <w:highlight w:val="none"/>
        </w:rPr>
        <w:t xml:space="preserve">8</w:t>
      </w:r>
      <w:r>
        <w:rPr>
          <w:rFonts w:hint="eastAsia" w:ascii="黑体" w:hAnsi="宋体" w:eastAsia="黑体"/>
          <w:bCs/>
          <w:color w:val="000000"/>
          <w:szCs w:val="21"/>
          <w:highlight w:val="none"/>
        </w:rPr>
        <w:t xml:space="preserve">、</w:t>
      </w:r>
      <w:bookmarkEnd w:id="109"/>
      <w:r>
        <w:rPr>
          <w:rFonts w:hint="eastAsia" w:ascii="黑体" w:hAnsi="宋体" w:eastAsia="黑体"/>
          <w:bCs/>
          <w:color w:val="000000"/>
          <w:szCs w:val="21"/>
          <w:highlight w:val="none"/>
        </w:rPr>
        <w:t xml:space="preserve">确定</w:t>
      </w:r>
      <w:bookmarkEnd w:id="110"/>
      <w:r/>
      <w:bookmarkEnd w:id="111"/>
      <w:r>
        <w:rPr>
          <w:rFonts w:hint="eastAsia" w:ascii="黑体" w:hAnsi="宋体" w:eastAsia="黑体"/>
          <w:bCs/>
          <w:color w:val="000000"/>
          <w:szCs w:val="21"/>
          <w:highlight w:val="none"/>
        </w:rPr>
        <w:t xml:space="preserve">中标单位</w:t>
      </w:r>
      <w:r/>
    </w:p>
    <w:p>
      <w:pPr>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w:t>
      </w:r>
      <w:r>
        <w:rPr>
          <w:rFonts w:ascii="宋体" w:hAnsi="宋体"/>
          <w:bCs/>
          <w:color w:val="000000"/>
          <w:szCs w:val="21"/>
          <w:highlight w:val="none"/>
        </w:rPr>
        <w:t xml:space="preserve">8</w:t>
      </w:r>
      <w:r>
        <w:rPr>
          <w:rFonts w:hint="eastAsia" w:ascii="宋体" w:hAnsi="宋体"/>
          <w:bCs/>
          <w:color w:val="000000"/>
          <w:szCs w:val="21"/>
          <w:highlight w:val="none"/>
        </w:rPr>
        <w:t xml:space="preserve">.1中标候选人的选取原则和数量见招标文件第五章规定。 </w:t>
      </w:r>
      <w:r/>
    </w:p>
    <w:p>
      <w:pPr>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w:t>
      </w:r>
      <w:r>
        <w:rPr>
          <w:rFonts w:ascii="宋体" w:hAnsi="宋体"/>
          <w:bCs/>
          <w:color w:val="000000"/>
          <w:szCs w:val="21"/>
          <w:highlight w:val="none"/>
        </w:rPr>
        <w:t xml:space="preserve">8</w:t>
      </w:r>
      <w:r>
        <w:rPr>
          <w:rFonts w:hint="eastAsia" w:ascii="宋体" w:hAnsi="宋体"/>
          <w:bCs/>
          <w:color w:val="000000"/>
          <w:szCs w:val="21"/>
          <w:highlight w:val="none"/>
        </w:rPr>
        <w:t xml:space="preserve">.2 采购人应根据评委会推荐的中标候选人确定中标人。</w:t>
      </w:r>
      <w:r/>
    </w:p>
    <w:p>
      <w:pPr>
        <w:ind w:firstLine="420"/>
        <w:spacing w:line="360" w:lineRule="auto"/>
        <w:rPr>
          <w:rFonts w:hint="eastAsia" w:ascii="宋体" w:hAnsi="宋体"/>
          <w:color w:val="000000"/>
          <w:szCs w:val="21"/>
          <w:highlight w:val="none"/>
        </w:rPr>
      </w:pPr>
      <w:r>
        <w:rPr>
          <w:rFonts w:hint="eastAsia" w:ascii="宋体" w:hAnsi="宋体"/>
          <w:bCs/>
          <w:color w:val="000000"/>
          <w:szCs w:val="21"/>
          <w:highlight w:val="none"/>
        </w:rPr>
        <w:t xml:space="preserve">2</w:t>
      </w:r>
      <w:r>
        <w:rPr>
          <w:rFonts w:ascii="宋体" w:hAnsi="宋体"/>
          <w:bCs/>
          <w:color w:val="000000"/>
          <w:szCs w:val="21"/>
          <w:highlight w:val="none"/>
        </w:rPr>
        <w:t xml:space="preserve">8</w:t>
      </w:r>
      <w:r>
        <w:rPr>
          <w:rFonts w:hint="eastAsia" w:ascii="宋体" w:hAnsi="宋体"/>
          <w:bCs/>
          <w:color w:val="000000"/>
          <w:szCs w:val="21"/>
          <w:highlight w:val="none"/>
        </w:rPr>
        <w:t xml:space="preserve">.3 </w:t>
      </w:r>
      <w:r>
        <w:rPr>
          <w:rFonts w:hint="eastAsia" w:ascii="宋体" w:hAnsi="宋体"/>
          <w:color w:val="000000"/>
          <w:szCs w:val="21"/>
          <w:highlight w:val="none"/>
        </w:rPr>
        <w:t xml:space="preserve">招标代理机构将在“苏州府采购网”发布中标公告，公告期限为1个工作日。</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t xml:space="preserve">8</w:t>
      </w:r>
      <w:r>
        <w:rPr>
          <w:rFonts w:hint="eastAsia" w:ascii="宋体" w:hAnsi="宋体"/>
          <w:color w:val="000000"/>
          <w:szCs w:val="21"/>
          <w:highlight w:val="none"/>
        </w:rPr>
        <w:t xml:space="preserve">.4  若有充分证据证明，中标人出现下列情况之一的，一经查实，将被取消中标资格：</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t xml:space="preserve">8</w:t>
      </w:r>
      <w:r>
        <w:rPr>
          <w:rFonts w:hint="eastAsia" w:ascii="宋体" w:hAnsi="宋体"/>
          <w:color w:val="000000"/>
          <w:szCs w:val="21"/>
          <w:highlight w:val="none"/>
        </w:rPr>
        <w:t xml:space="preserve">.4.1提供虚假材料谋取中标的。</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t xml:space="preserve">8</w:t>
      </w:r>
      <w:r>
        <w:rPr>
          <w:rFonts w:hint="eastAsia" w:ascii="宋体" w:hAnsi="宋体"/>
          <w:color w:val="000000"/>
          <w:szCs w:val="21"/>
          <w:highlight w:val="none"/>
        </w:rPr>
        <w:t xml:space="preserve">.4.2向采购人、招标代理机构行贿或者提供其他不正当利益的。</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t xml:space="preserve">8</w:t>
      </w:r>
      <w:r>
        <w:rPr>
          <w:rFonts w:hint="eastAsia" w:ascii="宋体" w:hAnsi="宋体"/>
          <w:color w:val="000000"/>
          <w:szCs w:val="21"/>
          <w:highlight w:val="none"/>
        </w:rPr>
        <w:t xml:space="preserve">.4.3属于本文件规定的无效条件，但在评标过程中又未被评委会发现的。</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t xml:space="preserve">8</w:t>
      </w:r>
      <w:r>
        <w:rPr>
          <w:rFonts w:hint="eastAsia" w:ascii="宋体" w:hAnsi="宋体"/>
          <w:color w:val="000000"/>
          <w:szCs w:val="21"/>
          <w:highlight w:val="none"/>
        </w:rPr>
        <w:t xml:space="preserve">.4.4与采购人或者其他供应商恶意串通的。</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t xml:space="preserve">8</w:t>
      </w:r>
      <w:r>
        <w:rPr>
          <w:rFonts w:hint="eastAsia" w:ascii="宋体" w:hAnsi="宋体"/>
          <w:color w:val="000000"/>
          <w:szCs w:val="21"/>
          <w:highlight w:val="none"/>
        </w:rPr>
        <w:t xml:space="preserve">.4.5采取不正当手段诋毁、排挤其他供应商的。</w:t>
      </w:r>
      <w:r/>
    </w:p>
    <w:p>
      <w:pPr>
        <w:ind w:firstLine="420"/>
        <w:spacing w:line="360" w:lineRule="auto"/>
        <w:rPr>
          <w:rFonts w:hint="eastAsia" w:ascii="宋体" w:hAnsi="宋体"/>
          <w:color w:val="000000"/>
          <w:szCs w:val="21"/>
          <w:highlight w:val="none"/>
        </w:rPr>
      </w:pPr>
      <w:r/>
      <w:bookmarkStart w:id="112" w:name="_Toc200451960"/>
      <w:r>
        <w:rPr>
          <w:rFonts w:hint="eastAsia" w:ascii="宋体" w:hAnsi="宋体"/>
          <w:color w:val="000000"/>
          <w:szCs w:val="21"/>
          <w:highlight w:val="none"/>
        </w:rPr>
        <w:t xml:space="preserve">2</w:t>
      </w:r>
      <w:r>
        <w:rPr>
          <w:rFonts w:ascii="宋体" w:hAnsi="宋体"/>
          <w:color w:val="000000"/>
          <w:szCs w:val="21"/>
          <w:highlight w:val="none"/>
        </w:rPr>
        <w:t xml:space="preserve">8</w:t>
      </w:r>
      <w:r>
        <w:rPr>
          <w:rFonts w:hint="eastAsia" w:ascii="宋体" w:hAnsi="宋体"/>
          <w:color w:val="000000"/>
          <w:szCs w:val="21"/>
          <w:highlight w:val="none"/>
        </w:rPr>
        <w:t xml:space="preserve">.5.</w:t>
      </w:r>
      <w:r>
        <w:rPr>
          <w:rFonts w:hint="eastAsia" w:ascii="Times New Roman" w:hAnsi="Times New Roman"/>
          <w:color w:val="000000"/>
          <w:szCs w:val="21"/>
          <w:highlight w:val="none"/>
        </w:rPr>
        <w:t xml:space="preserve"> </w:t>
      </w:r>
      <w:r>
        <w:rPr>
          <w:rFonts w:ascii="Times New Roman" w:hAnsi="宋体" w:cs="宋体"/>
          <w:color w:val="000000"/>
          <w:szCs w:val="21"/>
          <w:highlight w:val="none"/>
        </w:rPr>
        <w:t xml:space="preserve">有下列情形之一的，</w:t>
      </w:r>
      <w:r>
        <w:rPr>
          <w:rFonts w:hint="eastAsia" w:ascii="Times New Roman" w:hAnsi="宋体" w:cs="宋体"/>
          <w:color w:val="000000"/>
          <w:szCs w:val="21"/>
          <w:highlight w:val="none"/>
        </w:rPr>
        <w:t xml:space="preserve">视为投标人</w:t>
      </w:r>
      <w:r>
        <w:rPr>
          <w:rFonts w:ascii="Times New Roman" w:hAnsi="宋体" w:cs="宋体"/>
          <w:color w:val="000000"/>
          <w:szCs w:val="21"/>
          <w:highlight w:val="none"/>
        </w:rPr>
        <w:t xml:space="preserve">串通</w:t>
      </w:r>
      <w:r>
        <w:rPr>
          <w:rFonts w:hint="eastAsia" w:ascii="Times New Roman" w:hAnsi="宋体" w:cs="宋体"/>
          <w:color w:val="000000"/>
          <w:szCs w:val="21"/>
          <w:highlight w:val="none"/>
        </w:rPr>
        <w:t xml:space="preserve">投标，投标无效：</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t xml:space="preserve">8</w:t>
      </w:r>
      <w:r>
        <w:rPr>
          <w:rFonts w:hint="eastAsia" w:ascii="宋体" w:hAnsi="宋体"/>
          <w:color w:val="000000"/>
          <w:szCs w:val="21"/>
          <w:highlight w:val="none"/>
        </w:rPr>
        <w:t xml:space="preserve">.5.1不同投标人的投标文件由同一单位或者个人编制；</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t xml:space="preserve">8</w:t>
      </w:r>
      <w:r>
        <w:rPr>
          <w:rFonts w:hint="eastAsia" w:ascii="宋体" w:hAnsi="宋体"/>
          <w:color w:val="000000"/>
          <w:szCs w:val="21"/>
          <w:highlight w:val="none"/>
        </w:rPr>
        <w:t xml:space="preserve">.5.2不同投标人委托同一单位或者个人办理投标事宜；</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t xml:space="preserve">8</w:t>
      </w:r>
      <w:r>
        <w:rPr>
          <w:rFonts w:hint="eastAsia" w:ascii="宋体" w:hAnsi="宋体"/>
          <w:color w:val="000000"/>
          <w:szCs w:val="21"/>
          <w:highlight w:val="none"/>
        </w:rPr>
        <w:t xml:space="preserve">.5.3 不同投标人的投标文件载明的项目管理成员或者联系人员为同一人；</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t xml:space="preserve">8</w:t>
      </w:r>
      <w:r>
        <w:rPr>
          <w:rFonts w:hint="eastAsia" w:ascii="宋体" w:hAnsi="宋体"/>
          <w:color w:val="000000"/>
          <w:szCs w:val="21"/>
          <w:highlight w:val="none"/>
        </w:rPr>
        <w:t xml:space="preserve">.5.4不同投标人的投标文件异常一致或者投标报价呈规律性差异；</w:t>
      </w:r>
      <w:r/>
    </w:p>
    <w:p>
      <w:pPr>
        <w:ind w:firstLine="420"/>
        <w:keepLines/>
        <w:keepNext/>
        <w:spacing w:line="360" w:lineRule="auto"/>
        <w:rPr>
          <w:rFonts w:hint="eastAsia" w:ascii="黑体" w:hAnsi="宋体" w:eastAsia="黑体"/>
          <w:bCs/>
          <w:color w:val="000000"/>
          <w:szCs w:val="21"/>
          <w:highlight w:val="none"/>
        </w:rPr>
        <w:outlineLvl w:val="3"/>
      </w:pPr>
      <w:r>
        <w:rPr>
          <w:rFonts w:ascii="黑体" w:hAnsi="宋体" w:eastAsia="黑体"/>
          <w:bCs/>
          <w:color w:val="000000"/>
          <w:szCs w:val="21"/>
          <w:highlight w:val="none"/>
        </w:rPr>
        <w:t xml:space="preserve">29</w:t>
      </w:r>
      <w:r>
        <w:rPr>
          <w:rFonts w:hint="eastAsia" w:ascii="黑体" w:hAnsi="宋体" w:eastAsia="黑体"/>
          <w:bCs/>
          <w:color w:val="000000"/>
          <w:szCs w:val="21"/>
          <w:highlight w:val="none"/>
        </w:rPr>
        <w:t xml:space="preserve">、质疑处理</w:t>
      </w:r>
      <w:bookmarkEnd w:id="112"/>
      <w:r/>
      <w:r/>
    </w:p>
    <w:p>
      <w:pPr>
        <w:ind w:firstLine="420"/>
        <w:spacing w:line="360" w:lineRule="auto"/>
        <w:rPr>
          <w:rFonts w:hint="eastAsia" w:ascii="宋体" w:hAnsi="宋体"/>
          <w:color w:val="000000"/>
          <w:szCs w:val="21"/>
          <w:highlight w:val="none"/>
        </w:rPr>
      </w:pPr>
      <w:r>
        <w:rPr>
          <w:rFonts w:ascii="宋体" w:hAnsi="宋体"/>
          <w:color w:val="000000"/>
          <w:szCs w:val="21"/>
          <w:highlight w:val="none"/>
        </w:rPr>
        <w:t xml:space="preserve">29</w:t>
      </w:r>
      <w:r>
        <w:rPr>
          <w:rFonts w:hint="eastAsia" w:ascii="宋体" w:hAnsi="宋体"/>
          <w:color w:val="000000"/>
          <w:szCs w:val="21"/>
          <w:highlight w:val="none"/>
        </w:rPr>
        <w:t xml:space="preserve">.1 提出质疑的供应商应当是参与所质疑项目采购活动的供应商。潜在供应商依法获取其可质疑的采购文件的，可以对采购文件提出质疑。</w:t>
      </w:r>
      <w:r/>
    </w:p>
    <w:p>
      <w:pPr>
        <w:ind w:firstLine="420"/>
        <w:spacing w:line="360" w:lineRule="auto"/>
        <w:rPr>
          <w:rFonts w:hint="eastAsia" w:ascii="宋体" w:hAnsi="宋体"/>
          <w:color w:val="000000"/>
          <w:szCs w:val="21"/>
          <w:highlight w:val="none"/>
        </w:rPr>
      </w:pPr>
      <w:r>
        <w:rPr>
          <w:rFonts w:ascii="宋体" w:hAnsi="宋体"/>
          <w:color w:val="000000"/>
          <w:szCs w:val="21"/>
          <w:highlight w:val="none"/>
        </w:rPr>
        <w:t xml:space="preserve">29</w:t>
      </w:r>
      <w:r>
        <w:rPr>
          <w:rFonts w:hint="eastAsia" w:ascii="宋体" w:hAnsi="宋体"/>
          <w:color w:val="000000"/>
          <w:szCs w:val="21"/>
          <w:highlight w:val="none"/>
        </w:rPr>
        <w:t xml:space="preserve">.2供应商认为采购文件、采购过程和采购结果使自己的权益受到损害的，可以在知道或应知其权益受到损害之日起七个工作日内，以书面形式根据下述29.4条款的规定向招标代理机构或采购人提出质疑。上述应知其权益受到损害之日，是指：</w:t>
      </w:r>
      <w:r/>
    </w:p>
    <w:p>
      <w:pPr>
        <w:ind w:firstLine="420"/>
        <w:jc w:val="left"/>
        <w:spacing w:line="360" w:lineRule="auto"/>
        <w:rPr>
          <w:rFonts w:hint="eastAsia" w:ascii="Times New Roman" w:hAnsi="宋体" w:cs="宋体"/>
          <w:color w:val="000000"/>
          <w:szCs w:val="21"/>
          <w:highlight w:val="none"/>
        </w:rPr>
      </w:pPr>
      <w:r>
        <w:rPr>
          <w:rFonts w:ascii="宋体" w:hAnsi="宋体"/>
          <w:color w:val="000000"/>
          <w:szCs w:val="21"/>
          <w:highlight w:val="none"/>
        </w:rPr>
        <w:t xml:space="preserve">29</w:t>
      </w:r>
      <w:r>
        <w:rPr>
          <w:rFonts w:hint="eastAsia" w:ascii="宋体" w:hAnsi="宋体"/>
          <w:color w:val="000000"/>
          <w:szCs w:val="21"/>
          <w:highlight w:val="none"/>
        </w:rPr>
        <w:t xml:space="preserve">.2.1</w:t>
      </w:r>
      <w:r>
        <w:rPr>
          <w:rFonts w:ascii="宋体" w:hAnsi="宋体"/>
          <w:color w:val="000000"/>
          <w:szCs w:val="21"/>
          <w:highlight w:val="none"/>
        </w:rPr>
        <w:t xml:space="preserve">对可以质疑的采购文件提出质疑的，为收到采购文件之日或者采购文件公告期限届满之日；</w:t>
      </w:r>
      <w:r>
        <w:rPr>
          <w:rFonts w:ascii="宋体" w:hAnsi="宋体"/>
          <w:color w:val="000000"/>
          <w:szCs w:val="21"/>
          <w:highlight w:val="none"/>
        </w:rPr>
        <w:br/>
      </w:r>
      <w:r>
        <w:rPr>
          <w:rFonts w:ascii="宋体" w:hAnsi="宋体"/>
          <w:color w:val="000000"/>
          <w:szCs w:val="21"/>
          <w:highlight w:val="none"/>
        </w:rPr>
        <w:t xml:space="preserve">29</w:t>
      </w:r>
      <w:r>
        <w:rPr>
          <w:rFonts w:hint="eastAsia" w:ascii="宋体" w:hAnsi="宋体"/>
          <w:color w:val="000000"/>
          <w:szCs w:val="21"/>
          <w:highlight w:val="none"/>
        </w:rPr>
        <w:t xml:space="preserve">.2.2</w:t>
      </w:r>
      <w:r>
        <w:rPr>
          <w:rFonts w:ascii="宋体" w:hAnsi="宋体"/>
          <w:color w:val="000000"/>
          <w:szCs w:val="21"/>
          <w:highlight w:val="none"/>
        </w:rPr>
        <w:t xml:space="preserve">对采购过程提出质疑的，为各采购程序环节结束之日；</w:t>
      </w:r>
      <w:r>
        <w:rPr>
          <w:rFonts w:ascii="Times New Roman" w:hAnsi="宋体" w:cs="宋体"/>
          <w:color w:val="000000"/>
          <w:szCs w:val="21"/>
          <w:highlight w:val="none"/>
        </w:rPr>
        <w:br/>
      </w:r>
      <w:r>
        <w:rPr>
          <w:rFonts w:ascii="Times New Roman" w:hAnsi="宋体" w:cs="宋体"/>
          <w:color w:val="000000"/>
          <w:szCs w:val="21"/>
          <w:highlight w:val="none"/>
        </w:rPr>
        <w:t xml:space="preserve">　　</w:t>
      </w:r>
      <w:r>
        <w:rPr>
          <w:rFonts w:ascii="宋体" w:hAnsi="宋体"/>
          <w:color w:val="000000"/>
          <w:szCs w:val="21"/>
          <w:highlight w:val="none"/>
        </w:rPr>
        <w:t xml:space="preserve">29</w:t>
      </w:r>
      <w:r>
        <w:rPr>
          <w:rFonts w:hint="eastAsia" w:ascii="宋体" w:hAnsi="宋体"/>
          <w:color w:val="000000"/>
          <w:szCs w:val="21"/>
          <w:highlight w:val="none"/>
        </w:rPr>
        <w:t xml:space="preserve">.2.3</w:t>
      </w:r>
      <w:r>
        <w:rPr>
          <w:rFonts w:ascii="Times New Roman" w:hAnsi="宋体" w:cs="宋体"/>
          <w:color w:val="000000"/>
          <w:szCs w:val="21"/>
          <w:highlight w:val="none"/>
        </w:rPr>
        <w:t xml:space="preserve">对中标或者成交结果提出质疑的，为中标或者成交结果公告期限届满之日。</w:t>
      </w:r>
      <w:r/>
    </w:p>
    <w:p>
      <w:pPr>
        <w:ind w:firstLine="420"/>
        <w:spacing w:line="360" w:lineRule="auto"/>
        <w:rPr>
          <w:rFonts w:hint="eastAsia" w:ascii="Times New Roman" w:hAnsi="宋体" w:cs="宋体"/>
          <w:color w:val="000000"/>
          <w:szCs w:val="21"/>
          <w:highlight w:val="none"/>
        </w:rPr>
      </w:pPr>
      <w:r>
        <w:rPr>
          <w:rFonts w:hint="eastAsia" w:ascii="Times New Roman" w:hAnsi="宋体" w:cs="宋体"/>
          <w:color w:val="000000"/>
          <w:szCs w:val="21"/>
          <w:highlight w:val="none"/>
        </w:rPr>
        <w:t xml:space="preserve">供应商应当在法定质疑期内一次性提出针对同一采购程序环节的质疑。供应商如在法定期限内对同一采购程序环节提出多次质疑的，招标代理机构、</w:t>
      </w:r>
      <w:r>
        <w:rPr>
          <w:rFonts w:ascii="Times New Roman" w:hAnsi="宋体" w:cs="宋体"/>
          <w:color w:val="000000"/>
          <w:szCs w:val="21"/>
          <w:highlight w:val="none"/>
        </w:rPr>
        <w:t xml:space="preserve">采购人</w:t>
      </w:r>
      <w:r>
        <w:rPr>
          <w:rFonts w:hint="eastAsia" w:ascii="Times New Roman" w:hAnsi="宋体" w:cs="宋体"/>
          <w:color w:val="000000"/>
          <w:szCs w:val="21"/>
          <w:highlight w:val="none"/>
        </w:rPr>
        <w:t xml:space="preserve">将只对供应商第一次质疑作出答复。</w:t>
      </w:r>
      <w:r/>
    </w:p>
    <w:p>
      <w:pPr>
        <w:ind w:firstLine="420"/>
        <w:spacing w:line="360" w:lineRule="auto"/>
        <w:rPr>
          <w:rFonts w:hint="eastAsia" w:ascii="宋体" w:hAnsi="宋体"/>
          <w:color w:val="000000"/>
          <w:szCs w:val="21"/>
          <w:highlight w:val="none"/>
        </w:rPr>
      </w:pPr>
      <w:r>
        <w:rPr>
          <w:rFonts w:ascii="宋体" w:hAnsi="宋体"/>
          <w:color w:val="000000"/>
          <w:szCs w:val="21"/>
          <w:highlight w:val="none"/>
        </w:rPr>
        <w:t xml:space="preserve">29</w:t>
      </w:r>
      <w:r>
        <w:rPr>
          <w:rFonts w:hint="eastAsia" w:ascii="宋体" w:hAnsi="宋体"/>
          <w:color w:val="000000"/>
          <w:szCs w:val="21"/>
          <w:highlight w:val="none"/>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20"/>
        <w:spacing w:line="360" w:lineRule="auto"/>
        <w:rPr>
          <w:rFonts w:hint="eastAsia" w:ascii="宋体" w:hAnsi="宋体"/>
          <w:b/>
          <w:color w:val="000000"/>
          <w:szCs w:val="21"/>
          <w:highlight w:val="none"/>
        </w:rPr>
      </w:pPr>
      <w:r>
        <w:rPr>
          <w:rFonts w:ascii="宋体" w:hAnsi="宋体"/>
          <w:color w:val="000000"/>
          <w:szCs w:val="21"/>
          <w:highlight w:val="none"/>
        </w:rPr>
        <w:t xml:space="preserve">29</w:t>
      </w:r>
      <w:r>
        <w:rPr>
          <w:rFonts w:hint="eastAsia" w:ascii="宋体" w:hAnsi="宋体"/>
          <w:color w:val="000000"/>
          <w:szCs w:val="21"/>
          <w:highlight w:val="none"/>
        </w:rPr>
        <w:t xml:space="preserve">.4 供应商</w:t>
      </w:r>
      <w:r>
        <w:rPr>
          <w:rFonts w:hint="eastAsia" w:ascii="宋体" w:hAnsi="宋体"/>
          <w:color w:val="ff0000"/>
          <w:szCs w:val="21"/>
          <w:highlight w:val="none"/>
        </w:rPr>
        <w:t xml:space="preserve">（含潜在</w:t>
      </w:r>
      <w:r>
        <w:rPr>
          <w:rFonts w:ascii="宋体" w:hAnsi="宋体"/>
          <w:color w:val="ff0000"/>
          <w:szCs w:val="21"/>
          <w:highlight w:val="none"/>
        </w:rPr>
        <w:t xml:space="preserve">供应商</w:t>
      </w:r>
      <w:r>
        <w:rPr>
          <w:rFonts w:hint="eastAsia" w:ascii="宋体" w:hAnsi="宋体"/>
          <w:color w:val="ff0000"/>
          <w:szCs w:val="21"/>
          <w:highlight w:val="none"/>
        </w:rPr>
        <w:t xml:space="preserve">）</w:t>
      </w:r>
      <w:r>
        <w:rPr>
          <w:rFonts w:hint="eastAsia" w:ascii="宋体" w:hAnsi="宋体"/>
          <w:color w:val="000000"/>
          <w:szCs w:val="21"/>
          <w:highlight w:val="none"/>
        </w:rPr>
        <w:t xml:space="preserve">对与</w:t>
      </w:r>
      <w:r>
        <w:rPr>
          <w:rFonts w:ascii="宋体" w:hAnsi="宋体"/>
          <w:color w:val="000000"/>
          <w:szCs w:val="21"/>
          <w:highlight w:val="none"/>
        </w:rPr>
        <w:t xml:space="preserve">本项目</w:t>
      </w:r>
      <w:r>
        <w:rPr>
          <w:rFonts w:hint="eastAsia" w:ascii="宋体" w:hAnsi="宋体"/>
          <w:color w:val="000000"/>
          <w:szCs w:val="21"/>
          <w:highlight w:val="none"/>
        </w:rPr>
        <w:t xml:space="preserve">有关的</w:t>
      </w:r>
      <w:r>
        <w:rPr>
          <w:rFonts w:ascii="宋体" w:hAnsi="宋体"/>
          <w:color w:val="000000"/>
          <w:szCs w:val="21"/>
          <w:highlight w:val="none"/>
        </w:rPr>
        <w:t xml:space="preserve">所有询问、质疑</w:t>
      </w:r>
      <w:r>
        <w:rPr>
          <w:rFonts w:hint="eastAsia" w:ascii="宋体" w:hAnsi="宋体"/>
          <w:color w:val="000000"/>
          <w:szCs w:val="21"/>
          <w:highlight w:val="none"/>
        </w:rPr>
        <w:t xml:space="preserve">均</w:t>
      </w:r>
      <w:r>
        <w:rPr>
          <w:rFonts w:ascii="宋体" w:hAnsi="宋体"/>
          <w:color w:val="000000"/>
          <w:szCs w:val="21"/>
          <w:highlight w:val="none"/>
        </w:rPr>
        <w:t xml:space="preserve">请向</w:t>
      </w:r>
      <w:r>
        <w:rPr>
          <w:rFonts w:hint="eastAsia" w:ascii="宋体" w:hAnsi="宋体"/>
          <w:color w:val="000000"/>
          <w:szCs w:val="21"/>
          <w:highlight w:val="none"/>
        </w:rPr>
        <w:t xml:space="preserve">采购人及招标代理机构</w:t>
      </w:r>
      <w:r>
        <w:rPr>
          <w:rFonts w:ascii="宋体" w:hAnsi="宋体"/>
          <w:color w:val="000000"/>
          <w:szCs w:val="21"/>
          <w:highlight w:val="none"/>
        </w:rPr>
        <w:t xml:space="preserve">提出，由</w:t>
      </w:r>
      <w:r>
        <w:rPr>
          <w:rFonts w:hint="eastAsia" w:ascii="宋体" w:hAnsi="宋体"/>
          <w:color w:val="000000"/>
          <w:szCs w:val="21"/>
          <w:highlight w:val="none"/>
        </w:rPr>
        <w:t xml:space="preserve">采购人及招标代理机构</w:t>
      </w:r>
      <w:r>
        <w:rPr>
          <w:rFonts w:ascii="宋体" w:hAnsi="宋体"/>
          <w:color w:val="000000"/>
          <w:szCs w:val="21"/>
          <w:highlight w:val="none"/>
        </w:rPr>
        <w:t xml:space="preserve">负责答复。</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采购人及招标代理机构只接收以纸质原件形式送达的质疑,建议供应商尽量通过现场递交或邮寄方式提交质疑，若采用邮寄方式，需提前电话告知采购人和招标代理机构</w:t>
      </w:r>
      <w:r>
        <w:rPr>
          <w:rFonts w:hint="eastAsia" w:ascii="宋体" w:hAnsi="宋体"/>
          <w:color w:val="ff0000"/>
          <w:szCs w:val="21"/>
          <w:highlight w:val="none"/>
        </w:rPr>
        <w:t xml:space="preserve">（采购人和招标代理机构不接受未填写快递运单的快件）。</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采购人及招标代理机构质疑接收人及联系方式见招标文件第一章。</w:t>
      </w:r>
      <w:r/>
    </w:p>
    <w:p>
      <w:pPr>
        <w:ind w:firstLine="420"/>
        <w:spacing w:line="360" w:lineRule="auto"/>
        <w:rPr>
          <w:rFonts w:hint="eastAsia" w:ascii="宋体" w:hAnsi="宋体"/>
          <w:color w:val="000000"/>
          <w:szCs w:val="21"/>
          <w:highlight w:val="none"/>
        </w:rPr>
      </w:pPr>
      <w:r>
        <w:rPr>
          <w:rFonts w:ascii="宋体" w:hAnsi="宋体"/>
          <w:color w:val="000000"/>
          <w:szCs w:val="21"/>
          <w:highlight w:val="none"/>
        </w:rPr>
        <w:t xml:space="preserve">29</w:t>
      </w:r>
      <w:r>
        <w:rPr>
          <w:rFonts w:hint="eastAsia" w:ascii="宋体" w:hAnsi="宋体"/>
          <w:color w:val="000000"/>
          <w:szCs w:val="21"/>
          <w:highlight w:val="none"/>
        </w:rPr>
        <w:t xml:space="preserve">.5 以下情形的质疑不予受理</w:t>
      </w:r>
      <w:r/>
    </w:p>
    <w:p>
      <w:pPr>
        <w:ind w:firstLine="420"/>
        <w:spacing w:line="360" w:lineRule="auto"/>
        <w:rPr>
          <w:rFonts w:hint="eastAsia" w:ascii="宋体" w:hAnsi="宋体"/>
          <w:color w:val="000000"/>
          <w:szCs w:val="21"/>
          <w:highlight w:val="none"/>
        </w:rPr>
      </w:pPr>
      <w:r>
        <w:rPr>
          <w:rFonts w:ascii="宋体" w:hAnsi="宋体"/>
          <w:color w:val="000000"/>
          <w:szCs w:val="21"/>
          <w:highlight w:val="none"/>
        </w:rPr>
        <w:t xml:space="preserve">29</w:t>
      </w:r>
      <w:r>
        <w:rPr>
          <w:rFonts w:hint="eastAsia" w:ascii="宋体" w:hAnsi="宋体"/>
          <w:color w:val="000000"/>
          <w:szCs w:val="21"/>
          <w:highlight w:val="none"/>
        </w:rPr>
        <w:t xml:space="preserve">.5.1 内容不符合《政府采购质疑和投诉办法》第十二条规定的质疑。</w:t>
      </w:r>
      <w:r/>
    </w:p>
    <w:p>
      <w:pPr>
        <w:ind w:firstLine="420"/>
        <w:spacing w:line="360" w:lineRule="auto"/>
        <w:rPr>
          <w:rFonts w:hint="eastAsia" w:ascii="宋体" w:hAnsi="宋体"/>
          <w:color w:val="000000"/>
          <w:szCs w:val="21"/>
          <w:highlight w:val="none"/>
        </w:rPr>
      </w:pPr>
      <w:r>
        <w:rPr>
          <w:rFonts w:ascii="宋体" w:hAnsi="宋体"/>
          <w:color w:val="000000"/>
          <w:szCs w:val="21"/>
          <w:highlight w:val="none"/>
        </w:rPr>
        <w:t xml:space="preserve">29</w:t>
      </w:r>
      <w:r>
        <w:rPr>
          <w:rFonts w:hint="eastAsia" w:ascii="宋体" w:hAnsi="宋体"/>
          <w:color w:val="000000"/>
          <w:szCs w:val="21"/>
          <w:highlight w:val="none"/>
        </w:rPr>
        <w:t xml:space="preserve">.5.2 超出政府采购法定期限的质疑。</w:t>
      </w:r>
      <w:r/>
    </w:p>
    <w:p>
      <w:pPr>
        <w:ind w:firstLine="420"/>
        <w:spacing w:line="360" w:lineRule="auto"/>
        <w:rPr>
          <w:rFonts w:hint="eastAsia" w:ascii="宋体" w:hAnsi="宋体"/>
          <w:color w:val="000000"/>
          <w:szCs w:val="21"/>
          <w:highlight w:val="none"/>
        </w:rPr>
      </w:pPr>
      <w:r>
        <w:rPr>
          <w:rFonts w:ascii="宋体" w:hAnsi="宋体"/>
          <w:color w:val="000000"/>
          <w:szCs w:val="21"/>
          <w:highlight w:val="none"/>
        </w:rPr>
        <w:t xml:space="preserve">29</w:t>
      </w:r>
      <w:r>
        <w:rPr>
          <w:rFonts w:hint="eastAsia" w:ascii="宋体" w:hAnsi="宋体"/>
          <w:color w:val="000000"/>
          <w:szCs w:val="21"/>
          <w:highlight w:val="none"/>
        </w:rPr>
        <w:t xml:space="preserve">.5.3 以传真、电子邮件等方式递交的非原件形式的质疑。</w:t>
      </w:r>
      <w:r/>
    </w:p>
    <w:p>
      <w:pPr>
        <w:ind w:firstLine="420"/>
        <w:spacing w:line="360" w:lineRule="auto"/>
        <w:rPr>
          <w:rFonts w:hint="eastAsia" w:ascii="宋体" w:hAnsi="宋体"/>
          <w:color w:val="000000"/>
          <w:szCs w:val="21"/>
          <w:highlight w:val="none"/>
        </w:rPr>
      </w:pPr>
      <w:r>
        <w:rPr>
          <w:rFonts w:ascii="宋体" w:hAnsi="宋体"/>
          <w:color w:val="000000"/>
          <w:szCs w:val="21"/>
          <w:highlight w:val="none"/>
        </w:rPr>
        <w:t xml:space="preserve">29</w:t>
      </w:r>
      <w:r>
        <w:rPr>
          <w:rFonts w:hint="eastAsia" w:ascii="宋体" w:hAnsi="宋体"/>
          <w:color w:val="000000"/>
          <w:szCs w:val="21"/>
          <w:highlight w:val="none"/>
        </w:rPr>
        <w:t xml:space="preserve">.5.4 未参加投标活动的供应商或在投标活动中自身权益未受到损害的供应商所提出的质疑。</w:t>
      </w:r>
      <w:r/>
    </w:p>
    <w:p>
      <w:pPr>
        <w:ind w:firstLine="420"/>
        <w:spacing w:line="360" w:lineRule="auto"/>
        <w:rPr>
          <w:rFonts w:hint="eastAsia" w:ascii="宋体" w:hAnsi="宋体"/>
          <w:color w:val="000000"/>
          <w:szCs w:val="21"/>
          <w:highlight w:val="none"/>
        </w:rPr>
      </w:pPr>
      <w:r>
        <w:rPr>
          <w:rFonts w:ascii="宋体" w:hAnsi="宋体"/>
          <w:color w:val="000000"/>
          <w:szCs w:val="21"/>
          <w:highlight w:val="none"/>
        </w:rPr>
        <w:t xml:space="preserve">29</w:t>
      </w:r>
      <w:r>
        <w:rPr>
          <w:rFonts w:hint="eastAsia" w:ascii="宋体" w:hAnsi="宋体"/>
          <w:color w:val="000000"/>
          <w:szCs w:val="21"/>
          <w:highlight w:val="none"/>
        </w:rPr>
        <w:t xml:space="preserve">.5.5供应商组成联合体参加投标，联合体中任何一方或多方未按要求签字、盖章、加盖公章的质疑。</w:t>
      </w:r>
      <w:r/>
    </w:p>
    <w:p>
      <w:pPr>
        <w:ind w:firstLine="409"/>
        <w:spacing w:line="360" w:lineRule="auto"/>
        <w:rPr>
          <w:rFonts w:hint="eastAsia" w:ascii="宋体" w:hAnsi="宋体"/>
          <w:color w:val="000000"/>
          <w:szCs w:val="21"/>
          <w:highlight w:val="none"/>
        </w:rPr>
      </w:pPr>
      <w:r>
        <w:rPr>
          <w:rFonts w:ascii="宋体" w:hAnsi="宋体"/>
          <w:color w:val="000000"/>
          <w:szCs w:val="21"/>
          <w:highlight w:val="none"/>
        </w:rPr>
        <w:t xml:space="preserve">29</w:t>
      </w:r>
      <w:r>
        <w:rPr>
          <w:rFonts w:hint="eastAsia" w:ascii="宋体" w:hAnsi="宋体"/>
          <w:color w:val="000000"/>
          <w:szCs w:val="21"/>
          <w:highlight w:val="none"/>
        </w:rPr>
        <w:t xml:space="preserve">.6  供应商提出书面质疑必须有理、有据，不得捏造事实、提供虚假材料进行恶意质疑。否则，一经查实，招标代理机构有权依据政府采购的有关规定，报请政府采购监管部门对该供应商进行相应的行政处罚和记录该供应商的失信信息。</w:t>
      </w:r>
      <w:r/>
    </w:p>
    <w:p>
      <w:pPr>
        <w:ind w:firstLine="420"/>
        <w:spacing w:line="360" w:lineRule="auto"/>
        <w:rPr>
          <w:rFonts w:hint="eastAsia" w:ascii="黑体" w:hAnsi="宋体" w:eastAsia="黑体"/>
          <w:bCs/>
          <w:color w:val="000000"/>
          <w:szCs w:val="21"/>
          <w:highlight w:val="none"/>
        </w:rPr>
      </w:pPr>
      <w:r>
        <w:rPr>
          <w:rFonts w:hint="eastAsia" w:ascii="黑体" w:hAnsi="宋体" w:eastAsia="黑体"/>
          <w:bCs/>
          <w:color w:val="000000"/>
          <w:szCs w:val="21"/>
          <w:highlight w:val="none"/>
        </w:rPr>
        <w:t xml:space="preserve">3</w:t>
      </w:r>
      <w:r>
        <w:rPr>
          <w:rFonts w:ascii="黑体" w:hAnsi="宋体" w:eastAsia="黑体"/>
          <w:bCs/>
          <w:color w:val="000000"/>
          <w:szCs w:val="21"/>
          <w:highlight w:val="none"/>
        </w:rPr>
        <w:t xml:space="preserve">0</w:t>
      </w:r>
      <w:r>
        <w:rPr>
          <w:rFonts w:hint="eastAsia" w:ascii="黑体" w:hAnsi="宋体" w:eastAsia="黑体"/>
          <w:bCs/>
          <w:color w:val="000000"/>
          <w:szCs w:val="21"/>
          <w:highlight w:val="none"/>
        </w:rPr>
        <w:t xml:space="preserve">、中标通知书</w:t>
      </w:r>
      <w:r/>
    </w:p>
    <w:p>
      <w:pPr>
        <w:ind w:firstLine="525"/>
        <w:spacing w:line="360" w:lineRule="auto"/>
        <w:rPr>
          <w:rFonts w:hint="eastAsia" w:ascii="宋体" w:hAnsi="宋体"/>
          <w:color w:val="000000"/>
          <w:szCs w:val="21"/>
          <w:highlight w:val="none"/>
        </w:rPr>
      </w:pPr>
      <w:r>
        <w:rPr>
          <w:rFonts w:ascii="宋体" w:hAnsi="宋体"/>
          <w:color w:val="000000"/>
          <w:szCs w:val="21"/>
          <w:highlight w:val="none"/>
        </w:rPr>
        <w:t xml:space="preserve">30</w:t>
      </w:r>
      <w:r>
        <w:rPr>
          <w:rFonts w:hint="eastAsia" w:ascii="宋体" w:hAnsi="宋体"/>
          <w:color w:val="000000"/>
          <w:szCs w:val="21"/>
          <w:highlight w:val="none"/>
        </w:rPr>
        <w:t xml:space="preserve">.l</w:t>
      </w:r>
      <w:r>
        <w:rPr>
          <w:rFonts w:hint="eastAsia" w:ascii="宋体" w:hAnsi="宋体"/>
          <w:b/>
          <w:color w:val="000000"/>
          <w:szCs w:val="21"/>
          <w:highlight w:val="none"/>
        </w:rPr>
        <w:t xml:space="preserve"> </w:t>
      </w:r>
      <w:r>
        <w:rPr>
          <w:rFonts w:hint="eastAsia" w:ascii="宋体" w:hAnsi="宋体"/>
          <w:color w:val="000000"/>
          <w:szCs w:val="21"/>
          <w:highlight w:val="none"/>
        </w:rPr>
        <w:t xml:space="preserve">中标结果确定后，</w:t>
      </w:r>
      <w:r>
        <w:rPr>
          <w:rFonts w:hint="eastAsia" w:ascii="宋体" w:hAnsi="宋体"/>
          <w:color w:val="0000ff"/>
          <w:szCs w:val="21"/>
          <w:highlight w:val="none"/>
        </w:rPr>
        <w:t xml:space="preserve">招标人或招标代理机构</w:t>
      </w:r>
      <w:r>
        <w:rPr>
          <w:rFonts w:hint="eastAsia" w:ascii="宋体" w:hAnsi="宋体"/>
          <w:color w:val="000000"/>
          <w:szCs w:val="21"/>
          <w:highlight w:val="none"/>
        </w:rPr>
        <w:t xml:space="preserve">将向中标人发出中标通知书。请中标人在中标结果公告届满之日起30日内,使用CA数字证书登录</w:t>
      </w:r>
      <w:r>
        <w:rPr>
          <w:rFonts w:hint="eastAsia" w:ascii="宋体" w:hAnsi="宋体"/>
          <w:color w:val="ff0000"/>
          <w:szCs w:val="21"/>
          <w:highlight w:val="none"/>
        </w:rPr>
        <w:t xml:space="preserve">苏采云系统</w:t>
      </w:r>
      <w:r>
        <w:rPr>
          <w:rFonts w:hint="eastAsia" w:ascii="宋体" w:hAnsi="宋体"/>
          <w:color w:val="000000"/>
          <w:szCs w:val="21"/>
          <w:highlight w:val="none"/>
        </w:rPr>
        <w:t xml:space="preserve">及时下载中标通知书。因系统存储空间有限，自中标结果公告届满之日起30日后，</w:t>
      </w:r>
      <w:r>
        <w:rPr>
          <w:rFonts w:hint="eastAsia" w:ascii="宋体" w:hAnsi="宋体"/>
          <w:color w:val="ff0000"/>
          <w:szCs w:val="21"/>
          <w:highlight w:val="none"/>
        </w:rPr>
        <w:t xml:space="preserve">苏采云系统</w:t>
      </w:r>
      <w:r>
        <w:rPr>
          <w:rFonts w:hint="eastAsia" w:ascii="宋体" w:hAnsi="宋体"/>
          <w:color w:val="000000"/>
          <w:szCs w:val="21"/>
          <w:highlight w:val="none"/>
        </w:rPr>
        <w:t xml:space="preserve">不再保证提供下载中标通知书服务,因未及时下载而造成的不利后果由中标人自行承担。</w:t>
      </w:r>
      <w:r/>
    </w:p>
    <w:p>
      <w:pPr>
        <w:ind w:firstLine="525"/>
        <w:spacing w:line="360" w:lineRule="auto"/>
        <w:rPr>
          <w:rFonts w:hint="eastAsia" w:ascii="宋体" w:hAnsi="宋体"/>
          <w:color w:val="000000"/>
          <w:szCs w:val="21"/>
          <w:highlight w:val="none"/>
        </w:rPr>
      </w:pPr>
      <w:r>
        <w:rPr>
          <w:rFonts w:hint="eastAsia" w:ascii="宋体" w:hAnsi="宋体"/>
          <w:color w:val="000000"/>
          <w:szCs w:val="21"/>
          <w:highlight w:val="none"/>
        </w:rPr>
        <w:t xml:space="preserve">3</w:t>
      </w:r>
      <w:r>
        <w:rPr>
          <w:rFonts w:ascii="宋体" w:hAnsi="宋体"/>
          <w:color w:val="000000"/>
          <w:szCs w:val="21"/>
          <w:highlight w:val="none"/>
        </w:rPr>
        <w:t xml:space="preserve">0</w:t>
      </w:r>
      <w:r>
        <w:rPr>
          <w:rFonts w:hint="eastAsia" w:ascii="宋体" w:hAnsi="宋体"/>
          <w:color w:val="000000"/>
          <w:szCs w:val="21"/>
          <w:highlight w:val="none"/>
        </w:rPr>
        <w:t xml:space="preserve">.2中标通知书将是合同的一个组成部分。对采购人和中标供应商均具有法律效力。中标通知书发出后，采购人改变中标结果的，或者中标供应商放弃中标项目的，应当依法承担法律责任。</w:t>
      </w:r>
      <w:r/>
    </w:p>
    <w:p>
      <w:pPr>
        <w:keepLines/>
        <w:keepNext/>
        <w:spacing w:before="145" w:after="145" w:line="360" w:lineRule="auto"/>
        <w:rPr>
          <w:rFonts w:ascii="Times New Roman" w:hAnsi="Times New Roman"/>
          <w:b/>
          <w:bCs/>
          <w:color w:val="000000"/>
          <w:szCs w:val="21"/>
          <w:highlight w:val="none"/>
        </w:rPr>
        <w:outlineLvl w:val="2"/>
      </w:pPr>
      <w:r/>
      <w:bookmarkStart w:id="113" w:name="_Toc513029236"/>
      <w:r/>
      <w:bookmarkStart w:id="114" w:name="_Toc16938552"/>
      <w:r/>
      <w:bookmarkStart w:id="115" w:name="_Toc20823308"/>
      <w:r/>
      <w:bookmarkStart w:id="116" w:name="_Toc120614220"/>
      <w:r>
        <w:rPr>
          <w:rFonts w:hint="eastAsia" w:ascii="Times New Roman" w:hAnsi="Times New Roman"/>
          <w:b/>
          <w:bCs/>
          <w:color w:val="000000"/>
          <w:szCs w:val="21"/>
          <w:highlight w:val="none"/>
        </w:rPr>
        <w:t xml:space="preserve">七、授予合同</w:t>
      </w:r>
      <w:bookmarkEnd w:id="113"/>
      <w:r/>
      <w:bookmarkEnd w:id="114"/>
      <w:r/>
      <w:bookmarkEnd w:id="115"/>
      <w:r/>
      <w:bookmarkEnd w:id="116"/>
      <w:r/>
      <w:r/>
    </w:p>
    <w:p>
      <w:pPr>
        <w:ind w:firstLine="420"/>
        <w:keepLines/>
        <w:keepNext/>
        <w:spacing w:line="360" w:lineRule="auto"/>
        <w:rPr>
          <w:rFonts w:hint="eastAsia" w:ascii="黑体" w:hAnsi="宋体" w:eastAsia="黑体"/>
          <w:bCs/>
          <w:color w:val="000000"/>
          <w:szCs w:val="21"/>
          <w:highlight w:val="none"/>
        </w:rPr>
        <w:outlineLvl w:val="3"/>
      </w:pPr>
      <w:r/>
      <w:bookmarkStart w:id="117" w:name="_Toc513029237"/>
      <w:r/>
      <w:bookmarkStart w:id="118" w:name="_Toc16938553"/>
      <w:r/>
      <w:bookmarkStart w:id="119" w:name="_Toc20823309"/>
      <w:r>
        <w:rPr>
          <w:rFonts w:hint="eastAsia" w:ascii="黑体" w:hAnsi="宋体" w:eastAsia="黑体"/>
          <w:bCs/>
          <w:color w:val="000000"/>
          <w:szCs w:val="21"/>
          <w:highlight w:val="none"/>
        </w:rPr>
        <w:t xml:space="preserve">3</w:t>
      </w:r>
      <w:r>
        <w:rPr>
          <w:rFonts w:ascii="黑体" w:hAnsi="宋体" w:eastAsia="黑体"/>
          <w:bCs/>
          <w:color w:val="000000"/>
          <w:szCs w:val="21"/>
          <w:highlight w:val="none"/>
        </w:rPr>
        <w:t xml:space="preserve">1</w:t>
      </w:r>
      <w:r>
        <w:rPr>
          <w:rFonts w:hint="eastAsia" w:ascii="黑体" w:hAnsi="宋体" w:eastAsia="黑体"/>
          <w:bCs/>
          <w:color w:val="000000"/>
          <w:szCs w:val="21"/>
          <w:highlight w:val="none"/>
        </w:rPr>
        <w:t xml:space="preserve">. 签订合同</w:t>
      </w:r>
      <w:r/>
    </w:p>
    <w:p>
      <w:pPr>
        <w:ind w:firstLine="525"/>
        <w:spacing w:line="360" w:lineRule="auto"/>
        <w:rPr>
          <w:rFonts w:hint="eastAsia" w:ascii="宋体" w:hAnsi="宋体"/>
          <w:color w:val="000000"/>
          <w:szCs w:val="21"/>
          <w:highlight w:val="none"/>
        </w:rPr>
      </w:pPr>
      <w:r>
        <w:rPr>
          <w:rFonts w:hint="eastAsia" w:ascii="宋体" w:hAnsi="宋体"/>
          <w:bCs/>
          <w:color w:val="000000"/>
          <w:szCs w:val="21"/>
          <w:highlight w:val="none"/>
        </w:rPr>
        <w:t xml:space="preserve">3</w:t>
      </w:r>
      <w:r>
        <w:rPr>
          <w:rFonts w:ascii="宋体" w:hAnsi="宋体"/>
          <w:bCs/>
          <w:color w:val="000000"/>
          <w:szCs w:val="21"/>
          <w:highlight w:val="none"/>
        </w:rPr>
        <w:t xml:space="preserve">1</w:t>
      </w:r>
      <w:r>
        <w:rPr>
          <w:rFonts w:hint="eastAsia" w:ascii="宋体" w:hAnsi="宋体"/>
          <w:color w:val="000000"/>
          <w:szCs w:val="21"/>
          <w:highlight w:val="none"/>
        </w:rPr>
        <w:t xml:space="preserve">.l中标人应当在中标通知书发出之日起三十日内，按照招标文件确定的事项与采购人签订政府采购合同。</w:t>
      </w:r>
      <w:r/>
    </w:p>
    <w:p>
      <w:pPr>
        <w:ind w:firstLine="525"/>
        <w:spacing w:line="360" w:lineRule="auto"/>
        <w:rPr>
          <w:rFonts w:hint="eastAsia" w:ascii="宋体" w:hAnsi="宋体"/>
          <w:color w:val="000000"/>
          <w:szCs w:val="21"/>
          <w:highlight w:val="none"/>
        </w:rPr>
      </w:pPr>
      <w:r>
        <w:rPr>
          <w:rFonts w:hint="eastAsia" w:ascii="宋体" w:hAnsi="宋体"/>
          <w:color w:val="000000"/>
          <w:szCs w:val="21"/>
          <w:highlight w:val="none"/>
        </w:rPr>
        <w:t xml:space="preserve">3</w:t>
      </w:r>
      <w:r>
        <w:rPr>
          <w:rFonts w:ascii="宋体" w:hAnsi="宋体"/>
          <w:color w:val="000000"/>
          <w:szCs w:val="21"/>
          <w:highlight w:val="none"/>
        </w:rPr>
        <w:t xml:space="preserve">1</w:t>
      </w:r>
      <w:r>
        <w:rPr>
          <w:rFonts w:hint="eastAsia" w:ascii="宋体" w:hAnsi="宋体"/>
          <w:color w:val="000000"/>
          <w:szCs w:val="21"/>
          <w:highlight w:val="none"/>
        </w:rPr>
        <w:t xml:space="preserve">.2</w:t>
      </w:r>
      <w:r>
        <w:rPr>
          <w:rFonts w:hint="eastAsia" w:ascii="宋体" w:hAnsi="宋体"/>
          <w:b/>
          <w:color w:val="000000"/>
          <w:szCs w:val="21"/>
          <w:highlight w:val="none"/>
        </w:rPr>
        <w:t xml:space="preserve"> </w:t>
      </w:r>
      <w:r>
        <w:rPr>
          <w:rFonts w:hint="eastAsia" w:ascii="宋体" w:hAnsi="宋体"/>
          <w:color w:val="000000"/>
          <w:szCs w:val="21"/>
          <w:highlight w:val="none"/>
        </w:rPr>
        <w:t xml:space="preserve">招标文件、中标人的投标文件及招标过程中有关澄清、承诺文件均应作为合同附件。</w:t>
      </w:r>
      <w:r/>
    </w:p>
    <w:p>
      <w:pPr>
        <w:ind w:firstLine="525"/>
        <w:spacing w:line="360" w:lineRule="auto"/>
        <w:rPr>
          <w:rFonts w:hint="eastAsia" w:ascii="宋体" w:hAnsi="宋体"/>
          <w:color w:val="000000"/>
          <w:szCs w:val="21"/>
          <w:highlight w:val="none"/>
        </w:rPr>
      </w:pPr>
      <w:r>
        <w:rPr>
          <w:rFonts w:hint="eastAsia" w:ascii="宋体" w:hAnsi="宋体"/>
          <w:color w:val="000000"/>
          <w:szCs w:val="21"/>
          <w:highlight w:val="none"/>
        </w:rPr>
        <w:t xml:space="preserve">31.3 签订合同后，</w:t>
      </w:r>
      <w:r>
        <w:rPr>
          <w:rFonts w:hint="eastAsia" w:ascii="宋体" w:hAnsi="宋体"/>
          <w:i/>
          <w:color w:val="0000ff"/>
          <w:szCs w:val="21"/>
          <w:highlight w:val="none"/>
          <w:u w:val="single"/>
        </w:rPr>
        <w:t xml:space="preserve">中标人不得将合同标的进行转包</w:t>
      </w:r>
      <w:r>
        <w:rPr>
          <w:rFonts w:hint="eastAsia" w:ascii="宋体" w:hAnsi="宋体"/>
          <w:color w:val="000000"/>
          <w:szCs w:val="21"/>
          <w:highlight w:val="none"/>
        </w:rPr>
        <w:t xml:space="preserve">。未经采购人同意，中标人也不得采用分包的形式履行合同，否则采购人有权终止合同。转包或分包造成采购人损失的，中标人应承担相应赔偿责任。</w:t>
      </w:r>
      <w:r/>
    </w:p>
    <w:p>
      <w:pPr>
        <w:ind w:firstLine="420"/>
        <w:keepLines/>
        <w:keepNext/>
        <w:spacing w:line="360" w:lineRule="auto"/>
        <w:rPr>
          <w:rFonts w:hint="eastAsia" w:ascii="黑体" w:hAnsi="宋体" w:eastAsia="黑体"/>
          <w:bCs/>
          <w:color w:val="000000"/>
          <w:szCs w:val="21"/>
          <w:highlight w:val="none"/>
        </w:rPr>
        <w:outlineLvl w:val="3"/>
      </w:pPr>
      <w:r>
        <w:rPr>
          <w:rFonts w:hint="eastAsia" w:ascii="黑体" w:hAnsi="宋体" w:eastAsia="黑体"/>
          <w:bCs/>
          <w:color w:val="000000"/>
          <w:szCs w:val="21"/>
          <w:highlight w:val="none"/>
        </w:rPr>
        <w:t xml:space="preserve">3</w:t>
      </w:r>
      <w:r>
        <w:rPr>
          <w:rFonts w:ascii="黑体" w:hAnsi="宋体" w:eastAsia="黑体"/>
          <w:bCs/>
          <w:color w:val="000000"/>
          <w:szCs w:val="21"/>
          <w:highlight w:val="none"/>
        </w:rPr>
        <w:t xml:space="preserve">2</w:t>
      </w:r>
      <w:r>
        <w:rPr>
          <w:rFonts w:hint="eastAsia" w:ascii="黑体" w:hAnsi="宋体" w:eastAsia="黑体"/>
          <w:bCs/>
          <w:color w:val="000000"/>
          <w:szCs w:val="21"/>
          <w:highlight w:val="none"/>
        </w:rPr>
        <w:t xml:space="preserve">、货物（包含与货物相关的服务）的追加</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bookmarkEnd w:id="117"/>
      <w:r/>
      <w:bookmarkEnd w:id="118"/>
      <w:r/>
      <w:bookmarkEnd w:id="119"/>
      <w:r/>
      <w:r/>
    </w:p>
    <w:p>
      <w:pPr>
        <w:pStyle w:val="769"/>
        <w:jc w:val="center"/>
        <w:spacing w:before="0" w:after="0" w:line="360" w:lineRule="auto"/>
        <w:rPr>
          <w:rFonts w:hint="eastAsia" w:ascii="宋体" w:hAnsi="宋体" w:eastAsia="宋体"/>
          <w:b w:val="0"/>
          <w:color w:val="000000"/>
          <w:sz w:val="32"/>
          <w:szCs w:val="32"/>
          <w:highlight w:val="none"/>
        </w:rPr>
      </w:pPr>
      <w:r>
        <w:rPr>
          <w:rFonts w:hint="eastAsia"/>
          <w:color w:val="000000"/>
          <w:highlight w:val="none"/>
        </w:rPr>
        <w:br w:type="page" w:clear="all"/>
      </w:r>
      <w:r>
        <w:rPr>
          <w:rFonts w:hint="eastAsia" w:ascii="宋体" w:hAnsi="宋体" w:eastAsia="宋体"/>
          <w:color w:val="000000"/>
          <w:highlight w:val="none"/>
        </w:rPr>
        <w:t xml:space="preserve">第三章  投标文件格式</w:t>
      </w:r>
      <w:bookmarkStart w:id="120" w:name="gpcItem_SubmitDocStruct"/>
      <w:r/>
      <w:bookmarkEnd w:id="120"/>
      <w:r/>
      <w:r/>
    </w:p>
    <w:p>
      <w:pPr>
        <w:spacing w:line="360" w:lineRule="auto"/>
        <w:rPr>
          <w:color w:val="000000"/>
          <w:highlight w:val="none"/>
        </w:rPr>
      </w:pPr>
      <w:r>
        <w:rPr>
          <w:color w:val="000000"/>
          <w:highlight w:val="none"/>
        </w:rPr>
      </w:r>
      <w:r/>
    </w:p>
    <w:p>
      <w:pPr>
        <w:spacing w:line="360" w:lineRule="auto"/>
        <w:rPr>
          <w:color w:val="000000"/>
          <w:highlight w:val="none"/>
        </w:rPr>
      </w:pPr>
      <w:r>
        <w:rPr>
          <w:color w:val="000000"/>
          <w:highlight w:val="none"/>
        </w:rPr>
      </w:r>
      <w:r/>
    </w:p>
    <w:p>
      <w:pPr>
        <w:jc w:val="center"/>
        <w:rPr>
          <w:rFonts w:hint="eastAsia" w:ascii="宋体" w:hAnsi="宋体"/>
          <w:b/>
          <w:color w:val="000000"/>
          <w:sz w:val="72"/>
          <w:szCs w:val="21"/>
          <w:highlight w:val="none"/>
        </w:rPr>
      </w:pPr>
      <w:r/>
      <w:bookmarkStart w:id="121" w:name="_Toc49090576"/>
      <w:r/>
      <w:bookmarkStart w:id="122" w:name="_Toc120614282"/>
      <w:r/>
      <w:bookmarkStart w:id="123" w:name="_Toc26554094"/>
      <w:r/>
      <w:r/>
    </w:p>
    <w:p>
      <w:pPr>
        <w:jc w:val="center"/>
        <w:rPr>
          <w:rFonts w:hint="eastAsia" w:ascii="宋体" w:hAnsi="宋体"/>
          <w:b/>
          <w:color w:val="000000"/>
          <w:sz w:val="72"/>
          <w:szCs w:val="21"/>
          <w:highlight w:val="none"/>
        </w:rPr>
      </w:pPr>
      <w:r>
        <w:rPr>
          <w:rFonts w:hint="eastAsia" w:ascii="宋体" w:hAnsi="宋体"/>
          <w:b/>
          <w:color w:val="000000"/>
          <w:sz w:val="72"/>
          <w:szCs w:val="21"/>
          <w:highlight w:val="none"/>
        </w:rPr>
        <w:t xml:space="preserve">投  标  文  件</w:t>
      </w:r>
      <w:r/>
    </w:p>
    <w:p>
      <w:pPr>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ind w:firstLine="1084"/>
        <w:rPr>
          <w:rFonts w:hint="eastAsia" w:ascii="宋体" w:hAnsi="宋体"/>
          <w:b/>
          <w:color w:val="000000"/>
          <w:sz w:val="36"/>
          <w:szCs w:val="21"/>
          <w:highlight w:val="none"/>
        </w:rPr>
      </w:pPr>
      <w:r>
        <w:rPr>
          <w:rFonts w:hint="eastAsia" w:ascii="宋体" w:hAnsi="宋体"/>
          <w:b/>
          <w:color w:val="000000"/>
          <w:sz w:val="36"/>
          <w:szCs w:val="21"/>
          <w:highlight w:val="none"/>
        </w:rPr>
        <w:t xml:space="preserve">项 目 名 称：</w:t>
      </w:r>
      <w:r>
        <w:rPr>
          <w:rFonts w:hint="eastAsia" w:ascii="宋体" w:hAnsi="宋体"/>
          <w:b/>
          <w:color w:val="000000"/>
          <w:sz w:val="36"/>
          <w:szCs w:val="21"/>
          <w:highlight w:val="none"/>
          <w:u w:val="single"/>
        </w:rPr>
        <w:t xml:space="preserve">               </w:t>
      </w:r>
      <w:r/>
    </w:p>
    <w:p>
      <w:pPr>
        <w:ind w:firstLine="1084"/>
        <w:rPr>
          <w:rFonts w:hint="eastAsia" w:ascii="宋体" w:hAnsi="宋体"/>
          <w:b/>
          <w:color w:val="000000"/>
          <w:sz w:val="36"/>
          <w:szCs w:val="21"/>
          <w:highlight w:val="none"/>
          <w:u w:val="single"/>
        </w:rPr>
      </w:pPr>
      <w:r>
        <w:rPr>
          <w:rFonts w:hint="eastAsia" w:ascii="宋体" w:hAnsi="宋体"/>
          <w:b/>
          <w:color w:val="000000"/>
          <w:sz w:val="36"/>
          <w:szCs w:val="21"/>
          <w:highlight w:val="none"/>
        </w:rPr>
        <w:t xml:space="preserve">项 目 编 号：</w:t>
      </w:r>
      <w:r>
        <w:rPr>
          <w:rFonts w:hint="eastAsia" w:ascii="宋体" w:hAnsi="宋体"/>
          <w:b/>
          <w:color w:val="000000"/>
          <w:sz w:val="36"/>
          <w:szCs w:val="21"/>
          <w:highlight w:val="none"/>
          <w:u w:val="single"/>
        </w:rPr>
        <w:t xml:space="preserve">               </w:t>
      </w:r>
      <w:r/>
    </w:p>
    <w:p>
      <w:pPr>
        <w:rPr>
          <w:rFonts w:hint="eastAsia" w:ascii="宋体" w:hAnsi="宋体"/>
          <w:b/>
          <w:color w:val="000000"/>
          <w:sz w:val="36"/>
          <w:szCs w:val="21"/>
          <w:highlight w:val="none"/>
          <w:u w:val="single"/>
        </w:rPr>
      </w:pPr>
      <w:r>
        <w:rPr>
          <w:rFonts w:hint="eastAsia" w:ascii="宋体" w:hAnsi="宋体"/>
          <w:b/>
          <w:color w:val="000000"/>
          <w:sz w:val="36"/>
          <w:szCs w:val="21"/>
          <w:highlight w:val="none"/>
        </w:rPr>
        <w:t xml:space="preserve">      投标人名称 ：</w:t>
      </w:r>
      <w:r>
        <w:rPr>
          <w:rFonts w:hint="eastAsia" w:ascii="宋体" w:hAnsi="宋体"/>
          <w:b/>
          <w:color w:val="000000"/>
          <w:sz w:val="36"/>
          <w:szCs w:val="21"/>
          <w:highlight w:val="none"/>
          <w:u w:val="single"/>
        </w:rPr>
        <w:t xml:space="preserve">（加盖CA电子公章）</w:t>
      </w:r>
      <w:r/>
    </w:p>
    <w:p>
      <w:pPr>
        <w:rPr>
          <w:rFonts w:hint="eastAsia" w:ascii="宋体" w:hAnsi="宋体"/>
          <w:b/>
          <w:color w:val="000000"/>
          <w:sz w:val="36"/>
          <w:szCs w:val="21"/>
          <w:highlight w:val="none"/>
          <w:u w:val="single"/>
        </w:rPr>
      </w:pPr>
      <w:r>
        <w:rPr>
          <w:rFonts w:hint="eastAsia" w:ascii="宋体" w:hAnsi="宋体"/>
          <w:b/>
          <w:color w:val="000000"/>
          <w:sz w:val="36"/>
          <w:szCs w:val="21"/>
          <w:highlight w:val="none"/>
        </w:rPr>
        <w:t xml:space="preserve">      日      期 ：</w:t>
      </w:r>
      <w:r>
        <w:rPr>
          <w:rFonts w:hint="eastAsia" w:ascii="宋体" w:hAnsi="宋体"/>
          <w:b/>
          <w:color w:val="000000"/>
          <w:sz w:val="36"/>
          <w:szCs w:val="21"/>
          <w:highlight w:val="none"/>
          <w:u w:val="single"/>
        </w:rPr>
        <w:t xml:space="preserve">               </w:t>
      </w:r>
      <w:r/>
    </w:p>
    <w:p>
      <w:pPr>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spacing w:line="440" w:lineRule="exact"/>
        <w:rPr>
          <w:rFonts w:hint="eastAsia" w:ascii="宋体" w:hAnsi="宋体"/>
          <w:color w:val="000000"/>
          <w:szCs w:val="21"/>
          <w:highlight w:val="none"/>
        </w:rPr>
      </w:pPr>
      <w:r>
        <w:rPr>
          <w:rFonts w:hint="eastAsia" w:ascii="宋体" w:hAnsi="宋体"/>
          <w:color w:val="000000"/>
          <w:szCs w:val="21"/>
          <w:highlight w:val="none"/>
        </w:rPr>
      </w:r>
      <w:r/>
    </w:p>
    <w:p>
      <w:pPr>
        <w:ind w:firstLine="1084"/>
        <w:rPr>
          <w:rFonts w:hint="eastAsia" w:ascii="宋体" w:hAnsi="宋体"/>
          <w:b/>
          <w:bCs/>
          <w:color w:val="000000"/>
          <w:sz w:val="32"/>
          <w:szCs w:val="32"/>
          <w:highlight w:val="none"/>
        </w:rPr>
      </w:pPr>
      <w:r>
        <w:rPr>
          <w:rFonts w:ascii="宋体" w:hAnsi="宋体"/>
          <w:b/>
          <w:color w:val="000000"/>
          <w:sz w:val="36"/>
          <w:szCs w:val="21"/>
          <w:highlight w:val="none"/>
          <w:u w:val="single"/>
        </w:rPr>
        <w:br w:type="page" w:clear="all"/>
      </w:r>
      <w:r/>
    </w:p>
    <w:p>
      <w:pPr>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t xml:space="preserve">投标文件目录</w:t>
      </w:r>
      <w:r/>
    </w:p>
    <w:p>
      <w:pPr>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ind w:left="480"/>
        <w:rPr>
          <w:rFonts w:hint="eastAsia" w:ascii="宋体" w:hAnsi="宋体"/>
          <w:i/>
          <w:color w:val="000000"/>
          <w:sz w:val="24"/>
          <w:szCs w:val="21"/>
          <w:highlight w:val="none"/>
          <w:u w:val="single"/>
        </w:rPr>
      </w:pPr>
      <w:r>
        <w:rPr>
          <w:rFonts w:hint="eastAsia" w:ascii="宋体" w:hAnsi="宋体"/>
          <w:i/>
          <w:color w:val="000000"/>
          <w:sz w:val="24"/>
          <w:szCs w:val="21"/>
          <w:highlight w:val="none"/>
          <w:u w:val="single"/>
        </w:rPr>
        <w:t xml:space="preserve">一、法人或者其他组织的营业执照等证明文件，自然人的身份证明</w:t>
      </w:r>
      <w:r/>
    </w:p>
    <w:p>
      <w:pPr>
        <w:ind w:left="480"/>
        <w:rPr>
          <w:rFonts w:hint="eastAsia" w:ascii="宋体" w:hAnsi="宋体"/>
          <w:i/>
          <w:color w:val="000000"/>
          <w:sz w:val="24"/>
          <w:szCs w:val="21"/>
          <w:highlight w:val="none"/>
          <w:u w:val="single"/>
        </w:rPr>
      </w:pPr>
      <w:r>
        <w:rPr>
          <w:rFonts w:hint="eastAsia" w:ascii="宋体" w:hAnsi="宋体"/>
          <w:i/>
          <w:color w:val="000000"/>
          <w:sz w:val="24"/>
          <w:szCs w:val="21"/>
          <w:highlight w:val="none"/>
          <w:u w:val="single"/>
        </w:rPr>
        <w:t xml:space="preserve">二、上一年度的财务状况报告（投标人成立不满一年无需提供）</w:t>
      </w:r>
      <w:r/>
    </w:p>
    <w:p>
      <w:pPr>
        <w:ind w:left="480"/>
        <w:rPr>
          <w:rFonts w:hint="eastAsia" w:ascii="宋体" w:hAnsi="宋体"/>
          <w:i/>
          <w:color w:val="000000"/>
          <w:sz w:val="24"/>
          <w:szCs w:val="21"/>
          <w:highlight w:val="none"/>
          <w:u w:val="single"/>
        </w:rPr>
      </w:pPr>
      <w:r>
        <w:rPr>
          <w:rFonts w:hint="eastAsia" w:ascii="宋体" w:hAnsi="宋体"/>
          <w:i/>
          <w:color w:val="000000"/>
          <w:sz w:val="24"/>
          <w:szCs w:val="21"/>
          <w:highlight w:val="none"/>
          <w:u w:val="singl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480"/>
        <w:rPr>
          <w:rFonts w:hint="eastAsia" w:ascii="宋体" w:hAnsi="宋体"/>
          <w:i/>
          <w:color w:val="000000"/>
          <w:sz w:val="24"/>
          <w:szCs w:val="21"/>
          <w:highlight w:val="none"/>
          <w:u w:val="single"/>
        </w:rPr>
      </w:pPr>
      <w:r>
        <w:rPr>
          <w:rFonts w:hint="eastAsia" w:ascii="宋体" w:hAnsi="宋体"/>
          <w:i/>
          <w:color w:val="000000"/>
          <w:sz w:val="24"/>
          <w:szCs w:val="21"/>
          <w:highlight w:val="none"/>
          <w:u w:val="single"/>
        </w:rPr>
        <w:t xml:space="preserve">四、具备履行合同所必需的设备和专业技术能力的书面声明</w:t>
      </w:r>
      <w:r/>
    </w:p>
    <w:p>
      <w:pPr>
        <w:ind w:firstLine="480"/>
        <w:spacing w:line="440" w:lineRule="exact"/>
        <w:rPr>
          <w:rFonts w:hint="eastAsia" w:ascii="宋体" w:hAnsi="宋体"/>
          <w:i/>
          <w:color w:val="000000"/>
          <w:sz w:val="24"/>
          <w:szCs w:val="21"/>
          <w:highlight w:val="none"/>
          <w:u w:val="single"/>
        </w:rPr>
      </w:pPr>
      <w:r>
        <w:rPr>
          <w:rFonts w:hint="eastAsia" w:ascii="宋体" w:hAnsi="宋体"/>
          <w:i/>
          <w:color w:val="000000"/>
          <w:sz w:val="24"/>
          <w:szCs w:val="21"/>
          <w:highlight w:val="none"/>
          <w:u w:val="single"/>
        </w:rPr>
        <w:t xml:space="preserve">五、参加政府采购活动前 3 年内在经营活动中没有重大违法记录的书面声明</w:t>
      </w:r>
      <w:r/>
    </w:p>
    <w:p>
      <w:pPr>
        <w:ind w:firstLine="480"/>
        <w:spacing w:line="440" w:lineRule="exact"/>
        <w:rPr>
          <w:rFonts w:hint="eastAsia" w:ascii="宋体" w:hAnsi="宋体"/>
          <w:i/>
          <w:color w:val="000000"/>
          <w:sz w:val="24"/>
          <w:szCs w:val="21"/>
          <w:highlight w:val="none"/>
          <w:u w:val="single"/>
        </w:rPr>
      </w:pPr>
      <w:r>
        <w:rPr>
          <w:rFonts w:hint="eastAsia" w:ascii="宋体" w:hAnsi="宋体"/>
          <w:i/>
          <w:color w:val="000000"/>
          <w:sz w:val="24"/>
          <w:szCs w:val="21"/>
          <w:highlight w:val="none"/>
          <w:u w:val="single"/>
        </w:rPr>
        <w:t xml:space="preserve">六、特定资格要求的证明文件（如果本项目设置特定资格要求，则需要提供）</w:t>
      </w:r>
      <w:r/>
    </w:p>
    <w:p>
      <w:pPr>
        <w:ind w:firstLine="480"/>
        <w:spacing w:line="440" w:lineRule="exact"/>
        <w:rPr>
          <w:rFonts w:hint="eastAsia" w:ascii="宋体" w:hAnsi="宋体"/>
          <w:i/>
          <w:color w:val="000000"/>
          <w:sz w:val="24"/>
          <w:szCs w:val="21"/>
          <w:highlight w:val="none"/>
          <w:u w:val="single"/>
        </w:rPr>
      </w:pPr>
      <w:r>
        <w:rPr>
          <w:rFonts w:hint="eastAsia" w:ascii="宋体" w:hAnsi="宋体"/>
          <w:i/>
          <w:color w:val="000000"/>
          <w:sz w:val="24"/>
          <w:szCs w:val="21"/>
          <w:highlight w:val="none"/>
          <w:u w:val="single"/>
        </w:rPr>
        <w:t xml:space="preserve">七、法人授权书</w:t>
      </w:r>
      <w:r/>
    </w:p>
    <w:p>
      <w:pPr>
        <w:ind w:firstLine="480"/>
        <w:spacing w:line="440" w:lineRule="exact"/>
        <w:rPr>
          <w:rFonts w:hint="eastAsia" w:ascii="宋体" w:hAnsi="宋体"/>
          <w:i/>
          <w:color w:val="000000"/>
          <w:sz w:val="24"/>
          <w:szCs w:val="21"/>
          <w:highlight w:val="none"/>
          <w:u w:val="single"/>
        </w:rPr>
      </w:pPr>
      <w:r>
        <w:rPr>
          <w:rFonts w:hint="eastAsia" w:ascii="宋体" w:hAnsi="宋体"/>
          <w:i/>
          <w:color w:val="000000"/>
          <w:sz w:val="24"/>
          <w:szCs w:val="21"/>
          <w:highlight w:val="none"/>
          <w:u w:val="single"/>
        </w:rPr>
        <w:t xml:space="preserve">八、投标函</w:t>
      </w:r>
      <w:r/>
    </w:p>
    <w:p>
      <w:pPr>
        <w:ind w:firstLine="480"/>
        <w:spacing w:line="44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九、中小企业声明函</w:t>
      </w:r>
      <w:r/>
    </w:p>
    <w:p>
      <w:pPr>
        <w:ind w:firstLine="480"/>
        <w:spacing w:line="44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十、残疾人福利性单位声明函</w:t>
      </w:r>
      <w:r/>
    </w:p>
    <w:p>
      <w:pPr>
        <w:ind w:firstLine="480"/>
        <w:spacing w:line="44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十一、投标分项报价表</w:t>
      </w:r>
      <w:r/>
    </w:p>
    <w:p>
      <w:pPr>
        <w:ind w:firstLine="480"/>
        <w:spacing w:line="44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十二、技术要求响应及偏离表</w:t>
      </w:r>
      <w:r/>
    </w:p>
    <w:p>
      <w:pPr>
        <w:ind w:firstLine="480"/>
        <w:spacing w:line="44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十三、商务要求响应及偏离表</w:t>
      </w:r>
      <w:r/>
    </w:p>
    <w:p>
      <w:pPr>
        <w:ind w:firstLine="480"/>
        <w:spacing w:line="440" w:lineRule="exact"/>
        <w:rPr>
          <w:rFonts w:hint="eastAsia" w:ascii="宋体" w:hAnsi="宋体"/>
          <w:i/>
          <w:color w:val="000000"/>
          <w:sz w:val="24"/>
          <w:szCs w:val="21"/>
          <w:highlight w:val="none"/>
          <w:u w:val="single"/>
        </w:rPr>
      </w:pPr>
      <w:r>
        <w:rPr>
          <w:rFonts w:hint="eastAsia" w:ascii="宋体" w:hAnsi="宋体"/>
          <w:i/>
          <w:color w:val="000000"/>
          <w:sz w:val="24"/>
          <w:szCs w:val="21"/>
          <w:highlight w:val="none"/>
          <w:u w:val="single"/>
        </w:rPr>
        <w:t xml:space="preserve">十四、开标一览表</w:t>
      </w:r>
      <w:r/>
    </w:p>
    <w:p>
      <w:pPr>
        <w:ind w:firstLine="480"/>
        <w:spacing w:line="440" w:lineRule="exact"/>
        <w:rPr>
          <w:rFonts w:hint="eastAsia" w:ascii="宋体" w:hAnsi="宋体"/>
          <w:i/>
          <w:color w:val="000000"/>
          <w:sz w:val="24"/>
          <w:szCs w:val="21"/>
          <w:highlight w:val="none"/>
          <w:u w:val="single"/>
        </w:rPr>
      </w:pPr>
      <w:r>
        <w:rPr>
          <w:rFonts w:hint="eastAsia" w:ascii="宋体" w:hAnsi="宋体"/>
          <w:i/>
          <w:color w:val="000000"/>
          <w:sz w:val="24"/>
          <w:szCs w:val="21"/>
          <w:highlight w:val="none"/>
          <w:u w:val="single"/>
        </w:rPr>
        <w:t xml:space="preserve">十五、招标文件评分标准中要求的其他材料</w:t>
      </w:r>
      <w:r/>
    </w:p>
    <w:p>
      <w:pPr>
        <w:ind w:firstLine="480"/>
        <w:spacing w:line="440" w:lineRule="exact"/>
        <w:rPr>
          <w:rFonts w:hint="eastAsia" w:ascii="宋体" w:hAnsi="宋体"/>
          <w:color w:val="000000"/>
          <w:sz w:val="24"/>
          <w:szCs w:val="21"/>
          <w:highlight w:val="none"/>
        </w:rPr>
      </w:pPr>
      <w:r>
        <w:rPr>
          <w:rFonts w:hint="eastAsia" w:ascii="宋体" w:hAnsi="宋体"/>
          <w:color w:val="000000"/>
          <w:sz w:val="24"/>
          <w:szCs w:val="21"/>
          <w:highlight w:val="none"/>
        </w:rPr>
      </w:r>
      <w:r/>
    </w:p>
    <w:p>
      <w:pPr>
        <w:ind w:firstLine="480"/>
        <w:spacing w:line="440" w:lineRule="exact"/>
        <w:rPr>
          <w:rFonts w:hint="eastAsia" w:ascii="宋体" w:hAnsi="宋体"/>
          <w:color w:val="000000"/>
          <w:sz w:val="24"/>
          <w:szCs w:val="21"/>
          <w:highlight w:val="none"/>
        </w:rPr>
      </w:pPr>
      <w:r>
        <w:rPr>
          <w:rFonts w:hint="eastAsia" w:ascii="宋体" w:hAnsi="宋体"/>
          <w:color w:val="000000"/>
          <w:sz w:val="24"/>
          <w:szCs w:val="21"/>
          <w:highlight w:val="none"/>
        </w:rPr>
      </w:r>
      <w:r/>
    </w:p>
    <w:p>
      <w:pPr>
        <w:ind w:firstLine="480"/>
        <w:spacing w:line="440" w:lineRule="exact"/>
        <w:rPr>
          <w:rFonts w:hint="eastAsia" w:ascii="宋体" w:hAnsi="宋体"/>
          <w:color w:val="000000"/>
          <w:sz w:val="24"/>
          <w:szCs w:val="21"/>
          <w:highlight w:val="none"/>
        </w:rPr>
      </w:pPr>
      <w:r>
        <w:rPr>
          <w:rFonts w:hint="eastAsia" w:ascii="宋体" w:hAnsi="宋体"/>
          <w:color w:val="000000"/>
          <w:sz w:val="24"/>
          <w:szCs w:val="21"/>
          <w:highlight w:val="none"/>
        </w:rPr>
      </w:r>
      <w:r/>
    </w:p>
    <w:p>
      <w:pPr>
        <w:ind w:firstLine="480"/>
        <w:spacing w:line="440" w:lineRule="exact"/>
        <w:rPr>
          <w:rFonts w:hint="eastAsia" w:ascii="宋体" w:hAnsi="宋体"/>
          <w:color w:val="000000"/>
          <w:sz w:val="24"/>
          <w:szCs w:val="21"/>
          <w:highlight w:val="none"/>
        </w:rPr>
      </w:pPr>
      <w:r>
        <w:rPr>
          <w:rFonts w:hint="eastAsia" w:ascii="宋体" w:hAnsi="宋体"/>
          <w:color w:val="000000"/>
          <w:sz w:val="24"/>
          <w:szCs w:val="21"/>
          <w:highlight w:val="none"/>
        </w:rPr>
      </w:r>
      <w:r/>
    </w:p>
    <w:p>
      <w:pPr>
        <w:ind w:firstLine="480"/>
        <w:spacing w:line="440" w:lineRule="exact"/>
        <w:rPr>
          <w:rFonts w:hint="eastAsia" w:ascii="宋体" w:hAnsi="宋体"/>
          <w:color w:val="000000"/>
          <w:sz w:val="24"/>
          <w:szCs w:val="21"/>
          <w:highlight w:val="none"/>
        </w:rPr>
      </w:pPr>
      <w:r>
        <w:rPr>
          <w:rFonts w:hint="eastAsia" w:ascii="宋体" w:hAnsi="宋体"/>
          <w:color w:val="000000"/>
          <w:sz w:val="24"/>
          <w:szCs w:val="21"/>
          <w:highlight w:val="none"/>
        </w:rPr>
      </w:r>
      <w:r/>
    </w:p>
    <w:p>
      <w:pPr>
        <w:ind w:firstLine="480"/>
        <w:spacing w:line="440" w:lineRule="exact"/>
        <w:rPr>
          <w:rFonts w:hint="eastAsia" w:ascii="宋体" w:hAnsi="宋体"/>
          <w:color w:val="000000"/>
          <w:sz w:val="24"/>
          <w:szCs w:val="21"/>
          <w:highlight w:val="none"/>
        </w:rPr>
      </w:pPr>
      <w:r>
        <w:rPr>
          <w:rFonts w:hint="eastAsia" w:ascii="宋体" w:hAnsi="宋体"/>
          <w:color w:val="000000"/>
          <w:sz w:val="24"/>
          <w:szCs w:val="21"/>
          <w:highlight w:val="none"/>
        </w:rPr>
      </w:r>
      <w:r/>
    </w:p>
    <w:p>
      <w:pPr>
        <w:ind w:firstLine="480"/>
        <w:spacing w:line="440" w:lineRule="exact"/>
        <w:rPr>
          <w:rFonts w:hint="eastAsia" w:ascii="宋体" w:hAnsi="宋体"/>
          <w:color w:val="000000"/>
          <w:sz w:val="24"/>
          <w:szCs w:val="21"/>
          <w:highlight w:val="none"/>
        </w:rPr>
      </w:pPr>
      <w:r>
        <w:rPr>
          <w:rFonts w:hint="eastAsia" w:ascii="宋体" w:hAnsi="宋体"/>
          <w:color w:val="000000"/>
          <w:sz w:val="24"/>
          <w:szCs w:val="21"/>
          <w:highlight w:val="none"/>
        </w:rPr>
      </w:r>
      <w:r/>
    </w:p>
    <w:p>
      <w:pPr>
        <w:ind w:firstLine="480"/>
        <w:spacing w:line="440" w:lineRule="exact"/>
        <w:rPr>
          <w:rFonts w:hint="eastAsia" w:ascii="宋体" w:hAnsi="宋体"/>
          <w:color w:val="000000"/>
          <w:sz w:val="24"/>
          <w:szCs w:val="21"/>
          <w:highlight w:val="none"/>
        </w:rPr>
      </w:pPr>
      <w:r>
        <w:rPr>
          <w:rFonts w:hint="eastAsia" w:ascii="宋体" w:hAnsi="宋体"/>
          <w:color w:val="000000"/>
          <w:sz w:val="24"/>
          <w:szCs w:val="21"/>
          <w:highlight w:val="none"/>
        </w:rPr>
      </w:r>
      <w:r/>
    </w:p>
    <w:p>
      <w:pPr>
        <w:ind w:firstLine="480"/>
        <w:spacing w:line="440" w:lineRule="exact"/>
        <w:rPr>
          <w:rFonts w:hint="eastAsia" w:ascii="宋体" w:hAnsi="宋体"/>
          <w:color w:val="000000"/>
          <w:sz w:val="24"/>
          <w:szCs w:val="21"/>
          <w:highlight w:val="none"/>
        </w:rPr>
      </w:pPr>
      <w:r>
        <w:rPr>
          <w:rFonts w:hint="eastAsia" w:ascii="宋体" w:hAnsi="宋体"/>
          <w:color w:val="000000"/>
          <w:sz w:val="24"/>
          <w:szCs w:val="21"/>
          <w:highlight w:val="none"/>
        </w:rPr>
      </w:r>
      <w:r/>
    </w:p>
    <w:p>
      <w:pPr>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br w:type="page" w:clear="all"/>
      </w:r>
      <w:r/>
    </w:p>
    <w:p>
      <w:pPr>
        <w:pStyle w:val="770"/>
        <w:rPr>
          <w:rFonts w:hint="eastAsia"/>
          <w:highlight w:val="none"/>
        </w:rPr>
      </w:pPr>
      <w:r>
        <w:rPr>
          <w:rFonts w:hint="eastAsia"/>
          <w:highlight w:val="none"/>
        </w:rPr>
        <w:t xml:space="preserve">一、法人或者其他组织的营业执照等证明文件，自然人的身份证明</w:t>
      </w:r>
      <w:r/>
    </w:p>
    <w:p>
      <w:pPr>
        <w:ind w:firstLine="480"/>
        <w:spacing w:line="440" w:lineRule="exact"/>
        <w:rPr>
          <w:rFonts w:hint="eastAsia" w:ascii="宋体" w:hAnsi="宋体"/>
          <w:color w:val="000000"/>
          <w:sz w:val="24"/>
          <w:szCs w:val="21"/>
          <w:highlight w:val="none"/>
        </w:rPr>
      </w:pPr>
      <w:r>
        <w:rPr>
          <w:rFonts w:hint="eastAsia" w:ascii="宋体" w:hAnsi="宋体"/>
          <w:color w:val="000000"/>
          <w:sz w:val="24"/>
          <w:szCs w:val="21"/>
          <w:highlight w:val="none"/>
        </w:rPr>
      </w:r>
      <w:r/>
    </w:p>
    <w:p>
      <w:pPr>
        <w:pStyle w:val="770"/>
        <w:rPr>
          <w:rFonts w:hint="eastAsia"/>
          <w:highlight w:val="none"/>
        </w:rPr>
      </w:pPr>
      <w:r>
        <w:rPr>
          <w:rFonts w:hint="eastAsia"/>
          <w:highlight w:val="none"/>
        </w:rPr>
        <w:t xml:space="preserve">二、上一年度的财务状况报告</w:t>
      </w:r>
      <w:r/>
    </w:p>
    <w:p>
      <w:pPr>
        <w:ind w:firstLine="480"/>
        <w:spacing w:line="44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投标人成立不满一年无需提供</w:t>
      </w:r>
      <w:r/>
    </w:p>
    <w:p>
      <w:pPr>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770"/>
        <w:rPr>
          <w:rFonts w:hint="eastAsia"/>
          <w:highlight w:val="none"/>
        </w:rPr>
      </w:pPr>
      <w:r>
        <w:rPr>
          <w:rFonts w:hint="eastAsia"/>
          <w:highlight w:val="none"/>
        </w:rPr>
        <w:t xml:space="preserve">三、依法缴纳税收和社会保障资金的相关材料</w:t>
      </w:r>
      <w:r/>
    </w:p>
    <w:p>
      <w:pPr>
        <w:ind w:firstLine="480"/>
        <w:rPr>
          <w:rFonts w:hint="eastAsia" w:ascii="宋体" w:hAnsi="宋体"/>
          <w:bCs/>
          <w:color w:val="000000"/>
          <w:sz w:val="24"/>
          <w:szCs w:val="21"/>
          <w:highlight w:val="none"/>
        </w:rPr>
      </w:pPr>
      <w:r>
        <w:rPr>
          <w:rFonts w:hint="eastAsia" w:ascii="宋体" w:hAnsi="宋体"/>
          <w:bCs/>
          <w:color w:val="000000"/>
          <w:sz w:val="24"/>
          <w:szCs w:val="21"/>
          <w:highlight w:val="none"/>
        </w:rPr>
        <w:t xml:space="preserve">提供提交投标文件截止时间前一年内至少一个月依法缴纳税收及缴纳社会保障资金的证明材料。投标人依法享受缓缴、免缴税收、社会保障资金的提供证明材料。</w:t>
      </w:r>
      <w:r/>
    </w:p>
    <w:p>
      <w:pPr>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770"/>
        <w:rPr>
          <w:rFonts w:hint="eastAsia"/>
          <w:highlight w:val="none"/>
        </w:rPr>
      </w:pPr>
      <w:r>
        <w:rPr>
          <w:rFonts w:hint="eastAsia"/>
          <w:highlight w:val="none"/>
        </w:rPr>
        <w:t xml:space="preserve">四、具备履行合同所必需的设备和专业技术能力的书面声明</w:t>
      </w:r>
      <w:r/>
    </w:p>
    <w:p>
      <w:pPr>
        <w:ind w:firstLine="492"/>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主要设备有：</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rPr>
        <w:t xml:space="preserve">。</w:t>
      </w:r>
      <w:r/>
    </w:p>
    <w:p>
      <w:pPr>
        <w:ind w:firstLine="492"/>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主要专业技术能力有：</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rPr>
        <w:t xml:space="preserve">。</w:t>
      </w:r>
      <w:r/>
    </w:p>
    <w:p>
      <w:pPr>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                                     </w:t>
      </w:r>
      <w:r/>
    </w:p>
    <w:p>
      <w:pPr>
        <w:rPr>
          <w:rFonts w:ascii="Times New Roman" w:hAnsi="Times New Roman"/>
          <w:color w:val="000000"/>
          <w:szCs w:val="21"/>
          <w:highlight w:val="none"/>
        </w:rPr>
      </w:pPr>
      <w:r>
        <w:rPr>
          <w:rFonts w:ascii="Times New Roman" w:hAnsi="Times New Roman"/>
          <w:color w:val="000000"/>
          <w:szCs w:val="21"/>
          <w:highlight w:val="none"/>
        </w:rPr>
      </w:r>
      <w:r/>
    </w:p>
    <w:p>
      <w:pPr>
        <w:pStyle w:val="770"/>
        <w:rPr>
          <w:rFonts w:hint="eastAsia"/>
          <w:highlight w:val="none"/>
        </w:rPr>
      </w:pPr>
      <w:r>
        <w:rPr>
          <w:rFonts w:hint="eastAsia"/>
          <w:highlight w:val="none"/>
        </w:rPr>
        <w:t xml:space="preserve">五、参加政府采购活动前 3 年内在经营活动中没有重大违法记录的书面声明</w:t>
      </w:r>
      <w:r/>
    </w:p>
    <w:p>
      <w:pPr>
        <w:spacing w:line="460" w:lineRule="exact"/>
        <w:rPr>
          <w:rFonts w:hint="eastAsia" w:ascii="宋体" w:hAnsi="宋体"/>
          <w:b/>
          <w:bCs/>
          <w:color w:val="000000"/>
          <w:sz w:val="44"/>
          <w:szCs w:val="44"/>
          <w:highlight w:val="none"/>
        </w:rPr>
      </w:pPr>
      <w:r>
        <w:rPr>
          <w:rFonts w:hint="eastAsia" w:ascii="宋体" w:hAnsi="宋体"/>
          <w:b/>
          <w:bCs/>
          <w:color w:val="000000"/>
          <w:sz w:val="44"/>
          <w:szCs w:val="44"/>
          <w:highlight w:val="none"/>
        </w:rPr>
        <w:t xml:space="preserve">                 声  明</w:t>
      </w:r>
      <w:r/>
    </w:p>
    <w:p>
      <w:pPr>
        <w:spacing w:line="460" w:lineRule="exact"/>
        <w:rPr>
          <w:rFonts w:hint="eastAsia" w:ascii="宋体" w:hAnsi="宋体"/>
          <w:bCs/>
          <w:color w:val="000000"/>
          <w:sz w:val="24"/>
          <w:szCs w:val="21"/>
          <w:highlight w:val="none"/>
        </w:rPr>
      </w:pPr>
      <w:r>
        <w:rPr>
          <w:rFonts w:hint="eastAsia" w:ascii="宋体" w:hAnsi="宋体"/>
          <w:b/>
          <w:bCs/>
          <w:color w:val="000000"/>
          <w:sz w:val="24"/>
          <w:szCs w:val="21"/>
          <w:highlight w:val="none"/>
        </w:rPr>
        <w:t xml:space="preserve">    </w:t>
      </w:r>
      <w:r>
        <w:rPr>
          <w:rFonts w:hint="eastAsia" w:ascii="宋体" w:hAnsi="宋体"/>
          <w:bCs/>
          <w:color w:val="000000"/>
          <w:sz w:val="24"/>
          <w:szCs w:val="21"/>
          <w:highlight w:val="none"/>
        </w:rPr>
        <w:t xml:space="preserve">我单位郑重声明：参加本次政府采购活动前 3 年内，我单位在经营活动中没有因违法经营受到刑事处罚或者责令停产停业、吊销许可证或者执照、较大数额罚款等行政处罚。</w:t>
      </w:r>
      <w:r/>
    </w:p>
    <w:p>
      <w:pPr>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770"/>
        <w:rPr>
          <w:rFonts w:hint="eastAsia"/>
          <w:highlight w:val="none"/>
        </w:rPr>
      </w:pPr>
      <w:r>
        <w:rPr>
          <w:rFonts w:hint="eastAsia"/>
          <w:highlight w:val="none"/>
        </w:rPr>
        <w:t xml:space="preserve">六、特定资格要求的证明文件</w:t>
      </w:r>
      <w:r/>
    </w:p>
    <w:p>
      <w:pPr>
        <w:spacing w:line="46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   如果本项目申请人的特定资格要求中要求提供的，必须提供。</w:t>
      </w:r>
      <w:bookmarkEnd w:id="121"/>
      <w:r/>
      <w:bookmarkEnd w:id="122"/>
      <w:r/>
      <w:bookmarkEnd w:id="123"/>
      <w:r/>
      <w:r/>
    </w:p>
    <w:p>
      <w:pPr>
        <w:spacing w:line="460" w:lineRule="exact"/>
        <w:rPr>
          <w:rFonts w:hint="eastAsia" w:ascii="宋体" w:hAnsi="宋体"/>
          <w:bCs/>
          <w:color w:val="000000"/>
          <w:sz w:val="24"/>
          <w:szCs w:val="21"/>
          <w:highlight w:val="none"/>
        </w:rPr>
      </w:pPr>
      <w:r/>
      <w:bookmarkStart w:id="124" w:name="_Toc120614284"/>
      <w:r/>
      <w:r/>
    </w:p>
    <w:p>
      <w:pPr>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br w:type="page" w:clear="all"/>
      </w:r>
      <w:r/>
    </w:p>
    <w:p>
      <w:pPr>
        <w:pStyle w:val="770"/>
        <w:rPr>
          <w:rFonts w:hint="eastAsia"/>
          <w:highlight w:val="none"/>
        </w:rPr>
      </w:pPr>
      <w:r>
        <w:rPr>
          <w:rFonts w:hint="eastAsia"/>
          <w:highlight w:val="none"/>
        </w:rPr>
        <w:t xml:space="preserve">七、法人授权书</w:t>
      </w:r>
      <w:r/>
    </w:p>
    <w:p>
      <w:pPr>
        <w:ind w:firstLine="480"/>
        <w:tabs>
          <w:tab w:val="left" w:pos="360" w:leader="none"/>
        </w:tabs>
        <w:rPr>
          <w:rFonts w:ascii="Times New Roman" w:hAnsi="Times New Roman"/>
          <w:color w:val="000000"/>
          <w:sz w:val="24"/>
          <w:highlight w:val="none"/>
        </w:rPr>
      </w:pPr>
      <w:r>
        <w:rPr>
          <w:rFonts w:hint="eastAsia" w:ascii="Times New Roman" w:hAnsi="Times New Roman"/>
          <w:color w:val="000000"/>
          <w:sz w:val="24"/>
          <w:highlight w:val="none"/>
        </w:rPr>
        <w:t xml:space="preserve">本授权书声明：____________（投标人名称）授权________________（被授权人的姓名）为我方就</w:t>
      </w:r>
      <w:r>
        <w:rPr>
          <w:rFonts w:hint="eastAsia" w:ascii="Times New Roman" w:hAnsi="Times New Roman"/>
          <w:color w:val="000000"/>
          <w:sz w:val="24"/>
          <w:highlight w:val="none"/>
          <w:u w:val="single"/>
        </w:rPr>
        <w:t xml:space="preserve">       </w:t>
      </w:r>
      <w:r>
        <w:rPr>
          <w:rFonts w:hint="eastAsia" w:ascii="Times New Roman" w:hAnsi="Times New Roman"/>
          <w:color w:val="000000"/>
          <w:sz w:val="24"/>
          <w:highlight w:val="none"/>
        </w:rPr>
        <w:t xml:space="preserve">号项目采购活动的合法代理人，以本单位名义全权处理一切与该项目采购有关的事务。</w:t>
      </w:r>
      <w:r/>
    </w:p>
    <w:p>
      <w:pPr>
        <w:ind w:firstLine="480"/>
        <w:tabs>
          <w:tab w:val="left" w:pos="360" w:leader="none"/>
        </w:tabs>
        <w:rPr>
          <w:rFonts w:ascii="Times New Roman" w:hAnsi="Times New Roman"/>
          <w:color w:val="000000"/>
          <w:sz w:val="24"/>
          <w:highlight w:val="none"/>
        </w:rPr>
      </w:pPr>
      <w:r>
        <w:rPr>
          <w:rFonts w:hint="eastAsia" w:ascii="Times New Roman" w:hAnsi="Times New Roman"/>
          <w:color w:val="000000"/>
          <w:sz w:val="24"/>
          <w:highlight w:val="none"/>
        </w:rPr>
        <w:t xml:space="preserve">本授权书于______年____月____日起生效，特此声明。</w:t>
      </w:r>
      <w:r/>
    </w:p>
    <w:p>
      <w:pPr>
        <w:tabs>
          <w:tab w:val="left" w:pos="360" w:leader="none"/>
        </w:tabs>
        <w:rPr>
          <w:rFonts w:ascii="Times New Roman" w:hAnsi="Times New Roman"/>
          <w:color w:val="000000"/>
          <w:sz w:val="24"/>
          <w:highlight w:val="none"/>
          <w:u w:val="single"/>
        </w:rPr>
      </w:pPr>
      <w:r>
        <w:rPr>
          <w:rFonts w:hint="eastAsia" w:ascii="Times New Roman" w:hAnsi="Times New Roman"/>
          <w:color w:val="000000"/>
          <w:sz w:val="24"/>
          <w:highlight w:val="none"/>
        </w:rPr>
        <w:t xml:space="preserve">          被授权人身份证号码：</w:t>
      </w:r>
      <w:r>
        <w:rPr>
          <w:rFonts w:hint="eastAsia" w:ascii="Times New Roman" w:hAnsi="Times New Roman"/>
          <w:color w:val="000000"/>
          <w:sz w:val="24"/>
          <w:highlight w:val="none"/>
          <w:u w:val="single"/>
        </w:rPr>
        <w:t xml:space="preserve">                              </w:t>
      </w:r>
      <w:r/>
    </w:p>
    <w:p>
      <w:pPr>
        <w:tabs>
          <w:tab w:val="left" w:pos="360" w:leader="none"/>
        </w:tabs>
        <w:rPr>
          <w:rFonts w:ascii="Times New Roman" w:hAnsi="Times New Roman"/>
          <w:color w:val="000000"/>
          <w:sz w:val="24"/>
          <w:highlight w:val="none"/>
          <w:u w:val="single"/>
        </w:rPr>
      </w:pPr>
      <w:r>
        <w:rPr>
          <w:rFonts w:hint="eastAsia" w:ascii="Times New Roman" w:hAnsi="Times New Roman"/>
          <w:color w:val="000000"/>
          <w:sz w:val="24"/>
          <w:highlight w:val="none"/>
        </w:rPr>
        <w:t xml:space="preserve">          被授权人联系电话：（手机）</w:t>
      </w:r>
      <w:r>
        <w:rPr>
          <w:rFonts w:hint="eastAsia" w:ascii="Times New Roman" w:hAnsi="Times New Roman"/>
          <w:color w:val="000000"/>
          <w:sz w:val="24"/>
          <w:highlight w:val="none"/>
          <w:u w:val="single"/>
        </w:rPr>
        <w:t xml:space="preserve">                          </w:t>
      </w:r>
      <w:r/>
    </w:p>
    <w:p>
      <w:pPr>
        <w:ind w:firstLine="1200"/>
        <w:tabs>
          <w:tab w:val="left" w:pos="360" w:leader="none"/>
        </w:tabs>
        <w:rPr>
          <w:rFonts w:ascii="Times New Roman" w:hAnsi="Times New Roman"/>
          <w:color w:val="000000"/>
          <w:sz w:val="24"/>
          <w:highlight w:val="none"/>
        </w:rPr>
      </w:pPr>
      <w:r>
        <w:rPr>
          <w:rFonts w:hint="eastAsia" w:ascii="Times New Roman" w:hAnsi="Times New Roman"/>
          <w:color w:val="000000"/>
          <w:sz w:val="24"/>
          <w:highlight w:val="none"/>
        </w:rPr>
        <w:t xml:space="preserve">授权单位名称：</w:t>
      </w:r>
      <w:r>
        <w:rPr>
          <w:rFonts w:hint="eastAsia" w:ascii="Times New Roman" w:hAnsi="Times New Roman"/>
          <w:color w:val="000000"/>
          <w:sz w:val="24"/>
          <w:highlight w:val="none"/>
          <w:u w:val="single"/>
        </w:rPr>
        <w:t xml:space="preserve">（加盖CA电子公章）</w:t>
      </w:r>
      <w:r/>
    </w:p>
    <w:p>
      <w:pPr>
        <w:ind w:firstLine="480"/>
        <w:tabs>
          <w:tab w:val="left" w:pos="360" w:leader="none"/>
        </w:tabs>
        <w:rPr>
          <w:rFonts w:ascii="Times New Roman" w:hAnsi="Times New Roman"/>
          <w:color w:val="000000"/>
          <w:sz w:val="24"/>
          <w:highlight w:val="none"/>
          <w:u w:val="single"/>
        </w:rPr>
      </w:pPr>
      <w:r>
        <w:rPr>
          <w:rFonts w:hint="eastAsia" w:ascii="Times New Roman" w:hAnsi="Times New Roman"/>
          <w:color w:val="000000"/>
          <w:sz w:val="24"/>
          <w:highlight w:val="none"/>
        </w:rPr>
        <w:t xml:space="preserve">      单位地址：</w:t>
      </w:r>
      <w:r>
        <w:rPr>
          <w:rFonts w:hint="eastAsia" w:ascii="Times New Roman" w:hAnsi="Times New Roman"/>
          <w:color w:val="000000"/>
          <w:sz w:val="24"/>
          <w:highlight w:val="none"/>
          <w:u w:val="single"/>
        </w:rPr>
        <w:t xml:space="preserve">                                         </w:t>
      </w:r>
      <w:r/>
    </w:p>
    <w:p>
      <w:pPr>
        <w:ind w:firstLine="480"/>
        <w:tabs>
          <w:tab w:val="left" w:pos="360" w:leader="none"/>
        </w:tabs>
        <w:rPr>
          <w:rFonts w:ascii="Times New Roman" w:hAnsi="Times New Roman"/>
          <w:color w:val="000000"/>
          <w:sz w:val="24"/>
          <w:highlight w:val="none"/>
        </w:rPr>
      </w:pPr>
      <w:r>
        <w:rPr>
          <w:rFonts w:hint="eastAsia" w:ascii="Times New Roman" w:hAnsi="Times New Roman"/>
          <w:color w:val="000000"/>
          <w:sz w:val="24"/>
          <w:highlight w:val="none"/>
        </w:rPr>
        <w:t xml:space="preserve">      日期：</w:t>
      </w:r>
      <w:bookmarkStart w:id="125" w:name="_Hlt26671380"/>
      <w:r/>
      <w:bookmarkEnd w:id="125"/>
      <w:r/>
      <w:bookmarkStart w:id="126" w:name="_Hlt26955070"/>
      <w:r/>
      <w:bookmarkEnd w:id="126"/>
      <w:r/>
      <w:bookmarkStart w:id="127" w:name="_格式3__银行出具的资信证明"/>
      <w:r/>
      <w:bookmarkEnd w:id="127"/>
      <w:r>
        <w:rPr>
          <w:rFonts w:hint="eastAsia" w:ascii="Times New Roman" w:hAnsi="Times New Roman"/>
          <w:color w:val="000000"/>
          <w:sz w:val="24"/>
          <w:highlight w:val="none"/>
          <w:u w:val="single"/>
        </w:rPr>
        <w:t xml:space="preserve">                                         </w:t>
      </w:r>
      <w:r/>
    </w:p>
    <w:p>
      <w:pPr>
        <w:ind w:firstLine="420"/>
        <w:rPr>
          <w:rFonts w:ascii="Times New Roman" w:hAnsi="Times New Roman"/>
          <w:i/>
          <w:color w:val="000000"/>
          <w:sz w:val="24"/>
          <w:highlight w:val="none"/>
          <w:u w:val="single"/>
        </w:rPr>
      </w:pPr>
      <w:r>
        <w:rPr>
          <w:rFonts w:ascii="Times New Roman" w:hAnsi="Times New Roman"/>
          <w:i/>
          <w:color w:val="000000"/>
          <w:sz w:val="24"/>
          <w:highlight w:val="none"/>
          <w:u w:val="single"/>
        </w:rPr>
      </w:r>
      <w:r/>
    </w:p>
    <w:p>
      <w:pPr>
        <w:rPr>
          <w:rFonts w:ascii="Times New Roman" w:hAnsi="Times New Roman"/>
          <w:color w:val="000000"/>
          <w:szCs w:val="21"/>
          <w:highlight w:val="none"/>
        </w:rPr>
      </w:pPr>
      <w:r>
        <w:rPr>
          <w:rFonts w:ascii="Times New Roman" w:hAnsi="Times New Roman"/>
          <w:color w:val="000000"/>
          <w:szCs w:val="21"/>
          <w:highlight w:val="none"/>
        </w:rPr>
      </w:r>
      <w:r/>
    </w:p>
    <w:p>
      <w:pPr>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770"/>
        <w:rPr>
          <w:rFonts w:hint="eastAsia" w:ascii="黑体" w:hAnsi="黑体" w:eastAsia="黑体"/>
          <w:b/>
          <w:i/>
          <w:color w:val="000000"/>
          <w:sz w:val="32"/>
          <w:szCs w:val="32"/>
          <w:highlight w:val="none"/>
          <w:u w:val="single"/>
        </w:rPr>
      </w:pPr>
      <w:r>
        <w:rPr>
          <w:rFonts w:ascii="宋体" w:hAnsi="宋体" w:eastAsia="幼圆" w:cs="Arial"/>
          <w:b/>
          <w:color w:val="000000"/>
          <w:sz w:val="24"/>
          <w:szCs w:val="44"/>
          <w:highlight w:val="none"/>
        </w:rPr>
        <w:br w:type="page" w:clear="all"/>
      </w:r>
      <w:r>
        <w:rPr>
          <w:rFonts w:hint="eastAsia" w:ascii="黑体" w:hAnsi="黑体" w:eastAsia="黑体" w:cs="Arial"/>
          <w:b/>
          <w:i/>
          <w:color w:val="000000"/>
          <w:sz w:val="32"/>
          <w:szCs w:val="32"/>
          <w:highlight w:val="none"/>
          <w:u w:val="single"/>
        </w:rPr>
        <w:t xml:space="preserve">八、</w:t>
      </w:r>
      <w:r>
        <w:rPr>
          <w:rFonts w:hint="eastAsia" w:ascii="黑体" w:hAnsi="黑体" w:eastAsia="黑体"/>
          <w:b/>
          <w:i/>
          <w:color w:val="000000"/>
          <w:sz w:val="32"/>
          <w:szCs w:val="32"/>
          <w:highlight w:val="none"/>
          <w:u w:val="single"/>
        </w:rPr>
        <w:t xml:space="preserve">投标函</w:t>
      </w:r>
      <w:r/>
    </w:p>
    <w:p>
      <w:pPr>
        <w:jc w:val="left"/>
        <w:spacing w:line="420" w:lineRule="exact"/>
        <w:rPr>
          <w:rFonts w:hint="eastAsia" w:ascii="宋体" w:hAnsi="宋体"/>
          <w:color w:val="000000"/>
          <w:sz w:val="24"/>
          <w:szCs w:val="21"/>
          <w:highlight w:val="none"/>
          <w:u w:val="single"/>
        </w:rPr>
      </w:pPr>
      <w:r>
        <w:rPr>
          <w:rFonts w:hint="eastAsia" w:ascii="宋体" w:hAnsi="宋体"/>
          <w:color w:val="000000"/>
          <w:sz w:val="24"/>
          <w:szCs w:val="21"/>
          <w:highlight w:val="none"/>
          <w:u w:val="single"/>
        </w:rPr>
        <w:t xml:space="preserve">致：</w:t>
      </w:r>
      <w:r>
        <w:rPr>
          <w:rFonts w:hint="eastAsia" w:ascii="宋体" w:hAnsi="宋体"/>
          <w:color w:val="000000"/>
          <w:sz w:val="24"/>
          <w:szCs w:val="21"/>
          <w:highlight w:val="none"/>
          <w:u w:val="single"/>
          <w:lang w:eastAsia="zh-CN"/>
        </w:rPr>
        <w:t xml:space="preserve">江苏昆山经济技术开发区管理委员会（昆山经济技术开发区社会事业管理局）</w:t>
      </w:r>
      <w:r>
        <w:rPr>
          <w:rFonts w:hint="eastAsia" w:ascii="宋体" w:hAnsi="宋体"/>
          <w:color w:val="000000"/>
          <w:sz w:val="24"/>
          <w:szCs w:val="21"/>
          <w:highlight w:val="none"/>
          <w:u w:val="single"/>
        </w:rPr>
        <w:t xml:space="preserve">、苏州信衡造价咨询房产评估有限公司</w:t>
      </w:r>
      <w:r/>
    </w:p>
    <w:p>
      <w:pPr>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根据贵方的</w:t>
      </w:r>
      <w:r>
        <w:rPr>
          <w:rFonts w:hint="eastAsia" w:ascii="宋体" w:hAnsi="宋体"/>
          <w:b/>
          <w:color w:val="000000"/>
          <w:sz w:val="36"/>
          <w:highlight w:val="none"/>
          <w:u w:val="single"/>
        </w:rPr>
        <w:t xml:space="preserve">            </w:t>
      </w:r>
      <w:r>
        <w:rPr>
          <w:rFonts w:hint="eastAsia" w:ascii="宋体" w:hAnsi="宋体"/>
          <w:color w:val="000000"/>
          <w:sz w:val="24"/>
          <w:szCs w:val="21"/>
          <w:highlight w:val="none"/>
        </w:rPr>
        <w:t xml:space="preserve">号招标文件，正式授权下述签字人_________________(姓名)代表我方______________（投标人的名称），全权处理本次项目投标的有关事宜。</w:t>
      </w:r>
      <w:r/>
    </w:p>
    <w:p>
      <w:pPr>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据此函，__________签字人兹宣布同意如下：</w:t>
      </w:r>
      <w:r/>
    </w:p>
    <w:p>
      <w:pPr>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1.按招标文件规定的各项要求，向买方提供所需货物（包含与货物相关的服务）。</w:t>
      </w:r>
      <w:r/>
    </w:p>
    <w:p>
      <w:pPr>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2.我们完全理解贵方不一定将合同授予最低报价的投标人。</w:t>
      </w:r>
      <w:r/>
    </w:p>
    <w:p>
      <w:pPr>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color w:val="000000"/>
          <w:sz w:val="24"/>
          <w:szCs w:val="21"/>
          <w:highlight w:val="none"/>
        </w:rPr>
      </w:pPr>
      <w:r>
        <w:rPr>
          <w:rFonts w:ascii="宋体" w:hAnsi="宋体"/>
          <w:color w:val="000000"/>
          <w:sz w:val="24"/>
          <w:szCs w:val="21"/>
          <w:highlight w:val="none"/>
        </w:rPr>
        <w:t xml:space="preserve">5</w:t>
      </w:r>
      <w:r>
        <w:rPr>
          <w:rFonts w:hint="eastAsia" w:ascii="宋体" w:hAnsi="宋体"/>
          <w:color w:val="000000"/>
          <w:sz w:val="24"/>
          <w:szCs w:val="21"/>
          <w:highlight w:val="none"/>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color w:val="000000"/>
          <w:sz w:val="24"/>
          <w:szCs w:val="21"/>
          <w:highlight w:val="none"/>
        </w:rPr>
      </w:pPr>
      <w:r>
        <w:rPr>
          <w:rFonts w:ascii="宋体" w:hAnsi="宋体"/>
          <w:color w:val="000000"/>
          <w:sz w:val="24"/>
          <w:szCs w:val="21"/>
          <w:highlight w:val="none"/>
        </w:rPr>
        <w:t xml:space="preserve">6</w:t>
      </w:r>
      <w:r>
        <w:rPr>
          <w:rFonts w:hint="eastAsia" w:ascii="宋体" w:hAnsi="宋体"/>
          <w:color w:val="000000"/>
          <w:sz w:val="24"/>
          <w:szCs w:val="21"/>
          <w:highlight w:val="none"/>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hint="eastAsia" w:ascii="宋体" w:hAnsi="宋体"/>
          <w:color w:val="000000"/>
          <w:sz w:val="24"/>
          <w:szCs w:val="21"/>
          <w:highlight w:val="none"/>
        </w:rPr>
      </w:pPr>
      <w:r>
        <w:rPr>
          <w:rFonts w:ascii="宋体" w:hAnsi="宋体"/>
          <w:color w:val="000000"/>
          <w:sz w:val="24"/>
          <w:szCs w:val="21"/>
          <w:highlight w:val="none"/>
        </w:rPr>
        <w:t xml:space="preserve">7</w:t>
      </w:r>
      <w:r>
        <w:rPr>
          <w:rFonts w:hint="eastAsia" w:ascii="宋体" w:hAnsi="宋体"/>
          <w:color w:val="000000"/>
          <w:sz w:val="24"/>
          <w:szCs w:val="21"/>
          <w:highlight w:val="none"/>
        </w:rPr>
        <w:t xml:space="preserve">.与本投标有关的正式通讯地址为：</w:t>
      </w:r>
      <w:r/>
    </w:p>
    <w:p>
      <w:pPr>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地          址：</w:t>
      </w:r>
      <w:r/>
    </w:p>
    <w:p>
      <w:pPr>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邮          编：</w:t>
      </w:r>
      <w:r/>
    </w:p>
    <w:p>
      <w:pPr>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电          话：</w:t>
      </w:r>
      <w:r/>
    </w:p>
    <w:p>
      <w:pPr>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传          真：</w:t>
      </w:r>
      <w:r/>
    </w:p>
    <w:p>
      <w:pPr>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投标人开户行：</w:t>
      </w:r>
      <w:r/>
    </w:p>
    <w:p>
      <w:pPr>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账          号： </w:t>
      </w:r>
      <w:r/>
    </w:p>
    <w:p>
      <w:pPr>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日           期：________年____月____日</w:t>
      </w:r>
      <w:r/>
    </w:p>
    <w:p>
      <w:pPr>
        <w:ind w:firstLine="240"/>
        <w:jc w:val="center"/>
        <w:spacing w:line="5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ind w:firstLine="240"/>
        <w:jc w:val="center"/>
        <w:spacing w:line="5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ind w:firstLine="240"/>
        <w:jc w:val="center"/>
        <w:spacing w:line="5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ind w:firstLine="240"/>
        <w:jc w:val="center"/>
        <w:spacing w:line="5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ind w:firstLine="240"/>
        <w:jc w:val="center"/>
        <w:spacing w:line="5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770"/>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t xml:space="preserve">九、</w:t>
      </w:r>
      <w:r>
        <w:rPr>
          <w:rFonts w:hint="eastAsia" w:ascii="黑体" w:hAnsi="黑体" w:eastAsia="黑体"/>
          <w:b/>
          <w:sz w:val="32"/>
          <w:szCs w:val="32"/>
          <w:highlight w:val="none"/>
        </w:rPr>
        <w:t xml:space="preserve">中小企业声明函（服务）</w:t>
      </w:r>
      <w:r/>
    </w:p>
    <w:p>
      <w:pPr>
        <w:ind w:firstLine="1575"/>
        <w:spacing w:line="360" w:lineRule="auto"/>
        <w:rPr>
          <w:rFonts w:hint="eastAsia" w:ascii="宋体" w:hAnsi="宋体" w:cs="宋体"/>
          <w:szCs w:val="21"/>
          <w:highlight w:val="none"/>
          <w:lang w:val="zh-CN"/>
        </w:rPr>
      </w:pPr>
      <w:r>
        <w:rPr>
          <w:rFonts w:hint="eastAsia" w:ascii="宋体" w:hAnsi="宋体" w:cs="宋体"/>
          <w:szCs w:val="21"/>
          <w:highlight w:val="none"/>
          <w:lang w:val="zh-CN"/>
        </w:rPr>
      </w:r>
      <w:r/>
    </w:p>
    <w:p>
      <w:pPr>
        <w:ind w:firstLine="360"/>
        <w:spacing w:line="560" w:lineRule="exact"/>
        <w:rPr>
          <w:rFonts w:hint="eastAsia" w:ascii="宋体" w:hAnsi="宋体"/>
          <w:sz w:val="24"/>
          <w:highlight w:val="none"/>
        </w:rPr>
      </w:pPr>
      <w:r>
        <w:rPr>
          <w:rFonts w:hint="eastAsia" w:ascii="宋体" w:hAnsi="宋体"/>
          <w:sz w:val="24"/>
          <w:highlight w:val="none"/>
        </w:rPr>
        <w:t xml:space="preserve">本公司（联合体）郑重声明，根据《政府采购促进中小企业发展管理办法》(财库[2020]46号)的规定，本公司参加（单位名称）的（项目名称）采购活动，服务全部由符合政策的中小企业承接。相关企业（含联合体中的中小企业、签订分包意向协议的中小企业）的具体情况如下： </w:t>
      </w:r>
      <w:r/>
    </w:p>
    <w:p>
      <w:pPr>
        <w:ind w:firstLine="360"/>
        <w:spacing w:line="560" w:lineRule="exact"/>
        <w:rPr>
          <w:rFonts w:hint="eastAsia" w:ascii="宋体" w:hAnsi="宋体"/>
          <w:i/>
          <w:sz w:val="24"/>
          <w:highlight w:val="none"/>
          <w:u w:val="single"/>
        </w:rPr>
      </w:pPr>
      <w:r>
        <w:rPr>
          <w:rFonts w:hint="eastAsia" w:ascii="宋体" w:hAnsi="宋体"/>
          <w:sz w:val="24"/>
          <w:highlight w:val="none"/>
        </w:rPr>
        <w:t xml:space="preserve">1.</w:t>
      </w:r>
      <w:r>
        <w:rPr>
          <w:rFonts w:hint="eastAsia" w:ascii="宋体" w:hAnsi="宋体"/>
          <w:sz w:val="24"/>
          <w:highlight w:val="none"/>
          <w:u w:val="single"/>
        </w:rPr>
        <w:t xml:space="preserve">（标的名称）</w:t>
      </w:r>
      <w:r>
        <w:rPr>
          <w:rFonts w:hint="eastAsia" w:ascii="宋体" w:hAnsi="宋体"/>
          <w:i/>
          <w:sz w:val="24"/>
          <w:highlight w:val="none"/>
        </w:rPr>
        <w:t xml:space="preserve">，</w:t>
      </w:r>
      <w:r>
        <w:rPr>
          <w:rFonts w:hint="eastAsia" w:ascii="宋体" w:hAnsi="宋体"/>
          <w:sz w:val="24"/>
          <w:highlight w:val="none"/>
        </w:rPr>
        <w:t xml:space="preserve">属于</w:t>
      </w:r>
      <w:r>
        <w:rPr>
          <w:rFonts w:hint="eastAsia" w:ascii="宋体" w:hAnsi="宋体"/>
          <w:sz w:val="24"/>
          <w:highlight w:val="none"/>
          <w:u w:val="single"/>
        </w:rPr>
        <w:t xml:space="preserve">       </w:t>
      </w:r>
      <w:r>
        <w:rPr>
          <w:rFonts w:hint="eastAsia" w:ascii="宋体" w:hAnsi="宋体"/>
          <w:sz w:val="24"/>
          <w:highlight w:val="none"/>
        </w:rPr>
        <w:t xml:space="preserve">行业；承接企业为</w:t>
      </w:r>
      <w:r>
        <w:rPr>
          <w:rFonts w:hint="eastAsia" w:ascii="宋体" w:hAnsi="宋体"/>
          <w:sz w:val="24"/>
          <w:highlight w:val="none"/>
          <w:u w:val="single"/>
        </w:rPr>
        <w:t xml:space="preserve">（企业名称）</w:t>
      </w:r>
      <w:r>
        <w:rPr>
          <w:rFonts w:hint="eastAsia" w:ascii="宋体" w:hAnsi="宋体"/>
          <w:sz w:val="24"/>
          <w:highlight w:val="none"/>
        </w:rPr>
        <w:t xml:space="preserve">，从业人员</w:t>
      </w:r>
      <w:r>
        <w:rPr>
          <w:rFonts w:hint="eastAsia" w:ascii="宋体" w:hAnsi="宋体"/>
          <w:sz w:val="24"/>
          <w:highlight w:val="none"/>
          <w:u w:val="single"/>
        </w:rPr>
        <w:t xml:space="preserve">      </w:t>
      </w:r>
      <w:r>
        <w:rPr>
          <w:rFonts w:hint="eastAsia" w:ascii="宋体" w:hAnsi="宋体"/>
          <w:sz w:val="24"/>
          <w:highlight w:val="none"/>
        </w:rPr>
        <w:t xml:space="preserve">人，营业收入为</w:t>
      </w:r>
      <w:r>
        <w:rPr>
          <w:rFonts w:hint="eastAsia" w:ascii="宋体" w:hAnsi="宋体"/>
          <w:sz w:val="24"/>
          <w:highlight w:val="none"/>
          <w:u w:val="single"/>
        </w:rPr>
        <w:t xml:space="preserve">     </w:t>
      </w:r>
      <w:r>
        <w:rPr>
          <w:rFonts w:hint="eastAsia" w:ascii="宋体" w:hAnsi="宋体"/>
          <w:sz w:val="24"/>
          <w:highlight w:val="none"/>
        </w:rPr>
        <w:t xml:space="preserve">万元，资产总额为</w:t>
      </w:r>
      <w:r>
        <w:rPr>
          <w:rFonts w:hint="eastAsia" w:ascii="宋体" w:hAnsi="宋体"/>
          <w:sz w:val="24"/>
          <w:highlight w:val="none"/>
          <w:u w:val="single"/>
        </w:rPr>
        <w:t xml:space="preserve">      </w:t>
      </w:r>
      <w:r>
        <w:rPr>
          <w:rFonts w:hint="eastAsia" w:ascii="宋体" w:hAnsi="宋体"/>
          <w:sz w:val="24"/>
          <w:highlight w:val="none"/>
        </w:rPr>
        <w:t xml:space="preserve">万元</w:t>
      </w:r>
      <w:r>
        <w:rPr>
          <w:rFonts w:hint="eastAsia" w:ascii="宋体" w:hAnsi="宋体"/>
          <w:sz w:val="24"/>
          <w:highlight w:val="none"/>
          <w:vertAlign w:val="superscript"/>
        </w:rPr>
        <w:t xml:space="preserve">1</w:t>
      </w:r>
      <w:r>
        <w:rPr>
          <w:rFonts w:hint="eastAsia" w:ascii="宋体" w:hAnsi="宋体"/>
          <w:sz w:val="24"/>
          <w:highlight w:val="none"/>
        </w:rPr>
        <w:t xml:space="preserve">，属于</w:t>
      </w:r>
      <w:r>
        <w:rPr>
          <w:rFonts w:ascii="宋体" w:hAnsi="宋体"/>
          <w:i/>
          <w:iCs/>
          <w:sz w:val="24"/>
          <w:highlight w:val="none"/>
          <w:u w:val="single"/>
        </w:rPr>
        <w:t xml:space="preserve">（中型企业、小 型企业、微型企业）</w:t>
      </w:r>
      <w:r>
        <w:rPr>
          <w:rFonts w:hint="eastAsia" w:ascii="宋体" w:hAnsi="宋体"/>
          <w:sz w:val="24"/>
          <w:highlight w:val="none"/>
          <w:u w:val="single"/>
        </w:rPr>
        <w:t xml:space="preserve">；</w:t>
      </w:r>
      <w:r/>
    </w:p>
    <w:p>
      <w:pPr>
        <w:ind w:firstLine="360"/>
        <w:spacing w:line="560" w:lineRule="exact"/>
        <w:rPr>
          <w:rFonts w:hint="eastAsia" w:ascii="宋体" w:hAnsi="宋体"/>
          <w:i/>
          <w:sz w:val="24"/>
          <w:highlight w:val="none"/>
          <w:u w:val="single"/>
        </w:rPr>
      </w:pPr>
      <w:r>
        <w:rPr>
          <w:rFonts w:hint="eastAsia" w:ascii="宋体" w:hAnsi="宋体"/>
          <w:sz w:val="24"/>
          <w:highlight w:val="none"/>
        </w:rPr>
        <w:t xml:space="preserve">2.</w:t>
      </w:r>
      <w:r>
        <w:rPr>
          <w:rFonts w:hint="eastAsia" w:ascii="宋体" w:hAnsi="宋体"/>
          <w:sz w:val="24"/>
          <w:highlight w:val="none"/>
          <w:u w:val="single"/>
        </w:rPr>
        <w:t xml:space="preserve">（标的名称）</w:t>
      </w:r>
      <w:r>
        <w:rPr>
          <w:rFonts w:hint="eastAsia" w:ascii="宋体" w:hAnsi="宋体"/>
          <w:i/>
          <w:sz w:val="24"/>
          <w:highlight w:val="none"/>
        </w:rPr>
        <w:t xml:space="preserve">，</w:t>
      </w:r>
      <w:r>
        <w:rPr>
          <w:rFonts w:hint="eastAsia" w:ascii="宋体" w:hAnsi="宋体"/>
          <w:sz w:val="24"/>
          <w:highlight w:val="none"/>
        </w:rPr>
        <w:t xml:space="preserve">属于</w:t>
      </w:r>
      <w:r>
        <w:rPr>
          <w:rFonts w:hint="eastAsia" w:ascii="宋体" w:hAnsi="宋体"/>
          <w:sz w:val="24"/>
          <w:highlight w:val="none"/>
          <w:u w:val="single"/>
        </w:rPr>
        <w:t xml:space="preserve">       </w:t>
      </w:r>
      <w:r>
        <w:rPr>
          <w:rFonts w:hint="eastAsia" w:ascii="宋体" w:hAnsi="宋体"/>
          <w:sz w:val="24"/>
          <w:highlight w:val="none"/>
        </w:rPr>
        <w:t xml:space="preserve">行业；承接企业为</w:t>
      </w:r>
      <w:r>
        <w:rPr>
          <w:rFonts w:hint="eastAsia" w:ascii="宋体" w:hAnsi="宋体"/>
          <w:sz w:val="24"/>
          <w:highlight w:val="none"/>
          <w:u w:val="single"/>
        </w:rPr>
        <w:t xml:space="preserve">（企业名称）</w:t>
      </w:r>
      <w:r>
        <w:rPr>
          <w:rFonts w:hint="eastAsia" w:ascii="宋体" w:hAnsi="宋体"/>
          <w:sz w:val="24"/>
          <w:highlight w:val="none"/>
        </w:rPr>
        <w:t xml:space="preserve">，从业人员</w:t>
      </w:r>
      <w:r>
        <w:rPr>
          <w:rFonts w:hint="eastAsia" w:ascii="宋体" w:hAnsi="宋体"/>
          <w:sz w:val="24"/>
          <w:highlight w:val="none"/>
          <w:u w:val="single"/>
        </w:rPr>
        <w:t xml:space="preserve">      </w:t>
      </w:r>
      <w:r>
        <w:rPr>
          <w:rFonts w:hint="eastAsia" w:ascii="宋体" w:hAnsi="宋体"/>
          <w:sz w:val="24"/>
          <w:highlight w:val="none"/>
        </w:rPr>
        <w:t xml:space="preserve">人，营业收入为</w:t>
      </w:r>
      <w:r>
        <w:rPr>
          <w:rFonts w:hint="eastAsia" w:ascii="宋体" w:hAnsi="宋体"/>
          <w:sz w:val="24"/>
          <w:highlight w:val="none"/>
          <w:u w:val="single"/>
        </w:rPr>
        <w:t xml:space="preserve">     </w:t>
      </w:r>
      <w:r>
        <w:rPr>
          <w:rFonts w:hint="eastAsia" w:ascii="宋体" w:hAnsi="宋体"/>
          <w:sz w:val="24"/>
          <w:highlight w:val="none"/>
        </w:rPr>
        <w:t xml:space="preserve">万元，资产总额为</w:t>
      </w:r>
      <w:r>
        <w:rPr>
          <w:rFonts w:hint="eastAsia" w:ascii="宋体" w:hAnsi="宋体"/>
          <w:sz w:val="24"/>
          <w:highlight w:val="none"/>
          <w:u w:val="single"/>
        </w:rPr>
        <w:t xml:space="preserve">      </w:t>
      </w:r>
      <w:r>
        <w:rPr>
          <w:rFonts w:hint="eastAsia" w:ascii="宋体" w:hAnsi="宋体"/>
          <w:sz w:val="24"/>
          <w:highlight w:val="none"/>
        </w:rPr>
        <w:t xml:space="preserve">万元</w:t>
      </w:r>
      <w:r>
        <w:rPr>
          <w:rFonts w:hint="eastAsia" w:ascii="宋体" w:hAnsi="宋体"/>
          <w:sz w:val="24"/>
          <w:highlight w:val="none"/>
          <w:vertAlign w:val="superscript"/>
        </w:rPr>
        <w:t xml:space="preserve">1</w:t>
      </w:r>
      <w:r>
        <w:rPr>
          <w:rFonts w:hint="eastAsia" w:ascii="宋体" w:hAnsi="宋体"/>
          <w:sz w:val="24"/>
          <w:highlight w:val="none"/>
        </w:rPr>
        <w:t xml:space="preserve">，属于</w:t>
      </w:r>
      <w:r>
        <w:rPr>
          <w:rFonts w:ascii="宋体" w:hAnsi="宋体"/>
          <w:i/>
          <w:iCs/>
          <w:sz w:val="24"/>
          <w:highlight w:val="none"/>
          <w:u w:val="single"/>
        </w:rPr>
        <w:t xml:space="preserve">（中型企业、小 型企业、微型企业）</w:t>
      </w:r>
      <w:r>
        <w:rPr>
          <w:rFonts w:hint="eastAsia" w:ascii="宋体" w:hAnsi="宋体"/>
          <w:sz w:val="24"/>
          <w:highlight w:val="none"/>
          <w:u w:val="single"/>
        </w:rPr>
        <w:t xml:space="preserve">；</w:t>
      </w:r>
      <w:r/>
    </w:p>
    <w:p>
      <w:pPr>
        <w:ind w:firstLine="360"/>
        <w:spacing w:line="560" w:lineRule="exact"/>
        <w:rPr>
          <w:rFonts w:hint="eastAsia" w:ascii="宋体" w:hAnsi="宋体"/>
          <w:sz w:val="24"/>
          <w:highlight w:val="none"/>
        </w:rPr>
      </w:pPr>
      <w:r>
        <w:rPr>
          <w:rFonts w:hint="eastAsia" w:ascii="宋体" w:hAnsi="宋体"/>
          <w:sz w:val="24"/>
          <w:highlight w:val="none"/>
        </w:rPr>
        <w:t xml:space="preserve">……</w:t>
      </w:r>
      <w:r/>
    </w:p>
    <w:p>
      <w:pPr>
        <w:ind w:firstLine="360"/>
        <w:spacing w:line="560" w:lineRule="exact"/>
        <w:rPr>
          <w:rFonts w:hint="eastAsia" w:ascii="宋体" w:hAnsi="宋体"/>
          <w:sz w:val="24"/>
          <w:highlight w:val="none"/>
        </w:rPr>
      </w:pPr>
      <w:r>
        <w:rPr>
          <w:rFonts w:hint="eastAsia" w:ascii="宋体" w:hAnsi="宋体"/>
          <w:sz w:val="24"/>
          <w:highlight w:val="none"/>
        </w:rPr>
        <w:t xml:space="preserve">以上企业，不属于大企业的分支机构，不存在控股股东为大企业的情形，也不存在与大企业的负责人为同一人的情形。</w:t>
      </w:r>
      <w:r/>
    </w:p>
    <w:p>
      <w:pPr>
        <w:ind w:firstLine="360"/>
        <w:spacing w:line="560" w:lineRule="exact"/>
        <w:rPr>
          <w:rFonts w:hint="eastAsia" w:ascii="宋体" w:hAnsi="宋体"/>
          <w:sz w:val="24"/>
          <w:highlight w:val="none"/>
        </w:rPr>
      </w:pPr>
      <w:r>
        <w:rPr>
          <w:rFonts w:hint="eastAsia" w:ascii="宋体" w:hAnsi="宋体"/>
          <w:sz w:val="24"/>
          <w:highlight w:val="none"/>
        </w:rPr>
        <w:t xml:space="preserve">本企业对上述声明内容的真实性负责。如有虚假，将依法承担相应责任</w:t>
      </w:r>
      <w:r/>
    </w:p>
    <w:p>
      <w:pPr>
        <w:ind w:right="720"/>
        <w:spacing w:line="560" w:lineRule="exact"/>
        <w:rPr>
          <w:rFonts w:hint="eastAsia" w:ascii="宋体" w:hAnsi="宋体"/>
          <w:sz w:val="24"/>
          <w:highlight w:val="none"/>
        </w:rPr>
      </w:pPr>
      <w:r>
        <w:rPr>
          <w:rFonts w:hint="eastAsia" w:ascii="宋体" w:hAnsi="宋体"/>
          <w:sz w:val="24"/>
          <w:highlight w:val="none"/>
        </w:rPr>
      </w:r>
      <w:r/>
    </w:p>
    <w:p>
      <w:pPr>
        <w:ind w:right="180" w:firstLine="360"/>
        <w:jc w:val="right"/>
        <w:spacing w:line="560" w:lineRule="exact"/>
        <w:rPr>
          <w:rFonts w:hint="eastAsia" w:ascii="宋体" w:hAnsi="宋体"/>
          <w:sz w:val="24"/>
          <w:highlight w:val="none"/>
        </w:rPr>
      </w:pPr>
      <w:r>
        <w:rPr>
          <w:rFonts w:hint="eastAsia" w:ascii="宋体" w:hAnsi="宋体"/>
          <w:sz w:val="24"/>
          <w:highlight w:val="none"/>
        </w:rPr>
        <w:t xml:space="preserve">企业名称（加盖CA电子公章）：</w:t>
      </w:r>
      <w:r/>
    </w:p>
    <w:p>
      <w:pPr>
        <w:ind w:right="480" w:firstLine="5400"/>
        <w:spacing w:line="560" w:lineRule="exact"/>
        <w:rPr>
          <w:rFonts w:hint="eastAsia" w:ascii="宋体" w:hAnsi="宋体"/>
          <w:sz w:val="24"/>
          <w:highlight w:val="none"/>
        </w:rPr>
      </w:pPr>
      <w:r>
        <w:rPr>
          <w:rFonts w:hint="eastAsia" w:ascii="宋体" w:hAnsi="宋体"/>
          <w:sz w:val="24"/>
          <w:highlight w:val="none"/>
        </w:rPr>
        <w:t xml:space="preserve">日  期：</w:t>
      </w:r>
      <w:r/>
    </w:p>
    <w:p>
      <w:pPr>
        <w:ind w:firstLine="480"/>
        <w:spacing w:line="560" w:lineRule="exact"/>
        <w:rPr>
          <w:rFonts w:hint="eastAsia" w:ascii="宋体" w:hAnsi="宋体"/>
          <w:color w:val="000000"/>
          <w:sz w:val="24"/>
          <w:highlight w:val="none"/>
        </w:rPr>
      </w:pPr>
      <w:r>
        <w:rPr>
          <w:rFonts w:hint="eastAsia" w:ascii="宋体" w:hAnsi="宋体"/>
          <w:color w:val="000000"/>
          <w:sz w:val="24"/>
          <w:highlight w:val="none"/>
        </w:rPr>
        <w:t xml:space="preserve">备注1：从业人员、营业收入、资产总额填报上一年度数据，无上一年度数据的新成立企业可不填报。</w:t>
      </w:r>
      <w:r/>
    </w:p>
    <w:p>
      <w:pPr>
        <w:ind w:firstLine="480"/>
        <w:spacing w:line="560" w:lineRule="exact"/>
        <w:rPr>
          <w:rFonts w:hint="eastAsia" w:ascii="宋体" w:hAnsi="宋体"/>
          <w:color w:val="000000"/>
          <w:sz w:val="24"/>
          <w:highlight w:val="none"/>
        </w:rPr>
      </w:pPr>
      <w:r>
        <w:rPr>
          <w:rFonts w:hint="eastAsia" w:ascii="宋体" w:hAnsi="宋体"/>
          <w:color w:val="000000"/>
          <w:sz w:val="24"/>
          <w:highlight w:val="none"/>
        </w:rPr>
        <w:t xml:space="preserve">备注2：</w:t>
      </w:r>
      <w:r>
        <w:rPr>
          <w:rFonts w:hint="eastAsia" w:ascii="宋体" w:hAnsi="宋体"/>
          <w:color w:val="0000ff"/>
          <w:sz w:val="24"/>
          <w:highlight w:val="none"/>
        </w:rPr>
        <w:t xml:space="preserve">本次采购项目所属行业为“其他未列明行业”</w:t>
      </w:r>
      <w:r>
        <w:rPr>
          <w:rFonts w:hint="eastAsia" w:ascii="宋体" w:hAnsi="宋体"/>
          <w:color w:val="000000"/>
          <w:sz w:val="24"/>
          <w:highlight w:val="none"/>
        </w:rPr>
        <w:t xml:space="preserve">。中小微企业划型标准请根据《中小企业划型标准规定》（工信部联企业〔2011〕300号）。</w:t>
      </w:r>
      <w:r/>
    </w:p>
    <w:p>
      <w:pPr>
        <w:rPr>
          <w:rFonts w:hint="eastAsia" w:ascii="宋体" w:hAnsi="宋体"/>
          <w:color w:val="000000"/>
          <w:sz w:val="24"/>
          <w:highlight w:val="none"/>
        </w:rPr>
      </w:pPr>
      <w:r>
        <w:rPr>
          <w:rFonts w:hint="eastAsia" w:ascii="宋体" w:hAnsi="宋体"/>
          <w:color w:val="000000"/>
          <w:sz w:val="24"/>
          <w:highlight w:val="none"/>
        </w:rPr>
        <w:br w:type="page" w:clear="all"/>
      </w:r>
      <w:r/>
    </w:p>
    <w:p>
      <w:pPr>
        <w:ind w:firstLine="480"/>
        <w:spacing w:line="560" w:lineRule="exact"/>
        <w:rPr>
          <w:rFonts w:hint="eastAsia" w:ascii="宋体" w:hAnsi="宋体"/>
          <w:color w:val="000000"/>
          <w:sz w:val="24"/>
          <w:highlight w:val="none"/>
        </w:rPr>
      </w:pPr>
      <w:r>
        <w:rPr>
          <w:rFonts w:hint="eastAsia" w:ascii="宋体" w:hAnsi="宋体"/>
          <w:color w:val="000000"/>
          <w:sz w:val="24"/>
          <w:highlight w:val="none"/>
        </w:rPr>
      </w:r>
      <w:r/>
    </w:p>
    <w:tbl>
      <w:tblPr>
        <w:tblStyle w:val="779"/>
        <w:tblW w:w="9600" w:type="dxa"/>
        <w:jc w:val="center"/>
        <w:tblCellSpacing w:w="0" w:type="dxa"/>
        <w:tblLayout w:type="autofit"/>
        <w:tblCellMar>
          <w:left w:w="0" w:type="dxa"/>
          <w:top w:w="0" w:type="dxa"/>
          <w:right w:w="0" w:type="dxa"/>
          <w:bottom w:w="0" w:type="dxa"/>
        </w:tblCellMar>
        <w:tblLook w:val="04A0" w:firstRow="1" w:lastRow="0" w:firstColumn="1" w:lastColumn="0" w:noHBand="0" w:noVBand="1"/>
      </w:tblPr>
      <w:tblGrid>
        <w:gridCol w:w="9600"/>
      </w:tblGrid>
      <w:tr>
        <w:trPr>
          <w:jc w:val="center"/>
          <w:tblCellSpacing w:w="0" w:type="dxa"/>
          <w:trHeight w:val="1200"/>
        </w:trPr>
        <w:tc>
          <w:tcPr>
            <w:tcW w:w="0" w:type="auto"/>
            <w:vAlign w:val="center"/>
            <w:textDirection w:val="lrTb"/>
            <w:noWrap w:val="false"/>
          </w:tcPr>
          <w:p>
            <w:pPr>
              <w:jc w:val="center"/>
              <w:widowControl/>
              <w:rPr>
                <w:rFonts w:hint="eastAsia" w:ascii="微软雅黑" w:hAnsi="微软雅黑" w:eastAsia="微软雅黑" w:cs="宋体"/>
                <w:sz w:val="33"/>
                <w:szCs w:val="33"/>
                <w:highlight w:val="none"/>
              </w:rPr>
            </w:pPr>
            <w:r>
              <w:rPr>
                <w:rFonts w:hint="eastAsia"/>
                <w:highlight w:val="none"/>
              </w:rPr>
              <w:br w:type="page" w:clear="all"/>
            </w:r>
            <w:r>
              <w:rPr>
                <w:rFonts w:hint="eastAsia" w:ascii="微软雅黑" w:hAnsi="微软雅黑" w:eastAsia="微软雅黑" w:cs="宋体"/>
                <w:b/>
                <w:bCs/>
                <w:sz w:val="33"/>
                <w:szCs w:val="33"/>
                <w:highlight w:val="none"/>
              </w:rPr>
              <w:t xml:space="preserve">关于印发中小企业划型标准规定的通知(工信部联企业〔2011〕300号)</w:t>
            </w:r>
            <w:r/>
          </w:p>
        </w:tc>
      </w:tr>
      <w:tr>
        <w:trPr>
          <w:jc w:val="center"/>
          <w:tblCellSpacing w:w="0" w:type="dxa"/>
        </w:trPr>
        <w:tc>
          <w:tcPr>
            <w:tcW w:w="0" w:type="auto"/>
            <w:vAlign w:val="center"/>
            <w:textDirection w:val="lrTb"/>
            <w:noWrap w:val="false"/>
          </w:tcPr>
          <w:p>
            <w:pPr>
              <w:jc w:val="center"/>
              <w:spacing w:before="100" w:beforeAutospacing="1" w:after="100" w:afterAutospacing="1"/>
              <w:widowControl/>
              <w:rPr>
                <w:rFonts w:hint="eastAsia" w:ascii="微软雅黑" w:hAnsi="微软雅黑" w:eastAsia="微软雅黑" w:cs="宋体"/>
                <w:sz w:val="24"/>
                <w:highlight w:val="none"/>
              </w:rPr>
            </w:pPr>
            <w:r>
              <w:rPr>
                <w:rFonts w:hint="eastAsia" w:ascii="微软雅黑" w:hAnsi="微软雅黑" w:eastAsia="微软雅黑" w:cs="宋体"/>
                <w:b/>
                <w:bCs/>
                <w:sz w:val="36"/>
                <w:highlight w:val="none"/>
              </w:rPr>
              <w:t xml:space="preserve">关于印发中小企业划型标准规定的通知</w:t>
            </w:r>
            <w:r>
              <w:rPr>
                <w:rFonts w:hint="eastAsia" w:ascii="微软雅黑" w:hAnsi="微软雅黑" w:eastAsia="微软雅黑" w:cs="宋体"/>
                <w:sz w:val="24"/>
                <w:highlight w:val="none"/>
              </w:rPr>
              <w:br/>
            </w:r>
            <w:r>
              <w:rPr>
                <w:rFonts w:hint="eastAsia" w:ascii="楷体_GB2312" w:hAnsi="微软雅黑" w:eastAsia="楷体_GB2312" w:cs="宋体"/>
                <w:sz w:val="24"/>
                <w:highlight w:val="none"/>
              </w:rPr>
              <w:t xml:space="preserve">工信部联企业〔2011〕300号</w:t>
            </w:r>
            <w:r/>
          </w:p>
          <w:p>
            <w:pPr>
              <w:jc w:val="left"/>
              <w:spacing w:before="100" w:beforeAutospacing="1" w:after="100" w:afterAutospacing="1"/>
              <w:widowControl/>
              <w:rPr>
                <w:rFonts w:hint="eastAsia" w:ascii="微软雅黑" w:hAnsi="微软雅黑" w:eastAsia="微软雅黑" w:cs="宋体"/>
                <w:sz w:val="24"/>
                <w:highlight w:val="none"/>
              </w:rPr>
            </w:pPr>
            <w:r>
              <w:rPr>
                <w:rFonts w:hint="eastAsia" w:ascii="微软雅黑" w:hAnsi="微软雅黑" w:eastAsia="微软雅黑" w:cs="宋体"/>
                <w:sz w:val="24"/>
                <w:highlight w:val="none"/>
              </w:rPr>
              <w:t xml:space="preserve">各省、自治区、直辖市人民政府，国务院各部委、各直属机构及有关单位：</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工业和信息化部　国家统计局</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国家发展和改革委员会　财政部</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二○一一年六月十八日</w:t>
            </w:r>
            <w:r/>
          </w:p>
          <w:p>
            <w:pPr>
              <w:jc w:val="left"/>
              <w:spacing w:before="100" w:beforeAutospacing="1" w:after="100" w:afterAutospacing="1"/>
              <w:widowControl/>
              <w:rPr>
                <w:rFonts w:hint="eastAsia" w:ascii="微软雅黑" w:hAnsi="微软雅黑" w:eastAsia="微软雅黑" w:cs="宋体"/>
                <w:sz w:val="24"/>
                <w:highlight w:val="none"/>
              </w:rPr>
            </w:pPr>
            <w:r>
              <w:rPr>
                <w:rFonts w:hint="eastAsia" w:ascii="微软雅黑" w:hAnsi="微软雅黑" w:eastAsia="微软雅黑" w:cs="宋体"/>
                <w:sz w:val="24"/>
                <w:highlight w:val="none"/>
              </w:rPr>
              <w:t xml:space="preserve"> </w:t>
            </w:r>
            <w:r/>
          </w:p>
          <w:p>
            <w:pPr>
              <w:jc w:val="center"/>
              <w:spacing w:before="100" w:beforeAutospacing="1" w:after="100" w:afterAutospacing="1"/>
              <w:widowControl/>
              <w:rPr>
                <w:rFonts w:hint="eastAsia" w:ascii="微软雅黑" w:hAnsi="微软雅黑" w:eastAsia="微软雅黑" w:cs="宋体"/>
                <w:sz w:val="24"/>
                <w:highlight w:val="none"/>
              </w:rPr>
            </w:pPr>
            <w:r>
              <w:rPr>
                <w:rFonts w:hint="eastAsia" w:ascii="微软雅黑" w:hAnsi="微软雅黑" w:eastAsia="微软雅黑" w:cs="宋体"/>
                <w:b/>
                <w:bCs/>
                <w:sz w:val="36"/>
                <w:highlight w:val="none"/>
              </w:rPr>
              <w:t xml:space="preserve">中小企业划型标准规定</w:t>
            </w:r>
            <w:r/>
          </w:p>
          <w:p>
            <w:pPr>
              <w:jc w:val="left"/>
              <w:spacing w:before="100" w:beforeAutospacing="1" w:after="100" w:afterAutospacing="1"/>
              <w:widowControl/>
              <w:rPr>
                <w:rFonts w:hint="eastAsia" w:ascii="微软雅黑" w:hAnsi="微软雅黑" w:eastAsia="微软雅黑" w:cs="宋体"/>
                <w:sz w:val="24"/>
                <w:highlight w:val="none"/>
              </w:rPr>
            </w:pPr>
            <w:r>
              <w:rPr>
                <w:rFonts w:hint="eastAsia" w:ascii="微软雅黑" w:hAnsi="微软雅黑" w:eastAsia="微软雅黑" w:cs="宋体"/>
                <w:sz w:val="24"/>
                <w:highlight w:val="none"/>
              </w:rPr>
              <w:t xml:space="preserve">　　一、根据《中华人民共和国中小企业促进法》和《国务院关于进一步促进中小企业发展的若干意见》(国发〔2009〕36号)，制定本规定。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二、中小企业划分为中型、小型、微型三种类型，具体标准根据企业从业人员、营业收入、资产总额等指标，结合行业特点制定。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四、各行业划型标准为：</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（一）农、林、牧、渔业。营业收入20000万元以下的为中小微型企业。其中，营业收入500万元及以上的为中型企业，营业收入50万元及以上的为小型企业，营业收入50万元以下的为微型企业。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w:t>
            </w:r>
            <w:r>
              <w:rPr>
                <w:rFonts w:hint="eastAsia" w:ascii="微软雅黑" w:hAnsi="微软雅黑" w:eastAsia="微软雅黑" w:cs="宋体"/>
                <w:color w:val="0000ff"/>
                <w:sz w:val="24"/>
                <w:highlight w:val="none"/>
              </w:rPr>
              <w:t xml:space="preserve">　</w:t>
            </w:r>
            <w:r>
              <w:rPr>
                <w:rFonts w:hint="eastAsia" w:ascii="微软雅黑" w:hAnsi="微软雅黑" w:eastAsia="微软雅黑" w:cs="宋体"/>
                <w:sz w:val="24"/>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微软雅黑" w:hAnsi="微软雅黑" w:eastAsia="微软雅黑" w:cs="宋体"/>
                <w:color w:val="0000ff"/>
                <w:sz w:val="24"/>
                <w:highlight w:val="none"/>
              </w:rPr>
              <w:br/>
            </w:r>
            <w:r>
              <w:rPr>
                <w:rFonts w:hint="eastAsia" w:ascii="微软雅黑" w:hAnsi="微软雅黑" w:eastAsia="微软雅黑" w:cs="宋体"/>
                <w:sz w:val="24"/>
                <w:highlight w:val="none"/>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微软雅黑" w:hAnsi="微软雅黑" w:eastAsia="微软雅黑" w:cs="宋体"/>
                <w:sz w:val="24"/>
                <w:highlight w:val="none"/>
              </w:rPr>
              <w:br/>
            </w:r>
            <w:r>
              <w:rPr>
                <w:rFonts w:hint="eastAsia" w:ascii="微软雅黑" w:hAnsi="微软雅黑" w:eastAsia="微软雅黑" w:cs="宋体"/>
                <w:color w:val="0000ff"/>
                <w:sz w:val="24"/>
                <w:highlight w:val="none"/>
              </w:rPr>
              <w:t xml:space="preserve">　　（十六）其他未列明行业。从业人员300人以下的为中小微型企业。其中，从业人员100人及以上的为中型企业；从业人员10人及以上的为小型企业；从业人员10人以下的为微型企业。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五、企业类型的划分以统计部门的统计数据为依据。</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六、本规定适用于在中华人民共和国境内依法设立的各类所有制和各种组织形式的企业。个体工商户和本规定以外的行业，参照本规定进行划型。</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七、本规定的中型企业标准上限即为大型企业标准的下限，国家统计部门据此制定大中小微型企业的统计分类。国务院有关部门据此进行相关数据分析，不得制定与本规定不一致的企业划型标准。</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八、本规定由工业和信息化部、国家统计局会同有关部门根据《国民经济行业分类》修订情况和企业发展变化情况适时修订。</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九、本规定由工业和信息化部、国家统计局会同有关部门负责解释。</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十、本规定自发布之日起执行，原国家经贸委、原国家计委、财政部和国家统计局2003年颁布的《中小企业标准暂行规定》同时废止。</w:t>
            </w:r>
            <w:r/>
          </w:p>
        </w:tc>
      </w:tr>
    </w:tbl>
    <w:p>
      <w:pPr>
        <w:pStyle w:val="770"/>
        <w:rPr>
          <w:rFonts w:hint="eastAsia" w:ascii="黑体" w:hAnsi="黑体" w:eastAsia="黑体"/>
          <w:b/>
          <w:color w:val="000000"/>
          <w:sz w:val="32"/>
          <w:szCs w:val="32"/>
          <w:highlight w:val="none"/>
        </w:rPr>
      </w:pPr>
      <w:r>
        <w:rPr>
          <w:rFonts w:ascii="黑体" w:hAnsi="黑体" w:eastAsia="黑体"/>
          <w:b/>
          <w:color w:val="000000"/>
          <w:sz w:val="32"/>
          <w:szCs w:val="32"/>
          <w:highlight w:val="none"/>
        </w:rPr>
        <w:br w:type="page" w:clear="all"/>
      </w:r>
      <w:r>
        <w:rPr>
          <w:rFonts w:hint="eastAsia" w:ascii="黑体" w:hAnsi="黑体" w:eastAsia="黑体"/>
          <w:b/>
          <w:color w:val="000000"/>
          <w:sz w:val="32"/>
          <w:szCs w:val="32"/>
          <w:highlight w:val="none"/>
        </w:rPr>
        <w:t xml:space="preserve">十、残疾人福利性单位声明函</w:t>
      </w:r>
      <w:r/>
    </w:p>
    <w:p>
      <w:pPr>
        <w:ind w:firstLine="480"/>
        <w:spacing w:line="588"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 w:val="24"/>
          <w:szCs w:val="21"/>
          <w:highlight w:val="none"/>
          <w:u w:val="single"/>
        </w:rPr>
        <w:t xml:space="preserve">       </w:t>
      </w:r>
      <w:r>
        <w:rPr>
          <w:rFonts w:hint="eastAsia" w:ascii="宋体" w:hAnsi="宋体"/>
          <w:color w:val="000000"/>
          <w:sz w:val="24"/>
          <w:szCs w:val="21"/>
          <w:highlight w:val="none"/>
        </w:rPr>
        <w:t xml:space="preserve">项目采购活动提供本单位制造的货物，或者提供其他残疾人福利性单位制造的货物（不包括使用非残疾人福利性单位注册商标的货物）。</w:t>
      </w:r>
      <w:r/>
    </w:p>
    <w:p>
      <w:pPr>
        <w:ind w:firstLine="480"/>
        <w:spacing w:line="588"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本单位对上述声明的真实性负责。如有虚假，将依法承担相应责任。</w:t>
      </w:r>
      <w:r/>
    </w:p>
    <w:p>
      <w:pPr>
        <w:ind w:firstLine="480"/>
        <w:spacing w:line="588" w:lineRule="exact"/>
        <w:rPr>
          <w:rFonts w:hint="eastAsia" w:ascii="宋体" w:hAnsi="宋体"/>
          <w:color w:val="000000"/>
          <w:sz w:val="24"/>
          <w:szCs w:val="21"/>
          <w:highlight w:val="none"/>
        </w:rPr>
      </w:pPr>
      <w:r>
        <w:rPr>
          <w:rFonts w:hint="eastAsia" w:ascii="宋体" w:hAnsi="宋体"/>
          <w:color w:val="000000"/>
          <w:sz w:val="24"/>
          <w:szCs w:val="21"/>
          <w:highlight w:val="none"/>
        </w:rPr>
      </w:r>
      <w:r/>
    </w:p>
    <w:p>
      <w:pPr>
        <w:ind w:firstLine="480"/>
        <w:spacing w:line="588"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（备注：中标供应商为残疾人福利单位的，此声明函将随中标结果同时公告，接受社会监督）</w:t>
      </w:r>
      <w:r/>
    </w:p>
    <w:p>
      <w:pPr>
        <w:ind w:firstLine="624"/>
        <w:spacing w:line="588" w:lineRule="exact"/>
        <w:rPr>
          <w:rFonts w:ascii="仿宋_GB2312" w:hAnsi="Times New Roman" w:eastAsia="仿宋_GB2312"/>
          <w:color w:val="000000"/>
          <w:spacing w:val="6"/>
          <w:sz w:val="30"/>
          <w:szCs w:val="30"/>
          <w:highlight w:val="none"/>
        </w:rPr>
      </w:pPr>
      <w:r>
        <w:rPr>
          <w:rFonts w:ascii="仿宋_GB2312" w:hAnsi="Times New Roman" w:eastAsia="仿宋_GB2312"/>
          <w:color w:val="000000"/>
          <w:spacing w:val="6"/>
          <w:sz w:val="30"/>
          <w:szCs w:val="30"/>
          <w:highlight w:val="none"/>
        </w:rPr>
      </w:r>
      <w:r/>
    </w:p>
    <w:p>
      <w:pPr>
        <w:ind w:right="1560" w:firstLine="624"/>
        <w:jc w:val="center"/>
        <w:spacing w:line="588" w:lineRule="exact"/>
        <w:tabs>
          <w:tab w:val="left" w:pos="4860" w:leader="none"/>
        </w:tabs>
        <w:rPr>
          <w:rFonts w:hint="eastAsia" w:ascii="宋体" w:hAnsi="宋体"/>
          <w:color w:val="000000"/>
          <w:sz w:val="24"/>
          <w:szCs w:val="21"/>
          <w:highlight w:val="none"/>
        </w:rPr>
      </w:pPr>
      <w:r>
        <w:rPr>
          <w:rFonts w:hint="eastAsia" w:ascii="仿宋_GB2312" w:hAnsi="Times New Roman" w:eastAsia="仿宋_GB2312"/>
          <w:color w:val="000000"/>
          <w:spacing w:val="6"/>
          <w:sz w:val="30"/>
          <w:szCs w:val="30"/>
          <w:highlight w:val="none"/>
        </w:rPr>
        <w:t xml:space="preserve">             </w:t>
      </w:r>
      <w:r>
        <w:rPr>
          <w:rFonts w:hint="eastAsia" w:ascii="宋体" w:hAnsi="宋体"/>
          <w:color w:val="000000"/>
          <w:sz w:val="24"/>
          <w:szCs w:val="21"/>
          <w:highlight w:val="none"/>
        </w:rPr>
        <w:t xml:space="preserve">          供应商全称（加盖CA电子公章）：</w:t>
      </w:r>
      <w:r/>
    </w:p>
    <w:p>
      <w:pPr>
        <w:ind w:right="1560" w:firstLine="480"/>
        <w:jc w:val="center"/>
        <w:spacing w:line="588" w:lineRule="exact"/>
        <w:tabs>
          <w:tab w:val="left" w:pos="4860" w:leader="none"/>
        </w:tabs>
        <w:rPr>
          <w:rFonts w:hint="eastAsia" w:ascii="宋体" w:hAnsi="宋体"/>
          <w:color w:val="000000"/>
          <w:sz w:val="24"/>
          <w:szCs w:val="21"/>
          <w:highlight w:val="none"/>
        </w:rPr>
      </w:pPr>
      <w:r>
        <w:rPr>
          <w:rFonts w:hint="eastAsia" w:ascii="宋体" w:hAnsi="宋体"/>
          <w:color w:val="000000"/>
          <w:sz w:val="24"/>
          <w:szCs w:val="21"/>
          <w:highlight w:val="none"/>
        </w:rPr>
        <w:t xml:space="preserve">      日  期：</w:t>
      </w:r>
      <w:r/>
    </w:p>
    <w:p>
      <w:pPr>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770"/>
        <w:rPr>
          <w:rFonts w:hint="eastAsia"/>
          <w:highlight w:val="none"/>
        </w:rPr>
      </w:pPr>
      <w:r>
        <w:rPr>
          <w:rFonts w:hint="eastAsia"/>
          <w:highlight w:val="none"/>
        </w:rPr>
        <w:t xml:space="preserve">十一、投标分项报价表</w:t>
      </w:r>
      <w:r/>
    </w:p>
    <w:p>
      <w:pPr>
        <w:pStyle w:val="1056"/>
        <w:ind w:left="-210" w:right="-210"/>
        <w:jc w:val="center"/>
        <w:spacing w:line="360" w:lineRule="auto"/>
        <w:rPr>
          <w:rFonts w:hAnsi="宋体" w:eastAsia="宋体"/>
          <w:sz w:val="21"/>
          <w:szCs w:val="21"/>
          <w:highlight w:val="none"/>
        </w:rPr>
      </w:pPr>
      <w:r>
        <w:rPr>
          <w:rFonts w:hint="default" w:hAnsi="宋体" w:eastAsia="宋体"/>
          <w:sz w:val="21"/>
          <w:szCs w:val="21"/>
          <w:highlight w:val="none"/>
          <w:u w:val="single"/>
        </w:rPr>
        <w:t xml:space="preserve">                    </w:t>
      </w:r>
      <w:r>
        <w:rPr>
          <w:rFonts w:hint="default" w:hAnsi="宋体" w:eastAsia="宋体"/>
          <w:sz w:val="21"/>
          <w:szCs w:val="21"/>
          <w:highlight w:val="none"/>
        </w:rPr>
        <w:t xml:space="preserve"> </w:t>
      </w:r>
      <w:r>
        <w:rPr>
          <w:rFonts w:hAnsi="宋体" w:eastAsia="宋体"/>
          <w:sz w:val="21"/>
          <w:szCs w:val="21"/>
          <w:highlight w:val="none"/>
        </w:rPr>
        <w:t xml:space="preserve">项目投标分项报价表</w:t>
      </w:r>
      <w:r/>
    </w:p>
    <w:p>
      <w:pPr>
        <w:pStyle w:val="1056"/>
        <w:ind w:left="-210" w:right="-210"/>
        <w:jc w:val="center"/>
        <w:spacing w:line="360" w:lineRule="auto"/>
        <w:rPr>
          <w:rFonts w:hAnsi="宋体" w:eastAsia="宋体"/>
          <w:sz w:val="21"/>
          <w:szCs w:val="21"/>
          <w:highlight w:val="none"/>
        </w:rPr>
      </w:pPr>
      <w:r>
        <w:rPr>
          <w:rFonts w:hAnsi="宋体" w:eastAsia="宋体"/>
          <w:bCs/>
          <w:sz w:val="21"/>
          <w:szCs w:val="21"/>
          <w:highlight w:val="none"/>
        </w:rPr>
        <w:t xml:space="preserve">（格式）</w:t>
      </w:r>
      <w:r/>
    </w:p>
    <w:p>
      <w:pPr>
        <w:pStyle w:val="1056"/>
        <w:ind w:left="-210" w:right="-210" w:firstLine="315"/>
        <w:jc w:val="left"/>
        <w:spacing w:line="360" w:lineRule="auto"/>
        <w:rPr>
          <w:rFonts w:hAnsi="宋体" w:eastAsia="宋体"/>
          <w:sz w:val="21"/>
          <w:szCs w:val="21"/>
          <w:highlight w:val="none"/>
        </w:rPr>
      </w:pPr>
      <w:r>
        <w:rPr>
          <w:rFonts w:hAnsi="宋体" w:eastAsia="宋体"/>
          <w:sz w:val="21"/>
          <w:szCs w:val="21"/>
          <w:highlight w:val="none"/>
        </w:rPr>
        <w:t xml:space="preserve">投标人名称（盖章）</w:t>
      </w:r>
      <w:r>
        <w:rPr>
          <w:rFonts w:hAnsi="宋体" w:eastAsia="宋体"/>
          <w:sz w:val="21"/>
          <w:szCs w:val="21"/>
          <w:highlight w:val="none"/>
          <w:u w:val="single"/>
        </w:rPr>
        <w:t xml:space="preserve">                        </w:t>
      </w:r>
      <w:r>
        <w:rPr>
          <w:rFonts w:hAnsi="宋体" w:eastAsia="宋体"/>
          <w:sz w:val="21"/>
          <w:szCs w:val="21"/>
          <w:highlight w:val="none"/>
        </w:rPr>
        <w:t xml:space="preserve">                           招标编号：</w:t>
      </w:r>
      <w:r/>
    </w:p>
    <w:tbl>
      <w:tblPr>
        <w:tblStyle w:val="779"/>
        <w:tblW w:w="499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37"/>
        <w:gridCol w:w="1186"/>
        <w:gridCol w:w="1555"/>
        <w:gridCol w:w="1282"/>
        <w:gridCol w:w="1663"/>
        <w:gridCol w:w="1156"/>
        <w:gridCol w:w="701"/>
        <w:gridCol w:w="835"/>
      </w:tblGrid>
      <w:tr>
        <w:trPr>
          <w:trHeight w:val="560"/>
        </w:trPr>
        <w:tc>
          <w:tcPr>
            <w:tcW w:w="1237" w:type="dxa"/>
            <w:vAlign w:val="center"/>
            <w:textDirection w:val="lrTb"/>
            <w:noWrap w:val="false"/>
          </w:tcPr>
          <w:p>
            <w:pPr>
              <w:ind w:left="0" w:right="0" w:firstLine="0"/>
              <w:jc w:val="center"/>
              <w:keepLines w:val="0"/>
              <w:keepNext w:val="0"/>
              <w:widowControl/>
              <w:rPr>
                <w:rFonts w:hint="eastAsia" w:ascii="宋体" w:hAnsi="宋体" w:cs="宋体"/>
                <w:color w:val="000000"/>
                <w:sz w:val="22"/>
                <w:szCs w:val="22"/>
                <w:highlight w:val="none"/>
              </w:rPr>
              <w:suppressLineNumbers w:val="0"/>
            </w:pPr>
            <w:r>
              <w:rPr>
                <w:rFonts w:hint="eastAsia" w:ascii="宋体" w:hAnsi="宋体" w:eastAsia="宋体" w:cs="宋体"/>
                <w:b/>
                <w:bCs/>
                <w:i w:val="0"/>
                <w:iCs w:val="0"/>
                <w:color w:val="262626"/>
                <w:sz w:val="20"/>
                <w:szCs w:val="20"/>
                <w:highlight w:val="none"/>
                <w:u w:val="none"/>
                <w:lang w:val="en-US" w:eastAsia="zh-CN" w:bidi="ar"/>
              </w:rPr>
              <w:t xml:space="preserve">序号</w:t>
            </w:r>
            <w:r/>
          </w:p>
        </w:tc>
        <w:tc>
          <w:tcPr>
            <w:tcW w:w="1186" w:type="dxa"/>
            <w:vAlign w:val="center"/>
            <w:textDirection w:val="lrTb"/>
            <w:noWrap w:val="false"/>
          </w:tcPr>
          <w:p>
            <w:pPr>
              <w:ind w:left="0" w:right="0" w:firstLine="0"/>
              <w:jc w:val="center"/>
              <w:keepLines w:val="0"/>
              <w:keepNext w:val="0"/>
              <w:widowControl/>
              <w:rPr>
                <w:rFonts w:hint="eastAsia" w:ascii="宋体" w:hAnsi="宋体" w:cs="宋体"/>
                <w:color w:val="000000"/>
                <w:sz w:val="22"/>
                <w:szCs w:val="22"/>
                <w:highlight w:val="none"/>
              </w:rPr>
              <w:suppressLineNumbers w:val="0"/>
            </w:pPr>
            <w:r>
              <w:rPr>
                <w:rFonts w:hint="eastAsia" w:ascii="宋体" w:hAnsi="宋体" w:eastAsia="宋体" w:cs="宋体"/>
                <w:b/>
                <w:bCs/>
                <w:i w:val="0"/>
                <w:iCs w:val="0"/>
                <w:color w:val="262626"/>
                <w:sz w:val="20"/>
                <w:szCs w:val="20"/>
                <w:highlight w:val="none"/>
                <w:u w:val="none"/>
                <w:lang w:val="en-US" w:eastAsia="zh-CN" w:bidi="ar"/>
              </w:rPr>
              <w:t xml:space="preserve">项目名称</w:t>
            </w:r>
            <w:r/>
          </w:p>
        </w:tc>
        <w:tc>
          <w:tcPr>
            <w:tcW w:w="1555" w:type="dxa"/>
            <w:vAlign w:val="center"/>
            <w:textDirection w:val="lrTb"/>
            <w:noWrap w:val="false"/>
          </w:tcPr>
          <w:p>
            <w:pPr>
              <w:ind w:left="0" w:right="0" w:firstLine="0"/>
              <w:jc w:val="center"/>
              <w:keepLines w:val="0"/>
              <w:keepNext w:val="0"/>
              <w:widowControl/>
              <w:rPr>
                <w:rFonts w:hint="eastAsia" w:ascii="宋体" w:hAnsi="宋体" w:cs="宋体"/>
                <w:color w:val="ff0000"/>
                <w:sz w:val="22"/>
                <w:szCs w:val="22"/>
                <w:highlight w:val="none"/>
              </w:rPr>
              <w:suppressLineNumbers w:val="0"/>
            </w:pPr>
            <w:r>
              <w:rPr>
                <w:rFonts w:hint="eastAsia" w:ascii="宋体" w:hAnsi="宋体" w:eastAsia="宋体" w:cs="宋体"/>
                <w:b/>
                <w:bCs/>
                <w:i w:val="0"/>
                <w:iCs w:val="0"/>
                <w:color w:val="262626"/>
                <w:sz w:val="20"/>
                <w:szCs w:val="20"/>
                <w:highlight w:val="none"/>
                <w:u w:val="none"/>
                <w:lang w:val="en-US" w:eastAsia="zh-CN" w:bidi="ar"/>
              </w:rPr>
              <w:t xml:space="preserve">材质描述</w:t>
            </w:r>
            <w:r/>
          </w:p>
        </w:tc>
        <w:tc>
          <w:tcPr>
            <w:tcW w:w="1282" w:type="dxa"/>
            <w:vAlign w:val="center"/>
            <w:textDirection w:val="lrTb"/>
            <w:noWrap w:val="false"/>
          </w:tcPr>
          <w:p>
            <w:pPr>
              <w:ind w:left="0" w:right="0" w:firstLine="0"/>
              <w:jc w:val="center"/>
              <w:keepLines w:val="0"/>
              <w:keepNext w:val="0"/>
              <w:widowControl/>
              <w:rPr>
                <w:rFonts w:hint="eastAsia" w:ascii="宋体" w:hAnsi="宋体" w:cs="宋体"/>
                <w:color w:val="000000"/>
                <w:sz w:val="22"/>
                <w:szCs w:val="22"/>
                <w:highlight w:val="none"/>
              </w:rPr>
              <w:suppressLineNumbers w:val="0"/>
            </w:pPr>
            <w:r>
              <w:rPr>
                <w:rFonts w:hint="eastAsia" w:ascii="宋体" w:hAnsi="宋体" w:eastAsia="宋体" w:cs="宋体"/>
                <w:b/>
                <w:bCs/>
                <w:i w:val="0"/>
                <w:iCs w:val="0"/>
                <w:color w:val="262626"/>
                <w:sz w:val="20"/>
                <w:szCs w:val="20"/>
                <w:highlight w:val="none"/>
                <w:u w:val="none"/>
                <w:lang w:val="en-US" w:eastAsia="zh-CN" w:bidi="ar"/>
              </w:rPr>
              <w:t xml:space="preserve">规格（mm）</w:t>
            </w:r>
            <w:r/>
          </w:p>
        </w:tc>
        <w:tc>
          <w:tcPr>
            <w:tcW w:w="1663" w:type="dxa"/>
            <w:vAlign w:val="center"/>
            <w:textDirection w:val="lrTb"/>
            <w:noWrap w:val="false"/>
          </w:tcPr>
          <w:p>
            <w:pPr>
              <w:ind w:left="0" w:right="0" w:firstLine="0"/>
              <w:jc w:val="center"/>
              <w:keepLines w:val="0"/>
              <w:keepNext w:val="0"/>
              <w:widowControl/>
              <w:rPr>
                <w:rFonts w:hint="eastAsia" w:ascii="宋体" w:hAnsi="宋体" w:cs="宋体"/>
                <w:color w:val="000000"/>
                <w:sz w:val="22"/>
                <w:szCs w:val="22"/>
                <w:highlight w:val="none"/>
              </w:rPr>
              <w:suppressLineNumbers w:val="0"/>
            </w:pPr>
            <w:r>
              <w:rPr>
                <w:rFonts w:hint="eastAsia" w:ascii="宋体" w:hAnsi="宋体" w:eastAsia="宋体" w:cs="宋体"/>
                <w:b/>
                <w:bCs/>
                <w:i w:val="0"/>
                <w:iCs w:val="0"/>
                <w:color w:val="262626"/>
                <w:sz w:val="20"/>
                <w:szCs w:val="20"/>
                <w:highlight w:val="none"/>
                <w:u w:val="none"/>
                <w:lang w:val="en-US" w:eastAsia="zh-CN" w:bidi="ar"/>
              </w:rPr>
              <w:t xml:space="preserve">数量</w:t>
            </w:r>
            <w:r/>
          </w:p>
        </w:tc>
        <w:tc>
          <w:tcPr>
            <w:tcW w:w="1156" w:type="dxa"/>
            <w:vAlign w:val="center"/>
            <w:textDirection w:val="lrTb"/>
            <w:noWrap w:val="false"/>
          </w:tcPr>
          <w:p>
            <w:pPr>
              <w:ind w:left="0" w:right="0" w:firstLine="0"/>
              <w:jc w:val="center"/>
              <w:keepLines w:val="0"/>
              <w:keepNext w:val="0"/>
              <w:widowControl/>
              <w:rPr>
                <w:rFonts w:hint="eastAsia" w:ascii="宋体" w:hAnsi="宋体" w:cs="宋体"/>
                <w:color w:val="000000"/>
                <w:sz w:val="22"/>
                <w:szCs w:val="22"/>
                <w:highlight w:val="none"/>
              </w:rPr>
              <w:suppressLineNumbers w:val="0"/>
            </w:pPr>
            <w:r>
              <w:rPr>
                <w:rFonts w:hint="eastAsia" w:ascii="宋体" w:hAnsi="宋体" w:eastAsia="宋体" w:cs="宋体"/>
                <w:b/>
                <w:bCs/>
                <w:i w:val="0"/>
                <w:iCs w:val="0"/>
                <w:color w:val="262626"/>
                <w:sz w:val="20"/>
                <w:szCs w:val="20"/>
                <w:highlight w:val="none"/>
                <w:u w:val="none"/>
                <w:lang w:val="en-US" w:eastAsia="zh-CN" w:bidi="ar"/>
              </w:rPr>
              <w:t xml:space="preserve">单位</w:t>
            </w:r>
            <w:r/>
          </w:p>
        </w:tc>
        <w:tc>
          <w:tcPr>
            <w:tcW w:w="701" w:type="dxa"/>
            <w:vAlign w:val="center"/>
            <w:textDirection w:val="lrTb"/>
            <w:noWrap w:val="false"/>
          </w:tcPr>
          <w:p>
            <w:pPr>
              <w:ind w:left="0" w:right="0" w:firstLine="0"/>
              <w:jc w:val="center"/>
              <w:keepLines w:val="0"/>
              <w:keepNext w:val="0"/>
              <w:widowControl/>
              <w:rPr>
                <w:rFonts w:hint="eastAsia" w:ascii="宋体" w:hAnsi="宋体" w:cs="宋体"/>
                <w:color w:val="000000"/>
                <w:sz w:val="22"/>
                <w:szCs w:val="22"/>
                <w:highlight w:val="none"/>
              </w:rPr>
              <w:suppressLineNumbers w:val="0"/>
            </w:pPr>
            <w:r>
              <w:rPr>
                <w:rFonts w:hint="eastAsia" w:ascii="宋体" w:hAnsi="宋体" w:eastAsia="宋体" w:cs="宋体"/>
                <w:b/>
                <w:bCs/>
                <w:i w:val="0"/>
                <w:iCs w:val="0"/>
                <w:color w:val="262626"/>
                <w:sz w:val="20"/>
                <w:szCs w:val="20"/>
                <w:highlight w:val="none"/>
                <w:u w:val="none"/>
                <w:lang w:val="en-US" w:eastAsia="zh-CN" w:bidi="ar"/>
              </w:rPr>
              <w:t xml:space="preserve">全费用单价（元）</w:t>
            </w:r>
            <w:r/>
          </w:p>
        </w:tc>
        <w:tc>
          <w:tcPr>
            <w:tcW w:w="835" w:type="dxa"/>
            <w:vAlign w:val="center"/>
            <w:textDirection w:val="lrTb"/>
            <w:noWrap w:val="false"/>
          </w:tcPr>
          <w:p>
            <w:pPr>
              <w:ind w:left="0" w:right="0" w:firstLine="0"/>
              <w:jc w:val="center"/>
              <w:keepLines w:val="0"/>
              <w:keepNext w:val="0"/>
              <w:widowControl/>
              <w:rPr>
                <w:rFonts w:hint="eastAsia" w:ascii="宋体" w:hAnsi="宋体" w:cs="宋体"/>
                <w:color w:val="000000"/>
                <w:sz w:val="22"/>
                <w:szCs w:val="22"/>
                <w:highlight w:val="none"/>
              </w:rPr>
              <w:suppressLineNumbers w:val="0"/>
            </w:pPr>
            <w:r>
              <w:rPr>
                <w:rFonts w:hint="eastAsia" w:ascii="宋体" w:hAnsi="宋体" w:eastAsia="宋体" w:cs="宋体"/>
                <w:b/>
                <w:bCs/>
                <w:i w:val="0"/>
                <w:iCs w:val="0"/>
                <w:color w:val="262626"/>
                <w:sz w:val="20"/>
                <w:szCs w:val="20"/>
                <w:highlight w:val="none"/>
                <w:u w:val="none"/>
                <w:lang w:val="en-US" w:eastAsia="zh-CN" w:bidi="ar"/>
              </w:rPr>
              <w:t xml:space="preserve">合价（元）</w:t>
            </w:r>
            <w:r/>
          </w:p>
        </w:tc>
      </w:tr>
      <w:tr>
        <w:trPr>
          <w:trHeight w:val="570"/>
        </w:trPr>
        <w:tc>
          <w:tcPr>
            <w:tcW w:w="1237" w:type="dxa"/>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18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555" w:type="dxa"/>
            <w:vAlign w:val="center"/>
            <w:textDirection w:val="lrTb"/>
            <w:noWrap w:val="false"/>
          </w:tcPr>
          <w:p>
            <w:pPr>
              <w:jc w:val="center"/>
              <w:widowControl/>
              <w:rPr>
                <w:color w:val="000000"/>
                <w:sz w:val="24"/>
                <w:highlight w:val="none"/>
              </w:rPr>
            </w:pPr>
            <w:r>
              <w:rPr>
                <w:color w:val="000000"/>
                <w:sz w:val="24"/>
                <w:highlight w:val="none"/>
              </w:rPr>
            </w:r>
            <w:r/>
          </w:p>
        </w:tc>
        <w:tc>
          <w:tcPr>
            <w:tcW w:w="1282" w:type="dxa"/>
            <w:vAlign w:val="center"/>
            <w:textDirection w:val="lrTb"/>
            <w:noWrap w:val="false"/>
          </w:tcPr>
          <w:p>
            <w:pPr>
              <w:jc w:val="lef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663" w:type="dxa"/>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156" w:type="dxa"/>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701" w:type="dxa"/>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835" w:type="dxa"/>
            <w:vAlign w:val="center"/>
            <w:textDirection w:val="lrTb"/>
            <w:noWrap/>
          </w:tcPr>
          <w:p>
            <w:pPr>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570"/>
        </w:trPr>
        <w:tc>
          <w:tcPr>
            <w:tcW w:w="1237" w:type="dxa"/>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18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555" w:type="dxa"/>
            <w:vAlign w:val="center"/>
            <w:textDirection w:val="lrTb"/>
            <w:noWrap w:val="false"/>
          </w:tcPr>
          <w:p>
            <w:pPr>
              <w:jc w:val="center"/>
              <w:widowControl/>
              <w:rPr>
                <w:color w:val="000000"/>
                <w:sz w:val="24"/>
                <w:highlight w:val="none"/>
              </w:rPr>
            </w:pPr>
            <w:r>
              <w:rPr>
                <w:color w:val="000000"/>
                <w:sz w:val="24"/>
                <w:highlight w:val="none"/>
              </w:rPr>
            </w:r>
            <w:r/>
          </w:p>
        </w:tc>
        <w:tc>
          <w:tcPr>
            <w:tcW w:w="1282" w:type="dxa"/>
            <w:vAlign w:val="center"/>
            <w:textDirection w:val="lrTb"/>
            <w:noWrap w:val="false"/>
          </w:tcPr>
          <w:p>
            <w:pPr>
              <w:jc w:val="lef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663" w:type="dxa"/>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156" w:type="dxa"/>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701" w:type="dxa"/>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835" w:type="dxa"/>
            <w:vAlign w:val="center"/>
            <w:textDirection w:val="lrTb"/>
            <w:noWrap/>
          </w:tcPr>
          <w:p>
            <w:pPr>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570"/>
        </w:trPr>
        <w:tc>
          <w:tcPr>
            <w:tcW w:w="1237" w:type="dxa"/>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18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555"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282" w:type="dxa"/>
            <w:vAlign w:val="center"/>
            <w:textDirection w:val="lrTb"/>
            <w:noWrap w:val="false"/>
          </w:tcPr>
          <w:p>
            <w:pPr>
              <w:jc w:val="lef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663" w:type="dxa"/>
            <w:vAlign w:val="center"/>
            <w:textDirection w:val="lrTb"/>
            <w:noWrap w:val="false"/>
          </w:tcPr>
          <w:p>
            <w:pPr>
              <w:jc w:val="center"/>
              <w:widowControl/>
              <w:rPr>
                <w:color w:val="000000"/>
                <w:sz w:val="24"/>
                <w:highlight w:val="none"/>
              </w:rPr>
            </w:pPr>
            <w:r>
              <w:rPr>
                <w:color w:val="000000"/>
                <w:sz w:val="24"/>
                <w:highlight w:val="none"/>
              </w:rPr>
            </w:r>
            <w:r/>
          </w:p>
        </w:tc>
        <w:tc>
          <w:tcPr>
            <w:tcW w:w="1156" w:type="dxa"/>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701" w:type="dxa"/>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835" w:type="dxa"/>
            <w:vAlign w:val="center"/>
            <w:textDirection w:val="lrTb"/>
            <w:noWrap w:val="false"/>
          </w:tcPr>
          <w:p>
            <w:pPr>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570"/>
        </w:trPr>
        <w:tc>
          <w:tcPr>
            <w:tcW w:w="1237" w:type="dxa"/>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18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555" w:type="dxa"/>
            <w:vAlign w:val="center"/>
            <w:textDirection w:val="lrTb"/>
            <w:noWrap w:val="false"/>
          </w:tcPr>
          <w:p>
            <w:pPr>
              <w:jc w:val="center"/>
              <w:widowControl/>
              <w:rPr>
                <w:color w:val="000000"/>
                <w:sz w:val="24"/>
                <w:highlight w:val="none"/>
              </w:rPr>
            </w:pPr>
            <w:r>
              <w:rPr>
                <w:color w:val="000000"/>
                <w:sz w:val="24"/>
                <w:highlight w:val="none"/>
              </w:rPr>
            </w:r>
            <w:r/>
          </w:p>
        </w:tc>
        <w:tc>
          <w:tcPr>
            <w:tcW w:w="1282" w:type="dxa"/>
            <w:vAlign w:val="center"/>
            <w:textDirection w:val="lrTb"/>
            <w:noWrap w:val="false"/>
          </w:tcPr>
          <w:p>
            <w:pPr>
              <w:jc w:val="lef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663" w:type="dxa"/>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156" w:type="dxa"/>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701" w:type="dxa"/>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835" w:type="dxa"/>
            <w:vAlign w:val="center"/>
            <w:textDirection w:val="lrTb"/>
            <w:noWrap/>
          </w:tcPr>
          <w:p>
            <w:pPr>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545"/>
        </w:trPr>
        <w:tc>
          <w:tcPr>
            <w:tcW w:w="1237" w:type="dxa"/>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18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555" w:type="dxa"/>
            <w:vAlign w:val="center"/>
            <w:textDirection w:val="lrTb"/>
            <w:noWrap w:val="false"/>
          </w:tcPr>
          <w:p>
            <w:pPr>
              <w:jc w:val="center"/>
              <w:widowControl/>
              <w:rPr>
                <w:color w:val="000000"/>
                <w:sz w:val="24"/>
                <w:highlight w:val="none"/>
              </w:rPr>
            </w:pPr>
            <w:r>
              <w:rPr>
                <w:color w:val="000000"/>
                <w:sz w:val="24"/>
                <w:highlight w:val="none"/>
              </w:rPr>
            </w:r>
            <w:r/>
          </w:p>
        </w:tc>
        <w:tc>
          <w:tcPr>
            <w:tcW w:w="1282" w:type="dxa"/>
            <w:vAlign w:val="center"/>
            <w:textDirection w:val="lrTb"/>
            <w:noWrap w:val="false"/>
          </w:tcPr>
          <w:p>
            <w:pPr>
              <w:jc w:val="lef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663"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156" w:type="dxa"/>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701" w:type="dxa"/>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835" w:type="dxa"/>
            <w:vAlign w:val="center"/>
            <w:textDirection w:val="lrTb"/>
            <w:noWrap/>
          </w:tcPr>
          <w:p>
            <w:pPr>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570"/>
        </w:trPr>
        <w:tc>
          <w:tcPr>
            <w:tcW w:w="1237" w:type="dxa"/>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18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555"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282" w:type="dxa"/>
            <w:vAlign w:val="center"/>
            <w:textDirection w:val="lrTb"/>
            <w:noWrap w:val="false"/>
          </w:tcPr>
          <w:p>
            <w:pPr>
              <w:jc w:val="lef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663" w:type="dxa"/>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156" w:type="dxa"/>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701" w:type="dxa"/>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835" w:type="dxa"/>
            <w:vAlign w:val="center"/>
            <w:textDirection w:val="lrTb"/>
            <w:noWrap w:val="false"/>
          </w:tcPr>
          <w:p>
            <w:pPr>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570"/>
        </w:trPr>
        <w:tc>
          <w:tcPr>
            <w:tcW w:w="1237" w:type="dxa"/>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18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555"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282" w:type="dxa"/>
            <w:vAlign w:val="center"/>
            <w:textDirection w:val="lrTb"/>
            <w:noWrap w:val="false"/>
          </w:tcPr>
          <w:p>
            <w:pPr>
              <w:jc w:val="lef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663"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156" w:type="dxa"/>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701" w:type="dxa"/>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835" w:type="dxa"/>
            <w:vAlign w:val="center"/>
            <w:textDirection w:val="lrTb"/>
            <w:noWrap/>
          </w:tcPr>
          <w:p>
            <w:pPr>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620"/>
        </w:trPr>
        <w:tc>
          <w:tcPr>
            <w:tcW w:w="1237" w:type="dxa"/>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18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555"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282" w:type="dxa"/>
            <w:vAlign w:val="center"/>
            <w:textDirection w:val="lrTb"/>
            <w:noWrap w:val="false"/>
          </w:tcPr>
          <w:p>
            <w:pPr>
              <w:jc w:val="lef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663"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156" w:type="dxa"/>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701" w:type="dxa"/>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835" w:type="dxa"/>
            <w:vAlign w:val="center"/>
            <w:textDirection w:val="lrTb"/>
            <w:noWrap/>
          </w:tcPr>
          <w:p>
            <w:pPr>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650"/>
        </w:trPr>
        <w:tc>
          <w:tcPr>
            <w:tcW w:w="1237" w:type="dxa"/>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186"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555"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282" w:type="dxa"/>
            <w:vAlign w:val="center"/>
            <w:textDirection w:val="lrTb"/>
            <w:noWrap w:val="false"/>
          </w:tcPr>
          <w:p>
            <w:pPr>
              <w:jc w:val="lef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663"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156" w:type="dxa"/>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701" w:type="dxa"/>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835" w:type="dxa"/>
            <w:vAlign w:val="center"/>
            <w:textDirection w:val="lrTb"/>
            <w:noWrap/>
          </w:tcPr>
          <w:p>
            <w:pPr>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70"/>
        </w:trPr>
        <w:tc>
          <w:tcPr>
            <w:tcW w:w="1237"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合计</w:t>
            </w:r>
            <w:r/>
          </w:p>
        </w:tc>
        <w:tc>
          <w:tcPr>
            <w:gridSpan w:val="5"/>
            <w:tcW w:w="6842"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701"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835" w:type="dxa"/>
            <w:vAlign w:val="center"/>
            <w:textDirection w:val="lrTb"/>
            <w:noWrap/>
          </w:tcPr>
          <w:p>
            <w:pPr>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bl>
    <w:p>
      <w:pPr>
        <w:pStyle w:val="1014"/>
        <w:spacing w:line="360" w:lineRule="auto"/>
        <w:rPr>
          <w:rFonts w:hAnsi="宋体" w:eastAsia="宋体"/>
          <w:bCs/>
          <w:sz w:val="21"/>
          <w:szCs w:val="21"/>
          <w:highlight w:val="none"/>
        </w:rPr>
      </w:pPr>
      <w:r>
        <w:rPr>
          <w:rFonts w:hAnsi="宋体" w:eastAsia="宋体"/>
          <w:bCs/>
          <w:sz w:val="21"/>
          <w:szCs w:val="21"/>
          <w:highlight w:val="none"/>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pStyle w:val="1014"/>
        <w:spacing w:line="360" w:lineRule="auto"/>
        <w:rPr>
          <w:rFonts w:hint="default" w:hAnsi="宋体"/>
          <w:b/>
          <w:szCs w:val="21"/>
          <w:highlight w:val="none"/>
        </w:rPr>
      </w:pPr>
      <w:r>
        <w:rPr>
          <w:rFonts w:hAnsi="宋体" w:eastAsia="宋体"/>
          <w:bCs/>
          <w:sz w:val="21"/>
          <w:szCs w:val="21"/>
          <w:highlight w:val="none"/>
        </w:rPr>
        <w:t xml:space="preserve">2. “投标分项报价表”中“投标总报价”数额应当与“开标一览表”中“投标总报价”数额一致。</w:t>
      </w:r>
      <w:r/>
    </w:p>
    <w:p>
      <w:pPr>
        <w:pStyle w:val="1042"/>
        <w:ind w:left="3400" w:firstLine="425"/>
        <w:spacing w:line="360" w:lineRule="auto"/>
        <w:rPr>
          <w:rFonts w:hint="eastAsia" w:hAnsi="宋体" w:eastAsia="宋体"/>
          <w:color w:val="000000"/>
          <w:sz w:val="21"/>
          <w:szCs w:val="21"/>
          <w:highlight w:val="none"/>
        </w:rPr>
      </w:pPr>
      <w:r>
        <w:rPr>
          <w:rFonts w:hint="eastAsia" w:hAnsi="宋体" w:eastAsia="宋体"/>
          <w:color w:val="000000"/>
          <w:sz w:val="21"/>
          <w:szCs w:val="21"/>
          <w:highlight w:val="none"/>
        </w:rPr>
      </w:r>
      <w:r/>
    </w:p>
    <w:p>
      <w:pPr>
        <w:pStyle w:val="1042"/>
        <w:ind w:left="3400" w:firstLine="425"/>
        <w:spacing w:line="360" w:lineRule="auto"/>
        <w:rPr>
          <w:rFonts w:hint="eastAsia" w:hAnsi="宋体" w:eastAsia="宋体"/>
          <w:color w:val="000000"/>
          <w:sz w:val="21"/>
          <w:szCs w:val="21"/>
          <w:highlight w:val="none"/>
        </w:rPr>
      </w:pPr>
      <w:r>
        <w:rPr>
          <w:rFonts w:hint="eastAsia" w:hAnsi="宋体" w:eastAsia="宋体"/>
          <w:color w:val="000000"/>
          <w:sz w:val="21"/>
          <w:szCs w:val="21"/>
          <w:highlight w:val="none"/>
        </w:rPr>
      </w:r>
      <w:r/>
    </w:p>
    <w:p>
      <w:pPr>
        <w:pStyle w:val="1042"/>
        <w:ind w:left="3400" w:firstLine="425"/>
        <w:jc w:val="right"/>
        <w:spacing w:line="360" w:lineRule="auto"/>
        <w:rPr>
          <w:rFonts w:hint="eastAsia" w:hAnsi="宋体" w:eastAsia="宋体"/>
          <w:sz w:val="21"/>
          <w:szCs w:val="21"/>
          <w:highlight w:val="none"/>
        </w:rPr>
      </w:pPr>
      <w:r>
        <w:rPr>
          <w:rFonts w:hAnsi="宋体" w:eastAsia="宋体"/>
          <w:color w:val="000000"/>
          <w:sz w:val="21"/>
          <w:szCs w:val="21"/>
          <w:highlight w:val="none"/>
        </w:rPr>
        <w:t xml:space="preserve">投标人</w:t>
      </w:r>
      <w:r>
        <w:rPr>
          <w:rFonts w:hAnsi="宋体" w:eastAsia="宋体"/>
          <w:sz w:val="21"/>
          <w:szCs w:val="21"/>
          <w:highlight w:val="none"/>
        </w:rPr>
        <w:t xml:space="preserve">：（单位盖章）</w:t>
      </w:r>
      <w:r/>
    </w:p>
    <w:p>
      <w:pPr>
        <w:pStyle w:val="1042"/>
        <w:ind w:left="3825"/>
        <w:jc w:val="right"/>
        <w:spacing w:line="360" w:lineRule="auto"/>
        <w:rPr>
          <w:rFonts w:hint="eastAsia" w:hAnsi="宋体" w:eastAsia="宋体"/>
          <w:sz w:val="21"/>
          <w:szCs w:val="21"/>
          <w:highlight w:val="none"/>
        </w:rPr>
      </w:pPr>
      <w:r>
        <w:rPr>
          <w:rFonts w:hAnsi="宋体" w:eastAsia="宋体"/>
          <w:sz w:val="21"/>
          <w:szCs w:val="21"/>
          <w:highlight w:val="none"/>
        </w:rPr>
        <w:t xml:space="preserve">法定代表人或</w:t>
      </w:r>
      <w:r>
        <w:rPr>
          <w:rFonts w:hint="eastAsia" w:hAnsi="宋体" w:eastAsia="宋体"/>
          <w:sz w:val="21"/>
          <w:szCs w:val="21"/>
          <w:highlight w:val="none"/>
        </w:rPr>
        <w:t xml:space="preserve">代理人</w:t>
      </w:r>
      <w:r>
        <w:rPr>
          <w:rFonts w:hAnsi="宋体" w:eastAsia="宋体"/>
          <w:sz w:val="21"/>
          <w:szCs w:val="21"/>
          <w:highlight w:val="none"/>
        </w:rPr>
        <w:t xml:space="preserve">：（签</w:t>
      </w:r>
      <w:r>
        <w:rPr>
          <w:rFonts w:hint="eastAsia" w:hAnsi="宋体" w:eastAsia="宋体"/>
          <w:sz w:val="21"/>
          <w:szCs w:val="21"/>
          <w:highlight w:val="none"/>
        </w:rPr>
        <w:t xml:space="preserve">字或盖</w:t>
      </w:r>
      <w:r>
        <w:rPr>
          <w:rFonts w:hAnsi="宋体" w:eastAsia="宋体"/>
          <w:sz w:val="21"/>
          <w:szCs w:val="21"/>
          <w:highlight w:val="none"/>
        </w:rPr>
        <w:t xml:space="preserve">章）</w:t>
      </w:r>
      <w:r/>
    </w:p>
    <w:p>
      <w:pPr>
        <w:pStyle w:val="1042"/>
        <w:ind w:right="-252" w:firstLine="3885"/>
        <w:jc w:val="right"/>
        <w:spacing w:line="360" w:lineRule="auto"/>
        <w:rPr>
          <w:rFonts w:eastAsia="宋体"/>
          <w:sz w:val="21"/>
          <w:szCs w:val="21"/>
          <w:highlight w:val="none"/>
        </w:rPr>
      </w:pPr>
      <w:r>
        <w:rPr>
          <w:rFonts w:hAnsi="宋体" w:eastAsia="宋体"/>
          <w:sz w:val="21"/>
          <w:szCs w:val="21"/>
          <w:highlight w:val="none"/>
        </w:rPr>
        <w:t xml:space="preserve">年     月     日</w:t>
      </w:r>
      <w:r/>
    </w:p>
    <w:p>
      <w:pPr>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br w:type="page" w:clear="all"/>
      </w:r>
      <w:r/>
    </w:p>
    <w:p>
      <w:pPr>
        <w:pStyle w:val="770"/>
        <w:rPr>
          <w:rFonts w:hint="eastAsia"/>
          <w:highlight w:val="none"/>
        </w:rPr>
      </w:pPr>
      <w:r>
        <w:rPr>
          <w:rFonts w:hint="eastAsia"/>
          <w:highlight w:val="none"/>
        </w:rPr>
        <w:t xml:space="preserve">十二、技术要求响应及偏离表</w:t>
      </w:r>
      <w:r/>
    </w:p>
    <w:tbl>
      <w:tblPr>
        <w:tblStyle w:val="779"/>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405"/>
        <w:gridCol w:w="2405"/>
        <w:gridCol w:w="2407"/>
        <w:gridCol w:w="2407"/>
      </w:tblGrid>
      <w:tr>
        <w:trPr/>
        <w:tc>
          <w:tcPr>
            <w:tcW w:w="1249" w:type="pct"/>
            <w:textDirection w:val="lrTb"/>
            <w:noWrap w:val="false"/>
          </w:tcPr>
          <w:p>
            <w:pPr>
              <w:pStyle w:val="781"/>
              <w:ind w:left="-210" w:right="-210" w:firstLine="0"/>
              <w:jc w:val="center"/>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项      目</w:t>
            </w:r>
            <w:r/>
          </w:p>
        </w:tc>
        <w:tc>
          <w:tcPr>
            <w:tcW w:w="1249" w:type="pct"/>
            <w:textDirection w:val="lrTb"/>
            <w:noWrap w:val="false"/>
          </w:tcPr>
          <w:p>
            <w:pPr>
              <w:pStyle w:val="781"/>
              <w:ind w:firstLine="0"/>
              <w:jc w:val="center"/>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招标要求（详见招标文件）</w:t>
            </w:r>
            <w:r/>
          </w:p>
        </w:tc>
        <w:tc>
          <w:tcPr>
            <w:tcW w:w="1250" w:type="pct"/>
            <w:textDirection w:val="lrTb"/>
            <w:noWrap w:val="false"/>
          </w:tcPr>
          <w:p>
            <w:pPr>
              <w:pStyle w:val="781"/>
              <w:ind w:firstLine="0"/>
              <w:jc w:val="center"/>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投标内容（响应情况）</w:t>
            </w:r>
            <w:r/>
          </w:p>
        </w:tc>
        <w:tc>
          <w:tcPr>
            <w:tcW w:w="1250" w:type="pct"/>
            <w:textDirection w:val="lrTb"/>
            <w:noWrap w:val="false"/>
          </w:tcPr>
          <w:p>
            <w:pPr>
              <w:pStyle w:val="781"/>
              <w:ind w:firstLine="0"/>
              <w:jc w:val="center"/>
              <w:spacing w:line="360" w:lineRule="auto"/>
              <w:rPr>
                <w:sz w:val="21"/>
                <w:szCs w:val="21"/>
                <w:highlight w:val="none"/>
              </w:rPr>
            </w:pPr>
            <w:r>
              <w:rPr>
                <w:rFonts w:hint="eastAsia" w:ascii="宋体" w:hAnsi="宋体" w:eastAsia="宋体"/>
                <w:sz w:val="21"/>
                <w:szCs w:val="21"/>
                <w:highlight w:val="none"/>
              </w:rPr>
              <w:t xml:space="preserve">偏离说明（正偏离、无偏离、负偏离）</w:t>
            </w:r>
            <w:r/>
          </w:p>
        </w:tc>
      </w:tr>
      <w:tr>
        <w:trPr/>
        <w:tc>
          <w:tcPr>
            <w:tcW w:w="1249" w:type="pct"/>
            <w:textDirection w:val="lrTb"/>
            <w:noWrap w:val="false"/>
          </w:tcPr>
          <w:p>
            <w:pPr>
              <w:pStyle w:val="781"/>
              <w:ind w:firstLine="0"/>
              <w:jc w:val="center"/>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技术方案质量</w:t>
            </w:r>
            <w:r/>
          </w:p>
        </w:tc>
        <w:tc>
          <w:tcPr>
            <w:tcW w:w="1249" w:type="pct"/>
            <w:textDirection w:val="lrTb"/>
            <w:noWrap w:val="false"/>
          </w:tcPr>
          <w:p>
            <w:pPr>
              <w:pStyle w:val="781"/>
              <w:ind w:left="-210" w:right="-210" w:firstLine="0"/>
              <w:spacing w:line="360" w:lineRule="auto"/>
              <w:rPr>
                <w:rFonts w:hint="eastAsia" w:ascii="宋体" w:hAnsi="宋体" w:eastAsia="宋体"/>
                <w:sz w:val="21"/>
                <w:szCs w:val="21"/>
                <w:highlight w:val="none"/>
              </w:rPr>
            </w:pPr>
            <w:r>
              <w:rPr>
                <w:rFonts w:hint="eastAsia" w:ascii="宋体" w:hAnsi="宋体" w:eastAsia="宋体"/>
                <w:sz w:val="21"/>
                <w:szCs w:val="21"/>
                <w:highlight w:val="none"/>
              </w:rPr>
            </w:r>
            <w:r/>
          </w:p>
        </w:tc>
        <w:tc>
          <w:tcPr>
            <w:tcW w:w="1250" w:type="pct"/>
            <w:textDirection w:val="lrTb"/>
            <w:noWrap w:val="false"/>
          </w:tcPr>
          <w:p>
            <w:pPr>
              <w:pStyle w:val="781"/>
              <w:ind w:left="-210" w:right="-210" w:firstLine="0"/>
              <w:spacing w:line="360" w:lineRule="auto"/>
              <w:rPr>
                <w:rFonts w:hint="eastAsia" w:ascii="宋体" w:hAnsi="宋体" w:eastAsia="宋体"/>
                <w:sz w:val="21"/>
                <w:szCs w:val="21"/>
                <w:highlight w:val="none"/>
              </w:rPr>
            </w:pPr>
            <w:r>
              <w:rPr>
                <w:rFonts w:hint="eastAsia" w:ascii="宋体" w:hAnsi="宋体" w:eastAsia="宋体"/>
                <w:sz w:val="21"/>
                <w:szCs w:val="21"/>
                <w:highlight w:val="none"/>
              </w:rPr>
            </w:r>
            <w:r/>
          </w:p>
        </w:tc>
        <w:tc>
          <w:tcPr>
            <w:tcW w:w="1250" w:type="pct"/>
            <w:textDirection w:val="lrTb"/>
            <w:noWrap w:val="false"/>
          </w:tcPr>
          <w:p>
            <w:pPr>
              <w:pStyle w:val="781"/>
              <w:ind w:left="-210" w:right="-210" w:firstLine="0"/>
              <w:spacing w:line="360" w:lineRule="auto"/>
              <w:rPr>
                <w:rFonts w:hint="eastAsia" w:ascii="宋体" w:hAnsi="宋体" w:eastAsia="宋体"/>
                <w:sz w:val="21"/>
                <w:szCs w:val="21"/>
                <w:highlight w:val="none"/>
              </w:rPr>
            </w:pPr>
            <w:r>
              <w:rPr>
                <w:rFonts w:hint="eastAsia" w:ascii="宋体" w:hAnsi="宋体" w:eastAsia="宋体"/>
                <w:sz w:val="21"/>
                <w:szCs w:val="21"/>
                <w:highlight w:val="none"/>
              </w:rPr>
            </w:r>
            <w:r/>
          </w:p>
        </w:tc>
      </w:tr>
      <w:tr>
        <w:trPr/>
        <w:tc>
          <w:tcPr>
            <w:tcW w:w="1249" w:type="pct"/>
            <w:textDirection w:val="lrTb"/>
            <w:noWrap w:val="false"/>
          </w:tcPr>
          <w:p>
            <w:pPr>
              <w:pStyle w:val="781"/>
              <w:ind w:firstLine="0"/>
              <w:jc w:val="center"/>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w:t>
            </w:r>
            <w:r/>
          </w:p>
        </w:tc>
        <w:tc>
          <w:tcPr>
            <w:tcW w:w="1249" w:type="pct"/>
            <w:textDirection w:val="lrTb"/>
            <w:noWrap w:val="false"/>
          </w:tcPr>
          <w:p>
            <w:pPr>
              <w:pStyle w:val="781"/>
              <w:ind w:left="-210" w:right="-210" w:firstLine="0"/>
              <w:spacing w:line="360" w:lineRule="auto"/>
              <w:rPr>
                <w:rFonts w:hint="eastAsia" w:ascii="宋体" w:hAnsi="宋体" w:eastAsia="宋体"/>
                <w:sz w:val="21"/>
                <w:szCs w:val="21"/>
                <w:highlight w:val="none"/>
              </w:rPr>
            </w:pPr>
            <w:r>
              <w:rPr>
                <w:rFonts w:hint="eastAsia" w:ascii="宋体" w:hAnsi="宋体" w:eastAsia="宋体"/>
                <w:sz w:val="21"/>
                <w:szCs w:val="21"/>
                <w:highlight w:val="none"/>
              </w:rPr>
            </w:r>
            <w:r/>
          </w:p>
        </w:tc>
        <w:tc>
          <w:tcPr>
            <w:tcW w:w="1250" w:type="pct"/>
            <w:textDirection w:val="lrTb"/>
            <w:noWrap w:val="false"/>
          </w:tcPr>
          <w:p>
            <w:pPr>
              <w:pStyle w:val="781"/>
              <w:ind w:left="-210" w:right="-210" w:firstLine="0"/>
              <w:spacing w:line="360" w:lineRule="auto"/>
              <w:rPr>
                <w:rFonts w:hint="eastAsia" w:ascii="宋体" w:hAnsi="宋体" w:eastAsia="宋体"/>
                <w:sz w:val="21"/>
                <w:szCs w:val="21"/>
                <w:highlight w:val="none"/>
              </w:rPr>
            </w:pPr>
            <w:r>
              <w:rPr>
                <w:rFonts w:hint="eastAsia" w:ascii="宋体" w:hAnsi="宋体" w:eastAsia="宋体"/>
                <w:sz w:val="21"/>
                <w:szCs w:val="21"/>
                <w:highlight w:val="none"/>
              </w:rPr>
            </w:r>
            <w:r/>
          </w:p>
        </w:tc>
        <w:tc>
          <w:tcPr>
            <w:tcW w:w="1250" w:type="pct"/>
            <w:textDirection w:val="lrTb"/>
            <w:noWrap w:val="false"/>
          </w:tcPr>
          <w:p>
            <w:pPr>
              <w:pStyle w:val="781"/>
              <w:ind w:left="-210" w:right="-210" w:firstLine="0"/>
              <w:spacing w:line="360" w:lineRule="auto"/>
              <w:rPr>
                <w:rFonts w:hint="eastAsia" w:ascii="宋体" w:hAnsi="宋体" w:eastAsia="宋体"/>
                <w:sz w:val="21"/>
                <w:szCs w:val="21"/>
                <w:highlight w:val="none"/>
              </w:rPr>
            </w:pPr>
            <w:r>
              <w:rPr>
                <w:rFonts w:hint="eastAsia" w:ascii="宋体" w:hAnsi="宋体" w:eastAsia="宋体"/>
                <w:sz w:val="21"/>
                <w:szCs w:val="21"/>
                <w:highlight w:val="none"/>
              </w:rPr>
            </w:r>
            <w:r/>
          </w:p>
        </w:tc>
      </w:tr>
      <w:tr>
        <w:trPr/>
        <w:tc>
          <w:tcPr>
            <w:tcW w:w="1249" w:type="pct"/>
            <w:textDirection w:val="lrTb"/>
            <w:noWrap w:val="false"/>
          </w:tcPr>
          <w:p>
            <w:pPr>
              <w:pStyle w:val="781"/>
              <w:ind w:left="-210" w:right="-210" w:firstLine="0"/>
              <w:spacing w:line="360" w:lineRule="auto"/>
              <w:rPr>
                <w:rFonts w:hint="eastAsia" w:ascii="宋体" w:hAnsi="宋体" w:eastAsia="宋体"/>
                <w:sz w:val="21"/>
                <w:szCs w:val="21"/>
                <w:highlight w:val="none"/>
              </w:rPr>
            </w:pPr>
            <w:r>
              <w:rPr>
                <w:rFonts w:hint="eastAsia" w:ascii="宋体" w:hAnsi="宋体" w:eastAsia="宋体"/>
                <w:sz w:val="21"/>
                <w:szCs w:val="21"/>
                <w:highlight w:val="none"/>
              </w:rPr>
            </w:r>
            <w:r/>
          </w:p>
        </w:tc>
        <w:tc>
          <w:tcPr>
            <w:tcW w:w="1249" w:type="pct"/>
            <w:textDirection w:val="lrTb"/>
            <w:noWrap w:val="false"/>
          </w:tcPr>
          <w:p>
            <w:pPr>
              <w:pStyle w:val="781"/>
              <w:ind w:left="-210" w:right="-210" w:firstLine="0"/>
              <w:spacing w:line="360" w:lineRule="auto"/>
              <w:rPr>
                <w:rFonts w:hint="eastAsia" w:ascii="宋体" w:hAnsi="宋体" w:eastAsia="宋体"/>
                <w:sz w:val="21"/>
                <w:szCs w:val="21"/>
                <w:highlight w:val="none"/>
              </w:rPr>
            </w:pPr>
            <w:r>
              <w:rPr>
                <w:rFonts w:hint="eastAsia" w:ascii="宋体" w:hAnsi="宋体" w:eastAsia="宋体"/>
                <w:sz w:val="21"/>
                <w:szCs w:val="21"/>
                <w:highlight w:val="none"/>
              </w:rPr>
            </w:r>
            <w:r/>
          </w:p>
        </w:tc>
        <w:tc>
          <w:tcPr>
            <w:tcW w:w="1250" w:type="pct"/>
            <w:textDirection w:val="lrTb"/>
            <w:noWrap w:val="false"/>
          </w:tcPr>
          <w:p>
            <w:pPr>
              <w:pStyle w:val="781"/>
              <w:ind w:left="-210" w:right="-210" w:firstLine="0"/>
              <w:spacing w:line="360" w:lineRule="auto"/>
              <w:rPr>
                <w:rFonts w:hint="eastAsia" w:ascii="宋体" w:hAnsi="宋体" w:eastAsia="宋体"/>
                <w:sz w:val="21"/>
                <w:szCs w:val="21"/>
                <w:highlight w:val="none"/>
              </w:rPr>
            </w:pPr>
            <w:r>
              <w:rPr>
                <w:rFonts w:hint="eastAsia" w:ascii="宋体" w:hAnsi="宋体" w:eastAsia="宋体"/>
                <w:sz w:val="21"/>
                <w:szCs w:val="21"/>
                <w:highlight w:val="none"/>
              </w:rPr>
            </w:r>
            <w:r/>
          </w:p>
        </w:tc>
        <w:tc>
          <w:tcPr>
            <w:tcW w:w="1250" w:type="pct"/>
            <w:textDirection w:val="lrTb"/>
            <w:noWrap w:val="false"/>
          </w:tcPr>
          <w:p>
            <w:pPr>
              <w:pStyle w:val="781"/>
              <w:ind w:left="-210" w:right="-210" w:firstLine="0"/>
              <w:spacing w:line="360" w:lineRule="auto"/>
              <w:rPr>
                <w:rFonts w:hint="eastAsia" w:ascii="宋体" w:hAnsi="宋体" w:eastAsia="宋体"/>
                <w:sz w:val="21"/>
                <w:szCs w:val="21"/>
                <w:highlight w:val="none"/>
              </w:rPr>
            </w:pPr>
            <w:r>
              <w:rPr>
                <w:rFonts w:hint="eastAsia" w:ascii="宋体" w:hAnsi="宋体" w:eastAsia="宋体"/>
                <w:sz w:val="21"/>
                <w:szCs w:val="21"/>
                <w:highlight w:val="none"/>
              </w:rPr>
            </w:r>
            <w:r/>
          </w:p>
        </w:tc>
      </w:tr>
      <w:tr>
        <w:trPr/>
        <w:tc>
          <w:tcPr>
            <w:tcW w:w="1249" w:type="pct"/>
            <w:textDirection w:val="lrTb"/>
            <w:noWrap w:val="false"/>
          </w:tcPr>
          <w:p>
            <w:pPr>
              <w:pStyle w:val="781"/>
              <w:ind w:left="-210" w:right="-210" w:firstLine="0"/>
              <w:spacing w:line="360" w:lineRule="auto"/>
              <w:rPr>
                <w:rFonts w:hint="eastAsia" w:ascii="宋体" w:hAnsi="宋体" w:eastAsia="宋体"/>
                <w:sz w:val="21"/>
                <w:szCs w:val="21"/>
                <w:highlight w:val="none"/>
              </w:rPr>
            </w:pPr>
            <w:r>
              <w:rPr>
                <w:rFonts w:hint="eastAsia" w:ascii="宋体" w:hAnsi="宋体" w:eastAsia="宋体"/>
                <w:sz w:val="21"/>
                <w:szCs w:val="21"/>
                <w:highlight w:val="none"/>
              </w:rPr>
            </w:r>
            <w:r/>
          </w:p>
        </w:tc>
        <w:tc>
          <w:tcPr>
            <w:tcW w:w="1249" w:type="pct"/>
            <w:textDirection w:val="lrTb"/>
            <w:noWrap w:val="false"/>
          </w:tcPr>
          <w:p>
            <w:pPr>
              <w:pStyle w:val="781"/>
              <w:ind w:left="-210" w:right="-210" w:firstLine="0"/>
              <w:spacing w:line="360" w:lineRule="auto"/>
              <w:rPr>
                <w:rFonts w:hint="eastAsia" w:ascii="宋体" w:hAnsi="宋体" w:eastAsia="宋体"/>
                <w:sz w:val="21"/>
                <w:szCs w:val="21"/>
                <w:highlight w:val="none"/>
              </w:rPr>
            </w:pPr>
            <w:r>
              <w:rPr>
                <w:rFonts w:hint="eastAsia" w:ascii="宋体" w:hAnsi="宋体" w:eastAsia="宋体"/>
                <w:sz w:val="21"/>
                <w:szCs w:val="21"/>
                <w:highlight w:val="none"/>
              </w:rPr>
            </w:r>
            <w:r/>
          </w:p>
        </w:tc>
        <w:tc>
          <w:tcPr>
            <w:tcW w:w="1250" w:type="pct"/>
            <w:textDirection w:val="lrTb"/>
            <w:noWrap w:val="false"/>
          </w:tcPr>
          <w:p>
            <w:pPr>
              <w:pStyle w:val="781"/>
              <w:ind w:left="-210" w:right="-210" w:firstLine="0"/>
              <w:spacing w:line="360" w:lineRule="auto"/>
              <w:rPr>
                <w:rFonts w:hint="eastAsia" w:ascii="宋体" w:hAnsi="宋体" w:eastAsia="宋体"/>
                <w:sz w:val="21"/>
                <w:szCs w:val="21"/>
                <w:highlight w:val="none"/>
              </w:rPr>
            </w:pPr>
            <w:r>
              <w:rPr>
                <w:rFonts w:hint="eastAsia" w:ascii="宋体" w:hAnsi="宋体" w:eastAsia="宋体"/>
                <w:sz w:val="21"/>
                <w:szCs w:val="21"/>
                <w:highlight w:val="none"/>
              </w:rPr>
            </w:r>
            <w:r/>
          </w:p>
        </w:tc>
        <w:tc>
          <w:tcPr>
            <w:tcW w:w="1250" w:type="pct"/>
            <w:textDirection w:val="lrTb"/>
            <w:noWrap w:val="false"/>
          </w:tcPr>
          <w:p>
            <w:pPr>
              <w:pStyle w:val="781"/>
              <w:ind w:left="-210" w:right="-210" w:firstLine="0"/>
              <w:spacing w:line="360" w:lineRule="auto"/>
              <w:rPr>
                <w:rFonts w:hint="eastAsia" w:ascii="宋体" w:hAnsi="宋体" w:eastAsia="宋体"/>
                <w:sz w:val="21"/>
                <w:szCs w:val="21"/>
                <w:highlight w:val="none"/>
              </w:rPr>
            </w:pPr>
            <w:r>
              <w:rPr>
                <w:rFonts w:hint="eastAsia" w:ascii="宋体" w:hAnsi="宋体" w:eastAsia="宋体"/>
                <w:sz w:val="21"/>
                <w:szCs w:val="21"/>
                <w:highlight w:val="none"/>
              </w:rPr>
            </w:r>
            <w:r/>
          </w:p>
        </w:tc>
      </w:tr>
    </w:tbl>
    <w:p>
      <w:pPr>
        <w:rPr>
          <w:rFonts w:hint="eastAsia" w:ascii="宋体" w:hAnsi="宋体"/>
          <w:color w:val="000000"/>
          <w:sz w:val="24"/>
          <w:highlight w:val="none"/>
        </w:rPr>
      </w:pPr>
      <w:r>
        <w:rPr>
          <w:rFonts w:hint="eastAsia" w:ascii="宋体" w:hAnsi="宋体"/>
          <w:color w:val="000000"/>
          <w:sz w:val="24"/>
          <w:highlight w:val="none"/>
        </w:rPr>
        <w:t xml:space="preserve">注： 行数不够，可自行添加。</w:t>
      </w:r>
      <w:r/>
    </w:p>
    <w:p>
      <w:pPr>
        <w:jc w:val="center"/>
        <w:rPr>
          <w:rFonts w:ascii="黑体" w:hAnsi="Arial" w:eastAsia="黑体"/>
          <w:b/>
          <w:color w:val="000000"/>
          <w:sz w:val="36"/>
          <w:szCs w:val="21"/>
          <w:highlight w:val="none"/>
        </w:rPr>
      </w:pPr>
      <w:r>
        <w:rPr>
          <w:rFonts w:ascii="黑体" w:hAnsi="Arial" w:eastAsia="黑体"/>
          <w:b/>
          <w:color w:val="000000"/>
          <w:sz w:val="36"/>
          <w:szCs w:val="21"/>
          <w:highlight w:val="none"/>
        </w:rPr>
      </w:r>
      <w:r/>
    </w:p>
    <w:p>
      <w:pPr>
        <w:jc w:val="center"/>
        <w:rPr>
          <w:rFonts w:ascii="黑体" w:hAnsi="Arial" w:eastAsia="黑体"/>
          <w:b/>
          <w:color w:val="000000"/>
          <w:sz w:val="36"/>
          <w:szCs w:val="21"/>
          <w:highlight w:val="none"/>
        </w:rPr>
      </w:pPr>
      <w:r>
        <w:rPr>
          <w:rFonts w:ascii="黑体" w:hAnsi="Arial" w:eastAsia="黑体"/>
          <w:b/>
          <w:color w:val="000000"/>
          <w:sz w:val="36"/>
          <w:szCs w:val="21"/>
          <w:highlight w:val="none"/>
        </w:rPr>
      </w:r>
      <w:r/>
    </w:p>
    <w:p>
      <w:pPr>
        <w:jc w:val="center"/>
        <w:rPr>
          <w:rFonts w:ascii="黑体" w:hAnsi="Arial" w:eastAsia="黑体"/>
          <w:b/>
          <w:color w:val="000000"/>
          <w:sz w:val="36"/>
          <w:szCs w:val="21"/>
          <w:highlight w:val="none"/>
        </w:rPr>
      </w:pPr>
      <w:r>
        <w:rPr>
          <w:rFonts w:ascii="黑体" w:hAnsi="Arial" w:eastAsia="黑体"/>
          <w:b/>
          <w:color w:val="000000"/>
          <w:sz w:val="36"/>
          <w:szCs w:val="21"/>
          <w:highlight w:val="none"/>
        </w:rPr>
      </w:r>
      <w:r/>
    </w:p>
    <w:p>
      <w:pPr>
        <w:jc w:val="center"/>
        <w:rPr>
          <w:rFonts w:ascii="黑体" w:hAnsi="Arial" w:eastAsia="黑体"/>
          <w:b/>
          <w:color w:val="000000"/>
          <w:sz w:val="36"/>
          <w:szCs w:val="21"/>
          <w:highlight w:val="none"/>
        </w:rPr>
      </w:pPr>
      <w:r>
        <w:rPr>
          <w:rFonts w:ascii="黑体" w:hAnsi="Arial" w:eastAsia="黑体"/>
          <w:b/>
          <w:color w:val="000000"/>
          <w:sz w:val="36"/>
          <w:szCs w:val="21"/>
          <w:highlight w:val="none"/>
        </w:rPr>
      </w:r>
      <w:r/>
    </w:p>
    <w:p>
      <w:pPr>
        <w:rPr>
          <w:rFonts w:ascii="黑体" w:hAnsi="Arial" w:eastAsia="黑体"/>
          <w:color w:val="000000"/>
          <w:sz w:val="32"/>
          <w:szCs w:val="21"/>
          <w:highlight w:val="none"/>
        </w:rPr>
      </w:pPr>
      <w:r>
        <w:rPr>
          <w:rFonts w:ascii="黑体" w:hAnsi="Arial" w:eastAsia="黑体"/>
          <w:color w:val="000000"/>
          <w:sz w:val="32"/>
          <w:szCs w:val="21"/>
          <w:highlight w:val="none"/>
        </w:rPr>
      </w:r>
      <w:r/>
    </w:p>
    <w:p>
      <w:pPr>
        <w:rPr>
          <w:rFonts w:ascii="黑体" w:hAnsi="Arial" w:eastAsia="黑体"/>
          <w:color w:val="000000"/>
          <w:sz w:val="32"/>
          <w:szCs w:val="21"/>
          <w:highlight w:val="none"/>
        </w:rPr>
      </w:pPr>
      <w:r>
        <w:rPr>
          <w:rFonts w:ascii="黑体" w:hAnsi="Arial" w:eastAsia="黑体"/>
          <w:color w:val="000000"/>
          <w:sz w:val="32"/>
          <w:szCs w:val="21"/>
          <w:highlight w:val="none"/>
        </w:rPr>
      </w:r>
      <w:r/>
    </w:p>
    <w:p>
      <w:pPr>
        <w:rPr>
          <w:rFonts w:ascii="黑体" w:hAnsi="Arial" w:eastAsia="黑体"/>
          <w:color w:val="000000"/>
          <w:sz w:val="32"/>
          <w:szCs w:val="21"/>
          <w:highlight w:val="none"/>
        </w:rPr>
      </w:pPr>
      <w:r>
        <w:rPr>
          <w:rFonts w:ascii="黑体" w:hAnsi="Arial" w:eastAsia="黑体"/>
          <w:color w:val="000000"/>
          <w:sz w:val="32"/>
          <w:szCs w:val="21"/>
          <w:highlight w:val="none"/>
        </w:rPr>
      </w:r>
      <w:r/>
    </w:p>
    <w:p>
      <w:pPr>
        <w:rPr>
          <w:rFonts w:ascii="黑体" w:hAnsi="Arial" w:eastAsia="黑体"/>
          <w:color w:val="000000"/>
          <w:sz w:val="32"/>
          <w:szCs w:val="21"/>
          <w:highlight w:val="none"/>
        </w:rPr>
      </w:pPr>
      <w:r>
        <w:rPr>
          <w:rFonts w:ascii="黑体" w:hAnsi="Arial" w:eastAsia="黑体"/>
          <w:color w:val="000000"/>
          <w:sz w:val="32"/>
          <w:szCs w:val="21"/>
          <w:highlight w:val="none"/>
        </w:rPr>
      </w:r>
      <w:r/>
    </w:p>
    <w:p>
      <w:pPr>
        <w:rPr>
          <w:rFonts w:ascii="黑体" w:hAnsi="Arial" w:eastAsia="黑体"/>
          <w:color w:val="000000"/>
          <w:sz w:val="32"/>
          <w:szCs w:val="21"/>
          <w:highlight w:val="none"/>
        </w:rPr>
      </w:pPr>
      <w:r>
        <w:rPr>
          <w:rFonts w:ascii="黑体" w:hAnsi="Arial" w:eastAsia="黑体"/>
          <w:color w:val="000000"/>
          <w:sz w:val="32"/>
          <w:szCs w:val="21"/>
          <w:highlight w:val="none"/>
        </w:rPr>
      </w:r>
      <w:r/>
    </w:p>
    <w:p>
      <w:pPr>
        <w:rPr>
          <w:rFonts w:ascii="黑体" w:hAnsi="Arial" w:eastAsia="黑体"/>
          <w:color w:val="000000"/>
          <w:sz w:val="32"/>
          <w:szCs w:val="21"/>
          <w:highlight w:val="none"/>
        </w:rPr>
      </w:pPr>
      <w:r>
        <w:rPr>
          <w:rFonts w:ascii="黑体" w:hAnsi="Arial" w:eastAsia="黑体"/>
          <w:color w:val="000000"/>
          <w:sz w:val="32"/>
          <w:szCs w:val="21"/>
          <w:highlight w:val="none"/>
        </w:rPr>
      </w:r>
      <w:r/>
    </w:p>
    <w:p>
      <w:pPr>
        <w:rPr>
          <w:rFonts w:ascii="黑体" w:hAnsi="Arial" w:eastAsia="黑体"/>
          <w:color w:val="000000"/>
          <w:sz w:val="32"/>
          <w:szCs w:val="21"/>
          <w:highlight w:val="none"/>
        </w:rPr>
      </w:pPr>
      <w:r>
        <w:rPr>
          <w:rFonts w:ascii="黑体" w:hAnsi="Arial" w:eastAsia="黑体"/>
          <w:color w:val="000000"/>
          <w:sz w:val="32"/>
          <w:szCs w:val="21"/>
          <w:highlight w:val="none"/>
        </w:rPr>
      </w:r>
      <w:bookmarkEnd w:id="124"/>
      <w:r/>
      <w:r/>
    </w:p>
    <w:p>
      <w:pPr>
        <w:rPr>
          <w:rFonts w:ascii="黑体" w:hAnsi="Arial" w:eastAsia="黑体"/>
          <w:color w:val="000000"/>
          <w:sz w:val="32"/>
          <w:szCs w:val="21"/>
          <w:highlight w:val="none"/>
        </w:rPr>
      </w:pPr>
      <w:r>
        <w:rPr>
          <w:rFonts w:ascii="黑体" w:hAnsi="Arial" w:eastAsia="黑体"/>
          <w:color w:val="000000"/>
          <w:sz w:val="32"/>
          <w:szCs w:val="21"/>
          <w:highlight w:val="none"/>
        </w:rPr>
      </w:r>
      <w:r/>
    </w:p>
    <w:p>
      <w:pPr>
        <w:rPr>
          <w:rFonts w:hint="eastAsia" w:ascii="黑体" w:hAnsi="黑体" w:eastAsia="黑体"/>
          <w:b/>
          <w:color w:val="000000"/>
          <w:sz w:val="32"/>
          <w:szCs w:val="32"/>
          <w:highlight w:val="none"/>
        </w:rPr>
      </w:pPr>
      <w:r/>
      <w:bookmarkStart w:id="128" w:name="_Hlt26955054"/>
      <w:r/>
      <w:bookmarkEnd w:id="128"/>
      <w:r>
        <w:rPr>
          <w:rFonts w:hint="eastAsia" w:ascii="黑体" w:hAnsi="黑体" w:eastAsia="黑体"/>
          <w:b/>
          <w:color w:val="000000"/>
          <w:sz w:val="32"/>
          <w:szCs w:val="32"/>
          <w:highlight w:val="none"/>
        </w:rPr>
        <w:br w:type="page" w:clear="all"/>
      </w:r>
      <w:r/>
    </w:p>
    <w:p>
      <w:pPr>
        <w:pStyle w:val="770"/>
        <w:rPr>
          <w:rFonts w:hint="eastAsia"/>
          <w:highlight w:val="none"/>
        </w:rPr>
      </w:pPr>
      <w:r>
        <w:rPr>
          <w:rFonts w:hint="eastAsia"/>
          <w:highlight w:val="none"/>
        </w:rPr>
        <w:t xml:space="preserve">十三、商务要求响应及偏离表</w:t>
      </w:r>
      <w:r/>
    </w:p>
    <w:tbl>
      <w:tblPr>
        <w:tblStyle w:val="779"/>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405"/>
        <w:gridCol w:w="2405"/>
        <w:gridCol w:w="2407"/>
        <w:gridCol w:w="2407"/>
      </w:tblGrid>
      <w:tr>
        <w:trPr/>
        <w:tc>
          <w:tcPr>
            <w:tcW w:w="1249" w:type="pct"/>
            <w:textDirection w:val="lrTb"/>
            <w:noWrap w:val="false"/>
          </w:tcPr>
          <w:p>
            <w:pPr>
              <w:pStyle w:val="781"/>
              <w:ind w:left="-210" w:right="-210" w:firstLine="0"/>
              <w:jc w:val="center"/>
              <w:spacing w:line="360" w:lineRule="auto"/>
              <w:rPr>
                <w:rFonts w:hint="eastAsia" w:ascii="宋体" w:hAnsi="宋体" w:eastAsia="宋体"/>
                <w:sz w:val="21"/>
                <w:szCs w:val="21"/>
                <w:highlight w:val="none"/>
              </w:rPr>
            </w:pPr>
            <w:r/>
            <w:bookmarkStart w:id="129" w:name="_Hlt26671343"/>
            <w:r/>
            <w:bookmarkEnd w:id="129"/>
            <w:r/>
            <w:bookmarkStart w:id="130" w:name="_Hlt26609391"/>
            <w:r/>
            <w:bookmarkEnd w:id="130"/>
            <w:r/>
            <w:bookmarkStart w:id="131" w:name="_Hlt26782999"/>
            <w:r/>
            <w:bookmarkEnd w:id="131"/>
            <w:r/>
            <w:bookmarkStart w:id="132" w:name="_Hlt24879081"/>
            <w:r/>
            <w:bookmarkEnd w:id="132"/>
            <w:r/>
            <w:bookmarkStart w:id="133" w:name="_Hlt26671372"/>
            <w:r/>
            <w:bookmarkEnd w:id="133"/>
            <w:r/>
            <w:bookmarkStart w:id="134" w:name="_Hlt26955064"/>
            <w:r/>
            <w:bookmarkEnd w:id="134"/>
            <w:r/>
            <w:bookmarkStart w:id="135" w:name="_Hlt26955056"/>
            <w:r/>
            <w:bookmarkEnd w:id="135"/>
            <w:r/>
            <w:bookmarkStart w:id="136" w:name="_Hlt26580838"/>
            <w:r/>
            <w:bookmarkEnd w:id="136"/>
            <w:r>
              <w:rPr>
                <w:rFonts w:hint="eastAsia" w:ascii="宋体" w:hAnsi="宋体" w:eastAsia="宋体"/>
                <w:sz w:val="21"/>
                <w:szCs w:val="21"/>
                <w:highlight w:val="none"/>
              </w:rPr>
              <w:t xml:space="preserve">项      目</w:t>
            </w:r>
            <w:r/>
          </w:p>
        </w:tc>
        <w:tc>
          <w:tcPr>
            <w:tcW w:w="1249" w:type="pct"/>
            <w:textDirection w:val="lrTb"/>
            <w:noWrap w:val="false"/>
          </w:tcPr>
          <w:p>
            <w:pPr>
              <w:pStyle w:val="781"/>
              <w:ind w:firstLine="0"/>
              <w:jc w:val="center"/>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招标要求</w:t>
            </w:r>
            <w:r/>
          </w:p>
          <w:p>
            <w:pPr>
              <w:pStyle w:val="781"/>
              <w:ind w:firstLine="0"/>
              <w:jc w:val="center"/>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（详见招标文件）</w:t>
            </w:r>
            <w:r/>
          </w:p>
        </w:tc>
        <w:tc>
          <w:tcPr>
            <w:tcW w:w="1250" w:type="pct"/>
            <w:textDirection w:val="lrTb"/>
            <w:noWrap w:val="false"/>
          </w:tcPr>
          <w:p>
            <w:pPr>
              <w:pStyle w:val="781"/>
              <w:ind w:firstLine="0"/>
              <w:jc w:val="center"/>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投标内容</w:t>
            </w:r>
            <w:r/>
          </w:p>
          <w:p>
            <w:pPr>
              <w:pStyle w:val="781"/>
              <w:ind w:firstLine="0"/>
              <w:jc w:val="center"/>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（响应情况）</w:t>
            </w:r>
            <w:r/>
          </w:p>
        </w:tc>
        <w:tc>
          <w:tcPr>
            <w:tcW w:w="1250" w:type="pct"/>
            <w:textDirection w:val="lrTb"/>
            <w:noWrap w:val="false"/>
          </w:tcPr>
          <w:p>
            <w:pPr>
              <w:pStyle w:val="781"/>
              <w:ind w:firstLine="0"/>
              <w:jc w:val="center"/>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偏离说明</w:t>
            </w:r>
            <w:r/>
          </w:p>
          <w:p>
            <w:pPr>
              <w:pStyle w:val="781"/>
              <w:ind w:firstLine="0"/>
              <w:jc w:val="center"/>
              <w:spacing w:line="360" w:lineRule="auto"/>
              <w:rPr>
                <w:sz w:val="21"/>
                <w:szCs w:val="21"/>
                <w:highlight w:val="none"/>
              </w:rPr>
            </w:pPr>
            <w:r>
              <w:rPr>
                <w:rFonts w:hint="eastAsia" w:ascii="宋体" w:hAnsi="宋体" w:eastAsia="宋体"/>
                <w:sz w:val="21"/>
                <w:szCs w:val="21"/>
                <w:highlight w:val="none"/>
              </w:rPr>
              <w:t xml:space="preserve">（正偏离、无偏离、负偏离）</w:t>
            </w:r>
            <w:r/>
          </w:p>
        </w:tc>
      </w:tr>
      <w:tr>
        <w:trPr/>
        <w:tc>
          <w:tcPr>
            <w:tcW w:w="1249" w:type="pct"/>
            <w:textDirection w:val="lrTb"/>
            <w:noWrap w:val="false"/>
          </w:tcPr>
          <w:p>
            <w:pPr>
              <w:pStyle w:val="781"/>
              <w:ind w:firstLine="0"/>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响应时间</w:t>
            </w:r>
            <w:r/>
          </w:p>
        </w:tc>
        <w:tc>
          <w:tcPr>
            <w:tcW w:w="1249" w:type="pct"/>
            <w:textDirection w:val="lrTb"/>
            <w:noWrap w:val="false"/>
          </w:tcPr>
          <w:p>
            <w:pPr>
              <w:pStyle w:val="781"/>
              <w:ind w:left="-210" w:right="-210" w:firstLine="0"/>
              <w:spacing w:line="360" w:lineRule="auto"/>
              <w:rPr>
                <w:rFonts w:hint="eastAsia" w:ascii="宋体" w:hAnsi="宋体" w:eastAsia="宋体"/>
                <w:sz w:val="21"/>
                <w:szCs w:val="21"/>
                <w:highlight w:val="none"/>
              </w:rPr>
            </w:pPr>
            <w:r>
              <w:rPr>
                <w:rFonts w:hint="eastAsia" w:ascii="宋体" w:hAnsi="宋体" w:eastAsia="宋体"/>
                <w:sz w:val="21"/>
                <w:szCs w:val="21"/>
                <w:highlight w:val="none"/>
              </w:rPr>
            </w:r>
            <w:r/>
          </w:p>
        </w:tc>
        <w:tc>
          <w:tcPr>
            <w:tcW w:w="1250" w:type="pct"/>
            <w:textDirection w:val="lrTb"/>
            <w:noWrap w:val="false"/>
          </w:tcPr>
          <w:p>
            <w:pPr>
              <w:pStyle w:val="781"/>
              <w:ind w:left="-210" w:right="-210" w:firstLine="0"/>
              <w:spacing w:line="360" w:lineRule="auto"/>
              <w:rPr>
                <w:rFonts w:hint="eastAsia" w:ascii="宋体" w:hAnsi="宋体" w:eastAsia="宋体"/>
                <w:sz w:val="21"/>
                <w:szCs w:val="21"/>
                <w:highlight w:val="none"/>
              </w:rPr>
            </w:pPr>
            <w:r>
              <w:rPr>
                <w:rFonts w:hint="eastAsia" w:ascii="宋体" w:hAnsi="宋体" w:eastAsia="宋体"/>
                <w:sz w:val="21"/>
                <w:szCs w:val="21"/>
                <w:highlight w:val="none"/>
              </w:rPr>
            </w:r>
            <w:r/>
          </w:p>
        </w:tc>
        <w:tc>
          <w:tcPr>
            <w:tcW w:w="1250" w:type="pct"/>
            <w:textDirection w:val="lrTb"/>
            <w:noWrap w:val="false"/>
          </w:tcPr>
          <w:p>
            <w:pPr>
              <w:pStyle w:val="781"/>
              <w:ind w:left="-210" w:right="-210" w:firstLine="0"/>
              <w:spacing w:line="360" w:lineRule="auto"/>
              <w:rPr>
                <w:rFonts w:hint="eastAsia" w:ascii="宋体" w:hAnsi="宋体" w:eastAsia="宋体"/>
                <w:sz w:val="21"/>
                <w:szCs w:val="21"/>
                <w:highlight w:val="none"/>
              </w:rPr>
            </w:pPr>
            <w:r>
              <w:rPr>
                <w:rFonts w:hint="eastAsia" w:ascii="宋体" w:hAnsi="宋体" w:eastAsia="宋体"/>
                <w:sz w:val="21"/>
                <w:szCs w:val="21"/>
                <w:highlight w:val="none"/>
              </w:rPr>
            </w:r>
            <w:r/>
          </w:p>
        </w:tc>
      </w:tr>
      <w:tr>
        <w:trPr/>
        <w:tc>
          <w:tcPr>
            <w:tcW w:w="1249" w:type="pct"/>
            <w:textDirection w:val="lrTb"/>
            <w:noWrap w:val="false"/>
          </w:tcPr>
          <w:p>
            <w:pPr>
              <w:pStyle w:val="781"/>
              <w:ind w:firstLine="0"/>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服务周期</w:t>
            </w:r>
            <w:r/>
          </w:p>
        </w:tc>
        <w:tc>
          <w:tcPr>
            <w:tcW w:w="1249" w:type="pct"/>
            <w:textDirection w:val="lrTb"/>
            <w:noWrap w:val="false"/>
          </w:tcPr>
          <w:p>
            <w:pPr>
              <w:pStyle w:val="781"/>
              <w:ind w:left="-210" w:right="-210" w:firstLine="0"/>
              <w:spacing w:line="360" w:lineRule="auto"/>
              <w:rPr>
                <w:rFonts w:hint="eastAsia" w:ascii="宋体" w:hAnsi="宋体" w:eastAsia="宋体"/>
                <w:sz w:val="21"/>
                <w:szCs w:val="21"/>
                <w:highlight w:val="none"/>
              </w:rPr>
            </w:pPr>
            <w:r>
              <w:rPr>
                <w:rFonts w:hint="eastAsia" w:ascii="宋体" w:hAnsi="宋体" w:eastAsia="宋体"/>
                <w:sz w:val="21"/>
                <w:szCs w:val="21"/>
                <w:highlight w:val="none"/>
              </w:rPr>
            </w:r>
            <w:r/>
          </w:p>
        </w:tc>
        <w:tc>
          <w:tcPr>
            <w:tcW w:w="1250" w:type="pct"/>
            <w:textDirection w:val="lrTb"/>
            <w:noWrap w:val="false"/>
          </w:tcPr>
          <w:p>
            <w:pPr>
              <w:pStyle w:val="781"/>
              <w:ind w:left="-210" w:right="-210" w:firstLine="0"/>
              <w:spacing w:line="360" w:lineRule="auto"/>
              <w:rPr>
                <w:rFonts w:hint="eastAsia" w:ascii="宋体" w:hAnsi="宋体" w:eastAsia="宋体"/>
                <w:sz w:val="21"/>
                <w:szCs w:val="21"/>
                <w:highlight w:val="none"/>
              </w:rPr>
            </w:pPr>
            <w:r>
              <w:rPr>
                <w:rFonts w:hint="eastAsia" w:ascii="宋体" w:hAnsi="宋体" w:eastAsia="宋体"/>
                <w:sz w:val="21"/>
                <w:szCs w:val="21"/>
                <w:highlight w:val="none"/>
              </w:rPr>
            </w:r>
            <w:r/>
          </w:p>
        </w:tc>
        <w:tc>
          <w:tcPr>
            <w:tcW w:w="1250" w:type="pct"/>
            <w:textDirection w:val="lrTb"/>
            <w:noWrap w:val="false"/>
          </w:tcPr>
          <w:p>
            <w:pPr>
              <w:pStyle w:val="781"/>
              <w:ind w:left="-210" w:right="-210" w:firstLine="0"/>
              <w:spacing w:line="360" w:lineRule="auto"/>
              <w:rPr>
                <w:rFonts w:hint="eastAsia" w:ascii="宋体" w:hAnsi="宋体" w:eastAsia="宋体"/>
                <w:sz w:val="21"/>
                <w:szCs w:val="21"/>
                <w:highlight w:val="none"/>
              </w:rPr>
            </w:pPr>
            <w:r>
              <w:rPr>
                <w:rFonts w:hint="eastAsia" w:ascii="宋体" w:hAnsi="宋体" w:eastAsia="宋体"/>
                <w:sz w:val="21"/>
                <w:szCs w:val="21"/>
                <w:highlight w:val="none"/>
              </w:rPr>
            </w:r>
            <w:r/>
          </w:p>
        </w:tc>
      </w:tr>
      <w:tr>
        <w:trPr/>
        <w:tc>
          <w:tcPr>
            <w:tcW w:w="1249" w:type="pct"/>
            <w:textDirection w:val="lrTb"/>
            <w:noWrap w:val="false"/>
          </w:tcPr>
          <w:p>
            <w:pPr>
              <w:pStyle w:val="781"/>
              <w:ind w:firstLine="0"/>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付款方式</w:t>
            </w:r>
            <w:r/>
          </w:p>
        </w:tc>
        <w:tc>
          <w:tcPr>
            <w:tcW w:w="1249" w:type="pct"/>
            <w:textDirection w:val="lrTb"/>
            <w:noWrap w:val="false"/>
          </w:tcPr>
          <w:p>
            <w:pPr>
              <w:pStyle w:val="781"/>
              <w:ind w:left="-210" w:right="-210" w:firstLine="0"/>
              <w:spacing w:line="360" w:lineRule="auto"/>
              <w:rPr>
                <w:rFonts w:hint="eastAsia" w:ascii="宋体" w:hAnsi="宋体" w:eastAsia="宋体"/>
                <w:sz w:val="21"/>
                <w:szCs w:val="21"/>
                <w:highlight w:val="none"/>
              </w:rPr>
            </w:pPr>
            <w:r>
              <w:rPr>
                <w:rFonts w:hint="eastAsia" w:ascii="宋体" w:hAnsi="宋体" w:eastAsia="宋体"/>
                <w:sz w:val="21"/>
                <w:szCs w:val="21"/>
                <w:highlight w:val="none"/>
              </w:rPr>
            </w:r>
            <w:r/>
          </w:p>
        </w:tc>
        <w:tc>
          <w:tcPr>
            <w:tcW w:w="1250" w:type="pct"/>
            <w:textDirection w:val="lrTb"/>
            <w:noWrap w:val="false"/>
          </w:tcPr>
          <w:p>
            <w:pPr>
              <w:pStyle w:val="781"/>
              <w:ind w:left="-210" w:right="-210" w:firstLine="0"/>
              <w:spacing w:line="360" w:lineRule="auto"/>
              <w:rPr>
                <w:rFonts w:hint="eastAsia" w:ascii="宋体" w:hAnsi="宋体" w:eastAsia="宋体"/>
                <w:sz w:val="21"/>
                <w:szCs w:val="21"/>
                <w:highlight w:val="none"/>
              </w:rPr>
            </w:pPr>
            <w:r>
              <w:rPr>
                <w:rFonts w:hint="eastAsia" w:ascii="宋体" w:hAnsi="宋体" w:eastAsia="宋体"/>
                <w:sz w:val="21"/>
                <w:szCs w:val="21"/>
                <w:highlight w:val="none"/>
              </w:rPr>
            </w:r>
            <w:r/>
          </w:p>
        </w:tc>
        <w:tc>
          <w:tcPr>
            <w:tcW w:w="1250" w:type="pct"/>
            <w:textDirection w:val="lrTb"/>
            <w:noWrap w:val="false"/>
          </w:tcPr>
          <w:p>
            <w:pPr>
              <w:pStyle w:val="781"/>
              <w:ind w:left="-210" w:right="-210" w:firstLine="0"/>
              <w:spacing w:line="360" w:lineRule="auto"/>
              <w:rPr>
                <w:rFonts w:hint="eastAsia" w:ascii="宋体" w:hAnsi="宋体" w:eastAsia="宋体"/>
                <w:sz w:val="21"/>
                <w:szCs w:val="21"/>
                <w:highlight w:val="none"/>
              </w:rPr>
            </w:pPr>
            <w:r>
              <w:rPr>
                <w:rFonts w:hint="eastAsia" w:ascii="宋体" w:hAnsi="宋体" w:eastAsia="宋体"/>
                <w:sz w:val="21"/>
                <w:szCs w:val="21"/>
                <w:highlight w:val="none"/>
              </w:rPr>
            </w:r>
            <w:r/>
          </w:p>
        </w:tc>
      </w:tr>
      <w:tr>
        <w:trPr/>
        <w:tc>
          <w:tcPr>
            <w:tcW w:w="1249" w:type="pct"/>
            <w:textDirection w:val="lrTb"/>
            <w:noWrap w:val="false"/>
          </w:tcPr>
          <w:p>
            <w:pPr>
              <w:pStyle w:val="781"/>
              <w:ind w:firstLine="0"/>
              <w:spacing w:line="360" w:lineRule="auto"/>
              <w:rPr>
                <w:rFonts w:hint="default" w:ascii="宋体" w:hAnsi="宋体" w:eastAsia="宋体"/>
                <w:sz w:val="21"/>
                <w:szCs w:val="21"/>
                <w:highlight w:val="none"/>
                <w:lang w:val="en-US" w:eastAsia="zh-CN"/>
              </w:rPr>
            </w:pPr>
            <w:r>
              <w:rPr>
                <w:rFonts w:hint="eastAsia" w:ascii="宋体" w:hAnsi="宋体" w:eastAsia="宋体"/>
                <w:sz w:val="21"/>
                <w:szCs w:val="21"/>
                <w:highlight w:val="none"/>
                <w:lang w:val="en-US" w:eastAsia="zh-CN"/>
              </w:rPr>
              <w:t xml:space="preserve">中小企业声明（如有）</w:t>
            </w:r>
            <w:r/>
          </w:p>
        </w:tc>
        <w:tc>
          <w:tcPr>
            <w:tcW w:w="1249" w:type="pct"/>
            <w:textDirection w:val="lrTb"/>
            <w:noWrap w:val="false"/>
          </w:tcPr>
          <w:p>
            <w:pPr>
              <w:pStyle w:val="781"/>
              <w:ind w:left="-210" w:right="-210" w:firstLine="0"/>
              <w:spacing w:line="360" w:lineRule="auto"/>
              <w:rPr>
                <w:rFonts w:hint="eastAsia" w:ascii="宋体" w:hAnsi="宋体" w:eastAsia="宋体"/>
                <w:sz w:val="21"/>
                <w:szCs w:val="21"/>
                <w:highlight w:val="none"/>
              </w:rPr>
            </w:pPr>
            <w:r>
              <w:rPr>
                <w:rFonts w:hint="eastAsia" w:ascii="宋体" w:hAnsi="宋体" w:eastAsia="宋体"/>
                <w:sz w:val="21"/>
                <w:szCs w:val="21"/>
                <w:highlight w:val="none"/>
              </w:rPr>
            </w:r>
            <w:r/>
          </w:p>
        </w:tc>
        <w:tc>
          <w:tcPr>
            <w:tcW w:w="1250" w:type="pct"/>
            <w:textDirection w:val="lrTb"/>
            <w:noWrap w:val="false"/>
          </w:tcPr>
          <w:p>
            <w:pPr>
              <w:pStyle w:val="781"/>
              <w:ind w:left="-210" w:right="-210" w:firstLine="0"/>
              <w:spacing w:line="360" w:lineRule="auto"/>
              <w:rPr>
                <w:rFonts w:hint="eastAsia" w:ascii="宋体" w:hAnsi="宋体" w:eastAsia="宋体"/>
                <w:sz w:val="21"/>
                <w:szCs w:val="21"/>
                <w:highlight w:val="none"/>
              </w:rPr>
            </w:pPr>
            <w:r>
              <w:rPr>
                <w:rFonts w:hint="eastAsia" w:ascii="宋体" w:hAnsi="宋体" w:eastAsia="宋体"/>
                <w:sz w:val="21"/>
                <w:szCs w:val="21"/>
                <w:highlight w:val="none"/>
              </w:rPr>
            </w:r>
            <w:r/>
          </w:p>
        </w:tc>
        <w:tc>
          <w:tcPr>
            <w:tcW w:w="1250" w:type="pct"/>
            <w:textDirection w:val="lrTb"/>
            <w:noWrap w:val="false"/>
          </w:tcPr>
          <w:p>
            <w:pPr>
              <w:pStyle w:val="781"/>
              <w:ind w:left="-210" w:right="-210" w:firstLine="0"/>
              <w:spacing w:line="360" w:lineRule="auto"/>
              <w:rPr>
                <w:rFonts w:hint="eastAsia" w:ascii="宋体" w:hAnsi="宋体" w:eastAsia="宋体"/>
                <w:sz w:val="21"/>
                <w:szCs w:val="21"/>
                <w:highlight w:val="none"/>
              </w:rPr>
            </w:pPr>
            <w:r>
              <w:rPr>
                <w:rFonts w:hint="eastAsia" w:ascii="宋体" w:hAnsi="宋体" w:eastAsia="宋体"/>
                <w:sz w:val="21"/>
                <w:szCs w:val="21"/>
                <w:highlight w:val="none"/>
              </w:rPr>
            </w:r>
            <w:r/>
          </w:p>
        </w:tc>
      </w:tr>
      <w:tr>
        <w:trPr/>
        <w:tc>
          <w:tcPr>
            <w:tcW w:w="1249" w:type="pct"/>
            <w:textDirection w:val="lrTb"/>
            <w:noWrap w:val="false"/>
          </w:tcPr>
          <w:p>
            <w:pPr>
              <w:pStyle w:val="781"/>
              <w:ind w:left="-210" w:right="-210" w:firstLine="0"/>
              <w:spacing w:line="360" w:lineRule="auto"/>
              <w:rPr>
                <w:rFonts w:hint="eastAsia" w:ascii="宋体" w:hAnsi="宋体" w:eastAsia="宋体"/>
                <w:sz w:val="21"/>
                <w:szCs w:val="21"/>
                <w:highlight w:val="none"/>
              </w:rPr>
            </w:pPr>
            <w:r>
              <w:rPr>
                <w:rFonts w:hint="eastAsia" w:ascii="宋体" w:hAnsi="宋体" w:eastAsia="宋体"/>
                <w:sz w:val="21"/>
                <w:szCs w:val="21"/>
                <w:highlight w:val="none"/>
              </w:rPr>
            </w:r>
            <w:r/>
          </w:p>
        </w:tc>
        <w:tc>
          <w:tcPr>
            <w:tcW w:w="1249" w:type="pct"/>
            <w:textDirection w:val="lrTb"/>
            <w:noWrap w:val="false"/>
          </w:tcPr>
          <w:p>
            <w:pPr>
              <w:pStyle w:val="781"/>
              <w:ind w:left="-210" w:right="-210" w:firstLine="0"/>
              <w:spacing w:line="360" w:lineRule="auto"/>
              <w:rPr>
                <w:rFonts w:hint="eastAsia" w:ascii="宋体" w:hAnsi="宋体" w:eastAsia="宋体"/>
                <w:sz w:val="21"/>
                <w:szCs w:val="21"/>
                <w:highlight w:val="none"/>
              </w:rPr>
            </w:pPr>
            <w:r>
              <w:rPr>
                <w:rFonts w:hint="eastAsia" w:ascii="宋体" w:hAnsi="宋体" w:eastAsia="宋体"/>
                <w:sz w:val="21"/>
                <w:szCs w:val="21"/>
                <w:highlight w:val="none"/>
              </w:rPr>
            </w:r>
            <w:r/>
          </w:p>
        </w:tc>
        <w:tc>
          <w:tcPr>
            <w:tcW w:w="1250" w:type="pct"/>
            <w:textDirection w:val="lrTb"/>
            <w:noWrap w:val="false"/>
          </w:tcPr>
          <w:p>
            <w:pPr>
              <w:pStyle w:val="781"/>
              <w:ind w:left="-210" w:right="-210" w:firstLine="0"/>
              <w:spacing w:line="360" w:lineRule="auto"/>
              <w:rPr>
                <w:rFonts w:hint="eastAsia" w:ascii="宋体" w:hAnsi="宋体" w:eastAsia="宋体"/>
                <w:sz w:val="21"/>
                <w:szCs w:val="21"/>
                <w:highlight w:val="none"/>
              </w:rPr>
            </w:pPr>
            <w:r>
              <w:rPr>
                <w:rFonts w:hint="eastAsia" w:ascii="宋体" w:hAnsi="宋体" w:eastAsia="宋体"/>
                <w:sz w:val="21"/>
                <w:szCs w:val="21"/>
                <w:highlight w:val="none"/>
              </w:rPr>
            </w:r>
            <w:r/>
          </w:p>
        </w:tc>
        <w:tc>
          <w:tcPr>
            <w:tcW w:w="1250" w:type="pct"/>
            <w:textDirection w:val="lrTb"/>
            <w:noWrap w:val="false"/>
          </w:tcPr>
          <w:p>
            <w:pPr>
              <w:pStyle w:val="781"/>
              <w:ind w:left="-210" w:right="-210" w:firstLine="0"/>
              <w:spacing w:line="360" w:lineRule="auto"/>
              <w:rPr>
                <w:rFonts w:hint="eastAsia" w:ascii="宋体" w:hAnsi="宋体" w:eastAsia="宋体"/>
                <w:sz w:val="21"/>
                <w:szCs w:val="21"/>
                <w:highlight w:val="none"/>
              </w:rPr>
            </w:pPr>
            <w:r>
              <w:rPr>
                <w:rFonts w:hint="eastAsia" w:ascii="宋体" w:hAnsi="宋体" w:eastAsia="宋体"/>
                <w:sz w:val="21"/>
                <w:szCs w:val="21"/>
                <w:highlight w:val="none"/>
              </w:rPr>
            </w:r>
            <w:r/>
          </w:p>
        </w:tc>
      </w:tr>
    </w:tbl>
    <w:p>
      <w:pPr>
        <w:rPr>
          <w:rFonts w:hint="eastAsia" w:ascii="宋体" w:hAnsi="宋体"/>
          <w:color w:val="000000"/>
          <w:sz w:val="24"/>
          <w:highlight w:val="none"/>
        </w:rPr>
      </w:pPr>
      <w:r>
        <w:rPr>
          <w:rFonts w:hint="eastAsia" w:ascii="宋体" w:hAnsi="宋体"/>
          <w:color w:val="000000"/>
          <w:sz w:val="24"/>
          <w:highlight w:val="none"/>
        </w:rPr>
        <w:t xml:space="preserve">注： 行数不够，可自行添加。</w:t>
      </w:r>
      <w:r/>
    </w:p>
    <w:p>
      <w:pPr>
        <w:pStyle w:val="781"/>
        <w:ind w:firstLine="0"/>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投标人（单位盖章）：</w:t>
      </w:r>
      <w:r/>
    </w:p>
    <w:p>
      <w:pPr>
        <w:pStyle w:val="781"/>
        <w:ind w:firstLine="0"/>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法定代表人或被授权人（签字或盖章）：                         </w:t>
      </w:r>
      <w:r/>
    </w:p>
    <w:p>
      <w:pPr>
        <w:pStyle w:val="781"/>
        <w:ind w:firstLine="0"/>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日期：   年  月  日</w:t>
      </w:r>
      <w:r/>
    </w:p>
    <w:p>
      <w:pPr>
        <w:spacing w:line="480" w:lineRule="auto"/>
        <w:rPr>
          <w:rFonts w:hint="eastAsia" w:ascii="宋体" w:hAnsi="宋体"/>
          <w:color w:val="000000"/>
          <w:sz w:val="24"/>
          <w:szCs w:val="21"/>
          <w:highlight w:val="none"/>
        </w:rPr>
      </w:pPr>
      <w:r>
        <w:rPr>
          <w:rFonts w:hint="eastAsia" w:ascii="宋体" w:hAnsi="宋体"/>
          <w:color w:val="000000"/>
          <w:sz w:val="24"/>
          <w:szCs w:val="21"/>
          <w:highlight w:val="none"/>
        </w:rPr>
      </w:r>
      <w:r/>
    </w:p>
    <w:p>
      <w:pPr>
        <w:spacing w:line="480" w:lineRule="auto"/>
        <w:rPr>
          <w:rFonts w:ascii="仿宋_GB2312" w:hAnsi="Arial"/>
          <w:color w:val="000000"/>
          <w:sz w:val="30"/>
          <w:szCs w:val="21"/>
          <w:highlight w:val="none"/>
        </w:rPr>
      </w:pPr>
      <w:r>
        <w:rPr>
          <w:rFonts w:ascii="仿宋_GB2312" w:hAnsi="Arial"/>
          <w:color w:val="000000"/>
          <w:sz w:val="30"/>
          <w:szCs w:val="21"/>
          <w:highlight w:val="none"/>
        </w:rPr>
      </w:r>
      <w:r/>
    </w:p>
    <w:p>
      <w:pPr>
        <w:rPr>
          <w:rFonts w:hint="eastAsia" w:ascii="宋体" w:hAnsi="宋体"/>
          <w:color w:val="000000"/>
          <w:sz w:val="24"/>
          <w:szCs w:val="21"/>
          <w:highlight w:val="none"/>
        </w:rPr>
      </w:pPr>
      <w:r/>
      <w:bookmarkStart w:id="137" w:name="_Hlt26955066"/>
      <w:r/>
      <w:bookmarkEnd w:id="137"/>
      <w:r/>
      <w:bookmarkStart w:id="138" w:name="_Hlt26609389"/>
      <w:r/>
      <w:bookmarkEnd w:id="138"/>
      <w:r/>
      <w:bookmarkStart w:id="139" w:name="_Toc462564146"/>
      <w:r/>
      <w:bookmarkEnd w:id="139"/>
      <w:r/>
      <w:bookmarkStart w:id="140" w:name="_Hlt26671374"/>
      <w:r/>
      <w:bookmarkEnd w:id="140"/>
      <w:r/>
      <w:r/>
    </w:p>
    <w:p>
      <w:pPr>
        <w:jc w:val="center"/>
        <w:rPr>
          <w:rFonts w:hint="eastAsia" w:ascii="黑体" w:hAnsi="黑体" w:eastAsia="黑体"/>
          <w:b/>
          <w:color w:val="000000"/>
          <w:sz w:val="32"/>
          <w:szCs w:val="32"/>
          <w:highlight w:val="none"/>
        </w:rPr>
      </w:pPr>
      <w:r/>
      <w:bookmarkStart w:id="141" w:name="_格式2__法定代表人授权书"/>
      <w:r/>
      <w:bookmarkEnd w:id="141"/>
      <w:r/>
      <w:r/>
    </w:p>
    <w:p>
      <w:pPr>
        <w:jc w:val="center"/>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jc w:val="center"/>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jc w:val="center"/>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jc w:val="center"/>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jc w:val="center"/>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jc w:val="center"/>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jc w:val="center"/>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jc w:val="center"/>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jc w:val="center"/>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rPr>
          <w:rFonts w:hint="eastAsia" w:ascii="黑体" w:hAnsi="黑体" w:eastAsia="黑体"/>
          <w:b/>
          <w:i/>
          <w:color w:val="000000"/>
          <w:sz w:val="32"/>
          <w:szCs w:val="32"/>
          <w:highlight w:val="none"/>
          <w:u w:val="single"/>
        </w:rPr>
      </w:pPr>
      <w:r>
        <w:rPr>
          <w:rFonts w:hint="eastAsia" w:ascii="黑体" w:hAnsi="黑体" w:eastAsia="黑体"/>
          <w:b/>
          <w:i/>
          <w:color w:val="000000"/>
          <w:sz w:val="32"/>
          <w:szCs w:val="32"/>
          <w:highlight w:val="none"/>
          <w:u w:val="single"/>
        </w:rPr>
        <w:br w:type="page" w:clear="all"/>
      </w:r>
      <w:r/>
    </w:p>
    <w:p>
      <w:pPr>
        <w:pStyle w:val="770"/>
        <w:rPr>
          <w:highlight w:val="none"/>
        </w:rPr>
      </w:pPr>
      <w:r>
        <w:rPr>
          <w:rFonts w:hint="eastAsia"/>
          <w:highlight w:val="none"/>
        </w:rPr>
        <w:t xml:space="preserve">十四、开标一览表</w:t>
      </w:r>
      <w:r/>
    </w:p>
    <w:p>
      <w:pPr>
        <w:ind w:firstLine="480"/>
        <w:rPr>
          <w:rFonts w:hint="eastAsia" w:ascii="宋体" w:hAnsi="宋体"/>
          <w:sz w:val="24"/>
          <w:highlight w:val="none"/>
        </w:rPr>
      </w:pPr>
      <w:r>
        <w:rPr>
          <w:rFonts w:hint="eastAsia" w:ascii="宋体" w:hAnsi="宋体"/>
          <w:sz w:val="24"/>
          <w:highlight w:val="none"/>
        </w:rPr>
        <w:t xml:space="preserve">投标人全称（加盖CA电子签章）：</w:t>
      </w:r>
      <w:r/>
    </w:p>
    <w:p>
      <w:pPr>
        <w:ind w:firstLine="480"/>
        <w:rPr>
          <w:sz w:val="24"/>
          <w:highlight w:val="none"/>
        </w:rPr>
      </w:pPr>
      <w:r>
        <w:rPr>
          <w:rFonts w:hint="eastAsia" w:ascii="宋体" w:hAnsi="宋体"/>
          <w:sz w:val="24"/>
          <w:highlight w:val="none"/>
        </w:rPr>
        <w:t xml:space="preserve">项目名称：</w:t>
      </w:r>
      <w:r/>
    </w:p>
    <w:p>
      <w:pPr>
        <w:ind w:firstLine="480"/>
        <w:rPr>
          <w:rFonts w:hint="eastAsia" w:ascii="宋体" w:hAnsi="宋体"/>
          <w:sz w:val="24"/>
          <w:highlight w:val="none"/>
        </w:rPr>
      </w:pPr>
      <w:r>
        <w:rPr>
          <w:rFonts w:hint="eastAsia" w:ascii="宋体" w:hAnsi="宋体"/>
          <w:sz w:val="24"/>
          <w:highlight w:val="none"/>
        </w:rPr>
        <w:t xml:space="preserve">招标编号：                                  </w:t>
      </w:r>
      <w:r/>
    </w:p>
    <w:tbl>
      <w:tblPr>
        <w:tblStyle w:val="779"/>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hint="eastAsia" w:ascii="宋体" w:hAnsi="宋体"/>
                <w:sz w:val="24"/>
                <w:highlight w:val="none"/>
              </w:rPr>
            </w:pPr>
            <w:r>
              <w:rPr>
                <w:rFonts w:hint="eastAsia" w:ascii="宋体" w:hAnsi="宋体" w:cs="宋体"/>
                <w:sz w:val="24"/>
                <w:highlight w:val="none"/>
              </w:rPr>
              <w:t xml:space="preserve">                      </w:t>
            </w:r>
            <w:r>
              <w:rPr>
                <w:rFonts w:hint="eastAsia" w:ascii="宋体" w:hAnsi="宋体"/>
                <w:sz w:val="24"/>
                <w:highlight w:val="none"/>
              </w:rPr>
              <w:t xml:space="preserve">投标总报价</w:t>
            </w:r>
            <w:r/>
          </w:p>
        </w:tc>
      </w:tr>
      <w:tr>
        <w:trPr>
          <w:cantSplit/>
          <w:trHeight w:val="612"/>
        </w:trPr>
        <w:tc>
          <w:tcPr>
            <w:tcW w:w="8206" w:type="dxa"/>
            <w:vAlign w:val="center"/>
            <w:textDirection w:val="lrTb"/>
            <w:noWrap w:val="false"/>
          </w:tcPr>
          <w:p>
            <w:pPr>
              <w:pStyle w:val="1058"/>
              <w:ind w:firstLine="0"/>
              <w:spacing w:before="0" w:after="0" w:line="500" w:lineRule="exact"/>
              <w:rPr>
                <w:rFonts w:hint="eastAsia" w:ascii="宋体" w:hAnsi="宋体"/>
                <w:szCs w:val="21"/>
                <w:highlight w:val="none"/>
              </w:rPr>
            </w:pPr>
            <w:r>
              <w:rPr>
                <w:rFonts w:hint="eastAsia" w:ascii="宋体" w:hAnsi="宋体" w:cs="宋体"/>
                <w:highlight w:val="none"/>
              </w:rPr>
              <w:t xml:space="preserve">小写：                             （人民币：元）</w:t>
            </w:r>
            <w:r/>
          </w:p>
        </w:tc>
      </w:tr>
    </w:tbl>
    <w:p>
      <w:pPr>
        <w:rPr>
          <w:rFonts w:hint="eastAsia" w:ascii="宋体" w:hAnsi="宋体"/>
          <w:sz w:val="24"/>
          <w:highlight w:val="none"/>
        </w:rPr>
      </w:pPr>
      <w:r>
        <w:rPr>
          <w:rFonts w:hint="eastAsia" w:ascii="宋体" w:hAnsi="宋体"/>
          <w:sz w:val="24"/>
          <w:highlight w:val="none"/>
        </w:rPr>
      </w:r>
      <w:r/>
    </w:p>
    <w:p>
      <w:pPr>
        <w:ind w:firstLine="480"/>
        <w:rPr>
          <w:rFonts w:hint="eastAsia" w:ascii="宋体" w:hAnsi="宋体"/>
          <w:sz w:val="24"/>
          <w:highlight w:val="none"/>
        </w:rPr>
      </w:pPr>
      <w:r>
        <w:rPr>
          <w:rFonts w:hint="eastAsia" w:ascii="宋体" w:hAnsi="宋体"/>
          <w:sz w:val="24"/>
          <w:highlight w:val="none"/>
        </w:rPr>
        <w:t xml:space="preserve">                                              日期：  </w:t>
      </w:r>
      <w:r>
        <w:rPr>
          <w:rFonts w:hint="eastAsia" w:ascii="宋体" w:hAnsi="宋体"/>
          <w:sz w:val="24"/>
          <w:highlight w:val="none"/>
          <w:u w:val="single"/>
        </w:rPr>
        <w:t xml:space="preserve">     </w:t>
      </w:r>
      <w:r>
        <w:rPr>
          <w:rFonts w:hint="eastAsia" w:ascii="宋体" w:hAnsi="宋体"/>
          <w:sz w:val="24"/>
          <w:highlight w:val="none"/>
        </w:rPr>
        <w:t xml:space="preserve">年</w:t>
      </w:r>
      <w:r>
        <w:rPr>
          <w:rFonts w:hint="eastAsia" w:ascii="宋体" w:hAnsi="宋体"/>
          <w:sz w:val="24"/>
          <w:highlight w:val="none"/>
          <w:u w:val="single"/>
        </w:rPr>
        <w:t xml:space="preserve">   </w:t>
      </w:r>
      <w:r>
        <w:rPr>
          <w:rFonts w:hint="eastAsia" w:ascii="宋体" w:hAnsi="宋体"/>
          <w:sz w:val="24"/>
          <w:highlight w:val="none"/>
        </w:rPr>
        <w:t xml:space="preserve">月</w:t>
      </w:r>
      <w:r>
        <w:rPr>
          <w:rFonts w:hint="eastAsia" w:ascii="宋体" w:hAnsi="宋体"/>
          <w:sz w:val="24"/>
          <w:highlight w:val="none"/>
          <w:u w:val="single"/>
        </w:rPr>
        <w:t xml:space="preserve">   </w:t>
      </w:r>
      <w:r>
        <w:rPr>
          <w:rFonts w:hint="eastAsia" w:ascii="宋体" w:hAnsi="宋体"/>
          <w:sz w:val="24"/>
          <w:highlight w:val="none"/>
        </w:rPr>
        <w:t xml:space="preserve">日</w:t>
      </w:r>
      <w:r/>
    </w:p>
    <w:p>
      <w:pPr>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ind w:firstLine="480"/>
        <w:rPr>
          <w:rFonts w:hint="eastAsia" w:ascii="宋体" w:hAnsi="宋体"/>
          <w:color w:val="000000"/>
          <w:sz w:val="24"/>
          <w:highlight w:val="none"/>
        </w:rPr>
      </w:pPr>
      <w:r>
        <w:rPr>
          <w:rFonts w:hint="eastAsia" w:ascii="宋体" w:hAnsi="宋体"/>
          <w:color w:val="000000"/>
          <w:sz w:val="24"/>
          <w:highlight w:val="none"/>
        </w:rPr>
      </w:r>
      <w:r/>
    </w:p>
    <w:p>
      <w:pPr>
        <w:ind w:firstLine="480"/>
        <w:rPr>
          <w:rFonts w:hint="eastAsia" w:ascii="宋体" w:hAnsi="宋体"/>
          <w:color w:val="000000"/>
          <w:sz w:val="24"/>
          <w:highlight w:val="none"/>
        </w:rPr>
      </w:pPr>
      <w:r>
        <w:rPr>
          <w:rFonts w:hint="eastAsia" w:ascii="宋体" w:hAnsi="宋体"/>
          <w:color w:val="000000"/>
          <w:sz w:val="24"/>
          <w:highlight w:val="none"/>
        </w:rPr>
      </w:r>
      <w:r/>
    </w:p>
    <w:p>
      <w:pPr>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br w:type="page" w:clear="all"/>
      </w:r>
      <w:r/>
    </w:p>
    <w:p>
      <w:pPr>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t xml:space="preserve">质疑函范本</w:t>
      </w:r>
      <w:r/>
    </w:p>
    <w:p>
      <w:pPr>
        <w:spacing w:before="290" w:line="360" w:lineRule="auto"/>
        <w:rPr>
          <w:rFonts w:hint="eastAsia" w:ascii="宋体" w:hAnsi="宋体" w:cs="仿宋"/>
          <w:bCs/>
          <w:color w:val="000000"/>
          <w:sz w:val="24"/>
          <w:highlight w:val="none"/>
        </w:rPr>
      </w:pPr>
      <w:r>
        <w:rPr>
          <w:rFonts w:hint="eastAsia" w:ascii="宋体" w:hAnsi="宋体" w:cs="仿宋"/>
          <w:bCs/>
          <w:color w:val="000000"/>
          <w:sz w:val="24"/>
          <w:highlight w:val="none"/>
        </w:rPr>
        <w:t xml:space="preserve">一、质疑供应商基本信息</w:t>
      </w:r>
      <w:r/>
    </w:p>
    <w:p>
      <w:pPr>
        <w:spacing w:line="360" w:lineRule="auto"/>
        <w:rPr>
          <w:rFonts w:hint="eastAsia" w:ascii="宋体" w:hAnsi="宋体" w:cs="仿宋"/>
          <w:color w:val="000000"/>
          <w:sz w:val="24"/>
          <w:highlight w:val="none"/>
          <w:u w:val="single"/>
        </w:rPr>
      </w:pPr>
      <w:r>
        <w:rPr>
          <w:rFonts w:hint="eastAsia" w:ascii="宋体" w:hAnsi="宋体" w:cs="仿宋"/>
          <w:color w:val="000000"/>
          <w:sz w:val="24"/>
          <w:highlight w:val="none"/>
        </w:rPr>
        <w:t xml:space="preserve">质疑供应商：</w:t>
      </w:r>
      <w:r>
        <w:rPr>
          <w:rFonts w:hint="eastAsia" w:ascii="宋体" w:hAnsi="宋体" w:cs="仿宋"/>
          <w:color w:val="000000"/>
          <w:sz w:val="24"/>
          <w:highlight w:val="none"/>
          <w:u w:val="single"/>
        </w:rPr>
        <w:t xml:space="preserve">                                                              </w:t>
      </w:r>
      <w:r/>
    </w:p>
    <w:p>
      <w:pPr>
        <w:spacing w:line="360" w:lineRule="auto"/>
        <w:rPr>
          <w:rFonts w:hint="eastAsia" w:ascii="宋体" w:hAnsi="宋体" w:cs="仿宋"/>
          <w:color w:val="000000"/>
          <w:sz w:val="24"/>
          <w:highlight w:val="none"/>
        </w:rPr>
      </w:pPr>
      <w:r>
        <w:rPr>
          <w:rFonts w:hint="eastAsia" w:ascii="宋体" w:hAnsi="宋体" w:cs="仿宋"/>
          <w:color w:val="000000"/>
          <w:sz w:val="24"/>
          <w:highlight w:val="none"/>
        </w:rPr>
        <w:t xml:space="preserve">地址：</w:t>
      </w:r>
      <w:r>
        <w:rPr>
          <w:rFonts w:hint="eastAsia" w:ascii="宋体" w:hAnsi="宋体" w:cs="仿宋"/>
          <w:color w:val="000000"/>
          <w:sz w:val="24"/>
          <w:highlight w:val="none"/>
          <w:u w:val="single"/>
        </w:rPr>
        <w:t xml:space="preserve">                             </w:t>
      </w:r>
      <w:r>
        <w:rPr>
          <w:rFonts w:hint="eastAsia" w:ascii="宋体" w:hAnsi="宋体" w:cs="仿宋"/>
          <w:color w:val="000000"/>
          <w:sz w:val="24"/>
          <w:highlight w:val="none"/>
        </w:rPr>
        <w:t xml:space="preserve">邮编：</w:t>
      </w:r>
      <w:r>
        <w:rPr>
          <w:rFonts w:hint="eastAsia" w:ascii="宋体" w:hAnsi="宋体" w:cs="仿宋"/>
          <w:color w:val="000000"/>
          <w:sz w:val="24"/>
          <w:highlight w:val="none"/>
          <w:u w:val="single"/>
        </w:rPr>
        <w:t xml:space="preserve">                                    </w:t>
      </w:r>
      <w:r/>
    </w:p>
    <w:p>
      <w:pPr>
        <w:spacing w:line="360" w:lineRule="auto"/>
        <w:rPr>
          <w:rFonts w:hint="eastAsia" w:ascii="宋体" w:hAnsi="宋体" w:cs="仿宋"/>
          <w:color w:val="000000"/>
          <w:sz w:val="24"/>
          <w:highlight w:val="none"/>
        </w:rPr>
      </w:pPr>
      <w:r>
        <w:rPr>
          <w:rFonts w:hint="eastAsia" w:ascii="宋体" w:hAnsi="宋体" w:cs="仿宋"/>
          <w:color w:val="000000"/>
          <w:sz w:val="24"/>
          <w:highlight w:val="none"/>
        </w:rPr>
        <w:t xml:space="preserve">联系人：</w:t>
      </w:r>
      <w:r>
        <w:rPr>
          <w:rFonts w:hint="eastAsia" w:ascii="宋体" w:hAnsi="宋体" w:cs="仿宋"/>
          <w:color w:val="000000"/>
          <w:sz w:val="24"/>
          <w:highlight w:val="none"/>
          <w:u w:val="single"/>
        </w:rPr>
        <w:t xml:space="preserve">                      </w:t>
      </w:r>
      <w:r>
        <w:rPr>
          <w:rFonts w:hint="eastAsia" w:ascii="宋体" w:hAnsi="宋体" w:cs="仿宋"/>
          <w:color w:val="000000"/>
          <w:sz w:val="24"/>
          <w:highlight w:val="none"/>
        </w:rPr>
        <w:t xml:space="preserve">联系电话：</w:t>
      </w:r>
      <w:r>
        <w:rPr>
          <w:rFonts w:hint="eastAsia" w:ascii="宋体" w:hAnsi="宋体" w:cs="仿宋"/>
          <w:color w:val="000000"/>
          <w:sz w:val="24"/>
          <w:highlight w:val="none"/>
          <w:u w:val="single"/>
        </w:rPr>
        <w:t xml:space="preserve">                                       </w:t>
      </w:r>
      <w:r/>
    </w:p>
    <w:p>
      <w:pPr>
        <w:spacing w:line="360" w:lineRule="auto"/>
        <w:rPr>
          <w:rFonts w:hint="eastAsia" w:ascii="宋体" w:hAnsi="宋体" w:cs="仿宋"/>
          <w:color w:val="000000"/>
          <w:sz w:val="24"/>
          <w:highlight w:val="none"/>
          <w:u w:val="single"/>
        </w:rPr>
      </w:pPr>
      <w:r>
        <w:rPr>
          <w:rFonts w:hint="eastAsia" w:ascii="宋体" w:hAnsi="宋体" w:cs="仿宋"/>
          <w:color w:val="000000"/>
          <w:sz w:val="24"/>
          <w:highlight w:val="none"/>
        </w:rPr>
        <w:t xml:space="preserve">授权代表：</w:t>
      </w:r>
      <w:r>
        <w:rPr>
          <w:rFonts w:hint="eastAsia" w:ascii="宋体" w:hAnsi="宋体" w:cs="仿宋"/>
          <w:color w:val="000000"/>
          <w:sz w:val="24"/>
          <w:highlight w:val="none"/>
          <w:u w:val="single"/>
        </w:rPr>
        <w:t xml:space="preserve">                                                                 </w:t>
      </w:r>
      <w:r/>
    </w:p>
    <w:p>
      <w:pPr>
        <w:spacing w:line="360" w:lineRule="auto"/>
        <w:rPr>
          <w:rFonts w:hint="eastAsia" w:ascii="宋体" w:hAnsi="宋体" w:cs="仿宋"/>
          <w:color w:val="000000"/>
          <w:sz w:val="24"/>
          <w:highlight w:val="none"/>
        </w:rPr>
      </w:pPr>
      <w:r>
        <w:rPr>
          <w:rFonts w:hint="eastAsia" w:ascii="宋体" w:hAnsi="宋体" w:cs="仿宋"/>
          <w:color w:val="000000"/>
          <w:sz w:val="24"/>
          <w:highlight w:val="none"/>
        </w:rPr>
        <w:t xml:space="preserve">联系电话：</w:t>
      </w:r>
      <w:r>
        <w:rPr>
          <w:rFonts w:hint="eastAsia" w:ascii="宋体" w:hAnsi="宋体" w:cs="仿宋"/>
          <w:color w:val="000000"/>
          <w:sz w:val="24"/>
          <w:highlight w:val="none"/>
          <w:u w:val="single"/>
        </w:rPr>
        <w:t xml:space="preserve">                                                                </w:t>
      </w:r>
      <w:r/>
    </w:p>
    <w:p>
      <w:pPr>
        <w:spacing w:line="360" w:lineRule="auto"/>
        <w:rPr>
          <w:rFonts w:hint="eastAsia" w:ascii="宋体" w:hAnsi="宋体" w:cs="仿宋"/>
          <w:color w:val="000000"/>
          <w:sz w:val="24"/>
          <w:highlight w:val="none"/>
        </w:rPr>
      </w:pPr>
      <w:r>
        <w:rPr>
          <w:rFonts w:hint="eastAsia" w:ascii="宋体" w:hAnsi="宋体" w:cs="仿宋"/>
          <w:color w:val="000000"/>
          <w:sz w:val="24"/>
          <w:highlight w:val="none"/>
        </w:rPr>
        <w:t xml:space="preserve">地址：</w:t>
      </w:r>
      <w:r>
        <w:rPr>
          <w:rFonts w:ascii="宋体" w:hAnsi="宋体" w:cs="仿宋"/>
          <w:color w:val="000000"/>
          <w:sz w:val="24"/>
          <w:highlight w:val="none"/>
        </w:rPr>
        <w:t xml:space="preserve"> </w:t>
      </w:r>
      <w:r>
        <w:rPr>
          <w:rFonts w:hint="eastAsia" w:ascii="宋体" w:hAnsi="宋体" w:cs="仿宋"/>
          <w:color w:val="000000"/>
          <w:sz w:val="24"/>
          <w:highlight w:val="none"/>
          <w:u w:val="single"/>
        </w:rPr>
        <w:t xml:space="preserve">                        </w:t>
      </w:r>
      <w:r>
        <w:rPr>
          <w:rFonts w:hint="eastAsia" w:ascii="宋体" w:hAnsi="宋体" w:cs="仿宋"/>
          <w:color w:val="000000"/>
          <w:sz w:val="24"/>
          <w:highlight w:val="none"/>
        </w:rPr>
        <w:t xml:space="preserve">邮编：</w:t>
      </w:r>
      <w:r>
        <w:rPr>
          <w:rFonts w:hint="eastAsia" w:ascii="宋体" w:hAnsi="宋体" w:cs="仿宋"/>
          <w:color w:val="000000"/>
          <w:sz w:val="24"/>
          <w:highlight w:val="none"/>
          <w:u w:val="single"/>
        </w:rPr>
        <w:t xml:space="preserve">                                     </w:t>
      </w:r>
      <w:r/>
    </w:p>
    <w:p>
      <w:pPr>
        <w:spacing w:line="360" w:lineRule="auto"/>
        <w:rPr>
          <w:rFonts w:hint="eastAsia" w:ascii="宋体" w:hAnsi="宋体" w:cs="仿宋"/>
          <w:bCs/>
          <w:color w:val="000000"/>
          <w:sz w:val="24"/>
          <w:highlight w:val="none"/>
        </w:rPr>
      </w:pPr>
      <w:r>
        <w:rPr>
          <w:rFonts w:hint="eastAsia" w:ascii="宋体" w:hAnsi="宋体" w:cs="仿宋"/>
          <w:bCs/>
          <w:color w:val="000000"/>
          <w:sz w:val="24"/>
          <w:highlight w:val="none"/>
        </w:rPr>
        <w:t xml:space="preserve">二、质疑项目基本情况</w:t>
      </w:r>
      <w:r/>
    </w:p>
    <w:p>
      <w:pPr>
        <w:spacing w:line="360" w:lineRule="auto"/>
        <w:rPr>
          <w:rFonts w:hint="eastAsia" w:ascii="宋体" w:hAnsi="宋体" w:cs="仿宋"/>
          <w:color w:val="000000"/>
          <w:sz w:val="24"/>
          <w:highlight w:val="none"/>
        </w:rPr>
      </w:pPr>
      <w:r>
        <w:rPr>
          <w:rFonts w:hint="eastAsia" w:ascii="宋体" w:hAnsi="宋体" w:cs="仿宋"/>
          <w:color w:val="000000"/>
          <w:sz w:val="24"/>
          <w:highlight w:val="none"/>
        </w:rPr>
        <w:t xml:space="preserve">质疑项目的名称：</w:t>
      </w:r>
      <w:r>
        <w:rPr>
          <w:rFonts w:hint="eastAsia" w:ascii="宋体" w:hAnsi="宋体" w:cs="仿宋"/>
          <w:color w:val="000000"/>
          <w:sz w:val="24"/>
          <w:highlight w:val="none"/>
          <w:u w:val="single"/>
        </w:rPr>
        <w:t xml:space="preserve">                                                          </w:t>
      </w:r>
      <w:r/>
    </w:p>
    <w:p>
      <w:pPr>
        <w:spacing w:line="360" w:lineRule="auto"/>
        <w:rPr>
          <w:rFonts w:hint="eastAsia" w:ascii="宋体" w:hAnsi="宋体" w:cs="仿宋"/>
          <w:color w:val="000000"/>
          <w:sz w:val="24"/>
          <w:highlight w:val="none"/>
        </w:rPr>
      </w:pPr>
      <w:r>
        <w:rPr>
          <w:rFonts w:hint="eastAsia" w:ascii="宋体" w:hAnsi="宋体" w:cs="仿宋"/>
          <w:color w:val="000000"/>
          <w:sz w:val="24"/>
          <w:highlight w:val="none"/>
        </w:rPr>
        <w:t xml:space="preserve">质疑项目的编号：</w:t>
      </w:r>
      <w:r>
        <w:rPr>
          <w:rFonts w:hint="eastAsia" w:ascii="宋体" w:hAnsi="宋体" w:cs="仿宋"/>
          <w:color w:val="000000"/>
          <w:sz w:val="24"/>
          <w:highlight w:val="none"/>
          <w:u w:val="single"/>
        </w:rPr>
        <w:t xml:space="preserve">                         </w:t>
      </w:r>
      <w:r>
        <w:rPr>
          <w:rFonts w:hint="eastAsia" w:ascii="宋体" w:hAnsi="宋体" w:cs="仿宋"/>
          <w:color w:val="000000"/>
          <w:sz w:val="24"/>
          <w:highlight w:val="none"/>
        </w:rPr>
        <w:t xml:space="preserve">包号：</w:t>
      </w:r>
      <w:r>
        <w:rPr>
          <w:rFonts w:hint="eastAsia" w:ascii="宋体" w:hAnsi="宋体" w:cs="仿宋"/>
          <w:color w:val="000000"/>
          <w:sz w:val="24"/>
          <w:highlight w:val="none"/>
          <w:u w:val="single"/>
        </w:rPr>
        <w:t xml:space="preserve">                           </w:t>
      </w:r>
      <w:r/>
    </w:p>
    <w:p>
      <w:pPr>
        <w:spacing w:line="360" w:lineRule="auto"/>
        <w:rPr>
          <w:rFonts w:hint="eastAsia" w:ascii="宋体" w:hAnsi="宋体" w:cs="仿宋"/>
          <w:color w:val="000000"/>
          <w:sz w:val="24"/>
          <w:highlight w:val="none"/>
          <w:u w:val="single"/>
        </w:rPr>
      </w:pPr>
      <w:r>
        <w:rPr>
          <w:rFonts w:hint="eastAsia" w:ascii="宋体" w:hAnsi="宋体" w:cs="仿宋"/>
          <w:color w:val="000000"/>
          <w:sz w:val="24"/>
          <w:highlight w:val="none"/>
        </w:rPr>
        <w:t xml:space="preserve">采购人名称：</w:t>
      </w:r>
      <w:r>
        <w:rPr>
          <w:rFonts w:hint="eastAsia" w:ascii="宋体" w:hAnsi="宋体" w:cs="仿宋"/>
          <w:color w:val="000000"/>
          <w:sz w:val="24"/>
          <w:highlight w:val="none"/>
          <w:u w:val="single"/>
        </w:rPr>
        <w:t xml:space="preserve">                                                              </w:t>
      </w:r>
      <w:r/>
    </w:p>
    <w:p>
      <w:pPr>
        <w:spacing w:line="360" w:lineRule="auto"/>
        <w:rPr>
          <w:rFonts w:hint="eastAsia" w:ascii="宋体" w:hAnsi="宋体" w:cs="仿宋"/>
          <w:color w:val="000000"/>
          <w:sz w:val="24"/>
          <w:highlight w:val="none"/>
        </w:rPr>
      </w:pPr>
      <w:r>
        <w:rPr>
          <w:rFonts w:hint="eastAsia" w:ascii="宋体" w:hAnsi="宋体" w:cs="仿宋"/>
          <w:color w:val="000000"/>
          <w:sz w:val="24"/>
          <w:highlight w:val="none"/>
        </w:rPr>
        <w:t xml:space="preserve">采购文件获取日期：</w:t>
      </w:r>
      <w:r>
        <w:rPr>
          <w:rFonts w:hint="eastAsia" w:ascii="宋体" w:hAnsi="宋体" w:cs="仿宋"/>
          <w:color w:val="000000"/>
          <w:sz w:val="24"/>
          <w:highlight w:val="none"/>
          <w:u w:val="single"/>
        </w:rPr>
        <w:t xml:space="preserve">                                                        </w:t>
      </w:r>
      <w:r/>
    </w:p>
    <w:p>
      <w:pPr>
        <w:spacing w:line="360" w:lineRule="auto"/>
        <w:rPr>
          <w:rFonts w:hint="eastAsia" w:ascii="宋体" w:hAnsi="宋体" w:cs="仿宋"/>
          <w:bCs/>
          <w:color w:val="000000"/>
          <w:sz w:val="24"/>
          <w:highlight w:val="none"/>
        </w:rPr>
      </w:pPr>
      <w:r>
        <w:rPr>
          <w:rFonts w:hint="eastAsia" w:ascii="宋体" w:hAnsi="宋体" w:cs="仿宋"/>
          <w:bCs/>
          <w:color w:val="000000"/>
          <w:sz w:val="24"/>
          <w:highlight w:val="none"/>
        </w:rPr>
        <w:t xml:space="preserve">三、质疑事项具体内容</w:t>
      </w:r>
      <w:r/>
    </w:p>
    <w:p>
      <w:pPr>
        <w:spacing w:line="360" w:lineRule="auto"/>
        <w:rPr>
          <w:rFonts w:hint="eastAsia" w:ascii="宋体" w:hAnsi="宋体" w:cs="仿宋"/>
          <w:color w:val="000000"/>
          <w:sz w:val="24"/>
          <w:highlight w:val="none"/>
          <w:u w:val="single"/>
        </w:rPr>
      </w:pPr>
      <w:r>
        <w:rPr>
          <w:rFonts w:hint="eastAsia" w:ascii="宋体" w:hAnsi="宋体" w:cs="仿宋"/>
          <w:color w:val="000000"/>
          <w:sz w:val="24"/>
          <w:highlight w:val="none"/>
        </w:rPr>
        <w:t xml:space="preserve">质疑事项1：</w:t>
      </w:r>
      <w:r>
        <w:rPr>
          <w:rFonts w:hint="eastAsia" w:ascii="宋体" w:hAnsi="宋体" w:cs="仿宋"/>
          <w:color w:val="000000"/>
          <w:sz w:val="24"/>
          <w:highlight w:val="none"/>
          <w:u w:val="single"/>
        </w:rPr>
        <w:t xml:space="preserve">                                                              </w:t>
      </w:r>
      <w:r/>
    </w:p>
    <w:p>
      <w:pPr>
        <w:spacing w:line="360" w:lineRule="auto"/>
        <w:rPr>
          <w:rFonts w:hint="eastAsia" w:ascii="宋体" w:hAnsi="宋体" w:cs="仿宋"/>
          <w:color w:val="000000"/>
          <w:sz w:val="24"/>
          <w:highlight w:val="none"/>
          <w:u w:val="single"/>
        </w:rPr>
      </w:pPr>
      <w:r>
        <w:rPr>
          <w:rFonts w:hint="eastAsia" w:ascii="宋体" w:hAnsi="宋体" w:cs="仿宋"/>
          <w:color w:val="000000"/>
          <w:sz w:val="24"/>
          <w:highlight w:val="none"/>
        </w:rPr>
        <w:t xml:space="preserve">事实依据：</w:t>
      </w:r>
      <w:r>
        <w:rPr>
          <w:rFonts w:hint="eastAsia" w:ascii="宋体" w:hAnsi="宋体" w:cs="仿宋"/>
          <w:color w:val="000000"/>
          <w:sz w:val="24"/>
          <w:highlight w:val="none"/>
          <w:u w:val="single"/>
        </w:rPr>
        <w:t xml:space="preserve">                                                                </w:t>
      </w:r>
      <w:r/>
    </w:p>
    <w:p>
      <w:pPr>
        <w:spacing w:line="360" w:lineRule="auto"/>
        <w:rPr>
          <w:rFonts w:hint="eastAsia" w:ascii="宋体" w:hAnsi="宋体" w:cs="仿宋"/>
          <w:color w:val="000000"/>
          <w:sz w:val="24"/>
          <w:highlight w:val="none"/>
        </w:rPr>
      </w:pPr>
      <w:r>
        <w:rPr>
          <w:rFonts w:hint="eastAsia" w:ascii="宋体" w:hAnsi="宋体" w:cs="仿宋"/>
          <w:color w:val="000000"/>
          <w:sz w:val="24"/>
          <w:highlight w:val="none"/>
          <w:u w:val="single"/>
        </w:rPr>
        <w:t xml:space="preserve">                                                                           </w:t>
      </w:r>
      <w:r/>
    </w:p>
    <w:p>
      <w:pPr>
        <w:spacing w:line="360" w:lineRule="auto"/>
        <w:rPr>
          <w:rFonts w:hint="eastAsia" w:ascii="宋体" w:hAnsi="宋体" w:cs="仿宋"/>
          <w:color w:val="000000"/>
          <w:sz w:val="24"/>
          <w:highlight w:val="none"/>
          <w:u w:val="single"/>
        </w:rPr>
      </w:pPr>
      <w:r>
        <w:rPr>
          <w:rFonts w:hint="eastAsia" w:ascii="宋体" w:hAnsi="宋体" w:cs="仿宋"/>
          <w:color w:val="000000"/>
          <w:sz w:val="24"/>
          <w:highlight w:val="none"/>
        </w:rPr>
        <w:t xml:space="preserve">法律依据：</w:t>
      </w:r>
      <w:r>
        <w:rPr>
          <w:rFonts w:hint="eastAsia" w:ascii="宋体" w:hAnsi="宋体" w:cs="仿宋"/>
          <w:color w:val="000000"/>
          <w:sz w:val="24"/>
          <w:highlight w:val="none"/>
          <w:u w:val="single"/>
        </w:rPr>
        <w:t xml:space="preserve">                                                                 </w:t>
      </w:r>
      <w:r/>
    </w:p>
    <w:p>
      <w:pPr>
        <w:spacing w:line="360" w:lineRule="auto"/>
        <w:rPr>
          <w:rFonts w:hint="eastAsia" w:ascii="宋体" w:hAnsi="宋体" w:cs="仿宋"/>
          <w:color w:val="000000"/>
          <w:sz w:val="24"/>
          <w:highlight w:val="none"/>
          <w:u w:val="single"/>
        </w:rPr>
      </w:pPr>
      <w:r>
        <w:rPr>
          <w:rFonts w:hint="eastAsia" w:ascii="宋体" w:hAnsi="宋体" w:cs="仿宋"/>
          <w:color w:val="000000"/>
          <w:sz w:val="24"/>
          <w:highlight w:val="none"/>
          <w:u w:val="single"/>
        </w:rPr>
        <w:t xml:space="preserve">                                                                           </w:t>
      </w:r>
      <w:r/>
    </w:p>
    <w:p>
      <w:pPr>
        <w:spacing w:line="360" w:lineRule="auto"/>
        <w:rPr>
          <w:rFonts w:hint="eastAsia" w:ascii="宋体" w:hAnsi="宋体" w:cs="仿宋"/>
          <w:color w:val="000000"/>
          <w:sz w:val="24"/>
          <w:highlight w:val="none"/>
          <w:u w:val="single"/>
        </w:rPr>
      </w:pPr>
      <w:r>
        <w:rPr>
          <w:rFonts w:hint="eastAsia" w:ascii="宋体" w:hAnsi="宋体" w:cs="仿宋"/>
          <w:color w:val="000000"/>
          <w:sz w:val="24"/>
          <w:highlight w:val="none"/>
        </w:rPr>
        <w:t xml:space="preserve">质疑事项2</w:t>
      </w:r>
      <w:r/>
    </w:p>
    <w:p>
      <w:pPr>
        <w:spacing w:line="360" w:lineRule="auto"/>
        <w:rPr>
          <w:rFonts w:hint="eastAsia" w:ascii="宋体" w:hAnsi="宋体" w:cs="仿宋"/>
          <w:color w:val="000000"/>
          <w:sz w:val="24"/>
          <w:highlight w:val="none"/>
        </w:rPr>
      </w:pPr>
      <w:r>
        <w:rPr>
          <w:rFonts w:hint="eastAsia" w:ascii="宋体" w:hAnsi="宋体" w:cs="仿宋"/>
          <w:color w:val="000000"/>
          <w:sz w:val="24"/>
          <w:highlight w:val="none"/>
        </w:rPr>
        <w:t xml:space="preserve">……</w:t>
      </w:r>
      <w:r/>
    </w:p>
    <w:p>
      <w:pPr>
        <w:spacing w:line="360" w:lineRule="auto"/>
        <w:rPr>
          <w:rFonts w:hint="eastAsia" w:ascii="宋体" w:hAnsi="宋体" w:cs="仿宋"/>
          <w:bCs/>
          <w:color w:val="000000"/>
          <w:sz w:val="24"/>
          <w:highlight w:val="none"/>
        </w:rPr>
      </w:pPr>
      <w:r>
        <w:rPr>
          <w:rFonts w:hint="eastAsia" w:ascii="宋体" w:hAnsi="宋体" w:cs="仿宋"/>
          <w:bCs/>
          <w:color w:val="000000"/>
          <w:sz w:val="24"/>
          <w:highlight w:val="none"/>
        </w:rPr>
        <w:t xml:space="preserve">四、与质疑事项相关的质疑请求</w:t>
      </w:r>
      <w:r/>
    </w:p>
    <w:p>
      <w:pPr>
        <w:spacing w:line="360" w:lineRule="auto"/>
        <w:rPr>
          <w:rFonts w:hint="eastAsia" w:ascii="宋体" w:hAnsi="宋体" w:cs="仿宋"/>
          <w:color w:val="000000"/>
          <w:sz w:val="24"/>
          <w:highlight w:val="none"/>
          <w:u w:val="single"/>
        </w:rPr>
      </w:pPr>
      <w:r>
        <w:rPr>
          <w:rFonts w:hint="eastAsia" w:ascii="宋体" w:hAnsi="宋体" w:cs="仿宋"/>
          <w:color w:val="000000"/>
          <w:sz w:val="24"/>
          <w:highlight w:val="none"/>
        </w:rPr>
        <w:t xml:space="preserve">请求：</w:t>
      </w:r>
      <w:r>
        <w:rPr>
          <w:rFonts w:hint="eastAsia" w:ascii="宋体" w:hAnsi="宋体" w:cs="仿宋"/>
          <w:color w:val="000000"/>
          <w:sz w:val="24"/>
          <w:highlight w:val="none"/>
          <w:u w:val="single"/>
        </w:rPr>
        <w:t xml:space="preserve">                                                                     </w:t>
      </w:r>
      <w:r/>
    </w:p>
    <w:p>
      <w:pPr>
        <w:rPr>
          <w:rFonts w:hint="eastAsia" w:ascii="宋体" w:hAnsi="宋体"/>
          <w:color w:val="000000"/>
          <w:sz w:val="24"/>
          <w:highlight w:val="none"/>
        </w:rPr>
      </w:pPr>
      <w:r>
        <w:rPr>
          <w:rFonts w:hint="eastAsia" w:ascii="宋体" w:hAnsi="宋体"/>
          <w:color w:val="000000"/>
          <w:sz w:val="24"/>
          <w:highlight w:val="none"/>
        </w:rPr>
        <w:t xml:space="preserve">签字(签章)：                   公章：                      </w:t>
      </w:r>
      <w:r/>
    </w:p>
    <w:p>
      <w:pPr>
        <w:rPr>
          <w:rFonts w:hint="eastAsia" w:ascii="宋体" w:hAnsi="宋体"/>
          <w:color w:val="000000"/>
          <w:sz w:val="24"/>
          <w:highlight w:val="none"/>
        </w:rPr>
      </w:pPr>
      <w:r>
        <w:rPr>
          <w:rFonts w:hint="eastAsia" w:ascii="宋体" w:hAnsi="宋体"/>
          <w:color w:val="000000"/>
          <w:sz w:val="24"/>
          <w:highlight w:val="none"/>
        </w:rPr>
        <w:t xml:space="preserve">日期：    </w:t>
      </w:r>
      <w:r/>
    </w:p>
    <w:p>
      <w:pPr>
        <w:spacing w:line="400" w:lineRule="exact"/>
        <w:rPr>
          <w:rFonts w:hint="eastAsia" w:ascii="宋体" w:hAnsi="宋体"/>
          <w:b/>
          <w:color w:val="000000"/>
          <w:sz w:val="24"/>
          <w:highlight w:val="none"/>
        </w:rPr>
      </w:pPr>
      <w:r>
        <w:rPr>
          <w:rFonts w:hint="eastAsia" w:ascii="宋体" w:hAnsi="宋体"/>
          <w:b/>
          <w:color w:val="000000"/>
          <w:sz w:val="24"/>
          <w:highlight w:val="none"/>
        </w:rPr>
        <w:t xml:space="preserve">质疑函制作说明：</w:t>
      </w:r>
      <w:r/>
    </w:p>
    <w:p>
      <w:pPr>
        <w:ind w:firstLine="480"/>
        <w:jc w:val="left"/>
        <w:spacing w:line="400" w:lineRule="exact"/>
        <w:widowControl/>
        <w:rPr>
          <w:rFonts w:hint="eastAsia" w:ascii="宋体" w:hAnsi="宋体"/>
          <w:color w:val="000000"/>
          <w:sz w:val="24"/>
          <w:highlight w:val="none"/>
        </w:rPr>
      </w:pPr>
      <w:r>
        <w:rPr>
          <w:rFonts w:hint="eastAsia" w:ascii="宋体" w:hAnsi="宋体"/>
          <w:color w:val="000000"/>
          <w:sz w:val="24"/>
          <w:highlight w:val="none"/>
        </w:rPr>
        <w:t xml:space="preserve">1.供应商提出质疑时，应提交质疑函和必要的证明材料。</w:t>
      </w:r>
      <w:r/>
    </w:p>
    <w:p>
      <w:pPr>
        <w:ind w:firstLine="480"/>
        <w:jc w:val="left"/>
        <w:spacing w:line="400" w:lineRule="exact"/>
        <w:widowControl/>
        <w:rPr>
          <w:rFonts w:hint="eastAsia" w:ascii="宋体" w:hAnsi="宋体"/>
          <w:color w:val="000000"/>
          <w:sz w:val="24"/>
          <w:highlight w:val="none"/>
        </w:rPr>
      </w:pPr>
      <w:r>
        <w:rPr>
          <w:rFonts w:hint="eastAsia" w:ascii="宋体" w:hAnsi="宋体"/>
          <w:color w:val="000000"/>
          <w:sz w:val="24"/>
          <w:highlight w:val="none"/>
        </w:rPr>
        <w:t xml:space="preserve">2.质疑供应商若委托代理人进行质疑的，质疑函应按要求列明“授权代表”的有关内容，并在附件中提交由质疑</w:t>
      </w:r>
      <w:r>
        <w:rPr>
          <w:rFonts w:hint="eastAsia" w:ascii="宋体" w:hAnsi="宋体" w:cs="宋体"/>
          <w:color w:val="000000"/>
          <w:sz w:val="24"/>
          <w:highlight w:val="none"/>
        </w:rPr>
        <w:t xml:space="preserve">供应商签署的授权委托书。授权委托书应载明代理人的姓名或者名称、代理事项、具体权限、期限和相关事项。</w:t>
      </w:r>
      <w:r/>
    </w:p>
    <w:p>
      <w:pPr>
        <w:ind w:firstLine="480"/>
        <w:jc w:val="left"/>
        <w:spacing w:line="400" w:lineRule="exact"/>
        <w:widowControl/>
        <w:rPr>
          <w:rFonts w:hint="eastAsia" w:ascii="宋体" w:hAnsi="宋体"/>
          <w:color w:val="000000"/>
          <w:sz w:val="24"/>
          <w:highlight w:val="none"/>
        </w:rPr>
      </w:pPr>
      <w:r>
        <w:rPr>
          <w:rFonts w:hint="eastAsia" w:ascii="宋体" w:hAnsi="宋体"/>
          <w:color w:val="000000"/>
          <w:sz w:val="24"/>
          <w:highlight w:val="none"/>
        </w:rPr>
        <w:t xml:space="preserve">3.质疑供应商若对项目的某一分包进行质疑，质疑函中应列明具体分包号。</w:t>
      </w:r>
      <w:r/>
    </w:p>
    <w:p>
      <w:pPr>
        <w:ind w:firstLine="480"/>
        <w:jc w:val="left"/>
        <w:spacing w:line="400" w:lineRule="exact"/>
        <w:widowControl/>
        <w:rPr>
          <w:rFonts w:hint="eastAsia" w:ascii="宋体" w:hAnsi="宋体"/>
          <w:color w:val="000000"/>
          <w:sz w:val="24"/>
          <w:highlight w:val="none"/>
        </w:rPr>
      </w:pPr>
      <w:r>
        <w:rPr>
          <w:rFonts w:hint="eastAsia" w:ascii="宋体" w:hAnsi="宋体"/>
          <w:color w:val="000000"/>
          <w:sz w:val="24"/>
          <w:highlight w:val="none"/>
        </w:rPr>
        <w:t xml:space="preserve">4.质疑函的质疑事项应具体、明确，并有必要的事实依据和法律依据。</w:t>
      </w:r>
      <w:r/>
    </w:p>
    <w:p>
      <w:pPr>
        <w:ind w:firstLine="480"/>
        <w:jc w:val="left"/>
        <w:spacing w:line="400" w:lineRule="exact"/>
        <w:widowControl/>
        <w:rPr>
          <w:rFonts w:hint="eastAsia" w:ascii="宋体" w:hAnsi="宋体"/>
          <w:color w:val="000000"/>
          <w:sz w:val="24"/>
          <w:highlight w:val="none"/>
        </w:rPr>
      </w:pPr>
      <w:r>
        <w:rPr>
          <w:rFonts w:hint="eastAsia" w:ascii="宋体" w:hAnsi="宋体"/>
          <w:color w:val="000000"/>
          <w:sz w:val="24"/>
          <w:highlight w:val="none"/>
        </w:rPr>
        <w:t xml:space="preserve">5.质疑函的质疑请求应与质疑事项相关。</w:t>
      </w:r>
      <w:r/>
    </w:p>
    <w:p>
      <w:pPr>
        <w:ind w:firstLine="480"/>
        <w:jc w:val="left"/>
        <w:spacing w:line="400" w:lineRule="exact"/>
        <w:widowControl/>
        <w:rPr>
          <w:rFonts w:hint="eastAsia" w:ascii="宋体" w:hAnsi="宋体"/>
          <w:color w:val="000000"/>
          <w:sz w:val="24"/>
          <w:highlight w:val="none"/>
        </w:rPr>
      </w:pPr>
      <w:r>
        <w:rPr>
          <w:rFonts w:hint="eastAsia" w:ascii="宋体" w:hAnsi="宋体"/>
          <w:color w:val="000000"/>
          <w:sz w:val="24"/>
          <w:highlight w:val="none"/>
        </w:rPr>
        <w:t xml:space="preserve">6.质疑供应商为自然人的，质疑函应由本人签字；质疑供应商为法人或者其他组织的，质疑函应由法定代表人、主要负责人，或者其授权代表签字或者盖章，并加盖公章。</w:t>
      </w:r>
      <w:r/>
    </w:p>
    <w:p>
      <w:pPr>
        <w:rPr>
          <w:rFonts w:hint="eastAsia" w:ascii="宋体" w:hAnsi="宋体"/>
          <w:b/>
          <w:color w:val="000000"/>
          <w:szCs w:val="21"/>
          <w:highlight w:val="none"/>
        </w:rPr>
      </w:pPr>
      <w:r>
        <w:rPr>
          <w:rFonts w:hint="eastAsia" w:ascii="宋体" w:hAnsi="宋体"/>
          <w:b/>
          <w:color w:val="000000"/>
          <w:szCs w:val="21"/>
          <w:highlight w:val="none"/>
        </w:rPr>
        <w:br w:type="page" w:clear="all"/>
      </w:r>
      <w:r/>
    </w:p>
    <w:p>
      <w:pPr>
        <w:pStyle w:val="769"/>
        <w:jc w:val="center"/>
        <w:spacing w:before="0" w:after="0" w:line="360" w:lineRule="auto"/>
        <w:rPr>
          <w:rFonts w:hint="eastAsia" w:ascii="宋体" w:hAnsi="宋体" w:eastAsia="宋体"/>
          <w:color w:val="000000"/>
          <w:highlight w:val="none"/>
        </w:rPr>
      </w:pPr>
      <w:r>
        <w:rPr>
          <w:rFonts w:hint="eastAsia" w:ascii="宋体" w:hAnsi="宋体" w:eastAsia="宋体"/>
          <w:color w:val="000000"/>
          <w:highlight w:val="none"/>
        </w:rPr>
        <w:t xml:space="preserve">第四章  招标书</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受</w:t>
      </w:r>
      <w:r>
        <w:rPr>
          <w:rFonts w:hint="eastAsia" w:ascii="宋体" w:hAnsi="宋体" w:cs="宋体"/>
          <w:szCs w:val="21"/>
          <w:highlight w:val="none"/>
          <w:lang w:eastAsia="zh-CN"/>
        </w:rPr>
        <w:t xml:space="preserve">江苏昆山经济技术开发区管理委员会（昆山经济技术开发区社会事业管理局）</w:t>
      </w:r>
      <w:r>
        <w:rPr>
          <w:rFonts w:hint="eastAsia" w:ascii="宋体" w:hAnsi="宋体" w:cs="宋体"/>
          <w:szCs w:val="21"/>
          <w:highlight w:val="none"/>
        </w:rPr>
        <w:t xml:space="preserve">委托，苏州信衡造价咨询房产评估有限公司作为招标代理人，为委托人拟采购的</w:t>
      </w:r>
      <w:r>
        <w:rPr>
          <w:rFonts w:hint="eastAsia" w:ascii="宋体" w:hAnsi="宋体" w:cs="宋体"/>
          <w:szCs w:val="21"/>
          <w:highlight w:val="none"/>
          <w:lang w:eastAsia="zh-CN"/>
        </w:rPr>
        <w:t xml:space="preserve">乌江路民生综合体氛围布置</w:t>
      </w:r>
      <w:r>
        <w:rPr>
          <w:rFonts w:hint="eastAsia" w:ascii="宋体" w:hAnsi="宋体" w:cs="宋体"/>
          <w:szCs w:val="21"/>
          <w:highlight w:val="none"/>
        </w:rPr>
        <w:t xml:space="preserve">进行国内公开招标。</w:t>
      </w:r>
      <w:r/>
    </w:p>
    <w:p>
      <w:pPr>
        <w:ind w:firstLine="422"/>
        <w:jc w:val="left"/>
        <w:spacing w:line="360" w:lineRule="auto"/>
        <w:rPr>
          <w:rFonts w:hint="eastAsia" w:ascii="宋体" w:hAnsi="宋体" w:cs="宋体"/>
          <w:szCs w:val="21"/>
          <w:highlight w:val="none"/>
        </w:rPr>
      </w:pPr>
      <w:r>
        <w:rPr>
          <w:rFonts w:hint="eastAsia" w:ascii="宋体" w:hAnsi="宋体" w:cs="宋体"/>
          <w:b/>
          <w:bCs/>
          <w:szCs w:val="21"/>
          <w:highlight w:val="none"/>
        </w:rPr>
        <w:t xml:space="preserve">一、招标编号</w:t>
      </w:r>
      <w:r>
        <w:rPr>
          <w:rFonts w:hint="eastAsia" w:ascii="宋体" w:hAnsi="宋体" w:cs="宋体"/>
          <w:szCs w:val="21"/>
          <w:highlight w:val="none"/>
        </w:rPr>
        <w:t xml:space="preserve">：</w:t>
      </w:r>
      <w:r>
        <w:rPr>
          <w:rFonts w:hint="eastAsia" w:ascii="宋体" w:hAnsi="宋体" w:cs="宋体"/>
          <w:szCs w:val="21"/>
          <w:highlight w:val="none"/>
          <w:lang w:eastAsia="zh-CN"/>
        </w:rPr>
        <w:t xml:space="preserve">JSZC-320583-XHSZ-G2025-0035</w:t>
      </w:r>
      <w:r>
        <w:rPr>
          <w:rFonts w:hint="eastAsia" w:ascii="宋体" w:hAnsi="宋体" w:cs="宋体"/>
          <w:szCs w:val="21"/>
          <w:highlight w:val="none"/>
        </w:rPr>
        <w:t xml:space="preserve">号</w:t>
      </w:r>
      <w:r/>
    </w:p>
    <w:p>
      <w:pPr>
        <w:ind w:firstLine="422"/>
        <w:jc w:val="left"/>
        <w:spacing w:line="360" w:lineRule="auto"/>
        <w:rPr>
          <w:rFonts w:hint="eastAsia" w:ascii="宋体" w:hAnsi="宋体" w:eastAsia="宋体" w:cs="宋体"/>
          <w:szCs w:val="21"/>
          <w:highlight w:val="none"/>
          <w:lang w:eastAsia="zh-CN"/>
        </w:rPr>
      </w:pPr>
      <w:r>
        <w:rPr>
          <w:rFonts w:hint="eastAsia" w:ascii="宋体" w:hAnsi="宋体" w:cs="宋体"/>
          <w:b/>
          <w:bCs/>
          <w:szCs w:val="21"/>
          <w:highlight w:val="none"/>
        </w:rPr>
        <w:t xml:space="preserve">二、招标内容：</w:t>
      </w:r>
      <w:r>
        <w:rPr>
          <w:rFonts w:hint="eastAsia" w:ascii="宋体" w:hAnsi="宋体" w:cs="宋体"/>
          <w:b/>
          <w:bCs/>
          <w:szCs w:val="21"/>
          <w:highlight w:val="none"/>
          <w:lang w:eastAsia="zh-CN"/>
        </w:rPr>
        <w:t xml:space="preserve">乌江路民生综合体氛围布置</w:t>
      </w:r>
      <w:r/>
    </w:p>
    <w:p>
      <w:pPr>
        <w:pStyle w:val="821"/>
        <w:ind w:left="0" w:firstLine="422"/>
        <w:tabs>
          <w:tab w:val="left" w:pos="420" w:leader="none"/>
          <w:tab w:val="clear" w:pos="1980" w:leader="none"/>
          <w:tab w:val="clear" w:pos="2160" w:leader="none"/>
        </w:tabs>
        <w:rPr>
          <w:rFonts w:hint="eastAsia" w:cs="宋体"/>
          <w:b/>
          <w:bCs/>
          <w:szCs w:val="21"/>
          <w:highlight w:val="none"/>
        </w:rPr>
      </w:pPr>
      <w:r>
        <w:rPr>
          <w:rFonts w:hint="eastAsia" w:cs="宋体"/>
          <w:b/>
          <w:bCs/>
          <w:szCs w:val="21"/>
          <w:highlight w:val="none"/>
        </w:rPr>
        <w:t xml:space="preserve">三、项目</w:t>
      </w:r>
      <w:r>
        <w:rPr>
          <w:rFonts w:hint="eastAsia" w:cs="宋体"/>
          <w:b/>
          <w:bCs/>
          <w:szCs w:val="21"/>
          <w:highlight w:val="none"/>
          <w:lang w:val="en-US" w:eastAsia="zh-CN"/>
        </w:rPr>
        <w:t xml:space="preserve">概况</w:t>
      </w:r>
      <w:r>
        <w:rPr>
          <w:rFonts w:hint="eastAsia" w:cs="宋体"/>
          <w:b/>
          <w:bCs/>
          <w:szCs w:val="21"/>
          <w:highlight w:val="none"/>
        </w:rPr>
        <w:t xml:space="preserve">：</w:t>
      </w:r>
      <w:r/>
    </w:p>
    <w:p>
      <w:pPr>
        <w:numPr>
          <w:ilvl w:val="0"/>
          <w:numId w:val="0"/>
        </w:numPr>
        <w:jc w:val="left"/>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（一）基础信息</w:t>
      </w:r>
      <w:r/>
    </w:p>
    <w:p>
      <w:pPr>
        <w:numPr>
          <w:ilvl w:val="0"/>
          <w:numId w:val="0"/>
        </w:numPr>
        <w:jc w:val="left"/>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1、项目区位：位于开发区乌江路西、赤湖路北侧，为区域核心民生服务节点，辐射周边居民生活圈。2、空间规模：总布置面积约 3400 平方米，覆盖综合体 1-3 层，含室内功能区、公共通道及户外关联区域，需实现 “室内外氛围联动、楼层主题呼应”。</w:t>
      </w:r>
      <w:r/>
    </w:p>
    <w:p>
      <w:pPr>
        <w:numPr>
          <w:ilvl w:val="0"/>
          <w:numId w:val="0"/>
        </w:numPr>
        <w:jc w:val="left"/>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3、功能定位：集民生服务、慈善空间、残疾人之家、老年大学、未保服务、休闲社交于一体的全龄段综合性民生载体，旨在构建 “15 分钟便民服务圈”，满足不同群体的多元化需求。</w:t>
      </w:r>
      <w:r/>
    </w:p>
    <w:p>
      <w:pPr>
        <w:numPr>
          <w:ilvl w:val="0"/>
          <w:numId w:val="0"/>
        </w:numPr>
        <w:jc w:val="left"/>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（二）项目目标</w:t>
      </w:r>
      <w:r/>
    </w:p>
    <w:p>
      <w:pPr>
        <w:numPr>
          <w:ilvl w:val="0"/>
          <w:numId w:val="0"/>
        </w:numPr>
        <w:jc w:val="left"/>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1、时间目标：保障项目 2026 年</w:t>
      </w:r>
      <w:r>
        <w:rPr>
          <w:rFonts w:hint="eastAsia" w:ascii="宋体" w:hAnsi="宋体" w:cs="宋体"/>
          <w:b w:val="0"/>
          <w:bCs w:val="0"/>
          <w:sz w:val="21"/>
          <w:szCs w:val="21"/>
          <w:highlight w:val="none"/>
          <w:lang w:val="en-US" w:eastAsia="zh-CN"/>
        </w:rPr>
        <w:t xml:space="preserve">1月</w:t>
      </w:r>
      <w:r>
        <w:rPr>
          <w:rFonts w:hint="eastAsia" w:ascii="宋体" w:hAnsi="宋体" w:eastAsia="宋体" w:cs="宋体"/>
          <w:b w:val="0"/>
          <w:bCs w:val="0"/>
          <w:sz w:val="21"/>
          <w:szCs w:val="21"/>
          <w:highlight w:val="none"/>
          <w:lang w:val="en-US" w:eastAsia="zh-CN"/>
        </w:rPr>
        <w:t xml:space="preserve">顺利投入使用，氛围布置需在规定工期内完成设计、施工与验收，不影响综合体整体运营计划。​</w:t>
      </w:r>
      <w:r/>
    </w:p>
    <w:p>
      <w:pPr>
        <w:numPr>
          <w:ilvl w:val="0"/>
          <w:numId w:val="0"/>
        </w:numPr>
        <w:jc w:val="left"/>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2、效果目标：打造 “现代化、特色化、多元化” 的民生服务场景 —— 通过专业氛围布置，既凸显各楼层功能属性，又传递 “环环相扣、共生共融” 的服务理念，提升居民使用体验与情感归属感。</w:t>
      </w:r>
      <w:r/>
    </w:p>
    <w:p>
      <w:pPr>
        <w:pStyle w:val="821"/>
        <w:ind w:left="0" w:firstLine="422"/>
        <w:tabs>
          <w:tab w:val="left" w:pos="420" w:leader="none"/>
          <w:tab w:val="clear" w:pos="1980" w:leader="none"/>
          <w:tab w:val="clear" w:pos="2160" w:leader="none"/>
        </w:tabs>
        <w:rPr>
          <w:rFonts w:hint="eastAsia" w:cs="宋体"/>
          <w:b/>
          <w:bCs/>
          <w:szCs w:val="21"/>
          <w:highlight w:val="none"/>
          <w:lang w:val="en-US" w:eastAsia="zh-CN"/>
        </w:rPr>
      </w:pPr>
      <w:r>
        <w:rPr>
          <w:rFonts w:hint="eastAsia" w:cs="宋体"/>
          <w:b/>
          <w:bCs/>
          <w:szCs w:val="21"/>
          <w:highlight w:val="none"/>
          <w:lang w:val="en-US" w:eastAsia="zh-CN"/>
        </w:rPr>
        <w:t xml:space="preserve">四、项目核心规划需求</w:t>
      </w:r>
      <w:r/>
    </w:p>
    <w:p>
      <w:pPr>
        <w:numPr>
          <w:ilvl w:val="0"/>
          <w:numId w:val="2"/>
        </w:numPr>
        <w:jc w:val="left"/>
        <w:spacing w:line="360" w:lineRule="auto"/>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整体文化概念规划</w:t>
      </w:r>
      <w:r/>
    </w:p>
    <w:p>
      <w:pPr>
        <w:numPr>
          <w:ilvl w:val="0"/>
          <w:numId w:val="0"/>
        </w:numPr>
        <w:jc w:val="left"/>
        <w:spacing w:line="360" w:lineRule="auto"/>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需结合开发区民生发展定位与综合体功能特性，提出新颖且具文化特色的整体文化概念：</w:t>
      </w:r>
      <w:r/>
    </w:p>
    <w:p>
      <w:pPr>
        <w:numPr>
          <w:ilvl w:val="0"/>
          <w:numId w:val="0"/>
        </w:numPr>
        <w:jc w:val="left"/>
        <w:spacing w:line="360" w:lineRule="auto"/>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1、概念需贴合 “全龄服务、民生关怀” 核心，避免脱离实际功能；​</w:t>
      </w:r>
      <w:r/>
    </w:p>
    <w:p>
      <w:pPr>
        <w:numPr>
          <w:ilvl w:val="0"/>
          <w:numId w:val="0"/>
        </w:numPr>
        <w:jc w:val="left"/>
        <w:spacing w:line="360" w:lineRule="auto"/>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2、需可落地于各楼层氛围设计（如通过色彩、符号、标语等载体呈现），形成统一且有辨识度的文化符号；​</w:t>
      </w:r>
      <w:r/>
    </w:p>
    <w:p>
      <w:pPr>
        <w:numPr>
          <w:ilvl w:val="0"/>
          <w:numId w:val="0"/>
        </w:numPr>
        <w:jc w:val="left"/>
        <w:spacing w:line="360" w:lineRule="auto"/>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3、需兼顾不同群体的审美与感知需求（如残疾人友好、老年群体易理解、儿童群体有吸引力）。</w:t>
      </w:r>
      <w:r/>
    </w:p>
    <w:p>
      <w:pPr>
        <w:numPr>
          <w:ilvl w:val="0"/>
          <w:numId w:val="2"/>
        </w:numPr>
        <w:jc w:val="left"/>
        <w:spacing w:line="360" w:lineRule="auto"/>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分层规划要求</w:t>
      </w:r>
      <w:r/>
    </w:p>
    <w:p>
      <w:pPr>
        <w:numPr>
          <w:ilvl w:val="0"/>
          <w:numId w:val="0"/>
        </w:numPr>
        <w:jc w:val="left"/>
        <w:spacing w:line="360" w:lineRule="auto"/>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按 1-3 层功能定位，实现 “主题连贯、特色鲜明” 的分层氛围设计，覆盖功能室、公共通道、户外关联区域的展示与布置：​</w:t>
      </w:r>
      <w:r/>
    </w:p>
    <w:p>
      <w:pPr>
        <w:numPr>
          <w:ilvl w:val="0"/>
          <w:numId w:val="0"/>
        </w:numPr>
        <w:jc w:val="left"/>
        <w:spacing w:line="360" w:lineRule="auto"/>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1、1F（社会服务、展示、慈善及残疾人之家）​</w:t>
      </w:r>
      <w:r/>
    </w:p>
    <w:p>
      <w:pPr>
        <w:numPr>
          <w:ilvl w:val="0"/>
          <w:numId w:val="0"/>
        </w:numPr>
        <w:jc w:val="left"/>
        <w:spacing w:line="360" w:lineRule="auto"/>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核心主题：聚焦 “帮扶与融合”，传递温暖、包容的氛围；​</w:t>
      </w:r>
      <w:r/>
    </w:p>
    <w:p>
      <w:pPr>
        <w:numPr>
          <w:ilvl w:val="0"/>
          <w:numId w:val="0"/>
        </w:numPr>
        <w:jc w:val="left"/>
        <w:spacing w:line="360" w:lineRule="auto"/>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设计重点：需符合残疾人友好标准，可融入 “慈善、互助” 相关视觉元素，户外关联区域需衔接室内主题，避免氛围断层。​</w:t>
      </w:r>
      <w:r/>
    </w:p>
    <w:p>
      <w:pPr>
        <w:numPr>
          <w:ilvl w:val="0"/>
          <w:numId w:val="0"/>
        </w:numPr>
        <w:jc w:val="left"/>
        <w:spacing w:line="360" w:lineRule="auto"/>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2、2F（老年活动空间）​</w:t>
      </w:r>
      <w:r/>
    </w:p>
    <w:p>
      <w:pPr>
        <w:numPr>
          <w:ilvl w:val="0"/>
          <w:numId w:val="0"/>
        </w:numPr>
        <w:jc w:val="left"/>
        <w:spacing w:line="360" w:lineRule="auto"/>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核心主题：围绕 “晚年成长与陪伴”，营造沉稳、温馨且具活力的氛围；​</w:t>
      </w:r>
      <w:r/>
    </w:p>
    <w:p>
      <w:pPr>
        <w:numPr>
          <w:ilvl w:val="0"/>
          <w:numId w:val="0"/>
        </w:numPr>
        <w:jc w:val="left"/>
        <w:spacing w:line="360" w:lineRule="auto"/>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设计重点：可结合老年课程特色融入装饰元素，增强情感共鸣。​</w:t>
      </w:r>
      <w:r/>
    </w:p>
    <w:p>
      <w:pPr>
        <w:numPr>
          <w:ilvl w:val="0"/>
          <w:numId w:val="0"/>
        </w:numPr>
        <w:jc w:val="left"/>
        <w:spacing w:line="360" w:lineRule="auto"/>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3、3F（儿童服务中心）​</w:t>
      </w:r>
      <w:r/>
    </w:p>
    <w:p>
      <w:pPr>
        <w:numPr>
          <w:ilvl w:val="0"/>
          <w:numId w:val="0"/>
        </w:numPr>
        <w:jc w:val="left"/>
        <w:spacing w:line="360" w:lineRule="auto"/>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核心主题：侧重 “儿童青少年守护与赋能”，打造安全、活泼、充满希望的氛围；​</w:t>
      </w:r>
      <w:r/>
    </w:p>
    <w:p>
      <w:pPr>
        <w:numPr>
          <w:ilvl w:val="0"/>
          <w:numId w:val="0"/>
        </w:numPr>
        <w:jc w:val="left"/>
        <w:spacing w:line="360" w:lineRule="auto"/>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设计重点：材质需符合儿童安全标准（无有毒物质、无细小零件、防滑防碰撞），可融入 “成长、梦想” 相关视觉元素等。</w:t>
      </w:r>
      <w:r/>
    </w:p>
    <w:p>
      <w:pPr>
        <w:pStyle w:val="821"/>
        <w:ind w:left="0" w:firstLine="422"/>
        <w:tabs>
          <w:tab w:val="left" w:pos="420" w:leader="none"/>
          <w:tab w:val="clear" w:pos="1980" w:leader="none"/>
          <w:tab w:val="clear" w:pos="2160" w:leader="none"/>
        </w:tabs>
        <w:rPr>
          <w:rFonts w:hint="eastAsia" w:cs="宋体"/>
          <w:b/>
          <w:bCs/>
          <w:color w:val="1f497d" w:themeColor="text2"/>
          <w:szCs w:val="21"/>
          <w:highlight w:val="none"/>
        </w:rPr>
      </w:pPr>
      <w:r>
        <w:rPr>
          <w:rFonts w:hint="eastAsia" w:cs="宋体"/>
          <w:b/>
          <w:bCs/>
          <w:szCs w:val="21"/>
          <w:highlight w:val="none"/>
          <w:lang w:val="en-US" w:eastAsia="zh-CN"/>
        </w:rPr>
        <w:t xml:space="preserve">五、项目布置清单</w:t>
      </w:r>
      <w:r>
        <w:rPr>
          <w:rFonts w:hint="eastAsia" w:cs="宋体"/>
          <w:b/>
          <w:bCs/>
          <w:color w:val="1f497d" w:themeColor="text2"/>
          <w:szCs w:val="21"/>
          <w:highlight w:val="none"/>
          <w:lang w:val="en-US" w:eastAsia="zh-CN"/>
        </w:rPr>
        <w:t xml:space="preserve">（内容仅供参考，具体各供应商可根据自身方案进行编制，但不得低于清单内要求且须满足采购需求）</w:t>
      </w:r>
      <w:r>
        <w:rPr>
          <w:color w:val="1f497d" w:themeColor="text2"/>
        </w:rPr>
      </w:r>
      <w:r/>
    </w:p>
    <w:p>
      <w:pPr>
        <w:ind w:firstLine="420"/>
        <w:spacing w:line="360" w:lineRule="auto"/>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r>
      <w:r/>
    </w:p>
    <w:p>
      <w:pPr>
        <w:spacing w:line="360" w:lineRule="auto"/>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br w:type="page" w:clear="all"/>
      </w:r>
      <w:r/>
    </w:p>
    <w:tbl>
      <w:tblPr>
        <w:tblStyle w:val="779"/>
        <w:tblW w:w="960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31"/>
        <w:gridCol w:w="868"/>
        <w:gridCol w:w="3279"/>
        <w:gridCol w:w="1567"/>
        <w:gridCol w:w="622"/>
        <w:gridCol w:w="445"/>
        <w:gridCol w:w="949"/>
        <w:gridCol w:w="874"/>
        <w:gridCol w:w="465"/>
      </w:tblGrid>
      <w:tr>
        <w:trPr>
          <w:jc w:val="center"/>
          <w:trHeight w:val="0"/>
          <w:tblHeader/>
        </w:trPr>
        <w:tc>
          <w:tcPr>
            <w:gridSpan w:val="9"/>
            <w:shd w:val="clear" w:color="auto" w:fill="auto"/>
            <w:tcBorders>
              <w:top w:val="none" w:color="000000" w:sz="4" w:space="0"/>
              <w:left w:val="none" w:color="000000" w:sz="4" w:space="0"/>
              <w:bottom w:val="none" w:color="000000" w:sz="4" w:space="0"/>
              <w:right w:val="none" w:color="000000" w:sz="4" w:space="0"/>
            </w:tcBorders>
            <w:tcW w:w="1567"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262626"/>
                <w:sz w:val="36"/>
                <w:szCs w:val="36"/>
                <w:highlight w:val="none"/>
                <w:u w:val="none"/>
              </w:rPr>
              <w:suppressLineNumbers w:val="0"/>
            </w:pPr>
            <w:r>
              <w:rPr>
                <w:rFonts w:hint="eastAsia" w:ascii="宋体" w:hAnsi="宋体" w:eastAsia="宋体" w:cs="宋体"/>
                <w:b/>
                <w:bCs/>
                <w:i w:val="0"/>
                <w:iCs w:val="0"/>
                <w:color w:val="262626"/>
                <w:sz w:val="36"/>
                <w:szCs w:val="36"/>
                <w:highlight w:val="none"/>
                <w:u w:val="none"/>
                <w:lang w:val="en-US" w:eastAsia="zh-CN" w:bidi="ar"/>
              </w:rPr>
              <w:t xml:space="preserve">乌江路民生综合体氛围布置</w:t>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262626"/>
                <w:sz w:val="20"/>
                <w:szCs w:val="20"/>
                <w:highlight w:val="none"/>
                <w:u w:val="none"/>
              </w:rPr>
              <w:suppressLineNumbers w:val="0"/>
            </w:pPr>
            <w:r>
              <w:rPr>
                <w:rFonts w:hint="eastAsia" w:ascii="宋体" w:hAnsi="宋体" w:eastAsia="宋体" w:cs="宋体"/>
                <w:b/>
                <w:bCs/>
                <w:i w:val="0"/>
                <w:iCs w:val="0"/>
                <w:color w:val="262626"/>
                <w:sz w:val="20"/>
                <w:szCs w:val="20"/>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262626"/>
                <w:sz w:val="20"/>
                <w:szCs w:val="20"/>
                <w:highlight w:val="none"/>
                <w:u w:val="none"/>
              </w:rPr>
              <w:suppressLineNumbers w:val="0"/>
            </w:pPr>
            <w:r>
              <w:rPr>
                <w:rFonts w:hint="eastAsia" w:ascii="宋体" w:hAnsi="宋体" w:eastAsia="宋体" w:cs="宋体"/>
                <w:b/>
                <w:bCs/>
                <w:i w:val="0"/>
                <w:iCs w:val="0"/>
                <w:color w:val="262626"/>
                <w:sz w:val="20"/>
                <w:szCs w:val="20"/>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262626"/>
                <w:sz w:val="20"/>
                <w:szCs w:val="20"/>
                <w:highlight w:val="none"/>
                <w:u w:val="none"/>
              </w:rPr>
              <w:suppressLineNumbers w:val="0"/>
            </w:pPr>
            <w:r>
              <w:rPr>
                <w:rFonts w:hint="eastAsia" w:ascii="宋体" w:hAnsi="宋体" w:eastAsia="宋体" w:cs="宋体"/>
                <w:b/>
                <w:bCs/>
                <w:i w:val="0"/>
                <w:iCs w:val="0"/>
                <w:color w:val="262626"/>
                <w:sz w:val="20"/>
                <w:szCs w:val="20"/>
                <w:highlight w:val="none"/>
                <w:u w:val="none"/>
                <w:lang w:val="en-US" w:eastAsia="zh-CN" w:bidi="ar"/>
              </w:rPr>
              <w:t xml:space="preserve">材质描述</w:t>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262626"/>
                <w:sz w:val="20"/>
                <w:szCs w:val="20"/>
                <w:highlight w:val="none"/>
                <w:u w:val="none"/>
              </w:rPr>
              <w:suppressLineNumbers w:val="0"/>
            </w:pPr>
            <w:r>
              <w:rPr>
                <w:rFonts w:hint="eastAsia" w:ascii="宋体" w:hAnsi="宋体" w:eastAsia="宋体" w:cs="宋体"/>
                <w:b/>
                <w:bCs/>
                <w:i w:val="0"/>
                <w:iCs w:val="0"/>
                <w:color w:val="262626"/>
                <w:sz w:val="20"/>
                <w:szCs w:val="20"/>
                <w:highlight w:val="none"/>
                <w:u w:val="none"/>
                <w:lang w:val="en-US" w:eastAsia="zh-CN" w:bidi="ar"/>
              </w:rPr>
              <w:t xml:space="preserve">规格（mm）</w:t>
            </w:r>
            <w:r/>
          </w:p>
        </w:tc>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262626"/>
                <w:sz w:val="20"/>
                <w:szCs w:val="20"/>
                <w:highlight w:val="none"/>
                <w:u w:val="none"/>
              </w:rPr>
              <w:suppressLineNumbers w:val="0"/>
            </w:pPr>
            <w:r>
              <w:rPr>
                <w:rFonts w:hint="eastAsia" w:ascii="宋体" w:hAnsi="宋体" w:eastAsia="宋体" w:cs="宋体"/>
                <w:b/>
                <w:bCs/>
                <w:i w:val="0"/>
                <w:iCs w:val="0"/>
                <w:color w:val="262626"/>
                <w:sz w:val="20"/>
                <w:szCs w:val="20"/>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262626"/>
                <w:sz w:val="20"/>
                <w:szCs w:val="20"/>
                <w:highlight w:val="none"/>
                <w:u w:val="none"/>
              </w:rPr>
              <w:suppressLineNumbers w:val="0"/>
            </w:pPr>
            <w:r>
              <w:rPr>
                <w:rFonts w:hint="eastAsia" w:ascii="宋体" w:hAnsi="宋体" w:eastAsia="宋体" w:cs="宋体"/>
                <w:b/>
                <w:bCs/>
                <w:i w:val="0"/>
                <w:iCs w:val="0"/>
                <w:color w:val="262626"/>
                <w:sz w:val="20"/>
                <w:szCs w:val="20"/>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262626"/>
                <w:sz w:val="20"/>
                <w:szCs w:val="20"/>
                <w:highlight w:val="none"/>
                <w:u w:val="none"/>
              </w:rPr>
              <w:suppressLineNumbers w:val="0"/>
            </w:pPr>
            <w:r>
              <w:rPr>
                <w:rFonts w:hint="eastAsia" w:ascii="宋体" w:hAnsi="宋体" w:eastAsia="宋体" w:cs="宋体"/>
                <w:b/>
                <w:bCs/>
                <w:i w:val="0"/>
                <w:iCs w:val="0"/>
                <w:color w:val="262626"/>
                <w:sz w:val="20"/>
                <w:szCs w:val="20"/>
                <w:highlight w:val="none"/>
                <w:u w:val="none"/>
                <w:lang w:val="en-US" w:eastAsia="zh-CN" w:bidi="ar"/>
              </w:rPr>
              <w:t xml:space="preserve">全费用单价（元）</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262626"/>
                <w:sz w:val="20"/>
                <w:szCs w:val="20"/>
                <w:highlight w:val="none"/>
                <w:u w:val="none"/>
              </w:rPr>
              <w:suppressLineNumbers w:val="0"/>
            </w:pPr>
            <w:r>
              <w:rPr>
                <w:rFonts w:hint="eastAsia" w:ascii="宋体" w:hAnsi="宋体" w:eastAsia="宋体" w:cs="宋体"/>
                <w:b/>
                <w:bCs/>
                <w:i w:val="0"/>
                <w:iCs w:val="0"/>
                <w:color w:val="262626"/>
                <w:sz w:val="20"/>
                <w:szCs w:val="20"/>
                <w:highlight w:val="none"/>
                <w:u w:val="none"/>
                <w:lang w:val="en-US" w:eastAsia="zh-CN" w:bidi="ar"/>
              </w:rPr>
              <w:t xml:space="preserve">合价（元）</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262626"/>
                <w:sz w:val="20"/>
                <w:szCs w:val="20"/>
                <w:highlight w:val="none"/>
                <w:u w:val="none"/>
              </w:rPr>
              <w:suppressLineNumbers w:val="0"/>
            </w:pPr>
            <w:r>
              <w:rPr>
                <w:rFonts w:hint="eastAsia" w:ascii="宋体" w:hAnsi="宋体" w:eastAsia="宋体" w:cs="宋体"/>
                <w:b/>
                <w:bCs/>
                <w:i w:val="0"/>
                <w:iCs w:val="0"/>
                <w:color w:val="262626"/>
                <w:sz w:val="20"/>
                <w:szCs w:val="20"/>
                <w:highlight w:val="none"/>
                <w:u w:val="none"/>
                <w:lang w:val="en-US" w:eastAsia="zh-CN" w:bidi="ar"/>
              </w:rPr>
              <w:t xml:space="preserve">备注</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ind w:left="0" w:right="0" w:firstLine="0"/>
              <w:jc w:val="left"/>
              <w:keepLines w:val="0"/>
              <w:keepNext w:val="0"/>
              <w:widowControl/>
              <w:rPr>
                <w:rFonts w:hint="eastAsia" w:ascii="宋体" w:hAnsi="宋体" w:eastAsia="宋体" w:cs="宋体"/>
                <w:b/>
                <w:bCs/>
                <w:i w:val="0"/>
                <w:iCs w:val="0"/>
                <w:color w:val="262626"/>
                <w:sz w:val="20"/>
                <w:szCs w:val="20"/>
                <w:highlight w:val="none"/>
                <w:u w:val="none"/>
              </w:rPr>
              <w:suppressLineNumbers w:val="0"/>
            </w:pPr>
            <w:r>
              <w:rPr>
                <w:rFonts w:hint="eastAsia" w:ascii="宋体" w:hAnsi="宋体" w:eastAsia="宋体" w:cs="宋体"/>
                <w:b/>
                <w:bCs/>
                <w:i w:val="0"/>
                <w:iCs w:val="0"/>
                <w:color w:val="262626"/>
                <w:sz w:val="20"/>
                <w:szCs w:val="20"/>
                <w:highlight w:val="none"/>
                <w:u w:val="none"/>
                <w:lang w:val="en-US" w:eastAsia="zh-CN" w:bidi="ar"/>
              </w:rPr>
              <w:t xml:space="preserve">户外布置</w:t>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ind w:left="0" w:right="0" w:firstLine="0"/>
              <w:jc w:val="center"/>
              <w:rPr>
                <w:rFonts w:hint="eastAsia" w:ascii="宋体" w:hAnsi="宋体" w:eastAsia="宋体" w:cs="宋体"/>
                <w:b/>
                <w:bCs/>
                <w:i w:val="0"/>
                <w:iCs w:val="0"/>
                <w:color w:val="262626"/>
                <w:sz w:val="20"/>
                <w:szCs w:val="20"/>
                <w:highlight w:val="none"/>
                <w:u w:val="none"/>
              </w:rPr>
            </w:pPr>
            <w:r>
              <w:rPr>
                <w:rFonts w:hint="eastAsia" w:ascii="宋体" w:hAnsi="宋体" w:eastAsia="宋体" w:cs="宋体"/>
                <w:b/>
                <w:bCs/>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ind w:left="0" w:right="0" w:firstLine="0"/>
              <w:jc w:val="center"/>
              <w:rPr>
                <w:rFonts w:hint="eastAsia" w:ascii="宋体" w:hAnsi="宋体" w:eastAsia="宋体" w:cs="宋体"/>
                <w:b/>
                <w:bCs/>
                <w:i w:val="0"/>
                <w:iCs w:val="0"/>
                <w:color w:val="262626"/>
                <w:sz w:val="20"/>
                <w:szCs w:val="20"/>
                <w:highlight w:val="none"/>
                <w:u w:val="none"/>
              </w:rPr>
            </w:pPr>
            <w:r>
              <w:rPr>
                <w:rFonts w:hint="eastAsia" w:ascii="宋体" w:hAnsi="宋体" w:eastAsia="宋体" w:cs="宋体"/>
                <w:b/>
                <w:bCs/>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left="0" w:right="0" w:firstLine="0"/>
              <w:jc w:val="center"/>
              <w:rPr>
                <w:rFonts w:hint="eastAsia" w:ascii="宋体" w:hAnsi="宋体" w:eastAsia="宋体" w:cs="宋体"/>
                <w:b/>
                <w:bCs/>
                <w:i w:val="0"/>
                <w:iCs w:val="0"/>
                <w:color w:val="262626"/>
                <w:sz w:val="20"/>
                <w:szCs w:val="20"/>
                <w:highlight w:val="none"/>
                <w:u w:val="none"/>
              </w:rPr>
            </w:pPr>
            <w:r>
              <w:rPr>
                <w:rFonts w:hint="eastAsia" w:ascii="宋体" w:hAnsi="宋体" w:eastAsia="宋体" w:cs="宋体"/>
                <w:b/>
                <w:bCs/>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ind w:left="0" w:right="0" w:firstLine="0"/>
              <w:jc w:val="center"/>
              <w:rPr>
                <w:rFonts w:hint="eastAsia" w:ascii="宋体" w:hAnsi="宋体" w:eastAsia="宋体" w:cs="宋体"/>
                <w:b/>
                <w:bCs/>
                <w:i w:val="0"/>
                <w:iCs w:val="0"/>
                <w:color w:val="262626"/>
                <w:sz w:val="20"/>
                <w:szCs w:val="20"/>
                <w:highlight w:val="none"/>
                <w:u w:val="none"/>
              </w:rPr>
            </w:pPr>
            <w:r>
              <w:rPr>
                <w:rFonts w:hint="eastAsia" w:ascii="宋体" w:hAnsi="宋体" w:eastAsia="宋体" w:cs="宋体"/>
                <w:b/>
                <w:bCs/>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left="0" w:right="0" w:firstLine="0"/>
              <w:jc w:val="right"/>
              <w:rPr>
                <w:rFonts w:hint="eastAsia" w:ascii="宋体" w:hAnsi="宋体" w:eastAsia="宋体" w:cs="宋体"/>
                <w:b/>
                <w:bCs/>
                <w:i w:val="0"/>
                <w:iCs w:val="0"/>
                <w:color w:val="262626"/>
                <w:sz w:val="20"/>
                <w:szCs w:val="20"/>
                <w:highlight w:val="none"/>
                <w:u w:val="none"/>
              </w:rPr>
            </w:pPr>
            <w:r>
              <w:rPr>
                <w:rFonts w:hint="eastAsia" w:ascii="宋体" w:hAnsi="宋体" w:eastAsia="宋体" w:cs="宋体"/>
                <w:b/>
                <w:bCs/>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rPr>
                <w:rFonts w:hint="eastAsia" w:ascii="宋体" w:hAnsi="宋体" w:eastAsia="宋体" w:cs="宋体"/>
                <w:b/>
                <w:bCs/>
                <w:i w:val="0"/>
                <w:iCs w:val="0"/>
                <w:color w:val="262626"/>
                <w:sz w:val="20"/>
                <w:szCs w:val="20"/>
                <w:highlight w:val="none"/>
                <w:u w:val="none"/>
              </w:rPr>
            </w:pPr>
            <w:r>
              <w:rPr>
                <w:rFonts w:hint="eastAsia" w:ascii="宋体" w:hAnsi="宋体" w:eastAsia="宋体" w:cs="宋体"/>
                <w:b/>
                <w:bCs/>
                <w:i w:val="0"/>
                <w:iCs w:val="0"/>
                <w:color w:val="262626"/>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精神堡垒</w:t>
            </w:r>
            <w:r/>
          </w:p>
        </w:tc>
        <w:tc>
          <w:tcPr>
            <w:shd w:val="clear" w:color="auto" w:fill="auto"/>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定制镀锌方管骨架、不锈钢造型雕刻、折弯、焊接、打磨、喷漆；内容uv；精工立体雕刻字</w:t>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1000*3400</w:t>
            </w:r>
            <w:r/>
          </w:p>
        </w:tc>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停车指示牌</w:t>
            </w:r>
            <w:r/>
          </w:p>
        </w:tc>
        <w:tc>
          <w:tcPr>
            <w:shd w:val="clear" w:color="auto" w:fill="auto"/>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定制镀锌方管骨架、不锈钢造型雕刻、折弯、焊接、打磨、喷漆；内容uv</w:t>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700*2200</w:t>
            </w:r>
            <w:r/>
          </w:p>
        </w:tc>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限速提示牌</w:t>
            </w:r>
            <w:r/>
          </w:p>
        </w:tc>
        <w:tc>
          <w:tcPr>
            <w:shd w:val="clear" w:color="auto" w:fill="auto"/>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定制镀锌方管骨架、不锈钢造型雕刻、折弯、焊接、打磨、喷漆；内容uv</w:t>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460*2200</w:t>
            </w:r>
            <w:r/>
          </w:p>
        </w:tc>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户外形象墙改造</w:t>
            </w:r>
            <w:r/>
          </w:p>
        </w:tc>
        <w:tc>
          <w:tcPr>
            <w:shd w:val="clear" w:color="auto" w:fill="auto"/>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原瓷砖拆除；32.5水泥细沙粉刷；600*1200白色仿大理石瓷砖、水泥、瓷砖胶、背胶；美缝胶填充；不锈钢精品雕刻LOGO1个（含字母）、精品烤漆字10个，立面及侧面翻新</w:t>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ind w:left="0" w:right="0" w:firstLine="0"/>
              <w:jc w:val="center"/>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造型宣传栏</w:t>
            </w:r>
            <w:r/>
          </w:p>
        </w:tc>
        <w:tc>
          <w:tcPr>
            <w:shd w:val="clear" w:color="auto" w:fill="auto"/>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定制不锈钢造型雕刻、折弯、焊接、打磨、喷漆；内容uv</w:t>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3750*2600</w:t>
            </w:r>
            <w:r/>
          </w:p>
        </w:tc>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户外区域主题牌</w:t>
            </w:r>
            <w:r/>
          </w:p>
        </w:tc>
        <w:tc>
          <w:tcPr>
            <w:shd w:val="clear" w:color="auto" w:fill="auto"/>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定制不锈钢造型雕刻、折弯、焊接、打磨、喷漆；不锈钢精品字</w:t>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1550*1300</w:t>
            </w:r>
            <w:r/>
          </w:p>
        </w:tc>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ind w:left="0" w:right="0" w:firstLine="0"/>
              <w:jc w:val="left"/>
              <w:keepLines w:val="0"/>
              <w:keepNext w:val="0"/>
              <w:widowControl/>
              <w:rPr>
                <w:rFonts w:hint="eastAsia" w:ascii="宋体" w:hAnsi="宋体" w:eastAsia="宋体" w:cs="宋体"/>
                <w:b/>
                <w:bCs/>
                <w:i w:val="0"/>
                <w:iCs w:val="0"/>
                <w:color w:val="262626"/>
                <w:sz w:val="20"/>
                <w:szCs w:val="20"/>
                <w:highlight w:val="none"/>
                <w:u w:val="none"/>
              </w:rPr>
              <w:suppressLineNumbers w:val="0"/>
            </w:pPr>
            <w:r>
              <w:rPr>
                <w:rFonts w:hint="eastAsia" w:ascii="宋体" w:hAnsi="宋体" w:eastAsia="宋体" w:cs="宋体"/>
                <w:b/>
                <w:bCs/>
                <w:i w:val="0"/>
                <w:iCs w:val="0"/>
                <w:color w:val="262626"/>
                <w:sz w:val="20"/>
                <w:szCs w:val="20"/>
                <w:highlight w:val="none"/>
                <w:u w:val="none"/>
                <w:lang w:val="en-US" w:eastAsia="zh-CN" w:bidi="ar"/>
              </w:rPr>
              <w:t xml:space="preserve">一楼布置</w:t>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ind w:left="0" w:right="0" w:firstLine="0"/>
              <w:jc w:val="center"/>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ind w:left="0" w:right="0" w:firstLine="0"/>
              <w:jc w:val="center"/>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left="0" w:right="0" w:firstLine="0"/>
              <w:jc w:val="center"/>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ind w:left="0" w:right="0" w:firstLine="0"/>
              <w:jc w:val="center"/>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总平图</w:t>
            </w:r>
            <w:r/>
          </w:p>
        </w:tc>
        <w:tc>
          <w:tcPr>
            <w:shd w:val="clear" w:color="auto" w:fill="auto"/>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定制镀锌方管骨架、不锈钢造型雕刻、折弯、焊接、打磨、喷漆；内容uv</w:t>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1500*1200</w:t>
            </w:r>
            <w:r/>
          </w:p>
        </w:tc>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区域主题吊牌</w:t>
            </w:r>
            <w:r/>
          </w:p>
        </w:tc>
        <w:tc>
          <w:tcPr>
            <w:shd w:val="clear" w:color="auto" w:fill="auto"/>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定制不锈钢造型雕刻、折弯、焊接、打磨、喷漆；精工立体雕刻字、吊挂安装</w:t>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1100*350</w:t>
            </w:r>
            <w:r/>
          </w:p>
        </w:tc>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主题字</w:t>
            </w:r>
            <w:r/>
          </w:p>
        </w:tc>
        <w:tc>
          <w:tcPr>
            <w:shd w:val="clear" w:color="auto" w:fill="auto"/>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不锈钢精品烤漆字、画面uv</w:t>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2870*1100</w:t>
            </w:r>
            <w:r/>
          </w:p>
        </w:tc>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面</w:t>
            </w:r>
            <w:r/>
          </w:p>
        </w:tc>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大厅简介墙面布置</w:t>
            </w:r>
            <w:r/>
          </w:p>
        </w:tc>
        <w:tc>
          <w:tcPr>
            <w:shd w:val="clear" w:color="auto" w:fill="auto"/>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木龙骨打底、石膏板封面、批腻子刷环保涂料；局部方通、定制艺术墙布、高密雪弗板、造型雕刻、画面uv、精工立体雕刻字</w:t>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6000*2700</w:t>
            </w:r>
            <w:r/>
          </w:p>
        </w:tc>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面</w:t>
            </w:r>
            <w:r/>
          </w:p>
        </w:tc>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大厅楼层文化版图墙面布置</w:t>
            </w:r>
            <w:r/>
          </w:p>
        </w:tc>
        <w:tc>
          <w:tcPr>
            <w:shd w:val="clear" w:color="auto" w:fill="auto"/>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木龙骨打底、石膏板封面、批腻子刷环保涂料；LED灯带、定制艺术墙布、高密雪弗板、造型雕刻、画面uv、精工立体雕刻字</w:t>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6000*2600</w:t>
            </w:r>
            <w:r/>
          </w:p>
        </w:tc>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面</w:t>
            </w:r>
            <w:r/>
          </w:p>
        </w:tc>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大厅墙面艺术造型</w:t>
            </w:r>
            <w:r/>
          </w:p>
        </w:tc>
        <w:tc>
          <w:tcPr>
            <w:shd w:val="clear" w:color="auto" w:fill="auto"/>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墙面及方通艺术造型墙</w:t>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10180*2590</w:t>
            </w:r>
            <w:r/>
          </w:p>
        </w:tc>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面</w:t>
            </w:r>
            <w:r/>
          </w:p>
        </w:tc>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大厅乐益之链墙面布置</w:t>
            </w:r>
            <w:r/>
          </w:p>
        </w:tc>
        <w:tc>
          <w:tcPr>
            <w:shd w:val="clear" w:color="auto" w:fill="auto"/>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精工立体雕刻字</w:t>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2890*870</w:t>
            </w:r>
            <w:r/>
          </w:p>
        </w:tc>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大厅字云墙布置</w:t>
            </w:r>
            <w:r/>
          </w:p>
        </w:tc>
        <w:tc>
          <w:tcPr>
            <w:shd w:val="clear" w:color="auto" w:fill="auto"/>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定制艺术墙布、高密雪弗板、造型雕刻、画面uv、精工立体雕刻字</w:t>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6760*2660</w:t>
            </w:r>
            <w:r/>
          </w:p>
        </w:tc>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面</w:t>
            </w:r>
            <w:r/>
          </w:p>
        </w:tc>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大厅便民服务窗贴</w:t>
            </w:r>
            <w:r/>
          </w:p>
        </w:tc>
        <w:tc>
          <w:tcPr>
            <w:shd w:val="clear" w:color="auto" w:fill="auto"/>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玻璃贴画面uv</w:t>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1240*750</w:t>
            </w:r>
            <w:r/>
          </w:p>
        </w:tc>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大厅便民服务区</w:t>
            </w:r>
            <w:r/>
          </w:p>
        </w:tc>
        <w:tc>
          <w:tcPr>
            <w:shd w:val="clear" w:color="auto" w:fill="auto"/>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定制E1级人造板造型便民服务柜、便民氛围标签、便民长条桌、6头带锁雨伞架</w:t>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长2200</w:t>
            </w:r>
            <w:r/>
          </w:p>
        </w:tc>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大厅暖新驿站台牌</w:t>
            </w:r>
            <w:r/>
          </w:p>
        </w:tc>
        <w:tc>
          <w:tcPr>
            <w:shd w:val="clear" w:color="auto" w:fill="auto"/>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定制亚克力造型雕刻、画面uv</w:t>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ind w:left="0" w:right="0" w:firstLine="0"/>
              <w:jc w:val="center"/>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展厅墙面艺术造型打底</w:t>
            </w:r>
            <w:r/>
          </w:p>
        </w:tc>
        <w:tc>
          <w:tcPr>
            <w:shd w:val="clear" w:color="auto" w:fill="auto"/>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木龙骨、阻燃版基础石膏板封面；批腻子刷环保涂料、异形组合造型</w:t>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ind w:left="0" w:right="0" w:firstLine="0"/>
              <w:jc w:val="center"/>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展厅墙面布置1</w:t>
            </w:r>
            <w:r/>
          </w:p>
        </w:tc>
        <w:tc>
          <w:tcPr>
            <w:shd w:val="clear" w:color="auto" w:fill="auto"/>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定制艺术墙布、高密雪弗板、造型雕刻、画面uv、精工立体雕刻字、磁吸板，主题暗雕背发光字</w:t>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3940*2630</w:t>
            </w:r>
            <w:r/>
          </w:p>
        </w:tc>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展厅墙面布置2</w:t>
            </w:r>
            <w:r/>
          </w:p>
        </w:tc>
        <w:tc>
          <w:tcPr>
            <w:shd w:val="clear" w:color="auto" w:fill="auto"/>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定制艺术墙布、高密雪弗板、造型雕刻、画面uv、精工立体雕刻字、磁吸板、不锈钢主题造型、暗雕背发光字</w:t>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13550*2630</w:t>
            </w:r>
            <w:r/>
          </w:p>
        </w:tc>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展厅墙面布置3</w:t>
            </w:r>
            <w:r/>
          </w:p>
        </w:tc>
        <w:tc>
          <w:tcPr>
            <w:shd w:val="clear" w:color="auto" w:fill="auto"/>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定制高密雪弗板、造型雕刻、画面uv、精工立体雕刻字、磁吸板、不锈钢主题造型、暗雕背发光字</w:t>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7100*2630</w:t>
            </w:r>
            <w:r/>
          </w:p>
        </w:tc>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展厅墙面布置4</w:t>
            </w:r>
            <w:r/>
          </w:p>
        </w:tc>
        <w:tc>
          <w:tcPr>
            <w:shd w:val="clear" w:color="auto" w:fill="auto"/>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定制艺术墙布、高密雪弗板、造型雕刻、画面uv、精工立体雕刻字、磁吸板、不锈钢主题造型、暗雕背发光字</w:t>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4300*2630</w:t>
            </w:r>
            <w:r/>
          </w:p>
        </w:tc>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一楼通道墙面布置</w:t>
            </w:r>
            <w:r/>
          </w:p>
        </w:tc>
        <w:tc>
          <w:tcPr>
            <w:shd w:val="clear" w:color="auto" w:fill="auto"/>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定制高密雪弗板、造型雕刻、画面uv、精工立体雕刻字；透明亚克力折弯盒；造型网格</w:t>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5000*2180</w:t>
            </w:r>
            <w:r/>
          </w:p>
        </w:tc>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共享空间布置</w:t>
            </w:r>
            <w:r/>
          </w:p>
        </w:tc>
        <w:tc>
          <w:tcPr>
            <w:shd w:val="clear" w:color="auto" w:fill="auto"/>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定制免漆板柜子、上部木龙骨石膏板封面；下面局部定制柜门、五金配件、腻子刷环保涂料等、柜门、高密雪弗板、画面uv、精工立体雕刻字；转角处定制免漆板嵌入式转角柜子；定制木龙骨骨架、家具板异形地台</w:t>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3500*2000</w:t>
            </w:r>
            <w:r/>
          </w:p>
        </w:tc>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通道展区墙面布置</w:t>
            </w:r>
            <w:r/>
          </w:p>
        </w:tc>
        <w:tc>
          <w:tcPr>
            <w:shd w:val="clear" w:color="auto" w:fill="auto"/>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定制高密雪弗板、造型雕刻、画面uv、精工立体雕刻字、彩色涂料</w:t>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5000*1500</w:t>
            </w:r>
            <w:r/>
          </w:p>
        </w:tc>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面</w:t>
            </w:r>
            <w:r/>
          </w:p>
        </w:tc>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通道展区布置</w:t>
            </w:r>
            <w:r/>
          </w:p>
        </w:tc>
        <w:tc>
          <w:tcPr>
            <w:shd w:val="clear" w:color="auto" w:fill="auto"/>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定制造型洞洞板、搁架、高低组合展示造型</w:t>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6000*2000</w:t>
            </w:r>
            <w:r/>
          </w:p>
        </w:tc>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台牌</w:t>
            </w:r>
            <w:r/>
          </w:p>
        </w:tc>
        <w:tc>
          <w:tcPr>
            <w:shd w:val="clear" w:color="auto" w:fill="auto"/>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亚克力造型雕刻、画面uv</w:t>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440*270</w:t>
            </w:r>
            <w:r/>
          </w:p>
        </w:tc>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一楼通道墙面布置</w:t>
            </w:r>
            <w:r/>
          </w:p>
        </w:tc>
        <w:tc>
          <w:tcPr>
            <w:shd w:val="clear" w:color="auto" w:fill="auto"/>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定制艺术墙布、高密雪弗板、造型雕刻、画面uv、精工立体雕刻字</w:t>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13030*2660</w:t>
            </w:r>
            <w:r/>
          </w:p>
        </w:tc>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面</w:t>
            </w:r>
            <w:r/>
          </w:p>
        </w:tc>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会议室墙面布置</w:t>
            </w:r>
            <w:r/>
          </w:p>
        </w:tc>
        <w:tc>
          <w:tcPr>
            <w:shd w:val="clear" w:color="auto" w:fill="auto"/>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定制艺术墙布、高密雪弗板、造型雕刻、画面uv、精工立体雕刻字、磁吸板</w:t>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8080*2660</w:t>
            </w:r>
            <w:r/>
          </w:p>
        </w:tc>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面</w:t>
            </w:r>
            <w:r/>
          </w:p>
        </w:tc>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多功能室1服务区</w:t>
            </w:r>
            <w:r/>
          </w:p>
        </w:tc>
        <w:tc>
          <w:tcPr>
            <w:shd w:val="clear" w:color="auto" w:fill="auto"/>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定制造型板材、石英石台面、单水槽、水龙头；上部造型储藏；中间方块转铺贴</w:t>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ind w:left="0" w:right="0" w:firstLine="0"/>
              <w:jc w:val="center"/>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多功能室墙面布置1</w:t>
            </w:r>
            <w:r/>
          </w:p>
        </w:tc>
        <w:tc>
          <w:tcPr>
            <w:shd w:val="clear" w:color="auto" w:fill="auto"/>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定制艺术墙布、高密雪弗板、造型雕刻、画面uv、精工立体雕刻字、有机插盒</w:t>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4580*2660</w:t>
            </w:r>
            <w:r/>
          </w:p>
        </w:tc>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面</w:t>
            </w:r>
            <w:r/>
          </w:p>
        </w:tc>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多功能室墙面布置2</w:t>
            </w:r>
            <w:r/>
          </w:p>
        </w:tc>
        <w:tc>
          <w:tcPr>
            <w:shd w:val="clear" w:color="auto" w:fill="auto"/>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定制高密雪弗板、造型雕刻、画面uv、精工立体雕刻字</w:t>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5100*2660</w:t>
            </w:r>
            <w:r/>
          </w:p>
        </w:tc>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面</w:t>
            </w:r>
            <w:r/>
          </w:p>
        </w:tc>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多功能室墙面布置3</w:t>
            </w:r>
            <w:r/>
          </w:p>
        </w:tc>
        <w:tc>
          <w:tcPr>
            <w:shd w:val="clear" w:color="auto" w:fill="auto"/>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定制高密雪弗板、造型雕刻、画面uv、精工立体雕刻字、白瓷板</w:t>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6100*2660</w:t>
            </w:r>
            <w:r/>
          </w:p>
        </w:tc>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面</w:t>
            </w:r>
            <w:r/>
          </w:p>
        </w:tc>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定制空间造型</w:t>
            </w:r>
            <w:r/>
          </w:p>
        </w:tc>
        <w:tc>
          <w:tcPr>
            <w:shd w:val="clear" w:color="auto" w:fill="auto"/>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免漆木质展示造型、五金件等</w:t>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高度1200</w:t>
            </w:r>
            <w:r/>
          </w:p>
        </w:tc>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咨询室外墙面布置</w:t>
            </w:r>
            <w:r/>
          </w:p>
        </w:tc>
        <w:tc>
          <w:tcPr>
            <w:shd w:val="clear" w:color="auto" w:fill="auto"/>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定制高密雪弗板、造型雕刻、画面uv、精工立体雕刻字、彩色涂料</w:t>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5120*2660</w:t>
            </w:r>
            <w:r/>
          </w:p>
        </w:tc>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面</w:t>
            </w:r>
            <w:r/>
          </w:p>
        </w:tc>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咨询室墙面布置</w:t>
            </w:r>
            <w:r/>
          </w:p>
        </w:tc>
        <w:tc>
          <w:tcPr>
            <w:shd w:val="clear" w:color="auto" w:fill="auto"/>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定制高密雪弗板、造型雕刻、画面uv、精工立体雕刻字、彩色涂料</w:t>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7000*2660</w:t>
            </w:r>
            <w:r/>
          </w:p>
        </w:tc>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面</w:t>
            </w:r>
            <w:r/>
          </w:p>
        </w:tc>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展示文化墙布置</w:t>
            </w:r>
            <w:r/>
          </w:p>
        </w:tc>
        <w:tc>
          <w:tcPr>
            <w:shd w:val="clear" w:color="auto" w:fill="auto"/>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定制高密雪弗板、造型雕刻、画面uv、精工立体雕刻字</w:t>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ind w:left="0" w:right="0" w:firstLine="0"/>
              <w:jc w:val="center"/>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面</w:t>
            </w:r>
            <w:r/>
          </w:p>
        </w:tc>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康复区墙面布置</w:t>
            </w:r>
            <w:r/>
          </w:p>
        </w:tc>
        <w:tc>
          <w:tcPr>
            <w:shd w:val="clear" w:color="auto" w:fill="auto"/>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定制高密雪弗板、造型雕刻、画面uv、精工立体雕刻字</w:t>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ind w:left="0" w:right="0" w:firstLine="0"/>
              <w:jc w:val="center"/>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面</w:t>
            </w:r>
            <w:r/>
          </w:p>
        </w:tc>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41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ind w:left="0" w:right="0" w:firstLine="0"/>
              <w:jc w:val="left"/>
              <w:keepLines w:val="0"/>
              <w:keepNext w:val="0"/>
              <w:widowControl/>
              <w:rPr>
                <w:rFonts w:hint="eastAsia" w:ascii="宋体" w:hAnsi="宋体" w:eastAsia="宋体" w:cs="宋体"/>
                <w:b/>
                <w:bCs/>
                <w:i w:val="0"/>
                <w:iCs w:val="0"/>
                <w:color w:val="262626"/>
                <w:sz w:val="20"/>
                <w:szCs w:val="20"/>
                <w:highlight w:val="none"/>
                <w:u w:val="none"/>
              </w:rPr>
              <w:suppressLineNumbers w:val="0"/>
            </w:pPr>
            <w:r>
              <w:rPr>
                <w:rFonts w:hint="eastAsia" w:ascii="宋体" w:hAnsi="宋体" w:eastAsia="宋体" w:cs="宋体"/>
                <w:b/>
                <w:bCs/>
                <w:i w:val="0"/>
                <w:iCs w:val="0"/>
                <w:color w:val="262626"/>
                <w:sz w:val="20"/>
                <w:szCs w:val="20"/>
                <w:highlight w:val="none"/>
                <w:u w:val="none"/>
                <w:lang w:val="en-US" w:eastAsia="zh-CN" w:bidi="ar"/>
              </w:rPr>
              <w:t xml:space="preserve">二楼布置</w:t>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ind w:left="0" w:right="0" w:firstLine="0"/>
              <w:jc w:val="center"/>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ind w:left="0" w:right="0" w:firstLine="0"/>
              <w:jc w:val="center"/>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left="0" w:right="0" w:firstLine="0"/>
              <w:jc w:val="center"/>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ind w:left="0" w:right="0" w:firstLine="0"/>
              <w:jc w:val="center"/>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区域主题吊牌</w:t>
            </w:r>
            <w:r/>
          </w:p>
        </w:tc>
        <w:tc>
          <w:tcPr>
            <w:shd w:val="clear" w:color="auto" w:fill="auto"/>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定制不锈钢造型雕刻、折弯、焊接、打磨、喷漆；精工立体雕刻字、吊挂安装</w:t>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1100*350</w:t>
            </w:r>
            <w:r/>
          </w:p>
        </w:tc>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二层功能布局</w:t>
            </w:r>
            <w:r/>
          </w:p>
        </w:tc>
        <w:tc>
          <w:tcPr>
            <w:shd w:val="clear" w:color="auto" w:fill="auto"/>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定制艺术墙布、高密雪弗板、造型雕刻、画面uv、精工立体雕刻字</w:t>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1960*2080</w:t>
            </w:r>
            <w:r/>
          </w:p>
        </w:tc>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面</w:t>
            </w:r>
            <w:r/>
          </w:p>
        </w:tc>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开放主题墙空间墙面布置</w:t>
            </w:r>
            <w:r/>
          </w:p>
        </w:tc>
        <w:tc>
          <w:tcPr>
            <w:shd w:val="clear" w:color="auto" w:fill="auto"/>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定制木龙骨阻燃板基础、石膏板封面；批腻子刷环保涂料；不锈钢方管、定制艺术墙布、高密雪弗板、造型雕刻、画面uv、精工立体雕刻字</w:t>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6100*2660</w:t>
            </w:r>
            <w:r/>
          </w:p>
        </w:tc>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面</w:t>
            </w:r>
            <w:r/>
          </w:p>
        </w:tc>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开放空间墙面布置1</w:t>
            </w:r>
            <w:r/>
          </w:p>
        </w:tc>
        <w:tc>
          <w:tcPr>
            <w:shd w:val="clear" w:color="auto" w:fill="auto"/>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定制木龙骨阻燃板基础、石膏板封面；批腻子刷环保涂料、定制艺术墙布、高密雪弗板、造型雕刻、画面uv、精工立体雕刻字</w:t>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7140*2660</w:t>
            </w:r>
            <w:r/>
          </w:p>
        </w:tc>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面</w:t>
            </w:r>
            <w:r/>
          </w:p>
        </w:tc>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开放空间墙面布置2</w:t>
            </w:r>
            <w:r/>
          </w:p>
        </w:tc>
        <w:tc>
          <w:tcPr>
            <w:shd w:val="clear" w:color="auto" w:fill="auto"/>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定制高密雪弗板、造型雕刻、画面uv、精工立体雕刻字；白磁板</w:t>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4300*2660</w:t>
            </w:r>
            <w:r/>
          </w:p>
        </w:tc>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面</w:t>
            </w:r>
            <w:r/>
          </w:p>
        </w:tc>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二楼通道墙面布置1</w:t>
            </w:r>
            <w:r/>
          </w:p>
        </w:tc>
        <w:tc>
          <w:tcPr>
            <w:shd w:val="clear" w:color="auto" w:fill="auto"/>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定制艺术墙布、高密雪弗板、造型雕刻、画面uv、精工立体雕刻字</w:t>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10480*2660</w:t>
            </w:r>
            <w:r/>
          </w:p>
        </w:tc>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面</w:t>
            </w:r>
            <w:r/>
          </w:p>
        </w:tc>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二楼通道墙面布置2</w:t>
            </w:r>
            <w:r/>
          </w:p>
        </w:tc>
        <w:tc>
          <w:tcPr>
            <w:shd w:val="clear" w:color="auto" w:fill="auto"/>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定制艺术墙布、高密雪弗板、造型雕刻、画面uv、精工立体雕刻字</w:t>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5700*2660</w:t>
            </w:r>
            <w:r/>
          </w:p>
        </w:tc>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面</w:t>
            </w:r>
            <w:r/>
          </w:p>
        </w:tc>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二楼通道墙面布置3</w:t>
            </w:r>
            <w:r/>
          </w:p>
        </w:tc>
        <w:tc>
          <w:tcPr>
            <w:shd w:val="clear" w:color="auto" w:fill="auto"/>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定制艺术墙布、高密雪弗板、造型雕刻、画面uv、精工立体雕刻字、铁艺造型</w:t>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10640*2660</w:t>
            </w:r>
            <w:r/>
          </w:p>
        </w:tc>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面</w:t>
            </w:r>
            <w:r/>
          </w:p>
        </w:tc>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二楼通道墙面布置4</w:t>
            </w:r>
            <w:r/>
          </w:p>
        </w:tc>
        <w:tc>
          <w:tcPr>
            <w:shd w:val="clear" w:color="auto" w:fill="auto"/>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定制木龙骨阻燃板基础、石膏板封面；批腻子刷环保涂料；定制艺术墙布、高密雪弗板、造型雕刻、画面uv、精工立体雕刻字、亚克力插盒</w:t>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9900*2660</w:t>
            </w:r>
            <w:r/>
          </w:p>
        </w:tc>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面</w:t>
            </w:r>
            <w:r/>
          </w:p>
        </w:tc>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茶水间墙面布置</w:t>
            </w:r>
            <w:r/>
          </w:p>
        </w:tc>
        <w:tc>
          <w:tcPr>
            <w:shd w:val="clear" w:color="auto" w:fill="auto"/>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定制艺术墙布、高密雪弗板、造型雕刻、画面uv、精工立体雕刻字</w:t>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3530*1800</w:t>
            </w:r>
            <w:r/>
          </w:p>
        </w:tc>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面</w:t>
            </w:r>
            <w:r/>
          </w:p>
        </w:tc>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功能教室墙面布置</w:t>
            </w:r>
            <w:r/>
          </w:p>
        </w:tc>
        <w:tc>
          <w:tcPr>
            <w:shd w:val="clear" w:color="auto" w:fill="auto"/>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定制艺术墙布、高密雪弗板、造型雕刻、画面uv、精工立体雕刻字</w:t>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7590*2660</w:t>
            </w:r>
            <w:r/>
          </w:p>
        </w:tc>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面</w:t>
            </w:r>
            <w:r/>
          </w:p>
        </w:tc>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功能室1造型展示</w:t>
            </w:r>
            <w:r/>
          </w:p>
        </w:tc>
        <w:tc>
          <w:tcPr>
            <w:shd w:val="clear" w:color="auto" w:fill="auto"/>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免漆板造型柜；上部木龙骨石膏板封面、批腻子刷环保涂料；局部木工板打底、高密雪弗板饰面、书法画面uv</w:t>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ind w:left="0" w:right="0" w:firstLine="0"/>
              <w:jc w:val="center"/>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功能室1墙面布置1</w:t>
            </w:r>
            <w:r/>
          </w:p>
        </w:tc>
        <w:tc>
          <w:tcPr>
            <w:shd w:val="clear" w:color="auto" w:fill="auto"/>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定制软木、包边、字画展示</w:t>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ind w:left="0" w:right="0" w:firstLine="0"/>
              <w:jc w:val="center"/>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功能室1墙面布置2</w:t>
            </w:r>
            <w:r/>
          </w:p>
        </w:tc>
        <w:tc>
          <w:tcPr>
            <w:shd w:val="clear" w:color="auto" w:fill="auto"/>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艺术墙布、实木造型花格</w:t>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ind w:left="0" w:right="0" w:firstLine="0"/>
              <w:jc w:val="center"/>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面</w:t>
            </w:r>
            <w:r/>
          </w:p>
        </w:tc>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rPr>
                <w:rFonts w:hint="eastAsia" w:ascii="宋体" w:hAnsi="宋体" w:eastAsia="宋体" w:cs="宋体"/>
                <w:b/>
                <w:bCs/>
                <w:i w:val="0"/>
                <w:iCs w:val="0"/>
                <w:color w:val="262626"/>
                <w:sz w:val="20"/>
                <w:szCs w:val="20"/>
                <w:highlight w:val="none"/>
                <w:u w:val="none"/>
              </w:rPr>
            </w:pPr>
            <w:r>
              <w:rPr>
                <w:rFonts w:hint="eastAsia" w:ascii="宋体" w:hAnsi="宋体" w:eastAsia="宋体" w:cs="宋体"/>
                <w:b/>
                <w:bCs/>
                <w:i w:val="0"/>
                <w:iCs w:val="0"/>
                <w:color w:val="262626"/>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功能室1墙面布置3</w:t>
            </w:r>
            <w:r/>
          </w:p>
        </w:tc>
        <w:tc>
          <w:tcPr>
            <w:shd w:val="clear" w:color="auto" w:fill="auto"/>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定制高密雪弗板、造型雕刻、画面uv、精工立体雕刻字</w:t>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5000*1400</w:t>
            </w:r>
            <w:r/>
          </w:p>
        </w:tc>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面</w:t>
            </w:r>
            <w:r/>
          </w:p>
        </w:tc>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功能室2墙面布置1</w:t>
            </w:r>
            <w:r/>
          </w:p>
        </w:tc>
        <w:tc>
          <w:tcPr>
            <w:shd w:val="clear" w:color="auto" w:fill="auto"/>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定制木龙骨阻燃板基础、石膏板封面；批腻子刷环保涂料；定制艺术墙布、高密雪弗板、造型雕刻、画面uv、精工立体雕刻字</w:t>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5800*2660</w:t>
            </w:r>
            <w:r/>
          </w:p>
        </w:tc>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面</w:t>
            </w:r>
            <w:r/>
          </w:p>
        </w:tc>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功能室2墙面布置2</w:t>
            </w:r>
            <w:r/>
          </w:p>
        </w:tc>
        <w:tc>
          <w:tcPr>
            <w:shd w:val="clear" w:color="auto" w:fill="auto"/>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定制木龙骨阻燃板基础、石膏板封面；批腻子刷环保涂料；定制艺术墙布、高密雪弗板、造型雕刻、画面uv、精工立体雕刻字</w:t>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7930*2660</w:t>
            </w:r>
            <w:r/>
          </w:p>
        </w:tc>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面</w:t>
            </w:r>
            <w:r/>
          </w:p>
        </w:tc>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功能室2展示造型</w:t>
            </w:r>
            <w:r/>
          </w:p>
        </w:tc>
        <w:tc>
          <w:tcPr>
            <w:shd w:val="clear" w:color="auto" w:fill="auto"/>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定制木质免漆板造型、五金配件等</w:t>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ind w:left="0" w:right="0" w:firstLine="0"/>
              <w:jc w:val="center"/>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功能室3墙面布置1</w:t>
            </w:r>
            <w:r/>
          </w:p>
        </w:tc>
        <w:tc>
          <w:tcPr>
            <w:shd w:val="clear" w:color="auto" w:fill="auto"/>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定制艺术墙布、高密雪弗板、造型雕刻、画面uv、精工立体雕刻字</w:t>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4880*1700</w:t>
            </w:r>
            <w:r/>
          </w:p>
        </w:tc>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面</w:t>
            </w:r>
            <w:r/>
          </w:p>
        </w:tc>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功能室3墙面布置2</w:t>
            </w:r>
            <w:r/>
          </w:p>
        </w:tc>
        <w:tc>
          <w:tcPr>
            <w:shd w:val="clear" w:color="auto" w:fill="auto"/>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定制艺术墙布、高密雪弗板、造型雕刻、画面uv、精工立体雕刻字</w:t>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6400*2660</w:t>
            </w:r>
            <w:r/>
          </w:p>
        </w:tc>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面</w:t>
            </w:r>
            <w:r/>
          </w:p>
        </w:tc>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功能室3展示造型</w:t>
            </w:r>
            <w:r/>
          </w:p>
        </w:tc>
        <w:tc>
          <w:tcPr>
            <w:shd w:val="clear" w:color="auto" w:fill="auto"/>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定制木质免漆板造型、五金配件等</w:t>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ind w:left="0" w:right="0" w:firstLine="0"/>
              <w:jc w:val="center"/>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共享区空间布置</w:t>
            </w:r>
            <w:r/>
          </w:p>
        </w:tc>
        <w:tc>
          <w:tcPr>
            <w:shd w:val="clear" w:color="auto" w:fill="auto"/>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定制木质造型展示、石英石台面、单水槽、水龙头；转角展示柜；大理石围边、白色鹅卵石填充、人造石头、人造造景树</w:t>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ind w:left="0" w:right="0" w:firstLine="0"/>
              <w:jc w:val="center"/>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共享区格栅造型</w:t>
            </w:r>
            <w:r/>
          </w:p>
        </w:tc>
        <w:tc>
          <w:tcPr>
            <w:shd w:val="clear" w:color="auto" w:fill="auto"/>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定制方通造型</w:t>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1000*2400</w:t>
            </w:r>
            <w:r/>
          </w:p>
        </w:tc>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共享区墙面布置</w:t>
            </w:r>
            <w:r/>
          </w:p>
        </w:tc>
        <w:tc>
          <w:tcPr>
            <w:shd w:val="clear" w:color="auto" w:fill="auto"/>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定制高密雪弗板、造型雕刻、画面uv、精工立体雕刻字</w:t>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ind w:left="0" w:right="0" w:firstLine="0"/>
              <w:jc w:val="center"/>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面</w:t>
            </w:r>
            <w:r/>
          </w:p>
        </w:tc>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66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ind w:left="0" w:right="0" w:firstLine="0"/>
              <w:jc w:val="left"/>
              <w:keepLines w:val="0"/>
              <w:keepNext w:val="0"/>
              <w:widowControl/>
              <w:rPr>
                <w:rFonts w:hint="eastAsia" w:ascii="宋体" w:hAnsi="宋体" w:eastAsia="宋体" w:cs="宋体"/>
                <w:b/>
                <w:bCs/>
                <w:i w:val="0"/>
                <w:iCs w:val="0"/>
                <w:color w:val="262626"/>
                <w:sz w:val="20"/>
                <w:szCs w:val="20"/>
                <w:highlight w:val="none"/>
                <w:u w:val="none"/>
              </w:rPr>
              <w:suppressLineNumbers w:val="0"/>
            </w:pPr>
            <w:r>
              <w:rPr>
                <w:rFonts w:hint="eastAsia" w:ascii="宋体" w:hAnsi="宋体" w:eastAsia="宋体" w:cs="宋体"/>
                <w:b/>
                <w:bCs/>
                <w:i w:val="0"/>
                <w:iCs w:val="0"/>
                <w:color w:val="262626"/>
                <w:sz w:val="20"/>
                <w:szCs w:val="20"/>
                <w:highlight w:val="none"/>
                <w:u w:val="none"/>
                <w:lang w:val="en-US" w:eastAsia="zh-CN" w:bidi="ar"/>
              </w:rPr>
              <w:t xml:space="preserve">三楼布置</w:t>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ind w:left="0" w:right="0" w:firstLine="0"/>
              <w:jc w:val="center"/>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ind w:left="0" w:right="0" w:firstLine="0"/>
              <w:jc w:val="center"/>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left="0" w:right="0" w:firstLine="0"/>
              <w:jc w:val="center"/>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ind w:left="0" w:right="0" w:firstLine="0"/>
              <w:jc w:val="center"/>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区域主题吊牌</w:t>
            </w:r>
            <w:r/>
          </w:p>
        </w:tc>
        <w:tc>
          <w:tcPr>
            <w:shd w:val="clear" w:color="auto" w:fill="auto"/>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定制不锈钢造型雕刻、折弯、焊接、打磨、喷漆；精工立体雕刻字、吊挂安装</w:t>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1100*350</w:t>
            </w:r>
            <w:r/>
          </w:p>
        </w:tc>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三层功能布局</w:t>
            </w:r>
            <w:r/>
          </w:p>
        </w:tc>
        <w:tc>
          <w:tcPr>
            <w:shd w:val="clear" w:color="auto" w:fill="auto"/>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定制艺术墙布、高密雪弗板、造型雕刻、画面uv、精工立体雕刻字</w:t>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1960*2130</w:t>
            </w:r>
            <w:r/>
          </w:p>
        </w:tc>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面</w:t>
            </w:r>
            <w:r/>
          </w:p>
        </w:tc>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共享空间简介墙氛围</w:t>
            </w:r>
            <w:r/>
          </w:p>
        </w:tc>
        <w:tc>
          <w:tcPr>
            <w:shd w:val="clear" w:color="auto" w:fill="auto"/>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木龙骨打底、石膏板封面、批腻子刷环保涂料、定制艺术墙布、高密雪弗板、造型雕刻、画面uv、精工立体雕刻字</w:t>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5970*2700</w:t>
            </w:r>
            <w:r/>
          </w:p>
        </w:tc>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面</w:t>
            </w:r>
            <w:r/>
          </w:p>
        </w:tc>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共享空间艺术造型展示</w:t>
            </w:r>
            <w:r/>
          </w:p>
        </w:tc>
        <w:tc>
          <w:tcPr>
            <w:shd w:val="clear" w:color="auto" w:fill="auto"/>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定制木质异形造型柜、局部马卡龙色彩涂、局部软包座凳、异形组合</w:t>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长度6730</w:t>
            </w:r>
            <w:r/>
          </w:p>
        </w:tc>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共享空间墙面布置</w:t>
            </w:r>
            <w:r/>
          </w:p>
        </w:tc>
        <w:tc>
          <w:tcPr>
            <w:shd w:val="clear" w:color="auto" w:fill="auto"/>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定制木质柜子、局部批腻子刷环保涂料、定制高密雪弗板、造型雕刻、画面uv、精工立体雕刻字</w:t>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长度4660</w:t>
            </w:r>
            <w:r/>
          </w:p>
        </w:tc>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共享空间造型打卡牌</w:t>
            </w:r>
            <w:r/>
          </w:p>
        </w:tc>
        <w:tc>
          <w:tcPr>
            <w:shd w:val="clear" w:color="auto" w:fill="auto"/>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定制高密雪弗板、造型雕刻、画面uv；杆子</w:t>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ind w:left="0" w:right="0" w:firstLine="0"/>
              <w:jc w:val="center"/>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共享空间落地造型</w:t>
            </w:r>
            <w:r/>
          </w:p>
        </w:tc>
        <w:tc>
          <w:tcPr>
            <w:shd w:val="clear" w:color="auto" w:fill="auto"/>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定制不锈钢造型雕刻围边、烤漆；钢化玻璃；画面uv</w:t>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长度2620</w:t>
            </w:r>
            <w:r/>
          </w:p>
        </w:tc>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楼层背景主题字</w:t>
            </w:r>
            <w:r/>
          </w:p>
        </w:tc>
        <w:tc>
          <w:tcPr>
            <w:shd w:val="clear" w:color="auto" w:fill="auto"/>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定制高密雪弗板、造型雕刻、画面uv、精工立体烤漆雕刻字</w:t>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2700*520</w:t>
            </w:r>
            <w:r/>
          </w:p>
        </w:tc>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三楼过道翻转造型</w:t>
            </w:r>
            <w:r/>
          </w:p>
        </w:tc>
        <w:tc>
          <w:tcPr>
            <w:shd w:val="clear" w:color="auto" w:fill="auto"/>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定制不锈钢造型、翻转造型、双面画面、内容uv</w:t>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ind w:left="0" w:right="0" w:firstLine="0"/>
              <w:jc w:val="center"/>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服务墙面布置</w:t>
            </w:r>
            <w:r/>
          </w:p>
        </w:tc>
        <w:tc>
          <w:tcPr>
            <w:shd w:val="clear" w:color="auto" w:fill="auto"/>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定制高密雪弗板、造型雕刻、画面uv、精工立体雕刻字</w:t>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ind w:left="0" w:right="0" w:firstLine="0"/>
              <w:jc w:val="center"/>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面</w:t>
            </w:r>
            <w:r/>
          </w:p>
        </w:tc>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三楼通道墙面布置1</w:t>
            </w:r>
            <w:r/>
          </w:p>
        </w:tc>
        <w:tc>
          <w:tcPr>
            <w:shd w:val="clear" w:color="auto" w:fill="auto"/>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定制高密雪弗板、造型雕刻、画面uv、精工立体雕刻字；造型铁艺网；局部彩色涂料</w:t>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15470*1700</w:t>
            </w:r>
            <w:r/>
          </w:p>
        </w:tc>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三楼通道墙面布置2</w:t>
            </w:r>
            <w:r/>
          </w:p>
        </w:tc>
        <w:tc>
          <w:tcPr>
            <w:shd w:val="clear" w:color="auto" w:fill="auto"/>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定制高密雪弗板、造型雕刻、画面uv、精工立体雕刻字；造型洞洞板；局部彩色涂料</w:t>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11400*1700</w:t>
            </w:r>
            <w:r/>
          </w:p>
        </w:tc>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三楼通道墙面布置3</w:t>
            </w:r>
            <w:r/>
          </w:p>
        </w:tc>
        <w:tc>
          <w:tcPr>
            <w:shd w:val="clear" w:color="auto" w:fill="auto"/>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定制高密雪弗板、造型雕刻、画面uv、精工立体雕刻字；局部彩色涂料、毛毡</w:t>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21300*1700</w:t>
            </w:r>
            <w:r/>
          </w:p>
        </w:tc>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功能室1墙面造型</w:t>
            </w:r>
            <w:r/>
          </w:p>
        </w:tc>
        <w:tc>
          <w:tcPr>
            <w:shd w:val="clear" w:color="auto" w:fill="auto"/>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木方、石膏板封板造型；批腻子刷环保涂料；定制阻燃板基层、免漆板边框；皮革软包</w:t>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ind w:left="0" w:right="0" w:firstLine="0"/>
              <w:jc w:val="center"/>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功能室1墙面布置1</w:t>
            </w:r>
            <w:r/>
          </w:p>
        </w:tc>
        <w:tc>
          <w:tcPr>
            <w:shd w:val="clear" w:color="auto" w:fill="auto"/>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定制高密雪弗板、造型雕刻、画面uv、精工立体雕刻字；局部软木</w:t>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ind w:left="0" w:right="0" w:firstLine="0"/>
              <w:jc w:val="center"/>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面</w:t>
            </w:r>
            <w:r/>
          </w:p>
        </w:tc>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功能室1造型展示1</w:t>
            </w:r>
            <w:r/>
          </w:p>
        </w:tc>
        <w:tc>
          <w:tcPr>
            <w:shd w:val="clear" w:color="auto" w:fill="auto"/>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定制木质展示造型</w:t>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长度6000</w:t>
            </w:r>
            <w:r/>
          </w:p>
        </w:tc>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功能室1造型展示2</w:t>
            </w:r>
            <w:r/>
          </w:p>
        </w:tc>
        <w:tc>
          <w:tcPr>
            <w:shd w:val="clear" w:color="auto" w:fill="auto"/>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定制木质展示造型、高低造型组合</w:t>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长度7500</w:t>
            </w:r>
            <w:r/>
          </w:p>
        </w:tc>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功能室2造型展示</w:t>
            </w:r>
            <w:r/>
          </w:p>
        </w:tc>
        <w:tc>
          <w:tcPr>
            <w:shd w:val="clear" w:color="auto" w:fill="auto"/>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墙面碳晶板造型、异形木质造型；异形组合造型展示</w:t>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ind w:left="0" w:right="0" w:firstLine="0"/>
              <w:jc w:val="center"/>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功能室2折叠造型</w:t>
            </w:r>
            <w:r/>
          </w:p>
        </w:tc>
        <w:tc>
          <w:tcPr>
            <w:shd w:val="clear" w:color="auto" w:fill="auto"/>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定制折叠隔断造型</w:t>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ind w:left="0" w:right="0" w:firstLine="0"/>
              <w:jc w:val="center"/>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功能室2墙面造型+墙裙</w:t>
            </w:r>
            <w:r/>
          </w:p>
        </w:tc>
        <w:tc>
          <w:tcPr>
            <w:shd w:val="clear" w:color="auto" w:fill="auto"/>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阻燃板基层、石膏板封板造型；定制阻燃板基层、免漆板边框；皮革软包</w:t>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ind w:left="0" w:right="0" w:firstLine="0"/>
              <w:jc w:val="center"/>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功能室2墙面布置1</w:t>
            </w:r>
            <w:r/>
          </w:p>
        </w:tc>
        <w:tc>
          <w:tcPr>
            <w:shd w:val="clear" w:color="auto" w:fill="auto"/>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定制高密雪弗板、造型雕刻、画面uv；艺术涂料</w:t>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ind w:left="0" w:right="0" w:firstLine="0"/>
              <w:jc w:val="center"/>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面</w:t>
            </w:r>
            <w:r/>
          </w:p>
        </w:tc>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功能室2墙面布置2</w:t>
            </w:r>
            <w:r/>
          </w:p>
        </w:tc>
        <w:tc>
          <w:tcPr>
            <w:shd w:val="clear" w:color="auto" w:fill="auto"/>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定制高密雪弗板、造型雕刻、画面uv；艺术涂料</w:t>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ind w:left="0" w:right="0" w:firstLine="0"/>
              <w:jc w:val="center"/>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面</w:t>
            </w:r>
            <w:r/>
          </w:p>
        </w:tc>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功能室2地面造型贴</w:t>
            </w:r>
            <w:r/>
          </w:p>
        </w:tc>
        <w:tc>
          <w:tcPr>
            <w:shd w:val="clear" w:color="auto" w:fill="auto"/>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定制加厚造型写真贴</w:t>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ind w:left="0" w:right="0" w:firstLine="0"/>
              <w:jc w:val="center"/>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功能室3布置</w:t>
            </w:r>
            <w:r/>
          </w:p>
        </w:tc>
        <w:tc>
          <w:tcPr>
            <w:shd w:val="clear" w:color="auto" w:fill="auto"/>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定制木质造型；木龙骨石膏板封板造型；批腻子刷环保涂料；定制洞洞板造型</w:t>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长度6000</w:t>
            </w:r>
            <w:r/>
          </w:p>
        </w:tc>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功能室3墙面布置1</w:t>
            </w:r>
            <w:r/>
          </w:p>
        </w:tc>
        <w:tc>
          <w:tcPr>
            <w:shd w:val="clear" w:color="auto" w:fill="auto"/>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定制木质异形造型组合柜、方通格栅、墙面置物架、定制高密雪弗板、造型雕刻、画面uv、精工立体雕刻字</w:t>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6250*2700</w:t>
            </w:r>
            <w:r/>
          </w:p>
        </w:tc>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面</w:t>
            </w:r>
            <w:r/>
          </w:p>
        </w:tc>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功能室3墙面造型2</w:t>
            </w:r>
            <w:r/>
          </w:p>
        </w:tc>
        <w:tc>
          <w:tcPr>
            <w:shd w:val="clear" w:color="auto" w:fill="auto"/>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定制高密雪弗板、造型雕刻、画面uv、精工立体雕刻字；造型洞洞板；局部彩色涂料</w:t>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7320*2700</w:t>
            </w:r>
            <w:r/>
          </w:p>
        </w:tc>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面</w:t>
            </w:r>
            <w:r/>
          </w:p>
        </w:tc>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功能室3转角区布置</w:t>
            </w:r>
            <w:r/>
          </w:p>
        </w:tc>
        <w:tc>
          <w:tcPr>
            <w:shd w:val="clear" w:color="auto" w:fill="auto"/>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墙面彩色涂料、定制木质造型展示、石英石台面、单水槽、水龙头；镜子；异形造型展示</w:t>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ind w:left="0" w:right="0" w:firstLine="0"/>
              <w:jc w:val="center"/>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功能室3软木造型</w:t>
            </w:r>
            <w:r/>
          </w:p>
        </w:tc>
        <w:tc>
          <w:tcPr>
            <w:shd w:val="clear" w:color="auto" w:fill="auto"/>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定制软木造型、精工立体字、异形造型展示</w:t>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3570*1560 字1880*170；1450*1800</w:t>
            </w:r>
            <w:r/>
          </w:p>
        </w:tc>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功能室4布置</w:t>
            </w:r>
            <w:r/>
          </w:p>
        </w:tc>
        <w:tc>
          <w:tcPr>
            <w:shd w:val="clear" w:color="auto" w:fill="auto"/>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定制木龙骨阻燃板基础、石膏板封面；批腻子刷环保涂料；星星雪弗板造型；造型地台</w:t>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4550*2700；</w:t>
            </w:r>
            <w:r>
              <w:rPr>
                <w:rFonts w:hint="eastAsia" w:ascii="宋体" w:hAnsi="宋体" w:eastAsia="宋体" w:cs="宋体"/>
                <w:i w:val="0"/>
                <w:iCs w:val="0"/>
                <w:color w:val="262626"/>
                <w:sz w:val="20"/>
                <w:szCs w:val="20"/>
                <w:highlight w:val="none"/>
                <w:u w:val="none"/>
                <w:lang w:val="en-US" w:eastAsia="zh-CN" w:bidi="ar"/>
              </w:rPr>
              <w:br/>
            </w:r>
            <w:r>
              <w:rPr>
                <w:rFonts w:hint="eastAsia" w:ascii="宋体" w:hAnsi="宋体" w:eastAsia="宋体" w:cs="宋体"/>
                <w:i w:val="0"/>
                <w:iCs w:val="0"/>
                <w:color w:val="262626"/>
                <w:sz w:val="20"/>
                <w:szCs w:val="20"/>
                <w:highlight w:val="none"/>
                <w:u w:val="none"/>
                <w:lang w:val="en-US" w:eastAsia="zh-CN" w:bidi="ar"/>
              </w:rPr>
              <w:t xml:space="preserve">3650*1400</w:t>
            </w:r>
            <w:r/>
          </w:p>
        </w:tc>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功能室5墙面布置</w:t>
            </w:r>
            <w:r/>
          </w:p>
        </w:tc>
        <w:tc>
          <w:tcPr>
            <w:shd w:val="clear" w:color="auto" w:fill="auto"/>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定制不锈钢翻转造型、画面uv、精工立体雕刻字、彩色涂料、仿真绿植装饰、洞洞板造型</w:t>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8000*2700</w:t>
            </w:r>
            <w:r/>
          </w:p>
        </w:tc>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卫生间氛围</w:t>
            </w:r>
            <w:r/>
          </w:p>
        </w:tc>
        <w:tc>
          <w:tcPr>
            <w:shd w:val="clear" w:color="auto" w:fill="auto"/>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温馨提示、洗手间贴牌</w:t>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ind w:left="0" w:right="0" w:firstLine="0"/>
              <w:jc w:val="center"/>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造型台牌</w:t>
            </w:r>
            <w:r/>
          </w:p>
        </w:tc>
        <w:tc>
          <w:tcPr>
            <w:shd w:val="clear" w:color="auto" w:fill="auto"/>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定制亚克力造型雕刻、画面uv</w:t>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ind w:left="0" w:right="0" w:firstLine="0"/>
              <w:jc w:val="center"/>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楼道墙面氛围布置</w:t>
            </w:r>
            <w:r/>
          </w:p>
        </w:tc>
        <w:tc>
          <w:tcPr>
            <w:shd w:val="clear" w:color="auto" w:fill="auto"/>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定制高密雪弗板、造型雕刻、画面uv、精工立体雕刻字</w:t>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ind w:left="0" w:right="0" w:firstLine="0"/>
              <w:jc w:val="center"/>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面</w:t>
            </w:r>
            <w:r/>
          </w:p>
        </w:tc>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功能室门牌</w:t>
            </w:r>
            <w:r/>
          </w:p>
        </w:tc>
        <w:tc>
          <w:tcPr>
            <w:shd w:val="clear" w:color="auto" w:fill="auto"/>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不锈钢造型雕刻、画面uv</w:t>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370*160</w:t>
            </w:r>
            <w:r/>
          </w:p>
        </w:tc>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功能室插牌</w:t>
            </w:r>
            <w:r/>
          </w:p>
        </w:tc>
        <w:tc>
          <w:tcPr>
            <w:shd w:val="clear" w:color="auto" w:fill="auto"/>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不锈钢造型雕刻、画面uv</w:t>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380*380</w:t>
            </w:r>
            <w:r/>
          </w:p>
        </w:tc>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给排水改造</w:t>
            </w:r>
            <w:r/>
          </w:p>
        </w:tc>
        <w:tc>
          <w:tcPr>
            <w:shd w:val="clear" w:color="auto" w:fill="auto"/>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公元6分PPR水管/50PVC下水</w:t>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ind w:left="0" w:right="0" w:firstLine="0"/>
              <w:jc w:val="center"/>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电路改造</w:t>
            </w:r>
            <w:r/>
          </w:p>
        </w:tc>
        <w:tc>
          <w:tcPr>
            <w:shd w:val="clear" w:color="auto" w:fill="auto"/>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局部线路人工排放</w:t>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ind w:left="0" w:right="0" w:firstLine="0"/>
              <w:jc w:val="center"/>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层</w:t>
            </w:r>
            <w:r/>
          </w:p>
        </w:tc>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策划、文案、设计</w:t>
            </w:r>
            <w:r/>
          </w:p>
        </w:tc>
        <w:tc>
          <w:tcPr>
            <w:shd w:val="clear" w:color="auto" w:fill="auto"/>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氛围空间环创策划费，文案费，设计费</w:t>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ind w:left="0" w:right="0" w:firstLine="0"/>
              <w:jc w:val="center"/>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3300</w:t>
            </w:r>
            <w:r/>
          </w:p>
        </w:tc>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地面成品保护</w:t>
            </w:r>
            <w:r/>
          </w:p>
        </w:tc>
        <w:tc>
          <w:tcPr>
            <w:shd w:val="clear" w:color="auto" w:fill="auto"/>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专用地面保护膜铺贴</w:t>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ind w:left="0" w:right="0" w:firstLine="0"/>
              <w:jc w:val="center"/>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3300</w:t>
            </w:r>
            <w:r/>
          </w:p>
        </w:tc>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施工垃圾清运费</w:t>
            </w:r>
            <w:r/>
          </w:p>
        </w:tc>
        <w:tc>
          <w:tcPr>
            <w:shd w:val="clear" w:color="auto" w:fill="auto"/>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ind w:left="0" w:right="0" w:firstLine="0"/>
              <w:jc w:val="lef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ind w:left="0" w:right="0" w:firstLine="0"/>
              <w:jc w:val="center"/>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3300</w:t>
            </w:r>
            <w:r/>
          </w:p>
        </w:tc>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全场保洁</w:t>
            </w:r>
            <w:r/>
          </w:p>
        </w:tc>
        <w:tc>
          <w:tcPr>
            <w:shd w:val="clear" w:color="auto" w:fill="auto"/>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基础保洁</w:t>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ind w:left="0" w:right="0" w:firstLine="0"/>
              <w:jc w:val="center"/>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3300</w:t>
            </w:r>
            <w:r/>
          </w:p>
        </w:tc>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脚手架等高空安装</w:t>
            </w:r>
            <w:r/>
          </w:p>
        </w:tc>
        <w:tc>
          <w:tcPr>
            <w:shd w:val="clear" w:color="auto" w:fill="auto"/>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ind w:left="0" w:right="0" w:firstLine="0"/>
              <w:jc w:val="lef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ind w:left="0" w:right="0" w:firstLine="0"/>
              <w:jc w:val="center"/>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left="0" w:right="0" w:firstLine="0"/>
              <w:jc w:val="right"/>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rPr>
                <w:rFonts w:hint="eastAsia" w:ascii="宋体" w:hAnsi="宋体" w:eastAsia="宋体" w:cs="宋体"/>
                <w:i w:val="0"/>
                <w:iCs w:val="0"/>
                <w:color w:val="262626"/>
                <w:sz w:val="20"/>
                <w:szCs w:val="20"/>
                <w:highlight w:val="none"/>
                <w:u w:val="none"/>
              </w:rPr>
            </w:pPr>
            <w:r>
              <w:rPr>
                <w:rFonts w:hint="eastAsia" w:ascii="宋体" w:hAnsi="宋体" w:eastAsia="宋体" w:cs="宋体"/>
                <w:i w:val="0"/>
                <w:iCs w:val="0"/>
                <w:color w:val="262626"/>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262626"/>
                <w:sz w:val="20"/>
                <w:szCs w:val="20"/>
                <w:highlight w:val="none"/>
                <w:u w:val="none"/>
              </w:rPr>
              <w:suppressLineNumbers w:val="0"/>
            </w:pPr>
            <w:r>
              <w:rPr>
                <w:rFonts w:hint="eastAsia" w:ascii="宋体" w:hAnsi="宋体" w:eastAsia="宋体" w:cs="宋体"/>
                <w:i w:val="0"/>
                <w:iCs w:val="0"/>
                <w:color w:val="262626"/>
                <w:sz w:val="20"/>
                <w:szCs w:val="20"/>
                <w:highlight w:val="none"/>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ind w:left="0" w:right="0" w:firstLine="0"/>
              <w:jc w:val="left"/>
              <w:keepLines w:val="0"/>
              <w:keepNext w:val="0"/>
              <w:widowControl/>
              <w:rPr>
                <w:rFonts w:hint="eastAsia" w:ascii="宋体" w:hAnsi="宋体" w:eastAsia="宋体" w:cs="宋体"/>
                <w:b/>
                <w:bCs/>
                <w:i w:val="0"/>
                <w:iCs w:val="0"/>
                <w:color w:val="262626"/>
                <w:sz w:val="20"/>
                <w:szCs w:val="20"/>
                <w:highlight w:val="none"/>
                <w:u w:val="none"/>
              </w:rPr>
              <w:suppressLineNumbers w:val="0"/>
            </w:pPr>
            <w:r>
              <w:rPr>
                <w:rFonts w:hint="eastAsia" w:ascii="宋体" w:hAnsi="宋体" w:eastAsia="宋体" w:cs="宋体"/>
                <w:b/>
                <w:bCs/>
                <w:i w:val="0"/>
                <w:iCs w:val="0"/>
                <w:color w:val="262626"/>
                <w:sz w:val="20"/>
                <w:szCs w:val="20"/>
                <w:highlight w:val="none"/>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ind w:left="0" w:right="0" w:firstLine="0"/>
              <w:jc w:val="left"/>
              <w:rPr>
                <w:rFonts w:hint="eastAsia" w:ascii="宋体" w:hAnsi="宋体" w:eastAsia="宋体" w:cs="宋体"/>
                <w:b/>
                <w:bCs/>
                <w:i w:val="0"/>
                <w:iCs w:val="0"/>
                <w:color w:val="262626"/>
                <w:sz w:val="20"/>
                <w:szCs w:val="20"/>
                <w:highlight w:val="none"/>
                <w:u w:val="none"/>
              </w:rPr>
            </w:pPr>
            <w:r>
              <w:rPr>
                <w:rFonts w:hint="eastAsia" w:ascii="宋体" w:hAnsi="宋体" w:eastAsia="宋体" w:cs="宋体"/>
                <w:b/>
                <w:bCs/>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ind w:left="0" w:right="0" w:firstLine="0"/>
              <w:jc w:val="center"/>
              <w:rPr>
                <w:rFonts w:hint="eastAsia" w:ascii="宋体" w:hAnsi="宋体" w:eastAsia="宋体" w:cs="宋体"/>
                <w:b/>
                <w:bCs/>
                <w:i w:val="0"/>
                <w:iCs w:val="0"/>
                <w:color w:val="262626"/>
                <w:sz w:val="20"/>
                <w:szCs w:val="20"/>
                <w:highlight w:val="none"/>
                <w:u w:val="none"/>
              </w:rPr>
            </w:pPr>
            <w:r>
              <w:rPr>
                <w:rFonts w:hint="eastAsia" w:ascii="宋体" w:hAnsi="宋体" w:eastAsia="宋体" w:cs="宋体"/>
                <w:b/>
                <w:bCs/>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ind w:left="0" w:right="0" w:firstLine="0"/>
              <w:jc w:val="center"/>
              <w:rPr>
                <w:rFonts w:hint="eastAsia" w:ascii="宋体" w:hAnsi="宋体" w:eastAsia="宋体" w:cs="宋体"/>
                <w:b/>
                <w:bCs/>
                <w:i w:val="0"/>
                <w:iCs w:val="0"/>
                <w:color w:val="262626"/>
                <w:sz w:val="20"/>
                <w:szCs w:val="20"/>
                <w:highlight w:val="none"/>
                <w:u w:val="none"/>
              </w:rPr>
            </w:pPr>
            <w:r>
              <w:rPr>
                <w:rFonts w:hint="eastAsia" w:ascii="宋体" w:hAnsi="宋体" w:eastAsia="宋体" w:cs="宋体"/>
                <w:b/>
                <w:bCs/>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ind w:left="0" w:right="0" w:firstLine="0"/>
              <w:jc w:val="center"/>
              <w:rPr>
                <w:rFonts w:hint="eastAsia" w:ascii="宋体" w:hAnsi="宋体" w:eastAsia="宋体" w:cs="宋体"/>
                <w:b/>
                <w:bCs/>
                <w:i w:val="0"/>
                <w:iCs w:val="0"/>
                <w:color w:val="262626"/>
                <w:sz w:val="20"/>
                <w:szCs w:val="20"/>
                <w:highlight w:val="none"/>
                <w:u w:val="none"/>
              </w:rPr>
            </w:pPr>
            <w:r>
              <w:rPr>
                <w:rFonts w:hint="eastAsia" w:ascii="宋体" w:hAnsi="宋体" w:eastAsia="宋体" w:cs="宋体"/>
                <w:b/>
                <w:bCs/>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ind w:left="0" w:right="0" w:firstLine="0"/>
              <w:jc w:val="right"/>
              <w:rPr>
                <w:rFonts w:hint="eastAsia" w:ascii="宋体" w:hAnsi="宋体" w:eastAsia="宋体" w:cs="宋体"/>
                <w:b/>
                <w:bCs/>
                <w:i w:val="0"/>
                <w:iCs w:val="0"/>
                <w:color w:val="262626"/>
                <w:sz w:val="20"/>
                <w:szCs w:val="20"/>
                <w:highlight w:val="none"/>
                <w:u w:val="none"/>
              </w:rPr>
            </w:pPr>
            <w:r>
              <w:rPr>
                <w:rFonts w:hint="eastAsia" w:ascii="宋体" w:hAnsi="宋体" w:eastAsia="宋体" w:cs="宋体"/>
                <w:b/>
                <w:bCs/>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left="0" w:right="0" w:firstLine="0"/>
              <w:jc w:val="right"/>
              <w:rPr>
                <w:rFonts w:hint="eastAsia" w:ascii="宋体" w:hAnsi="宋体" w:eastAsia="宋体" w:cs="宋体"/>
                <w:b/>
                <w:bCs/>
                <w:i w:val="0"/>
                <w:iCs w:val="0"/>
                <w:color w:val="262626"/>
                <w:sz w:val="20"/>
                <w:szCs w:val="20"/>
                <w:highlight w:val="none"/>
                <w:u w:val="none"/>
              </w:rPr>
            </w:pPr>
            <w:r>
              <w:rPr>
                <w:rFonts w:hint="eastAsia" w:ascii="宋体" w:hAnsi="宋体" w:eastAsia="宋体" w:cs="宋体"/>
                <w:b/>
                <w:bCs/>
                <w:i w:val="0"/>
                <w:iCs w:val="0"/>
                <w:color w:val="262626"/>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rPr>
                <w:rFonts w:hint="eastAsia" w:ascii="宋体" w:hAnsi="宋体" w:eastAsia="宋体" w:cs="宋体"/>
                <w:b/>
                <w:bCs/>
                <w:i w:val="0"/>
                <w:iCs w:val="0"/>
                <w:color w:val="262626"/>
                <w:sz w:val="20"/>
                <w:szCs w:val="20"/>
                <w:highlight w:val="none"/>
                <w:u w:val="none"/>
              </w:rPr>
            </w:pPr>
            <w:r>
              <w:rPr>
                <w:rFonts w:hint="eastAsia" w:ascii="宋体" w:hAnsi="宋体" w:eastAsia="宋体" w:cs="宋体"/>
                <w:b/>
                <w:bCs/>
                <w:i w:val="0"/>
                <w:iCs w:val="0"/>
                <w:color w:val="262626"/>
                <w:sz w:val="20"/>
                <w:szCs w:val="20"/>
                <w:highlight w:val="none"/>
                <w:u w:val="none"/>
              </w:rPr>
            </w:r>
            <w:r/>
          </w:p>
        </w:tc>
      </w:tr>
    </w:tbl>
    <w:p>
      <w:pPr>
        <w:spacing w:line="360" w:lineRule="auto"/>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r>
      <w:r/>
    </w:p>
    <w:p>
      <w:pPr>
        <w:pStyle w:val="769"/>
        <w:jc w:val="center"/>
        <w:spacing w:before="0" w:after="0" w:line="360" w:lineRule="auto"/>
        <w:rPr>
          <w:rFonts w:hint="eastAsia" w:ascii="宋体" w:hAnsi="宋体" w:eastAsia="宋体"/>
          <w:color w:val="000000"/>
          <w:highlight w:val="none"/>
        </w:rPr>
      </w:pPr>
      <w:r>
        <w:rPr>
          <w:rFonts w:hint="eastAsia" w:ascii="宋体" w:hAnsi="宋体" w:eastAsia="宋体"/>
          <w:color w:val="000000"/>
          <w:highlight w:val="none"/>
        </w:rPr>
      </w:r>
      <w:r/>
    </w:p>
    <w:p>
      <w:pPr>
        <w:rPr>
          <w:rFonts w:hint="eastAsia" w:ascii="宋体" w:hAnsi="宋体" w:eastAsia="宋体"/>
          <w:color w:val="000000"/>
          <w:highlight w:val="none"/>
        </w:rPr>
      </w:pPr>
      <w:r>
        <w:rPr>
          <w:rFonts w:hint="eastAsia" w:ascii="宋体" w:hAnsi="宋体" w:eastAsia="宋体"/>
          <w:color w:val="000000"/>
          <w:highlight w:val="none"/>
        </w:rPr>
      </w:r>
      <w:r/>
    </w:p>
    <w:p>
      <w:pPr>
        <w:rPr>
          <w:rFonts w:hint="eastAsia" w:ascii="宋体" w:hAnsi="宋体" w:eastAsia="宋体"/>
          <w:color w:val="000000"/>
          <w:highlight w:val="none"/>
        </w:rPr>
      </w:pPr>
      <w:r>
        <w:rPr>
          <w:rFonts w:hint="eastAsia" w:ascii="宋体" w:hAnsi="宋体" w:eastAsia="宋体"/>
          <w:color w:val="000000"/>
          <w:highlight w:val="none"/>
        </w:rPr>
      </w:r>
      <w:r/>
    </w:p>
    <w:p>
      <w:pPr>
        <w:rPr>
          <w:rFonts w:hint="eastAsia" w:ascii="宋体" w:hAnsi="宋体" w:eastAsia="宋体"/>
          <w:color w:val="000000"/>
          <w:highlight w:val="none"/>
        </w:rPr>
      </w:pPr>
      <w:r>
        <w:rPr>
          <w:rFonts w:hint="eastAsia" w:ascii="宋体" w:hAnsi="宋体" w:eastAsia="宋体"/>
          <w:color w:val="000000"/>
          <w:highlight w:val="none"/>
        </w:rPr>
      </w:r>
      <w:r/>
    </w:p>
    <w:p>
      <w:pPr>
        <w:pStyle w:val="769"/>
        <w:jc w:val="center"/>
        <w:spacing w:before="0" w:after="0" w:line="360" w:lineRule="auto"/>
        <w:rPr>
          <w:rFonts w:hint="eastAsia" w:ascii="宋体" w:hAnsi="宋体" w:eastAsia="宋体"/>
          <w:color w:val="000000"/>
          <w:highlight w:val="none"/>
        </w:rPr>
      </w:pPr>
      <w:r>
        <w:rPr>
          <w:rFonts w:hint="eastAsia" w:ascii="宋体" w:hAnsi="宋体" w:eastAsia="宋体"/>
          <w:color w:val="000000"/>
          <w:highlight w:val="none"/>
        </w:rPr>
      </w:r>
      <w:r/>
    </w:p>
    <w:p>
      <w:pPr>
        <w:pStyle w:val="769"/>
        <w:jc w:val="center"/>
        <w:spacing w:before="0" w:after="0" w:line="360" w:lineRule="auto"/>
        <w:rPr>
          <w:rFonts w:hint="eastAsia" w:ascii="宋体" w:hAnsi="宋体" w:eastAsia="宋体"/>
          <w:color w:val="000000"/>
          <w:highlight w:val="none"/>
        </w:rPr>
      </w:pPr>
      <w:r>
        <w:rPr>
          <w:rFonts w:hint="eastAsia" w:ascii="宋体" w:hAnsi="宋体" w:eastAsia="宋体"/>
          <w:color w:val="000000"/>
          <w:highlight w:val="none"/>
        </w:rPr>
      </w:r>
      <w:r/>
    </w:p>
    <w:p>
      <w:pPr>
        <w:pStyle w:val="769"/>
        <w:jc w:val="center"/>
        <w:spacing w:before="0" w:after="0" w:line="360" w:lineRule="auto"/>
        <w:rPr>
          <w:rFonts w:hint="eastAsia" w:ascii="宋体" w:hAnsi="宋体" w:eastAsia="宋体"/>
          <w:color w:val="000000"/>
          <w:highlight w:val="none"/>
        </w:rPr>
      </w:pPr>
      <w:r>
        <w:rPr>
          <w:rFonts w:hint="eastAsia" w:ascii="宋体" w:hAnsi="宋体" w:eastAsia="宋体"/>
          <w:color w:val="000000"/>
          <w:highlight w:val="none"/>
        </w:rPr>
        <w:t xml:space="preserve">第五章  合同</w:t>
      </w:r>
      <w:r/>
    </w:p>
    <w:p>
      <w:pPr>
        <w:ind w:firstLine="420"/>
        <w:jc w:val="left"/>
        <w:spacing w:before="120"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甲方： </w:t>
      </w:r>
      <w:r/>
    </w:p>
    <w:p>
      <w:pPr>
        <w:ind w:firstLine="420"/>
        <w:jc w:val="left"/>
        <w:spacing w:before="120"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乙方： </w:t>
      </w:r>
      <w:r/>
    </w:p>
    <w:p>
      <w:pPr>
        <w:ind w:firstLine="420"/>
        <w:jc w:val="left"/>
        <w:spacing w:before="120"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 根据《中华人民共和国民法典》和《中华人民共和国政府采购法》等有关法律法规，为明确采购单位（甲方）和供应单位（乙方）购销过程中的权利、义务和经济责任，双方遵循平等、自愿、公平和诚实信用原则，经友好协商，同意按照下面的条款和条件订立本合同，以资共同遵守。 </w:t>
      </w:r>
      <w:r/>
    </w:p>
    <w:p>
      <w:pPr>
        <w:ind w:firstLine="420"/>
        <w:jc w:val="left"/>
        <w:spacing w:before="120"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一、定义</w:t>
      </w:r>
      <w:r/>
    </w:p>
    <w:p>
      <w:pPr>
        <w:ind w:firstLine="420"/>
        <w:jc w:val="left"/>
        <w:spacing w:before="120"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“货物”本合同所称货物是指乙方基于其已中标的投标文件而应向甲方提供的符合招标要求规格及功能的</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及其全部备件，它还应包括由乙方送交给甲方的所有与使用及测试有关的应进行的任何规定的服务。</w:t>
      </w:r>
      <w:r/>
    </w:p>
    <w:p>
      <w:pPr>
        <w:ind w:firstLine="420"/>
        <w:jc w:val="left"/>
        <w:spacing w:before="120"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服务”系指根据合同规定乙方应承担的与供货有关的辅助义务，比如运输、保险以及其他伴随服务，比如安装或指导安装、调试以及送货上门提供技术援助、培训、配合措施、维修响应和合同中规定乙方应承担的其他义务。</w:t>
      </w:r>
      <w:r/>
    </w:p>
    <w:p>
      <w:pPr>
        <w:ind w:firstLine="420"/>
        <w:jc w:val="left"/>
        <w:spacing w:before="120"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“合同价”系指根据中标的投标文件和合同规定，乙方在正确地履行合同义务后甲方应支付乙方的价款。</w:t>
      </w:r>
      <w:r/>
    </w:p>
    <w:p>
      <w:pPr>
        <w:ind w:firstLine="420"/>
        <w:jc w:val="left"/>
        <w:spacing w:before="120"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“甲方”系指合同中明确规定的实际购买货物和接受服务单位。</w:t>
      </w:r>
      <w:r/>
    </w:p>
    <w:p>
      <w:pPr>
        <w:ind w:firstLine="420"/>
        <w:jc w:val="left"/>
        <w:spacing w:before="120"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“乙方”系指合同中规定的提供货物和提供服务的单位。</w:t>
      </w:r>
      <w:r/>
    </w:p>
    <w:p>
      <w:pPr>
        <w:ind w:firstLine="420"/>
        <w:jc w:val="left"/>
        <w:spacing w:before="120"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“损失”本合同所指损失是指合同一方因不履行合同义务而招致另一方及第三方的各种损失及损害的费用，还包括守约方为减轻损害或维护权利而需支付的各种费用。</w:t>
      </w:r>
      <w:r/>
    </w:p>
    <w:p>
      <w:pPr>
        <w:ind w:firstLine="420"/>
        <w:jc w:val="left"/>
        <w:spacing w:before="120"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二、服务地点</w:t>
      </w:r>
      <w:r/>
    </w:p>
    <w:p>
      <w:pPr>
        <w:ind w:firstLine="420"/>
        <w:jc w:val="left"/>
        <w:spacing w:before="120"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项目名称：</w:t>
      </w:r>
      <w:r>
        <w:rPr>
          <w:rFonts w:hint="eastAsia" w:ascii="宋体" w:hAnsi="宋体" w:cs="宋体"/>
          <w:szCs w:val="21"/>
          <w:highlight w:val="none"/>
          <w:lang w:eastAsia="zh-CN"/>
        </w:rPr>
        <w:t xml:space="preserve">乌江路民生综合体氛围布置</w:t>
      </w:r>
      <w:r/>
    </w:p>
    <w:p>
      <w:pPr>
        <w:ind w:firstLine="420"/>
        <w:jc w:val="left"/>
        <w:spacing w:before="120"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项目地点：开发区乌江路、赤湖路交界处  </w:t>
      </w:r>
      <w:r/>
    </w:p>
    <w:p>
      <w:pPr>
        <w:ind w:firstLine="420"/>
        <w:jc w:val="left"/>
        <w:spacing w:before="120"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三、合同总价款：大写人民币</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元，小写￥</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w:t>
      </w:r>
      <w:r/>
    </w:p>
    <w:p>
      <w:pPr>
        <w:ind w:firstLine="420"/>
        <w:jc w:val="left"/>
        <w:spacing w:before="120" w:line="360" w:lineRule="auto"/>
        <w:widowControl w:val="off"/>
        <w:rPr>
          <w:rFonts w:hint="eastAsia" w:ascii="宋体" w:hAnsi="宋体" w:eastAsia="宋体" w:cs="宋体"/>
          <w:szCs w:val="21"/>
          <w:highlight w:val="none"/>
        </w:rPr>
      </w:pPr>
      <w:r>
        <w:rPr>
          <w:rFonts w:hint="eastAsia" w:ascii="宋体" w:hAnsi="宋体" w:eastAsia="宋体" w:cs="宋体"/>
          <w:color w:val="0000ff"/>
          <w:szCs w:val="21"/>
          <w:highlight w:val="none"/>
        </w:rPr>
        <w:t xml:space="preserve">四、服务期限：</w:t>
      </w:r>
      <w:r>
        <w:rPr>
          <w:rFonts w:hint="eastAsia" w:ascii="宋体" w:hAnsi="宋体" w:cs="宋体"/>
          <w:color w:val="0000ff"/>
          <w:szCs w:val="21"/>
          <w:highlight w:val="none"/>
          <w:lang w:val="en-US" w:eastAsia="zh-CN"/>
        </w:rPr>
        <w:t xml:space="preserve">50日历天</w:t>
      </w:r>
      <w:r>
        <w:rPr>
          <w:rFonts w:hint="eastAsia" w:ascii="宋体" w:hAnsi="宋体" w:eastAsia="宋体" w:cs="宋体"/>
          <w:color w:val="0000ff"/>
          <w:szCs w:val="21"/>
          <w:highlight w:val="none"/>
        </w:rPr>
        <w:t xml:space="preserve">，2025年</w:t>
      </w:r>
      <w:r>
        <w:rPr>
          <w:rFonts w:hint="eastAsia" w:ascii="宋体" w:hAnsi="宋体" w:eastAsia="宋体" w:cs="宋体"/>
          <w:color w:val="0000ff"/>
          <w:szCs w:val="21"/>
          <w:highlight w:val="none"/>
          <w:lang w:val="en-US" w:eastAsia="zh-CN"/>
        </w:rPr>
        <w:t xml:space="preserve">  </w:t>
      </w:r>
      <w:r>
        <w:rPr>
          <w:rFonts w:hint="eastAsia" w:ascii="宋体" w:hAnsi="宋体" w:eastAsia="宋体" w:cs="宋体"/>
          <w:color w:val="0000ff"/>
          <w:szCs w:val="21"/>
          <w:highlight w:val="none"/>
        </w:rPr>
        <w:t xml:space="preserve">月</w:t>
      </w:r>
      <w:r>
        <w:rPr>
          <w:rFonts w:hint="eastAsia" w:ascii="宋体" w:hAnsi="宋体" w:eastAsia="宋体" w:cs="宋体"/>
          <w:color w:val="0000ff"/>
          <w:szCs w:val="21"/>
          <w:highlight w:val="none"/>
          <w:lang w:val="en-US" w:eastAsia="zh-CN"/>
        </w:rPr>
        <w:t xml:space="preserve">  </w:t>
      </w:r>
      <w:r>
        <w:rPr>
          <w:rFonts w:hint="eastAsia" w:ascii="宋体" w:hAnsi="宋体" w:eastAsia="宋体" w:cs="宋体"/>
          <w:color w:val="0000ff"/>
          <w:szCs w:val="21"/>
          <w:highlight w:val="none"/>
        </w:rPr>
        <w:t xml:space="preserve">日—202</w:t>
      </w:r>
      <w:r>
        <w:rPr>
          <w:rFonts w:hint="eastAsia" w:ascii="宋体" w:hAnsi="宋体" w:eastAsia="宋体" w:cs="宋体"/>
          <w:color w:val="0000ff"/>
          <w:szCs w:val="21"/>
          <w:highlight w:val="none"/>
          <w:lang w:val="en-US" w:eastAsia="zh-CN"/>
        </w:rPr>
        <w:t xml:space="preserve">6</w:t>
      </w:r>
      <w:r>
        <w:rPr>
          <w:rFonts w:hint="eastAsia" w:ascii="宋体" w:hAnsi="宋体" w:eastAsia="宋体" w:cs="宋体"/>
          <w:color w:val="0000ff"/>
          <w:szCs w:val="21"/>
          <w:highlight w:val="none"/>
        </w:rPr>
        <w:t xml:space="preserve">年</w:t>
      </w:r>
      <w:r>
        <w:rPr>
          <w:rFonts w:hint="eastAsia" w:ascii="宋体" w:hAnsi="宋体" w:eastAsia="宋体" w:cs="宋体"/>
          <w:color w:val="0000ff"/>
          <w:szCs w:val="21"/>
          <w:highlight w:val="none"/>
          <w:lang w:val="en-US" w:eastAsia="zh-CN"/>
        </w:rPr>
        <w:t xml:space="preserve">  </w:t>
      </w:r>
      <w:r>
        <w:rPr>
          <w:rFonts w:hint="eastAsia" w:ascii="宋体" w:hAnsi="宋体" w:eastAsia="宋体" w:cs="宋体"/>
          <w:color w:val="0000ff"/>
          <w:szCs w:val="21"/>
          <w:highlight w:val="none"/>
        </w:rPr>
        <w:t xml:space="preserve">月</w:t>
      </w:r>
      <w:r>
        <w:rPr>
          <w:rFonts w:hint="eastAsia" w:ascii="宋体" w:hAnsi="宋体" w:eastAsia="宋体" w:cs="宋体"/>
          <w:color w:val="0000ff"/>
          <w:szCs w:val="21"/>
          <w:highlight w:val="none"/>
          <w:lang w:val="en-US" w:eastAsia="zh-CN"/>
        </w:rPr>
        <w:t xml:space="preserve">  </w:t>
      </w:r>
      <w:r>
        <w:rPr>
          <w:rFonts w:hint="eastAsia" w:ascii="宋体" w:hAnsi="宋体" w:eastAsia="宋体" w:cs="宋体"/>
          <w:color w:val="0000ff"/>
          <w:szCs w:val="21"/>
          <w:highlight w:val="none"/>
        </w:rPr>
        <w:t xml:space="preserve">日</w:t>
      </w:r>
      <w:r/>
    </w:p>
    <w:p>
      <w:pPr>
        <w:ind w:firstLine="420"/>
        <w:jc w:val="left"/>
        <w:spacing w:before="120"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五、合同总价范围</w:t>
      </w:r>
      <w:r/>
    </w:p>
    <w:p>
      <w:pPr>
        <w:ind w:firstLine="420"/>
        <w:jc w:val="left"/>
        <w:spacing w:before="120"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合同总价应包括完成项目内容所涉及到的人工（人员工资、福利费）、交通、通讯、食宿、加班、技术支持与培训及相关劳务支出等完成该项目工作所发生的全部费用以及投标人企业利润、税金和政策性文件规定及合同包含的所有风险、责任等一切费用。</w:t>
      </w:r>
      <w:r/>
    </w:p>
    <w:p>
      <w:pPr>
        <w:ind w:firstLine="420"/>
        <w:jc w:val="left"/>
        <w:spacing w:before="120"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2.中国政府根据现行税法征收的与本合同有关的一切税费。</w:t>
      </w:r>
      <w:r/>
    </w:p>
    <w:p>
      <w:pPr>
        <w:ind w:firstLine="420"/>
        <w:jc w:val="left"/>
        <w:spacing w:before="120"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六、付款方式</w:t>
      </w:r>
      <w:r/>
    </w:p>
    <w:p>
      <w:pPr>
        <w:ind w:firstLine="420"/>
        <w:jc w:val="left"/>
        <w:spacing w:before="120" w:line="360" w:lineRule="auto"/>
        <w:widowControl w:val="off"/>
        <w:rPr>
          <w:rFonts w:hint="eastAsia" w:ascii="宋体" w:hAnsi="宋体" w:eastAsia="宋体" w:cs="宋体"/>
          <w:color w:val="0000ff"/>
          <w:szCs w:val="21"/>
          <w:highlight w:val="none"/>
        </w:rPr>
      </w:pPr>
      <w:r>
        <w:rPr>
          <w:rFonts w:hint="eastAsia" w:ascii="宋体" w:hAnsi="宋体" w:cs="宋体"/>
          <w:color w:val="0000ff"/>
          <w:szCs w:val="21"/>
          <w:highlight w:val="none"/>
          <w:lang w:val="en-US" w:eastAsia="zh-CN"/>
        </w:rPr>
        <w:t xml:space="preserve">合同签订后，甲方支付合同价的10%作为预付款。项目完成并通过甲方</w:t>
      </w:r>
      <w:r>
        <w:rPr>
          <w:rFonts w:hint="eastAsia" w:ascii="宋体" w:hAnsi="宋体" w:eastAsia="宋体" w:cs="宋体"/>
          <w:color w:val="0000ff"/>
          <w:szCs w:val="21"/>
          <w:highlight w:val="none"/>
        </w:rPr>
        <w:t xml:space="preserve">验收后支付</w:t>
      </w:r>
      <w:r>
        <w:rPr>
          <w:rFonts w:hint="eastAsia" w:ascii="宋体" w:hAnsi="宋体" w:cs="宋体"/>
          <w:color w:val="0000ff"/>
          <w:szCs w:val="21"/>
          <w:highlight w:val="none"/>
          <w:lang w:val="en-US" w:eastAsia="zh-CN"/>
        </w:rPr>
        <w:t xml:space="preserve">至合同价的</w:t>
      </w:r>
      <w:r>
        <w:rPr>
          <w:rFonts w:hint="eastAsia" w:ascii="宋体" w:hAnsi="宋体" w:eastAsia="宋体" w:cs="宋体"/>
          <w:color w:val="0000ff"/>
          <w:szCs w:val="21"/>
          <w:highlight w:val="none"/>
        </w:rPr>
        <w:t xml:space="preserve">50%，一年后付至</w:t>
      </w:r>
      <w:r>
        <w:rPr>
          <w:rFonts w:hint="eastAsia" w:ascii="宋体" w:hAnsi="宋体" w:cs="宋体"/>
          <w:color w:val="0000ff"/>
          <w:szCs w:val="21"/>
          <w:highlight w:val="none"/>
          <w:lang w:val="en-US" w:eastAsia="zh-CN"/>
        </w:rPr>
        <w:t xml:space="preserve">合同价的</w:t>
      </w:r>
      <w:r>
        <w:rPr>
          <w:rFonts w:hint="eastAsia" w:ascii="宋体" w:hAnsi="宋体" w:eastAsia="宋体" w:cs="宋体"/>
          <w:color w:val="0000ff"/>
          <w:szCs w:val="21"/>
          <w:highlight w:val="none"/>
        </w:rPr>
        <w:t xml:space="preserve">70%，余款质保期</w:t>
      </w:r>
      <w:r>
        <w:rPr>
          <w:rFonts w:hint="eastAsia" w:ascii="宋体" w:hAnsi="宋体" w:cs="宋体"/>
          <w:color w:val="0000ff"/>
          <w:szCs w:val="21"/>
          <w:highlight w:val="none"/>
          <w:lang w:eastAsia="zh-CN"/>
        </w:rPr>
        <w:t xml:space="preserve">（</w:t>
      </w:r>
      <w:r>
        <w:rPr>
          <w:rFonts w:hint="eastAsia" w:ascii="宋体" w:hAnsi="宋体" w:cs="宋体"/>
          <w:color w:val="0000ff"/>
          <w:szCs w:val="21"/>
          <w:highlight w:val="none"/>
          <w:lang w:val="en-US" w:eastAsia="zh-CN"/>
        </w:rPr>
        <w:t xml:space="preserve">2年</w:t>
      </w:r>
      <w:r>
        <w:rPr>
          <w:rFonts w:hint="eastAsia" w:ascii="宋体" w:hAnsi="宋体" w:cs="宋体"/>
          <w:color w:val="0000ff"/>
          <w:szCs w:val="21"/>
          <w:highlight w:val="none"/>
          <w:lang w:eastAsia="zh-CN"/>
        </w:rPr>
        <w:t xml:space="preserve">）</w:t>
      </w:r>
      <w:r>
        <w:rPr>
          <w:rFonts w:hint="eastAsia" w:ascii="宋体" w:hAnsi="宋体" w:eastAsia="宋体" w:cs="宋体"/>
          <w:color w:val="0000ff"/>
          <w:szCs w:val="21"/>
          <w:highlight w:val="none"/>
        </w:rPr>
        <w:t xml:space="preserve">满按实际金额付清。</w:t>
      </w:r>
      <w:r/>
    </w:p>
    <w:p>
      <w:pPr>
        <w:ind w:firstLine="420"/>
        <w:jc w:val="left"/>
        <w:spacing w:before="120"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七、履约保证金：无</w:t>
      </w:r>
      <w:r/>
    </w:p>
    <w:p>
      <w:pPr>
        <w:ind w:firstLine="420"/>
        <w:jc w:val="left"/>
        <w:spacing w:before="120"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八、不可抗拒事故</w:t>
      </w:r>
      <w:r/>
    </w:p>
    <w:p>
      <w:pPr>
        <w:ind w:firstLine="420"/>
        <w:jc w:val="left"/>
        <w:spacing w:before="120"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水灾、地震等自然灾害为不可抗力。由于不可抗力的原因造成延期或不能交货，乙方将不承担责任，但乙方应立即通知甲方，不可抗力发生后15天内乙方将当地有关部门出具的事故证明书以书面形式通知甲方。在上述情况下，乙方仍应采取必要措施尽快交货。</w:t>
      </w:r>
      <w:r/>
    </w:p>
    <w:p>
      <w:pPr>
        <w:ind w:firstLine="420"/>
        <w:jc w:val="left"/>
        <w:spacing w:before="120"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九、违约责任</w:t>
      </w:r>
      <w:r/>
    </w:p>
    <w:p>
      <w:pPr>
        <w:ind w:firstLine="420"/>
        <w:jc w:val="left"/>
        <w:spacing w:before="120"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除不可抗力之外，乙方因违反合同及招标文件其他应尽义务，并在收到甲方发出的“乙方违约通知书”的当日或经甲方书面认可延长的时间内未能纠正过失，甲方有权单方终止部分或全部合同，并要求乙方支付相当于合同总价款5%的违约金。如违约金不足弥补甲方损失的，由乙方另行支付，由此引起的后果，甲方保留进一步追索的权利。</w:t>
      </w:r>
      <w:r/>
    </w:p>
    <w:p>
      <w:pPr>
        <w:ind w:firstLine="420"/>
        <w:jc w:val="left"/>
        <w:spacing w:before="120"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十、索赔</w:t>
      </w:r>
      <w:r/>
    </w:p>
    <w:p>
      <w:pPr>
        <w:ind w:firstLine="420"/>
        <w:jc w:val="left"/>
        <w:spacing w:before="120"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1.在本合同规定的期限内，如果乙方对甲方提出的索赔或差异有责任，则乙方应按甲方同意的方式解决索赔事宜。</w:t>
      </w:r>
      <w:r/>
    </w:p>
    <w:p>
      <w:pPr>
        <w:ind w:firstLine="420"/>
        <w:jc w:val="left"/>
        <w:spacing w:before="120"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2.甲方提出索赔的书面材料应报招标代理机构备案。乙方同意的索赔方案应报招标代理机构及甲方采购监管部门审核。</w:t>
      </w:r>
      <w:r/>
    </w:p>
    <w:p>
      <w:pPr>
        <w:ind w:firstLine="420"/>
        <w:jc w:val="left"/>
        <w:spacing w:before="120"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十一、知识产权及保密</w:t>
      </w:r>
      <w:r/>
    </w:p>
    <w:p>
      <w:pPr>
        <w:ind w:firstLine="420"/>
        <w:jc w:val="left"/>
        <w:spacing w:before="120"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1.乙方按照本合同向甲方交付的成果和技术资料的知识产权归甲、乙双方共同所有。</w:t>
      </w:r>
      <w:r/>
    </w:p>
    <w:p>
      <w:pPr>
        <w:ind w:firstLine="420"/>
        <w:jc w:val="left"/>
        <w:spacing w:before="120"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2.在履行本合同过程中使用的本合同签订前已经存在的其他成果，知识产权归属原权利人所有，但不应影响甲方对本系统的使用。</w:t>
      </w:r>
      <w:r/>
    </w:p>
    <w:p>
      <w:pPr>
        <w:ind w:firstLine="420"/>
        <w:jc w:val="left"/>
        <w:spacing w:before="120"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十二、特别条款</w:t>
      </w:r>
      <w:r/>
    </w:p>
    <w:p>
      <w:pPr>
        <w:ind w:firstLine="420"/>
        <w:jc w:val="left"/>
        <w:spacing w:before="120"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1.本合同在甲乙双方法定代表人或被授权代表签字、盖章后生效</w:t>
      </w:r>
      <w:r/>
    </w:p>
    <w:p>
      <w:pPr>
        <w:ind w:firstLine="420"/>
        <w:jc w:val="left"/>
        <w:spacing w:before="120"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2.本合同系指本文件及其附件中的所有部分，谈判文件、成交的响应文件、成交通知书、成交单位在谈判过程中的澄清和承诺等为本合同不可缺少的组成部分。</w:t>
      </w:r>
      <w:r/>
    </w:p>
    <w:p>
      <w:pPr>
        <w:ind w:firstLine="420"/>
        <w:jc w:val="left"/>
        <w:spacing w:before="120"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3.本合同壹式伍份，甲方执贰份、乙方执贰份、招标代理机构执壹份，各份均具有同等法律效力。</w:t>
      </w:r>
      <w:r/>
    </w:p>
    <w:p>
      <w:pPr>
        <w:ind w:firstLine="420"/>
        <w:jc w:val="left"/>
        <w:spacing w:before="120"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4.本合同应按照中华人民共和国的现行法律进行解释。</w:t>
      </w:r>
      <w:r/>
    </w:p>
    <w:p>
      <w:pPr>
        <w:ind w:firstLine="420"/>
        <w:jc w:val="left"/>
        <w:spacing w:before="120"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5.合同修改：除甲乙双方签署书面修改、补充协议，并成为本合同不可分割的一部分之外，本合同条件不得有任何变化或修改</w:t>
      </w:r>
      <w:r/>
    </w:p>
    <w:p>
      <w:pPr>
        <w:ind w:firstLine="420"/>
        <w:jc w:val="left"/>
        <w:spacing w:before="120"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十三、其他</w:t>
      </w:r>
      <w:r/>
    </w:p>
    <w:p>
      <w:pPr>
        <w:ind w:firstLine="420"/>
        <w:jc w:val="left"/>
        <w:spacing w:before="120"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本合同未尽事宜，签约双方应友好协商解决。协商不成，任何一方均可向甲方所在地上一级人民法院提起诉讼。</w:t>
      </w:r>
      <w:r/>
    </w:p>
    <w:p>
      <w:pPr>
        <w:ind w:firstLine="0"/>
        <w:jc w:val="both"/>
        <w:spacing w:line="360" w:lineRule="auto"/>
        <w:widowControl w:val="off"/>
        <w:rPr>
          <w:rFonts w:hint="eastAsia" w:ascii="宋体" w:hAnsi="宋体" w:eastAsia="宋体" w:cs="宋体"/>
          <w:spacing w:val="0"/>
          <w:sz w:val="21"/>
          <w:szCs w:val="21"/>
          <w:highlight w:val="none"/>
          <w:lang w:val="en-US" w:eastAsia="zh-CN" w:bidi="ar-SA"/>
        </w:rPr>
      </w:pPr>
      <w:r>
        <w:rPr>
          <w:rFonts w:hint="eastAsia" w:ascii="宋体" w:hAnsi="宋体" w:eastAsia="宋体" w:cs="宋体"/>
          <w:spacing w:val="0"/>
          <w:sz w:val="21"/>
          <w:szCs w:val="21"/>
          <w:highlight w:val="none"/>
          <w:lang w:val="en-US" w:eastAsia="zh-CN" w:bidi="ar-SA"/>
        </w:rPr>
      </w:r>
      <w:r/>
    </w:p>
    <w:p>
      <w:pPr>
        <w:ind w:firstLine="0"/>
        <w:jc w:val="both"/>
        <w:spacing w:line="360" w:lineRule="auto"/>
        <w:widowControl w:val="off"/>
        <w:rPr>
          <w:rFonts w:hint="eastAsia" w:ascii="宋体" w:hAnsi="宋体" w:eastAsia="宋体" w:cs="宋体"/>
          <w:spacing w:val="0"/>
          <w:sz w:val="21"/>
          <w:szCs w:val="21"/>
          <w:highlight w:val="none"/>
          <w:lang w:val="en-US" w:eastAsia="zh-CN" w:bidi="ar-SA"/>
        </w:rPr>
      </w:pPr>
      <w:r>
        <w:rPr>
          <w:rFonts w:hint="eastAsia" w:ascii="宋体" w:hAnsi="宋体" w:eastAsia="宋体" w:cs="宋体"/>
          <w:spacing w:val="0"/>
          <w:sz w:val="21"/>
          <w:szCs w:val="21"/>
          <w:highlight w:val="none"/>
          <w:lang w:val="en-US" w:eastAsia="zh-CN" w:bidi="ar-SA"/>
        </w:rPr>
        <w:t xml:space="preserve">（以下无正文，为合同签署页）</w:t>
      </w:r>
      <w:r/>
    </w:p>
    <w:p>
      <w:pPr>
        <w:ind w:firstLine="0"/>
        <w:jc w:val="both"/>
        <w:spacing w:line="360" w:lineRule="auto"/>
        <w:widowControl w:val="off"/>
        <w:rPr>
          <w:rFonts w:hint="eastAsia" w:ascii="宋体" w:hAnsi="宋体" w:eastAsia="宋体" w:cs="宋体"/>
          <w:spacing w:val="0"/>
          <w:sz w:val="21"/>
          <w:szCs w:val="21"/>
          <w:highlight w:val="none"/>
          <w:lang w:val="en-US" w:eastAsia="zh-CN" w:bidi="ar-SA"/>
        </w:rPr>
      </w:pPr>
      <w:r>
        <w:rPr>
          <w:rFonts w:hint="eastAsia" w:ascii="宋体" w:hAnsi="宋体" w:eastAsia="宋体" w:cs="宋体"/>
          <w:spacing w:val="0"/>
          <w:sz w:val="21"/>
          <w:szCs w:val="21"/>
          <w:highlight w:val="none"/>
          <w:lang w:val="en-US" w:eastAsia="zh-CN" w:bidi="ar-SA"/>
        </w:rPr>
      </w:r>
      <w:r/>
    </w:p>
    <w:p>
      <w:pPr>
        <w:ind w:firstLine="0"/>
        <w:jc w:val="both"/>
        <w:spacing w:line="360" w:lineRule="auto"/>
        <w:widowControl w:val="off"/>
        <w:rPr>
          <w:rFonts w:hint="eastAsia" w:ascii="宋体" w:hAnsi="宋体" w:eastAsia="宋体" w:cs="宋体"/>
          <w:spacing w:val="0"/>
          <w:sz w:val="21"/>
          <w:szCs w:val="21"/>
          <w:highlight w:val="none"/>
          <w:lang w:val="en-US" w:eastAsia="zh-CN" w:bidi="ar-SA"/>
        </w:rPr>
      </w:pPr>
      <w:r>
        <w:rPr>
          <w:rFonts w:hint="eastAsia" w:ascii="宋体" w:hAnsi="宋体" w:eastAsia="宋体" w:cs="宋体"/>
          <w:spacing w:val="0"/>
          <w:sz w:val="21"/>
          <w:szCs w:val="21"/>
          <w:highlight w:val="none"/>
          <w:lang w:val="en-US" w:eastAsia="zh-CN" w:bidi="ar-SA"/>
        </w:rPr>
        <w:t xml:space="preserve">甲方：                                            乙方：                      </w:t>
      </w:r>
      <w:r/>
    </w:p>
    <w:p>
      <w:pPr>
        <w:ind w:firstLine="0"/>
        <w:jc w:val="both"/>
        <w:spacing w:line="360" w:lineRule="auto"/>
        <w:widowControl w:val="off"/>
        <w:rPr>
          <w:rFonts w:hint="eastAsia" w:ascii="宋体" w:hAnsi="宋体" w:eastAsia="宋体" w:cs="宋体"/>
          <w:spacing w:val="0"/>
          <w:sz w:val="21"/>
          <w:szCs w:val="21"/>
          <w:highlight w:val="none"/>
          <w:lang w:val="en-US" w:eastAsia="zh-CN" w:bidi="ar-SA"/>
        </w:rPr>
      </w:pPr>
      <w:r>
        <w:rPr>
          <w:rFonts w:hint="eastAsia" w:ascii="宋体" w:hAnsi="宋体" w:eastAsia="宋体" w:cs="宋体"/>
          <w:spacing w:val="0"/>
          <w:sz w:val="21"/>
          <w:szCs w:val="21"/>
          <w:highlight w:val="none"/>
          <w:lang w:val="en-US" w:eastAsia="zh-CN" w:bidi="ar-SA"/>
        </w:rPr>
      </w:r>
      <w:r/>
    </w:p>
    <w:p>
      <w:pPr>
        <w:ind w:firstLine="0"/>
        <w:jc w:val="both"/>
        <w:spacing w:line="360" w:lineRule="auto"/>
        <w:widowControl w:val="off"/>
        <w:rPr>
          <w:rFonts w:hint="eastAsia" w:ascii="宋体" w:hAnsi="宋体" w:eastAsia="宋体" w:cs="宋体"/>
          <w:spacing w:val="0"/>
          <w:sz w:val="21"/>
          <w:szCs w:val="21"/>
          <w:highlight w:val="none"/>
          <w:lang w:val="en-US" w:eastAsia="zh-CN" w:bidi="ar-SA"/>
        </w:rPr>
      </w:pPr>
      <w:r>
        <w:rPr>
          <w:rFonts w:hint="eastAsia" w:ascii="宋体" w:hAnsi="宋体" w:eastAsia="宋体" w:cs="宋体"/>
          <w:spacing w:val="0"/>
          <w:sz w:val="21"/>
          <w:szCs w:val="21"/>
          <w:highlight w:val="none"/>
          <w:lang w:val="en-US" w:eastAsia="zh-CN" w:bidi="ar-SA"/>
        </w:rPr>
        <w:t xml:space="preserve">法定代表人（或授权代表）：                        法定代表人（或授权代表）：     </w:t>
      </w:r>
      <w:r/>
    </w:p>
    <w:p>
      <w:pPr>
        <w:ind w:firstLine="0"/>
        <w:jc w:val="both"/>
        <w:spacing w:line="360" w:lineRule="auto"/>
        <w:widowControl w:val="off"/>
        <w:rPr>
          <w:rFonts w:hint="eastAsia" w:ascii="宋体" w:hAnsi="宋体" w:eastAsia="宋体" w:cs="宋体"/>
          <w:spacing w:val="0"/>
          <w:sz w:val="21"/>
          <w:szCs w:val="21"/>
          <w:highlight w:val="none"/>
          <w:lang w:val="en-US" w:eastAsia="zh-CN" w:bidi="ar-SA"/>
        </w:rPr>
      </w:pPr>
      <w:r>
        <w:rPr>
          <w:rFonts w:hint="eastAsia" w:ascii="宋体" w:hAnsi="宋体" w:eastAsia="宋体" w:cs="宋体"/>
          <w:spacing w:val="0"/>
          <w:sz w:val="21"/>
          <w:szCs w:val="21"/>
          <w:highlight w:val="none"/>
          <w:lang w:val="en-US" w:eastAsia="zh-CN" w:bidi="ar-SA"/>
        </w:rPr>
      </w:r>
      <w:r/>
    </w:p>
    <w:p>
      <w:pPr>
        <w:ind w:firstLine="0"/>
        <w:jc w:val="both"/>
        <w:spacing w:line="360" w:lineRule="auto"/>
        <w:widowControl w:val="off"/>
        <w:rPr>
          <w:rFonts w:hint="eastAsia" w:ascii="宋体" w:hAnsi="宋体" w:eastAsia="宋体" w:cs="宋体"/>
          <w:spacing w:val="0"/>
          <w:sz w:val="21"/>
          <w:szCs w:val="21"/>
          <w:highlight w:val="none"/>
          <w:lang w:val="en-US" w:eastAsia="zh-CN" w:bidi="ar-SA"/>
        </w:rPr>
      </w:pPr>
      <w:r>
        <w:rPr>
          <w:rFonts w:hint="eastAsia" w:ascii="宋体" w:hAnsi="宋体" w:eastAsia="宋体" w:cs="宋体"/>
          <w:spacing w:val="0"/>
          <w:sz w:val="21"/>
          <w:szCs w:val="21"/>
          <w:highlight w:val="none"/>
          <w:lang w:val="en-US" w:eastAsia="zh-CN" w:bidi="ar-SA"/>
        </w:rPr>
        <w:t xml:space="preserve">签订日期：                                        签订日期：</w:t>
      </w:r>
      <w:r/>
    </w:p>
    <w:p>
      <w:pPr>
        <w:ind w:firstLine="0"/>
        <w:jc w:val="both"/>
        <w:spacing w:line="360" w:lineRule="auto"/>
        <w:widowControl w:val="off"/>
        <w:rPr>
          <w:rFonts w:hint="eastAsia" w:ascii="宋体" w:hAnsi="宋体" w:eastAsia="宋体" w:cs="宋体"/>
          <w:spacing w:val="0"/>
          <w:sz w:val="21"/>
          <w:szCs w:val="21"/>
          <w:highlight w:val="none"/>
          <w:lang w:val="en-US" w:eastAsia="zh-CN" w:bidi="ar-SA"/>
        </w:rPr>
      </w:pPr>
      <w:r>
        <w:rPr>
          <w:rFonts w:hint="eastAsia" w:ascii="宋体" w:hAnsi="宋体" w:eastAsia="宋体" w:cs="宋体"/>
          <w:spacing w:val="0"/>
          <w:sz w:val="21"/>
          <w:szCs w:val="21"/>
          <w:highlight w:val="none"/>
          <w:lang w:val="en-US" w:eastAsia="zh-CN" w:bidi="ar-SA"/>
        </w:rPr>
      </w:r>
      <w:r/>
    </w:p>
    <w:p>
      <w:pPr>
        <w:pStyle w:val="822"/>
        <w:ind w:firstLine="0"/>
        <w:rPr>
          <w:rFonts w:hint="eastAsia" w:cs="宋体"/>
          <w:spacing w:val="0"/>
          <w:sz w:val="21"/>
          <w:szCs w:val="21"/>
          <w:highlight w:val="none"/>
        </w:rPr>
        <w:sectPr>
          <w:headerReference w:type="default" r:id="rId9"/>
          <w:footerReference w:type="default" r:id="rId10"/>
          <w:footnotePr/>
          <w:endnotePr/>
          <w:type w:val="nextPage"/>
          <w:pgSz w:w="11906" w:h="16838" w:orient="portrait"/>
          <w:pgMar w:top="1247" w:right="1247" w:bottom="1247" w:left="1247" w:header="851" w:footer="992" w:gutter="0"/>
          <w:cols w:num="1" w:sep="0" w:space="720" w:equalWidth="1"/>
          <w:docGrid w:linePitch="360"/>
        </w:sectPr>
      </w:pPr>
      <w:r>
        <w:rPr>
          <w:rFonts w:hint="eastAsia" w:ascii="宋体" w:hAnsi="宋体" w:eastAsia="宋体" w:cs="宋体"/>
          <w:spacing w:val="0"/>
          <w:sz w:val="21"/>
          <w:szCs w:val="21"/>
          <w:highlight w:val="none"/>
          <w:lang w:val="en-US" w:eastAsia="zh-CN" w:bidi="ar-SA"/>
        </w:rPr>
        <w:t xml:space="preserve">合同签定地：</w:t>
      </w:r>
      <w:r/>
    </w:p>
    <w:p>
      <w:pPr>
        <w:pStyle w:val="769"/>
        <w:jc w:val="center"/>
        <w:rPr>
          <w:rFonts w:hint="eastAsia" w:ascii="宋体" w:hAnsi="宋体" w:eastAsia="宋体"/>
          <w:color w:val="000000"/>
          <w:highlight w:val="none"/>
        </w:rPr>
      </w:pPr>
      <w:r>
        <w:rPr>
          <w:rFonts w:hint="eastAsia" w:ascii="宋体" w:hAnsi="宋体" w:eastAsia="宋体"/>
          <w:color w:val="000000"/>
          <w:highlight w:val="none"/>
        </w:rPr>
        <w:t xml:space="preserve">第六章 评标方法、评分标准</w:t>
      </w:r>
      <w:r/>
    </w:p>
    <w:p>
      <w:pPr>
        <w:spacing w:line="360" w:lineRule="auto"/>
        <w:rPr>
          <w:rFonts w:hint="eastAsia" w:ascii="宋体" w:hAnsi="宋体"/>
          <w:b/>
          <w:szCs w:val="21"/>
          <w:highlight w:val="none"/>
        </w:rPr>
      </w:pPr>
      <w:r>
        <w:rPr>
          <w:rFonts w:hint="eastAsia" w:ascii="宋体" w:hAnsi="宋体"/>
          <w:b/>
          <w:szCs w:val="21"/>
          <w:highlight w:val="none"/>
        </w:rPr>
        <w:t xml:space="preserve">一、评分办法</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1.本次招标评标方法为综合评分法。即在最大限度地满足招标文件实质性要求前提下，按照招标文件中规定的各项因素进行综合评审后，以综合得分最高的投标人作为中标人的评标方法。</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2.综合评分的主要因素为：价格、人员配备、技术</w:t>
      </w:r>
      <w:r>
        <w:rPr>
          <w:rFonts w:ascii="宋体" w:hAnsi="宋体"/>
          <w:szCs w:val="21"/>
          <w:highlight w:val="none"/>
        </w:rPr>
        <w:t xml:space="preserve">力量、</w:t>
      </w:r>
      <w:r>
        <w:rPr>
          <w:rFonts w:hint="eastAsia" w:ascii="宋体" w:hAnsi="宋体"/>
          <w:szCs w:val="21"/>
          <w:highlight w:val="none"/>
        </w:rPr>
        <w:t xml:space="preserve">项目方案、服务保障、投标人的综合情况、业绩、服务、承诺、对招标文件的响应程度，以及相应的比重或者数值等。总分值为100分，价格分值占总分值的比重为10%（权重），商务及技术部分分值占总分值的比重为90%（权重）。</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3.</w:t>
      </w:r>
      <w:r>
        <w:rPr>
          <w:rFonts w:ascii="宋体" w:hAnsi="宋体"/>
          <w:szCs w:val="21"/>
          <w:highlight w:val="none"/>
        </w:rPr>
        <w:t xml:space="preserve">评标时，评标委员会分别对每个有效投标人的投标书（报价除外）进行评价、打分，</w:t>
      </w:r>
      <w:r>
        <w:rPr>
          <w:rFonts w:hint="eastAsia" w:ascii="宋体" w:hAnsi="宋体"/>
          <w:szCs w:val="21"/>
          <w:highlight w:val="none"/>
        </w:rPr>
        <w:t xml:space="preserve">然后通过软件</w:t>
      </w:r>
      <w:r>
        <w:rPr>
          <w:rFonts w:ascii="宋体" w:hAnsi="宋体"/>
          <w:szCs w:val="21"/>
          <w:highlight w:val="none"/>
        </w:rPr>
        <w:t xml:space="preserve">进行统计汇总，按算术平均方法计算出每个投标人的得分；报价得分</w:t>
      </w:r>
      <w:r>
        <w:rPr>
          <w:rFonts w:hint="eastAsia" w:ascii="宋体" w:hAnsi="宋体"/>
          <w:szCs w:val="21"/>
          <w:highlight w:val="none"/>
        </w:rPr>
        <w:t xml:space="preserve">软件自动生成</w:t>
      </w:r>
      <w:r>
        <w:rPr>
          <w:rFonts w:ascii="宋体" w:hAnsi="宋体"/>
          <w:szCs w:val="21"/>
          <w:highlight w:val="none"/>
        </w:rPr>
        <w:t xml:space="preserve">，二者相加为投标人的综合</w:t>
      </w:r>
      <w:r>
        <w:rPr>
          <w:rFonts w:hint="eastAsia" w:ascii="宋体" w:hAnsi="宋体"/>
          <w:szCs w:val="21"/>
          <w:highlight w:val="none"/>
        </w:rPr>
        <w:t xml:space="preserve">得</w:t>
      </w:r>
      <w:r>
        <w:rPr>
          <w:rFonts w:ascii="宋体" w:hAnsi="宋体"/>
          <w:szCs w:val="21"/>
          <w:highlight w:val="none"/>
        </w:rPr>
        <w:t xml:space="preserve">分（各项得分按四舍五入原则精确到小数点后两位）。综合</w:t>
      </w:r>
      <w:r>
        <w:rPr>
          <w:rFonts w:hint="eastAsia" w:ascii="宋体" w:hAnsi="宋体"/>
          <w:szCs w:val="21"/>
          <w:highlight w:val="none"/>
        </w:rPr>
        <w:t xml:space="preserve">得</w:t>
      </w:r>
      <w:r>
        <w:rPr>
          <w:rFonts w:ascii="宋体" w:hAnsi="宋体"/>
          <w:szCs w:val="21"/>
          <w:highlight w:val="none"/>
        </w:rPr>
        <w:t xml:space="preserve">分相同的，按</w:t>
      </w:r>
      <w:r>
        <w:rPr>
          <w:rFonts w:hint="eastAsia" w:ascii="宋体" w:hAnsi="宋体"/>
          <w:szCs w:val="21"/>
          <w:highlight w:val="none"/>
        </w:rPr>
        <w:t xml:space="preserve">投标报价</w:t>
      </w:r>
      <w:r>
        <w:rPr>
          <w:rFonts w:ascii="宋体" w:hAnsi="宋体"/>
          <w:szCs w:val="21"/>
          <w:highlight w:val="none"/>
        </w:rPr>
        <w:t xml:space="preserve">由低到高顺序排列；综合</w:t>
      </w:r>
      <w:r>
        <w:rPr>
          <w:rFonts w:hint="eastAsia" w:ascii="宋体" w:hAnsi="宋体"/>
          <w:szCs w:val="21"/>
          <w:highlight w:val="none"/>
        </w:rPr>
        <w:t xml:space="preserve">得</w:t>
      </w:r>
      <w:r>
        <w:rPr>
          <w:rFonts w:ascii="宋体" w:hAnsi="宋体"/>
          <w:szCs w:val="21"/>
          <w:highlight w:val="none"/>
        </w:rPr>
        <w:t xml:space="preserve">分相同，且</w:t>
      </w:r>
      <w:r>
        <w:rPr>
          <w:rFonts w:hint="eastAsia" w:ascii="宋体" w:hAnsi="宋体"/>
          <w:szCs w:val="21"/>
          <w:highlight w:val="none"/>
        </w:rPr>
        <w:t xml:space="preserve">投标报价</w:t>
      </w:r>
      <w:r>
        <w:rPr>
          <w:rFonts w:ascii="宋体" w:hAnsi="宋体"/>
          <w:szCs w:val="21"/>
          <w:highlight w:val="none"/>
        </w:rPr>
        <w:t xml:space="preserve">相同的，按技术评分由高到低顺序排列</w:t>
      </w:r>
      <w:r>
        <w:rPr>
          <w:rFonts w:hint="eastAsia" w:ascii="宋体" w:hAnsi="宋体"/>
          <w:szCs w:val="21"/>
          <w:highlight w:val="none"/>
        </w:rPr>
        <w:t xml:space="preserve">；</w:t>
      </w:r>
      <w:r>
        <w:rPr>
          <w:rFonts w:ascii="宋体" w:hAnsi="宋体"/>
          <w:szCs w:val="21"/>
          <w:highlight w:val="none"/>
        </w:rPr>
        <w:t xml:space="preserve">综合</w:t>
      </w:r>
      <w:r>
        <w:rPr>
          <w:rFonts w:hint="eastAsia" w:ascii="宋体" w:hAnsi="宋体"/>
          <w:szCs w:val="21"/>
          <w:highlight w:val="none"/>
        </w:rPr>
        <w:t xml:space="preserve">得</w:t>
      </w:r>
      <w:r>
        <w:rPr>
          <w:rFonts w:ascii="宋体" w:hAnsi="宋体"/>
          <w:szCs w:val="21"/>
          <w:highlight w:val="none"/>
        </w:rPr>
        <w:t xml:space="preserve">分相同，且</w:t>
      </w:r>
      <w:r>
        <w:rPr>
          <w:rFonts w:hint="eastAsia" w:ascii="宋体" w:hAnsi="宋体"/>
          <w:szCs w:val="21"/>
          <w:highlight w:val="none"/>
        </w:rPr>
        <w:t xml:space="preserve">投标报价</w:t>
      </w:r>
      <w:r>
        <w:rPr>
          <w:rFonts w:ascii="宋体" w:hAnsi="宋体"/>
          <w:szCs w:val="21"/>
          <w:highlight w:val="none"/>
        </w:rPr>
        <w:t xml:space="preserve">和技术评分均相同的，</w:t>
      </w:r>
      <w:r>
        <w:rPr>
          <w:rFonts w:hint="eastAsia" w:ascii="宋体" w:hAnsi="宋体"/>
          <w:szCs w:val="21"/>
          <w:highlight w:val="none"/>
        </w:rPr>
        <w:t xml:space="preserve">则以</w:t>
      </w:r>
      <w:r>
        <w:rPr>
          <w:rFonts w:ascii="宋体" w:hAnsi="宋体"/>
          <w:szCs w:val="21"/>
          <w:highlight w:val="none"/>
        </w:rPr>
        <w:t xml:space="preserve">抽签决定</w:t>
      </w:r>
      <w:r>
        <w:rPr>
          <w:rFonts w:hint="eastAsia" w:ascii="宋体" w:hAnsi="宋体"/>
          <w:szCs w:val="21"/>
          <w:highlight w:val="none"/>
        </w:rPr>
        <w:t xml:space="preserve">中标人</w:t>
      </w:r>
      <w:r>
        <w:rPr>
          <w:rFonts w:ascii="宋体" w:hAnsi="宋体"/>
          <w:szCs w:val="21"/>
          <w:highlight w:val="none"/>
        </w:rPr>
        <w:t xml:space="preserve">。</w:t>
      </w:r>
      <w:r/>
    </w:p>
    <w:p>
      <w:pPr>
        <w:spacing w:line="360" w:lineRule="auto"/>
        <w:rPr>
          <w:rFonts w:hint="eastAsia" w:ascii="宋体" w:hAnsi="宋体"/>
          <w:b/>
          <w:szCs w:val="21"/>
          <w:highlight w:val="none"/>
        </w:rPr>
      </w:pPr>
      <w:r>
        <w:rPr>
          <w:rFonts w:hint="eastAsia" w:ascii="宋体" w:hAnsi="宋体"/>
          <w:b/>
          <w:szCs w:val="21"/>
          <w:highlight w:val="none"/>
        </w:rPr>
        <w:t xml:space="preserve">二、采购政策</w:t>
      </w:r>
      <w:r/>
    </w:p>
    <w:p>
      <w:pPr>
        <w:ind w:firstLine="420"/>
        <w:keepLines w:val="0"/>
        <w:keepNext w:val="0"/>
        <w:pageBreakBefore w:val="0"/>
        <w:spacing w:line="360" w:lineRule="auto"/>
        <w:widowControl w:val="off"/>
        <w:rPr>
          <w:rFonts w:hint="default" w:ascii="宋体" w:hAnsi="宋体" w:eastAsia="宋体" w:cs="宋体"/>
          <w:szCs w:val="21"/>
          <w:highlight w:val="none"/>
        </w:rPr>
      </w:pPr>
      <w:r>
        <w:rPr>
          <w:rFonts w:hint="eastAsia" w:ascii="宋体" w:hAnsi="宋体" w:eastAsia="宋体" w:cs="宋体"/>
          <w:szCs w:val="21"/>
          <w:highlight w:val="none"/>
        </w:rPr>
        <w:t xml:space="preserve">（一）</w:t>
      </w:r>
      <w:r>
        <w:rPr>
          <w:rFonts w:hint="eastAsia" w:ascii="宋体" w:hAnsi="宋体" w:eastAsia="宋体" w:cs="宋体"/>
          <w:szCs w:val="21"/>
          <w:highlight w:val="none"/>
          <w:lang w:eastAsia="zh-CN"/>
        </w:rPr>
        <w:t xml:space="preserve">中小</w:t>
      </w:r>
      <w:r>
        <w:rPr>
          <w:rFonts w:hint="eastAsia" w:ascii="宋体" w:hAnsi="宋体" w:eastAsia="宋体" w:cs="宋体"/>
          <w:szCs w:val="21"/>
          <w:highlight w:val="none"/>
        </w:rPr>
        <w:t xml:space="preserve">企业</w:t>
      </w:r>
      <w:r/>
    </w:p>
    <w:p>
      <w:pPr>
        <w:ind w:firstLine="420"/>
        <w:keepLines w:val="0"/>
        <w:keepNext w:val="0"/>
        <w:pageBreakBefore w:val="0"/>
        <w:spacing w:line="360" w:lineRule="auto"/>
        <w:widowControl w:val="off"/>
        <w:rPr>
          <w:rFonts w:hint="default" w:ascii="宋体" w:hAnsi="宋体" w:eastAsia="宋体" w:cs="宋体"/>
          <w:szCs w:val="21"/>
          <w:highlight w:val="none"/>
        </w:rPr>
      </w:pPr>
      <w:r>
        <w:rPr>
          <w:rFonts w:hint="eastAsia" w:ascii="宋体" w:hAnsi="宋体" w:eastAsia="宋体" w:cs="宋体"/>
          <w:szCs w:val="21"/>
          <w:highlight w:val="none"/>
        </w:rPr>
        <w:t xml:space="preserve">根据《政府采购促进中小企业发展管理办法》（财库〔2020〕46号）的相关规定，本项目为专门面向中小企业采购。如</w:t>
      </w:r>
      <w:r>
        <w:rPr>
          <w:rFonts w:hint="eastAsia" w:ascii="宋体" w:hAnsi="宋体" w:eastAsia="宋体" w:cs="宋体"/>
          <w:szCs w:val="21"/>
          <w:highlight w:val="none"/>
          <w:lang w:eastAsia="zh-CN"/>
        </w:rPr>
        <w:t xml:space="preserve">投标</w:t>
      </w:r>
      <w:r>
        <w:rPr>
          <w:rFonts w:hint="eastAsia" w:ascii="宋体" w:hAnsi="宋体" w:eastAsia="宋体" w:cs="宋体"/>
          <w:color w:val="000000"/>
          <w:szCs w:val="21"/>
          <w:highlight w:val="none"/>
          <w:lang w:eastAsia="zh-CN"/>
        </w:rPr>
        <w:t xml:space="preserve">人</w:t>
      </w:r>
      <w:r>
        <w:rPr>
          <w:rFonts w:hint="eastAsia" w:ascii="宋体" w:hAnsi="宋体" w:eastAsia="宋体" w:cs="宋体"/>
          <w:szCs w:val="21"/>
          <w:highlight w:val="none"/>
        </w:rPr>
        <w:t xml:space="preserve">认定本企业为中型、小型或微型企业，则需根据《中小企业划型标准规定》（工信部联企业〔2011〕300号）填报《中小企业声明函》。</w:t>
      </w:r>
      <w:r>
        <w:rPr>
          <w:rFonts w:hint="eastAsia" w:ascii="宋体" w:hAnsi="宋体" w:eastAsia="宋体" w:cs="宋体"/>
          <w:b/>
          <w:szCs w:val="21"/>
          <w:highlight w:val="none"/>
        </w:rPr>
        <w:t xml:space="preserve">加盖公章后的《中小企业声明函》电子件放置于投标文件中提交，未提交则不享受预留采购份额政策。</w:t>
      </w:r>
      <w:r/>
    </w:p>
    <w:p>
      <w:pPr>
        <w:ind w:firstLine="420"/>
        <w:keepLines w:val="0"/>
        <w:keepNext w:val="0"/>
        <w:pageBreakBefore w:val="0"/>
        <w:spacing w:line="360" w:lineRule="auto"/>
        <w:widowControl w:val="off"/>
        <w:rPr>
          <w:rFonts w:hint="default" w:ascii="宋体" w:hAnsi="宋体" w:eastAsia="宋体" w:cs="宋体"/>
          <w:szCs w:val="21"/>
          <w:highlight w:val="none"/>
        </w:rPr>
      </w:pPr>
      <w:r>
        <w:rPr>
          <w:rFonts w:hint="eastAsia" w:ascii="宋体" w:hAnsi="宋体" w:eastAsia="宋体" w:cs="宋体"/>
          <w:szCs w:val="21"/>
          <w:highlight w:val="none"/>
        </w:rPr>
        <w:t xml:space="preserve">（二）残疾人福利性单位</w:t>
      </w:r>
      <w:r/>
    </w:p>
    <w:p>
      <w:pPr>
        <w:ind w:firstLine="420"/>
        <w:keepLines w:val="0"/>
        <w:keepNext w:val="0"/>
        <w:pageBreakBefore w:val="0"/>
        <w:spacing w:line="360" w:lineRule="auto"/>
        <w:widowControl w:val="off"/>
        <w:rPr>
          <w:rFonts w:hint="default" w:ascii="宋体" w:hAnsi="宋体" w:eastAsia="宋体" w:cs="宋体"/>
          <w:b/>
          <w:szCs w:val="21"/>
          <w:highlight w:val="none"/>
        </w:rPr>
      </w:pPr>
      <w:r>
        <w:rPr>
          <w:rFonts w:hint="eastAsia" w:ascii="宋体" w:hAnsi="宋体" w:eastAsia="宋体" w:cs="宋体"/>
          <w:szCs w:val="21"/>
          <w:highlight w:val="none"/>
        </w:rPr>
        <w:t xml:space="preserve">根据《三部门联合发布关于促进残疾人就业政府采购政策的通知》（财库〔2017〕141号）的相关规定，如</w:t>
      </w:r>
      <w:r>
        <w:rPr>
          <w:rFonts w:hint="eastAsia" w:ascii="宋体" w:hAnsi="宋体" w:eastAsia="宋体" w:cs="宋体"/>
          <w:szCs w:val="21"/>
          <w:highlight w:val="none"/>
          <w:lang w:eastAsia="zh-CN"/>
        </w:rPr>
        <w:t xml:space="preserve">投标</w:t>
      </w:r>
      <w:r>
        <w:rPr>
          <w:rFonts w:hint="eastAsia" w:ascii="宋体" w:hAnsi="宋体" w:eastAsia="宋体" w:cs="宋体"/>
          <w:color w:val="000000"/>
          <w:szCs w:val="21"/>
          <w:highlight w:val="none"/>
          <w:lang w:eastAsia="zh-CN"/>
        </w:rPr>
        <w:t xml:space="preserve">人</w:t>
      </w:r>
      <w:r>
        <w:rPr>
          <w:rFonts w:hint="eastAsia" w:ascii="宋体" w:hAnsi="宋体" w:eastAsia="宋体" w:cs="宋体"/>
          <w:szCs w:val="21"/>
          <w:highlight w:val="none"/>
        </w:rPr>
        <w:t xml:space="preserve">为残疾人福利性单位，则视同小型、微型企业，享受预留份额的政府采购政策。</w:t>
      </w:r>
      <w:r>
        <w:rPr>
          <w:rFonts w:hint="eastAsia" w:ascii="宋体" w:hAnsi="宋体" w:eastAsia="宋体" w:cs="宋体"/>
          <w:b/>
          <w:szCs w:val="21"/>
          <w:highlight w:val="none"/>
        </w:rPr>
        <w:t xml:space="preserve">加盖公章后的《残疾人福利性单位声明函》电子件放置于投标文件中提交，未提交则不享受预留采购份额政策。</w:t>
      </w:r>
      <w:r/>
    </w:p>
    <w:p>
      <w:pPr>
        <w:ind w:firstLine="420"/>
        <w:keepLines w:val="0"/>
        <w:keepNext w:val="0"/>
        <w:pageBreakBefore w:val="0"/>
        <w:spacing w:line="360" w:lineRule="auto"/>
        <w:widowControl w:val="off"/>
        <w:rPr>
          <w:rFonts w:hint="default" w:ascii="宋体" w:hAnsi="宋体" w:eastAsia="宋体" w:cs="宋体"/>
          <w:szCs w:val="21"/>
          <w:highlight w:val="none"/>
        </w:rPr>
      </w:pPr>
      <w:r>
        <w:rPr>
          <w:rFonts w:hint="eastAsia" w:ascii="宋体" w:hAnsi="宋体" w:eastAsia="宋体" w:cs="宋体"/>
          <w:szCs w:val="21"/>
          <w:highlight w:val="none"/>
        </w:rPr>
        <w:t xml:space="preserve">（三）监狱企业</w:t>
      </w:r>
      <w:r/>
    </w:p>
    <w:p>
      <w:pPr>
        <w:ind w:firstLine="420"/>
        <w:keepLines w:val="0"/>
        <w:keepNext w:val="0"/>
        <w:pageBreakBefore w:val="0"/>
        <w:spacing w:line="360" w:lineRule="auto"/>
        <w:widowControl w:val="off"/>
        <w:rPr>
          <w:rFonts w:hint="default" w:ascii="宋体" w:hAnsi="宋体" w:eastAsia="宋体" w:cs="宋体"/>
          <w:b/>
          <w:szCs w:val="21"/>
          <w:highlight w:val="none"/>
        </w:rPr>
      </w:pPr>
      <w:r>
        <w:rPr>
          <w:rFonts w:hint="eastAsia" w:ascii="宋体" w:hAnsi="宋体" w:eastAsia="宋体" w:cs="宋体"/>
          <w:szCs w:val="21"/>
          <w:highlight w:val="none"/>
        </w:rPr>
        <w:t xml:space="preserve">根据《财政部司法部关于政府采购支持监狱企业发展有关问题的通知》（财库〔2014〕68号）的相关规定，如</w:t>
      </w:r>
      <w:r>
        <w:rPr>
          <w:rFonts w:hint="eastAsia" w:ascii="宋体" w:hAnsi="宋体" w:eastAsia="宋体" w:cs="宋体"/>
          <w:szCs w:val="21"/>
          <w:highlight w:val="none"/>
          <w:lang w:eastAsia="zh-CN"/>
        </w:rPr>
        <w:t xml:space="preserve">投标</w:t>
      </w:r>
      <w:r>
        <w:rPr>
          <w:rFonts w:hint="eastAsia" w:ascii="宋体" w:hAnsi="宋体" w:eastAsia="宋体" w:cs="宋体"/>
          <w:color w:val="000000"/>
          <w:szCs w:val="21"/>
          <w:highlight w:val="none"/>
          <w:lang w:eastAsia="zh-CN"/>
        </w:rPr>
        <w:t xml:space="preserve">人</w:t>
      </w:r>
      <w:r>
        <w:rPr>
          <w:rFonts w:hint="eastAsia" w:ascii="宋体" w:hAnsi="宋体" w:eastAsia="宋体" w:cs="宋体"/>
          <w:szCs w:val="21"/>
          <w:highlight w:val="none"/>
        </w:rPr>
        <w:t xml:space="preserve">为监狱企业，应当提供由省级以上监狱管理局、戒毒管理局（含新疆生产建设兵团）出具的属于监狱企业的证明文件，则视同小型、微型企业，享受预留份额的政府采购政策。</w:t>
      </w:r>
      <w:r>
        <w:rPr>
          <w:rFonts w:hint="eastAsia" w:ascii="宋体" w:hAnsi="宋体" w:eastAsia="宋体" w:cs="宋体"/>
          <w:b/>
          <w:szCs w:val="21"/>
          <w:highlight w:val="none"/>
        </w:rPr>
        <w:t xml:space="preserve">证明文件电子件放置于投标文件中提交，未提交则不享受预留采购份额政策。</w:t>
      </w:r>
      <w:r/>
    </w:p>
    <w:p>
      <w:pPr>
        <w:ind w:firstLine="420"/>
        <w:keepLines w:val="0"/>
        <w:keepNext w:val="0"/>
        <w:pageBreakBefore w:val="0"/>
        <w:spacing w:line="360" w:lineRule="auto"/>
        <w:widowControl w:val="off"/>
        <w:rPr>
          <w:rFonts w:hint="default" w:ascii="宋体" w:hAnsi="宋体" w:eastAsia="宋体" w:cs="宋体"/>
          <w:szCs w:val="21"/>
          <w:highlight w:val="none"/>
        </w:rPr>
      </w:pPr>
      <w:r>
        <w:rPr>
          <w:rFonts w:hint="eastAsia" w:ascii="宋体" w:hAnsi="宋体" w:eastAsia="宋体" w:cs="宋体"/>
          <w:szCs w:val="21"/>
          <w:highlight w:val="none"/>
        </w:rPr>
        <w:t xml:space="preserve">（四）绿色采购</w:t>
      </w:r>
      <w:r/>
    </w:p>
    <w:p>
      <w:pPr>
        <w:ind w:firstLine="420"/>
        <w:keepLines w:val="0"/>
        <w:keepNext w:val="0"/>
        <w:pageBreakBefore w:val="0"/>
        <w:spacing w:line="360" w:lineRule="auto"/>
        <w:widowControl w:val="off"/>
        <w:rPr>
          <w:rFonts w:hint="default" w:ascii="宋体" w:hAnsi="宋体" w:eastAsia="宋体" w:cs="宋体"/>
          <w:szCs w:val="21"/>
          <w:highlight w:val="none"/>
        </w:rPr>
      </w:pPr>
      <w:r>
        <w:rPr>
          <w:rFonts w:hint="eastAsia" w:ascii="宋体" w:hAnsi="宋体" w:eastAsia="宋体" w:cs="宋体"/>
          <w:color w:val="333333"/>
          <w:szCs w:val="21"/>
          <w:highlight w:val="none"/>
        </w:rPr>
        <w:t xml:space="preserve">根据《关于调整优化节能产品、环境标志产品政府采购执行机制的通知》（财库〔2019〕9号）等相关文件的规定，</w:t>
      </w:r>
      <w:r>
        <w:rPr>
          <w:rFonts w:hint="eastAsia" w:ascii="宋体" w:hAnsi="宋体" w:eastAsia="宋体" w:cs="宋体"/>
          <w:b/>
          <w:szCs w:val="21"/>
          <w:highlight w:val="none"/>
        </w:rPr>
        <w:t xml:space="preserve">对属于《节能产品政府采购品目清单》政府强制采购产品的，供应商需提供该产品有效期内的认证等相关证明材料，证明材料电子件放置于投标文件中提交</w:t>
      </w:r>
      <w:r>
        <w:rPr>
          <w:rFonts w:hint="eastAsia" w:ascii="宋体" w:hAnsi="宋体" w:eastAsia="宋体" w:cs="宋体"/>
          <w:b/>
          <w:szCs w:val="21"/>
          <w:highlight w:val="none"/>
          <w:lang w:eastAsia="zh-CN"/>
        </w:rPr>
        <w:t xml:space="preserve">，否则为无效标</w:t>
      </w:r>
      <w:r>
        <w:rPr>
          <w:rFonts w:hint="eastAsia" w:ascii="宋体" w:hAnsi="宋体" w:eastAsia="宋体" w:cs="宋体"/>
          <w:b/>
          <w:szCs w:val="21"/>
          <w:highlight w:val="none"/>
        </w:rPr>
        <w:t xml:space="preserve">。</w:t>
      </w:r>
      <w:r/>
    </w:p>
    <w:p>
      <w:pPr>
        <w:numPr>
          <w:ilvl w:val="0"/>
          <w:numId w:val="0"/>
        </w:numPr>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 w:val="21"/>
          <w:szCs w:val="21"/>
          <w:highlight w:val="none"/>
          <w:lang w:val="en-US" w:eastAsia="zh-CN" w:bidi="ar-SA"/>
        </w:rPr>
        <w:t xml:space="preserve">（五）</w:t>
      </w:r>
      <w:r>
        <w:rPr>
          <w:rFonts w:hint="eastAsia" w:ascii="宋体" w:hAnsi="宋体" w:eastAsia="宋体" w:cs="宋体"/>
          <w:szCs w:val="21"/>
          <w:highlight w:val="none"/>
        </w:rPr>
        <w:t xml:space="preserve">若供应商提供的《中小企业声明函》 、《残疾人福利性单位声明函》及监狱企业认定证明等材料为虚假材料，按《</w:t>
      </w:r>
      <w:r>
        <w:rPr>
          <w:rFonts w:hint="eastAsia" w:ascii="宋体" w:hAnsi="宋体" w:eastAsia="宋体" w:cs="宋体"/>
          <w:szCs w:val="21"/>
          <w:highlight w:val="none"/>
          <w:lang w:eastAsia="zh-CN"/>
        </w:rPr>
        <w:t xml:space="preserve">中华人民共和国政府采购法</w:t>
      </w:r>
      <w:r>
        <w:rPr>
          <w:rFonts w:hint="eastAsia" w:ascii="宋体" w:hAnsi="宋体" w:eastAsia="宋体" w:cs="宋体"/>
          <w:szCs w:val="21"/>
          <w:highlight w:val="none"/>
        </w:rPr>
        <w:t xml:space="preserve">》相关规定处理并报请政府采购监管部门给予行政处罚。</w:t>
      </w:r>
      <w:r/>
    </w:p>
    <w:p>
      <w:pPr>
        <w:spacing w:line="360" w:lineRule="auto"/>
        <w:rPr>
          <w:rFonts w:hint="eastAsia" w:ascii="宋体" w:hAnsi="宋体" w:cs="Arial"/>
          <w:b/>
          <w:szCs w:val="21"/>
          <w:highlight w:val="none"/>
        </w:rPr>
      </w:pPr>
      <w:r>
        <w:rPr>
          <w:rFonts w:hint="eastAsia" w:ascii="宋体" w:hAnsi="宋体" w:cs="Arial"/>
          <w:b/>
          <w:szCs w:val="21"/>
          <w:highlight w:val="none"/>
        </w:rPr>
        <w:t xml:space="preserve">三、评分标准</w:t>
      </w:r>
      <w:r/>
    </w:p>
    <w:p>
      <w:pPr>
        <w:ind w:firstLine="420"/>
        <w:spacing w:line="360" w:lineRule="auto"/>
        <w:rPr>
          <w:rFonts w:hint="eastAsia" w:ascii="宋体" w:hAnsi="宋体"/>
          <w:b/>
          <w:szCs w:val="21"/>
          <w:highlight w:val="none"/>
        </w:rPr>
      </w:pPr>
      <w:r>
        <w:rPr>
          <w:rFonts w:hint="eastAsia" w:ascii="Times New Roman" w:hAnsi="Times New Roman"/>
          <w:szCs w:val="21"/>
          <w:highlight w:val="none"/>
        </w:rPr>
        <w:t xml:space="preserve">（一）价格分（</w:t>
      </w:r>
      <w:r>
        <w:rPr>
          <w:rFonts w:hint="eastAsia" w:ascii="Times New Roman" w:hAnsi="Times New Roman"/>
          <w:szCs w:val="21"/>
          <w:highlight w:val="none"/>
          <w:lang w:val="en-US" w:eastAsia="zh-CN"/>
        </w:rPr>
        <w:t xml:space="preserve">10</w:t>
      </w:r>
      <w:r>
        <w:rPr>
          <w:rFonts w:hint="eastAsia" w:ascii="Times New Roman" w:hAnsi="Times New Roman"/>
          <w:szCs w:val="21"/>
          <w:highlight w:val="none"/>
        </w:rPr>
        <w:t xml:space="preserve">分）</w:t>
      </w:r>
      <w:r/>
    </w:p>
    <w:p>
      <w:pPr>
        <w:ind w:firstLine="420"/>
        <w:spacing w:line="360" w:lineRule="auto"/>
        <w:tabs>
          <w:tab w:val="left" w:pos="960" w:leader="none"/>
        </w:tabs>
        <w:rPr>
          <w:rFonts w:hint="eastAsia" w:ascii="宋体" w:hAnsi="宋体"/>
          <w:szCs w:val="21"/>
          <w:highlight w:val="none"/>
        </w:rPr>
      </w:pPr>
      <w:r>
        <w:rPr>
          <w:rFonts w:hint="eastAsia" w:ascii="宋体" w:hAnsi="宋体"/>
          <w:szCs w:val="21"/>
          <w:highlight w:val="none"/>
        </w:rPr>
        <w:t xml:space="preserve">1、</w:t>
      </w:r>
      <w:r>
        <w:rPr>
          <w:rFonts w:ascii="宋体" w:hAnsi="宋体"/>
          <w:szCs w:val="21"/>
          <w:highlight w:val="none"/>
        </w:rPr>
        <w:t xml:space="preserve">投标</w:t>
      </w:r>
      <w:r>
        <w:rPr>
          <w:rFonts w:hint="eastAsia" w:ascii="宋体" w:hAnsi="宋体"/>
          <w:szCs w:val="21"/>
          <w:highlight w:val="none"/>
        </w:rPr>
        <w:t xml:space="preserve">总</w:t>
      </w:r>
      <w:r>
        <w:rPr>
          <w:rFonts w:ascii="宋体" w:hAnsi="宋体"/>
          <w:szCs w:val="21"/>
          <w:highlight w:val="none"/>
        </w:rPr>
        <w:t xml:space="preserve">报价</w:t>
      </w:r>
      <w:r>
        <w:rPr>
          <w:rFonts w:hint="eastAsia" w:ascii="宋体" w:hAnsi="宋体"/>
          <w:szCs w:val="21"/>
          <w:highlight w:val="none"/>
        </w:rPr>
        <w:t xml:space="preserve">超过</w:t>
      </w:r>
      <w:r>
        <w:rPr>
          <w:rFonts w:ascii="宋体" w:hAnsi="宋体"/>
          <w:szCs w:val="21"/>
          <w:highlight w:val="none"/>
        </w:rPr>
        <w:t xml:space="preserve">财政预算价格的，为</w:t>
      </w:r>
      <w:r>
        <w:rPr>
          <w:rFonts w:hint="eastAsia" w:ascii="宋体" w:hAnsi="宋体"/>
          <w:szCs w:val="21"/>
          <w:highlight w:val="none"/>
        </w:rPr>
        <w:t xml:space="preserve">无</w:t>
      </w:r>
      <w:r>
        <w:rPr>
          <w:rFonts w:ascii="宋体" w:hAnsi="宋体"/>
          <w:szCs w:val="21"/>
          <w:highlight w:val="none"/>
        </w:rPr>
        <w:t xml:space="preserve">效投标报价。</w:t>
      </w:r>
      <w:r/>
    </w:p>
    <w:p>
      <w:pPr>
        <w:ind w:firstLine="420"/>
        <w:spacing w:line="360" w:lineRule="auto"/>
        <w:tabs>
          <w:tab w:val="left" w:pos="960" w:leader="none"/>
        </w:tabs>
        <w:rPr>
          <w:rFonts w:hint="eastAsia" w:ascii="宋体" w:hAnsi="宋体"/>
          <w:szCs w:val="21"/>
          <w:highlight w:val="none"/>
        </w:rPr>
      </w:pPr>
      <w:r>
        <w:rPr>
          <w:rFonts w:ascii="宋体" w:hAnsi="宋体"/>
          <w:szCs w:val="21"/>
          <w:highlight w:val="none"/>
        </w:rPr>
        <w:t xml:space="preserve">2、分析总报价及各个分项报价是否合理，报价范围是否完整，有否重大错漏项。</w:t>
      </w:r>
      <w:r/>
    </w:p>
    <w:p>
      <w:pPr>
        <w:ind w:firstLine="420"/>
        <w:spacing w:line="360" w:lineRule="auto"/>
        <w:tabs>
          <w:tab w:val="left" w:pos="960" w:leader="none"/>
        </w:tabs>
        <w:rPr>
          <w:rFonts w:hint="eastAsia" w:ascii="宋体" w:hAnsi="宋体"/>
          <w:szCs w:val="21"/>
          <w:highlight w:val="none"/>
        </w:rPr>
      </w:pPr>
      <w:r>
        <w:rPr>
          <w:rFonts w:ascii="宋体" w:hAnsi="宋体"/>
          <w:szCs w:val="21"/>
          <w:highlight w:val="none"/>
        </w:rPr>
        <w:t xml:space="preserve">3、价格得分计算方法：根据各投标单位通过符合性审查的有效投标报价中的</w:t>
      </w:r>
      <w:r>
        <w:rPr>
          <w:rFonts w:hint="eastAsia" w:ascii="宋体" w:hAnsi="宋体"/>
          <w:szCs w:val="21"/>
          <w:highlight w:val="none"/>
        </w:rPr>
        <w:t xml:space="preserve">最低价</w:t>
      </w:r>
      <w:r>
        <w:rPr>
          <w:rFonts w:ascii="宋体" w:hAnsi="宋体"/>
          <w:szCs w:val="21"/>
          <w:highlight w:val="none"/>
        </w:rPr>
        <w:t xml:space="preserve">作为评标基准价，其价格分为满分。其他投标单位的价格分统一按照下列公式计算：</w:t>
      </w:r>
      <w:r/>
    </w:p>
    <w:p>
      <w:pPr>
        <w:spacing w:line="360" w:lineRule="auto"/>
        <w:tabs>
          <w:tab w:val="left" w:pos="1140" w:leader="none"/>
        </w:tabs>
        <w:rPr>
          <w:rFonts w:hint="eastAsia" w:ascii="宋体" w:hAnsi="宋体" w:cs="Arial"/>
          <w:b/>
          <w:szCs w:val="21"/>
          <w:highlight w:val="none"/>
        </w:rPr>
      </w:pPr>
      <w:r>
        <w:rPr>
          <w:rFonts w:ascii="宋体" w:hAnsi="宋体"/>
          <w:szCs w:val="21"/>
          <w:highlight w:val="none"/>
        </w:rPr>
        <w:t xml:space="preserve">价格得分=（评标基准价/投标报价）×</w:t>
      </w:r>
      <w:r>
        <w:rPr>
          <w:rFonts w:hint="eastAsia" w:ascii="宋体" w:hAnsi="宋体" w:eastAsia="宋体" w:cs="Times New Roman"/>
          <w:bCs/>
          <w:szCs w:val="21"/>
          <w:highlight w:val="none"/>
        </w:rPr>
        <w:t xml:space="preserve">价格权</w:t>
      </w:r>
      <w:r>
        <w:rPr>
          <w:rFonts w:hint="eastAsia" w:ascii="宋体" w:hAnsi="宋体" w:cs="Times New Roman"/>
          <w:bCs/>
          <w:szCs w:val="21"/>
          <w:highlight w:val="none"/>
          <w:lang w:val="en-US" w:eastAsia="zh-CN"/>
        </w:rPr>
        <w:t xml:space="preserve">重</w:t>
      </w:r>
      <w:r>
        <w:rPr>
          <w:rFonts w:hint="eastAsia" w:ascii="宋体" w:hAnsi="宋体" w:eastAsia="宋体" w:cs="Times New Roman"/>
          <w:bCs/>
          <w:szCs w:val="21"/>
          <w:highlight w:val="none"/>
        </w:rPr>
        <w:t xml:space="preserve">×100</w:t>
      </w:r>
      <w:r>
        <w:rPr>
          <w:rFonts w:ascii="宋体" w:hAnsi="宋体"/>
          <w:szCs w:val="21"/>
          <w:highlight w:val="none"/>
        </w:rPr>
        <w:t xml:space="preserve">；（计算到小数点后二位）</w:t>
      </w:r>
      <w:r/>
    </w:p>
    <w:p>
      <w:pPr>
        <w:ind w:firstLine="420"/>
        <w:spacing w:line="360" w:lineRule="auto"/>
        <w:rPr>
          <w:rFonts w:hint="eastAsia" w:ascii="宋体" w:hAnsi="宋体"/>
          <w:b/>
          <w:sz w:val="24"/>
          <w:highlight w:val="none"/>
        </w:rPr>
      </w:pPr>
      <w:r>
        <w:rPr>
          <w:rFonts w:hint="eastAsia" w:ascii="Times New Roman" w:hAnsi="Times New Roman"/>
          <w:szCs w:val="21"/>
          <w:highlight w:val="none"/>
        </w:rPr>
        <w:t xml:space="preserve">（二）初审评审指标</w:t>
      </w:r>
      <w:r/>
    </w:p>
    <w:tbl>
      <w:tblPr>
        <w:tblStyle w:val="779"/>
        <w:tblW w:w="499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225"/>
        <w:gridCol w:w="4280"/>
        <w:gridCol w:w="2113"/>
      </w:tblGrid>
      <w:tr>
        <w:trPr>
          <w:trHeight w:val="346"/>
        </w:trPr>
        <w:tc>
          <w:tcPr>
            <w:tcW w:w="1676" w:type="pct"/>
            <w:vAlign w:val="center"/>
            <w:textDirection w:val="lrTb"/>
            <w:noWrap w:val="false"/>
          </w:tcPr>
          <w:p>
            <w:pPr>
              <w:jc w:val="center"/>
              <w:rPr>
                <w:rFonts w:hint="eastAsia" w:ascii="宋体" w:hAnsi="宋体"/>
                <w:color w:val="000000"/>
                <w:szCs w:val="21"/>
                <w:highlight w:val="none"/>
              </w:rPr>
            </w:pPr>
            <w:r/>
            <w:bookmarkStart w:id="142" w:name="gpc_accord_horizontal_1"/>
            <w:r>
              <w:rPr>
                <w:rFonts w:hint="eastAsia" w:ascii="宋体" w:hAnsi="宋体"/>
                <w:color w:val="000000"/>
                <w:szCs w:val="21"/>
                <w:highlight w:val="none"/>
              </w:rPr>
              <w:t xml:space="preserve">指标</w:t>
            </w:r>
            <w:r/>
          </w:p>
        </w:tc>
        <w:tc>
          <w:tcPr>
            <w:tcW w:w="2224" w:type="pct"/>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t xml:space="preserve">描述</w:t>
            </w:r>
            <w:r/>
          </w:p>
        </w:tc>
        <w:tc>
          <w:tcPr>
            <w:tcW w:w="1098" w:type="pct"/>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t xml:space="preserve">是否合格</w:t>
            </w:r>
            <w:r/>
          </w:p>
        </w:tc>
      </w:tr>
      <w:tr>
        <w:trPr>
          <w:trHeight w:val="467"/>
        </w:trPr>
        <w:tc>
          <w:tcPr>
            <w:tcW w:w="1676" w:type="pct"/>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t xml:space="preserve">资格性检查</w:t>
            </w:r>
            <w:r/>
          </w:p>
        </w:tc>
        <w:tc>
          <w:tcPr>
            <w:tcW w:w="2224" w:type="pct"/>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r>
            <w:r/>
          </w:p>
        </w:tc>
        <w:tc>
          <w:tcPr>
            <w:tcW w:w="1098" w:type="pct"/>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r>
            <w:r/>
          </w:p>
        </w:tc>
      </w:tr>
      <w:tr>
        <w:trPr>
          <w:trHeight w:val="356"/>
        </w:trPr>
        <w:tc>
          <w:tcPr>
            <w:tcW w:w="1676" w:type="pct"/>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t xml:space="preserve">符合性检查</w:t>
            </w:r>
            <w:r/>
          </w:p>
        </w:tc>
        <w:tc>
          <w:tcPr>
            <w:tcW w:w="2224" w:type="pct"/>
            <w:vAlign w:val="center"/>
            <w:textDirection w:val="lrTb"/>
            <w:noWrap w:val="false"/>
          </w:tcPr>
          <w:p>
            <w:pPr>
              <w:jc w:val="center"/>
              <w:rPr>
                <w:rFonts w:hint="default" w:ascii="宋体" w:hAnsi="宋体" w:eastAsia="宋体"/>
                <w:color w:val="000000"/>
                <w:szCs w:val="21"/>
                <w:highlight w:val="none"/>
                <w:lang w:val="en-US" w:eastAsia="zh-CN"/>
              </w:rPr>
            </w:pPr>
            <w:r>
              <w:rPr>
                <w:rFonts w:hint="eastAsia" w:ascii="宋体" w:hAnsi="宋体"/>
                <w:color w:val="000000"/>
                <w:szCs w:val="21"/>
                <w:highlight w:val="none"/>
              </w:rPr>
              <w:t xml:space="preserve">服务期限、响应时间、响应内容、付款方式</w:t>
            </w:r>
            <w:r>
              <w:rPr>
                <w:rFonts w:hint="eastAsia" w:ascii="宋体" w:hAnsi="宋体"/>
                <w:color w:val="000000"/>
                <w:szCs w:val="21"/>
                <w:highlight w:val="none"/>
                <w:lang w:val="en-US" w:eastAsia="zh-CN"/>
              </w:rPr>
              <w:t xml:space="preserve">、中小企业声明函（如有）</w:t>
            </w:r>
            <w:bookmarkEnd w:id="142"/>
            <w:r/>
            <w:r/>
          </w:p>
        </w:tc>
        <w:tc>
          <w:tcPr>
            <w:tcW w:w="1098" w:type="pct"/>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r>
            <w:r/>
          </w:p>
        </w:tc>
      </w:tr>
    </w:tbl>
    <w:p>
      <w:pPr>
        <w:rPr>
          <w:rFonts w:hint="eastAsia" w:ascii="宋体" w:hAnsi="宋体"/>
          <w:b/>
          <w:highlight w:val="none"/>
        </w:rPr>
      </w:pPr>
      <w:r>
        <w:rPr>
          <w:rFonts w:hint="eastAsia" w:ascii="宋体" w:hAnsi="宋体"/>
          <w:b/>
          <w:highlight w:val="none"/>
        </w:rPr>
      </w:r>
      <w:r/>
    </w:p>
    <w:p>
      <w:pPr>
        <w:ind w:firstLine="420"/>
        <w:spacing w:line="360" w:lineRule="auto"/>
        <w:rPr>
          <w:rFonts w:hint="eastAsia" w:ascii="宋体" w:hAnsi="宋体"/>
          <w:b/>
          <w:sz w:val="24"/>
          <w:highlight w:val="none"/>
        </w:rPr>
      </w:pPr>
      <w:r>
        <w:rPr>
          <w:rFonts w:hint="eastAsia" w:ascii="Times New Roman" w:hAnsi="Times New Roman"/>
          <w:szCs w:val="21"/>
          <w:highlight w:val="none"/>
        </w:rPr>
        <w:t xml:space="preserve">（三）复审评审指标</w:t>
      </w:r>
      <w:r/>
    </w:p>
    <w:p>
      <w:pPr>
        <w:ind w:firstLine="424"/>
        <w:spacing w:line="360" w:lineRule="auto"/>
        <w:rPr>
          <w:rFonts w:hint="eastAsia" w:ascii="宋体" w:hAnsi="宋体"/>
          <w:b/>
          <w:color w:val="000000"/>
          <w:szCs w:val="21"/>
          <w:highlight w:val="none"/>
        </w:rPr>
      </w:pPr>
      <w:r>
        <w:rPr>
          <w:rFonts w:hint="eastAsia" w:ascii="宋体" w:hAnsi="宋体"/>
          <w:b/>
          <w:color w:val="000000"/>
          <w:szCs w:val="21"/>
          <w:highlight w:val="none"/>
        </w:rPr>
      </w:r>
      <w:r/>
    </w:p>
    <w:tbl>
      <w:tblPr>
        <w:tblStyle w:val="779"/>
        <w:tblW w:w="102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37"/>
        <w:gridCol w:w="1262"/>
        <w:gridCol w:w="6923"/>
        <w:gridCol w:w="733"/>
      </w:tblGrid>
      <w:tr>
        <w:trPr>
          <w:jc w:val="center"/>
          <w:trHeight w:val="591"/>
        </w:trPr>
        <w:tc>
          <w:tcPr>
            <w:tcW w:w="1337" w:type="dxa"/>
            <w:vAlign w:val="center"/>
            <w:textDirection w:val="lrTb"/>
            <w:noWrap w:val="false"/>
          </w:tcPr>
          <w:p>
            <w:pPr>
              <w:jc w:val="center"/>
              <w:spacing w:line="440" w:lineRule="exact"/>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评审</w:t>
            </w:r>
            <w:r/>
          </w:p>
          <w:p>
            <w:pPr>
              <w:jc w:val="center"/>
              <w:spacing w:line="440" w:lineRule="exact"/>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类别</w:t>
            </w:r>
            <w:r/>
          </w:p>
        </w:tc>
        <w:tc>
          <w:tcPr>
            <w:tcW w:w="1262" w:type="dxa"/>
            <w:vAlign w:val="center"/>
            <w:textDirection w:val="lrTb"/>
            <w:noWrap w:val="false"/>
          </w:tcPr>
          <w:p>
            <w:pPr>
              <w:jc w:val="center"/>
              <w:spacing w:line="440" w:lineRule="exact"/>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评审项</w:t>
            </w:r>
            <w:r/>
          </w:p>
        </w:tc>
        <w:tc>
          <w:tcPr>
            <w:tcW w:w="6923" w:type="dxa"/>
            <w:vAlign w:val="center"/>
            <w:textDirection w:val="lrTb"/>
            <w:noWrap w:val="false"/>
          </w:tcPr>
          <w:p>
            <w:pPr>
              <w:jc w:val="center"/>
              <w:spacing w:line="440" w:lineRule="exact"/>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评审规则</w:t>
            </w:r>
            <w:r/>
          </w:p>
        </w:tc>
        <w:tc>
          <w:tcPr>
            <w:tcW w:w="733" w:type="dxa"/>
            <w:vAlign w:val="center"/>
            <w:textDirection w:val="lrTb"/>
            <w:noWrap w:val="false"/>
          </w:tcPr>
          <w:p>
            <w:pPr>
              <w:jc w:val="center"/>
              <w:spacing w:line="440" w:lineRule="exact"/>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分值</w:t>
            </w:r>
            <w:r/>
          </w:p>
        </w:tc>
      </w:tr>
      <w:tr>
        <w:trPr>
          <w:jc w:val="center"/>
          <w:trHeight w:val="591"/>
        </w:trPr>
        <w:tc>
          <w:tcPr>
            <w:tcW w:w="1337" w:type="dxa"/>
            <w:vAlign w:val="center"/>
            <w:textDirection w:val="lrTb"/>
            <w:noWrap w:val="false"/>
          </w:tcPr>
          <w:p>
            <w:pPr>
              <w:jc w:val="center"/>
              <w:rPr>
                <w:rFonts w:hint="eastAsia" w:ascii="宋体" w:hAnsi="宋体" w:eastAsia="宋体" w:cs="Times New Roman"/>
                <w:bCs/>
                <w:szCs w:val="21"/>
                <w:highlight w:val="none"/>
              </w:rPr>
            </w:pPr>
            <w:r>
              <w:rPr>
                <w:rFonts w:hint="eastAsia" w:ascii="宋体" w:hAnsi="宋体" w:eastAsia="宋体" w:cs="Times New Roman"/>
                <w:bCs/>
                <w:szCs w:val="21"/>
                <w:highlight w:val="none"/>
              </w:rPr>
              <w:t xml:space="preserve">价格</w:t>
            </w:r>
            <w:r/>
          </w:p>
          <w:p>
            <w:pPr>
              <w:jc w:val="center"/>
              <w:rPr>
                <w:rFonts w:hint="eastAsia" w:ascii="宋体" w:hAnsi="宋体" w:eastAsia="宋体" w:cs="宋体"/>
                <w:b/>
                <w:bCs/>
                <w:color w:val="auto"/>
                <w:szCs w:val="21"/>
                <w:highlight w:val="none"/>
              </w:rPr>
            </w:pPr>
            <w:r>
              <w:rPr>
                <w:rFonts w:hint="eastAsia" w:ascii="宋体" w:hAnsi="宋体" w:eastAsia="宋体" w:cs="Times New Roman"/>
                <w:bCs/>
                <w:szCs w:val="21"/>
                <w:highlight w:val="none"/>
              </w:rPr>
              <w:t xml:space="preserve">（</w:t>
            </w:r>
            <w:r>
              <w:rPr>
                <w:rFonts w:hint="eastAsia" w:ascii="宋体" w:hAnsi="宋体" w:cs="Times New Roman"/>
                <w:bCs/>
                <w:szCs w:val="21"/>
                <w:highlight w:val="none"/>
                <w:lang w:val="en-US" w:eastAsia="zh-CN"/>
              </w:rPr>
              <w:t xml:space="preserve">10</w:t>
            </w:r>
            <w:r>
              <w:rPr>
                <w:rFonts w:hint="eastAsia" w:ascii="宋体" w:hAnsi="宋体" w:eastAsia="宋体" w:cs="Times New Roman"/>
                <w:bCs/>
                <w:szCs w:val="21"/>
                <w:highlight w:val="none"/>
              </w:rPr>
              <w:t xml:space="preserve">分）</w:t>
            </w:r>
            <w:r/>
          </w:p>
        </w:tc>
        <w:tc>
          <w:tcPr>
            <w:tcW w:w="1262" w:type="dxa"/>
            <w:vAlign w:val="center"/>
            <w:textDirection w:val="lrTb"/>
            <w:noWrap w:val="false"/>
          </w:tcPr>
          <w:p>
            <w:pPr>
              <w:jc w:val="center"/>
              <w:rPr>
                <w:rFonts w:hint="eastAsia" w:ascii="宋体" w:hAnsi="宋体" w:eastAsia="宋体" w:cs="宋体"/>
                <w:b/>
                <w:bCs/>
                <w:color w:val="auto"/>
                <w:szCs w:val="21"/>
                <w:highlight w:val="none"/>
              </w:rPr>
            </w:pPr>
            <w:r>
              <w:rPr>
                <w:rFonts w:hint="eastAsia" w:ascii="宋体" w:hAnsi="宋体" w:eastAsia="宋体" w:cs="Times New Roman"/>
                <w:bCs/>
                <w:szCs w:val="21"/>
                <w:highlight w:val="none"/>
              </w:rPr>
              <w:t xml:space="preserve">价格评审指标</w:t>
            </w:r>
            <w:r/>
          </w:p>
        </w:tc>
        <w:tc>
          <w:tcPr>
            <w:tcW w:w="6923" w:type="dxa"/>
            <w:vAlign w:val="center"/>
            <w:textDirection w:val="lrTb"/>
            <w:noWrap w:val="false"/>
          </w:tcPr>
          <w:p>
            <w:pPr>
              <w:jc w:val="left"/>
              <w:spacing w:line="320" w:lineRule="atLeast"/>
              <w:rPr>
                <w:rFonts w:hint="eastAsia" w:ascii="宋体" w:hAnsi="宋体" w:eastAsia="宋体" w:cs="宋体"/>
                <w:b/>
                <w:bCs/>
                <w:color w:val="auto"/>
                <w:szCs w:val="21"/>
                <w:highlight w:val="none"/>
              </w:rPr>
            </w:pPr>
            <w:r>
              <w:rPr>
                <w:rFonts w:hint="eastAsia" w:ascii="宋体" w:hAnsi="宋体" w:eastAsia="宋体" w:cs="Times New Roman"/>
                <w:bCs/>
                <w:szCs w:val="21"/>
                <w:highlight w:val="none"/>
              </w:rPr>
              <w:t xml:space="preserve">（评标基准价／投标报价）×价格权</w:t>
            </w:r>
            <w:r>
              <w:rPr>
                <w:rFonts w:hint="eastAsia" w:ascii="宋体" w:hAnsi="宋体" w:cs="Times New Roman"/>
                <w:bCs/>
                <w:szCs w:val="21"/>
                <w:highlight w:val="none"/>
                <w:lang w:val="en-US" w:eastAsia="zh-CN"/>
              </w:rPr>
              <w:t xml:space="preserve">重</w:t>
            </w:r>
            <w:r>
              <w:rPr>
                <w:rFonts w:hint="eastAsia" w:ascii="宋体" w:hAnsi="宋体" w:eastAsia="宋体" w:cs="Times New Roman"/>
                <w:bCs/>
                <w:szCs w:val="21"/>
                <w:highlight w:val="none"/>
              </w:rPr>
              <w:t xml:space="preserve">×100；（计算到小数点后二位）超预算的投标报价不进入评标程序。</w:t>
            </w:r>
            <w:r/>
          </w:p>
        </w:tc>
        <w:tc>
          <w:tcPr>
            <w:tcW w:w="733" w:type="dxa"/>
            <w:vAlign w:val="center"/>
            <w:textDirection w:val="lrTb"/>
            <w:noWrap w:val="false"/>
          </w:tcPr>
          <w:p>
            <w:pPr>
              <w:jc w:val="center"/>
              <w:rPr>
                <w:rFonts w:hint="eastAsia" w:ascii="宋体" w:hAnsi="宋体" w:eastAsia="宋体" w:cs="宋体"/>
                <w:b/>
                <w:bCs/>
                <w:color w:val="auto"/>
                <w:szCs w:val="21"/>
                <w:highlight w:val="none"/>
              </w:rPr>
            </w:pPr>
            <w:r>
              <w:rPr>
                <w:rFonts w:hint="eastAsia" w:ascii="宋体" w:hAnsi="宋体" w:cs="Times New Roman"/>
                <w:bCs/>
                <w:szCs w:val="21"/>
                <w:highlight w:val="none"/>
                <w:lang w:val="en-US" w:eastAsia="zh-CN"/>
              </w:rPr>
              <w:t xml:space="preserve">10</w:t>
            </w:r>
            <w:r/>
          </w:p>
        </w:tc>
      </w:tr>
      <w:tr>
        <w:trPr>
          <w:jc w:val="center"/>
          <w:trHeight w:val="1174"/>
        </w:trPr>
        <w:tc>
          <w:tcPr>
            <w:tcW w:w="1337" w:type="dxa"/>
            <w:vAlign w:val="center"/>
            <w:vMerge w:val="restart"/>
            <w:textDirection w:val="lrTb"/>
            <w:noWrap w:val="false"/>
          </w:tcPr>
          <w:p>
            <w:pPr>
              <w:jc w:val="center"/>
              <w:spacing w:line="440" w:lineRule="exact"/>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技术</w:t>
            </w:r>
            <w:r>
              <w:rPr>
                <w:rFonts w:hint="eastAsia" w:ascii="宋体" w:hAnsi="宋体" w:eastAsia="宋体" w:cs="宋体"/>
                <w:b/>
                <w:color w:val="auto"/>
                <w:szCs w:val="21"/>
                <w:highlight w:val="none"/>
                <w:lang w:val="en-US" w:eastAsia="zh-CN"/>
              </w:rPr>
              <w:t xml:space="preserve">部分</w:t>
            </w:r>
            <w:r>
              <w:rPr>
                <w:rFonts w:hint="eastAsia" w:ascii="宋体" w:hAnsi="宋体" w:eastAsia="宋体" w:cs="宋体"/>
                <w:b/>
                <w:color w:val="auto"/>
                <w:szCs w:val="21"/>
                <w:highlight w:val="none"/>
              </w:rPr>
              <w:t xml:space="preserve">（</w:t>
            </w:r>
            <w:r>
              <w:rPr>
                <w:rFonts w:hint="eastAsia" w:ascii="宋体" w:hAnsi="宋体" w:eastAsia="宋体" w:cs="宋体"/>
                <w:b/>
                <w:color w:val="auto"/>
                <w:szCs w:val="21"/>
                <w:highlight w:val="none"/>
                <w:lang w:val="en-US" w:eastAsia="zh-CN"/>
              </w:rPr>
              <w:t xml:space="preserve">9</w:t>
            </w:r>
            <w:r>
              <w:rPr>
                <w:rFonts w:hint="eastAsia" w:ascii="宋体" w:hAnsi="宋体" w:eastAsia="宋体" w:cs="宋体"/>
                <w:b/>
                <w:color w:val="auto"/>
                <w:szCs w:val="21"/>
                <w:highlight w:val="none"/>
              </w:rPr>
              <w:t xml:space="preserve">0分）</w:t>
            </w:r>
            <w:r/>
          </w:p>
        </w:tc>
        <w:tc>
          <w:tcPr>
            <w:tcW w:w="1262" w:type="dxa"/>
            <w:vAlign w:val="center"/>
            <w:textDirection w:val="lrTb"/>
            <w:noWrap w:val="false"/>
          </w:tcPr>
          <w:p>
            <w:pPr>
              <w:jc w:val="center"/>
              <w:spacing w:line="440" w:lineRule="exact"/>
              <w:rPr>
                <w:rFonts w:hint="eastAsia" w:ascii="宋体" w:hAnsi="宋体" w:eastAsia="宋体" w:cs="Times New Roman"/>
                <w:b/>
                <w:bCs/>
                <w:color w:val="auto"/>
                <w:szCs w:val="21"/>
                <w:highlight w:val="none"/>
              </w:rPr>
            </w:pPr>
            <w:r>
              <w:rPr>
                <w:rFonts w:hint="eastAsia" w:ascii="宋体" w:hAnsi="宋体" w:eastAsia="宋体" w:cs="Times New Roman"/>
                <w:b/>
                <w:bCs/>
                <w:color w:val="auto"/>
                <w:szCs w:val="21"/>
                <w:highlight w:val="none"/>
                <w:lang w:eastAsia="zh-CN"/>
              </w:rPr>
              <w:t xml:space="preserve">文案策划及</w:t>
            </w:r>
            <w:r>
              <w:rPr>
                <w:rFonts w:hint="eastAsia" w:ascii="宋体" w:hAnsi="宋体" w:eastAsia="宋体" w:cs="Times New Roman"/>
                <w:b/>
                <w:bCs/>
                <w:color w:val="auto"/>
                <w:szCs w:val="21"/>
                <w:highlight w:val="none"/>
              </w:rPr>
              <w:t xml:space="preserve">布局规划</w:t>
            </w:r>
            <w:r/>
          </w:p>
          <w:p>
            <w:pPr>
              <w:jc w:val="center"/>
              <w:spacing w:line="440" w:lineRule="exact"/>
              <w:rPr>
                <w:rFonts w:hint="eastAsia"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 xml:space="preserve">（</w:t>
            </w:r>
            <w:r>
              <w:rPr>
                <w:rFonts w:hint="eastAsia" w:ascii="宋体" w:hAnsi="宋体" w:eastAsia="宋体" w:cs="Times New Roman"/>
                <w:b/>
                <w:bCs/>
                <w:color w:val="auto"/>
                <w:szCs w:val="21"/>
                <w:highlight w:val="none"/>
                <w:lang w:val="en-US" w:eastAsia="zh-CN"/>
              </w:rPr>
              <w:t xml:space="preserve">12</w:t>
            </w:r>
            <w:r>
              <w:rPr>
                <w:rFonts w:hint="eastAsia" w:ascii="宋体" w:hAnsi="宋体" w:eastAsia="宋体" w:cs="Times New Roman"/>
                <w:b/>
                <w:bCs/>
                <w:color w:val="auto"/>
                <w:szCs w:val="21"/>
                <w:highlight w:val="none"/>
              </w:rPr>
              <w:t xml:space="preserve">分）</w:t>
            </w:r>
            <w:r/>
          </w:p>
        </w:tc>
        <w:tc>
          <w:tcPr>
            <w:tcW w:w="6923" w:type="dxa"/>
            <w:vAlign w:val="center"/>
            <w:textDirection w:val="lrTb"/>
            <w:noWrap w:val="false"/>
          </w:tcPr>
          <w:p>
            <w:pPr>
              <w:numPr>
                <w:ilvl w:val="0"/>
                <w:numId w:val="0"/>
              </w:numPr>
              <w:jc w:val="left"/>
              <w:spacing w:line="440" w:lineRule="exact"/>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结合开发区民生发展定位与综合体功能特性，提出新颖且具文化特色的整体文化概念：</w:t>
            </w:r>
            <w:r/>
          </w:p>
          <w:p>
            <w:pPr>
              <w:numPr>
                <w:ilvl w:val="0"/>
                <w:numId w:val="3"/>
              </w:numPr>
              <w:jc w:val="left"/>
              <w:spacing w:line="440" w:lineRule="exact"/>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eastAsia="zh-CN"/>
              </w:rPr>
              <w:t xml:space="preserve">深度解析该项目文化背景，提炼文化主线，明确空间定位，生动且鲜明展现其文化内涵。（</w:t>
            </w:r>
            <w:r>
              <w:rPr>
                <w:rFonts w:hint="eastAsia" w:ascii="宋体" w:hAnsi="宋体" w:eastAsia="宋体" w:cs="Times New Roman"/>
                <w:color w:val="auto"/>
                <w:szCs w:val="21"/>
                <w:highlight w:val="none"/>
                <w:lang w:val="en-US" w:eastAsia="zh-CN"/>
              </w:rPr>
              <w:t xml:space="preserve">3分）</w:t>
            </w:r>
            <w:r/>
          </w:p>
          <w:p>
            <w:pPr>
              <w:numPr>
                <w:ilvl w:val="0"/>
                <w:numId w:val="3"/>
              </w:numPr>
              <w:jc w:val="left"/>
              <w:spacing w:line="440" w:lineRule="exact"/>
              <w:rPr>
                <w:rFonts w:hint="eastAsia" w:ascii="宋体" w:hAnsi="宋体" w:eastAsia="宋体" w:cs="Times New Roman"/>
                <w:color w:val="auto"/>
                <w:szCs w:val="21"/>
                <w:highlight w:val="none"/>
                <w:lang w:eastAsia="zh-CN"/>
              </w:rPr>
            </w:pPr>
            <w:r>
              <w:rPr>
                <w:rFonts w:hint="eastAsia" w:ascii="宋体" w:hAnsi="宋体" w:eastAsia="宋体" w:cs="Times New Roman"/>
                <w:color w:val="auto"/>
                <w:szCs w:val="21"/>
                <w:highlight w:val="none"/>
                <w:lang w:eastAsia="zh-CN"/>
              </w:rPr>
              <w:t xml:space="preserve">）构建项目顶层文化理念，构思新颖独特，紧密结合项目文化底蕴及特色。（</w:t>
            </w:r>
            <w:r>
              <w:rPr>
                <w:rFonts w:hint="eastAsia" w:ascii="宋体" w:hAnsi="宋体" w:eastAsia="宋体" w:cs="Times New Roman"/>
                <w:color w:val="auto"/>
                <w:szCs w:val="21"/>
                <w:highlight w:val="none"/>
                <w:lang w:val="en-US" w:eastAsia="zh-CN"/>
              </w:rPr>
              <w:t xml:space="preserve">3分</w:t>
            </w:r>
            <w:r>
              <w:rPr>
                <w:rFonts w:hint="eastAsia" w:ascii="宋体" w:hAnsi="宋体" w:eastAsia="宋体" w:cs="Times New Roman"/>
                <w:color w:val="auto"/>
                <w:szCs w:val="21"/>
                <w:highlight w:val="none"/>
                <w:lang w:eastAsia="zh-CN"/>
              </w:rPr>
              <w:t xml:space="preserve">）</w:t>
            </w:r>
            <w:r/>
          </w:p>
          <w:p>
            <w:pPr>
              <w:numPr>
                <w:ilvl w:val="0"/>
                <w:numId w:val="3"/>
              </w:numPr>
              <w:jc w:val="left"/>
              <w:spacing w:line="440" w:lineRule="exact"/>
              <w:rPr>
                <w:rFonts w:hint="eastAsia" w:ascii="宋体" w:hAnsi="宋体" w:eastAsia="宋体" w:cs="Times New Roman"/>
                <w:color w:val="auto"/>
                <w:szCs w:val="21"/>
                <w:highlight w:val="none"/>
                <w:lang w:eastAsia="zh-CN"/>
              </w:rPr>
            </w:pPr>
            <w:r>
              <w:rPr>
                <w:rFonts w:hint="eastAsia" w:ascii="宋体" w:hAnsi="宋体" w:eastAsia="宋体" w:cs="Times New Roman"/>
                <w:color w:val="auto"/>
                <w:szCs w:val="21"/>
                <w:highlight w:val="none"/>
                <w:lang w:eastAsia="zh-CN"/>
              </w:rPr>
              <w:t xml:space="preserve">详细规划</w:t>
            </w:r>
            <w:r>
              <w:rPr>
                <w:rFonts w:hint="eastAsia" w:ascii="宋体" w:hAnsi="宋体" w:eastAsia="宋体" w:cs="Times New Roman"/>
                <w:color w:val="auto"/>
                <w:szCs w:val="21"/>
                <w:highlight w:val="none"/>
                <w:lang w:val="en-US" w:eastAsia="zh-CN"/>
              </w:rPr>
              <w:t xml:space="preserve">1-3层各空间的功能布局图，要求布局</w:t>
            </w:r>
            <w:r>
              <w:rPr>
                <w:rFonts w:hint="eastAsia" w:ascii="宋体" w:hAnsi="宋体" w:eastAsia="宋体" w:cs="Times New Roman"/>
                <w:color w:val="auto"/>
                <w:szCs w:val="21"/>
                <w:highlight w:val="none"/>
              </w:rPr>
              <w:t xml:space="preserve">合理、思维逻辑性强，符合现场环境及实际需求，对现场点位有明确的文化标注。</w:t>
            </w:r>
            <w:r>
              <w:rPr>
                <w:rFonts w:hint="eastAsia" w:ascii="宋体" w:hAnsi="宋体" w:eastAsia="宋体" w:cs="Times New Roman"/>
                <w:color w:val="auto"/>
                <w:szCs w:val="21"/>
                <w:highlight w:val="none"/>
                <w:lang w:eastAsia="zh-CN"/>
              </w:rPr>
              <w:t xml:space="preserve">（每</w:t>
            </w:r>
            <w:r>
              <w:rPr>
                <w:rFonts w:hint="eastAsia" w:ascii="宋体" w:hAnsi="宋体" w:eastAsia="宋体" w:cs="Times New Roman"/>
                <w:color w:val="auto"/>
                <w:szCs w:val="21"/>
                <w:highlight w:val="none"/>
                <w:lang w:val="en-US" w:eastAsia="zh-CN"/>
              </w:rPr>
              <w:t xml:space="preserve">个楼</w:t>
            </w:r>
            <w:r>
              <w:rPr>
                <w:rFonts w:hint="eastAsia" w:ascii="宋体" w:hAnsi="宋体" w:eastAsia="宋体" w:cs="Times New Roman"/>
                <w:color w:val="auto"/>
                <w:szCs w:val="21"/>
                <w:highlight w:val="none"/>
                <w:lang w:eastAsia="zh-CN"/>
              </w:rPr>
              <w:t xml:space="preserve">层得</w:t>
            </w:r>
            <w:r>
              <w:rPr>
                <w:rFonts w:hint="eastAsia" w:ascii="宋体" w:hAnsi="宋体" w:eastAsia="宋体" w:cs="Times New Roman"/>
                <w:color w:val="auto"/>
                <w:szCs w:val="21"/>
                <w:highlight w:val="none"/>
                <w:lang w:val="en-US" w:eastAsia="zh-CN"/>
              </w:rPr>
              <w:t xml:space="preserve">2分，最高得6分</w:t>
            </w:r>
            <w:r>
              <w:rPr>
                <w:rFonts w:hint="eastAsia" w:ascii="宋体" w:hAnsi="宋体" w:eastAsia="宋体" w:cs="Times New Roman"/>
                <w:color w:val="auto"/>
                <w:szCs w:val="21"/>
                <w:highlight w:val="none"/>
                <w:lang w:eastAsia="zh-CN"/>
              </w:rPr>
              <w:t xml:space="preserve">）</w:t>
            </w:r>
            <w:r/>
          </w:p>
          <w:p>
            <w:pPr>
              <w:numPr>
                <w:ilvl w:val="0"/>
                <w:numId w:val="0"/>
              </w:numPr>
              <w:jc w:val="left"/>
              <w:spacing w:line="440" w:lineRule="exact"/>
              <w:rPr>
                <w:rFonts w:hint="eastAsia" w:ascii="宋体" w:hAnsi="宋体" w:eastAsia="宋体" w:cs="Times New Roman"/>
                <w:color w:val="auto"/>
                <w:szCs w:val="21"/>
                <w:highlight w:val="none"/>
                <w:lang w:eastAsia="zh-CN"/>
              </w:rPr>
            </w:pPr>
            <w:r>
              <w:rPr>
                <w:rFonts w:hint="eastAsia" w:ascii="宋体" w:hAnsi="宋体" w:eastAsia="宋体" w:cs="Times New Roman"/>
                <w:color w:val="auto"/>
                <w:sz w:val="21"/>
                <w:szCs w:val="21"/>
                <w:highlight w:val="none"/>
                <w:lang w:val="en-US" w:eastAsia="zh-CN"/>
              </w:rPr>
              <w:t xml:space="preserve">注：上述每条内容齐全、条理清晰且符合要求得满分；每缺少一项内容，或内容非专门针对本项目，或内容不能满足本项目实际需求的，每一项扣除相应分值；未提供相关内容的，该项不得分。</w:t>
            </w:r>
            <w:r/>
          </w:p>
        </w:tc>
        <w:tc>
          <w:tcPr>
            <w:tcW w:w="733" w:type="dxa"/>
            <w:vAlign w:val="center"/>
            <w:textDirection w:val="lrTb"/>
            <w:noWrap w:val="false"/>
          </w:tcPr>
          <w:p>
            <w:pPr>
              <w:jc w:val="center"/>
              <w:spacing w:line="440" w:lineRule="exact"/>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12</w:t>
            </w:r>
            <w:r/>
          </w:p>
        </w:tc>
      </w:tr>
      <w:tr>
        <w:trPr>
          <w:jc w:val="center"/>
          <w:trHeight w:val="2089"/>
        </w:trPr>
        <w:tc>
          <w:tcPr>
            <w:tcW w:w="1337" w:type="dxa"/>
            <w:vAlign w:val="center"/>
            <w:vMerge w:val="continue"/>
            <w:textDirection w:val="lrTb"/>
            <w:noWrap w:val="false"/>
          </w:tcPr>
          <w:p>
            <w:pPr>
              <w:jc w:val="center"/>
              <w:spacing w:line="440" w:lineRule="exact"/>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tcW w:w="1262" w:type="dxa"/>
            <w:vAlign w:val="center"/>
            <w:vMerge w:val="restart"/>
            <w:textDirection w:val="lrTb"/>
            <w:noWrap w:val="false"/>
          </w:tcPr>
          <w:p>
            <w:pPr>
              <w:jc w:val="center"/>
              <w:spacing w:line="440" w:lineRule="exact"/>
              <w:widowControl/>
              <w:rPr>
                <w:rFonts w:hint="eastAsia" w:ascii="宋体" w:hAnsi="宋体" w:eastAsia="宋体" w:cs="Times New Roman"/>
                <w:b/>
                <w:bCs/>
                <w:color w:val="auto"/>
                <w:szCs w:val="21"/>
                <w:highlight w:val="none"/>
              </w:rPr>
            </w:pPr>
            <w:r>
              <w:rPr>
                <w:rFonts w:hint="eastAsia" w:ascii="宋体" w:hAnsi="宋体" w:eastAsia="宋体" w:cs="Times New Roman"/>
                <w:b/>
                <w:bCs/>
                <w:color w:val="auto"/>
                <w:szCs w:val="21"/>
                <w:highlight w:val="none"/>
                <w:lang w:eastAsia="zh-CN"/>
              </w:rPr>
              <w:t xml:space="preserve">户外</w:t>
            </w:r>
            <w:r>
              <w:rPr>
                <w:rFonts w:hint="eastAsia" w:ascii="宋体" w:hAnsi="宋体" w:eastAsia="宋体" w:cs="Times New Roman"/>
                <w:b/>
                <w:bCs/>
                <w:color w:val="auto"/>
                <w:szCs w:val="21"/>
                <w:highlight w:val="none"/>
              </w:rPr>
              <w:t xml:space="preserve">设计方案</w:t>
            </w:r>
            <w:r/>
          </w:p>
          <w:p>
            <w:pPr>
              <w:jc w:val="center"/>
              <w:spacing w:line="440" w:lineRule="exact"/>
              <w:widowControl/>
              <w:rPr>
                <w:rFonts w:hint="eastAsia"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 xml:space="preserve">（</w:t>
            </w:r>
            <w:r>
              <w:rPr>
                <w:rFonts w:hint="eastAsia" w:ascii="宋体" w:hAnsi="宋体" w:eastAsia="宋体" w:cs="Times New Roman"/>
                <w:b/>
                <w:bCs/>
                <w:color w:val="auto"/>
                <w:szCs w:val="21"/>
                <w:highlight w:val="none"/>
                <w:lang w:val="en-US" w:eastAsia="zh-CN"/>
              </w:rPr>
              <w:t xml:space="preserve">10</w:t>
            </w:r>
            <w:r>
              <w:rPr>
                <w:rFonts w:hint="eastAsia" w:ascii="宋体" w:hAnsi="宋体" w:eastAsia="宋体" w:cs="Times New Roman"/>
                <w:b/>
                <w:bCs/>
                <w:color w:val="auto"/>
                <w:szCs w:val="21"/>
                <w:highlight w:val="none"/>
              </w:rPr>
              <w:t xml:space="preserve">分）</w:t>
            </w:r>
            <w:r/>
          </w:p>
          <w:p>
            <w:pPr>
              <w:jc w:val="center"/>
              <w:spacing w:line="44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r>
            <w:r/>
          </w:p>
        </w:tc>
        <w:tc>
          <w:tcPr>
            <w:tcW w:w="6923" w:type="dxa"/>
            <w:vAlign w:val="center"/>
            <w:textDirection w:val="lrTb"/>
            <w:noWrap w:val="false"/>
          </w:tcPr>
          <w:p>
            <w:pPr>
              <w:jc w:val="left"/>
              <w:spacing w:line="440" w:lineRule="exact"/>
              <w:rPr>
                <w:rFonts w:hint="eastAsia"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 xml:space="preserve">投标单位根据项目要求及实际情况提供详细彩色设计方案：</w:t>
            </w:r>
            <w:r/>
          </w:p>
          <w:p>
            <w:pPr>
              <w:numPr>
                <w:ilvl w:val="0"/>
                <w:numId w:val="4"/>
              </w:numPr>
              <w:jc w:val="left"/>
              <w:spacing w:line="440" w:lineRule="exact"/>
              <w:rPr>
                <w:rFonts w:hint="eastAsia"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 xml:space="preserve">设计内容：</w:t>
            </w:r>
            <w:r>
              <w:rPr>
                <w:rFonts w:hint="eastAsia" w:ascii="宋体" w:hAnsi="宋体" w:eastAsia="宋体" w:cs="Times New Roman"/>
                <w:b/>
                <w:bCs/>
                <w:color w:val="auto"/>
                <w:szCs w:val="21"/>
                <w:highlight w:val="none"/>
                <w:lang w:eastAsia="zh-CN"/>
              </w:rPr>
              <w:t xml:space="preserve">户外精神堡垒</w:t>
            </w:r>
            <w:r>
              <w:rPr>
                <w:rFonts w:hint="eastAsia" w:ascii="宋体" w:hAnsi="宋体" w:eastAsia="宋体" w:cs="Times New Roman"/>
                <w:b/>
                <w:bCs/>
                <w:color w:val="auto"/>
                <w:szCs w:val="21"/>
                <w:highlight w:val="none"/>
              </w:rPr>
              <w:t xml:space="preserve"> </w:t>
            </w:r>
            <w:r/>
          </w:p>
          <w:p>
            <w:pPr>
              <w:numPr>
                <w:ilvl w:val="0"/>
                <w:numId w:val="4"/>
              </w:numPr>
              <w:jc w:val="left"/>
              <w:spacing w:line="440" w:lineRule="exact"/>
              <w:rPr>
                <w:rFonts w:hint="eastAsia"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 xml:space="preserve">设计要求：</w:t>
            </w:r>
            <w:r/>
          </w:p>
          <w:p>
            <w:pPr>
              <w:numPr>
                <w:ilvl w:val="0"/>
                <w:numId w:val="5"/>
              </w:numPr>
              <w:jc w:val="left"/>
              <w:spacing w:line="44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设计构思新颖</w:t>
            </w:r>
            <w:r>
              <w:rPr>
                <w:rFonts w:hint="eastAsia" w:ascii="宋体" w:hAnsi="宋体" w:eastAsia="宋体" w:cs="Times New Roman"/>
                <w:color w:val="auto"/>
                <w:szCs w:val="21"/>
                <w:highlight w:val="none"/>
                <w:lang w:eastAsia="zh-CN"/>
              </w:rPr>
              <w:t xml:space="preserve">、融入创意巧思、突显特色，</w:t>
            </w:r>
            <w:r>
              <w:rPr>
                <w:rFonts w:hint="eastAsia" w:ascii="宋体" w:hAnsi="宋体" w:eastAsia="宋体" w:cs="Times New Roman"/>
                <w:color w:val="auto"/>
                <w:szCs w:val="21"/>
                <w:highlight w:val="none"/>
              </w:rPr>
              <w:t xml:space="preserve">色彩</w:t>
            </w:r>
            <w:r>
              <w:rPr>
                <w:rFonts w:hint="eastAsia" w:ascii="宋体" w:hAnsi="宋体" w:eastAsia="宋体" w:cs="Times New Roman"/>
                <w:color w:val="auto"/>
                <w:szCs w:val="21"/>
                <w:highlight w:val="none"/>
                <w:lang w:eastAsia="zh-CN"/>
              </w:rPr>
              <w:t xml:space="preserve">搭配</w:t>
            </w:r>
            <w:r>
              <w:rPr>
                <w:rFonts w:hint="eastAsia" w:ascii="宋体" w:hAnsi="宋体" w:eastAsia="宋体" w:cs="Times New Roman"/>
                <w:color w:val="auto"/>
                <w:szCs w:val="21"/>
                <w:highlight w:val="none"/>
              </w:rPr>
              <w:t xml:space="preserve">协调，能与现场环境</w:t>
            </w:r>
            <w:r>
              <w:rPr>
                <w:rFonts w:hint="eastAsia" w:ascii="宋体" w:hAnsi="宋体" w:eastAsia="宋体" w:cs="Times New Roman"/>
                <w:color w:val="auto"/>
                <w:szCs w:val="21"/>
                <w:highlight w:val="none"/>
                <w:lang w:eastAsia="zh-CN"/>
              </w:rPr>
              <w:t xml:space="preserve">深度</w:t>
            </w:r>
            <w:r>
              <w:rPr>
                <w:rFonts w:hint="eastAsia" w:ascii="宋体" w:hAnsi="宋体" w:eastAsia="宋体" w:cs="Times New Roman"/>
                <w:color w:val="auto"/>
                <w:szCs w:val="21"/>
                <w:highlight w:val="none"/>
              </w:rPr>
              <w:t xml:space="preserve">契合，主题明确；</w:t>
            </w:r>
            <w:r>
              <w:rPr>
                <w:rFonts w:hint="eastAsia" w:ascii="宋体" w:hAnsi="宋体" w:eastAsia="宋体" w:cs="Times New Roman"/>
                <w:color w:val="auto"/>
                <w:szCs w:val="21"/>
                <w:highlight w:val="none"/>
                <w:lang w:eastAsia="zh-CN"/>
              </w:rPr>
              <w:t xml:space="preserve">（</w:t>
            </w:r>
            <w:r>
              <w:rPr>
                <w:rFonts w:hint="eastAsia" w:ascii="宋体" w:hAnsi="宋体" w:eastAsia="宋体" w:cs="Times New Roman"/>
                <w:color w:val="auto"/>
                <w:szCs w:val="21"/>
                <w:highlight w:val="none"/>
                <w:lang w:val="en-US" w:eastAsia="zh-CN"/>
              </w:rPr>
              <w:t xml:space="preserve">2分</w:t>
            </w:r>
            <w:r>
              <w:rPr>
                <w:rFonts w:hint="eastAsia" w:ascii="宋体" w:hAnsi="宋体" w:eastAsia="宋体" w:cs="Times New Roman"/>
                <w:color w:val="auto"/>
                <w:szCs w:val="21"/>
                <w:highlight w:val="none"/>
                <w:lang w:eastAsia="zh-CN"/>
              </w:rPr>
              <w:t xml:space="preserve">）</w:t>
            </w:r>
            <w:r/>
          </w:p>
          <w:p>
            <w:pPr>
              <w:numPr>
                <w:ilvl w:val="0"/>
                <w:numId w:val="5"/>
              </w:numPr>
              <w:jc w:val="left"/>
              <w:spacing w:line="44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满足布置需求，设计</w:t>
            </w:r>
            <w:r>
              <w:rPr>
                <w:rFonts w:hint="eastAsia" w:ascii="宋体" w:hAnsi="宋体" w:eastAsia="宋体" w:cs="Times New Roman"/>
                <w:color w:val="auto"/>
                <w:szCs w:val="21"/>
                <w:highlight w:val="none"/>
                <w:lang w:eastAsia="zh-CN"/>
              </w:rPr>
              <w:t xml:space="preserve">元素、</w:t>
            </w:r>
            <w:r>
              <w:rPr>
                <w:rFonts w:hint="eastAsia" w:ascii="宋体" w:hAnsi="宋体" w:eastAsia="宋体" w:cs="Times New Roman"/>
                <w:color w:val="auto"/>
                <w:szCs w:val="21"/>
                <w:highlight w:val="none"/>
              </w:rPr>
              <w:t xml:space="preserve">形式</w:t>
            </w:r>
            <w:r>
              <w:rPr>
                <w:rFonts w:hint="eastAsia" w:ascii="宋体" w:hAnsi="宋体" w:eastAsia="宋体" w:cs="Times New Roman"/>
                <w:color w:val="auto"/>
                <w:szCs w:val="21"/>
                <w:highlight w:val="none"/>
                <w:lang w:eastAsia="zh-CN"/>
              </w:rPr>
              <w:t xml:space="preserve">及</w:t>
            </w:r>
            <w:r>
              <w:rPr>
                <w:rFonts w:hint="eastAsia" w:ascii="宋体" w:hAnsi="宋体" w:eastAsia="宋体" w:cs="Times New Roman"/>
                <w:color w:val="auto"/>
                <w:szCs w:val="21"/>
                <w:highlight w:val="none"/>
              </w:rPr>
              <w:t xml:space="preserve">风格要求与创建主题、内容紧密切合；</w:t>
            </w:r>
            <w:r>
              <w:rPr>
                <w:rFonts w:hint="eastAsia" w:ascii="宋体" w:hAnsi="宋体" w:eastAsia="宋体" w:cs="Times New Roman"/>
                <w:color w:val="auto"/>
                <w:szCs w:val="21"/>
                <w:highlight w:val="none"/>
                <w:lang w:eastAsia="zh-CN"/>
              </w:rPr>
              <w:t xml:space="preserve">（</w:t>
            </w:r>
            <w:r>
              <w:rPr>
                <w:rFonts w:hint="eastAsia" w:ascii="宋体" w:hAnsi="宋体" w:eastAsia="宋体" w:cs="Times New Roman"/>
                <w:color w:val="auto"/>
                <w:szCs w:val="21"/>
                <w:highlight w:val="none"/>
                <w:lang w:val="en-US" w:eastAsia="zh-CN"/>
              </w:rPr>
              <w:t xml:space="preserve">2分</w:t>
            </w:r>
            <w:r>
              <w:rPr>
                <w:rFonts w:hint="eastAsia" w:ascii="宋体" w:hAnsi="宋体" w:eastAsia="宋体" w:cs="Times New Roman"/>
                <w:color w:val="auto"/>
                <w:szCs w:val="21"/>
                <w:highlight w:val="none"/>
                <w:lang w:eastAsia="zh-CN"/>
              </w:rPr>
              <w:t xml:space="preserve">）</w:t>
            </w:r>
            <w:r/>
          </w:p>
          <w:p>
            <w:pPr>
              <w:numPr>
                <w:ilvl w:val="0"/>
                <w:numId w:val="5"/>
              </w:numPr>
              <w:jc w:val="left"/>
              <w:spacing w:line="44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兼顾安全性与美观性；</w:t>
            </w:r>
            <w:r>
              <w:rPr>
                <w:rFonts w:hint="eastAsia" w:ascii="宋体" w:hAnsi="宋体" w:eastAsia="宋体" w:cs="Times New Roman"/>
                <w:color w:val="auto"/>
                <w:szCs w:val="21"/>
                <w:highlight w:val="none"/>
                <w:lang w:eastAsia="zh-CN"/>
              </w:rPr>
              <w:t xml:space="preserve">（</w:t>
            </w:r>
            <w:r>
              <w:rPr>
                <w:rFonts w:hint="eastAsia" w:ascii="宋体" w:hAnsi="宋体" w:eastAsia="宋体" w:cs="Times New Roman"/>
                <w:color w:val="auto"/>
                <w:szCs w:val="21"/>
                <w:highlight w:val="none"/>
                <w:lang w:val="en-US" w:eastAsia="zh-CN"/>
              </w:rPr>
              <w:t xml:space="preserve">1分</w:t>
            </w:r>
            <w:r>
              <w:rPr>
                <w:rFonts w:hint="eastAsia" w:ascii="宋体" w:hAnsi="宋体" w:eastAsia="宋体" w:cs="Times New Roman"/>
                <w:color w:val="auto"/>
                <w:szCs w:val="21"/>
                <w:highlight w:val="none"/>
                <w:lang w:eastAsia="zh-CN"/>
              </w:rPr>
              <w:t xml:space="preserve">）</w:t>
            </w:r>
            <w:r/>
          </w:p>
          <w:p>
            <w:pPr>
              <w:jc w:val="left"/>
              <w:spacing w:line="440" w:lineRule="exact"/>
              <w:rPr>
                <w:rFonts w:hint="eastAsia" w:ascii="宋体" w:hAnsi="宋体" w:eastAsia="宋体" w:cs="Times New Roman"/>
                <w:color w:val="auto"/>
                <w:szCs w:val="21"/>
                <w:highlight w:val="none"/>
              </w:rPr>
            </w:pPr>
            <w:r>
              <w:rPr>
                <w:rFonts w:hint="eastAsia" w:ascii="宋体" w:hAnsi="宋体" w:eastAsia="宋体" w:cs="Times New Roman"/>
                <w:color w:val="auto"/>
                <w:sz w:val="21"/>
                <w:szCs w:val="21"/>
                <w:highlight w:val="none"/>
                <w:lang w:val="en-US" w:eastAsia="zh-CN"/>
              </w:rPr>
              <w:t xml:space="preserve">注：上述每条内容齐全、条理清晰且符合要求得满分；每缺少一项内容，或内容非专门针对本项目，或内容不能满足本项目实际需求的，每一项扣除相应分值；未提供相关内容的，该项不得分。</w:t>
            </w:r>
            <w:r/>
          </w:p>
        </w:tc>
        <w:tc>
          <w:tcPr>
            <w:tcW w:w="733" w:type="dxa"/>
            <w:vAlign w:val="center"/>
            <w:textDirection w:val="lrTb"/>
            <w:noWrap w:val="false"/>
          </w:tcPr>
          <w:p>
            <w:pPr>
              <w:jc w:val="center"/>
              <w:spacing w:line="440" w:lineRule="exac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5</w:t>
            </w:r>
            <w:r/>
          </w:p>
        </w:tc>
      </w:tr>
      <w:tr>
        <w:trPr>
          <w:jc w:val="center"/>
          <w:trHeight w:val="2089"/>
        </w:trPr>
        <w:tc>
          <w:tcPr>
            <w:tcW w:w="1337" w:type="dxa"/>
            <w:vAlign w:val="center"/>
            <w:vMerge w:val="continue"/>
            <w:textDirection w:val="lrTb"/>
            <w:noWrap w:val="false"/>
          </w:tcPr>
          <w:p>
            <w:pPr>
              <w:jc w:val="center"/>
              <w:spacing w:line="440" w:lineRule="exact"/>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tcW w:w="1262" w:type="dxa"/>
            <w:vAlign w:val="center"/>
            <w:vMerge w:val="continue"/>
            <w:textDirection w:val="lrTb"/>
            <w:noWrap w:val="false"/>
          </w:tcPr>
          <w:p>
            <w:pPr>
              <w:jc w:val="center"/>
              <w:spacing w:line="44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r>
            <w:r/>
          </w:p>
        </w:tc>
        <w:tc>
          <w:tcPr>
            <w:tcW w:w="6923" w:type="dxa"/>
            <w:vAlign w:val="center"/>
            <w:textDirection w:val="lrTb"/>
            <w:noWrap w:val="false"/>
          </w:tcPr>
          <w:p>
            <w:pPr>
              <w:jc w:val="left"/>
              <w:spacing w:line="440" w:lineRule="exact"/>
              <w:rPr>
                <w:rFonts w:hint="eastAsia"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 xml:space="preserve">投标单位根据项目要求及实际情况提供详细彩色设计方案：</w:t>
            </w:r>
            <w:r/>
          </w:p>
          <w:p>
            <w:pPr>
              <w:numPr>
                <w:ilvl w:val="0"/>
                <w:numId w:val="6"/>
              </w:numPr>
              <w:jc w:val="left"/>
              <w:spacing w:line="440" w:lineRule="exact"/>
              <w:rPr>
                <w:rFonts w:hint="eastAsia"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 xml:space="preserve">设计内容：</w:t>
            </w:r>
            <w:r>
              <w:rPr>
                <w:rFonts w:hint="eastAsia" w:ascii="宋体" w:hAnsi="宋体" w:eastAsia="宋体" w:cs="Times New Roman"/>
                <w:b/>
                <w:bCs/>
                <w:color w:val="auto"/>
                <w:szCs w:val="21"/>
                <w:highlight w:val="none"/>
                <w:lang w:val="en-US" w:eastAsia="zh-CN"/>
              </w:rPr>
              <w:t xml:space="preserve">户外公告栏</w:t>
            </w:r>
            <w:r/>
          </w:p>
          <w:p>
            <w:pPr>
              <w:numPr>
                <w:ilvl w:val="0"/>
                <w:numId w:val="6"/>
              </w:numPr>
              <w:jc w:val="left"/>
              <w:spacing w:line="440" w:lineRule="exact"/>
              <w:rPr>
                <w:rFonts w:hint="eastAsia"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 xml:space="preserve">设计要求：</w:t>
            </w:r>
            <w:r/>
          </w:p>
          <w:p>
            <w:pPr>
              <w:numPr>
                <w:ilvl w:val="0"/>
                <w:numId w:val="7"/>
              </w:numPr>
              <w:jc w:val="left"/>
              <w:spacing w:line="44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设计构思新颖</w:t>
            </w:r>
            <w:r>
              <w:rPr>
                <w:rFonts w:hint="eastAsia" w:ascii="宋体" w:hAnsi="宋体" w:eastAsia="宋体" w:cs="Times New Roman"/>
                <w:color w:val="auto"/>
                <w:szCs w:val="21"/>
                <w:highlight w:val="none"/>
                <w:lang w:eastAsia="zh-CN"/>
              </w:rPr>
              <w:t xml:space="preserve">、融入创意巧思、突显特色，</w:t>
            </w:r>
            <w:r>
              <w:rPr>
                <w:rFonts w:hint="eastAsia" w:ascii="宋体" w:hAnsi="宋体" w:eastAsia="宋体" w:cs="Times New Roman"/>
                <w:color w:val="auto"/>
                <w:szCs w:val="21"/>
                <w:highlight w:val="none"/>
              </w:rPr>
              <w:t xml:space="preserve">色彩</w:t>
            </w:r>
            <w:r>
              <w:rPr>
                <w:rFonts w:hint="eastAsia" w:ascii="宋体" w:hAnsi="宋体" w:eastAsia="宋体" w:cs="Times New Roman"/>
                <w:color w:val="auto"/>
                <w:szCs w:val="21"/>
                <w:highlight w:val="none"/>
                <w:lang w:eastAsia="zh-CN"/>
              </w:rPr>
              <w:t xml:space="preserve">搭配</w:t>
            </w:r>
            <w:r>
              <w:rPr>
                <w:rFonts w:hint="eastAsia" w:ascii="宋体" w:hAnsi="宋体" w:eastAsia="宋体" w:cs="Times New Roman"/>
                <w:color w:val="auto"/>
                <w:szCs w:val="21"/>
                <w:highlight w:val="none"/>
              </w:rPr>
              <w:t xml:space="preserve">协调，能与现场环境</w:t>
            </w:r>
            <w:r>
              <w:rPr>
                <w:rFonts w:hint="eastAsia" w:ascii="宋体" w:hAnsi="宋体" w:eastAsia="宋体" w:cs="Times New Roman"/>
                <w:color w:val="auto"/>
                <w:szCs w:val="21"/>
                <w:highlight w:val="none"/>
                <w:lang w:eastAsia="zh-CN"/>
              </w:rPr>
              <w:t xml:space="preserve">深度</w:t>
            </w:r>
            <w:r>
              <w:rPr>
                <w:rFonts w:hint="eastAsia" w:ascii="宋体" w:hAnsi="宋体" w:eastAsia="宋体" w:cs="Times New Roman"/>
                <w:color w:val="auto"/>
                <w:szCs w:val="21"/>
                <w:highlight w:val="none"/>
              </w:rPr>
              <w:t xml:space="preserve">契合，主题明确；</w:t>
            </w:r>
            <w:r>
              <w:rPr>
                <w:rFonts w:hint="eastAsia" w:ascii="宋体" w:hAnsi="宋体" w:eastAsia="宋体" w:cs="Times New Roman"/>
                <w:color w:val="auto"/>
                <w:szCs w:val="21"/>
                <w:highlight w:val="none"/>
                <w:lang w:eastAsia="zh-CN"/>
              </w:rPr>
              <w:t xml:space="preserve">（</w:t>
            </w:r>
            <w:r>
              <w:rPr>
                <w:rFonts w:hint="eastAsia" w:ascii="宋体" w:hAnsi="宋体" w:eastAsia="宋体" w:cs="Times New Roman"/>
                <w:color w:val="auto"/>
                <w:szCs w:val="21"/>
                <w:highlight w:val="none"/>
                <w:lang w:val="en-US" w:eastAsia="zh-CN"/>
              </w:rPr>
              <w:t xml:space="preserve">2分</w:t>
            </w:r>
            <w:r>
              <w:rPr>
                <w:rFonts w:hint="eastAsia" w:ascii="宋体" w:hAnsi="宋体" w:eastAsia="宋体" w:cs="Times New Roman"/>
                <w:color w:val="auto"/>
                <w:szCs w:val="21"/>
                <w:highlight w:val="none"/>
                <w:lang w:eastAsia="zh-CN"/>
              </w:rPr>
              <w:t xml:space="preserve">）</w:t>
            </w:r>
            <w:r/>
          </w:p>
          <w:p>
            <w:pPr>
              <w:numPr>
                <w:ilvl w:val="0"/>
                <w:numId w:val="7"/>
              </w:numPr>
              <w:jc w:val="left"/>
              <w:spacing w:line="44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满足布置需求，设计</w:t>
            </w:r>
            <w:r>
              <w:rPr>
                <w:rFonts w:hint="eastAsia" w:ascii="宋体" w:hAnsi="宋体" w:eastAsia="宋体" w:cs="Times New Roman"/>
                <w:color w:val="auto"/>
                <w:szCs w:val="21"/>
                <w:highlight w:val="none"/>
                <w:lang w:eastAsia="zh-CN"/>
              </w:rPr>
              <w:t xml:space="preserve">元素、</w:t>
            </w:r>
            <w:r>
              <w:rPr>
                <w:rFonts w:hint="eastAsia" w:ascii="宋体" w:hAnsi="宋体" w:eastAsia="宋体" w:cs="Times New Roman"/>
                <w:color w:val="auto"/>
                <w:szCs w:val="21"/>
                <w:highlight w:val="none"/>
              </w:rPr>
              <w:t xml:space="preserve">形式</w:t>
            </w:r>
            <w:r>
              <w:rPr>
                <w:rFonts w:hint="eastAsia" w:ascii="宋体" w:hAnsi="宋体" w:eastAsia="宋体" w:cs="Times New Roman"/>
                <w:color w:val="auto"/>
                <w:szCs w:val="21"/>
                <w:highlight w:val="none"/>
                <w:lang w:eastAsia="zh-CN"/>
              </w:rPr>
              <w:t xml:space="preserve">及</w:t>
            </w:r>
            <w:r>
              <w:rPr>
                <w:rFonts w:hint="eastAsia" w:ascii="宋体" w:hAnsi="宋体" w:eastAsia="宋体" w:cs="Times New Roman"/>
                <w:color w:val="auto"/>
                <w:szCs w:val="21"/>
                <w:highlight w:val="none"/>
              </w:rPr>
              <w:t xml:space="preserve">风格要求与创建主题、内容紧密切合；</w:t>
            </w:r>
            <w:r>
              <w:rPr>
                <w:rFonts w:hint="eastAsia" w:ascii="宋体" w:hAnsi="宋体" w:eastAsia="宋体" w:cs="Times New Roman"/>
                <w:color w:val="auto"/>
                <w:szCs w:val="21"/>
                <w:highlight w:val="none"/>
                <w:lang w:eastAsia="zh-CN"/>
              </w:rPr>
              <w:t xml:space="preserve">（</w:t>
            </w:r>
            <w:r>
              <w:rPr>
                <w:rFonts w:hint="eastAsia" w:ascii="宋体" w:hAnsi="宋体" w:eastAsia="宋体" w:cs="Times New Roman"/>
                <w:color w:val="auto"/>
                <w:szCs w:val="21"/>
                <w:highlight w:val="none"/>
                <w:lang w:val="en-US" w:eastAsia="zh-CN"/>
              </w:rPr>
              <w:t xml:space="preserve">2分</w:t>
            </w:r>
            <w:r>
              <w:rPr>
                <w:rFonts w:hint="eastAsia" w:ascii="宋体" w:hAnsi="宋体" w:eastAsia="宋体" w:cs="Times New Roman"/>
                <w:color w:val="auto"/>
                <w:szCs w:val="21"/>
                <w:highlight w:val="none"/>
                <w:lang w:eastAsia="zh-CN"/>
              </w:rPr>
              <w:t xml:space="preserve">）</w:t>
            </w:r>
            <w:r/>
          </w:p>
          <w:p>
            <w:pPr>
              <w:numPr>
                <w:ilvl w:val="0"/>
                <w:numId w:val="7"/>
              </w:numPr>
              <w:jc w:val="left"/>
              <w:spacing w:line="44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兼顾安全性与美观性；</w:t>
            </w:r>
            <w:r>
              <w:rPr>
                <w:rFonts w:hint="eastAsia" w:ascii="宋体" w:hAnsi="宋体" w:eastAsia="宋体" w:cs="Times New Roman"/>
                <w:color w:val="auto"/>
                <w:szCs w:val="21"/>
                <w:highlight w:val="none"/>
                <w:lang w:eastAsia="zh-CN"/>
              </w:rPr>
              <w:t xml:space="preserve">（</w:t>
            </w:r>
            <w:r>
              <w:rPr>
                <w:rFonts w:hint="eastAsia" w:ascii="宋体" w:hAnsi="宋体" w:eastAsia="宋体" w:cs="Times New Roman"/>
                <w:color w:val="auto"/>
                <w:szCs w:val="21"/>
                <w:highlight w:val="none"/>
                <w:lang w:val="en-US" w:eastAsia="zh-CN"/>
              </w:rPr>
              <w:t xml:space="preserve">1分</w:t>
            </w:r>
            <w:r>
              <w:rPr>
                <w:rFonts w:hint="eastAsia" w:ascii="宋体" w:hAnsi="宋体" w:eastAsia="宋体" w:cs="Times New Roman"/>
                <w:color w:val="auto"/>
                <w:szCs w:val="21"/>
                <w:highlight w:val="none"/>
                <w:lang w:eastAsia="zh-CN"/>
              </w:rPr>
              <w:t xml:space="preserve">）</w:t>
            </w:r>
            <w:r/>
          </w:p>
          <w:p>
            <w:pPr>
              <w:jc w:val="left"/>
              <w:spacing w:line="440" w:lineRule="exact"/>
              <w:rPr>
                <w:rFonts w:hint="eastAsia" w:ascii="宋体" w:hAnsi="宋体" w:eastAsia="宋体" w:cs="宋体"/>
                <w:color w:val="auto"/>
                <w:highlight w:val="none"/>
              </w:rPr>
            </w:pPr>
            <w:r>
              <w:rPr>
                <w:rFonts w:hint="eastAsia" w:ascii="宋体" w:hAnsi="宋体" w:eastAsia="宋体" w:cs="Times New Roman"/>
                <w:color w:val="auto"/>
                <w:sz w:val="21"/>
                <w:szCs w:val="21"/>
                <w:highlight w:val="none"/>
                <w:lang w:val="en-US" w:eastAsia="zh-CN"/>
              </w:rPr>
              <w:t xml:space="preserve">注：上述每条内容齐全、条理清晰且符合要求得满分；每缺少一项内容，或内容非专门针对本项目，或内容不能满足本项目实际需求的，每一项扣除相应分值；未提供相关内容的，该项不得分。</w:t>
            </w:r>
            <w:r/>
          </w:p>
        </w:tc>
        <w:tc>
          <w:tcPr>
            <w:tcW w:w="733" w:type="dxa"/>
            <w:vAlign w:val="center"/>
            <w:textDirection w:val="lrTb"/>
            <w:noWrap w:val="false"/>
          </w:tcPr>
          <w:p>
            <w:pPr>
              <w:jc w:val="center"/>
              <w:spacing w:line="440" w:lineRule="exac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5</w:t>
            </w:r>
            <w:r/>
          </w:p>
        </w:tc>
      </w:tr>
      <w:tr>
        <w:trPr>
          <w:jc w:val="center"/>
          <w:trHeight w:val="1800"/>
        </w:trPr>
        <w:tc>
          <w:tcPr>
            <w:tcW w:w="1337" w:type="dxa"/>
            <w:vAlign w:val="center"/>
            <w:vMerge w:val="continue"/>
            <w:textDirection w:val="lrTb"/>
            <w:noWrap w:val="false"/>
          </w:tcPr>
          <w:p>
            <w:pPr>
              <w:jc w:val="center"/>
              <w:spacing w:line="440" w:lineRule="exact"/>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tcW w:w="1262" w:type="dxa"/>
            <w:vAlign w:val="center"/>
            <w:vMerge w:val="restart"/>
            <w:textDirection w:val="lrTb"/>
            <w:noWrap w:val="false"/>
          </w:tcPr>
          <w:p>
            <w:pPr>
              <w:jc w:val="center"/>
              <w:spacing w:line="440" w:lineRule="exact"/>
              <w:widowControl/>
              <w:rPr>
                <w:rFonts w:hint="eastAsia" w:ascii="宋体" w:hAnsi="宋体" w:eastAsia="宋体" w:cs="Times New Roman"/>
                <w:color w:val="auto"/>
                <w:szCs w:val="21"/>
                <w:highlight w:val="none"/>
                <w:lang w:eastAsia="zh-CN"/>
              </w:rPr>
            </w:pPr>
            <w:r>
              <w:rPr>
                <w:rFonts w:hint="eastAsia" w:ascii="宋体" w:hAnsi="宋体" w:eastAsia="宋体" w:cs="Times New Roman"/>
                <w:b/>
                <w:bCs/>
                <w:color w:val="auto"/>
                <w:szCs w:val="21"/>
                <w:highlight w:val="none"/>
                <w:lang w:eastAsia="zh-CN"/>
              </w:rPr>
              <w:t xml:space="preserve">一楼设计方案（</w:t>
            </w:r>
            <w:r>
              <w:rPr>
                <w:rFonts w:hint="eastAsia" w:ascii="宋体" w:hAnsi="宋体" w:eastAsia="宋体" w:cs="Times New Roman"/>
                <w:b/>
                <w:bCs/>
                <w:color w:val="auto"/>
                <w:szCs w:val="21"/>
                <w:highlight w:val="none"/>
                <w:lang w:val="en-US" w:eastAsia="zh-CN"/>
              </w:rPr>
              <w:t xml:space="preserve">18分</w:t>
            </w:r>
            <w:r>
              <w:rPr>
                <w:rFonts w:hint="eastAsia" w:ascii="宋体" w:hAnsi="宋体" w:eastAsia="宋体" w:cs="Times New Roman"/>
                <w:b/>
                <w:bCs/>
                <w:color w:val="auto"/>
                <w:szCs w:val="21"/>
                <w:highlight w:val="none"/>
                <w:lang w:eastAsia="zh-CN"/>
              </w:rPr>
              <w:t xml:space="preserve">）</w:t>
            </w:r>
            <w:r/>
          </w:p>
        </w:tc>
        <w:tc>
          <w:tcPr>
            <w:tcW w:w="6923" w:type="dxa"/>
            <w:vAlign w:val="center"/>
            <w:textDirection w:val="lrTb"/>
            <w:noWrap w:val="false"/>
          </w:tcPr>
          <w:p>
            <w:pPr>
              <w:jc w:val="left"/>
              <w:spacing w:line="440" w:lineRule="exact"/>
              <w:rPr>
                <w:rFonts w:hint="eastAsia"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 xml:space="preserve">投标单位根据项目要求及实际情况提供详细彩色设计方案：</w:t>
            </w:r>
            <w:r/>
          </w:p>
          <w:p>
            <w:pPr>
              <w:numPr>
                <w:ilvl w:val="0"/>
                <w:numId w:val="8"/>
              </w:numPr>
              <w:jc w:val="left"/>
              <w:spacing w:line="440" w:lineRule="exact"/>
              <w:rPr>
                <w:rFonts w:hint="eastAsia"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 xml:space="preserve">设计内容：</w:t>
            </w:r>
            <w:r>
              <w:rPr>
                <w:rFonts w:hint="eastAsia" w:ascii="宋体" w:hAnsi="宋体" w:eastAsia="宋体" w:cs="Times New Roman"/>
                <w:b/>
                <w:bCs/>
                <w:color w:val="auto"/>
                <w:szCs w:val="21"/>
                <w:highlight w:val="none"/>
                <w:lang w:val="en-US" w:eastAsia="zh-CN"/>
              </w:rPr>
              <w:t xml:space="preserve">一楼大厅处空间布置</w:t>
            </w:r>
            <w:r/>
          </w:p>
          <w:p>
            <w:pPr>
              <w:numPr>
                <w:ilvl w:val="0"/>
                <w:numId w:val="8"/>
              </w:numPr>
              <w:jc w:val="left"/>
              <w:spacing w:line="440" w:lineRule="exact"/>
              <w:rPr>
                <w:rFonts w:hint="eastAsia"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 xml:space="preserve">设计要求：</w:t>
            </w:r>
            <w:r/>
          </w:p>
          <w:p>
            <w:pPr>
              <w:numPr>
                <w:ilvl w:val="0"/>
                <w:numId w:val="9"/>
              </w:numPr>
              <w:jc w:val="left"/>
              <w:spacing w:line="44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设计构思新颖</w:t>
            </w:r>
            <w:r>
              <w:rPr>
                <w:rFonts w:hint="eastAsia" w:ascii="宋体" w:hAnsi="宋体" w:eastAsia="宋体" w:cs="Times New Roman"/>
                <w:color w:val="auto"/>
                <w:szCs w:val="21"/>
                <w:highlight w:val="none"/>
                <w:lang w:eastAsia="zh-CN"/>
              </w:rPr>
              <w:t xml:space="preserve">、融入创意巧思、突显特色，</w:t>
            </w:r>
            <w:r>
              <w:rPr>
                <w:rFonts w:hint="eastAsia" w:ascii="宋体" w:hAnsi="宋体" w:eastAsia="宋体" w:cs="Times New Roman"/>
                <w:color w:val="auto"/>
                <w:szCs w:val="21"/>
                <w:highlight w:val="none"/>
              </w:rPr>
              <w:t xml:space="preserve">色彩</w:t>
            </w:r>
            <w:r>
              <w:rPr>
                <w:rFonts w:hint="eastAsia" w:ascii="宋体" w:hAnsi="宋体" w:eastAsia="宋体" w:cs="Times New Roman"/>
                <w:color w:val="auto"/>
                <w:szCs w:val="21"/>
                <w:highlight w:val="none"/>
                <w:lang w:eastAsia="zh-CN"/>
              </w:rPr>
              <w:t xml:space="preserve">搭配</w:t>
            </w:r>
            <w:r>
              <w:rPr>
                <w:rFonts w:hint="eastAsia" w:ascii="宋体" w:hAnsi="宋体" w:eastAsia="宋体" w:cs="Times New Roman"/>
                <w:color w:val="auto"/>
                <w:szCs w:val="21"/>
                <w:highlight w:val="none"/>
              </w:rPr>
              <w:t xml:space="preserve">协调，能与现场环境</w:t>
            </w:r>
            <w:r>
              <w:rPr>
                <w:rFonts w:hint="eastAsia" w:ascii="宋体" w:hAnsi="宋体" w:eastAsia="宋体" w:cs="Times New Roman"/>
                <w:color w:val="auto"/>
                <w:szCs w:val="21"/>
                <w:highlight w:val="none"/>
                <w:lang w:eastAsia="zh-CN"/>
              </w:rPr>
              <w:t xml:space="preserve">深度</w:t>
            </w:r>
            <w:r>
              <w:rPr>
                <w:rFonts w:hint="eastAsia" w:ascii="宋体" w:hAnsi="宋体" w:eastAsia="宋体" w:cs="Times New Roman"/>
                <w:color w:val="auto"/>
                <w:szCs w:val="21"/>
                <w:highlight w:val="none"/>
              </w:rPr>
              <w:t xml:space="preserve">契合，主题明确；</w:t>
            </w:r>
            <w:r>
              <w:rPr>
                <w:rFonts w:hint="eastAsia" w:ascii="宋体" w:hAnsi="宋体" w:eastAsia="宋体" w:cs="Times New Roman"/>
                <w:color w:val="auto"/>
                <w:szCs w:val="21"/>
                <w:highlight w:val="none"/>
                <w:lang w:eastAsia="zh-CN"/>
              </w:rPr>
              <w:t xml:space="preserve">（</w:t>
            </w:r>
            <w:r>
              <w:rPr>
                <w:rFonts w:hint="eastAsia" w:ascii="宋体" w:hAnsi="宋体" w:eastAsia="宋体" w:cs="Times New Roman"/>
                <w:color w:val="auto"/>
                <w:szCs w:val="21"/>
                <w:highlight w:val="none"/>
                <w:lang w:val="en-US" w:eastAsia="zh-CN"/>
              </w:rPr>
              <w:t xml:space="preserve">2分</w:t>
            </w:r>
            <w:r>
              <w:rPr>
                <w:rFonts w:hint="eastAsia" w:ascii="宋体" w:hAnsi="宋体" w:eastAsia="宋体" w:cs="Times New Roman"/>
                <w:color w:val="auto"/>
                <w:szCs w:val="21"/>
                <w:highlight w:val="none"/>
                <w:lang w:eastAsia="zh-CN"/>
              </w:rPr>
              <w:t xml:space="preserve">）</w:t>
            </w:r>
            <w:r/>
          </w:p>
          <w:p>
            <w:pPr>
              <w:numPr>
                <w:ilvl w:val="0"/>
                <w:numId w:val="9"/>
              </w:numPr>
              <w:jc w:val="left"/>
              <w:spacing w:line="44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满足布置需求，设计</w:t>
            </w:r>
            <w:r>
              <w:rPr>
                <w:rFonts w:hint="eastAsia" w:ascii="宋体" w:hAnsi="宋体" w:eastAsia="宋体" w:cs="Times New Roman"/>
                <w:color w:val="auto"/>
                <w:szCs w:val="21"/>
                <w:highlight w:val="none"/>
                <w:lang w:eastAsia="zh-CN"/>
              </w:rPr>
              <w:t xml:space="preserve">元素、</w:t>
            </w:r>
            <w:r>
              <w:rPr>
                <w:rFonts w:hint="eastAsia" w:ascii="宋体" w:hAnsi="宋体" w:eastAsia="宋体" w:cs="Times New Roman"/>
                <w:color w:val="auto"/>
                <w:szCs w:val="21"/>
                <w:highlight w:val="none"/>
              </w:rPr>
              <w:t xml:space="preserve">形式</w:t>
            </w:r>
            <w:r>
              <w:rPr>
                <w:rFonts w:hint="eastAsia" w:ascii="宋体" w:hAnsi="宋体" w:eastAsia="宋体" w:cs="Times New Roman"/>
                <w:color w:val="auto"/>
                <w:szCs w:val="21"/>
                <w:highlight w:val="none"/>
                <w:lang w:eastAsia="zh-CN"/>
              </w:rPr>
              <w:t xml:space="preserve">及</w:t>
            </w:r>
            <w:r>
              <w:rPr>
                <w:rFonts w:hint="eastAsia" w:ascii="宋体" w:hAnsi="宋体" w:eastAsia="宋体" w:cs="Times New Roman"/>
                <w:color w:val="auto"/>
                <w:szCs w:val="21"/>
                <w:highlight w:val="none"/>
              </w:rPr>
              <w:t xml:space="preserve">风格要求与创建主题、内容紧密切合；</w:t>
            </w:r>
            <w:r>
              <w:rPr>
                <w:rFonts w:hint="eastAsia" w:ascii="宋体" w:hAnsi="宋体" w:eastAsia="宋体" w:cs="Times New Roman"/>
                <w:color w:val="auto"/>
                <w:szCs w:val="21"/>
                <w:highlight w:val="none"/>
                <w:lang w:eastAsia="zh-CN"/>
              </w:rPr>
              <w:t xml:space="preserve">（</w:t>
            </w:r>
            <w:r>
              <w:rPr>
                <w:rFonts w:hint="eastAsia" w:ascii="宋体" w:hAnsi="宋体" w:eastAsia="宋体" w:cs="Times New Roman"/>
                <w:color w:val="auto"/>
                <w:szCs w:val="21"/>
                <w:highlight w:val="none"/>
                <w:lang w:val="en-US" w:eastAsia="zh-CN"/>
              </w:rPr>
              <w:t xml:space="preserve">2分</w:t>
            </w:r>
            <w:r>
              <w:rPr>
                <w:rFonts w:hint="eastAsia" w:ascii="宋体" w:hAnsi="宋体" w:eastAsia="宋体" w:cs="Times New Roman"/>
                <w:color w:val="auto"/>
                <w:szCs w:val="21"/>
                <w:highlight w:val="none"/>
                <w:lang w:eastAsia="zh-CN"/>
              </w:rPr>
              <w:t xml:space="preserve">）</w:t>
            </w:r>
            <w:r/>
          </w:p>
          <w:p>
            <w:pPr>
              <w:numPr>
                <w:ilvl w:val="0"/>
                <w:numId w:val="9"/>
              </w:numPr>
              <w:jc w:val="left"/>
              <w:spacing w:line="44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提供</w:t>
            </w:r>
            <w:r>
              <w:rPr>
                <w:rFonts w:hint="eastAsia" w:ascii="宋体" w:hAnsi="宋体" w:eastAsia="宋体" w:cs="Times New Roman"/>
                <w:color w:val="auto"/>
                <w:szCs w:val="21"/>
                <w:highlight w:val="none"/>
                <w:lang w:eastAsia="zh-CN"/>
              </w:rPr>
              <w:t xml:space="preserve">该空间区域设计的三维效果图</w:t>
            </w:r>
            <w:r>
              <w:rPr>
                <w:rFonts w:hint="eastAsia" w:ascii="宋体" w:hAnsi="宋体" w:eastAsia="宋体" w:cs="Times New Roman"/>
                <w:color w:val="auto"/>
                <w:szCs w:val="21"/>
                <w:highlight w:val="none"/>
              </w:rPr>
              <w:t xml:space="preserve">。</w:t>
            </w:r>
            <w:r>
              <w:rPr>
                <w:rFonts w:hint="eastAsia" w:ascii="宋体" w:hAnsi="宋体" w:eastAsia="宋体" w:cs="Times New Roman"/>
                <w:color w:val="auto"/>
                <w:szCs w:val="21"/>
                <w:highlight w:val="none"/>
                <w:lang w:eastAsia="zh-CN"/>
              </w:rPr>
              <w:t xml:space="preserve">（</w:t>
            </w:r>
            <w:r>
              <w:rPr>
                <w:rFonts w:hint="eastAsia" w:ascii="宋体" w:hAnsi="宋体" w:eastAsia="宋体" w:cs="Times New Roman"/>
                <w:color w:val="auto"/>
                <w:szCs w:val="21"/>
                <w:highlight w:val="none"/>
                <w:lang w:val="en-US" w:eastAsia="zh-CN"/>
              </w:rPr>
              <w:t xml:space="preserve">2分</w:t>
            </w:r>
            <w:r>
              <w:rPr>
                <w:rFonts w:hint="eastAsia" w:ascii="宋体" w:hAnsi="宋体" w:eastAsia="宋体" w:cs="Times New Roman"/>
                <w:color w:val="auto"/>
                <w:szCs w:val="21"/>
                <w:highlight w:val="none"/>
                <w:lang w:eastAsia="zh-CN"/>
              </w:rPr>
              <w:t xml:space="preserve">）</w:t>
            </w:r>
            <w:r/>
          </w:p>
          <w:p>
            <w:pPr>
              <w:jc w:val="left"/>
              <w:spacing w:line="440" w:lineRule="exact"/>
              <w:rPr>
                <w:rFonts w:hint="eastAsia" w:ascii="宋体" w:hAnsi="宋体" w:eastAsia="宋体" w:cs="宋体"/>
                <w:color w:val="auto"/>
                <w:highlight w:val="none"/>
              </w:rPr>
            </w:pPr>
            <w:r>
              <w:rPr>
                <w:rFonts w:hint="eastAsia" w:ascii="宋体" w:hAnsi="宋体" w:eastAsia="宋体" w:cs="Times New Roman"/>
                <w:color w:val="auto"/>
                <w:sz w:val="21"/>
                <w:szCs w:val="21"/>
                <w:highlight w:val="none"/>
                <w:lang w:val="en-US" w:eastAsia="zh-CN"/>
              </w:rPr>
              <w:t xml:space="preserve">注：上述每条内容齐全、条理清晰且符合要求得满分；每缺少一项内容，或内容非专门针对本项目，或内容不能满足本项目实际需求的，每一项扣除相应分值；未提供相关内容的，该项不得分。</w:t>
            </w:r>
            <w:r/>
          </w:p>
        </w:tc>
        <w:tc>
          <w:tcPr>
            <w:tcW w:w="733" w:type="dxa"/>
            <w:vAlign w:val="center"/>
            <w:textDirection w:val="lrTb"/>
            <w:noWrap w:val="false"/>
          </w:tcPr>
          <w:p>
            <w:pPr>
              <w:jc w:val="center"/>
              <w:spacing w:line="440" w:lineRule="exac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6</w:t>
            </w:r>
            <w:r/>
          </w:p>
        </w:tc>
      </w:tr>
      <w:tr>
        <w:trPr>
          <w:jc w:val="center"/>
          <w:trHeight w:val="1853"/>
        </w:trPr>
        <w:tc>
          <w:tcPr>
            <w:tcW w:w="1337" w:type="dxa"/>
            <w:vAlign w:val="center"/>
            <w:vMerge w:val="continue"/>
            <w:textDirection w:val="lrTb"/>
            <w:noWrap w:val="false"/>
          </w:tcPr>
          <w:p>
            <w:pPr>
              <w:jc w:val="center"/>
              <w:spacing w:line="440" w:lineRule="exact"/>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tcW w:w="1262" w:type="dxa"/>
            <w:vAlign w:val="center"/>
            <w:vMerge w:val="continue"/>
            <w:textDirection w:val="lrTb"/>
            <w:noWrap w:val="false"/>
          </w:tcPr>
          <w:p>
            <w:pPr>
              <w:jc w:val="center"/>
              <w:spacing w:line="44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r>
            <w:r/>
          </w:p>
        </w:tc>
        <w:tc>
          <w:tcPr>
            <w:tcW w:w="6923" w:type="dxa"/>
            <w:vAlign w:val="center"/>
            <w:textDirection w:val="lrTb"/>
            <w:noWrap w:val="false"/>
          </w:tcPr>
          <w:p>
            <w:pPr>
              <w:jc w:val="left"/>
              <w:spacing w:line="440" w:lineRule="exact"/>
              <w:rPr>
                <w:rFonts w:hint="eastAsia"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 xml:space="preserve">投标单位根据项目要求及实际情况提供详细彩色设计方案：</w:t>
            </w:r>
            <w:r/>
          </w:p>
          <w:p>
            <w:pPr>
              <w:numPr>
                <w:ilvl w:val="0"/>
                <w:numId w:val="10"/>
              </w:numPr>
              <w:jc w:val="left"/>
              <w:spacing w:line="440" w:lineRule="exact"/>
              <w:rPr>
                <w:rFonts w:hint="eastAsia"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 xml:space="preserve">设计内容：</w:t>
            </w:r>
            <w:r>
              <w:rPr>
                <w:rFonts w:hint="eastAsia" w:ascii="宋体" w:hAnsi="宋体" w:eastAsia="宋体" w:cs="Times New Roman"/>
                <w:b/>
                <w:bCs/>
                <w:color w:val="auto"/>
                <w:szCs w:val="21"/>
                <w:highlight w:val="none"/>
                <w:lang w:val="en-US" w:eastAsia="zh-CN"/>
              </w:rPr>
              <w:t xml:space="preserve">一楼展厅规划及空间布置</w:t>
            </w:r>
            <w:r/>
          </w:p>
          <w:p>
            <w:pPr>
              <w:numPr>
                <w:ilvl w:val="0"/>
                <w:numId w:val="10"/>
              </w:numPr>
              <w:jc w:val="left"/>
              <w:spacing w:line="440" w:lineRule="exact"/>
              <w:rPr>
                <w:rFonts w:hint="eastAsia"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 xml:space="preserve">设计要求：</w:t>
            </w:r>
            <w:r/>
          </w:p>
          <w:p>
            <w:pPr>
              <w:numPr>
                <w:ilvl w:val="0"/>
                <w:numId w:val="11"/>
              </w:numPr>
              <w:jc w:val="left"/>
              <w:spacing w:line="44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设计构思新颖</w:t>
            </w:r>
            <w:r>
              <w:rPr>
                <w:rFonts w:hint="eastAsia" w:ascii="宋体" w:hAnsi="宋体" w:eastAsia="宋体" w:cs="Times New Roman"/>
                <w:color w:val="auto"/>
                <w:szCs w:val="21"/>
                <w:highlight w:val="none"/>
                <w:lang w:eastAsia="zh-CN"/>
              </w:rPr>
              <w:t xml:space="preserve">、融入创意巧思、突显特色，</w:t>
            </w:r>
            <w:r>
              <w:rPr>
                <w:rFonts w:hint="eastAsia" w:ascii="宋体" w:hAnsi="宋体" w:eastAsia="宋体" w:cs="Times New Roman"/>
                <w:color w:val="auto"/>
                <w:szCs w:val="21"/>
                <w:highlight w:val="none"/>
              </w:rPr>
              <w:t xml:space="preserve">色彩</w:t>
            </w:r>
            <w:r>
              <w:rPr>
                <w:rFonts w:hint="eastAsia" w:ascii="宋体" w:hAnsi="宋体" w:eastAsia="宋体" w:cs="Times New Roman"/>
                <w:color w:val="auto"/>
                <w:szCs w:val="21"/>
                <w:highlight w:val="none"/>
                <w:lang w:eastAsia="zh-CN"/>
              </w:rPr>
              <w:t xml:space="preserve">搭配</w:t>
            </w:r>
            <w:r>
              <w:rPr>
                <w:rFonts w:hint="eastAsia" w:ascii="宋体" w:hAnsi="宋体" w:eastAsia="宋体" w:cs="Times New Roman"/>
                <w:color w:val="auto"/>
                <w:szCs w:val="21"/>
                <w:highlight w:val="none"/>
              </w:rPr>
              <w:t xml:space="preserve">协调，能与现场环境</w:t>
            </w:r>
            <w:r>
              <w:rPr>
                <w:rFonts w:hint="eastAsia" w:ascii="宋体" w:hAnsi="宋体" w:eastAsia="宋体" w:cs="Times New Roman"/>
                <w:color w:val="auto"/>
                <w:szCs w:val="21"/>
                <w:highlight w:val="none"/>
                <w:lang w:eastAsia="zh-CN"/>
              </w:rPr>
              <w:t xml:space="preserve">深度</w:t>
            </w:r>
            <w:r>
              <w:rPr>
                <w:rFonts w:hint="eastAsia" w:ascii="宋体" w:hAnsi="宋体" w:eastAsia="宋体" w:cs="Times New Roman"/>
                <w:color w:val="auto"/>
                <w:szCs w:val="21"/>
                <w:highlight w:val="none"/>
              </w:rPr>
              <w:t xml:space="preserve">契合，主题明确；</w:t>
            </w:r>
            <w:r>
              <w:rPr>
                <w:rFonts w:hint="eastAsia" w:ascii="宋体" w:hAnsi="宋体" w:eastAsia="宋体" w:cs="Times New Roman"/>
                <w:color w:val="auto"/>
                <w:szCs w:val="21"/>
                <w:highlight w:val="none"/>
                <w:lang w:eastAsia="zh-CN"/>
              </w:rPr>
              <w:t xml:space="preserve">（</w:t>
            </w:r>
            <w:r>
              <w:rPr>
                <w:rFonts w:hint="eastAsia" w:ascii="宋体" w:hAnsi="宋体" w:eastAsia="宋体" w:cs="Times New Roman"/>
                <w:color w:val="auto"/>
                <w:szCs w:val="21"/>
                <w:highlight w:val="none"/>
                <w:lang w:val="en-US" w:eastAsia="zh-CN"/>
              </w:rPr>
              <w:t xml:space="preserve">2分</w:t>
            </w:r>
            <w:r>
              <w:rPr>
                <w:rFonts w:hint="eastAsia" w:ascii="宋体" w:hAnsi="宋体" w:eastAsia="宋体" w:cs="Times New Roman"/>
                <w:color w:val="auto"/>
                <w:szCs w:val="21"/>
                <w:highlight w:val="none"/>
                <w:lang w:eastAsia="zh-CN"/>
              </w:rPr>
              <w:t xml:space="preserve">）</w:t>
            </w:r>
            <w:r/>
          </w:p>
          <w:p>
            <w:pPr>
              <w:numPr>
                <w:ilvl w:val="0"/>
                <w:numId w:val="11"/>
              </w:numPr>
              <w:jc w:val="left"/>
              <w:spacing w:line="44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满足布置需求，设计</w:t>
            </w:r>
            <w:r>
              <w:rPr>
                <w:rFonts w:hint="eastAsia" w:ascii="宋体" w:hAnsi="宋体" w:eastAsia="宋体" w:cs="Times New Roman"/>
                <w:color w:val="auto"/>
                <w:szCs w:val="21"/>
                <w:highlight w:val="none"/>
                <w:lang w:eastAsia="zh-CN"/>
              </w:rPr>
              <w:t xml:space="preserve">元素、</w:t>
            </w:r>
            <w:r>
              <w:rPr>
                <w:rFonts w:hint="eastAsia" w:ascii="宋体" w:hAnsi="宋体" w:eastAsia="宋体" w:cs="Times New Roman"/>
                <w:color w:val="auto"/>
                <w:szCs w:val="21"/>
                <w:highlight w:val="none"/>
              </w:rPr>
              <w:t xml:space="preserve">形式</w:t>
            </w:r>
            <w:r>
              <w:rPr>
                <w:rFonts w:hint="eastAsia" w:ascii="宋体" w:hAnsi="宋体" w:eastAsia="宋体" w:cs="Times New Roman"/>
                <w:color w:val="auto"/>
                <w:szCs w:val="21"/>
                <w:highlight w:val="none"/>
                <w:lang w:eastAsia="zh-CN"/>
              </w:rPr>
              <w:t xml:space="preserve">及</w:t>
            </w:r>
            <w:r>
              <w:rPr>
                <w:rFonts w:hint="eastAsia" w:ascii="宋体" w:hAnsi="宋体" w:eastAsia="宋体" w:cs="Times New Roman"/>
                <w:color w:val="auto"/>
                <w:szCs w:val="21"/>
                <w:highlight w:val="none"/>
              </w:rPr>
              <w:t xml:space="preserve">风格要求与创建主题、内容紧密切合；</w:t>
            </w:r>
            <w:r>
              <w:rPr>
                <w:rFonts w:hint="eastAsia" w:ascii="宋体" w:hAnsi="宋体" w:eastAsia="宋体" w:cs="Times New Roman"/>
                <w:color w:val="auto"/>
                <w:szCs w:val="21"/>
                <w:highlight w:val="none"/>
                <w:lang w:eastAsia="zh-CN"/>
              </w:rPr>
              <w:t xml:space="preserve">（</w:t>
            </w:r>
            <w:r>
              <w:rPr>
                <w:rFonts w:hint="eastAsia" w:ascii="宋体" w:hAnsi="宋体" w:eastAsia="宋体" w:cs="Times New Roman"/>
                <w:color w:val="auto"/>
                <w:szCs w:val="21"/>
                <w:highlight w:val="none"/>
                <w:lang w:val="en-US" w:eastAsia="zh-CN"/>
              </w:rPr>
              <w:t xml:space="preserve">2分</w:t>
            </w:r>
            <w:r>
              <w:rPr>
                <w:rFonts w:hint="eastAsia" w:ascii="宋体" w:hAnsi="宋体" w:eastAsia="宋体" w:cs="Times New Roman"/>
                <w:color w:val="auto"/>
                <w:szCs w:val="21"/>
                <w:highlight w:val="none"/>
                <w:lang w:eastAsia="zh-CN"/>
              </w:rPr>
              <w:t xml:space="preserve">）</w:t>
            </w:r>
            <w:r/>
          </w:p>
          <w:p>
            <w:pPr>
              <w:numPr>
                <w:ilvl w:val="0"/>
                <w:numId w:val="11"/>
              </w:numPr>
              <w:jc w:val="left"/>
              <w:spacing w:line="44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提供</w:t>
            </w:r>
            <w:r>
              <w:rPr>
                <w:rFonts w:hint="eastAsia" w:ascii="宋体" w:hAnsi="宋体" w:eastAsia="宋体" w:cs="Times New Roman"/>
                <w:color w:val="auto"/>
                <w:szCs w:val="21"/>
                <w:highlight w:val="none"/>
                <w:lang w:eastAsia="zh-CN"/>
              </w:rPr>
              <w:t xml:space="preserve">该空间区域设计的三维效果图</w:t>
            </w:r>
            <w:r>
              <w:rPr>
                <w:rFonts w:hint="eastAsia" w:ascii="宋体" w:hAnsi="宋体" w:eastAsia="宋体" w:cs="Times New Roman"/>
                <w:color w:val="auto"/>
                <w:szCs w:val="21"/>
                <w:highlight w:val="none"/>
              </w:rPr>
              <w:t xml:space="preserve">。</w:t>
            </w:r>
            <w:r>
              <w:rPr>
                <w:rFonts w:hint="eastAsia" w:ascii="宋体" w:hAnsi="宋体" w:eastAsia="宋体" w:cs="Times New Roman"/>
                <w:color w:val="auto"/>
                <w:szCs w:val="21"/>
                <w:highlight w:val="none"/>
                <w:lang w:eastAsia="zh-CN"/>
              </w:rPr>
              <w:t xml:space="preserve">（</w:t>
            </w:r>
            <w:r>
              <w:rPr>
                <w:rFonts w:hint="eastAsia" w:ascii="宋体" w:hAnsi="宋体" w:eastAsia="宋体" w:cs="Times New Roman"/>
                <w:color w:val="auto"/>
                <w:szCs w:val="21"/>
                <w:highlight w:val="none"/>
                <w:lang w:val="en-US" w:eastAsia="zh-CN"/>
              </w:rPr>
              <w:t xml:space="preserve">2分</w:t>
            </w:r>
            <w:r>
              <w:rPr>
                <w:rFonts w:hint="eastAsia" w:ascii="宋体" w:hAnsi="宋体" w:eastAsia="宋体" w:cs="Times New Roman"/>
                <w:color w:val="auto"/>
                <w:szCs w:val="21"/>
                <w:highlight w:val="none"/>
                <w:lang w:eastAsia="zh-CN"/>
              </w:rPr>
              <w:t xml:space="preserve">）</w:t>
            </w:r>
            <w:r/>
          </w:p>
          <w:p>
            <w:pPr>
              <w:jc w:val="left"/>
              <w:spacing w:line="440" w:lineRule="exact"/>
              <w:rPr>
                <w:rFonts w:hint="eastAsia" w:ascii="宋体" w:hAnsi="宋体" w:eastAsia="宋体" w:cs="宋体"/>
                <w:color w:val="auto"/>
                <w:highlight w:val="none"/>
              </w:rPr>
            </w:pPr>
            <w:r>
              <w:rPr>
                <w:rFonts w:hint="eastAsia" w:ascii="宋体" w:hAnsi="宋体" w:eastAsia="宋体" w:cs="Times New Roman"/>
                <w:color w:val="auto"/>
                <w:sz w:val="21"/>
                <w:szCs w:val="21"/>
                <w:highlight w:val="none"/>
                <w:lang w:val="en-US" w:eastAsia="zh-CN"/>
              </w:rPr>
              <w:t xml:space="preserve">注：上述每条内容齐全、条理清晰且符合要求得满分；每缺少一项内容，或内容非专门针对本项目，或内容不能满足本项目实际需求的，每一项扣除相应分值；未提供相关内容的，该项不得分。</w:t>
            </w:r>
            <w:r/>
          </w:p>
        </w:tc>
        <w:tc>
          <w:tcPr>
            <w:tcW w:w="733" w:type="dxa"/>
            <w:vAlign w:val="center"/>
            <w:textDirection w:val="lrTb"/>
            <w:noWrap w:val="false"/>
          </w:tcPr>
          <w:p>
            <w:pPr>
              <w:jc w:val="center"/>
              <w:spacing w:line="440" w:lineRule="exac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6</w:t>
            </w:r>
            <w:r/>
          </w:p>
        </w:tc>
      </w:tr>
      <w:tr>
        <w:trPr>
          <w:jc w:val="center"/>
          <w:trHeight w:val="90"/>
        </w:trPr>
        <w:tc>
          <w:tcPr>
            <w:tcW w:w="1337" w:type="dxa"/>
            <w:vAlign w:val="center"/>
            <w:vMerge w:val="continue"/>
            <w:textDirection w:val="lrTb"/>
            <w:noWrap w:val="false"/>
          </w:tcPr>
          <w:p>
            <w:pPr>
              <w:jc w:val="center"/>
              <w:spacing w:line="440" w:lineRule="exact"/>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tcW w:w="1262" w:type="dxa"/>
            <w:vAlign w:val="center"/>
            <w:vMerge w:val="continue"/>
            <w:textDirection w:val="lrTb"/>
            <w:noWrap w:val="false"/>
          </w:tcPr>
          <w:p>
            <w:pPr>
              <w:jc w:val="center"/>
              <w:spacing w:line="44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r>
            <w:r/>
          </w:p>
        </w:tc>
        <w:tc>
          <w:tcPr>
            <w:tcW w:w="6923" w:type="dxa"/>
            <w:vAlign w:val="center"/>
            <w:textDirection w:val="lrTb"/>
            <w:noWrap w:val="false"/>
          </w:tcPr>
          <w:p>
            <w:pPr>
              <w:jc w:val="left"/>
              <w:spacing w:line="440" w:lineRule="exact"/>
              <w:rPr>
                <w:rFonts w:hint="eastAsia"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 xml:space="preserve">投标单位根据项目要求及实际情况提供详细彩色设计方案：</w:t>
            </w:r>
            <w:r/>
          </w:p>
          <w:p>
            <w:pPr>
              <w:numPr>
                <w:ilvl w:val="0"/>
                <w:numId w:val="12"/>
              </w:numPr>
              <w:jc w:val="left"/>
              <w:spacing w:line="440" w:lineRule="exact"/>
              <w:rPr>
                <w:rFonts w:hint="eastAsia"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 xml:space="preserve">设计内容：</w:t>
            </w:r>
            <w:r>
              <w:rPr>
                <w:rFonts w:hint="eastAsia" w:ascii="宋体" w:hAnsi="宋体" w:eastAsia="宋体" w:cs="Times New Roman"/>
                <w:b/>
                <w:bCs/>
                <w:color w:val="auto"/>
                <w:szCs w:val="21"/>
                <w:highlight w:val="none"/>
                <w:lang w:val="en-US" w:eastAsia="zh-CN"/>
              </w:rPr>
              <w:t xml:space="preserve">一楼多功能活动室空间布置</w:t>
            </w:r>
            <w:r/>
          </w:p>
          <w:p>
            <w:pPr>
              <w:numPr>
                <w:ilvl w:val="0"/>
                <w:numId w:val="12"/>
              </w:numPr>
              <w:jc w:val="left"/>
              <w:spacing w:line="440" w:lineRule="exact"/>
              <w:rPr>
                <w:rFonts w:hint="eastAsia"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 xml:space="preserve">设计要求：</w:t>
            </w:r>
            <w:r/>
          </w:p>
          <w:p>
            <w:pPr>
              <w:numPr>
                <w:ilvl w:val="0"/>
                <w:numId w:val="13"/>
              </w:numPr>
              <w:jc w:val="left"/>
              <w:spacing w:line="44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设计构思新颖</w:t>
            </w:r>
            <w:r>
              <w:rPr>
                <w:rFonts w:hint="eastAsia" w:ascii="宋体" w:hAnsi="宋体" w:eastAsia="宋体" w:cs="Times New Roman"/>
                <w:color w:val="auto"/>
                <w:szCs w:val="21"/>
                <w:highlight w:val="none"/>
                <w:lang w:eastAsia="zh-CN"/>
              </w:rPr>
              <w:t xml:space="preserve">、融入创意巧思、突显特色，</w:t>
            </w:r>
            <w:r>
              <w:rPr>
                <w:rFonts w:hint="eastAsia" w:ascii="宋体" w:hAnsi="宋体" w:eastAsia="宋体" w:cs="Times New Roman"/>
                <w:color w:val="auto"/>
                <w:szCs w:val="21"/>
                <w:highlight w:val="none"/>
              </w:rPr>
              <w:t xml:space="preserve">色彩</w:t>
            </w:r>
            <w:r>
              <w:rPr>
                <w:rFonts w:hint="eastAsia" w:ascii="宋体" w:hAnsi="宋体" w:eastAsia="宋体" w:cs="Times New Roman"/>
                <w:color w:val="auto"/>
                <w:szCs w:val="21"/>
                <w:highlight w:val="none"/>
                <w:lang w:eastAsia="zh-CN"/>
              </w:rPr>
              <w:t xml:space="preserve">搭配</w:t>
            </w:r>
            <w:r>
              <w:rPr>
                <w:rFonts w:hint="eastAsia" w:ascii="宋体" w:hAnsi="宋体" w:eastAsia="宋体" w:cs="Times New Roman"/>
                <w:color w:val="auto"/>
                <w:szCs w:val="21"/>
                <w:highlight w:val="none"/>
              </w:rPr>
              <w:t xml:space="preserve">协调，能与现场环境</w:t>
            </w:r>
            <w:r>
              <w:rPr>
                <w:rFonts w:hint="eastAsia" w:ascii="宋体" w:hAnsi="宋体" w:eastAsia="宋体" w:cs="Times New Roman"/>
                <w:color w:val="auto"/>
                <w:szCs w:val="21"/>
                <w:highlight w:val="none"/>
                <w:lang w:eastAsia="zh-CN"/>
              </w:rPr>
              <w:t xml:space="preserve">深度</w:t>
            </w:r>
            <w:r>
              <w:rPr>
                <w:rFonts w:hint="eastAsia" w:ascii="宋体" w:hAnsi="宋体" w:eastAsia="宋体" w:cs="Times New Roman"/>
                <w:color w:val="auto"/>
                <w:szCs w:val="21"/>
                <w:highlight w:val="none"/>
              </w:rPr>
              <w:t xml:space="preserve">契合，主题明确；</w:t>
            </w:r>
            <w:r>
              <w:rPr>
                <w:rFonts w:hint="eastAsia" w:ascii="宋体" w:hAnsi="宋体" w:eastAsia="宋体" w:cs="Times New Roman"/>
                <w:color w:val="auto"/>
                <w:szCs w:val="21"/>
                <w:highlight w:val="none"/>
                <w:lang w:eastAsia="zh-CN"/>
              </w:rPr>
              <w:t xml:space="preserve">（</w:t>
            </w:r>
            <w:r>
              <w:rPr>
                <w:rFonts w:hint="eastAsia" w:ascii="宋体" w:hAnsi="宋体" w:eastAsia="宋体" w:cs="Times New Roman"/>
                <w:color w:val="auto"/>
                <w:szCs w:val="21"/>
                <w:highlight w:val="none"/>
                <w:lang w:val="en-US" w:eastAsia="zh-CN"/>
              </w:rPr>
              <w:t xml:space="preserve">2分</w:t>
            </w:r>
            <w:r>
              <w:rPr>
                <w:rFonts w:hint="eastAsia" w:ascii="宋体" w:hAnsi="宋体" w:eastAsia="宋体" w:cs="Times New Roman"/>
                <w:color w:val="auto"/>
                <w:szCs w:val="21"/>
                <w:highlight w:val="none"/>
                <w:lang w:eastAsia="zh-CN"/>
              </w:rPr>
              <w:t xml:space="preserve">）</w:t>
            </w:r>
            <w:r/>
          </w:p>
          <w:p>
            <w:pPr>
              <w:numPr>
                <w:ilvl w:val="0"/>
                <w:numId w:val="13"/>
              </w:numPr>
              <w:jc w:val="left"/>
              <w:spacing w:line="44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满足布置需求，设计</w:t>
            </w:r>
            <w:r>
              <w:rPr>
                <w:rFonts w:hint="eastAsia" w:ascii="宋体" w:hAnsi="宋体" w:eastAsia="宋体" w:cs="Times New Roman"/>
                <w:color w:val="auto"/>
                <w:szCs w:val="21"/>
                <w:highlight w:val="none"/>
                <w:lang w:eastAsia="zh-CN"/>
              </w:rPr>
              <w:t xml:space="preserve">元素、</w:t>
            </w:r>
            <w:r>
              <w:rPr>
                <w:rFonts w:hint="eastAsia" w:ascii="宋体" w:hAnsi="宋体" w:eastAsia="宋体" w:cs="Times New Roman"/>
                <w:color w:val="auto"/>
                <w:szCs w:val="21"/>
                <w:highlight w:val="none"/>
              </w:rPr>
              <w:t xml:space="preserve">形式</w:t>
            </w:r>
            <w:r>
              <w:rPr>
                <w:rFonts w:hint="eastAsia" w:ascii="宋体" w:hAnsi="宋体" w:eastAsia="宋体" w:cs="Times New Roman"/>
                <w:color w:val="auto"/>
                <w:szCs w:val="21"/>
                <w:highlight w:val="none"/>
                <w:lang w:eastAsia="zh-CN"/>
              </w:rPr>
              <w:t xml:space="preserve">及</w:t>
            </w:r>
            <w:r>
              <w:rPr>
                <w:rFonts w:hint="eastAsia" w:ascii="宋体" w:hAnsi="宋体" w:eastAsia="宋体" w:cs="Times New Roman"/>
                <w:color w:val="auto"/>
                <w:szCs w:val="21"/>
                <w:highlight w:val="none"/>
              </w:rPr>
              <w:t xml:space="preserve">风格要求与创建主题、内容紧密切合；</w:t>
            </w:r>
            <w:r>
              <w:rPr>
                <w:rFonts w:hint="eastAsia" w:ascii="宋体" w:hAnsi="宋体" w:eastAsia="宋体" w:cs="Times New Roman"/>
                <w:color w:val="auto"/>
                <w:szCs w:val="21"/>
                <w:highlight w:val="none"/>
                <w:lang w:eastAsia="zh-CN"/>
              </w:rPr>
              <w:t xml:space="preserve">（</w:t>
            </w:r>
            <w:r>
              <w:rPr>
                <w:rFonts w:hint="eastAsia" w:ascii="宋体" w:hAnsi="宋体" w:eastAsia="宋体" w:cs="Times New Roman"/>
                <w:color w:val="auto"/>
                <w:szCs w:val="21"/>
                <w:highlight w:val="none"/>
                <w:lang w:val="en-US" w:eastAsia="zh-CN"/>
              </w:rPr>
              <w:t xml:space="preserve">2分</w:t>
            </w:r>
            <w:r>
              <w:rPr>
                <w:rFonts w:hint="eastAsia" w:ascii="宋体" w:hAnsi="宋体" w:eastAsia="宋体" w:cs="Times New Roman"/>
                <w:color w:val="auto"/>
                <w:szCs w:val="21"/>
                <w:highlight w:val="none"/>
                <w:lang w:eastAsia="zh-CN"/>
              </w:rPr>
              <w:t xml:space="preserve">）</w:t>
            </w:r>
            <w:r/>
          </w:p>
          <w:p>
            <w:pPr>
              <w:numPr>
                <w:ilvl w:val="0"/>
                <w:numId w:val="13"/>
              </w:numPr>
              <w:jc w:val="left"/>
              <w:spacing w:line="44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提供</w:t>
            </w:r>
            <w:r>
              <w:rPr>
                <w:rFonts w:hint="eastAsia" w:ascii="宋体" w:hAnsi="宋体" w:eastAsia="宋体" w:cs="Times New Roman"/>
                <w:color w:val="auto"/>
                <w:szCs w:val="21"/>
                <w:highlight w:val="none"/>
                <w:lang w:eastAsia="zh-CN"/>
              </w:rPr>
              <w:t xml:space="preserve">该空间区域设计的三维效果图</w:t>
            </w:r>
            <w:r>
              <w:rPr>
                <w:rFonts w:hint="eastAsia" w:ascii="宋体" w:hAnsi="宋体" w:eastAsia="宋体" w:cs="Times New Roman"/>
                <w:color w:val="auto"/>
                <w:szCs w:val="21"/>
                <w:highlight w:val="none"/>
              </w:rPr>
              <w:t xml:space="preserve">。</w:t>
            </w:r>
            <w:r>
              <w:rPr>
                <w:rFonts w:hint="eastAsia" w:ascii="宋体" w:hAnsi="宋体" w:eastAsia="宋体" w:cs="Times New Roman"/>
                <w:color w:val="auto"/>
                <w:szCs w:val="21"/>
                <w:highlight w:val="none"/>
                <w:lang w:eastAsia="zh-CN"/>
              </w:rPr>
              <w:t xml:space="preserve">（</w:t>
            </w:r>
            <w:r>
              <w:rPr>
                <w:rFonts w:hint="eastAsia" w:ascii="宋体" w:hAnsi="宋体" w:eastAsia="宋体" w:cs="Times New Roman"/>
                <w:color w:val="auto"/>
                <w:szCs w:val="21"/>
                <w:highlight w:val="none"/>
                <w:lang w:val="en-US" w:eastAsia="zh-CN"/>
              </w:rPr>
              <w:t xml:space="preserve">2分</w:t>
            </w:r>
            <w:r>
              <w:rPr>
                <w:rFonts w:hint="eastAsia" w:ascii="宋体" w:hAnsi="宋体" w:eastAsia="宋体" w:cs="Times New Roman"/>
                <w:color w:val="auto"/>
                <w:szCs w:val="21"/>
                <w:highlight w:val="none"/>
                <w:lang w:eastAsia="zh-CN"/>
              </w:rPr>
              <w:t xml:space="preserve">）</w:t>
            </w:r>
            <w:r/>
          </w:p>
          <w:p>
            <w:pPr>
              <w:jc w:val="left"/>
              <w:spacing w:line="440" w:lineRule="exact"/>
              <w:rPr>
                <w:rFonts w:hint="eastAsia" w:ascii="宋体" w:hAnsi="宋体" w:eastAsia="宋体" w:cs="宋体"/>
                <w:color w:val="auto"/>
                <w:highlight w:val="none"/>
              </w:rPr>
            </w:pPr>
            <w:r>
              <w:rPr>
                <w:rFonts w:hint="eastAsia" w:ascii="宋体" w:hAnsi="宋体" w:eastAsia="宋体" w:cs="Times New Roman"/>
                <w:color w:val="auto"/>
                <w:sz w:val="21"/>
                <w:szCs w:val="21"/>
                <w:highlight w:val="none"/>
                <w:lang w:val="en-US" w:eastAsia="zh-CN"/>
              </w:rPr>
              <w:t xml:space="preserve">注：上述每条内容齐全、条理清晰且符合要求得满分；每缺少一项内容，或内容非专门针对本项目，或内容不能满足本项目实际需求的，每一项扣除相应分值；未提供相关内容的，该项不得分。</w:t>
            </w:r>
            <w:r/>
          </w:p>
        </w:tc>
        <w:tc>
          <w:tcPr>
            <w:tcW w:w="733" w:type="dxa"/>
            <w:vAlign w:val="center"/>
            <w:textDirection w:val="lrTb"/>
            <w:noWrap w:val="false"/>
          </w:tcPr>
          <w:p>
            <w:pPr>
              <w:jc w:val="center"/>
              <w:spacing w:line="440" w:lineRule="exac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6</w:t>
            </w:r>
            <w:r/>
          </w:p>
        </w:tc>
      </w:tr>
      <w:tr>
        <w:trPr>
          <w:jc w:val="center"/>
          <w:trHeight w:val="2089"/>
        </w:trPr>
        <w:tc>
          <w:tcPr>
            <w:tcW w:w="1337" w:type="dxa"/>
            <w:vAlign w:val="center"/>
            <w:vMerge w:val="continue"/>
            <w:textDirection w:val="lrTb"/>
            <w:noWrap w:val="false"/>
          </w:tcPr>
          <w:p>
            <w:pPr>
              <w:jc w:val="center"/>
              <w:spacing w:line="440" w:lineRule="exact"/>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tcW w:w="1262" w:type="dxa"/>
            <w:vAlign w:val="center"/>
            <w:vMerge w:val="restart"/>
            <w:textDirection w:val="lrTb"/>
            <w:noWrap w:val="false"/>
          </w:tcPr>
          <w:p>
            <w:pPr>
              <w:jc w:val="center"/>
              <w:spacing w:line="440" w:lineRule="exact"/>
              <w:rPr>
                <w:rFonts w:hint="eastAsia" w:ascii="宋体" w:hAnsi="宋体" w:eastAsia="宋体" w:cs="Times New Roman"/>
                <w:color w:val="auto"/>
                <w:szCs w:val="21"/>
                <w:highlight w:val="none"/>
              </w:rPr>
            </w:pPr>
            <w:r>
              <w:rPr>
                <w:rFonts w:hint="eastAsia" w:ascii="宋体" w:hAnsi="宋体" w:eastAsia="宋体" w:cs="Times New Roman"/>
                <w:b/>
                <w:bCs/>
                <w:color w:val="auto"/>
                <w:szCs w:val="21"/>
                <w:highlight w:val="none"/>
                <w:lang w:eastAsia="zh-CN"/>
              </w:rPr>
              <w:t xml:space="preserve">二楼设计方案（</w:t>
            </w:r>
            <w:r>
              <w:rPr>
                <w:rFonts w:hint="eastAsia" w:ascii="宋体" w:hAnsi="宋体" w:eastAsia="宋体" w:cs="Times New Roman"/>
                <w:b/>
                <w:bCs/>
                <w:color w:val="auto"/>
                <w:szCs w:val="21"/>
                <w:highlight w:val="none"/>
                <w:lang w:val="en-US" w:eastAsia="zh-CN"/>
              </w:rPr>
              <w:t xml:space="preserve">18分</w:t>
            </w:r>
            <w:r>
              <w:rPr>
                <w:rFonts w:hint="eastAsia" w:ascii="宋体" w:hAnsi="宋体" w:eastAsia="宋体" w:cs="Times New Roman"/>
                <w:b/>
                <w:bCs/>
                <w:color w:val="auto"/>
                <w:szCs w:val="21"/>
                <w:highlight w:val="none"/>
                <w:lang w:eastAsia="zh-CN"/>
              </w:rPr>
              <w:t xml:space="preserve">）</w:t>
            </w:r>
            <w:r/>
          </w:p>
        </w:tc>
        <w:tc>
          <w:tcPr>
            <w:tcW w:w="6923" w:type="dxa"/>
            <w:vAlign w:val="center"/>
            <w:textDirection w:val="lrTb"/>
            <w:noWrap w:val="false"/>
          </w:tcPr>
          <w:p>
            <w:pPr>
              <w:jc w:val="left"/>
              <w:spacing w:line="440" w:lineRule="exact"/>
              <w:rPr>
                <w:rFonts w:hint="eastAsia"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 xml:space="preserve">投标单位根据项目要求及实际情况提供详细彩色设计方案：</w:t>
            </w:r>
            <w:r/>
          </w:p>
          <w:p>
            <w:pPr>
              <w:numPr>
                <w:ilvl w:val="0"/>
                <w:numId w:val="14"/>
              </w:numPr>
              <w:jc w:val="left"/>
              <w:spacing w:line="440" w:lineRule="exact"/>
              <w:rPr>
                <w:rFonts w:hint="eastAsia"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 xml:space="preserve">设计内容：</w:t>
            </w:r>
            <w:r>
              <w:rPr>
                <w:rFonts w:hint="eastAsia" w:ascii="宋体" w:hAnsi="宋体" w:eastAsia="宋体" w:cs="Times New Roman"/>
                <w:b/>
                <w:bCs/>
                <w:color w:val="auto"/>
                <w:szCs w:val="21"/>
                <w:highlight w:val="none"/>
                <w:lang w:val="en-US" w:eastAsia="zh-CN"/>
              </w:rPr>
              <w:t xml:space="preserve">二楼公共空间规划与布置</w:t>
            </w:r>
            <w:r/>
          </w:p>
          <w:p>
            <w:pPr>
              <w:numPr>
                <w:ilvl w:val="0"/>
                <w:numId w:val="14"/>
              </w:numPr>
              <w:jc w:val="left"/>
              <w:spacing w:line="440" w:lineRule="exact"/>
              <w:rPr>
                <w:rFonts w:hint="eastAsia"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 xml:space="preserve">设计要求：</w:t>
            </w:r>
            <w:r/>
          </w:p>
          <w:p>
            <w:pPr>
              <w:numPr>
                <w:ilvl w:val="0"/>
                <w:numId w:val="15"/>
              </w:numPr>
              <w:jc w:val="left"/>
              <w:spacing w:line="44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设计构思新颖</w:t>
            </w:r>
            <w:r>
              <w:rPr>
                <w:rFonts w:hint="eastAsia" w:ascii="宋体" w:hAnsi="宋体" w:eastAsia="宋体" w:cs="Times New Roman"/>
                <w:color w:val="auto"/>
                <w:szCs w:val="21"/>
                <w:highlight w:val="none"/>
                <w:lang w:eastAsia="zh-CN"/>
              </w:rPr>
              <w:t xml:space="preserve">、融入创意巧思、突显特色，</w:t>
            </w:r>
            <w:r>
              <w:rPr>
                <w:rFonts w:hint="eastAsia" w:ascii="宋体" w:hAnsi="宋体" w:eastAsia="宋体" w:cs="Times New Roman"/>
                <w:color w:val="auto"/>
                <w:szCs w:val="21"/>
                <w:highlight w:val="none"/>
              </w:rPr>
              <w:t xml:space="preserve">色彩</w:t>
            </w:r>
            <w:r>
              <w:rPr>
                <w:rFonts w:hint="eastAsia" w:ascii="宋体" w:hAnsi="宋体" w:eastAsia="宋体" w:cs="Times New Roman"/>
                <w:color w:val="auto"/>
                <w:szCs w:val="21"/>
                <w:highlight w:val="none"/>
                <w:lang w:eastAsia="zh-CN"/>
              </w:rPr>
              <w:t xml:space="preserve">搭配</w:t>
            </w:r>
            <w:r>
              <w:rPr>
                <w:rFonts w:hint="eastAsia" w:ascii="宋体" w:hAnsi="宋体" w:eastAsia="宋体" w:cs="Times New Roman"/>
                <w:color w:val="auto"/>
                <w:szCs w:val="21"/>
                <w:highlight w:val="none"/>
              </w:rPr>
              <w:t xml:space="preserve">协调，能与现场环境</w:t>
            </w:r>
            <w:r>
              <w:rPr>
                <w:rFonts w:hint="eastAsia" w:ascii="宋体" w:hAnsi="宋体" w:eastAsia="宋体" w:cs="Times New Roman"/>
                <w:color w:val="auto"/>
                <w:szCs w:val="21"/>
                <w:highlight w:val="none"/>
                <w:lang w:eastAsia="zh-CN"/>
              </w:rPr>
              <w:t xml:space="preserve">深度</w:t>
            </w:r>
            <w:r>
              <w:rPr>
                <w:rFonts w:hint="eastAsia" w:ascii="宋体" w:hAnsi="宋体" w:eastAsia="宋体" w:cs="Times New Roman"/>
                <w:color w:val="auto"/>
                <w:szCs w:val="21"/>
                <w:highlight w:val="none"/>
              </w:rPr>
              <w:t xml:space="preserve">契合，主题明确；</w:t>
            </w:r>
            <w:r>
              <w:rPr>
                <w:rFonts w:hint="eastAsia" w:ascii="宋体" w:hAnsi="宋体" w:eastAsia="宋体" w:cs="Times New Roman"/>
                <w:color w:val="auto"/>
                <w:szCs w:val="21"/>
                <w:highlight w:val="none"/>
                <w:lang w:eastAsia="zh-CN"/>
              </w:rPr>
              <w:t xml:space="preserve">（</w:t>
            </w:r>
            <w:r>
              <w:rPr>
                <w:rFonts w:hint="eastAsia" w:ascii="宋体" w:hAnsi="宋体" w:eastAsia="宋体" w:cs="Times New Roman"/>
                <w:color w:val="auto"/>
                <w:szCs w:val="21"/>
                <w:highlight w:val="none"/>
                <w:lang w:val="en-US" w:eastAsia="zh-CN"/>
              </w:rPr>
              <w:t xml:space="preserve">2分</w:t>
            </w:r>
            <w:r>
              <w:rPr>
                <w:rFonts w:hint="eastAsia" w:ascii="宋体" w:hAnsi="宋体" w:eastAsia="宋体" w:cs="Times New Roman"/>
                <w:color w:val="auto"/>
                <w:szCs w:val="21"/>
                <w:highlight w:val="none"/>
                <w:lang w:eastAsia="zh-CN"/>
              </w:rPr>
              <w:t xml:space="preserve">）</w:t>
            </w:r>
            <w:r/>
          </w:p>
          <w:p>
            <w:pPr>
              <w:numPr>
                <w:ilvl w:val="0"/>
                <w:numId w:val="15"/>
              </w:numPr>
              <w:jc w:val="left"/>
              <w:spacing w:line="44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满足布置需求，设计</w:t>
            </w:r>
            <w:r>
              <w:rPr>
                <w:rFonts w:hint="eastAsia" w:ascii="宋体" w:hAnsi="宋体" w:eastAsia="宋体" w:cs="Times New Roman"/>
                <w:color w:val="auto"/>
                <w:szCs w:val="21"/>
                <w:highlight w:val="none"/>
                <w:lang w:eastAsia="zh-CN"/>
              </w:rPr>
              <w:t xml:space="preserve">元素、</w:t>
            </w:r>
            <w:r>
              <w:rPr>
                <w:rFonts w:hint="eastAsia" w:ascii="宋体" w:hAnsi="宋体" w:eastAsia="宋体" w:cs="Times New Roman"/>
                <w:color w:val="auto"/>
                <w:szCs w:val="21"/>
                <w:highlight w:val="none"/>
              </w:rPr>
              <w:t xml:space="preserve">形式</w:t>
            </w:r>
            <w:r>
              <w:rPr>
                <w:rFonts w:hint="eastAsia" w:ascii="宋体" w:hAnsi="宋体" w:eastAsia="宋体" w:cs="Times New Roman"/>
                <w:color w:val="auto"/>
                <w:szCs w:val="21"/>
                <w:highlight w:val="none"/>
                <w:lang w:eastAsia="zh-CN"/>
              </w:rPr>
              <w:t xml:space="preserve">及</w:t>
            </w:r>
            <w:r>
              <w:rPr>
                <w:rFonts w:hint="eastAsia" w:ascii="宋体" w:hAnsi="宋体" w:eastAsia="宋体" w:cs="Times New Roman"/>
                <w:color w:val="auto"/>
                <w:szCs w:val="21"/>
                <w:highlight w:val="none"/>
              </w:rPr>
              <w:t xml:space="preserve">风格要求与创建主题、内容紧密切合；</w:t>
            </w:r>
            <w:r>
              <w:rPr>
                <w:rFonts w:hint="eastAsia" w:ascii="宋体" w:hAnsi="宋体" w:eastAsia="宋体" w:cs="Times New Roman"/>
                <w:color w:val="auto"/>
                <w:szCs w:val="21"/>
                <w:highlight w:val="none"/>
                <w:lang w:eastAsia="zh-CN"/>
              </w:rPr>
              <w:t xml:space="preserve">（</w:t>
            </w:r>
            <w:r>
              <w:rPr>
                <w:rFonts w:hint="eastAsia" w:ascii="宋体" w:hAnsi="宋体" w:eastAsia="宋体" w:cs="Times New Roman"/>
                <w:color w:val="auto"/>
                <w:szCs w:val="21"/>
                <w:highlight w:val="none"/>
                <w:lang w:val="en-US" w:eastAsia="zh-CN"/>
              </w:rPr>
              <w:t xml:space="preserve">2分</w:t>
            </w:r>
            <w:r>
              <w:rPr>
                <w:rFonts w:hint="eastAsia" w:ascii="宋体" w:hAnsi="宋体" w:eastAsia="宋体" w:cs="Times New Roman"/>
                <w:color w:val="auto"/>
                <w:szCs w:val="21"/>
                <w:highlight w:val="none"/>
                <w:lang w:eastAsia="zh-CN"/>
              </w:rPr>
              <w:t xml:space="preserve">）</w:t>
            </w:r>
            <w:r/>
          </w:p>
          <w:p>
            <w:pPr>
              <w:numPr>
                <w:ilvl w:val="0"/>
                <w:numId w:val="15"/>
              </w:numPr>
              <w:jc w:val="left"/>
              <w:spacing w:line="44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提供</w:t>
            </w:r>
            <w:r>
              <w:rPr>
                <w:rFonts w:hint="eastAsia" w:ascii="宋体" w:hAnsi="宋体" w:eastAsia="宋体" w:cs="Times New Roman"/>
                <w:color w:val="auto"/>
                <w:szCs w:val="21"/>
                <w:highlight w:val="none"/>
                <w:lang w:eastAsia="zh-CN"/>
              </w:rPr>
              <w:t xml:space="preserve">该空间区域设计的三维效果图</w:t>
            </w:r>
            <w:r>
              <w:rPr>
                <w:rFonts w:hint="eastAsia" w:ascii="宋体" w:hAnsi="宋体" w:eastAsia="宋体" w:cs="Times New Roman"/>
                <w:color w:val="auto"/>
                <w:szCs w:val="21"/>
                <w:highlight w:val="none"/>
              </w:rPr>
              <w:t xml:space="preserve">。</w:t>
            </w:r>
            <w:r>
              <w:rPr>
                <w:rFonts w:hint="eastAsia" w:ascii="宋体" w:hAnsi="宋体" w:eastAsia="宋体" w:cs="Times New Roman"/>
                <w:color w:val="auto"/>
                <w:szCs w:val="21"/>
                <w:highlight w:val="none"/>
                <w:lang w:eastAsia="zh-CN"/>
              </w:rPr>
              <w:t xml:space="preserve">（</w:t>
            </w:r>
            <w:r>
              <w:rPr>
                <w:rFonts w:hint="eastAsia" w:ascii="宋体" w:hAnsi="宋体" w:eastAsia="宋体" w:cs="Times New Roman"/>
                <w:color w:val="auto"/>
                <w:szCs w:val="21"/>
                <w:highlight w:val="none"/>
                <w:lang w:val="en-US" w:eastAsia="zh-CN"/>
              </w:rPr>
              <w:t xml:space="preserve">2分</w:t>
            </w:r>
            <w:r>
              <w:rPr>
                <w:rFonts w:hint="eastAsia" w:ascii="宋体" w:hAnsi="宋体" w:eastAsia="宋体" w:cs="Times New Roman"/>
                <w:color w:val="auto"/>
                <w:szCs w:val="21"/>
                <w:highlight w:val="none"/>
                <w:lang w:eastAsia="zh-CN"/>
              </w:rPr>
              <w:t xml:space="preserve">）</w:t>
            </w:r>
            <w:r/>
          </w:p>
          <w:p>
            <w:pPr>
              <w:jc w:val="left"/>
              <w:spacing w:line="440" w:lineRule="exact"/>
              <w:rPr>
                <w:rFonts w:hint="eastAsia" w:ascii="宋体" w:hAnsi="宋体" w:eastAsia="宋体" w:cs="宋体"/>
                <w:color w:val="auto"/>
                <w:highlight w:val="none"/>
              </w:rPr>
            </w:pPr>
            <w:r>
              <w:rPr>
                <w:rFonts w:hint="eastAsia" w:ascii="宋体" w:hAnsi="宋体" w:eastAsia="宋体" w:cs="Times New Roman"/>
                <w:color w:val="auto"/>
                <w:sz w:val="21"/>
                <w:szCs w:val="21"/>
                <w:highlight w:val="none"/>
                <w:lang w:val="en-US" w:eastAsia="zh-CN"/>
              </w:rPr>
              <w:t xml:space="preserve">注：上述每条内容齐全、条理清晰且符合要求得满分；每缺少一项内容，或内容非专门针对本项目，或内容不能满足本项目实际需求的，每一项扣除相应分值；未提供相关内容的，该项不得分。</w:t>
            </w:r>
            <w:r/>
          </w:p>
        </w:tc>
        <w:tc>
          <w:tcPr>
            <w:tcW w:w="733" w:type="dxa"/>
            <w:vAlign w:val="center"/>
            <w:textDirection w:val="lrTb"/>
            <w:noWrap w:val="false"/>
          </w:tcPr>
          <w:p>
            <w:pPr>
              <w:jc w:val="center"/>
              <w:spacing w:line="440" w:lineRule="exac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6</w:t>
            </w:r>
            <w:r/>
          </w:p>
        </w:tc>
      </w:tr>
      <w:tr>
        <w:trPr>
          <w:jc w:val="center"/>
          <w:trHeight w:val="756"/>
        </w:trPr>
        <w:tc>
          <w:tcPr>
            <w:tcW w:w="1337" w:type="dxa"/>
            <w:vAlign w:val="center"/>
            <w:vMerge w:val="continue"/>
            <w:textDirection w:val="lrTb"/>
            <w:noWrap w:val="false"/>
          </w:tcPr>
          <w:p>
            <w:pPr>
              <w:jc w:val="center"/>
              <w:spacing w:line="440" w:lineRule="exact"/>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tcW w:w="1262" w:type="dxa"/>
            <w:vAlign w:val="center"/>
            <w:vMerge w:val="continue"/>
            <w:textDirection w:val="lrTb"/>
            <w:noWrap w:val="false"/>
          </w:tcPr>
          <w:p>
            <w:pPr>
              <w:jc w:val="center"/>
              <w:spacing w:line="44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r>
            <w:r/>
          </w:p>
        </w:tc>
        <w:tc>
          <w:tcPr>
            <w:tcW w:w="6923" w:type="dxa"/>
            <w:vAlign w:val="center"/>
            <w:textDirection w:val="lrTb"/>
            <w:noWrap w:val="false"/>
          </w:tcPr>
          <w:p>
            <w:pPr>
              <w:jc w:val="left"/>
              <w:spacing w:line="440" w:lineRule="exact"/>
              <w:rPr>
                <w:rFonts w:hint="eastAsia"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 xml:space="preserve">投标单位根据项目要求及实际情况提供详细彩色设计方案：</w:t>
            </w:r>
            <w:r/>
          </w:p>
          <w:p>
            <w:pPr>
              <w:numPr>
                <w:ilvl w:val="0"/>
                <w:numId w:val="16"/>
              </w:numPr>
              <w:jc w:val="left"/>
              <w:spacing w:line="440" w:lineRule="exact"/>
              <w:rPr>
                <w:rFonts w:hint="eastAsia"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 xml:space="preserve">设计内容：</w:t>
            </w:r>
            <w:r>
              <w:rPr>
                <w:rFonts w:hint="eastAsia" w:ascii="宋体" w:hAnsi="宋体" w:eastAsia="宋体" w:cs="Times New Roman"/>
                <w:b/>
                <w:bCs/>
                <w:color w:val="auto"/>
                <w:szCs w:val="21"/>
                <w:highlight w:val="none"/>
                <w:lang w:val="en-US" w:eastAsia="zh-CN"/>
              </w:rPr>
              <w:t xml:space="preserve">二楼通道文化规划及布置</w:t>
            </w:r>
            <w:r/>
          </w:p>
          <w:p>
            <w:pPr>
              <w:numPr>
                <w:ilvl w:val="0"/>
                <w:numId w:val="16"/>
              </w:numPr>
              <w:jc w:val="left"/>
              <w:spacing w:line="440" w:lineRule="exact"/>
              <w:rPr>
                <w:rFonts w:hint="eastAsia" w:ascii="宋体" w:hAnsi="宋体" w:eastAsia="宋体" w:cs="Times New Roman"/>
                <w:b/>
                <w:bCs/>
                <w:color w:val="auto"/>
                <w:szCs w:val="21"/>
                <w:highlight w:val="none"/>
              </w:rPr>
            </w:pPr>
            <w:r>
              <w:rPr>
                <w:rFonts w:hint="eastAsia" w:ascii="宋体" w:hAnsi="宋体" w:eastAsia="宋体" w:cs="Times New Roman"/>
                <w:b/>
                <w:bCs/>
                <w:color w:val="auto"/>
                <w:szCs w:val="21"/>
                <w:highlight w:val="none"/>
                <w:lang w:val="en-US" w:eastAsia="zh-CN"/>
              </w:rPr>
              <w:t xml:space="preserve">设</w:t>
            </w:r>
            <w:r>
              <w:rPr>
                <w:rFonts w:hint="eastAsia" w:ascii="宋体" w:hAnsi="宋体" w:eastAsia="宋体" w:cs="Times New Roman"/>
                <w:b/>
                <w:bCs/>
                <w:color w:val="auto"/>
                <w:szCs w:val="21"/>
                <w:highlight w:val="none"/>
              </w:rPr>
              <w:t xml:space="preserve">计要求：</w:t>
            </w:r>
            <w:r/>
          </w:p>
          <w:p>
            <w:pPr>
              <w:numPr>
                <w:ilvl w:val="0"/>
                <w:numId w:val="17"/>
              </w:numPr>
              <w:jc w:val="left"/>
              <w:spacing w:line="44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设计构思新颖</w:t>
            </w:r>
            <w:r>
              <w:rPr>
                <w:rFonts w:hint="eastAsia" w:ascii="宋体" w:hAnsi="宋体" w:eastAsia="宋体" w:cs="Times New Roman"/>
                <w:color w:val="auto"/>
                <w:szCs w:val="21"/>
                <w:highlight w:val="none"/>
                <w:lang w:eastAsia="zh-CN"/>
              </w:rPr>
              <w:t xml:space="preserve">、融入创意巧思、突显特色，</w:t>
            </w:r>
            <w:r>
              <w:rPr>
                <w:rFonts w:hint="eastAsia" w:ascii="宋体" w:hAnsi="宋体" w:eastAsia="宋体" w:cs="Times New Roman"/>
                <w:color w:val="auto"/>
                <w:szCs w:val="21"/>
                <w:highlight w:val="none"/>
              </w:rPr>
              <w:t xml:space="preserve">色彩</w:t>
            </w:r>
            <w:r>
              <w:rPr>
                <w:rFonts w:hint="eastAsia" w:ascii="宋体" w:hAnsi="宋体" w:eastAsia="宋体" w:cs="Times New Roman"/>
                <w:color w:val="auto"/>
                <w:szCs w:val="21"/>
                <w:highlight w:val="none"/>
                <w:lang w:eastAsia="zh-CN"/>
              </w:rPr>
              <w:t xml:space="preserve">搭配</w:t>
            </w:r>
            <w:r>
              <w:rPr>
                <w:rFonts w:hint="eastAsia" w:ascii="宋体" w:hAnsi="宋体" w:eastAsia="宋体" w:cs="Times New Roman"/>
                <w:color w:val="auto"/>
                <w:szCs w:val="21"/>
                <w:highlight w:val="none"/>
              </w:rPr>
              <w:t xml:space="preserve">协调，能与现场环境</w:t>
            </w:r>
            <w:r>
              <w:rPr>
                <w:rFonts w:hint="eastAsia" w:ascii="宋体" w:hAnsi="宋体" w:eastAsia="宋体" w:cs="Times New Roman"/>
                <w:color w:val="auto"/>
                <w:szCs w:val="21"/>
                <w:highlight w:val="none"/>
                <w:lang w:eastAsia="zh-CN"/>
              </w:rPr>
              <w:t xml:space="preserve">深度</w:t>
            </w:r>
            <w:r>
              <w:rPr>
                <w:rFonts w:hint="eastAsia" w:ascii="宋体" w:hAnsi="宋体" w:eastAsia="宋体" w:cs="Times New Roman"/>
                <w:color w:val="auto"/>
                <w:szCs w:val="21"/>
                <w:highlight w:val="none"/>
              </w:rPr>
              <w:t xml:space="preserve">契合，主题明确；</w:t>
            </w:r>
            <w:r>
              <w:rPr>
                <w:rFonts w:hint="eastAsia" w:ascii="宋体" w:hAnsi="宋体" w:eastAsia="宋体" w:cs="Times New Roman"/>
                <w:color w:val="auto"/>
                <w:szCs w:val="21"/>
                <w:highlight w:val="none"/>
                <w:lang w:eastAsia="zh-CN"/>
              </w:rPr>
              <w:t xml:space="preserve">（</w:t>
            </w:r>
            <w:r>
              <w:rPr>
                <w:rFonts w:hint="eastAsia" w:ascii="宋体" w:hAnsi="宋体" w:eastAsia="宋体" w:cs="Times New Roman"/>
                <w:color w:val="auto"/>
                <w:szCs w:val="21"/>
                <w:highlight w:val="none"/>
                <w:lang w:val="en-US" w:eastAsia="zh-CN"/>
              </w:rPr>
              <w:t xml:space="preserve">2分</w:t>
            </w:r>
            <w:r>
              <w:rPr>
                <w:rFonts w:hint="eastAsia" w:ascii="宋体" w:hAnsi="宋体" w:eastAsia="宋体" w:cs="Times New Roman"/>
                <w:color w:val="auto"/>
                <w:szCs w:val="21"/>
                <w:highlight w:val="none"/>
                <w:lang w:eastAsia="zh-CN"/>
              </w:rPr>
              <w:t xml:space="preserve">）</w:t>
            </w:r>
            <w:r/>
          </w:p>
          <w:p>
            <w:pPr>
              <w:numPr>
                <w:ilvl w:val="0"/>
                <w:numId w:val="17"/>
              </w:numPr>
              <w:jc w:val="left"/>
              <w:spacing w:line="44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满足布置需求，设计</w:t>
            </w:r>
            <w:r>
              <w:rPr>
                <w:rFonts w:hint="eastAsia" w:ascii="宋体" w:hAnsi="宋体" w:eastAsia="宋体" w:cs="Times New Roman"/>
                <w:color w:val="auto"/>
                <w:szCs w:val="21"/>
                <w:highlight w:val="none"/>
                <w:lang w:eastAsia="zh-CN"/>
              </w:rPr>
              <w:t xml:space="preserve">元素、</w:t>
            </w:r>
            <w:r>
              <w:rPr>
                <w:rFonts w:hint="eastAsia" w:ascii="宋体" w:hAnsi="宋体" w:eastAsia="宋体" w:cs="Times New Roman"/>
                <w:color w:val="auto"/>
                <w:szCs w:val="21"/>
                <w:highlight w:val="none"/>
              </w:rPr>
              <w:t xml:space="preserve">形式</w:t>
            </w:r>
            <w:r>
              <w:rPr>
                <w:rFonts w:hint="eastAsia" w:ascii="宋体" w:hAnsi="宋体" w:eastAsia="宋体" w:cs="Times New Roman"/>
                <w:color w:val="auto"/>
                <w:szCs w:val="21"/>
                <w:highlight w:val="none"/>
                <w:lang w:eastAsia="zh-CN"/>
              </w:rPr>
              <w:t xml:space="preserve">及</w:t>
            </w:r>
            <w:r>
              <w:rPr>
                <w:rFonts w:hint="eastAsia" w:ascii="宋体" w:hAnsi="宋体" w:eastAsia="宋体" w:cs="Times New Roman"/>
                <w:color w:val="auto"/>
                <w:szCs w:val="21"/>
                <w:highlight w:val="none"/>
              </w:rPr>
              <w:t xml:space="preserve">风格要求与创建主题、内容紧密切合；</w:t>
            </w:r>
            <w:r>
              <w:rPr>
                <w:rFonts w:hint="eastAsia" w:ascii="宋体" w:hAnsi="宋体" w:eastAsia="宋体" w:cs="Times New Roman"/>
                <w:color w:val="auto"/>
                <w:szCs w:val="21"/>
                <w:highlight w:val="none"/>
                <w:lang w:eastAsia="zh-CN"/>
              </w:rPr>
              <w:t xml:space="preserve">（</w:t>
            </w:r>
            <w:r>
              <w:rPr>
                <w:rFonts w:hint="eastAsia" w:ascii="宋体" w:hAnsi="宋体" w:eastAsia="宋体" w:cs="Times New Roman"/>
                <w:color w:val="auto"/>
                <w:szCs w:val="21"/>
                <w:highlight w:val="none"/>
                <w:lang w:val="en-US" w:eastAsia="zh-CN"/>
              </w:rPr>
              <w:t xml:space="preserve">2分</w:t>
            </w:r>
            <w:r>
              <w:rPr>
                <w:rFonts w:hint="eastAsia" w:ascii="宋体" w:hAnsi="宋体" w:eastAsia="宋体" w:cs="Times New Roman"/>
                <w:color w:val="auto"/>
                <w:szCs w:val="21"/>
                <w:highlight w:val="none"/>
                <w:lang w:eastAsia="zh-CN"/>
              </w:rPr>
              <w:t xml:space="preserve">）</w:t>
            </w:r>
            <w:r/>
          </w:p>
          <w:p>
            <w:pPr>
              <w:numPr>
                <w:ilvl w:val="0"/>
                <w:numId w:val="17"/>
              </w:numPr>
              <w:jc w:val="left"/>
              <w:spacing w:line="44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提供</w:t>
            </w:r>
            <w:r>
              <w:rPr>
                <w:rFonts w:hint="eastAsia" w:ascii="宋体" w:hAnsi="宋体" w:eastAsia="宋体" w:cs="Times New Roman"/>
                <w:color w:val="auto"/>
                <w:szCs w:val="21"/>
                <w:highlight w:val="none"/>
                <w:lang w:eastAsia="zh-CN"/>
              </w:rPr>
              <w:t xml:space="preserve">该空间区域设计的三维效果图</w:t>
            </w:r>
            <w:r>
              <w:rPr>
                <w:rFonts w:hint="eastAsia" w:ascii="宋体" w:hAnsi="宋体" w:eastAsia="宋体" w:cs="Times New Roman"/>
                <w:color w:val="auto"/>
                <w:szCs w:val="21"/>
                <w:highlight w:val="none"/>
              </w:rPr>
              <w:t xml:space="preserve">。</w:t>
            </w:r>
            <w:r>
              <w:rPr>
                <w:rFonts w:hint="eastAsia" w:ascii="宋体" w:hAnsi="宋体" w:eastAsia="宋体" w:cs="Times New Roman"/>
                <w:color w:val="auto"/>
                <w:szCs w:val="21"/>
                <w:highlight w:val="none"/>
                <w:lang w:eastAsia="zh-CN"/>
              </w:rPr>
              <w:t xml:space="preserve">（</w:t>
            </w:r>
            <w:r>
              <w:rPr>
                <w:rFonts w:hint="eastAsia" w:ascii="宋体" w:hAnsi="宋体" w:eastAsia="宋体" w:cs="Times New Roman"/>
                <w:color w:val="auto"/>
                <w:szCs w:val="21"/>
                <w:highlight w:val="none"/>
                <w:lang w:val="en-US" w:eastAsia="zh-CN"/>
              </w:rPr>
              <w:t xml:space="preserve">2分</w:t>
            </w:r>
            <w:r>
              <w:rPr>
                <w:rFonts w:hint="eastAsia" w:ascii="宋体" w:hAnsi="宋体" w:eastAsia="宋体" w:cs="Times New Roman"/>
                <w:color w:val="auto"/>
                <w:szCs w:val="21"/>
                <w:highlight w:val="none"/>
                <w:lang w:eastAsia="zh-CN"/>
              </w:rPr>
              <w:t xml:space="preserve">）</w:t>
            </w:r>
            <w:r/>
          </w:p>
          <w:p>
            <w:pPr>
              <w:jc w:val="left"/>
              <w:spacing w:line="440" w:lineRule="exact"/>
              <w:rPr>
                <w:rFonts w:hint="eastAsia" w:ascii="宋体" w:hAnsi="宋体" w:eastAsia="宋体" w:cs="宋体"/>
                <w:color w:val="auto"/>
                <w:highlight w:val="none"/>
              </w:rPr>
            </w:pPr>
            <w:r>
              <w:rPr>
                <w:rFonts w:hint="eastAsia" w:ascii="宋体" w:hAnsi="宋体" w:eastAsia="宋体" w:cs="Times New Roman"/>
                <w:color w:val="auto"/>
                <w:sz w:val="21"/>
                <w:szCs w:val="21"/>
                <w:highlight w:val="none"/>
                <w:lang w:val="en-US" w:eastAsia="zh-CN"/>
              </w:rPr>
              <w:t xml:space="preserve">注：上述每条内容齐全、条理清晰且符合要求得满分；每缺少一项内容，或内容非专门针对本项目，或内容不能满足本项目实际需求的，每一项扣除相应分值；未提供相关内容的，该项不得分。</w:t>
            </w:r>
            <w:r/>
          </w:p>
        </w:tc>
        <w:tc>
          <w:tcPr>
            <w:tcW w:w="733" w:type="dxa"/>
            <w:vAlign w:val="center"/>
            <w:textDirection w:val="lrTb"/>
            <w:noWrap w:val="false"/>
          </w:tcPr>
          <w:p>
            <w:pPr>
              <w:jc w:val="center"/>
              <w:spacing w:line="440" w:lineRule="exac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6</w:t>
            </w:r>
            <w:r/>
          </w:p>
        </w:tc>
      </w:tr>
      <w:tr>
        <w:trPr>
          <w:jc w:val="center"/>
          <w:trHeight w:val="2089"/>
        </w:trPr>
        <w:tc>
          <w:tcPr>
            <w:tcW w:w="1337" w:type="dxa"/>
            <w:vAlign w:val="center"/>
            <w:vMerge w:val="continue"/>
            <w:textDirection w:val="lrTb"/>
            <w:noWrap w:val="false"/>
          </w:tcPr>
          <w:p>
            <w:pPr>
              <w:jc w:val="center"/>
              <w:spacing w:line="440" w:lineRule="exact"/>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tcW w:w="1262" w:type="dxa"/>
            <w:vAlign w:val="center"/>
            <w:vMerge w:val="continue"/>
            <w:textDirection w:val="lrTb"/>
            <w:noWrap w:val="false"/>
          </w:tcPr>
          <w:p>
            <w:pPr>
              <w:jc w:val="center"/>
              <w:spacing w:line="44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r>
            <w:r/>
          </w:p>
        </w:tc>
        <w:tc>
          <w:tcPr>
            <w:tcW w:w="6923" w:type="dxa"/>
            <w:vAlign w:val="center"/>
            <w:textDirection w:val="lrTb"/>
            <w:noWrap w:val="false"/>
          </w:tcPr>
          <w:p>
            <w:pPr>
              <w:jc w:val="left"/>
              <w:spacing w:line="440" w:lineRule="exact"/>
              <w:rPr>
                <w:rFonts w:hint="eastAsia"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 xml:space="preserve">投标单位根据项目要求及实际情况提供详细彩色设计方案：</w:t>
            </w:r>
            <w:r/>
          </w:p>
          <w:p>
            <w:pPr>
              <w:numPr>
                <w:ilvl w:val="0"/>
                <w:numId w:val="18"/>
              </w:numPr>
              <w:jc w:val="left"/>
              <w:spacing w:line="440" w:lineRule="exact"/>
              <w:rPr>
                <w:rFonts w:hint="eastAsia"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 xml:space="preserve">设计内容：</w:t>
            </w:r>
            <w:r>
              <w:rPr>
                <w:rFonts w:hint="eastAsia" w:ascii="宋体" w:hAnsi="宋体" w:eastAsia="宋体" w:cs="Times New Roman"/>
                <w:b/>
                <w:bCs/>
                <w:color w:val="auto"/>
                <w:szCs w:val="21"/>
                <w:highlight w:val="none"/>
                <w:lang w:val="en-US" w:eastAsia="zh-CN"/>
              </w:rPr>
              <w:t xml:space="preserve">二楼功能室规划与布置（至少4个功能区）</w:t>
            </w:r>
            <w:r/>
          </w:p>
          <w:p>
            <w:pPr>
              <w:numPr>
                <w:ilvl w:val="0"/>
                <w:numId w:val="18"/>
              </w:numPr>
              <w:jc w:val="left"/>
              <w:spacing w:line="440" w:lineRule="exact"/>
              <w:rPr>
                <w:rFonts w:hint="eastAsia"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 xml:space="preserve">设计要求：</w:t>
            </w:r>
            <w:r/>
          </w:p>
          <w:p>
            <w:pPr>
              <w:numPr>
                <w:ilvl w:val="0"/>
                <w:numId w:val="19"/>
              </w:numPr>
              <w:jc w:val="left"/>
              <w:spacing w:line="44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设计构思新颖</w:t>
            </w:r>
            <w:r>
              <w:rPr>
                <w:rFonts w:hint="eastAsia" w:ascii="宋体" w:hAnsi="宋体" w:eastAsia="宋体" w:cs="Times New Roman"/>
                <w:color w:val="auto"/>
                <w:szCs w:val="21"/>
                <w:highlight w:val="none"/>
                <w:lang w:eastAsia="zh-CN"/>
              </w:rPr>
              <w:t xml:space="preserve">、融入创意巧思、突显特色，</w:t>
            </w:r>
            <w:r>
              <w:rPr>
                <w:rFonts w:hint="eastAsia" w:ascii="宋体" w:hAnsi="宋体" w:eastAsia="宋体" w:cs="Times New Roman"/>
                <w:color w:val="auto"/>
                <w:szCs w:val="21"/>
                <w:highlight w:val="none"/>
              </w:rPr>
              <w:t xml:space="preserve">色彩</w:t>
            </w:r>
            <w:r>
              <w:rPr>
                <w:rFonts w:hint="eastAsia" w:ascii="宋体" w:hAnsi="宋体" w:eastAsia="宋体" w:cs="Times New Roman"/>
                <w:color w:val="auto"/>
                <w:szCs w:val="21"/>
                <w:highlight w:val="none"/>
                <w:lang w:eastAsia="zh-CN"/>
              </w:rPr>
              <w:t xml:space="preserve">搭配</w:t>
            </w:r>
            <w:r>
              <w:rPr>
                <w:rFonts w:hint="eastAsia" w:ascii="宋体" w:hAnsi="宋体" w:eastAsia="宋体" w:cs="Times New Roman"/>
                <w:color w:val="auto"/>
                <w:szCs w:val="21"/>
                <w:highlight w:val="none"/>
              </w:rPr>
              <w:t xml:space="preserve">协调，能与现场环境</w:t>
            </w:r>
            <w:r>
              <w:rPr>
                <w:rFonts w:hint="eastAsia" w:ascii="宋体" w:hAnsi="宋体" w:eastAsia="宋体" w:cs="Times New Roman"/>
                <w:color w:val="auto"/>
                <w:szCs w:val="21"/>
                <w:highlight w:val="none"/>
                <w:lang w:eastAsia="zh-CN"/>
              </w:rPr>
              <w:t xml:space="preserve">深度</w:t>
            </w:r>
            <w:r>
              <w:rPr>
                <w:rFonts w:hint="eastAsia" w:ascii="宋体" w:hAnsi="宋体" w:eastAsia="宋体" w:cs="Times New Roman"/>
                <w:color w:val="auto"/>
                <w:szCs w:val="21"/>
                <w:highlight w:val="none"/>
              </w:rPr>
              <w:t xml:space="preserve">契合，主题明确；</w:t>
            </w:r>
            <w:r>
              <w:rPr>
                <w:rFonts w:hint="eastAsia" w:ascii="宋体" w:hAnsi="宋体" w:eastAsia="宋体" w:cs="Times New Roman"/>
                <w:color w:val="auto"/>
                <w:szCs w:val="21"/>
                <w:highlight w:val="none"/>
                <w:lang w:eastAsia="zh-CN"/>
              </w:rPr>
              <w:t xml:space="preserve">（</w:t>
            </w:r>
            <w:r>
              <w:rPr>
                <w:rFonts w:hint="eastAsia" w:ascii="宋体" w:hAnsi="宋体" w:eastAsia="宋体" w:cs="Times New Roman"/>
                <w:color w:val="auto"/>
                <w:szCs w:val="21"/>
                <w:highlight w:val="none"/>
                <w:lang w:val="en-US" w:eastAsia="zh-CN"/>
              </w:rPr>
              <w:t xml:space="preserve">2分</w:t>
            </w:r>
            <w:r>
              <w:rPr>
                <w:rFonts w:hint="eastAsia" w:ascii="宋体" w:hAnsi="宋体" w:eastAsia="宋体" w:cs="Times New Roman"/>
                <w:color w:val="auto"/>
                <w:szCs w:val="21"/>
                <w:highlight w:val="none"/>
                <w:lang w:eastAsia="zh-CN"/>
              </w:rPr>
              <w:t xml:space="preserve">）</w:t>
            </w:r>
            <w:r/>
          </w:p>
          <w:p>
            <w:pPr>
              <w:numPr>
                <w:ilvl w:val="0"/>
                <w:numId w:val="19"/>
              </w:numPr>
              <w:jc w:val="left"/>
              <w:spacing w:line="44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满足布置需求，设计</w:t>
            </w:r>
            <w:r>
              <w:rPr>
                <w:rFonts w:hint="eastAsia" w:ascii="宋体" w:hAnsi="宋体" w:eastAsia="宋体" w:cs="Times New Roman"/>
                <w:color w:val="auto"/>
                <w:szCs w:val="21"/>
                <w:highlight w:val="none"/>
                <w:lang w:eastAsia="zh-CN"/>
              </w:rPr>
              <w:t xml:space="preserve">元素、</w:t>
            </w:r>
            <w:r>
              <w:rPr>
                <w:rFonts w:hint="eastAsia" w:ascii="宋体" w:hAnsi="宋体" w:eastAsia="宋体" w:cs="Times New Roman"/>
                <w:color w:val="auto"/>
                <w:szCs w:val="21"/>
                <w:highlight w:val="none"/>
              </w:rPr>
              <w:t xml:space="preserve">形式</w:t>
            </w:r>
            <w:r>
              <w:rPr>
                <w:rFonts w:hint="eastAsia" w:ascii="宋体" w:hAnsi="宋体" w:eastAsia="宋体" w:cs="Times New Roman"/>
                <w:color w:val="auto"/>
                <w:szCs w:val="21"/>
                <w:highlight w:val="none"/>
                <w:lang w:eastAsia="zh-CN"/>
              </w:rPr>
              <w:t xml:space="preserve">及</w:t>
            </w:r>
            <w:r>
              <w:rPr>
                <w:rFonts w:hint="eastAsia" w:ascii="宋体" w:hAnsi="宋体" w:eastAsia="宋体" w:cs="Times New Roman"/>
                <w:color w:val="auto"/>
                <w:szCs w:val="21"/>
                <w:highlight w:val="none"/>
              </w:rPr>
              <w:t xml:space="preserve">风格要求与创建主题、内容紧密切合；</w:t>
            </w:r>
            <w:r>
              <w:rPr>
                <w:rFonts w:hint="eastAsia" w:ascii="宋体" w:hAnsi="宋体" w:eastAsia="宋体" w:cs="Times New Roman"/>
                <w:color w:val="auto"/>
                <w:szCs w:val="21"/>
                <w:highlight w:val="none"/>
                <w:lang w:eastAsia="zh-CN"/>
              </w:rPr>
              <w:t xml:space="preserve">（</w:t>
            </w:r>
            <w:r>
              <w:rPr>
                <w:rFonts w:hint="eastAsia" w:ascii="宋体" w:hAnsi="宋体" w:eastAsia="宋体" w:cs="Times New Roman"/>
                <w:color w:val="auto"/>
                <w:szCs w:val="21"/>
                <w:highlight w:val="none"/>
                <w:lang w:val="en-US" w:eastAsia="zh-CN"/>
              </w:rPr>
              <w:t xml:space="preserve">2分</w:t>
            </w:r>
            <w:r>
              <w:rPr>
                <w:rFonts w:hint="eastAsia" w:ascii="宋体" w:hAnsi="宋体" w:eastAsia="宋体" w:cs="Times New Roman"/>
                <w:color w:val="auto"/>
                <w:szCs w:val="21"/>
                <w:highlight w:val="none"/>
                <w:lang w:eastAsia="zh-CN"/>
              </w:rPr>
              <w:t xml:space="preserve">）</w:t>
            </w:r>
            <w:r/>
          </w:p>
          <w:p>
            <w:pPr>
              <w:numPr>
                <w:ilvl w:val="0"/>
                <w:numId w:val="19"/>
              </w:numPr>
              <w:jc w:val="left"/>
              <w:spacing w:line="44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提供</w:t>
            </w:r>
            <w:r>
              <w:rPr>
                <w:rFonts w:hint="eastAsia" w:ascii="宋体" w:hAnsi="宋体" w:eastAsia="宋体" w:cs="Times New Roman"/>
                <w:color w:val="auto"/>
                <w:szCs w:val="21"/>
                <w:highlight w:val="none"/>
                <w:lang w:eastAsia="zh-CN"/>
              </w:rPr>
              <w:t xml:space="preserve">该空间区域设计的三维效果图</w:t>
            </w:r>
            <w:r>
              <w:rPr>
                <w:rFonts w:hint="eastAsia" w:ascii="宋体" w:hAnsi="宋体" w:eastAsia="宋体" w:cs="Times New Roman"/>
                <w:color w:val="auto"/>
                <w:szCs w:val="21"/>
                <w:highlight w:val="none"/>
              </w:rPr>
              <w:t xml:space="preserve">。</w:t>
            </w:r>
            <w:r>
              <w:rPr>
                <w:rFonts w:hint="eastAsia" w:ascii="宋体" w:hAnsi="宋体" w:eastAsia="宋体" w:cs="Times New Roman"/>
                <w:color w:val="auto"/>
                <w:szCs w:val="21"/>
                <w:highlight w:val="none"/>
                <w:lang w:eastAsia="zh-CN"/>
              </w:rPr>
              <w:t xml:space="preserve">（</w:t>
            </w:r>
            <w:r>
              <w:rPr>
                <w:rFonts w:hint="eastAsia" w:ascii="宋体" w:hAnsi="宋体" w:eastAsia="宋体" w:cs="Times New Roman"/>
                <w:color w:val="auto"/>
                <w:szCs w:val="21"/>
                <w:highlight w:val="none"/>
                <w:lang w:val="en-US" w:eastAsia="zh-CN"/>
              </w:rPr>
              <w:t xml:space="preserve">2分</w:t>
            </w:r>
            <w:r>
              <w:rPr>
                <w:rFonts w:hint="eastAsia" w:ascii="宋体" w:hAnsi="宋体" w:eastAsia="宋体" w:cs="Times New Roman"/>
                <w:color w:val="auto"/>
                <w:szCs w:val="21"/>
                <w:highlight w:val="none"/>
                <w:lang w:eastAsia="zh-CN"/>
              </w:rPr>
              <w:t xml:space="preserve">）</w:t>
            </w:r>
            <w:r/>
          </w:p>
          <w:p>
            <w:pPr>
              <w:jc w:val="left"/>
              <w:spacing w:line="440" w:lineRule="exact"/>
              <w:rPr>
                <w:rFonts w:hint="eastAsia" w:ascii="宋体" w:hAnsi="宋体" w:eastAsia="宋体" w:cs="宋体"/>
                <w:color w:val="auto"/>
                <w:highlight w:val="none"/>
              </w:rPr>
            </w:pPr>
            <w:r>
              <w:rPr>
                <w:rFonts w:hint="eastAsia" w:ascii="宋体" w:hAnsi="宋体" w:eastAsia="宋体" w:cs="Times New Roman"/>
                <w:color w:val="auto"/>
                <w:sz w:val="21"/>
                <w:szCs w:val="21"/>
                <w:highlight w:val="none"/>
                <w:lang w:val="en-US" w:eastAsia="zh-CN"/>
              </w:rPr>
              <w:t xml:space="preserve">注：上述每条内容齐全、条理清晰且符合要求得满分；每缺少一项内容，或内容非专门针对本项目，或内容不能满足本项目实际需求的，每一项扣除相应分值；未提供相关内容的，该项不得分。</w:t>
            </w:r>
            <w:r/>
          </w:p>
        </w:tc>
        <w:tc>
          <w:tcPr>
            <w:tcW w:w="733" w:type="dxa"/>
            <w:vAlign w:val="center"/>
            <w:textDirection w:val="lrTb"/>
            <w:noWrap w:val="false"/>
          </w:tcPr>
          <w:p>
            <w:pPr>
              <w:jc w:val="center"/>
              <w:spacing w:line="44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6</w:t>
            </w:r>
            <w:r/>
          </w:p>
        </w:tc>
      </w:tr>
      <w:tr>
        <w:trPr>
          <w:jc w:val="center"/>
          <w:trHeight w:val="2089"/>
        </w:trPr>
        <w:tc>
          <w:tcPr>
            <w:tcW w:w="1337" w:type="dxa"/>
            <w:vAlign w:val="center"/>
            <w:vMerge w:val="continue"/>
            <w:textDirection w:val="lrTb"/>
            <w:noWrap w:val="false"/>
          </w:tcPr>
          <w:p>
            <w:pPr>
              <w:jc w:val="center"/>
              <w:spacing w:line="440" w:lineRule="exact"/>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tcW w:w="1262" w:type="dxa"/>
            <w:vAlign w:val="center"/>
            <w:vMerge w:val="restart"/>
            <w:textDirection w:val="lrTb"/>
            <w:noWrap w:val="false"/>
          </w:tcPr>
          <w:p>
            <w:pPr>
              <w:jc w:val="center"/>
              <w:spacing w:line="440" w:lineRule="exact"/>
              <w:rPr>
                <w:rFonts w:hint="eastAsia" w:ascii="宋体" w:hAnsi="宋体" w:eastAsia="宋体" w:cs="Times New Roman"/>
                <w:color w:val="auto"/>
                <w:szCs w:val="21"/>
                <w:highlight w:val="none"/>
              </w:rPr>
            </w:pPr>
            <w:r>
              <w:rPr>
                <w:rFonts w:hint="eastAsia" w:ascii="宋体" w:hAnsi="宋体" w:cs="Times New Roman"/>
                <w:b/>
                <w:bCs/>
                <w:color w:val="auto"/>
                <w:szCs w:val="21"/>
                <w:highlight w:val="none"/>
                <w:lang w:val="en-US" w:eastAsia="zh-CN"/>
              </w:rPr>
              <w:t xml:space="preserve">三</w:t>
            </w:r>
            <w:r>
              <w:rPr>
                <w:rFonts w:hint="eastAsia" w:ascii="宋体" w:hAnsi="宋体" w:eastAsia="宋体" w:cs="Times New Roman"/>
                <w:b/>
                <w:bCs/>
                <w:color w:val="auto"/>
                <w:szCs w:val="21"/>
                <w:highlight w:val="none"/>
                <w:lang w:eastAsia="zh-CN"/>
              </w:rPr>
              <w:t xml:space="preserve">楼设计方案（</w:t>
            </w:r>
            <w:r>
              <w:rPr>
                <w:rFonts w:hint="eastAsia" w:ascii="宋体" w:hAnsi="宋体" w:eastAsia="宋体" w:cs="Times New Roman"/>
                <w:b/>
                <w:bCs/>
                <w:color w:val="auto"/>
                <w:szCs w:val="21"/>
                <w:highlight w:val="none"/>
                <w:lang w:val="en-US" w:eastAsia="zh-CN"/>
              </w:rPr>
              <w:t xml:space="preserve">18分</w:t>
            </w:r>
            <w:r>
              <w:rPr>
                <w:rFonts w:hint="eastAsia" w:ascii="宋体" w:hAnsi="宋体" w:eastAsia="宋体" w:cs="Times New Roman"/>
                <w:b/>
                <w:bCs/>
                <w:color w:val="auto"/>
                <w:szCs w:val="21"/>
                <w:highlight w:val="none"/>
                <w:lang w:eastAsia="zh-CN"/>
              </w:rPr>
              <w:t xml:space="preserve">）</w:t>
            </w:r>
            <w:r/>
          </w:p>
        </w:tc>
        <w:tc>
          <w:tcPr>
            <w:tcW w:w="6923" w:type="dxa"/>
            <w:vAlign w:val="center"/>
            <w:textDirection w:val="lrTb"/>
            <w:noWrap w:val="false"/>
          </w:tcPr>
          <w:p>
            <w:pPr>
              <w:jc w:val="left"/>
              <w:spacing w:line="440" w:lineRule="exact"/>
              <w:rPr>
                <w:rFonts w:hint="eastAsia"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 xml:space="preserve">投标单位根据项目要求及实际情况提供详细彩色设计方案：</w:t>
            </w:r>
            <w:r/>
          </w:p>
          <w:p>
            <w:pPr>
              <w:numPr>
                <w:ilvl w:val="0"/>
                <w:numId w:val="20"/>
              </w:numPr>
              <w:jc w:val="left"/>
              <w:spacing w:line="440" w:lineRule="exact"/>
              <w:rPr>
                <w:rFonts w:hint="eastAsia"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 xml:space="preserve">设计内容：</w:t>
            </w:r>
            <w:r>
              <w:rPr>
                <w:rFonts w:hint="eastAsia" w:ascii="宋体" w:hAnsi="宋体" w:eastAsia="宋体" w:cs="Times New Roman"/>
                <w:b/>
                <w:bCs/>
                <w:color w:val="auto"/>
                <w:szCs w:val="21"/>
                <w:highlight w:val="none"/>
                <w:lang w:val="en-US" w:eastAsia="zh-CN"/>
              </w:rPr>
              <w:t xml:space="preserve">三楼大厅共享空间布置</w:t>
            </w:r>
            <w:r/>
          </w:p>
          <w:p>
            <w:pPr>
              <w:numPr>
                <w:ilvl w:val="0"/>
                <w:numId w:val="20"/>
              </w:numPr>
              <w:jc w:val="left"/>
              <w:spacing w:line="440" w:lineRule="exact"/>
              <w:rPr>
                <w:rFonts w:hint="eastAsia"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 xml:space="preserve">设计要求：</w:t>
            </w:r>
            <w:r/>
          </w:p>
          <w:p>
            <w:pPr>
              <w:numPr>
                <w:ilvl w:val="0"/>
                <w:numId w:val="21"/>
              </w:numPr>
              <w:jc w:val="left"/>
              <w:spacing w:line="44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设计构思新颖</w:t>
            </w:r>
            <w:r>
              <w:rPr>
                <w:rFonts w:hint="eastAsia" w:ascii="宋体" w:hAnsi="宋体" w:eastAsia="宋体" w:cs="Times New Roman"/>
                <w:color w:val="auto"/>
                <w:szCs w:val="21"/>
                <w:highlight w:val="none"/>
                <w:lang w:eastAsia="zh-CN"/>
              </w:rPr>
              <w:t xml:space="preserve">、融入创意巧思、突显特色，</w:t>
            </w:r>
            <w:r>
              <w:rPr>
                <w:rFonts w:hint="eastAsia" w:ascii="宋体" w:hAnsi="宋体" w:eastAsia="宋体" w:cs="Times New Roman"/>
                <w:color w:val="auto"/>
                <w:szCs w:val="21"/>
                <w:highlight w:val="none"/>
              </w:rPr>
              <w:t xml:space="preserve">色彩</w:t>
            </w:r>
            <w:r>
              <w:rPr>
                <w:rFonts w:hint="eastAsia" w:ascii="宋体" w:hAnsi="宋体" w:eastAsia="宋体" w:cs="Times New Roman"/>
                <w:color w:val="auto"/>
                <w:szCs w:val="21"/>
                <w:highlight w:val="none"/>
                <w:lang w:eastAsia="zh-CN"/>
              </w:rPr>
              <w:t xml:space="preserve">搭配</w:t>
            </w:r>
            <w:r>
              <w:rPr>
                <w:rFonts w:hint="eastAsia" w:ascii="宋体" w:hAnsi="宋体" w:eastAsia="宋体" w:cs="Times New Roman"/>
                <w:color w:val="auto"/>
                <w:szCs w:val="21"/>
                <w:highlight w:val="none"/>
              </w:rPr>
              <w:t xml:space="preserve">协调，能与现场环境</w:t>
            </w:r>
            <w:r>
              <w:rPr>
                <w:rFonts w:hint="eastAsia" w:ascii="宋体" w:hAnsi="宋体" w:eastAsia="宋体" w:cs="Times New Roman"/>
                <w:color w:val="auto"/>
                <w:szCs w:val="21"/>
                <w:highlight w:val="none"/>
                <w:lang w:eastAsia="zh-CN"/>
              </w:rPr>
              <w:t xml:space="preserve">深度</w:t>
            </w:r>
            <w:r>
              <w:rPr>
                <w:rFonts w:hint="eastAsia" w:ascii="宋体" w:hAnsi="宋体" w:eastAsia="宋体" w:cs="Times New Roman"/>
                <w:color w:val="auto"/>
                <w:szCs w:val="21"/>
                <w:highlight w:val="none"/>
              </w:rPr>
              <w:t xml:space="preserve">契合，主题明确；</w:t>
            </w:r>
            <w:r>
              <w:rPr>
                <w:rFonts w:hint="eastAsia" w:ascii="宋体" w:hAnsi="宋体" w:eastAsia="宋体" w:cs="Times New Roman"/>
                <w:color w:val="auto"/>
                <w:szCs w:val="21"/>
                <w:highlight w:val="none"/>
                <w:lang w:eastAsia="zh-CN"/>
              </w:rPr>
              <w:t xml:space="preserve">（</w:t>
            </w:r>
            <w:r>
              <w:rPr>
                <w:rFonts w:hint="eastAsia" w:ascii="宋体" w:hAnsi="宋体" w:eastAsia="宋体" w:cs="Times New Roman"/>
                <w:color w:val="auto"/>
                <w:szCs w:val="21"/>
                <w:highlight w:val="none"/>
                <w:lang w:val="en-US" w:eastAsia="zh-CN"/>
              </w:rPr>
              <w:t xml:space="preserve">2分</w:t>
            </w:r>
            <w:r>
              <w:rPr>
                <w:rFonts w:hint="eastAsia" w:ascii="宋体" w:hAnsi="宋体" w:eastAsia="宋体" w:cs="Times New Roman"/>
                <w:color w:val="auto"/>
                <w:szCs w:val="21"/>
                <w:highlight w:val="none"/>
                <w:lang w:eastAsia="zh-CN"/>
              </w:rPr>
              <w:t xml:space="preserve">）</w:t>
            </w:r>
            <w:r/>
          </w:p>
          <w:p>
            <w:pPr>
              <w:numPr>
                <w:ilvl w:val="0"/>
                <w:numId w:val="21"/>
              </w:numPr>
              <w:jc w:val="left"/>
              <w:spacing w:line="44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满足布置需求，设计</w:t>
            </w:r>
            <w:r>
              <w:rPr>
                <w:rFonts w:hint="eastAsia" w:ascii="宋体" w:hAnsi="宋体" w:eastAsia="宋体" w:cs="Times New Roman"/>
                <w:color w:val="auto"/>
                <w:szCs w:val="21"/>
                <w:highlight w:val="none"/>
                <w:lang w:eastAsia="zh-CN"/>
              </w:rPr>
              <w:t xml:space="preserve">元素、</w:t>
            </w:r>
            <w:r>
              <w:rPr>
                <w:rFonts w:hint="eastAsia" w:ascii="宋体" w:hAnsi="宋体" w:eastAsia="宋体" w:cs="Times New Roman"/>
                <w:color w:val="auto"/>
                <w:szCs w:val="21"/>
                <w:highlight w:val="none"/>
              </w:rPr>
              <w:t xml:space="preserve">形式</w:t>
            </w:r>
            <w:r>
              <w:rPr>
                <w:rFonts w:hint="eastAsia" w:ascii="宋体" w:hAnsi="宋体" w:eastAsia="宋体" w:cs="Times New Roman"/>
                <w:color w:val="auto"/>
                <w:szCs w:val="21"/>
                <w:highlight w:val="none"/>
                <w:lang w:eastAsia="zh-CN"/>
              </w:rPr>
              <w:t xml:space="preserve">及</w:t>
            </w:r>
            <w:r>
              <w:rPr>
                <w:rFonts w:hint="eastAsia" w:ascii="宋体" w:hAnsi="宋体" w:eastAsia="宋体" w:cs="Times New Roman"/>
                <w:color w:val="auto"/>
                <w:szCs w:val="21"/>
                <w:highlight w:val="none"/>
              </w:rPr>
              <w:t xml:space="preserve">风格要求与创建主题、内容紧密切合；</w:t>
            </w:r>
            <w:r>
              <w:rPr>
                <w:rFonts w:hint="eastAsia" w:ascii="宋体" w:hAnsi="宋体" w:eastAsia="宋体" w:cs="Times New Roman"/>
                <w:color w:val="auto"/>
                <w:szCs w:val="21"/>
                <w:highlight w:val="none"/>
                <w:lang w:eastAsia="zh-CN"/>
              </w:rPr>
              <w:t xml:space="preserve">（</w:t>
            </w:r>
            <w:r>
              <w:rPr>
                <w:rFonts w:hint="eastAsia" w:ascii="宋体" w:hAnsi="宋体" w:eastAsia="宋体" w:cs="Times New Roman"/>
                <w:color w:val="auto"/>
                <w:szCs w:val="21"/>
                <w:highlight w:val="none"/>
                <w:lang w:val="en-US" w:eastAsia="zh-CN"/>
              </w:rPr>
              <w:t xml:space="preserve">2分</w:t>
            </w:r>
            <w:r>
              <w:rPr>
                <w:rFonts w:hint="eastAsia" w:ascii="宋体" w:hAnsi="宋体" w:eastAsia="宋体" w:cs="Times New Roman"/>
                <w:color w:val="auto"/>
                <w:szCs w:val="21"/>
                <w:highlight w:val="none"/>
                <w:lang w:eastAsia="zh-CN"/>
              </w:rPr>
              <w:t xml:space="preserve">）</w:t>
            </w:r>
            <w:r/>
          </w:p>
          <w:p>
            <w:pPr>
              <w:numPr>
                <w:ilvl w:val="0"/>
                <w:numId w:val="21"/>
              </w:numPr>
              <w:jc w:val="left"/>
              <w:spacing w:line="44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提供</w:t>
            </w:r>
            <w:r>
              <w:rPr>
                <w:rFonts w:hint="eastAsia" w:ascii="宋体" w:hAnsi="宋体" w:eastAsia="宋体" w:cs="Times New Roman"/>
                <w:color w:val="auto"/>
                <w:szCs w:val="21"/>
                <w:highlight w:val="none"/>
                <w:lang w:eastAsia="zh-CN"/>
              </w:rPr>
              <w:t xml:space="preserve">该空间区域设计的三维效果图</w:t>
            </w:r>
            <w:r>
              <w:rPr>
                <w:rFonts w:hint="eastAsia" w:ascii="宋体" w:hAnsi="宋体" w:eastAsia="宋体" w:cs="Times New Roman"/>
                <w:color w:val="auto"/>
                <w:szCs w:val="21"/>
                <w:highlight w:val="none"/>
              </w:rPr>
              <w:t xml:space="preserve">。</w:t>
            </w:r>
            <w:r>
              <w:rPr>
                <w:rFonts w:hint="eastAsia" w:ascii="宋体" w:hAnsi="宋体" w:eastAsia="宋体" w:cs="Times New Roman"/>
                <w:color w:val="auto"/>
                <w:szCs w:val="21"/>
                <w:highlight w:val="none"/>
                <w:lang w:eastAsia="zh-CN"/>
              </w:rPr>
              <w:t xml:space="preserve">（</w:t>
            </w:r>
            <w:r>
              <w:rPr>
                <w:rFonts w:hint="eastAsia" w:ascii="宋体" w:hAnsi="宋体" w:eastAsia="宋体" w:cs="Times New Roman"/>
                <w:color w:val="auto"/>
                <w:szCs w:val="21"/>
                <w:highlight w:val="none"/>
                <w:lang w:val="en-US" w:eastAsia="zh-CN"/>
              </w:rPr>
              <w:t xml:space="preserve">2分</w:t>
            </w:r>
            <w:r>
              <w:rPr>
                <w:rFonts w:hint="eastAsia" w:ascii="宋体" w:hAnsi="宋体" w:eastAsia="宋体" w:cs="Times New Roman"/>
                <w:color w:val="auto"/>
                <w:szCs w:val="21"/>
                <w:highlight w:val="none"/>
                <w:lang w:eastAsia="zh-CN"/>
              </w:rPr>
              <w:t xml:space="preserve">）</w:t>
            </w:r>
            <w:r/>
          </w:p>
          <w:p>
            <w:pPr>
              <w:jc w:val="left"/>
              <w:spacing w:line="440" w:lineRule="exact"/>
              <w:rPr>
                <w:rFonts w:hint="eastAsia" w:ascii="宋体" w:hAnsi="宋体" w:eastAsia="宋体" w:cs="宋体"/>
                <w:color w:val="auto"/>
                <w:highlight w:val="none"/>
              </w:rPr>
            </w:pPr>
            <w:r>
              <w:rPr>
                <w:rFonts w:hint="eastAsia" w:ascii="宋体" w:hAnsi="宋体" w:eastAsia="宋体" w:cs="Times New Roman"/>
                <w:color w:val="auto"/>
                <w:sz w:val="21"/>
                <w:szCs w:val="21"/>
                <w:highlight w:val="none"/>
                <w:lang w:val="en-US" w:eastAsia="zh-CN"/>
              </w:rPr>
              <w:t xml:space="preserve">注：上述每条内容齐全、条理清晰且符合要求得满分；每缺少一项内容，或内容非专门针对本项目，或内容不能满足本项目实际需求的，每一项扣除相应分值；未提供相关内容的，该项不得分。</w:t>
            </w:r>
            <w:r/>
          </w:p>
        </w:tc>
        <w:tc>
          <w:tcPr>
            <w:tcW w:w="733" w:type="dxa"/>
            <w:vAlign w:val="center"/>
            <w:textDirection w:val="lrTb"/>
            <w:noWrap w:val="false"/>
          </w:tcPr>
          <w:p>
            <w:pPr>
              <w:jc w:val="center"/>
              <w:spacing w:line="44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6</w:t>
            </w:r>
            <w:r/>
          </w:p>
        </w:tc>
      </w:tr>
      <w:tr>
        <w:trPr>
          <w:jc w:val="center"/>
          <w:trHeight w:val="97"/>
        </w:trPr>
        <w:tc>
          <w:tcPr>
            <w:tcW w:w="1337" w:type="dxa"/>
            <w:vAlign w:val="center"/>
            <w:vMerge w:val="continue"/>
            <w:textDirection w:val="lrTb"/>
            <w:noWrap w:val="false"/>
          </w:tcPr>
          <w:p>
            <w:pPr>
              <w:jc w:val="center"/>
              <w:spacing w:line="440" w:lineRule="exact"/>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tcW w:w="1262" w:type="dxa"/>
            <w:vAlign w:val="center"/>
            <w:vMerge w:val="continue"/>
            <w:textDirection w:val="lrTb"/>
            <w:noWrap w:val="false"/>
          </w:tcPr>
          <w:p>
            <w:pPr>
              <w:jc w:val="center"/>
              <w:spacing w:line="44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r>
            <w:r/>
          </w:p>
        </w:tc>
        <w:tc>
          <w:tcPr>
            <w:tcW w:w="6923" w:type="dxa"/>
            <w:vAlign w:val="center"/>
            <w:textDirection w:val="lrTb"/>
            <w:noWrap w:val="false"/>
          </w:tcPr>
          <w:p>
            <w:pPr>
              <w:jc w:val="left"/>
              <w:spacing w:line="440" w:lineRule="exact"/>
              <w:rPr>
                <w:rFonts w:hint="eastAsia"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 xml:space="preserve">投标单位根据项目要求及实际情况提供详细彩色设计方案：</w:t>
            </w:r>
            <w:r/>
          </w:p>
          <w:p>
            <w:pPr>
              <w:numPr>
                <w:ilvl w:val="0"/>
                <w:numId w:val="22"/>
              </w:numPr>
              <w:jc w:val="left"/>
              <w:spacing w:line="440" w:lineRule="exact"/>
              <w:rPr>
                <w:rFonts w:hint="eastAsia"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 xml:space="preserve">设计内容：</w:t>
            </w:r>
            <w:r>
              <w:rPr>
                <w:rFonts w:hint="eastAsia" w:ascii="宋体" w:hAnsi="宋体" w:eastAsia="宋体" w:cs="Times New Roman"/>
                <w:b/>
                <w:bCs/>
                <w:color w:val="auto"/>
                <w:szCs w:val="21"/>
                <w:highlight w:val="none"/>
                <w:lang w:val="en-US" w:eastAsia="zh-CN"/>
              </w:rPr>
              <w:t xml:space="preserve">三楼通道规划与布置</w:t>
            </w:r>
            <w:r/>
          </w:p>
          <w:p>
            <w:pPr>
              <w:numPr>
                <w:ilvl w:val="0"/>
                <w:numId w:val="22"/>
              </w:numPr>
              <w:jc w:val="left"/>
              <w:spacing w:line="440" w:lineRule="exact"/>
              <w:rPr>
                <w:rFonts w:hint="eastAsia"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 xml:space="preserve">设计要求：</w:t>
            </w:r>
            <w:r/>
          </w:p>
          <w:p>
            <w:pPr>
              <w:numPr>
                <w:ilvl w:val="0"/>
                <w:numId w:val="23"/>
              </w:numPr>
              <w:jc w:val="left"/>
              <w:spacing w:line="44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设计构思新颖</w:t>
            </w:r>
            <w:r>
              <w:rPr>
                <w:rFonts w:hint="eastAsia" w:ascii="宋体" w:hAnsi="宋体" w:eastAsia="宋体" w:cs="Times New Roman"/>
                <w:color w:val="auto"/>
                <w:szCs w:val="21"/>
                <w:highlight w:val="none"/>
                <w:lang w:eastAsia="zh-CN"/>
              </w:rPr>
              <w:t xml:space="preserve">、融入创意巧思、突显特色，</w:t>
            </w:r>
            <w:r>
              <w:rPr>
                <w:rFonts w:hint="eastAsia" w:ascii="宋体" w:hAnsi="宋体" w:eastAsia="宋体" w:cs="Times New Roman"/>
                <w:color w:val="auto"/>
                <w:szCs w:val="21"/>
                <w:highlight w:val="none"/>
              </w:rPr>
              <w:t xml:space="preserve">色彩</w:t>
            </w:r>
            <w:r>
              <w:rPr>
                <w:rFonts w:hint="eastAsia" w:ascii="宋体" w:hAnsi="宋体" w:eastAsia="宋体" w:cs="Times New Roman"/>
                <w:color w:val="auto"/>
                <w:szCs w:val="21"/>
                <w:highlight w:val="none"/>
                <w:lang w:eastAsia="zh-CN"/>
              </w:rPr>
              <w:t xml:space="preserve">搭配</w:t>
            </w:r>
            <w:r>
              <w:rPr>
                <w:rFonts w:hint="eastAsia" w:ascii="宋体" w:hAnsi="宋体" w:eastAsia="宋体" w:cs="Times New Roman"/>
                <w:color w:val="auto"/>
                <w:szCs w:val="21"/>
                <w:highlight w:val="none"/>
              </w:rPr>
              <w:t xml:space="preserve">协调，能与现场环境</w:t>
            </w:r>
            <w:r>
              <w:rPr>
                <w:rFonts w:hint="eastAsia" w:ascii="宋体" w:hAnsi="宋体" w:eastAsia="宋体" w:cs="Times New Roman"/>
                <w:color w:val="auto"/>
                <w:szCs w:val="21"/>
                <w:highlight w:val="none"/>
                <w:lang w:eastAsia="zh-CN"/>
              </w:rPr>
              <w:t xml:space="preserve">深度</w:t>
            </w:r>
            <w:r>
              <w:rPr>
                <w:rFonts w:hint="eastAsia" w:ascii="宋体" w:hAnsi="宋体" w:eastAsia="宋体" w:cs="Times New Roman"/>
                <w:color w:val="auto"/>
                <w:szCs w:val="21"/>
                <w:highlight w:val="none"/>
              </w:rPr>
              <w:t xml:space="preserve">契合，主题明确；</w:t>
            </w:r>
            <w:r>
              <w:rPr>
                <w:rFonts w:hint="eastAsia" w:ascii="宋体" w:hAnsi="宋体" w:eastAsia="宋体" w:cs="Times New Roman"/>
                <w:color w:val="auto"/>
                <w:szCs w:val="21"/>
                <w:highlight w:val="none"/>
                <w:lang w:eastAsia="zh-CN"/>
              </w:rPr>
              <w:t xml:space="preserve">（</w:t>
            </w:r>
            <w:r>
              <w:rPr>
                <w:rFonts w:hint="eastAsia" w:ascii="宋体" w:hAnsi="宋体" w:eastAsia="宋体" w:cs="Times New Roman"/>
                <w:color w:val="auto"/>
                <w:szCs w:val="21"/>
                <w:highlight w:val="none"/>
                <w:lang w:val="en-US" w:eastAsia="zh-CN"/>
              </w:rPr>
              <w:t xml:space="preserve">2分</w:t>
            </w:r>
            <w:r>
              <w:rPr>
                <w:rFonts w:hint="eastAsia" w:ascii="宋体" w:hAnsi="宋体" w:eastAsia="宋体" w:cs="Times New Roman"/>
                <w:color w:val="auto"/>
                <w:szCs w:val="21"/>
                <w:highlight w:val="none"/>
                <w:lang w:eastAsia="zh-CN"/>
              </w:rPr>
              <w:t xml:space="preserve">）</w:t>
            </w:r>
            <w:r/>
          </w:p>
          <w:p>
            <w:pPr>
              <w:numPr>
                <w:ilvl w:val="0"/>
                <w:numId w:val="23"/>
              </w:numPr>
              <w:jc w:val="left"/>
              <w:spacing w:line="44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满足布置需求，设计</w:t>
            </w:r>
            <w:r>
              <w:rPr>
                <w:rFonts w:hint="eastAsia" w:ascii="宋体" w:hAnsi="宋体" w:eastAsia="宋体" w:cs="Times New Roman"/>
                <w:color w:val="auto"/>
                <w:szCs w:val="21"/>
                <w:highlight w:val="none"/>
                <w:lang w:eastAsia="zh-CN"/>
              </w:rPr>
              <w:t xml:space="preserve">元素、</w:t>
            </w:r>
            <w:r>
              <w:rPr>
                <w:rFonts w:hint="eastAsia" w:ascii="宋体" w:hAnsi="宋体" w:eastAsia="宋体" w:cs="Times New Roman"/>
                <w:color w:val="auto"/>
                <w:szCs w:val="21"/>
                <w:highlight w:val="none"/>
              </w:rPr>
              <w:t xml:space="preserve">形式</w:t>
            </w:r>
            <w:r>
              <w:rPr>
                <w:rFonts w:hint="eastAsia" w:ascii="宋体" w:hAnsi="宋体" w:eastAsia="宋体" w:cs="Times New Roman"/>
                <w:color w:val="auto"/>
                <w:szCs w:val="21"/>
                <w:highlight w:val="none"/>
                <w:lang w:eastAsia="zh-CN"/>
              </w:rPr>
              <w:t xml:space="preserve">及</w:t>
            </w:r>
            <w:r>
              <w:rPr>
                <w:rFonts w:hint="eastAsia" w:ascii="宋体" w:hAnsi="宋体" w:eastAsia="宋体" w:cs="Times New Roman"/>
                <w:color w:val="auto"/>
                <w:szCs w:val="21"/>
                <w:highlight w:val="none"/>
              </w:rPr>
              <w:t xml:space="preserve">风格要求与创建主题、内容紧密切合；</w:t>
            </w:r>
            <w:r>
              <w:rPr>
                <w:rFonts w:hint="eastAsia" w:ascii="宋体" w:hAnsi="宋体" w:eastAsia="宋体" w:cs="Times New Roman"/>
                <w:color w:val="auto"/>
                <w:szCs w:val="21"/>
                <w:highlight w:val="none"/>
                <w:lang w:eastAsia="zh-CN"/>
              </w:rPr>
              <w:t xml:space="preserve">（</w:t>
            </w:r>
            <w:r>
              <w:rPr>
                <w:rFonts w:hint="eastAsia" w:ascii="宋体" w:hAnsi="宋体" w:eastAsia="宋体" w:cs="Times New Roman"/>
                <w:color w:val="auto"/>
                <w:szCs w:val="21"/>
                <w:highlight w:val="none"/>
                <w:lang w:val="en-US" w:eastAsia="zh-CN"/>
              </w:rPr>
              <w:t xml:space="preserve">2分</w:t>
            </w:r>
            <w:r>
              <w:rPr>
                <w:rFonts w:hint="eastAsia" w:ascii="宋体" w:hAnsi="宋体" w:eastAsia="宋体" w:cs="Times New Roman"/>
                <w:color w:val="auto"/>
                <w:szCs w:val="21"/>
                <w:highlight w:val="none"/>
                <w:lang w:eastAsia="zh-CN"/>
              </w:rPr>
              <w:t xml:space="preserve">）</w:t>
            </w:r>
            <w:r/>
          </w:p>
          <w:p>
            <w:pPr>
              <w:numPr>
                <w:ilvl w:val="0"/>
                <w:numId w:val="23"/>
              </w:numPr>
              <w:jc w:val="left"/>
              <w:spacing w:line="440" w:lineRule="exact"/>
              <w:rPr>
                <w:rFonts w:hint="eastAsia" w:ascii="宋体" w:hAnsi="宋体" w:eastAsia="宋体" w:cs="Times New Roman"/>
                <w:b w:val="0"/>
                <w:bCs w:val="0"/>
                <w:color w:val="auto"/>
                <w:szCs w:val="21"/>
                <w:highlight w:val="none"/>
              </w:rPr>
            </w:pPr>
            <w:r>
              <w:rPr>
                <w:rFonts w:hint="eastAsia" w:ascii="宋体" w:hAnsi="宋体" w:eastAsia="宋体" w:cs="Times New Roman"/>
                <w:b w:val="0"/>
                <w:bCs w:val="0"/>
                <w:color w:val="auto"/>
                <w:szCs w:val="21"/>
                <w:highlight w:val="none"/>
              </w:rPr>
              <w:t xml:space="preserve">提供</w:t>
            </w:r>
            <w:r>
              <w:rPr>
                <w:rFonts w:hint="eastAsia" w:ascii="宋体" w:hAnsi="宋体" w:eastAsia="宋体" w:cs="Times New Roman"/>
                <w:b w:val="0"/>
                <w:bCs w:val="0"/>
                <w:color w:val="auto"/>
                <w:szCs w:val="21"/>
                <w:highlight w:val="none"/>
                <w:lang w:eastAsia="zh-CN"/>
              </w:rPr>
              <w:t xml:space="preserve">该空间区域设计的三维效果图</w:t>
            </w:r>
            <w:r>
              <w:rPr>
                <w:rFonts w:hint="eastAsia" w:ascii="宋体" w:hAnsi="宋体" w:eastAsia="宋体" w:cs="Times New Roman"/>
                <w:b w:val="0"/>
                <w:bCs w:val="0"/>
                <w:color w:val="auto"/>
                <w:szCs w:val="21"/>
                <w:highlight w:val="none"/>
              </w:rPr>
              <w:t xml:space="preserve">。</w:t>
            </w:r>
            <w:r>
              <w:rPr>
                <w:rFonts w:hint="eastAsia" w:ascii="宋体" w:hAnsi="宋体" w:eastAsia="宋体" w:cs="Times New Roman"/>
                <w:b w:val="0"/>
                <w:bCs w:val="0"/>
                <w:color w:val="auto"/>
                <w:szCs w:val="21"/>
                <w:highlight w:val="none"/>
                <w:lang w:eastAsia="zh-CN"/>
              </w:rPr>
              <w:t xml:space="preserve">（</w:t>
            </w:r>
            <w:r>
              <w:rPr>
                <w:rFonts w:hint="eastAsia" w:ascii="宋体" w:hAnsi="宋体" w:eastAsia="宋体" w:cs="Times New Roman"/>
                <w:b w:val="0"/>
                <w:bCs w:val="0"/>
                <w:color w:val="auto"/>
                <w:szCs w:val="21"/>
                <w:highlight w:val="none"/>
                <w:lang w:val="en-US" w:eastAsia="zh-CN"/>
              </w:rPr>
              <w:t xml:space="preserve">2分</w:t>
            </w:r>
            <w:r>
              <w:rPr>
                <w:rFonts w:hint="eastAsia" w:ascii="宋体" w:hAnsi="宋体" w:eastAsia="宋体" w:cs="Times New Roman"/>
                <w:b w:val="0"/>
                <w:bCs w:val="0"/>
                <w:color w:val="auto"/>
                <w:szCs w:val="21"/>
                <w:highlight w:val="none"/>
                <w:lang w:eastAsia="zh-CN"/>
              </w:rPr>
              <w:t xml:space="preserve">）</w:t>
            </w:r>
            <w:r/>
          </w:p>
          <w:p>
            <w:pPr>
              <w:jc w:val="left"/>
              <w:spacing w:line="440" w:lineRule="exact"/>
              <w:rPr>
                <w:rFonts w:hint="eastAsia" w:ascii="宋体" w:hAnsi="宋体" w:eastAsia="宋体" w:cs="宋体"/>
                <w:color w:val="auto"/>
                <w:highlight w:val="none"/>
              </w:rPr>
            </w:pPr>
            <w:r>
              <w:rPr>
                <w:rFonts w:hint="eastAsia" w:ascii="宋体" w:hAnsi="宋体" w:eastAsia="宋体" w:cs="Times New Roman"/>
                <w:color w:val="auto"/>
                <w:sz w:val="21"/>
                <w:szCs w:val="21"/>
                <w:highlight w:val="none"/>
                <w:lang w:val="en-US" w:eastAsia="zh-CN"/>
              </w:rPr>
              <w:t xml:space="preserve">注：上述每条内容齐全、条理清晰且符合要求得满分；每缺少一项内容，或内容非专门针对本项目，或内容不能满足本项目实际需求的，每一项扣除相应分值；未提供相关内容的，该项不得分。</w:t>
            </w:r>
            <w:r/>
          </w:p>
        </w:tc>
        <w:tc>
          <w:tcPr>
            <w:tcW w:w="733" w:type="dxa"/>
            <w:vAlign w:val="center"/>
            <w:textDirection w:val="lrTb"/>
            <w:noWrap w:val="false"/>
          </w:tcPr>
          <w:p>
            <w:pPr>
              <w:jc w:val="center"/>
              <w:spacing w:line="44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6</w:t>
            </w:r>
            <w:r/>
          </w:p>
        </w:tc>
      </w:tr>
      <w:tr>
        <w:trPr>
          <w:jc w:val="center"/>
          <w:trHeight w:val="696"/>
        </w:trPr>
        <w:tc>
          <w:tcPr>
            <w:tcW w:w="1337" w:type="dxa"/>
            <w:vAlign w:val="center"/>
            <w:vMerge w:val="continue"/>
            <w:textDirection w:val="lrTb"/>
            <w:noWrap w:val="false"/>
          </w:tcPr>
          <w:p>
            <w:pPr>
              <w:jc w:val="center"/>
              <w:spacing w:line="440" w:lineRule="exact"/>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tcW w:w="1262" w:type="dxa"/>
            <w:vAlign w:val="center"/>
            <w:vMerge w:val="continue"/>
            <w:textDirection w:val="lrTb"/>
            <w:noWrap w:val="false"/>
          </w:tcPr>
          <w:p>
            <w:pPr>
              <w:jc w:val="center"/>
              <w:spacing w:line="44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r>
            <w:r/>
          </w:p>
        </w:tc>
        <w:tc>
          <w:tcPr>
            <w:tcW w:w="6923" w:type="dxa"/>
            <w:vAlign w:val="center"/>
            <w:textDirection w:val="lrTb"/>
            <w:noWrap w:val="false"/>
          </w:tcPr>
          <w:p>
            <w:pPr>
              <w:jc w:val="left"/>
              <w:spacing w:line="440" w:lineRule="exact"/>
              <w:rPr>
                <w:rFonts w:hint="eastAsia"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 xml:space="preserve">投标单位根据项目要求及实际情况提供详细彩色设计方案：</w:t>
            </w:r>
            <w:r/>
          </w:p>
          <w:p>
            <w:pPr>
              <w:numPr>
                <w:ilvl w:val="0"/>
                <w:numId w:val="24"/>
              </w:numPr>
              <w:jc w:val="left"/>
              <w:spacing w:line="440" w:lineRule="exact"/>
              <w:rPr>
                <w:rFonts w:hint="eastAsia"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 xml:space="preserve">设计内容：</w:t>
            </w:r>
            <w:r>
              <w:rPr>
                <w:rFonts w:hint="eastAsia" w:ascii="宋体" w:hAnsi="宋体" w:eastAsia="宋体" w:cs="Times New Roman"/>
                <w:b/>
                <w:bCs/>
                <w:color w:val="auto"/>
                <w:szCs w:val="21"/>
                <w:highlight w:val="none"/>
                <w:lang w:val="en-US" w:eastAsia="zh-CN"/>
              </w:rPr>
              <w:t xml:space="preserve">三楼大龄+低龄区空间布置</w:t>
            </w:r>
            <w:r/>
          </w:p>
          <w:p>
            <w:pPr>
              <w:numPr>
                <w:ilvl w:val="0"/>
                <w:numId w:val="24"/>
              </w:numPr>
              <w:jc w:val="left"/>
              <w:spacing w:line="440" w:lineRule="exact"/>
              <w:rPr>
                <w:rFonts w:hint="eastAsia"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 xml:space="preserve">设计要求：</w:t>
            </w:r>
            <w:r/>
          </w:p>
          <w:p>
            <w:pPr>
              <w:numPr>
                <w:ilvl w:val="0"/>
                <w:numId w:val="25"/>
              </w:numPr>
              <w:jc w:val="left"/>
              <w:spacing w:line="44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设计构思新颖</w:t>
            </w:r>
            <w:r>
              <w:rPr>
                <w:rFonts w:hint="eastAsia" w:ascii="宋体" w:hAnsi="宋体" w:eastAsia="宋体" w:cs="Times New Roman"/>
                <w:color w:val="auto"/>
                <w:szCs w:val="21"/>
                <w:highlight w:val="none"/>
                <w:lang w:eastAsia="zh-CN"/>
              </w:rPr>
              <w:t xml:space="preserve">、融入创意巧思、突显特色，</w:t>
            </w:r>
            <w:r>
              <w:rPr>
                <w:rFonts w:hint="eastAsia" w:ascii="宋体" w:hAnsi="宋体" w:eastAsia="宋体" w:cs="Times New Roman"/>
                <w:color w:val="auto"/>
                <w:szCs w:val="21"/>
                <w:highlight w:val="none"/>
              </w:rPr>
              <w:t xml:space="preserve">色彩</w:t>
            </w:r>
            <w:r>
              <w:rPr>
                <w:rFonts w:hint="eastAsia" w:ascii="宋体" w:hAnsi="宋体" w:eastAsia="宋体" w:cs="Times New Roman"/>
                <w:color w:val="auto"/>
                <w:szCs w:val="21"/>
                <w:highlight w:val="none"/>
                <w:lang w:eastAsia="zh-CN"/>
              </w:rPr>
              <w:t xml:space="preserve">搭配</w:t>
            </w:r>
            <w:r>
              <w:rPr>
                <w:rFonts w:hint="eastAsia" w:ascii="宋体" w:hAnsi="宋体" w:eastAsia="宋体" w:cs="Times New Roman"/>
                <w:color w:val="auto"/>
                <w:szCs w:val="21"/>
                <w:highlight w:val="none"/>
              </w:rPr>
              <w:t xml:space="preserve">协调，能与现场环境</w:t>
            </w:r>
            <w:r>
              <w:rPr>
                <w:rFonts w:hint="eastAsia" w:ascii="宋体" w:hAnsi="宋体" w:eastAsia="宋体" w:cs="Times New Roman"/>
                <w:color w:val="auto"/>
                <w:szCs w:val="21"/>
                <w:highlight w:val="none"/>
                <w:lang w:eastAsia="zh-CN"/>
              </w:rPr>
              <w:t xml:space="preserve">深度</w:t>
            </w:r>
            <w:r>
              <w:rPr>
                <w:rFonts w:hint="eastAsia" w:ascii="宋体" w:hAnsi="宋体" w:eastAsia="宋体" w:cs="Times New Roman"/>
                <w:color w:val="auto"/>
                <w:szCs w:val="21"/>
                <w:highlight w:val="none"/>
              </w:rPr>
              <w:t xml:space="preserve">契合，主题明确；</w:t>
            </w:r>
            <w:r>
              <w:rPr>
                <w:rFonts w:hint="eastAsia" w:ascii="宋体" w:hAnsi="宋体" w:eastAsia="宋体" w:cs="Times New Roman"/>
                <w:color w:val="auto"/>
                <w:szCs w:val="21"/>
                <w:highlight w:val="none"/>
                <w:lang w:eastAsia="zh-CN"/>
              </w:rPr>
              <w:t xml:space="preserve">（</w:t>
            </w:r>
            <w:r>
              <w:rPr>
                <w:rFonts w:hint="eastAsia" w:ascii="宋体" w:hAnsi="宋体" w:eastAsia="宋体" w:cs="Times New Roman"/>
                <w:color w:val="auto"/>
                <w:szCs w:val="21"/>
                <w:highlight w:val="none"/>
                <w:lang w:val="en-US" w:eastAsia="zh-CN"/>
              </w:rPr>
              <w:t xml:space="preserve">2分</w:t>
            </w:r>
            <w:r>
              <w:rPr>
                <w:rFonts w:hint="eastAsia" w:ascii="宋体" w:hAnsi="宋体" w:eastAsia="宋体" w:cs="Times New Roman"/>
                <w:color w:val="auto"/>
                <w:szCs w:val="21"/>
                <w:highlight w:val="none"/>
                <w:lang w:eastAsia="zh-CN"/>
              </w:rPr>
              <w:t xml:space="preserve">）</w:t>
            </w:r>
            <w:r/>
          </w:p>
          <w:p>
            <w:pPr>
              <w:numPr>
                <w:ilvl w:val="0"/>
                <w:numId w:val="25"/>
              </w:numPr>
              <w:jc w:val="left"/>
              <w:spacing w:line="44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满足布置需求，设计</w:t>
            </w:r>
            <w:r>
              <w:rPr>
                <w:rFonts w:hint="eastAsia" w:ascii="宋体" w:hAnsi="宋体" w:eastAsia="宋体" w:cs="Times New Roman"/>
                <w:color w:val="auto"/>
                <w:szCs w:val="21"/>
                <w:highlight w:val="none"/>
                <w:lang w:eastAsia="zh-CN"/>
              </w:rPr>
              <w:t xml:space="preserve">元素、</w:t>
            </w:r>
            <w:r>
              <w:rPr>
                <w:rFonts w:hint="eastAsia" w:ascii="宋体" w:hAnsi="宋体" w:eastAsia="宋体" w:cs="Times New Roman"/>
                <w:color w:val="auto"/>
                <w:szCs w:val="21"/>
                <w:highlight w:val="none"/>
              </w:rPr>
              <w:t xml:space="preserve">形式</w:t>
            </w:r>
            <w:r>
              <w:rPr>
                <w:rFonts w:hint="eastAsia" w:ascii="宋体" w:hAnsi="宋体" w:eastAsia="宋体" w:cs="Times New Roman"/>
                <w:color w:val="auto"/>
                <w:szCs w:val="21"/>
                <w:highlight w:val="none"/>
                <w:lang w:eastAsia="zh-CN"/>
              </w:rPr>
              <w:t xml:space="preserve">及</w:t>
            </w:r>
            <w:r>
              <w:rPr>
                <w:rFonts w:hint="eastAsia" w:ascii="宋体" w:hAnsi="宋体" w:eastAsia="宋体" w:cs="Times New Roman"/>
                <w:color w:val="auto"/>
                <w:szCs w:val="21"/>
                <w:highlight w:val="none"/>
              </w:rPr>
              <w:t xml:space="preserve">风格要求与创建主题、内容紧密切合；</w:t>
            </w:r>
            <w:r>
              <w:rPr>
                <w:rFonts w:hint="eastAsia" w:ascii="宋体" w:hAnsi="宋体" w:eastAsia="宋体" w:cs="Times New Roman"/>
                <w:color w:val="auto"/>
                <w:szCs w:val="21"/>
                <w:highlight w:val="none"/>
                <w:lang w:eastAsia="zh-CN"/>
              </w:rPr>
              <w:t xml:space="preserve">（</w:t>
            </w:r>
            <w:r>
              <w:rPr>
                <w:rFonts w:hint="eastAsia" w:ascii="宋体" w:hAnsi="宋体" w:eastAsia="宋体" w:cs="Times New Roman"/>
                <w:color w:val="auto"/>
                <w:szCs w:val="21"/>
                <w:highlight w:val="none"/>
                <w:lang w:val="en-US" w:eastAsia="zh-CN"/>
              </w:rPr>
              <w:t xml:space="preserve">2分</w:t>
            </w:r>
            <w:r>
              <w:rPr>
                <w:rFonts w:hint="eastAsia" w:ascii="宋体" w:hAnsi="宋体" w:eastAsia="宋体" w:cs="Times New Roman"/>
                <w:color w:val="auto"/>
                <w:szCs w:val="21"/>
                <w:highlight w:val="none"/>
                <w:lang w:eastAsia="zh-CN"/>
              </w:rPr>
              <w:t xml:space="preserve">）</w:t>
            </w:r>
            <w:r/>
          </w:p>
          <w:p>
            <w:pPr>
              <w:numPr>
                <w:ilvl w:val="0"/>
                <w:numId w:val="25"/>
              </w:numPr>
              <w:jc w:val="left"/>
              <w:spacing w:line="440" w:lineRule="exact"/>
              <w:rPr>
                <w:rFonts w:hint="eastAsia" w:ascii="宋体" w:hAnsi="宋体" w:eastAsia="宋体" w:cs="Times New Roman"/>
                <w:b w:val="0"/>
                <w:bCs w:val="0"/>
                <w:color w:val="auto"/>
                <w:szCs w:val="21"/>
                <w:highlight w:val="none"/>
              </w:rPr>
            </w:pPr>
            <w:r>
              <w:rPr>
                <w:rFonts w:hint="eastAsia" w:ascii="宋体" w:hAnsi="宋体" w:eastAsia="宋体" w:cs="Times New Roman"/>
                <w:b w:val="0"/>
                <w:bCs w:val="0"/>
                <w:color w:val="auto"/>
                <w:szCs w:val="21"/>
                <w:highlight w:val="none"/>
              </w:rPr>
              <w:t xml:space="preserve">提供</w:t>
            </w:r>
            <w:r>
              <w:rPr>
                <w:rFonts w:hint="eastAsia" w:ascii="宋体" w:hAnsi="宋体" w:eastAsia="宋体" w:cs="Times New Roman"/>
                <w:b w:val="0"/>
                <w:bCs w:val="0"/>
                <w:color w:val="auto"/>
                <w:szCs w:val="21"/>
                <w:highlight w:val="none"/>
                <w:lang w:eastAsia="zh-CN"/>
              </w:rPr>
              <w:t xml:space="preserve">该空间区域设计的三维效果图</w:t>
            </w:r>
            <w:r>
              <w:rPr>
                <w:rFonts w:hint="eastAsia" w:ascii="宋体" w:hAnsi="宋体" w:eastAsia="宋体" w:cs="Times New Roman"/>
                <w:b w:val="0"/>
                <w:bCs w:val="0"/>
                <w:color w:val="auto"/>
                <w:szCs w:val="21"/>
                <w:highlight w:val="none"/>
              </w:rPr>
              <w:t xml:space="preserve">。</w:t>
            </w:r>
            <w:r>
              <w:rPr>
                <w:rFonts w:hint="eastAsia" w:ascii="宋体" w:hAnsi="宋体" w:eastAsia="宋体" w:cs="Times New Roman"/>
                <w:b w:val="0"/>
                <w:bCs w:val="0"/>
                <w:color w:val="auto"/>
                <w:szCs w:val="21"/>
                <w:highlight w:val="none"/>
                <w:lang w:eastAsia="zh-CN"/>
              </w:rPr>
              <w:t xml:space="preserve">（</w:t>
            </w:r>
            <w:r>
              <w:rPr>
                <w:rFonts w:hint="eastAsia" w:ascii="宋体" w:hAnsi="宋体" w:eastAsia="宋体" w:cs="Times New Roman"/>
                <w:b w:val="0"/>
                <w:bCs w:val="0"/>
                <w:color w:val="auto"/>
                <w:szCs w:val="21"/>
                <w:highlight w:val="none"/>
                <w:lang w:val="en-US" w:eastAsia="zh-CN"/>
              </w:rPr>
              <w:t xml:space="preserve">2分</w:t>
            </w:r>
            <w:r>
              <w:rPr>
                <w:rFonts w:hint="eastAsia" w:ascii="宋体" w:hAnsi="宋体" w:eastAsia="宋体" w:cs="Times New Roman"/>
                <w:b w:val="0"/>
                <w:bCs w:val="0"/>
                <w:color w:val="auto"/>
                <w:szCs w:val="21"/>
                <w:highlight w:val="none"/>
                <w:lang w:eastAsia="zh-CN"/>
              </w:rPr>
              <w:t xml:space="preserve">）</w:t>
            </w:r>
            <w:r/>
          </w:p>
          <w:p>
            <w:pPr>
              <w:jc w:val="left"/>
              <w:spacing w:line="440" w:lineRule="exact"/>
              <w:rPr>
                <w:rFonts w:hint="eastAsia" w:ascii="宋体" w:hAnsi="宋体" w:eastAsia="宋体" w:cs="宋体"/>
                <w:color w:val="auto"/>
                <w:sz w:val="21"/>
                <w:szCs w:val="24"/>
                <w:highlight w:val="none"/>
                <w:lang w:val="en-US" w:eastAsia="zh-CN" w:bidi="ar-SA"/>
              </w:rPr>
            </w:pPr>
            <w:r>
              <w:rPr>
                <w:rFonts w:hint="eastAsia" w:ascii="宋体" w:hAnsi="宋体" w:eastAsia="宋体" w:cs="Times New Roman"/>
                <w:color w:val="auto"/>
                <w:sz w:val="21"/>
                <w:szCs w:val="21"/>
                <w:highlight w:val="none"/>
                <w:lang w:val="en-US" w:eastAsia="zh-CN"/>
              </w:rPr>
              <w:t xml:space="preserve">注：上述每条内容齐全、条理清晰且符合要求得满分；每缺少一项内容，或内容非专门针对本项目，或内容不能满足本项目实际需求的，每一项扣除相应分值；未提供相关内容的，该项不得分。</w:t>
            </w:r>
            <w:r/>
          </w:p>
        </w:tc>
        <w:tc>
          <w:tcPr>
            <w:tcW w:w="733" w:type="dxa"/>
            <w:vAlign w:val="center"/>
            <w:textDirection w:val="lrTb"/>
            <w:noWrap w:val="false"/>
          </w:tcPr>
          <w:p>
            <w:pPr>
              <w:jc w:val="center"/>
              <w:spacing w:line="440" w:lineRule="exact"/>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6</w:t>
            </w:r>
            <w:r/>
          </w:p>
        </w:tc>
      </w:tr>
      <w:tr>
        <w:trPr>
          <w:jc w:val="center"/>
          <w:trHeight w:val="741"/>
        </w:trPr>
        <w:tc>
          <w:tcPr>
            <w:tcW w:w="1337" w:type="dxa"/>
            <w:vAlign w:val="top"/>
            <w:vMerge w:val="continue"/>
            <w:textDirection w:val="lrTb"/>
            <w:noWrap w:val="false"/>
          </w:tcPr>
          <w:p>
            <w:pPr>
              <w:jc w:val="left"/>
              <w:spacing w:line="440" w:lineRule="exact"/>
              <w:widowControl/>
              <w:rPr>
                <w:rFonts w:ascii="宋体" w:hAnsi="宋体" w:eastAsia="宋体" w:cs="宋体"/>
                <w:b/>
                <w:color w:val="auto"/>
                <w:szCs w:val="21"/>
                <w:highlight w:val="none"/>
              </w:rPr>
            </w:pPr>
            <w:r>
              <w:rPr>
                <w:rFonts w:ascii="宋体" w:hAnsi="宋体" w:eastAsia="宋体" w:cs="宋体"/>
                <w:b/>
                <w:color w:val="auto"/>
                <w:szCs w:val="21"/>
                <w:highlight w:val="none"/>
              </w:rPr>
            </w:r>
            <w:r/>
          </w:p>
        </w:tc>
        <w:tc>
          <w:tcPr>
            <w:tcW w:w="1262" w:type="dxa"/>
            <w:vAlign w:val="center"/>
            <w:textDirection w:val="lrTb"/>
            <w:noWrap w:val="false"/>
          </w:tcPr>
          <w:p>
            <w:pPr>
              <w:jc w:val="center"/>
              <w:spacing w:line="44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施工方案</w:t>
            </w:r>
            <w:r/>
          </w:p>
        </w:tc>
        <w:tc>
          <w:tcPr>
            <w:tcW w:w="6923" w:type="dxa"/>
            <w:vAlign w:val="center"/>
            <w:textDirection w:val="lrTb"/>
            <w:noWrap w:val="false"/>
          </w:tcPr>
          <w:p>
            <w:pPr>
              <w:jc w:val="left"/>
              <w:spacing w:line="440" w:lineRule="exact"/>
              <w:rPr>
                <w:rFonts w:hint="eastAsia" w:ascii="宋体" w:hAnsi="宋体" w:eastAsia="宋体" w:cs="Times New Roman"/>
                <w:color w:val="auto"/>
                <w:szCs w:val="21"/>
                <w:highlight w:val="none"/>
                <w:lang w:val="zh-CN"/>
              </w:rPr>
            </w:pPr>
            <w:r>
              <w:rPr>
                <w:rFonts w:hint="eastAsia" w:ascii="宋体" w:hAnsi="宋体" w:eastAsia="宋体" w:cs="Times New Roman"/>
                <w:color w:val="auto"/>
                <w:szCs w:val="21"/>
                <w:highlight w:val="none"/>
                <w:lang w:val="zh-CN"/>
              </w:rPr>
              <w:t xml:space="preserve">投标人需提供针对本项目的施工方案。</w:t>
            </w:r>
            <w:r/>
          </w:p>
          <w:p>
            <w:pPr>
              <w:jc w:val="left"/>
              <w:spacing w:line="440" w:lineRule="exact"/>
              <w:rPr>
                <w:rFonts w:hint="eastAsia" w:ascii="宋体" w:hAnsi="宋体" w:eastAsia="宋体" w:cs="Times New Roman"/>
                <w:color w:val="auto"/>
                <w:szCs w:val="21"/>
                <w:highlight w:val="none"/>
                <w:lang w:val="zh-CN"/>
              </w:rPr>
            </w:pPr>
            <w:r>
              <w:rPr>
                <w:rFonts w:hint="eastAsia" w:ascii="宋体" w:hAnsi="宋体" w:eastAsia="宋体" w:cs="宋体"/>
                <w:color w:val="auto"/>
                <w:highlight w:val="none"/>
              </w:rPr>
              <w:t xml:space="preserve">注：提供的内容</w:t>
            </w:r>
            <w:r>
              <w:rPr>
                <w:rFonts w:hint="eastAsia" w:ascii="宋体" w:hAnsi="宋体" w:eastAsia="宋体" w:cs="宋体"/>
                <w:color w:val="auto"/>
                <w:highlight w:val="none"/>
                <w:lang w:eastAsia="zh-CN"/>
              </w:rPr>
              <w:t xml:space="preserve">详细、条理清晰、完全</w:t>
            </w:r>
            <w:r>
              <w:rPr>
                <w:rFonts w:hint="eastAsia" w:ascii="宋体" w:hAnsi="宋体" w:eastAsia="宋体" w:cs="宋体"/>
                <w:color w:val="auto"/>
                <w:highlight w:val="none"/>
              </w:rPr>
              <w:t xml:space="preserve">符合要求的得</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分；不提供或不符合要求的不得分。</w:t>
            </w:r>
            <w:r/>
          </w:p>
        </w:tc>
        <w:tc>
          <w:tcPr>
            <w:tcW w:w="733" w:type="dxa"/>
            <w:vAlign w:val="center"/>
            <w:textDirection w:val="lrTb"/>
            <w:noWrap w:val="false"/>
          </w:tcPr>
          <w:p>
            <w:pPr>
              <w:jc w:val="center"/>
              <w:spacing w:line="440" w:lineRule="exact"/>
              <w:rPr>
                <w:rFonts w:hint="eastAsia" w:ascii="宋体" w:hAnsi="宋体" w:eastAsia="宋体" w:cs="宋体"/>
                <w:color w:val="auto"/>
                <w:szCs w:val="21"/>
                <w:highlight w:val="none"/>
                <w:lang w:eastAsia="zh-CN"/>
              </w:rPr>
            </w:pPr>
            <w:r>
              <w:rPr>
                <w:rFonts w:hint="eastAsia" w:ascii="宋体" w:hAnsi="宋体" w:eastAsia="宋体" w:cs="宋体"/>
                <w:color w:val="auto"/>
                <w:highlight w:val="none"/>
                <w:lang w:val="en-US" w:eastAsia="zh-CN"/>
              </w:rPr>
              <w:t xml:space="preserve">2</w:t>
            </w:r>
            <w:r/>
          </w:p>
        </w:tc>
      </w:tr>
      <w:tr>
        <w:trPr>
          <w:jc w:val="center"/>
          <w:trHeight w:val="741"/>
        </w:trPr>
        <w:tc>
          <w:tcPr>
            <w:tcW w:w="1337" w:type="dxa"/>
            <w:vAlign w:val="top"/>
            <w:vMerge w:val="continue"/>
            <w:textDirection w:val="lrTb"/>
            <w:noWrap w:val="false"/>
          </w:tcPr>
          <w:p>
            <w:pPr>
              <w:jc w:val="left"/>
              <w:spacing w:line="440" w:lineRule="exact"/>
              <w:widowControl/>
              <w:rPr>
                <w:rFonts w:ascii="宋体" w:hAnsi="宋体" w:eastAsia="宋体" w:cs="宋体"/>
                <w:b/>
                <w:color w:val="auto"/>
                <w:szCs w:val="21"/>
                <w:highlight w:val="none"/>
              </w:rPr>
            </w:pPr>
            <w:r>
              <w:rPr>
                <w:rFonts w:ascii="宋体" w:hAnsi="宋体" w:eastAsia="宋体" w:cs="宋体"/>
                <w:b/>
                <w:color w:val="auto"/>
                <w:szCs w:val="21"/>
                <w:highlight w:val="none"/>
              </w:rPr>
            </w:r>
            <w:r/>
          </w:p>
        </w:tc>
        <w:tc>
          <w:tcPr>
            <w:tcW w:w="1262" w:type="dxa"/>
            <w:vAlign w:val="center"/>
            <w:textDirection w:val="lrTb"/>
            <w:noWrap w:val="false"/>
          </w:tcPr>
          <w:p>
            <w:pPr>
              <w:jc w:val="center"/>
              <w:spacing w:line="44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rPr>
              <w:t xml:space="preserve">施工进度计划</w:t>
            </w:r>
            <w:r/>
          </w:p>
        </w:tc>
        <w:tc>
          <w:tcPr>
            <w:tcW w:w="6923" w:type="dxa"/>
            <w:vAlign w:val="center"/>
            <w:textDirection w:val="lrTb"/>
            <w:noWrap w:val="false"/>
          </w:tcPr>
          <w:p>
            <w:pPr>
              <w:jc w:val="left"/>
              <w:spacing w:line="440" w:lineRule="exact"/>
              <w:rPr>
                <w:rFonts w:hint="eastAsia" w:ascii="宋体" w:hAnsi="宋体" w:eastAsia="宋体" w:cs="Times New Roman"/>
                <w:color w:val="auto"/>
                <w:szCs w:val="21"/>
                <w:highlight w:val="none"/>
                <w:lang w:val="zh-CN"/>
              </w:rPr>
            </w:pPr>
            <w:r>
              <w:rPr>
                <w:rFonts w:hint="eastAsia" w:ascii="宋体" w:hAnsi="宋体" w:eastAsia="宋体" w:cs="Times New Roman"/>
                <w:color w:val="auto"/>
                <w:szCs w:val="21"/>
                <w:highlight w:val="none"/>
                <w:lang w:val="zh-CN"/>
              </w:rPr>
              <w:t xml:space="preserve">投标人需提供针对本项目的施工进度计划。</w:t>
            </w:r>
            <w:r/>
          </w:p>
          <w:p>
            <w:pPr>
              <w:jc w:val="left"/>
              <w:spacing w:line="440" w:lineRule="exact"/>
              <w:rPr>
                <w:rFonts w:hint="eastAsia" w:ascii="宋体" w:hAnsi="宋体" w:eastAsia="宋体" w:cs="Times New Roman"/>
                <w:color w:val="auto"/>
                <w:sz w:val="21"/>
                <w:szCs w:val="21"/>
                <w:highlight w:val="none"/>
                <w:lang w:val="zh-CN" w:eastAsia="zh-CN" w:bidi="ar-SA"/>
              </w:rPr>
            </w:pPr>
            <w:r>
              <w:rPr>
                <w:rFonts w:hint="eastAsia" w:ascii="宋体" w:hAnsi="宋体" w:eastAsia="宋体" w:cs="宋体"/>
                <w:color w:val="auto"/>
                <w:highlight w:val="none"/>
              </w:rPr>
              <w:t xml:space="preserve">注：提供的内容</w:t>
            </w:r>
            <w:r>
              <w:rPr>
                <w:rFonts w:hint="eastAsia" w:ascii="宋体" w:hAnsi="宋体" w:eastAsia="宋体" w:cs="宋体"/>
                <w:color w:val="auto"/>
                <w:highlight w:val="none"/>
                <w:lang w:eastAsia="zh-CN"/>
              </w:rPr>
              <w:t xml:space="preserve">详细、条理清晰、完全</w:t>
            </w:r>
            <w:r>
              <w:rPr>
                <w:rFonts w:hint="eastAsia" w:ascii="宋体" w:hAnsi="宋体" w:eastAsia="宋体" w:cs="宋体"/>
                <w:color w:val="auto"/>
                <w:highlight w:val="none"/>
              </w:rPr>
              <w:t xml:space="preserve">符合要求的得</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分；不提供或不符合要求的不得分。</w:t>
            </w:r>
            <w:r/>
          </w:p>
        </w:tc>
        <w:tc>
          <w:tcPr>
            <w:tcW w:w="733" w:type="dxa"/>
            <w:vAlign w:val="center"/>
            <w:textDirection w:val="lrTb"/>
            <w:noWrap w:val="false"/>
          </w:tcPr>
          <w:p>
            <w:pPr>
              <w:jc w:val="center"/>
              <w:spacing w:line="440" w:lineRule="exact"/>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w:t>
            </w:r>
            <w:r/>
          </w:p>
        </w:tc>
      </w:tr>
      <w:tr>
        <w:trPr>
          <w:jc w:val="center"/>
          <w:trHeight w:val="770"/>
        </w:trPr>
        <w:tc>
          <w:tcPr>
            <w:tcW w:w="1337" w:type="dxa"/>
            <w:vAlign w:val="top"/>
            <w:vMerge w:val="continue"/>
            <w:textDirection w:val="lrTb"/>
            <w:noWrap w:val="false"/>
          </w:tcPr>
          <w:p>
            <w:pPr>
              <w:jc w:val="left"/>
              <w:spacing w:line="440" w:lineRule="exact"/>
              <w:widowControl/>
              <w:rPr>
                <w:rFonts w:ascii="宋体" w:hAnsi="宋体" w:eastAsia="宋体" w:cs="宋体"/>
                <w:b/>
                <w:color w:val="auto"/>
                <w:szCs w:val="21"/>
                <w:highlight w:val="none"/>
              </w:rPr>
            </w:pPr>
            <w:r>
              <w:rPr>
                <w:rFonts w:ascii="宋体" w:hAnsi="宋体" w:eastAsia="宋体" w:cs="宋体"/>
                <w:b/>
                <w:color w:val="auto"/>
                <w:szCs w:val="21"/>
                <w:highlight w:val="none"/>
              </w:rPr>
            </w:r>
            <w:r/>
          </w:p>
        </w:tc>
        <w:tc>
          <w:tcPr>
            <w:tcW w:w="1262" w:type="dxa"/>
            <w:vAlign w:val="center"/>
            <w:textDirection w:val="lrTb"/>
            <w:noWrap w:val="false"/>
          </w:tcPr>
          <w:p>
            <w:pPr>
              <w:jc w:val="center"/>
              <w:spacing w:line="440" w:lineRule="exact"/>
              <w:widowControl/>
              <w:rPr>
                <w:rFonts w:hint="eastAsia" w:ascii="宋体" w:hAnsi="宋体" w:eastAsia="宋体" w:cs="宋体"/>
                <w:color w:val="auto"/>
                <w:szCs w:val="21"/>
                <w:highlight w:val="none"/>
              </w:rPr>
            </w:pPr>
            <w:r>
              <w:rPr>
                <w:rFonts w:hint="eastAsia" w:ascii="宋体" w:hAnsi="宋体" w:eastAsia="宋体" w:cs="宋体"/>
                <w:color w:val="auto"/>
                <w:highlight w:val="none"/>
                <w:lang w:val="zh-CN"/>
              </w:rPr>
              <w:t xml:space="preserve">质量保证方案及措施</w:t>
            </w:r>
            <w:r/>
          </w:p>
        </w:tc>
        <w:tc>
          <w:tcPr>
            <w:tcW w:w="6923" w:type="dxa"/>
            <w:vAlign w:val="center"/>
            <w:textDirection w:val="lrTb"/>
            <w:noWrap w:val="false"/>
          </w:tcPr>
          <w:p>
            <w:pPr>
              <w:jc w:val="left"/>
              <w:spacing w:line="440" w:lineRule="exact"/>
              <w:rPr>
                <w:rFonts w:hint="eastAsia" w:ascii="宋体" w:hAnsi="宋体" w:eastAsia="宋体" w:cs="Times New Roman"/>
                <w:color w:val="auto"/>
                <w:szCs w:val="21"/>
                <w:highlight w:val="none"/>
                <w:lang w:val="zh-CN"/>
              </w:rPr>
            </w:pPr>
            <w:r>
              <w:rPr>
                <w:rFonts w:hint="eastAsia" w:ascii="宋体" w:hAnsi="宋体" w:eastAsia="宋体" w:cs="Times New Roman"/>
                <w:color w:val="auto"/>
                <w:szCs w:val="21"/>
                <w:highlight w:val="none"/>
                <w:lang w:val="zh-CN"/>
              </w:rPr>
              <w:t xml:space="preserve">投标人需提供针对本项目的质量保证方案及措施。</w:t>
            </w:r>
            <w:r/>
          </w:p>
          <w:p>
            <w:pPr>
              <w:jc w:val="left"/>
              <w:spacing w:line="440" w:lineRule="exact"/>
              <w:rPr>
                <w:rFonts w:hint="eastAsia" w:ascii="宋体" w:hAnsi="宋体" w:eastAsia="宋体" w:cs="Times New Roman"/>
                <w:color w:val="auto"/>
                <w:szCs w:val="21"/>
                <w:highlight w:val="none"/>
                <w:lang w:val="zh-CN"/>
              </w:rPr>
            </w:pPr>
            <w:r>
              <w:rPr>
                <w:rFonts w:hint="eastAsia" w:ascii="宋体" w:hAnsi="宋体" w:eastAsia="宋体" w:cs="宋体"/>
                <w:color w:val="auto"/>
                <w:highlight w:val="none"/>
              </w:rPr>
              <w:t xml:space="preserve">注：提供的内容</w:t>
            </w:r>
            <w:r>
              <w:rPr>
                <w:rFonts w:hint="eastAsia" w:ascii="宋体" w:hAnsi="宋体" w:eastAsia="宋体" w:cs="宋体"/>
                <w:color w:val="auto"/>
                <w:highlight w:val="none"/>
                <w:lang w:eastAsia="zh-CN"/>
              </w:rPr>
              <w:t xml:space="preserve">详细、条理清晰、完全</w:t>
            </w:r>
            <w:r>
              <w:rPr>
                <w:rFonts w:hint="eastAsia" w:ascii="宋体" w:hAnsi="宋体" w:eastAsia="宋体" w:cs="宋体"/>
                <w:color w:val="auto"/>
                <w:highlight w:val="none"/>
              </w:rPr>
              <w:t xml:space="preserve">符合要求的得</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分；不提供或不符合要求的不得分。</w:t>
            </w:r>
            <w:r/>
          </w:p>
        </w:tc>
        <w:tc>
          <w:tcPr>
            <w:tcW w:w="733" w:type="dxa"/>
            <w:vAlign w:val="center"/>
            <w:textDirection w:val="lrTb"/>
            <w:noWrap w:val="false"/>
          </w:tcPr>
          <w:p>
            <w:pPr>
              <w:jc w:val="center"/>
              <w:spacing w:line="440" w:lineRule="exact"/>
              <w:rPr>
                <w:rFonts w:hint="eastAsia" w:ascii="宋体" w:hAnsi="宋体" w:eastAsia="宋体" w:cs="宋体"/>
                <w:color w:val="auto"/>
                <w:szCs w:val="21"/>
                <w:highlight w:val="none"/>
                <w:lang w:eastAsia="zh-CN"/>
              </w:rPr>
            </w:pPr>
            <w:r>
              <w:rPr>
                <w:rFonts w:hint="eastAsia" w:ascii="宋体" w:hAnsi="宋体" w:eastAsia="宋体" w:cs="宋体"/>
                <w:color w:val="auto"/>
                <w:highlight w:val="none"/>
                <w:lang w:val="en-US" w:eastAsia="zh-CN"/>
              </w:rPr>
              <w:t xml:space="preserve">2</w:t>
            </w:r>
            <w:r/>
          </w:p>
        </w:tc>
      </w:tr>
      <w:tr>
        <w:trPr>
          <w:jc w:val="center"/>
          <w:trHeight w:val="703"/>
        </w:trPr>
        <w:tc>
          <w:tcPr>
            <w:tcW w:w="1337" w:type="dxa"/>
            <w:vAlign w:val="top"/>
            <w:vMerge w:val="continue"/>
            <w:textDirection w:val="lrTb"/>
            <w:noWrap w:val="false"/>
          </w:tcPr>
          <w:p>
            <w:pPr>
              <w:jc w:val="left"/>
              <w:spacing w:line="440" w:lineRule="exact"/>
              <w:widowControl/>
              <w:rPr>
                <w:rFonts w:ascii="宋体" w:hAnsi="宋体" w:eastAsia="宋体" w:cs="宋体"/>
                <w:b/>
                <w:color w:val="auto"/>
                <w:szCs w:val="21"/>
                <w:highlight w:val="none"/>
              </w:rPr>
            </w:pPr>
            <w:r>
              <w:rPr>
                <w:rFonts w:ascii="宋体" w:hAnsi="宋体" w:eastAsia="宋体" w:cs="宋体"/>
                <w:b/>
                <w:color w:val="auto"/>
                <w:szCs w:val="21"/>
                <w:highlight w:val="none"/>
              </w:rPr>
            </w:r>
            <w:r/>
          </w:p>
        </w:tc>
        <w:tc>
          <w:tcPr>
            <w:tcW w:w="1262" w:type="dxa"/>
            <w:vAlign w:val="center"/>
            <w:textDirection w:val="lrTb"/>
            <w:noWrap w:val="false"/>
          </w:tcPr>
          <w:p>
            <w:pPr>
              <w:jc w:val="center"/>
              <w:spacing w:line="440" w:lineRule="exact"/>
              <w:widowControl/>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安全文明</w:t>
            </w:r>
            <w:r/>
          </w:p>
          <w:p>
            <w:pPr>
              <w:jc w:val="center"/>
              <w:spacing w:line="440" w:lineRule="exact"/>
              <w:widowControl/>
              <w:rPr>
                <w:rFonts w:hint="eastAsia" w:ascii="宋体" w:hAnsi="宋体" w:eastAsia="宋体" w:cs="宋体"/>
                <w:color w:val="auto"/>
                <w:szCs w:val="21"/>
                <w:highlight w:val="none"/>
              </w:rPr>
            </w:pPr>
            <w:r>
              <w:rPr>
                <w:rFonts w:hint="eastAsia" w:ascii="宋体" w:hAnsi="宋体" w:eastAsia="宋体" w:cs="宋体"/>
                <w:color w:val="auto"/>
                <w:highlight w:val="none"/>
                <w:lang w:val="zh-CN"/>
              </w:rPr>
              <w:t xml:space="preserve">保障措施</w:t>
            </w:r>
            <w:r/>
          </w:p>
        </w:tc>
        <w:tc>
          <w:tcPr>
            <w:tcW w:w="6923" w:type="dxa"/>
            <w:vAlign w:val="center"/>
            <w:textDirection w:val="lrTb"/>
            <w:noWrap w:val="false"/>
          </w:tcPr>
          <w:p>
            <w:pPr>
              <w:jc w:val="left"/>
              <w:spacing w:line="440" w:lineRule="exact"/>
              <w:rPr>
                <w:rFonts w:hint="eastAsia" w:ascii="宋体" w:hAnsi="宋体" w:eastAsia="宋体" w:cs="Times New Roman"/>
                <w:color w:val="auto"/>
                <w:szCs w:val="21"/>
                <w:highlight w:val="none"/>
                <w:lang w:val="zh-CN"/>
              </w:rPr>
            </w:pPr>
            <w:r>
              <w:rPr>
                <w:rFonts w:hint="eastAsia" w:ascii="宋体" w:hAnsi="宋体" w:eastAsia="宋体" w:cs="Times New Roman"/>
                <w:color w:val="auto"/>
                <w:szCs w:val="21"/>
                <w:highlight w:val="none"/>
                <w:lang w:val="zh-CN"/>
              </w:rPr>
              <w:t xml:space="preserve">投标人需提供针对本项目的安全文明保障措施。</w:t>
            </w:r>
            <w:r/>
          </w:p>
          <w:p>
            <w:pPr>
              <w:jc w:val="left"/>
              <w:spacing w:line="440" w:lineRule="exact"/>
              <w:rPr>
                <w:rFonts w:hint="eastAsia" w:ascii="宋体" w:hAnsi="宋体" w:eastAsia="宋体" w:cs="Times New Roman"/>
                <w:color w:val="auto"/>
                <w:szCs w:val="21"/>
                <w:highlight w:val="none"/>
                <w:lang w:val="zh-CN"/>
              </w:rPr>
            </w:pPr>
            <w:r>
              <w:rPr>
                <w:rFonts w:hint="eastAsia" w:ascii="宋体" w:hAnsi="宋体" w:eastAsia="宋体" w:cs="宋体"/>
                <w:color w:val="auto"/>
                <w:highlight w:val="none"/>
              </w:rPr>
              <w:t xml:space="preserve">注：提供的内容</w:t>
            </w:r>
            <w:r>
              <w:rPr>
                <w:rFonts w:hint="eastAsia" w:ascii="宋体" w:hAnsi="宋体" w:eastAsia="宋体" w:cs="宋体"/>
                <w:color w:val="auto"/>
                <w:highlight w:val="none"/>
                <w:lang w:eastAsia="zh-CN"/>
              </w:rPr>
              <w:t xml:space="preserve">详细、条理清晰、完全</w:t>
            </w:r>
            <w:r>
              <w:rPr>
                <w:rFonts w:hint="eastAsia" w:ascii="宋体" w:hAnsi="宋体" w:eastAsia="宋体" w:cs="宋体"/>
                <w:color w:val="auto"/>
                <w:highlight w:val="none"/>
              </w:rPr>
              <w:t xml:space="preserve">符合要求的得</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分；不提供或不符合要求的不得分。</w:t>
            </w:r>
            <w:r/>
          </w:p>
        </w:tc>
        <w:tc>
          <w:tcPr>
            <w:tcW w:w="733" w:type="dxa"/>
            <w:vAlign w:val="center"/>
            <w:textDirection w:val="lrTb"/>
            <w:noWrap w:val="false"/>
          </w:tcPr>
          <w:p>
            <w:pPr>
              <w:jc w:val="center"/>
              <w:spacing w:line="440" w:lineRule="exact"/>
              <w:rPr>
                <w:rFonts w:hint="eastAsia" w:ascii="宋体" w:hAnsi="宋体" w:eastAsia="宋体" w:cs="宋体"/>
                <w:color w:val="auto"/>
                <w:szCs w:val="21"/>
                <w:highlight w:val="none"/>
                <w:lang w:eastAsia="zh-CN"/>
              </w:rPr>
            </w:pPr>
            <w:r>
              <w:rPr>
                <w:rFonts w:hint="eastAsia" w:ascii="宋体" w:hAnsi="宋体" w:eastAsia="宋体" w:cs="宋体"/>
                <w:color w:val="auto"/>
                <w:highlight w:val="none"/>
                <w:lang w:val="en-US" w:eastAsia="zh-CN"/>
              </w:rPr>
              <w:t xml:space="preserve">2</w:t>
            </w:r>
            <w:r/>
          </w:p>
        </w:tc>
      </w:tr>
      <w:tr>
        <w:trPr>
          <w:jc w:val="center"/>
          <w:trHeight w:val="836"/>
        </w:trPr>
        <w:tc>
          <w:tcPr>
            <w:tcW w:w="1337" w:type="dxa"/>
            <w:vAlign w:val="top"/>
            <w:vMerge w:val="continue"/>
            <w:textDirection w:val="lrTb"/>
            <w:noWrap w:val="false"/>
          </w:tcPr>
          <w:p>
            <w:pPr>
              <w:jc w:val="left"/>
              <w:spacing w:line="440" w:lineRule="exact"/>
              <w:widowControl/>
              <w:rPr>
                <w:rFonts w:ascii="宋体" w:hAnsi="宋体" w:eastAsia="宋体" w:cs="宋体"/>
                <w:b/>
                <w:color w:val="auto"/>
                <w:szCs w:val="21"/>
                <w:highlight w:val="none"/>
              </w:rPr>
            </w:pPr>
            <w:r>
              <w:rPr>
                <w:rFonts w:ascii="宋体" w:hAnsi="宋体" w:eastAsia="宋体" w:cs="宋体"/>
                <w:b/>
                <w:color w:val="auto"/>
                <w:szCs w:val="21"/>
                <w:highlight w:val="none"/>
              </w:rPr>
            </w:r>
            <w:r/>
          </w:p>
        </w:tc>
        <w:tc>
          <w:tcPr>
            <w:tcW w:w="1262" w:type="dxa"/>
            <w:vAlign w:val="center"/>
            <w:textDirection w:val="lrTb"/>
            <w:noWrap w:val="false"/>
          </w:tcPr>
          <w:p>
            <w:pPr>
              <w:jc w:val="center"/>
              <w:spacing w:line="440" w:lineRule="exact"/>
              <w:widowControl/>
              <w:rPr>
                <w:rFonts w:hint="eastAsia" w:ascii="宋体" w:hAnsi="宋体" w:eastAsia="宋体" w:cs="宋体"/>
                <w:color w:val="auto"/>
                <w:szCs w:val="21"/>
                <w:highlight w:val="none"/>
              </w:rPr>
            </w:pPr>
            <w:r>
              <w:rPr>
                <w:rFonts w:hint="eastAsia" w:ascii="宋体" w:hAnsi="宋体" w:eastAsia="宋体" w:cs="宋体"/>
                <w:color w:val="auto"/>
                <w:highlight w:val="none"/>
                <w:lang w:val="zh-CN"/>
              </w:rPr>
              <w:t xml:space="preserve">应急保障措施</w:t>
            </w:r>
            <w:r/>
          </w:p>
        </w:tc>
        <w:tc>
          <w:tcPr>
            <w:tcW w:w="6923" w:type="dxa"/>
            <w:vAlign w:val="center"/>
            <w:textDirection w:val="lrTb"/>
            <w:noWrap w:val="false"/>
          </w:tcPr>
          <w:p>
            <w:pPr>
              <w:jc w:val="left"/>
              <w:spacing w:line="440" w:lineRule="exact"/>
              <w:rPr>
                <w:rFonts w:hint="eastAsia" w:ascii="宋体" w:hAnsi="宋体" w:eastAsia="宋体" w:cs="Times New Roman"/>
                <w:color w:val="auto"/>
                <w:szCs w:val="21"/>
                <w:highlight w:val="none"/>
                <w:lang w:val="zh-CN"/>
              </w:rPr>
            </w:pPr>
            <w:r>
              <w:rPr>
                <w:rFonts w:hint="eastAsia" w:ascii="宋体" w:hAnsi="宋体" w:eastAsia="宋体" w:cs="Times New Roman"/>
                <w:color w:val="auto"/>
                <w:szCs w:val="21"/>
                <w:highlight w:val="none"/>
                <w:lang w:val="zh-CN"/>
              </w:rPr>
              <w:t xml:space="preserve">投标人需提供针对本项目的</w:t>
            </w:r>
            <w:r>
              <w:rPr>
                <w:rFonts w:hint="eastAsia" w:ascii="宋体" w:hAnsi="宋体" w:eastAsia="宋体" w:cs="宋体"/>
                <w:color w:val="auto"/>
                <w:highlight w:val="none"/>
                <w:lang w:val="zh-CN"/>
              </w:rPr>
              <w:t xml:space="preserve">应急保障措施</w:t>
            </w:r>
            <w:r>
              <w:rPr>
                <w:rFonts w:hint="eastAsia" w:ascii="宋体" w:hAnsi="宋体" w:eastAsia="宋体" w:cs="Times New Roman"/>
                <w:color w:val="auto"/>
                <w:szCs w:val="21"/>
                <w:highlight w:val="none"/>
                <w:lang w:val="zh-CN"/>
              </w:rPr>
              <w:t xml:space="preserve">。</w:t>
            </w:r>
            <w:bookmarkStart w:id="143" w:name="_GoBack"/>
            <w:r/>
            <w:bookmarkEnd w:id="143"/>
            <w:r/>
            <w:r/>
          </w:p>
          <w:p>
            <w:pPr>
              <w:jc w:val="left"/>
              <w:spacing w:line="440" w:lineRule="exact"/>
              <w:rPr>
                <w:rFonts w:hint="eastAsia" w:ascii="宋体" w:hAnsi="宋体" w:eastAsia="宋体" w:cs="Times New Roman"/>
                <w:color w:val="auto"/>
                <w:szCs w:val="21"/>
                <w:highlight w:val="none"/>
                <w:lang w:val="zh-CN"/>
              </w:rPr>
            </w:pPr>
            <w:r>
              <w:rPr>
                <w:rFonts w:hint="eastAsia" w:ascii="宋体" w:hAnsi="宋体" w:eastAsia="宋体" w:cs="宋体"/>
                <w:color w:val="auto"/>
                <w:highlight w:val="none"/>
              </w:rPr>
              <w:t xml:space="preserve">注：提供的内容</w:t>
            </w:r>
            <w:r>
              <w:rPr>
                <w:rFonts w:hint="eastAsia" w:ascii="宋体" w:hAnsi="宋体" w:eastAsia="宋体" w:cs="宋体"/>
                <w:color w:val="auto"/>
                <w:highlight w:val="none"/>
                <w:lang w:eastAsia="zh-CN"/>
              </w:rPr>
              <w:t xml:space="preserve">详细、条理清晰、完全</w:t>
            </w:r>
            <w:r>
              <w:rPr>
                <w:rFonts w:hint="eastAsia" w:ascii="宋体" w:hAnsi="宋体" w:eastAsia="宋体" w:cs="宋体"/>
                <w:color w:val="auto"/>
                <w:highlight w:val="none"/>
              </w:rPr>
              <w:t xml:space="preserve">符合要求的得</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分；不提供或不符合要求的不得分。</w:t>
            </w:r>
            <w:r/>
          </w:p>
        </w:tc>
        <w:tc>
          <w:tcPr>
            <w:tcW w:w="733" w:type="dxa"/>
            <w:vAlign w:val="center"/>
            <w:textDirection w:val="lrTb"/>
            <w:noWrap w:val="false"/>
          </w:tcPr>
          <w:p>
            <w:pPr>
              <w:jc w:val="center"/>
              <w:spacing w:line="440" w:lineRule="exact"/>
              <w:rPr>
                <w:rFonts w:hint="eastAsia" w:ascii="宋体" w:hAnsi="宋体" w:eastAsia="宋体" w:cs="宋体"/>
                <w:color w:val="auto"/>
                <w:szCs w:val="21"/>
                <w:highlight w:val="none"/>
                <w:lang w:eastAsia="zh-CN"/>
              </w:rPr>
            </w:pPr>
            <w:r>
              <w:rPr>
                <w:rFonts w:hint="eastAsia" w:ascii="宋体" w:hAnsi="宋体" w:eastAsia="宋体" w:cs="宋体"/>
                <w:color w:val="auto"/>
                <w:highlight w:val="none"/>
                <w:lang w:val="en-US" w:eastAsia="zh-CN"/>
              </w:rPr>
              <w:t xml:space="preserve">2</w:t>
            </w:r>
            <w:r/>
          </w:p>
        </w:tc>
      </w:tr>
      <w:tr>
        <w:trPr>
          <w:jc w:val="center"/>
          <w:trHeight w:val="974"/>
        </w:trPr>
        <w:tc>
          <w:tcPr>
            <w:tcW w:w="1337" w:type="dxa"/>
            <w:vAlign w:val="top"/>
            <w:vMerge w:val="continue"/>
            <w:textDirection w:val="lrTb"/>
            <w:noWrap w:val="false"/>
          </w:tcPr>
          <w:p>
            <w:pPr>
              <w:jc w:val="left"/>
              <w:spacing w:line="440" w:lineRule="exact"/>
              <w:widowControl/>
              <w:rPr>
                <w:rFonts w:ascii="宋体" w:hAnsi="宋体" w:eastAsia="宋体" w:cs="宋体"/>
                <w:b/>
                <w:color w:val="auto"/>
                <w:szCs w:val="21"/>
                <w:highlight w:val="none"/>
              </w:rPr>
            </w:pPr>
            <w:r>
              <w:rPr>
                <w:rFonts w:ascii="宋体" w:hAnsi="宋体" w:eastAsia="宋体" w:cs="宋体"/>
                <w:b/>
                <w:color w:val="auto"/>
                <w:szCs w:val="21"/>
                <w:highlight w:val="none"/>
              </w:rPr>
            </w:r>
            <w:r/>
          </w:p>
        </w:tc>
        <w:tc>
          <w:tcPr>
            <w:tcW w:w="1262" w:type="dxa"/>
            <w:vAlign w:val="center"/>
            <w:textDirection w:val="lrTb"/>
            <w:noWrap w:val="false"/>
          </w:tcPr>
          <w:p>
            <w:pPr>
              <w:jc w:val="center"/>
              <w:spacing w:line="440" w:lineRule="exac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售后服务</w:t>
            </w:r>
            <w:r/>
          </w:p>
          <w:p>
            <w:pPr>
              <w:jc w:val="center"/>
              <w:spacing w:line="440" w:lineRule="exact"/>
              <w:widowControl/>
              <w:rPr>
                <w:rFonts w:hint="eastAsia" w:ascii="宋体" w:hAnsi="宋体" w:eastAsia="宋体" w:cs="Times New Roman"/>
                <w:color w:val="auto"/>
                <w:szCs w:val="21"/>
                <w:highlight w:val="none"/>
              </w:rPr>
            </w:pPr>
            <w:r>
              <w:rPr>
                <w:rFonts w:hint="eastAsia" w:ascii="宋体" w:hAnsi="宋体" w:eastAsia="宋体" w:cs="宋体"/>
                <w:color w:val="auto"/>
                <w:szCs w:val="21"/>
                <w:highlight w:val="none"/>
              </w:rPr>
              <w:t xml:space="preserve">方案</w:t>
            </w:r>
            <w:r/>
          </w:p>
        </w:tc>
        <w:tc>
          <w:tcPr>
            <w:tcW w:w="6923" w:type="dxa"/>
            <w:vAlign w:val="center"/>
            <w:textDirection w:val="lrTb"/>
            <w:noWrap w:val="false"/>
          </w:tcPr>
          <w:p>
            <w:pPr>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投标人</w:t>
            </w:r>
            <w:r>
              <w:rPr>
                <w:rFonts w:hint="eastAsia" w:ascii="宋体" w:hAnsi="宋体" w:eastAsia="宋体" w:cs="宋体"/>
                <w:color w:val="auto"/>
                <w:szCs w:val="21"/>
                <w:highlight w:val="none"/>
                <w:lang w:eastAsia="zh-CN"/>
              </w:rPr>
              <w:t xml:space="preserve">需提供针对本项目</w:t>
            </w:r>
            <w:r>
              <w:rPr>
                <w:rFonts w:hint="eastAsia" w:ascii="宋体" w:hAnsi="宋体" w:eastAsia="宋体" w:cs="宋体"/>
                <w:color w:val="auto"/>
                <w:szCs w:val="21"/>
                <w:highlight w:val="none"/>
              </w:rPr>
              <w:t xml:space="preserve">的售后服务方案、响应及完成时间情况，售后服务人员安排等。</w:t>
            </w:r>
            <w:r/>
          </w:p>
          <w:p>
            <w:pPr>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注：提供的内容</w:t>
            </w:r>
            <w:r>
              <w:rPr>
                <w:rFonts w:hint="eastAsia" w:ascii="宋体" w:hAnsi="宋体" w:eastAsia="宋体" w:cs="宋体"/>
                <w:color w:val="auto"/>
                <w:highlight w:val="none"/>
                <w:lang w:eastAsia="zh-CN"/>
              </w:rPr>
              <w:t xml:space="preserve">详细、条理清晰、完全</w:t>
            </w:r>
            <w:r>
              <w:rPr>
                <w:rFonts w:hint="eastAsia" w:ascii="宋体" w:hAnsi="宋体" w:eastAsia="宋体" w:cs="宋体"/>
                <w:color w:val="auto"/>
                <w:highlight w:val="none"/>
              </w:rPr>
              <w:t xml:space="preserve">符合要求的得</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分；不提供或不符合要求的不得分。</w:t>
            </w:r>
            <w:r/>
          </w:p>
        </w:tc>
        <w:tc>
          <w:tcPr>
            <w:tcW w:w="733" w:type="dxa"/>
            <w:vAlign w:val="center"/>
            <w:textDirection w:val="lrTb"/>
            <w:noWrap w:val="false"/>
          </w:tcPr>
          <w:p>
            <w:pPr>
              <w:jc w:val="center"/>
              <w:spacing w:line="440" w:lineRule="exact"/>
              <w:rPr>
                <w:rFonts w:hint="default" w:ascii="宋体" w:hAnsi="宋体" w:eastAsia="宋体" w:cs="宋体"/>
                <w:color w:val="auto"/>
                <w:szCs w:val="21"/>
                <w:highlight w:val="none"/>
                <w:lang w:val="en-US" w:eastAsia="zh-CN"/>
              </w:rPr>
            </w:pPr>
            <w:r>
              <w:rPr>
                <w:rFonts w:hint="eastAsia" w:ascii="宋体" w:hAnsi="宋体" w:eastAsia="宋体" w:cs="宋体"/>
                <w:color w:val="auto"/>
                <w:highlight w:val="none"/>
                <w:lang w:val="en-US" w:eastAsia="zh-CN"/>
              </w:rPr>
              <w:t xml:space="preserve">2</w:t>
            </w:r>
            <w:r/>
          </w:p>
        </w:tc>
      </w:tr>
      <w:tr>
        <w:trPr>
          <w:jc w:val="center"/>
          <w:trHeight w:val="974"/>
        </w:trPr>
        <w:tc>
          <w:tcPr>
            <w:tcW w:w="1337" w:type="dxa"/>
            <w:vAlign w:val="top"/>
            <w:vMerge w:val="continue"/>
            <w:textDirection w:val="lrTb"/>
            <w:noWrap w:val="false"/>
          </w:tcPr>
          <w:p>
            <w:pPr>
              <w:jc w:val="left"/>
              <w:spacing w:line="440" w:lineRule="exact"/>
              <w:widowControl/>
              <w:rPr>
                <w:rFonts w:hint="eastAsia" w:ascii="宋体" w:hAnsi="宋体" w:eastAsia="宋体" w:cs="宋体"/>
                <w:b/>
                <w:color w:val="auto"/>
                <w:szCs w:val="21"/>
                <w:highlight w:val="none"/>
                <w:lang w:eastAsia="zh-CN"/>
              </w:rPr>
            </w:pPr>
            <w:r>
              <w:rPr>
                <w:rFonts w:hint="eastAsia" w:ascii="宋体" w:hAnsi="宋体" w:eastAsia="宋体" w:cs="宋体"/>
                <w:b/>
                <w:color w:val="auto"/>
                <w:szCs w:val="21"/>
                <w:highlight w:val="none"/>
                <w:lang w:eastAsia="zh-CN"/>
              </w:rPr>
              <w:t xml:space="preserve">、、</w:t>
            </w:r>
            <w:r/>
          </w:p>
        </w:tc>
        <w:tc>
          <w:tcPr>
            <w:tcW w:w="1262" w:type="dxa"/>
            <w:vAlign w:val="center"/>
            <w:textDirection w:val="lrTb"/>
            <w:noWrap w:val="false"/>
          </w:tcPr>
          <w:p>
            <w:pPr>
              <w:jc w:val="center"/>
              <w:spacing w:line="440" w:lineRule="exact"/>
              <w:widowControl/>
              <w:rPr>
                <w:rFonts w:hint="eastAsia" w:ascii="宋体" w:hAnsi="宋体" w:eastAsia="宋体" w:cs="Times New Roman"/>
                <w:color w:val="auto"/>
                <w:szCs w:val="21"/>
                <w:highlight w:val="none"/>
              </w:rPr>
            </w:pPr>
            <w:r>
              <w:rPr>
                <w:rFonts w:hint="eastAsia" w:ascii="Times New Roman" w:hAnsi="Times New Roman" w:eastAsia="宋体" w:cs="Times New Roman"/>
                <w:color w:val="auto"/>
                <w:highlight w:val="none"/>
                <w:lang w:val="zh-CN"/>
              </w:rPr>
              <w:t xml:space="preserve">类似业绩</w:t>
            </w:r>
            <w:r/>
          </w:p>
        </w:tc>
        <w:tc>
          <w:tcPr>
            <w:tcW w:w="6923" w:type="dxa"/>
            <w:vAlign w:val="center"/>
            <w:textDirection w:val="lrTb"/>
            <w:noWrap w:val="false"/>
          </w:tcPr>
          <w:p>
            <w:pPr>
              <w:spacing w:line="44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提供投标人202</w:t>
            </w:r>
            <w:r>
              <w:rPr>
                <w:rFonts w:hint="eastAsia" w:ascii="宋体" w:hAnsi="宋体" w:eastAsia="宋体" w:cs="Times New Roman"/>
                <w:color w:val="auto"/>
                <w:szCs w:val="21"/>
                <w:highlight w:val="none"/>
                <w:lang w:val="en-US" w:eastAsia="zh-CN"/>
              </w:rPr>
              <w:t xml:space="preserve">2</w:t>
            </w:r>
            <w:r>
              <w:rPr>
                <w:rFonts w:hint="eastAsia" w:ascii="宋体" w:hAnsi="宋体" w:eastAsia="宋体" w:cs="Times New Roman"/>
                <w:color w:val="auto"/>
                <w:szCs w:val="21"/>
                <w:highlight w:val="none"/>
              </w:rPr>
              <w:t xml:space="preserve">年1月1日至今（以合同签订日期为准）承接过的类似项目业绩，有一个得</w:t>
            </w:r>
            <w:r>
              <w:rPr>
                <w:rFonts w:hint="eastAsia" w:ascii="宋体" w:hAnsi="宋体" w:eastAsia="宋体" w:cs="Times New Roman"/>
                <w:color w:val="auto"/>
                <w:szCs w:val="21"/>
                <w:highlight w:val="none"/>
                <w:lang w:val="en-US" w:eastAsia="zh-CN"/>
              </w:rPr>
              <w:t xml:space="preserve">2</w:t>
            </w:r>
            <w:r>
              <w:rPr>
                <w:rFonts w:hint="eastAsia" w:ascii="宋体" w:hAnsi="宋体" w:eastAsia="宋体" w:cs="Times New Roman"/>
                <w:color w:val="auto"/>
                <w:szCs w:val="21"/>
                <w:highlight w:val="none"/>
              </w:rPr>
              <w:t xml:space="preserve">分，最高</w:t>
            </w:r>
            <w:r>
              <w:rPr>
                <w:rFonts w:hint="eastAsia" w:ascii="宋体" w:hAnsi="宋体" w:eastAsia="宋体" w:cs="Times New Roman"/>
                <w:color w:val="auto"/>
                <w:szCs w:val="21"/>
                <w:highlight w:val="none"/>
                <w:lang w:val="en-US" w:eastAsia="zh-CN"/>
              </w:rPr>
              <w:t xml:space="preserve">2</w:t>
            </w:r>
            <w:r>
              <w:rPr>
                <w:rFonts w:hint="eastAsia" w:ascii="宋体" w:hAnsi="宋体" w:eastAsia="宋体" w:cs="Times New Roman"/>
                <w:color w:val="auto"/>
                <w:szCs w:val="21"/>
                <w:highlight w:val="none"/>
              </w:rPr>
              <w:t xml:space="preserve">分。</w:t>
            </w:r>
            <w:r/>
          </w:p>
          <w:p>
            <w:pPr>
              <w:jc w:val="left"/>
              <w:spacing w:line="44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（提供业绩合同扫描件</w:t>
            </w:r>
            <w:r>
              <w:rPr>
                <w:rFonts w:hint="eastAsia" w:ascii="宋体" w:hAnsi="宋体" w:eastAsia="宋体" w:cs="Times New Roman"/>
                <w:color w:val="auto"/>
                <w:szCs w:val="21"/>
                <w:highlight w:val="none"/>
                <w:lang w:eastAsia="zh-CN"/>
              </w:rPr>
              <w:t xml:space="preserve">并加盖投标单位公章</w:t>
            </w:r>
            <w:r>
              <w:rPr>
                <w:rFonts w:hint="eastAsia" w:ascii="宋体" w:hAnsi="宋体" w:eastAsia="宋体" w:cs="Times New Roman"/>
                <w:color w:val="auto"/>
                <w:szCs w:val="21"/>
                <w:highlight w:val="none"/>
              </w:rPr>
              <w:t xml:space="preserve">，不提供不得分。）</w:t>
            </w:r>
            <w:r/>
          </w:p>
        </w:tc>
        <w:tc>
          <w:tcPr>
            <w:tcW w:w="733" w:type="dxa"/>
            <w:vAlign w:val="center"/>
            <w:textDirection w:val="lrTb"/>
            <w:noWrap w:val="false"/>
          </w:tcPr>
          <w:p>
            <w:pPr>
              <w:jc w:val="center"/>
              <w:spacing w:line="440" w:lineRule="exac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2</w:t>
            </w:r>
            <w:r/>
          </w:p>
        </w:tc>
      </w:tr>
    </w:tbl>
    <w:p>
      <w:pPr>
        <w:ind w:firstLine="424"/>
        <w:spacing w:line="360" w:lineRule="auto"/>
        <w:rPr>
          <w:rFonts w:hint="eastAsia" w:ascii="宋体" w:hAnsi="宋体"/>
          <w:b/>
          <w:color w:val="000000"/>
          <w:szCs w:val="21"/>
          <w:highlight w:val="none"/>
        </w:rPr>
      </w:pPr>
      <w:r>
        <w:rPr>
          <w:rFonts w:hint="eastAsia" w:ascii="宋体" w:hAnsi="宋体"/>
          <w:b/>
          <w:color w:val="000000"/>
          <w:szCs w:val="21"/>
          <w:highlight w:val="none"/>
        </w:rPr>
      </w:r>
      <w:r/>
    </w:p>
    <w:p>
      <w:pPr>
        <w:ind w:firstLine="424"/>
        <w:spacing w:line="360" w:lineRule="auto"/>
        <w:rPr>
          <w:rFonts w:hint="eastAsia" w:ascii="宋体" w:hAnsi="宋体"/>
          <w:b/>
          <w:color w:val="000000"/>
          <w:szCs w:val="21"/>
          <w:highlight w:val="none"/>
        </w:rPr>
      </w:pPr>
      <w:r>
        <w:rPr>
          <w:rFonts w:hint="eastAsia" w:ascii="宋体" w:hAnsi="宋体"/>
          <w:b/>
          <w:color w:val="000000"/>
          <w:szCs w:val="21"/>
          <w:highlight w:val="none"/>
        </w:rPr>
      </w:r>
      <w:r/>
    </w:p>
    <w:p>
      <w:pPr>
        <w:ind w:firstLine="424"/>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备注：</w:t>
      </w:r>
      <w:r/>
    </w:p>
    <w:p>
      <w:pPr>
        <w:ind w:firstLine="422"/>
        <w:spacing w:line="360" w:lineRule="auto"/>
        <w:rPr>
          <w:rFonts w:hint="eastAsia" w:ascii="宋体" w:hAnsi="宋体"/>
          <w:b/>
          <w:szCs w:val="21"/>
          <w:highlight w:val="none"/>
        </w:rPr>
      </w:pPr>
      <w:r>
        <w:rPr>
          <w:rFonts w:hint="eastAsia" w:ascii="宋体" w:hAnsi="宋体"/>
          <w:b/>
          <w:szCs w:val="21"/>
          <w:highlight w:val="none"/>
        </w:rPr>
        <w:t xml:space="preserve">1、投标报价超过预算金额的，投标人不得进入评标程序。</w:t>
      </w:r>
      <w:r/>
    </w:p>
    <w:p>
      <w:pPr>
        <w:ind w:firstLine="422"/>
        <w:spacing w:line="360" w:lineRule="auto"/>
        <w:rPr>
          <w:rFonts w:hint="eastAsia" w:ascii="宋体" w:hAnsi="宋体"/>
          <w:b/>
          <w:szCs w:val="21"/>
          <w:highlight w:val="none"/>
        </w:rPr>
      </w:pPr>
      <w:r>
        <w:rPr>
          <w:rFonts w:hint="eastAsia" w:ascii="宋体" w:hAnsi="宋体"/>
          <w:b/>
          <w:szCs w:val="21"/>
          <w:highlight w:val="none"/>
        </w:rPr>
        <w:t xml:space="preserve">2、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firstLine="422"/>
        <w:spacing w:line="360" w:lineRule="auto"/>
        <w:rPr>
          <w:rFonts w:hint="eastAsia" w:ascii="宋体" w:hAnsi="宋体"/>
          <w:b/>
          <w:szCs w:val="21"/>
          <w:highlight w:val="none"/>
        </w:rPr>
      </w:pPr>
      <w:r>
        <w:rPr>
          <w:rFonts w:hint="eastAsia" w:ascii="宋体" w:hAnsi="宋体"/>
          <w:b/>
          <w:bCs/>
          <w:szCs w:val="21"/>
          <w:highlight w:val="none"/>
        </w:rPr>
        <w:t xml:space="preserve">3、评分标准中评分的每一条，各投标人均应提供相关的资料并作出相应的对比供评分评判。</w:t>
      </w:r>
      <w:r/>
    </w:p>
    <w:p>
      <w:pPr>
        <w:ind w:firstLine="422"/>
        <w:spacing w:line="360" w:lineRule="auto"/>
        <w:rPr>
          <w:rFonts w:hint="eastAsia" w:ascii="宋体" w:hAnsi="宋体"/>
          <w:b/>
          <w:szCs w:val="21"/>
          <w:highlight w:val="none"/>
        </w:rPr>
      </w:pPr>
      <w:r>
        <w:rPr>
          <w:rFonts w:hint="eastAsia" w:ascii="宋体" w:hAnsi="宋体"/>
          <w:b/>
          <w:szCs w:val="21"/>
          <w:highlight w:val="none"/>
        </w:rPr>
        <w:t xml:space="preserve">4、防止虚假应标，采购代理机构及采购单位有权对中标单位所有证书和业绩的真实性进行核查，如有不实，将取消中标资格，并按相关规定进行处理。</w:t>
      </w:r>
      <w:r/>
    </w:p>
    <w:p>
      <w:pPr>
        <w:ind w:firstLine="422"/>
        <w:spacing w:line="360" w:lineRule="auto"/>
        <w:rPr>
          <w:rFonts w:hint="eastAsia" w:ascii="宋体" w:hAnsi="宋体"/>
          <w:b/>
          <w:color w:val="0000ff"/>
          <w:szCs w:val="21"/>
          <w:highlight w:val="none"/>
        </w:rPr>
      </w:pPr>
      <w:r>
        <w:rPr>
          <w:rFonts w:hint="eastAsia" w:ascii="宋体" w:hAnsi="宋体"/>
          <w:b/>
          <w:color w:val="0000ff"/>
          <w:szCs w:val="21"/>
          <w:highlight w:val="none"/>
        </w:rPr>
        <w:t xml:space="preserve">5、为确保货物或服务质量，投标单位除价格分之外技术部分的分值低于其总分的75%</w:t>
      </w:r>
      <w:r>
        <w:rPr>
          <w:rFonts w:hint="eastAsia" w:ascii="宋体" w:hAnsi="宋体"/>
          <w:b/>
          <w:color w:val="0000ff"/>
          <w:szCs w:val="21"/>
          <w:highlight w:val="none"/>
          <w:lang w:eastAsia="zh-CN"/>
        </w:rPr>
        <w:t xml:space="preserve">（</w:t>
      </w:r>
      <w:r>
        <w:rPr>
          <w:rFonts w:hint="eastAsia" w:ascii="宋体" w:hAnsi="宋体"/>
          <w:b/>
          <w:color w:val="0000ff"/>
          <w:szCs w:val="21"/>
          <w:highlight w:val="none"/>
          <w:lang w:val="en-US" w:eastAsia="zh-CN"/>
        </w:rPr>
        <w:t xml:space="preserve">67.5分）</w:t>
      </w:r>
      <w:r>
        <w:rPr>
          <w:rFonts w:hint="eastAsia" w:ascii="宋体" w:hAnsi="宋体"/>
          <w:b/>
          <w:color w:val="0000ff"/>
          <w:szCs w:val="21"/>
          <w:highlight w:val="none"/>
        </w:rPr>
        <w:t xml:space="preserve">作为无效标处理。</w:t>
      </w:r>
      <w:r/>
    </w:p>
    <w:p>
      <w:pPr>
        <w:ind w:firstLine="422"/>
        <w:spacing w:line="360" w:lineRule="auto"/>
        <w:rPr>
          <w:rFonts w:hint="eastAsia" w:ascii="宋体" w:hAnsi="宋体"/>
          <w:b/>
          <w:color w:val="0000ff"/>
          <w:szCs w:val="21"/>
          <w:highlight w:val="none"/>
        </w:rPr>
      </w:pPr>
      <w:r>
        <w:rPr>
          <w:rFonts w:hint="eastAsia" w:ascii="宋体" w:hAnsi="宋体"/>
          <w:b/>
          <w:color w:val="0000ff"/>
          <w:szCs w:val="21"/>
          <w:highlight w:val="none"/>
        </w:rPr>
      </w:r>
      <w:r/>
    </w:p>
    <w:p>
      <w:pPr>
        <w:ind w:firstLine="422"/>
        <w:spacing w:line="360" w:lineRule="auto"/>
        <w:rPr>
          <w:rFonts w:hint="eastAsia" w:ascii="宋体" w:hAnsi="宋体"/>
          <w:b/>
          <w:color w:val="0000ff"/>
          <w:szCs w:val="21"/>
          <w:highlight w:val="none"/>
        </w:rPr>
      </w:pPr>
      <w:r>
        <w:rPr>
          <w:rFonts w:hint="eastAsia" w:ascii="宋体" w:hAnsi="宋体"/>
          <w:b/>
          <w:color w:val="0000ff"/>
          <w:szCs w:val="21"/>
          <w:highlight w:val="none"/>
        </w:rPr>
      </w:r>
      <w:r/>
    </w:p>
    <w:p>
      <w:pPr>
        <w:ind w:firstLine="422"/>
        <w:spacing w:line="360" w:lineRule="auto"/>
        <w:rPr>
          <w:rFonts w:hint="eastAsia" w:ascii="宋体" w:hAnsi="宋体"/>
          <w:b/>
          <w:color w:val="0000ff"/>
          <w:szCs w:val="21"/>
          <w:highlight w:val="none"/>
        </w:rPr>
      </w:pPr>
      <w:r>
        <w:rPr>
          <w:rFonts w:hint="eastAsia" w:ascii="宋体" w:hAnsi="宋体"/>
          <w:b/>
          <w:color w:val="0000ff"/>
          <w:szCs w:val="21"/>
          <w:highlight w:val="none"/>
        </w:rPr>
      </w:r>
      <w:r/>
    </w:p>
    <w:p>
      <w:pPr>
        <w:ind w:firstLine="422"/>
        <w:spacing w:line="360" w:lineRule="auto"/>
        <w:rPr>
          <w:rFonts w:hint="eastAsia" w:ascii="宋体" w:hAnsi="宋体"/>
          <w:b/>
          <w:color w:val="0000ff"/>
          <w:szCs w:val="21"/>
          <w:highlight w:val="none"/>
        </w:rPr>
      </w:pPr>
      <w:r>
        <w:rPr>
          <w:rFonts w:hint="eastAsia" w:ascii="宋体" w:hAnsi="宋体"/>
          <w:b/>
          <w:color w:val="0000ff"/>
          <w:szCs w:val="21"/>
          <w:highlight w:val="none"/>
        </w:rPr>
      </w:r>
      <w:r/>
    </w:p>
    <w:p>
      <w:pPr>
        <w:ind w:firstLine="422"/>
        <w:spacing w:line="360" w:lineRule="auto"/>
        <w:rPr>
          <w:rFonts w:hint="eastAsia" w:ascii="宋体" w:hAnsi="宋体"/>
          <w:b/>
          <w:color w:val="0000ff"/>
          <w:szCs w:val="21"/>
          <w:highlight w:val="none"/>
        </w:rPr>
      </w:pPr>
      <w:r>
        <w:rPr>
          <w:rFonts w:hint="eastAsia" w:ascii="宋体" w:hAnsi="宋体"/>
          <w:b/>
          <w:color w:val="0000ff"/>
          <w:szCs w:val="21"/>
          <w:highlight w:val="none"/>
        </w:rPr>
      </w:r>
      <w:r/>
    </w:p>
    <w:p>
      <w:pPr>
        <w:ind w:firstLine="422"/>
        <w:spacing w:line="360" w:lineRule="auto"/>
        <w:rPr>
          <w:rFonts w:hint="eastAsia" w:ascii="宋体" w:hAnsi="宋体"/>
          <w:b/>
          <w:color w:val="0000ff"/>
          <w:szCs w:val="21"/>
          <w:highlight w:val="none"/>
        </w:rPr>
      </w:pPr>
      <w:r>
        <w:rPr>
          <w:rFonts w:hint="eastAsia" w:ascii="宋体" w:hAnsi="宋体"/>
          <w:b/>
          <w:color w:val="0000ff"/>
          <w:szCs w:val="21"/>
          <w:highlight w:val="none"/>
        </w:rPr>
      </w:r>
      <w:r/>
    </w:p>
    <w:p>
      <w:pPr>
        <w:jc w:val="center"/>
        <w:keepLines/>
        <w:keepNext/>
        <w:spacing w:before="340" w:after="330" w:line="360" w:lineRule="auto"/>
        <w:widowControl w:val="off"/>
        <w:rPr>
          <w:rFonts w:ascii="宋体" w:hAnsi="宋体" w:eastAsia="宋体" w:cs="Times New Roman"/>
          <w:b/>
          <w:color w:val="000000"/>
          <w:sz w:val="36"/>
          <w:szCs w:val="36"/>
          <w:highlight w:val="none"/>
          <w:lang w:val="en-US" w:eastAsia="zh-CN" w:bidi="ar-SA"/>
        </w:rPr>
        <w:outlineLvl w:val="0"/>
      </w:pPr>
      <w:r>
        <w:rPr>
          <w:rFonts w:hint="eastAsia" w:ascii="宋体" w:hAnsi="宋体" w:eastAsia="宋体" w:cs="Times New Roman"/>
          <w:b/>
          <w:color w:val="000000"/>
          <w:sz w:val="36"/>
          <w:szCs w:val="36"/>
          <w:highlight w:val="none"/>
          <w:lang w:val="en-US" w:eastAsia="zh-CN" w:bidi="ar-SA"/>
        </w:rPr>
        <w:t xml:space="preserve">第七章昆山市政府采购供应商诚信管理办法</w:t>
      </w:r>
      <w:r/>
    </w:p>
    <w:p>
      <w:pPr>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第一条 为加强对政府采购供应商监督管理，进一步规范供应商政府采购行为，促进供应商依法诚信经营，维护政府采购公平竞争环境和政府采购当事人的合法权益，根据《中华人民共和国政府采购法》（以下简称《政府采购法》）、《中华人民共和国政府采购法实施条例》、《政府采购货物和服务招标投标管理办法》、《政府采购质疑和投诉办法》、《政府采购非招标采购方式管理办法》、《江苏省政府采购供应商监督管理暂行办法》等有关法律法规的规定，结合昆山市政府采购工作实际，制定本办法。</w:t>
      </w:r>
      <w:r/>
    </w:p>
    <w:p>
      <w:pPr>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第二条 本办法适用于参加昆山市范围内政府采购活动的供应商。</w:t>
      </w:r>
      <w:r/>
    </w:p>
    <w:p>
      <w:pPr>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供应商是指向采购人提供货物、工程或者服务的法人、其他组织或者自然人。</w:t>
      </w:r>
      <w:r/>
    </w:p>
    <w:p>
      <w:pPr>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第三条  政府采购当事人有权对供应商的行为进行监督，发现违法违规行为应当及时向政府采购监管部门反映，并配合做好调查处理工作。</w:t>
      </w:r>
      <w:r/>
    </w:p>
    <w:p>
      <w:pPr>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其他单位和个人对政府采购活动中供应商的违法违规行为，有权控告和检举，政府采购监管部门应当依法调查处理。</w:t>
      </w:r>
      <w:r/>
    </w:p>
    <w:p>
      <w:pPr>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第四条  供应商参加政府采购活动，应当遵循公平竞争、诚实信用原则。</w:t>
      </w:r>
      <w:r/>
    </w:p>
    <w:p>
      <w:pPr>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第五条  供应商参加政府采购活动的合法权益应当依法得到保护，任何人不得以任何手段损害供应商的合法权益。</w:t>
      </w:r>
      <w:r/>
    </w:p>
    <w:p>
      <w:pPr>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第六条  供应商监管工作应当依法进行，坚持公开透明、惩罚得当、信息共享的原则。</w:t>
      </w:r>
      <w:r/>
    </w:p>
    <w:p>
      <w:pPr>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第七条  实行政府采购供应商诚信管理制度。对供应商失信行为、不良行为等诚信信息，由政府采购监管部门予以记录，在昆山市政府采购活动中采用。</w:t>
      </w:r>
      <w:r/>
    </w:p>
    <w:p>
      <w:pPr>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第八条 供应商有下列情形之一的，按失信行为记入该供应商诚信档案中，每发生一个失信行为，诚信记录分减10分，供应商诚信记录起始基础分为60分，失信行为记录分有效期一年。</w:t>
      </w:r>
      <w:r/>
    </w:p>
    <w:p>
      <w:pPr>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（一）已递交投标（响应）文件而不参加开标的，或者开标时以各种理由不解密投标（响应）文件影响采购活动正常进行的；</w:t>
      </w:r>
      <w:r/>
    </w:p>
    <w:p>
      <w:pPr>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（二）不遵守开评标现场纪律，故意扰乱开标评标现场秩序的；</w:t>
      </w:r>
      <w:r/>
    </w:p>
    <w:p>
      <w:pPr>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（三）未按《政府采购法》等相关规定签订、履行合同的；</w:t>
      </w:r>
      <w:r/>
    </w:p>
    <w:p>
      <w:pPr>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（四）无正当理由放弃中标（成交）的；</w:t>
      </w:r>
      <w:r/>
    </w:p>
    <w:p>
      <w:pPr>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（五）履约验收不合格的；</w:t>
      </w:r>
      <w:r/>
    </w:p>
    <w:p>
      <w:pPr>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（六）一年内累计三次及以上质疑均查无实据的；</w:t>
      </w:r>
      <w:r/>
    </w:p>
    <w:p>
      <w:pPr>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（七）捏造事实、提供虚假材料进行恶意举报的；</w:t>
      </w:r>
      <w:r/>
    </w:p>
    <w:p>
      <w:pPr>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（八）不配合或采用不正当手段干扰政府采购质疑、投诉处理工作的；</w:t>
      </w:r>
      <w:r/>
    </w:p>
    <w:p>
      <w:pPr>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（九）经查实，利用产品授权等方式控制货源的；</w:t>
      </w:r>
      <w:r/>
    </w:p>
    <w:p>
      <w:pPr>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（十）为采购项目提供整体设计、规范编制或者项目管理、监理、检测等服务，同时再参加该采购项目的其他采购活动的；</w:t>
      </w:r>
      <w:r/>
    </w:p>
    <w:p>
      <w:pPr>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（十一）政府采购监管部门认定的其他失信行为。</w:t>
      </w:r>
      <w:r/>
    </w:p>
    <w:p>
      <w:pPr>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第九条  供应商有下列情形之一的，按不良行为记入该注册供应商诚信档案中，每发生一个不良行为，诚信记录分减为零分，不良行为记录分有效期为处罚生效或者禁止参加政府采购活动期限：</w:t>
      </w:r>
      <w:r/>
    </w:p>
    <w:p>
      <w:pPr>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（一）提供虚假材料谋取中标（成交）的；</w:t>
      </w:r>
      <w:r/>
    </w:p>
    <w:p>
      <w:pPr>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（二）采取不正当手段诋毁、排挤其他供应商的；</w:t>
      </w:r>
      <w:r/>
    </w:p>
    <w:p>
      <w:pPr>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（三）与采购人、采购代理机构或者其他供应商恶意串通的； </w:t>
      </w:r>
      <w:r/>
    </w:p>
    <w:p>
      <w:pPr>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（四）向采购人或者采购代理机构行贿或者提供其他不正当利益的；</w:t>
      </w:r>
      <w:r/>
    </w:p>
    <w:p>
      <w:pPr>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（五）在采购过程中与采购人进行协商谈判、不按照采购文件和中标（成交）供应商的投标（响应）文件订立合同，或者与采购人另行订立背离合同实质性内容的协议的；</w:t>
      </w:r>
      <w:r/>
    </w:p>
    <w:p>
      <w:pPr>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（六）拒绝有关部门监督检查或者提供虚假情况的；</w:t>
      </w:r>
      <w:r/>
    </w:p>
    <w:p>
      <w:pPr>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（七）中标（成交）后无正当理由不与采购人签订合同的；</w:t>
      </w:r>
      <w:r/>
    </w:p>
    <w:p>
      <w:pPr>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（八）将中标（成交）项目转让给他人，或者违反采购文件规定，将中标（成交）项目分包给他人的；</w:t>
      </w:r>
      <w:r/>
    </w:p>
    <w:p>
      <w:pPr>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（九）拒绝履行合同义务的；</w:t>
      </w:r>
      <w:r/>
    </w:p>
    <w:p>
      <w:pPr>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（十）一年内累计三次及以上投诉均查无实据的；</w:t>
      </w:r>
      <w:r/>
    </w:p>
    <w:p>
      <w:pPr>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（十一）捏造事实或者提供虚假投诉材料或者以非法手段取得证明材料进行投诉的。</w:t>
      </w:r>
      <w:r/>
    </w:p>
    <w:p>
      <w:pPr>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供应商违法违规行为已被依法认定为不良行为的，不再重复认定为失信行为。</w:t>
      </w:r>
      <w:r/>
    </w:p>
    <w:p>
      <w:pPr>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第十条  在供应商诚信信息记录变更登记前，政府采购监管部门应告知相关供应商。供应商如认为诚信信息有误的，应当在三个工作日内书面向政府采购监管部门提出异议并提供有关证据，经核实后，如发现有误，应当予以修改。</w:t>
      </w:r>
      <w:r/>
    </w:p>
    <w:p>
      <w:pPr>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第十一条 采购文件中，应当明确供应商诚信记录分使用办法：其中，采用综合评分法的，诚信记录分每减10分，给予总分值2%的扣分，扣分最多不超过6%；采用最低评标价法的，诚信记录分每减10分，按该供应商响应报价的2%增加评审价格，增价最多不超过6%。</w:t>
      </w:r>
      <w:r/>
    </w:p>
    <w:p>
      <w:pPr>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评审时,要结合供应商的诚信记录情况评定供应商最终评审得分。 采购文件中明确对供应商诚信记录的查询渠道及截止时点、证据留存的具体方式、信用记录的使用规则等内容。</w:t>
      </w:r>
      <w:r/>
    </w:p>
    <w:p>
      <w:pPr>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第十二条 供应商在政府采购活动中存在不良行为的，按《江苏省政府采购供应商监督管理暂行办法》的规定执行。</w:t>
      </w:r>
      <w:r/>
    </w:p>
    <w:p>
      <w:pPr>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第十三条 本办法由昆山市财政局负责解释，自2018年8月21日起执行。昆山市财政局2016年3月1日发布的《昆山市政府采购供应商诚信管理暂行办法》（昆财规字〔2016〕2号）同时废止。</w:t>
      </w:r>
      <w:r/>
    </w:p>
    <w:p>
      <w:pPr>
        <w:spacing w:line="360" w:lineRule="auto"/>
        <w:rPr>
          <w:rFonts w:ascii="宋体" w:hAnsi="宋体" w:eastAsia="宋体" w:cs="Times New Roman"/>
          <w:color w:val="000000"/>
          <w:szCs w:val="21"/>
          <w:highlight w:val="none"/>
        </w:rPr>
      </w:pPr>
      <w:r>
        <w:rPr>
          <w:rFonts w:ascii="宋体" w:hAnsi="宋体" w:eastAsia="宋体" w:cs="Times New Roman"/>
          <w:color w:val="000000"/>
          <w:szCs w:val="21"/>
          <w:highlight w:val="none"/>
        </w:rPr>
      </w:r>
      <w:r/>
    </w:p>
    <w:p>
      <w:pPr>
        <w:ind w:firstLine="422"/>
        <w:spacing w:line="360" w:lineRule="auto"/>
        <w:rPr>
          <w:rFonts w:hint="eastAsia" w:ascii="宋体" w:hAnsi="宋体"/>
          <w:b/>
          <w:color w:val="0000ff"/>
          <w:szCs w:val="21"/>
          <w:highlight w:val="none"/>
        </w:rPr>
      </w:pPr>
      <w:r>
        <w:rPr>
          <w:rFonts w:hint="eastAsia" w:ascii="宋体" w:hAnsi="宋体"/>
          <w:b/>
          <w:color w:val="0000ff"/>
          <w:szCs w:val="21"/>
          <w:highlight w:val="none"/>
        </w:rPr>
      </w:r>
      <w:r/>
    </w:p>
    <w:sectPr>
      <w:footnotePr/>
      <w:endnotePr/>
      <w:type w:val="nextPage"/>
      <w:pgSz w:w="11906" w:h="16838" w:orient="portrait"/>
      <w:pgMar w:top="1247" w:right="1247" w:bottom="1247" w:left="124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等线">
    <w:panose1 w:val="02010600030101010101"/>
  </w:font>
  <w:font w:name="Wingdings">
    <w:panose1 w:val="05000000000000000000"/>
  </w:font>
  <w:font w:name="方正仿宋_GBK">
    <w:panose1 w:val="020B0503020202020204"/>
  </w:font>
  <w:font w:name="幼圆">
    <w:panose1 w:val="02010509060101010101"/>
  </w:font>
  <w:font w:name="黑体">
    <w:panose1 w:val="02010609060101010101"/>
  </w:font>
  <w:font w:name="仿宋_GB2312">
    <w:panose1 w:val="02010609060101010101"/>
  </w:font>
  <w:font w:name="Verdana">
    <w:panose1 w:val="020B0604030504040204"/>
  </w:font>
  <w:font w:name="Symbol">
    <w:panose1 w:val="05050102010706020507"/>
  </w:font>
  <w:font w:name="Futura Md BT">
    <w:panose1 w:val="020B0503020202020204"/>
  </w:font>
  <w:font w:name="Courier New">
    <w:panose1 w:val="02070309020205020404"/>
  </w:font>
  <w:font w:name="方正仿宋简体">
    <w:panose1 w:val="020B0503020202020204"/>
  </w:font>
  <w:font w:name="Cambria">
    <w:panose1 w:val="02040503050406030204"/>
  </w:font>
  <w:font w:name="楷体_GB2312">
    <w:panose1 w:val="02010609060101010101"/>
  </w:font>
  <w:font w:name="方正大黑简体">
    <w:panose1 w:val="020B0503020202020204"/>
  </w:font>
  <w:font w:name="微软雅黑">
    <w:panose1 w:val="020B0503020204020204"/>
  </w:font>
  <w:font w:name="Calibri">
    <w:panose1 w:val="020F0502020204030204"/>
  </w:font>
  <w:font w:name="Arial">
    <w:panose1 w:val="020B0604020202020204"/>
  </w:font>
  <w:font w:name="创艺简仿宋">
    <w:panose1 w:val="020B0503020202020204"/>
  </w:font>
  <w:font w:name="隶书">
    <w:panose1 w:val="02010509060101010101"/>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7"/>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797"/>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28</w:t>
                          </w:r>
                          <w:r>
                            <w:rPr>
                              <w:rFonts w:hint="eastAsia"/>
                            </w:rPr>
                            <w:fldChar w:fldCharType="end"/>
                          </w:r>
                          <w:r>
                            <w:rPr>
                              <w:rFonts w:hint="eastAsia"/>
                            </w:rPr>
                            <w:t xml:space="preserve"> 页 共 </w:t>
                          </w:r>
                          <w:r>
                            <w:fldChar w:fldCharType="begin"/>
                          </w:r>
                          <w:r>
                            <w:instrText xml:space="preserve"> NUMPAGES  \* MERGEFORMAT </w:instrText>
                          </w:r>
                          <w:r>
                            <w:fldChar w:fldCharType="separate"/>
                          </w:r>
                          <w:r>
                            <w:t xml:space="preserve">38</w:t>
                          </w:r>
                          <w:r>
                            <w:fldChar w:fldCharType="end"/>
                          </w:r>
                          <w:r>
                            <w:rPr>
                              <w:rFonts w:hint="eastAsia"/>
                            </w:rPr>
                            <w:t xml:space="preserve"> 页</w:t>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7"/>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28</w:t>
                    </w:r>
                    <w:r>
                      <w:rPr>
                        <w:rFonts w:hint="eastAsia"/>
                      </w:rPr>
                      <w:fldChar w:fldCharType="end"/>
                    </w:r>
                    <w:r>
                      <w:rPr>
                        <w:rFonts w:hint="eastAsia"/>
                      </w:rPr>
                      <w:t xml:space="preserve"> 页 共 </w:t>
                    </w:r>
                    <w:r>
                      <w:fldChar w:fldCharType="begin"/>
                    </w:r>
                    <w:r>
                      <w:instrText xml:space="preserve"> NUMPAGES  \* MERGEFORMAT </w:instrText>
                    </w:r>
                    <w:r>
                      <w:fldChar w:fldCharType="separate"/>
                    </w:r>
                    <w:r>
                      <w:t xml:space="preserve">38</w:t>
                    </w:r>
                    <w:r>
                      <w:fldChar w:fldCharType="end"/>
                    </w:r>
                    <w:r>
                      <w:rPr>
                        <w:rFonts w:hint="eastAsia"/>
                      </w:rP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8"/>
      <w:jc w:val="left"/>
      <w:rPr>
        <w:rFonts w:hint="eastAsia" w:ascii="宋体" w:hAnsi="宋体" w:eastAsia="宋体" w:cs="宋体"/>
        <w:sz w:val="21"/>
        <w:szCs w:val="21"/>
      </w:rPr>
      <w:pBdr>
        <w:bottom w:val="single" w:color="auto" w:sz="4" w:space="0"/>
      </w:pBdr>
    </w:pPr>
    <w:r>
      <w:rPr>
        <w:rFonts w:hint="eastAsia" w:ascii="宋体" w:hAnsi="宋体" w:eastAsia="宋体" w:cs="宋体"/>
        <w:sz w:val="21"/>
        <w:szCs w:val="21"/>
      </w:rPr>
      <w:t xml:space="preserve">项目编号：</w:t>
    </w:r>
    <w:r>
      <w:rPr>
        <w:rFonts w:hint="eastAsia" w:ascii="宋体" w:hAnsi="宋体" w:eastAsia="宋体" w:cs="宋体"/>
        <w:sz w:val="21"/>
        <w:szCs w:val="21"/>
        <w:lang w:eastAsia="zh-CN"/>
      </w:rPr>
      <w:t xml:space="preserve">JSZC-320583-XHSZ-G2025-0035</w:t>
    </w:r>
    <w:r>
      <w:rPr>
        <w:rFonts w:hint="eastAsia" w:ascii="宋体" w:hAnsi="宋体" w:eastAsia="宋体" w:cs="宋体"/>
        <w:sz w:val="21"/>
        <w:szCs w:val="21"/>
      </w:rPr>
      <w:t xml:space="preserve">                                        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4"/>
      <w:numFmt w:val="decimal"/>
      <w:pStyle w:val="1043"/>
      <w:isLgl w:val="false"/>
      <w:suff w:val="tab"/>
      <w:lvlText w:val="%1"/>
      <w:lvlJc w:val="left"/>
      <w:pPr>
        <w:ind w:left="495" w:hanging="495"/>
        <w:tabs>
          <w:tab w:val="left" w:pos="495" w:leader="none"/>
        </w:tabs>
      </w:pPr>
    </w:lvl>
    <w:lvl w:ilvl="1">
      <w:start w:val="1"/>
      <w:numFmt w:val="decimal"/>
      <w:isLgl w:val="false"/>
      <w:suff w:val="tab"/>
      <w:lvlText w:val="%1.%2"/>
      <w:lvlJc w:val="left"/>
      <w:pPr>
        <w:ind w:left="915" w:hanging="495"/>
        <w:tabs>
          <w:tab w:val="left" w:pos="915" w:leader="none"/>
        </w:tabs>
      </w:pPr>
    </w:lvl>
    <w:lvl w:ilvl="2">
      <w:start w:val="1"/>
      <w:numFmt w:val="decimal"/>
      <w:isLgl w:val="false"/>
      <w:suff w:val="tab"/>
      <w:lvlText w:val="%1.%2.%3"/>
      <w:lvlJc w:val="left"/>
      <w:pPr>
        <w:ind w:left="1335" w:hanging="495"/>
        <w:tabs>
          <w:tab w:val="left" w:pos="1335" w:leader="none"/>
        </w:tabs>
      </w:pPr>
    </w:lvl>
    <w:lvl w:ilvl="3">
      <w:start w:val="1"/>
      <w:numFmt w:val="decimal"/>
      <w:isLgl w:val="false"/>
      <w:suff w:val="tab"/>
      <w:lvlText w:val="%1.%2.%3.%4"/>
      <w:lvlJc w:val="left"/>
      <w:pPr>
        <w:ind w:left="1755" w:hanging="495"/>
        <w:tabs>
          <w:tab w:val="left" w:pos="1755" w:leader="none"/>
        </w:tabs>
      </w:pPr>
    </w:lvl>
    <w:lvl w:ilvl="4">
      <w:start w:val="1"/>
      <w:numFmt w:val="decimal"/>
      <w:isLgl w:val="false"/>
      <w:suff w:val="tab"/>
      <w:lvlText w:val="%1.%2.%3.%4.%5"/>
      <w:lvlJc w:val="left"/>
      <w:pPr>
        <w:ind w:left="2175" w:hanging="495"/>
        <w:tabs>
          <w:tab w:val="left" w:pos="2175" w:leader="none"/>
        </w:tabs>
      </w:pPr>
    </w:lvl>
    <w:lvl w:ilvl="5">
      <w:start w:val="1"/>
      <w:numFmt w:val="decimal"/>
      <w:isLgl w:val="false"/>
      <w:suff w:val="tab"/>
      <w:lvlText w:val="%1.%2.%3.%4.%5.%6"/>
      <w:lvlJc w:val="left"/>
      <w:pPr>
        <w:ind w:left="2595" w:hanging="495"/>
        <w:tabs>
          <w:tab w:val="left" w:pos="2595" w:leader="none"/>
        </w:tabs>
      </w:pPr>
    </w:lvl>
    <w:lvl w:ilvl="6">
      <w:start w:val="1"/>
      <w:numFmt w:val="decimal"/>
      <w:isLgl w:val="false"/>
      <w:suff w:val="tab"/>
      <w:lvlText w:val="%1.%2.%3.%4.%5.%6.%7"/>
      <w:lvlJc w:val="left"/>
      <w:pPr>
        <w:ind w:left="3015" w:hanging="495"/>
        <w:tabs>
          <w:tab w:val="left" w:pos="3015" w:leader="none"/>
        </w:tabs>
      </w:pPr>
    </w:lvl>
    <w:lvl w:ilvl="7">
      <w:start w:val="1"/>
      <w:numFmt w:val="decimal"/>
      <w:isLgl w:val="false"/>
      <w:suff w:val="tab"/>
      <w:lvlText w:val="%1.%2.%3.%4.%5.%6.%7.%8"/>
      <w:lvlJc w:val="left"/>
      <w:pPr>
        <w:ind w:left="3435" w:hanging="495"/>
        <w:tabs>
          <w:tab w:val="left" w:pos="3435" w:leader="none"/>
        </w:tabs>
      </w:pPr>
    </w:lvl>
    <w:lvl w:ilvl="8">
      <w:start w:val="1"/>
      <w:numFmt w:val="decimal"/>
      <w:isLgl w:val="false"/>
      <w:suff w:val="tab"/>
      <w:lvlText w:val="%1.%2.%3.%4.%5.%6.%7.%8.%9"/>
      <w:lvlJc w:val="left"/>
      <w:pPr>
        <w:ind w:left="3855" w:hanging="495"/>
        <w:tabs>
          <w:tab w:val="left" w:pos="3855" w:leader="none"/>
        </w:tabs>
      </w:pPr>
    </w:lvl>
  </w:abstractNum>
  <w:abstractNum w:abstractNumId="1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6"/>
  </w:num>
  <w:num w:numId="2">
    <w:abstractNumId w:val="0"/>
  </w:num>
  <w:num w:numId="3">
    <w:abstractNumId w:val="10"/>
  </w:num>
  <w:num w:numId="4">
    <w:abstractNumId w:val="5"/>
  </w:num>
  <w:num w:numId="5">
    <w:abstractNumId w:val="17"/>
  </w:num>
  <w:num w:numId="6">
    <w:abstractNumId w:val="12"/>
  </w:num>
  <w:num w:numId="7">
    <w:abstractNumId w:val="2"/>
  </w:num>
  <w:num w:numId="8">
    <w:abstractNumId w:val="22"/>
  </w:num>
  <w:num w:numId="9">
    <w:abstractNumId w:val="15"/>
  </w:num>
  <w:num w:numId="10">
    <w:abstractNumId w:val="23"/>
  </w:num>
  <w:num w:numId="11">
    <w:abstractNumId w:val="6"/>
  </w:num>
  <w:num w:numId="12">
    <w:abstractNumId w:val="13"/>
  </w:num>
  <w:num w:numId="13">
    <w:abstractNumId w:val="18"/>
  </w:num>
  <w:num w:numId="14">
    <w:abstractNumId w:val="14"/>
  </w:num>
  <w:num w:numId="15">
    <w:abstractNumId w:val="4"/>
  </w:num>
  <w:num w:numId="16">
    <w:abstractNumId w:val="3"/>
  </w:num>
  <w:num w:numId="17">
    <w:abstractNumId w:val="24"/>
  </w:num>
  <w:num w:numId="18">
    <w:abstractNumId w:val="1"/>
  </w:num>
  <w:num w:numId="19">
    <w:abstractNumId w:val="8"/>
  </w:num>
  <w:num w:numId="20">
    <w:abstractNumId w:val="9"/>
  </w:num>
  <w:num w:numId="21">
    <w:abstractNumId w:val="11"/>
  </w:num>
  <w:num w:numId="22">
    <w:abstractNumId w:val="21"/>
  </w:num>
  <w:num w:numId="23">
    <w:abstractNumId w:val="19"/>
  </w:num>
  <w:num w:numId="24">
    <w:abstractNumId w:val="7"/>
  </w:num>
  <w:num w:numId="2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8">
    <w:name w:val="Heading 5 Char"/>
    <w:basedOn w:val="778"/>
    <w:link w:val="773"/>
    <w:uiPriority w:val="9"/>
    <w:rPr>
      <w:rFonts w:ascii="Arial" w:hAnsi="Arial" w:eastAsia="Arial" w:cs="Arial"/>
      <w:b/>
      <w:bCs/>
      <w:sz w:val="24"/>
      <w:szCs w:val="24"/>
    </w:rPr>
  </w:style>
  <w:style w:type="character" w:styleId="739">
    <w:name w:val="Heading 6 Char"/>
    <w:basedOn w:val="778"/>
    <w:link w:val="774"/>
    <w:uiPriority w:val="9"/>
    <w:rPr>
      <w:rFonts w:ascii="Arial" w:hAnsi="Arial" w:eastAsia="Arial" w:cs="Arial"/>
      <w:b/>
      <w:bCs/>
      <w:sz w:val="22"/>
      <w:szCs w:val="22"/>
    </w:rPr>
  </w:style>
  <w:style w:type="character" w:styleId="740">
    <w:name w:val="Heading 7 Char"/>
    <w:basedOn w:val="778"/>
    <w:link w:val="775"/>
    <w:uiPriority w:val="9"/>
    <w:rPr>
      <w:rFonts w:ascii="Arial" w:hAnsi="Arial" w:eastAsia="Arial" w:cs="Arial"/>
      <w:b/>
      <w:bCs/>
      <w:i/>
      <w:iCs/>
      <w:sz w:val="22"/>
      <w:szCs w:val="22"/>
    </w:rPr>
  </w:style>
  <w:style w:type="character" w:styleId="741">
    <w:name w:val="Heading 8 Char"/>
    <w:basedOn w:val="778"/>
    <w:link w:val="776"/>
    <w:uiPriority w:val="9"/>
    <w:rPr>
      <w:rFonts w:ascii="Arial" w:hAnsi="Arial" w:eastAsia="Arial" w:cs="Arial"/>
      <w:i/>
      <w:iCs/>
      <w:sz w:val="22"/>
      <w:szCs w:val="22"/>
    </w:rPr>
  </w:style>
  <w:style w:type="character" w:styleId="742">
    <w:name w:val="Heading 9 Char"/>
    <w:basedOn w:val="778"/>
    <w:link w:val="777"/>
    <w:uiPriority w:val="9"/>
    <w:rPr>
      <w:rFonts w:ascii="Arial" w:hAnsi="Arial" w:eastAsia="Arial" w:cs="Arial"/>
      <w:i/>
      <w:iCs/>
      <w:sz w:val="21"/>
      <w:szCs w:val="21"/>
    </w:rPr>
  </w:style>
  <w:style w:type="character" w:styleId="743">
    <w:name w:val="Subtitle Char"/>
    <w:basedOn w:val="778"/>
    <w:link w:val="801"/>
    <w:uiPriority w:val="11"/>
    <w:rPr>
      <w:sz w:val="24"/>
      <w:szCs w:val="24"/>
    </w:rPr>
  </w:style>
  <w:style w:type="character" w:styleId="744">
    <w:name w:val="Quote Char"/>
    <w:link w:val="835"/>
    <w:uiPriority w:val="29"/>
    <w:rPr>
      <w:i/>
    </w:rPr>
  </w:style>
  <w:style w:type="character" w:styleId="745">
    <w:name w:val="Intense Quote Char"/>
    <w:link w:val="837"/>
    <w:uiPriority w:val="30"/>
    <w:rPr>
      <w:i/>
    </w:rPr>
  </w:style>
  <w:style w:type="table" w:styleId="746">
    <w:name w:val="Plain Table 1"/>
    <w:basedOn w:val="77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7">
    <w:name w:val="Plain Table 2"/>
    <w:basedOn w:val="77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8">
    <w:name w:val="Plain Table 3"/>
    <w:basedOn w:val="7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9">
    <w:name w:val="Plain Table 4"/>
    <w:basedOn w:val="7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0">
    <w:name w:val="Plain Table 5"/>
    <w:basedOn w:val="7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1">
    <w:name w:val="Grid Table 1 Light"/>
    <w:basedOn w:val="77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2">
    <w:name w:val="Grid Table 2"/>
    <w:basedOn w:val="77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3">
    <w:name w:val="Grid Table 3"/>
    <w:basedOn w:val="77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4"/>
    <w:basedOn w:val="77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5">
    <w:name w:val="Grid Table 5 Dark"/>
    <w:basedOn w:val="7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6">
    <w:name w:val="Grid Table 6 Colorful"/>
    <w:basedOn w:val="77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7">
    <w:name w:val="Grid Table 7 Colorful"/>
    <w:basedOn w:val="77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8">
    <w:name w:val="List Table 1 Light"/>
    <w:basedOn w:val="77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9">
    <w:name w:val="List Table 2"/>
    <w:basedOn w:val="77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0">
    <w:name w:val="List Table 3"/>
    <w:basedOn w:val="77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1">
    <w:name w:val="List Table 4"/>
    <w:basedOn w:val="77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2">
    <w:name w:val="List Table 5 Dark"/>
    <w:basedOn w:val="77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3">
    <w:name w:val="List Table 6 Colorful"/>
    <w:basedOn w:val="77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4">
    <w:name w:val="List Table 7 Colorful"/>
    <w:basedOn w:val="77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65">
    <w:name w:val="Footnote Text Char"/>
    <w:link w:val="802"/>
    <w:uiPriority w:val="99"/>
    <w:rPr>
      <w:sz w:val="18"/>
    </w:rPr>
  </w:style>
  <w:style w:type="character" w:styleId="766">
    <w:name w:val="Endnote Text Char"/>
    <w:link w:val="795"/>
    <w:uiPriority w:val="99"/>
    <w:rPr>
      <w:sz w:val="20"/>
    </w:rPr>
  </w:style>
  <w:style w:type="paragraph" w:styleId="767">
    <w:name w:val="TOC Heading"/>
    <w:uiPriority w:val="39"/>
    <w:unhideWhenUsed/>
  </w:style>
  <w:style w:type="paragraph" w:styleId="768" w:default="1">
    <w:name w:val="Normal"/>
    <w:uiPriority w:val="0"/>
    <w:qFormat/>
    <w:pPr>
      <w:jc w:val="both"/>
      <w:widowControl w:val="off"/>
    </w:pPr>
    <w:rPr>
      <w:rFonts w:ascii="Calibri" w:hAnsi="Calibri" w:eastAsia="宋体" w:cs="Times New Roman"/>
      <w:sz w:val="21"/>
      <w:szCs w:val="24"/>
      <w:lang w:val="en-US" w:eastAsia="zh-CN" w:bidi="ar-SA"/>
    </w:rPr>
  </w:style>
  <w:style w:type="paragraph" w:styleId="769">
    <w:name w:val="Heading 1"/>
    <w:basedOn w:val="768"/>
    <w:next w:val="768"/>
    <w:uiPriority w:val="0"/>
    <w:qFormat/>
    <w:pPr>
      <w:keepLines/>
      <w:keepNext/>
      <w:spacing w:before="340" w:after="330" w:line="576" w:lineRule="auto"/>
      <w:outlineLvl w:val="0"/>
    </w:pPr>
    <w:rPr>
      <w:rFonts w:eastAsia="楷体_GB2312"/>
      <w:b/>
      <w:sz w:val="44"/>
      <w:szCs w:val="20"/>
    </w:rPr>
  </w:style>
  <w:style w:type="paragraph" w:styleId="770">
    <w:name w:val="Heading 2"/>
    <w:basedOn w:val="768"/>
    <w:next w:val="768"/>
    <w:link w:val="971"/>
    <w:uiPriority w:val="0"/>
    <w:qFormat/>
    <w:pPr>
      <w:keepLines/>
      <w:keepNext/>
      <w:spacing w:before="260" w:after="260" w:line="416" w:lineRule="auto"/>
      <w:outlineLvl w:val="1"/>
    </w:pPr>
    <w:rPr>
      <w:rFonts w:ascii="Cambria" w:hAnsi="Cambria"/>
      <w:b/>
      <w:bCs/>
      <w:sz w:val="32"/>
      <w:szCs w:val="32"/>
    </w:rPr>
  </w:style>
  <w:style w:type="paragraph" w:styleId="771">
    <w:name w:val="Heading 3"/>
    <w:basedOn w:val="768"/>
    <w:next w:val="768"/>
    <w:link w:val="972"/>
    <w:uiPriority w:val="0"/>
    <w:qFormat/>
    <w:pPr>
      <w:keepLines/>
      <w:keepNext/>
      <w:spacing w:before="260" w:after="260" w:line="416" w:lineRule="auto"/>
      <w:outlineLvl w:val="2"/>
    </w:pPr>
    <w:rPr>
      <w:b/>
      <w:bCs/>
      <w:sz w:val="32"/>
      <w:szCs w:val="32"/>
    </w:rPr>
  </w:style>
  <w:style w:type="paragraph" w:styleId="772">
    <w:name w:val="Heading 4"/>
    <w:basedOn w:val="768"/>
    <w:next w:val="768"/>
    <w:link w:val="973"/>
    <w:uiPriority w:val="0"/>
    <w:qFormat/>
    <w:pPr>
      <w:keepLines/>
      <w:keepNext/>
      <w:spacing w:before="280" w:after="290" w:line="376" w:lineRule="auto"/>
      <w:outlineLvl w:val="3"/>
    </w:pPr>
    <w:rPr>
      <w:rFonts w:ascii="Cambria" w:hAnsi="Cambria"/>
      <w:b/>
      <w:bCs/>
      <w:sz w:val="28"/>
      <w:szCs w:val="28"/>
    </w:rPr>
  </w:style>
  <w:style w:type="paragraph" w:styleId="773">
    <w:name w:val="Heading 5"/>
    <w:basedOn w:val="768"/>
    <w:next w:val="768"/>
    <w:link w:val="827"/>
    <w:uiPriority w:val="9"/>
    <w:unhideWhenUsed/>
    <w:qFormat/>
    <w:pPr>
      <w:keepLines/>
      <w:keepNext/>
      <w:spacing w:before="320" w:after="200"/>
      <w:outlineLvl w:val="4"/>
    </w:pPr>
    <w:rPr>
      <w:rFonts w:ascii="Arial" w:hAnsi="Arial" w:eastAsia="Arial" w:cs="Arial"/>
      <w:b/>
      <w:bCs/>
      <w:sz w:val="24"/>
    </w:rPr>
  </w:style>
  <w:style w:type="paragraph" w:styleId="774">
    <w:name w:val="Heading 6"/>
    <w:basedOn w:val="768"/>
    <w:next w:val="768"/>
    <w:link w:val="828"/>
    <w:uiPriority w:val="9"/>
    <w:unhideWhenUsed/>
    <w:qFormat/>
    <w:pPr>
      <w:keepLines/>
      <w:keepNext/>
      <w:spacing w:before="320" w:after="200"/>
      <w:outlineLvl w:val="5"/>
    </w:pPr>
    <w:rPr>
      <w:rFonts w:ascii="Arial" w:hAnsi="Arial" w:eastAsia="Arial" w:cs="Arial"/>
      <w:b/>
      <w:bCs/>
      <w:sz w:val="22"/>
      <w:szCs w:val="22"/>
    </w:rPr>
  </w:style>
  <w:style w:type="paragraph" w:styleId="775">
    <w:name w:val="Heading 7"/>
    <w:basedOn w:val="768"/>
    <w:next w:val="768"/>
    <w:link w:val="829"/>
    <w:uiPriority w:val="9"/>
    <w:unhideWhenUsed/>
    <w:qFormat/>
    <w:pPr>
      <w:keepLines/>
      <w:keepNext/>
      <w:spacing w:before="320" w:after="200"/>
      <w:outlineLvl w:val="6"/>
    </w:pPr>
    <w:rPr>
      <w:rFonts w:ascii="Arial" w:hAnsi="Arial" w:eastAsia="Arial" w:cs="Arial"/>
      <w:b/>
      <w:bCs/>
      <w:i/>
      <w:iCs/>
      <w:sz w:val="22"/>
      <w:szCs w:val="22"/>
    </w:rPr>
  </w:style>
  <w:style w:type="paragraph" w:styleId="776">
    <w:name w:val="Heading 8"/>
    <w:basedOn w:val="768"/>
    <w:next w:val="768"/>
    <w:link w:val="830"/>
    <w:uiPriority w:val="9"/>
    <w:unhideWhenUsed/>
    <w:qFormat/>
    <w:pPr>
      <w:keepLines/>
      <w:keepNext/>
      <w:spacing w:before="320" w:after="200"/>
      <w:outlineLvl w:val="7"/>
    </w:pPr>
    <w:rPr>
      <w:rFonts w:ascii="Arial" w:hAnsi="Arial" w:eastAsia="Arial" w:cs="Arial"/>
      <w:i/>
      <w:iCs/>
      <w:sz w:val="22"/>
      <w:szCs w:val="22"/>
    </w:rPr>
  </w:style>
  <w:style w:type="paragraph" w:styleId="777">
    <w:name w:val="Heading 9"/>
    <w:basedOn w:val="768"/>
    <w:next w:val="768"/>
    <w:link w:val="831"/>
    <w:uiPriority w:val="9"/>
    <w:unhideWhenUsed/>
    <w:qFormat/>
    <w:pPr>
      <w:keepLines/>
      <w:keepNext/>
      <w:spacing w:before="320" w:after="200"/>
      <w:outlineLvl w:val="8"/>
    </w:pPr>
    <w:rPr>
      <w:rFonts w:ascii="Arial" w:hAnsi="Arial" w:eastAsia="Arial" w:cs="Arial"/>
      <w:i/>
      <w:iCs/>
      <w:szCs w:val="21"/>
    </w:rPr>
  </w:style>
  <w:style w:type="character" w:styleId="778" w:default="1">
    <w:name w:val="Default Paragraph Font"/>
    <w:uiPriority w:val="1"/>
    <w:semiHidden/>
    <w:unhideWhenUsed/>
    <w:qFormat/>
  </w:style>
  <w:style w:type="table" w:styleId="779" w:default="1">
    <w:name w:val="Normal Table"/>
    <w:uiPriority w:val="99"/>
    <w:semiHidden/>
    <w:unhideWhenUsed/>
    <w:qFormat/>
    <w:tblPr>
      <w:tblCellMar>
        <w:left w:w="108" w:type="dxa"/>
        <w:top w:w="0" w:type="dxa"/>
        <w:right w:w="108" w:type="dxa"/>
        <w:bottom w:w="0" w:type="dxa"/>
      </w:tblCellMar>
    </w:tblPr>
  </w:style>
  <w:style w:type="paragraph" w:styleId="780">
    <w:name w:val="toc 7"/>
    <w:basedOn w:val="768"/>
    <w:next w:val="768"/>
    <w:uiPriority w:val="39"/>
    <w:unhideWhenUsed/>
    <w:qFormat/>
    <w:pPr>
      <w:ind w:left="1701"/>
      <w:spacing w:after="57"/>
    </w:pPr>
  </w:style>
  <w:style w:type="paragraph" w:styleId="781">
    <w:name w:val="Normal Indent"/>
    <w:basedOn w:val="768"/>
    <w:next w:val="768"/>
    <w:link w:val="974"/>
    <w:uiPriority w:val="0"/>
    <w:qFormat/>
    <w:pPr>
      <w:ind w:firstLine="420"/>
      <w:jc w:val="left"/>
    </w:pPr>
    <w:rPr>
      <w:rFonts w:eastAsia="楷体_GB2312"/>
      <w:sz w:val="24"/>
      <w:szCs w:val="20"/>
    </w:rPr>
  </w:style>
  <w:style w:type="paragraph" w:styleId="782">
    <w:name w:val="Caption"/>
    <w:basedOn w:val="768"/>
    <w:next w:val="76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83">
    <w:name w:val="Document Map"/>
    <w:basedOn w:val="769"/>
    <w:next w:val="784"/>
    <w:uiPriority w:val="0"/>
    <w:semiHidden/>
    <w:qFormat/>
    <w:pPr>
      <w:shd w:val="clear" w:color="auto" w:fill="000080"/>
    </w:pPr>
  </w:style>
  <w:style w:type="paragraph" w:styleId="784">
    <w:name w:val="annotation subject"/>
    <w:next w:val="768"/>
    <w:uiPriority w:val="0"/>
    <w:semiHidden/>
    <w:qFormat/>
    <w:pPr>
      <w:ind w:firstLine="4608"/>
      <w:spacing w:line="360" w:lineRule="auto"/>
    </w:pPr>
    <w:rPr>
      <w:rFonts w:ascii="宋体" w:hAnsi="宋体" w:eastAsia="宋体" w:cs="宋体"/>
      <w:lang w:val="en-US" w:eastAsia="zh-CN" w:bidi="ar-SA"/>
    </w:rPr>
  </w:style>
  <w:style w:type="paragraph" w:styleId="785">
    <w:name w:val="annotation text"/>
    <w:basedOn w:val="768"/>
    <w:link w:val="975"/>
    <w:uiPriority w:val="0"/>
    <w:qFormat/>
    <w:pPr>
      <w:jc w:val="left"/>
    </w:pPr>
  </w:style>
  <w:style w:type="paragraph" w:styleId="786">
    <w:name w:val="Body Text"/>
    <w:basedOn w:val="768"/>
    <w:uiPriority w:val="0"/>
    <w:qFormat/>
    <w:pPr>
      <w:jc w:val="center"/>
    </w:pPr>
    <w:rPr>
      <w:rFonts w:ascii="方正大黑简体" w:eastAsia="方正大黑简体"/>
      <w:position w:val="6"/>
      <w:sz w:val="30"/>
      <w:szCs w:val="20"/>
    </w:rPr>
  </w:style>
  <w:style w:type="paragraph" w:styleId="787">
    <w:name w:val="Body Text Indent"/>
    <w:basedOn w:val="768"/>
    <w:link w:val="970"/>
    <w:uiPriority w:val="0"/>
    <w:qFormat/>
    <w:pPr>
      <w:ind w:left="570"/>
      <w:spacing w:line="520" w:lineRule="exact"/>
    </w:pPr>
    <w:rPr>
      <w:rFonts w:ascii="方正仿宋简体" w:hAnsi="创艺简仿宋" w:eastAsia="方正仿宋简体"/>
      <w:sz w:val="24"/>
      <w:szCs w:val="20"/>
    </w:rPr>
  </w:style>
  <w:style w:type="paragraph" w:styleId="788">
    <w:name w:val="Block Text"/>
    <w:basedOn w:val="768"/>
    <w:next w:val="786"/>
    <w:uiPriority w:val="0"/>
    <w:qFormat/>
    <w:pPr>
      <w:ind w:right="210" w:firstLine="560"/>
      <w:spacing w:line="360" w:lineRule="auto"/>
    </w:pPr>
    <w:rPr>
      <w:rFonts w:ascii="宋体" w:hAnsi="宋体"/>
      <w:color w:val="000000"/>
      <w:spacing w:val="20"/>
      <w:sz w:val="24"/>
      <w:szCs w:val="18"/>
    </w:rPr>
  </w:style>
  <w:style w:type="paragraph" w:styleId="789">
    <w:name w:val="toc 5"/>
    <w:basedOn w:val="768"/>
    <w:next w:val="768"/>
    <w:uiPriority w:val="39"/>
    <w:unhideWhenUsed/>
    <w:qFormat/>
    <w:pPr>
      <w:ind w:left="1134"/>
      <w:spacing w:after="57"/>
    </w:pPr>
  </w:style>
  <w:style w:type="paragraph" w:styleId="790">
    <w:name w:val="toc 3"/>
    <w:basedOn w:val="768"/>
    <w:next w:val="768"/>
    <w:uiPriority w:val="39"/>
    <w:unhideWhenUsed/>
    <w:qFormat/>
    <w:pPr>
      <w:ind w:left="567"/>
      <w:spacing w:after="57"/>
    </w:pPr>
  </w:style>
  <w:style w:type="paragraph" w:styleId="791">
    <w:name w:val="Plain Text"/>
    <w:basedOn w:val="768"/>
    <w:link w:val="976"/>
    <w:uiPriority w:val="0"/>
    <w:qFormat/>
    <w:rPr>
      <w:rFonts w:ascii="宋体" w:hAnsi="Courier New" w:eastAsia="楷体_GB2312"/>
      <w:sz w:val="28"/>
      <w:szCs w:val="20"/>
    </w:rPr>
  </w:style>
  <w:style w:type="paragraph" w:styleId="792">
    <w:name w:val="toc 8"/>
    <w:basedOn w:val="768"/>
    <w:next w:val="768"/>
    <w:uiPriority w:val="39"/>
    <w:unhideWhenUsed/>
    <w:qFormat/>
    <w:pPr>
      <w:ind w:left="1984"/>
      <w:spacing w:after="57"/>
    </w:pPr>
  </w:style>
  <w:style w:type="paragraph" w:styleId="793">
    <w:name w:val="Date"/>
    <w:basedOn w:val="768"/>
    <w:next w:val="768"/>
    <w:uiPriority w:val="0"/>
    <w:qFormat/>
    <w:rPr>
      <w:rFonts w:hint="eastAsia" w:ascii="宋体" w:hAnsi="宋体" w:eastAsia="楷体_GB2312"/>
      <w:sz w:val="24"/>
      <w:szCs w:val="20"/>
    </w:rPr>
  </w:style>
  <w:style w:type="paragraph" w:styleId="794">
    <w:name w:val="Body Text Indent 2"/>
    <w:basedOn w:val="768"/>
    <w:uiPriority w:val="0"/>
    <w:qFormat/>
    <w:pPr>
      <w:ind w:firstLine="540"/>
      <w:spacing w:line="360" w:lineRule="auto"/>
    </w:pPr>
    <w:rPr>
      <w:rFonts w:ascii="宋体" w:hAnsi="宋体"/>
      <w:sz w:val="24"/>
    </w:rPr>
  </w:style>
  <w:style w:type="paragraph" w:styleId="795">
    <w:name w:val="endnote text"/>
    <w:basedOn w:val="768"/>
    <w:link w:val="968"/>
    <w:uiPriority w:val="99"/>
    <w:semiHidden/>
    <w:unhideWhenUsed/>
    <w:qFormat/>
    <w:rPr>
      <w:sz w:val="20"/>
    </w:rPr>
  </w:style>
  <w:style w:type="paragraph" w:styleId="796">
    <w:name w:val="Balloon Text"/>
    <w:basedOn w:val="768"/>
    <w:link w:val="977"/>
    <w:uiPriority w:val="0"/>
    <w:qFormat/>
    <w:rPr>
      <w:sz w:val="18"/>
      <w:szCs w:val="18"/>
    </w:rPr>
  </w:style>
  <w:style w:type="paragraph" w:styleId="797">
    <w:name w:val="Footer"/>
    <w:basedOn w:val="768"/>
    <w:link w:val="978"/>
    <w:uiPriority w:val="99"/>
    <w:qFormat/>
    <w:pPr>
      <w:jc w:val="left"/>
      <w:tabs>
        <w:tab w:val="center" w:pos="4153" w:leader="none"/>
        <w:tab w:val="right" w:pos="8306" w:leader="none"/>
      </w:tabs>
    </w:pPr>
    <w:rPr>
      <w:sz w:val="18"/>
      <w:szCs w:val="18"/>
    </w:rPr>
  </w:style>
  <w:style w:type="paragraph" w:styleId="798">
    <w:name w:val="Header"/>
    <w:basedOn w:val="768"/>
    <w:link w:val="979"/>
    <w:uiPriority w:val="99"/>
    <w:qFormat/>
    <w:pPr>
      <w:jc w:val="center"/>
      <w:tabs>
        <w:tab w:val="center" w:pos="4153" w:leader="none"/>
        <w:tab w:val="right" w:pos="8306" w:leader="none"/>
      </w:tabs>
      <w:pBdr>
        <w:bottom w:val="single" w:color="auto" w:sz="6" w:space="1"/>
      </w:pBdr>
    </w:pPr>
    <w:rPr>
      <w:rFonts w:eastAsia="楷体_GB2312"/>
      <w:sz w:val="18"/>
      <w:szCs w:val="20"/>
    </w:rPr>
  </w:style>
  <w:style w:type="paragraph" w:styleId="799">
    <w:name w:val="toc 1"/>
    <w:basedOn w:val="768"/>
    <w:next w:val="768"/>
    <w:uiPriority w:val="39"/>
    <w:qFormat/>
    <w:pPr>
      <w:jc w:val="left"/>
    </w:pPr>
    <w:rPr>
      <w:rFonts w:eastAsia="楷体_GB2312"/>
      <w:sz w:val="24"/>
      <w:szCs w:val="20"/>
    </w:rPr>
  </w:style>
  <w:style w:type="paragraph" w:styleId="800">
    <w:name w:val="toc 4"/>
    <w:basedOn w:val="768"/>
    <w:next w:val="768"/>
    <w:uiPriority w:val="39"/>
    <w:unhideWhenUsed/>
    <w:qFormat/>
    <w:pPr>
      <w:ind w:left="850"/>
      <w:spacing w:after="57"/>
    </w:pPr>
  </w:style>
  <w:style w:type="paragraph" w:styleId="801">
    <w:name w:val="Subtitle"/>
    <w:basedOn w:val="768"/>
    <w:next w:val="768"/>
    <w:link w:val="834"/>
    <w:uiPriority w:val="11"/>
    <w:qFormat/>
    <w:pPr>
      <w:spacing w:before="200" w:after="200"/>
    </w:pPr>
    <w:rPr>
      <w:sz w:val="24"/>
    </w:rPr>
  </w:style>
  <w:style w:type="paragraph" w:styleId="802">
    <w:name w:val="footnote text"/>
    <w:basedOn w:val="768"/>
    <w:link w:val="967"/>
    <w:uiPriority w:val="99"/>
    <w:semiHidden/>
    <w:unhideWhenUsed/>
    <w:qFormat/>
    <w:pPr>
      <w:spacing w:after="40"/>
    </w:pPr>
    <w:rPr>
      <w:sz w:val="18"/>
    </w:rPr>
  </w:style>
  <w:style w:type="paragraph" w:styleId="803">
    <w:name w:val="toc 6"/>
    <w:basedOn w:val="768"/>
    <w:next w:val="768"/>
    <w:uiPriority w:val="39"/>
    <w:unhideWhenUsed/>
    <w:qFormat/>
    <w:pPr>
      <w:ind w:left="1417"/>
      <w:spacing w:after="57"/>
    </w:pPr>
  </w:style>
  <w:style w:type="paragraph" w:styleId="804">
    <w:name w:val="Body Text Indent 3"/>
    <w:basedOn w:val="768"/>
    <w:uiPriority w:val="0"/>
    <w:qFormat/>
    <w:pPr>
      <w:ind w:left="420"/>
      <w:spacing w:after="120"/>
    </w:pPr>
    <w:rPr>
      <w:sz w:val="16"/>
      <w:szCs w:val="16"/>
    </w:rPr>
  </w:style>
  <w:style w:type="paragraph" w:styleId="805">
    <w:name w:val="table of figures"/>
    <w:basedOn w:val="768"/>
    <w:next w:val="768"/>
    <w:uiPriority w:val="99"/>
    <w:unhideWhenUsed/>
    <w:qFormat/>
  </w:style>
  <w:style w:type="paragraph" w:styleId="806">
    <w:name w:val="toc 2"/>
    <w:basedOn w:val="768"/>
    <w:next w:val="768"/>
    <w:uiPriority w:val="39"/>
    <w:unhideWhenUsed/>
    <w:qFormat/>
    <w:pPr>
      <w:ind w:left="283"/>
      <w:spacing w:after="57"/>
    </w:pPr>
  </w:style>
  <w:style w:type="paragraph" w:styleId="807">
    <w:name w:val="toc 9"/>
    <w:basedOn w:val="768"/>
    <w:next w:val="768"/>
    <w:uiPriority w:val="39"/>
    <w:unhideWhenUsed/>
    <w:qFormat/>
    <w:pPr>
      <w:ind w:left="2268"/>
      <w:spacing w:after="57"/>
    </w:pPr>
  </w:style>
  <w:style w:type="paragraph" w:styleId="808">
    <w:name w:val="Body Text 2"/>
    <w:basedOn w:val="768"/>
    <w:uiPriority w:val="0"/>
    <w:qFormat/>
    <w:pPr>
      <w:spacing w:after="120" w:line="480" w:lineRule="auto"/>
    </w:pPr>
  </w:style>
  <w:style w:type="paragraph" w:styleId="809">
    <w:name w:val="Message Header"/>
    <w:basedOn w:val="768"/>
    <w:uiPriority w:val="0"/>
    <w:qFormat/>
    <w:pPr>
      <w:ind w:left="720" w:hanging="720"/>
      <w:jc w:val="left"/>
      <w:keepLines/>
      <w:spacing w:line="440" w:lineRule="atLeast"/>
      <w:widowControl/>
      <w:tabs>
        <w:tab w:val="left" w:pos="720" w:leader="none"/>
        <w:tab w:val="left" w:pos="4320" w:leader="none"/>
        <w:tab w:val="left" w:pos="5040" w:leader="none"/>
        <w:tab w:val="right" w:pos="8640" w:leader="none"/>
      </w:tabs>
    </w:pPr>
    <w:rPr>
      <w:rFonts w:ascii="Arial" w:hAnsi="Arial"/>
      <w:color w:val="ff0000"/>
      <w:spacing w:val="-5"/>
      <w:sz w:val="20"/>
    </w:rPr>
  </w:style>
  <w:style w:type="paragraph" w:styleId="810">
    <w:name w:val="HTML Preformatted"/>
    <w:basedOn w:val="768"/>
    <w:uiPriority w:val="99"/>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rPr>
  </w:style>
  <w:style w:type="paragraph" w:styleId="811">
    <w:name w:val="Normal (Web)"/>
    <w:basedOn w:val="768"/>
    <w:uiPriority w:val="0"/>
    <w:qFormat/>
    <w:pPr>
      <w:jc w:val="left"/>
      <w:spacing w:before="100" w:beforeAutospacing="1" w:after="100" w:afterAutospacing="1"/>
      <w:widowControl/>
    </w:pPr>
    <w:rPr>
      <w:rFonts w:ascii="宋体" w:hAnsi="宋体"/>
      <w:sz w:val="24"/>
    </w:rPr>
  </w:style>
  <w:style w:type="paragraph" w:styleId="812">
    <w:name w:val="Title"/>
    <w:basedOn w:val="768"/>
    <w:next w:val="768"/>
    <w:link w:val="980"/>
    <w:uiPriority w:val="0"/>
    <w:qFormat/>
    <w:pPr>
      <w:jc w:val="center"/>
      <w:spacing w:before="240" w:after="60"/>
      <w:outlineLvl w:val="0"/>
    </w:pPr>
    <w:rPr>
      <w:rFonts w:ascii="Cambria" w:hAnsi="Cambria"/>
      <w:b/>
      <w:bCs/>
      <w:sz w:val="32"/>
      <w:szCs w:val="32"/>
    </w:rPr>
  </w:style>
  <w:style w:type="paragraph" w:styleId="813">
    <w:name w:val="Body Text First Indent 2"/>
    <w:basedOn w:val="787"/>
    <w:uiPriority w:val="0"/>
    <w:unhideWhenUsed/>
    <w:qFormat/>
    <w:pPr>
      <w:ind w:left="420" w:firstLine="420"/>
      <w:spacing w:line="360" w:lineRule="auto"/>
    </w:pPr>
    <w:rPr>
      <w:rFonts w:ascii="Times New Roman" w:hAnsi="Times New Roman" w:eastAsia="宋体"/>
      <w:spacing w:val="-4"/>
    </w:rPr>
  </w:style>
  <w:style w:type="table" w:styleId="814">
    <w:name w:val="Table Grid"/>
    <w:basedOn w:val="779"/>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15">
    <w:name w:val="endnote reference"/>
    <w:basedOn w:val="778"/>
    <w:uiPriority w:val="99"/>
    <w:semiHidden/>
    <w:unhideWhenUsed/>
    <w:qFormat/>
    <w:rPr>
      <w:vertAlign w:val="superscript"/>
    </w:rPr>
  </w:style>
  <w:style w:type="character" w:styleId="816">
    <w:name w:val="page number"/>
    <w:basedOn w:val="778"/>
    <w:uiPriority w:val="0"/>
    <w:qFormat/>
  </w:style>
  <w:style w:type="character" w:styleId="817">
    <w:name w:val="FollowedHyperlink"/>
    <w:uiPriority w:val="99"/>
    <w:qFormat/>
    <w:rPr>
      <w:color w:val="606420"/>
      <w:u w:val="single"/>
    </w:rPr>
  </w:style>
  <w:style w:type="character" w:styleId="818">
    <w:name w:val="Hyperlink"/>
    <w:uiPriority w:val="99"/>
    <w:qFormat/>
    <w:rPr>
      <w:color w:val="0000ff"/>
      <w:u w:val="single"/>
    </w:rPr>
  </w:style>
  <w:style w:type="character" w:styleId="819">
    <w:name w:val="annotation reference"/>
    <w:basedOn w:val="778"/>
    <w:uiPriority w:val="99"/>
    <w:semiHidden/>
    <w:unhideWhenUsed/>
    <w:qFormat/>
    <w:rPr>
      <w:sz w:val="21"/>
      <w:szCs w:val="21"/>
    </w:rPr>
  </w:style>
  <w:style w:type="character" w:styleId="820">
    <w:name w:val="footnote reference"/>
    <w:basedOn w:val="778"/>
    <w:uiPriority w:val="99"/>
    <w:unhideWhenUsed/>
    <w:qFormat/>
    <w:rPr>
      <w:vertAlign w:val="superscript"/>
    </w:rPr>
  </w:style>
  <w:style w:type="paragraph" w:styleId="821" w:customStyle="1">
    <w:name w:val="正文1"/>
    <w:basedOn w:val="768"/>
    <w:next w:val="768"/>
    <w:uiPriority w:val="0"/>
    <w:qFormat/>
    <w:pPr>
      <w:ind w:left="2160"/>
      <w:spacing w:line="360" w:lineRule="auto"/>
      <w:tabs>
        <w:tab w:val="left" w:pos="1980" w:leader="none"/>
        <w:tab w:val="left" w:pos="2160" w:leader="none"/>
      </w:tabs>
    </w:pPr>
    <w:rPr>
      <w:rFonts w:ascii="宋体" w:hAnsi="宋体"/>
    </w:rPr>
  </w:style>
  <w:style w:type="paragraph" w:styleId="822" w:customStyle="1">
    <w:name w:val="样式  + 首行缩进:  2 字符"/>
    <w:basedOn w:val="768"/>
    <w:uiPriority w:val="0"/>
    <w:qFormat/>
    <w:pPr>
      <w:ind w:firstLine="524"/>
      <w:spacing w:line="360" w:lineRule="auto"/>
    </w:pPr>
    <w:rPr>
      <w:rFonts w:ascii="宋体" w:hAnsi="宋体"/>
      <w:spacing w:val="11"/>
      <w:sz w:val="24"/>
    </w:rPr>
  </w:style>
  <w:style w:type="character" w:styleId="823" w:customStyle="1">
    <w:name w:val="Heading 1 Char"/>
    <w:basedOn w:val="778"/>
    <w:uiPriority w:val="9"/>
    <w:qFormat/>
    <w:rPr>
      <w:rFonts w:ascii="Arial" w:hAnsi="Arial" w:eastAsia="Arial" w:cs="Arial"/>
      <w:sz w:val="40"/>
      <w:szCs w:val="40"/>
    </w:rPr>
  </w:style>
  <w:style w:type="character" w:styleId="824" w:customStyle="1">
    <w:name w:val="Heading 2 Char"/>
    <w:basedOn w:val="778"/>
    <w:uiPriority w:val="9"/>
    <w:qFormat/>
    <w:rPr>
      <w:rFonts w:ascii="Arial" w:hAnsi="Arial" w:eastAsia="Arial" w:cs="Arial"/>
      <w:sz w:val="34"/>
    </w:rPr>
  </w:style>
  <w:style w:type="character" w:styleId="825" w:customStyle="1">
    <w:name w:val="Heading 3 Char"/>
    <w:basedOn w:val="778"/>
    <w:uiPriority w:val="9"/>
    <w:qFormat/>
    <w:rPr>
      <w:rFonts w:ascii="Arial" w:hAnsi="Arial" w:eastAsia="Arial" w:cs="Arial"/>
      <w:sz w:val="30"/>
      <w:szCs w:val="30"/>
    </w:rPr>
  </w:style>
  <w:style w:type="character" w:styleId="826" w:customStyle="1">
    <w:name w:val="Heading 4 Char"/>
    <w:basedOn w:val="778"/>
    <w:uiPriority w:val="9"/>
    <w:qFormat/>
    <w:rPr>
      <w:rFonts w:ascii="Arial" w:hAnsi="Arial" w:eastAsia="Arial" w:cs="Arial"/>
      <w:b/>
      <w:bCs/>
      <w:sz w:val="26"/>
      <w:szCs w:val="26"/>
    </w:rPr>
  </w:style>
  <w:style w:type="character" w:styleId="827" w:customStyle="1">
    <w:name w:val="标题 5 字符"/>
    <w:basedOn w:val="778"/>
    <w:link w:val="773"/>
    <w:uiPriority w:val="9"/>
    <w:qFormat/>
    <w:rPr>
      <w:rFonts w:ascii="Arial" w:hAnsi="Arial" w:eastAsia="Arial" w:cs="Arial"/>
      <w:b/>
      <w:bCs/>
      <w:sz w:val="24"/>
      <w:szCs w:val="24"/>
    </w:rPr>
  </w:style>
  <w:style w:type="character" w:styleId="828" w:customStyle="1">
    <w:name w:val="标题 6 字符"/>
    <w:basedOn w:val="778"/>
    <w:link w:val="774"/>
    <w:uiPriority w:val="9"/>
    <w:qFormat/>
    <w:rPr>
      <w:rFonts w:ascii="Arial" w:hAnsi="Arial" w:eastAsia="Arial" w:cs="Arial"/>
      <w:b/>
      <w:bCs/>
      <w:sz w:val="22"/>
      <w:szCs w:val="22"/>
    </w:rPr>
  </w:style>
  <w:style w:type="character" w:styleId="829" w:customStyle="1">
    <w:name w:val="标题 7 字符"/>
    <w:basedOn w:val="778"/>
    <w:link w:val="775"/>
    <w:uiPriority w:val="9"/>
    <w:qFormat/>
    <w:rPr>
      <w:rFonts w:ascii="Arial" w:hAnsi="Arial" w:eastAsia="Arial" w:cs="Arial"/>
      <w:b/>
      <w:bCs/>
      <w:i/>
      <w:iCs/>
      <w:sz w:val="22"/>
      <w:szCs w:val="22"/>
    </w:rPr>
  </w:style>
  <w:style w:type="character" w:styleId="830" w:customStyle="1">
    <w:name w:val="标题 8 字符"/>
    <w:basedOn w:val="778"/>
    <w:link w:val="776"/>
    <w:uiPriority w:val="9"/>
    <w:qFormat/>
    <w:rPr>
      <w:rFonts w:ascii="Arial" w:hAnsi="Arial" w:eastAsia="Arial" w:cs="Arial"/>
      <w:i/>
      <w:iCs/>
      <w:sz w:val="22"/>
      <w:szCs w:val="22"/>
    </w:rPr>
  </w:style>
  <w:style w:type="character" w:styleId="831" w:customStyle="1">
    <w:name w:val="标题 9 字符"/>
    <w:basedOn w:val="778"/>
    <w:link w:val="777"/>
    <w:uiPriority w:val="9"/>
    <w:qFormat/>
    <w:rPr>
      <w:rFonts w:ascii="Arial" w:hAnsi="Arial" w:eastAsia="Arial" w:cs="Arial"/>
      <w:i/>
      <w:iCs/>
      <w:sz w:val="21"/>
      <w:szCs w:val="21"/>
    </w:rPr>
  </w:style>
  <w:style w:type="paragraph" w:styleId="832">
    <w:name w:val="No Spacing"/>
    <w:uiPriority w:val="1"/>
    <w:qFormat/>
    <w:rPr>
      <w:rFonts w:ascii="Times New Roman" w:hAnsi="Times New Roman" w:eastAsia="宋体" w:cs="Times New Roman"/>
      <w:lang w:val="en-US" w:eastAsia="zh-CN" w:bidi="ar-SA"/>
    </w:rPr>
  </w:style>
  <w:style w:type="character" w:styleId="833" w:customStyle="1">
    <w:name w:val="Title Char"/>
    <w:basedOn w:val="778"/>
    <w:uiPriority w:val="10"/>
    <w:qFormat/>
    <w:rPr>
      <w:sz w:val="48"/>
      <w:szCs w:val="48"/>
    </w:rPr>
  </w:style>
  <w:style w:type="character" w:styleId="834" w:customStyle="1">
    <w:name w:val="副标题 字符"/>
    <w:basedOn w:val="778"/>
    <w:link w:val="801"/>
    <w:uiPriority w:val="11"/>
    <w:qFormat/>
    <w:rPr>
      <w:sz w:val="24"/>
      <w:szCs w:val="24"/>
    </w:rPr>
  </w:style>
  <w:style w:type="paragraph" w:styleId="835">
    <w:name w:val="Quote"/>
    <w:basedOn w:val="768"/>
    <w:next w:val="768"/>
    <w:link w:val="836"/>
    <w:uiPriority w:val="29"/>
    <w:qFormat/>
    <w:pPr>
      <w:ind w:left="720" w:right="720"/>
    </w:pPr>
    <w:rPr>
      <w:i/>
    </w:rPr>
  </w:style>
  <w:style w:type="character" w:styleId="836" w:customStyle="1">
    <w:name w:val="引用 字符"/>
    <w:link w:val="835"/>
    <w:uiPriority w:val="29"/>
    <w:qFormat/>
    <w:rPr>
      <w:i/>
    </w:rPr>
  </w:style>
  <w:style w:type="paragraph" w:styleId="837">
    <w:name w:val="Intense Quote"/>
    <w:basedOn w:val="768"/>
    <w:next w:val="768"/>
    <w:link w:val="83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8" w:customStyle="1">
    <w:name w:val="明显引用 字符"/>
    <w:link w:val="837"/>
    <w:uiPriority w:val="30"/>
    <w:qFormat/>
    <w:rPr>
      <w:i/>
    </w:rPr>
  </w:style>
  <w:style w:type="character" w:styleId="839" w:customStyle="1">
    <w:name w:val="Header Char"/>
    <w:basedOn w:val="778"/>
    <w:uiPriority w:val="99"/>
    <w:qFormat/>
  </w:style>
  <w:style w:type="character" w:styleId="840" w:customStyle="1">
    <w:name w:val="Footer Char"/>
    <w:basedOn w:val="778"/>
    <w:uiPriority w:val="99"/>
    <w:qFormat/>
  </w:style>
  <w:style w:type="character" w:styleId="841" w:customStyle="1">
    <w:name w:val="Caption Char"/>
    <w:uiPriority w:val="99"/>
    <w:qFormat/>
  </w:style>
  <w:style w:type="table" w:styleId="842" w:customStyle="1">
    <w:name w:val="Table Grid Light"/>
    <w:basedOn w:val="77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43" w:customStyle="1">
    <w:name w:val="无格式表格 11"/>
    <w:basedOn w:val="77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4" w:customStyle="1">
    <w:name w:val="无格式表格 21"/>
    <w:basedOn w:val="77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5" w:customStyle="1">
    <w:name w:val="无格式表格 31"/>
    <w:basedOn w:val="77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6" w:customStyle="1">
    <w:name w:val="无格式表格 41"/>
    <w:basedOn w:val="77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7" w:customStyle="1">
    <w:name w:val="无格式表格 51"/>
    <w:basedOn w:val="77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8" w:customStyle="1">
    <w:name w:val="网格表 1 浅色1"/>
    <w:basedOn w:val="77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1"/>
    <w:basedOn w:val="779"/>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2"/>
    <w:basedOn w:val="779"/>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1" w:customStyle="1">
    <w:name w:val="Grid Table 1 Light - Accent 3"/>
    <w:basedOn w:val="779"/>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52" w:customStyle="1">
    <w:name w:val="Grid Table 1 Light - Accent 4"/>
    <w:basedOn w:val="779"/>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3" w:customStyle="1">
    <w:name w:val="Grid Table 1 Light - Accent 5"/>
    <w:basedOn w:val="779"/>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4" w:customStyle="1">
    <w:name w:val="Grid Table 1 Light - Accent 6"/>
    <w:basedOn w:val="779"/>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5" w:customStyle="1">
    <w:name w:val="网格表 21"/>
    <w:basedOn w:val="77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6" w:customStyle="1">
    <w:name w:val="Grid Table 2 - Accent 1"/>
    <w:basedOn w:val="779"/>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57" w:customStyle="1">
    <w:name w:val="Grid Table 2 - Accent 2"/>
    <w:basedOn w:val="779"/>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8" w:customStyle="1">
    <w:name w:val="Grid Table 2 - Accent 3"/>
    <w:basedOn w:val="779"/>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9" w:customStyle="1">
    <w:name w:val="Grid Table 2 - Accent 4"/>
    <w:basedOn w:val="779"/>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0" w:customStyle="1">
    <w:name w:val="Grid Table 2 - Accent 5"/>
    <w:basedOn w:val="779"/>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1" w:customStyle="1">
    <w:name w:val="Grid Table 2 - Accent 6"/>
    <w:basedOn w:val="779"/>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62" w:customStyle="1">
    <w:name w:val="网格表 31"/>
    <w:basedOn w:val="77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1"/>
    <w:basedOn w:val="779"/>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2"/>
    <w:basedOn w:val="779"/>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3"/>
    <w:basedOn w:val="779"/>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3 - Accent 4"/>
    <w:basedOn w:val="779"/>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3 - Accent 5"/>
    <w:basedOn w:val="779"/>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3 - Accent 6"/>
    <w:basedOn w:val="779"/>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网格表 41"/>
    <w:basedOn w:val="77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0" w:customStyle="1">
    <w:name w:val="Grid Table 4 - Accent 1"/>
    <w:basedOn w:val="779"/>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71" w:customStyle="1">
    <w:name w:val="Grid Table 4 - Accent 2"/>
    <w:basedOn w:val="779"/>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72" w:customStyle="1">
    <w:name w:val="Grid Table 4 - Accent 3"/>
    <w:basedOn w:val="779"/>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73" w:customStyle="1">
    <w:name w:val="Grid Table 4 - Accent 4"/>
    <w:basedOn w:val="779"/>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4" w:customStyle="1">
    <w:name w:val="Grid Table 4 - Accent 5"/>
    <w:basedOn w:val="779"/>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5" w:customStyle="1">
    <w:name w:val="Grid Table 4 - Accent 6"/>
    <w:basedOn w:val="779"/>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6" w:customStyle="1">
    <w:name w:val="网格表 5 深色1"/>
    <w:basedOn w:val="77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7" w:customStyle="1">
    <w:name w:val="Grid Table 5 Dark- Accent 1"/>
    <w:basedOn w:val="77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8" w:customStyle="1">
    <w:name w:val="Grid Table 5 Dark - Accent 2"/>
    <w:basedOn w:val="77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9" w:customStyle="1">
    <w:name w:val="Grid Table 5 Dark - Accent 3"/>
    <w:basedOn w:val="77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0" w:customStyle="1">
    <w:name w:val="Grid Table 5 Dark- Accent 4"/>
    <w:basedOn w:val="77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1" w:customStyle="1">
    <w:name w:val="Grid Table 5 Dark - Accent 5"/>
    <w:basedOn w:val="77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2" w:customStyle="1">
    <w:name w:val="Grid Table 5 Dark - Accent 6"/>
    <w:basedOn w:val="77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3" w:customStyle="1">
    <w:name w:val="网格表 6 彩色1"/>
    <w:basedOn w:val="77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4" w:customStyle="1">
    <w:name w:val="Grid Table 6 Colorful - Accent 1"/>
    <w:basedOn w:val="779"/>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85" w:customStyle="1">
    <w:name w:val="Grid Table 6 Colorful - Accent 2"/>
    <w:basedOn w:val="779"/>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86" w:customStyle="1">
    <w:name w:val="Grid Table 6 Colorful - Accent 3"/>
    <w:basedOn w:val="779"/>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87" w:customStyle="1">
    <w:name w:val="Grid Table 6 Colorful - Accent 4"/>
    <w:basedOn w:val="779"/>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88" w:customStyle="1">
    <w:name w:val="Grid Table 6 Colorful - Accent 5"/>
    <w:basedOn w:val="779"/>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9" w:customStyle="1">
    <w:name w:val="Grid Table 6 Colorful - Accent 6"/>
    <w:basedOn w:val="779"/>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0" w:customStyle="1">
    <w:name w:val="网格表 7 彩色1"/>
    <w:basedOn w:val="77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1" w:customStyle="1">
    <w:name w:val="Grid Table 7 Colorful - Accent 1"/>
    <w:basedOn w:val="779"/>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2" w:customStyle="1">
    <w:name w:val="Grid Table 7 Colorful - Accent 2"/>
    <w:basedOn w:val="779"/>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3" w:customStyle="1">
    <w:name w:val="Grid Table 7 Colorful - Accent 3"/>
    <w:basedOn w:val="779"/>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94" w:customStyle="1">
    <w:name w:val="Grid Table 7 Colorful - Accent 4"/>
    <w:basedOn w:val="779"/>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5" w:customStyle="1">
    <w:name w:val="Grid Table 7 Colorful - Accent 5"/>
    <w:basedOn w:val="779"/>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6" w:customStyle="1">
    <w:name w:val="Grid Table 7 Colorful - Accent 6"/>
    <w:basedOn w:val="779"/>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7" w:customStyle="1">
    <w:name w:val="清单表 1 浅色1"/>
    <w:basedOn w:val="779"/>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8" w:customStyle="1">
    <w:name w:val="List Table 1 Light - Accent 1"/>
    <w:basedOn w:val="779"/>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9" w:customStyle="1">
    <w:name w:val="List Table 1 Light - Accent 2"/>
    <w:basedOn w:val="779"/>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0" w:customStyle="1">
    <w:name w:val="List Table 1 Light - Accent 3"/>
    <w:basedOn w:val="779"/>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1" w:customStyle="1">
    <w:name w:val="List Table 1 Light - Accent 4"/>
    <w:basedOn w:val="779"/>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2" w:customStyle="1">
    <w:name w:val="List Table 1 Light - Accent 5"/>
    <w:basedOn w:val="779"/>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3" w:customStyle="1">
    <w:name w:val="List Table 1 Light - Accent 6"/>
    <w:basedOn w:val="779"/>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4" w:customStyle="1">
    <w:name w:val="清单表 21"/>
    <w:basedOn w:val="77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5" w:customStyle="1">
    <w:name w:val="List Table 2 - Accent 1"/>
    <w:basedOn w:val="779"/>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6" w:customStyle="1">
    <w:name w:val="List Table 2 - Accent 2"/>
    <w:basedOn w:val="779"/>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7" w:customStyle="1">
    <w:name w:val="List Table 2 - Accent 3"/>
    <w:basedOn w:val="779"/>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8" w:customStyle="1">
    <w:name w:val="List Table 2 - Accent 4"/>
    <w:basedOn w:val="779"/>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9" w:customStyle="1">
    <w:name w:val="List Table 2 - Accent 5"/>
    <w:basedOn w:val="779"/>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0" w:customStyle="1">
    <w:name w:val="List Table 2 - Accent 6"/>
    <w:basedOn w:val="779"/>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1" w:customStyle="1">
    <w:name w:val="清单表 31"/>
    <w:basedOn w:val="77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2" w:customStyle="1">
    <w:name w:val="List Table 3 - Accent 1"/>
    <w:basedOn w:val="779"/>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3" w:customStyle="1">
    <w:name w:val="List Table 3 - Accent 2"/>
    <w:basedOn w:val="779"/>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4" w:customStyle="1">
    <w:name w:val="List Table 3 - Accent 3"/>
    <w:basedOn w:val="779"/>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5" w:customStyle="1">
    <w:name w:val="List Table 3 - Accent 4"/>
    <w:basedOn w:val="779"/>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6" w:customStyle="1">
    <w:name w:val="List Table 3 - Accent 5"/>
    <w:basedOn w:val="779"/>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7" w:customStyle="1">
    <w:name w:val="List Table 3 - Accent 6"/>
    <w:basedOn w:val="779"/>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8" w:customStyle="1">
    <w:name w:val="清单表 41"/>
    <w:basedOn w:val="77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9" w:customStyle="1">
    <w:name w:val="List Table 4 - Accent 1"/>
    <w:basedOn w:val="779"/>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0" w:customStyle="1">
    <w:name w:val="List Table 4 - Accent 2"/>
    <w:basedOn w:val="779"/>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1" w:customStyle="1">
    <w:name w:val="List Table 4 - Accent 3"/>
    <w:basedOn w:val="779"/>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2" w:customStyle="1">
    <w:name w:val="List Table 4 - Accent 4"/>
    <w:basedOn w:val="779"/>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3" w:customStyle="1">
    <w:name w:val="List Table 4 - Accent 5"/>
    <w:basedOn w:val="779"/>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4" w:customStyle="1">
    <w:name w:val="List Table 4 - Accent 6"/>
    <w:basedOn w:val="779"/>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5" w:customStyle="1">
    <w:name w:val="清单表 5 深色1"/>
    <w:basedOn w:val="77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List Table 5 Dark - Accent 1"/>
    <w:basedOn w:val="779"/>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List Table 5 Dark - Accent 2"/>
    <w:basedOn w:val="779"/>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8" w:customStyle="1">
    <w:name w:val="List Table 5 Dark - Accent 3"/>
    <w:basedOn w:val="779"/>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9" w:customStyle="1">
    <w:name w:val="List Table 5 Dark - Accent 4"/>
    <w:basedOn w:val="779"/>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0" w:customStyle="1">
    <w:name w:val="List Table 5 Dark - Accent 5"/>
    <w:basedOn w:val="779"/>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1" w:customStyle="1">
    <w:name w:val="List Table 5 Dark - Accent 6"/>
    <w:basedOn w:val="779"/>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2" w:customStyle="1">
    <w:name w:val="清单表 6 彩色1"/>
    <w:basedOn w:val="779"/>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3" w:customStyle="1">
    <w:name w:val="List Table 6 Colorful - Accent 1"/>
    <w:basedOn w:val="779"/>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34" w:customStyle="1">
    <w:name w:val="List Table 6 Colorful - Accent 2"/>
    <w:basedOn w:val="779"/>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5" w:customStyle="1">
    <w:name w:val="List Table 6 Colorful - Accent 3"/>
    <w:basedOn w:val="779"/>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6" w:customStyle="1">
    <w:name w:val="List Table 6 Colorful - Accent 4"/>
    <w:basedOn w:val="779"/>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7" w:customStyle="1">
    <w:name w:val="List Table 6 Colorful - Accent 5"/>
    <w:basedOn w:val="779"/>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8" w:customStyle="1">
    <w:name w:val="List Table 6 Colorful - Accent 6"/>
    <w:basedOn w:val="779"/>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39" w:customStyle="1">
    <w:name w:val="清单表 7 彩色1"/>
    <w:basedOn w:val="779"/>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0" w:customStyle="1">
    <w:name w:val="List Table 7 Colorful - Accent 1"/>
    <w:basedOn w:val="779"/>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1" w:customStyle="1">
    <w:name w:val="List Table 7 Colorful - Accent 2"/>
    <w:basedOn w:val="779"/>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2" w:customStyle="1">
    <w:name w:val="List Table 7 Colorful - Accent 3"/>
    <w:basedOn w:val="779"/>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43" w:customStyle="1">
    <w:name w:val="List Table 7 Colorful - Accent 4"/>
    <w:basedOn w:val="779"/>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4" w:customStyle="1">
    <w:name w:val="List Table 7 Colorful - Accent 5"/>
    <w:basedOn w:val="779"/>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5" w:customStyle="1">
    <w:name w:val="List Table 7 Colorful - Accent 6"/>
    <w:basedOn w:val="779"/>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6" w:customStyle="1">
    <w:name w:val="Lined - Accent"/>
    <w:basedOn w:val="77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7" w:customStyle="1">
    <w:name w:val="Lined - Accent 1"/>
    <w:basedOn w:val="77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8" w:customStyle="1">
    <w:name w:val="Lined - Accent 2"/>
    <w:basedOn w:val="77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9" w:customStyle="1">
    <w:name w:val="Lined - Accent 3"/>
    <w:basedOn w:val="77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0" w:customStyle="1">
    <w:name w:val="Lined - Accent 4"/>
    <w:basedOn w:val="77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1" w:customStyle="1">
    <w:name w:val="Lined - Accent 5"/>
    <w:basedOn w:val="77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2" w:customStyle="1">
    <w:name w:val="Lined - Accent 6"/>
    <w:basedOn w:val="77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3" w:customStyle="1">
    <w:name w:val="Bordered &amp; Lined - Accent"/>
    <w:basedOn w:val="779"/>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4" w:customStyle="1">
    <w:name w:val="Bordered &amp; Lined - Accent 1"/>
    <w:basedOn w:val="779"/>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5" w:customStyle="1">
    <w:name w:val="Bordered &amp; Lined - Accent 2"/>
    <w:basedOn w:val="779"/>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6" w:customStyle="1">
    <w:name w:val="Bordered &amp; Lined - Accent 3"/>
    <w:basedOn w:val="779"/>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7" w:customStyle="1">
    <w:name w:val="Bordered &amp; Lined - Accent 4"/>
    <w:basedOn w:val="779"/>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8" w:customStyle="1">
    <w:name w:val="Bordered &amp; Lined - Accent 5"/>
    <w:basedOn w:val="779"/>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9" w:customStyle="1">
    <w:name w:val="Bordered &amp; Lined - Accent 6"/>
    <w:basedOn w:val="779"/>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0" w:customStyle="1">
    <w:name w:val="Bordered"/>
    <w:basedOn w:val="779"/>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1" w:customStyle="1">
    <w:name w:val="Bordered - Accent 1"/>
    <w:basedOn w:val="779"/>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2" w:customStyle="1">
    <w:name w:val="Bordered - Accent 2"/>
    <w:basedOn w:val="779"/>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63" w:customStyle="1">
    <w:name w:val="Bordered - Accent 3"/>
    <w:basedOn w:val="779"/>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4" w:customStyle="1">
    <w:name w:val="Bordered - Accent 4"/>
    <w:basedOn w:val="779"/>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5" w:customStyle="1">
    <w:name w:val="Bordered - Accent 5"/>
    <w:basedOn w:val="779"/>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6" w:customStyle="1">
    <w:name w:val="Bordered - Accent 6"/>
    <w:basedOn w:val="779"/>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7" w:customStyle="1">
    <w:name w:val="脚注文本 字符"/>
    <w:link w:val="802"/>
    <w:uiPriority w:val="99"/>
    <w:qFormat/>
    <w:rPr>
      <w:sz w:val="18"/>
    </w:rPr>
  </w:style>
  <w:style w:type="character" w:styleId="968" w:customStyle="1">
    <w:name w:val="尾注文本 字符"/>
    <w:link w:val="795"/>
    <w:uiPriority w:val="99"/>
    <w:qFormat/>
    <w:rPr>
      <w:sz w:val="20"/>
    </w:rPr>
  </w:style>
  <w:style w:type="paragraph" w:styleId="969" w:customStyle="1">
    <w:name w:val="TOC 标题1"/>
    <w:uiPriority w:val="39"/>
    <w:unhideWhenUsed/>
    <w:qFormat/>
    <w:rPr>
      <w:rFonts w:ascii="Times New Roman" w:hAnsi="Times New Roman" w:eastAsia="宋体" w:cs="Times New Roman"/>
      <w:lang w:val="en-US" w:eastAsia="zh-CN" w:bidi="ar-SA"/>
    </w:rPr>
  </w:style>
  <w:style w:type="character" w:styleId="970" w:customStyle="1">
    <w:name w:val="正文文本缩进 字符"/>
    <w:link w:val="787"/>
    <w:uiPriority w:val="0"/>
    <w:qFormat/>
    <w:rPr>
      <w:rFonts w:ascii="方正仿宋简体" w:hAnsi="创艺简仿宋" w:eastAsia="方正仿宋简体"/>
      <w:sz w:val="24"/>
    </w:rPr>
  </w:style>
  <w:style w:type="character" w:styleId="971" w:customStyle="1">
    <w:name w:val="标题 2 字符"/>
    <w:link w:val="770"/>
    <w:uiPriority w:val="0"/>
    <w:qFormat/>
    <w:rPr>
      <w:rFonts w:ascii="Cambria" w:hAnsi="Cambria"/>
      <w:b/>
      <w:bCs/>
      <w:sz w:val="32"/>
      <w:szCs w:val="32"/>
    </w:rPr>
  </w:style>
  <w:style w:type="character" w:styleId="972" w:customStyle="1">
    <w:name w:val="标题 3 字符"/>
    <w:link w:val="771"/>
    <w:uiPriority w:val="0"/>
    <w:semiHidden/>
    <w:qFormat/>
    <w:rPr>
      <w:b/>
      <w:bCs/>
      <w:sz w:val="32"/>
      <w:szCs w:val="32"/>
    </w:rPr>
  </w:style>
  <w:style w:type="character" w:styleId="973" w:customStyle="1">
    <w:name w:val="标题 4 字符"/>
    <w:link w:val="772"/>
    <w:uiPriority w:val="0"/>
    <w:qFormat/>
    <w:rPr>
      <w:rFonts w:ascii="Cambria" w:hAnsi="Cambria" w:eastAsia="宋体" w:cs="Times New Roman"/>
      <w:b/>
      <w:bCs/>
      <w:sz w:val="28"/>
      <w:szCs w:val="28"/>
    </w:rPr>
  </w:style>
  <w:style w:type="character" w:styleId="974" w:customStyle="1">
    <w:name w:val="正文缩进 字符1"/>
    <w:link w:val="781"/>
    <w:uiPriority w:val="0"/>
    <w:qFormat/>
    <w:rPr>
      <w:rFonts w:eastAsia="楷体_GB2312"/>
      <w:sz w:val="24"/>
    </w:rPr>
  </w:style>
  <w:style w:type="character" w:styleId="975" w:customStyle="1">
    <w:name w:val="批注文字 字符"/>
    <w:link w:val="785"/>
    <w:uiPriority w:val="0"/>
    <w:qFormat/>
    <w:rPr>
      <w:sz w:val="21"/>
      <w:szCs w:val="24"/>
    </w:rPr>
  </w:style>
  <w:style w:type="character" w:styleId="976" w:customStyle="1">
    <w:name w:val="纯文本 字符"/>
    <w:link w:val="791"/>
    <w:uiPriority w:val="0"/>
    <w:qFormat/>
    <w:rPr>
      <w:rFonts w:ascii="宋体" w:hAnsi="Courier New" w:eastAsia="楷体_GB2312"/>
      <w:sz w:val="28"/>
    </w:rPr>
  </w:style>
  <w:style w:type="character" w:styleId="977" w:customStyle="1">
    <w:name w:val="批注框文本 字符"/>
    <w:link w:val="796"/>
    <w:uiPriority w:val="0"/>
    <w:qFormat/>
    <w:rPr>
      <w:sz w:val="18"/>
      <w:szCs w:val="18"/>
    </w:rPr>
  </w:style>
  <w:style w:type="character" w:styleId="978" w:customStyle="1">
    <w:name w:val="页脚 字符"/>
    <w:link w:val="797"/>
    <w:uiPriority w:val="99"/>
    <w:qFormat/>
    <w:rPr>
      <w:sz w:val="18"/>
      <w:szCs w:val="18"/>
    </w:rPr>
  </w:style>
  <w:style w:type="character" w:styleId="979" w:customStyle="1">
    <w:name w:val="页眉 字符"/>
    <w:link w:val="798"/>
    <w:uiPriority w:val="99"/>
    <w:qFormat/>
    <w:rPr>
      <w:rFonts w:eastAsia="楷体_GB2312"/>
      <w:sz w:val="18"/>
    </w:rPr>
  </w:style>
  <w:style w:type="character" w:styleId="980" w:customStyle="1">
    <w:name w:val="标题 字符"/>
    <w:link w:val="812"/>
    <w:uiPriority w:val="0"/>
    <w:qFormat/>
    <w:rPr>
      <w:rFonts w:ascii="Cambria" w:hAnsi="Cambria" w:cs="Times New Roman"/>
      <w:b/>
      <w:bCs/>
      <w:sz w:val="32"/>
      <w:szCs w:val="32"/>
    </w:rPr>
  </w:style>
  <w:style w:type="paragraph" w:styleId="981" w:customStyle="1">
    <w:name w:val="段"/>
    <w:next w:val="768"/>
    <w:uiPriority w:val="0"/>
    <w:qFormat/>
    <w:pPr>
      <w:ind w:firstLine="200"/>
      <w:jc w:val="both"/>
    </w:pPr>
    <w:rPr>
      <w:rFonts w:ascii="宋体" w:hAnsi="Calibri" w:eastAsia="Times New Roman" w:cs="Times New Roman"/>
      <w:sz w:val="21"/>
      <w:lang w:val="en-US" w:eastAsia="zh-CN" w:bidi="ar-SA"/>
    </w:rPr>
  </w:style>
  <w:style w:type="character" w:styleId="982" w:customStyle="1">
    <w:name w:val="font21"/>
    <w:uiPriority w:val="0"/>
    <w:qFormat/>
    <w:rPr>
      <w:rFonts w:hint="eastAsia" w:ascii="宋体" w:hAnsi="宋体" w:eastAsia="宋体" w:cs="宋体"/>
      <w:color w:val="000000"/>
      <w:sz w:val="24"/>
      <w:szCs w:val="24"/>
      <w:u w:val="none"/>
    </w:rPr>
  </w:style>
  <w:style w:type="character" w:styleId="983" w:customStyle="1">
    <w:name w:val="font81"/>
    <w:uiPriority w:val="0"/>
    <w:qFormat/>
    <w:rPr>
      <w:rFonts w:hint="default" w:ascii="Futura Md BT" w:hAnsi="Futura Md BT" w:eastAsia="Futura Md BT" w:cs="Futura Md BT"/>
      <w:color w:val="000000"/>
      <w:sz w:val="20"/>
      <w:szCs w:val="20"/>
      <w:u w:val="none"/>
    </w:rPr>
  </w:style>
  <w:style w:type="character" w:styleId="984" w:customStyle="1">
    <w:name w:val="font71"/>
    <w:uiPriority w:val="0"/>
    <w:qFormat/>
    <w:rPr>
      <w:rFonts w:hint="eastAsia" w:ascii="宋体" w:hAnsi="宋体" w:eastAsia="宋体" w:cs="宋体"/>
      <w:color w:val="000000"/>
      <w:sz w:val="18"/>
      <w:szCs w:val="18"/>
      <w:u w:val="none"/>
    </w:rPr>
  </w:style>
  <w:style w:type="character" w:styleId="985" w:customStyle="1">
    <w:name w:val="font31"/>
    <w:uiPriority w:val="0"/>
    <w:qFormat/>
    <w:rPr>
      <w:rFonts w:hint="eastAsia" w:ascii="宋体" w:hAnsi="宋体" w:eastAsia="宋体" w:cs="宋体"/>
      <w:color w:val="000000"/>
      <w:sz w:val="20"/>
      <w:szCs w:val="20"/>
      <w:u w:val="none"/>
    </w:rPr>
  </w:style>
  <w:style w:type="character" w:styleId="986" w:customStyle="1">
    <w:name w:val="font51"/>
    <w:uiPriority w:val="0"/>
    <w:qFormat/>
    <w:rPr>
      <w:rFonts w:hint="default" w:ascii="Futura Md BT" w:hAnsi="Futura Md BT" w:eastAsia="Futura Md BT" w:cs="Futura Md BT"/>
      <w:color w:val="000000"/>
      <w:sz w:val="18"/>
      <w:szCs w:val="18"/>
      <w:u w:val="none"/>
    </w:rPr>
  </w:style>
  <w:style w:type="character" w:styleId="987" w:customStyle="1">
    <w:name w:val="font61"/>
    <w:uiPriority w:val="0"/>
    <w:qFormat/>
    <w:rPr>
      <w:rFonts w:ascii="Wingdings 2" w:hAnsi="Wingdings 2" w:eastAsia="Wingdings 2" w:cs="Wingdings 2"/>
      <w:color w:val="000000"/>
      <w:sz w:val="20"/>
      <w:szCs w:val="20"/>
      <w:u w:val="none"/>
    </w:rPr>
  </w:style>
  <w:style w:type="character" w:styleId="988" w:customStyle="1">
    <w:name w:val="font11"/>
    <w:uiPriority w:val="0"/>
    <w:qFormat/>
    <w:rPr>
      <w:rFonts w:hint="eastAsia" w:ascii="宋体" w:hAnsi="宋体" w:eastAsia="宋体" w:cs="宋体"/>
      <w:color w:val="000000"/>
      <w:sz w:val="21"/>
      <w:szCs w:val="21"/>
      <w:u w:val="none"/>
    </w:rPr>
  </w:style>
  <w:style w:type="character" w:styleId="989" w:customStyle="1">
    <w:name w:val="font01"/>
    <w:uiPriority w:val="0"/>
    <w:qFormat/>
    <w:rPr>
      <w:rFonts w:hint="eastAsia" w:ascii="宋体" w:hAnsi="宋体" w:eastAsia="宋体" w:cs="宋体"/>
      <w:color w:val="000000"/>
      <w:sz w:val="20"/>
      <w:szCs w:val="20"/>
      <w:u w:val="none"/>
    </w:rPr>
  </w:style>
  <w:style w:type="character" w:styleId="990" w:customStyle="1">
    <w:name w:val="Plain Text Char"/>
    <w:link w:val="991"/>
    <w:uiPriority w:val="0"/>
    <w:qFormat/>
    <w:rPr>
      <w:rFonts w:ascii="宋体" w:hAnsi="Courier New" w:eastAsia="楷体_GB2312"/>
      <w:sz w:val="26"/>
    </w:rPr>
  </w:style>
  <w:style w:type="paragraph" w:styleId="991" w:customStyle="1">
    <w:name w:val="纯文本5"/>
    <w:basedOn w:val="768"/>
    <w:link w:val="990"/>
    <w:uiPriority w:val="0"/>
    <w:qFormat/>
    <w:rPr>
      <w:rFonts w:ascii="宋体" w:hAnsi="Courier New" w:eastAsia="楷体_GB2312"/>
      <w:sz w:val="26"/>
      <w:szCs w:val="20"/>
    </w:rPr>
  </w:style>
  <w:style w:type="paragraph" w:styleId="992" w:customStyle="1">
    <w:name w:val="font8"/>
    <w:basedOn w:val="768"/>
    <w:uiPriority w:val="0"/>
    <w:qFormat/>
    <w:pPr>
      <w:jc w:val="left"/>
      <w:spacing w:before="100" w:beforeAutospacing="1" w:after="100" w:afterAutospacing="1"/>
      <w:widowControl/>
    </w:pPr>
    <w:rPr>
      <w:rFonts w:hint="eastAsia" w:ascii="楷体_GB2312" w:hAnsi="宋体" w:eastAsia="楷体_GB2312"/>
      <w:color w:val="0000ff"/>
      <w:sz w:val="22"/>
      <w:szCs w:val="22"/>
    </w:rPr>
  </w:style>
  <w:style w:type="paragraph" w:styleId="993" w:customStyle="1">
    <w:name w:val="xl25"/>
    <w:basedOn w:val="76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994" w:customStyle="1">
    <w:name w:val="xl37"/>
    <w:basedOn w:val="768"/>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995" w:customStyle="1">
    <w:name w:val="xl30"/>
    <w:basedOn w:val="76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sz w:val="24"/>
    </w:rPr>
  </w:style>
  <w:style w:type="paragraph" w:styleId="996" w:customStyle="1">
    <w:name w:val="xl34"/>
    <w:basedOn w:val="76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997" w:customStyle="1">
    <w:name w:val="xl27"/>
    <w:basedOn w:val="768"/>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sz w:val="24"/>
    </w:rPr>
  </w:style>
  <w:style w:type="paragraph" w:styleId="998" w:customStyle="1">
    <w:name w:val="xl33"/>
    <w:basedOn w:val="768"/>
    <w:uiPriority w:val="0"/>
    <w:qFormat/>
    <w:pPr>
      <w:jc w:val="center"/>
      <w:spacing w:before="100" w:beforeAutospacing="1" w:after="100" w:afterAutospacing="1"/>
      <w:widowControl/>
    </w:pPr>
    <w:rPr>
      <w:sz w:val="24"/>
    </w:rPr>
  </w:style>
  <w:style w:type="paragraph" w:styleId="999" w:customStyle="1">
    <w:name w:val="xl42"/>
    <w:basedOn w:val="768"/>
    <w:uiPriority w:val="0"/>
    <w:qFormat/>
    <w:pPr>
      <w:jc w:val="left"/>
      <w:spacing w:before="100" w:beforeAutospacing="1" w:after="100" w:afterAutospacing="1"/>
      <w:widowControl/>
      <w:pBdr>
        <w:top w:val="single" w:color="auto" w:sz="4" w:space="0"/>
      </w:pBdr>
    </w:pPr>
    <w:rPr>
      <w:sz w:val="24"/>
    </w:rPr>
  </w:style>
  <w:style w:type="paragraph" w:styleId="1000" w:customStyle="1">
    <w:name w:val="正文2"/>
    <w:basedOn w:val="768"/>
    <w:uiPriority w:val="0"/>
    <w:qFormat/>
    <w:pPr>
      <w:ind w:firstLine="200"/>
      <w:jc w:val="left"/>
      <w:spacing w:after="160" w:line="360" w:lineRule="auto"/>
      <w:widowControl/>
    </w:pPr>
    <w:rPr>
      <w:szCs w:val="20"/>
    </w:rPr>
  </w:style>
  <w:style w:type="paragraph" w:styleId="1001" w:customStyle="1">
    <w:name w:val="xl36"/>
    <w:basedOn w:val="768"/>
    <w:uiPriority w:val="0"/>
    <w:qFormat/>
    <w:pPr>
      <w:jc w:val="left"/>
      <w:spacing w:before="100" w:beforeAutospacing="1" w:after="100" w:afterAutospacing="1"/>
      <w:widowControl/>
      <w:pBdr>
        <w:left w:val="single" w:color="auto" w:sz="4" w:space="0"/>
        <w:right w:val="single" w:color="auto" w:sz="4" w:space="0"/>
      </w:pBdr>
    </w:pPr>
    <w:rPr>
      <w:rFonts w:ascii="宋体" w:hAnsi="宋体"/>
      <w:sz w:val="24"/>
    </w:rPr>
  </w:style>
  <w:style w:type="paragraph" w:styleId="1002" w:customStyle="1">
    <w:name w:val="font0"/>
    <w:basedOn w:val="768"/>
    <w:uiPriority w:val="0"/>
    <w:qFormat/>
    <w:pPr>
      <w:jc w:val="left"/>
      <w:spacing w:before="100" w:beforeAutospacing="1" w:after="100" w:afterAutospacing="1"/>
      <w:widowControl/>
    </w:pPr>
    <w:rPr>
      <w:rFonts w:hint="eastAsia" w:ascii="宋体" w:hAnsi="宋体"/>
      <w:sz w:val="24"/>
    </w:rPr>
  </w:style>
  <w:style w:type="paragraph" w:styleId="1003" w:customStyle="1">
    <w:name w:val="首行缩进"/>
    <w:basedOn w:val="768"/>
    <w:uiPriority w:val="0"/>
    <w:qFormat/>
    <w:pPr>
      <w:ind w:firstLine="480"/>
    </w:pPr>
    <w:rPr>
      <w:szCs w:val="20"/>
      <w:lang w:val="zh-CN"/>
    </w:rPr>
  </w:style>
  <w:style w:type="paragraph" w:styleId="1004" w:customStyle="1">
    <w:name w:val="_Style 12"/>
    <w:basedOn w:val="783"/>
    <w:uiPriority w:val="0"/>
    <w:qFormat/>
    <w:pPr>
      <w:jc w:val="left"/>
      <w:spacing w:line="360" w:lineRule="auto"/>
      <w:widowControl/>
    </w:pPr>
    <w:rPr>
      <w:sz w:val="24"/>
    </w:rPr>
  </w:style>
  <w:style w:type="paragraph" w:styleId="1005" w:customStyle="1">
    <w:name w:val="xl31"/>
    <w:basedOn w:val="768"/>
    <w:uiPriority w:val="0"/>
    <w:qFormat/>
    <w:pPr>
      <w:jc w:val="left"/>
      <w:spacing w:before="100" w:beforeAutospacing="1" w:after="100" w:afterAutospacing="1"/>
      <w:widowControl/>
      <w:pBdr>
        <w:bottom w:val="single" w:color="auto" w:sz="4" w:space="0"/>
      </w:pBdr>
    </w:pPr>
    <w:rPr>
      <w:rFonts w:ascii="宋体" w:hAnsi="宋体"/>
      <w:sz w:val="24"/>
    </w:rPr>
  </w:style>
  <w:style w:type="paragraph" w:styleId="1006" w:customStyle="1">
    <w:name w:val="xl47"/>
    <w:basedOn w:val="768"/>
    <w:uiPriority w:val="0"/>
    <w:qFormat/>
    <w:pPr>
      <w:jc w:val="left"/>
      <w:spacing w:before="100" w:beforeAutospacing="1" w:after="100" w:afterAutospacing="1"/>
      <w:widowControl/>
    </w:pPr>
    <w:rPr>
      <w:rFonts w:hint="eastAsia" w:ascii="仿宋_GB2312" w:hAnsi="宋体" w:eastAsia="仿宋_GB2312"/>
      <w:sz w:val="22"/>
      <w:szCs w:val="22"/>
    </w:rPr>
  </w:style>
  <w:style w:type="paragraph" w:styleId="1007" w:customStyle="1">
    <w:name w:val="font7"/>
    <w:basedOn w:val="768"/>
    <w:uiPriority w:val="0"/>
    <w:qFormat/>
    <w:pPr>
      <w:jc w:val="left"/>
      <w:spacing w:before="100" w:beforeAutospacing="1" w:after="100" w:afterAutospacing="1"/>
      <w:widowControl/>
    </w:pPr>
    <w:rPr>
      <w:sz w:val="24"/>
    </w:rPr>
  </w:style>
  <w:style w:type="paragraph" w:styleId="1008">
    <w:name w:val="List Paragraph"/>
    <w:basedOn w:val="768"/>
    <w:uiPriority w:val="34"/>
    <w:qFormat/>
    <w:pPr>
      <w:ind w:firstLine="420"/>
    </w:pPr>
  </w:style>
  <w:style w:type="paragraph" w:styleId="1009" w:customStyle="1">
    <w:name w:val="font5"/>
    <w:basedOn w:val="768"/>
    <w:uiPriority w:val="0"/>
    <w:qFormat/>
    <w:pPr>
      <w:jc w:val="left"/>
      <w:spacing w:before="100" w:beforeAutospacing="1" w:after="100" w:afterAutospacing="1"/>
      <w:widowControl/>
    </w:pPr>
    <w:rPr>
      <w:rFonts w:hint="eastAsia" w:ascii="宋体" w:hAnsi="宋体"/>
      <w:sz w:val="24"/>
    </w:rPr>
  </w:style>
  <w:style w:type="paragraph" w:styleId="1010" w:customStyle="1">
    <w:name w:val="纯文本11"/>
    <w:basedOn w:val="768"/>
    <w:uiPriority w:val="0"/>
    <w:qFormat/>
    <w:rPr>
      <w:rFonts w:hint="eastAsia" w:ascii="宋体" w:hAnsi="Courier New" w:eastAsia="楷体_GB2312"/>
      <w:sz w:val="28"/>
      <w:szCs w:val="20"/>
    </w:rPr>
  </w:style>
  <w:style w:type="paragraph" w:styleId="1011" w:customStyle="1">
    <w:name w:val="xl49"/>
    <w:basedOn w:val="76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8"/>
      <w:szCs w:val="28"/>
    </w:rPr>
  </w:style>
  <w:style w:type="paragraph" w:styleId="1012" w:customStyle="1">
    <w:name w:val="xl26"/>
    <w:basedOn w:val="76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1013" w:customStyle="1">
    <w:name w:val="Plain Text1"/>
    <w:basedOn w:val="768"/>
    <w:uiPriority w:val="0"/>
    <w:qFormat/>
    <w:rPr>
      <w:rFonts w:ascii="宋体" w:hAnsi="Courier New" w:eastAsia="楷体_GB2312"/>
      <w:sz w:val="28"/>
      <w:szCs w:val="20"/>
    </w:rPr>
  </w:style>
  <w:style w:type="paragraph" w:styleId="1014" w:customStyle="1">
    <w:name w:val="纯文本1"/>
    <w:basedOn w:val="768"/>
    <w:uiPriority w:val="0"/>
    <w:qFormat/>
    <w:rPr>
      <w:rFonts w:hint="eastAsia" w:ascii="宋体" w:hAnsi="Courier New" w:eastAsia="楷体_GB2312"/>
      <w:sz w:val="28"/>
      <w:szCs w:val="20"/>
    </w:rPr>
  </w:style>
  <w:style w:type="paragraph" w:styleId="1015" w:customStyle="1">
    <w:name w:val="xl28"/>
    <w:basedOn w:val="768"/>
    <w:uiPriority w:val="0"/>
    <w:qFormat/>
    <w:pPr>
      <w:jc w:val="left"/>
      <w:spacing w:before="100" w:beforeAutospacing="1" w:after="100" w:afterAutospacing="1"/>
      <w:widowControl/>
    </w:pPr>
    <w:rPr>
      <w:sz w:val="24"/>
    </w:rPr>
  </w:style>
  <w:style w:type="paragraph" w:styleId="1016" w:customStyle="1">
    <w:name w:val="xl32"/>
    <w:basedOn w:val="768"/>
    <w:uiPriority w:val="0"/>
    <w:qFormat/>
    <w:pPr>
      <w:jc w:val="left"/>
      <w:spacing w:before="100" w:beforeAutospacing="1" w:after="100" w:afterAutospacing="1"/>
      <w:widowControl/>
      <w:pBdr>
        <w:top w:val="single" w:color="auto" w:sz="4" w:space="0"/>
        <w:bottom w:val="single" w:color="auto" w:sz="4" w:space="0"/>
      </w:pBdr>
    </w:pPr>
    <w:rPr>
      <w:rFonts w:ascii="宋体" w:hAnsi="宋体"/>
      <w:sz w:val="24"/>
    </w:rPr>
  </w:style>
  <w:style w:type="paragraph" w:styleId="1017" w:customStyle="1">
    <w:name w:val="xl48"/>
    <w:basedOn w:val="768"/>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sz w:val="28"/>
      <w:szCs w:val="28"/>
    </w:rPr>
  </w:style>
  <w:style w:type="paragraph" w:styleId="1018" w:customStyle="1">
    <w:name w:val="xl38"/>
    <w:basedOn w:val="768"/>
    <w:uiPriority w:val="0"/>
    <w:qFormat/>
    <w:pPr>
      <w:jc w:val="center"/>
      <w:spacing w:before="100" w:beforeAutospacing="1" w:after="100" w:afterAutospacing="1"/>
      <w:widowControl/>
      <w:pBdr>
        <w:left w:val="single" w:color="auto" w:sz="4" w:space="0"/>
        <w:right w:val="single" w:color="auto" w:sz="4" w:space="0"/>
      </w:pBdr>
    </w:pPr>
    <w:rPr>
      <w:rFonts w:ascii="宋体" w:hAnsi="宋体"/>
      <w:sz w:val="24"/>
    </w:rPr>
  </w:style>
  <w:style w:type="paragraph" w:styleId="1019" w:customStyle="1">
    <w:name w:val="xl43"/>
    <w:basedOn w:val="768"/>
    <w:uiPriority w:val="0"/>
    <w:qFormat/>
    <w:pPr>
      <w:jc w:val="center"/>
      <w:spacing w:before="100" w:beforeAutospacing="1" w:after="100" w:afterAutospacing="1"/>
      <w:widowControl/>
    </w:pPr>
    <w:rPr>
      <w:rFonts w:ascii="宋体" w:hAnsi="宋体"/>
      <w:b/>
      <w:bCs/>
      <w:sz w:val="32"/>
      <w:szCs w:val="32"/>
    </w:rPr>
  </w:style>
  <w:style w:type="paragraph" w:styleId="1020" w:customStyle="1">
    <w:name w:val="Char Char1"/>
    <w:basedOn w:val="768"/>
    <w:uiPriority w:val="0"/>
    <w:qFormat/>
    <w:pPr>
      <w:jc w:val="left"/>
      <w:spacing w:after="160" w:line="240" w:lineRule="exact"/>
      <w:widowControl/>
    </w:pPr>
    <w:rPr>
      <w:rFonts w:ascii="Verdana" w:hAnsi="Verdana"/>
      <w:sz w:val="20"/>
      <w:szCs w:val="20"/>
      <w:lang w:eastAsia="en-US"/>
    </w:rPr>
  </w:style>
  <w:style w:type="paragraph" w:styleId="1021" w:customStyle="1">
    <w:name w:val="xl44"/>
    <w:basedOn w:val="768"/>
    <w:uiPriority w:val="0"/>
    <w:qFormat/>
    <w:pPr>
      <w:jc w:val="left"/>
      <w:spacing w:before="100" w:beforeAutospacing="1" w:after="100" w:afterAutospacing="1"/>
      <w:widowControl/>
    </w:pPr>
    <w:rPr>
      <w:sz w:val="24"/>
    </w:rPr>
  </w:style>
  <w:style w:type="paragraph" w:styleId="1022" w:customStyle="1">
    <w:name w:val="xl51"/>
    <w:basedOn w:val="768"/>
    <w:uiPriority w:val="0"/>
    <w:qFormat/>
    <w:pPr>
      <w:jc w:val="center"/>
      <w:spacing w:before="100" w:beforeAutospacing="1" w:after="100" w:afterAutospacing="1"/>
      <w:widowControl/>
      <w:pBdr>
        <w:left w:val="single" w:color="auto" w:sz="4" w:space="0"/>
        <w:right w:val="single" w:color="auto" w:sz="4" w:space="0"/>
      </w:pBdr>
    </w:pPr>
    <w:rPr>
      <w:sz w:val="28"/>
      <w:szCs w:val="28"/>
    </w:rPr>
  </w:style>
  <w:style w:type="paragraph" w:styleId="1023" w:customStyle="1">
    <w:name w:val="xl52"/>
    <w:basedOn w:val="76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sz w:val="28"/>
      <w:szCs w:val="28"/>
    </w:rPr>
  </w:style>
  <w:style w:type="paragraph" w:styleId="1024" w:customStyle="1">
    <w:name w:val="xl53"/>
    <w:basedOn w:val="768"/>
    <w:uiPriority w:val="0"/>
    <w:qFormat/>
    <w:pPr>
      <w:jc w:val="left"/>
      <w:spacing w:before="100" w:beforeAutospacing="1" w:after="100" w:afterAutospacing="1"/>
      <w:widowControl/>
      <w:pBdr>
        <w:left w:val="single" w:color="auto" w:sz="4" w:space="0"/>
        <w:right w:val="single" w:color="auto" w:sz="4" w:space="0"/>
      </w:pBdr>
    </w:pPr>
    <w:rPr>
      <w:rFonts w:hint="eastAsia" w:ascii="楷体_GB2312" w:hAnsi="宋体" w:eastAsia="楷体_GB2312"/>
      <w:sz w:val="22"/>
      <w:szCs w:val="22"/>
    </w:rPr>
  </w:style>
  <w:style w:type="paragraph" w:styleId="1025" w:customStyle="1">
    <w:name w:val="xl41"/>
    <w:basedOn w:val="768"/>
    <w:uiPriority w:val="0"/>
    <w:qFormat/>
    <w:pPr>
      <w:jc w:val="left"/>
      <w:spacing w:before="100" w:beforeAutospacing="1" w:after="100" w:afterAutospacing="1"/>
      <w:widowControl/>
      <w:pBdr>
        <w:top w:val="single" w:color="auto" w:sz="4" w:space="0"/>
        <w:bottom w:val="single" w:color="auto" w:sz="4" w:space="0"/>
      </w:pBdr>
    </w:pPr>
    <w:rPr>
      <w:sz w:val="24"/>
    </w:rPr>
  </w:style>
  <w:style w:type="paragraph" w:styleId="1026" w:customStyle="1">
    <w:name w:val="xl55"/>
    <w:basedOn w:val="768"/>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hint="eastAsia" w:ascii="楷体_GB2312" w:hAnsi="宋体" w:eastAsia="楷体_GB2312"/>
      <w:color w:val="0000ff"/>
      <w:sz w:val="22"/>
      <w:szCs w:val="22"/>
    </w:rPr>
  </w:style>
  <w:style w:type="paragraph" w:styleId="1027" w:customStyle="1">
    <w:name w:val="font6"/>
    <w:basedOn w:val="768"/>
    <w:uiPriority w:val="0"/>
    <w:qFormat/>
    <w:pPr>
      <w:jc w:val="left"/>
      <w:spacing w:before="100" w:beforeAutospacing="1" w:after="100" w:afterAutospacing="1"/>
      <w:widowControl/>
    </w:pPr>
    <w:rPr>
      <w:rFonts w:hint="eastAsia" w:ascii="宋体" w:hAnsi="宋体"/>
      <w:sz w:val="18"/>
      <w:szCs w:val="18"/>
    </w:rPr>
  </w:style>
  <w:style w:type="paragraph" w:styleId="1028" w:customStyle="1">
    <w:name w:val="xl29"/>
    <w:basedOn w:val="768"/>
    <w:uiPriority w:val="0"/>
    <w:qFormat/>
    <w:pPr>
      <w:jc w:val="center"/>
      <w:spacing w:before="100" w:beforeAutospacing="1" w:after="100" w:afterAutospacing="1"/>
      <w:widowControl/>
      <w:pBdr>
        <w:top w:val="single" w:color="auto" w:sz="4" w:space="0"/>
        <w:left w:val="single" w:color="auto" w:sz="4" w:space="0"/>
        <w:right w:val="single" w:color="auto" w:sz="4" w:space="0"/>
      </w:pBdr>
    </w:pPr>
    <w:rPr>
      <w:sz w:val="24"/>
    </w:rPr>
  </w:style>
  <w:style w:type="paragraph" w:styleId="1029" w:customStyle="1">
    <w:name w:val="Char Char Char"/>
    <w:basedOn w:val="768"/>
    <w:uiPriority w:val="0"/>
    <w:qFormat/>
    <w:pPr>
      <w:ind w:left="495" w:hanging="495"/>
      <w:tabs>
        <w:tab w:val="left" w:pos="495" w:leader="none"/>
        <w:tab w:val="left" w:pos="1545" w:leader="none"/>
      </w:tabs>
    </w:pPr>
    <w:rPr>
      <w:rFonts w:ascii="宋体" w:hAnsi="宋体"/>
    </w:rPr>
  </w:style>
  <w:style w:type="paragraph" w:styleId="1030" w:customStyle="1">
    <w:name w:val="xl24"/>
    <w:basedOn w:val="76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1031" w:customStyle="1">
    <w:name w:val="xl50"/>
    <w:basedOn w:val="768"/>
    <w:uiPriority w:val="0"/>
    <w:qFormat/>
    <w:pPr>
      <w:jc w:val="center"/>
      <w:spacing w:before="100" w:beforeAutospacing="1" w:after="100" w:afterAutospacing="1"/>
      <w:widowControl/>
      <w:pBdr>
        <w:top w:val="single" w:color="auto" w:sz="4" w:space="0"/>
        <w:left w:val="single" w:color="auto" w:sz="4" w:space="0"/>
        <w:right w:val="single" w:color="auto" w:sz="4" w:space="0"/>
      </w:pBdr>
    </w:pPr>
    <w:rPr>
      <w:sz w:val="28"/>
      <w:szCs w:val="28"/>
    </w:rPr>
  </w:style>
  <w:style w:type="paragraph" w:styleId="1032" w:customStyle="1">
    <w:name w:val="xl40"/>
    <w:basedOn w:val="768"/>
    <w:uiPriority w:val="0"/>
    <w:qFormat/>
    <w:pPr>
      <w:jc w:val="left"/>
      <w:spacing w:before="100" w:beforeAutospacing="1" w:after="100" w:afterAutospacing="1"/>
      <w:widowControl/>
      <w:pBdr>
        <w:bottom w:val="single" w:color="auto" w:sz="4" w:space="0"/>
      </w:pBdr>
    </w:pPr>
    <w:rPr>
      <w:sz w:val="24"/>
    </w:rPr>
  </w:style>
  <w:style w:type="paragraph" w:styleId="1033" w:customStyle="1">
    <w:name w:val="xl45"/>
    <w:basedOn w:val="768"/>
    <w:uiPriority w:val="0"/>
    <w:qFormat/>
    <w:pPr>
      <w:jc w:val="left"/>
      <w:spacing w:before="100" w:beforeAutospacing="1" w:after="100" w:afterAutospacing="1"/>
      <w:widowControl/>
    </w:pPr>
    <w:rPr>
      <w:rFonts w:hint="eastAsia" w:ascii="仿宋_GB2312" w:hAnsi="宋体" w:eastAsia="仿宋_GB2312"/>
      <w:sz w:val="24"/>
    </w:rPr>
  </w:style>
  <w:style w:type="paragraph" w:styleId="1034" w:customStyle="1">
    <w:name w:val="xl35"/>
    <w:basedOn w:val="768"/>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sz w:val="24"/>
    </w:rPr>
  </w:style>
  <w:style w:type="paragraph" w:styleId="1035" w:customStyle="1">
    <w:name w:val="Table Paragraph"/>
    <w:basedOn w:val="768"/>
    <w:uiPriority w:val="1"/>
    <w:qFormat/>
    <w:rPr>
      <w:rFonts w:ascii="宋体" w:hAnsi="宋体" w:cs="宋体"/>
      <w:lang w:val="zh-CN" w:bidi="zh-CN"/>
    </w:rPr>
  </w:style>
  <w:style w:type="paragraph" w:styleId="1036" w:customStyle="1">
    <w:name w:val="列出段落1"/>
    <w:basedOn w:val="768"/>
    <w:uiPriority w:val="0"/>
    <w:qFormat/>
    <w:pPr>
      <w:ind w:firstLine="420"/>
    </w:pPr>
    <w:rPr>
      <w:szCs w:val="22"/>
    </w:rPr>
  </w:style>
  <w:style w:type="paragraph" w:styleId="1037" w:customStyle="1">
    <w:name w:val="xl46"/>
    <w:basedOn w:val="768"/>
    <w:uiPriority w:val="0"/>
    <w:qFormat/>
    <w:pPr>
      <w:jc w:val="left"/>
      <w:spacing w:before="100" w:beforeAutospacing="1" w:after="100" w:afterAutospacing="1"/>
      <w:widowControl/>
    </w:pPr>
    <w:rPr>
      <w:rFonts w:hint="eastAsia" w:ascii="仿宋_GB2312" w:hAnsi="宋体" w:eastAsia="仿宋_GB2312"/>
      <w:sz w:val="24"/>
    </w:rPr>
  </w:style>
  <w:style w:type="paragraph" w:styleId="1038" w:customStyle="1">
    <w:name w:val="纯文本4"/>
    <w:basedOn w:val="768"/>
    <w:uiPriority w:val="0"/>
    <w:qFormat/>
    <w:rPr>
      <w:rFonts w:ascii="宋体" w:hAnsi="Courier New" w:eastAsia="楷体_GB2312"/>
      <w:sz w:val="26"/>
      <w:szCs w:val="20"/>
    </w:rPr>
  </w:style>
  <w:style w:type="paragraph" w:styleId="1039" w:customStyle="1">
    <w:name w:val="List Paragraph1"/>
    <w:basedOn w:val="768"/>
    <w:uiPriority w:val="0"/>
    <w:qFormat/>
    <w:pPr>
      <w:ind w:firstLine="420"/>
    </w:pPr>
    <w:rPr>
      <w:szCs w:val="22"/>
    </w:rPr>
  </w:style>
  <w:style w:type="paragraph" w:styleId="1040" w:customStyle="1">
    <w:name w:val="xl54"/>
    <w:basedOn w:val="768"/>
    <w:uiPriority w:val="0"/>
    <w:qFormat/>
    <w:pPr>
      <w:jc w:val="center"/>
      <w:spacing w:before="100" w:beforeAutospacing="1" w:after="100" w:afterAutospacing="1"/>
      <w:widowControl/>
    </w:pPr>
    <w:rPr>
      <w:rFonts w:hint="eastAsia" w:ascii="隶书" w:hAnsi="宋体" w:eastAsia="隶书"/>
      <w:sz w:val="48"/>
      <w:szCs w:val="48"/>
    </w:rPr>
  </w:style>
  <w:style w:type="paragraph" w:styleId="1041" w:customStyle="1">
    <w:name w:val="p0"/>
    <w:uiPriority w:val="0"/>
    <w:qFormat/>
    <w:rPr>
      <w:rFonts w:ascii="Calibri" w:hAnsi="Calibri" w:eastAsia="宋体" w:cs="Times New Roman"/>
      <w:szCs w:val="21"/>
      <w:lang w:val="en-US" w:eastAsia="zh-CN" w:bidi="ar-SA"/>
    </w:rPr>
  </w:style>
  <w:style w:type="paragraph" w:styleId="1042" w:customStyle="1">
    <w:name w:val="纯文本2"/>
    <w:basedOn w:val="768"/>
    <w:uiPriority w:val="0"/>
    <w:qFormat/>
    <w:rPr>
      <w:rFonts w:ascii="宋体" w:hAnsi="Courier New" w:eastAsia="楷体_GB2312"/>
      <w:sz w:val="28"/>
      <w:szCs w:val="20"/>
    </w:rPr>
  </w:style>
  <w:style w:type="paragraph" w:styleId="1043" w:customStyle="1">
    <w:name w:val="Char"/>
    <w:basedOn w:val="768"/>
    <w:uiPriority w:val="0"/>
    <w:qFormat/>
    <w:pPr>
      <w:numPr>
        <w:ilvl w:val="0"/>
        <w:numId w:val="1"/>
      </w:numPr>
    </w:pPr>
    <w:rPr>
      <w:sz w:val="24"/>
    </w:rPr>
  </w:style>
  <w:style w:type="paragraph" w:styleId="1044" w:customStyle="1">
    <w:name w:val="纯文本21"/>
    <w:basedOn w:val="768"/>
    <w:uiPriority w:val="0"/>
    <w:qFormat/>
    <w:rPr>
      <w:rFonts w:ascii="宋体" w:hAnsi="Courier New" w:eastAsia="楷体_GB2312"/>
      <w:sz w:val="26"/>
      <w:szCs w:val="20"/>
    </w:rPr>
  </w:style>
  <w:style w:type="paragraph" w:styleId="1045" w:customStyle="1">
    <w:name w:val="xl39"/>
    <w:basedOn w:val="768"/>
    <w:uiPriority w:val="0"/>
    <w:qFormat/>
    <w:pPr>
      <w:jc w:val="left"/>
      <w:spacing w:before="100" w:beforeAutospacing="1" w:after="100" w:afterAutospacing="1"/>
      <w:widowControl/>
      <w:pBdr>
        <w:bottom w:val="single" w:color="auto" w:sz="4" w:space="0"/>
      </w:pBdr>
    </w:pPr>
    <w:rPr>
      <w:rFonts w:ascii="宋体" w:hAnsi="宋体"/>
      <w:sz w:val="24"/>
    </w:rPr>
  </w:style>
  <w:style w:type="table" w:styleId="1046" w:customStyle="1">
    <w:name w:val="网格型1"/>
    <w:basedOn w:val="77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47" w:customStyle="1">
    <w:name w:val="Char Char16"/>
    <w:uiPriority w:val="0"/>
    <w:qFormat/>
    <w:rPr>
      <w:rFonts w:ascii="Arial" w:hAnsi="Arial" w:eastAsia="黑体"/>
      <w:sz w:val="21"/>
      <w:szCs w:val="21"/>
      <w:lang w:bidi="ar-SA"/>
    </w:rPr>
  </w:style>
  <w:style w:type="character" w:styleId="1048" w:customStyle="1">
    <w:name w:val="正文缩进 字符"/>
    <w:uiPriority w:val="0"/>
    <w:qFormat/>
    <w:rPr>
      <w:rFonts w:eastAsia="楷体_GB2312"/>
      <w:sz w:val="24"/>
    </w:rPr>
  </w:style>
  <w:style w:type="paragraph" w:styleId="1049" w:customStyle="1">
    <w:name w:val="正文文本缩进1"/>
    <w:basedOn w:val="768"/>
    <w:uiPriority w:val="0"/>
    <w:qFormat/>
    <w:pPr>
      <w:ind w:firstLine="420"/>
      <w:spacing w:line="360" w:lineRule="auto"/>
    </w:pPr>
  </w:style>
  <w:style w:type="paragraph" w:styleId="1050" w:customStyle="1">
    <w:name w:val="正文缩进1"/>
    <w:basedOn w:val="768"/>
    <w:uiPriority w:val="0"/>
    <w:qFormat/>
    <w:pPr>
      <w:ind w:firstLine="420"/>
    </w:pPr>
  </w:style>
  <w:style w:type="character" w:styleId="1051" w:customStyle="1">
    <w:name w:val="正文缩进 Char1"/>
    <w:uiPriority w:val="0"/>
    <w:qFormat/>
    <w:rPr>
      <w:rFonts w:eastAsia="楷体_GB2312"/>
      <w:sz w:val="24"/>
      <w:lang w:val="en-US" w:eastAsia="zh-CN" w:bidi="ar-SA"/>
    </w:rPr>
  </w:style>
  <w:style w:type="character" w:styleId="1052" w:customStyle="1">
    <w:name w:val="NormalCharacter"/>
    <w:uiPriority w:val="0"/>
    <w:semiHidden/>
    <w:qFormat/>
  </w:style>
  <w:style w:type="paragraph" w:styleId="1053" w:customStyle="1">
    <w:name w:val="_Style 122"/>
    <w:basedOn w:val="787"/>
    <w:next w:val="813"/>
    <w:uiPriority w:val="0"/>
    <w:unhideWhenUsed/>
    <w:qFormat/>
    <w:pPr>
      <w:ind w:left="420" w:firstLine="420"/>
      <w:spacing w:line="360" w:lineRule="auto"/>
    </w:pPr>
    <w:rPr>
      <w:rFonts w:ascii="Times New Roman" w:hAnsi="Times New Roman" w:eastAsia="宋体"/>
      <w:spacing w:val="-4"/>
    </w:rPr>
  </w:style>
  <w:style w:type="paragraph" w:styleId="1054" w:customStyle="1">
    <w:name w:val="Plain Text11"/>
    <w:basedOn w:val="768"/>
    <w:uiPriority w:val="0"/>
    <w:qFormat/>
    <w:rPr>
      <w:rFonts w:ascii="宋体" w:hAnsi="Courier New" w:eastAsia="楷体_GB2312"/>
      <w:sz w:val="28"/>
      <w:szCs w:val="20"/>
    </w:rPr>
  </w:style>
  <w:style w:type="paragraph" w:styleId="1055" w:customStyle="1">
    <w:name w:val="纯文本12"/>
    <w:basedOn w:val="768"/>
    <w:uiPriority w:val="0"/>
    <w:qFormat/>
    <w:rPr>
      <w:rFonts w:hint="eastAsia" w:ascii="宋体" w:hAnsi="Courier New" w:eastAsia="楷体_GB2312"/>
      <w:sz w:val="28"/>
      <w:szCs w:val="20"/>
    </w:rPr>
  </w:style>
  <w:style w:type="paragraph" w:styleId="1056" w:customStyle="1">
    <w:name w:val="纯文本3"/>
    <w:basedOn w:val="768"/>
    <w:uiPriority w:val="0"/>
    <w:qFormat/>
    <w:rPr>
      <w:rFonts w:hint="eastAsia" w:ascii="宋体" w:hAnsi="Courier New" w:eastAsia="楷体_GB2312"/>
      <w:sz w:val="28"/>
      <w:szCs w:val="20"/>
    </w:rPr>
  </w:style>
  <w:style w:type="character" w:styleId="1057" w:customStyle="1">
    <w:name w:val="ask-title2"/>
    <w:basedOn w:val="778"/>
    <w:uiPriority w:val="0"/>
    <w:qFormat/>
  </w:style>
  <w:style w:type="paragraph" w:styleId="1058" w:customStyle="1">
    <w:name w:val="普通正文"/>
    <w:basedOn w:val="768"/>
    <w:uiPriority w:val="0"/>
    <w:qFormat/>
    <w:pPr>
      <w:ind w:firstLine="480"/>
      <w:jc w:val="left"/>
      <w:spacing w:before="120" w:after="120" w:line="360" w:lineRule="auto"/>
    </w:pPr>
    <w:rPr>
      <w:rFonts w:ascii="Arial" w:hAnsi="Arial"/>
      <w:sz w:val="24"/>
    </w:rPr>
  </w:style>
  <w:style w:type="character" w:styleId="1059" w:customStyle="1">
    <w:name w:val="font112"/>
    <w:basedOn w:val="778"/>
    <w:uiPriority w:val="0"/>
    <w:qFormat/>
    <w:rPr>
      <w:rFonts w:hint="default" w:ascii="方正仿宋_GBK" w:hAnsi="方正仿宋_GBK" w:eastAsia="方正仿宋_GBK" w:cs="方正仿宋_GBK"/>
      <w:color w:val="000000"/>
      <w:sz w:val="28"/>
      <w:szCs w:val="28"/>
      <w:u w:val="none"/>
    </w:rPr>
  </w:style>
  <w:style w:type="character" w:styleId="1060" w:customStyle="1">
    <w:name w:val="font131"/>
    <w:basedOn w:val="778"/>
    <w:uiPriority w:val="0"/>
    <w:qFormat/>
    <w:rPr>
      <w:rFonts w:hint="default" w:ascii="方正仿宋_GBK" w:hAnsi="方正仿宋_GBK" w:eastAsia="方正仿宋_GBK" w:cs="方正仿宋_GBK"/>
      <w:color w:val="000000"/>
      <w:sz w:val="22"/>
      <w:szCs w:val="22"/>
      <w:u w:val="none"/>
    </w:rPr>
  </w:style>
  <w:style w:type="character" w:styleId="1061" w:customStyle="1">
    <w:name w:val="font121"/>
    <w:basedOn w:val="778"/>
    <w:uiPriority w:val="0"/>
    <w:qFormat/>
    <w:rPr>
      <w:rFonts w:hint="default" w:ascii="Times New Roman" w:hAnsi="Times New Roman" w:cs="Times New Roman"/>
      <w:color w:val="000000"/>
      <w:sz w:val="22"/>
      <w:szCs w:val="22"/>
      <w:u w:val="none"/>
    </w:rPr>
  </w:style>
  <w:style w:type="numbering" w:styleId="106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HKZJZ</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标书编号：SZYC2004-WJ-26</dc:title>
  <dc:creator>Common</dc:creator>
  <cp:lastModifiedBy>李聪</cp:lastModifiedBy>
  <cp:revision>4</cp:revision>
  <dcterms:created xsi:type="dcterms:W3CDTF">2024-10-17T14:35:00Z</dcterms:created>
  <dcterms:modified xsi:type="dcterms:W3CDTF">2025-11-05T08:13:44Z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viderName">
    <vt:lpwstr/>
  </property>
  <property fmtid="{D5CDD505-2E9C-101B-9397-08002B2CF9AE}" pid="3" name="ProviderUrl">
    <vt:lpwstr/>
  </property>
  <property fmtid="{D5CDD505-2E9C-101B-9397-08002B2CF9AE}" pid="4" name="StarLevel">
    <vt:lpwstr>4</vt:lpwstr>
  </property>
  <property fmtid="{D5CDD505-2E9C-101B-9397-08002B2CF9AE}" pid="5" name="RateUrl">
    <vt:lpwstr>www.gpcsoft.com</vt:lpwstr>
  </property>
  <property fmtid="{D5CDD505-2E9C-101B-9397-08002B2CF9AE}" pid="6" name="UsedNumber">
    <vt:lpwstr>1</vt:lpwstr>
  </property>
  <property fmtid="{D5CDD505-2E9C-101B-9397-08002B2CF9AE}" pid="7" name="PurchaseType">
    <vt:lpwstr>00</vt:lpwstr>
  </property>
  <property fmtid="{D5CDD505-2E9C-101B-9397-08002B2CF9AE}" pid="8" name="PurchaseItem">
    <vt:lpwstr> </vt:lpwstr>
  </property>
  <property fmtid="{D5CDD505-2E9C-101B-9397-08002B2CF9AE}" pid="9" name="KSOProductBuildVer">
    <vt:lpwstr>2052-12.1.0.23125</vt:lpwstr>
  </property>
  <property fmtid="{D5CDD505-2E9C-101B-9397-08002B2CF9AE}" pid="10" name="ICV">
    <vt:lpwstr>88622E742B3F4C83A60542F3DA570692_13</vt:lpwstr>
  </property>
  <property fmtid="{D5CDD505-2E9C-101B-9397-08002B2CF9AE}" pid="11" name="KSOTemplateDocerSaveRecord">
    <vt:lpwstr>eyJoZGlkIjoiYzVhM2EzOTBmM2UzNDdlOTQwZDk5NWY5MjVkOTIxZDciLCJ1c2VySWQiOiI0MjkwNDYzNjkifQ==</vt:lpwstr>
  </property>
</Properties>
</file>