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eastAsia="宋体" w:cs="宋体"/>
          <w:b/>
          <w:sz w:val="72"/>
          <w:szCs w:val="20"/>
          <w:highlight w:val="none"/>
          <w:shd w:val="clear" w:color="auto" w:fill="ffffff"/>
        </w:rPr>
      </w:pPr>
      <w:r>
        <w:rPr>
          <w:rFonts w:ascii="宋体" w:hAnsi="宋体" w:eastAsia="宋体" w:cs="宋体"/>
          <w:b/>
          <w:sz w:val="72"/>
          <w:szCs w:val="20"/>
          <w:highlight w:val="none"/>
          <w:shd w:val="clear" w:color="auto" w:fill="ffffff"/>
        </w:rPr>
      </w:r>
      <w:r/>
    </w:p>
    <w:p>
      <w:pPr>
        <w:jc w:val="center"/>
        <w:spacing w:line="360" w:lineRule="auto"/>
        <w:rPr>
          <w:rFonts w:ascii="宋体" w:hAnsi="宋体" w:eastAsia="宋体" w:cs="宋体"/>
          <w:b/>
          <w:sz w:val="72"/>
          <w:szCs w:val="20"/>
          <w:highlight w:val="none"/>
          <w:shd w:val="clear" w:color="auto" w:fill="ffffff"/>
        </w:rPr>
      </w:pPr>
      <w:r>
        <w:rPr>
          <w:rFonts w:hint="eastAsia" w:ascii="宋体" w:hAnsi="宋体" w:eastAsia="宋体" w:cs="宋体"/>
          <w:b/>
          <w:sz w:val="72"/>
          <w:szCs w:val="20"/>
          <w:highlight w:val="none"/>
          <w:shd w:val="clear" w:color="auto" w:fill="ffffff"/>
        </w:rPr>
        <w:t xml:space="preserve">苏 州 市 政 府 采 购</w:t>
      </w:r>
      <w:r/>
    </w:p>
    <w:p>
      <w:pPr>
        <w:spacing w:line="360" w:lineRule="auto"/>
        <w:rPr>
          <w:rFonts w:ascii="宋体" w:hAnsi="宋体" w:eastAsia="宋体" w:cs="宋体"/>
          <w:sz w:val="26"/>
          <w:szCs w:val="20"/>
          <w:highlight w:val="none"/>
          <w:shd w:val="clear" w:color="auto" w:fill="ffffff"/>
        </w:rPr>
      </w:pPr>
      <w:r>
        <w:rPr>
          <w:rFonts w:ascii="宋体" w:hAnsi="宋体" w:eastAsia="宋体" w:cs="宋体"/>
          <w:sz w:val="26"/>
          <w:szCs w:val="20"/>
          <w:highlight w:val="none"/>
          <w:shd w:val="clear" w:color="auto" w:fill="ffffff"/>
        </w:rPr>
      </w:r>
      <w:r/>
    </w:p>
    <w:p>
      <w:pPr>
        <w:jc w:val="center"/>
        <w:spacing w:line="360" w:lineRule="auto"/>
        <w:rPr>
          <w:rFonts w:ascii="宋体" w:hAnsi="宋体" w:eastAsia="宋体" w:cs="宋体"/>
          <w:b/>
          <w:sz w:val="72"/>
          <w:szCs w:val="20"/>
          <w:highlight w:val="none"/>
          <w:shd w:val="clear" w:color="auto" w:fill="ffffff"/>
        </w:rPr>
      </w:pPr>
      <w:r>
        <w:rPr>
          <w:rFonts w:hint="eastAsia" w:ascii="宋体" w:hAnsi="宋体" w:eastAsia="宋体" w:cs="宋体"/>
          <w:b/>
          <w:sz w:val="72"/>
          <w:szCs w:val="20"/>
          <w:highlight w:val="none"/>
          <w:shd w:val="clear" w:color="auto" w:fill="ffffff"/>
        </w:rPr>
        <w:t xml:space="preserve">招 标 文 件</w:t>
      </w:r>
      <w:r/>
    </w:p>
    <w:p>
      <w:pPr>
        <w:jc w:val="center"/>
        <w:spacing w:line="360" w:lineRule="auto"/>
        <w:rPr>
          <w:rFonts w:ascii="宋体" w:hAnsi="宋体" w:eastAsia="宋体" w:cs="宋体"/>
          <w:sz w:val="26"/>
          <w:szCs w:val="26"/>
          <w:highlight w:val="none"/>
          <w:shd w:val="clear" w:color="auto" w:fill="ffffff"/>
        </w:rPr>
      </w:pPr>
      <w:r>
        <w:rPr>
          <w:rFonts w:ascii="宋体" w:hAnsi="宋体" w:eastAsia="宋体" w:cs="宋体"/>
          <w:sz w:val="26"/>
          <w:szCs w:val="26"/>
          <w:highlight w:val="none"/>
          <w:shd w:val="clear" w:color="auto" w:fill="ffffff"/>
        </w:rPr>
      </w:r>
      <w:r/>
    </w:p>
    <w:p>
      <w:pPr>
        <w:pStyle w:val="960"/>
        <w:ind w:firstLine="0"/>
        <w:jc w:val="center"/>
        <w:spacing w:line="360" w:lineRule="auto"/>
        <w:rPr>
          <w:rFonts w:ascii="宋体" w:hAnsi="宋体" w:cs="宋体"/>
          <w:highlight w:val="none"/>
        </w:rPr>
      </w:pPr>
      <w:r>
        <w:rPr>
          <w:rFonts w:ascii="宋体" w:hAnsi="宋体" w:cs="宋体"/>
          <w:highlight w:val="none"/>
        </w:rPr>
      </w:r>
      <w:r/>
    </w:p>
    <w:p>
      <w:pPr>
        <w:ind w:firstLine="1928"/>
        <w:spacing w:line="360" w:lineRule="auto"/>
        <w:rPr>
          <w:rFonts w:hint="eastAsia" w:ascii="宋体" w:hAnsi="宋体" w:eastAsia="宋体" w:cs="宋体"/>
          <w:b/>
          <w:bCs/>
          <w:sz w:val="32"/>
          <w:szCs w:val="20"/>
          <w:highlight w:val="none"/>
          <w:shd w:val="clear" w:color="auto" w:fill="ffffff"/>
          <w:lang w:eastAsia="zh-CN"/>
        </w:rPr>
      </w:pPr>
      <w:r>
        <w:rPr>
          <w:rFonts w:hint="eastAsia" w:ascii="宋体" w:hAnsi="宋体" w:eastAsia="宋体" w:cs="宋体"/>
          <w:b/>
          <w:bCs/>
          <w:sz w:val="32"/>
          <w:szCs w:val="20"/>
          <w:highlight w:val="none"/>
          <w:shd w:val="clear" w:color="auto" w:fill="ffffff"/>
        </w:rPr>
        <w:t xml:space="preserve">采购编号：</w:t>
      </w:r>
      <w:r>
        <w:rPr>
          <w:rFonts w:hint="eastAsia" w:ascii="宋体" w:hAnsi="宋体" w:eastAsia="宋体" w:cs="宋体"/>
          <w:b/>
          <w:bCs/>
          <w:sz w:val="32"/>
          <w:szCs w:val="20"/>
          <w:highlight w:val="none"/>
          <w:shd w:val="clear" w:color="auto" w:fill="ffffff"/>
          <w:lang w:eastAsia="zh-CN"/>
        </w:rPr>
        <w:t xml:space="preserve">JSZC-320583-SZCH-G2025-0111</w:t>
      </w:r>
      <w:r/>
    </w:p>
    <w:p>
      <w:pPr>
        <w:ind w:firstLine="1928"/>
        <w:spacing w:line="360" w:lineRule="auto"/>
        <w:rPr>
          <w:rFonts w:hint="eastAsia" w:ascii="宋体" w:hAnsi="宋体" w:eastAsia="宋体" w:cs="宋体"/>
          <w:b/>
          <w:bCs/>
          <w:sz w:val="32"/>
          <w:szCs w:val="20"/>
          <w:highlight w:val="none"/>
          <w:shd w:val="clear" w:color="auto" w:fill="ffffff"/>
          <w:lang w:eastAsia="zh-CN"/>
        </w:rPr>
      </w:pPr>
      <w:r>
        <w:rPr>
          <w:rFonts w:hint="eastAsia" w:ascii="宋体" w:hAnsi="宋体" w:eastAsia="宋体" w:cs="宋体"/>
          <w:b/>
          <w:bCs/>
          <w:sz w:val="32"/>
          <w:szCs w:val="20"/>
          <w:highlight w:val="none"/>
          <w:shd w:val="clear" w:color="auto" w:fill="ffffff"/>
        </w:rPr>
        <w:t xml:space="preserve">采 购 人：</w:t>
      </w:r>
      <w:r>
        <w:rPr>
          <w:rFonts w:hint="eastAsia" w:ascii="宋体" w:hAnsi="宋体" w:eastAsia="宋体" w:cs="宋体"/>
          <w:b/>
          <w:bCs/>
          <w:sz w:val="32"/>
          <w:szCs w:val="20"/>
          <w:highlight w:val="none"/>
          <w:shd w:val="clear" w:color="auto" w:fill="ffffff"/>
          <w:lang w:eastAsia="zh-CN"/>
        </w:rPr>
        <w:t xml:space="preserve">昆山市医疗保障局</w:t>
      </w:r>
      <w:r/>
    </w:p>
    <w:p>
      <w:pPr>
        <w:ind w:left="0" w:firstLine="1900"/>
        <w:spacing w:line="360" w:lineRule="auto"/>
        <w:rPr>
          <w:rFonts w:ascii="宋体" w:hAnsi="宋体" w:eastAsia="宋体" w:cs="宋体"/>
          <w:b/>
          <w:bCs/>
          <w:sz w:val="32"/>
          <w:szCs w:val="20"/>
          <w:highlight w:val="none"/>
          <w:shd w:val="clear" w:color="auto" w:fill="ffffff"/>
        </w:rPr>
      </w:pPr>
      <w:r>
        <w:rPr>
          <w:rFonts w:hint="eastAsia" w:ascii="宋体" w:hAnsi="宋体" w:eastAsia="宋体" w:cs="宋体"/>
          <w:b/>
          <w:bCs/>
          <w:sz w:val="32"/>
          <w:szCs w:val="20"/>
          <w:highlight w:val="none"/>
          <w:shd w:val="clear" w:color="auto" w:fill="ffffff"/>
        </w:rPr>
        <w:t xml:space="preserve">采购内容：昆山市长期护理保险经办服务</w:t>
      </w:r>
      <w:r/>
    </w:p>
    <w:p>
      <w:pPr>
        <w:ind w:firstLine="1928"/>
        <w:spacing w:line="360" w:lineRule="auto"/>
        <w:rPr>
          <w:rFonts w:ascii="宋体" w:hAnsi="宋体" w:eastAsia="宋体" w:cs="宋体"/>
          <w:b/>
          <w:bCs/>
          <w:sz w:val="32"/>
          <w:szCs w:val="20"/>
          <w:highlight w:val="none"/>
          <w:shd w:val="clear" w:color="auto" w:fill="ffffff"/>
        </w:rPr>
      </w:pPr>
      <w:r>
        <w:rPr>
          <w:rFonts w:hint="eastAsia" w:ascii="宋体" w:hAnsi="宋体" w:eastAsia="宋体" w:cs="宋体"/>
          <w:b/>
          <w:bCs/>
          <w:sz w:val="32"/>
          <w:szCs w:val="20"/>
          <w:highlight w:val="none"/>
          <w:shd w:val="clear" w:color="auto" w:fill="ffffff"/>
        </w:rPr>
        <w:t xml:space="preserve">采购类别：服务类</w:t>
      </w:r>
      <w:r/>
    </w:p>
    <w:p>
      <w:pPr>
        <w:pStyle w:val="778"/>
        <w:ind w:left="0" w:firstLine="0"/>
        <w:jc w:val="center"/>
        <w:rPr>
          <w:rFonts w:ascii="宋体" w:hAnsi="宋体" w:eastAsia="宋体" w:cs="宋体"/>
          <w:highlight w:val="none"/>
        </w:rPr>
      </w:pPr>
      <w:r>
        <w:rPr>
          <w:rFonts w:ascii="宋体" w:hAnsi="宋体" w:eastAsia="宋体" w:cs="宋体"/>
          <w:highlight w:val="none"/>
        </w:rPr>
      </w:r>
      <w:r/>
    </w:p>
    <w:p>
      <w:pPr>
        <w:jc w:val="center"/>
        <w:spacing w:line="360" w:lineRule="auto"/>
        <w:rPr>
          <w:rFonts w:ascii="宋体" w:hAnsi="宋体" w:eastAsia="宋体" w:cs="宋体"/>
          <w:sz w:val="26"/>
          <w:szCs w:val="26"/>
          <w:highlight w:val="none"/>
          <w:shd w:val="clear" w:color="auto" w:fill="ffffff"/>
        </w:rPr>
      </w:pPr>
      <w:r>
        <w:rPr>
          <w:rFonts w:hint="eastAsia" w:ascii="宋体" w:hAnsi="宋体" w:eastAsia="宋体" w:cs="宋体"/>
          <w:highlight w:val="none"/>
        </w:rPr>
        <mc:AlternateContent>
          <mc:Choice Requires="wpg">
            <w:drawing>
              <wp:inline xmlns:wp="http://schemas.openxmlformats.org/drawingml/2006/wordprocessingDrawing" distT="0" distB="0" distL="0" distR="0">
                <wp:extent cx="1714500" cy="1364615"/>
                <wp:effectExtent l="0" t="0" r="0" b="6985"/>
                <wp:docPr id="3" name="图片 1"/>
                <wp:cNvGraphicFramePr/>
                <a:graphic xmlns:a="http://schemas.openxmlformats.org/drawingml/2006/main">
                  <a:graphicData uri="http://schemas.openxmlformats.org/drawingml/2006/picture">
                    <pic:pic xmlns:pic="http://schemas.openxmlformats.org/drawingml/2006/picture">
                      <pic:nvPicPr>
                        <pic:cNvPr id="3" name="图片 1"/>
                        <pic:cNvPicPr/>
                        <pic:nvPr/>
                      </pic:nvPicPr>
                      <pic:blipFill>
                        <a:blip r:embed="rId18"/>
                        <a:stretch/>
                      </pic:blipFill>
                      <pic:spPr bwMode="auto">
                        <a:xfrm>
                          <a:off x="0" y="0"/>
                          <a:ext cx="1714500" cy="13646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35.0pt;height:107.4pt;mso-wrap-distance-left:0.0pt;mso-wrap-distance-top:0.0pt;mso-wrap-distance-right:0.0pt;mso-wrap-distance-bottom:0.0pt;" stroked="f">
                <v:path textboxrect="0,0,0,0"/>
                <v:imagedata r:id="rId18" o:title=""/>
              </v:shape>
            </w:pict>
          </mc:Fallback>
        </mc:AlternateContent>
      </w:r>
      <w:r/>
    </w:p>
    <w:p>
      <w:pPr>
        <w:pStyle w:val="778"/>
        <w:ind w:left="0" w:firstLine="0"/>
        <w:jc w:val="center"/>
        <w:rPr>
          <w:rFonts w:ascii="宋体" w:hAnsi="宋体" w:eastAsia="宋体" w:cs="宋体"/>
          <w:highlight w:val="none"/>
        </w:rPr>
      </w:pPr>
      <w:r>
        <w:rPr>
          <w:rFonts w:ascii="宋体" w:hAnsi="宋体" w:eastAsia="宋体" w:cs="宋体"/>
          <w:highlight w:val="none"/>
        </w:rPr>
      </w:r>
      <w:r/>
    </w:p>
    <w:p>
      <w:pPr>
        <w:pStyle w:val="778"/>
        <w:ind w:left="0" w:firstLine="0"/>
        <w:jc w:val="center"/>
        <w:rPr>
          <w:rFonts w:ascii="宋体" w:hAnsi="宋体" w:eastAsia="宋体" w:cs="宋体"/>
          <w:highlight w:val="none"/>
        </w:rPr>
      </w:pPr>
      <w:r>
        <w:rPr>
          <w:rFonts w:ascii="宋体" w:hAnsi="宋体" w:eastAsia="宋体" w:cs="宋体"/>
          <w:highlight w:val="none"/>
        </w:rPr>
      </w:r>
      <w:r/>
    </w:p>
    <w:p>
      <w:pPr>
        <w:jc w:val="center"/>
        <w:spacing w:line="360" w:lineRule="auto"/>
        <w:rPr>
          <w:rFonts w:ascii="宋体" w:hAnsi="宋体" w:eastAsia="宋体" w:cs="宋体"/>
          <w:sz w:val="26"/>
          <w:szCs w:val="26"/>
          <w:highlight w:val="none"/>
          <w:shd w:val="clear" w:color="auto" w:fill="ffffff"/>
        </w:rPr>
      </w:pPr>
      <w:r>
        <w:rPr>
          <w:rFonts w:hint="eastAsia" w:ascii="宋体" w:hAnsi="宋体" w:eastAsia="宋体" w:cs="宋体"/>
          <w:b/>
          <w:sz w:val="32"/>
          <w:highlight w:val="none"/>
        </w:rPr>
        <w:t xml:space="preserve">苏州诚和招投标咨询有限公司</w:t>
      </w:r>
      <w:r/>
    </w:p>
    <w:p>
      <w:pPr>
        <w:jc w:val="center"/>
        <w:spacing w:line="360" w:lineRule="auto"/>
        <w:rPr>
          <w:rFonts w:ascii="宋体" w:hAnsi="宋体" w:eastAsia="宋体" w:cs="宋体"/>
          <w:b/>
          <w:sz w:val="32"/>
          <w:szCs w:val="20"/>
          <w:highlight w:val="none"/>
          <w:shd w:val="clear" w:color="auto" w:fill="ffffff"/>
        </w:rPr>
      </w:pPr>
      <w:r>
        <w:rPr>
          <w:rFonts w:hint="eastAsia" w:ascii="宋体" w:hAnsi="宋体" w:eastAsia="宋体" w:cs="宋体"/>
          <w:b/>
          <w:sz w:val="32"/>
          <w:szCs w:val="20"/>
          <w:highlight w:val="none"/>
          <w:shd w:val="clear" w:color="auto" w:fill="ffffff"/>
        </w:rPr>
        <w:t xml:space="preserve">二○二五年</w:t>
      </w:r>
      <w:r>
        <w:rPr>
          <w:rFonts w:hint="eastAsia" w:ascii="宋体" w:hAnsi="宋体" w:eastAsia="宋体" w:cs="宋体"/>
          <w:b/>
          <w:sz w:val="32"/>
          <w:szCs w:val="20"/>
          <w:highlight w:val="none"/>
          <w:shd w:val="clear" w:color="auto" w:fill="ffffff"/>
          <w:lang w:val="en-US" w:eastAsia="zh-CN"/>
        </w:rPr>
        <w:t xml:space="preserve">十二</w:t>
      </w:r>
      <w:r>
        <w:rPr>
          <w:rFonts w:hint="eastAsia" w:ascii="宋体" w:hAnsi="宋体" w:eastAsia="宋体" w:cs="宋体"/>
          <w:b/>
          <w:sz w:val="32"/>
          <w:szCs w:val="20"/>
          <w:highlight w:val="none"/>
          <w:shd w:val="clear" w:color="auto" w:fill="ffffff"/>
        </w:rPr>
        <w:t xml:space="preserve">月</w:t>
      </w:r>
      <w:r/>
    </w:p>
    <w:p>
      <w:pPr>
        <w:jc w:val="center"/>
        <w:spacing w:line="360" w:lineRule="auto"/>
        <w:rPr>
          <w:rFonts w:ascii="宋体" w:hAnsi="宋体" w:eastAsia="宋体" w:cs="宋体"/>
          <w:b/>
          <w:sz w:val="32"/>
          <w:szCs w:val="32"/>
          <w:highlight w:val="none"/>
          <w:shd w:val="clear" w:color="auto" w:fill="ffffff"/>
        </w:rPr>
      </w:pPr>
      <w:r>
        <w:rPr>
          <w:rFonts w:ascii="宋体" w:hAnsi="宋体" w:eastAsia="宋体" w:cs="宋体"/>
          <w:b/>
          <w:sz w:val="32"/>
          <w:szCs w:val="32"/>
          <w:highlight w:val="none"/>
          <w:shd w:val="clear" w:color="auto" w:fill="ffffff"/>
        </w:rPr>
      </w:r>
      <w:r/>
    </w:p>
    <w:p>
      <w:pPr>
        <w:spacing w:line="360" w:lineRule="auto"/>
        <w:rPr>
          <w:rFonts w:ascii="宋体" w:hAnsi="宋体" w:eastAsia="宋体" w:cs="宋体"/>
          <w:b/>
          <w:sz w:val="32"/>
          <w:szCs w:val="32"/>
          <w:highlight w:val="none"/>
          <w:shd w:val="clear" w:color="auto" w:fill="ffffff"/>
        </w:rPr>
        <w:sectPr>
          <w:headerReference w:type="default" r:id="rId9"/>
          <w:headerReference w:type="first" r:id="rId10"/>
          <w:footerReference w:type="default" r:id="rId12"/>
          <w:footerReference w:type="first" r:id="rId13"/>
          <w:footnotePr/>
          <w:endnotePr/>
          <w:type w:val="nextPage"/>
          <w:pgSz w:w="11906" w:h="16838" w:orient="portrait"/>
          <w:pgMar w:top="1134" w:right="1134" w:bottom="1134" w:left="1134" w:header="851" w:footer="992" w:gutter="0"/>
          <w:pgNumType w:start="1"/>
          <w:cols w:num="1" w:sep="0" w:space="0" w:equalWidth="1"/>
          <w:docGrid w:linePitch="360"/>
          <w:titlePg/>
        </w:sectPr>
      </w:pPr>
      <w:r>
        <w:rPr>
          <w:rFonts w:ascii="宋体" w:hAnsi="宋体" w:eastAsia="宋体" w:cs="宋体"/>
          <w:b/>
          <w:sz w:val="32"/>
          <w:szCs w:val="32"/>
          <w:highlight w:val="none"/>
          <w:shd w:val="clear" w:color="auto" w:fill="ffffff"/>
        </w:rPr>
      </w:r>
      <w:r/>
    </w:p>
    <w:p>
      <w:pPr>
        <w:jc w:val="center"/>
        <w:spacing w:line="360" w:lineRule="auto"/>
        <w:rPr>
          <w:rFonts w:ascii="宋体" w:hAnsi="宋体" w:eastAsia="宋体" w:cs="宋体"/>
          <w:b/>
          <w:sz w:val="32"/>
          <w:szCs w:val="32"/>
          <w:highlight w:val="none"/>
          <w:shd w:val="clear" w:color="auto" w:fill="ffffff"/>
        </w:rPr>
      </w:pPr>
      <w:r>
        <w:rPr>
          <w:rFonts w:hint="eastAsia" w:ascii="宋体" w:hAnsi="宋体" w:eastAsia="宋体" w:cs="宋体"/>
          <w:b/>
          <w:sz w:val="32"/>
          <w:szCs w:val="32"/>
          <w:highlight w:val="none"/>
          <w:shd w:val="clear" w:color="auto" w:fill="ffffff"/>
        </w:rPr>
        <w:t xml:space="preserve">前附表</w:t>
      </w:r>
      <w:r/>
    </w:p>
    <w:tbl>
      <w:tblPr>
        <w:tblStyle w:val="736"/>
        <w:tblW w:w="980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858"/>
        <w:gridCol w:w="8950"/>
      </w:tblGrid>
      <w:tr>
        <w:trPr>
          <w:jc w:val="center"/>
          <w:trHeight w:val="423"/>
        </w:trPr>
        <w:tc>
          <w:tcPr>
            <w:tcW w:w="858" w:type="dxa"/>
            <w:vAlign w:val="center"/>
            <w:textDirection w:val="lrTb"/>
            <w:noWrap w:val="false"/>
          </w:tcPr>
          <w:p>
            <w:pPr>
              <w:jc w:val="center"/>
              <w:rPr>
                <w:rFonts w:hint="eastAsia" w:asciiTheme="minorEastAsia" w:hAnsiTheme="minorEastAsia" w:eastAsiaTheme="minorEastAsia" w:cstheme="minorEastAsia"/>
                <w:b/>
                <w:sz w:val="24"/>
                <w:szCs w:val="24"/>
                <w:highlight w:val="none"/>
                <w:shd w:val="clear" w:color="auto" w:fill="ffffff"/>
              </w:rPr>
            </w:pPr>
            <w:r>
              <w:rPr>
                <w:rFonts w:hint="eastAsia" w:asciiTheme="minorEastAsia" w:hAnsiTheme="minorEastAsia" w:eastAsiaTheme="minorEastAsia" w:cstheme="minorEastAsia"/>
                <w:b/>
                <w:sz w:val="24"/>
                <w:szCs w:val="24"/>
                <w:highlight w:val="none"/>
                <w:shd w:val="clear" w:color="auto" w:fill="ffffff"/>
              </w:rPr>
              <w:t xml:space="preserve">序号</w:t>
            </w:r>
            <w:r/>
          </w:p>
        </w:tc>
        <w:tc>
          <w:tcPr>
            <w:tcW w:w="8950" w:type="dxa"/>
            <w:vAlign w:val="center"/>
            <w:textDirection w:val="lrTb"/>
            <w:noWrap w:val="false"/>
          </w:tcPr>
          <w:p>
            <w:pPr>
              <w:jc w:val="center"/>
              <w:rPr>
                <w:rFonts w:hint="eastAsia" w:asciiTheme="minorEastAsia" w:hAnsiTheme="minorEastAsia" w:eastAsiaTheme="minorEastAsia" w:cstheme="minorEastAsia"/>
                <w:b/>
                <w:sz w:val="24"/>
                <w:szCs w:val="24"/>
                <w:highlight w:val="none"/>
                <w:shd w:val="clear" w:color="auto" w:fill="ffffff"/>
              </w:rPr>
            </w:pPr>
            <w:r>
              <w:rPr>
                <w:rFonts w:hint="eastAsia" w:asciiTheme="minorEastAsia" w:hAnsiTheme="minorEastAsia" w:eastAsiaTheme="minorEastAsia" w:cstheme="minorEastAsia"/>
                <w:b/>
                <w:sz w:val="24"/>
                <w:szCs w:val="24"/>
                <w:highlight w:val="none"/>
                <w:shd w:val="clear" w:color="auto" w:fill="ffffff"/>
              </w:rPr>
              <w:t xml:space="preserve">内容规定</w:t>
            </w:r>
            <w:r/>
          </w:p>
        </w:tc>
      </w:tr>
      <w:tr>
        <w:trPr>
          <w:jc w:val="center"/>
          <w:trHeight w:val="350"/>
        </w:trPr>
        <w:tc>
          <w:tcPr>
            <w:tcW w:w="858" w:type="dxa"/>
            <w:vAlign w:val="center"/>
            <w:textDirection w:val="lrTb"/>
            <w:noWrap w:val="false"/>
          </w:tcPr>
          <w:p>
            <w:pPr>
              <w:jc w:val="center"/>
              <w:rPr>
                <w:rFonts w:hint="eastAsia" w:asciiTheme="minorEastAsia" w:hAnsiTheme="minorEastAsia" w:eastAsiaTheme="minorEastAsia" w:cstheme="minorEastAsia"/>
                <w:sz w:val="24"/>
                <w:szCs w:val="24"/>
                <w:highlight w:val="none"/>
                <w:shd w:val="clear" w:color="auto" w:fill="ffffff"/>
              </w:rPr>
            </w:pPr>
            <w:r>
              <w:rPr>
                <w:rFonts w:hint="eastAsia" w:asciiTheme="minorEastAsia" w:hAnsiTheme="minorEastAsia" w:eastAsiaTheme="minorEastAsia" w:cstheme="minorEastAsia"/>
                <w:sz w:val="24"/>
                <w:szCs w:val="24"/>
                <w:highlight w:val="none"/>
                <w:shd w:val="clear" w:color="auto" w:fill="ffffff"/>
              </w:rPr>
              <w:t xml:space="preserve">1</w:t>
            </w:r>
            <w:r/>
          </w:p>
        </w:tc>
        <w:tc>
          <w:tcPr>
            <w:tcW w:w="8950" w:type="dxa"/>
            <w:vAlign w:val="center"/>
            <w:textDirection w:val="lrTb"/>
            <w:noWrap w:val="false"/>
          </w:tcPr>
          <w:p>
            <w:pPr>
              <w:rPr>
                <w:rFonts w:hint="eastAsia" w:asciiTheme="minorEastAsia" w:hAnsiTheme="minorEastAsia" w:eastAsiaTheme="minorEastAsia" w:cstheme="minorEastAsia"/>
                <w:sz w:val="24"/>
                <w:szCs w:val="24"/>
                <w:highlight w:val="none"/>
                <w:shd w:val="clear" w:color="auto" w:fill="ffffff"/>
                <w:lang w:eastAsia="zh-CN"/>
              </w:rPr>
            </w:pPr>
            <w:r>
              <w:rPr>
                <w:rFonts w:hint="eastAsia" w:asciiTheme="minorEastAsia" w:hAnsiTheme="minorEastAsia" w:eastAsiaTheme="minorEastAsia" w:cstheme="minorEastAsia"/>
                <w:sz w:val="24"/>
                <w:szCs w:val="24"/>
                <w:highlight w:val="none"/>
                <w:shd w:val="clear" w:color="auto" w:fill="ffffff"/>
              </w:rPr>
              <w:t xml:space="preserve">采购内容：</w:t>
            </w:r>
            <w:r>
              <w:rPr>
                <w:rFonts w:hint="eastAsia" w:asciiTheme="minorEastAsia" w:hAnsiTheme="minorEastAsia" w:eastAsiaTheme="minorEastAsia" w:cstheme="minorEastAsia"/>
                <w:sz w:val="24"/>
                <w:szCs w:val="24"/>
                <w:highlight w:val="none"/>
                <w:shd w:val="clear" w:color="auto" w:fill="ffffff"/>
                <w:lang w:eastAsia="zh-CN"/>
              </w:rPr>
              <w:t xml:space="preserve">昆山市长期护理保险经办服务</w:t>
            </w:r>
            <w:r/>
          </w:p>
        </w:tc>
      </w:tr>
      <w:tr>
        <w:trPr>
          <w:jc w:val="center"/>
          <w:trHeight w:val="373"/>
        </w:trPr>
        <w:tc>
          <w:tcPr>
            <w:tcW w:w="858" w:type="dxa"/>
            <w:vAlign w:val="center"/>
            <w:textDirection w:val="lrTb"/>
            <w:noWrap w:val="false"/>
          </w:tcPr>
          <w:p>
            <w:pPr>
              <w:jc w:val="center"/>
              <w:rPr>
                <w:rFonts w:hint="eastAsia" w:asciiTheme="minorEastAsia" w:hAnsiTheme="minorEastAsia" w:eastAsiaTheme="minorEastAsia" w:cstheme="minorEastAsia"/>
                <w:sz w:val="24"/>
                <w:szCs w:val="24"/>
                <w:highlight w:val="none"/>
                <w:shd w:val="clear" w:color="auto" w:fill="ffffff"/>
              </w:rPr>
            </w:pPr>
            <w:r>
              <w:rPr>
                <w:rFonts w:hint="eastAsia" w:asciiTheme="minorEastAsia" w:hAnsiTheme="minorEastAsia" w:eastAsiaTheme="minorEastAsia" w:cstheme="minorEastAsia"/>
                <w:sz w:val="24"/>
                <w:szCs w:val="24"/>
                <w:highlight w:val="none"/>
                <w:shd w:val="clear" w:color="auto" w:fill="ffffff"/>
              </w:rPr>
              <w:t xml:space="preserve">2</w:t>
            </w:r>
            <w:r/>
          </w:p>
        </w:tc>
        <w:tc>
          <w:tcPr>
            <w:tcW w:w="8950" w:type="dxa"/>
            <w:vAlign w:val="center"/>
            <w:textDirection w:val="lrTb"/>
            <w:noWrap w:val="false"/>
          </w:tcPr>
          <w:p>
            <w:pPr>
              <w:rPr>
                <w:rFonts w:hint="eastAsia" w:asciiTheme="minorEastAsia" w:hAnsiTheme="minorEastAsia" w:eastAsiaTheme="minorEastAsia" w:cstheme="minorEastAsia"/>
                <w:sz w:val="24"/>
                <w:szCs w:val="24"/>
                <w:highlight w:val="none"/>
                <w:shd w:val="clear" w:color="auto" w:fill="ffffff"/>
              </w:rPr>
            </w:pPr>
            <w:r>
              <w:rPr>
                <w:rFonts w:hint="eastAsia" w:asciiTheme="minorEastAsia" w:hAnsiTheme="minorEastAsia" w:eastAsiaTheme="minorEastAsia" w:cstheme="minorEastAsia"/>
                <w:sz w:val="24"/>
                <w:szCs w:val="24"/>
                <w:highlight w:val="none"/>
                <w:shd w:val="clear" w:color="auto" w:fill="ffffff"/>
              </w:rPr>
              <w:t xml:space="preserve">投标（响应）有效期：自投标（响应）截止日起</w:t>
            </w:r>
            <w:r>
              <w:rPr>
                <w:rFonts w:hint="eastAsia" w:asciiTheme="minorEastAsia" w:hAnsiTheme="minorEastAsia" w:eastAsiaTheme="minorEastAsia" w:cstheme="minorEastAsia"/>
                <w:b/>
                <w:bCs/>
                <w:sz w:val="24"/>
                <w:szCs w:val="24"/>
                <w:highlight w:val="none"/>
                <w:shd w:val="clear" w:color="auto" w:fill="ffffff"/>
              </w:rPr>
              <w:t xml:space="preserve">九十天（日历日）</w:t>
            </w:r>
            <w:r/>
          </w:p>
        </w:tc>
      </w:tr>
      <w:tr>
        <w:trPr>
          <w:jc w:val="center"/>
          <w:trHeight w:val="393"/>
        </w:trPr>
        <w:tc>
          <w:tcPr>
            <w:tcW w:w="858" w:type="dxa"/>
            <w:vAlign w:val="center"/>
            <w:textDirection w:val="lrTb"/>
            <w:noWrap w:val="false"/>
          </w:tcPr>
          <w:p>
            <w:pPr>
              <w:jc w:val="center"/>
              <w:rPr>
                <w:rFonts w:hint="eastAsia" w:asciiTheme="minorEastAsia" w:hAnsiTheme="minorEastAsia" w:eastAsiaTheme="minorEastAsia" w:cstheme="minorEastAsia"/>
                <w:sz w:val="24"/>
                <w:szCs w:val="24"/>
                <w:highlight w:val="none"/>
                <w:shd w:val="clear" w:color="auto" w:fill="ffffff"/>
              </w:rPr>
            </w:pPr>
            <w:r>
              <w:rPr>
                <w:rFonts w:hint="eastAsia" w:asciiTheme="minorEastAsia" w:hAnsiTheme="minorEastAsia" w:eastAsiaTheme="minorEastAsia" w:cstheme="minorEastAsia"/>
                <w:sz w:val="24"/>
                <w:szCs w:val="24"/>
                <w:highlight w:val="none"/>
                <w:shd w:val="clear" w:color="auto" w:fill="ffffff"/>
              </w:rPr>
              <w:t xml:space="preserve">3</w:t>
            </w:r>
            <w:r/>
          </w:p>
        </w:tc>
        <w:tc>
          <w:tcPr>
            <w:tcW w:w="8950" w:type="dxa"/>
            <w:vAlign w:val="center"/>
            <w:textDirection w:val="lrTb"/>
            <w:noWrap w:val="false"/>
          </w:tcPr>
          <w:p>
            <w:pPr>
              <w:rPr>
                <w:rFonts w:hint="eastAsia" w:asciiTheme="minorEastAsia" w:hAnsiTheme="minorEastAsia" w:eastAsiaTheme="minorEastAsia" w:cstheme="minorEastAsia"/>
                <w:sz w:val="24"/>
                <w:szCs w:val="24"/>
                <w:highlight w:val="none"/>
                <w:shd w:val="clear" w:color="auto" w:fill="ffffff"/>
              </w:rPr>
            </w:pPr>
            <w:r>
              <w:rPr>
                <w:rFonts w:hint="eastAsia" w:asciiTheme="minorEastAsia" w:hAnsiTheme="minorEastAsia" w:eastAsiaTheme="minorEastAsia" w:cstheme="minorEastAsia"/>
                <w:sz w:val="24"/>
                <w:szCs w:val="24"/>
                <w:highlight w:val="none"/>
                <w:shd w:val="clear" w:color="auto" w:fill="ffffff"/>
              </w:rPr>
              <w:t xml:space="preserve">投标（响应）保证金：</w:t>
            </w:r>
            <w:r/>
          </w:p>
          <w:p>
            <w:pPr>
              <w:rPr>
                <w:rFonts w:hint="eastAsia" w:asciiTheme="minorEastAsia" w:hAnsiTheme="minorEastAsia" w:eastAsiaTheme="minorEastAsia" w:cstheme="minorEastAsia"/>
                <w:sz w:val="24"/>
                <w:szCs w:val="24"/>
                <w:highlight w:val="none"/>
                <w:shd w:val="clear" w:color="auto" w:fill="ffffff"/>
              </w:rPr>
            </w:pPr>
            <w:r>
              <w:rPr>
                <w:rFonts w:ascii="Wingdings" w:hAnsi="Wingdings" w:eastAsia="Wingdings" w:cs="Wingdings"/>
                <w:color w:val="auto"/>
                <w:sz w:val="24"/>
                <w:szCs w:val="24"/>
                <w:highlight w:val="none"/>
                <w:shd w:val="clear" w:color="auto" w:fill="ffffff"/>
              </w:rPr>
              <w:t xml:space="preserve">þ</w:t>
            </w:r>
            <w:r>
              <w:rPr>
                <w:rFonts w:hint="eastAsia" w:asciiTheme="minorEastAsia" w:hAnsiTheme="minorEastAsia" w:eastAsiaTheme="minorEastAsia" w:cstheme="minorEastAsia"/>
                <w:sz w:val="24"/>
                <w:szCs w:val="24"/>
                <w:highlight w:val="none"/>
                <w:shd w:val="clear" w:color="auto" w:fill="ffffff"/>
              </w:rPr>
              <w:t xml:space="preserve">不需提交，招标文件中有关投标（响应）保证金的规定均不适用。</w:t>
            </w:r>
            <w:r/>
          </w:p>
          <w:p>
            <w:pPr>
              <w:pStyle w:val="746"/>
              <w:ind w:left="0"/>
              <w:spacing w:line="240" w:lineRule="auto"/>
              <w:rPr>
                <w:rFonts w:hint="eastAsia" w:asciiTheme="minorEastAsia" w:hAnsiTheme="minorEastAsia" w:eastAsiaTheme="minorEastAsia" w:cstheme="minorEastAsia"/>
                <w:sz w:val="24"/>
                <w:szCs w:val="24"/>
                <w:highlight w:val="none"/>
              </w:rPr>
            </w:pPr>
            <w:r>
              <w:rPr>
                <w:rFonts w:ascii="Wingdings" w:hAnsi="Wingdings" w:eastAsia="Wingdings" w:cs="Wingdings"/>
                <w:color w:val="auto"/>
                <w:szCs w:val="24"/>
                <w:highlight w:val="none"/>
                <w:shd w:val="clear" w:color="auto" w:fill="ffffff"/>
              </w:rPr>
              <w:t xml:space="preserve">¨</w:t>
            </w:r>
            <w:r>
              <w:rPr>
                <w:rFonts w:hint="eastAsia" w:asciiTheme="minorEastAsia" w:hAnsiTheme="minorEastAsia" w:eastAsiaTheme="minorEastAsia" w:cstheme="minorEastAsia"/>
                <w:sz w:val="24"/>
                <w:szCs w:val="24"/>
                <w:highlight w:val="none"/>
                <w:shd w:val="clear" w:color="auto" w:fill="ffffff"/>
              </w:rPr>
              <w:t xml:space="preserve">需提交，投标（响应）保证金金额： 元整。</w:t>
            </w:r>
            <w:r/>
          </w:p>
        </w:tc>
      </w:tr>
      <w:tr>
        <w:trPr>
          <w:jc w:val="center"/>
          <w:trHeight w:val="518"/>
        </w:trPr>
        <w:tc>
          <w:tcPr>
            <w:tcW w:w="858" w:type="dxa"/>
            <w:vAlign w:val="center"/>
            <w:textDirection w:val="lrTb"/>
            <w:noWrap w:val="false"/>
          </w:tcPr>
          <w:p>
            <w:pPr>
              <w:jc w:val="center"/>
              <w:rPr>
                <w:rFonts w:hint="eastAsia" w:asciiTheme="minorEastAsia" w:hAnsiTheme="minorEastAsia" w:eastAsiaTheme="minorEastAsia" w:cstheme="minorEastAsia"/>
                <w:sz w:val="24"/>
                <w:szCs w:val="24"/>
                <w:highlight w:val="none"/>
                <w:shd w:val="clear" w:color="auto" w:fill="ffffff"/>
              </w:rPr>
            </w:pPr>
            <w:r>
              <w:rPr>
                <w:rFonts w:hint="eastAsia" w:asciiTheme="minorEastAsia" w:hAnsiTheme="minorEastAsia" w:eastAsiaTheme="minorEastAsia" w:cstheme="minorEastAsia"/>
                <w:sz w:val="24"/>
                <w:szCs w:val="24"/>
                <w:highlight w:val="none"/>
                <w:shd w:val="clear" w:color="auto" w:fill="ffffff"/>
              </w:rPr>
              <w:t xml:space="preserve">4</w:t>
            </w:r>
            <w:r/>
          </w:p>
        </w:tc>
        <w:tc>
          <w:tcPr>
            <w:tcW w:w="8950" w:type="dxa"/>
            <w:vAlign w:val="center"/>
            <w:textDirection w:val="lrTb"/>
            <w:noWrap w:val="false"/>
          </w:tcPr>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shd w:val="clear" w:color="auto" w:fill="ffffff"/>
              </w:rPr>
              <w:t xml:space="preserve">投标（响应）文件：</w:t>
            </w:r>
            <w:r>
              <w:rPr>
                <w:rFonts w:hint="eastAsia" w:asciiTheme="minorEastAsia" w:hAnsiTheme="minorEastAsia" w:eastAsiaTheme="minorEastAsia" w:cstheme="minorEastAsia"/>
                <w:b/>
                <w:bCs/>
                <w:sz w:val="24"/>
                <w:szCs w:val="24"/>
                <w:highlight w:val="none"/>
              </w:rPr>
              <w:t xml:space="preserve">本项目采用网上提交电子投标（响应）文件，不接受纸质投标（响应）文件。</w:t>
            </w:r>
            <w:r/>
          </w:p>
        </w:tc>
      </w:tr>
      <w:tr>
        <w:trPr>
          <w:jc w:val="center"/>
          <w:trHeight w:val="45"/>
        </w:trPr>
        <w:tc>
          <w:tcPr>
            <w:tcW w:w="858" w:type="dxa"/>
            <w:vAlign w:val="center"/>
            <w:textDirection w:val="lrTb"/>
            <w:noWrap w:val="false"/>
          </w:tcPr>
          <w:p>
            <w:pPr>
              <w:jc w:val="center"/>
              <w:rPr>
                <w:rFonts w:hint="eastAsia" w:asciiTheme="minorEastAsia" w:hAnsiTheme="minorEastAsia" w:eastAsiaTheme="minorEastAsia" w:cstheme="minorEastAsia"/>
                <w:sz w:val="24"/>
                <w:szCs w:val="24"/>
                <w:highlight w:val="none"/>
                <w:shd w:val="clear" w:color="auto" w:fill="ffffff"/>
              </w:rPr>
            </w:pPr>
            <w:r>
              <w:rPr>
                <w:rFonts w:hint="eastAsia" w:asciiTheme="minorEastAsia" w:hAnsiTheme="minorEastAsia" w:eastAsiaTheme="minorEastAsia" w:cstheme="minorEastAsia"/>
                <w:sz w:val="24"/>
                <w:szCs w:val="24"/>
                <w:highlight w:val="none"/>
                <w:shd w:val="clear" w:color="auto" w:fill="ffffff"/>
              </w:rPr>
              <w:t xml:space="preserve">5</w:t>
            </w:r>
            <w:r/>
          </w:p>
        </w:tc>
        <w:tc>
          <w:tcPr>
            <w:tcW w:w="8950" w:type="dxa"/>
            <w:vAlign w:val="center"/>
            <w:textDirection w:val="lrTb"/>
            <w:noWrap w:val="false"/>
          </w:tcPr>
          <w:p>
            <w:pPr>
              <w:rPr>
                <w:rFonts w:hint="eastAsia" w:asciiTheme="minorEastAsia" w:hAnsiTheme="minorEastAsia" w:eastAsiaTheme="minorEastAsia" w:cstheme="minorEastAsia"/>
                <w:bCs/>
                <w:sz w:val="24"/>
                <w:szCs w:val="24"/>
                <w:highlight w:val="none"/>
                <w:shd w:val="clear" w:color="auto" w:fill="ffffff"/>
              </w:rPr>
            </w:pPr>
            <w:r>
              <w:rPr>
                <w:rFonts w:hint="eastAsia" w:asciiTheme="minorEastAsia" w:hAnsiTheme="minorEastAsia" w:eastAsiaTheme="minorEastAsia" w:cstheme="minorEastAsia"/>
                <w:bCs/>
                <w:sz w:val="24"/>
                <w:szCs w:val="24"/>
                <w:highlight w:val="none"/>
                <w:shd w:val="clear" w:color="auto" w:fill="ffffff"/>
              </w:rPr>
              <w:t xml:space="preserve">开标信息</w:t>
            </w:r>
            <w:r/>
          </w:p>
          <w:p>
            <w:pPr>
              <w:rPr>
                <w:rFonts w:hint="eastAsia" w:asciiTheme="minorEastAsia" w:hAnsiTheme="minorEastAsia" w:eastAsiaTheme="minorEastAsia" w:cstheme="minorEastAsia"/>
                <w:sz w:val="24"/>
                <w:szCs w:val="24"/>
                <w:highlight w:val="none"/>
                <w:shd w:val="clear" w:color="auto" w:fill="ffffff"/>
              </w:rPr>
            </w:pPr>
            <w:r>
              <w:rPr>
                <w:rFonts w:hint="eastAsia" w:asciiTheme="minorEastAsia" w:hAnsiTheme="minorEastAsia" w:eastAsiaTheme="minorEastAsia" w:cstheme="minorEastAsia"/>
                <w:sz w:val="24"/>
                <w:szCs w:val="24"/>
                <w:highlight w:val="none"/>
                <w:shd w:val="clear" w:color="auto" w:fill="ffffff"/>
              </w:rPr>
              <w:t xml:space="preserve">投标（响应）截止时间：2025年</w:t>
            </w:r>
            <w:r>
              <w:rPr>
                <w:rFonts w:hint="eastAsia" w:asciiTheme="minorEastAsia" w:hAnsiTheme="minorEastAsia" w:cstheme="minorEastAsia"/>
                <w:sz w:val="24"/>
                <w:szCs w:val="24"/>
                <w:highlight w:val="none"/>
                <w:shd w:val="clear" w:color="auto" w:fill="ffffff"/>
                <w:lang w:val="en-US" w:eastAsia="zh-CN"/>
              </w:rPr>
              <w:t xml:space="preserve">12</w:t>
            </w:r>
            <w:r>
              <w:rPr>
                <w:rFonts w:hint="eastAsia" w:asciiTheme="minorEastAsia" w:hAnsiTheme="minorEastAsia" w:eastAsiaTheme="minorEastAsia" w:cstheme="minorEastAsia"/>
                <w:sz w:val="24"/>
                <w:szCs w:val="24"/>
                <w:highlight w:val="none"/>
                <w:shd w:val="clear" w:color="auto" w:fill="ffffff"/>
              </w:rPr>
              <w:t xml:space="preserve">月30日13点30分（北京时间）</w:t>
            </w:r>
            <w:r/>
          </w:p>
          <w:p>
            <w:pPr>
              <w:rPr>
                <w:rFonts w:hint="eastAsia" w:asciiTheme="minorEastAsia" w:hAnsiTheme="minorEastAsia" w:eastAsiaTheme="minorEastAsia" w:cstheme="minorEastAsia"/>
                <w:sz w:val="24"/>
                <w:szCs w:val="24"/>
                <w:highlight w:val="none"/>
                <w:shd w:val="clear" w:color="auto" w:fill="ffffff"/>
              </w:rPr>
            </w:pPr>
            <w:r>
              <w:rPr>
                <w:rFonts w:hint="eastAsia" w:asciiTheme="minorEastAsia" w:hAnsiTheme="minorEastAsia" w:eastAsiaTheme="minorEastAsia" w:cstheme="minorEastAsia"/>
                <w:sz w:val="24"/>
                <w:szCs w:val="24"/>
                <w:highlight w:val="none"/>
                <w:shd w:val="clear" w:color="auto" w:fill="ffffff"/>
              </w:rPr>
              <w:t xml:space="preserve">开标时间：2025年</w:t>
            </w:r>
            <w:r>
              <w:rPr>
                <w:rFonts w:hint="eastAsia" w:asciiTheme="minorEastAsia" w:hAnsiTheme="minorEastAsia" w:cstheme="minorEastAsia"/>
                <w:sz w:val="24"/>
                <w:szCs w:val="24"/>
                <w:highlight w:val="none"/>
                <w:shd w:val="clear" w:color="auto" w:fill="ffffff"/>
                <w:lang w:val="en-US" w:eastAsia="zh-CN"/>
              </w:rPr>
              <w:t xml:space="preserve">12</w:t>
            </w:r>
            <w:r>
              <w:rPr>
                <w:rFonts w:hint="eastAsia" w:asciiTheme="minorEastAsia" w:hAnsiTheme="minorEastAsia" w:eastAsiaTheme="minorEastAsia" w:cstheme="minorEastAsia"/>
                <w:sz w:val="24"/>
                <w:szCs w:val="24"/>
                <w:highlight w:val="none"/>
                <w:shd w:val="clear" w:color="auto" w:fill="ffffff"/>
              </w:rPr>
              <w:t xml:space="preserve">月30日13点30分（北京时间）</w:t>
            </w:r>
            <w:r/>
          </w:p>
          <w:p>
            <w:pPr>
              <w:rPr>
                <w:rFonts w:hint="eastAsia" w:asciiTheme="minorEastAsia" w:hAnsiTheme="minorEastAsia" w:eastAsiaTheme="minorEastAsia" w:cstheme="minorEastAsia"/>
                <w:sz w:val="24"/>
                <w:szCs w:val="24"/>
                <w:highlight w:val="none"/>
                <w:shd w:val="clear" w:color="auto" w:fill="ffffff"/>
              </w:rPr>
            </w:pPr>
            <w:r>
              <w:rPr>
                <w:rFonts w:hint="eastAsia" w:asciiTheme="minorEastAsia" w:hAnsiTheme="minorEastAsia" w:eastAsiaTheme="minorEastAsia" w:cstheme="minorEastAsia"/>
                <w:sz w:val="24"/>
                <w:szCs w:val="24"/>
                <w:highlight w:val="none"/>
                <w:shd w:val="clear" w:color="auto" w:fill="ffffff"/>
              </w:rPr>
              <w:t xml:space="preserve">开标地点：“苏采云”系统（网址：http://jszfcg.jsczt.cn/）</w:t>
            </w:r>
            <w:r/>
          </w:p>
          <w:p>
            <w:pPr>
              <w:widowControl/>
              <w:rPr>
                <w:rFonts w:hint="eastAsia" w:asciiTheme="minorEastAsia" w:hAnsiTheme="minorEastAsia" w:eastAsiaTheme="minorEastAsia" w:cstheme="minorEastAsia"/>
                <w:sz w:val="24"/>
                <w:szCs w:val="24"/>
                <w:highlight w:val="none"/>
                <w:shd w:val="clear" w:color="auto" w:fill="ffffff"/>
              </w:rPr>
            </w:pPr>
            <w:r>
              <w:rPr>
                <w:rFonts w:hint="eastAsia" w:asciiTheme="minorEastAsia" w:hAnsiTheme="minorEastAsia" w:eastAsiaTheme="minorEastAsia" w:cstheme="minorEastAsia"/>
                <w:sz w:val="24"/>
                <w:szCs w:val="24"/>
                <w:highlight w:val="none"/>
                <w:shd w:val="clear" w:color="auto" w:fill="ffffff"/>
              </w:rPr>
              <w:t xml:space="preserve">本项目为不见面开标项目，开标阶段供应商在【供应商解密】环节必须使用CA证书解密电子投标（响应）文件，如在“苏采云”系统规定的时间内未能成功解密的视为放弃参与本项目。</w:t>
            </w:r>
            <w:r/>
          </w:p>
        </w:tc>
      </w:tr>
      <w:tr>
        <w:trPr>
          <w:jc w:val="center"/>
          <w:trHeight w:val="473"/>
        </w:trPr>
        <w:tc>
          <w:tcPr>
            <w:tcW w:w="858" w:type="dxa"/>
            <w:vAlign w:val="center"/>
            <w:textDirection w:val="lrTb"/>
            <w:noWrap w:val="false"/>
          </w:tcPr>
          <w:p>
            <w:pPr>
              <w:jc w:val="center"/>
              <w:rPr>
                <w:rFonts w:hint="eastAsia" w:asciiTheme="minorEastAsia" w:hAnsiTheme="minorEastAsia" w:eastAsiaTheme="minorEastAsia" w:cstheme="minorEastAsia"/>
                <w:sz w:val="24"/>
                <w:szCs w:val="24"/>
                <w:highlight w:val="none"/>
                <w:shd w:val="clear" w:color="auto" w:fill="ffffff"/>
              </w:rPr>
            </w:pPr>
            <w:r>
              <w:rPr>
                <w:rFonts w:hint="eastAsia" w:asciiTheme="minorEastAsia" w:hAnsiTheme="minorEastAsia" w:eastAsiaTheme="minorEastAsia" w:cstheme="minorEastAsia"/>
                <w:sz w:val="24"/>
                <w:szCs w:val="24"/>
                <w:highlight w:val="none"/>
                <w:shd w:val="clear" w:color="auto" w:fill="ffffff"/>
              </w:rPr>
              <w:t xml:space="preserve">6</w:t>
            </w:r>
            <w:r/>
          </w:p>
        </w:tc>
        <w:tc>
          <w:tcPr>
            <w:tcW w:w="8950" w:type="dxa"/>
            <w:vAlign w:val="center"/>
            <w:textDirection w:val="lrTb"/>
            <w:noWrap w:val="false"/>
          </w:tcPr>
          <w:p>
            <w:pPr>
              <w:ind w:right="-159"/>
              <w:jc w:val="left"/>
              <w:widowControl/>
              <w:rPr>
                <w:rFonts w:hint="eastAsia" w:asciiTheme="minorEastAsia" w:hAnsiTheme="minorEastAsia" w:eastAsiaTheme="minorEastAsia" w:cstheme="minorEastAsia"/>
                <w:sz w:val="24"/>
                <w:szCs w:val="24"/>
                <w:highlight w:val="none"/>
                <w:shd w:val="clear" w:color="auto" w:fill="ffffff"/>
              </w:rPr>
            </w:pPr>
            <w:r>
              <w:rPr>
                <w:rFonts w:hint="eastAsia" w:asciiTheme="minorEastAsia" w:hAnsiTheme="minorEastAsia" w:eastAsiaTheme="minorEastAsia" w:cstheme="minorEastAsia"/>
                <w:sz w:val="24"/>
                <w:szCs w:val="24"/>
                <w:highlight w:val="none"/>
                <w:shd w:val="clear" w:color="auto" w:fill="ffffff"/>
              </w:rPr>
              <w:t xml:space="preserve">履约保证金：</w:t>
            </w:r>
            <w:r/>
          </w:p>
          <w:p>
            <w:pPr>
              <w:rPr>
                <w:rFonts w:hint="eastAsia" w:asciiTheme="minorEastAsia" w:hAnsiTheme="minorEastAsia" w:eastAsiaTheme="minorEastAsia" w:cstheme="minorEastAsia"/>
                <w:sz w:val="24"/>
                <w:szCs w:val="24"/>
                <w:highlight w:val="none"/>
                <w:shd w:val="clear" w:color="auto" w:fill="ffffff"/>
              </w:rPr>
            </w:pPr>
            <w:r>
              <w:rPr>
                <w:rFonts w:ascii="Wingdings" w:hAnsi="Wingdings" w:eastAsia="Wingdings" w:cs="Wingdings"/>
                <w:color w:val="auto"/>
                <w:sz w:val="24"/>
                <w:szCs w:val="24"/>
                <w:highlight w:val="none"/>
                <w:shd w:val="clear" w:color="auto" w:fill="ffffff"/>
              </w:rPr>
              <w:t xml:space="preserve">þ</w:t>
            </w:r>
            <w:r>
              <w:rPr>
                <w:rFonts w:hint="eastAsia" w:asciiTheme="minorEastAsia" w:hAnsiTheme="minorEastAsia" w:eastAsiaTheme="minorEastAsia" w:cstheme="minorEastAsia"/>
                <w:sz w:val="24"/>
                <w:szCs w:val="24"/>
                <w:highlight w:val="none"/>
                <w:shd w:val="clear" w:color="auto" w:fill="ffffff"/>
              </w:rPr>
              <w:t xml:space="preserve">不需提交，招标文件中有关履约保证金的规定均不适用。</w:t>
            </w:r>
            <w:r/>
          </w:p>
          <w:p>
            <w:pPr>
              <w:ind w:right="-159"/>
              <w:jc w:val="left"/>
              <w:widowControl/>
              <w:rPr>
                <w:rFonts w:hint="eastAsia" w:asciiTheme="minorEastAsia" w:hAnsiTheme="minorEastAsia" w:eastAsiaTheme="minorEastAsia" w:cstheme="minorEastAsia"/>
                <w:bCs/>
                <w:sz w:val="24"/>
                <w:szCs w:val="24"/>
                <w:highlight w:val="none"/>
              </w:rPr>
            </w:pPr>
            <w:r>
              <w:rPr>
                <w:rFonts w:ascii="Wingdings" w:hAnsi="Wingdings" w:eastAsia="Wingdings" w:cs="Wingdings"/>
                <w:color w:val="auto"/>
                <w:sz w:val="24"/>
                <w:szCs w:val="24"/>
                <w:highlight w:val="none"/>
                <w:shd w:val="clear" w:color="auto" w:fill="ffffff"/>
              </w:rPr>
              <w:t xml:space="preserve">¨</w:t>
            </w:r>
            <w:r>
              <w:rPr>
                <w:rFonts w:hint="eastAsia" w:asciiTheme="minorEastAsia" w:hAnsiTheme="minorEastAsia" w:eastAsiaTheme="minorEastAsia" w:cstheme="minorEastAsia"/>
                <w:sz w:val="24"/>
                <w:szCs w:val="24"/>
                <w:highlight w:val="none"/>
                <w:shd w:val="clear" w:color="auto" w:fill="ffffff"/>
              </w:rPr>
              <w:t xml:space="preserve">需提交，中标金额的5%。（可提供符合《关于在全省政府采购领域推行电子履约保函(保险)的通知》（苏财购</w:t>
            </w:r>
            <w:r>
              <w:rPr>
                <w:rFonts w:hint="eastAsia" w:asciiTheme="minorEastAsia" w:hAnsiTheme="minorEastAsia" w:cstheme="minorEastAsia"/>
                <w:sz w:val="24"/>
                <w:szCs w:val="24"/>
                <w:highlight w:val="none"/>
                <w:shd w:val="clear" w:color="auto" w:fill="ffffff"/>
                <w:lang w:eastAsia="zh-CN"/>
              </w:rPr>
              <w:t xml:space="preserve">〔2023〕150号</w:t>
            </w:r>
            <w:r>
              <w:rPr>
                <w:rFonts w:hint="eastAsia" w:asciiTheme="minorEastAsia" w:hAnsiTheme="minorEastAsia" w:eastAsiaTheme="minorEastAsia" w:cstheme="minorEastAsia"/>
                <w:sz w:val="24"/>
                <w:szCs w:val="24"/>
                <w:highlight w:val="none"/>
                <w:shd w:val="clear" w:color="auto" w:fill="ffffff"/>
              </w:rPr>
              <w:t xml:space="preserve">）要求的电子履约保函）</w:t>
            </w:r>
            <w:r/>
          </w:p>
        </w:tc>
      </w:tr>
      <w:tr>
        <w:trPr>
          <w:jc w:val="center"/>
          <w:trHeight w:val="1596"/>
        </w:trPr>
        <w:tc>
          <w:tcPr>
            <w:tcW w:w="858" w:type="dxa"/>
            <w:vAlign w:val="center"/>
            <w:textDirection w:val="lrTb"/>
            <w:noWrap w:val="false"/>
          </w:tcPr>
          <w:p>
            <w:pPr>
              <w:ind w:right="18"/>
              <w:jc w:val="center"/>
              <w:tabs>
                <w:tab w:val="left" w:pos="72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7</w:t>
            </w:r>
            <w:r/>
          </w:p>
        </w:tc>
        <w:tc>
          <w:tcPr>
            <w:tcW w:w="8950" w:type="dxa"/>
            <w:vAlign w:val="center"/>
            <w:textDirection w:val="lrTb"/>
            <w:noWrap w:val="false"/>
          </w:tcPr>
          <w:p>
            <w:pPr>
              <w:ind w:right="18"/>
              <w:jc w:val="left"/>
              <w:tabs>
                <w:tab w:val="left" w:pos="720" w:leader="none"/>
              </w:tabs>
              <w:rPr>
                <w:rFonts w:hint="eastAsia" w:asciiTheme="minorEastAsia" w:hAnsi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 xml:space="preserve">代理服务费</w:t>
            </w:r>
            <w:r>
              <w:rPr>
                <w:rFonts w:hint="eastAsia" w:asciiTheme="minorEastAsia" w:hAnsiTheme="minorEastAsia" w:cstheme="minorEastAsia"/>
                <w:sz w:val="24"/>
                <w:szCs w:val="24"/>
                <w:highlight w:val="none"/>
                <w:lang w:val="en-US" w:eastAsia="zh-CN"/>
              </w:rPr>
              <w:t xml:space="preserve">收费标准：</w:t>
            </w:r>
            <w:r/>
          </w:p>
          <w:p>
            <w:pPr>
              <w:ind w:right="18"/>
              <w:jc w:val="left"/>
              <w:tabs>
                <w:tab w:val="left" w:pos="72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领取成交通知书时成交人向采购代理机构一次性付清。</w:t>
            </w:r>
            <w:r/>
          </w:p>
          <w:p>
            <w:pPr>
              <w:pStyle w:val="812"/>
              <w:ind w:left="0" w:firstLine="0"/>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本项目代理服务费：人民币玖万贰仟元整（¥92,000.00元）</w:t>
            </w:r>
            <w:r/>
          </w:p>
          <w:p>
            <w:pPr>
              <w:ind w:right="18"/>
              <w:jc w:val="left"/>
              <w:tabs>
                <w:tab w:val="left" w:pos="72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服务费账号：8314122601346</w:t>
            </w:r>
            <w:r/>
          </w:p>
          <w:p>
            <w:pPr>
              <w:ind w:right="18"/>
              <w:jc w:val="left"/>
              <w:tabs>
                <w:tab w:val="left" w:pos="72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账户名：苏州诚和招投标咨询有限公司</w:t>
            </w:r>
            <w:r/>
          </w:p>
          <w:p>
            <w:pPr>
              <w:ind w:right="18"/>
              <w:jc w:val="left"/>
              <w:tabs>
                <w:tab w:val="left" w:pos="72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开户行：上海浦东发展银行苏州分行沧浪支行</w:t>
            </w:r>
            <w:r/>
          </w:p>
        </w:tc>
      </w:tr>
      <w:tr>
        <w:trPr>
          <w:jc w:val="center"/>
          <w:trHeight w:val="578"/>
        </w:trPr>
        <w:tc>
          <w:tcPr>
            <w:tcW w:w="858" w:type="dxa"/>
            <w:vAlign w:val="center"/>
            <w:textDirection w:val="lrTb"/>
            <w:noWrap w:val="false"/>
          </w:tcPr>
          <w:p>
            <w:pPr>
              <w:jc w:val="center"/>
              <w:rPr>
                <w:rFonts w:hint="eastAsia" w:asciiTheme="minorEastAsia" w:hAnsiTheme="minorEastAsia" w:eastAsiaTheme="minorEastAsia" w:cstheme="minorEastAsia"/>
                <w:sz w:val="24"/>
                <w:szCs w:val="24"/>
                <w:highlight w:val="none"/>
                <w:shd w:val="clear" w:color="auto" w:fill="ffffff"/>
              </w:rPr>
            </w:pPr>
            <w:r>
              <w:rPr>
                <w:rFonts w:hint="eastAsia" w:asciiTheme="minorEastAsia" w:hAnsiTheme="minorEastAsia" w:eastAsiaTheme="minorEastAsia" w:cstheme="minorEastAsia"/>
                <w:sz w:val="24"/>
                <w:szCs w:val="24"/>
                <w:highlight w:val="none"/>
                <w:shd w:val="clear" w:color="auto" w:fill="ffffff"/>
              </w:rPr>
              <w:t xml:space="preserve">8</w:t>
            </w:r>
            <w:r/>
          </w:p>
        </w:tc>
        <w:tc>
          <w:tcPr>
            <w:tcW w:w="8950" w:type="dxa"/>
            <w:vAlign w:val="center"/>
            <w:textDirection w:val="lrTb"/>
            <w:noWrap w:val="false"/>
          </w:tcPr>
          <w:p>
            <w:pPr>
              <w:rPr>
                <w:rFonts w:hint="eastAsia" w:asciiTheme="minorEastAsia" w:hAnsiTheme="minorEastAsia" w:eastAsiaTheme="minorEastAsia" w:cstheme="minorEastAsia"/>
                <w:sz w:val="24"/>
                <w:szCs w:val="24"/>
                <w:highlight w:val="none"/>
                <w:shd w:val="clear" w:color="auto" w:fill="ffffff"/>
              </w:rPr>
            </w:pPr>
            <w:r>
              <w:rPr>
                <w:rFonts w:hint="eastAsia" w:asciiTheme="minorEastAsia" w:hAnsiTheme="minorEastAsia" w:eastAsiaTheme="minorEastAsia" w:cstheme="minorEastAsia"/>
                <w:sz w:val="24"/>
                <w:szCs w:val="24"/>
                <w:highlight w:val="none"/>
                <w:shd w:val="clear" w:color="auto" w:fill="ffffff"/>
              </w:rPr>
              <w:t xml:space="preserve">政府采购监督电话：0512-57310854</w:t>
            </w:r>
            <w:r/>
          </w:p>
        </w:tc>
      </w:tr>
    </w:tbl>
    <w:p>
      <w:pPr>
        <w:jc w:val="center"/>
        <w:spacing w:line="360" w:lineRule="auto"/>
        <w:rPr>
          <w:rFonts w:ascii="宋体" w:hAnsi="宋体" w:eastAsia="宋体" w:cs="宋体"/>
          <w:sz w:val="52"/>
          <w:szCs w:val="52"/>
          <w:highlight w:val="none"/>
          <w:shd w:val="clear" w:color="auto" w:fill="ffffff"/>
        </w:rPr>
      </w:pPr>
      <w:r>
        <w:rPr>
          <w:rFonts w:hint="eastAsia" w:ascii="宋体" w:hAnsi="宋体" w:eastAsia="宋体" w:cs="宋体"/>
          <w:sz w:val="52"/>
          <w:szCs w:val="52"/>
          <w:highlight w:val="none"/>
          <w:shd w:val="clear" w:color="auto" w:fill="ffffff"/>
        </w:rPr>
        <w:br w:type="page" w:clear="all"/>
      </w:r>
      <w:r/>
    </w:p>
    <w:p>
      <w:pPr>
        <w:jc w:val="center"/>
        <w:spacing w:line="360" w:lineRule="auto"/>
        <w:rPr>
          <w:rFonts w:ascii="宋体" w:hAnsi="宋体" w:eastAsia="宋体" w:cs="宋体"/>
          <w:b/>
          <w:sz w:val="48"/>
          <w:szCs w:val="48"/>
          <w:highlight w:val="none"/>
          <w:shd w:val="clear" w:color="auto" w:fill="ffffff"/>
        </w:rPr>
      </w:pPr>
      <w:r>
        <w:rPr>
          <w:rFonts w:ascii="宋体" w:hAnsi="宋体" w:eastAsia="宋体" w:cs="宋体"/>
          <w:b/>
          <w:sz w:val="48"/>
          <w:szCs w:val="48"/>
          <w:highlight w:val="none"/>
          <w:shd w:val="clear" w:color="auto" w:fill="ffffff"/>
        </w:rPr>
      </w:r>
      <w:r/>
    </w:p>
    <w:p>
      <w:pPr>
        <w:jc w:val="center"/>
        <w:spacing w:line="360" w:lineRule="auto"/>
        <w:rPr>
          <w:rFonts w:ascii="宋体" w:hAnsi="宋体" w:eastAsia="宋体" w:cs="宋体"/>
          <w:b/>
          <w:sz w:val="48"/>
          <w:szCs w:val="48"/>
          <w:highlight w:val="none"/>
          <w:shd w:val="clear" w:color="auto" w:fill="ffffff"/>
        </w:rPr>
      </w:pPr>
      <w:r>
        <w:rPr>
          <w:rFonts w:hint="eastAsia" w:ascii="宋体" w:hAnsi="宋体" w:eastAsia="宋体" w:cs="宋体"/>
          <w:b/>
          <w:sz w:val="48"/>
          <w:szCs w:val="48"/>
          <w:highlight w:val="none"/>
          <w:shd w:val="clear" w:color="auto" w:fill="ffffff"/>
        </w:rPr>
        <w:t xml:space="preserve">总目录</w:t>
      </w:r>
      <w:r/>
    </w:p>
    <w:p>
      <w:pPr>
        <w:jc w:val="center"/>
        <w:spacing w:line="360" w:lineRule="auto"/>
        <w:tabs>
          <w:tab w:val="right" w:pos="9022" w:leader="dot"/>
        </w:tabs>
        <w:rPr>
          <w:rFonts w:ascii="宋体" w:hAnsi="宋体" w:eastAsia="宋体" w:cs="宋体"/>
          <w:highlight w:val="none"/>
        </w:rPr>
      </w:pPr>
      <w:r>
        <w:rPr>
          <w:rFonts w:hint="eastAsia" w:ascii="宋体" w:hAnsi="宋体" w:eastAsia="宋体" w:cs="宋体"/>
          <w:b/>
          <w:bCs/>
          <w:sz w:val="24"/>
          <w:szCs w:val="24"/>
          <w:highlight w:val="none"/>
          <w:shd w:val="clear" w:color="auto" w:fill="ffffff"/>
        </w:rPr>
        <w:fldChar w:fldCharType="begin"/>
      </w:r>
      <w:r>
        <w:rPr>
          <w:rFonts w:hint="eastAsia" w:ascii="宋体" w:hAnsi="宋体" w:eastAsia="宋体" w:cs="宋体"/>
          <w:b/>
          <w:bCs/>
          <w:sz w:val="24"/>
          <w:szCs w:val="24"/>
          <w:highlight w:val="none"/>
          <w:shd w:val="clear" w:color="auto" w:fill="ffffff"/>
        </w:rPr>
        <w:instrText xml:space="preserve"> TOC \o "1-1"</w:instrText>
      </w:r>
      <w:r>
        <w:rPr>
          <w:rFonts w:hint="eastAsia" w:ascii="宋体" w:hAnsi="宋体" w:eastAsia="宋体" w:cs="宋体"/>
          <w:b/>
          <w:bCs/>
          <w:sz w:val="24"/>
          <w:szCs w:val="24"/>
          <w:highlight w:val="none"/>
          <w:shd w:val="clear" w:color="auto" w:fill="ffffff"/>
        </w:rPr>
        <w:fldChar w:fldCharType="separate"/>
      </w:r>
      <w:r>
        <w:rPr>
          <w:rFonts w:hint="eastAsia" w:ascii="宋体" w:hAnsi="宋体" w:eastAsia="宋体" w:cs="宋体"/>
          <w:sz w:val="24"/>
          <w:szCs w:val="20"/>
          <w:highlight w:val="none"/>
          <w:shd w:val="clear" w:color="auto" w:fill="ffffff"/>
        </w:rPr>
        <w:t xml:space="preserve">第一章投标邀请函</w:t>
      </w:r>
      <w:r>
        <w:rPr>
          <w:rFonts w:hint="eastAsia" w:ascii="宋体" w:hAnsi="宋体" w:eastAsia="宋体" w:cs="宋体"/>
          <w:sz w:val="24"/>
          <w:szCs w:val="20"/>
          <w:highlight w:val="none"/>
        </w:rPr>
        <w:tab/>
      </w:r>
      <w:r>
        <w:rPr>
          <w:rFonts w:hint="eastAsia" w:ascii="宋体" w:hAnsi="宋体" w:eastAsia="宋体" w:cs="宋体"/>
          <w:sz w:val="24"/>
          <w:szCs w:val="20"/>
          <w:highlight w:val="none"/>
        </w:rPr>
        <w:fldChar w:fldCharType="begin"/>
      </w:r>
      <w:r>
        <w:rPr>
          <w:rFonts w:hint="eastAsia" w:ascii="宋体" w:hAnsi="宋体" w:eastAsia="宋体" w:cs="宋体"/>
          <w:sz w:val="24"/>
          <w:szCs w:val="20"/>
          <w:highlight w:val="none"/>
        </w:rPr>
        <w:instrText xml:space="preserve"> PAGEREF _Toc105940237 \h </w:instrText>
      </w:r>
      <w:r>
        <w:rPr>
          <w:rFonts w:hint="eastAsia" w:ascii="宋体" w:hAnsi="宋体" w:eastAsia="宋体" w:cs="宋体"/>
          <w:sz w:val="24"/>
          <w:szCs w:val="20"/>
          <w:highlight w:val="none"/>
        </w:rPr>
        <w:fldChar w:fldCharType="separate"/>
      </w:r>
      <w:r>
        <w:rPr>
          <w:rFonts w:hint="eastAsia" w:ascii="宋体" w:hAnsi="宋体" w:eastAsia="宋体" w:cs="宋体"/>
          <w:sz w:val="24"/>
          <w:szCs w:val="20"/>
          <w:highlight w:val="none"/>
        </w:rPr>
        <w:t xml:space="preserve">3</w:t>
      </w:r>
      <w:r>
        <w:rPr>
          <w:rFonts w:hint="eastAsia" w:ascii="宋体" w:hAnsi="宋体" w:eastAsia="宋体" w:cs="宋体"/>
          <w:sz w:val="24"/>
          <w:szCs w:val="20"/>
          <w:highlight w:val="none"/>
        </w:rPr>
        <w:fldChar w:fldCharType="end"/>
      </w:r>
      <w:r/>
    </w:p>
    <w:p>
      <w:pPr>
        <w:jc w:val="center"/>
        <w:spacing w:line="360" w:lineRule="auto"/>
        <w:tabs>
          <w:tab w:val="right" w:pos="9022" w:leader="dot"/>
        </w:tabs>
        <w:rPr>
          <w:rFonts w:ascii="宋体" w:hAnsi="宋体" w:eastAsia="宋体" w:cs="宋体"/>
          <w:highlight w:val="none"/>
        </w:rPr>
      </w:pPr>
      <w:r>
        <w:rPr>
          <w:rFonts w:hint="eastAsia" w:ascii="宋体" w:hAnsi="宋体" w:eastAsia="宋体" w:cs="宋体"/>
          <w:sz w:val="24"/>
          <w:szCs w:val="20"/>
          <w:highlight w:val="none"/>
          <w:shd w:val="clear" w:color="auto" w:fill="ffffff"/>
        </w:rPr>
        <w:t xml:space="preserve">第二章供应商须知</w:t>
      </w:r>
      <w:r>
        <w:rPr>
          <w:rFonts w:hint="eastAsia" w:ascii="宋体" w:hAnsi="宋体" w:eastAsia="宋体" w:cs="宋体"/>
          <w:sz w:val="24"/>
          <w:szCs w:val="20"/>
          <w:highlight w:val="none"/>
        </w:rPr>
        <w:tab/>
      </w:r>
      <w:r>
        <w:rPr>
          <w:rFonts w:hint="eastAsia" w:ascii="宋体" w:hAnsi="宋体" w:eastAsia="宋体" w:cs="宋体"/>
          <w:sz w:val="24"/>
          <w:szCs w:val="20"/>
          <w:highlight w:val="none"/>
        </w:rPr>
        <w:fldChar w:fldCharType="begin"/>
      </w:r>
      <w:r>
        <w:rPr>
          <w:rFonts w:hint="eastAsia" w:ascii="宋体" w:hAnsi="宋体" w:eastAsia="宋体" w:cs="宋体"/>
          <w:sz w:val="24"/>
          <w:szCs w:val="20"/>
          <w:highlight w:val="none"/>
        </w:rPr>
        <w:instrText xml:space="preserve"> PAGEREF _Toc105940238 \h </w:instrText>
      </w:r>
      <w:r>
        <w:rPr>
          <w:rFonts w:hint="eastAsia" w:ascii="宋体" w:hAnsi="宋体" w:eastAsia="宋体" w:cs="宋体"/>
          <w:sz w:val="24"/>
          <w:szCs w:val="20"/>
          <w:highlight w:val="none"/>
        </w:rPr>
        <w:fldChar w:fldCharType="separate"/>
      </w:r>
      <w:r>
        <w:rPr>
          <w:rFonts w:hint="eastAsia" w:ascii="宋体" w:hAnsi="宋体" w:eastAsia="宋体" w:cs="宋体"/>
          <w:sz w:val="24"/>
          <w:szCs w:val="20"/>
          <w:highlight w:val="none"/>
        </w:rPr>
        <w:t xml:space="preserve">8</w:t>
      </w:r>
      <w:r>
        <w:rPr>
          <w:rFonts w:hint="eastAsia" w:ascii="宋体" w:hAnsi="宋体" w:eastAsia="宋体" w:cs="宋体"/>
          <w:sz w:val="24"/>
          <w:szCs w:val="20"/>
          <w:highlight w:val="none"/>
        </w:rPr>
        <w:fldChar w:fldCharType="end"/>
      </w:r>
      <w:r/>
    </w:p>
    <w:p>
      <w:pPr>
        <w:jc w:val="center"/>
        <w:spacing w:line="360" w:lineRule="auto"/>
        <w:tabs>
          <w:tab w:val="right" w:pos="9022" w:leader="dot"/>
        </w:tabs>
        <w:rPr>
          <w:rFonts w:ascii="宋体" w:hAnsi="宋体" w:eastAsia="宋体" w:cs="宋体"/>
          <w:highlight w:val="none"/>
        </w:rPr>
      </w:pPr>
      <w:r>
        <w:rPr>
          <w:rFonts w:hint="eastAsia" w:ascii="宋体" w:hAnsi="宋体" w:eastAsia="宋体" w:cs="宋体"/>
          <w:sz w:val="24"/>
          <w:szCs w:val="20"/>
          <w:highlight w:val="none"/>
          <w:shd w:val="clear" w:color="auto" w:fill="ffffff"/>
        </w:rPr>
        <w:t xml:space="preserve">第三章投标文件格式</w:t>
      </w:r>
      <w:r>
        <w:rPr>
          <w:rFonts w:hint="eastAsia" w:ascii="宋体" w:hAnsi="宋体" w:eastAsia="宋体" w:cs="宋体"/>
          <w:sz w:val="24"/>
          <w:szCs w:val="20"/>
          <w:highlight w:val="none"/>
        </w:rPr>
        <w:tab/>
      </w:r>
      <w:r>
        <w:rPr>
          <w:rFonts w:hint="eastAsia" w:ascii="宋体" w:hAnsi="宋体" w:eastAsia="宋体" w:cs="宋体"/>
          <w:sz w:val="24"/>
          <w:szCs w:val="20"/>
          <w:highlight w:val="none"/>
        </w:rPr>
        <w:fldChar w:fldCharType="begin"/>
      </w:r>
      <w:r>
        <w:rPr>
          <w:rFonts w:hint="eastAsia" w:ascii="宋体" w:hAnsi="宋体" w:eastAsia="宋体" w:cs="宋体"/>
          <w:sz w:val="24"/>
          <w:szCs w:val="20"/>
          <w:highlight w:val="none"/>
        </w:rPr>
        <w:instrText xml:space="preserve"> PAGEREF _Toc105940239 \h </w:instrText>
      </w:r>
      <w:r>
        <w:rPr>
          <w:rFonts w:hint="eastAsia" w:ascii="宋体" w:hAnsi="宋体" w:eastAsia="宋体" w:cs="宋体"/>
          <w:sz w:val="24"/>
          <w:szCs w:val="20"/>
          <w:highlight w:val="none"/>
        </w:rPr>
        <w:fldChar w:fldCharType="separate"/>
      </w:r>
      <w:r>
        <w:rPr>
          <w:rFonts w:hint="eastAsia" w:ascii="宋体" w:hAnsi="宋体" w:eastAsia="宋体" w:cs="宋体"/>
          <w:sz w:val="24"/>
          <w:szCs w:val="20"/>
          <w:highlight w:val="none"/>
        </w:rPr>
        <w:t xml:space="preserve">25</w:t>
      </w:r>
      <w:r>
        <w:rPr>
          <w:rFonts w:hint="eastAsia" w:ascii="宋体" w:hAnsi="宋体" w:eastAsia="宋体" w:cs="宋体"/>
          <w:sz w:val="24"/>
          <w:szCs w:val="20"/>
          <w:highlight w:val="none"/>
        </w:rPr>
        <w:fldChar w:fldCharType="end"/>
      </w:r>
      <w:r/>
    </w:p>
    <w:p>
      <w:pPr>
        <w:jc w:val="center"/>
        <w:spacing w:line="360" w:lineRule="auto"/>
        <w:tabs>
          <w:tab w:val="right" w:pos="9022" w:leader="dot"/>
        </w:tabs>
        <w:rPr>
          <w:rFonts w:ascii="宋体" w:hAnsi="宋体" w:eastAsia="宋体" w:cs="宋体"/>
          <w:highlight w:val="none"/>
        </w:rPr>
      </w:pPr>
      <w:r>
        <w:rPr>
          <w:rFonts w:hint="eastAsia" w:ascii="宋体" w:hAnsi="宋体" w:eastAsia="宋体" w:cs="宋体"/>
          <w:sz w:val="24"/>
          <w:szCs w:val="20"/>
          <w:highlight w:val="none"/>
          <w:shd w:val="clear" w:color="auto" w:fill="ffffff"/>
        </w:rPr>
        <w:t xml:space="preserve">第四章招标书</w:t>
      </w:r>
      <w:r>
        <w:rPr>
          <w:rFonts w:hint="eastAsia" w:ascii="宋体" w:hAnsi="宋体" w:eastAsia="宋体" w:cs="宋体"/>
          <w:sz w:val="24"/>
          <w:szCs w:val="20"/>
          <w:highlight w:val="none"/>
        </w:rPr>
        <w:tab/>
      </w:r>
      <w:r>
        <w:rPr>
          <w:rFonts w:hint="eastAsia" w:ascii="宋体" w:hAnsi="宋体" w:eastAsia="宋体" w:cs="宋体"/>
          <w:sz w:val="24"/>
          <w:szCs w:val="20"/>
          <w:highlight w:val="none"/>
        </w:rPr>
        <w:fldChar w:fldCharType="begin"/>
      </w:r>
      <w:r>
        <w:rPr>
          <w:rFonts w:hint="eastAsia" w:ascii="宋体" w:hAnsi="宋体" w:eastAsia="宋体" w:cs="宋体"/>
          <w:sz w:val="24"/>
          <w:szCs w:val="20"/>
          <w:highlight w:val="none"/>
        </w:rPr>
        <w:instrText xml:space="preserve"> PAGEREF _Toc105940240 \h </w:instrText>
      </w:r>
      <w:r>
        <w:rPr>
          <w:rFonts w:hint="eastAsia" w:ascii="宋体" w:hAnsi="宋体" w:eastAsia="宋体" w:cs="宋体"/>
          <w:sz w:val="24"/>
          <w:szCs w:val="20"/>
          <w:highlight w:val="none"/>
        </w:rPr>
        <w:fldChar w:fldCharType="separate"/>
      </w:r>
      <w:r>
        <w:rPr>
          <w:rFonts w:hint="eastAsia" w:ascii="宋体" w:hAnsi="宋体" w:eastAsia="宋体" w:cs="宋体"/>
          <w:sz w:val="24"/>
          <w:szCs w:val="20"/>
          <w:highlight w:val="none"/>
        </w:rPr>
        <w:t xml:space="preserve">45</w:t>
      </w:r>
      <w:r>
        <w:rPr>
          <w:rFonts w:hint="eastAsia" w:ascii="宋体" w:hAnsi="宋体" w:eastAsia="宋体" w:cs="宋体"/>
          <w:sz w:val="24"/>
          <w:szCs w:val="20"/>
          <w:highlight w:val="none"/>
        </w:rPr>
        <w:fldChar w:fldCharType="end"/>
      </w:r>
      <w:r/>
    </w:p>
    <w:p>
      <w:pPr>
        <w:jc w:val="center"/>
        <w:spacing w:line="360" w:lineRule="auto"/>
        <w:tabs>
          <w:tab w:val="right" w:pos="9022" w:leader="dot"/>
        </w:tabs>
        <w:rPr>
          <w:rFonts w:ascii="宋体" w:hAnsi="宋体" w:eastAsia="宋体" w:cs="宋体"/>
          <w:highlight w:val="none"/>
        </w:rPr>
      </w:pPr>
      <w:r>
        <w:rPr>
          <w:rFonts w:hint="eastAsia" w:ascii="宋体" w:hAnsi="宋体" w:eastAsia="宋体" w:cs="宋体"/>
          <w:sz w:val="24"/>
          <w:szCs w:val="20"/>
          <w:highlight w:val="none"/>
          <w:shd w:val="clear" w:color="auto" w:fill="ffffff"/>
        </w:rPr>
        <w:t xml:space="preserve">第五章合同主要条款</w:t>
      </w:r>
      <w:r>
        <w:rPr>
          <w:rFonts w:hint="eastAsia" w:ascii="宋体" w:hAnsi="宋体" w:eastAsia="宋体" w:cs="宋体"/>
          <w:sz w:val="24"/>
          <w:szCs w:val="20"/>
          <w:highlight w:val="none"/>
        </w:rPr>
        <w:tab/>
      </w:r>
      <w:r>
        <w:rPr>
          <w:rFonts w:hint="eastAsia" w:ascii="宋体" w:hAnsi="宋体" w:eastAsia="宋体" w:cs="宋体"/>
          <w:sz w:val="24"/>
          <w:szCs w:val="20"/>
          <w:highlight w:val="none"/>
        </w:rPr>
        <w:fldChar w:fldCharType="begin"/>
      </w:r>
      <w:r>
        <w:rPr>
          <w:rFonts w:hint="eastAsia" w:ascii="宋体" w:hAnsi="宋体" w:eastAsia="宋体" w:cs="宋体"/>
          <w:sz w:val="24"/>
          <w:szCs w:val="20"/>
          <w:highlight w:val="none"/>
        </w:rPr>
        <w:instrText xml:space="preserve"> PAGEREF _Toc105940241 \h </w:instrText>
      </w:r>
      <w:r>
        <w:rPr>
          <w:rFonts w:hint="eastAsia" w:ascii="宋体" w:hAnsi="宋体" w:eastAsia="宋体" w:cs="宋体"/>
          <w:sz w:val="24"/>
          <w:szCs w:val="20"/>
          <w:highlight w:val="none"/>
        </w:rPr>
        <w:fldChar w:fldCharType="separate"/>
      </w:r>
      <w:r>
        <w:rPr>
          <w:rFonts w:hint="eastAsia" w:ascii="宋体" w:hAnsi="宋体" w:eastAsia="宋体" w:cs="宋体"/>
          <w:sz w:val="24"/>
          <w:szCs w:val="20"/>
          <w:highlight w:val="none"/>
        </w:rPr>
        <w:t xml:space="preserve">54</w:t>
      </w:r>
      <w:r>
        <w:rPr>
          <w:rFonts w:hint="eastAsia" w:ascii="宋体" w:hAnsi="宋体" w:eastAsia="宋体" w:cs="宋体"/>
          <w:sz w:val="24"/>
          <w:szCs w:val="20"/>
          <w:highlight w:val="none"/>
        </w:rPr>
        <w:fldChar w:fldCharType="end"/>
      </w:r>
      <w:r/>
    </w:p>
    <w:p>
      <w:pPr>
        <w:jc w:val="center"/>
        <w:spacing w:line="360" w:lineRule="auto"/>
        <w:tabs>
          <w:tab w:val="right" w:pos="9022" w:leader="dot"/>
        </w:tabs>
        <w:rPr>
          <w:rFonts w:ascii="宋体" w:hAnsi="宋体" w:eastAsia="宋体" w:cs="宋体"/>
          <w:highlight w:val="none"/>
        </w:rPr>
      </w:pPr>
      <w:r>
        <w:rPr>
          <w:rFonts w:hint="eastAsia" w:ascii="宋体" w:hAnsi="宋体" w:eastAsia="宋体" w:cs="宋体"/>
          <w:sz w:val="24"/>
          <w:szCs w:val="20"/>
          <w:highlight w:val="none"/>
          <w:shd w:val="clear" w:color="auto" w:fill="ffffff"/>
        </w:rPr>
        <w:t xml:space="preserve">第六章评分标准</w:t>
      </w:r>
      <w:r>
        <w:rPr>
          <w:rFonts w:hint="eastAsia" w:ascii="宋体" w:hAnsi="宋体" w:eastAsia="宋体" w:cs="宋体"/>
          <w:sz w:val="24"/>
          <w:szCs w:val="20"/>
          <w:highlight w:val="none"/>
        </w:rPr>
        <w:tab/>
      </w:r>
      <w:r>
        <w:rPr>
          <w:rFonts w:hint="eastAsia" w:ascii="宋体" w:hAnsi="宋体" w:eastAsia="宋体" w:cs="宋体"/>
          <w:sz w:val="24"/>
          <w:szCs w:val="20"/>
          <w:highlight w:val="none"/>
        </w:rPr>
        <w:fldChar w:fldCharType="begin"/>
      </w:r>
      <w:r>
        <w:rPr>
          <w:rFonts w:hint="eastAsia" w:ascii="宋体" w:hAnsi="宋体" w:eastAsia="宋体" w:cs="宋体"/>
          <w:sz w:val="24"/>
          <w:szCs w:val="20"/>
          <w:highlight w:val="none"/>
        </w:rPr>
        <w:instrText xml:space="preserve"> PAGEREF _Toc105940242 \h </w:instrText>
      </w:r>
      <w:r>
        <w:rPr>
          <w:rFonts w:hint="eastAsia" w:ascii="宋体" w:hAnsi="宋体" w:eastAsia="宋体" w:cs="宋体"/>
          <w:sz w:val="24"/>
          <w:szCs w:val="20"/>
          <w:highlight w:val="none"/>
        </w:rPr>
        <w:fldChar w:fldCharType="separate"/>
      </w:r>
      <w:r>
        <w:rPr>
          <w:rFonts w:hint="eastAsia" w:ascii="宋体" w:hAnsi="宋体" w:eastAsia="宋体" w:cs="宋体"/>
          <w:sz w:val="24"/>
          <w:szCs w:val="20"/>
          <w:highlight w:val="none"/>
        </w:rPr>
        <w:t xml:space="preserve">61</w:t>
      </w:r>
      <w:r>
        <w:rPr>
          <w:rFonts w:hint="eastAsia" w:ascii="宋体" w:hAnsi="宋体" w:eastAsia="宋体" w:cs="宋体"/>
          <w:sz w:val="24"/>
          <w:szCs w:val="20"/>
          <w:highlight w:val="none"/>
        </w:rPr>
        <w:fldChar w:fldCharType="end"/>
      </w:r>
      <w:r/>
    </w:p>
    <w:p>
      <w:pPr>
        <w:jc w:val="center"/>
        <w:spacing w:line="360" w:lineRule="auto"/>
        <w:tabs>
          <w:tab w:val="right" w:pos="9022" w:leader="dot"/>
        </w:tabs>
        <w:rPr>
          <w:rFonts w:ascii="宋体" w:hAnsi="宋体" w:eastAsia="宋体" w:cs="宋体"/>
          <w:highlight w:val="none"/>
        </w:rPr>
      </w:pPr>
      <w:r>
        <w:rPr>
          <w:rFonts w:hint="eastAsia" w:ascii="宋体" w:hAnsi="宋体" w:eastAsia="宋体" w:cs="宋体"/>
          <w:sz w:val="24"/>
          <w:szCs w:val="20"/>
          <w:highlight w:val="none"/>
          <w:shd w:val="clear" w:color="auto" w:fill="ffffff"/>
        </w:rPr>
        <w:t xml:space="preserve">第七章附件</w:t>
      </w:r>
      <w:r>
        <w:rPr>
          <w:rFonts w:hint="eastAsia" w:ascii="宋体" w:hAnsi="宋体" w:eastAsia="宋体" w:cs="宋体"/>
          <w:sz w:val="24"/>
          <w:szCs w:val="20"/>
          <w:highlight w:val="none"/>
        </w:rPr>
        <w:tab/>
      </w:r>
      <w:r>
        <w:rPr>
          <w:rFonts w:hint="eastAsia" w:ascii="宋体" w:hAnsi="宋体" w:eastAsia="宋体" w:cs="宋体"/>
          <w:sz w:val="24"/>
          <w:szCs w:val="20"/>
          <w:highlight w:val="none"/>
        </w:rPr>
        <w:fldChar w:fldCharType="begin"/>
      </w:r>
      <w:r>
        <w:rPr>
          <w:rFonts w:hint="eastAsia" w:ascii="宋体" w:hAnsi="宋体" w:eastAsia="宋体" w:cs="宋体"/>
          <w:sz w:val="24"/>
          <w:szCs w:val="20"/>
          <w:highlight w:val="none"/>
        </w:rPr>
        <w:instrText xml:space="preserve"> PAGEREF _Toc105940243 \h </w:instrText>
      </w:r>
      <w:r>
        <w:rPr>
          <w:rFonts w:hint="eastAsia" w:ascii="宋体" w:hAnsi="宋体" w:eastAsia="宋体" w:cs="宋体"/>
          <w:sz w:val="24"/>
          <w:szCs w:val="20"/>
          <w:highlight w:val="none"/>
        </w:rPr>
        <w:fldChar w:fldCharType="separate"/>
      </w:r>
      <w:r>
        <w:rPr>
          <w:rFonts w:hint="eastAsia" w:ascii="宋体" w:hAnsi="宋体" w:eastAsia="宋体" w:cs="宋体"/>
          <w:sz w:val="24"/>
          <w:szCs w:val="20"/>
          <w:highlight w:val="none"/>
        </w:rPr>
        <w:t xml:space="preserve">70</w:t>
      </w:r>
      <w:r>
        <w:rPr>
          <w:rFonts w:hint="eastAsia" w:ascii="宋体" w:hAnsi="宋体" w:eastAsia="宋体" w:cs="宋体"/>
          <w:sz w:val="24"/>
          <w:szCs w:val="20"/>
          <w:highlight w:val="none"/>
        </w:rPr>
        <w:fldChar w:fldCharType="end"/>
      </w:r>
      <w:r/>
    </w:p>
    <w:p>
      <w:pPr>
        <w:jc w:val="center"/>
        <w:spacing w:line="360" w:lineRule="auto"/>
        <w:rPr>
          <w:rFonts w:ascii="宋体" w:hAnsi="宋体" w:eastAsia="宋体" w:cs="宋体"/>
          <w:sz w:val="24"/>
          <w:szCs w:val="20"/>
          <w:highlight w:val="none"/>
          <w:shd w:val="clear" w:color="auto" w:fill="ffffff"/>
        </w:rPr>
      </w:pPr>
      <w:r>
        <w:rPr>
          <w:rFonts w:hint="eastAsia" w:ascii="宋体" w:hAnsi="宋体" w:eastAsia="宋体" w:cs="宋体"/>
          <w:bCs/>
          <w:sz w:val="24"/>
          <w:szCs w:val="24"/>
          <w:highlight w:val="none"/>
          <w:shd w:val="clear" w:color="auto" w:fill="ffffff"/>
        </w:rPr>
        <w:fldChar w:fldCharType="end"/>
      </w:r>
      <w:r/>
    </w:p>
    <w:p>
      <w:pPr>
        <w:spacing w:line="360" w:lineRule="auto"/>
        <w:rPr>
          <w:rFonts w:ascii="宋体" w:hAnsi="宋体" w:eastAsia="宋体" w:cs="宋体"/>
          <w:b/>
          <w:sz w:val="30"/>
          <w:szCs w:val="30"/>
          <w:highlight w:val="none"/>
          <w:shd w:val="clear" w:color="auto" w:fill="ffffff"/>
        </w:rPr>
      </w:pPr>
      <w:r>
        <w:rPr>
          <w:rFonts w:hint="eastAsia" w:ascii="宋体" w:hAnsi="宋体" w:eastAsia="宋体" w:cs="宋体"/>
          <w:sz w:val="24"/>
          <w:szCs w:val="20"/>
          <w:highlight w:val="none"/>
          <w:shd w:val="clear" w:color="auto" w:fill="ffffff"/>
        </w:rPr>
        <w:br w:type="page" w:clear="all"/>
      </w:r>
      <w:r/>
    </w:p>
    <w:p>
      <w:pPr>
        <w:spacing w:line="360" w:lineRule="auto"/>
        <w:rPr>
          <w:rFonts w:ascii="宋体" w:hAnsi="宋体" w:eastAsia="宋体" w:cs="宋体"/>
          <w:sz w:val="30"/>
          <w:szCs w:val="30"/>
          <w:highlight w:val="none"/>
          <w:shd w:val="clear" w:color="auto" w:fill="ffffff"/>
        </w:rPr>
      </w:pPr>
      <w:r>
        <w:rPr>
          <w:rFonts w:ascii="宋体" w:hAnsi="宋体" w:eastAsia="宋体" w:cs="宋体"/>
          <w:sz w:val="30"/>
          <w:szCs w:val="30"/>
          <w:highlight w:val="none"/>
          <w:shd w:val="clear" w:color="auto" w:fill="ffffff"/>
        </w:rPr>
      </w:r>
      <w:r/>
    </w:p>
    <w:p>
      <w:pPr>
        <w:spacing w:line="360" w:lineRule="auto"/>
        <w:rPr>
          <w:rFonts w:ascii="宋体" w:hAnsi="宋体" w:eastAsia="宋体" w:cs="宋体"/>
          <w:sz w:val="30"/>
          <w:szCs w:val="30"/>
          <w:highlight w:val="none"/>
          <w:shd w:val="clear" w:color="auto" w:fill="ffffff"/>
        </w:rPr>
      </w:pPr>
      <w:r>
        <w:rPr>
          <w:rFonts w:ascii="宋体" w:hAnsi="宋体" w:eastAsia="宋体" w:cs="宋体"/>
          <w:sz w:val="30"/>
          <w:szCs w:val="30"/>
          <w:highlight w:val="none"/>
          <w:shd w:val="clear" w:color="auto" w:fill="ffffff"/>
        </w:rPr>
      </w:r>
      <w:r/>
    </w:p>
    <w:p>
      <w:pPr>
        <w:spacing w:line="360" w:lineRule="auto"/>
        <w:rPr>
          <w:rFonts w:ascii="宋体" w:hAnsi="宋体" w:eastAsia="宋体" w:cs="宋体"/>
          <w:sz w:val="30"/>
          <w:szCs w:val="30"/>
          <w:highlight w:val="none"/>
          <w:shd w:val="clear" w:color="auto" w:fill="ffffff"/>
        </w:rPr>
      </w:pPr>
      <w:r>
        <w:rPr>
          <w:rFonts w:ascii="宋体" w:hAnsi="宋体" w:eastAsia="宋体" w:cs="宋体"/>
          <w:sz w:val="30"/>
          <w:szCs w:val="30"/>
          <w:highlight w:val="none"/>
          <w:shd w:val="clear" w:color="auto" w:fill="ffffff"/>
        </w:rPr>
      </w:r>
      <w:r/>
    </w:p>
    <w:p>
      <w:pPr>
        <w:spacing w:line="360" w:lineRule="auto"/>
        <w:rPr>
          <w:rFonts w:ascii="宋体" w:hAnsi="宋体" w:eastAsia="宋体" w:cs="宋体"/>
          <w:sz w:val="30"/>
          <w:szCs w:val="30"/>
          <w:highlight w:val="none"/>
          <w:shd w:val="clear" w:color="auto" w:fill="ffffff"/>
        </w:rPr>
      </w:pPr>
      <w:r>
        <w:rPr>
          <w:rFonts w:ascii="宋体" w:hAnsi="宋体" w:eastAsia="宋体" w:cs="宋体"/>
          <w:sz w:val="30"/>
          <w:szCs w:val="30"/>
          <w:highlight w:val="none"/>
          <w:shd w:val="clear" w:color="auto" w:fill="ffffff"/>
        </w:rPr>
      </w:r>
      <w:r/>
    </w:p>
    <w:p>
      <w:pPr>
        <w:spacing w:line="360" w:lineRule="auto"/>
        <w:rPr>
          <w:rFonts w:ascii="宋体" w:hAnsi="宋体" w:eastAsia="宋体" w:cs="宋体"/>
          <w:sz w:val="30"/>
          <w:szCs w:val="30"/>
          <w:highlight w:val="none"/>
          <w:shd w:val="clear" w:color="auto" w:fill="ffffff"/>
        </w:rPr>
      </w:pPr>
      <w:r>
        <w:rPr>
          <w:rFonts w:ascii="宋体" w:hAnsi="宋体" w:eastAsia="宋体" w:cs="宋体"/>
          <w:sz w:val="30"/>
          <w:szCs w:val="30"/>
          <w:highlight w:val="none"/>
          <w:shd w:val="clear" w:color="auto" w:fill="ffffff"/>
        </w:rPr>
      </w:r>
      <w:r/>
    </w:p>
    <w:p>
      <w:pPr>
        <w:pStyle w:val="778"/>
        <w:ind w:firstLine="520"/>
        <w:rPr>
          <w:highlight w:val="none"/>
        </w:rPr>
      </w:pPr>
      <w:r>
        <w:rPr>
          <w:highlight w:val="none"/>
        </w:rPr>
      </w:r>
      <w:r/>
    </w:p>
    <w:p>
      <w:pPr>
        <w:pStyle w:val="778"/>
        <w:ind w:firstLine="520"/>
        <w:rPr>
          <w:highlight w:val="none"/>
        </w:rPr>
      </w:pPr>
      <w:r>
        <w:rPr>
          <w:highlight w:val="none"/>
        </w:rPr>
      </w:r>
      <w:r/>
    </w:p>
    <w:p>
      <w:pPr>
        <w:pStyle w:val="778"/>
        <w:ind w:firstLine="520"/>
        <w:rPr>
          <w:highlight w:val="none"/>
        </w:rPr>
      </w:pPr>
      <w:r>
        <w:rPr>
          <w:highlight w:val="none"/>
        </w:rPr>
      </w:r>
      <w:r/>
    </w:p>
    <w:p>
      <w:pPr>
        <w:pStyle w:val="778"/>
        <w:ind w:firstLine="520"/>
        <w:rPr>
          <w:highlight w:val="none"/>
        </w:rPr>
      </w:pPr>
      <w:r>
        <w:rPr>
          <w:highlight w:val="none"/>
        </w:rPr>
      </w:r>
      <w:r/>
    </w:p>
    <w:p>
      <w:pPr>
        <w:jc w:val="center"/>
        <w:keepLines/>
        <w:keepNext/>
        <w:spacing w:before="340" w:after="330" w:line="360" w:lineRule="auto"/>
        <w:rPr>
          <w:rFonts w:ascii="宋体" w:hAnsi="宋体" w:eastAsia="宋体" w:cs="宋体"/>
          <w:b/>
          <w:sz w:val="52"/>
          <w:szCs w:val="20"/>
          <w:highlight w:val="none"/>
          <w:shd w:val="clear" w:color="auto" w:fill="ffffff"/>
        </w:rPr>
        <w:outlineLvl w:val="0"/>
      </w:pPr>
      <w:r/>
      <w:bookmarkStart w:id="0" w:name="_Toc105940237"/>
      <w:r>
        <w:rPr>
          <w:rFonts w:hint="eastAsia" w:ascii="宋体" w:hAnsi="宋体" w:eastAsia="宋体" w:cs="宋体"/>
          <w:b/>
          <w:sz w:val="52"/>
          <w:szCs w:val="20"/>
          <w:highlight w:val="none"/>
          <w:shd w:val="clear" w:color="auto" w:fill="ffffff"/>
        </w:rPr>
        <w:t xml:space="preserve">第一章 投标邀请函</w:t>
      </w:r>
      <w:bookmarkEnd w:id="0"/>
      <w:r/>
      <w:bookmarkStart w:id="1" w:name="_Hlk117242093"/>
      <w:r/>
      <w:bookmarkEnd w:id="1"/>
      <w:r/>
      <w:r/>
    </w:p>
    <w:p>
      <w:pPr>
        <w:jc w:val="left"/>
        <w:widowControl/>
        <w:rPr>
          <w:rFonts w:ascii="宋体" w:hAnsi="宋体" w:eastAsia="宋体" w:cs="宋体"/>
          <w:b/>
          <w:sz w:val="24"/>
          <w:highlight w:val="none"/>
        </w:rPr>
      </w:pPr>
      <w:r>
        <w:rPr>
          <w:rFonts w:hint="eastAsia" w:ascii="宋体" w:hAnsi="宋体" w:eastAsia="宋体" w:cs="宋体"/>
          <w:b/>
          <w:sz w:val="24"/>
          <w:highlight w:val="none"/>
        </w:rPr>
        <w:br w:type="page" w:clear="all"/>
      </w:r>
      <w:r/>
    </w:p>
    <w:p>
      <w:pPr>
        <w:ind w:firstLine="482"/>
        <w:spacing w:line="360" w:lineRule="auto"/>
        <w:rPr>
          <w:rFonts w:ascii="宋体" w:hAnsi="宋体" w:eastAsia="宋体" w:cs="宋体"/>
          <w:b/>
          <w:sz w:val="24"/>
          <w:highlight w:val="none"/>
        </w:rPr>
      </w:pPr>
      <w:r>
        <w:rPr>
          <w:rFonts w:ascii="宋体" w:hAnsi="宋体" w:eastAsia="宋体" w:cs="宋体"/>
          <w:b/>
          <w:sz w:val="24"/>
          <w:highlight w:val="none"/>
        </w:rPr>
      </w:r>
      <w:r/>
    </w:p>
    <w:tbl>
      <w:tblPr>
        <w:tblStyle w:val="736"/>
        <w:tblW w:w="97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10"/>
      </w:tblGrid>
      <w:tr>
        <w:trPr>
          <w:jc w:val="center"/>
          <w:trHeight w:val="90"/>
        </w:trPr>
        <w:tc>
          <w:tcPr>
            <w:tcW w:w="9710" w:type="dxa"/>
            <w:textDirection w:val="lrTb"/>
            <w:noWrap w:val="false"/>
          </w:tcPr>
          <w:p>
            <w:pPr>
              <w:ind w:firstLine="482"/>
              <w:spacing w:line="360" w:lineRule="auto"/>
              <w:rPr>
                <w:rFonts w:ascii="宋体" w:hAnsi="宋体" w:eastAsia="宋体" w:cs="宋体"/>
                <w:b/>
                <w:bCs/>
                <w:sz w:val="24"/>
                <w:highlight w:val="none"/>
              </w:rPr>
            </w:pPr>
            <w:r>
              <w:rPr>
                <w:rFonts w:hint="eastAsia" w:ascii="宋体" w:hAnsi="宋体" w:eastAsia="宋体" w:cs="宋体"/>
                <w:b/>
                <w:bCs/>
                <w:sz w:val="24"/>
                <w:highlight w:val="none"/>
              </w:rPr>
              <w:t xml:space="preserve">项目概况：</w:t>
            </w:r>
            <w:r/>
          </w:p>
          <w:p>
            <w:pPr>
              <w:ind w:firstLine="480"/>
              <w:spacing w:line="360" w:lineRule="auto"/>
              <w:rPr>
                <w:rFonts w:ascii="宋体" w:hAnsi="宋体" w:eastAsia="宋体" w:cs="宋体"/>
                <w:szCs w:val="21"/>
                <w:highlight w:val="none"/>
              </w:rPr>
            </w:pPr>
            <w:r>
              <w:rPr>
                <w:rFonts w:hint="eastAsia" w:ascii="宋体" w:hAnsi="宋体" w:eastAsia="宋体" w:cs="宋体"/>
                <w:sz w:val="24"/>
                <w:highlight w:val="none"/>
                <w:lang w:eastAsia="zh-CN"/>
              </w:rPr>
              <w:t xml:space="preserve">昆山市长期护理保险经办服务</w:t>
            </w:r>
            <w:r>
              <w:rPr>
                <w:rFonts w:hint="eastAsia" w:ascii="宋体" w:hAnsi="宋体" w:eastAsia="宋体" w:cs="宋体"/>
                <w:sz w:val="24"/>
                <w:highlight w:val="none"/>
              </w:rPr>
              <w:t xml:space="preserve">项目</w:t>
            </w:r>
            <w:r>
              <w:rPr>
                <w:rFonts w:hint="eastAsia" w:ascii="宋体" w:hAnsi="宋体" w:eastAsia="宋体" w:cs="宋体"/>
                <w:sz w:val="24"/>
                <w:highlight w:val="none"/>
                <w:lang w:eastAsia="zh-CN"/>
              </w:rPr>
              <w:t xml:space="preserve">JSZC-320583-SZCH-G2025-0111</w:t>
            </w:r>
            <w:r>
              <w:rPr>
                <w:rFonts w:hint="eastAsia" w:ascii="宋体" w:hAnsi="宋体" w:eastAsia="宋体" w:cs="宋体"/>
                <w:sz w:val="24"/>
                <w:highlight w:val="none"/>
              </w:rPr>
              <w:t xml:space="preserve">的潜在投标人应在江苏省政府采购一体化平台“苏采云”系统自行免费下载招标（采购）文件，并于2025年</w:t>
            </w:r>
            <w:r>
              <w:rPr>
                <w:rFonts w:hint="eastAsia" w:ascii="宋体" w:hAnsi="宋体" w:eastAsia="宋体" w:cs="宋体"/>
                <w:sz w:val="24"/>
                <w:highlight w:val="none"/>
                <w:lang w:val="en-US" w:eastAsia="zh-CN"/>
              </w:rPr>
              <w:t xml:space="preserve">12</w:t>
            </w:r>
            <w:r>
              <w:rPr>
                <w:rFonts w:hint="eastAsia" w:ascii="宋体" w:hAnsi="宋体" w:eastAsia="宋体" w:cs="宋体"/>
                <w:sz w:val="24"/>
                <w:highlight w:val="none"/>
              </w:rPr>
              <w:t xml:space="preserve">月30日13点30分（北京时间）前递交投标文件。</w:t>
            </w:r>
            <w:r/>
          </w:p>
        </w:tc>
      </w:tr>
    </w:tbl>
    <w:p>
      <w:pPr>
        <w:ind w:firstLine="482"/>
        <w:spacing w:line="360" w:lineRule="auto"/>
        <w:rPr>
          <w:rFonts w:ascii="宋体" w:hAnsi="宋体" w:eastAsia="宋体" w:cs="宋体"/>
          <w:sz w:val="24"/>
          <w:highlight w:val="none"/>
        </w:rPr>
      </w:pPr>
      <w:r>
        <w:rPr>
          <w:rFonts w:hint="eastAsia" w:ascii="宋体" w:hAnsi="宋体" w:eastAsia="宋体" w:cs="宋体"/>
          <w:b/>
          <w:sz w:val="24"/>
          <w:highlight w:val="none"/>
        </w:rPr>
        <w:t xml:space="preserve">一、项目基本情况</w:t>
      </w:r>
      <w:r/>
    </w:p>
    <w:p>
      <w:pPr>
        <w:ind w:firstLine="48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项目编号：</w:t>
      </w:r>
      <w:r>
        <w:rPr>
          <w:rFonts w:hint="eastAsia" w:ascii="宋体" w:hAnsi="宋体" w:eastAsia="宋体" w:cs="宋体"/>
          <w:sz w:val="24"/>
          <w:highlight w:val="none"/>
          <w:lang w:eastAsia="zh-CN"/>
        </w:rPr>
        <w:t xml:space="preserve">JSZC-320583-SZCH-G2025-0111</w:t>
      </w:r>
      <w:r/>
    </w:p>
    <w:p>
      <w:pPr>
        <w:ind w:firstLine="48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项目名称：</w:t>
      </w:r>
      <w:r>
        <w:rPr>
          <w:rFonts w:hint="eastAsia" w:ascii="宋体" w:hAnsi="宋体" w:eastAsia="宋体" w:cs="宋体"/>
          <w:sz w:val="24"/>
          <w:highlight w:val="none"/>
          <w:lang w:eastAsia="zh-CN"/>
        </w:rPr>
        <w:t xml:space="preserve">昆山市长期护理保险经办服务</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采购方式：公开招标</w:t>
      </w:r>
      <w:r/>
    </w:p>
    <w:p>
      <w:pPr>
        <w:ind w:firstLine="480"/>
        <w:spacing w:line="360" w:lineRule="auto"/>
        <w:rPr>
          <w:rFonts w:ascii="宋体" w:hAnsi="宋体" w:eastAsia="宋体" w:cs="宋体"/>
          <w:sz w:val="24"/>
          <w:highlight w:val="none"/>
        </w:rPr>
      </w:pPr>
      <w:r/>
      <w:bookmarkStart w:id="2" w:name="_Hlk193370935"/>
      <w:r>
        <w:rPr>
          <w:rFonts w:hint="eastAsia" w:ascii="宋体" w:hAnsi="宋体" w:eastAsia="宋体" w:cs="宋体"/>
          <w:sz w:val="24"/>
          <w:highlight w:val="none"/>
        </w:rPr>
        <w:t xml:space="preserve">预算金额：</w:t>
      </w:r>
      <w:r/>
    </w:p>
    <w:p>
      <w:pPr>
        <w:ind w:firstLine="480"/>
        <w:spacing w:line="360" w:lineRule="auto"/>
        <w:rPr>
          <w:rFonts w:hint="eastAsia" w:ascii="宋体" w:hAnsi="宋体" w:eastAsia="宋体" w:cs="宋体"/>
          <w:sz w:val="24"/>
          <w:szCs w:val="20"/>
          <w:highlight w:val="none"/>
          <w:lang w:eastAsia="zh-CN"/>
        </w:rPr>
      </w:pPr>
      <w:r>
        <w:rPr>
          <w:rFonts w:hint="eastAsia" w:ascii="宋体" w:hAnsi="宋体" w:eastAsia="宋体" w:cs="宋体"/>
          <w:sz w:val="24"/>
          <w:szCs w:val="20"/>
          <w:highlight w:val="none"/>
        </w:rPr>
        <w:t xml:space="preserve">人民币（大写）：</w:t>
      </w:r>
      <w:r>
        <w:rPr>
          <w:rFonts w:hint="eastAsia" w:ascii="宋体" w:hAnsi="宋体" w:eastAsia="宋体" w:cs="宋体"/>
          <w:sz w:val="24"/>
          <w:szCs w:val="20"/>
          <w:highlight w:val="none"/>
          <w:lang w:val="en-US" w:eastAsia="zh-CN"/>
        </w:rPr>
        <w:t xml:space="preserve">叁亿玖仟伍佰贰拾捌万元整</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人民币（小写）：￥</w:t>
      </w:r>
      <w:r>
        <w:rPr>
          <w:rFonts w:hint="eastAsia" w:ascii="宋体" w:hAnsi="宋体" w:eastAsia="宋体" w:cs="宋体"/>
          <w:sz w:val="24"/>
          <w:highlight w:val="none"/>
          <w:lang w:val="en-US" w:eastAsia="zh-CN"/>
        </w:rPr>
        <w:t xml:space="preserve">395,280,000.00</w:t>
      </w:r>
      <w:r>
        <w:rPr>
          <w:rFonts w:hint="eastAsia" w:ascii="宋体" w:hAnsi="宋体" w:eastAsia="宋体" w:cs="宋体"/>
          <w:sz w:val="24"/>
          <w:highlight w:val="none"/>
        </w:rPr>
        <w:t xml:space="preserve">元</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最高限价（如有）：</w:t>
      </w:r>
      <w:bookmarkEnd w:id="2"/>
      <w:r/>
      <w:r/>
    </w:p>
    <w:p>
      <w:pPr>
        <w:ind w:firstLine="480"/>
        <w:spacing w:line="360" w:lineRule="auto"/>
        <w:rPr>
          <w:rFonts w:hint="eastAsia" w:ascii="宋体" w:hAnsi="宋体" w:eastAsia="宋体" w:cs="宋体"/>
          <w:sz w:val="24"/>
          <w:szCs w:val="20"/>
          <w:highlight w:val="none"/>
          <w:lang w:eastAsia="zh-CN"/>
        </w:rPr>
      </w:pPr>
      <w:r>
        <w:rPr>
          <w:rFonts w:hint="eastAsia" w:ascii="宋体" w:hAnsi="宋体" w:eastAsia="宋体" w:cs="宋体"/>
          <w:sz w:val="24"/>
          <w:szCs w:val="20"/>
          <w:highlight w:val="none"/>
        </w:rPr>
        <w:t xml:space="preserve">人民币（大写）：</w:t>
      </w:r>
      <w:r>
        <w:rPr>
          <w:rFonts w:hint="eastAsia" w:ascii="宋体" w:hAnsi="宋体" w:eastAsia="宋体" w:cs="宋体"/>
          <w:sz w:val="24"/>
          <w:szCs w:val="20"/>
          <w:highlight w:val="none"/>
          <w:lang w:val="en-US" w:eastAsia="zh-CN"/>
        </w:rPr>
        <w:t xml:space="preserve">叁亿玖仟伍佰贰拾捌万元整</w:t>
      </w:r>
      <w:r/>
    </w:p>
    <w:p>
      <w:pPr>
        <w:ind w:firstLine="480"/>
        <w:spacing w:line="360" w:lineRule="auto"/>
        <w:rPr>
          <w:rFonts w:ascii="宋体" w:hAnsi="宋体" w:eastAsia="宋体" w:cs="宋体"/>
          <w:sz w:val="24"/>
          <w:szCs w:val="20"/>
          <w:highlight w:val="none"/>
        </w:rPr>
      </w:pPr>
      <w:r>
        <w:rPr>
          <w:rFonts w:hint="eastAsia" w:ascii="宋体" w:hAnsi="宋体" w:eastAsia="宋体" w:cs="宋体"/>
          <w:sz w:val="24"/>
          <w:highlight w:val="none"/>
        </w:rPr>
        <w:t xml:space="preserve">人民币（小写）：￥</w:t>
      </w:r>
      <w:r>
        <w:rPr>
          <w:rFonts w:hint="eastAsia" w:ascii="宋体" w:hAnsi="宋体" w:eastAsia="宋体" w:cs="宋体"/>
          <w:sz w:val="24"/>
          <w:highlight w:val="none"/>
          <w:lang w:val="en-US" w:eastAsia="zh-CN"/>
        </w:rPr>
        <w:t xml:space="preserve">395,280,000.00</w:t>
      </w:r>
      <w:r>
        <w:rPr>
          <w:rFonts w:hint="eastAsia" w:ascii="宋体" w:hAnsi="宋体" w:eastAsia="宋体" w:cs="宋体"/>
          <w:sz w:val="24"/>
          <w:highlight w:val="none"/>
        </w:rPr>
        <w:t xml:space="preserve">元</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采购需求：</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将通过公开招标方式确定商业保险机构承办</w:t>
      </w:r>
      <w:r>
        <w:rPr>
          <w:rFonts w:hint="eastAsia" w:ascii="宋体" w:hAnsi="宋体" w:eastAsia="宋体" w:cs="宋体"/>
          <w:sz w:val="24"/>
          <w:szCs w:val="24"/>
          <w:highlight w:val="none"/>
          <w:lang w:val="en-US" w:eastAsia="zh-CN"/>
        </w:rPr>
        <w:t xml:space="preserve">昆山市</w:t>
      </w:r>
      <w:r>
        <w:rPr>
          <w:rFonts w:hint="eastAsia" w:ascii="宋体" w:hAnsi="宋体" w:eastAsia="宋体" w:cs="宋体"/>
          <w:sz w:val="24"/>
          <w:szCs w:val="24"/>
          <w:highlight w:val="none"/>
        </w:rPr>
        <w:t xml:space="preserve">长期护理保险经办服务</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具体详见第四章。</w:t>
      </w:r>
      <w:r/>
    </w:p>
    <w:p>
      <w:pPr>
        <w:ind w:firstLine="480"/>
        <w:spacing w:line="360" w:lineRule="auto"/>
        <w:rPr>
          <w:rFonts w:ascii="宋体" w:hAnsi="宋体" w:eastAsia="宋体" w:cs="宋体"/>
          <w:b/>
          <w:bCs/>
          <w:sz w:val="24"/>
          <w:szCs w:val="24"/>
          <w:highlight w:val="none"/>
        </w:rPr>
      </w:pPr>
      <w:r/>
      <w:bookmarkStart w:id="3" w:name="_Hlk193370988"/>
      <w:r>
        <w:rPr>
          <w:rFonts w:hint="eastAsia" w:ascii="宋体" w:hAnsi="宋体" w:eastAsia="宋体" w:cs="宋体"/>
          <w:b/>
          <w:bCs/>
          <w:sz w:val="24"/>
          <w:szCs w:val="24"/>
          <w:highlight w:val="none"/>
        </w:rPr>
        <w:t xml:space="preserve">合同履行期限：2年（2026年1月1日——2027年12月31日）。如协议期内出现以下重大调整事项，导致协议无法按原约定继续履行时，甲方有权解除协议，重新组织招标，包括：长期护理保险实施市级统筹，由市级统一经办；承保服务方式改为经办服务方式。上述解除情形甲方无需承担违约责任，协议费用按</w:t>
      </w:r>
      <w:r>
        <w:rPr>
          <w:rFonts w:hint="eastAsia" w:ascii="宋体" w:hAnsi="宋体" w:eastAsia="宋体" w:cs="宋体"/>
          <w:b/>
          <w:bCs/>
          <w:sz w:val="24"/>
          <w:szCs w:val="24"/>
          <w:highlight w:val="none"/>
          <w:lang w:eastAsia="zh-CN"/>
        </w:rPr>
        <w:t xml:space="preserve">实际</w:t>
      </w:r>
      <w:r>
        <w:rPr>
          <w:rFonts w:hint="eastAsia" w:ascii="宋体" w:hAnsi="宋体" w:eastAsia="宋体" w:cs="宋体"/>
          <w:b/>
          <w:bCs/>
          <w:sz w:val="24"/>
          <w:szCs w:val="24"/>
          <w:highlight w:val="none"/>
        </w:rPr>
        <w:t xml:space="preserve">履行情况进行结算。</w:t>
      </w:r>
      <w:bookmarkEnd w:id="3"/>
      <w:r/>
      <w:r/>
    </w:p>
    <w:p>
      <w:pPr>
        <w:ind w:firstLine="480"/>
        <w:spacing w:line="360" w:lineRule="auto"/>
        <w:rPr>
          <w:rFonts w:hint="eastAsia" w:ascii="宋体" w:hAnsi="宋体" w:eastAsia="宋体" w:cs="宋体"/>
          <w:b/>
          <w:bCs/>
          <w:sz w:val="24"/>
          <w:szCs w:val="20"/>
          <w:highlight w:val="none"/>
          <w:lang w:val="en-US" w:eastAsia="zh-CN"/>
        </w:rPr>
      </w:pPr>
      <w:r>
        <w:rPr>
          <w:rFonts w:hint="eastAsia" w:ascii="宋体" w:hAnsi="宋体" w:eastAsia="宋体" w:cs="宋体"/>
          <w:b/>
          <w:bCs/>
          <w:sz w:val="24"/>
          <w:szCs w:val="20"/>
          <w:highlight w:val="none"/>
        </w:rPr>
        <w:t xml:space="preserve">本项目（是/否）接受联合体：</w:t>
      </w:r>
      <w:r>
        <w:rPr>
          <w:rFonts w:hint="eastAsia" w:ascii="宋体" w:hAnsi="宋体" w:eastAsia="宋体" w:cs="宋体"/>
          <w:b/>
          <w:bCs/>
          <w:sz w:val="24"/>
          <w:highlight w:val="none"/>
          <w:lang w:val="en-US" w:eastAsia="zh-CN"/>
        </w:rPr>
        <w:t xml:space="preserve">是</w:t>
      </w:r>
      <w:r/>
    </w:p>
    <w:p>
      <w:pPr>
        <w:ind w:firstLine="482"/>
        <w:spacing w:line="360" w:lineRule="auto"/>
        <w:rPr>
          <w:rFonts w:ascii="宋体" w:hAnsi="宋体" w:eastAsia="宋体" w:cs="宋体"/>
          <w:b/>
          <w:bCs/>
          <w:sz w:val="24"/>
          <w:szCs w:val="20"/>
          <w:highlight w:val="none"/>
        </w:rPr>
      </w:pPr>
      <w:r>
        <w:rPr>
          <w:rFonts w:hint="eastAsia" w:ascii="宋体" w:hAnsi="宋体" w:eastAsia="宋体" w:cs="宋体"/>
          <w:b/>
          <w:bCs/>
          <w:sz w:val="24"/>
          <w:szCs w:val="20"/>
          <w:highlight w:val="none"/>
        </w:rPr>
        <w:t xml:space="preserve">二、申请人的资格要求</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（一）满足《中华人民共和国政府采购法》第二十二条规定</w:t>
      </w:r>
      <w:r/>
    </w:p>
    <w:p>
      <w:pPr>
        <w:pStyle w:val="739"/>
        <w:ind w:firstLine="480"/>
        <w:jc w:val="both"/>
        <w:spacing w:line="360" w:lineRule="auto"/>
        <w:rPr>
          <w:rFonts w:ascii="宋体" w:hAnsi="宋体" w:eastAsia="宋体" w:cs="宋体"/>
          <w:szCs w:val="22"/>
          <w:highlight w:val="none"/>
        </w:rPr>
      </w:pPr>
      <w:r/>
      <w:bookmarkStart w:id="4" w:name="_Hlk193371023"/>
      <w:r>
        <w:rPr>
          <w:rFonts w:hint="eastAsia" w:ascii="宋体" w:hAnsi="宋体" w:eastAsia="宋体" w:cs="宋体"/>
          <w:szCs w:val="22"/>
          <w:highlight w:val="none"/>
        </w:rPr>
        <w:t xml:space="preserve">1、具有独立承担民事责任的能力。</w:t>
      </w:r>
      <w:r/>
    </w:p>
    <w:p>
      <w:pPr>
        <w:pStyle w:val="739"/>
        <w:ind w:firstLine="480"/>
        <w:jc w:val="both"/>
        <w:spacing w:line="360" w:lineRule="auto"/>
        <w:rPr>
          <w:rFonts w:ascii="宋体" w:hAnsi="宋体" w:eastAsia="宋体" w:cs="宋体"/>
          <w:szCs w:val="22"/>
          <w:highlight w:val="none"/>
        </w:rPr>
      </w:pPr>
      <w:r>
        <w:rPr>
          <w:rFonts w:hint="eastAsia" w:ascii="宋体" w:hAnsi="宋体" w:eastAsia="宋体" w:cs="宋体"/>
          <w:szCs w:val="22"/>
          <w:highlight w:val="none"/>
        </w:rPr>
        <w:t xml:space="preserve">2、具有良好的商业信誉和健全的财务会计制度。</w:t>
      </w:r>
      <w:r/>
    </w:p>
    <w:p>
      <w:pPr>
        <w:pStyle w:val="739"/>
        <w:ind w:firstLine="480"/>
        <w:jc w:val="both"/>
        <w:spacing w:line="360" w:lineRule="auto"/>
        <w:rPr>
          <w:rFonts w:ascii="宋体" w:hAnsi="宋体" w:eastAsia="宋体" w:cs="宋体"/>
          <w:szCs w:val="22"/>
          <w:highlight w:val="none"/>
        </w:rPr>
      </w:pPr>
      <w:r>
        <w:rPr>
          <w:rFonts w:hint="eastAsia" w:ascii="宋体" w:hAnsi="宋体" w:eastAsia="宋体" w:cs="宋体"/>
          <w:szCs w:val="22"/>
          <w:highlight w:val="none"/>
        </w:rPr>
        <w:t xml:space="preserve">3、具有履行合同所必需的设备和专业技术能力。</w:t>
      </w:r>
      <w:r/>
    </w:p>
    <w:p>
      <w:pPr>
        <w:pStyle w:val="739"/>
        <w:ind w:firstLine="480"/>
        <w:jc w:val="both"/>
        <w:spacing w:line="360" w:lineRule="auto"/>
        <w:rPr>
          <w:rFonts w:ascii="宋体" w:hAnsi="宋体" w:eastAsia="宋体" w:cs="宋体"/>
          <w:szCs w:val="22"/>
          <w:highlight w:val="none"/>
        </w:rPr>
      </w:pPr>
      <w:r>
        <w:rPr>
          <w:rFonts w:hint="eastAsia" w:ascii="宋体" w:hAnsi="宋体" w:eastAsia="宋体" w:cs="宋体"/>
          <w:szCs w:val="22"/>
          <w:highlight w:val="none"/>
        </w:rPr>
        <w:t xml:space="preserve">4、有依法缴纳税收和社会保障资金的良好记录。</w:t>
      </w:r>
      <w:r/>
    </w:p>
    <w:p>
      <w:pPr>
        <w:pStyle w:val="739"/>
        <w:ind w:firstLine="480"/>
        <w:jc w:val="both"/>
        <w:spacing w:line="360" w:lineRule="auto"/>
        <w:rPr>
          <w:rFonts w:ascii="宋体" w:hAnsi="宋体" w:eastAsia="宋体" w:cs="宋体"/>
          <w:szCs w:val="22"/>
          <w:highlight w:val="none"/>
        </w:rPr>
      </w:pPr>
      <w:r>
        <w:rPr>
          <w:rFonts w:hint="eastAsia" w:ascii="宋体" w:hAnsi="宋体" w:eastAsia="宋体" w:cs="宋体"/>
          <w:szCs w:val="22"/>
          <w:highlight w:val="none"/>
        </w:rPr>
        <w:t xml:space="preserve">5、参加政府采购活动前三年内，在经营活动中没有重大违法记录。</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6、法律、行政法规规定的其他条件。</w:t>
      </w:r>
      <w:bookmarkEnd w:id="4"/>
      <w:r/>
      <w:r/>
    </w:p>
    <w:p>
      <w:pPr>
        <w:pStyle w:val="774"/>
        <w:ind w:firstLine="480"/>
        <w:jc w:val="both"/>
        <w:spacing w:before="0" w:beforeAutospacing="0" w:after="0" w:afterAutospacing="0" w:line="360" w:lineRule="auto"/>
        <w:widowControl/>
        <w:rPr>
          <w:rFonts w:hint="eastAsia" w:ascii="宋体" w:hAnsi="宋体" w:eastAsia="宋体" w:cs="宋体"/>
          <w:highlight w:val="none"/>
        </w:rPr>
      </w:pPr>
      <w:r>
        <w:rPr>
          <w:rFonts w:hint="eastAsia" w:ascii="宋体" w:hAnsi="宋体" w:eastAsia="宋体" w:cs="宋体"/>
          <w:b/>
          <w:bCs/>
          <w:highlight w:val="none"/>
        </w:rPr>
        <w:t xml:space="preserve">注：单位负责人为同一人或者存在直接控股、管理关系的不同供应商，不得参加同一合同项下的政府采购活动。同一保险集团公司参与投标的子公司仅限一家。</w:t>
      </w:r>
      <w:r/>
    </w:p>
    <w:p>
      <w:pPr>
        <w:pStyle w:val="774"/>
        <w:ind w:firstLine="480"/>
        <w:jc w:val="both"/>
        <w:spacing w:before="0" w:beforeAutospacing="0" w:after="0" w:afterAutospacing="0" w:line="360" w:lineRule="auto"/>
        <w:widowControl/>
        <w:rPr>
          <w:rFonts w:ascii="宋体" w:hAnsi="宋体" w:eastAsia="宋体" w:cs="宋体"/>
          <w:highlight w:val="none"/>
        </w:rPr>
      </w:pPr>
      <w:r>
        <w:rPr>
          <w:rFonts w:hint="eastAsia" w:ascii="宋体" w:hAnsi="宋体" w:eastAsia="宋体" w:cs="宋体"/>
          <w:highlight w:val="none"/>
        </w:rPr>
        <w:t xml:space="preserve">（二）落实政府采购政策需满足的资格要求</w:t>
      </w:r>
      <w:r/>
    </w:p>
    <w:p>
      <w:pPr>
        <w:pStyle w:val="774"/>
        <w:ind w:firstLine="480"/>
        <w:jc w:val="both"/>
        <w:spacing w:before="0" w:beforeAutospacing="0" w:after="0" w:afterAutospacing="0" w:line="360" w:lineRule="auto"/>
        <w:widowControl/>
        <w:rPr>
          <w:rFonts w:ascii="宋体" w:hAnsi="宋体" w:eastAsia="宋体" w:cs="宋体"/>
          <w:highlight w:val="none"/>
        </w:rPr>
      </w:pPr>
      <w:r>
        <w:rPr>
          <w:rFonts w:hint="eastAsia" w:ascii="宋体" w:hAnsi="宋体" w:eastAsia="宋体" w:cs="宋体"/>
          <w:highlight w:val="none"/>
        </w:rPr>
        <w:t xml:space="preserve">无。</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（三）本项目的特定资格要求</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投标人为中国银行保险监督委员会批准设立的保险公司且具有保险监督管理机构批准的健康保险承办资格，并可在项目所在地开展保险业务。</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本项目仅允许法人企业或其授权的分公司进行投标；如分公司进行投标的，须提供总公司的法人企业授权书。</w:t>
      </w:r>
      <w:r/>
    </w:p>
    <w:p>
      <w:pPr>
        <w:ind w:firstLine="482"/>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未被“信用中国”网站（</w:t>
      </w: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HYPERLINK "https://www.creditchina.gov.cn"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 xml:space="preserve">www.creditchina.gov.cn</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t xml:space="preserve">）列入失信被执行人、重大税收违法案件当事人名单、政府采购严重失信行为记录名单。</w:t>
      </w:r>
      <w:r/>
    </w:p>
    <w:p>
      <w:pPr>
        <w:ind w:firstLine="482"/>
        <w:spacing w:line="360" w:lineRule="auto"/>
        <w:rPr>
          <w:rFonts w:ascii="宋体" w:hAnsi="宋体" w:eastAsia="宋体" w:cs="宋体"/>
          <w:b/>
          <w:bCs/>
          <w:sz w:val="24"/>
          <w:szCs w:val="20"/>
          <w:highlight w:val="none"/>
        </w:rPr>
      </w:pPr>
      <w:r>
        <w:rPr>
          <w:rFonts w:hint="eastAsia" w:ascii="宋体" w:hAnsi="宋体" w:eastAsia="宋体" w:cs="宋体"/>
          <w:b/>
          <w:bCs/>
          <w:sz w:val="24"/>
          <w:szCs w:val="20"/>
          <w:highlight w:val="none"/>
        </w:rPr>
        <w:t xml:space="preserve">三、获取招标文件</w:t>
      </w:r>
      <w:r/>
    </w:p>
    <w:p>
      <w:pPr>
        <w:ind w:firstLine="480"/>
        <w:spacing w:line="360" w:lineRule="auto"/>
        <w:rPr>
          <w:rFonts w:ascii="宋体" w:hAnsi="宋体" w:eastAsia="宋体" w:cs="宋体"/>
          <w:sz w:val="24"/>
          <w:szCs w:val="20"/>
          <w:highlight w:val="none"/>
        </w:rPr>
      </w:pPr>
      <w:r/>
      <w:bookmarkStart w:id="5" w:name="_Hlk97035982"/>
      <w:r>
        <w:rPr>
          <w:rFonts w:hint="eastAsia" w:ascii="宋体" w:hAnsi="宋体" w:eastAsia="宋体" w:cs="宋体"/>
          <w:sz w:val="24"/>
          <w:highlight w:val="none"/>
        </w:rPr>
        <w:t xml:space="preserve">1</w:t>
      </w:r>
      <w:r>
        <w:rPr>
          <w:rFonts w:hint="eastAsia" w:ascii="宋体" w:hAnsi="宋体" w:eastAsia="宋体" w:cs="宋体"/>
          <w:sz w:val="24"/>
          <w:szCs w:val="20"/>
          <w:highlight w:val="none"/>
        </w:rPr>
        <w:t xml:space="preserve">、时间：自招标公告发布之日起</w:t>
      </w:r>
      <w:r>
        <w:rPr>
          <w:rFonts w:hint="eastAsia" w:ascii="宋体" w:hAnsi="宋体" w:eastAsia="宋体" w:cs="宋体"/>
          <w:sz w:val="24"/>
          <w:szCs w:val="24"/>
          <w:highlight w:val="none"/>
          <w:shd w:val="clear" w:color="auto" w:fill="ffffff"/>
        </w:rPr>
        <w:t xml:space="preserve">5个工作日</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0"/>
          <w:highlight w:val="none"/>
        </w:rPr>
        <w:t xml:space="preserve">2、</w:t>
      </w:r>
      <w:r>
        <w:rPr>
          <w:rFonts w:hint="eastAsia" w:ascii="宋体" w:hAnsi="宋体" w:eastAsia="宋体" w:cs="宋体"/>
          <w:sz w:val="24"/>
          <w:szCs w:val="24"/>
          <w:highlight w:val="none"/>
          <w:shd w:val="clear" w:color="auto" w:fill="ffffff"/>
        </w:rPr>
        <w:t xml:space="preserve">地点：江苏省政府采购一体化平台“苏采云”系统</w:t>
      </w:r>
      <w:r/>
    </w:p>
    <w:p>
      <w:pPr>
        <w:ind w:firstLine="480"/>
        <w:spacing w:line="360" w:lineRule="auto"/>
        <w:rPr>
          <w:rFonts w:ascii="宋体" w:hAnsi="宋体" w:eastAsia="宋体" w:cs="宋体"/>
          <w:sz w:val="24"/>
          <w:szCs w:val="20"/>
          <w:highlight w:val="none"/>
        </w:rPr>
      </w:pPr>
      <w:r>
        <w:rPr>
          <w:rFonts w:hint="eastAsia" w:ascii="宋体" w:hAnsi="宋体" w:eastAsia="宋体" w:cs="宋体"/>
          <w:sz w:val="24"/>
          <w:szCs w:val="20"/>
          <w:highlight w:val="none"/>
        </w:rPr>
        <w:t xml:space="preserve">3、方式：供应商进入“江苏省政府采购”官网首页―点击“苏采云”―进入“苏采云政府采购一体化平台”―点击“供应商”。插入CA证书登录―点击“项目参与”―选择具体项目并点击“我要参与”―进入采购项目点击“参与投标”―填写《投标供应商确认函》后“保存”进入签章页面―点击“电子签章”―点击“提交”。提交《投标供应商确认函》日期视同为依法获取招标文件日期。</w:t>
      </w:r>
      <w:bookmarkStart w:id="6" w:name="_Hlk193371285"/>
      <w:r>
        <w:rPr>
          <w:rFonts w:hint="eastAsia" w:ascii="宋体" w:hAnsi="宋体" w:eastAsia="宋体" w:cs="宋体"/>
          <w:sz w:val="24"/>
          <w:szCs w:val="20"/>
          <w:highlight w:val="none"/>
        </w:rPr>
        <w:t xml:space="preserve">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bookmarkEnd w:id="6"/>
      <w:r/>
      <w:r/>
    </w:p>
    <w:p>
      <w:pPr>
        <w:ind w:firstLine="480"/>
        <w:spacing w:line="360" w:lineRule="auto"/>
        <w:rPr>
          <w:rFonts w:ascii="宋体" w:hAnsi="宋体" w:eastAsia="宋体" w:cs="宋体"/>
          <w:sz w:val="24"/>
          <w:szCs w:val="20"/>
          <w:highlight w:val="none"/>
        </w:rPr>
      </w:pPr>
      <w:r>
        <w:rPr>
          <w:rFonts w:hint="eastAsia" w:ascii="宋体" w:hAnsi="宋体" w:eastAsia="宋体" w:cs="宋体"/>
          <w:sz w:val="24"/>
          <w:szCs w:val="20"/>
          <w:highlight w:val="none"/>
        </w:rPr>
        <w:t xml:space="preserve">4、售价：0.00元</w:t>
      </w:r>
      <w:bookmarkEnd w:id="5"/>
      <w:r/>
      <w:r/>
    </w:p>
    <w:p>
      <w:pPr>
        <w:ind w:firstLine="482"/>
        <w:spacing w:line="360" w:lineRule="auto"/>
        <w:widowControl/>
        <w:rPr>
          <w:rFonts w:ascii="宋体" w:hAnsi="宋体" w:eastAsia="宋体" w:cs="宋体"/>
          <w:b/>
          <w:sz w:val="24"/>
          <w:highlight w:val="none"/>
        </w:rPr>
      </w:pPr>
      <w:r>
        <w:rPr>
          <w:rFonts w:hint="eastAsia" w:ascii="宋体" w:hAnsi="宋体" w:eastAsia="宋体" w:cs="宋体"/>
          <w:b/>
          <w:sz w:val="24"/>
          <w:highlight w:val="none"/>
        </w:rPr>
        <w:t xml:space="preserve">四、提交投标文件截止时间、开标时间和地点</w:t>
      </w:r>
      <w:r/>
    </w:p>
    <w:p>
      <w:pPr>
        <w:ind w:firstLine="480"/>
        <w:spacing w:line="360" w:lineRule="auto"/>
        <w:widowControl/>
        <w:rPr>
          <w:rFonts w:ascii="宋体" w:hAnsi="宋体" w:eastAsia="宋体" w:cs="宋体"/>
          <w:sz w:val="24"/>
          <w:highlight w:val="none"/>
        </w:rPr>
      </w:pPr>
      <w:r>
        <w:rPr>
          <w:rFonts w:hint="eastAsia" w:ascii="宋体" w:hAnsi="宋体" w:eastAsia="宋体" w:cs="宋体"/>
          <w:sz w:val="24"/>
          <w:highlight w:val="none"/>
        </w:rPr>
        <w:t xml:space="preserve">2025年</w:t>
      </w:r>
      <w:r>
        <w:rPr>
          <w:rFonts w:hint="eastAsia" w:ascii="宋体" w:hAnsi="宋体" w:eastAsia="宋体" w:cs="宋体"/>
          <w:sz w:val="24"/>
          <w:highlight w:val="none"/>
          <w:lang w:val="en-US" w:eastAsia="zh-CN"/>
        </w:rPr>
        <w:t xml:space="preserve">12</w:t>
      </w:r>
      <w:r>
        <w:rPr>
          <w:rFonts w:hint="eastAsia" w:ascii="宋体" w:hAnsi="宋体" w:eastAsia="宋体" w:cs="宋体"/>
          <w:sz w:val="24"/>
          <w:highlight w:val="none"/>
        </w:rPr>
        <w:t xml:space="preserve">月</w:t>
      </w:r>
      <w:r>
        <w:rPr>
          <w:rFonts w:hint="eastAsia" w:ascii="宋体" w:hAnsi="宋体" w:eastAsia="宋体" w:cs="宋体"/>
          <w:sz w:val="24"/>
          <w:highlight w:val="none"/>
          <w:lang w:val="en-US" w:eastAsia="zh-CN"/>
        </w:rPr>
        <w:t xml:space="preserve">30</w:t>
      </w:r>
      <w:r>
        <w:rPr>
          <w:rFonts w:hint="eastAsia" w:ascii="宋体" w:hAnsi="宋体" w:eastAsia="宋体" w:cs="宋体"/>
          <w:sz w:val="24"/>
          <w:highlight w:val="none"/>
        </w:rPr>
        <w:t xml:space="preserve">日13点30分（北京时间）</w:t>
      </w:r>
      <w:r/>
    </w:p>
    <w:p>
      <w:pPr>
        <w:ind w:firstLine="480"/>
        <w:spacing w:line="360" w:lineRule="auto"/>
        <w:widowControl/>
        <w:rPr>
          <w:rFonts w:ascii="宋体" w:hAnsi="宋体" w:eastAsia="宋体" w:cs="宋体"/>
          <w:sz w:val="24"/>
          <w:highlight w:val="none"/>
        </w:rPr>
      </w:pPr>
      <w:r>
        <w:rPr>
          <w:rFonts w:hint="eastAsia" w:ascii="宋体" w:hAnsi="宋体" w:eastAsia="宋体" w:cs="宋体"/>
          <w:sz w:val="24"/>
          <w:highlight w:val="none"/>
        </w:rPr>
        <w:t xml:space="preserve">地点：“苏采云”系统（网址：</w:t>
      </w:r>
      <w:r>
        <w:rPr>
          <w:highlight w:val="none"/>
        </w:rPr>
        <w:fldChar w:fldCharType="begin"/>
      </w:r>
      <w:r>
        <w:rPr>
          <w:highlight w:val="none"/>
        </w:rPr>
        <w:instrText xml:space="preserve"> HYPERLINK "http://jszfcg.jsczt.cn/）" \o "http://jszfcg.jsczt.cn/）" </w:instrText>
      </w:r>
      <w:r>
        <w:rPr>
          <w:highlight w:val="none"/>
        </w:rPr>
        <w:fldChar w:fldCharType="separate"/>
      </w:r>
      <w:r>
        <w:rPr>
          <w:rStyle w:val="783"/>
          <w:rFonts w:hint="eastAsia" w:ascii="宋体" w:hAnsi="宋体" w:eastAsia="宋体" w:cs="宋体"/>
          <w:color w:val="auto"/>
          <w:sz w:val="24"/>
          <w:highlight w:val="none"/>
        </w:rPr>
        <w:t xml:space="preserve">http://jszfcg.jsczt.cn/）</w:t>
      </w:r>
      <w:r>
        <w:rPr>
          <w:rStyle w:val="783"/>
          <w:rFonts w:hint="eastAsia" w:ascii="宋体" w:hAnsi="宋体" w:eastAsia="宋体" w:cs="宋体"/>
          <w:color w:val="auto"/>
          <w:sz w:val="24"/>
          <w:highlight w:val="none"/>
        </w:rPr>
        <w:fldChar w:fldCharType="end"/>
      </w:r>
      <w:r/>
    </w:p>
    <w:p>
      <w:pPr>
        <w:ind w:firstLine="482"/>
        <w:spacing w:line="360" w:lineRule="auto"/>
        <w:widowControl/>
        <w:rPr>
          <w:rFonts w:ascii="宋体" w:hAnsi="宋体" w:eastAsia="宋体" w:cs="宋体"/>
          <w:sz w:val="24"/>
          <w:highlight w:val="none"/>
        </w:rPr>
      </w:pPr>
      <w:r>
        <w:rPr>
          <w:rFonts w:hint="eastAsia" w:ascii="宋体" w:hAnsi="宋体" w:eastAsia="宋体" w:cs="宋体"/>
          <w:b/>
          <w:sz w:val="24"/>
          <w:highlight w:val="none"/>
        </w:rPr>
        <w:t xml:space="preserve">五、公告期限：自本公告发布之日起5个工作日。</w:t>
      </w:r>
      <w:r/>
    </w:p>
    <w:p>
      <w:pPr>
        <w:ind w:firstLine="482"/>
        <w:spacing w:line="360" w:lineRule="auto"/>
        <w:widowControl/>
        <w:rPr>
          <w:rFonts w:ascii="宋体" w:hAnsi="宋体" w:eastAsia="宋体" w:cs="宋体"/>
          <w:b/>
          <w:sz w:val="24"/>
          <w:highlight w:val="none"/>
        </w:rPr>
      </w:pPr>
      <w:r>
        <w:rPr>
          <w:rFonts w:hint="eastAsia" w:ascii="宋体" w:hAnsi="宋体" w:eastAsia="宋体" w:cs="宋体"/>
          <w:b/>
          <w:sz w:val="24"/>
          <w:highlight w:val="none"/>
        </w:rPr>
        <w:t xml:space="preserve">六、其他补充事宜</w:t>
      </w:r>
      <w:r/>
    </w:p>
    <w:p>
      <w:pPr>
        <w:ind w:firstLine="48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shd w:val="clear" w:color="auto" w:fill="ffffff"/>
          <w:lang w:bidi="ar"/>
        </w:rPr>
        <w:t xml:space="preserve">1、</w:t>
      </w:r>
      <w:r>
        <w:rPr>
          <w:rFonts w:hint="eastAsia" w:ascii="宋体" w:hAnsi="宋体" w:eastAsia="宋体" w:cs="宋体"/>
          <w:bCs/>
          <w:sz w:val="24"/>
          <w:szCs w:val="24"/>
          <w:highlight w:val="none"/>
        </w:rPr>
        <w:t xml:space="preserve">为采购项目提供整体设计、规范编制或者项目管理、监理、检测等服务的供应商，不得再参加该采购项目的其他采购活动。</w:t>
      </w:r>
      <w:r/>
    </w:p>
    <w:p>
      <w:pPr>
        <w:ind w:firstLine="480"/>
        <w:spacing w:line="360" w:lineRule="auto"/>
        <w:widowControl/>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2、单位负责人为同一人或者存在直接控股、管理关系的不同供应商，不得参加同一合同项下的政府采购活动。</w:t>
      </w:r>
      <w:r/>
    </w:p>
    <w:p>
      <w:pPr>
        <w:ind w:firstLine="480"/>
        <w:spacing w:line="360" w:lineRule="auto"/>
        <w:widowControl/>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3、本次采购的有关信息将在中国政府采购网、江苏政府采购网、苏州市政府采购网上发布，敬请留意；有关该采购项目的澄清、修改及成交等信息亦在以上网站发布，敬请留意。</w:t>
      </w:r>
      <w:r/>
    </w:p>
    <w:p>
      <w:pPr>
        <w:ind w:firstLine="480"/>
        <w:spacing w:line="360" w:lineRule="auto"/>
        <w:rPr>
          <w:rFonts w:ascii="宋体" w:hAnsi="宋体" w:eastAsia="宋体" w:cs="宋体"/>
          <w:sz w:val="24"/>
          <w:highlight w:val="none"/>
        </w:rPr>
      </w:pPr>
      <w:r/>
      <w:bookmarkStart w:id="7" w:name="_Hlk193371515"/>
      <w:r>
        <w:rPr>
          <w:rFonts w:hint="eastAsia" w:ascii="宋体" w:hAnsi="宋体" w:eastAsia="宋体" w:cs="宋体"/>
          <w:sz w:val="24"/>
          <w:highlight w:val="none"/>
        </w:rPr>
        <w:t xml:space="preserve">4、CA证书办理</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供应商通过江苏省政府采购一体化平台“苏采云”系统（以下简称“苏采云”系统，网址：http://jszfcg.jsczt.cn/）参与政府采购活动，需办理江苏省电子政务证书认证中心CA证书和方正国际软件（北京）有限公司电子签章。办理方法详见苏州市政府采购网―法规政策-《转发省财政厅关于更换全省政府采购交易系统CA数字证书和电子签章的通知》或者“苏采云”系统登录界面中的“新CA办理指南”。</w:t>
      </w:r>
      <w:r>
        <w:rPr>
          <w:rFonts w:hint="eastAsia" w:ascii="宋体" w:hAnsi="宋体" w:eastAsia="宋体" w:cs="宋体"/>
          <w:b/>
          <w:sz w:val="24"/>
          <w:highlight w:val="none"/>
        </w:rPr>
        <w:t xml:space="preserve">“苏采云”系统目前仅支持“苏采云”系统下的政务CA证书，江苏省内各地区办理的“苏采云”系统下的政务CA证书全省通用。</w:t>
      </w:r>
      <w:r>
        <w:rPr>
          <w:rFonts w:hint="eastAsia" w:ascii="宋体" w:hAnsi="宋体" w:eastAsia="宋体" w:cs="宋体"/>
          <w:sz w:val="24"/>
          <w:highlight w:val="none"/>
        </w:rPr>
        <w:t xml:space="preserve">苏州现场办理地址：</w:t>
      </w:r>
      <w:r>
        <w:rPr>
          <w:rFonts w:ascii="宋体" w:hAnsi="宋体" w:eastAsia="宋体" w:cs="宋体"/>
          <w:color w:val="000000"/>
          <w:sz w:val="24"/>
        </w:rPr>
        <w:t xml:space="preserve">苏州市高新区邓尉路105号狮山科技馆一楼服务大厅，咨询电话：0512-65737699。</w:t>
      </w:r>
      <w:bookmarkEnd w:id="7"/>
      <w:r/>
      <w:r/>
    </w:p>
    <w:p>
      <w:pPr>
        <w:ind w:firstLine="48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shd w:val="clear" w:color="auto" w:fill="ffffff"/>
          <w:lang w:bidi="ar"/>
        </w:rPr>
        <w:t xml:space="preserve">5、本项目获取招标文件截止日期之后仍可以下载招标文件，但截止日期之后下载的招标文件，视为非有效方式且不作为供应商权益受到损害的证明材料和依据。</w:t>
      </w:r>
      <w:r/>
    </w:p>
    <w:p>
      <w:pPr>
        <w:ind w:firstLine="480"/>
        <w:spacing w:line="360" w:lineRule="auto"/>
        <w:rPr>
          <w:rFonts w:ascii="宋体" w:hAnsi="宋体" w:eastAsia="宋体" w:cs="宋体"/>
          <w:sz w:val="24"/>
          <w:highlight w:val="none"/>
        </w:rPr>
      </w:pPr>
      <w:r/>
      <w:bookmarkStart w:id="8" w:name="_Hlk193371550"/>
      <w:r>
        <w:rPr>
          <w:rFonts w:hint="eastAsia" w:ascii="宋体" w:hAnsi="宋体" w:eastAsia="宋体" w:cs="宋体"/>
          <w:sz w:val="24"/>
          <w:highlight w:val="none"/>
        </w:rPr>
        <w:t xml:space="preserve">6、更正（补充）公告及附件的获取：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bookmarkEnd w:id="8"/>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7、如不同投标（响应）文件制作机器码一致，则投标（响应）无效。</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8、制作电子投标（响应）文件：</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本项目采用电子招投标形式，请供应商按照《苏采云系统供应商操作手册》（链接：http://www.ccgp-jiangsu.gov.cn/jiangsu/zlxz/ee/ee3a4bc5a3454aa2b0d9312230633ce9.html）进行制作、上传电子投标（响应）文件。</w:t>
      </w:r>
      <w:r>
        <w:rPr>
          <w:rFonts w:hint="eastAsia" w:ascii="宋体" w:hAnsi="宋体" w:eastAsia="宋体" w:cs="宋体"/>
          <w:b/>
          <w:bCs/>
          <w:sz w:val="24"/>
          <w:szCs w:val="24"/>
          <w:highlight w:val="none"/>
          <w:shd w:val="clear" w:color="auto" w:fill="ffffff"/>
          <w:lang w:bidi="ar"/>
        </w:rPr>
        <w:t xml:space="preserve">电子投标（响应）文件制作完成后请于投标（响应）文件递交截止时间前成功上传至“苏采云”系统，否则视为放弃参加该采购项目。</w:t>
      </w:r>
      <w:r>
        <w:rPr>
          <w:rFonts w:hint="eastAsia" w:ascii="宋体" w:hAnsi="宋体" w:eastAsia="宋体" w:cs="宋体"/>
          <w:sz w:val="24"/>
          <w:highlight w:val="none"/>
        </w:rPr>
        <w:t xml:space="preserve">供应商应</w:t>
      </w:r>
      <w:r>
        <w:rPr>
          <w:rFonts w:hint="eastAsia" w:ascii="宋体" w:hAnsi="宋体" w:eastAsia="宋体" w:cs="宋体"/>
          <w:sz w:val="24"/>
          <w:highlight w:val="none"/>
          <w:lang w:eastAsia="zh-CN"/>
        </w:rPr>
        <w:t xml:space="preserve">充分考虑</w:t>
      </w:r>
      <w:r>
        <w:rPr>
          <w:rFonts w:hint="eastAsia" w:ascii="宋体" w:hAnsi="宋体" w:eastAsia="宋体" w:cs="宋体"/>
          <w:sz w:val="24"/>
          <w:highlight w:val="none"/>
        </w:rPr>
        <w:t xml:space="preserve">网络环境、网络带宽等风险因素，如因供应商自身原因造成的电子投标（响应）文件上传不成功由供应商自行承担全部责任。</w:t>
      </w:r>
      <w:r/>
    </w:p>
    <w:p>
      <w:pPr>
        <w:ind w:firstLine="480"/>
        <w:spacing w:line="360" w:lineRule="auto"/>
        <w:rPr>
          <w:rFonts w:ascii="宋体" w:hAnsi="宋体" w:eastAsia="宋体" w:cs="宋体"/>
          <w:sz w:val="24"/>
          <w:highlight w:val="none"/>
        </w:rPr>
      </w:pPr>
      <w:r/>
      <w:bookmarkStart w:id="9" w:name="_Hlk193371673"/>
      <w:r>
        <w:rPr>
          <w:rFonts w:hint="eastAsia" w:ascii="宋体" w:hAnsi="宋体" w:eastAsia="宋体" w:cs="宋体"/>
          <w:sz w:val="24"/>
          <w:highlight w:val="none"/>
        </w:rPr>
        <w:t xml:space="preserve">9、本项目为不见面开标项目。线上参加开标会方式：供应商登录“苏采云”系统，点击“开标大厅”，选择对应项目，点击进入不见面开标系统。开标阶段供应商在【供应商解密】环节必须使用CA证书解密电子投标（响应）文件，如在“苏采云”系统规定的时间内未能成功解密的视为放弃参与本项目投标（响应）。</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10、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讯畅通，否则导致的对供应商不利的后果由供应商自行承担。</w:t>
      </w:r>
      <w:bookmarkEnd w:id="9"/>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11、技术支持：</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CA技术咨询服务电话：400-608-6099</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电子签章技术咨询服务电话：15380932027、15371015030 、13675197356、13675197221</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“苏采云”平台技术咨询电话：13914088964、18261002950</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12、根据《政府采购促进中小企业发展管理办法》（财库〔2020〕46号）及《中小企业划型标准规定》（工信部联企业〔2011〕300号），本采购标的对应的中小企业划分标准所属行业为：</w:t>
      </w:r>
      <w:r>
        <w:rPr>
          <w:rFonts w:hint="eastAsia" w:ascii="宋体" w:hAnsi="宋体" w:eastAsia="宋体" w:cs="宋体"/>
          <w:color w:val="auto"/>
          <w:sz w:val="24"/>
          <w:highlight w:val="none"/>
        </w:rPr>
        <w:t xml:space="preserve">其他未列明行业。</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13、本项目支持政府采购合同信用融资。</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14、政府采购监督电话：0512-57310854。</w:t>
      </w:r>
      <w:r/>
    </w:p>
    <w:p>
      <w:pPr>
        <w:ind w:firstLine="482"/>
        <w:spacing w:line="360" w:lineRule="auto"/>
        <w:widowControl/>
        <w:rPr>
          <w:rFonts w:ascii="宋体" w:hAnsi="宋体" w:eastAsia="宋体" w:cs="宋体"/>
          <w:sz w:val="24"/>
          <w:highlight w:val="none"/>
        </w:rPr>
      </w:pPr>
      <w:r>
        <w:rPr>
          <w:rFonts w:hint="eastAsia" w:ascii="宋体" w:hAnsi="宋体" w:eastAsia="宋体" w:cs="宋体"/>
          <w:b/>
          <w:sz w:val="24"/>
          <w:highlight w:val="none"/>
        </w:rPr>
        <w:t xml:space="preserve">七、对本次招标提出询问，请按以下方式联系</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1、采购人信息</w:t>
      </w:r>
      <w:r/>
    </w:p>
    <w:p>
      <w:pPr>
        <w:ind w:firstLine="48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单位名称：</w:t>
      </w:r>
      <w:r>
        <w:rPr>
          <w:rFonts w:hint="eastAsia" w:ascii="宋体" w:hAnsi="宋体" w:eastAsia="宋体" w:cs="宋体"/>
          <w:sz w:val="24"/>
          <w:highlight w:val="none"/>
          <w:lang w:eastAsia="zh-CN"/>
        </w:rPr>
        <w:t xml:space="preserve">昆山市医疗保障局</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单位地址：</w:t>
      </w:r>
      <w:r>
        <w:rPr>
          <w:rFonts w:hint="eastAsia" w:ascii="宋体" w:hAnsi="宋体" w:eastAsia="宋体"/>
          <w:sz w:val="24"/>
          <w:highlight w:val="none"/>
        </w:rPr>
        <w:t xml:space="preserve">昆山市前进西路1801号西部</w:t>
      </w:r>
      <w:r>
        <w:rPr>
          <w:rFonts w:hint="eastAsia" w:ascii="宋体" w:hAnsi="宋体" w:eastAsia="宋体"/>
          <w:sz w:val="24"/>
          <w:highlight w:val="none"/>
          <w:lang w:val="en-US" w:eastAsia="zh-CN"/>
        </w:rPr>
        <w:t xml:space="preserve">政务服务</w:t>
      </w:r>
      <w:r>
        <w:rPr>
          <w:rFonts w:hint="eastAsia" w:ascii="宋体" w:hAnsi="宋体" w:eastAsia="宋体"/>
          <w:sz w:val="24"/>
          <w:highlight w:val="none"/>
        </w:rPr>
        <w:t xml:space="preserve">中心C栋</w:t>
      </w:r>
      <w:r>
        <w:rPr>
          <w:rFonts w:hint="eastAsia" w:ascii="宋体" w:hAnsi="宋体" w:eastAsia="宋体"/>
          <w:sz w:val="24"/>
          <w:highlight w:val="none"/>
          <w:lang w:val="en-US" w:eastAsia="zh-CN"/>
        </w:rPr>
        <w:t xml:space="preserve">7</w:t>
      </w:r>
      <w:r>
        <w:rPr>
          <w:rFonts w:hint="eastAsia" w:ascii="宋体" w:hAnsi="宋体" w:eastAsia="宋体"/>
          <w:sz w:val="24"/>
          <w:highlight w:val="none"/>
        </w:rPr>
        <w:t xml:space="preserve">楼</w:t>
      </w:r>
      <w:r/>
    </w:p>
    <w:p>
      <w:pPr>
        <w:ind w:firstLine="48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rPr>
        <w:t xml:space="preserve">联系人：</w:t>
      </w:r>
      <w:r>
        <w:rPr>
          <w:rFonts w:hint="eastAsia" w:ascii="宋体" w:hAnsi="宋体" w:eastAsia="宋体" w:cs="宋体"/>
          <w:sz w:val="24"/>
          <w:highlight w:val="none"/>
          <w:lang w:val="en-US" w:eastAsia="zh-CN"/>
        </w:rPr>
        <w:t xml:space="preserve">朱逸凡</w:t>
      </w:r>
      <w:r/>
    </w:p>
    <w:p>
      <w:pPr>
        <w:ind w:firstLine="480"/>
        <w:spacing w:line="360" w:lineRule="auto"/>
        <w:rPr>
          <w:rFonts w:hint="default" w:ascii="宋体" w:hAnsi="宋体" w:eastAsia="宋体" w:cs="宋体"/>
          <w:sz w:val="24"/>
          <w:highlight w:val="none"/>
          <w:lang w:val="en-US" w:eastAsia="zh-CN"/>
        </w:rPr>
      </w:pPr>
      <w:r>
        <w:rPr>
          <w:rFonts w:hint="eastAsia" w:ascii="宋体" w:hAnsi="宋体" w:eastAsia="宋体" w:cs="宋体"/>
          <w:sz w:val="24"/>
          <w:highlight w:val="none"/>
        </w:rPr>
        <w:t xml:space="preserve">联系电话：</w:t>
      </w:r>
      <w:r>
        <w:rPr>
          <w:rFonts w:hint="eastAsia" w:ascii="宋体" w:hAnsi="宋体" w:eastAsia="宋体" w:cs="宋体"/>
          <w:sz w:val="24"/>
          <w:highlight w:val="none"/>
          <w:lang w:val="en-US" w:eastAsia="zh-CN"/>
        </w:rPr>
        <w:t xml:space="preserve">0512-57128236</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2、采购代理机构信息</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单位名称：苏州诚和招投标咨询有限公司</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单位地址：苏州市竹辉路477号咨询大厦二楼</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联系人：邬汝超、张萱、沈川渝</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联系电话：0512-65161797、0512-65161672</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3、项目联系方式</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项目联系人：邬汝超、张萱、沈川渝</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电话：0512-65161797、0512-65161672</w:t>
      </w:r>
      <w:r/>
    </w:p>
    <w:p>
      <w:pPr>
        <w:rPr>
          <w:rFonts w:ascii="宋体" w:hAnsi="宋体" w:eastAsia="宋体" w:cs="宋体"/>
          <w:sz w:val="24"/>
          <w:highlight w:val="none"/>
        </w:rPr>
      </w:pPr>
      <w:r>
        <w:rPr>
          <w:rFonts w:hint="eastAsia" w:ascii="宋体" w:hAnsi="宋体" w:eastAsia="宋体" w:cs="宋体"/>
          <w:sz w:val="24"/>
          <w:highlight w:val="none"/>
        </w:rPr>
        <w:br w:type="page" w:clear="all"/>
      </w:r>
      <w:r/>
    </w:p>
    <w:p>
      <w:pPr>
        <w:pStyle w:val="746"/>
        <w:rPr>
          <w:rFonts w:ascii="宋体" w:hAnsi="宋体" w:eastAsia="宋体" w:cs="宋体"/>
          <w:highlight w:val="none"/>
        </w:rPr>
      </w:pPr>
      <w:r>
        <w:rPr>
          <w:rFonts w:ascii="宋体" w:hAnsi="宋体" w:eastAsia="宋体" w:cs="宋体"/>
          <w:highlight w:val="none"/>
        </w:rPr>
      </w:r>
      <w:r/>
    </w:p>
    <w:p>
      <w:pPr>
        <w:ind w:right="-159" w:firstLine="482"/>
        <w:jc w:val="right"/>
        <w:spacing w:line="360" w:lineRule="auto"/>
        <w:rPr>
          <w:rFonts w:ascii="宋体" w:hAnsi="宋体" w:eastAsia="宋体" w:cs="宋体"/>
          <w:b/>
          <w:sz w:val="24"/>
          <w:szCs w:val="24"/>
          <w:highlight w:val="none"/>
          <w:shd w:val="clear" w:color="auto" w:fill="ffffff"/>
        </w:rPr>
      </w:pPr>
      <w:r>
        <w:rPr>
          <w:rFonts w:ascii="宋体" w:hAnsi="宋体" w:eastAsia="宋体" w:cs="宋体"/>
          <w:b/>
          <w:sz w:val="24"/>
          <w:szCs w:val="24"/>
          <w:highlight w:val="none"/>
          <w:shd w:val="clear" w:color="auto" w:fill="ffffff"/>
        </w:rPr>
      </w:r>
      <w:r/>
    </w:p>
    <w:p>
      <w:pPr>
        <w:pStyle w:val="747"/>
        <w:ind w:left="0" w:right="0" w:firstLine="482"/>
        <w:rPr>
          <w:rFonts w:hint="default" w:ascii="宋体" w:hAnsi="宋体" w:eastAsia="宋体" w:cs="宋体"/>
          <w:b/>
          <w:sz w:val="24"/>
          <w:szCs w:val="24"/>
          <w:highlight w:val="none"/>
          <w:shd w:val="clear" w:color="auto" w:fill="ffffff"/>
        </w:rPr>
      </w:pPr>
      <w:r>
        <w:rPr>
          <w:rFonts w:hint="default" w:ascii="宋体" w:hAnsi="宋体" w:eastAsia="宋体" w:cs="宋体"/>
          <w:b/>
          <w:sz w:val="24"/>
          <w:szCs w:val="24"/>
          <w:highlight w:val="none"/>
          <w:shd w:val="clear" w:color="auto" w:fill="ffffff"/>
        </w:rPr>
      </w:r>
      <w:r/>
    </w:p>
    <w:p>
      <w:pPr>
        <w:pStyle w:val="747"/>
        <w:ind w:left="0" w:right="0" w:firstLine="482"/>
        <w:rPr>
          <w:rFonts w:hint="default" w:ascii="宋体" w:hAnsi="宋体" w:eastAsia="宋体" w:cs="宋体"/>
          <w:b/>
          <w:sz w:val="24"/>
          <w:szCs w:val="24"/>
          <w:highlight w:val="none"/>
          <w:shd w:val="clear" w:color="auto" w:fill="ffffff"/>
        </w:rPr>
      </w:pPr>
      <w:r>
        <w:rPr>
          <w:rFonts w:hint="default" w:ascii="宋体" w:hAnsi="宋体" w:eastAsia="宋体" w:cs="宋体"/>
          <w:b/>
          <w:sz w:val="24"/>
          <w:szCs w:val="24"/>
          <w:highlight w:val="none"/>
          <w:shd w:val="clear" w:color="auto" w:fill="ffffff"/>
        </w:rPr>
      </w:r>
      <w:r/>
    </w:p>
    <w:p>
      <w:pPr>
        <w:pStyle w:val="747"/>
        <w:ind w:left="0" w:right="0" w:firstLine="482"/>
        <w:rPr>
          <w:rFonts w:hint="default" w:ascii="宋体" w:hAnsi="宋体" w:eastAsia="宋体" w:cs="宋体"/>
          <w:b/>
          <w:sz w:val="24"/>
          <w:szCs w:val="24"/>
          <w:highlight w:val="none"/>
          <w:shd w:val="clear" w:color="auto" w:fill="ffffff"/>
        </w:rPr>
      </w:pPr>
      <w:r>
        <w:rPr>
          <w:rFonts w:hint="default" w:ascii="宋体" w:hAnsi="宋体" w:eastAsia="宋体" w:cs="宋体"/>
          <w:b/>
          <w:sz w:val="24"/>
          <w:szCs w:val="24"/>
          <w:highlight w:val="none"/>
          <w:shd w:val="clear" w:color="auto" w:fill="ffffff"/>
        </w:rPr>
      </w:r>
      <w:r/>
    </w:p>
    <w:p>
      <w:pPr>
        <w:pStyle w:val="747"/>
        <w:ind w:left="0" w:right="0" w:firstLine="482"/>
        <w:rPr>
          <w:rFonts w:hint="default" w:ascii="宋体" w:hAnsi="宋体" w:eastAsia="宋体" w:cs="宋体"/>
          <w:b/>
          <w:sz w:val="24"/>
          <w:szCs w:val="24"/>
          <w:highlight w:val="none"/>
          <w:shd w:val="clear" w:color="auto" w:fill="ffffff"/>
        </w:rPr>
      </w:pPr>
      <w:r>
        <w:rPr>
          <w:rFonts w:hint="default" w:ascii="宋体" w:hAnsi="宋体" w:eastAsia="宋体" w:cs="宋体"/>
          <w:b/>
          <w:sz w:val="24"/>
          <w:szCs w:val="24"/>
          <w:highlight w:val="none"/>
          <w:shd w:val="clear" w:color="auto" w:fill="ffffff"/>
        </w:rPr>
      </w:r>
      <w:r/>
    </w:p>
    <w:p>
      <w:pPr>
        <w:pStyle w:val="747"/>
        <w:ind w:left="0" w:right="0" w:firstLine="482"/>
        <w:rPr>
          <w:rFonts w:hint="default" w:ascii="宋体" w:hAnsi="宋体" w:eastAsia="宋体" w:cs="宋体"/>
          <w:b/>
          <w:sz w:val="24"/>
          <w:szCs w:val="24"/>
          <w:highlight w:val="none"/>
          <w:shd w:val="clear" w:color="auto" w:fill="ffffff"/>
        </w:rPr>
      </w:pPr>
      <w:r>
        <w:rPr>
          <w:rFonts w:hint="default" w:ascii="宋体" w:hAnsi="宋体" w:eastAsia="宋体" w:cs="宋体"/>
          <w:b/>
          <w:sz w:val="24"/>
          <w:szCs w:val="24"/>
          <w:highlight w:val="none"/>
          <w:shd w:val="clear" w:color="auto" w:fill="ffffff"/>
        </w:rPr>
      </w:r>
      <w:r/>
    </w:p>
    <w:p>
      <w:pPr>
        <w:pStyle w:val="747"/>
        <w:ind w:left="0" w:right="0" w:firstLine="482"/>
        <w:rPr>
          <w:rFonts w:hint="default" w:ascii="宋体" w:hAnsi="宋体" w:eastAsia="宋体" w:cs="宋体"/>
          <w:b/>
          <w:sz w:val="24"/>
          <w:szCs w:val="24"/>
          <w:highlight w:val="none"/>
          <w:shd w:val="clear" w:color="auto" w:fill="ffffff"/>
        </w:rPr>
      </w:pPr>
      <w:r>
        <w:rPr>
          <w:rFonts w:hint="default" w:ascii="宋体" w:hAnsi="宋体" w:eastAsia="宋体" w:cs="宋体"/>
          <w:b/>
          <w:sz w:val="24"/>
          <w:szCs w:val="24"/>
          <w:highlight w:val="none"/>
          <w:shd w:val="clear" w:color="auto" w:fill="ffffff"/>
        </w:rPr>
      </w:r>
      <w:r/>
    </w:p>
    <w:p>
      <w:pPr>
        <w:pStyle w:val="747"/>
        <w:ind w:left="0" w:right="0" w:firstLine="482"/>
        <w:rPr>
          <w:rFonts w:hint="default" w:ascii="宋体" w:hAnsi="宋体" w:eastAsia="宋体" w:cs="宋体"/>
          <w:b/>
          <w:sz w:val="24"/>
          <w:szCs w:val="24"/>
          <w:highlight w:val="none"/>
          <w:shd w:val="clear" w:color="auto" w:fill="ffffff"/>
        </w:rPr>
      </w:pPr>
      <w:r>
        <w:rPr>
          <w:rFonts w:hint="default" w:ascii="宋体" w:hAnsi="宋体" w:eastAsia="宋体" w:cs="宋体"/>
          <w:b/>
          <w:sz w:val="24"/>
          <w:szCs w:val="24"/>
          <w:highlight w:val="none"/>
          <w:shd w:val="clear" w:color="auto" w:fill="ffffff"/>
        </w:rPr>
      </w:r>
      <w:r/>
    </w:p>
    <w:p>
      <w:pPr>
        <w:pStyle w:val="747"/>
        <w:ind w:left="0" w:right="0" w:firstLine="482"/>
        <w:rPr>
          <w:rFonts w:hint="default" w:ascii="宋体" w:hAnsi="宋体" w:eastAsia="宋体" w:cs="宋体"/>
          <w:b/>
          <w:sz w:val="24"/>
          <w:szCs w:val="24"/>
          <w:highlight w:val="none"/>
          <w:shd w:val="clear" w:color="auto" w:fill="ffffff"/>
        </w:rPr>
      </w:pPr>
      <w:r>
        <w:rPr>
          <w:rFonts w:hint="default" w:ascii="宋体" w:hAnsi="宋体" w:eastAsia="宋体" w:cs="宋体"/>
          <w:b/>
          <w:sz w:val="24"/>
          <w:szCs w:val="24"/>
          <w:highlight w:val="none"/>
          <w:shd w:val="clear" w:color="auto" w:fill="ffffff"/>
        </w:rPr>
      </w:r>
      <w:r/>
    </w:p>
    <w:p>
      <w:pPr>
        <w:jc w:val="center"/>
        <w:keepLines/>
        <w:keepNext/>
        <w:spacing w:before="340" w:after="330" w:line="360" w:lineRule="auto"/>
        <w:rPr>
          <w:rFonts w:ascii="宋体" w:hAnsi="宋体" w:eastAsia="宋体" w:cs="宋体"/>
          <w:b/>
          <w:sz w:val="52"/>
          <w:szCs w:val="20"/>
          <w:highlight w:val="none"/>
          <w:shd w:val="clear" w:color="auto" w:fill="ffffff"/>
        </w:rPr>
        <w:outlineLvl w:val="0"/>
      </w:pPr>
      <w:r/>
      <w:bookmarkStart w:id="10" w:name="_Toc105940238"/>
      <w:r>
        <w:rPr>
          <w:rFonts w:hint="eastAsia" w:ascii="宋体" w:hAnsi="宋体" w:eastAsia="宋体" w:cs="宋体"/>
          <w:b/>
          <w:sz w:val="52"/>
          <w:szCs w:val="20"/>
          <w:highlight w:val="none"/>
          <w:shd w:val="clear" w:color="auto" w:fill="ffffff"/>
        </w:rPr>
        <w:t xml:space="preserve">第二章 供应商须知</w:t>
      </w:r>
      <w:bookmarkEnd w:id="10"/>
      <w:r/>
      <w:r/>
    </w:p>
    <w:p>
      <w:pPr>
        <w:ind w:firstLine="480"/>
        <w:spacing w:line="360" w:lineRule="auto"/>
        <w:rPr>
          <w:rFonts w:ascii="宋体" w:hAnsi="宋体" w:eastAsia="宋体" w:cs="宋体"/>
          <w:sz w:val="24"/>
          <w:szCs w:val="20"/>
          <w:highlight w:val="none"/>
          <w:shd w:val="clear" w:color="auto" w:fill="ffffff"/>
        </w:rPr>
      </w:pPr>
      <w:r>
        <w:rPr>
          <w:rFonts w:hint="eastAsia" w:ascii="宋体" w:hAnsi="宋体" w:eastAsia="宋体" w:cs="宋体"/>
          <w:sz w:val="24"/>
          <w:szCs w:val="20"/>
          <w:highlight w:val="none"/>
          <w:shd w:val="clear" w:color="auto" w:fill="ffffff"/>
        </w:rPr>
        <w:br w:type="page" w:clear="all"/>
      </w:r>
      <w:r/>
    </w:p>
    <w:p>
      <w:pPr>
        <w:ind w:firstLine="482"/>
        <w:spacing w:line="360" w:lineRule="auto"/>
        <w:rPr>
          <w:rFonts w:ascii="宋体" w:hAnsi="宋体" w:eastAsia="宋体" w:cs="宋体"/>
          <w:b/>
          <w:bCs/>
          <w:color w:val="auto"/>
          <w:sz w:val="24"/>
          <w:szCs w:val="20"/>
          <w:highlight w:val="none"/>
          <w:shd w:val="clear" w:color="auto" w:fill="ffffff"/>
        </w:rPr>
      </w:pPr>
      <w:r>
        <w:rPr>
          <w:rFonts w:hint="eastAsia" w:ascii="宋体" w:hAnsi="宋体" w:eastAsia="宋体" w:cs="宋体"/>
          <w:b/>
          <w:bCs/>
          <w:color w:val="auto"/>
          <w:sz w:val="24"/>
          <w:szCs w:val="20"/>
          <w:highlight w:val="none"/>
          <w:shd w:val="clear" w:color="auto" w:fill="ffffff"/>
        </w:rPr>
        <w:t xml:space="preserve">A.说明和释义</w:t>
      </w:r>
      <w:r/>
    </w:p>
    <w:p>
      <w:pPr>
        <w:ind w:firstLine="482"/>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1.说明</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1.1本招标文件仅适用于苏州诚和招投标咨询有限公司组织的招标活动。</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1.2本次招标活动及因本次招标产生的合同受中国法律制约和保护。</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1.3本招标文件的解释权属于苏州诚和招投标咨询有限公司。</w:t>
      </w:r>
      <w:r/>
    </w:p>
    <w:p>
      <w:pPr>
        <w:ind w:firstLine="482"/>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2.词语释义</w:t>
      </w:r>
      <w:r/>
    </w:p>
    <w:p>
      <w:pPr>
        <w:ind w:firstLine="480"/>
        <w:spacing w:line="360" w:lineRule="auto"/>
        <w:rPr>
          <w:rFonts w:ascii="宋体" w:hAnsi="宋体" w:eastAsia="宋体" w:cs="宋体"/>
          <w:color w:val="auto"/>
          <w:sz w:val="24"/>
          <w:szCs w:val="24"/>
          <w:highlight w:val="none"/>
          <w:shd w:val="clear" w:color="auto" w:fill="ffffff"/>
        </w:rPr>
      </w:pPr>
      <w:r/>
      <w:bookmarkStart w:id="11" w:name="_Hlk193372031"/>
      <w:r>
        <w:rPr>
          <w:rFonts w:hint="eastAsia" w:ascii="宋体" w:hAnsi="宋体" w:eastAsia="宋体" w:cs="宋体"/>
          <w:color w:val="auto"/>
          <w:sz w:val="24"/>
          <w:szCs w:val="24"/>
          <w:highlight w:val="none"/>
          <w:shd w:val="clear" w:color="auto" w:fill="ffffff"/>
        </w:rPr>
        <w:t xml:space="preserve">2.1采购人：指依法进行政府采购的国家机关、事业单位、团体组织。</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2.2采购代理机构：指依法接受采购人委托，从事货物、工程和服务等政府采购代理业务的社会中介机构。</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2.3供应商：指响应招标、参加投标竞争的法人、其他组织或者自然人。</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2.4响应：供应商根据采购人或采购代理机构发布的招标文件，编制投标（响应）文件并按规定投标（响应）的行为。</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2.5合同：采供双方根据招标文件和中标的投标（响应）文件及中标通知书规定的内容签署的以书面形式所达成的协议，包括所有的附件、附录和构成协议的所有文件。</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2.6甲方（采购人）：合同中明确规定的实际购买货物和服务的法人或其他组织和自然人。</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2.7乙方（供应商）：合同中规定的向采购人提供货物和服务的法人或其他组织和自然人。</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2.8货物：系指乙方按招标文件规定，应向甲方提供的一切设备、备品、备件、工具、手册及其它有关技术资料和材料。</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2.9服务：系指本次招标文件规定乙方应承担的与提供货物和服务有关的辅助服务，比如运输、保险、安装、调试、提供技术援助、培训、配合措施、维修响应及合同中规定乙方应承担的其它义务。</w:t>
      </w:r>
      <w:r/>
    </w:p>
    <w:p>
      <w:pPr>
        <w:ind w:firstLine="484"/>
        <w:spacing w:line="360" w:lineRule="auto"/>
        <w:tabs>
          <w:tab w:val="left" w:pos="540" w:leader="none"/>
        </w:tabs>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2.10知识产权：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2.11天：日历天。</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2.12时间：除特别说明，均指北京时间。</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2.13交货地点：合同中明确约定的乙方提交的货物和服务最终到达地点。</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2.14合同价款：根据合同规定，乙方在正确地履行合同义务后甲方应支付乙方的价款。</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2.15产地：货物开采、生长、生产、最终制造、加工或提供服务的来源地。</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2.16不可抗力：不能预见、不能避免并且不能克服的客观情况。</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2.17实质响应：满足有关本次采购标的、数量、质量、价款或者报酬、履行期限、履行地点和方式、违约责任和解决争议方法等要求。</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2.18进口产品：通过中国海关报关验放进入中国境内且产自关境外的产品。</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2.19书面形式：指书面文字、合同书、信件和传真等可以有形地表现所载内容的形式。</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2.20核心产品：根据本项目技术构成、产品价格比重等合理确定的产品。</w:t>
      </w:r>
      <w:bookmarkEnd w:id="11"/>
      <w:r/>
      <w:r/>
    </w:p>
    <w:p>
      <w:pPr>
        <w:ind w:firstLine="482"/>
        <w:spacing w:line="360" w:lineRule="auto"/>
        <w:rPr>
          <w:rFonts w:ascii="宋体" w:hAnsi="宋体" w:eastAsia="宋体" w:cs="宋体"/>
          <w:b/>
          <w:bCs/>
          <w:color w:val="auto"/>
          <w:sz w:val="24"/>
          <w:szCs w:val="20"/>
          <w:highlight w:val="none"/>
          <w:shd w:val="clear" w:color="auto" w:fill="ffffff"/>
        </w:rPr>
      </w:pPr>
      <w:r>
        <w:rPr>
          <w:rFonts w:hint="eastAsia" w:ascii="宋体" w:hAnsi="宋体" w:eastAsia="宋体" w:cs="宋体"/>
          <w:b/>
          <w:bCs/>
          <w:color w:val="auto"/>
          <w:sz w:val="24"/>
          <w:szCs w:val="20"/>
          <w:highlight w:val="none"/>
          <w:shd w:val="clear" w:color="auto" w:fill="ffffff"/>
        </w:rPr>
        <w:t xml:space="preserve">B.供应商</w:t>
      </w:r>
      <w:r/>
    </w:p>
    <w:p>
      <w:pPr>
        <w:ind w:firstLine="482"/>
        <w:spacing w:line="360" w:lineRule="auto"/>
        <w:rPr>
          <w:rFonts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3</w:t>
      </w:r>
      <w:r>
        <w:rPr>
          <w:rFonts w:hint="eastAsia" w:ascii="宋体" w:hAnsi="宋体" w:eastAsia="宋体" w:cs="宋体"/>
          <w:b/>
          <w:bCs/>
          <w:color w:val="auto"/>
          <w:sz w:val="24"/>
          <w:szCs w:val="24"/>
          <w:highlight w:val="none"/>
          <w:shd w:val="clear" w:color="auto" w:fill="ffffff"/>
          <w:lang w:eastAsia="zh-CN"/>
        </w:rPr>
        <w:t xml:space="preserve">.</w:t>
      </w:r>
      <w:r>
        <w:rPr>
          <w:rFonts w:hint="eastAsia" w:ascii="宋体" w:hAnsi="宋体" w:eastAsia="宋体" w:cs="宋体"/>
          <w:b/>
          <w:bCs/>
          <w:color w:val="auto"/>
          <w:sz w:val="24"/>
          <w:szCs w:val="24"/>
          <w:highlight w:val="none"/>
          <w:shd w:val="clear" w:color="auto" w:fill="ffffff"/>
        </w:rPr>
        <w:t xml:space="preserve">申请人的资格要求：</w:t>
      </w:r>
      <w:r/>
    </w:p>
    <w:p>
      <w:pPr>
        <w:ind w:firstLine="480"/>
        <w:spacing w:line="360" w:lineRule="auto"/>
        <w:rPr>
          <w:rFonts w:ascii="宋体" w:hAnsi="宋体" w:eastAsia="宋体" w:cs="宋体"/>
          <w:color w:val="auto"/>
          <w:sz w:val="24"/>
          <w:szCs w:val="24"/>
          <w:highlight w:val="none"/>
          <w:shd w:val="clear" w:color="auto" w:fill="ffffff"/>
        </w:rPr>
      </w:pPr>
      <w:r/>
      <w:bookmarkStart w:id="12" w:name="_Hlk193372108"/>
      <w:r>
        <w:rPr>
          <w:rFonts w:hint="eastAsia" w:ascii="宋体" w:hAnsi="宋体" w:eastAsia="宋体" w:cs="宋体"/>
          <w:color w:val="auto"/>
          <w:sz w:val="24"/>
          <w:szCs w:val="24"/>
          <w:highlight w:val="none"/>
          <w:shd w:val="clear" w:color="auto" w:fill="ffffff"/>
        </w:rPr>
        <w:t xml:space="preserve">详见本项目招标公告中的“申请人的资格要求”。</w:t>
      </w:r>
      <w:bookmarkEnd w:id="12"/>
      <w:r/>
      <w:r/>
    </w:p>
    <w:p>
      <w:pPr>
        <w:ind w:firstLine="482"/>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4.供应商代表</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指全权代表供应商参加投标（响应）活动并签署投标（响应）文件的人，如果供应商代表不是法人代表，须持有《法定代表人（负责人）授权委托书》（</w:t>
      </w:r>
      <w:bookmarkStart w:id="13" w:name="_Hlk193372244"/>
      <w:r>
        <w:rPr>
          <w:rFonts w:hint="eastAsia" w:ascii="宋体" w:hAnsi="宋体" w:eastAsia="宋体" w:cs="宋体"/>
          <w:color w:val="auto"/>
          <w:sz w:val="24"/>
          <w:szCs w:val="24"/>
          <w:highlight w:val="none"/>
          <w:shd w:val="clear" w:color="auto" w:fill="ffffff"/>
        </w:rPr>
        <w:t xml:space="preserve">详见统一格式</w:t>
      </w:r>
      <w:bookmarkEnd w:id="13"/>
      <w:r>
        <w:rPr>
          <w:rFonts w:hint="eastAsia" w:ascii="宋体" w:hAnsi="宋体" w:eastAsia="宋体" w:cs="宋体"/>
          <w:color w:val="auto"/>
          <w:sz w:val="24"/>
          <w:szCs w:val="24"/>
          <w:highlight w:val="none"/>
          <w:shd w:val="clear" w:color="auto" w:fill="ffffff"/>
        </w:rPr>
        <w:t xml:space="preserve">）。</w:t>
      </w:r>
      <w:r/>
    </w:p>
    <w:p>
      <w:pPr>
        <w:ind w:firstLine="482"/>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5.投标费用</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无论投标（响应）过程中的做法和结果如何，供应商自行承担所有与参加投标（响应）有关的全部费用。</w:t>
      </w:r>
      <w:r/>
    </w:p>
    <w:p>
      <w:pPr>
        <w:ind w:firstLine="482"/>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6.联合投标</w:t>
      </w:r>
      <w:r/>
    </w:p>
    <w:p>
      <w:pPr>
        <w:ind w:firstLine="480"/>
        <w:spacing w:line="360" w:lineRule="auto"/>
        <w:rPr>
          <w:rFonts w:ascii="宋体" w:hAnsi="宋体" w:eastAsia="宋体" w:cs="宋体"/>
          <w:color w:val="auto"/>
          <w:sz w:val="24"/>
          <w:szCs w:val="20"/>
          <w:highlight w:val="none"/>
        </w:rPr>
      </w:pPr>
      <w:r/>
      <w:bookmarkStart w:id="14" w:name="_Hlk193372378"/>
      <w:r>
        <w:rPr>
          <w:rFonts w:hint="eastAsia" w:ascii="宋体" w:hAnsi="宋体" w:eastAsia="宋体" w:cs="宋体"/>
          <w:color w:val="auto"/>
          <w:sz w:val="24"/>
          <w:szCs w:val="20"/>
          <w:highlight w:val="none"/>
        </w:rPr>
        <w:t xml:space="preserve">6.1本项目接受联合体投标。</w:t>
      </w:r>
      <w:r/>
    </w:p>
    <w:p>
      <w:pPr>
        <w:ind w:firstLine="480"/>
        <w:spacing w:line="360" w:lineRule="auto"/>
        <w:rPr>
          <w:rFonts w:ascii="宋体" w:hAnsi="宋体" w:eastAsia="宋体" w:cs="宋体"/>
          <w:color w:val="auto"/>
          <w:sz w:val="24"/>
          <w:szCs w:val="20"/>
          <w:highlight w:val="none"/>
        </w:rPr>
      </w:pPr>
      <w:r/>
      <w:bookmarkStart w:id="15" w:name="_Hlk193372188"/>
      <w:r>
        <w:rPr>
          <w:rFonts w:hint="eastAsia" w:ascii="宋体" w:hAnsi="宋体" w:eastAsia="宋体" w:cs="宋体"/>
          <w:color w:val="auto"/>
          <w:sz w:val="24"/>
          <w:szCs w:val="20"/>
          <w:highlight w:val="none"/>
        </w:rPr>
        <w:t xml:space="preserve">6.2联合体投标</w:t>
      </w:r>
      <w:r/>
    </w:p>
    <w:p>
      <w:pPr>
        <w:ind w:firstLine="480"/>
        <w:spacing w:line="360" w:lineRule="auto"/>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联合体除应符合申请人的资格要求外，还应遵守以下规定：</w:t>
      </w:r>
      <w:bookmarkEnd w:id="14"/>
      <w:r/>
      <w:bookmarkEnd w:id="15"/>
      <w:r/>
      <w:r/>
    </w:p>
    <w:p>
      <w:pPr>
        <w:ind w:firstLine="502"/>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参与投标的商保公司的组成方式为1+</w:t>
      </w:r>
      <w:r>
        <w:rPr>
          <w:rFonts w:ascii="宋体" w:hAnsi="宋体" w:eastAsia="宋体"/>
          <w:b/>
          <w:color w:val="auto"/>
          <w:sz w:val="24"/>
          <w:szCs w:val="24"/>
          <w:highlight w:val="none"/>
        </w:rPr>
        <w:t xml:space="preserve">N</w:t>
      </w:r>
      <w:r>
        <w:rPr>
          <w:rFonts w:hint="eastAsia" w:ascii="宋体" w:hAnsi="宋体" w:eastAsia="宋体"/>
          <w:b/>
          <w:color w:val="auto"/>
          <w:sz w:val="24"/>
          <w:szCs w:val="24"/>
          <w:highlight w:val="none"/>
        </w:rPr>
        <w:t xml:space="preserve">，其中1指主承保公司，承保份额不低于50</w:t>
      </w:r>
      <w:r>
        <w:rPr>
          <w:rFonts w:ascii="宋体" w:hAnsi="宋体" w:eastAsia="宋体"/>
          <w:b/>
          <w:color w:val="auto"/>
          <w:sz w:val="24"/>
          <w:szCs w:val="24"/>
          <w:highlight w:val="none"/>
        </w:rPr>
        <w:t xml:space="preserve">%,</w:t>
      </w:r>
      <w:r>
        <w:rPr>
          <w:rFonts w:hint="eastAsia" w:ascii="宋体" w:hAnsi="宋体" w:eastAsia="宋体"/>
          <w:b/>
          <w:color w:val="auto"/>
          <w:sz w:val="24"/>
          <w:szCs w:val="24"/>
          <w:highlight w:val="none"/>
        </w:rPr>
        <w:t xml:space="preserve">次承保</w:t>
      </w:r>
      <w:r>
        <w:rPr>
          <w:rFonts w:hint="eastAsia" w:ascii="宋体" w:hAnsi="宋体" w:eastAsia="宋体"/>
          <w:b/>
          <w:color w:val="auto"/>
          <w:sz w:val="24"/>
          <w:szCs w:val="24"/>
          <w:highlight w:val="none"/>
          <w:lang w:val="en-US" w:eastAsia="zh-CN"/>
        </w:rPr>
        <w:t xml:space="preserve">份额不低于8%。</w:t>
      </w:r>
      <w:r>
        <w:rPr>
          <w:rFonts w:ascii="宋体" w:hAnsi="宋体" w:eastAsia="宋体"/>
          <w:b/>
          <w:color w:val="auto"/>
          <w:sz w:val="24"/>
          <w:szCs w:val="24"/>
          <w:highlight w:val="none"/>
        </w:rPr>
        <w:t xml:space="preserve">N</w:t>
      </w:r>
      <w:r>
        <w:rPr>
          <w:rFonts w:hint="eastAsia" w:ascii="宋体" w:hAnsi="宋体" w:eastAsia="宋体"/>
          <w:b/>
          <w:color w:val="auto"/>
          <w:sz w:val="24"/>
          <w:szCs w:val="24"/>
          <w:highlight w:val="none"/>
        </w:rPr>
        <w:t xml:space="preserve">指次承保公司（</w:t>
      </w:r>
      <w:r>
        <w:rPr>
          <w:rFonts w:hint="eastAsia" w:ascii="宋体" w:hAnsi="宋体" w:eastAsia="宋体"/>
          <w:b/>
          <w:color w:val="auto"/>
          <w:sz w:val="24"/>
          <w:szCs w:val="24"/>
          <w:highlight w:val="none"/>
          <w:lang w:val="en-US" w:eastAsia="zh-CN"/>
        </w:rPr>
        <w:t xml:space="preserve">0</w:t>
      </w:r>
      <w:r>
        <w:rPr>
          <w:rFonts w:hint="eastAsia" w:ascii="宋体" w:hAnsi="宋体" w:eastAsia="宋体"/>
          <w:b/>
          <w:color w:val="auto"/>
          <w:sz w:val="24"/>
          <w:szCs w:val="24"/>
          <w:highlight w:val="none"/>
        </w:rPr>
        <w:t xml:space="preserve">≤N≤</w:t>
      </w:r>
      <w:r>
        <w:rPr>
          <w:rFonts w:hint="eastAsia" w:ascii="宋体" w:hAnsi="宋体" w:eastAsia="宋体"/>
          <w:b/>
          <w:color w:val="auto"/>
          <w:sz w:val="24"/>
          <w:szCs w:val="24"/>
          <w:highlight w:val="none"/>
          <w:lang w:val="en-US" w:eastAsia="zh-CN"/>
        </w:rPr>
        <w:t xml:space="preserve">1</w:t>
      </w:r>
      <w:r>
        <w:rPr>
          <w:rFonts w:hint="eastAsia" w:ascii="宋体" w:hAnsi="宋体" w:eastAsia="宋体"/>
          <w:b/>
          <w:color w:val="auto"/>
          <w:sz w:val="24"/>
          <w:szCs w:val="24"/>
          <w:highlight w:val="none"/>
        </w:rPr>
        <w:t xml:space="preserve">），即参与的次承保公司最多不超过</w:t>
      </w:r>
      <w:r>
        <w:rPr>
          <w:rFonts w:hint="eastAsia" w:ascii="宋体" w:hAnsi="宋体" w:eastAsia="宋体"/>
          <w:b/>
          <w:color w:val="auto"/>
          <w:sz w:val="24"/>
          <w:szCs w:val="24"/>
          <w:highlight w:val="none"/>
          <w:lang w:val="en-US" w:eastAsia="zh-CN"/>
        </w:rPr>
        <w:t xml:space="preserve">1</w:t>
      </w:r>
      <w:r>
        <w:rPr>
          <w:rFonts w:hint="eastAsia" w:ascii="宋体" w:hAnsi="宋体" w:eastAsia="宋体"/>
          <w:b/>
          <w:color w:val="auto"/>
          <w:sz w:val="24"/>
          <w:szCs w:val="24"/>
          <w:highlight w:val="none"/>
        </w:rPr>
        <w:t xml:space="preserve">家。由主承保公司负责</w:t>
      </w:r>
      <w:r>
        <w:rPr>
          <w:rFonts w:hint="eastAsia" w:ascii="宋体" w:hAnsi="宋体" w:eastAsia="宋体"/>
          <w:b/>
          <w:color w:val="auto"/>
          <w:sz w:val="24"/>
          <w:szCs w:val="24"/>
          <w:highlight w:val="none"/>
          <w:lang w:val="en-US" w:eastAsia="zh-CN"/>
        </w:rPr>
        <w:t xml:space="preserve">昆山市</w:t>
      </w:r>
      <w:r>
        <w:rPr>
          <w:rFonts w:hint="eastAsia" w:ascii="宋体" w:hAnsi="宋体" w:eastAsia="宋体"/>
          <w:b/>
          <w:color w:val="auto"/>
          <w:sz w:val="24"/>
          <w:szCs w:val="24"/>
          <w:highlight w:val="none"/>
        </w:rPr>
        <w:t xml:space="preserve">全部长护经办工作，并根据份额建立有效的人员保障、经费保障、业务宣传、信息化建设及运维等相关承办管理分担机制。</w:t>
      </w:r>
      <w:r/>
    </w:p>
    <w:p>
      <w:pPr>
        <w:ind w:firstLine="502"/>
        <w:spacing w:line="360" w:lineRule="auto"/>
        <w:rPr>
          <w:rFonts w:ascii="宋体" w:hAnsi="宋体" w:eastAsia="宋体"/>
          <w:color w:val="auto"/>
          <w:sz w:val="24"/>
          <w:highlight w:val="none"/>
        </w:rPr>
      </w:pPr>
      <w:r>
        <w:rPr>
          <w:rFonts w:hint="eastAsia" w:ascii="宋体" w:hAnsi="宋体" w:eastAsia="宋体"/>
          <w:color w:val="auto"/>
          <w:sz w:val="24"/>
          <w:highlight w:val="none"/>
        </w:rPr>
        <w:t xml:space="preserve">联合体投标时，除按本须知相关条款提供联合体每一成员的资料外，还应符合以下规定要求：</w:t>
      </w:r>
      <w:r/>
    </w:p>
    <w:p>
      <w:pPr>
        <w:ind w:firstLine="502"/>
        <w:spacing w:line="360" w:lineRule="auto"/>
        <w:rPr>
          <w:rFonts w:ascii="宋体" w:hAnsi="宋体" w:eastAsia="宋体"/>
          <w:color w:val="auto"/>
          <w:sz w:val="24"/>
          <w:highlight w:val="none"/>
        </w:rPr>
      </w:pPr>
      <w:r>
        <w:rPr>
          <w:rFonts w:hint="eastAsia" w:ascii="宋体" w:hAnsi="宋体" w:eastAsia="宋体"/>
          <w:color w:val="auto"/>
          <w:sz w:val="24"/>
          <w:highlight w:val="none"/>
        </w:rPr>
        <w:t xml:space="preserve">①联合体各成员之间应签订《联合投标协议书》（详见第三章统一格式），投标人的投标文件及中标后签署的合同书，对联合体的每一成员均有法律约束力。</w:t>
      </w:r>
      <w:r/>
    </w:p>
    <w:p>
      <w:pPr>
        <w:ind w:firstLine="502"/>
        <w:spacing w:line="360" w:lineRule="auto"/>
        <w:rPr>
          <w:rFonts w:ascii="宋体" w:hAnsi="宋体" w:eastAsia="宋体"/>
          <w:color w:val="auto"/>
          <w:sz w:val="24"/>
          <w:highlight w:val="none"/>
        </w:rPr>
      </w:pPr>
      <w:r>
        <w:rPr>
          <w:rFonts w:hint="eastAsia" w:ascii="宋体" w:hAnsi="宋体" w:eastAsia="宋体"/>
          <w:color w:val="auto"/>
          <w:sz w:val="24"/>
          <w:highlight w:val="none"/>
        </w:rPr>
        <w:t xml:space="preserve">②由联合体各成员法定代表人（负责人）签署提交一份《联合投标授权委托书》（详见第三章统一格式），委托投标人代表参加投标。</w:t>
      </w:r>
      <w:r/>
    </w:p>
    <w:p>
      <w:pPr>
        <w:ind w:firstLine="502"/>
        <w:spacing w:line="360" w:lineRule="auto"/>
        <w:rPr>
          <w:rFonts w:ascii="宋体" w:hAnsi="宋体" w:eastAsia="宋体"/>
          <w:color w:val="auto"/>
          <w:sz w:val="24"/>
          <w:highlight w:val="none"/>
        </w:rPr>
      </w:pPr>
      <w:r>
        <w:rPr>
          <w:rFonts w:hint="eastAsia" w:ascii="宋体" w:hAnsi="宋体" w:eastAsia="宋体"/>
          <w:color w:val="auto"/>
          <w:sz w:val="24"/>
          <w:highlight w:val="none"/>
        </w:rPr>
        <w:t xml:space="preserve">③联合体投标人代表应被授权作为联合体各方的代表（该代表须为联合体成员之一），承担责任和接受指令，并负责整个合同的全面履行。</w:t>
      </w:r>
      <w:r/>
    </w:p>
    <w:p>
      <w:pPr>
        <w:ind w:firstLine="502"/>
        <w:spacing w:line="360" w:lineRule="auto"/>
        <w:rPr>
          <w:rFonts w:ascii="宋体" w:hAnsi="宋体" w:eastAsia="宋体"/>
          <w:color w:val="auto"/>
          <w:sz w:val="24"/>
          <w:highlight w:val="none"/>
        </w:rPr>
      </w:pPr>
      <w:r>
        <w:rPr>
          <w:rFonts w:hint="eastAsia" w:ascii="宋体" w:hAnsi="宋体" w:eastAsia="宋体"/>
          <w:color w:val="auto"/>
          <w:sz w:val="24"/>
          <w:highlight w:val="none"/>
        </w:rPr>
        <w:t xml:space="preserve">④所有联合体成员应按合同条件的规定，为实施合同共同和分别承担责任。在《联合投标协议书》和《联合投标授权委托书》中，以及在投标文件和中标后签署的合同书中应对此做出相应的声明。</w:t>
      </w:r>
      <w:r/>
    </w:p>
    <w:p>
      <w:pPr>
        <w:ind w:firstLine="502"/>
        <w:spacing w:line="360" w:lineRule="auto"/>
        <w:rPr>
          <w:rFonts w:ascii="宋体" w:hAnsi="宋体" w:eastAsia="宋体"/>
          <w:color w:val="auto"/>
          <w:sz w:val="24"/>
          <w:highlight w:val="none"/>
        </w:rPr>
      </w:pPr>
      <w:r>
        <w:rPr>
          <w:rFonts w:hint="eastAsia" w:ascii="宋体" w:hAnsi="宋体" w:eastAsia="宋体"/>
          <w:color w:val="auto"/>
          <w:sz w:val="24"/>
          <w:highlight w:val="none"/>
        </w:rPr>
        <w:t xml:space="preserve">⑤联合体各成员之间签订的《联合投标协议书》应与投标文件一起递交。</w:t>
      </w:r>
      <w:r/>
    </w:p>
    <w:p>
      <w:pPr>
        <w:ind w:firstLine="502"/>
        <w:spacing w:line="360" w:lineRule="auto"/>
        <w:rPr>
          <w:rFonts w:ascii="宋体" w:hAnsi="宋体" w:eastAsia="宋体"/>
          <w:color w:val="auto"/>
          <w:sz w:val="24"/>
          <w:szCs w:val="24"/>
          <w:highlight w:val="none"/>
        </w:rPr>
      </w:pPr>
      <w:r>
        <w:rPr>
          <w:rFonts w:hint="eastAsia" w:ascii="宋体" w:hAnsi="宋体" w:eastAsia="宋体"/>
          <w:color w:val="auto"/>
          <w:sz w:val="24"/>
          <w:highlight w:val="none"/>
        </w:rPr>
        <w:t xml:space="preserve">⑥参加联合体的各成员不得再以自己名义单独投标，也不得同时参加两个或两个以上的联合体投标。如有违反将取消该联合体及联合体各成员的投标资格。</w:t>
      </w:r>
      <w:r/>
    </w:p>
    <w:p>
      <w:pPr>
        <w:ind w:firstLine="482"/>
        <w:spacing w:line="360" w:lineRule="auto"/>
        <w:rPr>
          <w:rFonts w:ascii="宋体" w:hAnsi="宋体" w:eastAsia="宋体" w:cs="宋体"/>
          <w:b/>
          <w:bCs/>
          <w:color w:val="auto"/>
          <w:sz w:val="24"/>
          <w:szCs w:val="20"/>
          <w:highlight w:val="none"/>
          <w:shd w:val="clear" w:color="auto" w:fill="ffffff"/>
        </w:rPr>
      </w:pPr>
      <w:r>
        <w:rPr>
          <w:rFonts w:hint="eastAsia" w:ascii="宋体" w:hAnsi="宋体" w:eastAsia="宋体" w:cs="宋体"/>
          <w:b/>
          <w:bCs/>
          <w:color w:val="auto"/>
          <w:sz w:val="24"/>
          <w:szCs w:val="20"/>
          <w:highlight w:val="none"/>
          <w:shd w:val="clear" w:color="auto" w:fill="ffffff"/>
        </w:rPr>
        <w:t xml:space="preserve">C.招标文件和投标（响应）文件的说明</w:t>
      </w:r>
      <w:r/>
    </w:p>
    <w:p>
      <w:pPr>
        <w:ind w:firstLine="482"/>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7.招标文件</w:t>
      </w:r>
      <w:r/>
    </w:p>
    <w:p>
      <w:pPr>
        <w:ind w:firstLine="480"/>
        <w:spacing w:line="360" w:lineRule="auto"/>
        <w:rPr>
          <w:rFonts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7.1</w:t>
      </w:r>
      <w:bookmarkStart w:id="16" w:name="_Hlk193372537"/>
      <w:r>
        <w:rPr>
          <w:rFonts w:hint="eastAsia" w:ascii="宋体" w:hAnsi="宋体" w:eastAsia="宋体" w:cs="宋体"/>
          <w:color w:val="auto"/>
          <w:sz w:val="24"/>
          <w:szCs w:val="24"/>
          <w:highlight w:val="none"/>
        </w:rPr>
        <w:t xml:space="preserve">招标文件由招标文件总目录所列内容组成，</w:t>
      </w:r>
      <w:bookmarkEnd w:id="16"/>
      <w:r>
        <w:rPr>
          <w:rFonts w:hint="eastAsia" w:ascii="宋体" w:hAnsi="宋体" w:eastAsia="宋体" w:cs="宋体"/>
          <w:color w:val="auto"/>
          <w:sz w:val="24"/>
          <w:szCs w:val="24"/>
          <w:highlight w:val="none"/>
        </w:rPr>
        <w:t xml:space="preserve">供应商获取招标文件后，应仔细检查招标文件的所有内容，如有残缺等问题应在获取招标文件后及时向采购代理机构提出，否则，由此产生的影响由供应商自己承担。供应商同时应认真审阅招标文件中所有的事项、格式、条款和规范要求等，若供应商的投标（响应）文件没有按招标文件要求提交全部资料，或投标（响应）文件没有对招标文件做出实质性响应，其风险由供应商自行承担，并根据有关条款规定，</w:t>
      </w:r>
      <w:bookmarkStart w:id="17" w:name="_Hlk193372564"/>
      <w:r>
        <w:rPr>
          <w:rFonts w:hint="eastAsia" w:ascii="宋体" w:hAnsi="宋体" w:eastAsia="宋体" w:cs="宋体"/>
          <w:b/>
          <w:color w:val="auto"/>
          <w:sz w:val="24"/>
          <w:szCs w:val="24"/>
          <w:highlight w:val="none"/>
        </w:rPr>
        <w:t xml:space="preserve">该电子投标（响应）文件将被视为未实质性响应。</w:t>
      </w:r>
      <w:bookmarkEnd w:id="17"/>
      <w:r/>
      <w:r/>
    </w:p>
    <w:p>
      <w:pPr>
        <w:ind w:firstLine="480"/>
        <w:jc w:val="left"/>
        <w:spacing w:line="360" w:lineRule="auto"/>
        <w:rPr>
          <w:rFonts w:ascii="宋体" w:hAnsi="宋体" w:eastAsia="宋体" w:cs="宋体"/>
          <w:color w:val="auto"/>
          <w:sz w:val="24"/>
          <w:szCs w:val="20"/>
          <w:highlight w:val="none"/>
        </w:rPr>
      </w:pPr>
      <w:r>
        <w:rPr>
          <w:rFonts w:hint="eastAsia" w:ascii="宋体" w:hAnsi="宋体" w:eastAsia="宋体" w:cs="宋体"/>
          <w:color w:val="auto"/>
          <w:sz w:val="24"/>
          <w:szCs w:val="24"/>
          <w:highlight w:val="none"/>
        </w:rPr>
        <w:t xml:space="preserve">7.2招标文件及其补充文件</w:t>
      </w:r>
      <w:bookmarkStart w:id="18" w:name="_Hlk193372622"/>
      <w:r>
        <w:rPr>
          <w:rFonts w:hint="eastAsia" w:ascii="宋体" w:hAnsi="宋体" w:eastAsia="宋体" w:cs="宋体"/>
          <w:color w:val="auto"/>
          <w:sz w:val="24"/>
          <w:szCs w:val="24"/>
          <w:highlight w:val="none"/>
        </w:rPr>
        <w:t xml:space="preserve">未按规定的方式获得的</w:t>
      </w:r>
      <w:bookmarkEnd w:id="18"/>
      <w:r>
        <w:rPr>
          <w:rFonts w:hint="eastAsia" w:ascii="宋体" w:hAnsi="宋体" w:eastAsia="宋体" w:cs="宋体"/>
          <w:color w:val="auto"/>
          <w:sz w:val="24"/>
          <w:szCs w:val="24"/>
          <w:highlight w:val="none"/>
        </w:rPr>
        <w:t xml:space="preserve">，采购代理机构对招标文件及其补遗的真实性、完整性不承担任何责任。</w:t>
      </w:r>
      <w:r/>
    </w:p>
    <w:p>
      <w:pPr>
        <w:ind w:left="485"/>
        <w:spacing w:line="360" w:lineRule="auto"/>
        <w:tabs>
          <w:tab w:val="left" w:pos="0" w:leader="none"/>
          <w:tab w:val="left" w:pos="600" w:leader="none"/>
        </w:tabs>
        <w:rPr>
          <w:rFonts w:ascii="宋体" w:hAnsi="宋体" w:eastAsia="宋体" w:cs="宋体"/>
          <w:b/>
          <w:color w:val="auto"/>
          <w:sz w:val="24"/>
          <w:szCs w:val="24"/>
          <w:highlight w:val="none"/>
          <w:shd w:val="clear" w:color="auto" w:fill="ffffff"/>
        </w:rPr>
      </w:pPr>
      <w:r/>
      <w:bookmarkStart w:id="19" w:name="_Hlk193372773"/>
      <w:r>
        <w:rPr>
          <w:rFonts w:hint="eastAsia" w:ascii="宋体" w:hAnsi="宋体" w:eastAsia="宋体" w:cs="宋体"/>
          <w:b/>
          <w:color w:val="auto"/>
          <w:sz w:val="24"/>
          <w:szCs w:val="24"/>
          <w:highlight w:val="none"/>
          <w:shd w:val="clear" w:color="auto" w:fill="ffffff"/>
        </w:rPr>
        <w:t xml:space="preserve">8.招标文件的询问</w:t>
      </w:r>
      <w:r/>
    </w:p>
    <w:p>
      <w:pPr>
        <w:ind w:firstLine="484"/>
        <w:spacing w:line="360" w:lineRule="auto"/>
        <w:tabs>
          <w:tab w:val="left" w:pos="0" w:leader="none"/>
        </w:tabs>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供应商在收到招标文件后，若有问题需要询问，应于下载招标文件后，可通过公告中的联系方式及时提出，采购人或采购代理机构将予以解答。</w:t>
      </w:r>
      <w:r/>
    </w:p>
    <w:p>
      <w:pPr>
        <w:ind w:left="485"/>
        <w:spacing w:line="360" w:lineRule="auto"/>
        <w:tabs>
          <w:tab w:val="left" w:pos="0" w:leader="none"/>
          <w:tab w:val="left" w:pos="600" w:leader="none"/>
        </w:tabs>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9.现场踏勘</w:t>
      </w:r>
      <w:r/>
    </w:p>
    <w:p>
      <w:pPr>
        <w:ind w:firstLine="484"/>
        <w:spacing w:line="360" w:lineRule="auto"/>
        <w:tabs>
          <w:tab w:val="left" w:pos="0" w:leader="none"/>
        </w:tabs>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供应商可自行对有关现场和周围环境进行踏勘，以获取编制投标（响应）文件和签署合同所需的信息，踏勘现场所发生的费用由供应商自己承担。</w:t>
      </w:r>
      <w:r/>
    </w:p>
    <w:p>
      <w:pPr>
        <w:ind w:left="485"/>
        <w:spacing w:line="360" w:lineRule="auto"/>
        <w:tabs>
          <w:tab w:val="left" w:pos="0" w:leader="none"/>
          <w:tab w:val="left" w:pos="600" w:leader="none"/>
        </w:tabs>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10.集中现场考察</w:t>
      </w:r>
      <w:r/>
    </w:p>
    <w:p>
      <w:pPr>
        <w:ind w:firstLine="480"/>
        <w:spacing w:line="360" w:lineRule="auto"/>
        <w:tabs>
          <w:tab w:val="left" w:pos="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本项目按以下第</w:t>
      </w:r>
      <w:r>
        <w:rPr>
          <w:rFonts w:hint="eastAsia" w:ascii="宋体" w:hAnsi="宋体" w:eastAsia="宋体" w:cs="宋体"/>
          <w:color w:val="auto"/>
          <w:sz w:val="24"/>
          <w:szCs w:val="24"/>
          <w:highlight w:val="none"/>
          <w:u w:val="single"/>
        </w:rPr>
        <w:t xml:space="preserve">①</w:t>
      </w:r>
      <w:r>
        <w:rPr>
          <w:rFonts w:hint="eastAsia" w:ascii="宋体" w:hAnsi="宋体" w:eastAsia="宋体" w:cs="宋体"/>
          <w:color w:val="auto"/>
          <w:sz w:val="24"/>
          <w:szCs w:val="24"/>
          <w:highlight w:val="none"/>
        </w:rPr>
        <w:t xml:space="preserve">种方式组织集中现场考察：</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①采购人不组织集中现场考察；</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②采购人组织集中现场考察，请供应商持在“苏采云”系统中下载本项目采购文件的</w:t>
      </w:r>
      <w:r>
        <w:rPr>
          <w:rFonts w:hint="eastAsia" w:ascii="宋体" w:hAnsi="宋体" w:eastAsia="宋体" w:cs="宋体"/>
          <w:b/>
          <w:color w:val="auto"/>
          <w:sz w:val="24"/>
          <w:szCs w:val="24"/>
          <w:highlight w:val="none"/>
        </w:rPr>
        <w:t xml:space="preserve">《投标供应商确认函》</w:t>
      </w:r>
      <w:r>
        <w:rPr>
          <w:rFonts w:hint="eastAsia" w:ascii="宋体" w:hAnsi="宋体" w:eastAsia="宋体" w:cs="宋体"/>
          <w:color w:val="auto"/>
          <w:sz w:val="24"/>
          <w:szCs w:val="24"/>
          <w:highlight w:val="none"/>
        </w:rPr>
        <w:t xml:space="preserve">，按以下时间地点参加集中现场考察：</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集合时间：</w:t>
      </w:r>
      <w:r>
        <w:rPr>
          <w:rFonts w:hint="eastAsia" w:ascii="宋体" w:hAnsi="宋体" w:eastAsia="宋体" w:cs="宋体"/>
          <w:color w:val="auto"/>
          <w:sz w:val="24"/>
          <w:szCs w:val="24"/>
          <w:highlight w:val="none"/>
          <w:u w:val="single"/>
        </w:rPr>
        <w:t xml:space="preserve">/年/月/日/时/分（北京时间）</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集合地点：</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请供应商安排好行程，不得迟到。未提供《投标供应商确认函》或迟到者，恕不接待。</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10.1根据自身投标（响应）需要，供应商可对项目相关情况进行考察，以获取编制投标（响应）文件和签署合同所需的信息。考察现场所发生的费用由供应商自己承担。</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10.2采购人或采购代理机构向供应商提供的有关本项目的资料和数据，是采购人或采购代理机构现有的并认为能使供应商可利用的资料。采购人或采购代理机构对供应商由此而做出的推论、理解和结论概不负责。</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10.3经采购人允许，供应商可为考察目的进入采购人的项目现场，但供应商不得因此使采购人承担有关的责任和蒙受损失。供应商应承担考察现场的责任和风险。</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10.4供应商应在现场考察时，熟悉现场及本项目的背景概况等情况，以获得一切可能影响其投标（响应）的直接资料。供应商中标后，不得以不完全了解情况为理由而向采购人或采购代理机构提出任何索赔的要求，对此采购人或采购代理机构不承担任何责任并将不作任何答复与考虑。</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10.5由于未进行现场考察造成的任何问题由供应商自行承担。</w:t>
      </w:r>
      <w:r/>
    </w:p>
    <w:p>
      <w:pPr>
        <w:ind w:left="485"/>
        <w:spacing w:line="360" w:lineRule="auto"/>
        <w:tabs>
          <w:tab w:val="left" w:pos="0" w:leader="none"/>
          <w:tab w:val="left" w:pos="600" w:leader="none"/>
        </w:tabs>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11.招标文件的澄清或修改</w:t>
      </w:r>
      <w:r/>
    </w:p>
    <w:p>
      <w:pPr>
        <w:ind w:firstLine="484"/>
        <w:spacing w:line="360" w:lineRule="auto"/>
        <w:tabs>
          <w:tab w:val="left" w:pos="0" w:leader="none"/>
        </w:tabs>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11.1在投标（响应）截止时间前，采购代理机构有权在出于实际需要的情况下，以“更正（补充）公告”的形式在原公告发布媒体上对招标文件进行澄清或修改，澄清或修改不得改变采购标的和资格条件。更正内容作为招标文件的组成部分，对所有供应商具有约束力。</w:t>
      </w:r>
      <w:r/>
    </w:p>
    <w:p>
      <w:pPr>
        <w:ind w:firstLine="484"/>
        <w:spacing w:line="360" w:lineRule="auto"/>
        <w:tabs>
          <w:tab w:val="left" w:pos="0" w:leader="none"/>
        </w:tabs>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11.2为保证供应商有足够时间修正投标（响应）文件，或出于其他合理原因，采购代理机构可依法顺延投标（响应）截止时间和开标时间。</w:t>
      </w:r>
      <w:r/>
    </w:p>
    <w:p>
      <w:pPr>
        <w:ind w:firstLine="480"/>
        <w:spacing w:line="360" w:lineRule="auto"/>
        <w:rPr>
          <w:rFonts w:ascii="宋体" w:hAnsi="宋体" w:eastAsia="宋体" w:cs="宋体"/>
          <w:color w:val="auto"/>
          <w:highlight w:val="none"/>
        </w:rPr>
      </w:pPr>
      <w:r>
        <w:rPr>
          <w:rFonts w:hint="eastAsia" w:ascii="宋体" w:hAnsi="宋体" w:eastAsia="宋体" w:cs="宋体"/>
          <w:color w:val="auto"/>
          <w:sz w:val="24"/>
          <w:szCs w:val="24"/>
          <w:highlight w:val="none"/>
          <w:shd w:val="clear" w:color="auto" w:fill="ffffff"/>
        </w:rPr>
        <w:t xml:space="preserve">11.3供应商应及时关注政府采购信息发布媒体上发布的更正（补充）公告，同时在“苏采云”系统中下载更正（补充）资料，如有遗漏（包括但不限于文件未下载或下载不完整），可能无法解密投标（响应）文件，由此所造成的投标（响应）失败或损失由供应商自行负责。</w:t>
      </w:r>
      <w:bookmarkEnd w:id="19"/>
      <w:r/>
      <w:r/>
    </w:p>
    <w:p>
      <w:pPr>
        <w:ind w:firstLine="482"/>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12.提示与要求</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12.1供应商应仔细阅读招标文件的所有内容，按招标文件的要求提供投标（响应）文件，并保证所提供的全部资料的真实性，以使其投标（响应）对招标文件作出实质性响应，否则，其投标（响应）可能被拒绝。</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12.2无论是否递交投标（响应）文件，供应商都应将招标文件及以后的所有通知、文件等视为保密文件。</w:t>
      </w:r>
      <w:r/>
    </w:p>
    <w:p>
      <w:pPr>
        <w:ind w:firstLine="482"/>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13.投标（响应）文件计量单位和使用文字</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13.1投标（响应）文件中所使用的计量单位，除招标文件中有特殊要求外，均应使用中华人民共和国法定计量单位。</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13.2投标（响应）文件应使用中文编制，投标（响应）文件中必须使用其他文字的，必须附有中文译本。对于未附有中文译本和中文译本不准确的投标（响应）文件可能引起的对供应商不利的后果，</w:t>
      </w:r>
      <w:bookmarkStart w:id="20" w:name="_Hlk193372870"/>
      <w:r>
        <w:rPr>
          <w:rFonts w:hint="eastAsia" w:ascii="宋体" w:hAnsi="宋体" w:eastAsia="宋体" w:cs="宋体"/>
          <w:color w:val="auto"/>
          <w:sz w:val="24"/>
          <w:szCs w:val="24"/>
          <w:highlight w:val="none"/>
          <w:shd w:val="clear" w:color="auto" w:fill="ffffff"/>
        </w:rPr>
        <w:t xml:space="preserve">采购人或采购代理机构概不负责。</w:t>
      </w:r>
      <w:bookmarkEnd w:id="20"/>
      <w:r/>
      <w:r/>
    </w:p>
    <w:p>
      <w:pPr>
        <w:ind w:firstLine="482"/>
        <w:spacing w:line="360" w:lineRule="auto"/>
        <w:rPr>
          <w:rFonts w:ascii="宋体" w:hAnsi="宋体" w:eastAsia="宋体" w:cs="宋体"/>
          <w:b/>
          <w:color w:val="auto"/>
          <w:sz w:val="24"/>
          <w:szCs w:val="24"/>
          <w:highlight w:val="none"/>
          <w:shd w:val="clear" w:color="auto" w:fill="ffffff"/>
        </w:rPr>
        <w:outlineLvl w:val="1"/>
      </w:pPr>
      <w:r>
        <w:rPr>
          <w:rFonts w:hint="eastAsia" w:ascii="宋体" w:hAnsi="宋体" w:eastAsia="宋体" w:cs="宋体"/>
          <w:b/>
          <w:color w:val="auto"/>
          <w:sz w:val="24"/>
          <w:szCs w:val="24"/>
          <w:highlight w:val="none"/>
          <w:shd w:val="clear" w:color="auto" w:fill="ffffff"/>
        </w:rPr>
        <w:t xml:space="preserve">14.投标（响应）文件的组成</w:t>
      </w:r>
      <w:r/>
    </w:p>
    <w:p>
      <w:pPr>
        <w:ind w:firstLine="482"/>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14.1投标书：</w:t>
      </w:r>
      <w:r/>
    </w:p>
    <w:p>
      <w:pPr>
        <w:ind w:firstLine="482"/>
        <w:spacing w:line="360" w:lineRule="auto"/>
        <w:rPr>
          <w:rFonts w:ascii="宋体" w:hAnsi="宋体" w:eastAsia="宋体" w:cs="宋体"/>
          <w:color w:val="auto"/>
          <w:highlight w:val="none"/>
        </w:rPr>
      </w:pPr>
      <w:r>
        <w:rPr>
          <w:rFonts w:hint="eastAsia" w:ascii="宋体" w:hAnsi="宋体" w:eastAsia="宋体" w:cs="宋体"/>
          <w:b/>
          <w:color w:val="auto"/>
          <w:sz w:val="24"/>
          <w:highlight w:val="none"/>
        </w:rPr>
        <w:t xml:space="preserve">14.1.1封面；</w:t>
      </w:r>
      <w:r/>
    </w:p>
    <w:p>
      <w:pPr>
        <w:ind w:firstLine="482"/>
        <w:spacing w:line="360" w:lineRule="auto"/>
        <w:tabs>
          <w:tab w:val="left" w:pos="0" w:leader="none"/>
        </w:tabs>
        <w:rPr>
          <w:rFonts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14.1.2开标一览表（格式详见第三章）；</w:t>
      </w:r>
      <w:r/>
    </w:p>
    <w:p>
      <w:pPr>
        <w:ind w:firstLine="482"/>
        <w:spacing w:line="360" w:lineRule="auto"/>
        <w:rPr>
          <w:rFonts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14.1.3投标报价明细表（格式详见第三章）；</w:t>
      </w:r>
      <w:r/>
    </w:p>
    <w:p>
      <w:pPr>
        <w:ind w:firstLine="482"/>
        <w:spacing w:line="360" w:lineRule="auto"/>
        <w:rPr>
          <w:rFonts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14.1.4资格性审查文件</w:t>
      </w:r>
      <w:r/>
    </w:p>
    <w:tbl>
      <w:tblPr>
        <w:tblStyle w:val="736"/>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1"/>
        <w:gridCol w:w="3731"/>
        <w:gridCol w:w="5418"/>
      </w:tblGrid>
      <w:tr>
        <w:trPr>
          <w:jc w:val="center"/>
          <w:trHeight w:val="462"/>
        </w:trPr>
        <w:tc>
          <w:tcPr>
            <w:tcW w:w="356" w:type="pct"/>
            <w:vAlign w:val="center"/>
            <w:textDirection w:val="lrTb"/>
            <w:noWrap w:val="false"/>
          </w:tcPr>
          <w:p>
            <w:pPr>
              <w:pStyle w:val="745"/>
              <w:jc w:val="center"/>
              <w:spacing w:line="24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序号</w:t>
            </w:r>
            <w:r/>
          </w:p>
        </w:tc>
        <w:tc>
          <w:tcPr>
            <w:tcW w:w="1894" w:type="pct"/>
            <w:vAlign w:val="center"/>
            <w:textDirection w:val="lrTb"/>
            <w:noWrap w:val="false"/>
          </w:tcPr>
          <w:p>
            <w:pPr>
              <w:pStyle w:val="745"/>
              <w:jc w:val="center"/>
              <w:spacing w:line="24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评审项</w:t>
            </w:r>
            <w:r/>
          </w:p>
        </w:tc>
        <w:tc>
          <w:tcPr>
            <w:tcW w:w="2749" w:type="pct"/>
            <w:vAlign w:val="center"/>
            <w:textDirection w:val="lrTb"/>
            <w:noWrap w:val="false"/>
          </w:tcPr>
          <w:p>
            <w:pPr>
              <w:pStyle w:val="745"/>
              <w:jc w:val="center"/>
              <w:spacing w:line="24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评审要求</w:t>
            </w:r>
            <w:r/>
          </w:p>
        </w:tc>
      </w:tr>
      <w:tr>
        <w:trPr>
          <w:jc w:val="center"/>
          <w:trHeight w:val="462"/>
        </w:trPr>
        <w:tc>
          <w:tcPr>
            <w:gridSpan w:val="3"/>
            <w:tcW w:w="5000" w:type="pct"/>
            <w:vAlign w:val="center"/>
            <w:textDirection w:val="lrTb"/>
            <w:noWrap w:val="false"/>
          </w:tcPr>
          <w:p>
            <w:pPr>
              <w:pStyle w:val="745"/>
              <w:jc w:val="center"/>
              <w:spacing w:line="24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一、基本资格条件</w:t>
            </w:r>
            <w:r/>
          </w:p>
        </w:tc>
      </w:tr>
      <w:tr>
        <w:trPr>
          <w:jc w:val="center"/>
          <w:trHeight w:val="23"/>
        </w:trPr>
        <w:tc>
          <w:tcPr>
            <w:tcW w:w="356" w:type="pct"/>
            <w:vAlign w:val="center"/>
            <w:textDirection w:val="lrTb"/>
            <w:noWrap w:val="false"/>
          </w:tcPr>
          <w:p>
            <w:pPr>
              <w:pStyle w:val="745"/>
              <w:jc w:val="center"/>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1</w:t>
            </w:r>
            <w:r/>
          </w:p>
        </w:tc>
        <w:tc>
          <w:tcPr>
            <w:tcW w:w="1894" w:type="pct"/>
            <w:vAlign w:val="center"/>
            <w:textDirection w:val="lrTb"/>
            <w:noWrap w:val="false"/>
          </w:tcPr>
          <w:p>
            <w:pPr>
              <w:pStyle w:val="745"/>
              <w:jc w:val="left"/>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具有独立承担民事责任的能力</w:t>
            </w:r>
            <w:r/>
          </w:p>
        </w:tc>
        <w:tc>
          <w:tcPr>
            <w:tcW w:w="2749" w:type="pct"/>
            <w:vAlign w:val="center"/>
            <w:textDirection w:val="lrTb"/>
            <w:noWrap w:val="false"/>
          </w:tcPr>
          <w:p>
            <w:pPr>
              <w:pStyle w:val="745"/>
              <w:jc w:val="left"/>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供应商提供包括法人或者其他组织的营业执照等证明文件，自然人的身份证明。</w:t>
            </w:r>
            <w:r/>
          </w:p>
        </w:tc>
      </w:tr>
      <w:tr>
        <w:trPr>
          <w:jc w:val="center"/>
          <w:trHeight w:val="23"/>
        </w:trPr>
        <w:tc>
          <w:tcPr>
            <w:tcW w:w="356" w:type="pct"/>
            <w:vAlign w:val="center"/>
            <w:textDirection w:val="lrTb"/>
            <w:noWrap w:val="false"/>
          </w:tcPr>
          <w:p>
            <w:pPr>
              <w:pStyle w:val="745"/>
              <w:jc w:val="center"/>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1894" w:type="pct"/>
            <w:vAlign w:val="center"/>
            <w:textDirection w:val="lrTb"/>
            <w:noWrap w:val="false"/>
          </w:tcPr>
          <w:p>
            <w:pPr>
              <w:pStyle w:val="745"/>
              <w:jc w:val="left"/>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具有良好的商业信誉和健全的财务会计制度</w:t>
            </w:r>
            <w:r/>
          </w:p>
        </w:tc>
        <w:tc>
          <w:tcPr>
            <w:tcW w:w="2749" w:type="pct"/>
            <w:vAlign w:val="center"/>
            <w:textDirection w:val="lrTb"/>
            <w:noWrap w:val="false"/>
          </w:tcPr>
          <w:p>
            <w:pPr>
              <w:pStyle w:val="745"/>
              <w:jc w:val="left"/>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供应商为法人的，应提供最近一期的财务报告（</w:t>
            </w:r>
            <w:r>
              <w:rPr>
                <w:rFonts w:hint="eastAsia" w:ascii="宋体" w:hAnsi="宋体" w:eastAsia="宋体" w:cs="宋体"/>
                <w:b/>
                <w:bCs/>
                <w:color w:val="auto"/>
                <w:sz w:val="21"/>
                <w:szCs w:val="21"/>
                <w:highlight w:val="none"/>
              </w:rPr>
              <w:t xml:space="preserve">包括但不限于资产负债表、利润表、现金流量表等会计报表</w:t>
            </w:r>
            <w:r>
              <w:rPr>
                <w:rFonts w:hint="eastAsia" w:ascii="宋体" w:hAnsi="宋体" w:eastAsia="宋体" w:cs="宋体"/>
                <w:color w:val="auto"/>
                <w:sz w:val="21"/>
                <w:szCs w:val="21"/>
                <w:highlight w:val="none"/>
              </w:rPr>
              <w:t xml:space="preserve">），或基本开户银行出具的银行资信证明，或财政部门认可的政府采购专业担保机构出具的投标担保函；部分其他组织、自然人，若没有财务报告，可以提供银行出具的资信证明。</w:t>
            </w:r>
            <w:r/>
          </w:p>
        </w:tc>
      </w:tr>
      <w:tr>
        <w:trPr>
          <w:jc w:val="center"/>
          <w:trHeight w:val="23"/>
        </w:trPr>
        <w:tc>
          <w:tcPr>
            <w:tcW w:w="356" w:type="pct"/>
            <w:vAlign w:val="center"/>
            <w:textDirection w:val="lrTb"/>
            <w:noWrap w:val="false"/>
          </w:tcPr>
          <w:p>
            <w:pPr>
              <w:pStyle w:val="745"/>
              <w:jc w:val="center"/>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1894" w:type="pct"/>
            <w:vAlign w:val="center"/>
            <w:textDirection w:val="lrTb"/>
            <w:noWrap w:val="false"/>
          </w:tcPr>
          <w:p>
            <w:pPr>
              <w:pStyle w:val="745"/>
              <w:jc w:val="left"/>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具有履行合同所必需的设备和专业技术能力</w:t>
            </w:r>
            <w:r/>
          </w:p>
        </w:tc>
        <w:tc>
          <w:tcPr>
            <w:tcW w:w="2749" w:type="pct"/>
            <w:vAlign w:val="center"/>
            <w:textDirection w:val="lrTb"/>
            <w:noWrap w:val="false"/>
          </w:tcPr>
          <w:p>
            <w:pPr>
              <w:pStyle w:val="745"/>
              <w:jc w:val="left"/>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供应商提供设备清单、相关技术人员的职称证书和用工合同或</w:t>
            </w:r>
            <w:r>
              <w:rPr>
                <w:rFonts w:hint="eastAsia" w:ascii="宋体" w:hAnsi="宋体" w:eastAsia="宋体" w:cs="宋体"/>
                <w:color w:val="auto"/>
                <w:sz w:val="21"/>
                <w:szCs w:val="21"/>
                <w:highlight w:val="none"/>
                <w:shd w:val="clear" w:color="auto" w:fill="ffffff"/>
              </w:rPr>
              <w:t xml:space="preserve">具有履行合同所必需的设备和专业技术能力的承诺书（格式自拟）。</w:t>
            </w:r>
            <w:r/>
          </w:p>
        </w:tc>
      </w:tr>
      <w:tr>
        <w:trPr>
          <w:jc w:val="center"/>
          <w:trHeight w:val="23"/>
        </w:trPr>
        <w:tc>
          <w:tcPr>
            <w:tcW w:w="356" w:type="pct"/>
            <w:vAlign w:val="center"/>
            <w:textDirection w:val="lrTb"/>
            <w:noWrap w:val="false"/>
          </w:tcPr>
          <w:p>
            <w:pPr>
              <w:pStyle w:val="745"/>
              <w:jc w:val="center"/>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1894" w:type="pct"/>
            <w:vAlign w:val="center"/>
            <w:textDirection w:val="lrTb"/>
            <w:noWrap w:val="false"/>
          </w:tcPr>
          <w:p>
            <w:pPr>
              <w:pStyle w:val="745"/>
              <w:jc w:val="left"/>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有依法缴纳税收和社会保障资金的良好记录</w:t>
            </w:r>
            <w:r/>
          </w:p>
        </w:tc>
        <w:tc>
          <w:tcPr>
            <w:tcW w:w="2749" w:type="pct"/>
            <w:vAlign w:val="center"/>
            <w:textDirection w:val="lrTb"/>
            <w:noWrap w:val="false"/>
          </w:tcPr>
          <w:p>
            <w:pPr>
              <w:jc w:val="left"/>
              <w:rPr>
                <w:rFonts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rPr>
              <w:t xml:space="preserve">供应商提供参加本次政府采购活动前一段时间内依法缴纳税收（</w:t>
            </w:r>
            <w:r>
              <w:rPr>
                <w:rFonts w:hint="eastAsia" w:ascii="宋体" w:hAnsi="宋体" w:eastAsia="宋体" w:cs="宋体"/>
                <w:b/>
                <w:bCs/>
                <w:color w:val="auto"/>
                <w:szCs w:val="21"/>
                <w:highlight w:val="none"/>
              </w:rPr>
              <w:t xml:space="preserve">供应商如为法人的，包括但不限于企业所得税和增值税</w:t>
            </w:r>
            <w:r>
              <w:rPr>
                <w:rFonts w:hint="eastAsia" w:ascii="宋体" w:hAnsi="宋体" w:eastAsia="宋体" w:cs="宋体"/>
                <w:color w:val="auto"/>
                <w:szCs w:val="21"/>
                <w:highlight w:val="none"/>
              </w:rPr>
              <w:t xml:space="preserve">）和社会保险的凭据；依法免税或不需要缴纳社会保障资金的供应商，应提供相应文件证明其依法免税或不需要缴纳社会保障资金。</w:t>
            </w:r>
            <w:r/>
          </w:p>
        </w:tc>
      </w:tr>
      <w:tr>
        <w:trPr>
          <w:jc w:val="center"/>
          <w:trHeight w:val="785"/>
        </w:trPr>
        <w:tc>
          <w:tcPr>
            <w:tcW w:w="356" w:type="pct"/>
            <w:vAlign w:val="center"/>
            <w:textDirection w:val="lrTb"/>
            <w:noWrap w:val="false"/>
          </w:tcPr>
          <w:p>
            <w:pPr>
              <w:pStyle w:val="745"/>
              <w:jc w:val="center"/>
              <w:spacing w:line="240" w:lineRule="auto"/>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5</w:t>
            </w:r>
            <w:r/>
          </w:p>
        </w:tc>
        <w:tc>
          <w:tcPr>
            <w:tcW w:w="1894" w:type="pct"/>
            <w:vAlign w:val="center"/>
            <w:textDirection w:val="lrTb"/>
            <w:noWrap w:val="false"/>
          </w:tcPr>
          <w:p>
            <w:pPr>
              <w:pStyle w:val="745"/>
              <w:jc w:val="left"/>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参加政府采购活动前三年内，在经营活动中没有重大违法记录</w:t>
            </w:r>
            <w:r/>
          </w:p>
        </w:tc>
        <w:tc>
          <w:tcPr>
            <w:tcW w:w="2749" w:type="pct"/>
            <w:vAlign w:val="center"/>
            <w:textDirection w:val="lrTb"/>
            <w:noWrap w:val="false"/>
          </w:tcPr>
          <w:p>
            <w:pPr>
              <w:pStyle w:val="745"/>
              <w:jc w:val="left"/>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供应商提供参加政府采购活动前三年内在经营活动中没有重大违法记录的书面声明。</w:t>
            </w:r>
            <w:r/>
          </w:p>
        </w:tc>
      </w:tr>
      <w:tr>
        <w:trPr>
          <w:jc w:val="center"/>
          <w:trHeight w:val="23"/>
        </w:trPr>
        <w:tc>
          <w:tcPr>
            <w:tcW w:w="356" w:type="pct"/>
            <w:vAlign w:val="center"/>
            <w:textDirection w:val="lrTb"/>
            <w:noWrap w:val="false"/>
          </w:tcPr>
          <w:p>
            <w:pPr>
              <w:pStyle w:val="745"/>
              <w:jc w:val="center"/>
              <w:spacing w:line="240" w:lineRule="auto"/>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6</w:t>
            </w:r>
            <w:r/>
          </w:p>
        </w:tc>
        <w:tc>
          <w:tcPr>
            <w:tcW w:w="1894" w:type="pct"/>
            <w:vAlign w:val="center"/>
            <w:textDirection w:val="lrTb"/>
            <w:noWrap w:val="false"/>
          </w:tcPr>
          <w:p>
            <w:pPr>
              <w:pStyle w:val="745"/>
              <w:jc w:val="left"/>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法律、行政法规规定的其他条件</w:t>
            </w:r>
            <w:r/>
          </w:p>
        </w:tc>
        <w:tc>
          <w:tcPr>
            <w:tcW w:w="2749" w:type="pct"/>
            <w:vAlign w:val="center"/>
            <w:textDirection w:val="lrTb"/>
            <w:noWrap w:val="false"/>
          </w:tcPr>
          <w:p>
            <w:pPr>
              <w:pStyle w:val="745"/>
              <w:jc w:val="left"/>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符合法律、行政法规规定的其他条件的证明材料或书面声明。</w:t>
            </w:r>
            <w:r/>
          </w:p>
        </w:tc>
      </w:tr>
      <w:tr>
        <w:trPr>
          <w:jc w:val="center"/>
          <w:trHeight w:val="542"/>
        </w:trPr>
        <w:tc>
          <w:tcPr>
            <w:tcW w:w="356" w:type="pct"/>
            <w:vAlign w:val="center"/>
            <w:textDirection w:val="lrTb"/>
            <w:noWrap w:val="false"/>
          </w:tcPr>
          <w:p>
            <w:pPr>
              <w:pStyle w:val="745"/>
              <w:jc w:val="center"/>
              <w:spacing w:line="240" w:lineRule="auto"/>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7</w:t>
            </w:r>
            <w:r/>
          </w:p>
        </w:tc>
        <w:tc>
          <w:tcPr>
            <w:tcW w:w="1894" w:type="pct"/>
            <w:vAlign w:val="center"/>
            <w:textDirection w:val="lrTb"/>
            <w:noWrap w:val="false"/>
          </w:tcPr>
          <w:p>
            <w:pPr>
              <w:pStyle w:val="745"/>
              <w:jc w:val="left"/>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若为联合体投标</w:t>
            </w:r>
            <w:r/>
          </w:p>
        </w:tc>
        <w:tc>
          <w:tcPr>
            <w:tcW w:w="2749" w:type="pct"/>
            <w:vAlign w:val="center"/>
            <w:textDirection w:val="lrTb"/>
            <w:noWrap w:val="false"/>
          </w:tcPr>
          <w:p>
            <w:pPr>
              <w:pStyle w:val="745"/>
              <w:jc w:val="left"/>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联合体各方均需提供上述序号1-6的相关材料。</w:t>
            </w:r>
            <w:r/>
          </w:p>
        </w:tc>
      </w:tr>
      <w:tr>
        <w:trPr>
          <w:jc w:val="center"/>
          <w:trHeight w:val="405"/>
        </w:trPr>
        <w:tc>
          <w:tcPr>
            <w:gridSpan w:val="3"/>
            <w:tcW w:w="5000" w:type="pct"/>
            <w:vAlign w:val="center"/>
            <w:textDirection w:val="lrTb"/>
            <w:noWrap w:val="false"/>
          </w:tcPr>
          <w:p>
            <w:pPr>
              <w:pStyle w:val="745"/>
              <w:jc w:val="center"/>
              <w:spacing w:line="240" w:lineRule="auto"/>
              <w:rPr>
                <w:rFonts w:ascii="宋体" w:hAnsi="宋体" w:eastAsia="宋体" w:cs="宋体"/>
                <w:color w:val="auto"/>
                <w:sz w:val="21"/>
                <w:szCs w:val="21"/>
                <w:highlight w:val="none"/>
              </w:rPr>
            </w:pPr>
            <w:r>
              <w:rPr>
                <w:rFonts w:hint="eastAsia" w:ascii="宋体" w:hAnsi="宋体" w:eastAsia="宋体" w:cs="宋体"/>
                <w:b/>
                <w:bCs/>
                <w:color w:val="auto"/>
                <w:sz w:val="22"/>
                <w:szCs w:val="22"/>
                <w:highlight w:val="none"/>
                <w:shd w:val="clear" w:color="auto" w:fill="ffffff"/>
              </w:rPr>
              <w:t xml:space="preserve">二、本项目的特定资格要求</w:t>
            </w:r>
            <w:r/>
          </w:p>
        </w:tc>
      </w:tr>
      <w:tr>
        <w:trPr>
          <w:jc w:val="center"/>
          <w:trHeight w:val="23"/>
        </w:trPr>
        <w:tc>
          <w:tcPr>
            <w:tcW w:w="356" w:type="pct"/>
            <w:vAlign w:val="center"/>
            <w:textDirection w:val="lrTb"/>
            <w:noWrap w:val="false"/>
          </w:tcPr>
          <w:p>
            <w:pPr>
              <w:pStyle w:val="745"/>
              <w:jc w:val="center"/>
              <w:spacing w:line="240" w:lineRule="auto"/>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1</w:t>
            </w:r>
            <w:r/>
          </w:p>
        </w:tc>
        <w:tc>
          <w:tcPr>
            <w:shd w:val="clear" w:color="auto" w:fill="auto"/>
            <w:tcW w:w="1894" w:type="pct"/>
            <w:vAlign w:val="center"/>
            <w:textDirection w:val="lrTb"/>
            <w:noWrap w:val="false"/>
          </w:tcPr>
          <w:p>
            <w:pPr>
              <w:pStyle w:val="745"/>
              <w:jc w:val="left"/>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未被“信用中国”（www.creditchina.gov.cn）等相关网站列入失信被执行人、重大税收违法案件当事人名单、政府采购严重失信行为记录名单。</w:t>
            </w:r>
            <w:r/>
          </w:p>
        </w:tc>
        <w:tc>
          <w:tcPr>
            <w:shd w:val="clear" w:color="auto" w:fill="auto"/>
            <w:tcW w:w="2749" w:type="pct"/>
            <w:vAlign w:val="center"/>
            <w:textDirection w:val="lrTb"/>
            <w:noWrap w:val="false"/>
          </w:tcPr>
          <w:p>
            <w:pPr>
              <w:pStyle w:val="745"/>
              <w:jc w:val="left"/>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供应商无需提供相关证明资料，由采购代理机构按照招标文件第二章“21.信用查询”要求执行。</w:t>
            </w:r>
            <w:r/>
          </w:p>
        </w:tc>
      </w:tr>
      <w:tr>
        <w:trPr>
          <w:jc w:val="center"/>
          <w:trHeight w:val="23"/>
        </w:trPr>
        <w:tc>
          <w:tcPr>
            <w:tcW w:w="356" w:type="pct"/>
            <w:vAlign w:val="center"/>
            <w:textDirection w:val="lrTb"/>
            <w:noWrap w:val="false"/>
          </w:tcPr>
          <w:p>
            <w:pPr>
              <w:pStyle w:val="745"/>
              <w:jc w:val="center"/>
              <w:spacing w:line="240" w:lineRule="auto"/>
              <w:rPr>
                <w:rFonts w:ascii="宋体" w:hAnsi="宋体" w:eastAsia="宋体" w:cs="宋体"/>
                <w:color w:val="auto"/>
                <w:sz w:val="21"/>
                <w:szCs w:val="21"/>
                <w:highlight w:val="none"/>
              </w:rPr>
            </w:pPr>
            <w:r/>
            <w:bookmarkStart w:id="21" w:name="_Hlk193373287"/>
            <w:r>
              <w:rPr>
                <w:rFonts w:hint="eastAsia" w:ascii="宋体" w:hAnsi="宋体" w:eastAsia="宋体" w:cs="宋体"/>
                <w:color w:val="auto"/>
                <w:sz w:val="21"/>
                <w:szCs w:val="21"/>
                <w:highlight w:val="none"/>
              </w:rPr>
              <w:t xml:space="preserve">2</w:t>
            </w:r>
            <w:r/>
          </w:p>
        </w:tc>
        <w:tc>
          <w:tcPr>
            <w:shd w:val="clear" w:color="auto" w:fill="auto"/>
            <w:tcW w:w="1894" w:type="pct"/>
            <w:vAlign w:val="center"/>
            <w:textDirection w:val="lrTb"/>
            <w:noWrap w:val="false"/>
          </w:tcPr>
          <w:p>
            <w:pPr>
              <w:pStyle w:val="745"/>
              <w:jc w:val="left"/>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投标人为中国银行保险监督委员会批准设立的保险公司且具有保险监督管理机构批准的健康保险承办资格，并可在项目所在地开展保险业务。</w:t>
            </w:r>
            <w:r/>
          </w:p>
        </w:tc>
        <w:tc>
          <w:tcPr>
            <w:shd w:val="clear" w:color="auto" w:fill="auto"/>
            <w:tcW w:w="2749" w:type="pct"/>
            <w:vAlign w:val="center"/>
            <w:textDirection w:val="lrTb"/>
            <w:noWrap w:val="false"/>
          </w:tcPr>
          <w:p>
            <w:pPr>
              <w:pStyle w:val="745"/>
              <w:jc w:val="left"/>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保险许可证》，若为联合体的，联合体各方均需提供《保险许可证》。</w:t>
            </w:r>
            <w:r/>
          </w:p>
        </w:tc>
      </w:tr>
      <w:tr>
        <w:trPr>
          <w:jc w:val="center"/>
          <w:trHeight w:val="23"/>
        </w:trPr>
        <w:tc>
          <w:tcPr>
            <w:tcW w:w="356" w:type="pct"/>
            <w:vAlign w:val="center"/>
            <w:textDirection w:val="lrTb"/>
            <w:noWrap w:val="false"/>
          </w:tcPr>
          <w:p>
            <w:pPr>
              <w:pStyle w:val="745"/>
              <w:jc w:val="center"/>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shd w:val="clear" w:color="auto" w:fill="auto"/>
            <w:tcW w:w="1894" w:type="pct"/>
            <w:vAlign w:val="center"/>
            <w:textDirection w:val="lrTb"/>
            <w:noWrap w:val="false"/>
          </w:tcPr>
          <w:p>
            <w:pPr>
              <w:pStyle w:val="745"/>
              <w:jc w:val="left"/>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本项目仅允许法人企业或其授权的分公司进行投标，</w:t>
            </w:r>
            <w:r>
              <w:rPr>
                <w:rFonts w:hint="eastAsia" w:ascii="宋体" w:hAnsi="宋体" w:eastAsia="宋体"/>
                <w:color w:val="auto"/>
                <w:sz w:val="21"/>
                <w:szCs w:val="21"/>
                <w:highlight w:val="none"/>
              </w:rPr>
              <w:t xml:space="preserve">如分公司进行投标的，须提供总公司的法人企业授权书</w:t>
            </w:r>
            <w:r>
              <w:rPr>
                <w:rFonts w:hint="eastAsia" w:ascii="宋体" w:hAnsi="宋体" w:eastAsia="宋体" w:cs="宋体"/>
                <w:color w:val="auto"/>
                <w:sz w:val="21"/>
                <w:szCs w:val="21"/>
                <w:highlight w:val="none"/>
              </w:rPr>
              <w:t xml:space="preserve">（若有）</w:t>
            </w:r>
            <w:r/>
          </w:p>
        </w:tc>
        <w:tc>
          <w:tcPr>
            <w:shd w:val="clear" w:color="auto" w:fill="auto"/>
            <w:tcW w:w="2749" w:type="pct"/>
            <w:vAlign w:val="center"/>
            <w:textDirection w:val="lrTb"/>
            <w:noWrap w:val="false"/>
          </w:tcPr>
          <w:p>
            <w:pPr>
              <w:pStyle w:val="745"/>
              <w:jc w:val="left"/>
              <w:spacing w:line="240" w:lineRule="auto"/>
              <w:rPr>
                <w:rFonts w:ascii="宋体" w:hAnsi="宋体" w:eastAsia="宋体" w:cs="宋体"/>
                <w:color w:val="auto"/>
                <w:sz w:val="21"/>
                <w:szCs w:val="21"/>
                <w:highlight w:val="none"/>
              </w:rPr>
            </w:pPr>
            <w:r>
              <w:rPr>
                <w:rFonts w:hint="eastAsia" w:ascii="宋体" w:hAnsi="宋体" w:eastAsia="宋体"/>
                <w:color w:val="auto"/>
                <w:sz w:val="21"/>
                <w:szCs w:val="21"/>
                <w:highlight w:val="none"/>
              </w:rPr>
              <w:t xml:space="preserve">如分公司进行投标的，须提供《法人企业授权委托书》；</w:t>
            </w:r>
            <w:r/>
          </w:p>
        </w:tc>
      </w:tr>
      <w:tr>
        <w:trPr>
          <w:jc w:val="center"/>
          <w:trHeight w:val="412"/>
        </w:trPr>
        <w:tc>
          <w:tcPr>
            <w:tcW w:w="356" w:type="pct"/>
            <w:vAlign w:val="center"/>
            <w:textDirection w:val="lrTb"/>
            <w:noWrap w:val="false"/>
          </w:tcPr>
          <w:p>
            <w:pPr>
              <w:pStyle w:val="745"/>
              <w:jc w:val="center"/>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shd w:val="clear" w:color="auto" w:fill="auto"/>
            <w:tcW w:w="1894" w:type="pct"/>
            <w:vAlign w:val="center"/>
            <w:textDirection w:val="lrTb"/>
            <w:noWrap w:val="false"/>
          </w:tcPr>
          <w:p>
            <w:pPr>
              <w:pStyle w:val="745"/>
              <w:jc w:val="left"/>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若为联合体投标</w:t>
            </w:r>
            <w:r/>
          </w:p>
        </w:tc>
        <w:tc>
          <w:tcPr>
            <w:shd w:val="clear" w:color="auto" w:fill="auto"/>
            <w:tcW w:w="2749" w:type="pct"/>
            <w:vAlign w:val="center"/>
            <w:textDirection w:val="lrTb"/>
            <w:noWrap w:val="false"/>
          </w:tcPr>
          <w:p>
            <w:pPr>
              <w:pStyle w:val="745"/>
              <w:jc w:val="left"/>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w:t>
            </w:r>
            <w:r>
              <w:rPr>
                <w:rFonts w:hint="eastAsia" w:ascii="宋体" w:hAnsi="宋体" w:eastAsia="宋体"/>
                <w:color w:val="auto"/>
                <w:sz w:val="21"/>
                <w:szCs w:val="21"/>
                <w:highlight w:val="none"/>
              </w:rPr>
              <w:t xml:space="preserve">联合投标协议书</w:t>
            </w:r>
            <w:r>
              <w:rPr>
                <w:rFonts w:hint="eastAsia" w:ascii="宋体" w:hAnsi="宋体" w:eastAsia="宋体" w:cs="宋体"/>
                <w:color w:val="auto"/>
                <w:sz w:val="21"/>
                <w:szCs w:val="21"/>
                <w:highlight w:val="none"/>
              </w:rPr>
              <w:t xml:space="preserve">》、《</w:t>
            </w:r>
            <w:r>
              <w:rPr>
                <w:rFonts w:hint="eastAsia" w:ascii="宋体" w:hAnsi="宋体" w:eastAsia="宋体"/>
                <w:color w:val="auto"/>
                <w:sz w:val="21"/>
                <w:szCs w:val="21"/>
                <w:highlight w:val="none"/>
              </w:rPr>
              <w:t xml:space="preserve">联合投标授权委托书</w:t>
            </w:r>
            <w:r>
              <w:rPr>
                <w:rFonts w:hint="eastAsia" w:ascii="宋体" w:hAnsi="宋体" w:eastAsia="宋体" w:cs="宋体"/>
                <w:color w:val="auto"/>
                <w:sz w:val="21"/>
                <w:szCs w:val="21"/>
                <w:highlight w:val="none"/>
              </w:rPr>
              <w:t xml:space="preserve">》</w:t>
            </w:r>
            <w:r/>
          </w:p>
        </w:tc>
      </w:tr>
    </w:tbl>
    <w:p>
      <w:pPr>
        <w:ind w:firstLine="482"/>
        <w:spacing w:line="360" w:lineRule="auto"/>
        <w:rPr>
          <w:rFonts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u w:val="single"/>
          <w:shd w:val="clear" w:color="auto" w:fill="ffffff"/>
        </w:rPr>
        <w:t xml:space="preserve">以上是资格性审查的要求和必须提供的材料，未按要求提供的投标（响应）无效。</w:t>
      </w:r>
      <w:bookmarkEnd w:id="21"/>
      <w:r/>
      <w:r/>
    </w:p>
    <w:p>
      <w:pPr>
        <w:ind w:firstLine="482"/>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14.1.5符合性审查响应文件</w:t>
      </w:r>
      <w:r/>
    </w:p>
    <w:tbl>
      <w:tblPr>
        <w:tblStyle w:val="736"/>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87"/>
        <w:gridCol w:w="4163"/>
        <w:gridCol w:w="5000"/>
      </w:tblGrid>
      <w:tr>
        <w:trPr>
          <w:trHeight w:val="452"/>
        </w:trPr>
        <w:tc>
          <w:tcPr>
            <w:tcW w:w="349" w:type="pct"/>
            <w:vAlign w:val="center"/>
            <w:textDirection w:val="lrTb"/>
            <w:noWrap w:val="false"/>
          </w:tcPr>
          <w:p>
            <w:pPr>
              <w:pStyle w:val="745"/>
              <w:jc w:val="center"/>
              <w:spacing w:line="24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序号</w:t>
            </w:r>
            <w:r/>
          </w:p>
        </w:tc>
        <w:tc>
          <w:tcPr>
            <w:tcW w:w="2113" w:type="pct"/>
            <w:vAlign w:val="center"/>
            <w:textDirection w:val="lrTb"/>
            <w:noWrap w:val="false"/>
          </w:tcPr>
          <w:p>
            <w:pPr>
              <w:pStyle w:val="745"/>
              <w:jc w:val="center"/>
              <w:spacing w:line="240" w:lineRule="auto"/>
              <w:rPr>
                <w:rFonts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t xml:space="preserve">评审项</w:t>
            </w:r>
            <w:r/>
          </w:p>
        </w:tc>
        <w:tc>
          <w:tcPr>
            <w:tcW w:w="2537" w:type="pct"/>
            <w:vAlign w:val="center"/>
            <w:textDirection w:val="lrTb"/>
            <w:noWrap w:val="false"/>
          </w:tcPr>
          <w:p>
            <w:pPr>
              <w:pStyle w:val="745"/>
              <w:jc w:val="center"/>
              <w:spacing w:line="240" w:lineRule="auto"/>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评审要求</w:t>
            </w:r>
            <w:r/>
          </w:p>
        </w:tc>
      </w:tr>
      <w:tr>
        <w:trPr>
          <w:trHeight w:val="392"/>
        </w:trPr>
        <w:tc>
          <w:tcPr>
            <w:gridSpan w:val="3"/>
            <w:tcW w:w="5000" w:type="pct"/>
            <w:vAlign w:val="center"/>
            <w:textDirection w:val="lrTb"/>
            <w:noWrap w:val="false"/>
          </w:tcPr>
          <w:p>
            <w:pPr>
              <w:pStyle w:val="745"/>
              <w:jc w:val="center"/>
              <w:spacing w:line="240" w:lineRule="auto"/>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一、报价要求</w:t>
            </w:r>
            <w:r/>
          </w:p>
        </w:tc>
      </w:tr>
      <w:tr>
        <w:trPr>
          <w:trHeight w:val="23"/>
        </w:trPr>
        <w:tc>
          <w:tcPr>
            <w:tcW w:w="349" w:type="pct"/>
            <w:vAlign w:val="center"/>
            <w:textDirection w:val="lrTb"/>
            <w:noWrap w:val="false"/>
          </w:tcPr>
          <w:p>
            <w:pPr>
              <w:pStyle w:val="745"/>
              <w:jc w:val="center"/>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113" w:type="pct"/>
            <w:vAlign w:val="center"/>
            <w:textDirection w:val="lrTb"/>
            <w:noWrap w:val="false"/>
          </w:tcPr>
          <w:p>
            <w:pPr>
              <w:pStyle w:val="745"/>
              <w:jc w:val="left"/>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供应商报价不得超出采购预算及最高限价</w:t>
            </w:r>
            <w:r/>
          </w:p>
        </w:tc>
        <w:tc>
          <w:tcPr>
            <w:tcW w:w="2537" w:type="pct"/>
            <w:vAlign w:val="center"/>
            <w:textDirection w:val="lrTb"/>
            <w:noWrap w:val="false"/>
          </w:tcPr>
          <w:p>
            <w:pPr>
              <w:pStyle w:val="745"/>
              <w:jc w:val="left"/>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以投标文件报价为准(供应商无须单独提供资料)</w:t>
            </w:r>
            <w:r/>
          </w:p>
        </w:tc>
      </w:tr>
      <w:tr>
        <w:trPr>
          <w:trHeight w:val="412"/>
        </w:trPr>
        <w:tc>
          <w:tcPr>
            <w:gridSpan w:val="3"/>
            <w:tcW w:w="5000" w:type="pct"/>
            <w:vAlign w:val="center"/>
            <w:textDirection w:val="lrTb"/>
            <w:noWrap w:val="false"/>
          </w:tcPr>
          <w:p>
            <w:pPr>
              <w:pStyle w:val="745"/>
              <w:jc w:val="center"/>
              <w:spacing w:line="240" w:lineRule="auto"/>
              <w:rPr>
                <w:rFonts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二、商务要求</w:t>
            </w:r>
            <w:r/>
          </w:p>
        </w:tc>
      </w:tr>
      <w:tr>
        <w:trPr>
          <w:trHeight w:val="482"/>
        </w:trPr>
        <w:tc>
          <w:tcPr>
            <w:shd w:val="clear" w:color="auto" w:fill="auto"/>
            <w:tcW w:w="349" w:type="pct"/>
            <w:vAlign w:val="center"/>
            <w:textDirection w:val="lrTb"/>
            <w:noWrap w:val="false"/>
          </w:tcPr>
          <w:p>
            <w:pPr>
              <w:pStyle w:val="745"/>
              <w:jc w:val="center"/>
              <w:spacing w:line="240" w:lineRule="auto"/>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1</w:t>
            </w:r>
            <w:r/>
          </w:p>
        </w:tc>
        <w:tc>
          <w:tcPr>
            <w:tcW w:w="2113" w:type="pct"/>
            <w:vAlign w:val="center"/>
            <w:textDirection w:val="lrTb"/>
            <w:noWrap w:val="false"/>
          </w:tcPr>
          <w:p>
            <w:pPr>
              <w:pStyle w:val="745"/>
              <w:jc w:val="left"/>
              <w:spacing w:line="240" w:lineRule="auto"/>
              <w:rPr>
                <w:rFonts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投标</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函</w:t>
            </w:r>
            <w:r/>
          </w:p>
        </w:tc>
        <w:tc>
          <w:tcPr>
            <w:tcW w:w="2537" w:type="pct"/>
            <w:vAlign w:val="center"/>
            <w:textDirection w:val="lrTb"/>
            <w:noWrap w:val="false"/>
          </w:tcPr>
          <w:p>
            <w:pPr>
              <w:pStyle w:val="745"/>
              <w:jc w:val="left"/>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格式见第三章</w:t>
            </w:r>
            <w:r/>
          </w:p>
        </w:tc>
      </w:tr>
      <w:tr>
        <w:trPr>
          <w:trHeight w:val="532"/>
        </w:trPr>
        <w:tc>
          <w:tcPr>
            <w:shd w:val="clear" w:color="auto" w:fill="auto"/>
            <w:tcW w:w="349" w:type="pct"/>
            <w:vAlign w:val="center"/>
            <w:textDirection w:val="lrTb"/>
            <w:noWrap w:val="false"/>
          </w:tcPr>
          <w:p>
            <w:pPr>
              <w:pStyle w:val="745"/>
              <w:jc w:val="center"/>
              <w:spacing w:line="240" w:lineRule="auto"/>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2</w:t>
            </w:r>
            <w:r/>
          </w:p>
        </w:tc>
        <w:tc>
          <w:tcPr>
            <w:tcW w:w="2113" w:type="pct"/>
            <w:vAlign w:val="center"/>
            <w:textDirection w:val="lrTb"/>
            <w:noWrap w:val="false"/>
          </w:tcPr>
          <w:p>
            <w:pPr>
              <w:pStyle w:val="745"/>
              <w:jc w:val="left"/>
              <w:spacing w:line="240" w:lineRule="auto"/>
              <w:rPr>
                <w:rFonts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法定代表人（负责人）授权委托书（如有授权）</w:t>
            </w:r>
            <w:r/>
          </w:p>
        </w:tc>
        <w:tc>
          <w:tcPr>
            <w:tcW w:w="2537" w:type="pct"/>
            <w:vAlign w:val="center"/>
            <w:textDirection w:val="lrTb"/>
            <w:noWrap w:val="false"/>
          </w:tcPr>
          <w:p>
            <w:pPr>
              <w:pStyle w:val="745"/>
              <w:jc w:val="left"/>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格式见第三章</w:t>
            </w:r>
            <w:r/>
          </w:p>
        </w:tc>
      </w:tr>
      <w:tr>
        <w:trPr>
          <w:trHeight w:val="624"/>
        </w:trPr>
        <w:tc>
          <w:tcPr>
            <w:shd w:val="clear" w:color="auto" w:fill="auto"/>
            <w:tcW w:w="349" w:type="pct"/>
            <w:vAlign w:val="center"/>
            <w:textDirection w:val="lrTb"/>
            <w:noWrap w:val="false"/>
          </w:tcPr>
          <w:p>
            <w:pPr>
              <w:pStyle w:val="745"/>
              <w:jc w:val="center"/>
              <w:spacing w:line="240" w:lineRule="auto"/>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3</w:t>
            </w:r>
            <w:r/>
          </w:p>
        </w:tc>
        <w:tc>
          <w:tcPr>
            <w:tcW w:w="2113" w:type="pct"/>
            <w:vAlign w:val="center"/>
            <w:textDirection w:val="lrTb"/>
            <w:noWrap w:val="false"/>
          </w:tcPr>
          <w:p>
            <w:pPr>
              <w:pStyle w:val="745"/>
              <w:jc w:val="left"/>
              <w:spacing w:line="240" w:lineRule="auto"/>
              <w:rPr>
                <w:rFonts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供应商法定代表人（负责人）身份证扫描件、供应商代理人身份证扫描件（如有授权）</w:t>
            </w:r>
            <w:r/>
          </w:p>
        </w:tc>
        <w:tc>
          <w:tcPr>
            <w:tcW w:w="2537" w:type="pct"/>
            <w:vAlign w:val="center"/>
            <w:textDirection w:val="lrTb"/>
            <w:noWrap w:val="false"/>
          </w:tcPr>
          <w:p>
            <w:pPr>
              <w:pStyle w:val="745"/>
              <w:jc w:val="left"/>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供应商法定代表人（负责人）身份证扫描件、供应商代理人身份证扫描件（如有授权）</w:t>
            </w:r>
            <w:r/>
          </w:p>
        </w:tc>
      </w:tr>
      <w:tr>
        <w:trPr>
          <w:trHeight w:val="604"/>
        </w:trPr>
        <w:tc>
          <w:tcPr>
            <w:shd w:val="clear" w:color="auto" w:fill="auto"/>
            <w:tcW w:w="349" w:type="pct"/>
            <w:vAlign w:val="center"/>
            <w:textDirection w:val="lrTb"/>
            <w:noWrap w:val="false"/>
          </w:tcPr>
          <w:p>
            <w:pPr>
              <w:pStyle w:val="745"/>
              <w:jc w:val="center"/>
              <w:spacing w:line="240" w:lineRule="auto"/>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4</w:t>
            </w:r>
            <w:r/>
          </w:p>
        </w:tc>
        <w:tc>
          <w:tcPr>
            <w:tcW w:w="2113" w:type="pct"/>
            <w:vAlign w:val="center"/>
            <w:textDirection w:val="lrTb"/>
            <w:noWrap w:val="false"/>
          </w:tcPr>
          <w:p>
            <w:pPr>
              <w:pStyle w:val="745"/>
              <w:jc w:val="left"/>
              <w:spacing w:line="240" w:lineRule="auto"/>
              <w:rPr>
                <w:rFonts w:ascii="宋体" w:hAnsi="宋体" w:eastAsia="宋体" w:cs="宋体"/>
                <w:b/>
                <w:color w:val="auto"/>
                <w:sz w:val="21"/>
                <w:szCs w:val="21"/>
                <w:highlight w:val="none"/>
              </w:rPr>
            </w:pPr>
            <w:r>
              <w:rPr>
                <w:rFonts w:hint="eastAsia" w:ascii="宋体" w:hAnsi="宋体" w:eastAsia="宋体" w:cs="宋体"/>
                <w:sz w:val="21"/>
                <w:szCs w:val="21"/>
                <w:highlight w:val="none"/>
              </w:rPr>
              <w:t xml:space="preserve">《供应商基本情况表》、</w:t>
            </w:r>
            <w:r>
              <w:rPr>
                <w:rFonts w:hint="eastAsia" w:ascii="宋体" w:hAnsi="宋体" w:eastAsia="宋体" w:cs="宋体"/>
                <w:color w:val="auto"/>
                <w:sz w:val="21"/>
                <w:szCs w:val="21"/>
                <w:highlight w:val="none"/>
              </w:rPr>
              <w:t xml:space="preserve">《资格文件的声明函》</w:t>
            </w:r>
            <w:r/>
          </w:p>
        </w:tc>
        <w:tc>
          <w:tcPr>
            <w:tcW w:w="2537" w:type="pct"/>
            <w:vAlign w:val="center"/>
            <w:textDirection w:val="lrTb"/>
            <w:noWrap w:val="false"/>
          </w:tcPr>
          <w:p>
            <w:pPr>
              <w:pStyle w:val="745"/>
              <w:jc w:val="left"/>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格式见第三章</w:t>
            </w:r>
            <w:r/>
          </w:p>
        </w:tc>
      </w:tr>
      <w:tr>
        <w:trPr>
          <w:trHeight w:val="604"/>
        </w:trPr>
        <w:tc>
          <w:tcPr>
            <w:shd w:val="clear" w:color="auto" w:fill="auto"/>
            <w:tcW w:w="349" w:type="pct"/>
            <w:vAlign w:val="center"/>
            <w:textDirection w:val="lrTb"/>
            <w:noWrap w:val="false"/>
          </w:tcPr>
          <w:p>
            <w:pPr>
              <w:pStyle w:val="745"/>
              <w:jc w:val="center"/>
              <w:spacing w:line="240" w:lineRule="auto"/>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 xml:space="preserve">5</w:t>
            </w:r>
            <w:r/>
          </w:p>
        </w:tc>
        <w:tc>
          <w:tcPr>
            <w:tcW w:w="2113" w:type="pct"/>
            <w:vAlign w:val="center"/>
            <w:textDirection w:val="lrTb"/>
            <w:noWrap w:val="false"/>
          </w:tcPr>
          <w:p>
            <w:pPr>
              <w:pStyle w:val="745"/>
              <w:jc w:val="left"/>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《供应商与其他单位存在直接控股、管理关系情况表》</w:t>
            </w:r>
            <w:r/>
          </w:p>
        </w:tc>
        <w:tc>
          <w:tcPr>
            <w:tcW w:w="2537" w:type="pct"/>
            <w:vAlign w:val="center"/>
            <w:textDirection w:val="lrTb"/>
            <w:noWrap w:val="false"/>
          </w:tcPr>
          <w:p>
            <w:pPr>
              <w:pStyle w:val="745"/>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格式见第三章</w:t>
            </w:r>
            <w:r/>
          </w:p>
        </w:tc>
      </w:tr>
      <w:tr>
        <w:trPr>
          <w:trHeight w:val="482"/>
        </w:trPr>
        <w:tc>
          <w:tcPr>
            <w:shd w:val="clear" w:color="auto" w:fill="auto"/>
            <w:tcW w:w="349" w:type="pct"/>
            <w:vAlign w:val="center"/>
            <w:textDirection w:val="lrTb"/>
            <w:noWrap w:val="false"/>
          </w:tcPr>
          <w:p>
            <w:pPr>
              <w:pStyle w:val="745"/>
              <w:jc w:val="center"/>
              <w:spacing w:line="240" w:lineRule="auto"/>
              <w:rPr>
                <w:rFonts w:hint="eastAsia" w:ascii="宋体" w:hAnsi="宋体" w:eastAsia="宋体" w:cs="宋体"/>
                <w:color w:val="auto"/>
                <w:sz w:val="21"/>
                <w:szCs w:val="21"/>
                <w:highlight w:val="none"/>
                <w:shd w:val="clear" w:color="auto" w:fill="ffffff"/>
                <w:lang w:eastAsia="zh-CN"/>
              </w:rPr>
            </w:pPr>
            <w:r>
              <w:rPr>
                <w:rFonts w:hint="eastAsia" w:ascii="宋体" w:hAnsi="宋体" w:eastAsia="宋体" w:cs="宋体"/>
                <w:color w:val="auto"/>
                <w:sz w:val="21"/>
                <w:szCs w:val="21"/>
                <w:highlight w:val="none"/>
                <w:shd w:val="clear" w:color="auto" w:fill="ffffff"/>
                <w:lang w:val="en-US" w:eastAsia="zh-CN"/>
              </w:rPr>
              <w:t xml:space="preserve">6</w:t>
            </w:r>
            <w:r/>
          </w:p>
        </w:tc>
        <w:tc>
          <w:tcPr>
            <w:tcW w:w="2113" w:type="pct"/>
            <w:vAlign w:val="center"/>
            <w:textDirection w:val="lrTb"/>
            <w:noWrap w:val="false"/>
          </w:tcPr>
          <w:p>
            <w:pPr>
              <w:pStyle w:val="745"/>
              <w:jc w:val="left"/>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《商务要求偏离表》</w:t>
            </w:r>
            <w:r/>
          </w:p>
        </w:tc>
        <w:tc>
          <w:tcPr>
            <w:tcW w:w="2537" w:type="pct"/>
            <w:vAlign w:val="center"/>
            <w:textDirection w:val="lrTb"/>
            <w:noWrap w:val="false"/>
          </w:tcPr>
          <w:p>
            <w:pPr>
              <w:pStyle w:val="745"/>
              <w:jc w:val="left"/>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格式见第三章</w:t>
            </w:r>
            <w:r/>
          </w:p>
        </w:tc>
      </w:tr>
      <w:tr>
        <w:trPr>
          <w:trHeight w:val="462"/>
        </w:trPr>
        <w:tc>
          <w:tcPr>
            <w:gridSpan w:val="3"/>
            <w:tcW w:w="5000" w:type="pct"/>
            <w:vAlign w:val="center"/>
            <w:textDirection w:val="lrTb"/>
            <w:noWrap w:val="false"/>
          </w:tcPr>
          <w:p>
            <w:pPr>
              <w:pStyle w:val="745"/>
              <w:jc w:val="center"/>
              <w:spacing w:line="240" w:lineRule="auto"/>
              <w:rPr>
                <w:rFonts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三、技术要求</w:t>
            </w:r>
            <w:r/>
          </w:p>
        </w:tc>
      </w:tr>
      <w:tr>
        <w:trPr>
          <w:trHeight w:val="482"/>
        </w:trPr>
        <w:tc>
          <w:tcPr>
            <w:tcW w:w="349" w:type="pct"/>
            <w:vAlign w:val="center"/>
            <w:textDirection w:val="lrTb"/>
            <w:noWrap w:val="false"/>
          </w:tcPr>
          <w:p>
            <w:pPr>
              <w:pStyle w:val="745"/>
              <w:jc w:val="center"/>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113" w:type="pct"/>
            <w:vAlign w:val="center"/>
            <w:textDirection w:val="lrTb"/>
            <w:noWrap w:val="false"/>
          </w:tcPr>
          <w:p>
            <w:pPr>
              <w:pStyle w:val="745"/>
              <w:jc w:val="left"/>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《服务或技术要求偏离表》</w:t>
            </w:r>
            <w:r/>
          </w:p>
        </w:tc>
        <w:tc>
          <w:tcPr>
            <w:tcW w:w="2537" w:type="pct"/>
            <w:vAlign w:val="center"/>
            <w:textDirection w:val="lrTb"/>
            <w:noWrap w:val="false"/>
          </w:tcPr>
          <w:p>
            <w:pPr>
              <w:pStyle w:val="745"/>
              <w:jc w:val="left"/>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格式见第三章</w:t>
            </w:r>
            <w:r/>
          </w:p>
        </w:tc>
      </w:tr>
      <w:tr>
        <w:trPr>
          <w:trHeight w:val="512"/>
        </w:trPr>
        <w:tc>
          <w:tcPr>
            <w:tcW w:w="349" w:type="pct"/>
            <w:vAlign w:val="center"/>
            <w:textDirection w:val="lrTb"/>
            <w:noWrap w:val="false"/>
          </w:tcPr>
          <w:p>
            <w:pPr>
              <w:pStyle w:val="745"/>
              <w:jc w:val="center"/>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2113" w:type="pct"/>
            <w:vAlign w:val="center"/>
            <w:textDirection w:val="lrTb"/>
            <w:noWrap w:val="false"/>
          </w:tcPr>
          <w:p>
            <w:pPr>
              <w:pStyle w:val="745"/>
              <w:jc w:val="left"/>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《针对本项目制定的服务实施方案》</w:t>
            </w:r>
            <w:r/>
          </w:p>
        </w:tc>
        <w:tc>
          <w:tcPr>
            <w:tcW w:w="2537" w:type="pct"/>
            <w:vAlign w:val="center"/>
            <w:textDirection w:val="lrTb"/>
            <w:noWrap w:val="false"/>
          </w:tcPr>
          <w:p>
            <w:pPr>
              <w:pStyle w:val="745"/>
              <w:jc w:val="left"/>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格式见第三章</w:t>
            </w:r>
            <w:r/>
          </w:p>
        </w:tc>
      </w:tr>
      <w:tr>
        <w:trPr>
          <w:trHeight w:val="512"/>
        </w:trPr>
        <w:tc>
          <w:tcPr>
            <w:tcW w:w="349" w:type="pct"/>
            <w:vAlign w:val="center"/>
            <w:textDirection w:val="lrTb"/>
            <w:noWrap w:val="false"/>
          </w:tcPr>
          <w:p>
            <w:pPr>
              <w:pStyle w:val="745"/>
              <w:jc w:val="center"/>
              <w:spacing w:line="240" w:lineRule="auto"/>
              <w:rPr>
                <w:rFonts w:ascii="宋体" w:hAnsi="宋体" w:eastAsia="宋体" w:cs="宋体"/>
                <w:color w:val="auto"/>
                <w:sz w:val="21"/>
                <w:szCs w:val="21"/>
                <w:highlight w:val="none"/>
              </w:rPr>
            </w:pPr>
            <w:r/>
            <w:bookmarkStart w:id="22" w:name="_Hlk193373412"/>
            <w:r>
              <w:rPr>
                <w:rFonts w:hint="eastAsia" w:ascii="宋体" w:hAnsi="宋体" w:eastAsia="宋体" w:cs="宋体"/>
                <w:color w:val="auto"/>
                <w:sz w:val="21"/>
                <w:szCs w:val="21"/>
                <w:highlight w:val="none"/>
              </w:rPr>
              <w:t xml:space="preserve">3</w:t>
            </w:r>
            <w:r/>
          </w:p>
        </w:tc>
        <w:tc>
          <w:tcPr>
            <w:tcW w:w="2113" w:type="pct"/>
            <w:vAlign w:val="center"/>
            <w:textDirection w:val="lrTb"/>
            <w:noWrap w:val="false"/>
          </w:tcPr>
          <w:p>
            <w:pPr>
              <w:pStyle w:val="745"/>
              <w:jc w:val="left"/>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《拟投入本项目人员配备一览表》</w:t>
            </w:r>
            <w:r/>
          </w:p>
        </w:tc>
        <w:tc>
          <w:tcPr>
            <w:tcW w:w="2537" w:type="pct"/>
            <w:vAlign w:val="center"/>
            <w:textDirection w:val="lrTb"/>
            <w:noWrap w:val="false"/>
          </w:tcPr>
          <w:p>
            <w:pPr>
              <w:pStyle w:val="745"/>
              <w:jc w:val="left"/>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格式见第三章</w:t>
            </w:r>
            <w:r/>
          </w:p>
        </w:tc>
      </w:tr>
      <w:tr>
        <w:trPr>
          <w:trHeight w:val="512"/>
        </w:trPr>
        <w:tc>
          <w:tcPr>
            <w:tcW w:w="349" w:type="pct"/>
            <w:vAlign w:val="center"/>
            <w:textDirection w:val="lrTb"/>
            <w:noWrap w:val="false"/>
          </w:tcPr>
          <w:p>
            <w:pPr>
              <w:pStyle w:val="745"/>
              <w:jc w:val="center"/>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2113" w:type="pct"/>
            <w:vAlign w:val="center"/>
            <w:textDirection w:val="lrTb"/>
            <w:noWrap w:val="false"/>
          </w:tcPr>
          <w:p>
            <w:pPr>
              <w:pStyle w:val="745"/>
              <w:jc w:val="left"/>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《人员配置及要求承诺书》</w:t>
            </w:r>
            <w:r/>
          </w:p>
        </w:tc>
        <w:tc>
          <w:tcPr>
            <w:tcW w:w="2537" w:type="pct"/>
            <w:vAlign w:val="center"/>
            <w:textDirection w:val="lrTb"/>
            <w:noWrap w:val="false"/>
          </w:tcPr>
          <w:p>
            <w:pPr>
              <w:pStyle w:val="745"/>
              <w:jc w:val="left"/>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格式见第三章</w:t>
            </w:r>
            <w:r/>
          </w:p>
        </w:tc>
      </w:tr>
      <w:tr>
        <w:trPr>
          <w:trHeight w:val="512"/>
        </w:trPr>
        <w:tc>
          <w:tcPr>
            <w:tcW w:w="349" w:type="pct"/>
            <w:vAlign w:val="center"/>
            <w:textDirection w:val="lrTb"/>
            <w:noWrap w:val="false"/>
          </w:tcPr>
          <w:p>
            <w:pPr>
              <w:pStyle w:val="745"/>
              <w:jc w:val="center"/>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2113" w:type="pct"/>
            <w:vAlign w:val="center"/>
            <w:textDirection w:val="lrTb"/>
            <w:noWrap w:val="false"/>
          </w:tcPr>
          <w:p>
            <w:pPr>
              <w:pStyle w:val="745"/>
              <w:jc w:val="left"/>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《设施配置及要求承诺书》</w:t>
            </w:r>
            <w:r/>
          </w:p>
        </w:tc>
        <w:tc>
          <w:tcPr>
            <w:tcW w:w="2537" w:type="pct"/>
            <w:vAlign w:val="center"/>
            <w:textDirection w:val="lrTb"/>
            <w:noWrap w:val="false"/>
          </w:tcPr>
          <w:p>
            <w:pPr>
              <w:pStyle w:val="745"/>
              <w:jc w:val="left"/>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格式见第三章</w:t>
            </w:r>
            <w:r/>
          </w:p>
        </w:tc>
      </w:tr>
      <w:tr>
        <w:trPr>
          <w:trHeight w:val="512"/>
        </w:trPr>
        <w:tc>
          <w:tcPr>
            <w:tcW w:w="349" w:type="pct"/>
            <w:vAlign w:val="center"/>
            <w:textDirection w:val="lrTb"/>
            <w:noWrap w:val="false"/>
          </w:tcPr>
          <w:p>
            <w:pPr>
              <w:pStyle w:val="745"/>
              <w:jc w:val="center"/>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2113" w:type="pct"/>
            <w:vAlign w:val="center"/>
            <w:textDirection w:val="lrTb"/>
            <w:noWrap w:val="false"/>
          </w:tcPr>
          <w:p>
            <w:pPr>
              <w:pStyle w:val="745"/>
              <w:jc w:val="left"/>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本项目不专门面向中小企业采购，</w:t>
            </w:r>
            <w:r>
              <w:rPr>
                <w:rFonts w:hint="eastAsia" w:ascii="宋体" w:hAnsi="宋体" w:eastAsia="宋体" w:cs="宋体"/>
                <w:b/>
                <w:bCs/>
                <w:color w:val="auto"/>
                <w:sz w:val="21"/>
                <w:szCs w:val="21"/>
                <w:highlight w:val="none"/>
              </w:rPr>
              <w:t xml:space="preserve">若供应商为中小企业的</w:t>
            </w:r>
            <w:r>
              <w:rPr>
                <w:rFonts w:hint="eastAsia" w:ascii="宋体" w:hAnsi="宋体" w:eastAsia="宋体" w:cs="宋体"/>
                <w:color w:val="auto"/>
                <w:sz w:val="21"/>
                <w:szCs w:val="21"/>
                <w:highlight w:val="none"/>
              </w:rPr>
              <w:t xml:space="preserve">，应提供《中小企业声明函》或残疾人福利性单位声明函或省级以上监狱管理局、戒毒管理局（含新疆生产建设兵团）出具的属于监狱企业的证明文件</w:t>
            </w:r>
            <w:r/>
          </w:p>
        </w:tc>
        <w:tc>
          <w:tcPr>
            <w:tcW w:w="2537" w:type="pct"/>
            <w:vAlign w:val="center"/>
            <w:textDirection w:val="lrTb"/>
            <w:noWrap w:val="false"/>
          </w:tcPr>
          <w:p>
            <w:pPr>
              <w:pStyle w:val="745"/>
              <w:jc w:val="left"/>
              <w:spacing w:line="240" w:lineRule="auto"/>
              <w:rPr>
                <w:rFonts w:ascii="宋体" w:hAnsi="宋体" w:cs="宋体"/>
                <w:color w:val="auto"/>
                <w:sz w:val="21"/>
                <w:szCs w:val="21"/>
                <w:highlight w:val="none"/>
              </w:rPr>
            </w:pPr>
            <w:r>
              <w:rPr>
                <w:rFonts w:hint="eastAsia" w:ascii="宋体" w:hAnsi="宋体" w:eastAsia="宋体" w:cs="宋体"/>
                <w:color w:val="auto"/>
                <w:sz w:val="21"/>
                <w:szCs w:val="21"/>
                <w:highlight w:val="none"/>
              </w:rPr>
              <w:t xml:space="preserve">格式见第三章（若为联合体，参加联合体的供应商均须提供证明材料）</w:t>
            </w:r>
            <w:r/>
          </w:p>
        </w:tc>
      </w:tr>
      <w:tr>
        <w:trPr>
          <w:trHeight w:val="512"/>
        </w:trPr>
        <w:tc>
          <w:tcPr>
            <w:tcW w:w="349" w:type="pct"/>
            <w:vAlign w:val="center"/>
            <w:textDirection w:val="lrTb"/>
            <w:noWrap w:val="false"/>
          </w:tcPr>
          <w:p>
            <w:pPr>
              <w:pStyle w:val="745"/>
              <w:jc w:val="center"/>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W w:w="2113" w:type="pct"/>
            <w:vAlign w:val="center"/>
            <w:textDirection w:val="lrTb"/>
            <w:noWrap w:val="false"/>
          </w:tcPr>
          <w:p>
            <w:pPr>
              <w:pStyle w:val="745"/>
              <w:jc w:val="left"/>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采购需求中所</w:t>
            </w:r>
            <w:r>
              <w:rPr>
                <w:rFonts w:hint="eastAsia" w:ascii="宋体" w:hAnsi="宋体" w:eastAsia="宋体" w:cs="宋体"/>
                <w:color w:val="auto"/>
                <w:sz w:val="21"/>
                <w:szCs w:val="21"/>
                <w:highlight w:val="none"/>
                <w:lang w:eastAsia="zh-CN"/>
              </w:rPr>
              <w:t xml:space="preserve">涉及</w:t>
            </w:r>
            <w:r>
              <w:rPr>
                <w:rFonts w:hint="eastAsia" w:ascii="宋体" w:hAnsi="宋体" w:eastAsia="宋体" w:cs="宋体"/>
                <w:color w:val="auto"/>
                <w:sz w:val="21"/>
                <w:szCs w:val="21"/>
                <w:highlight w:val="none"/>
              </w:rPr>
              <w:t xml:space="preserve">的或供应商认为需加以说明或证明的其他有关符合性证明材料、证明（如有）</w:t>
            </w:r>
            <w:r/>
          </w:p>
        </w:tc>
        <w:tc>
          <w:tcPr>
            <w:tcW w:w="2537" w:type="pct"/>
            <w:vAlign w:val="center"/>
            <w:textDirection w:val="lrTb"/>
            <w:noWrap w:val="false"/>
          </w:tcPr>
          <w:p>
            <w:pPr>
              <w:pStyle w:val="745"/>
              <w:jc w:val="left"/>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格式自拟</w:t>
            </w:r>
            <w:bookmarkEnd w:id="22"/>
            <w:r/>
            <w:r/>
          </w:p>
        </w:tc>
      </w:tr>
    </w:tbl>
    <w:p>
      <w:pPr>
        <w:ind w:firstLine="482"/>
        <w:spacing w:line="360" w:lineRule="auto"/>
        <w:rPr>
          <w:rFonts w:ascii="宋体" w:hAnsi="宋体" w:eastAsia="宋体" w:cs="宋体"/>
          <w:b/>
          <w:bCs/>
          <w:color w:val="auto"/>
          <w:sz w:val="24"/>
          <w:szCs w:val="24"/>
          <w:highlight w:val="none"/>
          <w:u w:val="single"/>
          <w:shd w:val="clear" w:color="auto" w:fill="ffffff"/>
        </w:rPr>
      </w:pPr>
      <w:r>
        <w:rPr>
          <w:rFonts w:hint="eastAsia" w:ascii="宋体" w:hAnsi="宋体" w:eastAsia="宋体" w:cs="宋体"/>
          <w:b/>
          <w:bCs/>
          <w:color w:val="auto"/>
          <w:sz w:val="24"/>
          <w:szCs w:val="24"/>
          <w:highlight w:val="none"/>
          <w:u w:val="single"/>
          <w:shd w:val="clear" w:color="auto" w:fill="ffffff"/>
        </w:rPr>
        <w:t xml:space="preserve">以上为符合性审查的要求和必须提供的材料，</w:t>
      </w:r>
      <w:bookmarkStart w:id="23" w:name="_Hlk193373771"/>
      <w:r>
        <w:rPr>
          <w:rFonts w:hint="eastAsia" w:ascii="宋体" w:hAnsi="宋体" w:eastAsia="宋体" w:cs="宋体"/>
          <w:b/>
          <w:bCs/>
          <w:color w:val="auto"/>
          <w:sz w:val="24"/>
          <w:szCs w:val="24"/>
          <w:highlight w:val="none"/>
          <w:u w:val="single"/>
          <w:shd w:val="clear" w:color="auto" w:fill="ffffff"/>
        </w:rPr>
        <w:t xml:space="preserve">未按要求提供</w:t>
      </w:r>
      <w:bookmarkEnd w:id="23"/>
      <w:r>
        <w:rPr>
          <w:rFonts w:hint="eastAsia" w:ascii="宋体" w:hAnsi="宋体" w:eastAsia="宋体" w:cs="宋体"/>
          <w:b/>
          <w:bCs/>
          <w:color w:val="auto"/>
          <w:sz w:val="24"/>
          <w:szCs w:val="24"/>
          <w:highlight w:val="none"/>
          <w:u w:val="single"/>
          <w:shd w:val="clear" w:color="auto" w:fill="ffffff"/>
        </w:rPr>
        <w:t xml:space="preserve">的投标（响应）无效。</w:t>
      </w:r>
      <w:r/>
    </w:p>
    <w:p>
      <w:pPr>
        <w:ind w:firstLine="482"/>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14.1.6综合评审其他文件相关要求详见采购文件第六章评审办法。</w:t>
      </w:r>
      <w:r/>
    </w:p>
    <w:p>
      <w:pPr>
        <w:ind w:firstLine="482"/>
        <w:spacing w:line="360" w:lineRule="auto"/>
        <w:tabs>
          <w:tab w:val="left" w:pos="753"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w:t>
      </w:r>
      <w:r>
        <w:rPr>
          <w:rFonts w:hint="eastAsia" w:ascii="宋体" w:hAnsi="宋体" w:eastAsia="宋体" w:cs="宋体"/>
          <w:b/>
          <w:color w:val="auto"/>
          <w:sz w:val="24"/>
          <w:szCs w:val="24"/>
          <w:highlight w:val="none"/>
        </w:rPr>
        <w:t xml:space="preserve">供应商</w:t>
      </w:r>
      <w:r>
        <w:rPr>
          <w:rFonts w:hint="eastAsia" w:ascii="宋体" w:hAnsi="宋体" w:eastAsia="宋体" w:cs="宋体"/>
          <w:b/>
          <w:bCs/>
          <w:color w:val="auto"/>
          <w:sz w:val="24"/>
          <w:szCs w:val="24"/>
          <w:highlight w:val="none"/>
        </w:rPr>
        <w:t xml:space="preserve">必须提交上述</w:t>
      </w:r>
      <w:r>
        <w:rPr>
          <w:rFonts w:hint="eastAsia" w:ascii="宋体" w:hAnsi="宋体" w:eastAsia="宋体" w:cs="宋体"/>
          <w:b/>
          <w:color w:val="auto"/>
          <w:sz w:val="24"/>
          <w:highlight w:val="none"/>
        </w:rPr>
        <w:t xml:space="preserve">14.1</w:t>
      </w:r>
      <w:r>
        <w:rPr>
          <w:rFonts w:hint="eastAsia" w:ascii="宋体" w:hAnsi="宋体" w:eastAsia="宋体" w:cs="宋体"/>
          <w:b/>
          <w:bCs/>
          <w:color w:val="auto"/>
          <w:sz w:val="24"/>
          <w:szCs w:val="24"/>
          <w:highlight w:val="none"/>
        </w:rPr>
        <w:t xml:space="preserve">.1—</w:t>
      </w:r>
      <w:r>
        <w:rPr>
          <w:rFonts w:hint="eastAsia" w:ascii="宋体" w:hAnsi="宋体" w:eastAsia="宋体" w:cs="宋体"/>
          <w:b/>
          <w:color w:val="auto"/>
          <w:sz w:val="24"/>
          <w:highlight w:val="none"/>
        </w:rPr>
        <w:t xml:space="preserve">14.1</w:t>
      </w:r>
      <w:r>
        <w:rPr>
          <w:rFonts w:hint="eastAsia" w:ascii="宋体" w:hAnsi="宋体" w:eastAsia="宋体" w:cs="宋体"/>
          <w:b/>
          <w:bCs/>
          <w:color w:val="auto"/>
          <w:sz w:val="24"/>
          <w:szCs w:val="24"/>
          <w:highlight w:val="none"/>
        </w:rPr>
        <w:t xml:space="preserve">.5款规定的资料。否则，投标响应文件将被视为因未实质性响应招标文件要求而被拒绝。</w:t>
      </w:r>
      <w:r/>
    </w:p>
    <w:p>
      <w:pPr>
        <w:ind w:firstLine="480"/>
        <w:spacing w:line="360" w:lineRule="auto"/>
        <w:rPr>
          <w:rFonts w:ascii="宋体" w:hAnsi="宋体" w:eastAsia="宋体" w:cs="宋体"/>
          <w:color w:val="auto"/>
          <w:sz w:val="24"/>
          <w:szCs w:val="24"/>
          <w:highlight w:val="none"/>
          <w:shd w:val="clear" w:color="auto" w:fill="ffffff"/>
        </w:rPr>
      </w:pPr>
      <w:r/>
      <w:bookmarkStart w:id="24" w:name="_Hlk158131259"/>
      <w:r/>
      <w:bookmarkStart w:id="25" w:name="_Hlk193374074"/>
      <w:r>
        <w:rPr>
          <w:rFonts w:hint="eastAsia" w:ascii="宋体" w:hAnsi="宋体" w:eastAsia="宋体" w:cs="宋体"/>
          <w:color w:val="auto"/>
          <w:sz w:val="24"/>
          <w:szCs w:val="24"/>
          <w:highlight w:val="none"/>
          <w:shd w:val="clear" w:color="auto" w:fill="ffffff"/>
        </w:rPr>
        <w:t xml:space="preserve">制作电子投标（响应）文件时请与电子投标（响应）文件制作软件目录一一对应，将相关资料上传至相应模块。供应商应保证上传的投标（响应）文件完整、清晰可辨认，若因上传资料过小或模糊不清等无法辨认的都视为该资料未提供。</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供应商必须保证全部投标（响应）资料的真实性，如有虚假或对招标文件所要求说明的情况故意隐瞒或虚报，视为不实质性响应招标文件，响应无效。</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如供应商投标（响应）文件中某些条款不响应招标文件提出的全部采购内容与服务要求，须在偏离表中逐条列出，未列出的视同响应。</w:t>
      </w:r>
      <w:bookmarkEnd w:id="24"/>
      <w:r/>
      <w:bookmarkEnd w:id="25"/>
      <w:r/>
      <w:r/>
    </w:p>
    <w:p>
      <w:pPr>
        <w:ind w:firstLine="482"/>
        <w:spacing w:line="360" w:lineRule="auto"/>
        <w:tabs>
          <w:tab w:val="left" w:pos="142" w:leader="none"/>
          <w:tab w:val="left" w:pos="600" w:leader="none"/>
        </w:tabs>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15.</w:t>
      </w:r>
      <w:r>
        <w:rPr>
          <w:rFonts w:hint="eastAsia" w:ascii="宋体" w:hAnsi="宋体" w:eastAsia="宋体" w:cs="宋体"/>
          <w:b/>
          <w:color w:val="auto"/>
          <w:sz w:val="24"/>
          <w:szCs w:val="24"/>
          <w:highlight w:val="none"/>
        </w:rPr>
        <w:t xml:space="preserve"> 电子投标（响应）文件的制作及递交</w:t>
      </w:r>
      <w:r/>
    </w:p>
    <w:p>
      <w:pPr>
        <w:ind w:firstLine="480"/>
        <w:jc w:val="left"/>
        <w:spacing w:line="360" w:lineRule="auto"/>
        <w:tabs>
          <w:tab w:val="left" w:pos="142" w:leader="none"/>
          <w:tab w:val="left" w:pos="600" w:leader="none"/>
        </w:tabs>
        <w:rPr>
          <w:rFonts w:ascii="宋体" w:hAnsi="宋体" w:eastAsia="宋体" w:cs="宋体"/>
          <w:color w:val="auto"/>
          <w:sz w:val="24"/>
          <w:szCs w:val="24"/>
          <w:highlight w:val="none"/>
        </w:rPr>
      </w:pPr>
      <w:r/>
      <w:bookmarkStart w:id="26" w:name="_Hlk140247794"/>
      <w:r>
        <w:rPr>
          <w:rFonts w:hint="eastAsia" w:ascii="宋体" w:hAnsi="宋体" w:eastAsia="宋体" w:cs="宋体"/>
          <w:color w:val="auto"/>
          <w:sz w:val="24"/>
          <w:szCs w:val="24"/>
          <w:highlight w:val="none"/>
        </w:rPr>
        <w:t xml:space="preserve">15.1电子投标（响应）文件制作：本项目为网上招投标项目，请供应商插入CA证书登录“苏采云”系统下载客户端（参与项目页面可下载客户端及客户端使用说明），在客户端编制电子投标（响应）文件并进行CA加密。操作步骤详见“苏采云”系统页面提示和《操作手册》。</w:t>
      </w:r>
      <w:r/>
    </w:p>
    <w:p>
      <w:pPr>
        <w:ind w:firstLine="480"/>
        <w:jc w:val="left"/>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15.2电子投标（响应）文件递交：供应商应当按照《操作手册》指引，在投标（响应）文件提交截止时间前完成电子投标（响应）文件的上传，未按要求成功上传的投标（响应）文件视为未递交。供应商应</w:t>
      </w:r>
      <w:r>
        <w:rPr>
          <w:rFonts w:hint="eastAsia" w:ascii="宋体" w:hAnsi="宋体" w:eastAsia="宋体" w:cs="宋体"/>
          <w:color w:val="auto"/>
          <w:sz w:val="24"/>
          <w:szCs w:val="24"/>
          <w:highlight w:val="none"/>
          <w:lang w:eastAsia="zh-CN"/>
        </w:rPr>
        <w:t xml:space="preserve">充分考虑</w:t>
      </w:r>
      <w:r>
        <w:rPr>
          <w:rFonts w:hint="eastAsia" w:ascii="宋体" w:hAnsi="宋体" w:eastAsia="宋体" w:cs="宋体"/>
          <w:color w:val="auto"/>
          <w:sz w:val="24"/>
          <w:szCs w:val="24"/>
          <w:highlight w:val="none"/>
        </w:rPr>
        <w:t xml:space="preserve">网络环境、网络带宽等风险因素，如因供应商自身原因造成的电子投标（响应）文件上传不成功由供应商自行承担全部责任。</w:t>
      </w:r>
      <w:r/>
    </w:p>
    <w:p>
      <w:pPr>
        <w:ind w:firstLine="480"/>
        <w:jc w:val="left"/>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ind w:firstLine="480"/>
        <w:jc w:val="left"/>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本项目在政府采购信息发布媒体上发布了更正（补充）公告，请供应商务必在“苏采云”系统中下载更正（补充）资料，根据更正后的招标文件重新编制电子投标（响应）文件并递交，否则可能无法解密，因此导致的响应失败等不利后果由供应商自行承担。</w:t>
      </w:r>
      <w:r/>
    </w:p>
    <w:p>
      <w:pPr>
        <w:ind w:firstLine="482"/>
        <w:jc w:val="left"/>
        <w:spacing w:line="360" w:lineRule="auto"/>
        <w:tabs>
          <w:tab w:val="left" w:pos="142" w:leader="none"/>
          <w:tab w:val="left" w:pos="600"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15.3投标（响应）文件未按照招标文件要求加盖CA电子公章的，响应无效。</w:t>
      </w:r>
      <w:r/>
    </w:p>
    <w:p>
      <w:pPr>
        <w:ind w:firstLine="480"/>
        <w:jc w:val="left"/>
        <w:spacing w:line="360" w:lineRule="auto"/>
        <w:tabs>
          <w:tab w:val="left" w:pos="142" w:leader="none"/>
          <w:tab w:val="left" w:pos="600" w:leader="none"/>
        </w:tabs>
        <w:rPr>
          <w:rFonts w:ascii="宋体" w:hAnsi="宋体" w:eastAsia="宋体" w:cs="宋体"/>
          <w:color w:val="auto"/>
          <w:sz w:val="24"/>
          <w:szCs w:val="24"/>
          <w:highlight w:val="none"/>
        </w:rPr>
      </w:pPr>
      <w:r/>
      <w:bookmarkStart w:id="27" w:name="_Hlk158134955"/>
      <w:r>
        <w:rPr>
          <w:rFonts w:hint="eastAsia" w:ascii="宋体" w:hAnsi="宋体" w:eastAsia="宋体" w:cs="宋体"/>
          <w:color w:val="auto"/>
          <w:sz w:val="24"/>
          <w:szCs w:val="24"/>
          <w:highlight w:val="none"/>
        </w:rPr>
        <w:t xml:space="preserve">15.4联合体投标（响应）：如招标公告中允许联合体投标（响应），联合体投标（响应）的投标（响应）文件制作上传操作如下：</w:t>
      </w:r>
      <w:r/>
    </w:p>
    <w:p>
      <w:pPr>
        <w:pStyle w:val="746"/>
        <w:ind w:left="0" w:firstLine="480"/>
        <w:spacing w:line="360" w:lineRule="auto"/>
        <w:rPr>
          <w:rFonts w:ascii="宋体" w:hAnsi="宋体" w:eastAsia="宋体" w:cs="宋体"/>
          <w:bCs/>
          <w:color w:val="auto"/>
          <w:szCs w:val="24"/>
          <w:highlight w:val="none"/>
        </w:rPr>
      </w:pPr>
      <w:r>
        <w:rPr>
          <w:rFonts w:hint="eastAsia" w:ascii="宋体" w:hAnsi="宋体" w:eastAsia="宋体" w:cs="宋体"/>
          <w:color w:val="auto"/>
          <w:szCs w:val="24"/>
          <w:highlight w:val="none"/>
        </w:rPr>
        <w:t xml:space="preserve">第一步：在投标（响应）文件中上传联合体投标（响应）协议书。</w:t>
      </w:r>
      <w:r>
        <w:rPr>
          <w:rFonts w:hint="eastAsia" w:ascii="宋体" w:hAnsi="宋体" w:eastAsia="宋体" w:cs="宋体"/>
          <w:bCs/>
          <w:color w:val="auto"/>
          <w:szCs w:val="24"/>
          <w:highlight w:val="none"/>
        </w:rPr>
        <w:t xml:space="preserve">（注：联合投标（响应）协议书须盖有联合体各方实体公章或电子章，否则投标（响应）无效。）</w:t>
      </w:r>
      <w:r/>
    </w:p>
    <w:p>
      <w:pPr>
        <w:ind w:firstLine="480"/>
        <w:jc w:val="left"/>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第二步；在投标（响应）文件中，由</w:t>
      </w:r>
      <w:r>
        <w:rPr>
          <w:rFonts w:hint="eastAsia" w:ascii="宋体" w:hAnsi="宋体" w:eastAsia="宋体" w:cs="宋体"/>
          <w:color w:val="auto"/>
          <w:sz w:val="24"/>
          <w:szCs w:val="24"/>
          <w:highlight w:val="none"/>
          <w:lang w:eastAsia="zh-CN"/>
        </w:rPr>
        <w:t xml:space="preserve">联合体</w:t>
      </w:r>
      <w:r>
        <w:rPr>
          <w:rFonts w:hint="eastAsia" w:ascii="宋体" w:hAnsi="宋体" w:eastAsia="宋体" w:cs="宋体"/>
          <w:color w:val="auto"/>
          <w:sz w:val="24"/>
          <w:szCs w:val="24"/>
          <w:highlight w:val="none"/>
        </w:rPr>
        <w:t xml:space="preserve">的牵头人制作投标（响应）文件。</w:t>
      </w:r>
      <w:bookmarkEnd w:id="27"/>
      <w:r/>
      <w:r/>
    </w:p>
    <w:p>
      <w:pPr>
        <w:ind w:firstLine="482"/>
        <w:jc w:val="left"/>
        <w:spacing w:line="360" w:lineRule="auto"/>
        <w:tabs>
          <w:tab w:val="left" w:pos="142" w:leader="none"/>
          <w:tab w:val="left" w:pos="600"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15.5如不同投标（响应）文件制作机器码一致，则投标（响应）无效。</w:t>
      </w:r>
      <w:bookmarkEnd w:id="26"/>
      <w:r/>
      <w:r/>
    </w:p>
    <w:p>
      <w:pPr>
        <w:ind w:firstLine="482"/>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16.投标（响应）报价（编制）要求的说明</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16.1</w:t>
      </w:r>
      <w:bookmarkStart w:id="28" w:name="_Hlk193374411"/>
      <w:r>
        <w:rPr>
          <w:rFonts w:hint="eastAsia" w:ascii="宋体" w:hAnsi="宋体" w:eastAsia="宋体" w:cs="宋体"/>
          <w:color w:val="auto"/>
          <w:sz w:val="24"/>
          <w:szCs w:val="24"/>
          <w:highlight w:val="none"/>
          <w:shd w:val="clear" w:color="auto" w:fill="ffffff"/>
        </w:rPr>
        <w:t xml:space="preserve">投标（响应）报价包括完成本招标项目所需的一切费用。投标（响应）报价为最终报价，除非因特殊原因并经买卖双方协商同意，供应商不得再要求追加任何费用。同时，除非合同条款中另有规定，否则，供应商所报价格在合同实施期间不因市场变化因素而变动。</w:t>
      </w:r>
      <w:bookmarkEnd w:id="28"/>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16.2供应商应对招标文件内所要采购的全部内容进行报价，只投其中部分内容者，其标书将被拒绝。但如果招标文件要求分采购包投标（响应）的，则供应商可以按招标文件要求有选择地只投其中一个或几个采购包，但各采购包应分别计算填写单价和总价。</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16.3一项投标（响应）内容只允许一个报价，采购人或采购代理机构不接受任何有选择性的投标（响应）报价。</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16.4投标（响应）文件报价中的单价和总价全部采用人民币表示，除非合同的特殊条款另有规定。</w:t>
      </w:r>
      <w:r/>
    </w:p>
    <w:p>
      <w:pPr>
        <w:ind w:firstLine="480"/>
        <w:spacing w:line="360" w:lineRule="auto"/>
        <w:rPr>
          <w:rFonts w:ascii="宋体" w:hAnsi="宋体" w:eastAsia="宋体" w:cs="宋体"/>
          <w:color w:val="auto"/>
          <w:highlight w:val="none"/>
        </w:rPr>
      </w:pPr>
      <w:r>
        <w:rPr>
          <w:rFonts w:hint="eastAsia" w:ascii="宋体" w:hAnsi="宋体" w:eastAsia="宋体" w:cs="宋体"/>
          <w:color w:val="auto"/>
          <w:sz w:val="24"/>
          <w:szCs w:val="24"/>
          <w:highlight w:val="none"/>
          <w:shd w:val="clear" w:color="auto" w:fill="ffffff"/>
        </w:rPr>
        <w:t xml:space="preserve">16.5最低报价不能作为中标的保证。</w:t>
      </w:r>
      <w:r/>
    </w:p>
    <w:p>
      <w:pPr>
        <w:ind w:firstLine="482"/>
        <w:spacing w:line="360" w:lineRule="auto"/>
        <w:rPr>
          <w:rFonts w:ascii="宋体" w:hAnsi="宋体" w:eastAsia="宋体" w:cs="宋体"/>
          <w:b/>
          <w:color w:val="auto"/>
          <w:sz w:val="24"/>
          <w:szCs w:val="24"/>
          <w:highlight w:val="none"/>
          <w:shd w:val="clear" w:color="auto" w:fill="ffffff"/>
        </w:rPr>
      </w:pPr>
      <w:r/>
      <w:bookmarkStart w:id="29" w:name="_Hlk193374841"/>
      <w:r>
        <w:rPr>
          <w:rFonts w:hint="eastAsia" w:ascii="宋体" w:hAnsi="宋体" w:eastAsia="宋体" w:cs="宋体"/>
          <w:b/>
          <w:color w:val="auto"/>
          <w:sz w:val="24"/>
          <w:szCs w:val="24"/>
          <w:highlight w:val="none"/>
          <w:shd w:val="clear" w:color="auto" w:fill="ffffff"/>
        </w:rPr>
        <w:t xml:space="preserve">17.履约保证金：</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根据《关于在全省政府采购领域推行电子履约保函（保险）的通知（苏财购</w:t>
      </w:r>
      <w:r>
        <w:rPr>
          <w:rFonts w:hint="eastAsia" w:ascii="宋体" w:hAnsi="宋体" w:eastAsia="宋体" w:cs="宋体"/>
          <w:color w:val="auto"/>
          <w:sz w:val="24"/>
          <w:szCs w:val="24"/>
          <w:highlight w:val="none"/>
          <w:shd w:val="clear" w:color="auto" w:fill="ffffff"/>
          <w:lang w:eastAsia="zh-CN"/>
        </w:rPr>
        <w:t xml:space="preserve">〔2023〕150号</w:t>
      </w:r>
      <w:r>
        <w:rPr>
          <w:rFonts w:hint="eastAsia" w:ascii="宋体" w:hAnsi="宋体" w:eastAsia="宋体" w:cs="宋体"/>
          <w:color w:val="auto"/>
          <w:sz w:val="24"/>
          <w:szCs w:val="24"/>
          <w:highlight w:val="none"/>
          <w:shd w:val="clear" w:color="auto" w:fill="ffffff"/>
        </w:rPr>
        <w:t xml:space="preserve">）》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17.1中标的供应商应按前附表的规定提交履约保证金。</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17.2在中标通知书发出的七天内，中标单位（联合体形式中标的，须为联合体的牵头人）应当以支票、汇票、本票或者金融机构、担保机构出具的保函等非现金形式提交履约保证金。如选择转账方式提交履约保证金的，款项转入以下账户：</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账  户：/</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开户行：/</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账  号：/</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17.3中标单位无故拖延或拒不提交履约保证金的，视为拒绝与采购人签订合同，采购人可以按照评审报告推荐的中标候选人名单排序，确定下一候选人为中标单位或者重新开展政府采购活动。</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17.4履约保证金（无息）在服务期满且服务缺陷更正后，中标方配合采购人和新中标单位办理移交手续，由采购人确认后退还。如中标方对服务缺陷不予更正，采购人有权另请其他单位更正，所发生的费用在履约保证金中扣除。</w:t>
      </w:r>
      <w:bookmarkEnd w:id="29"/>
      <w:r/>
      <w:r/>
    </w:p>
    <w:p>
      <w:pPr>
        <w:ind w:firstLine="482"/>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18.投标（响应）文件的有效期</w:t>
      </w:r>
      <w:r/>
    </w:p>
    <w:p>
      <w:pPr>
        <w:ind w:firstLine="480"/>
        <w:spacing w:line="360" w:lineRule="auto"/>
        <w:rPr>
          <w:rFonts w:ascii="宋体" w:hAnsi="宋体" w:eastAsia="宋体" w:cs="宋体"/>
          <w:b/>
          <w:bCs/>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18.1自投标（响应）截止日起</w:t>
      </w:r>
      <w:r>
        <w:rPr>
          <w:rFonts w:hint="eastAsia" w:ascii="宋体" w:hAnsi="宋体" w:eastAsia="宋体" w:cs="宋体"/>
          <w:color w:val="auto"/>
          <w:sz w:val="24"/>
          <w:szCs w:val="24"/>
          <w:highlight w:val="none"/>
          <w:u w:val="single"/>
          <w:shd w:val="clear" w:color="auto" w:fill="ffffff"/>
        </w:rPr>
        <w:t xml:space="preserve">90</w:t>
      </w:r>
      <w:r>
        <w:rPr>
          <w:rFonts w:hint="eastAsia" w:ascii="宋体" w:hAnsi="宋体" w:eastAsia="宋体" w:cs="宋体"/>
          <w:color w:val="auto"/>
          <w:sz w:val="24"/>
          <w:szCs w:val="24"/>
          <w:highlight w:val="none"/>
          <w:shd w:val="clear" w:color="auto" w:fill="ffffff"/>
        </w:rPr>
        <w:t xml:space="preserve">天内，投标（响应）书应保持有效。</w:t>
      </w:r>
      <w:r>
        <w:rPr>
          <w:rFonts w:hint="eastAsia" w:ascii="宋体" w:hAnsi="宋体" w:eastAsia="宋体" w:cs="宋体"/>
          <w:b/>
          <w:bCs/>
          <w:color w:val="auto"/>
          <w:sz w:val="24"/>
          <w:szCs w:val="24"/>
          <w:highlight w:val="none"/>
          <w:shd w:val="clear" w:color="auto" w:fill="ffffff"/>
        </w:rPr>
        <w:t xml:space="preserve">有效期短于这个规定期限的投标（响应）将被拒绝。</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18.2在特殊情况下，采购人或采购代理机构可与供应商协商延长投标（响应）书的有效期。这种要求和答复都应以书面形式进行。同意延长有效期的供应商不能修改投标（响应）文件。拒绝接受延期要求的供应商的投标（响应）将被拒绝。</w:t>
      </w:r>
      <w:r/>
    </w:p>
    <w:p>
      <w:pPr>
        <w:ind w:firstLine="482"/>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19.</w:t>
      </w:r>
      <w:r>
        <w:rPr>
          <w:rFonts w:hint="eastAsia" w:ascii="宋体" w:hAnsi="宋体" w:eastAsia="宋体" w:cs="宋体"/>
          <w:b/>
          <w:color w:val="auto"/>
          <w:sz w:val="24"/>
          <w:szCs w:val="24"/>
          <w:highlight w:val="none"/>
        </w:rPr>
        <w:t xml:space="preserve">投标（响应）截止时间</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19.1电子投标（响应）文件制作完成后请于投标（响应）截止时间前上传，否则视为放弃参加该采购项目。</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w:t>
      </w:r>
      <w:bookmarkStart w:id="30" w:name="_Hlk193375017"/>
      <w:r>
        <w:rPr>
          <w:rFonts w:hint="eastAsia" w:ascii="宋体" w:hAnsi="宋体" w:eastAsia="宋体" w:cs="宋体"/>
          <w:color w:val="auto"/>
          <w:sz w:val="24"/>
          <w:szCs w:val="24"/>
          <w:highlight w:val="none"/>
        </w:rPr>
        <w:t xml:space="preserve">采购人或采购代理机构推迟投标（响应）截止时间时，以更正公告形式发布。在这种情况下，采购人或采购代理机构和投标（响应）单位的权利和义务将受到新的截止期的约束。</w:t>
      </w:r>
      <w:bookmarkEnd w:id="30"/>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19.3</w:t>
      </w:r>
      <w:bookmarkStart w:id="31" w:name="_Hlk116314345"/>
      <w:r/>
      <w:bookmarkStart w:id="32" w:name="_Hlk117242692"/>
      <w:r>
        <w:rPr>
          <w:rFonts w:hint="eastAsia" w:ascii="宋体" w:hAnsi="宋体" w:eastAsia="宋体" w:cs="宋体"/>
          <w:color w:val="auto"/>
          <w:sz w:val="24"/>
          <w:szCs w:val="24"/>
          <w:highlight w:val="none"/>
        </w:rPr>
        <w:t xml:space="preserve">在投标（递交）截止时间止，采购人或采购代理机构收到的某采购包投标（响应）文件少于三份，采购人或采购代理机构有权宣布该采购包本次招标（采购）失败。</w:t>
      </w:r>
      <w:r/>
    </w:p>
    <w:p>
      <w:pPr>
        <w:ind w:firstLine="480"/>
        <w:spacing w:line="360" w:lineRule="auto"/>
        <w:rPr>
          <w:rFonts w:ascii="宋体" w:hAnsi="宋体" w:eastAsia="宋体" w:cs="宋体"/>
          <w:color w:val="auto"/>
          <w:highlight w:val="none"/>
        </w:rPr>
      </w:pPr>
      <w:r>
        <w:rPr>
          <w:rFonts w:hint="eastAsia" w:ascii="宋体" w:hAnsi="宋体" w:eastAsia="宋体" w:cs="宋体"/>
          <w:color w:val="auto"/>
          <w:sz w:val="24"/>
          <w:szCs w:val="24"/>
          <w:highlight w:val="none"/>
        </w:rPr>
        <w:t xml:space="preserve">19</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4供应商</w:t>
      </w:r>
      <w:r>
        <w:rPr>
          <w:rFonts w:hint="eastAsia" w:ascii="宋体" w:hAnsi="宋体" w:eastAsia="宋体" w:cs="宋体"/>
          <w:color w:val="auto"/>
          <w:sz w:val="24"/>
          <w:szCs w:val="24"/>
          <w:highlight w:val="none"/>
          <w:lang w:val="zh-CN"/>
        </w:rPr>
        <w:t xml:space="preserve">在投标（响应）截止</w:t>
      </w:r>
      <w:r>
        <w:rPr>
          <w:rFonts w:hint="eastAsia" w:ascii="宋体" w:hAnsi="宋体" w:eastAsia="宋体" w:cs="宋体"/>
          <w:color w:val="auto"/>
          <w:sz w:val="24"/>
          <w:szCs w:val="24"/>
          <w:highlight w:val="none"/>
        </w:rPr>
        <w:t xml:space="preserve">时</w:t>
      </w:r>
      <w:r>
        <w:rPr>
          <w:rFonts w:hint="eastAsia" w:ascii="宋体" w:hAnsi="宋体" w:eastAsia="宋体" w:cs="宋体"/>
          <w:color w:val="auto"/>
          <w:sz w:val="24"/>
          <w:szCs w:val="24"/>
          <w:highlight w:val="none"/>
          <w:lang w:val="zh-CN"/>
        </w:rPr>
        <w:t xml:space="preserve">间前，可以对所递交的</w:t>
      </w:r>
      <w:r>
        <w:rPr>
          <w:rFonts w:hint="eastAsia" w:ascii="宋体" w:hAnsi="宋体" w:eastAsia="宋体" w:cs="宋体"/>
          <w:color w:val="auto"/>
          <w:sz w:val="24"/>
          <w:szCs w:val="24"/>
          <w:highlight w:val="none"/>
        </w:rPr>
        <w:t xml:space="preserve">投标（响应）</w:t>
      </w:r>
      <w:r>
        <w:rPr>
          <w:rFonts w:hint="eastAsia" w:ascii="宋体" w:hAnsi="宋体" w:eastAsia="宋体" w:cs="宋体"/>
          <w:color w:val="auto"/>
          <w:sz w:val="24"/>
          <w:szCs w:val="24"/>
          <w:highlight w:val="none"/>
          <w:lang w:val="zh-CN"/>
        </w:rPr>
        <w:t xml:space="preserve">文件进行补充、修改或者撤回。</w:t>
      </w:r>
      <w:bookmarkEnd w:id="31"/>
      <w:r/>
      <w:bookmarkEnd w:id="32"/>
      <w:r/>
      <w:r/>
    </w:p>
    <w:p>
      <w:pPr>
        <w:ind w:firstLine="482"/>
        <w:spacing w:line="360" w:lineRule="auto"/>
        <w:rPr>
          <w:rFonts w:ascii="宋体" w:hAnsi="宋体" w:eastAsia="宋体" w:cs="宋体"/>
          <w:color w:val="auto"/>
          <w:highlight w:val="none"/>
        </w:rPr>
      </w:pPr>
      <w:r>
        <w:rPr>
          <w:rFonts w:hint="eastAsia" w:ascii="宋体" w:hAnsi="宋体" w:eastAsia="宋体" w:cs="宋体"/>
          <w:b/>
          <w:bCs/>
          <w:color w:val="auto"/>
          <w:sz w:val="24"/>
          <w:szCs w:val="20"/>
          <w:highlight w:val="none"/>
          <w:shd w:val="clear" w:color="auto" w:fill="ffffff"/>
        </w:rPr>
        <w:t xml:space="preserve">D.开标和评标</w:t>
      </w:r>
      <w:r/>
    </w:p>
    <w:p>
      <w:pPr>
        <w:ind w:firstLine="482"/>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20.开标</w:t>
      </w:r>
      <w:r/>
    </w:p>
    <w:p>
      <w:pPr>
        <w:ind w:firstLine="480"/>
        <w:spacing w:line="360" w:lineRule="auto"/>
        <w:widowControl/>
        <w:rPr>
          <w:rFonts w:ascii="宋体" w:hAnsi="宋体" w:eastAsia="宋体" w:cs="宋体"/>
          <w:color w:val="auto"/>
          <w:sz w:val="24"/>
          <w:szCs w:val="24"/>
          <w:highlight w:val="none"/>
        </w:rPr>
      </w:pPr>
      <w:r/>
      <w:bookmarkStart w:id="33" w:name="_Hlk92794076"/>
      <w:r>
        <w:rPr>
          <w:rFonts w:hint="eastAsia" w:ascii="宋体" w:hAnsi="宋体" w:eastAsia="宋体" w:cs="宋体"/>
          <w:color w:val="auto"/>
          <w:sz w:val="24"/>
          <w:szCs w:val="24"/>
          <w:highlight w:val="none"/>
        </w:rPr>
        <w:t xml:space="preserve">20.1本项目为不见面开标项目，开标阶段供应商在【解密环节】必须使用CA证书解密电子投标（响应）文件，请供应商确保电脑、系统及其他设备（视频输入输出设备等）无误，且开启直至项目结束始终保持系统在线状态。</w:t>
      </w:r>
      <w:r/>
    </w:p>
    <w:p>
      <w:pPr>
        <w:ind w:firstLine="480"/>
        <w:spacing w:line="360" w:lineRule="auto"/>
        <w:rPr>
          <w:rFonts w:ascii="宋体" w:hAnsi="宋体" w:eastAsia="宋体" w:cs="宋体"/>
          <w:color w:val="auto"/>
          <w:sz w:val="24"/>
          <w:szCs w:val="24"/>
          <w:highlight w:val="none"/>
        </w:rPr>
      </w:pPr>
      <w:r/>
      <w:bookmarkStart w:id="34" w:name="_Hlk90652960"/>
      <w:r>
        <w:rPr>
          <w:rFonts w:hint="eastAsia" w:ascii="宋体" w:hAnsi="宋体" w:eastAsia="宋体" w:cs="宋体"/>
          <w:color w:val="auto"/>
          <w:sz w:val="24"/>
          <w:szCs w:val="24"/>
          <w:highlight w:val="none"/>
        </w:rPr>
        <w:t xml:space="preserve">20.2线上参加（观看）开标（开启）会方式：登录“苏采云”系统，点击“开标大厅”，选择对应项目，点击进入不见面开标系统。</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20.3开标时，供应商对开标过程和开标记录有疑义，以及认为采购人、采购代理机构相关工作人员有需要回避的情形的，应当场通过不见面开标系统的“留言板”栏目提出询问或者回避申请。采购人、采购代理机构对供应商代表提出的询问或者回避申请应当及时处理。为了保证开标秩序，请不要在互动交流中发表与开标无关的言论。开标中出现异常情况时，将通过“公告栏”栏目发布相关信息，请供应商及时关注。</w:t>
      </w:r>
      <w:bookmarkEnd w:id="34"/>
      <w:r/>
      <w:r/>
    </w:p>
    <w:p>
      <w:pPr>
        <w:ind w:firstLine="480"/>
        <w:spacing w:line="360" w:lineRule="auto"/>
        <w:rPr>
          <w:rFonts w:ascii="宋体" w:hAnsi="宋体" w:eastAsia="宋体" w:cs="宋体"/>
          <w:color w:val="auto"/>
          <w:sz w:val="24"/>
          <w:szCs w:val="24"/>
          <w:highlight w:val="none"/>
        </w:rPr>
      </w:pPr>
      <w:r/>
      <w:bookmarkStart w:id="35" w:name="_Hlk158135485"/>
      <w:r>
        <w:rPr>
          <w:rFonts w:hint="eastAsia" w:ascii="宋体" w:hAnsi="宋体" w:eastAsia="宋体" w:cs="宋体"/>
          <w:color w:val="auto"/>
          <w:sz w:val="24"/>
          <w:szCs w:val="24"/>
          <w:highlight w:val="none"/>
        </w:rPr>
        <w:t xml:space="preserve">20.4开标时，供应商应当按照《操作手册》规定，在“苏采云”系统规定的时间内对投标（响应）文件进行解密。等待开标流程进入“解锁环境”，点击“点击立即解密”进行标书解密，解锁完成后及时关注开标大厅，等待后续答疑澄清等提示，否则导致的对供应商不利的后果由供应商自行承担</w:t>
      </w:r>
      <w:bookmarkEnd w:id="35"/>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20.5供应商在“苏采云”系统规定的时间内未成功解密电子投标（响应）文件的，投标（响应）无效。</w:t>
      </w:r>
      <w:r/>
    </w:p>
    <w:p>
      <w:pPr>
        <w:ind w:firstLine="480"/>
        <w:spacing w:line="360" w:lineRule="auto"/>
        <w:rPr>
          <w:rFonts w:ascii="宋体" w:hAnsi="宋体" w:eastAsia="宋体" w:cs="宋体"/>
          <w:color w:val="auto"/>
          <w:highlight w:val="none"/>
        </w:rPr>
      </w:pPr>
      <w:r>
        <w:rPr>
          <w:rFonts w:hint="eastAsia" w:ascii="宋体" w:hAnsi="宋体" w:eastAsia="宋体" w:cs="宋体"/>
          <w:color w:val="auto"/>
          <w:sz w:val="24"/>
          <w:szCs w:val="24"/>
          <w:highlight w:val="none"/>
        </w:rPr>
        <w:t xml:space="preserve">20.6开标时，由采购代理机构通过“苏采云”系统在线宣布供应商名称、投标（响应）价格和招标文件规定的需要宣布的其他内容。投标（响应）单位在不见面开标系统中确认投标（响应）价格，如供应商未在线参加开标或未在规定时间内确认价格的，视同认可开标结果。</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20.7供应商电脑环境最低要求：谷歌浏览器，版本可直接网上下载最新版本即可。如需收听现场语音需配置放音设备，如视频直播、互动交流使用异常，请刷新网页，如仍无法解决，请联系技术支持。</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20.8至投标（响应）文件提交截止时间，递交投标（响应）文件的供应商不足三家的，不得开标。</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20.9开标在招标文件规定的时间、地点进行，由采购人或采购代理机构主持，供应商参加（观看），评标委员会成员不得参加开标活动。</w:t>
      </w:r>
      <w:r/>
    </w:p>
    <w:p>
      <w:pPr>
        <w:ind w:firstLine="480"/>
        <w:spacing w:line="360" w:lineRule="auto"/>
        <w:rPr>
          <w:rFonts w:ascii="宋体" w:hAnsi="宋体" w:eastAsia="宋体" w:cs="宋体"/>
          <w:color w:val="auto"/>
          <w:highlight w:val="none"/>
        </w:rPr>
      </w:pPr>
      <w:r/>
      <w:bookmarkStart w:id="36" w:name="_Hlk193375492"/>
      <w:r>
        <w:rPr>
          <w:rFonts w:hint="eastAsia" w:ascii="宋体" w:hAnsi="宋体" w:eastAsia="宋体" w:cs="宋体"/>
          <w:color w:val="auto"/>
          <w:sz w:val="24"/>
          <w:szCs w:val="24"/>
          <w:highlight w:val="none"/>
        </w:rPr>
        <w:t xml:space="preserve">20.10以上开标活动</w:t>
      </w:r>
      <w:bookmarkStart w:id="37" w:name="_Hlk193375633"/>
      <w:r>
        <w:rPr>
          <w:rFonts w:hint="eastAsia" w:ascii="宋体" w:hAnsi="宋体" w:eastAsia="宋体" w:cs="宋体"/>
          <w:color w:val="auto"/>
          <w:sz w:val="24"/>
          <w:szCs w:val="24"/>
          <w:highlight w:val="none"/>
        </w:rPr>
        <w:t xml:space="preserve">所涉及系统操作，以“苏采云”系统最新要求为准</w:t>
      </w:r>
      <w:bookmarkEnd w:id="37"/>
      <w:r>
        <w:rPr>
          <w:rFonts w:hint="eastAsia" w:ascii="宋体" w:hAnsi="宋体" w:eastAsia="宋体" w:cs="宋体"/>
          <w:color w:val="auto"/>
          <w:sz w:val="24"/>
          <w:szCs w:val="24"/>
          <w:highlight w:val="none"/>
        </w:rPr>
        <w:t xml:space="preserve">。</w:t>
      </w:r>
      <w:bookmarkEnd w:id="33"/>
      <w:r/>
      <w:bookmarkEnd w:id="36"/>
      <w:r/>
      <w:r/>
    </w:p>
    <w:p>
      <w:pPr>
        <w:ind w:firstLine="482"/>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21.信用查询</w:t>
      </w:r>
      <w:r/>
    </w:p>
    <w:p>
      <w:pPr>
        <w:ind w:firstLine="480"/>
        <w:spacing w:line="360" w:lineRule="auto"/>
        <w:rPr>
          <w:rFonts w:ascii="宋体" w:hAnsi="宋体" w:eastAsia="宋体" w:cs="宋体"/>
          <w:color w:val="auto"/>
          <w:sz w:val="24"/>
          <w:szCs w:val="24"/>
          <w:highlight w:val="none"/>
        </w:rPr>
      </w:pPr>
      <w:r/>
      <w:bookmarkStart w:id="38" w:name="_Hlk193375658"/>
      <w:r>
        <w:rPr>
          <w:rFonts w:hint="eastAsia" w:ascii="宋体" w:hAnsi="宋体" w:eastAsia="宋体" w:cs="宋体"/>
          <w:color w:val="auto"/>
          <w:sz w:val="24"/>
          <w:szCs w:val="24"/>
          <w:highlight w:val="none"/>
        </w:rPr>
        <w:t xml:space="preserve">根据政府采购法及相关法规，以及苏州市财政局《关于印发苏州市市级政府采购信用记录查询和使用工作试行办法的通知》（苏财购</w:t>
      </w:r>
      <w:r>
        <w:rPr>
          <w:rFonts w:hint="eastAsia" w:ascii="宋体" w:hAnsi="宋体" w:eastAsia="宋体" w:cs="宋体"/>
          <w:color w:val="auto"/>
          <w:sz w:val="24"/>
          <w:szCs w:val="24"/>
          <w:highlight w:val="none"/>
          <w:lang w:eastAsia="zh-CN"/>
        </w:rPr>
        <w:t xml:space="preserve">〔2017〕11号</w:t>
      </w:r>
      <w:r>
        <w:rPr>
          <w:rFonts w:hint="eastAsia" w:ascii="宋体" w:hAnsi="宋体" w:eastAsia="宋体" w:cs="宋体"/>
          <w:color w:val="auto"/>
          <w:sz w:val="24"/>
          <w:szCs w:val="24"/>
          <w:highlight w:val="none"/>
        </w:rPr>
        <w:t xml:space="preserve">）文件的规定，采购人对供应商进行信用查询。</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21.1查询时间：投标（响应）文件提交截止时间。</w:t>
      </w:r>
      <w:r/>
    </w:p>
    <w:p>
      <w:pPr>
        <w:ind w:firstLine="480"/>
        <w:jc w:val="left"/>
        <w:spacing w:line="360" w:lineRule="auto"/>
        <w:tabs>
          <w:tab w:val="left" w:pos="753" w:leader="none"/>
        </w:tabs>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21.2查询渠道：</w:t>
      </w:r>
      <w:bookmarkStart w:id="39" w:name="_Hlk92794284"/>
      <w:r>
        <w:rPr>
          <w:rFonts w:hint="eastAsia" w:ascii="宋体" w:hAnsi="宋体" w:eastAsia="宋体" w:cs="宋体"/>
          <w:bCs/>
          <w:color w:val="auto"/>
          <w:sz w:val="24"/>
          <w:szCs w:val="24"/>
          <w:highlight w:val="none"/>
        </w:rPr>
        <w:t xml:space="preserve">中国政府采购网（www.ccgp.gov.cn）、信用中国（www.creditchina.gov.cn）、信用江苏（</w:t>
      </w:r>
      <w:r>
        <w:rPr>
          <w:color w:val="auto"/>
          <w:highlight w:val="none"/>
        </w:rPr>
        <w:fldChar w:fldCharType="begin"/>
      </w:r>
      <w:r>
        <w:rPr>
          <w:color w:val="auto"/>
          <w:highlight w:val="none"/>
        </w:rPr>
        <w:instrText xml:space="preserve"> HYPERLINK "http://www.jscredit.gov.cn/" </w:instrText>
      </w:r>
      <w:r>
        <w:rPr>
          <w:color w:val="auto"/>
          <w:highlight w:val="none"/>
        </w:rPr>
        <w:fldChar w:fldCharType="separate"/>
      </w:r>
      <w:r>
        <w:rPr>
          <w:rFonts w:hint="eastAsia" w:ascii="宋体" w:hAnsi="宋体" w:eastAsia="宋体" w:cs="宋体"/>
          <w:bCs/>
          <w:color w:val="auto"/>
          <w:sz w:val="24"/>
          <w:szCs w:val="24"/>
          <w:highlight w:val="none"/>
        </w:rPr>
        <w:t xml:space="preserve">www.jscredit.gov.cn</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 xml:space="preserve">）、诚信苏州（www.szcredit.gov.cn）。</w:t>
      </w:r>
      <w:r/>
    </w:p>
    <w:p>
      <w:pPr>
        <w:ind w:firstLine="480"/>
        <w:jc w:val="left"/>
        <w:spacing w:line="360" w:lineRule="auto"/>
        <w:tabs>
          <w:tab w:val="left" w:pos="753" w:leader="none"/>
        </w:tabs>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21.3查询证据留存方式：</w:t>
      </w:r>
      <w:bookmarkEnd w:id="39"/>
      <w:r>
        <w:rPr>
          <w:rFonts w:hint="eastAsia" w:ascii="宋体" w:hAnsi="宋体" w:eastAsia="宋体" w:cs="宋体"/>
          <w:bCs/>
          <w:color w:val="auto"/>
          <w:sz w:val="24"/>
          <w:szCs w:val="24"/>
          <w:highlight w:val="none"/>
        </w:rPr>
        <w:t xml:space="preserve">对存在失信信息的供应商，由失信供应商进行确认。同时，采购代理机构工作人员应根据评标委员会确认的失信信息，</w:t>
      </w:r>
      <w:r>
        <w:rPr>
          <w:rFonts w:hint="eastAsia" w:ascii="宋体" w:hAnsi="宋体" w:eastAsia="宋体" w:cs="宋体"/>
          <w:bCs/>
          <w:color w:val="auto"/>
          <w:sz w:val="24"/>
          <w:szCs w:val="24"/>
          <w:highlight w:val="none"/>
          <w:lang w:eastAsia="zh-CN"/>
        </w:rPr>
        <w:t xml:space="preserve">登录</w:t>
      </w:r>
      <w:r>
        <w:rPr>
          <w:rFonts w:hint="eastAsia" w:ascii="宋体" w:hAnsi="宋体" w:eastAsia="宋体" w:cs="宋体"/>
          <w:bCs/>
          <w:color w:val="auto"/>
          <w:sz w:val="24"/>
          <w:szCs w:val="24"/>
          <w:highlight w:val="none"/>
        </w:rPr>
        <w:t xml:space="preserve">相关来源网站页面进行复核并打印，作为证据留存。</w:t>
      </w:r>
      <w:r/>
    </w:p>
    <w:p>
      <w:pPr>
        <w:ind w:firstLine="480"/>
        <w:jc w:val="left"/>
        <w:spacing w:line="360" w:lineRule="auto"/>
        <w:tabs>
          <w:tab w:val="left" w:pos="753" w:leader="none"/>
        </w:tabs>
        <w:rPr>
          <w:rFonts w:ascii="宋体" w:hAnsi="宋体" w:eastAsia="宋体" w:cs="宋体"/>
          <w:color w:val="auto"/>
          <w:highlight w:val="none"/>
        </w:rPr>
      </w:pPr>
      <w:r>
        <w:rPr>
          <w:rFonts w:hint="eastAsia" w:ascii="宋体" w:hAnsi="宋体" w:eastAsia="宋体" w:cs="宋体"/>
          <w:color w:val="auto"/>
          <w:sz w:val="24"/>
          <w:szCs w:val="24"/>
          <w:highlight w:val="none"/>
        </w:rPr>
        <w:t xml:space="preserve">21.4信用记录使用规则：</w:t>
      </w:r>
      <w:r>
        <w:rPr>
          <w:rFonts w:hint="eastAsia" w:ascii="宋体" w:hAnsi="宋体" w:eastAsia="宋体" w:cs="宋体"/>
          <w:bCs/>
          <w:color w:val="auto"/>
          <w:sz w:val="24"/>
          <w:szCs w:val="24"/>
          <w:highlight w:val="none"/>
        </w:rPr>
        <w:t xml:space="preserve">在对供应商进行资格性审查时，应根据查询结果对供应商的不良信用记录逐项甄别确认。</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21.4.1政府采购严重违法记录，即供应商被全国各级财政部门列入“政府采购严重违法失信行为记录名单”，且在处罚有效期内的。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21.4.2财政部门与法院、工商、税务等部门联合惩戒的失信信息，包括：</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21.4.2.1被列入失信被执行人名单；</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21.4.2.2被列入重大税收违法案件当事人名单；</w:t>
      </w:r>
      <w:r/>
    </w:p>
    <w:p>
      <w:pPr>
        <w:ind w:firstLine="480"/>
        <w:spacing w:line="360" w:lineRule="auto"/>
        <w:rPr>
          <w:rFonts w:ascii="宋体" w:hAnsi="宋体" w:eastAsia="宋体" w:cs="宋体"/>
          <w:color w:val="auto"/>
          <w:sz w:val="24"/>
          <w:szCs w:val="24"/>
          <w:highlight w:val="none"/>
        </w:rPr>
      </w:pPr>
      <w:r/>
      <w:bookmarkStart w:id="40" w:name="_Hlk92794378"/>
      <w:r>
        <w:rPr>
          <w:rFonts w:hint="eastAsia" w:ascii="宋体" w:hAnsi="宋体" w:eastAsia="宋体" w:cs="宋体"/>
          <w:color w:val="auto"/>
          <w:sz w:val="24"/>
          <w:szCs w:val="24"/>
          <w:highlight w:val="none"/>
        </w:rPr>
        <w:t xml:space="preserve">21.4.2.3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21.5接受联合体的项目，两个及以上的自然人、法人或者其他组织组成一个联合体，以一个供应商的身份共同参加政府采购活动的，联合体成员其中一名成员存在失信信息的，视同联合体存在失信信息。</w:t>
      </w:r>
      <w:bookmarkEnd w:id="38"/>
      <w:r/>
      <w:bookmarkEnd w:id="40"/>
      <w:r/>
      <w:r/>
    </w:p>
    <w:p>
      <w:pPr>
        <w:ind w:firstLine="482"/>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22.评标委员会</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22.1评标委员会由采购人或采购代理机构依法组建,由采购单位代表、专家评委组成。</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22.2评标委员会负责具体的评标事务，并独立履行以下职责：</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22.2.1审查、评价投标（响应）文件是否符合招标文件的商务、技术等实质性要求；</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22.2.2要求供应商对投标（响应）文件有关事项作出澄清或者说明；</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22.2.3对投标（响应）文件进行比较和评价；</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22.2.4</w:t>
      </w:r>
      <w:r>
        <w:rPr>
          <w:rFonts w:hint="eastAsia" w:ascii="宋体" w:hAnsi="宋体" w:eastAsia="宋体" w:cs="宋体"/>
          <w:color w:val="auto"/>
          <w:sz w:val="24"/>
          <w:szCs w:val="24"/>
          <w:highlight w:val="none"/>
          <w:shd w:val="clear" w:color="auto" w:fill="ffffff"/>
          <w:lang w:val="zh-CN"/>
        </w:rPr>
        <w:t xml:space="preserve">按照评标办法和标准推荐不低于3家中标候选人，并根据采购人的委托及评审结果直接确定中标人；</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22.2.5向采购人、采购代理机构或者有关部门报告评标中发现的违法行为；</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22.3评标委员会成员应当履行下列义务：</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22.3.1遵纪守法，客观、公正、廉洁地履行职责；</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22.3.2按照招标文件规定的评标办法和评标标准进行评标，对评审意见承担个人责任；</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22.3.3对评标过程和结果，以及供应商的商业秘密保密；</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22.3.4参与评审报告的起草；</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22.3.5配合相关部门的投诉处理工作；</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22.3.6配合采购人或采购代理机构答复投标（响应）供应商提出的质疑。</w:t>
      </w:r>
      <w:r/>
    </w:p>
    <w:p>
      <w:pPr>
        <w:ind w:firstLine="482"/>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23.评标内容的保密</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23.1公开开标后，直到宣布授予中标单位合同为止，凡属于审查、澄清、评价和比较投标（响应）的所有资料，有关授予合同的信息都不应向供应商或与评标无关的其他人泄露。</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23.2在投标（响应）文件的审查、澄清、评价和比较以及授予合同的过程中，供应商对采购人或采购代理机构和评标委员会成员施加影响的任何行为，都将取消其中标资格。</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23.3在评标期间，</w:t>
      </w:r>
      <w:bookmarkStart w:id="41" w:name="_Hlk193376556"/>
      <w:r>
        <w:rPr>
          <w:rFonts w:hint="eastAsia" w:ascii="宋体" w:hAnsi="宋体" w:eastAsia="宋体" w:cs="宋体"/>
          <w:color w:val="auto"/>
          <w:sz w:val="24"/>
          <w:szCs w:val="24"/>
          <w:highlight w:val="none"/>
          <w:shd w:val="clear" w:color="auto" w:fill="ffffff"/>
        </w:rPr>
        <w:t xml:space="preserve">采购人或采购代理机构将通过指定联络人与供应商进行联系。</w:t>
      </w:r>
      <w:bookmarkEnd w:id="41"/>
      <w:r/>
      <w:r/>
    </w:p>
    <w:p>
      <w:pPr>
        <w:ind w:firstLine="482"/>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24.对投标（响应）文件初审</w:t>
      </w:r>
      <w:r/>
    </w:p>
    <w:p>
      <w:pPr>
        <w:ind w:firstLine="476"/>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24.1开标结束后，采购人依法对供应商的资格进行审查。</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24.2资格审查后，评标委员会在初审过程中有权拒绝有下列情况之一的投标（响应）文件：</w:t>
      </w:r>
      <w:r/>
    </w:p>
    <w:p>
      <w:pPr>
        <w:ind w:firstLine="482"/>
        <w:spacing w:line="360" w:lineRule="auto"/>
        <w:rPr>
          <w:rFonts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24.2.1供应商的投标（响应）文件未按照本须知规定制作的；</w:t>
      </w:r>
      <w:r/>
    </w:p>
    <w:p>
      <w:pPr>
        <w:ind w:firstLine="482"/>
        <w:spacing w:line="360" w:lineRule="auto"/>
        <w:rPr>
          <w:rFonts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24.2.2与招标文件有重大偏离；</w:t>
      </w:r>
      <w:r/>
    </w:p>
    <w:p>
      <w:pPr>
        <w:ind w:firstLine="482"/>
        <w:spacing w:line="360" w:lineRule="auto"/>
        <w:rPr>
          <w:rFonts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24.2.3供应商拒绝修正错误；</w:t>
      </w:r>
      <w:r/>
    </w:p>
    <w:p>
      <w:pPr>
        <w:ind w:firstLine="482"/>
        <w:spacing w:line="360" w:lineRule="auto"/>
        <w:rPr>
          <w:rFonts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24.2.4供应商的报价是选择性的；</w:t>
      </w:r>
      <w:r/>
    </w:p>
    <w:p>
      <w:pPr>
        <w:ind w:firstLine="482"/>
        <w:spacing w:line="360" w:lineRule="auto"/>
        <w:rPr>
          <w:rFonts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24.2.5供应商的报价只投了部分内容；</w:t>
      </w:r>
      <w:r/>
    </w:p>
    <w:p>
      <w:pPr>
        <w:ind w:firstLine="482"/>
        <w:spacing w:line="360" w:lineRule="auto"/>
        <w:rPr>
          <w:rFonts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24.2.6供应商的投标（响应）文件出现了评标委员会认为不应当雷同的情况；</w:t>
      </w:r>
      <w:r/>
    </w:p>
    <w:p>
      <w:pPr>
        <w:ind w:firstLine="482"/>
        <w:spacing w:line="360" w:lineRule="auto"/>
        <w:rPr>
          <w:rFonts w:ascii="宋体" w:hAnsi="宋体" w:eastAsia="宋体" w:cs="宋体"/>
          <w:b/>
          <w:bCs/>
          <w:color w:val="auto"/>
          <w:sz w:val="24"/>
          <w:szCs w:val="24"/>
          <w:highlight w:val="none"/>
          <w:u w:val="single"/>
          <w:shd w:val="clear" w:color="auto" w:fill="ffffff"/>
        </w:rPr>
      </w:pPr>
      <w:r>
        <w:rPr>
          <w:rFonts w:hint="eastAsia" w:ascii="宋体" w:hAnsi="宋体" w:eastAsia="宋体" w:cs="宋体"/>
          <w:b/>
          <w:bCs/>
          <w:color w:val="auto"/>
          <w:sz w:val="24"/>
          <w:szCs w:val="24"/>
          <w:highlight w:val="none"/>
          <w:shd w:val="clear" w:color="auto" w:fill="ffffff"/>
        </w:rPr>
        <w:t xml:space="preserve">24.2.7其他被评标委员会认定无效的情况。</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24.3在详细评标之前，评委会将首先审查每份投标（响应）书是否实质响应了招标文件的要求。实质上响应的投标应该是与招标文件的全部条款、条件和规格相符，没有重大偏离或保留。所谓重大偏离或保留是指在实质上与招标文件不一致，而且限制了合同中买方的权利或供应商的义务。这些偏离或保留将会对其他实质上响应要求的供应商的竞争地位产生不公正的影响。</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24.4评标委员会将允许修改投标（响应）中不构成重大偏离的微小的、非正规、不一致或不规则的地方，但这些修改不能影响任何供应商的名次相应排列。供应商不得对招标文件进行实质性修改，包括但不限于付款方式、付款条件等条款，否则投标（响应）文件将被拒绝。</w:t>
      </w:r>
      <w:r/>
    </w:p>
    <w:p>
      <w:pPr>
        <w:ind w:firstLine="480"/>
        <w:spacing w:line="360" w:lineRule="auto"/>
        <w:tabs>
          <w:tab w:val="left" w:pos="0" w:leader="none"/>
        </w:tabs>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24.5评标委员会将拒绝被确定为非实质性响应的投标，供应商不能通过修正或撤销不符之处而使其投标成为实质性响应的投标。</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24.6评标委员会将对确定为实质性响应的投标进行审核，看其是否有计算上或累加上的算术错误。投标（响应）文件报价出现前后不一致的，除招标文件另有规定外，按照下列规定修正：</w:t>
      </w:r>
      <w:r/>
    </w:p>
    <w:p>
      <w:pPr>
        <w:ind w:firstLine="480"/>
        <w:spacing w:line="360" w:lineRule="auto"/>
        <w:rPr>
          <w:rFonts w:ascii="宋体" w:hAnsi="宋体" w:eastAsia="宋体" w:cs="宋体"/>
          <w:color w:val="auto"/>
          <w:sz w:val="24"/>
          <w:szCs w:val="24"/>
          <w:highlight w:val="none"/>
          <w:shd w:val="clear" w:color="auto" w:fill="ffffff"/>
        </w:rPr>
      </w:pPr>
      <w:r/>
      <w:bookmarkStart w:id="42" w:name="_Hlk193377260"/>
      <w:r>
        <w:rPr>
          <w:rFonts w:hint="eastAsia" w:ascii="宋体" w:hAnsi="宋体" w:eastAsia="宋体" w:cs="宋体"/>
          <w:color w:val="auto"/>
          <w:sz w:val="24"/>
          <w:szCs w:val="24"/>
          <w:highlight w:val="none"/>
          <w:shd w:val="clear" w:color="auto" w:fill="ffffff"/>
        </w:rPr>
        <w:t xml:space="preserve">24.6.1投标（响应）文件中开标一览表内容与投标（响应）文件中相应内容不一致的，以开标一览表为准；</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24.6.2大写金额和小写金额不一致的，以大写金额为准；</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24.6.3单价金额小数点或者百分比有明显错位的，以开标一览表的总价为准，并修改单价；</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24.6.4总价金额与按单价汇总金额不一致的，以单价金额计算结果为准。</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同时出现两种以上不一致的，按照前款规定的顺序修正。修正后的报价按照本须知25.1条的规定经供应商确认后产生约束力，供应商不确认的，其投标（响应）无效。</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24.7供应商不同意以上修正，则其投标（响应）将被拒绝。</w:t>
      </w:r>
      <w:bookmarkEnd w:id="42"/>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24.8评标委员会认为供应商的报价明显低于其他通过符合性审查供应商的报价，有可能影响产品质量或者不能诚信履约的，应当要求其在评标现场合理的时间内提供书面说明</w:t>
      </w:r>
      <w:bookmarkStart w:id="43" w:name="_Hlk158140341"/>
      <w:r>
        <w:rPr>
          <w:rFonts w:hint="eastAsia" w:ascii="宋体" w:hAnsi="宋体" w:eastAsia="宋体" w:cs="宋体"/>
          <w:color w:val="auto"/>
          <w:sz w:val="24"/>
          <w:szCs w:val="24"/>
          <w:highlight w:val="none"/>
          <w:shd w:val="clear" w:color="auto" w:fill="ffffff"/>
        </w:rPr>
        <w:t xml:space="preserve">（线上开评标项目可通过“苏采云”系统要求其提供）</w:t>
      </w:r>
      <w:bookmarkEnd w:id="43"/>
      <w:r>
        <w:rPr>
          <w:rFonts w:hint="eastAsia" w:ascii="宋体" w:hAnsi="宋体" w:eastAsia="宋体" w:cs="宋体"/>
          <w:color w:val="auto"/>
          <w:sz w:val="24"/>
          <w:szCs w:val="24"/>
          <w:highlight w:val="none"/>
          <w:shd w:val="clear" w:color="auto" w:fill="ffffff"/>
        </w:rPr>
        <w:t xml:space="preserve">，必要时提交相关证明材料；供应商不能证明其报价合理性的，评标委员会将其作为无效投标（响应）处理。</w:t>
      </w:r>
      <w:r/>
    </w:p>
    <w:p>
      <w:pPr>
        <w:ind w:firstLine="480"/>
        <w:spacing w:line="360" w:lineRule="auto"/>
        <w:tabs>
          <w:tab w:val="left" w:pos="0" w:leader="none"/>
        </w:tabs>
        <w:rPr>
          <w:rFonts w:ascii="宋体" w:hAnsi="宋体" w:eastAsia="宋体" w:cs="宋体"/>
          <w:color w:val="auto"/>
          <w:sz w:val="24"/>
          <w:szCs w:val="24"/>
          <w:highlight w:val="none"/>
          <w:shd w:val="clear" w:color="auto" w:fill="ffffff"/>
        </w:rPr>
      </w:pPr>
      <w:r/>
      <w:bookmarkStart w:id="44" w:name="_Hlk193377421"/>
      <w:r>
        <w:rPr>
          <w:rFonts w:hint="eastAsia" w:ascii="宋体" w:hAnsi="宋体" w:eastAsia="宋体" w:cs="宋体"/>
          <w:color w:val="auto"/>
          <w:sz w:val="24"/>
          <w:szCs w:val="24"/>
          <w:highlight w:val="none"/>
          <w:shd w:val="clear" w:color="auto" w:fill="ffffff"/>
        </w:rPr>
        <w:t xml:space="preserve">24.9评标委员会对投标（响应）文件的判定，只依据投标（响应）内容本身，不依靠开标后的任何外来证明。</w:t>
      </w:r>
      <w:bookmarkEnd w:id="44"/>
      <w:r/>
      <w:r/>
    </w:p>
    <w:p>
      <w:pPr>
        <w:ind w:firstLine="482"/>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25.投标的澄清</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25.1对于投标（响应）文件中含义不明确、同类问题表述不一致或者有明显文字和计算错误的内容，评标委员会应当要求供应商作出必要的澄清、说明或者补正。供应商的澄清、说明或者补正不得超出投标（响应）文件的范围或者改变投标（响应）文件的实质性内容。</w:t>
      </w:r>
      <w:r/>
    </w:p>
    <w:p>
      <w:pPr>
        <w:ind w:firstLine="480"/>
        <w:spacing w:line="360" w:lineRule="auto"/>
        <w:rPr>
          <w:rFonts w:ascii="宋体" w:hAnsi="宋体" w:eastAsia="宋体" w:cs="宋体"/>
          <w:color w:val="auto"/>
          <w:sz w:val="24"/>
          <w:szCs w:val="24"/>
          <w:highlight w:val="none"/>
          <w:shd w:val="clear" w:color="auto" w:fill="ffffff"/>
        </w:rPr>
      </w:pPr>
      <w:r/>
      <w:bookmarkStart w:id="45" w:name="_Hlk158140503"/>
      <w:r/>
      <w:bookmarkStart w:id="46" w:name="_Hlk158140452"/>
      <w:r/>
      <w:bookmarkStart w:id="47" w:name="_Hlk90656398"/>
      <w:r/>
      <w:bookmarkStart w:id="48" w:name="_Hlk193377538"/>
      <w:r>
        <w:rPr>
          <w:rFonts w:hint="eastAsia" w:ascii="宋体" w:hAnsi="宋体" w:eastAsia="宋体" w:cs="宋体"/>
          <w:color w:val="auto"/>
          <w:sz w:val="24"/>
          <w:szCs w:val="24"/>
          <w:highlight w:val="none"/>
          <w:shd w:val="clear" w:color="auto" w:fill="ffffff"/>
        </w:rPr>
        <w:t xml:space="preserve">25.2本项目采用线上澄清</w:t>
      </w:r>
      <w:bookmarkEnd w:id="45"/>
      <w:r>
        <w:rPr>
          <w:rFonts w:hint="eastAsia" w:ascii="宋体" w:hAnsi="宋体" w:eastAsia="宋体" w:cs="宋体"/>
          <w:color w:val="auto"/>
          <w:sz w:val="24"/>
          <w:szCs w:val="24"/>
          <w:highlight w:val="none"/>
          <w:shd w:val="clear" w:color="auto" w:fill="ffffff"/>
        </w:rPr>
        <w:t xml:space="preserve">。</w:t>
      </w:r>
      <w:bookmarkEnd w:id="46"/>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25.2.1线上澄清答复的方式：需要供应商进行澄清、说明和更正的，评标委员会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p>
    <w:p>
      <w:pPr>
        <w:ind w:firstLine="480"/>
        <w:spacing w:line="360" w:lineRule="auto"/>
        <w:rPr>
          <w:rFonts w:ascii="宋体" w:hAnsi="宋体" w:eastAsia="宋体" w:cs="宋体"/>
          <w:color w:val="auto"/>
          <w:highlight w:val="none"/>
        </w:rPr>
      </w:pPr>
      <w:r>
        <w:rPr>
          <w:rFonts w:hint="eastAsia" w:ascii="宋体" w:hAnsi="宋体" w:eastAsia="宋体" w:cs="宋体"/>
          <w:color w:val="auto"/>
          <w:sz w:val="24"/>
          <w:szCs w:val="24"/>
          <w:highlight w:val="none"/>
          <w:shd w:val="clear" w:color="auto" w:fill="ffffff"/>
        </w:rPr>
        <w:t xml:space="preserve">25.2.2接到评标委员会澄清、说明和更正要求的供应商如未按规定</w:t>
      </w:r>
      <w:r>
        <w:rPr>
          <w:rFonts w:hint="eastAsia" w:ascii="宋体" w:hAnsi="宋体" w:eastAsia="宋体" w:cs="宋体"/>
          <w:color w:val="auto"/>
          <w:sz w:val="24"/>
          <w:szCs w:val="24"/>
          <w:highlight w:val="none"/>
          <w:shd w:val="clear" w:color="auto" w:fill="ffffff"/>
          <w:lang w:eastAsia="zh-CN"/>
        </w:rPr>
        <w:t xml:space="preserve">作出</w:t>
      </w:r>
      <w:r>
        <w:rPr>
          <w:rFonts w:hint="eastAsia" w:ascii="宋体" w:hAnsi="宋体" w:eastAsia="宋体" w:cs="宋体"/>
          <w:color w:val="auto"/>
          <w:sz w:val="24"/>
          <w:szCs w:val="24"/>
          <w:highlight w:val="none"/>
          <w:shd w:val="clear" w:color="auto" w:fill="ffffff"/>
        </w:rPr>
        <w:t xml:space="preserve">澄清、说明和更正，其风险由供应商自行承担。</w:t>
      </w:r>
      <w:bookmarkEnd w:id="47"/>
      <w:r/>
      <w:bookmarkEnd w:id="48"/>
      <w:r/>
      <w:r/>
    </w:p>
    <w:p>
      <w:pPr>
        <w:ind w:firstLine="482"/>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26.废标</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26.1在招标过程中，出现下列情况之一的，应予废标：</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26.1.1符合专业条件的供应商或者对招标文件作实质响应的供应商不足三家的；</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26.1.2出现影响采购公正的违法、违规行为的；</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26.1.3供应商的报价均超过了采购预算，采购人不能支付的；</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26.1.4因重大变故，采购任务取消的；</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26.2废标后，采购代理机构将把废标的理由通知所有供应商。</w:t>
      </w:r>
      <w:r/>
    </w:p>
    <w:p>
      <w:pPr>
        <w:ind w:firstLine="482"/>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27.投标（响应）文件的评价和比较</w:t>
      </w:r>
      <w:r/>
    </w:p>
    <w:p>
      <w:pPr>
        <w:ind w:firstLine="480"/>
        <w:spacing w:line="360" w:lineRule="auto"/>
        <w:tabs>
          <w:tab w:val="left" w:pos="142" w:leader="none"/>
          <w:tab w:val="left" w:pos="600" w:leader="none"/>
        </w:tabs>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27.1评标委员会应当严格按照招标文件的要求、条件、评分标准，对符合性审查合格的投标（响应）文件进行商务和技术评估，综合比较与评价。</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27.2本项目采用综合评分法，即指投标（响应）文件满足招标文件全部实质性要求，且按照评审因素的量化指标评审得分最高的供应商为排名第一的中标候选人的评标方法。</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评标委员会严格按照招标文件的要求、条件、评分标准，对供应商所提供货物或服务的先进性、可靠性、售后服务承诺、质量保证承诺等实质性响应内容进行比较报价，同时考虑以下因素：</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27.2.1投标（响应）者的资信情况和履约能力；</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27.2.2投标（响应）者提供的其他优惠条件；</w:t>
      </w:r>
      <w:r/>
    </w:p>
    <w:p>
      <w:pPr>
        <w:ind w:firstLine="482"/>
        <w:spacing w:line="360" w:lineRule="auto"/>
        <w:rPr>
          <w:rFonts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27.3最低的投标（响应）报价或最高的折扣比例是中标的重要条件，但不是唯一条件。</w:t>
      </w:r>
      <w:r/>
    </w:p>
    <w:p>
      <w:pPr>
        <w:ind w:firstLine="482"/>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28.中标单位的确认</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28.1评标委员会根据供应商资格审查情况，以及对投标（响应）文件进行评价和比较，按照评标办法和标准进行评标，并根据采购人的委托，按照中标候选人的顺序在中标候选人中直接确定成交人。</w:t>
      </w:r>
      <w:r/>
    </w:p>
    <w:p>
      <w:pPr>
        <w:ind w:firstLine="480"/>
        <w:spacing w:line="360" w:lineRule="auto"/>
        <w:widowControl/>
        <w:rPr>
          <w:rFonts w:ascii="宋体" w:hAnsi="宋体" w:eastAsia="宋体" w:cs="宋体"/>
          <w:color w:val="auto"/>
          <w:highlight w:val="none"/>
        </w:rPr>
      </w:pPr>
      <w:r>
        <w:rPr>
          <w:rFonts w:hint="eastAsia" w:ascii="宋体" w:hAnsi="宋体" w:eastAsia="宋体" w:cs="宋体"/>
          <w:color w:val="auto"/>
          <w:sz w:val="24"/>
          <w:szCs w:val="24"/>
          <w:highlight w:val="none"/>
          <w:shd w:val="clear" w:color="auto" w:fill="ffffff"/>
        </w:rPr>
        <w:t xml:space="preserve">28.2经评标委员会评审并确定中标单位后，</w:t>
      </w:r>
      <w:r>
        <w:rPr>
          <w:rFonts w:hint="eastAsia" w:ascii="宋体" w:hAnsi="宋体" w:eastAsia="宋体" w:cs="宋体"/>
          <w:color w:val="auto"/>
          <w:sz w:val="24"/>
          <w:szCs w:val="24"/>
          <w:highlight w:val="none"/>
          <w:shd w:val="clear" w:color="auto" w:fill="ffffff"/>
        </w:rPr>
        <w:t xml:space="preserve">采购代理机构将在规定的时间内将中标结果在相关媒体上予以公告。各供应商如对公告结果有异议，应在中标公告期满后七个工作日内，以书面形式向采购代理机构提出质疑，同时该质疑应有供应商法定代表人（负责人）或参加投标（响应）的代理人签署。采购代理机构将在收到经供应商法定代表人（负责人）或参加投标（响应）的代理人签署的书面质疑后七个工作日内，对质疑内容作出答复。如供应商未在中标公告期满后七个工作日内向采购代理机构提出质疑或质疑未经供应商法定代表人（负责人）或参加投标（响应）的代理人签署，采购代理机构有权对该质疑不予答复。</w:t>
      </w:r>
      <w:r/>
    </w:p>
    <w:p>
      <w:pPr>
        <w:ind w:firstLine="482"/>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bCs/>
          <w:color w:val="auto"/>
          <w:sz w:val="24"/>
          <w:szCs w:val="20"/>
          <w:highlight w:val="none"/>
          <w:shd w:val="clear" w:color="auto" w:fill="ffffff"/>
        </w:rPr>
        <w:t xml:space="preserve">E.授予合同</w:t>
      </w:r>
      <w:r/>
    </w:p>
    <w:p>
      <w:pPr>
        <w:ind w:firstLine="482"/>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29.合同授予标准</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29.1采购人将把合同授予其投标（响应）文件在实质上响应招标文件要求和按本须知规定评选出的供应商。确定为中标的供应商必须具有实施本合同的能力和资源。</w:t>
      </w:r>
      <w:r/>
    </w:p>
    <w:p>
      <w:pPr>
        <w:ind w:firstLine="482"/>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30.中标通知书</w:t>
      </w:r>
      <w:r/>
    </w:p>
    <w:p>
      <w:pPr>
        <w:ind w:firstLine="480"/>
        <w:spacing w:line="360" w:lineRule="auto"/>
        <w:rPr>
          <w:rFonts w:ascii="宋体" w:hAnsi="宋体" w:eastAsia="宋体" w:cs="宋体"/>
          <w:color w:val="auto"/>
          <w:sz w:val="24"/>
          <w:szCs w:val="24"/>
          <w:highlight w:val="none"/>
          <w:shd w:val="clear" w:color="auto" w:fill="ffffff"/>
        </w:rPr>
      </w:pPr>
      <w:r/>
      <w:bookmarkStart w:id="49" w:name="_Hlk193377906"/>
      <w:r>
        <w:rPr>
          <w:rFonts w:hint="eastAsia" w:ascii="宋体" w:hAnsi="宋体" w:eastAsia="宋体" w:cs="宋体"/>
          <w:color w:val="auto"/>
          <w:sz w:val="24"/>
          <w:szCs w:val="24"/>
          <w:highlight w:val="none"/>
          <w:shd w:val="clear" w:color="auto" w:fill="ffffff"/>
        </w:rPr>
        <w:t xml:space="preserve">30.1在公告中标结果的同时，采购人或者采购代理机构应当向中标人发出中标通知书（中标通知书将在“苏采云”系统中发出，中标通知书发出之日视为中标供应商领取之日），请中标人在中标结果公告届满</w:t>
      </w:r>
      <w:r>
        <w:rPr>
          <w:rFonts w:hint="eastAsia" w:ascii="宋体" w:hAnsi="宋体" w:eastAsia="宋体" w:cs="宋体"/>
          <w:color w:val="auto"/>
          <w:sz w:val="24"/>
          <w:szCs w:val="24"/>
          <w:highlight w:val="none"/>
          <w:shd w:val="clear" w:color="auto" w:fill="ffffff"/>
        </w:rPr>
        <w:t xml:space="preserve">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对未通过资格审查的供应商，应当告知其未通过的原因；采用综合评分法评审的，还应当告知未中标人本人的评审得分与排序。未中标供应商须在中标公告发出之日起2个工作日内向采购代理机构另行提供用以接收《未中标通知书》的电子邮件地址，未按时提供电子邮件地址或提供信息有误的，视为自动放弃并自行承担相应后果。</w:t>
      </w:r>
      <w:r/>
    </w:p>
    <w:p>
      <w:pPr>
        <w:ind w:firstLine="480"/>
        <w:spacing w:line="360" w:lineRule="auto"/>
        <w:rPr>
          <w:rFonts w:ascii="宋体" w:hAnsi="宋体" w:eastAsia="宋体" w:cs="宋体"/>
          <w:color w:val="auto"/>
          <w:highlight w:val="none"/>
        </w:rPr>
      </w:pPr>
      <w:r>
        <w:rPr>
          <w:rFonts w:hint="eastAsia" w:ascii="宋体" w:hAnsi="宋体" w:eastAsia="宋体" w:cs="宋体"/>
          <w:color w:val="auto"/>
          <w:sz w:val="24"/>
          <w:szCs w:val="24"/>
          <w:highlight w:val="none"/>
          <w:shd w:val="clear" w:color="auto" w:fill="ffffff"/>
        </w:rPr>
        <w:t xml:space="preserve">30.2采购人或采购代理机构对未中标单位不承担解释未中标原因的义务。</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30.3中标通知书将成为合同的组成部分。</w:t>
      </w:r>
      <w:bookmarkEnd w:id="49"/>
      <w:r/>
      <w:r/>
    </w:p>
    <w:p>
      <w:pPr>
        <w:ind w:firstLine="482"/>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31.合同的签订</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31.1中标单位应按中标通知书中规定的时间和地点，由法定代表人（负责人）或授权代理人与甲方代表签订合同。</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31.2签订合同及合同条款应以招标文件和中标单位的投标（响应）文件及其澄清文件为依据。</w:t>
      </w:r>
      <w:r/>
    </w:p>
    <w:p>
      <w:pPr>
        <w:ind w:firstLine="482"/>
        <w:spacing w:line="360" w:lineRule="auto"/>
        <w:rPr>
          <w:rFonts w:ascii="宋体" w:hAnsi="宋体" w:eastAsia="宋体" w:cs="宋体"/>
          <w:b/>
          <w:color w:val="auto"/>
          <w:sz w:val="24"/>
          <w:szCs w:val="24"/>
          <w:highlight w:val="none"/>
          <w:shd w:val="clear" w:color="auto" w:fill="ffffff"/>
        </w:rPr>
      </w:pPr>
      <w:r/>
      <w:bookmarkStart w:id="50" w:name="_Hlk193378097"/>
      <w:r>
        <w:rPr>
          <w:rFonts w:hint="eastAsia" w:ascii="宋体" w:hAnsi="宋体" w:eastAsia="宋体" w:cs="宋体"/>
          <w:b/>
          <w:bCs/>
          <w:color w:val="auto"/>
          <w:sz w:val="24"/>
          <w:szCs w:val="20"/>
          <w:highlight w:val="none"/>
          <w:shd w:val="clear" w:color="auto" w:fill="ffffff"/>
        </w:rPr>
        <w:t xml:space="preserve">F.其他事项</w:t>
      </w:r>
      <w:bookmarkEnd w:id="50"/>
      <w:r/>
      <w:r/>
    </w:p>
    <w:p>
      <w:pPr>
        <w:ind w:firstLine="482"/>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32.质疑</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32.1质疑及答复遵守《政府采购质疑和投诉办法》（中华人民共和国财政部令第94号）规定。</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32.2供应商认为招标文件、采购过程和中标结果使自己的权益受到损害的，可以在知道或应知其权益受到损害之日起七个工作日内，以书面形式根据下述条款的规定向采购代理机构或采购人提出质疑。上述应知其权益受到损害之日，是指：</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32.2.1对可以质疑的招标文件提出质疑的，为收到招标文件之日或者招标文件公告期限届满之日；</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32.2.2对采购过程提出质疑的，为各采购程序环节结束之日；</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32.2.3对中标结果提出质疑的，为中标结果公告期限届满之日。</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32.3供应商应当在法定质疑期内一次性提出针对同一采购程序环节的质疑。供应商如在法定期限内对同一采购程序环节提出多次质疑的，采购代理机构或采购人将只对供应商第一次质疑作出答复。</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32.4提出质疑的供应商应当是参与所质疑项目采购活动的供应商，未依照招标公告要求获取招标文件的供应商，视为未参与该项政府采购活动，不具备对该政府采购项目提出质疑的法定权利。</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32.5对招标文件内容质疑时，需提供在“苏采云”系统中下载本项目招标文件的《投标供应商确认函》，未提供的视为未依照招标公告要求获取招标文件的供应商，不具备对该政府采购项目提出质疑的法定权利。</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32.6接收质疑函的方式为书面形式（当场送达或邮寄方式）。供应商质疑函范本格式请参照“苏州市政府采购”网站——“下载中心”——“</w:t>
      </w:r>
      <w:r>
        <w:rPr>
          <w:color w:val="auto"/>
          <w:highlight w:val="none"/>
        </w:rPr>
        <w:fldChar w:fldCharType="begin"/>
      </w:r>
      <w:r>
        <w:rPr>
          <w:color w:val="auto"/>
          <w:highlight w:val="none"/>
        </w:rPr>
        <w:instrText xml:space="preserve"> HYPERLINK "http://czju.suzhou.gov.cn/zfcg/html/content/20180305093615738.shtml" \t "http://czju.suzhou.gov.cn/zfcg/html/channel/_blank" \o "政府采购供应商质疑函范本" </w:instrText>
      </w:r>
      <w:r>
        <w:rPr>
          <w:color w:val="auto"/>
          <w:highlight w:val="none"/>
        </w:rPr>
        <w:fldChar w:fldCharType="separate"/>
      </w:r>
      <w:r>
        <w:rPr>
          <w:rFonts w:hint="eastAsia" w:ascii="宋体" w:hAnsi="宋体" w:eastAsia="宋体" w:cs="宋体"/>
          <w:color w:val="auto"/>
          <w:sz w:val="24"/>
          <w:szCs w:val="24"/>
          <w:highlight w:val="none"/>
          <w:shd w:val="clear" w:color="auto" w:fill="ffffff"/>
        </w:rPr>
        <w:t xml:space="preserve">政府采购供应商质疑函范本</w:t>
      </w:r>
      <w:r>
        <w:rPr>
          <w:rFonts w:hint="eastAsia" w:ascii="宋体" w:hAnsi="宋体" w:eastAsia="宋体" w:cs="宋体"/>
          <w:color w:val="auto"/>
          <w:sz w:val="24"/>
          <w:szCs w:val="24"/>
          <w:highlight w:val="none"/>
          <w:shd w:val="clear" w:color="auto" w:fill="ffffff"/>
        </w:rPr>
        <w:fldChar w:fldCharType="end"/>
      </w:r>
      <w:r>
        <w:rPr>
          <w:rFonts w:hint="eastAsia" w:ascii="宋体" w:hAnsi="宋体" w:eastAsia="宋体" w:cs="宋体"/>
          <w:color w:val="auto"/>
          <w:sz w:val="24"/>
          <w:szCs w:val="24"/>
          <w:highlight w:val="none"/>
          <w:shd w:val="clear" w:color="auto" w:fill="ffffff"/>
        </w:rPr>
        <w:t xml:space="preserve">”。供应商如组成联合体参加投标（响应），则《质疑函范本》中要求签字、盖章、加盖公章之处，联合体各方均须按要求签字、盖章、加盖公章。</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32.7</w:t>
      </w:r>
      <w:r>
        <w:rPr>
          <w:rFonts w:hint="eastAsia" w:ascii="宋体" w:hAnsi="宋体" w:eastAsia="宋体" w:cs="宋体"/>
          <w:color w:val="auto"/>
          <w:sz w:val="24"/>
          <w:szCs w:val="24"/>
          <w:highlight w:val="none"/>
        </w:rPr>
        <w:t xml:space="preserve">供应商提出书面质疑必须有理、有据，不得捏造事实、提供虚假材料进行恶意质疑。否则，一经查实，将报请政府采购监管部门按照政府采购相关法规规定，依法进行处罚和失信记录。</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shd w:val="clear" w:color="auto" w:fill="ffffff"/>
        </w:rPr>
        <w:t xml:space="preserve">32.8</w:t>
      </w:r>
      <w:r>
        <w:rPr>
          <w:rFonts w:hint="eastAsia" w:ascii="宋体" w:hAnsi="宋体" w:eastAsia="宋体" w:cs="宋体"/>
          <w:color w:val="auto"/>
          <w:sz w:val="24"/>
          <w:szCs w:val="24"/>
          <w:highlight w:val="none"/>
          <w:lang w:val="zh-CN"/>
        </w:rPr>
        <w:t xml:space="preserve">质疑递交信息：详见第一章采购人及采购代理机构联系信息。</w:t>
      </w:r>
      <w:r/>
    </w:p>
    <w:p>
      <w:pPr>
        <w:ind w:firstLine="482"/>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33.代理服务费</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33.1中标单位须按前附表的规定计算并支付代理服务费，该费用应在领取中标通知书时付清。</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33.2中标单位如果未按规定缴纳代理服务费，采购代理机构将保留诉讼的权利。</w:t>
      </w:r>
      <w:r/>
    </w:p>
    <w:p>
      <w:pPr>
        <w:ind w:firstLine="482"/>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34.监督和公证</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34.1有关监督部门将对招投标全过程进行监督。</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34.2开、评标过程将通过公证机关进行公证（如有）。</w:t>
      </w:r>
      <w:r/>
    </w:p>
    <w:p>
      <w:pPr>
        <w:ind w:firstLine="482"/>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35.未尽事宜</w:t>
      </w:r>
      <w:r/>
    </w:p>
    <w:p>
      <w:pPr>
        <w:ind w:firstLine="480"/>
        <w:spacing w:line="360" w:lineRule="auto"/>
        <w:rPr>
          <w:rFonts w:ascii="宋体" w:hAnsi="宋体" w:eastAsia="宋体" w:cs="宋体"/>
          <w:color w:val="auto"/>
          <w:sz w:val="24"/>
          <w:szCs w:val="24"/>
          <w:highlight w:val="none"/>
          <w:shd w:val="clear" w:color="auto" w:fill="ffffff"/>
        </w:rPr>
      </w:pPr>
      <w:r/>
      <w:bookmarkStart w:id="51" w:name="_Hlk193378690"/>
      <w:r>
        <w:rPr>
          <w:rFonts w:hint="eastAsia" w:ascii="宋体" w:hAnsi="宋体" w:eastAsia="宋体" w:cs="宋体"/>
          <w:color w:val="auto"/>
          <w:sz w:val="24"/>
          <w:szCs w:val="24"/>
          <w:highlight w:val="none"/>
          <w:shd w:val="clear" w:color="auto" w:fill="ffffff"/>
        </w:rPr>
        <w:t xml:space="preserve">未尽事宜应按《中华人民共和国民法典》、《中华人民共和国政府采购法》以及其它相关</w:t>
      </w:r>
      <w:r>
        <w:rPr>
          <w:rFonts w:hint="eastAsia" w:ascii="宋体" w:hAnsi="宋体" w:eastAsia="宋体" w:cs="宋体"/>
          <w:color w:val="auto"/>
          <w:sz w:val="24"/>
          <w:szCs w:val="24"/>
          <w:highlight w:val="none"/>
          <w:shd w:val="clear" w:color="auto" w:fill="ffffff"/>
          <w:lang w:eastAsia="zh-CN"/>
        </w:rPr>
        <w:t xml:space="preserve">法律法规</w:t>
      </w:r>
      <w:r>
        <w:rPr>
          <w:rFonts w:hint="eastAsia" w:ascii="宋体" w:hAnsi="宋体" w:eastAsia="宋体" w:cs="宋体"/>
          <w:color w:val="auto"/>
          <w:sz w:val="24"/>
          <w:szCs w:val="24"/>
          <w:highlight w:val="none"/>
          <w:shd w:val="clear" w:color="auto" w:fill="ffffff"/>
        </w:rPr>
        <w:t xml:space="preserve">之规定解释。</w:t>
      </w:r>
      <w:bookmarkEnd w:id="51"/>
      <w:r/>
      <w:r/>
    </w:p>
    <w:p>
      <w:pPr>
        <w:spacing w:line="360" w:lineRule="auto"/>
        <w:rPr>
          <w:rFonts w:ascii="宋体" w:hAnsi="宋体" w:eastAsia="宋体" w:cs="宋体"/>
          <w:sz w:val="32"/>
          <w:szCs w:val="32"/>
          <w:highlight w:val="none"/>
          <w:shd w:val="clear" w:color="auto" w:fill="ffffff"/>
        </w:rPr>
      </w:pPr>
      <w:r>
        <w:rPr>
          <w:rFonts w:ascii="宋体" w:hAnsi="宋体" w:eastAsia="宋体" w:cs="宋体"/>
          <w:sz w:val="32"/>
          <w:szCs w:val="32"/>
          <w:highlight w:val="none"/>
          <w:shd w:val="clear" w:color="auto" w:fill="ffffff"/>
        </w:rPr>
      </w:r>
      <w:r/>
    </w:p>
    <w:p>
      <w:pPr>
        <w:spacing w:line="360" w:lineRule="auto"/>
        <w:rPr>
          <w:rFonts w:ascii="宋体" w:hAnsi="宋体" w:eastAsia="宋体" w:cs="宋体"/>
          <w:sz w:val="32"/>
          <w:szCs w:val="32"/>
          <w:highlight w:val="none"/>
          <w:shd w:val="clear" w:color="auto" w:fill="ffffff"/>
        </w:rPr>
      </w:pPr>
      <w:r>
        <w:rPr>
          <w:rFonts w:ascii="宋体" w:hAnsi="宋体" w:eastAsia="宋体" w:cs="宋体"/>
          <w:sz w:val="32"/>
          <w:szCs w:val="32"/>
          <w:highlight w:val="none"/>
          <w:shd w:val="clear" w:color="auto" w:fill="ffffff"/>
        </w:rPr>
      </w:r>
      <w:r/>
    </w:p>
    <w:p>
      <w:pPr>
        <w:spacing w:line="360" w:lineRule="auto"/>
        <w:rPr>
          <w:rFonts w:ascii="宋体" w:hAnsi="宋体" w:eastAsia="宋体" w:cs="宋体"/>
          <w:sz w:val="32"/>
          <w:szCs w:val="32"/>
          <w:highlight w:val="none"/>
          <w:shd w:val="clear" w:color="auto" w:fill="ffffff"/>
        </w:rPr>
      </w:pPr>
      <w:r>
        <w:rPr>
          <w:rFonts w:ascii="宋体" w:hAnsi="宋体" w:eastAsia="宋体" w:cs="宋体"/>
          <w:sz w:val="32"/>
          <w:szCs w:val="32"/>
          <w:highlight w:val="none"/>
          <w:shd w:val="clear" w:color="auto" w:fill="ffffff"/>
        </w:rPr>
      </w:r>
      <w:r/>
    </w:p>
    <w:p>
      <w:pPr>
        <w:spacing w:line="360" w:lineRule="auto"/>
        <w:rPr>
          <w:rFonts w:ascii="宋体" w:hAnsi="宋体" w:eastAsia="宋体" w:cs="宋体"/>
          <w:sz w:val="32"/>
          <w:szCs w:val="32"/>
          <w:highlight w:val="none"/>
          <w:shd w:val="clear" w:color="auto" w:fill="ffffff"/>
        </w:rPr>
      </w:pPr>
      <w:r>
        <w:rPr>
          <w:rFonts w:ascii="宋体" w:hAnsi="宋体" w:eastAsia="宋体" w:cs="宋体"/>
          <w:sz w:val="32"/>
          <w:szCs w:val="32"/>
          <w:highlight w:val="none"/>
          <w:shd w:val="clear" w:color="auto" w:fill="ffffff"/>
        </w:rPr>
      </w:r>
      <w:r/>
    </w:p>
    <w:p>
      <w:pPr>
        <w:spacing w:line="360" w:lineRule="auto"/>
        <w:rPr>
          <w:rFonts w:ascii="宋体" w:hAnsi="宋体" w:eastAsia="宋体" w:cs="宋体"/>
          <w:sz w:val="32"/>
          <w:szCs w:val="32"/>
          <w:highlight w:val="none"/>
          <w:shd w:val="clear" w:color="auto" w:fill="ffffff"/>
        </w:rPr>
      </w:pPr>
      <w:r>
        <w:rPr>
          <w:rFonts w:ascii="宋体" w:hAnsi="宋体" w:eastAsia="宋体" w:cs="宋体"/>
          <w:sz w:val="32"/>
          <w:szCs w:val="32"/>
          <w:highlight w:val="none"/>
          <w:shd w:val="clear" w:color="auto" w:fill="ffffff"/>
        </w:rPr>
      </w:r>
      <w:r/>
    </w:p>
    <w:p>
      <w:pPr>
        <w:spacing w:line="360" w:lineRule="auto"/>
        <w:rPr>
          <w:rFonts w:ascii="宋体" w:hAnsi="宋体" w:eastAsia="宋体" w:cs="宋体"/>
          <w:sz w:val="32"/>
          <w:szCs w:val="32"/>
          <w:highlight w:val="none"/>
          <w:shd w:val="clear" w:color="auto" w:fill="ffffff"/>
        </w:rPr>
      </w:pPr>
      <w:r>
        <w:rPr>
          <w:rFonts w:ascii="宋体" w:hAnsi="宋体" w:eastAsia="宋体" w:cs="宋体"/>
          <w:sz w:val="32"/>
          <w:szCs w:val="32"/>
          <w:highlight w:val="none"/>
          <w:shd w:val="clear" w:color="auto" w:fill="ffffff"/>
        </w:rPr>
      </w:r>
      <w:r/>
    </w:p>
    <w:p>
      <w:pPr>
        <w:spacing w:line="360" w:lineRule="auto"/>
        <w:rPr>
          <w:rFonts w:ascii="宋体" w:hAnsi="宋体" w:eastAsia="宋体" w:cs="宋体"/>
          <w:sz w:val="32"/>
          <w:szCs w:val="32"/>
          <w:highlight w:val="none"/>
          <w:shd w:val="clear" w:color="auto" w:fill="ffffff"/>
        </w:rPr>
      </w:pPr>
      <w:r>
        <w:rPr>
          <w:rFonts w:ascii="宋体" w:hAnsi="宋体" w:eastAsia="宋体" w:cs="宋体"/>
          <w:sz w:val="32"/>
          <w:szCs w:val="32"/>
          <w:highlight w:val="none"/>
          <w:shd w:val="clear" w:color="auto" w:fill="ffffff"/>
        </w:rPr>
      </w:r>
      <w:r/>
    </w:p>
    <w:p>
      <w:pPr>
        <w:spacing w:line="360" w:lineRule="auto"/>
        <w:rPr>
          <w:rFonts w:ascii="宋体" w:hAnsi="宋体" w:eastAsia="宋体" w:cs="宋体"/>
          <w:sz w:val="32"/>
          <w:szCs w:val="32"/>
          <w:highlight w:val="none"/>
          <w:shd w:val="clear" w:color="auto" w:fill="ffffff"/>
        </w:rPr>
      </w:pPr>
      <w:r>
        <w:rPr>
          <w:rFonts w:ascii="宋体" w:hAnsi="宋体" w:eastAsia="宋体" w:cs="宋体"/>
          <w:sz w:val="32"/>
          <w:szCs w:val="32"/>
          <w:highlight w:val="none"/>
          <w:shd w:val="clear" w:color="auto" w:fill="ffffff"/>
        </w:rPr>
      </w:r>
      <w:r/>
    </w:p>
    <w:p>
      <w:pPr>
        <w:spacing w:line="360" w:lineRule="auto"/>
        <w:rPr>
          <w:rFonts w:ascii="宋体" w:hAnsi="宋体" w:eastAsia="宋体" w:cs="宋体"/>
          <w:sz w:val="32"/>
          <w:szCs w:val="32"/>
          <w:highlight w:val="none"/>
          <w:shd w:val="clear" w:color="auto" w:fill="ffffff"/>
        </w:rPr>
      </w:pPr>
      <w:r>
        <w:rPr>
          <w:rFonts w:ascii="宋体" w:hAnsi="宋体" w:eastAsia="宋体" w:cs="宋体"/>
          <w:sz w:val="32"/>
          <w:szCs w:val="32"/>
          <w:highlight w:val="none"/>
          <w:shd w:val="clear" w:color="auto" w:fill="ffffff"/>
        </w:rPr>
      </w:r>
      <w:r/>
    </w:p>
    <w:p>
      <w:pPr>
        <w:pStyle w:val="778"/>
        <w:ind w:firstLine="520"/>
        <w:rPr>
          <w:highlight w:val="none"/>
        </w:rPr>
      </w:pPr>
      <w:r>
        <w:rPr>
          <w:highlight w:val="none"/>
        </w:rPr>
      </w:r>
      <w:r/>
    </w:p>
    <w:p>
      <w:pPr>
        <w:pStyle w:val="778"/>
        <w:ind w:firstLine="520"/>
        <w:rPr>
          <w:highlight w:val="none"/>
        </w:rPr>
      </w:pPr>
      <w:r>
        <w:rPr>
          <w:highlight w:val="none"/>
        </w:rPr>
      </w:r>
      <w:r/>
    </w:p>
    <w:p>
      <w:pPr>
        <w:spacing w:line="360" w:lineRule="auto"/>
        <w:rPr>
          <w:rFonts w:ascii="宋体" w:hAnsi="宋体" w:eastAsia="宋体" w:cs="宋体"/>
          <w:sz w:val="32"/>
          <w:szCs w:val="32"/>
          <w:highlight w:val="none"/>
          <w:shd w:val="clear" w:color="auto" w:fill="ffffff"/>
        </w:rPr>
      </w:pPr>
      <w:r>
        <w:rPr>
          <w:rFonts w:ascii="宋体" w:hAnsi="宋体" w:eastAsia="宋体" w:cs="宋体"/>
          <w:sz w:val="32"/>
          <w:szCs w:val="32"/>
          <w:highlight w:val="none"/>
          <w:shd w:val="clear" w:color="auto" w:fill="ffffff"/>
        </w:rPr>
      </w:r>
      <w:r/>
    </w:p>
    <w:p>
      <w:pPr>
        <w:spacing w:line="360" w:lineRule="auto"/>
        <w:rPr>
          <w:rFonts w:ascii="宋体" w:hAnsi="宋体" w:eastAsia="宋体" w:cs="宋体"/>
          <w:sz w:val="32"/>
          <w:szCs w:val="32"/>
          <w:highlight w:val="none"/>
          <w:shd w:val="clear" w:color="auto" w:fill="ffffff"/>
        </w:rPr>
      </w:pPr>
      <w:r>
        <w:rPr>
          <w:rFonts w:ascii="宋体" w:hAnsi="宋体" w:eastAsia="宋体" w:cs="宋体"/>
          <w:sz w:val="32"/>
          <w:szCs w:val="32"/>
          <w:highlight w:val="none"/>
          <w:shd w:val="clear" w:color="auto" w:fill="ffffff"/>
        </w:rPr>
      </w:r>
      <w:r/>
    </w:p>
    <w:p>
      <w:pPr>
        <w:jc w:val="center"/>
        <w:keepLines/>
        <w:keepNext/>
        <w:spacing w:before="340" w:after="330" w:line="360" w:lineRule="auto"/>
        <w:rPr>
          <w:rFonts w:ascii="宋体" w:hAnsi="宋体" w:eastAsia="宋体" w:cs="宋体"/>
          <w:sz w:val="52"/>
          <w:szCs w:val="20"/>
          <w:highlight w:val="none"/>
          <w:shd w:val="clear" w:color="auto" w:fill="ffffff"/>
        </w:rPr>
        <w:outlineLvl w:val="0"/>
      </w:pPr>
      <w:r/>
      <w:bookmarkStart w:id="52" w:name="_Toc105940239"/>
      <w:r>
        <w:rPr>
          <w:rFonts w:hint="eastAsia" w:ascii="宋体" w:hAnsi="宋体" w:eastAsia="宋体" w:cs="宋体"/>
          <w:b/>
          <w:sz w:val="52"/>
          <w:szCs w:val="20"/>
          <w:highlight w:val="none"/>
          <w:shd w:val="clear" w:color="auto" w:fill="ffffff"/>
        </w:rPr>
        <w:t xml:space="preserve">第三章 投标（响应）文件格式</w:t>
      </w:r>
      <w:bookmarkEnd w:id="52"/>
      <w:r/>
      <w:r/>
    </w:p>
    <w:p>
      <w:pPr>
        <w:jc w:val="left"/>
        <w:spacing w:line="360" w:lineRule="auto"/>
        <w:rPr>
          <w:rFonts w:ascii="宋体" w:hAnsi="宋体" w:eastAsia="宋体" w:cs="宋体"/>
          <w:b/>
          <w:sz w:val="24"/>
          <w:szCs w:val="20"/>
          <w:highlight w:val="none"/>
          <w:shd w:val="clear" w:color="auto" w:fill="ffffff"/>
        </w:rPr>
      </w:pPr>
      <w:r>
        <w:rPr>
          <w:rFonts w:hint="eastAsia" w:ascii="宋体" w:hAnsi="宋体" w:eastAsia="宋体" w:cs="宋体"/>
          <w:b/>
          <w:sz w:val="24"/>
          <w:szCs w:val="20"/>
          <w:highlight w:val="none"/>
          <w:shd w:val="clear" w:color="auto" w:fill="ffffff"/>
        </w:rPr>
        <w:t xml:space="preserve">说明：</w:t>
      </w:r>
      <w:r/>
    </w:p>
    <w:p>
      <w:pPr>
        <w:ind w:firstLine="482"/>
        <w:jc w:val="left"/>
        <w:spacing w:line="360" w:lineRule="auto"/>
        <w:rPr>
          <w:rFonts w:ascii="宋体" w:hAnsi="宋体" w:eastAsia="宋体" w:cs="宋体"/>
          <w:b/>
          <w:sz w:val="24"/>
          <w:szCs w:val="20"/>
          <w:highlight w:val="none"/>
          <w:shd w:val="clear" w:color="auto" w:fill="ffffff"/>
        </w:rPr>
      </w:pPr>
      <w:r>
        <w:rPr>
          <w:rFonts w:hint="eastAsia" w:ascii="宋体" w:hAnsi="宋体" w:eastAsia="宋体" w:cs="宋体"/>
          <w:b/>
          <w:sz w:val="24"/>
          <w:szCs w:val="21"/>
          <w:highlight w:val="none"/>
          <w:shd w:val="clear" w:color="auto" w:fill="ffffff"/>
        </w:rPr>
        <w:t xml:space="preserve">对本章所有的投标（响应）文件格式，除注明允许修改的文件外，供应商均应按照本章提供的格式填写，否则作为无效标。允许修改的文件，投标（响应）方可根据自身情况进行补充和修改，但补充和修改不得造成与原格式内容有实质性的违背</w:t>
      </w:r>
      <w:r>
        <w:rPr>
          <w:rFonts w:hint="eastAsia" w:ascii="宋体" w:hAnsi="宋体" w:eastAsia="宋体" w:cs="宋体"/>
          <w:b/>
          <w:sz w:val="24"/>
          <w:szCs w:val="20"/>
          <w:highlight w:val="none"/>
          <w:shd w:val="clear" w:color="auto" w:fill="ffffff"/>
        </w:rPr>
        <w:t xml:space="preserve">。</w:t>
      </w:r>
      <w:r/>
    </w:p>
    <w:p>
      <w:pPr>
        <w:spacing w:line="360" w:lineRule="auto"/>
        <w:rPr>
          <w:rFonts w:ascii="宋体" w:hAnsi="宋体" w:eastAsia="宋体" w:cs="宋体"/>
          <w:b/>
          <w:sz w:val="24"/>
          <w:szCs w:val="20"/>
          <w:highlight w:val="none"/>
          <w:shd w:val="clear" w:color="auto" w:fill="ffffff"/>
        </w:rPr>
        <w:outlineLvl w:val="1"/>
      </w:pPr>
      <w:r>
        <w:rPr>
          <w:rFonts w:hint="eastAsia" w:ascii="宋体" w:hAnsi="宋体" w:eastAsia="宋体" w:cs="宋体"/>
          <w:b/>
          <w:sz w:val="28"/>
          <w:szCs w:val="20"/>
          <w:highlight w:val="none"/>
          <w:shd w:val="clear" w:color="auto" w:fill="ffffff"/>
        </w:rPr>
        <w:br w:type="page" w:clear="all"/>
      </w:r>
      <w:r>
        <w:rPr>
          <w:rFonts w:hint="eastAsia" w:ascii="宋体" w:hAnsi="宋体" w:eastAsia="宋体" w:cs="宋体"/>
          <w:b/>
          <w:sz w:val="24"/>
          <w:szCs w:val="20"/>
          <w:highlight w:val="none"/>
          <w:shd w:val="clear" w:color="auto" w:fill="ffffff"/>
        </w:rPr>
        <w:t xml:space="preserve">1、（供应商）法定代表人</w:t>
      </w:r>
      <w:r>
        <w:rPr>
          <w:rFonts w:hint="eastAsia" w:ascii="宋体" w:hAnsi="宋体" w:eastAsia="宋体" w:cs="宋体"/>
          <w:b/>
          <w:sz w:val="24"/>
          <w:szCs w:val="20"/>
          <w:highlight w:val="none"/>
          <w:shd w:val="clear" w:color="auto" w:fill="ffffff"/>
          <w:lang w:eastAsia="zh-CN"/>
        </w:rPr>
        <w:t xml:space="preserve">（</w:t>
      </w:r>
      <w:r>
        <w:rPr>
          <w:rFonts w:hint="eastAsia" w:ascii="宋体" w:hAnsi="宋体" w:eastAsia="宋体" w:cs="宋体"/>
          <w:b/>
          <w:sz w:val="24"/>
          <w:szCs w:val="20"/>
          <w:highlight w:val="none"/>
          <w:shd w:val="clear" w:color="auto" w:fill="ffffff"/>
          <w:lang w:val="en-US" w:eastAsia="zh-CN"/>
        </w:rPr>
        <w:t xml:space="preserve">负责人</w:t>
      </w:r>
      <w:r>
        <w:rPr>
          <w:rFonts w:hint="eastAsia" w:ascii="宋体" w:hAnsi="宋体" w:eastAsia="宋体" w:cs="宋体"/>
          <w:b/>
          <w:sz w:val="24"/>
          <w:szCs w:val="20"/>
          <w:highlight w:val="none"/>
          <w:shd w:val="clear" w:color="auto" w:fill="ffffff"/>
          <w:lang w:eastAsia="zh-CN"/>
        </w:rPr>
        <w:t xml:space="preserve">）</w:t>
      </w:r>
      <w:r>
        <w:rPr>
          <w:rFonts w:hint="eastAsia" w:ascii="宋体" w:hAnsi="宋体" w:eastAsia="宋体" w:cs="宋体"/>
          <w:b/>
          <w:sz w:val="24"/>
          <w:szCs w:val="20"/>
          <w:highlight w:val="none"/>
          <w:shd w:val="clear" w:color="auto" w:fill="ffffff"/>
        </w:rPr>
        <w:t xml:space="preserve">授权委托书</w:t>
      </w:r>
      <w:r/>
    </w:p>
    <w:p>
      <w:pPr>
        <w:jc w:val="center"/>
        <w:spacing w:line="360" w:lineRule="auto"/>
        <w:rPr>
          <w:rFonts w:ascii="宋体" w:hAnsi="宋体" w:eastAsia="宋体" w:cs="宋体"/>
          <w:sz w:val="24"/>
          <w:szCs w:val="20"/>
          <w:highlight w:val="none"/>
          <w:shd w:val="clear" w:color="auto" w:fill="ffffff"/>
        </w:rPr>
      </w:pPr>
      <w:r>
        <w:rPr>
          <w:rFonts w:ascii="宋体" w:hAnsi="宋体" w:eastAsia="宋体" w:cs="宋体"/>
          <w:sz w:val="24"/>
          <w:szCs w:val="20"/>
          <w:highlight w:val="none"/>
          <w:shd w:val="clear" w:color="auto" w:fill="ffffff"/>
        </w:rPr>
      </w:r>
      <w:r/>
    </w:p>
    <w:p>
      <w:pPr>
        <w:jc w:val="center"/>
        <w:spacing w:line="360" w:lineRule="auto"/>
        <w:rPr>
          <w:rFonts w:ascii="宋体" w:hAnsi="宋体" w:eastAsia="宋体" w:cs="宋体"/>
          <w:b/>
          <w:sz w:val="24"/>
          <w:szCs w:val="24"/>
          <w:highlight w:val="none"/>
        </w:rPr>
      </w:pPr>
      <w:r>
        <w:rPr>
          <w:rFonts w:hint="eastAsia" w:ascii="宋体" w:hAnsi="宋体" w:eastAsia="宋体" w:cs="宋体"/>
          <w:b/>
          <w:sz w:val="24"/>
          <w:szCs w:val="20"/>
          <w:highlight w:val="none"/>
        </w:rPr>
        <w:t xml:space="preserve">授权委托书</w:t>
      </w:r>
      <w:r/>
    </w:p>
    <w:p>
      <w:pPr>
        <w:spacing w:line="360" w:lineRule="auto"/>
        <w:rPr>
          <w:rFonts w:ascii="宋体" w:hAnsi="宋体" w:eastAsia="宋体" w:cs="宋体"/>
          <w:sz w:val="24"/>
          <w:szCs w:val="20"/>
          <w:highlight w:val="none"/>
        </w:rPr>
      </w:pPr>
      <w:r>
        <w:rPr>
          <w:rFonts w:ascii="宋体" w:hAnsi="宋体" w:eastAsia="宋体" w:cs="宋体"/>
          <w:sz w:val="24"/>
          <w:szCs w:val="20"/>
          <w:highlight w:val="none"/>
        </w:rPr>
      </w:r>
      <w:r/>
    </w:p>
    <w:p>
      <w:pPr>
        <w:ind w:firstLine="480"/>
        <w:spacing w:line="360" w:lineRule="auto"/>
        <w:rPr>
          <w:rFonts w:ascii="宋体" w:hAnsi="宋体" w:eastAsia="宋体" w:cs="宋体"/>
          <w:sz w:val="24"/>
          <w:szCs w:val="20"/>
          <w:highlight w:val="none"/>
        </w:rPr>
      </w:pPr>
      <w:r/>
      <w:bookmarkStart w:id="53" w:name="_Hlk117242496"/>
      <w:r>
        <w:rPr>
          <w:rFonts w:hint="eastAsia" w:ascii="宋体" w:hAnsi="宋体" w:eastAsia="宋体" w:cs="宋体"/>
          <w:sz w:val="24"/>
          <w:szCs w:val="20"/>
          <w:highlight w:val="none"/>
        </w:rPr>
        <w:t xml:space="preserve">本授权委托书声明：我</w:t>
      </w:r>
      <w:r>
        <w:rPr>
          <w:rFonts w:hint="eastAsia" w:ascii="宋体" w:hAnsi="宋体" w:eastAsia="宋体" w:cs="宋体"/>
          <w:sz w:val="24"/>
          <w:szCs w:val="20"/>
          <w:highlight w:val="none"/>
          <w:u w:val="single"/>
        </w:rPr>
        <w:t xml:space="preserve">       </w:t>
      </w:r>
      <w:r>
        <w:rPr>
          <w:rFonts w:hint="eastAsia" w:ascii="宋体" w:hAnsi="宋体" w:eastAsia="宋体" w:cs="宋体"/>
          <w:sz w:val="24"/>
          <w:szCs w:val="20"/>
          <w:highlight w:val="none"/>
        </w:rPr>
        <w:t xml:space="preserve">（姓名）系</w:t>
      </w:r>
      <w:r>
        <w:rPr>
          <w:rFonts w:hint="eastAsia" w:ascii="宋体" w:hAnsi="宋体" w:eastAsia="宋体" w:cs="宋体"/>
          <w:sz w:val="24"/>
          <w:szCs w:val="20"/>
          <w:highlight w:val="none"/>
          <w:u w:val="single"/>
        </w:rPr>
        <w:t xml:space="preserve">            </w:t>
      </w:r>
      <w:r>
        <w:rPr>
          <w:rFonts w:hint="eastAsia" w:ascii="宋体" w:hAnsi="宋体" w:eastAsia="宋体" w:cs="宋体"/>
          <w:sz w:val="24"/>
          <w:szCs w:val="20"/>
          <w:highlight w:val="none"/>
        </w:rPr>
        <w:t xml:space="preserve">（供应商名称）的法定代表人</w:t>
      </w:r>
      <w:r>
        <w:rPr>
          <w:rFonts w:hint="eastAsia" w:ascii="宋体" w:hAnsi="宋体" w:eastAsia="宋体" w:cs="宋体"/>
          <w:sz w:val="24"/>
          <w:szCs w:val="20"/>
          <w:highlight w:val="none"/>
          <w:lang w:eastAsia="zh-CN"/>
        </w:rPr>
        <w:t xml:space="preserve">（</w:t>
      </w:r>
      <w:r>
        <w:rPr>
          <w:rFonts w:hint="eastAsia" w:ascii="宋体" w:hAnsi="宋体" w:eastAsia="宋体" w:cs="宋体"/>
          <w:sz w:val="24"/>
          <w:szCs w:val="20"/>
          <w:highlight w:val="none"/>
          <w:lang w:val="en-US" w:eastAsia="zh-CN"/>
        </w:rPr>
        <w:t xml:space="preserve">负责人</w:t>
      </w:r>
      <w:r>
        <w:rPr>
          <w:rFonts w:hint="eastAsia" w:ascii="宋体" w:hAnsi="宋体" w:eastAsia="宋体" w:cs="宋体"/>
          <w:sz w:val="24"/>
          <w:szCs w:val="20"/>
          <w:highlight w:val="none"/>
          <w:lang w:eastAsia="zh-CN"/>
        </w:rPr>
        <w:t xml:space="preserve">）</w:t>
      </w:r>
      <w:r>
        <w:rPr>
          <w:rFonts w:hint="eastAsia" w:ascii="宋体" w:hAnsi="宋体" w:eastAsia="宋体" w:cs="宋体"/>
          <w:sz w:val="24"/>
          <w:szCs w:val="20"/>
          <w:highlight w:val="none"/>
        </w:rPr>
        <w:t xml:space="preserve">，现授权委托</w:t>
      </w:r>
      <w:r>
        <w:rPr>
          <w:rFonts w:hint="eastAsia" w:ascii="宋体" w:hAnsi="宋体" w:eastAsia="宋体" w:cs="宋体"/>
          <w:sz w:val="24"/>
          <w:szCs w:val="20"/>
          <w:highlight w:val="none"/>
          <w:u w:val="single"/>
        </w:rPr>
        <w:t xml:space="preserve">            </w:t>
      </w:r>
      <w:r>
        <w:rPr>
          <w:rFonts w:hint="eastAsia" w:ascii="宋体" w:hAnsi="宋体" w:eastAsia="宋体" w:cs="宋体"/>
          <w:sz w:val="24"/>
          <w:szCs w:val="20"/>
          <w:highlight w:val="none"/>
        </w:rPr>
        <w:t xml:space="preserve">（供应商名称）的</w:t>
      </w:r>
      <w:r>
        <w:rPr>
          <w:rFonts w:hint="eastAsia" w:ascii="宋体" w:hAnsi="宋体" w:eastAsia="宋体" w:cs="宋体"/>
          <w:sz w:val="24"/>
          <w:szCs w:val="20"/>
          <w:highlight w:val="none"/>
          <w:u w:val="single"/>
        </w:rPr>
        <w:t xml:space="preserve">     </w:t>
      </w:r>
      <w:r>
        <w:rPr>
          <w:rFonts w:hint="eastAsia" w:ascii="宋体" w:hAnsi="宋体" w:eastAsia="宋体" w:cs="宋体"/>
          <w:sz w:val="24"/>
          <w:szCs w:val="20"/>
          <w:highlight w:val="none"/>
        </w:rPr>
        <w:t xml:space="preserve"> （姓名+手机号码）为本公司代理人，以本公司的名义参加苏州诚和招投标咨询有限公司组织实施的编号为</w:t>
      </w:r>
      <w:r>
        <w:rPr>
          <w:rFonts w:hint="eastAsia" w:ascii="宋体" w:hAnsi="宋体" w:eastAsia="宋体" w:cs="宋体"/>
          <w:sz w:val="24"/>
          <w:szCs w:val="20"/>
          <w:highlight w:val="none"/>
          <w:u w:val="single"/>
          <w:lang w:eastAsia="zh-CN"/>
        </w:rPr>
        <w:t xml:space="preserve">JSZC-320583-SZCH-G2025-0111</w:t>
      </w:r>
      <w:r>
        <w:rPr>
          <w:rFonts w:hint="eastAsia" w:ascii="宋体" w:hAnsi="宋体" w:eastAsia="宋体" w:cs="宋体"/>
          <w:sz w:val="24"/>
          <w:szCs w:val="20"/>
          <w:highlight w:val="none"/>
        </w:rPr>
        <w:t xml:space="preserve">号的招标活动。代理人在开标、评标、合同招标过程中所签署的一切文件和处理与这有关的一切事务，我均予以承认。</w:t>
      </w:r>
      <w:r/>
    </w:p>
    <w:p>
      <w:pPr>
        <w:ind w:firstLine="480"/>
        <w:spacing w:line="360" w:lineRule="auto"/>
        <w:rPr>
          <w:rFonts w:ascii="宋体" w:hAnsi="宋体" w:eastAsia="宋体" w:cs="宋体"/>
          <w:sz w:val="24"/>
          <w:szCs w:val="20"/>
          <w:highlight w:val="none"/>
        </w:rPr>
      </w:pPr>
      <w:r>
        <w:rPr>
          <w:rFonts w:hint="eastAsia" w:ascii="宋体" w:hAnsi="宋体" w:eastAsia="宋体" w:cs="宋体"/>
          <w:sz w:val="24"/>
          <w:szCs w:val="20"/>
          <w:highlight w:val="none"/>
        </w:rPr>
        <w:t xml:space="preserve">代理人在授权委托书有效期内签署的所有文件不因授权委托的撤销而失效，除非有撤销授权委托的书面通知，本授权委托书自投标之日起至合同履行完毕止。</w:t>
      </w:r>
      <w:r/>
    </w:p>
    <w:p>
      <w:pPr>
        <w:ind w:firstLine="480"/>
        <w:spacing w:line="360" w:lineRule="auto"/>
        <w:rPr>
          <w:rFonts w:ascii="宋体" w:hAnsi="宋体" w:eastAsia="宋体" w:cs="宋体"/>
          <w:sz w:val="24"/>
          <w:szCs w:val="20"/>
          <w:highlight w:val="none"/>
        </w:rPr>
      </w:pPr>
      <w:r>
        <w:rPr>
          <w:rFonts w:hint="eastAsia" w:ascii="宋体" w:hAnsi="宋体" w:eastAsia="宋体" w:cs="宋体"/>
          <w:sz w:val="24"/>
          <w:szCs w:val="20"/>
          <w:highlight w:val="none"/>
        </w:rPr>
        <w:t xml:space="preserve">代理人无转委托权。特此委托。</w:t>
      </w:r>
      <w:bookmarkEnd w:id="53"/>
      <w:r/>
      <w:r/>
    </w:p>
    <w:p>
      <w:pPr>
        <w:ind w:firstLine="480"/>
        <w:spacing w:line="360" w:lineRule="auto"/>
        <w:rPr>
          <w:rFonts w:ascii="宋体" w:hAnsi="宋体" w:eastAsia="宋体" w:cs="宋体"/>
          <w:sz w:val="24"/>
          <w:szCs w:val="20"/>
          <w:highlight w:val="none"/>
        </w:rPr>
      </w:pPr>
      <w:r>
        <w:rPr>
          <w:rFonts w:ascii="宋体" w:hAnsi="宋体" w:eastAsia="宋体" w:cs="宋体"/>
          <w:sz w:val="24"/>
          <w:szCs w:val="20"/>
          <w:highlight w:val="none"/>
        </w:rPr>
      </w:r>
      <w:r/>
    </w:p>
    <w:p>
      <w:pPr>
        <w:ind w:firstLine="480"/>
        <w:spacing w:line="360" w:lineRule="auto"/>
        <w:rPr>
          <w:rFonts w:ascii="宋体" w:hAnsi="宋体" w:eastAsia="宋体" w:cs="宋体"/>
          <w:sz w:val="24"/>
          <w:szCs w:val="20"/>
          <w:highlight w:val="none"/>
        </w:rPr>
      </w:pPr>
      <w:r>
        <w:rPr>
          <w:rFonts w:ascii="宋体" w:hAnsi="宋体" w:eastAsia="宋体" w:cs="宋体"/>
          <w:sz w:val="24"/>
          <w:szCs w:val="20"/>
          <w:highlight w:val="none"/>
        </w:rPr>
      </w:r>
      <w:r/>
    </w:p>
    <w:p>
      <w:pPr>
        <w:ind w:right="105" w:firstLine="210"/>
        <w:jc w:val="righ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供应商名称：（加盖CA电子公章）</w:t>
      </w:r>
      <w:r/>
    </w:p>
    <w:p>
      <w:pPr>
        <w:ind w:right="420" w:firstLine="210"/>
        <w:jc w:val="righ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rPr>
          <w:rFonts w:ascii="宋体" w:hAnsi="宋体" w:eastAsia="宋体" w:cs="宋体"/>
          <w:b/>
          <w:sz w:val="24"/>
          <w:szCs w:val="20"/>
          <w:highlight w:val="none"/>
        </w:rPr>
      </w:pPr>
      <w:r>
        <w:rPr>
          <w:rFonts w:hint="eastAsia" w:ascii="宋体" w:hAnsi="宋体" w:eastAsia="宋体" w:cs="宋体"/>
          <w:b/>
          <w:sz w:val="24"/>
          <w:szCs w:val="20"/>
          <w:highlight w:val="none"/>
        </w:rPr>
        <w:br w:type="page" w:clear="all"/>
      </w:r>
      <w:r/>
    </w:p>
    <w:p>
      <w:pPr>
        <w:pStyle w:val="739"/>
        <w:ind w:firstLine="0"/>
        <w:jc w:val="both"/>
        <w:spacing w:line="360" w:lineRule="auto"/>
        <w:rPr>
          <w:rFonts w:ascii="宋体" w:hAnsi="宋体" w:eastAsia="宋体"/>
          <w:b/>
          <w:color w:val="auto"/>
          <w:highlight w:val="none"/>
        </w:rPr>
        <w:outlineLvl w:val="1"/>
      </w:pPr>
      <w:r>
        <w:rPr>
          <w:rFonts w:hint="eastAsia" w:ascii="宋体" w:hAnsi="宋体" w:eastAsia="宋体" w:cs="宋体"/>
          <w:b/>
          <w:sz w:val="24"/>
          <w:szCs w:val="20"/>
          <w:highlight w:val="none"/>
        </w:rPr>
        <w:t xml:space="preserve">2、</w:t>
      </w:r>
      <w:r>
        <w:rPr>
          <w:rFonts w:hint="eastAsia" w:ascii="宋体" w:hAnsi="宋体" w:eastAsia="宋体"/>
          <w:b/>
          <w:color w:val="auto"/>
          <w:highlight w:val="none"/>
        </w:rPr>
        <w:t xml:space="preserve">法人企业授权委托书</w:t>
      </w:r>
      <w:r/>
    </w:p>
    <w:p>
      <w:pPr>
        <w:pStyle w:val="739"/>
        <w:jc w:val="center"/>
        <w:spacing w:line="360" w:lineRule="auto"/>
        <w:rPr>
          <w:rFonts w:ascii="宋体" w:hAnsi="宋体" w:eastAsia="宋体"/>
          <w:b/>
          <w:color w:val="auto"/>
          <w:highlight w:val="none"/>
        </w:rPr>
      </w:pPr>
      <w:r>
        <w:rPr>
          <w:rFonts w:hint="eastAsia" w:ascii="宋体" w:hAnsi="宋体" w:eastAsia="宋体"/>
          <w:b/>
          <w:color w:val="auto"/>
          <w:highlight w:val="none"/>
        </w:rPr>
        <w:t xml:space="preserve">法人企业授权委托书</w:t>
      </w:r>
      <w:r/>
    </w:p>
    <w:p>
      <w:pPr>
        <w:pStyle w:val="739"/>
        <w:spacing w:line="360" w:lineRule="auto"/>
        <w:rPr>
          <w:rFonts w:ascii="宋体" w:hAnsi="宋体" w:eastAsia="宋体"/>
          <w:color w:val="auto"/>
          <w:highlight w:val="none"/>
        </w:rPr>
      </w:pPr>
      <w:r>
        <w:rPr>
          <w:rFonts w:ascii="宋体" w:hAnsi="宋体" w:eastAsia="宋体"/>
          <w:color w:val="auto"/>
          <w:highlight w:val="none"/>
        </w:rPr>
      </w:r>
      <w:r/>
    </w:p>
    <w:p>
      <w:pPr>
        <w:pStyle w:val="739"/>
        <w:spacing w:line="360" w:lineRule="auto"/>
        <w:rPr>
          <w:rFonts w:ascii="宋体" w:hAnsi="宋体" w:eastAsia="宋体"/>
          <w:color w:val="auto"/>
          <w:highlight w:val="none"/>
        </w:rPr>
      </w:pPr>
      <w:r>
        <w:rPr>
          <w:rFonts w:hint="eastAsia" w:ascii="宋体" w:hAnsi="宋体" w:eastAsia="宋体"/>
          <w:color w:val="auto"/>
          <w:highlight w:val="none"/>
        </w:rPr>
        <w:t xml:space="preserve">兹授权分公司</w:t>
      </w:r>
      <w:r>
        <w:rPr>
          <w:rFonts w:hint="eastAsia" w:ascii="宋体" w:hAnsi="宋体" w:eastAsia="宋体"/>
          <w:color w:val="auto"/>
          <w:highlight w:val="none"/>
          <w:u w:val="single"/>
        </w:rPr>
        <w:t xml:space="preserve">            (</w:t>
      </w:r>
      <w:r>
        <w:rPr>
          <w:rFonts w:hint="eastAsia" w:ascii="宋体" w:hAnsi="宋体" w:eastAsia="宋体"/>
          <w:color w:val="auto"/>
          <w:highlight w:val="none"/>
        </w:rPr>
        <w:t xml:space="preserve">单位名称）全权代表</w:t>
      </w:r>
      <w:r>
        <w:rPr>
          <w:rFonts w:hint="eastAsia" w:ascii="宋体" w:hAnsi="宋体" w:eastAsia="宋体"/>
          <w:color w:val="auto"/>
          <w:highlight w:val="none"/>
          <w:u w:val="single"/>
          <w:lang w:val="en-US" w:eastAsia="zh-CN"/>
        </w:rPr>
        <w:t xml:space="preserve">         </w:t>
      </w:r>
      <w:r>
        <w:rPr>
          <w:rFonts w:hint="eastAsia" w:ascii="宋体" w:hAnsi="宋体" w:eastAsia="宋体"/>
          <w:color w:val="auto"/>
          <w:highlight w:val="none"/>
        </w:rPr>
        <w:t xml:space="preserve">(总公司名称）参加苏州诚和招投标咨询有限公司组织实施的招标编号为</w:t>
      </w:r>
      <w:r>
        <w:rPr>
          <w:rFonts w:hint="eastAsia" w:ascii="宋体" w:hAnsi="宋体" w:eastAsia="宋体"/>
          <w:color w:val="auto"/>
          <w:highlight w:val="none"/>
          <w:u w:val="single"/>
          <w:lang w:val="en-US" w:eastAsia="zh-CN"/>
        </w:rPr>
        <w:t xml:space="preserve">         </w:t>
      </w:r>
      <w:r>
        <w:rPr>
          <w:rFonts w:hint="eastAsia" w:ascii="宋体" w:hAnsi="宋体" w:eastAsia="宋体"/>
          <w:color w:val="auto"/>
          <w:highlight w:val="none"/>
        </w:rPr>
        <w:t xml:space="preserve">号，项目名称为：</w:t>
      </w:r>
      <w:r>
        <w:rPr>
          <w:rFonts w:hint="eastAsia" w:ascii="宋体" w:hAnsi="宋体" w:eastAsia="宋体"/>
          <w:color w:val="auto"/>
          <w:highlight w:val="none"/>
          <w:u w:val="single"/>
          <w:lang w:val="en-US" w:eastAsia="zh-CN"/>
        </w:rPr>
        <w:t xml:space="preserve">         </w:t>
      </w:r>
      <w:r>
        <w:rPr>
          <w:rFonts w:hint="eastAsia" w:ascii="宋体" w:hAnsi="宋体" w:eastAsia="宋体"/>
          <w:color w:val="auto"/>
          <w:highlight w:val="none"/>
        </w:rPr>
        <w:t xml:space="preserve">的招标活动。</w:t>
      </w:r>
      <w:r/>
    </w:p>
    <w:p>
      <w:pPr>
        <w:pStyle w:val="739"/>
        <w:spacing w:line="360" w:lineRule="auto"/>
        <w:rPr>
          <w:rFonts w:ascii="宋体" w:hAnsi="宋体" w:eastAsia="宋体"/>
          <w:color w:val="auto"/>
          <w:highlight w:val="none"/>
        </w:rPr>
      </w:pPr>
      <w:r>
        <w:rPr>
          <w:rFonts w:hint="eastAsia" w:ascii="宋体" w:hAnsi="宋体" w:eastAsia="宋体"/>
          <w:color w:val="auto"/>
          <w:highlight w:val="none"/>
        </w:rPr>
        <w:t xml:space="preserve">分公司的投标文件以及在开标、评标、合同谈判过程中所签署的一切文件和处理与这有关的一切事务，我公司均予以承认，并承担相应的法律后果。</w:t>
      </w:r>
      <w:r/>
    </w:p>
    <w:p>
      <w:pPr>
        <w:pStyle w:val="739"/>
        <w:jc w:val="both"/>
        <w:spacing w:line="360" w:lineRule="auto"/>
        <w:rPr>
          <w:rFonts w:ascii="宋体" w:hAnsi="宋体" w:eastAsia="宋体"/>
          <w:color w:val="auto"/>
          <w:highlight w:val="none"/>
        </w:rPr>
      </w:pPr>
      <w:r>
        <w:rPr>
          <w:rFonts w:hint="eastAsia" w:ascii="宋体" w:hAnsi="宋体" w:eastAsia="宋体"/>
          <w:color w:val="auto"/>
          <w:highlight w:val="none"/>
        </w:rPr>
        <w:t xml:space="preserve">分公司在授权委托书有效期内签署的所有文件不因授权委托的撤销而失效，除非有撤销授权委托的书面通知，本授权委托书自投标开始至合同履行完毕止。</w:t>
      </w:r>
      <w:r/>
    </w:p>
    <w:p>
      <w:pPr>
        <w:pStyle w:val="739"/>
        <w:jc w:val="both"/>
        <w:spacing w:line="360" w:lineRule="auto"/>
        <w:rPr>
          <w:rFonts w:ascii="宋体" w:hAnsi="宋体" w:eastAsia="宋体"/>
          <w:color w:val="auto"/>
          <w:highlight w:val="none"/>
        </w:rPr>
      </w:pPr>
      <w:r>
        <w:rPr>
          <w:rFonts w:hint="eastAsia" w:ascii="宋体" w:hAnsi="宋体" w:eastAsia="宋体"/>
          <w:color w:val="auto"/>
          <w:highlight w:val="none"/>
        </w:rPr>
        <w:t xml:space="preserve">分公司无转委托权。特此委托。</w:t>
      </w:r>
      <w:r/>
    </w:p>
    <w:p>
      <w:pPr>
        <w:pStyle w:val="739"/>
        <w:jc w:val="both"/>
        <w:spacing w:line="360" w:lineRule="auto"/>
        <w:rPr>
          <w:rFonts w:ascii="宋体" w:hAnsi="宋体" w:eastAsia="宋体"/>
          <w:color w:val="auto"/>
          <w:highlight w:val="none"/>
        </w:rPr>
      </w:pPr>
      <w:r>
        <w:rPr>
          <w:rFonts w:ascii="宋体" w:hAnsi="宋体" w:eastAsia="宋体"/>
          <w:color w:val="auto"/>
          <w:highlight w:val="none"/>
        </w:rPr>
      </w:r>
      <w:r/>
    </w:p>
    <w:p>
      <w:pPr>
        <w:pStyle w:val="739"/>
        <w:jc w:val="both"/>
        <w:spacing w:line="360" w:lineRule="auto"/>
        <w:rPr>
          <w:rFonts w:ascii="宋体" w:hAnsi="宋体" w:eastAsia="宋体"/>
          <w:color w:val="auto"/>
          <w:highlight w:val="none"/>
        </w:rPr>
      </w:pPr>
      <w:r>
        <w:rPr>
          <w:rFonts w:ascii="宋体" w:hAnsi="宋体" w:eastAsia="宋体"/>
          <w:color w:val="auto"/>
          <w:highlight w:val="none"/>
        </w:rPr>
      </w:r>
      <w:r/>
    </w:p>
    <w:p>
      <w:pPr>
        <w:pStyle w:val="739"/>
        <w:jc w:val="both"/>
        <w:spacing w:line="360" w:lineRule="auto"/>
        <w:rPr>
          <w:rFonts w:ascii="宋体" w:hAnsi="宋体" w:eastAsia="宋体"/>
          <w:color w:val="auto"/>
          <w:highlight w:val="none"/>
        </w:rPr>
      </w:pPr>
      <w:r>
        <w:rPr>
          <w:rFonts w:hint="eastAsia" w:ascii="宋体" w:hAnsi="宋体" w:eastAsia="宋体"/>
          <w:color w:val="auto"/>
          <w:highlight w:val="none"/>
        </w:rPr>
        <w:t xml:space="preserve">授权单位公章：                    法人签章：</w:t>
      </w:r>
      <w:r/>
    </w:p>
    <w:p>
      <w:pPr>
        <w:pStyle w:val="739"/>
        <w:jc w:val="both"/>
        <w:spacing w:line="360" w:lineRule="auto"/>
        <w:rPr>
          <w:rFonts w:ascii="宋体" w:hAnsi="宋体" w:eastAsia="宋体"/>
          <w:color w:val="auto"/>
          <w:highlight w:val="none"/>
        </w:rPr>
      </w:pPr>
      <w:r>
        <w:rPr>
          <w:rFonts w:ascii="宋体" w:hAnsi="宋体" w:eastAsia="宋体"/>
          <w:color w:val="auto"/>
          <w:highlight w:val="none"/>
        </w:rPr>
      </w:r>
      <w:r/>
    </w:p>
    <w:p>
      <w:pPr>
        <w:pStyle w:val="739"/>
        <w:jc w:val="both"/>
        <w:spacing w:line="360" w:lineRule="auto"/>
        <w:rPr>
          <w:rFonts w:ascii="宋体" w:hAnsi="宋体" w:eastAsia="宋体"/>
          <w:color w:val="auto"/>
          <w:highlight w:val="none"/>
        </w:rPr>
      </w:pPr>
      <w:r>
        <w:rPr>
          <w:rFonts w:ascii="宋体" w:hAnsi="宋体" w:eastAsia="宋体"/>
          <w:color w:val="auto"/>
          <w:highlight w:val="none"/>
        </w:rPr>
      </w:r>
      <w:r/>
    </w:p>
    <w:p>
      <w:pPr>
        <w:pStyle w:val="739"/>
        <w:jc w:val="both"/>
        <w:spacing w:line="360" w:lineRule="auto"/>
        <w:rPr>
          <w:rFonts w:ascii="宋体" w:hAnsi="宋体" w:eastAsia="宋体"/>
          <w:color w:val="auto"/>
          <w:highlight w:val="none"/>
        </w:rPr>
      </w:pPr>
      <w:r>
        <w:rPr>
          <w:rFonts w:hint="eastAsia" w:ascii="宋体" w:hAnsi="宋体" w:eastAsia="宋体"/>
          <w:color w:val="auto"/>
          <w:highlight w:val="none"/>
        </w:rPr>
        <w:t xml:space="preserve">被授权单位公章：                  负责人签章：</w:t>
      </w:r>
      <w:r/>
    </w:p>
    <w:p>
      <w:pPr>
        <w:pStyle w:val="739"/>
        <w:jc w:val="both"/>
        <w:spacing w:line="360" w:lineRule="auto"/>
        <w:rPr>
          <w:rFonts w:ascii="宋体" w:hAnsi="宋体" w:eastAsia="宋体"/>
          <w:color w:val="auto"/>
          <w:highlight w:val="none"/>
        </w:rPr>
      </w:pPr>
      <w:r>
        <w:rPr>
          <w:rFonts w:ascii="宋体" w:hAnsi="宋体" w:eastAsia="宋体"/>
          <w:color w:val="auto"/>
          <w:highlight w:val="none"/>
        </w:rPr>
      </w:r>
      <w:r/>
    </w:p>
    <w:p>
      <w:pPr>
        <w:pStyle w:val="739"/>
        <w:jc w:val="both"/>
        <w:spacing w:line="360" w:lineRule="auto"/>
        <w:rPr>
          <w:rFonts w:ascii="宋体" w:hAnsi="宋体" w:eastAsia="宋体"/>
          <w:color w:val="auto"/>
          <w:highlight w:val="none"/>
        </w:rPr>
      </w:pPr>
      <w:r>
        <w:rPr>
          <w:rFonts w:ascii="宋体" w:hAnsi="宋体" w:eastAsia="宋体"/>
          <w:color w:val="auto"/>
          <w:highlight w:val="none"/>
        </w:rPr>
      </w:r>
      <w:r/>
    </w:p>
    <w:p>
      <w:pPr>
        <w:pStyle w:val="739"/>
        <w:jc w:val="both"/>
        <w:spacing w:line="360" w:lineRule="auto"/>
        <w:rPr>
          <w:rFonts w:ascii="宋体" w:hAnsi="宋体" w:eastAsia="宋体"/>
          <w:color w:val="auto"/>
          <w:highlight w:val="none"/>
        </w:rPr>
      </w:pPr>
      <w:r>
        <w:rPr>
          <w:rFonts w:ascii="宋体" w:hAnsi="宋体" w:eastAsia="宋体"/>
          <w:color w:val="auto"/>
          <w:highlight w:val="none"/>
        </w:rPr>
      </w:r>
      <w:r/>
    </w:p>
    <w:p>
      <w:pPr>
        <w:pStyle w:val="739"/>
        <w:jc w:val="both"/>
        <w:spacing w:line="360" w:lineRule="auto"/>
        <w:rPr>
          <w:rFonts w:ascii="宋体" w:hAnsi="宋体" w:eastAsia="宋体"/>
          <w:color w:val="auto"/>
          <w:highlight w:val="none"/>
        </w:rPr>
      </w:pPr>
      <w:r>
        <w:rPr>
          <w:rFonts w:hint="eastAsia" w:ascii="宋体" w:hAnsi="宋体" w:eastAsia="宋体"/>
          <w:color w:val="auto"/>
          <w:highlight w:val="none"/>
        </w:rPr>
        <w:t xml:space="preserve">有效期自      年      月     日起</w:t>
      </w:r>
      <w:r/>
    </w:p>
    <w:p>
      <w:pPr>
        <w:rPr>
          <w:rFonts w:hint="eastAsia" w:ascii="宋体" w:hAnsi="宋体" w:eastAsia="宋体" w:cs="宋体"/>
          <w:b/>
          <w:sz w:val="24"/>
          <w:szCs w:val="20"/>
          <w:highlight w:val="none"/>
        </w:rPr>
      </w:pPr>
      <w:r>
        <w:rPr>
          <w:rFonts w:hint="eastAsia" w:ascii="宋体" w:hAnsi="宋体" w:eastAsia="宋体" w:cs="宋体"/>
          <w:b/>
          <w:sz w:val="24"/>
          <w:szCs w:val="20"/>
          <w:highlight w:val="none"/>
        </w:rPr>
        <w:br w:type="page" w:clear="all"/>
      </w:r>
      <w:r/>
    </w:p>
    <w:p>
      <w:pPr>
        <w:jc w:val="left"/>
        <w:spacing w:line="360" w:lineRule="auto"/>
        <w:rPr>
          <w:rFonts w:ascii="宋体" w:hAnsi="宋体" w:eastAsia="宋体" w:cs="宋体"/>
          <w:b/>
          <w:color w:val="auto"/>
          <w:sz w:val="24"/>
          <w:szCs w:val="20"/>
          <w:highlight w:val="none"/>
        </w:rPr>
        <w:outlineLvl w:val="1"/>
      </w:pPr>
      <w:r>
        <w:rPr>
          <w:rFonts w:hint="eastAsia" w:ascii="宋体" w:hAnsi="宋体" w:eastAsia="宋体" w:cs="宋体"/>
          <w:b/>
          <w:sz w:val="24"/>
          <w:szCs w:val="20"/>
          <w:highlight w:val="none"/>
          <w:lang w:val="en-US" w:eastAsia="zh-CN"/>
        </w:rPr>
        <w:t xml:space="preserve">3、</w:t>
      </w:r>
      <w:r>
        <w:rPr>
          <w:rFonts w:hint="eastAsia" w:ascii="宋体" w:hAnsi="宋体" w:eastAsia="宋体" w:cs="宋体"/>
          <w:b/>
          <w:color w:val="auto"/>
          <w:sz w:val="24"/>
          <w:szCs w:val="20"/>
          <w:highlight w:val="none"/>
        </w:rPr>
        <w:t xml:space="preserve">联合投标协议书</w:t>
      </w:r>
      <w:r/>
    </w:p>
    <w:p>
      <w:pPr>
        <w:jc w:val="center"/>
        <w:spacing w:line="360" w:lineRule="auto"/>
        <w:rPr>
          <w:rFonts w:ascii="宋体" w:hAnsi="宋体" w:eastAsia="宋体" w:cs="宋体"/>
          <w:b/>
          <w:color w:val="auto"/>
          <w:sz w:val="24"/>
          <w:szCs w:val="20"/>
          <w:highlight w:val="none"/>
        </w:rPr>
      </w:pPr>
      <w:r>
        <w:rPr>
          <w:rFonts w:hint="eastAsia" w:ascii="宋体" w:hAnsi="宋体" w:eastAsia="宋体" w:cs="宋体"/>
          <w:b/>
          <w:color w:val="auto"/>
          <w:sz w:val="24"/>
          <w:szCs w:val="20"/>
          <w:highlight w:val="none"/>
        </w:rPr>
        <w:t xml:space="preserve">联合投标协议书</w:t>
      </w:r>
      <w:r/>
    </w:p>
    <w:p>
      <w:pPr>
        <w:ind w:firstLine="420"/>
        <w:spacing w:line="360" w:lineRule="auto"/>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甲方（联合体成员1）：</w:t>
      </w:r>
      <w:r/>
    </w:p>
    <w:p>
      <w:pPr>
        <w:ind w:firstLine="420"/>
        <w:spacing w:line="360" w:lineRule="auto"/>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乙方（联合体成员2）：</w:t>
      </w:r>
      <w:r/>
    </w:p>
    <w:p>
      <w:pPr>
        <w:ind w:firstLine="420"/>
        <w:spacing w:line="360" w:lineRule="auto"/>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...（可按实际数量列明）</w:t>
      </w:r>
      <w:r/>
    </w:p>
    <w:p>
      <w:pPr>
        <w:ind w:firstLine="420"/>
        <w:spacing w:line="360" w:lineRule="auto"/>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各方经协商，就响应组织实施的编号为</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号的招标活动联合进行投标（响应）之事宜，达成如下协议：</w:t>
      </w:r>
      <w:r/>
    </w:p>
    <w:p>
      <w:pPr>
        <w:ind w:firstLine="420"/>
        <w:spacing w:line="360" w:lineRule="auto"/>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一、各方一致决定，以</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为牵头人（即联合体供应商代表）进行投标（响应），并按照招标文件的规定提交资格文件。</w:t>
      </w:r>
      <w:r/>
    </w:p>
    <w:p>
      <w:pPr>
        <w:ind w:firstLine="420"/>
        <w:spacing w:line="360" w:lineRule="auto"/>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二、在本次投标（响应）过程中，牵头人的法定代表人（负责人）或授权代理人根据招标文件规定及投标（响应）内容而对招标人或招标代理机构所作的任何合法承诺，包括书面澄清及响应等均对联合投标（响应）各方产生约束力。如果中标并签订合同，则联合投标（响应）各方将共同履行对招标人或招标代理机构所负有的全部义务并就采购合同约定的事项对招标人承担连带责任。合同履约过程中，由牵头方负责与采购人的对接工作，并作为采购人日常管理考核负责对象。</w:t>
      </w:r>
      <w:r/>
    </w:p>
    <w:p>
      <w:pPr>
        <w:ind w:firstLine="420"/>
        <w:spacing w:line="360" w:lineRule="auto"/>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三、联合投标（响应）其余各方保证对牵头人为响应本次招标而提供的产品和服务提供全部质量保证及售后服务支持。</w:t>
      </w:r>
      <w:r/>
    </w:p>
    <w:p>
      <w:pPr>
        <w:ind w:firstLine="480"/>
        <w:spacing w:line="360" w:lineRule="auto"/>
        <w:rPr>
          <w:rFonts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四、本次联合投标（响应）中：</w:t>
      </w:r>
      <w:r/>
    </w:p>
    <w:p>
      <w:pPr>
        <w:ind w:firstLine="482"/>
        <w:spacing w:line="360" w:lineRule="auto"/>
        <w:rPr>
          <w:rFonts w:hint="eastAsia" w:ascii="宋体" w:hAnsi="宋体" w:eastAsia="宋体" w:cs="宋体"/>
          <w:b/>
          <w:color w:val="auto"/>
          <w:sz w:val="24"/>
          <w:szCs w:val="20"/>
          <w:highlight w:val="none"/>
        </w:rPr>
      </w:pPr>
      <w:r>
        <w:rPr>
          <w:rFonts w:hint="eastAsia" w:ascii="宋体" w:hAnsi="宋体" w:eastAsia="宋体" w:cs="宋体"/>
          <w:b/>
          <w:color w:val="auto"/>
          <w:sz w:val="24"/>
          <w:szCs w:val="20"/>
          <w:highlight w:val="none"/>
        </w:rPr>
        <w:t xml:space="preserve">甲方（联合体成员1）承担的工作和义务为：</w:t>
      </w:r>
      <w:r>
        <w:rPr>
          <w:rFonts w:hint="eastAsia" w:ascii="宋体" w:hAnsi="宋体" w:eastAsia="宋体" w:cs="宋体"/>
          <w:b/>
          <w:color w:val="auto"/>
          <w:sz w:val="24"/>
          <w:szCs w:val="20"/>
          <w:highlight w:val="none"/>
          <w:u w:val="single"/>
        </w:rPr>
        <w:t xml:space="preserve">       </w:t>
      </w:r>
      <w:r>
        <w:rPr>
          <w:rFonts w:hint="eastAsia" w:ascii="宋体" w:hAnsi="宋体" w:eastAsia="宋体" w:cs="宋体"/>
          <w:b/>
          <w:color w:val="auto"/>
          <w:sz w:val="24"/>
          <w:szCs w:val="20"/>
          <w:highlight w:val="none"/>
        </w:rPr>
        <w:t xml:space="preserve">；</w:t>
      </w:r>
      <w:r>
        <w:rPr>
          <w:rFonts w:hint="eastAsia" w:ascii="宋体" w:hAnsi="宋体" w:eastAsia="宋体" w:cs="宋体"/>
          <w:b/>
          <w:color w:val="auto"/>
          <w:sz w:val="24"/>
          <w:highlight w:val="none"/>
          <w:lang w:val="en-US" w:eastAsia="zh-CN"/>
        </w:rPr>
        <w:t xml:space="preserve">占份额为</w:t>
      </w:r>
      <w:r>
        <w:rPr>
          <w:rFonts w:hint="eastAsia" w:ascii="宋体" w:hAnsi="宋体" w:eastAsia="宋体" w:cs="宋体"/>
          <w:b/>
          <w:color w:val="auto"/>
          <w:sz w:val="24"/>
          <w:highlight w:val="none"/>
          <w:u w:val="single"/>
        </w:rPr>
        <w:t xml:space="preserve">  </w:t>
      </w:r>
      <w:r>
        <w:rPr>
          <w:rFonts w:hint="eastAsia" w:ascii="宋体" w:hAnsi="宋体" w:eastAsia="宋体" w:cs="宋体"/>
          <w:b/>
          <w:color w:val="auto"/>
          <w:sz w:val="24"/>
          <w:highlight w:val="none"/>
          <w:u w:val="single"/>
          <w:lang w:val="en-US" w:eastAsia="zh-CN"/>
        </w:rPr>
        <w:t xml:space="preserve">         </w:t>
      </w:r>
      <w:r>
        <w:rPr>
          <w:rFonts w:hint="eastAsia" w:ascii="宋体" w:hAnsi="宋体" w:eastAsia="宋体" w:cs="宋体"/>
          <w:b/>
          <w:color w:val="auto"/>
          <w:sz w:val="24"/>
          <w:highlight w:val="none"/>
          <w:u w:val="single"/>
        </w:rPr>
        <w:t xml:space="preserve">%</w:t>
      </w:r>
      <w:r>
        <w:rPr>
          <w:rFonts w:hint="eastAsia" w:ascii="宋体" w:hAnsi="宋体" w:eastAsia="宋体" w:cs="宋体"/>
          <w:b/>
          <w:color w:val="auto"/>
          <w:sz w:val="24"/>
          <w:highlight w:val="none"/>
        </w:rPr>
        <w:t xml:space="preserve">；</w:t>
      </w:r>
      <w:r/>
    </w:p>
    <w:p>
      <w:pPr>
        <w:ind w:left="479"/>
        <w:spacing w:line="360" w:lineRule="auto"/>
        <w:rPr>
          <w:rFonts w:hint="eastAsia" w:ascii="宋体" w:hAnsi="宋体" w:eastAsia="宋体" w:cs="宋体"/>
          <w:b/>
          <w:color w:val="auto"/>
          <w:sz w:val="24"/>
          <w:highlight w:val="none"/>
          <w:u w:val="single"/>
          <w:lang w:eastAsia="zh-CN"/>
        </w:rPr>
      </w:pPr>
      <w:r>
        <w:rPr>
          <w:rFonts w:hint="eastAsia" w:ascii="宋体" w:hAnsi="宋体" w:eastAsia="宋体" w:cs="宋体"/>
          <w:b/>
          <w:color w:val="auto"/>
          <w:sz w:val="24"/>
          <w:szCs w:val="20"/>
          <w:highlight w:val="none"/>
        </w:rPr>
        <w:t xml:space="preserve">乙方（联合体成员2）承担的工作和义务为：</w:t>
      </w:r>
      <w:r>
        <w:rPr>
          <w:rFonts w:hint="eastAsia" w:ascii="宋体" w:hAnsi="宋体" w:eastAsia="宋体" w:cs="宋体"/>
          <w:b/>
          <w:color w:val="auto"/>
          <w:sz w:val="24"/>
          <w:szCs w:val="20"/>
          <w:highlight w:val="none"/>
          <w:u w:val="single"/>
        </w:rPr>
        <w:t xml:space="preserve">  </w:t>
      </w:r>
      <w:r>
        <w:rPr>
          <w:rFonts w:hint="eastAsia" w:ascii="宋体" w:hAnsi="宋体" w:eastAsia="宋体" w:cs="宋体"/>
          <w:b/>
          <w:color w:val="auto"/>
          <w:sz w:val="24"/>
          <w:szCs w:val="20"/>
          <w:highlight w:val="none"/>
          <w:u w:val="single"/>
          <w:lang w:val="en-US" w:eastAsia="zh-CN"/>
        </w:rPr>
        <w:t xml:space="preserve">   </w:t>
      </w:r>
      <w:r>
        <w:rPr>
          <w:rFonts w:hint="eastAsia" w:ascii="宋体" w:hAnsi="宋体" w:eastAsia="宋体" w:cs="宋体"/>
          <w:b/>
          <w:color w:val="auto"/>
          <w:sz w:val="24"/>
          <w:szCs w:val="20"/>
          <w:highlight w:val="none"/>
          <w:u w:val="single"/>
        </w:rPr>
        <w:t xml:space="preserve">  </w:t>
      </w:r>
      <w:r>
        <w:rPr>
          <w:rFonts w:hint="eastAsia" w:ascii="宋体" w:hAnsi="宋体" w:eastAsia="宋体" w:cs="宋体"/>
          <w:b/>
          <w:color w:val="auto"/>
          <w:sz w:val="24"/>
          <w:szCs w:val="20"/>
          <w:highlight w:val="none"/>
        </w:rPr>
        <w:t xml:space="preserve">；</w:t>
      </w:r>
      <w:r>
        <w:rPr>
          <w:rFonts w:hint="eastAsia" w:ascii="宋体" w:hAnsi="宋体" w:eastAsia="宋体" w:cs="宋体"/>
          <w:b/>
          <w:color w:val="auto"/>
          <w:sz w:val="24"/>
          <w:szCs w:val="20"/>
          <w:highlight w:val="none"/>
          <w:lang w:val="en-US" w:eastAsia="zh-CN"/>
        </w:rPr>
        <w:t xml:space="preserve">占份额为</w:t>
      </w:r>
      <w:r>
        <w:rPr>
          <w:rFonts w:hint="eastAsia" w:ascii="宋体" w:hAnsi="宋体" w:eastAsia="宋体" w:cs="宋体"/>
          <w:b/>
          <w:color w:val="auto"/>
          <w:sz w:val="24"/>
          <w:szCs w:val="20"/>
          <w:highlight w:val="none"/>
          <w:u w:val="single"/>
          <w:lang w:val="en-US" w:eastAsia="zh-CN"/>
        </w:rPr>
        <w:t xml:space="preserve">           </w:t>
      </w:r>
      <w:r>
        <w:rPr>
          <w:rFonts w:hint="eastAsia" w:ascii="宋体" w:hAnsi="宋体" w:eastAsia="宋体" w:cs="宋体"/>
          <w:b/>
          <w:color w:val="auto"/>
          <w:sz w:val="24"/>
          <w:highlight w:val="none"/>
          <w:u w:val="single"/>
        </w:rPr>
        <w:t xml:space="preserve">%</w:t>
      </w:r>
      <w:r>
        <w:rPr>
          <w:rFonts w:hint="eastAsia" w:ascii="宋体" w:hAnsi="宋体" w:eastAsia="宋体" w:cs="宋体"/>
          <w:b/>
          <w:color w:val="auto"/>
          <w:sz w:val="24"/>
          <w:highlight w:val="none"/>
          <w:u w:val="single"/>
          <w:lang w:eastAsia="zh-CN"/>
        </w:rPr>
        <w:t xml:space="preserve">；</w:t>
      </w:r>
      <w:r/>
    </w:p>
    <w:p>
      <w:pPr>
        <w:ind w:left="479"/>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w:t>
      </w:r>
      <w:r>
        <w:rPr>
          <w:rFonts w:hint="eastAsia" w:ascii="宋体" w:hAnsi="宋体" w:eastAsia="宋体" w:cs="宋体"/>
          <w:b/>
          <w:color w:val="auto"/>
          <w:sz w:val="24"/>
          <w:szCs w:val="20"/>
          <w:highlight w:val="none"/>
        </w:rPr>
        <w:t xml:space="preserve">（联合体成员</w:t>
      </w:r>
      <w:r>
        <w:rPr>
          <w:rFonts w:hint="eastAsia" w:ascii="宋体" w:hAnsi="宋体" w:eastAsia="宋体" w:cs="宋体"/>
          <w:b/>
          <w:color w:val="auto"/>
          <w:sz w:val="24"/>
          <w:szCs w:val="20"/>
          <w:highlight w:val="none"/>
          <w:lang w:val="en-US" w:eastAsia="zh-CN"/>
        </w:rPr>
        <w:t xml:space="preserve">X</w:t>
      </w:r>
      <w:r>
        <w:rPr>
          <w:rFonts w:hint="eastAsia" w:ascii="宋体" w:hAnsi="宋体" w:eastAsia="宋体" w:cs="宋体"/>
          <w:b/>
          <w:color w:val="auto"/>
          <w:sz w:val="24"/>
          <w:szCs w:val="20"/>
          <w:highlight w:val="none"/>
        </w:rPr>
        <w:t xml:space="preserve">）</w:t>
      </w:r>
      <w:r>
        <w:rPr>
          <w:rFonts w:hint="eastAsia" w:ascii="宋体" w:hAnsi="宋体" w:eastAsia="宋体" w:cs="宋体"/>
          <w:b/>
          <w:color w:val="auto"/>
          <w:sz w:val="24"/>
          <w:szCs w:val="24"/>
          <w:highlight w:val="none"/>
        </w:rPr>
        <w:t xml:space="preserve">承担的工作和义务为</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u w:val="single"/>
          <w:lang w:val="en-US" w:eastAsia="zh-CN"/>
        </w:rPr>
        <w:t xml:space="preserve">        </w:t>
      </w:r>
      <w:r>
        <w:rPr>
          <w:rFonts w:hint="eastAsia" w:ascii="宋体" w:hAnsi="宋体" w:eastAsia="宋体" w:cs="宋体"/>
          <w:b/>
          <w:color w:val="auto"/>
          <w:sz w:val="24"/>
          <w:szCs w:val="24"/>
          <w:highlight w:val="none"/>
          <w:lang w:val="en-US" w:eastAsia="zh-CN"/>
        </w:rPr>
        <w:t xml:space="preserve">，</w:t>
      </w:r>
      <w:r>
        <w:rPr>
          <w:rFonts w:hint="eastAsia" w:ascii="宋体" w:hAnsi="宋体" w:eastAsia="宋体" w:cs="宋体"/>
          <w:b/>
          <w:color w:val="auto"/>
          <w:sz w:val="24"/>
          <w:szCs w:val="20"/>
          <w:highlight w:val="none"/>
          <w:lang w:val="en-US" w:eastAsia="zh-CN"/>
        </w:rPr>
        <w:t xml:space="preserve">占份额为</w:t>
      </w:r>
      <w:r>
        <w:rPr>
          <w:rFonts w:hint="eastAsia" w:ascii="宋体" w:hAnsi="宋体" w:eastAsia="宋体" w:cs="宋体"/>
          <w:b/>
          <w:color w:val="auto"/>
          <w:sz w:val="24"/>
          <w:szCs w:val="20"/>
          <w:highlight w:val="none"/>
          <w:u w:val="single"/>
          <w:lang w:val="en-US" w:eastAsia="zh-CN"/>
        </w:rPr>
        <w:t xml:space="preserve">           </w:t>
      </w:r>
      <w:r>
        <w:rPr>
          <w:rFonts w:hint="eastAsia" w:ascii="宋体" w:hAnsi="宋体" w:eastAsia="宋体" w:cs="宋体"/>
          <w:b/>
          <w:color w:val="auto"/>
          <w:sz w:val="24"/>
          <w:highlight w:val="none"/>
          <w:u w:val="single"/>
        </w:rPr>
        <w:t xml:space="preserve">%</w:t>
      </w:r>
      <w:r>
        <w:rPr>
          <w:rFonts w:hint="eastAsia" w:ascii="宋体" w:hAnsi="宋体" w:eastAsia="宋体" w:cs="宋体"/>
          <w:b/>
          <w:color w:val="auto"/>
          <w:sz w:val="24"/>
          <w:highlight w:val="none"/>
        </w:rPr>
        <w:t xml:space="preserve">。</w:t>
      </w:r>
      <w:r/>
    </w:p>
    <w:p>
      <w:pPr>
        <w:numPr>
          <w:ilvl w:val="0"/>
          <w:numId w:val="3"/>
        </w:numPr>
        <w:ind w:firstLine="420"/>
        <w:spacing w:line="360" w:lineRule="auto"/>
        <w:rPr>
          <w:rFonts w:ascii="宋体" w:hAnsi="宋体" w:eastAsia="宋体" w:cs="宋体"/>
          <w:color w:val="auto"/>
          <w:sz w:val="24"/>
          <w:szCs w:val="20"/>
          <w:highlight w:val="none"/>
        </w:rPr>
      </w:pPr>
      <w:r>
        <w:rPr>
          <w:rFonts w:hint="eastAsia" w:ascii="宋体" w:hAnsi="宋体" w:eastAsia="宋体" w:cs="宋体"/>
          <w:b/>
          <w:bCs/>
          <w:color w:val="auto"/>
          <w:sz w:val="24"/>
          <w:szCs w:val="24"/>
          <w:highlight w:val="none"/>
        </w:rPr>
        <w:t xml:space="preserve">其中，小微企业（残疾人福利单位、监狱企业）的合同份额占到合同总金额：</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0"/>
          <w:highlight w:val="none"/>
        </w:rPr>
        <w:t xml:space="preserve">有关本次联合投标（响应）的其他事宜：</w:t>
      </w:r>
      <w:r/>
    </w:p>
    <w:p>
      <w:pPr>
        <w:numPr>
          <w:ilvl w:val="0"/>
          <w:numId w:val="3"/>
        </w:numPr>
        <w:ind w:firstLine="420"/>
        <w:spacing w:line="360" w:lineRule="auto"/>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本协议提交招标方后，联合投标（响应）各方不得以任何形式对上述实质内容进行修改或撤销。</w:t>
      </w:r>
      <w:r/>
    </w:p>
    <w:tbl>
      <w:tblPr>
        <w:tblStyle w:val="736"/>
        <w:tblW w:w="94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69"/>
        <w:gridCol w:w="2370"/>
        <w:gridCol w:w="2370"/>
        <w:gridCol w:w="2370"/>
      </w:tblGrid>
      <w:tr>
        <w:trPr>
          <w:jc w:val="center"/>
          <w:trHeight w:val="1945"/>
        </w:trPr>
        <w:tc>
          <w:tcPr>
            <w:tcW w:w="2369" w:type="dxa"/>
            <w:vAlign w:val="center"/>
            <w:textDirection w:val="lrTb"/>
            <w:noWrap/>
          </w:tcPr>
          <w:p>
            <w:pPr>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甲方单位：（公章）</w:t>
            </w:r>
            <w:r/>
          </w:p>
          <w:p>
            <w:pPr>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法定代表人（负责人）：（签章）</w:t>
            </w:r>
            <w:r/>
          </w:p>
          <w:p>
            <w:pPr>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   月   日</w:t>
            </w:r>
            <w:r/>
          </w:p>
        </w:tc>
        <w:tc>
          <w:tcPr>
            <w:tcW w:w="2370" w:type="dxa"/>
            <w:vAlign w:val="center"/>
            <w:textDirection w:val="lrTb"/>
            <w:noWrap/>
          </w:tcPr>
          <w:p>
            <w:pPr>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乙方单位：（公章）</w:t>
            </w:r>
            <w:r/>
          </w:p>
          <w:p>
            <w:pPr>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法定代表人（负责人）：（签章）</w:t>
            </w:r>
            <w:r/>
          </w:p>
          <w:p>
            <w:pPr>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   月   日</w:t>
            </w:r>
            <w:r/>
          </w:p>
        </w:tc>
        <w:tc>
          <w:tcPr>
            <w:tcW w:w="2370" w:type="dxa"/>
            <w:vAlign w:val="center"/>
            <w:textDirection w:val="lrTb"/>
            <w:noWrap/>
          </w:tcPr>
          <w:p>
            <w:pPr>
              <w:spacing w:line="400" w:lineRule="exact"/>
              <w:rPr>
                <w:rFonts w:ascii="宋体" w:hAnsi="宋体" w:eastAsia="宋体" w:cs="宋体"/>
                <w:color w:val="auto"/>
                <w:sz w:val="24"/>
                <w:szCs w:val="24"/>
                <w:highlight w:val="none"/>
              </w:rPr>
            </w:pPr>
            <w:r>
              <w:rPr>
                <w:rFonts w:hint="eastAsia" w:ascii="宋体" w:hAnsi="宋体" w:cs="宋体"/>
                <w:color w:val="auto"/>
                <w:sz w:val="24"/>
                <w:szCs w:val="24"/>
                <w:highlight w:val="none"/>
              </w:rPr>
              <w:t xml:space="preserve">......</w:t>
            </w:r>
            <w:r/>
          </w:p>
        </w:tc>
        <w:tc>
          <w:tcPr>
            <w:tcW w:w="2370" w:type="dxa"/>
            <w:vAlign w:val="center"/>
            <w:textDirection w:val="lrTb"/>
            <w:noWrap/>
          </w:tcPr>
          <w:p>
            <w:pPr>
              <w:jc w:val="center"/>
              <w:spacing w:line="400" w:lineRule="exact"/>
              <w:rPr>
                <w:rFonts w:ascii="宋体" w:hAnsi="宋体" w:eastAsia="宋体" w:cs="宋体"/>
                <w:color w:val="auto"/>
                <w:sz w:val="24"/>
                <w:szCs w:val="24"/>
                <w:highlight w:val="none"/>
              </w:rPr>
            </w:pPr>
            <w:r>
              <w:rPr>
                <w:rFonts w:hint="eastAsia" w:ascii="宋体" w:hAnsi="宋体" w:cs="宋体"/>
                <w:color w:val="auto"/>
                <w:sz w:val="24"/>
                <w:szCs w:val="24"/>
                <w:highlight w:val="none"/>
              </w:rPr>
              <w:t xml:space="preserve">......</w:t>
            </w:r>
            <w:r/>
          </w:p>
        </w:tc>
      </w:tr>
    </w:tbl>
    <w:p>
      <w:pPr>
        <w:ind w:firstLine="420"/>
        <w:spacing w:line="360" w:lineRule="auto"/>
        <w:rPr>
          <w:rFonts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注：针对本项目供应商，参加联合体的各成员不得再以自己名义单独投标，也不得同时参加两个或两个以上的联合体投标。如有违反将取消该联合体及联合体各成员的投标资格。</w:t>
      </w:r>
      <w:r/>
    </w:p>
    <w:p>
      <w:pPr>
        <w:pStyle w:val="743"/>
        <w:spacing w:line="360" w:lineRule="auto"/>
        <w:rPr>
          <w:rFonts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4、联合投标授权委托书</w:t>
      </w:r>
      <w:r/>
    </w:p>
    <w:p>
      <w:pPr>
        <w:pStyle w:val="743"/>
        <w:jc w:val="center"/>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联合投标授权委托书</w:t>
      </w:r>
      <w:r/>
    </w:p>
    <w:p>
      <w:pPr>
        <w:pStyle w:val="743"/>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43"/>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本授权委托书声明：根据</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0"/>
          <w:highlight w:val="none"/>
        </w:rPr>
        <w:t xml:space="preserve">（可按实际数量列明）</w:t>
      </w:r>
      <w:r>
        <w:rPr>
          <w:rFonts w:hint="eastAsia" w:ascii="宋体" w:hAnsi="宋体" w:eastAsia="宋体" w:cs="宋体"/>
          <w:color w:val="auto"/>
          <w:sz w:val="24"/>
          <w:szCs w:val="24"/>
          <w:highlight w:val="none"/>
          <w:lang w:val="en-US" w:eastAsia="zh-CN"/>
        </w:rPr>
        <w:t xml:space="preserve">签订的《联合投标协议书》的内容，主承保公司</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的法定代表人（负责人）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现授权</w:t>
      </w:r>
      <w:r>
        <w:rPr>
          <w:rFonts w:hint="eastAsia" w:ascii="宋体" w:hAnsi="宋体" w:eastAsia="宋体" w:cs="宋体"/>
          <w:color w:val="auto"/>
          <w:sz w:val="24"/>
          <w:szCs w:val="24"/>
          <w:highlight w:val="none"/>
          <w:u w:val="single"/>
          <w:lang w:val="en-US" w:eastAsia="zh-CN"/>
        </w:rPr>
        <w:t xml:space="preserve">          （姓名+电话）</w:t>
      </w:r>
      <w:r>
        <w:rPr>
          <w:rFonts w:hint="eastAsia" w:ascii="宋体" w:hAnsi="宋体" w:eastAsia="宋体" w:cs="宋体"/>
          <w:color w:val="auto"/>
          <w:sz w:val="24"/>
          <w:szCs w:val="24"/>
          <w:highlight w:val="none"/>
          <w:lang w:val="en-US" w:eastAsia="zh-CN"/>
        </w:rPr>
        <w:t xml:space="preserve">为联合投标（响应）代理人，代理人在投标（响应）、开标、评标、合同谈判过程中所签署的一切文件和处理与这有关的一切事务，联合体各方均予以认可并遵守。</w:t>
      </w:r>
      <w:r/>
    </w:p>
    <w:p>
      <w:pPr>
        <w:pStyle w:val="743"/>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特此委托。</w:t>
      </w:r>
      <w:r/>
    </w:p>
    <w:p>
      <w:pPr>
        <w:pStyle w:val="743"/>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743"/>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743"/>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743"/>
        <w:spacing w:line="360" w:lineRule="auto"/>
        <w:rPr>
          <w:rFonts w:ascii="宋体" w:hAnsi="宋体" w:eastAsia="宋体" w:cs="宋体"/>
          <w:color w:val="auto"/>
          <w:sz w:val="24"/>
          <w:szCs w:val="24"/>
          <w:highlight w:val="none"/>
        </w:rPr>
      </w:pPr>
      <w:r>
        <w:rPr>
          <w:rFonts w:hint="eastAsia" w:ascii="宋体" w:hAnsi="宋体" w:eastAsia="宋体"/>
          <w:color w:val="auto"/>
          <w:sz w:val="24"/>
          <w:highlight w:val="none"/>
        </w:rPr>
        <w:t xml:space="preserve">联合体各成员法定代表人（负责人）</w:t>
      </w:r>
      <w:r>
        <w:rPr>
          <w:rFonts w:hint="eastAsia" w:ascii="宋体" w:hAnsi="宋体" w:eastAsia="宋体" w:cs="宋体"/>
          <w:color w:val="auto"/>
          <w:sz w:val="24"/>
          <w:szCs w:val="24"/>
          <w:highlight w:val="none"/>
        </w:rPr>
        <w:t xml:space="preserve">（签字或盖章）：</w:t>
      </w:r>
      <w:r/>
    </w:p>
    <w:p>
      <w:pPr>
        <w:pStyle w:val="743"/>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743"/>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  月  日</w:t>
      </w:r>
      <w:r/>
    </w:p>
    <w:p>
      <w:pPr>
        <w:pStyle w:val="743"/>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743"/>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被授权人（签字或盖章）：</w:t>
      </w:r>
      <w:r/>
    </w:p>
    <w:p>
      <w:pPr>
        <w:pStyle w:val="743"/>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743"/>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  月  日</w:t>
      </w:r>
      <w:r/>
    </w:p>
    <w:p>
      <w:pPr>
        <w:jc w:val="left"/>
        <w:spacing w:line="360" w:lineRule="auto"/>
        <w:rPr>
          <w:rFonts w:hint="eastAsia" w:ascii="宋体" w:hAnsi="宋体" w:eastAsia="宋体" w:cs="宋体"/>
          <w:b/>
          <w:sz w:val="24"/>
          <w:szCs w:val="20"/>
          <w:highlight w:val="none"/>
          <w:lang w:val="en-US" w:eastAsia="zh-CN"/>
        </w:rPr>
        <w:outlineLvl w:val="1"/>
      </w:pPr>
      <w:r>
        <w:rPr>
          <w:rFonts w:hint="eastAsia" w:ascii="宋体" w:hAnsi="宋体" w:eastAsia="宋体" w:cs="宋体"/>
          <w:b/>
          <w:color w:val="auto"/>
          <w:sz w:val="24"/>
          <w:szCs w:val="20"/>
          <w:highlight w:val="none"/>
        </w:rPr>
        <w:br w:type="page" w:clear="all"/>
      </w:r>
      <w:r/>
    </w:p>
    <w:p>
      <w:pPr>
        <w:jc w:val="left"/>
        <w:spacing w:line="360" w:lineRule="auto"/>
        <w:rPr>
          <w:rFonts w:ascii="宋体" w:hAnsi="宋体" w:eastAsia="宋体" w:cs="宋体"/>
          <w:b/>
          <w:sz w:val="24"/>
          <w:szCs w:val="20"/>
          <w:highlight w:val="none"/>
        </w:rPr>
        <w:outlineLvl w:val="1"/>
      </w:pPr>
      <w:r>
        <w:rPr>
          <w:rFonts w:hint="eastAsia" w:ascii="宋体" w:hAnsi="宋体" w:eastAsia="宋体" w:cs="宋体"/>
          <w:b/>
          <w:sz w:val="24"/>
          <w:szCs w:val="20"/>
          <w:highlight w:val="none"/>
          <w:lang w:val="en-US" w:eastAsia="zh-CN"/>
        </w:rPr>
        <w:t xml:space="preserve">5、</w:t>
      </w:r>
      <w:r>
        <w:rPr>
          <w:rFonts w:hint="eastAsia" w:ascii="宋体" w:hAnsi="宋体" w:eastAsia="宋体" w:cs="宋体"/>
          <w:b/>
          <w:sz w:val="24"/>
          <w:szCs w:val="20"/>
          <w:highlight w:val="none"/>
        </w:rPr>
        <w:t xml:space="preserve">投标（响应）函</w:t>
      </w:r>
      <w:r/>
    </w:p>
    <w:p>
      <w:pPr>
        <w:jc w:val="center"/>
        <w:spacing w:line="360" w:lineRule="auto"/>
        <w:rPr>
          <w:rFonts w:ascii="宋体" w:hAnsi="宋体" w:eastAsia="宋体" w:cs="宋体"/>
          <w:b/>
          <w:sz w:val="24"/>
          <w:szCs w:val="24"/>
          <w:highlight w:val="none"/>
          <w:shd w:val="clear" w:color="auto" w:fill="ffffff"/>
        </w:rPr>
      </w:pPr>
      <w:r>
        <w:rPr>
          <w:rFonts w:ascii="宋体" w:hAnsi="宋体" w:eastAsia="宋体" w:cs="宋体"/>
          <w:b/>
          <w:sz w:val="24"/>
          <w:szCs w:val="24"/>
          <w:highlight w:val="none"/>
          <w:shd w:val="clear" w:color="auto" w:fill="ffffff"/>
        </w:rPr>
      </w:r>
      <w:r/>
    </w:p>
    <w:p>
      <w:pPr>
        <w:jc w:val="center"/>
        <w:spacing w:line="360" w:lineRule="auto"/>
        <w:rPr>
          <w:rFonts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rPr>
        <w:t xml:space="preserve">投标（响应）函</w:t>
      </w:r>
      <w:r/>
    </w:p>
    <w:p>
      <w:pPr>
        <w:pStyle w:val="778"/>
        <w:ind w:firstLine="520"/>
        <w:spacing w:line="360" w:lineRule="auto"/>
        <w:rPr>
          <w:highlight w:val="none"/>
        </w:rPr>
      </w:pPr>
      <w:r>
        <w:rPr>
          <w:highlight w:val="none"/>
        </w:rPr>
      </w:r>
      <w:r/>
    </w:p>
    <w:p>
      <w:pPr>
        <w:rPr>
          <w:rFonts w:ascii="宋体" w:hAnsi="宋体" w:eastAsia="宋体" w:cs="宋体"/>
          <w:sz w:val="24"/>
          <w:szCs w:val="24"/>
          <w:highlight w:val="none"/>
          <w:u w:val="single"/>
        </w:rPr>
      </w:pPr>
      <w:r>
        <w:rPr>
          <w:rFonts w:hint="eastAsia" w:ascii="宋体" w:hAnsi="宋体" w:eastAsia="宋体" w:cs="宋体"/>
          <w:sz w:val="24"/>
          <w:szCs w:val="24"/>
          <w:highlight w:val="none"/>
          <w:u w:val="single"/>
          <w:shd w:val="clear" w:color="auto" w:fill="ffffff"/>
        </w:rPr>
        <w:t xml:space="preserve">苏州诚和招投标咨询有限公司</w:t>
      </w:r>
      <w:r>
        <w:rPr>
          <w:rFonts w:hint="eastAsia" w:ascii="宋体" w:hAnsi="宋体" w:eastAsia="宋体" w:cs="宋体"/>
          <w:sz w:val="24"/>
          <w:szCs w:val="24"/>
          <w:highlight w:val="none"/>
          <w:u w:val="single"/>
        </w:rPr>
        <w:t xml:space="preserve">：</w:t>
      </w:r>
      <w:r/>
    </w:p>
    <w:p>
      <w:pPr>
        <w:ind w:firstLine="480"/>
        <w:rPr>
          <w:rFonts w:ascii="宋体" w:hAnsi="宋体" w:eastAsia="宋体" w:cs="宋体"/>
          <w:sz w:val="24"/>
          <w:szCs w:val="20"/>
          <w:highlight w:val="none"/>
          <w:shd w:val="clear" w:color="auto" w:fill="ffffff"/>
        </w:rPr>
      </w:pPr>
      <w:r>
        <w:rPr>
          <w:rFonts w:hint="eastAsia" w:ascii="宋体" w:hAnsi="宋体" w:eastAsia="宋体" w:cs="宋体"/>
          <w:sz w:val="24"/>
          <w:szCs w:val="20"/>
          <w:highlight w:val="none"/>
          <w:shd w:val="clear" w:color="auto" w:fill="ffffff"/>
        </w:rPr>
        <w:t xml:space="preserve">本公司收到贵司</w:t>
      </w:r>
      <w:r>
        <w:rPr>
          <w:rFonts w:hint="eastAsia" w:ascii="宋体" w:hAnsi="宋体" w:eastAsia="宋体" w:cs="宋体"/>
          <w:sz w:val="24"/>
          <w:szCs w:val="20"/>
          <w:highlight w:val="none"/>
          <w:u w:val="single"/>
          <w:shd w:val="clear" w:color="auto" w:fill="ffffff"/>
          <w:lang w:eastAsia="zh-CN"/>
        </w:rPr>
        <w:t xml:space="preserve">JSZC-320583-SZCH-G2025-0111</w:t>
      </w:r>
      <w:r>
        <w:rPr>
          <w:rFonts w:hint="eastAsia" w:ascii="宋体" w:hAnsi="宋体" w:eastAsia="宋体" w:cs="宋体"/>
          <w:sz w:val="24"/>
          <w:szCs w:val="20"/>
          <w:highlight w:val="none"/>
          <w:shd w:val="clear" w:color="auto" w:fill="ffffff"/>
        </w:rPr>
        <w:t xml:space="preserve">号招标文件，经仔细阅读和研究，本公司决定参加投标（响应）。</w:t>
      </w:r>
      <w:r/>
    </w:p>
    <w:p>
      <w:pPr>
        <w:ind w:firstLine="480"/>
        <w:rPr>
          <w:rFonts w:ascii="宋体" w:hAnsi="宋体" w:eastAsia="宋体" w:cs="宋体"/>
          <w:sz w:val="24"/>
          <w:szCs w:val="24"/>
          <w:highlight w:val="none"/>
          <w:shd w:val="clear" w:color="auto" w:fill="ffffff"/>
        </w:rPr>
      </w:pPr>
      <w:r>
        <w:rPr>
          <w:rFonts w:hint="eastAsia" w:ascii="宋体" w:hAnsi="宋体" w:eastAsia="宋体" w:cs="宋体"/>
          <w:sz w:val="24"/>
          <w:szCs w:val="20"/>
          <w:highlight w:val="none"/>
          <w:shd w:val="clear" w:color="auto" w:fill="ffffff"/>
        </w:rPr>
        <w:t xml:space="preserve">1、本公司愿意按照招标文件的一切要求，提供完成该项目的全部内容，本公司的投标（响应）报价包括合同规定乙方应承担的义务及相关的后续服务，如限时理赔支付赔款、无偿提供保险知识培训、保险宣传、管理成本和其他乙方应承担的其它义务的所有费用。同时，除非合同条款中另有规定，否则，投标人所报价格在合同实施期间不因市场变化因素而变动一切费用</w:t>
      </w:r>
      <w:r>
        <w:rPr>
          <w:rFonts w:hint="eastAsia" w:hAnsi="宋体" w:eastAsia="宋体" w:cs="宋体"/>
          <w:sz w:val="24"/>
          <w:highlight w:val="none"/>
        </w:rPr>
        <w:t xml:space="preserve">。</w:t>
      </w:r>
      <w:r/>
    </w:p>
    <w:p>
      <w:pPr>
        <w:ind w:firstLine="480"/>
        <w:rPr>
          <w:rFonts w:ascii="宋体" w:hAnsi="宋体" w:eastAsia="宋体" w:cs="宋体"/>
          <w:sz w:val="24"/>
          <w:szCs w:val="20"/>
          <w:highlight w:val="none"/>
          <w:shd w:val="clear" w:color="auto" w:fill="ffffff"/>
        </w:rPr>
      </w:pPr>
      <w:r>
        <w:rPr>
          <w:rFonts w:hint="eastAsia" w:ascii="宋体" w:hAnsi="宋体" w:eastAsia="宋体" w:cs="宋体"/>
          <w:sz w:val="24"/>
          <w:szCs w:val="20"/>
          <w:highlight w:val="none"/>
          <w:shd w:val="clear" w:color="auto" w:fill="ffffff"/>
        </w:rPr>
        <w:t xml:space="preserve">2、如果本公司的投标（响应）书被接受，本公司将严格履行招标文件中规定的每一项要求，按期、按质、按量履行合同的义务。</w:t>
      </w:r>
      <w:r/>
    </w:p>
    <w:p>
      <w:pPr>
        <w:ind w:firstLine="480"/>
        <w:rPr>
          <w:rFonts w:ascii="宋体" w:hAnsi="宋体" w:eastAsia="宋体" w:cs="宋体"/>
          <w:sz w:val="24"/>
          <w:szCs w:val="20"/>
          <w:highlight w:val="none"/>
          <w:shd w:val="clear" w:color="auto" w:fill="ffffff"/>
        </w:rPr>
      </w:pPr>
      <w:r>
        <w:rPr>
          <w:rFonts w:hint="eastAsia" w:ascii="宋体" w:hAnsi="宋体" w:eastAsia="宋体" w:cs="宋体"/>
          <w:sz w:val="24"/>
          <w:szCs w:val="20"/>
          <w:highlight w:val="none"/>
          <w:shd w:val="clear" w:color="auto" w:fill="ffffff"/>
        </w:rPr>
        <w:t xml:space="preserve">3、本公司已详细审查全部招标文件，包括补充文件（更正公告）（如有）。本公司完全理解并同意放弃对这方面有不明及误解的权力。</w:t>
      </w:r>
      <w:r/>
    </w:p>
    <w:p>
      <w:pPr>
        <w:ind w:firstLine="480"/>
        <w:rPr>
          <w:rFonts w:ascii="宋体" w:hAnsi="宋体" w:eastAsia="宋体" w:cs="宋体"/>
          <w:sz w:val="24"/>
          <w:szCs w:val="20"/>
          <w:highlight w:val="none"/>
          <w:shd w:val="clear" w:color="auto" w:fill="ffffff"/>
        </w:rPr>
      </w:pPr>
      <w:r>
        <w:rPr>
          <w:rFonts w:hint="eastAsia" w:ascii="宋体" w:hAnsi="宋体" w:eastAsia="宋体" w:cs="宋体"/>
          <w:sz w:val="24"/>
          <w:szCs w:val="20"/>
          <w:highlight w:val="none"/>
          <w:shd w:val="clear" w:color="auto" w:fill="ffffff"/>
        </w:rPr>
        <w:t xml:space="preserve">4、本公司同意按招标文件中的规定，本投标（响应）书的有效期限为投标（响应）截止日起</w:t>
      </w:r>
      <w:r>
        <w:rPr>
          <w:rFonts w:hint="eastAsia" w:ascii="宋体" w:hAnsi="宋体" w:eastAsia="宋体" w:cs="宋体"/>
          <w:sz w:val="24"/>
          <w:szCs w:val="20"/>
          <w:highlight w:val="none"/>
          <w:u w:val="single"/>
          <w:shd w:val="clear" w:color="auto" w:fill="ffffff"/>
        </w:rPr>
        <w:t xml:space="preserve">90</w:t>
      </w:r>
      <w:r>
        <w:rPr>
          <w:rFonts w:hint="eastAsia" w:ascii="宋体" w:hAnsi="宋体" w:eastAsia="宋体" w:cs="宋体"/>
          <w:sz w:val="24"/>
          <w:szCs w:val="20"/>
          <w:highlight w:val="none"/>
          <w:shd w:val="clear" w:color="auto" w:fill="ffffff"/>
        </w:rPr>
        <w:t xml:space="preserve">天。</w:t>
      </w:r>
      <w:r/>
    </w:p>
    <w:p>
      <w:pPr>
        <w:ind w:firstLine="480"/>
        <w:rPr>
          <w:rFonts w:ascii="宋体" w:hAnsi="宋体" w:eastAsia="宋体" w:cs="宋体"/>
          <w:sz w:val="24"/>
          <w:szCs w:val="20"/>
          <w:highlight w:val="none"/>
          <w:shd w:val="clear" w:color="auto" w:fill="ffffff"/>
        </w:rPr>
      </w:pPr>
      <w:r>
        <w:rPr>
          <w:rFonts w:hint="eastAsia" w:ascii="宋体" w:hAnsi="宋体" w:eastAsia="宋体" w:cs="宋体"/>
          <w:sz w:val="24"/>
          <w:szCs w:val="20"/>
          <w:highlight w:val="none"/>
          <w:shd w:val="clear" w:color="auto" w:fill="ffffff"/>
        </w:rPr>
        <w:t xml:space="preserve">5、本公司愿意提供采购人或采购代理机构在招标文件中要求的所有资料。</w:t>
      </w:r>
      <w:r/>
    </w:p>
    <w:p>
      <w:pPr>
        <w:ind w:firstLine="480"/>
        <w:rPr>
          <w:rFonts w:ascii="宋体" w:hAnsi="宋体" w:eastAsia="宋体" w:cs="宋体"/>
          <w:sz w:val="24"/>
          <w:szCs w:val="24"/>
          <w:highlight w:val="none"/>
          <w:shd w:val="clear" w:color="auto" w:fill="ffffff"/>
        </w:rPr>
      </w:pPr>
      <w:r>
        <w:rPr>
          <w:rFonts w:hint="eastAsia" w:ascii="宋体" w:hAnsi="宋体" w:eastAsia="宋体" w:cs="宋体"/>
          <w:sz w:val="24"/>
          <w:szCs w:val="20"/>
          <w:highlight w:val="none"/>
          <w:shd w:val="clear" w:color="auto" w:fill="ffffff"/>
        </w:rPr>
        <w:t xml:space="preserve">6、</w:t>
      </w:r>
      <w:r>
        <w:rPr>
          <w:rFonts w:hint="eastAsia" w:ascii="宋体" w:hAnsi="宋体" w:eastAsia="宋体" w:cs="宋体"/>
          <w:sz w:val="24"/>
          <w:szCs w:val="24"/>
          <w:highlight w:val="none"/>
          <w:shd w:val="clear" w:color="auto" w:fill="ffffff"/>
        </w:rPr>
        <w:t xml:space="preserve">本公司声明：本公司在参加本次政府采购活动前3年内在经营活动中没有重大违法记录。</w:t>
      </w:r>
      <w:r/>
    </w:p>
    <w:p>
      <w:pPr>
        <w:ind w:firstLine="480"/>
        <w:rPr>
          <w:rFonts w:ascii="宋体" w:hAnsi="宋体" w:eastAsia="宋体" w:cs="宋体"/>
          <w:sz w:val="24"/>
          <w:szCs w:val="20"/>
          <w:highlight w:val="none"/>
          <w:shd w:val="clear" w:color="auto" w:fill="ffffff"/>
        </w:rPr>
      </w:pPr>
      <w:r>
        <w:rPr>
          <w:rFonts w:hint="eastAsia" w:ascii="宋体" w:hAnsi="宋体" w:eastAsia="宋体" w:cs="宋体"/>
          <w:sz w:val="24"/>
          <w:szCs w:val="20"/>
          <w:highlight w:val="none"/>
          <w:shd w:val="clear" w:color="auto" w:fill="ffffff"/>
        </w:rPr>
        <w:t xml:space="preserve">7、本公司愿意遵守招标公告及招标文件中所列的收费标准。</w:t>
      </w:r>
      <w:r/>
    </w:p>
    <w:p>
      <w:pPr>
        <w:ind w:firstLine="480"/>
        <w:rPr>
          <w:rFonts w:ascii="宋体" w:hAnsi="宋体" w:eastAsia="宋体" w:cs="宋体"/>
          <w:sz w:val="24"/>
          <w:szCs w:val="20"/>
          <w:highlight w:val="none"/>
          <w:shd w:val="clear" w:color="auto" w:fill="ffffff"/>
        </w:rPr>
      </w:pPr>
      <w:r>
        <w:rPr>
          <w:rFonts w:hint="eastAsia" w:ascii="宋体" w:hAnsi="宋体" w:eastAsia="宋体" w:cs="宋体"/>
          <w:sz w:val="24"/>
          <w:szCs w:val="20"/>
          <w:highlight w:val="none"/>
          <w:shd w:val="clear" w:color="auto" w:fill="ffffff"/>
        </w:rPr>
        <w:t xml:space="preserve">8、本公司承诺该项投标（响应）在开标后的全过程中保持有效，不作任何更改和变动。</w:t>
      </w:r>
      <w:r/>
    </w:p>
    <w:p>
      <w:pPr>
        <w:ind w:firstLine="480"/>
        <w:rPr>
          <w:rFonts w:ascii="宋体" w:hAnsi="宋体" w:eastAsia="宋体" w:cs="宋体"/>
          <w:sz w:val="24"/>
          <w:szCs w:val="20"/>
          <w:highlight w:val="none"/>
          <w:shd w:val="clear" w:color="auto" w:fill="ffffff"/>
        </w:rPr>
      </w:pPr>
      <w:r>
        <w:rPr>
          <w:rFonts w:hint="eastAsia" w:ascii="宋体" w:hAnsi="宋体" w:eastAsia="宋体" w:cs="宋体"/>
          <w:sz w:val="24"/>
          <w:szCs w:val="20"/>
          <w:highlight w:val="none"/>
          <w:shd w:val="clear" w:color="auto" w:fill="ffffff"/>
        </w:rPr>
        <w:t xml:space="preserve">9、如果本公司中标，本公司愿意按招标文件规定支付履约保证金和代理服务费。</w:t>
      </w:r>
      <w:r/>
    </w:p>
    <w:p>
      <w:pPr>
        <w:ind w:firstLine="480"/>
        <w:rPr>
          <w:rFonts w:ascii="宋体" w:hAnsi="宋体" w:eastAsia="宋体" w:cs="宋体"/>
          <w:sz w:val="24"/>
          <w:szCs w:val="20"/>
          <w:highlight w:val="none"/>
          <w:shd w:val="clear" w:color="auto" w:fill="ffffff"/>
        </w:rPr>
      </w:pPr>
      <w:r>
        <w:rPr>
          <w:rFonts w:hint="eastAsia" w:ascii="宋体" w:hAnsi="宋体" w:eastAsia="宋体" w:cs="宋体"/>
          <w:sz w:val="24"/>
          <w:szCs w:val="20"/>
          <w:highlight w:val="none"/>
          <w:shd w:val="clear" w:color="auto" w:fill="ffffff"/>
        </w:rPr>
        <w:t xml:space="preserve">10、本公司承诺符合</w:t>
      </w:r>
      <w:r>
        <w:rPr>
          <w:rFonts w:hint="eastAsia" w:ascii="宋体" w:hAnsi="宋体" w:eastAsia="宋体" w:cs="宋体"/>
          <w:sz w:val="24"/>
          <w:szCs w:val="24"/>
          <w:highlight w:val="none"/>
        </w:rPr>
        <w:t xml:space="preserve">招标公告中的“申请人的资格要求”</w:t>
      </w:r>
      <w:r>
        <w:rPr>
          <w:rFonts w:hint="eastAsia" w:ascii="宋体" w:hAnsi="宋体" w:eastAsia="宋体" w:cs="宋体"/>
          <w:sz w:val="24"/>
          <w:szCs w:val="20"/>
          <w:highlight w:val="none"/>
          <w:shd w:val="clear" w:color="auto" w:fill="ffffff"/>
        </w:rPr>
        <w:t xml:space="preserve">的要求，若与真实情况不符，本公司愿意承担由此而产生的一切后果。</w:t>
      </w:r>
      <w:r/>
    </w:p>
    <w:p>
      <w:pPr>
        <w:ind w:firstLine="480"/>
        <w:rPr>
          <w:rFonts w:ascii="宋体" w:hAnsi="宋体" w:eastAsia="宋体" w:cs="宋体"/>
          <w:sz w:val="24"/>
          <w:szCs w:val="20"/>
          <w:highlight w:val="none"/>
          <w:shd w:val="clear" w:color="auto" w:fill="ffffff"/>
        </w:rPr>
      </w:pPr>
      <w:r>
        <w:rPr>
          <w:rFonts w:hint="eastAsia" w:ascii="宋体" w:hAnsi="宋体" w:eastAsia="宋体" w:cs="宋体"/>
          <w:sz w:val="24"/>
          <w:szCs w:val="20"/>
          <w:highlight w:val="none"/>
          <w:shd w:val="clear" w:color="auto" w:fill="ffffff"/>
        </w:rPr>
        <w:t xml:space="preserve">11、综合说明：</w:t>
      </w:r>
      <w:r/>
    </w:p>
    <w:p>
      <w:pPr>
        <w:ind w:firstLine="480"/>
        <w:rPr>
          <w:rFonts w:ascii="宋体" w:hAnsi="宋体" w:eastAsia="宋体" w:cs="宋体"/>
          <w:sz w:val="24"/>
          <w:szCs w:val="20"/>
          <w:highlight w:val="none"/>
          <w:shd w:val="clear" w:color="auto" w:fill="ffffff"/>
        </w:rPr>
      </w:pPr>
      <w:r>
        <w:rPr>
          <w:rFonts w:hint="eastAsia" w:ascii="宋体" w:hAnsi="宋体" w:eastAsia="宋体" w:cs="宋体"/>
          <w:sz w:val="24"/>
          <w:szCs w:val="20"/>
          <w:highlight w:val="none"/>
          <w:shd w:val="clear" w:color="auto" w:fill="ffffff"/>
        </w:rPr>
        <w:t xml:space="preserve">（1）伴随服务及配合措施；</w:t>
      </w:r>
      <w:r/>
    </w:p>
    <w:p>
      <w:pPr>
        <w:ind w:firstLine="480"/>
        <w:rPr>
          <w:rFonts w:ascii="宋体" w:hAnsi="宋体" w:eastAsia="宋体" w:cs="宋体"/>
          <w:sz w:val="24"/>
          <w:szCs w:val="20"/>
          <w:highlight w:val="none"/>
          <w:shd w:val="clear" w:color="auto" w:fill="ffffff"/>
        </w:rPr>
      </w:pPr>
      <w:r>
        <w:rPr>
          <w:rFonts w:hint="eastAsia" w:ascii="宋体" w:hAnsi="宋体" w:eastAsia="宋体" w:cs="宋体"/>
          <w:sz w:val="24"/>
          <w:szCs w:val="20"/>
          <w:highlight w:val="none"/>
          <w:shd w:val="clear" w:color="auto" w:fill="ffffff"/>
        </w:rPr>
        <w:t xml:space="preserve">（2）要求甲方提供的配合；</w:t>
      </w:r>
      <w:r/>
    </w:p>
    <w:p>
      <w:pPr>
        <w:ind w:firstLine="480"/>
        <w:rPr>
          <w:rFonts w:ascii="宋体" w:hAnsi="宋体" w:eastAsia="宋体" w:cs="宋体"/>
          <w:sz w:val="24"/>
          <w:szCs w:val="20"/>
          <w:highlight w:val="none"/>
          <w:shd w:val="clear" w:color="auto" w:fill="ffffff"/>
        </w:rPr>
      </w:pPr>
      <w:r>
        <w:rPr>
          <w:rFonts w:hint="eastAsia" w:ascii="宋体" w:hAnsi="宋体" w:eastAsia="宋体" w:cs="宋体"/>
          <w:sz w:val="24"/>
          <w:szCs w:val="20"/>
          <w:highlight w:val="none"/>
          <w:shd w:val="clear" w:color="auto" w:fill="ffffff"/>
        </w:rPr>
        <w:t xml:space="preserve">（3）对招标文件有不同意见的偏离说明；</w:t>
      </w:r>
      <w:r/>
    </w:p>
    <w:p>
      <w:pPr>
        <w:ind w:firstLine="480"/>
        <w:rPr>
          <w:rFonts w:ascii="宋体" w:hAnsi="宋体" w:eastAsia="宋体" w:cs="宋体"/>
          <w:sz w:val="24"/>
          <w:szCs w:val="20"/>
          <w:highlight w:val="none"/>
          <w:shd w:val="clear" w:color="auto" w:fill="ffffff"/>
        </w:rPr>
      </w:pPr>
      <w:r>
        <w:rPr>
          <w:rFonts w:hint="eastAsia" w:ascii="宋体" w:hAnsi="宋体" w:eastAsia="宋体" w:cs="宋体"/>
          <w:sz w:val="24"/>
          <w:szCs w:val="20"/>
          <w:highlight w:val="none"/>
          <w:shd w:val="clear" w:color="auto" w:fill="ffffff"/>
        </w:rPr>
        <w:t xml:space="preserve">（4）其它说明。</w:t>
      </w:r>
      <w:r/>
    </w:p>
    <w:p>
      <w:pPr>
        <w:ind w:firstLine="480"/>
        <w:rPr>
          <w:rFonts w:ascii="宋体" w:hAnsi="宋体" w:eastAsia="宋体" w:cs="宋体"/>
          <w:sz w:val="24"/>
          <w:szCs w:val="20"/>
          <w:highlight w:val="none"/>
          <w:shd w:val="clear" w:color="auto" w:fill="ffffff"/>
        </w:rPr>
      </w:pPr>
      <w:r>
        <w:rPr>
          <w:rFonts w:hint="eastAsia" w:ascii="宋体" w:hAnsi="宋体" w:eastAsia="宋体" w:cs="宋体"/>
          <w:sz w:val="24"/>
          <w:szCs w:val="20"/>
          <w:highlight w:val="none"/>
          <w:shd w:val="clear" w:color="auto" w:fill="ffffff"/>
        </w:rPr>
        <w:t xml:space="preserve">所有有关标书的函电，请按下列地址联系：</w:t>
      </w:r>
      <w:r/>
    </w:p>
    <w:p>
      <w:pPr>
        <w:ind w:firstLine="480"/>
        <w:rPr>
          <w:rFonts w:ascii="宋体" w:hAnsi="宋体" w:eastAsia="宋体" w:cs="宋体"/>
          <w:sz w:val="24"/>
          <w:szCs w:val="20"/>
          <w:highlight w:val="none"/>
          <w:shd w:val="clear" w:color="auto" w:fill="ffffff"/>
        </w:rPr>
      </w:pPr>
      <w:r>
        <w:rPr>
          <w:rFonts w:hint="eastAsia" w:ascii="宋体" w:hAnsi="宋体" w:eastAsia="宋体" w:cs="宋体"/>
          <w:sz w:val="24"/>
          <w:szCs w:val="20"/>
          <w:highlight w:val="none"/>
          <w:shd w:val="clear" w:color="auto" w:fill="ffffff"/>
        </w:rPr>
        <w:t xml:space="preserve">单位：                     联系人：                 地址：</w:t>
      </w:r>
      <w:r/>
    </w:p>
    <w:p>
      <w:pPr>
        <w:ind w:firstLine="480"/>
        <w:rPr>
          <w:rFonts w:ascii="宋体" w:hAnsi="宋体" w:eastAsia="宋体" w:cs="宋体"/>
          <w:sz w:val="24"/>
          <w:szCs w:val="20"/>
          <w:highlight w:val="none"/>
          <w:shd w:val="clear" w:color="auto" w:fill="ffffff"/>
        </w:rPr>
      </w:pPr>
      <w:r>
        <w:rPr>
          <w:rFonts w:hint="eastAsia" w:ascii="宋体" w:hAnsi="宋体" w:eastAsia="宋体" w:cs="宋体"/>
          <w:sz w:val="24"/>
          <w:szCs w:val="20"/>
          <w:highlight w:val="none"/>
          <w:shd w:val="clear" w:color="auto" w:fill="ffffff"/>
        </w:rPr>
        <w:t xml:space="preserve">邮政编码：                 联系电话：               传真：</w:t>
      </w:r>
      <w:r/>
    </w:p>
    <w:p>
      <w:pPr>
        <w:ind w:firstLine="480"/>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公司电子邮箱：</w:t>
      </w:r>
      <w:r/>
    </w:p>
    <w:p>
      <w:pPr>
        <w:ind w:firstLine="480"/>
        <w:rPr>
          <w:rFonts w:ascii="宋体" w:hAnsi="宋体" w:eastAsia="宋体" w:cs="Times New Roman"/>
          <w:sz w:val="24"/>
          <w:szCs w:val="20"/>
          <w:highlight w:val="none"/>
          <w:shd w:val="clear" w:color="auto" w:fill="ffffff"/>
        </w:rPr>
      </w:pPr>
      <w:r>
        <w:rPr>
          <w:rFonts w:hint="eastAsia" w:ascii="宋体" w:hAnsi="宋体" w:eastAsia="宋体" w:cs="Times New Roman"/>
          <w:sz w:val="24"/>
          <w:szCs w:val="20"/>
          <w:highlight w:val="none"/>
          <w:shd w:val="clear" w:color="auto" w:fill="ffffff"/>
        </w:rPr>
        <w:t xml:space="preserve">银行账号：</w:t>
      </w:r>
      <w:r/>
    </w:p>
    <w:p>
      <w:pPr>
        <w:ind w:firstLine="480"/>
        <w:rPr>
          <w:rFonts w:ascii="宋体" w:hAnsi="宋体" w:eastAsia="宋体" w:cs="Times New Roman"/>
          <w:sz w:val="24"/>
          <w:szCs w:val="20"/>
          <w:highlight w:val="none"/>
          <w:shd w:val="clear" w:color="auto" w:fill="ffffff"/>
        </w:rPr>
      </w:pPr>
      <w:r>
        <w:rPr>
          <w:rFonts w:hint="eastAsia" w:ascii="宋体" w:hAnsi="宋体" w:eastAsia="宋体" w:cs="Times New Roman"/>
          <w:sz w:val="24"/>
          <w:szCs w:val="20"/>
          <w:highlight w:val="none"/>
          <w:shd w:val="clear" w:color="auto" w:fill="ffffff"/>
        </w:rPr>
        <w:t xml:space="preserve">银行开户行：</w:t>
      </w:r>
      <w:r/>
    </w:p>
    <w:p>
      <w:pPr>
        <w:ind w:firstLine="480"/>
        <w:rPr>
          <w:rFonts w:ascii="宋体" w:hAnsi="宋体" w:eastAsia="宋体" w:cs="Times New Roman"/>
          <w:sz w:val="24"/>
          <w:szCs w:val="20"/>
          <w:highlight w:val="none"/>
          <w:shd w:val="clear" w:color="auto" w:fill="ffffff"/>
        </w:rPr>
      </w:pPr>
      <w:r>
        <w:rPr>
          <w:rFonts w:hint="eastAsia" w:ascii="宋体" w:hAnsi="宋体" w:eastAsia="宋体" w:cs="Times New Roman"/>
          <w:sz w:val="24"/>
          <w:szCs w:val="20"/>
          <w:highlight w:val="none"/>
          <w:shd w:val="clear" w:color="auto" w:fill="ffffff"/>
        </w:rPr>
        <w:t xml:space="preserve">数字人民币开户行（如有）：</w:t>
      </w:r>
      <w:r/>
    </w:p>
    <w:p>
      <w:pPr>
        <w:ind w:firstLine="480"/>
        <w:rPr>
          <w:rFonts w:ascii="宋体" w:hAnsi="宋体" w:eastAsia="宋体" w:cs="Times New Roman"/>
          <w:sz w:val="24"/>
          <w:szCs w:val="20"/>
          <w:highlight w:val="none"/>
          <w:shd w:val="clear" w:color="auto" w:fill="ffffff"/>
        </w:rPr>
      </w:pPr>
      <w:r>
        <w:rPr>
          <w:rFonts w:hint="eastAsia" w:ascii="宋体" w:hAnsi="宋体" w:eastAsia="宋体" w:cs="Times New Roman"/>
          <w:sz w:val="24"/>
          <w:szCs w:val="20"/>
          <w:highlight w:val="none"/>
          <w:shd w:val="clear" w:color="auto" w:fill="ffffff"/>
        </w:rPr>
        <w:t xml:space="preserve">数字人民币账户（数币钱包ID）：</w:t>
      </w:r>
      <w:r/>
    </w:p>
    <w:p>
      <w:pPr>
        <w:ind w:firstLine="210"/>
        <w:jc w:val="right"/>
        <w:rPr>
          <w:rFonts w:ascii="宋体" w:hAnsi="宋体" w:eastAsia="宋体" w:cs="宋体"/>
          <w:sz w:val="24"/>
          <w:szCs w:val="24"/>
          <w:highlight w:val="none"/>
        </w:rPr>
      </w:pPr>
      <w:r>
        <w:rPr>
          <w:rFonts w:hint="eastAsia" w:ascii="宋体" w:hAnsi="宋体" w:eastAsia="宋体" w:cs="宋体"/>
          <w:sz w:val="24"/>
          <w:szCs w:val="24"/>
          <w:highlight w:val="none"/>
        </w:rPr>
        <w:t xml:space="preserve">供应商名称：（加盖CA电子公章）</w:t>
      </w:r>
      <w:r/>
    </w:p>
    <w:p>
      <w:pPr>
        <w:ind w:right="240" w:firstLine="210"/>
        <w:jc w:val="right"/>
        <w:rPr>
          <w:rFonts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rPr>
          <w:rFonts w:ascii="宋体" w:hAnsi="宋体" w:eastAsia="宋体" w:cs="宋体"/>
          <w:sz w:val="24"/>
          <w:szCs w:val="24"/>
          <w:highlight w:val="none"/>
        </w:rPr>
      </w:pPr>
      <w:r>
        <w:rPr>
          <w:rFonts w:hint="eastAsia" w:ascii="宋体" w:hAnsi="宋体" w:eastAsia="宋体" w:cs="宋体"/>
          <w:sz w:val="24"/>
          <w:szCs w:val="24"/>
          <w:highlight w:val="none"/>
        </w:rPr>
        <w:br w:type="page" w:clear="all"/>
      </w:r>
      <w:r/>
    </w:p>
    <w:p>
      <w:pPr>
        <w:pStyle w:val="739"/>
        <w:ind w:firstLine="0"/>
        <w:jc w:val="both"/>
        <w:spacing w:line="360" w:lineRule="auto"/>
        <w:rPr>
          <w:rFonts w:ascii="宋体" w:hAnsi="宋体" w:eastAsia="宋体" w:cs="宋体"/>
          <w:b/>
          <w:szCs w:val="24"/>
          <w:highlight w:val="none"/>
        </w:rPr>
        <w:outlineLvl w:val="1"/>
      </w:pPr>
      <w:r>
        <w:rPr>
          <w:rFonts w:hint="eastAsia" w:ascii="宋体" w:hAnsi="宋体" w:eastAsia="宋体" w:cs="宋体"/>
          <w:b/>
          <w:szCs w:val="24"/>
          <w:highlight w:val="none"/>
          <w:lang w:val="en-US" w:eastAsia="zh-CN"/>
        </w:rPr>
        <w:t xml:space="preserve">6</w:t>
      </w:r>
      <w:r>
        <w:rPr>
          <w:rFonts w:hint="eastAsia" w:ascii="宋体" w:hAnsi="宋体" w:eastAsia="宋体" w:cs="宋体"/>
          <w:b/>
          <w:szCs w:val="24"/>
          <w:highlight w:val="none"/>
        </w:rPr>
        <w:t xml:space="preserve">、开标一览表</w:t>
      </w:r>
      <w:r/>
    </w:p>
    <w:p>
      <w:pPr>
        <w:pStyle w:val="1053"/>
        <w:jc w:val="center"/>
        <w:spacing w:line="360" w:lineRule="auto"/>
        <w:rPr>
          <w:rFonts w:hAnsi="宋体" w:eastAsia="宋体" w:cs="宋体"/>
          <w:b/>
          <w:sz w:val="24"/>
          <w:szCs w:val="24"/>
          <w:highlight w:val="none"/>
        </w:rPr>
      </w:pPr>
      <w:r>
        <w:rPr>
          <w:rFonts w:hAnsi="宋体" w:eastAsia="宋体" w:cs="宋体"/>
          <w:b/>
          <w:sz w:val="24"/>
          <w:szCs w:val="24"/>
          <w:highlight w:val="none"/>
        </w:rPr>
      </w:r>
      <w:r/>
    </w:p>
    <w:p>
      <w:pPr>
        <w:pStyle w:val="1053"/>
        <w:jc w:val="center"/>
        <w:spacing w:line="360" w:lineRule="auto"/>
        <w:rPr>
          <w:rFonts w:hAnsi="宋体" w:eastAsia="宋体" w:cs="宋体"/>
          <w:b/>
          <w:sz w:val="24"/>
          <w:szCs w:val="24"/>
          <w:highlight w:val="none"/>
        </w:rPr>
      </w:pPr>
      <w:r>
        <w:rPr>
          <w:rFonts w:hint="eastAsia" w:hAnsi="宋体" w:eastAsia="宋体" w:cs="宋体"/>
          <w:b/>
          <w:sz w:val="24"/>
          <w:szCs w:val="24"/>
          <w:highlight w:val="none"/>
        </w:rPr>
        <w:t xml:space="preserve">开标一览表</w:t>
      </w:r>
      <w:r/>
    </w:p>
    <w:p>
      <w:pPr>
        <w:pStyle w:val="1053"/>
        <w:jc w:val="center"/>
        <w:spacing w:line="360" w:lineRule="auto"/>
        <w:rPr>
          <w:rFonts w:hAnsi="宋体" w:eastAsia="宋体" w:cs="宋体"/>
          <w:b/>
          <w:sz w:val="24"/>
          <w:szCs w:val="24"/>
          <w:highlight w:val="none"/>
        </w:rPr>
      </w:pPr>
      <w:r>
        <w:rPr>
          <w:rFonts w:hAnsi="宋体" w:eastAsia="宋体" w:cs="宋体"/>
          <w:b/>
          <w:sz w:val="24"/>
          <w:szCs w:val="24"/>
          <w:highlight w:val="none"/>
        </w:rPr>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投标人全称（加盖公章）：</w:t>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项目编号：</w:t>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分包号</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采购包1</w:t>
      </w:r>
      <w:r/>
    </w:p>
    <w:tbl>
      <w:tblPr>
        <w:tblStyle w:val="73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091"/>
        <w:gridCol w:w="5763"/>
      </w:tblGrid>
      <w:tr>
        <w:trPr>
          <w:cantSplit/>
          <w:jc w:val="center"/>
          <w:trHeight w:val="1098"/>
        </w:trPr>
        <w:tc>
          <w:tcPr>
            <w:tcBorders>
              <w:top w:val="single" w:color="auto" w:sz="4" w:space="0"/>
              <w:left w:val="single" w:color="auto" w:sz="4" w:space="0"/>
              <w:bottom w:val="single" w:color="auto" w:sz="4" w:space="0"/>
              <w:right w:val="single" w:color="auto" w:sz="4" w:space="0"/>
            </w:tcBorders>
            <w:tcW w:w="2076" w:type="pct"/>
            <w:vAlign w:val="center"/>
            <w:textDirection w:val="lrTb"/>
            <w:noWrap w:val="false"/>
          </w:tcPr>
          <w:p>
            <w:pPr>
              <w:jc w:val="center"/>
              <w:spacing w:line="6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项目名称</w:t>
            </w:r>
            <w:r/>
          </w:p>
        </w:tc>
        <w:tc>
          <w:tcPr>
            <w:tcBorders>
              <w:top w:val="single" w:color="auto" w:sz="4" w:space="0"/>
              <w:left w:val="single" w:color="auto" w:sz="4" w:space="0"/>
              <w:bottom w:val="single" w:color="auto" w:sz="4" w:space="0"/>
              <w:right w:val="single" w:color="auto" w:sz="4" w:space="0"/>
            </w:tcBorders>
            <w:tcW w:w="2924" w:type="pct"/>
            <w:vAlign w:val="center"/>
            <w:textDirection w:val="lrTb"/>
            <w:noWrap w:val="false"/>
          </w:tcPr>
          <w:p>
            <w:pPr>
              <w:jc w:val="center"/>
              <w:spacing w:line="6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投标总报价</w:t>
            </w:r>
            <w:r/>
          </w:p>
        </w:tc>
      </w:tr>
      <w:tr>
        <w:trPr>
          <w:cantSplit/>
          <w:jc w:val="center"/>
          <w:trHeight w:val="1088"/>
        </w:trPr>
        <w:tc>
          <w:tcPr>
            <w:tcBorders>
              <w:top w:val="single" w:color="auto" w:sz="4" w:space="0"/>
              <w:left w:val="single" w:color="auto" w:sz="4" w:space="0"/>
              <w:bottom w:val="single" w:color="auto" w:sz="4" w:space="0"/>
              <w:right w:val="single" w:color="auto" w:sz="4" w:space="0"/>
            </w:tcBorders>
            <w:tcW w:w="2076" w:type="pct"/>
            <w:vAlign w:val="center"/>
            <w:textDirection w:val="lrTb"/>
            <w:noWrap w:val="false"/>
          </w:tcPr>
          <w:p>
            <w:pPr>
              <w:jc w:val="center"/>
              <w:widowControl/>
              <w:rPr>
                <w:rFonts w:hint="eastAsia" w:ascii="宋体" w:hAnsi="宋体" w:eastAsia="宋体" w:cs="宋体"/>
                <w:sz w:val="24"/>
                <w:szCs w:val="24"/>
                <w:highlight w:val="none"/>
                <w:lang w:eastAsia="zh-CN"/>
              </w:rPr>
            </w:pPr>
            <w:r/>
            <w:bookmarkStart w:id="54" w:name="XMMC"/>
            <w:r/>
            <w:bookmarkEnd w:id="54"/>
            <w:r>
              <w:rPr>
                <w:rFonts w:hint="eastAsia" w:ascii="宋体" w:hAnsi="宋体" w:eastAsia="宋体" w:cs="宋体"/>
                <w:sz w:val="24"/>
                <w:szCs w:val="24"/>
                <w:highlight w:val="none"/>
                <w:lang w:eastAsia="zh-CN"/>
              </w:rPr>
              <w:t xml:space="preserve">昆山市长期护理保险经办服务</w:t>
            </w:r>
            <w:r/>
          </w:p>
        </w:tc>
        <w:tc>
          <w:tcPr>
            <w:tcBorders>
              <w:top w:val="single" w:color="auto" w:sz="4" w:space="0"/>
              <w:left w:val="single" w:color="auto" w:sz="4" w:space="0"/>
              <w:bottom w:val="single" w:color="auto" w:sz="4" w:space="0"/>
              <w:right w:val="single" w:color="auto" w:sz="4" w:space="0"/>
            </w:tcBorders>
            <w:tcW w:w="2924" w:type="pct"/>
            <w:vAlign w:val="center"/>
            <w:textDirection w:val="lrTb"/>
            <w:noWrap w:val="false"/>
          </w:tcPr>
          <w:p>
            <w:pPr>
              <w:jc w:val="center"/>
              <w:spacing w:line="6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小写：</w:t>
            </w:r>
            <w:bookmarkStart w:id="55" w:name="JEXX"/>
            <w:r/>
            <w:bookmarkEnd w:id="55"/>
            <w:r>
              <w:rPr>
                <w:rFonts w:hint="eastAsia" w:ascii="宋体" w:hAnsi="宋体" w:eastAsia="宋体" w:cs="宋体"/>
                <w:sz w:val="24"/>
                <w:szCs w:val="24"/>
                <w:highlight w:val="none"/>
                <w:lang w:val="en-US" w:eastAsia="zh-CN"/>
              </w:rPr>
              <w:t xml:space="preserve">395,280,000.00</w:t>
            </w:r>
            <w:r>
              <w:rPr>
                <w:rFonts w:hint="eastAsia" w:ascii="宋体" w:hAnsi="宋体" w:eastAsia="宋体" w:cs="宋体"/>
                <w:sz w:val="24"/>
                <w:szCs w:val="24"/>
                <w:highlight w:val="none"/>
              </w:rPr>
              <w:t xml:space="preserve">（元人民币）          </w:t>
            </w:r>
            <w:r/>
          </w:p>
        </w:tc>
      </w:tr>
      <w:tr>
        <w:trPr>
          <w:cantSplit/>
          <w:jc w:val="center"/>
          <w:trHeight w:val="1088"/>
        </w:trPr>
        <w:tc>
          <w:tcPr>
            <w:tcBorders>
              <w:top w:val="single" w:color="auto" w:sz="4" w:space="0"/>
              <w:left w:val="single" w:color="auto" w:sz="4" w:space="0"/>
              <w:bottom w:val="single" w:color="auto" w:sz="4" w:space="0"/>
              <w:right w:val="single" w:color="auto" w:sz="4" w:space="0"/>
            </w:tcBorders>
            <w:tcW w:w="2076" w:type="pct"/>
            <w:vAlign w:val="center"/>
            <w:textDirection w:val="lrTb"/>
            <w:noWrap w:val="false"/>
          </w:tcPr>
          <w:p>
            <w:pPr>
              <w:jc w:val="center"/>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投标报价大写金额</w:t>
            </w:r>
            <w:r/>
          </w:p>
        </w:tc>
        <w:tc>
          <w:tcPr>
            <w:tcBorders>
              <w:top w:val="single" w:color="auto" w:sz="4" w:space="0"/>
              <w:left w:val="single" w:color="auto" w:sz="4" w:space="0"/>
              <w:bottom w:val="single" w:color="auto" w:sz="4" w:space="0"/>
              <w:right w:val="single" w:color="auto" w:sz="4" w:space="0"/>
            </w:tcBorders>
            <w:tcW w:w="2924" w:type="pct"/>
            <w:vAlign w:val="center"/>
            <w:textDirection w:val="lrTb"/>
            <w:noWrap w:val="false"/>
          </w:tcPr>
          <w:p>
            <w:pPr>
              <w:jc w:val="center"/>
              <w:spacing w:line="600" w:lineRule="exact"/>
              <w:widowControl/>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叁亿玖仟伍佰贰拾捌万元整</w:t>
            </w:r>
            <w:r/>
          </w:p>
        </w:tc>
      </w:tr>
    </w:tbl>
    <w:p>
      <w:pPr>
        <w:ind w:left="1024"/>
        <w:spacing w:line="600" w:lineRule="exact"/>
        <w:widowControl/>
        <w:rPr>
          <w:rFonts w:ascii="宋体" w:hAnsi="宋体" w:eastAsia="宋体" w:cs="宋体"/>
          <w:sz w:val="24"/>
          <w:szCs w:val="24"/>
          <w:highlight w:val="none"/>
        </w:rPr>
      </w:pPr>
      <w:r>
        <w:rPr>
          <w:rFonts w:ascii="宋体" w:hAnsi="宋体" w:eastAsia="宋体" w:cs="宋体"/>
          <w:sz w:val="24"/>
          <w:szCs w:val="24"/>
          <w:highlight w:val="none"/>
        </w:rPr>
      </w:r>
      <w:r/>
    </w:p>
    <w:p>
      <w:pPr>
        <w:ind w:right="420" w:firstLine="210"/>
        <w:jc w:val="cente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zh-CN"/>
        </w:rPr>
        <w:t xml:space="preserve">日期：     年</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zh-CN"/>
        </w:rPr>
        <w:t xml:space="preserve">月     日</w:t>
      </w:r>
      <w:r/>
    </w:p>
    <w:p>
      <w:pPr>
        <w:pStyle w:val="778"/>
        <w:ind w:left="0" w:firstLine="480"/>
        <w:spacing w:after="0" w:line="360" w:lineRule="auto"/>
        <w:rPr>
          <w:rFonts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填写说明:</w:t>
      </w:r>
      <w:r/>
    </w:p>
    <w:p>
      <w:pPr>
        <w:pStyle w:val="778"/>
        <w:ind w:left="0" w:firstLine="480"/>
        <w:spacing w:after="0" w:line="360" w:lineRule="auto"/>
        <w:rPr>
          <w:rFonts w:ascii="宋体" w:hAnsi="宋体" w:eastAsia="宋体" w:cs="宋体"/>
          <w:sz w:val="24"/>
          <w:szCs w:val="24"/>
          <w:highlight w:val="none"/>
          <w:u w:val="single"/>
        </w:rPr>
      </w:pPr>
      <w:r>
        <w:rPr>
          <w:rFonts w:hint="eastAsia" w:ascii="宋体" w:hAnsi="宋体" w:eastAsia="宋体" w:cs="宋体"/>
          <w:sz w:val="24"/>
          <w:szCs w:val="24"/>
          <w:highlight w:val="none"/>
          <w:u w:val="single"/>
          <w:lang w:val="zh-CN"/>
        </w:rPr>
        <w:t xml:space="preserve">1、开标一览表必须加盖投标</w:t>
      </w:r>
      <w:r>
        <w:rPr>
          <w:rFonts w:hint="eastAsia" w:ascii="宋体" w:hAnsi="宋体" w:eastAsia="宋体" w:cs="宋体"/>
          <w:sz w:val="24"/>
          <w:szCs w:val="24"/>
          <w:highlight w:val="none"/>
          <w:u w:val="single"/>
        </w:rPr>
        <w:t xml:space="preserve">人公章（复印件无效）。</w:t>
      </w:r>
      <w:r/>
    </w:p>
    <w:p>
      <w:pPr>
        <w:ind w:firstLine="480"/>
        <w:jc w:val="left"/>
        <w:spacing w:line="360" w:lineRule="auto"/>
        <w:widowControl/>
        <w:rPr>
          <w:rFonts w:ascii="宋体" w:hAnsi="宋体" w:eastAsia="宋体" w:cs="宋体"/>
          <w:sz w:val="24"/>
          <w:szCs w:val="24"/>
          <w:highlight w:val="none"/>
          <w:u w:val="single"/>
          <w:lang w:val="zh-CN"/>
        </w:rPr>
      </w:pPr>
      <w:r>
        <w:rPr>
          <w:rFonts w:hint="eastAsia" w:ascii="宋体" w:hAnsi="宋体" w:eastAsia="宋体" w:cs="宋体"/>
          <w:sz w:val="24"/>
          <w:szCs w:val="24"/>
          <w:highlight w:val="none"/>
          <w:u w:val="single"/>
          <w:lang w:val="zh-CN"/>
        </w:rPr>
        <w:t xml:space="preserve">2、如有分包，投标人投任何</w:t>
      </w:r>
      <w:r>
        <w:rPr>
          <w:rFonts w:hint="eastAsia" w:ascii="宋体" w:hAnsi="宋体" w:eastAsia="宋体" w:cs="宋体"/>
          <w:sz w:val="24"/>
          <w:szCs w:val="24"/>
          <w:highlight w:val="none"/>
          <w:u w:val="single"/>
        </w:rPr>
        <w:t xml:space="preserve">一个</w:t>
      </w:r>
      <w:r>
        <w:rPr>
          <w:rFonts w:hint="eastAsia" w:ascii="宋体" w:hAnsi="宋体" w:eastAsia="宋体" w:cs="宋体"/>
          <w:sz w:val="24"/>
          <w:szCs w:val="24"/>
          <w:highlight w:val="none"/>
          <w:u w:val="single"/>
          <w:lang w:val="zh-CN"/>
        </w:rPr>
        <w:t xml:space="preserve">包的标的，</w:t>
      </w:r>
      <w:r>
        <w:rPr>
          <w:rFonts w:hint="eastAsia" w:ascii="宋体" w:hAnsi="宋体" w:eastAsia="宋体" w:cs="宋体"/>
          <w:sz w:val="24"/>
          <w:szCs w:val="24"/>
          <w:highlight w:val="none"/>
          <w:u w:val="single"/>
        </w:rPr>
        <w:t xml:space="preserve">都需单</w:t>
      </w:r>
      <w:r>
        <w:rPr>
          <w:rFonts w:hint="eastAsia" w:ascii="宋体" w:hAnsi="宋体" w:eastAsia="宋体" w:cs="宋体"/>
          <w:sz w:val="24"/>
          <w:szCs w:val="24"/>
          <w:highlight w:val="none"/>
          <w:u w:val="single"/>
          <w:lang w:val="zh-CN"/>
        </w:rPr>
        <w:t xml:space="preserve">独填写开标一览表。</w:t>
      </w:r>
      <w:r/>
    </w:p>
    <w:p>
      <w:pPr>
        <w:pStyle w:val="778"/>
        <w:ind w:firstLine="520"/>
        <w:rPr>
          <w:highlight w:val="none"/>
          <w:lang w:val="zh-CN"/>
        </w:rPr>
      </w:pPr>
      <w:r>
        <w:rPr>
          <w:highlight w:val="none"/>
          <w:lang w:val="zh-CN"/>
        </w:rPr>
      </w:r>
      <w:r/>
    </w:p>
    <w:p>
      <w:pPr>
        <w:spacing w:line="360" w:lineRule="auto"/>
        <w:rPr>
          <w:rFonts w:ascii="宋体" w:hAnsi="宋体" w:eastAsia="宋体" w:cs="宋体"/>
          <w:b/>
          <w:sz w:val="24"/>
          <w:szCs w:val="24"/>
          <w:highlight w:val="none"/>
          <w:shd w:val="clear" w:color="auto" w:fill="ffffff"/>
        </w:rPr>
        <w:outlineLvl w:val="1"/>
      </w:pPr>
      <w:r>
        <w:rPr>
          <w:rFonts w:hint="eastAsia" w:ascii="宋体" w:hAnsi="宋体" w:eastAsia="宋体" w:cs="宋体"/>
          <w:b/>
          <w:sz w:val="24"/>
          <w:szCs w:val="24"/>
          <w:highlight w:val="none"/>
          <w:shd w:val="clear" w:color="auto" w:fill="ffffff"/>
        </w:rPr>
        <w:br w:type="page" w:clear="all"/>
      </w:r>
      <w:r/>
    </w:p>
    <w:p>
      <w:pPr>
        <w:spacing w:line="360" w:lineRule="auto"/>
        <w:rPr>
          <w:rFonts w:ascii="宋体" w:hAnsi="宋体" w:eastAsia="宋体" w:cs="宋体"/>
          <w:color w:val="auto"/>
          <w:highlight w:val="none"/>
        </w:rPr>
        <w:outlineLvl w:val="1"/>
      </w:pPr>
      <w:r>
        <w:rPr>
          <w:rFonts w:hint="eastAsia" w:ascii="宋体" w:hAnsi="宋体" w:eastAsia="宋体" w:cs="宋体"/>
          <w:b/>
          <w:szCs w:val="24"/>
          <w:highlight w:val="none"/>
          <w:shd w:val="clear" w:color="auto" w:fill="ffffff"/>
          <w:lang w:val="en-US" w:eastAsia="zh-CN"/>
        </w:rPr>
        <w:t xml:space="preserve">7</w:t>
      </w:r>
      <w:r>
        <w:rPr>
          <w:rFonts w:hint="eastAsia" w:ascii="宋体" w:hAnsi="宋体" w:eastAsia="宋体" w:cs="宋体"/>
          <w:b/>
          <w:szCs w:val="24"/>
          <w:highlight w:val="none"/>
          <w:shd w:val="clear" w:color="auto" w:fill="ffffff"/>
        </w:rPr>
        <w:t xml:space="preserve">、</w:t>
      </w:r>
      <w:r>
        <w:rPr>
          <w:rFonts w:hint="eastAsia" w:ascii="宋体" w:hAnsi="宋体" w:eastAsia="宋体" w:cs="宋体"/>
          <w:b/>
          <w:bCs/>
          <w:color w:val="auto"/>
          <w:sz w:val="24"/>
          <w:szCs w:val="24"/>
          <w:highlight w:val="none"/>
          <w:shd w:val="clear" w:color="auto" w:fill="ffffff"/>
        </w:rPr>
        <w:t xml:space="preserve">投标报价明细表</w:t>
      </w:r>
      <w:r/>
    </w:p>
    <w:p>
      <w:pPr>
        <w:pStyle w:val="747"/>
        <w:ind w:left="0" w:right="-607" w:firstLine="0"/>
        <w:jc w:val="center"/>
        <w:rPr>
          <w:rFonts w:hint="default" w:ascii="宋体" w:hAnsi="宋体" w:eastAsia="宋体" w:cs="宋体"/>
          <w:b/>
          <w:bCs/>
          <w:color w:val="auto"/>
          <w:sz w:val="24"/>
          <w:szCs w:val="24"/>
          <w:highlight w:val="none"/>
          <w:shd w:val="clear" w:color="auto" w:fill="ffffff"/>
        </w:rPr>
      </w:pPr>
      <w:r>
        <w:rPr>
          <w:rFonts w:hint="default" w:ascii="宋体" w:hAnsi="宋体" w:eastAsia="宋体" w:cs="宋体"/>
          <w:b/>
          <w:bCs/>
          <w:color w:val="auto"/>
          <w:sz w:val="24"/>
          <w:szCs w:val="24"/>
          <w:highlight w:val="none"/>
          <w:shd w:val="clear" w:color="auto" w:fill="ffffff"/>
        </w:rPr>
      </w:r>
      <w:r/>
    </w:p>
    <w:p>
      <w:pPr>
        <w:pStyle w:val="747"/>
        <w:ind w:left="0" w:right="0" w:firstLine="0"/>
        <w:jc w:val="center"/>
        <w:rPr>
          <w:rFonts w:hint="default" w:ascii="宋体" w:hAnsi="宋体" w:eastAsia="宋体" w:cs="宋体"/>
          <w:b/>
          <w:color w:val="auto"/>
          <w:sz w:val="24"/>
          <w:szCs w:val="24"/>
          <w:highlight w:val="none"/>
          <w:shd w:val="clear" w:color="auto" w:fill="ffffff"/>
        </w:rPr>
      </w:pPr>
      <w:r>
        <w:rPr>
          <w:rFonts w:ascii="宋体" w:hAnsi="宋体" w:eastAsia="宋体" w:cs="宋体"/>
          <w:b/>
          <w:bCs/>
          <w:color w:val="auto"/>
          <w:sz w:val="24"/>
          <w:szCs w:val="24"/>
          <w:highlight w:val="none"/>
          <w:shd w:val="clear" w:color="auto" w:fill="ffffff"/>
        </w:rPr>
        <w:t xml:space="preserve">投标报价明细表</w:t>
      </w:r>
      <w:r/>
    </w:p>
    <w:p>
      <w:pPr>
        <w:rPr>
          <w:rFonts w:ascii="宋体" w:hAnsi="宋体" w:eastAsia="宋体" w:cs="宋体"/>
          <w:b/>
          <w:color w:val="auto"/>
          <w:sz w:val="24"/>
          <w:szCs w:val="24"/>
          <w:highlight w:val="none"/>
          <w:shd w:val="clear" w:color="auto" w:fill="ffffff"/>
        </w:rPr>
      </w:pPr>
      <w:r>
        <w:rPr>
          <w:rFonts w:ascii="宋体" w:hAnsi="宋体" w:eastAsia="宋体" w:cs="宋体"/>
          <w:b/>
          <w:color w:val="auto"/>
          <w:sz w:val="24"/>
          <w:szCs w:val="24"/>
          <w:highlight w:val="none"/>
          <w:shd w:val="clear" w:color="auto" w:fill="ffffff"/>
        </w:rPr>
      </w:r>
      <w:r/>
    </w:p>
    <w:tbl>
      <w:tblPr>
        <w:tblStyle w:val="736"/>
        <w:tblW w:w="9596" w:type="dxa"/>
        <w:jc w:val="center"/>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03"/>
        <w:gridCol w:w="3227"/>
        <w:gridCol w:w="992"/>
        <w:gridCol w:w="1099"/>
        <w:gridCol w:w="1900"/>
        <w:gridCol w:w="1375"/>
      </w:tblGrid>
      <w:tr>
        <w:trPr>
          <w:jc w:val="center"/>
          <w:trHeight w:val="810"/>
        </w:trPr>
        <w:tc>
          <w:tcPr>
            <w:shd w:val="clear" w:color="auto" w:fill="auto"/>
            <w:tcBorders>
              <w:bottom w:val="single" w:color="000000" w:sz="4" w:space="0"/>
              <w:right w:val="single" w:color="000000" w:sz="4" w:space="0"/>
            </w:tcBorders>
            <w:tcW w:w="1003" w:type="dxa"/>
            <w:vAlign w:val="center"/>
            <w:textDirection w:val="lrTb"/>
            <w:noWrap w:val="false"/>
          </w:tcPr>
          <w:p>
            <w:pPr>
              <w:jc w:val="center"/>
              <w:spacing w:line="40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shd w:val="clear" w:color="auto" w:fill="auto"/>
            <w:tcBorders>
              <w:left w:val="single" w:color="000000" w:sz="4" w:space="0"/>
              <w:bottom w:val="single" w:color="000000" w:sz="4" w:space="0"/>
              <w:right w:val="single" w:color="000000" w:sz="4" w:space="0"/>
            </w:tcBorders>
            <w:tcW w:w="3227" w:type="dxa"/>
            <w:vAlign w:val="center"/>
            <w:textDirection w:val="lrTb"/>
            <w:noWrap w:val="false"/>
          </w:tcPr>
          <w:p>
            <w:pPr>
              <w:jc w:val="center"/>
              <w:spacing w:line="40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项目内容</w:t>
            </w:r>
            <w:r/>
          </w:p>
        </w:tc>
        <w:tc>
          <w:tcPr>
            <w:shd w:val="clear" w:color="auto" w:fill="auto"/>
            <w:tcBorders>
              <w:left w:val="single" w:color="000000" w:sz="4" w:space="0"/>
              <w:bottom w:val="single" w:color="000000" w:sz="4" w:space="0"/>
              <w:right w:val="single" w:color="000000" w:sz="4" w:space="0"/>
            </w:tcBorders>
            <w:tcW w:w="992" w:type="dxa"/>
            <w:vAlign w:val="center"/>
            <w:textDirection w:val="lrTb"/>
            <w:noWrap w:val="false"/>
          </w:tcPr>
          <w:p>
            <w:pPr>
              <w:jc w:val="center"/>
              <w:spacing w:line="40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年数</w:t>
            </w:r>
            <w:r/>
          </w:p>
        </w:tc>
        <w:tc>
          <w:tcPr>
            <w:shd w:val="clear" w:color="auto" w:fill="auto"/>
            <w:tcBorders>
              <w:left w:val="single" w:color="000000" w:sz="4" w:space="0"/>
              <w:bottom w:val="single" w:color="000000" w:sz="4" w:space="0"/>
              <w:right w:val="single" w:color="000000" w:sz="4" w:space="0"/>
            </w:tcBorders>
            <w:tcW w:w="1099" w:type="dxa"/>
            <w:vAlign w:val="center"/>
            <w:textDirection w:val="lrTb"/>
            <w:noWrap w:val="false"/>
          </w:tcPr>
          <w:p>
            <w:pPr>
              <w:jc w:val="center"/>
              <w:spacing w:line="40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筹资对象</w:t>
            </w:r>
            <w:r/>
          </w:p>
        </w:tc>
        <w:tc>
          <w:tcPr>
            <w:shd w:val="clear" w:color="auto" w:fill="auto"/>
            <w:tcBorders>
              <w:left w:val="single" w:color="000000" w:sz="4" w:space="0"/>
              <w:bottom w:val="single" w:color="000000" w:sz="4" w:space="0"/>
              <w:right w:val="single" w:color="000000" w:sz="4" w:space="0"/>
            </w:tcBorders>
            <w:tcW w:w="1900" w:type="dxa"/>
            <w:vAlign w:val="center"/>
            <w:textDirection w:val="lrTb"/>
            <w:noWrap w:val="false"/>
          </w:tcPr>
          <w:p>
            <w:pPr>
              <w:jc w:val="center"/>
              <w:spacing w:line="40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筹资标准</w:t>
            </w:r>
            <w:r/>
          </w:p>
          <w:p>
            <w:pPr>
              <w:jc w:val="center"/>
              <w:spacing w:line="40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（元/人·年）</w:t>
            </w:r>
            <w:r/>
          </w:p>
        </w:tc>
        <w:tc>
          <w:tcPr>
            <w:shd w:val="clear" w:color="auto" w:fill="auto"/>
            <w:tcBorders>
              <w:left w:val="single" w:color="000000" w:sz="4" w:space="0"/>
              <w:bottom w:val="single" w:color="000000" w:sz="4" w:space="0"/>
            </w:tcBorders>
            <w:tcW w:w="1375" w:type="dxa"/>
            <w:vAlign w:val="center"/>
            <w:textDirection w:val="lrTb"/>
            <w:noWrap w:val="false"/>
          </w:tcPr>
          <w:p>
            <w:pPr>
              <w:jc w:val="center"/>
              <w:spacing w:line="40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预估金额(万元）</w:t>
            </w:r>
            <w:r/>
          </w:p>
        </w:tc>
      </w:tr>
      <w:tr>
        <w:trPr>
          <w:jc w:val="center"/>
          <w:trHeight w:val="634"/>
        </w:trPr>
        <w:tc>
          <w:tcPr>
            <w:shd w:val="clear" w:color="auto" w:fill="auto"/>
            <w:tcBorders>
              <w:top w:val="single" w:color="000000" w:sz="4" w:space="0"/>
              <w:bottom w:val="single" w:color="000000" w:sz="4" w:space="0"/>
              <w:right w:val="single" w:color="000000" w:sz="4" w:space="0"/>
            </w:tcBorders>
            <w:tcW w:w="1003" w:type="dxa"/>
            <w:vAlign w:val="center"/>
            <w:vMerge w:val="restart"/>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27" w:type="dxa"/>
            <w:vAlign w:val="center"/>
            <w:vMerge w:val="restart"/>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sz w:val="24"/>
                <w:szCs w:val="24"/>
                <w:highlight w:val="none"/>
                <w:lang w:eastAsia="zh-CN"/>
              </w:rPr>
              <w:t xml:space="preserve">昆山市长期护理保险经办服务</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shd w:val="clear" w:color="auto" w:fill="auto"/>
            <w:tcBorders>
              <w:top w:val="single" w:color="000000" w:sz="4" w:space="0"/>
              <w:left w:val="single" w:color="000000" w:sz="4" w:space="0"/>
              <w:bottom w:val="single" w:color="auto" w:sz="4" w:space="0"/>
              <w:right w:val="single" w:color="000000" w:sz="4" w:space="0"/>
            </w:tcBorders>
            <w:tcW w:w="1099"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职工</w:t>
            </w:r>
            <w:r/>
          </w:p>
        </w:tc>
        <w:tc>
          <w:tcPr>
            <w:shd w:val="clear" w:color="auto" w:fill="auto"/>
            <w:tcBorders>
              <w:top w:val="single" w:color="000000" w:sz="4" w:space="0"/>
              <w:left w:val="single" w:color="000000" w:sz="4" w:space="0"/>
              <w:bottom w:val="single" w:color="auto" w:sz="4" w:space="0"/>
              <w:right w:val="single" w:color="000000" w:sz="4" w:space="0"/>
            </w:tcBorders>
            <w:tcW w:w="190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108</w:t>
            </w:r>
            <w:r/>
          </w:p>
        </w:tc>
        <w:tc>
          <w:tcPr>
            <w:shd w:val="clear" w:color="auto" w:fill="auto"/>
            <w:tcBorders>
              <w:top w:val="single" w:color="000000" w:sz="4" w:space="0"/>
              <w:left w:val="single" w:color="000000" w:sz="4" w:space="0"/>
              <w:bottom w:val="single" w:color="auto" w:sz="4" w:space="0"/>
            </w:tcBorders>
            <w:tcW w:w="1375" w:type="dxa"/>
            <w:vAlign w:val="center"/>
            <w:vMerge w:val="restart"/>
            <w:textDirection w:val="lrTb"/>
            <w:noWrap w:val="false"/>
          </w:tcPr>
          <w:p>
            <w:pPr>
              <w:jc w:val="center"/>
              <w:widowControl/>
              <w:rPr>
                <w:rFonts w:hint="default" w:ascii="宋体" w:hAnsi="宋体" w:eastAsia="楷体_GB2312" w:cs="宋体"/>
                <w:color w:val="auto"/>
                <w:sz w:val="24"/>
                <w:szCs w:val="24"/>
                <w:highlight w:val="none"/>
                <w:lang w:val="en-US" w:eastAsia="zh-CN"/>
              </w:rPr>
            </w:pPr>
            <w:r>
              <w:rPr>
                <w:rFonts w:hint="eastAsia" w:ascii="宋体" w:hAnsi="宋体" w:eastAsia="楷体_GB2312" w:cs="宋体"/>
                <w:color w:val="auto"/>
                <w:sz w:val="24"/>
                <w:szCs w:val="24"/>
                <w:highlight w:val="none"/>
                <w:lang w:val="en-US" w:eastAsia="zh-CN"/>
              </w:rPr>
              <w:t xml:space="preserve">39528</w:t>
            </w:r>
            <w:r/>
          </w:p>
        </w:tc>
      </w:tr>
      <w:tr>
        <w:trPr>
          <w:jc w:val="center"/>
          <w:trHeight w:val="634"/>
        </w:trPr>
        <w:tc>
          <w:tcPr>
            <w:shd w:val="clear" w:color="auto" w:fill="auto"/>
            <w:tcBorders>
              <w:top w:val="single" w:color="000000" w:sz="4" w:space="0"/>
              <w:right w:val="single" w:color="000000" w:sz="4" w:space="0"/>
            </w:tcBorders>
            <w:tcW w:w="1003" w:type="dxa"/>
            <w:vAlign w:val="center"/>
            <w:vMerge w:val="continue"/>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shd w:val="clear" w:color="auto" w:fill="auto"/>
            <w:tcBorders>
              <w:top w:val="single" w:color="000000" w:sz="4" w:space="0"/>
              <w:left w:val="single" w:color="000000" w:sz="4" w:space="0"/>
              <w:right w:val="single" w:color="000000" w:sz="4" w:space="0"/>
            </w:tcBorders>
            <w:tcW w:w="3227" w:type="dxa"/>
            <w:vAlign w:val="center"/>
            <w:vMerge w:val="continue"/>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shd w:val="clear" w:color="auto" w:fill="auto"/>
            <w:tcBorders>
              <w:top w:val="single" w:color="000000" w:sz="4" w:space="0"/>
              <w:left w:val="single" w:color="000000" w:sz="4" w:space="0"/>
              <w:right w:val="single" w:color="000000" w:sz="4" w:space="0"/>
            </w:tcBorders>
            <w:tcW w:w="992" w:type="dxa"/>
            <w:vAlign w:val="center"/>
            <w:vMerge w:val="continue"/>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shd w:val="clear" w:color="auto" w:fill="auto"/>
            <w:tcBorders>
              <w:top w:val="single" w:color="auto" w:sz="4" w:space="0"/>
              <w:left w:val="single" w:color="000000" w:sz="4" w:space="0"/>
              <w:right w:val="single" w:color="000000" w:sz="4" w:space="0"/>
            </w:tcBorders>
            <w:tcW w:w="1099"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居民</w:t>
            </w:r>
            <w:r/>
          </w:p>
        </w:tc>
        <w:tc>
          <w:tcPr>
            <w:shd w:val="clear" w:color="auto" w:fill="auto"/>
            <w:tcBorders>
              <w:top w:val="single" w:color="auto" w:sz="4" w:space="0"/>
              <w:left w:val="single" w:color="000000" w:sz="4" w:space="0"/>
              <w:right w:val="single" w:color="000000" w:sz="4" w:space="0"/>
            </w:tcBorders>
            <w:tcW w:w="190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w:t>
            </w:r>
            <w:r/>
          </w:p>
        </w:tc>
        <w:tc>
          <w:tcPr>
            <w:shd w:val="clear" w:color="auto" w:fill="auto"/>
            <w:tcBorders>
              <w:top w:val="single" w:color="auto" w:sz="4" w:space="0"/>
              <w:left w:val="single" w:color="000000" w:sz="4" w:space="0"/>
            </w:tcBorders>
            <w:tcW w:w="1375" w:type="dxa"/>
            <w:vAlign w:val="center"/>
            <w:vMerge w:val="continue"/>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bl>
    <w:p>
      <w:pPr>
        <w:ind w:firstLine="482"/>
        <w:spacing w:line="360" w:lineRule="auto"/>
        <w:rPr>
          <w:rFonts w:ascii="宋体" w:hAnsi="宋体" w:eastAsia="宋体"/>
          <w:b/>
          <w:color w:val="auto"/>
          <w:sz w:val="24"/>
          <w:highlight w:val="none"/>
        </w:rPr>
      </w:pPr>
      <w:r>
        <w:rPr>
          <w:rFonts w:hint="eastAsia" w:ascii="宋体" w:hAnsi="宋体" w:eastAsia="宋体"/>
          <w:b/>
          <w:color w:val="auto"/>
          <w:sz w:val="24"/>
          <w:szCs w:val="24"/>
          <w:highlight w:val="none"/>
        </w:rPr>
        <w:t xml:space="preserve">注：上述预估金额为估算的筹资金额，实际保费按实际参保人数结算。</w:t>
      </w:r>
      <w:r/>
    </w:p>
    <w:p>
      <w:pPr>
        <w:pStyle w:val="990"/>
        <w:ind w:firstLine="480"/>
        <w:spacing w:line="320" w:lineRule="exact"/>
        <w:rPr>
          <w:rFonts w:hAnsi="宋体" w:eastAsia="宋体"/>
          <w:color w:val="auto"/>
          <w:sz w:val="24"/>
          <w:highlight w:val="none"/>
        </w:rPr>
      </w:pPr>
      <w:r>
        <w:rPr>
          <w:rFonts w:hAnsi="宋体" w:eastAsia="宋体"/>
          <w:color w:val="auto"/>
          <w:sz w:val="24"/>
          <w:highlight w:val="none"/>
        </w:rPr>
      </w:r>
      <w:r/>
    </w:p>
    <w:p>
      <w:pPr>
        <w:rPr>
          <w:rFonts w:ascii="宋体" w:hAnsi="宋体" w:eastAsia="宋体" w:cs="宋体"/>
          <w:b/>
          <w:color w:val="auto"/>
          <w:sz w:val="24"/>
          <w:szCs w:val="24"/>
          <w:highlight w:val="none"/>
          <w:shd w:val="clear" w:color="auto" w:fill="ffffff"/>
        </w:rPr>
      </w:pPr>
      <w:r>
        <w:rPr>
          <w:rFonts w:ascii="宋体" w:hAnsi="宋体" w:eastAsia="宋体" w:cs="宋体"/>
          <w:b/>
          <w:color w:val="auto"/>
          <w:sz w:val="24"/>
          <w:szCs w:val="24"/>
          <w:highlight w:val="none"/>
          <w:shd w:val="clear" w:color="auto" w:fill="ffffff"/>
        </w:rPr>
      </w:r>
      <w:r/>
    </w:p>
    <w:p>
      <w:pPr>
        <w:ind w:right="105" w:firstLine="21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420" w:firstLine="21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firstLine="480"/>
        <w:spacing w:line="360" w:lineRule="auto"/>
        <w:rPr>
          <w:rFonts w:ascii="宋体" w:hAnsi="宋体" w:eastAsia="宋体" w:cs="宋体"/>
          <w:b/>
          <w:sz w:val="24"/>
          <w:szCs w:val="24"/>
          <w:highlight w:val="none"/>
          <w:shd w:val="clear" w:color="auto" w:fill="ffffff"/>
        </w:rPr>
        <w:outlineLvl w:val="1"/>
      </w:pPr>
      <w:r>
        <w:rPr>
          <w:rFonts w:ascii="宋体" w:hAnsi="宋体" w:eastAsia="宋体" w:cs="宋体"/>
          <w:b/>
          <w:sz w:val="24"/>
          <w:szCs w:val="24"/>
          <w:highlight w:val="none"/>
          <w:shd w:val="clear" w:color="auto" w:fill="ffffff"/>
        </w:rPr>
      </w:r>
      <w:r/>
    </w:p>
    <w:p>
      <w:pPr>
        <w:rPr>
          <w:rFonts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rPr>
        <w:br w:type="page" w:clear="all"/>
      </w:r>
      <w:r/>
    </w:p>
    <w:p>
      <w:pPr>
        <w:spacing w:line="360" w:lineRule="auto"/>
        <w:rPr>
          <w:rFonts w:ascii="宋体" w:hAnsi="宋体" w:eastAsia="宋体" w:cs="宋体"/>
          <w:b/>
          <w:sz w:val="24"/>
          <w:szCs w:val="24"/>
          <w:highlight w:val="none"/>
          <w:shd w:val="clear" w:color="auto" w:fill="ffffff"/>
        </w:rPr>
        <w:outlineLvl w:val="1"/>
      </w:pPr>
      <w:r>
        <w:rPr>
          <w:rFonts w:hint="eastAsia" w:ascii="宋体" w:hAnsi="宋体" w:eastAsia="宋体" w:cs="宋体"/>
          <w:b/>
          <w:sz w:val="24"/>
          <w:szCs w:val="24"/>
          <w:highlight w:val="none"/>
          <w:shd w:val="clear" w:color="auto" w:fill="ffffff"/>
          <w:lang w:val="en-US" w:eastAsia="zh-CN"/>
        </w:rPr>
        <w:t xml:space="preserve">8</w:t>
      </w:r>
      <w:r>
        <w:rPr>
          <w:rFonts w:hint="eastAsia" w:ascii="宋体" w:hAnsi="宋体" w:eastAsia="宋体" w:cs="宋体"/>
          <w:b/>
          <w:sz w:val="24"/>
          <w:szCs w:val="24"/>
          <w:highlight w:val="none"/>
          <w:shd w:val="clear" w:color="auto" w:fill="ffffff"/>
        </w:rPr>
        <w:t xml:space="preserve">、针对本项目制定的服务实施方案</w:t>
      </w:r>
      <w:r/>
    </w:p>
    <w:p>
      <w:pPr>
        <w:jc w:val="center"/>
        <w:spacing w:before="240" w:line="360" w:lineRule="auto"/>
        <w:rPr>
          <w:rFonts w:ascii="宋体" w:hAnsi="宋体" w:eastAsia="宋体" w:cs="宋体"/>
          <w:b/>
          <w:sz w:val="24"/>
          <w:szCs w:val="24"/>
          <w:highlight w:val="none"/>
          <w:shd w:val="clear" w:color="auto" w:fill="ffffff"/>
        </w:rPr>
      </w:pPr>
      <w:r>
        <w:rPr>
          <w:rFonts w:ascii="宋体" w:hAnsi="宋体" w:eastAsia="宋体" w:cs="宋体"/>
          <w:b/>
          <w:sz w:val="24"/>
          <w:szCs w:val="24"/>
          <w:highlight w:val="none"/>
          <w:shd w:val="clear" w:color="auto" w:fill="ffffff"/>
        </w:rPr>
      </w:r>
      <w:r/>
    </w:p>
    <w:p>
      <w:pPr>
        <w:jc w:val="center"/>
        <w:spacing w:line="360" w:lineRule="auto"/>
        <w:rPr>
          <w:rFonts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rPr>
        <w:t xml:space="preserve">针对本项目制定的服务实施方案</w:t>
      </w:r>
      <w:r/>
    </w:p>
    <w:p>
      <w:pPr>
        <w:pStyle w:val="778"/>
        <w:ind w:firstLine="520"/>
        <w:spacing w:line="360" w:lineRule="auto"/>
        <w:rPr>
          <w:highlight w:val="none"/>
        </w:rPr>
      </w:pPr>
      <w:r>
        <w:rPr>
          <w:highlight w:val="none"/>
        </w:rPr>
      </w:r>
      <w:r/>
    </w:p>
    <w:tbl>
      <w:tblPr>
        <w:tblStyle w:val="73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9648"/>
      </w:tblGrid>
      <w:tr>
        <w:trPr>
          <w:jc w:val="center"/>
          <w:trHeight w:val="3980"/>
        </w:trPr>
        <w:tc>
          <w:tcPr>
            <w:tcW w:w="5000" w:type="pct"/>
            <w:textDirection w:val="lrTb"/>
            <w:noWrap w:val="false"/>
          </w:tcPr>
          <w:p>
            <w:pPr>
              <w:jc w:val="left"/>
              <w:spacing w:line="360" w:lineRule="auto"/>
              <w:tabs>
                <w:tab w:val="left" w:pos="1320" w:leader="none"/>
              </w:tabs>
              <w:rPr>
                <w:rFonts w:ascii="宋体" w:hAnsi="宋体" w:eastAsia="宋体" w:cs="宋体"/>
                <w:sz w:val="24"/>
                <w:szCs w:val="21"/>
                <w:highlight w:val="none"/>
                <w:shd w:val="clear" w:color="auto" w:fill="ffffff"/>
              </w:rPr>
            </w:pPr>
            <w:r>
              <w:rPr>
                <w:rFonts w:hint="eastAsia" w:ascii="宋体" w:hAnsi="宋体" w:eastAsia="宋体" w:cs="宋体"/>
                <w:sz w:val="24"/>
                <w:szCs w:val="24"/>
                <w:highlight w:val="none"/>
                <w:shd w:val="clear" w:color="auto" w:fill="ffffff"/>
              </w:rPr>
              <w:t xml:space="preserve">提示：</w:t>
            </w:r>
            <w:r>
              <w:rPr>
                <w:rFonts w:hint="eastAsia" w:ascii="宋体" w:hAnsi="宋体" w:eastAsia="宋体" w:cs="宋体"/>
                <w:bCs/>
                <w:sz w:val="24"/>
                <w:szCs w:val="24"/>
                <w:highlight w:val="none"/>
              </w:rPr>
              <w:t xml:space="preserve">供应商应根据本次采购项目要求，对服务实施方案等进行详细的说明与描述。</w:t>
            </w:r>
            <w:r>
              <w:rPr>
                <w:rFonts w:hint="eastAsia" w:ascii="宋体" w:hAnsi="宋体" w:eastAsia="宋体" w:cs="宋体"/>
                <w:sz w:val="24"/>
                <w:szCs w:val="24"/>
                <w:highlight w:val="none"/>
                <w:shd w:val="clear" w:color="auto" w:fill="ffffff"/>
              </w:rPr>
              <w:t xml:space="preserve">供应商可根据自身情况编写，本页不够可另加页附后。</w:t>
            </w:r>
            <w:r/>
          </w:p>
          <w:p>
            <w:pPr>
              <w:jc w:val="left"/>
              <w:spacing w:line="360" w:lineRule="auto"/>
              <w:tabs>
                <w:tab w:val="left" w:pos="0" w:leader="none"/>
              </w:tabs>
              <w:rPr>
                <w:rFonts w:ascii="宋体" w:hAnsi="宋体" w:eastAsia="宋体" w:cs="宋体"/>
                <w:b/>
                <w:bCs/>
                <w:sz w:val="24"/>
                <w:szCs w:val="24"/>
                <w:highlight w:val="none"/>
                <w:shd w:val="clear" w:color="auto" w:fill="ffffff"/>
              </w:rPr>
            </w:pPr>
            <w:r>
              <w:rPr>
                <w:rFonts w:ascii="宋体" w:hAnsi="宋体" w:eastAsia="宋体" w:cs="宋体"/>
                <w:b/>
                <w:bCs/>
                <w:sz w:val="24"/>
                <w:szCs w:val="24"/>
                <w:highlight w:val="none"/>
                <w:shd w:val="clear" w:color="auto" w:fill="ffffff"/>
              </w:rPr>
            </w:r>
            <w:r/>
          </w:p>
          <w:p>
            <w:pPr>
              <w:spacing w:line="360" w:lineRule="auto"/>
              <w:rPr>
                <w:rFonts w:ascii="宋体" w:hAnsi="宋体" w:eastAsia="宋体" w:cs="宋体"/>
                <w:sz w:val="26"/>
                <w:szCs w:val="20"/>
                <w:highlight w:val="none"/>
                <w:shd w:val="clear" w:color="auto" w:fill="ffffff"/>
              </w:rPr>
            </w:pPr>
            <w:r>
              <w:rPr>
                <w:rFonts w:ascii="宋体" w:hAnsi="宋体" w:eastAsia="宋体" w:cs="宋体"/>
                <w:sz w:val="26"/>
                <w:szCs w:val="20"/>
                <w:highlight w:val="none"/>
                <w:shd w:val="clear" w:color="auto" w:fill="ffffff"/>
              </w:rPr>
            </w:r>
            <w:r/>
          </w:p>
          <w:p>
            <w:pPr>
              <w:spacing w:line="360" w:lineRule="auto"/>
              <w:rPr>
                <w:rFonts w:ascii="宋体" w:hAnsi="宋体" w:eastAsia="宋体" w:cs="宋体"/>
                <w:sz w:val="26"/>
                <w:szCs w:val="20"/>
                <w:highlight w:val="none"/>
                <w:shd w:val="clear" w:color="auto" w:fill="ffffff"/>
              </w:rPr>
            </w:pPr>
            <w:r>
              <w:rPr>
                <w:rFonts w:ascii="宋体" w:hAnsi="宋体" w:eastAsia="宋体" w:cs="宋体"/>
                <w:sz w:val="26"/>
                <w:szCs w:val="20"/>
                <w:highlight w:val="none"/>
                <w:shd w:val="clear" w:color="auto" w:fill="ffffff"/>
              </w:rPr>
            </w:r>
            <w:r/>
          </w:p>
          <w:p>
            <w:pPr>
              <w:spacing w:line="360" w:lineRule="auto"/>
              <w:rPr>
                <w:rFonts w:ascii="宋体" w:hAnsi="宋体" w:eastAsia="宋体" w:cs="宋体"/>
                <w:sz w:val="24"/>
                <w:szCs w:val="20"/>
                <w:highlight w:val="none"/>
                <w:shd w:val="clear" w:color="auto" w:fill="ffffff"/>
              </w:rPr>
            </w:pPr>
            <w:r>
              <w:rPr>
                <w:rFonts w:ascii="宋体" w:hAnsi="宋体" w:eastAsia="宋体" w:cs="宋体"/>
                <w:sz w:val="24"/>
                <w:szCs w:val="20"/>
                <w:highlight w:val="none"/>
                <w:shd w:val="clear" w:color="auto" w:fill="ffffff"/>
              </w:rPr>
            </w:r>
            <w:r/>
          </w:p>
          <w:p>
            <w:pPr>
              <w:spacing w:line="360" w:lineRule="auto"/>
              <w:rPr>
                <w:rFonts w:ascii="宋体" w:hAnsi="宋体" w:eastAsia="宋体" w:cs="宋体"/>
                <w:sz w:val="24"/>
                <w:szCs w:val="20"/>
                <w:highlight w:val="none"/>
                <w:shd w:val="clear" w:color="auto" w:fill="ffffff"/>
              </w:rPr>
            </w:pPr>
            <w:r>
              <w:rPr>
                <w:rFonts w:ascii="宋体" w:hAnsi="宋体" w:eastAsia="宋体" w:cs="宋体"/>
                <w:sz w:val="24"/>
                <w:szCs w:val="20"/>
                <w:highlight w:val="none"/>
                <w:shd w:val="clear" w:color="auto" w:fill="ffffff"/>
              </w:rPr>
            </w:r>
            <w:r/>
          </w:p>
          <w:p>
            <w:pPr>
              <w:spacing w:line="360" w:lineRule="auto"/>
              <w:rPr>
                <w:rFonts w:ascii="宋体" w:hAnsi="宋体" w:eastAsia="宋体" w:cs="宋体"/>
                <w:sz w:val="24"/>
                <w:szCs w:val="20"/>
                <w:highlight w:val="none"/>
                <w:shd w:val="clear" w:color="auto" w:fill="ffffff"/>
              </w:rPr>
            </w:pPr>
            <w:r>
              <w:rPr>
                <w:rFonts w:ascii="宋体" w:hAnsi="宋体" w:eastAsia="宋体" w:cs="宋体"/>
                <w:sz w:val="24"/>
                <w:szCs w:val="20"/>
                <w:highlight w:val="none"/>
                <w:shd w:val="clear" w:color="auto" w:fill="ffffff"/>
              </w:rPr>
            </w:r>
            <w:r/>
          </w:p>
          <w:p>
            <w:pPr>
              <w:spacing w:line="360" w:lineRule="auto"/>
              <w:rPr>
                <w:rFonts w:ascii="宋体" w:hAnsi="宋体" w:eastAsia="宋体" w:cs="宋体"/>
                <w:sz w:val="24"/>
                <w:szCs w:val="20"/>
                <w:highlight w:val="none"/>
                <w:shd w:val="clear" w:color="auto" w:fill="ffffff"/>
              </w:rPr>
            </w:pPr>
            <w:r>
              <w:rPr>
                <w:rFonts w:ascii="宋体" w:hAnsi="宋体" w:eastAsia="宋体" w:cs="宋体"/>
                <w:sz w:val="24"/>
                <w:szCs w:val="20"/>
                <w:highlight w:val="none"/>
                <w:shd w:val="clear" w:color="auto" w:fill="ffffff"/>
              </w:rPr>
            </w:r>
            <w:r/>
          </w:p>
          <w:p>
            <w:pPr>
              <w:spacing w:line="360" w:lineRule="auto"/>
              <w:rPr>
                <w:rFonts w:ascii="宋体" w:hAnsi="宋体" w:eastAsia="宋体" w:cs="宋体"/>
                <w:sz w:val="24"/>
                <w:szCs w:val="20"/>
                <w:highlight w:val="none"/>
                <w:shd w:val="clear" w:color="auto" w:fill="ffffff"/>
              </w:rPr>
            </w:pPr>
            <w:r>
              <w:rPr>
                <w:rFonts w:ascii="宋体" w:hAnsi="宋体" w:eastAsia="宋体" w:cs="宋体"/>
                <w:sz w:val="24"/>
                <w:szCs w:val="20"/>
                <w:highlight w:val="none"/>
                <w:shd w:val="clear" w:color="auto" w:fill="ffffff"/>
              </w:rPr>
            </w:r>
            <w:r/>
          </w:p>
          <w:p>
            <w:pPr>
              <w:spacing w:line="360" w:lineRule="auto"/>
              <w:rPr>
                <w:rFonts w:ascii="宋体" w:hAnsi="宋体" w:eastAsia="宋体" w:cs="宋体"/>
                <w:sz w:val="24"/>
                <w:szCs w:val="20"/>
                <w:highlight w:val="none"/>
                <w:shd w:val="clear" w:color="auto" w:fill="ffffff"/>
              </w:rPr>
            </w:pPr>
            <w:r>
              <w:rPr>
                <w:rFonts w:ascii="宋体" w:hAnsi="宋体" w:eastAsia="宋体" w:cs="宋体"/>
                <w:sz w:val="24"/>
                <w:szCs w:val="20"/>
                <w:highlight w:val="none"/>
                <w:shd w:val="clear" w:color="auto" w:fill="ffffff"/>
              </w:rPr>
            </w:r>
            <w:r/>
          </w:p>
          <w:p>
            <w:pPr>
              <w:spacing w:line="360" w:lineRule="auto"/>
              <w:rPr>
                <w:rFonts w:ascii="宋体" w:hAnsi="宋体" w:eastAsia="宋体" w:cs="宋体"/>
                <w:sz w:val="24"/>
                <w:szCs w:val="20"/>
                <w:highlight w:val="none"/>
                <w:shd w:val="clear" w:color="auto" w:fill="ffffff"/>
              </w:rPr>
            </w:pPr>
            <w:r>
              <w:rPr>
                <w:rFonts w:ascii="宋体" w:hAnsi="宋体" w:eastAsia="宋体" w:cs="宋体"/>
                <w:sz w:val="24"/>
                <w:szCs w:val="20"/>
                <w:highlight w:val="none"/>
                <w:shd w:val="clear" w:color="auto" w:fill="ffffff"/>
              </w:rPr>
            </w:r>
            <w:r/>
          </w:p>
          <w:p>
            <w:pPr>
              <w:spacing w:line="360" w:lineRule="auto"/>
              <w:rPr>
                <w:rFonts w:ascii="宋体" w:hAnsi="宋体" w:eastAsia="宋体" w:cs="宋体"/>
                <w:sz w:val="24"/>
                <w:szCs w:val="20"/>
                <w:highlight w:val="none"/>
                <w:shd w:val="clear" w:color="auto" w:fill="ffffff"/>
              </w:rPr>
            </w:pPr>
            <w:r>
              <w:rPr>
                <w:rFonts w:ascii="宋体" w:hAnsi="宋体" w:eastAsia="宋体" w:cs="宋体"/>
                <w:sz w:val="24"/>
                <w:szCs w:val="20"/>
                <w:highlight w:val="none"/>
                <w:shd w:val="clear" w:color="auto" w:fill="ffffff"/>
              </w:rPr>
            </w:r>
            <w:r/>
          </w:p>
          <w:p>
            <w:pPr>
              <w:spacing w:line="360" w:lineRule="auto"/>
              <w:rPr>
                <w:rFonts w:ascii="宋体" w:hAnsi="宋体" w:eastAsia="宋体" w:cs="宋体"/>
                <w:sz w:val="24"/>
                <w:szCs w:val="20"/>
                <w:highlight w:val="none"/>
                <w:shd w:val="clear" w:color="auto" w:fill="ffffff"/>
              </w:rPr>
            </w:pPr>
            <w:r>
              <w:rPr>
                <w:rFonts w:ascii="宋体" w:hAnsi="宋体" w:eastAsia="宋体" w:cs="宋体"/>
                <w:sz w:val="24"/>
                <w:szCs w:val="20"/>
                <w:highlight w:val="none"/>
                <w:shd w:val="clear" w:color="auto" w:fill="ffffff"/>
              </w:rPr>
            </w:r>
            <w:r/>
          </w:p>
          <w:p>
            <w:pPr>
              <w:spacing w:line="360" w:lineRule="auto"/>
              <w:rPr>
                <w:rFonts w:ascii="宋体" w:hAnsi="宋体" w:eastAsia="宋体" w:cs="宋体"/>
                <w:sz w:val="24"/>
                <w:szCs w:val="20"/>
                <w:highlight w:val="none"/>
                <w:shd w:val="clear" w:color="auto" w:fill="ffffff"/>
              </w:rPr>
            </w:pPr>
            <w:r>
              <w:rPr>
                <w:rFonts w:ascii="宋体" w:hAnsi="宋体" w:eastAsia="宋体" w:cs="宋体"/>
                <w:sz w:val="24"/>
                <w:szCs w:val="20"/>
                <w:highlight w:val="none"/>
                <w:shd w:val="clear" w:color="auto" w:fill="ffffff"/>
              </w:rPr>
            </w:r>
            <w:r/>
          </w:p>
          <w:p>
            <w:pPr>
              <w:spacing w:line="360" w:lineRule="auto"/>
              <w:rPr>
                <w:rFonts w:ascii="宋体" w:hAnsi="宋体" w:eastAsia="宋体" w:cs="宋体"/>
                <w:sz w:val="24"/>
                <w:szCs w:val="20"/>
                <w:highlight w:val="none"/>
                <w:shd w:val="clear" w:color="auto" w:fill="ffffff"/>
              </w:rPr>
            </w:pPr>
            <w:r>
              <w:rPr>
                <w:rFonts w:ascii="宋体" w:hAnsi="宋体" w:eastAsia="宋体" w:cs="宋体"/>
                <w:sz w:val="24"/>
                <w:szCs w:val="20"/>
                <w:highlight w:val="none"/>
                <w:shd w:val="clear" w:color="auto" w:fill="ffffff"/>
              </w:rPr>
            </w:r>
            <w:r/>
          </w:p>
          <w:p>
            <w:pPr>
              <w:spacing w:line="360" w:lineRule="auto"/>
              <w:rPr>
                <w:rFonts w:ascii="宋体" w:hAnsi="宋体" w:eastAsia="宋体" w:cs="宋体"/>
                <w:sz w:val="24"/>
                <w:szCs w:val="20"/>
                <w:highlight w:val="none"/>
                <w:shd w:val="clear" w:color="auto" w:fill="ffffff"/>
              </w:rPr>
            </w:pPr>
            <w:r>
              <w:rPr>
                <w:rFonts w:ascii="宋体" w:hAnsi="宋体" w:eastAsia="宋体" w:cs="宋体"/>
                <w:sz w:val="24"/>
                <w:szCs w:val="20"/>
                <w:highlight w:val="none"/>
                <w:shd w:val="clear" w:color="auto" w:fill="ffffff"/>
              </w:rPr>
            </w:r>
            <w:r/>
          </w:p>
          <w:p>
            <w:pPr>
              <w:spacing w:line="360" w:lineRule="auto"/>
              <w:rPr>
                <w:rFonts w:ascii="宋体" w:hAnsi="宋体" w:eastAsia="宋体" w:cs="宋体"/>
                <w:sz w:val="24"/>
                <w:szCs w:val="20"/>
                <w:highlight w:val="none"/>
                <w:shd w:val="clear" w:color="auto" w:fill="ffffff"/>
              </w:rPr>
            </w:pPr>
            <w:r>
              <w:rPr>
                <w:rFonts w:ascii="宋体" w:hAnsi="宋体" w:eastAsia="宋体" w:cs="宋体"/>
                <w:sz w:val="24"/>
                <w:szCs w:val="20"/>
                <w:highlight w:val="none"/>
                <w:shd w:val="clear" w:color="auto" w:fill="ffffff"/>
              </w:rPr>
            </w:r>
            <w:r/>
          </w:p>
          <w:p>
            <w:pPr>
              <w:spacing w:line="360" w:lineRule="auto"/>
              <w:rPr>
                <w:rFonts w:ascii="宋体" w:hAnsi="宋体" w:eastAsia="宋体" w:cs="宋体"/>
                <w:sz w:val="24"/>
                <w:szCs w:val="20"/>
                <w:highlight w:val="none"/>
                <w:shd w:val="clear" w:color="auto" w:fill="ffffff"/>
              </w:rPr>
            </w:pPr>
            <w:r>
              <w:rPr>
                <w:rFonts w:ascii="宋体" w:hAnsi="宋体" w:eastAsia="宋体" w:cs="宋体"/>
                <w:sz w:val="24"/>
                <w:szCs w:val="20"/>
                <w:highlight w:val="none"/>
                <w:shd w:val="clear" w:color="auto" w:fill="ffffff"/>
              </w:rPr>
            </w:r>
            <w:r/>
          </w:p>
          <w:p>
            <w:pPr>
              <w:ind w:firstLine="260"/>
              <w:spacing w:line="360" w:lineRule="auto"/>
              <w:rPr>
                <w:rFonts w:ascii="宋体" w:hAnsi="宋体" w:eastAsia="宋体" w:cs="宋体"/>
                <w:sz w:val="26"/>
                <w:szCs w:val="20"/>
                <w:highlight w:val="none"/>
                <w:shd w:val="clear" w:color="auto" w:fill="ffffff"/>
              </w:rPr>
            </w:pPr>
            <w:r>
              <w:rPr>
                <w:rFonts w:ascii="宋体" w:hAnsi="宋体" w:eastAsia="宋体" w:cs="宋体"/>
                <w:sz w:val="26"/>
                <w:szCs w:val="20"/>
                <w:highlight w:val="none"/>
                <w:shd w:val="clear" w:color="auto" w:fill="ffffff"/>
              </w:rPr>
            </w:r>
            <w:r/>
          </w:p>
          <w:p>
            <w:pPr>
              <w:ind w:firstLine="260"/>
              <w:spacing w:line="360" w:lineRule="auto"/>
              <w:rPr>
                <w:rFonts w:ascii="宋体" w:hAnsi="宋体" w:eastAsia="宋体" w:cs="宋体"/>
                <w:sz w:val="26"/>
                <w:szCs w:val="20"/>
                <w:highlight w:val="none"/>
                <w:shd w:val="clear" w:color="auto" w:fill="ffffff"/>
              </w:rPr>
            </w:pPr>
            <w:r>
              <w:rPr>
                <w:rFonts w:ascii="宋体" w:hAnsi="宋体" w:eastAsia="宋体" w:cs="宋体"/>
                <w:sz w:val="26"/>
                <w:szCs w:val="20"/>
                <w:highlight w:val="none"/>
                <w:shd w:val="clear" w:color="auto" w:fill="ffffff"/>
              </w:rPr>
            </w:r>
            <w:r/>
          </w:p>
        </w:tc>
      </w:tr>
    </w:tbl>
    <w:p>
      <w:pPr>
        <w:ind w:firstLine="480"/>
        <w:spacing w:line="360" w:lineRule="auto"/>
        <w:rPr>
          <w:rFonts w:ascii="宋体" w:hAnsi="宋体" w:eastAsia="宋体" w:cs="宋体"/>
          <w:sz w:val="24"/>
          <w:szCs w:val="20"/>
          <w:highlight w:val="none"/>
          <w:shd w:val="clear" w:color="auto" w:fill="ffffff"/>
        </w:rPr>
      </w:pPr>
      <w:r>
        <w:rPr>
          <w:rFonts w:ascii="宋体" w:hAnsi="宋体" w:eastAsia="宋体" w:cs="宋体"/>
          <w:sz w:val="24"/>
          <w:szCs w:val="20"/>
          <w:highlight w:val="none"/>
          <w:shd w:val="clear" w:color="auto" w:fill="ffffff"/>
        </w:rPr>
      </w:r>
      <w:r/>
    </w:p>
    <w:p>
      <w:pPr>
        <w:ind w:right="105" w:firstLine="210"/>
        <w:jc w:val="righ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供应商名称：（加盖CA电子公章）</w:t>
      </w:r>
      <w:r/>
    </w:p>
    <w:p>
      <w:pPr>
        <w:ind w:right="420" w:firstLine="210"/>
        <w:jc w:val="righ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spacing w:line="360" w:lineRule="auto"/>
        <w:rPr>
          <w:rFonts w:ascii="宋体" w:hAnsi="宋体" w:eastAsia="宋体" w:cs="宋体"/>
          <w:sz w:val="24"/>
          <w:szCs w:val="20"/>
          <w:highlight w:val="none"/>
        </w:rPr>
      </w:pPr>
      <w:r>
        <w:rPr>
          <w:rFonts w:ascii="宋体" w:hAnsi="宋体" w:eastAsia="宋体" w:cs="宋体"/>
          <w:sz w:val="24"/>
          <w:szCs w:val="20"/>
          <w:highlight w:val="none"/>
        </w:rPr>
      </w:r>
      <w:r/>
    </w:p>
    <w:p>
      <w:pPr>
        <w:spacing w:line="360" w:lineRule="auto"/>
        <w:rPr>
          <w:rFonts w:ascii="宋体" w:hAnsi="宋体" w:eastAsia="宋体" w:cs="宋体"/>
          <w:bCs/>
          <w:sz w:val="24"/>
          <w:szCs w:val="24"/>
          <w:highlight w:val="none"/>
          <w:shd w:val="clear" w:color="auto" w:fill="ffffff"/>
          <w:lang w:val="zh-CN"/>
        </w:rPr>
        <w:outlineLvl w:val="1"/>
      </w:pPr>
      <w:r>
        <w:rPr>
          <w:rFonts w:hint="eastAsia" w:ascii="宋体" w:hAnsi="宋体" w:eastAsia="宋体" w:cs="宋体"/>
          <w:b/>
          <w:sz w:val="24"/>
          <w:szCs w:val="24"/>
          <w:highlight w:val="none"/>
          <w:shd w:val="clear" w:color="auto" w:fill="ffffff"/>
        </w:rPr>
        <w:br w:type="page" w:clear="all"/>
      </w:r>
      <w:r>
        <w:rPr>
          <w:rFonts w:hint="eastAsia" w:ascii="宋体" w:hAnsi="宋体" w:eastAsia="宋体" w:cs="宋体"/>
          <w:b/>
          <w:sz w:val="24"/>
          <w:szCs w:val="24"/>
          <w:highlight w:val="none"/>
          <w:shd w:val="clear" w:color="auto" w:fill="ffffff"/>
          <w:lang w:val="en-US" w:eastAsia="zh-CN"/>
        </w:rPr>
        <w:t xml:space="preserve">9</w:t>
      </w:r>
      <w:r>
        <w:rPr>
          <w:rFonts w:hint="eastAsia" w:ascii="宋体" w:hAnsi="宋体" w:eastAsia="宋体" w:cs="宋体"/>
          <w:b/>
          <w:sz w:val="24"/>
          <w:szCs w:val="24"/>
          <w:highlight w:val="none"/>
          <w:shd w:val="clear" w:color="auto" w:fill="ffffff"/>
        </w:rPr>
        <w:t xml:space="preserve">、服务或技术要求偏离表</w:t>
      </w:r>
      <w:r/>
    </w:p>
    <w:p>
      <w:pPr>
        <w:jc w:val="center"/>
        <w:spacing w:line="360" w:lineRule="auto"/>
        <w:rPr>
          <w:rFonts w:ascii="宋体" w:hAnsi="宋体" w:eastAsia="宋体" w:cs="宋体"/>
          <w:b/>
          <w:sz w:val="24"/>
          <w:szCs w:val="24"/>
          <w:highlight w:val="none"/>
          <w:shd w:val="clear" w:color="auto" w:fill="ffffff"/>
        </w:rPr>
      </w:pPr>
      <w:r>
        <w:rPr>
          <w:rFonts w:ascii="宋体" w:hAnsi="宋体" w:eastAsia="宋体" w:cs="宋体"/>
          <w:b/>
          <w:sz w:val="24"/>
          <w:szCs w:val="24"/>
          <w:highlight w:val="none"/>
          <w:shd w:val="clear" w:color="auto" w:fill="ffffff"/>
        </w:rPr>
      </w:r>
      <w:r/>
    </w:p>
    <w:p>
      <w:pPr>
        <w:jc w:val="center"/>
        <w:spacing w:line="360" w:lineRule="auto"/>
        <w:rPr>
          <w:rFonts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rPr>
        <w:t xml:space="preserve">服务或技术要求偏离表</w:t>
      </w:r>
      <w:r/>
    </w:p>
    <w:p>
      <w:pPr>
        <w:pStyle w:val="778"/>
        <w:ind w:firstLine="520"/>
        <w:spacing w:line="360" w:lineRule="auto"/>
        <w:rPr>
          <w:highlight w:val="none"/>
        </w:rPr>
      </w:pPr>
      <w:r>
        <w:rPr>
          <w:highlight w:val="none"/>
        </w:rPr>
      </w:r>
      <w:r/>
    </w:p>
    <w:tbl>
      <w:tblPr>
        <w:tblStyle w:val="736"/>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4"/>
        <w:gridCol w:w="1474"/>
        <w:gridCol w:w="1849"/>
        <w:gridCol w:w="1644"/>
        <w:gridCol w:w="1939"/>
        <w:gridCol w:w="2004"/>
      </w:tblGrid>
      <w:tr>
        <w:trPr>
          <w:jc w:val="center"/>
          <w:trHeight w:val="474"/>
        </w:trPr>
        <w:tc>
          <w:tcPr>
            <w:tcW w:w="479" w:type="pct"/>
            <w:vAlign w:val="center"/>
            <w:textDirection w:val="lrTb"/>
            <w:noWrap w:val="false"/>
          </w:tcPr>
          <w:p>
            <w:pPr>
              <w:pStyle w:val="1069"/>
              <w:ind w:firstLine="0"/>
              <w:jc w:val="center"/>
              <w:spacing w:line="400" w:lineRule="exact"/>
              <w:rPr>
                <w:rFonts w:ascii="宋体" w:hAnsi="宋体" w:eastAsia="宋体" w:cs="宋体"/>
                <w:szCs w:val="24"/>
                <w:highlight w:val="none"/>
              </w:rPr>
            </w:pPr>
            <w:r>
              <w:rPr>
                <w:rFonts w:hint="eastAsia" w:ascii="宋体" w:hAnsi="宋体" w:eastAsia="宋体" w:cs="宋体"/>
                <w:szCs w:val="24"/>
                <w:highlight w:val="none"/>
              </w:rPr>
              <w:t xml:space="preserve">序号</w:t>
            </w:r>
            <w:r/>
          </w:p>
        </w:tc>
        <w:tc>
          <w:tcPr>
            <w:tcW w:w="748" w:type="pct"/>
            <w:vAlign w:val="center"/>
            <w:textDirection w:val="lrTb"/>
            <w:noWrap w:val="false"/>
          </w:tcPr>
          <w:p>
            <w:pPr>
              <w:pStyle w:val="1069"/>
              <w:ind w:firstLine="0"/>
              <w:jc w:val="center"/>
              <w:spacing w:line="400" w:lineRule="exact"/>
              <w:rPr>
                <w:rFonts w:ascii="宋体" w:hAnsi="宋体" w:eastAsia="宋体" w:cs="宋体"/>
                <w:szCs w:val="24"/>
                <w:highlight w:val="none"/>
              </w:rPr>
            </w:pPr>
            <w:r>
              <w:rPr>
                <w:rFonts w:hint="eastAsia" w:ascii="宋体" w:hAnsi="宋体" w:eastAsia="宋体" w:cs="宋体"/>
                <w:szCs w:val="24"/>
                <w:highlight w:val="none"/>
              </w:rPr>
              <w:t xml:space="preserve">采购内容</w:t>
            </w:r>
            <w:r/>
          </w:p>
        </w:tc>
        <w:tc>
          <w:tcPr>
            <w:tcW w:w="938" w:type="pct"/>
            <w:vAlign w:val="center"/>
            <w:textDirection w:val="lrTb"/>
            <w:noWrap w:val="false"/>
          </w:tcPr>
          <w:p>
            <w:pPr>
              <w:pStyle w:val="1069"/>
              <w:ind w:firstLine="0"/>
              <w:jc w:val="center"/>
              <w:spacing w:line="400" w:lineRule="exact"/>
              <w:rPr>
                <w:rFonts w:ascii="宋体" w:hAnsi="宋体" w:eastAsia="宋体" w:cs="宋体"/>
                <w:szCs w:val="24"/>
                <w:highlight w:val="none"/>
              </w:rPr>
            </w:pPr>
            <w:r>
              <w:rPr>
                <w:rFonts w:hint="eastAsia" w:ascii="宋体" w:hAnsi="宋体" w:eastAsia="宋体" w:cs="宋体"/>
                <w:szCs w:val="24"/>
                <w:highlight w:val="none"/>
              </w:rPr>
              <w:t xml:space="preserve">采购要求</w:t>
            </w:r>
            <w:r/>
          </w:p>
        </w:tc>
        <w:tc>
          <w:tcPr>
            <w:tcW w:w="834" w:type="pct"/>
            <w:vAlign w:val="center"/>
            <w:textDirection w:val="lrTb"/>
            <w:noWrap w:val="false"/>
          </w:tcPr>
          <w:p>
            <w:pPr>
              <w:pStyle w:val="1069"/>
              <w:ind w:firstLine="0"/>
              <w:jc w:val="center"/>
              <w:spacing w:line="400" w:lineRule="exact"/>
              <w:rPr>
                <w:rFonts w:ascii="宋体" w:hAnsi="宋体" w:eastAsia="宋体" w:cs="宋体"/>
                <w:szCs w:val="24"/>
                <w:highlight w:val="none"/>
              </w:rPr>
            </w:pPr>
            <w:r>
              <w:rPr>
                <w:rFonts w:hint="eastAsia" w:ascii="宋体" w:hAnsi="宋体" w:eastAsia="宋体" w:cs="宋体"/>
                <w:szCs w:val="24"/>
                <w:highlight w:val="none"/>
              </w:rPr>
              <w:t xml:space="preserve">响应情况</w:t>
            </w:r>
            <w:r/>
          </w:p>
        </w:tc>
        <w:tc>
          <w:tcPr>
            <w:tcW w:w="984" w:type="pct"/>
            <w:vAlign w:val="center"/>
            <w:textDirection w:val="lrTb"/>
            <w:noWrap w:val="false"/>
          </w:tcPr>
          <w:p>
            <w:pPr>
              <w:pStyle w:val="1069"/>
              <w:ind w:firstLine="0"/>
              <w:jc w:val="center"/>
              <w:spacing w:line="400" w:lineRule="exact"/>
              <w:rPr>
                <w:rFonts w:ascii="宋体" w:hAnsi="宋体" w:eastAsia="宋体" w:cs="宋体"/>
                <w:szCs w:val="24"/>
                <w:highlight w:val="none"/>
              </w:rPr>
            </w:pPr>
            <w:r>
              <w:rPr>
                <w:rFonts w:hint="eastAsia" w:ascii="宋体" w:hAnsi="宋体" w:eastAsia="宋体" w:cs="宋体"/>
                <w:szCs w:val="24"/>
                <w:highlight w:val="none"/>
              </w:rPr>
              <w:t xml:space="preserve">偏离/响应</w:t>
            </w:r>
            <w:r/>
          </w:p>
        </w:tc>
        <w:tc>
          <w:tcPr>
            <w:tcW w:w="1017" w:type="pct"/>
            <w:vAlign w:val="center"/>
            <w:textDirection w:val="lrTb"/>
            <w:noWrap w:val="false"/>
          </w:tcPr>
          <w:p>
            <w:pPr>
              <w:pStyle w:val="1069"/>
              <w:ind w:firstLine="0"/>
              <w:jc w:val="center"/>
              <w:spacing w:line="400" w:lineRule="exact"/>
              <w:rPr>
                <w:rFonts w:ascii="宋体" w:hAnsi="宋体" w:eastAsia="宋体" w:cs="宋体"/>
                <w:szCs w:val="24"/>
                <w:highlight w:val="none"/>
              </w:rPr>
            </w:pPr>
            <w:r>
              <w:rPr>
                <w:rFonts w:hint="eastAsia" w:ascii="宋体" w:hAnsi="宋体" w:eastAsia="宋体" w:cs="宋体"/>
                <w:szCs w:val="24"/>
                <w:highlight w:val="none"/>
              </w:rPr>
              <w:t xml:space="preserve">说明</w:t>
            </w:r>
            <w:r/>
          </w:p>
        </w:tc>
      </w:tr>
      <w:tr>
        <w:trPr>
          <w:jc w:val="center"/>
          <w:trHeight w:val="423"/>
        </w:trPr>
        <w:tc>
          <w:tcPr>
            <w:tcW w:w="479" w:type="pct"/>
            <w:textDirection w:val="lrTb"/>
            <w:noWrap w:val="false"/>
          </w:tcPr>
          <w:p>
            <w:pPr>
              <w:pStyle w:val="1069"/>
              <w:ind w:firstLine="0"/>
              <w:jc w:val="center"/>
              <w:spacing w:line="400" w:lineRule="exact"/>
              <w:rPr>
                <w:rFonts w:ascii="宋体" w:hAnsi="宋体" w:eastAsia="宋体" w:cs="宋体"/>
                <w:szCs w:val="24"/>
                <w:highlight w:val="none"/>
              </w:rPr>
            </w:pPr>
            <w:r>
              <w:rPr>
                <w:rFonts w:ascii="宋体" w:hAnsi="宋体" w:eastAsia="宋体" w:cs="宋体"/>
                <w:szCs w:val="24"/>
                <w:highlight w:val="none"/>
              </w:rPr>
            </w:r>
            <w:r/>
          </w:p>
        </w:tc>
        <w:tc>
          <w:tcPr>
            <w:tcW w:w="748" w:type="pct"/>
            <w:textDirection w:val="lrTb"/>
            <w:noWrap w:val="false"/>
          </w:tcPr>
          <w:p>
            <w:pPr>
              <w:pStyle w:val="1069"/>
              <w:ind w:firstLine="0"/>
              <w:jc w:val="center"/>
              <w:spacing w:line="400" w:lineRule="exact"/>
              <w:rPr>
                <w:rFonts w:ascii="宋体" w:hAnsi="宋体" w:eastAsia="宋体" w:cs="宋体"/>
                <w:szCs w:val="24"/>
                <w:highlight w:val="none"/>
              </w:rPr>
            </w:pPr>
            <w:r>
              <w:rPr>
                <w:rFonts w:ascii="宋体" w:hAnsi="宋体" w:eastAsia="宋体" w:cs="宋体"/>
                <w:szCs w:val="24"/>
                <w:highlight w:val="none"/>
              </w:rPr>
            </w:r>
            <w:r/>
          </w:p>
        </w:tc>
        <w:tc>
          <w:tcPr>
            <w:tcW w:w="938" w:type="pct"/>
            <w:textDirection w:val="lrTb"/>
            <w:noWrap w:val="false"/>
          </w:tcPr>
          <w:p>
            <w:pPr>
              <w:pStyle w:val="1069"/>
              <w:ind w:firstLine="0"/>
              <w:jc w:val="center"/>
              <w:spacing w:line="400" w:lineRule="exact"/>
              <w:rPr>
                <w:rFonts w:ascii="宋体" w:hAnsi="宋体" w:eastAsia="宋体" w:cs="宋体"/>
                <w:szCs w:val="24"/>
                <w:highlight w:val="none"/>
              </w:rPr>
            </w:pPr>
            <w:r>
              <w:rPr>
                <w:rFonts w:ascii="宋体" w:hAnsi="宋体" w:eastAsia="宋体" w:cs="宋体"/>
                <w:szCs w:val="24"/>
                <w:highlight w:val="none"/>
              </w:rPr>
            </w:r>
            <w:r/>
          </w:p>
        </w:tc>
        <w:tc>
          <w:tcPr>
            <w:tcW w:w="834" w:type="pct"/>
            <w:textDirection w:val="lrTb"/>
            <w:noWrap w:val="false"/>
          </w:tcPr>
          <w:p>
            <w:pPr>
              <w:pStyle w:val="1069"/>
              <w:ind w:firstLine="0"/>
              <w:jc w:val="center"/>
              <w:spacing w:line="400" w:lineRule="exact"/>
              <w:rPr>
                <w:rFonts w:ascii="宋体" w:hAnsi="宋体" w:eastAsia="宋体" w:cs="宋体"/>
                <w:szCs w:val="24"/>
                <w:highlight w:val="none"/>
              </w:rPr>
            </w:pPr>
            <w:r>
              <w:rPr>
                <w:rFonts w:ascii="宋体" w:hAnsi="宋体" w:eastAsia="宋体" w:cs="宋体"/>
                <w:szCs w:val="24"/>
                <w:highlight w:val="none"/>
              </w:rPr>
            </w:r>
            <w:r/>
          </w:p>
        </w:tc>
        <w:tc>
          <w:tcPr>
            <w:tcW w:w="984" w:type="pct"/>
            <w:textDirection w:val="lrTb"/>
            <w:noWrap w:val="false"/>
          </w:tcPr>
          <w:p>
            <w:pPr>
              <w:pStyle w:val="1069"/>
              <w:ind w:firstLine="0"/>
              <w:jc w:val="center"/>
              <w:spacing w:line="400" w:lineRule="exact"/>
              <w:rPr>
                <w:rFonts w:ascii="宋体" w:hAnsi="宋体" w:eastAsia="宋体" w:cs="宋体"/>
                <w:szCs w:val="24"/>
                <w:highlight w:val="none"/>
              </w:rPr>
            </w:pPr>
            <w:r>
              <w:rPr>
                <w:rFonts w:ascii="宋体" w:hAnsi="宋体" w:eastAsia="宋体" w:cs="宋体"/>
                <w:szCs w:val="24"/>
                <w:highlight w:val="none"/>
              </w:rPr>
            </w:r>
            <w:r/>
          </w:p>
        </w:tc>
        <w:tc>
          <w:tcPr>
            <w:tcW w:w="1017" w:type="pct"/>
            <w:textDirection w:val="lrTb"/>
            <w:noWrap w:val="false"/>
          </w:tcPr>
          <w:p>
            <w:pPr>
              <w:pStyle w:val="1069"/>
              <w:ind w:firstLine="0"/>
              <w:jc w:val="center"/>
              <w:spacing w:line="400" w:lineRule="exact"/>
              <w:rPr>
                <w:rFonts w:ascii="宋体" w:hAnsi="宋体" w:eastAsia="宋体" w:cs="宋体"/>
                <w:szCs w:val="24"/>
                <w:highlight w:val="none"/>
              </w:rPr>
            </w:pPr>
            <w:r>
              <w:rPr>
                <w:rFonts w:ascii="宋体" w:hAnsi="宋体" w:eastAsia="宋体" w:cs="宋体"/>
                <w:szCs w:val="24"/>
                <w:highlight w:val="none"/>
              </w:rPr>
            </w:r>
            <w:r/>
          </w:p>
        </w:tc>
      </w:tr>
      <w:tr>
        <w:trPr>
          <w:jc w:val="center"/>
          <w:trHeight w:val="423"/>
        </w:trPr>
        <w:tc>
          <w:tcPr>
            <w:tcW w:w="479" w:type="pct"/>
            <w:textDirection w:val="lrTb"/>
            <w:noWrap w:val="false"/>
          </w:tcPr>
          <w:p>
            <w:pPr>
              <w:pStyle w:val="1069"/>
              <w:ind w:firstLine="0"/>
              <w:jc w:val="center"/>
              <w:spacing w:line="400" w:lineRule="exact"/>
              <w:rPr>
                <w:rFonts w:ascii="宋体" w:hAnsi="宋体" w:eastAsia="宋体" w:cs="宋体"/>
                <w:szCs w:val="24"/>
                <w:highlight w:val="none"/>
              </w:rPr>
            </w:pPr>
            <w:r>
              <w:rPr>
                <w:rFonts w:ascii="宋体" w:hAnsi="宋体" w:eastAsia="宋体" w:cs="宋体"/>
                <w:szCs w:val="24"/>
                <w:highlight w:val="none"/>
              </w:rPr>
            </w:r>
            <w:r/>
          </w:p>
        </w:tc>
        <w:tc>
          <w:tcPr>
            <w:tcW w:w="748" w:type="pct"/>
            <w:textDirection w:val="lrTb"/>
            <w:noWrap w:val="false"/>
          </w:tcPr>
          <w:p>
            <w:pPr>
              <w:pStyle w:val="1069"/>
              <w:ind w:firstLine="0"/>
              <w:jc w:val="center"/>
              <w:spacing w:line="400" w:lineRule="exact"/>
              <w:rPr>
                <w:rFonts w:ascii="宋体" w:hAnsi="宋体" w:eastAsia="宋体" w:cs="宋体"/>
                <w:szCs w:val="24"/>
                <w:highlight w:val="none"/>
              </w:rPr>
            </w:pPr>
            <w:r>
              <w:rPr>
                <w:rFonts w:ascii="宋体" w:hAnsi="宋体" w:eastAsia="宋体" w:cs="宋体"/>
                <w:szCs w:val="24"/>
                <w:highlight w:val="none"/>
              </w:rPr>
            </w:r>
            <w:r/>
          </w:p>
        </w:tc>
        <w:tc>
          <w:tcPr>
            <w:tcW w:w="938" w:type="pct"/>
            <w:textDirection w:val="lrTb"/>
            <w:noWrap w:val="false"/>
          </w:tcPr>
          <w:p>
            <w:pPr>
              <w:pStyle w:val="1069"/>
              <w:ind w:firstLine="0"/>
              <w:jc w:val="center"/>
              <w:spacing w:line="400" w:lineRule="exact"/>
              <w:rPr>
                <w:rFonts w:ascii="宋体" w:hAnsi="宋体" w:eastAsia="宋体" w:cs="宋体"/>
                <w:szCs w:val="24"/>
                <w:highlight w:val="none"/>
              </w:rPr>
            </w:pPr>
            <w:r>
              <w:rPr>
                <w:rFonts w:ascii="宋体" w:hAnsi="宋体" w:eastAsia="宋体" w:cs="宋体"/>
                <w:szCs w:val="24"/>
                <w:highlight w:val="none"/>
              </w:rPr>
            </w:r>
            <w:r/>
          </w:p>
        </w:tc>
        <w:tc>
          <w:tcPr>
            <w:tcW w:w="834" w:type="pct"/>
            <w:textDirection w:val="lrTb"/>
            <w:noWrap w:val="false"/>
          </w:tcPr>
          <w:p>
            <w:pPr>
              <w:pStyle w:val="1069"/>
              <w:ind w:firstLine="0"/>
              <w:jc w:val="center"/>
              <w:spacing w:line="400" w:lineRule="exact"/>
              <w:rPr>
                <w:rFonts w:ascii="宋体" w:hAnsi="宋体" w:eastAsia="宋体" w:cs="宋体"/>
                <w:szCs w:val="24"/>
                <w:highlight w:val="none"/>
              </w:rPr>
            </w:pPr>
            <w:r>
              <w:rPr>
                <w:rFonts w:ascii="宋体" w:hAnsi="宋体" w:eastAsia="宋体" w:cs="宋体"/>
                <w:szCs w:val="24"/>
                <w:highlight w:val="none"/>
              </w:rPr>
            </w:r>
            <w:r/>
          </w:p>
        </w:tc>
        <w:tc>
          <w:tcPr>
            <w:tcW w:w="984" w:type="pct"/>
            <w:textDirection w:val="lrTb"/>
            <w:noWrap w:val="false"/>
          </w:tcPr>
          <w:p>
            <w:pPr>
              <w:pStyle w:val="1069"/>
              <w:ind w:firstLine="0"/>
              <w:jc w:val="center"/>
              <w:spacing w:line="400" w:lineRule="exact"/>
              <w:rPr>
                <w:rFonts w:ascii="宋体" w:hAnsi="宋体" w:eastAsia="宋体" w:cs="宋体"/>
                <w:szCs w:val="24"/>
                <w:highlight w:val="none"/>
              </w:rPr>
            </w:pPr>
            <w:r>
              <w:rPr>
                <w:rFonts w:ascii="宋体" w:hAnsi="宋体" w:eastAsia="宋体" w:cs="宋体"/>
                <w:szCs w:val="24"/>
                <w:highlight w:val="none"/>
              </w:rPr>
            </w:r>
            <w:r/>
          </w:p>
        </w:tc>
        <w:tc>
          <w:tcPr>
            <w:tcW w:w="1017" w:type="pct"/>
            <w:textDirection w:val="lrTb"/>
            <w:noWrap w:val="false"/>
          </w:tcPr>
          <w:p>
            <w:pPr>
              <w:pStyle w:val="1069"/>
              <w:ind w:firstLine="0"/>
              <w:jc w:val="center"/>
              <w:spacing w:line="400" w:lineRule="exact"/>
              <w:rPr>
                <w:rFonts w:ascii="宋体" w:hAnsi="宋体" w:eastAsia="宋体" w:cs="宋体"/>
                <w:szCs w:val="24"/>
                <w:highlight w:val="none"/>
              </w:rPr>
            </w:pPr>
            <w:r>
              <w:rPr>
                <w:rFonts w:ascii="宋体" w:hAnsi="宋体" w:eastAsia="宋体" w:cs="宋体"/>
                <w:szCs w:val="24"/>
                <w:highlight w:val="none"/>
              </w:rPr>
            </w:r>
            <w:r/>
          </w:p>
        </w:tc>
      </w:tr>
      <w:tr>
        <w:trPr>
          <w:jc w:val="center"/>
          <w:trHeight w:val="423"/>
        </w:trPr>
        <w:tc>
          <w:tcPr>
            <w:tcW w:w="479" w:type="pct"/>
            <w:textDirection w:val="lrTb"/>
            <w:noWrap w:val="false"/>
          </w:tcPr>
          <w:p>
            <w:pPr>
              <w:pStyle w:val="1069"/>
              <w:ind w:firstLine="0"/>
              <w:jc w:val="center"/>
              <w:spacing w:line="400" w:lineRule="exact"/>
              <w:rPr>
                <w:rFonts w:ascii="宋体" w:hAnsi="宋体" w:eastAsia="宋体" w:cs="宋体"/>
                <w:szCs w:val="24"/>
                <w:highlight w:val="none"/>
              </w:rPr>
            </w:pPr>
            <w:r>
              <w:rPr>
                <w:rFonts w:ascii="宋体" w:hAnsi="宋体" w:eastAsia="宋体" w:cs="宋体"/>
                <w:szCs w:val="24"/>
                <w:highlight w:val="none"/>
              </w:rPr>
            </w:r>
            <w:r/>
          </w:p>
        </w:tc>
        <w:tc>
          <w:tcPr>
            <w:tcW w:w="748" w:type="pct"/>
            <w:textDirection w:val="lrTb"/>
            <w:noWrap w:val="false"/>
          </w:tcPr>
          <w:p>
            <w:pPr>
              <w:pStyle w:val="1069"/>
              <w:ind w:firstLine="0"/>
              <w:jc w:val="center"/>
              <w:spacing w:line="400" w:lineRule="exact"/>
              <w:rPr>
                <w:rFonts w:ascii="宋体" w:hAnsi="宋体" w:eastAsia="宋体" w:cs="宋体"/>
                <w:szCs w:val="24"/>
                <w:highlight w:val="none"/>
              </w:rPr>
            </w:pPr>
            <w:r>
              <w:rPr>
                <w:rFonts w:ascii="宋体" w:hAnsi="宋体" w:eastAsia="宋体" w:cs="宋体"/>
                <w:szCs w:val="24"/>
                <w:highlight w:val="none"/>
              </w:rPr>
            </w:r>
            <w:r/>
          </w:p>
        </w:tc>
        <w:tc>
          <w:tcPr>
            <w:tcW w:w="938" w:type="pct"/>
            <w:textDirection w:val="lrTb"/>
            <w:noWrap w:val="false"/>
          </w:tcPr>
          <w:p>
            <w:pPr>
              <w:pStyle w:val="1069"/>
              <w:ind w:firstLine="0"/>
              <w:jc w:val="center"/>
              <w:spacing w:line="400" w:lineRule="exact"/>
              <w:rPr>
                <w:rFonts w:ascii="宋体" w:hAnsi="宋体" w:eastAsia="宋体" w:cs="宋体"/>
                <w:szCs w:val="24"/>
                <w:highlight w:val="none"/>
              </w:rPr>
            </w:pPr>
            <w:r>
              <w:rPr>
                <w:rFonts w:ascii="宋体" w:hAnsi="宋体" w:eastAsia="宋体" w:cs="宋体"/>
                <w:szCs w:val="24"/>
                <w:highlight w:val="none"/>
              </w:rPr>
            </w:r>
            <w:r/>
          </w:p>
        </w:tc>
        <w:tc>
          <w:tcPr>
            <w:tcW w:w="834" w:type="pct"/>
            <w:textDirection w:val="lrTb"/>
            <w:noWrap w:val="false"/>
          </w:tcPr>
          <w:p>
            <w:pPr>
              <w:pStyle w:val="1069"/>
              <w:ind w:firstLine="0"/>
              <w:jc w:val="center"/>
              <w:spacing w:line="400" w:lineRule="exact"/>
              <w:rPr>
                <w:rFonts w:ascii="宋体" w:hAnsi="宋体" w:eastAsia="宋体" w:cs="宋体"/>
                <w:szCs w:val="24"/>
                <w:highlight w:val="none"/>
              </w:rPr>
            </w:pPr>
            <w:r>
              <w:rPr>
                <w:rFonts w:ascii="宋体" w:hAnsi="宋体" w:eastAsia="宋体" w:cs="宋体"/>
                <w:szCs w:val="24"/>
                <w:highlight w:val="none"/>
              </w:rPr>
            </w:r>
            <w:r/>
          </w:p>
        </w:tc>
        <w:tc>
          <w:tcPr>
            <w:tcW w:w="984" w:type="pct"/>
            <w:textDirection w:val="lrTb"/>
            <w:noWrap w:val="false"/>
          </w:tcPr>
          <w:p>
            <w:pPr>
              <w:pStyle w:val="1069"/>
              <w:ind w:firstLine="0"/>
              <w:jc w:val="center"/>
              <w:spacing w:line="400" w:lineRule="exact"/>
              <w:rPr>
                <w:rFonts w:ascii="宋体" w:hAnsi="宋体" w:eastAsia="宋体" w:cs="宋体"/>
                <w:szCs w:val="24"/>
                <w:highlight w:val="none"/>
              </w:rPr>
            </w:pPr>
            <w:r>
              <w:rPr>
                <w:rFonts w:ascii="宋体" w:hAnsi="宋体" w:eastAsia="宋体" w:cs="宋体"/>
                <w:szCs w:val="24"/>
                <w:highlight w:val="none"/>
              </w:rPr>
            </w:r>
            <w:r/>
          </w:p>
        </w:tc>
        <w:tc>
          <w:tcPr>
            <w:tcW w:w="1017" w:type="pct"/>
            <w:textDirection w:val="lrTb"/>
            <w:noWrap w:val="false"/>
          </w:tcPr>
          <w:p>
            <w:pPr>
              <w:pStyle w:val="1069"/>
              <w:ind w:firstLine="0"/>
              <w:jc w:val="center"/>
              <w:spacing w:line="400" w:lineRule="exact"/>
              <w:rPr>
                <w:rFonts w:ascii="宋体" w:hAnsi="宋体" w:eastAsia="宋体" w:cs="宋体"/>
                <w:szCs w:val="24"/>
                <w:highlight w:val="none"/>
              </w:rPr>
            </w:pPr>
            <w:r>
              <w:rPr>
                <w:rFonts w:ascii="宋体" w:hAnsi="宋体" w:eastAsia="宋体" w:cs="宋体"/>
                <w:szCs w:val="24"/>
                <w:highlight w:val="none"/>
              </w:rPr>
            </w:r>
            <w:r/>
          </w:p>
        </w:tc>
      </w:tr>
      <w:tr>
        <w:trPr>
          <w:jc w:val="center"/>
          <w:trHeight w:val="423"/>
        </w:trPr>
        <w:tc>
          <w:tcPr>
            <w:tcW w:w="479" w:type="pct"/>
            <w:textDirection w:val="lrTb"/>
            <w:noWrap w:val="false"/>
          </w:tcPr>
          <w:p>
            <w:pPr>
              <w:pStyle w:val="1069"/>
              <w:ind w:firstLine="0"/>
              <w:jc w:val="center"/>
              <w:spacing w:line="400" w:lineRule="exact"/>
              <w:rPr>
                <w:rFonts w:ascii="宋体" w:hAnsi="宋体" w:eastAsia="宋体" w:cs="宋体"/>
                <w:szCs w:val="24"/>
                <w:highlight w:val="none"/>
              </w:rPr>
            </w:pPr>
            <w:r>
              <w:rPr>
                <w:rFonts w:ascii="宋体" w:hAnsi="宋体" w:eastAsia="宋体" w:cs="宋体"/>
                <w:szCs w:val="24"/>
                <w:highlight w:val="none"/>
              </w:rPr>
            </w:r>
            <w:r/>
          </w:p>
        </w:tc>
        <w:tc>
          <w:tcPr>
            <w:tcW w:w="748" w:type="pct"/>
            <w:textDirection w:val="lrTb"/>
            <w:noWrap w:val="false"/>
          </w:tcPr>
          <w:p>
            <w:pPr>
              <w:pStyle w:val="1069"/>
              <w:ind w:firstLine="0"/>
              <w:jc w:val="center"/>
              <w:spacing w:line="400" w:lineRule="exact"/>
              <w:rPr>
                <w:rFonts w:ascii="宋体" w:hAnsi="宋体" w:eastAsia="宋体" w:cs="宋体"/>
                <w:szCs w:val="24"/>
                <w:highlight w:val="none"/>
              </w:rPr>
            </w:pPr>
            <w:r>
              <w:rPr>
                <w:rFonts w:ascii="宋体" w:hAnsi="宋体" w:eastAsia="宋体" w:cs="宋体"/>
                <w:szCs w:val="24"/>
                <w:highlight w:val="none"/>
              </w:rPr>
            </w:r>
            <w:r/>
          </w:p>
        </w:tc>
        <w:tc>
          <w:tcPr>
            <w:tcW w:w="938" w:type="pct"/>
            <w:textDirection w:val="lrTb"/>
            <w:noWrap w:val="false"/>
          </w:tcPr>
          <w:p>
            <w:pPr>
              <w:pStyle w:val="1069"/>
              <w:ind w:firstLine="0"/>
              <w:jc w:val="center"/>
              <w:spacing w:line="400" w:lineRule="exact"/>
              <w:rPr>
                <w:rFonts w:ascii="宋体" w:hAnsi="宋体" w:eastAsia="宋体" w:cs="宋体"/>
                <w:szCs w:val="24"/>
                <w:highlight w:val="none"/>
              </w:rPr>
            </w:pPr>
            <w:r>
              <w:rPr>
                <w:rFonts w:ascii="宋体" w:hAnsi="宋体" w:eastAsia="宋体" w:cs="宋体"/>
                <w:szCs w:val="24"/>
                <w:highlight w:val="none"/>
              </w:rPr>
            </w:r>
            <w:r/>
          </w:p>
        </w:tc>
        <w:tc>
          <w:tcPr>
            <w:tcW w:w="834" w:type="pct"/>
            <w:textDirection w:val="lrTb"/>
            <w:noWrap w:val="false"/>
          </w:tcPr>
          <w:p>
            <w:pPr>
              <w:pStyle w:val="1069"/>
              <w:ind w:firstLine="0"/>
              <w:jc w:val="center"/>
              <w:spacing w:line="400" w:lineRule="exact"/>
              <w:rPr>
                <w:rFonts w:ascii="宋体" w:hAnsi="宋体" w:eastAsia="宋体" w:cs="宋体"/>
                <w:szCs w:val="24"/>
                <w:highlight w:val="none"/>
              </w:rPr>
            </w:pPr>
            <w:r>
              <w:rPr>
                <w:rFonts w:ascii="宋体" w:hAnsi="宋体" w:eastAsia="宋体" w:cs="宋体"/>
                <w:szCs w:val="24"/>
                <w:highlight w:val="none"/>
              </w:rPr>
            </w:r>
            <w:r/>
          </w:p>
        </w:tc>
        <w:tc>
          <w:tcPr>
            <w:tcW w:w="984" w:type="pct"/>
            <w:textDirection w:val="lrTb"/>
            <w:noWrap w:val="false"/>
          </w:tcPr>
          <w:p>
            <w:pPr>
              <w:pStyle w:val="1069"/>
              <w:ind w:firstLine="0"/>
              <w:jc w:val="center"/>
              <w:spacing w:line="400" w:lineRule="exact"/>
              <w:rPr>
                <w:rFonts w:ascii="宋体" w:hAnsi="宋体" w:eastAsia="宋体" w:cs="宋体"/>
                <w:szCs w:val="24"/>
                <w:highlight w:val="none"/>
              </w:rPr>
            </w:pPr>
            <w:r>
              <w:rPr>
                <w:rFonts w:ascii="宋体" w:hAnsi="宋体" w:eastAsia="宋体" w:cs="宋体"/>
                <w:szCs w:val="24"/>
                <w:highlight w:val="none"/>
              </w:rPr>
            </w:r>
            <w:r/>
          </w:p>
        </w:tc>
        <w:tc>
          <w:tcPr>
            <w:tcW w:w="1017" w:type="pct"/>
            <w:textDirection w:val="lrTb"/>
            <w:noWrap w:val="false"/>
          </w:tcPr>
          <w:p>
            <w:pPr>
              <w:pStyle w:val="1069"/>
              <w:ind w:firstLine="0"/>
              <w:jc w:val="center"/>
              <w:spacing w:line="400" w:lineRule="exact"/>
              <w:rPr>
                <w:rFonts w:ascii="宋体" w:hAnsi="宋体" w:eastAsia="宋体" w:cs="宋体"/>
                <w:szCs w:val="24"/>
                <w:highlight w:val="none"/>
              </w:rPr>
            </w:pPr>
            <w:r>
              <w:rPr>
                <w:rFonts w:ascii="宋体" w:hAnsi="宋体" w:eastAsia="宋体" w:cs="宋体"/>
                <w:szCs w:val="24"/>
                <w:highlight w:val="none"/>
              </w:rPr>
            </w:r>
            <w:r/>
          </w:p>
        </w:tc>
      </w:tr>
      <w:tr>
        <w:trPr>
          <w:jc w:val="center"/>
          <w:trHeight w:val="423"/>
        </w:trPr>
        <w:tc>
          <w:tcPr>
            <w:tcW w:w="479" w:type="pct"/>
            <w:textDirection w:val="lrTb"/>
            <w:noWrap w:val="false"/>
          </w:tcPr>
          <w:p>
            <w:pPr>
              <w:pStyle w:val="1069"/>
              <w:ind w:firstLine="0"/>
              <w:jc w:val="center"/>
              <w:spacing w:line="400" w:lineRule="exact"/>
              <w:rPr>
                <w:rFonts w:ascii="宋体" w:hAnsi="宋体" w:eastAsia="宋体" w:cs="宋体"/>
                <w:szCs w:val="24"/>
                <w:highlight w:val="none"/>
              </w:rPr>
            </w:pPr>
            <w:r>
              <w:rPr>
                <w:rFonts w:ascii="宋体" w:hAnsi="宋体" w:eastAsia="宋体" w:cs="宋体"/>
                <w:szCs w:val="24"/>
                <w:highlight w:val="none"/>
              </w:rPr>
            </w:r>
            <w:r/>
          </w:p>
        </w:tc>
        <w:tc>
          <w:tcPr>
            <w:tcW w:w="748" w:type="pct"/>
            <w:textDirection w:val="lrTb"/>
            <w:noWrap w:val="false"/>
          </w:tcPr>
          <w:p>
            <w:pPr>
              <w:pStyle w:val="1069"/>
              <w:ind w:firstLine="0"/>
              <w:jc w:val="center"/>
              <w:spacing w:line="400" w:lineRule="exact"/>
              <w:rPr>
                <w:rFonts w:ascii="宋体" w:hAnsi="宋体" w:eastAsia="宋体" w:cs="宋体"/>
                <w:szCs w:val="24"/>
                <w:highlight w:val="none"/>
              </w:rPr>
            </w:pPr>
            <w:r>
              <w:rPr>
                <w:rFonts w:ascii="宋体" w:hAnsi="宋体" w:eastAsia="宋体" w:cs="宋体"/>
                <w:szCs w:val="24"/>
                <w:highlight w:val="none"/>
              </w:rPr>
            </w:r>
            <w:r/>
          </w:p>
        </w:tc>
        <w:tc>
          <w:tcPr>
            <w:tcW w:w="938" w:type="pct"/>
            <w:textDirection w:val="lrTb"/>
            <w:noWrap w:val="false"/>
          </w:tcPr>
          <w:p>
            <w:pPr>
              <w:pStyle w:val="1069"/>
              <w:ind w:firstLine="0"/>
              <w:jc w:val="center"/>
              <w:spacing w:line="400" w:lineRule="exact"/>
              <w:rPr>
                <w:rFonts w:ascii="宋体" w:hAnsi="宋体" w:eastAsia="宋体" w:cs="宋体"/>
                <w:szCs w:val="24"/>
                <w:highlight w:val="none"/>
              </w:rPr>
            </w:pPr>
            <w:r>
              <w:rPr>
                <w:rFonts w:ascii="宋体" w:hAnsi="宋体" w:eastAsia="宋体" w:cs="宋体"/>
                <w:szCs w:val="24"/>
                <w:highlight w:val="none"/>
              </w:rPr>
            </w:r>
            <w:r/>
          </w:p>
        </w:tc>
        <w:tc>
          <w:tcPr>
            <w:tcW w:w="834" w:type="pct"/>
            <w:textDirection w:val="lrTb"/>
            <w:noWrap w:val="false"/>
          </w:tcPr>
          <w:p>
            <w:pPr>
              <w:pStyle w:val="1069"/>
              <w:ind w:firstLine="0"/>
              <w:jc w:val="center"/>
              <w:spacing w:line="400" w:lineRule="exact"/>
              <w:rPr>
                <w:rFonts w:ascii="宋体" w:hAnsi="宋体" w:eastAsia="宋体" w:cs="宋体"/>
                <w:szCs w:val="24"/>
                <w:highlight w:val="none"/>
              </w:rPr>
            </w:pPr>
            <w:r>
              <w:rPr>
                <w:rFonts w:ascii="宋体" w:hAnsi="宋体" w:eastAsia="宋体" w:cs="宋体"/>
                <w:szCs w:val="24"/>
                <w:highlight w:val="none"/>
              </w:rPr>
            </w:r>
            <w:r/>
          </w:p>
        </w:tc>
        <w:tc>
          <w:tcPr>
            <w:tcW w:w="984" w:type="pct"/>
            <w:textDirection w:val="lrTb"/>
            <w:noWrap w:val="false"/>
          </w:tcPr>
          <w:p>
            <w:pPr>
              <w:pStyle w:val="1069"/>
              <w:ind w:firstLine="0"/>
              <w:jc w:val="center"/>
              <w:spacing w:line="400" w:lineRule="exact"/>
              <w:rPr>
                <w:rFonts w:ascii="宋体" w:hAnsi="宋体" w:eastAsia="宋体" w:cs="宋体"/>
                <w:szCs w:val="24"/>
                <w:highlight w:val="none"/>
              </w:rPr>
            </w:pPr>
            <w:r>
              <w:rPr>
                <w:rFonts w:ascii="宋体" w:hAnsi="宋体" w:eastAsia="宋体" w:cs="宋体"/>
                <w:szCs w:val="24"/>
                <w:highlight w:val="none"/>
              </w:rPr>
            </w:r>
            <w:r/>
          </w:p>
        </w:tc>
        <w:tc>
          <w:tcPr>
            <w:tcW w:w="1017" w:type="pct"/>
            <w:textDirection w:val="lrTb"/>
            <w:noWrap w:val="false"/>
          </w:tcPr>
          <w:p>
            <w:pPr>
              <w:pStyle w:val="1069"/>
              <w:ind w:firstLine="0"/>
              <w:jc w:val="center"/>
              <w:spacing w:line="400" w:lineRule="exact"/>
              <w:rPr>
                <w:rFonts w:ascii="宋体" w:hAnsi="宋体" w:eastAsia="宋体" w:cs="宋体"/>
                <w:szCs w:val="24"/>
                <w:highlight w:val="none"/>
              </w:rPr>
            </w:pPr>
            <w:r>
              <w:rPr>
                <w:rFonts w:ascii="宋体" w:hAnsi="宋体" w:eastAsia="宋体" w:cs="宋体"/>
                <w:szCs w:val="24"/>
                <w:highlight w:val="none"/>
              </w:rPr>
            </w:r>
            <w:r/>
          </w:p>
        </w:tc>
      </w:tr>
    </w:tbl>
    <w:p>
      <w:pPr>
        <w:ind w:firstLine="482"/>
        <w:rPr>
          <w:rFonts w:ascii="宋体" w:hAnsi="宋体" w:eastAsia="宋体" w:cs="宋体"/>
          <w:b/>
          <w:sz w:val="24"/>
          <w:szCs w:val="24"/>
          <w:highlight w:val="none"/>
          <w:shd w:val="clear" w:color="auto" w:fill="ffffff"/>
          <w:lang w:eastAsia="zh"/>
        </w:rPr>
      </w:pPr>
      <w:r>
        <w:rPr>
          <w:rFonts w:hint="eastAsia" w:ascii="宋体" w:hAnsi="宋体" w:eastAsia="宋体" w:cs="宋体"/>
          <w:b/>
          <w:sz w:val="24"/>
          <w:szCs w:val="24"/>
          <w:highlight w:val="none"/>
          <w:shd w:val="clear" w:color="auto" w:fill="ffffff"/>
          <w:lang w:eastAsia="zh"/>
        </w:rPr>
        <w:t xml:space="preserve">注：</w:t>
      </w:r>
      <w:r/>
    </w:p>
    <w:p>
      <w:pPr>
        <w:ind w:firstLine="482"/>
        <w:rPr>
          <w:rFonts w:ascii="宋体" w:hAnsi="宋体" w:eastAsia="宋体" w:cs="宋体"/>
          <w:b/>
          <w:sz w:val="24"/>
          <w:szCs w:val="24"/>
          <w:highlight w:val="none"/>
          <w:shd w:val="clear" w:color="auto" w:fill="ffffff"/>
          <w:lang w:eastAsia="zh"/>
        </w:rPr>
      </w:pPr>
      <w:r>
        <w:rPr>
          <w:rFonts w:hint="eastAsia" w:ascii="宋体" w:hAnsi="宋体" w:eastAsia="宋体" w:cs="宋体"/>
          <w:b/>
          <w:sz w:val="24"/>
          <w:szCs w:val="24"/>
          <w:highlight w:val="none"/>
          <w:shd w:val="clear" w:color="auto" w:fill="ffffff"/>
          <w:lang w:eastAsia="zh"/>
        </w:rPr>
        <w:t xml:space="preserve">1、响应单位应对照采购文件要求，如响应有偏离的，应在本表“响应情况”一栏中申明与采购文件要求的偏差；若未在本表中说明但在响应文件其他相关内容中有文字说明的，则以文字说明为准。否则，将被视为完全响应采购文件的要求。</w:t>
      </w:r>
      <w:r/>
    </w:p>
    <w:p>
      <w:pPr>
        <w:ind w:firstLine="482"/>
        <w:rPr>
          <w:rFonts w:ascii="宋体" w:hAnsi="宋体" w:eastAsia="宋体" w:cs="宋体"/>
          <w:b/>
          <w:sz w:val="24"/>
          <w:szCs w:val="24"/>
          <w:highlight w:val="none"/>
          <w:shd w:val="clear" w:color="auto" w:fill="ffffff"/>
          <w:lang w:eastAsia="zh"/>
        </w:rPr>
      </w:pPr>
      <w:r>
        <w:rPr>
          <w:rFonts w:hint="eastAsia" w:ascii="宋体" w:hAnsi="宋体" w:eastAsia="宋体" w:cs="宋体"/>
          <w:b/>
          <w:sz w:val="24"/>
          <w:szCs w:val="24"/>
          <w:highlight w:val="none"/>
          <w:shd w:val="clear" w:color="auto" w:fill="ffffff"/>
        </w:rPr>
        <w:t xml:space="preserve">2</w:t>
      </w:r>
      <w:r>
        <w:rPr>
          <w:rFonts w:hint="eastAsia" w:ascii="宋体" w:hAnsi="宋体" w:eastAsia="宋体" w:cs="宋体"/>
          <w:b/>
          <w:sz w:val="24"/>
          <w:szCs w:val="24"/>
          <w:highlight w:val="none"/>
          <w:shd w:val="clear" w:color="auto" w:fill="ffffff"/>
          <w:lang w:eastAsia="zh"/>
        </w:rPr>
        <w:t xml:space="preserve">、本表不作为响应单位对所响应标的物</w:t>
      </w:r>
      <w:r>
        <w:rPr>
          <w:rFonts w:hint="eastAsia" w:ascii="宋体" w:hAnsi="宋体" w:eastAsia="宋体" w:cs="宋体"/>
          <w:b/>
          <w:sz w:val="24"/>
          <w:szCs w:val="24"/>
          <w:highlight w:val="none"/>
          <w:shd w:val="clear" w:color="auto" w:fill="ffffff"/>
        </w:rPr>
        <w:t xml:space="preserve">服务</w:t>
      </w:r>
      <w:r>
        <w:rPr>
          <w:rFonts w:hint="eastAsia" w:ascii="宋体" w:hAnsi="宋体" w:eastAsia="宋体" w:cs="宋体"/>
          <w:b/>
          <w:sz w:val="24"/>
          <w:szCs w:val="24"/>
          <w:highlight w:val="none"/>
          <w:shd w:val="clear" w:color="auto" w:fill="ffffff"/>
          <w:lang w:eastAsia="zh"/>
        </w:rPr>
        <w:t xml:space="preserve">条款详细描述和说明的替代。</w:t>
      </w:r>
      <w:r/>
    </w:p>
    <w:p>
      <w:pPr>
        <w:spacing w:line="360" w:lineRule="auto"/>
        <w:rPr>
          <w:rFonts w:ascii="宋体" w:hAnsi="宋体" w:eastAsia="宋体" w:cs="宋体"/>
          <w:sz w:val="24"/>
          <w:szCs w:val="20"/>
          <w:highlight w:val="none"/>
        </w:rPr>
      </w:pPr>
      <w:r>
        <w:rPr>
          <w:rFonts w:ascii="宋体" w:hAnsi="宋体" w:eastAsia="宋体" w:cs="宋体"/>
          <w:sz w:val="24"/>
          <w:szCs w:val="20"/>
          <w:highlight w:val="none"/>
        </w:rPr>
      </w:r>
      <w:r/>
    </w:p>
    <w:p>
      <w:pPr>
        <w:ind w:right="105" w:firstLine="210"/>
        <w:jc w:val="righ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供应商名称：（加盖CA电子公章）</w:t>
      </w:r>
      <w:r/>
    </w:p>
    <w:p>
      <w:pPr>
        <w:ind w:right="420" w:firstLine="210"/>
        <w:jc w:val="righ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rPr>
          <w:rFonts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rPr>
        <w:br w:type="page" w:clear="all"/>
      </w:r>
      <w:r/>
    </w:p>
    <w:p>
      <w:pPr>
        <w:spacing w:line="360" w:lineRule="auto"/>
        <w:rPr>
          <w:rFonts w:ascii="宋体" w:hAnsi="宋体" w:eastAsia="宋体" w:cs="宋体"/>
          <w:b/>
          <w:sz w:val="24"/>
          <w:szCs w:val="24"/>
          <w:highlight w:val="none"/>
          <w:shd w:val="clear" w:color="auto" w:fill="ffffff"/>
        </w:rPr>
        <w:outlineLvl w:val="1"/>
      </w:pPr>
      <w:r>
        <w:rPr>
          <w:rFonts w:hint="eastAsia" w:ascii="宋体" w:hAnsi="宋体" w:eastAsia="宋体" w:cs="宋体"/>
          <w:b/>
          <w:sz w:val="24"/>
          <w:szCs w:val="24"/>
          <w:highlight w:val="none"/>
          <w:shd w:val="clear" w:color="auto" w:fill="ffffff"/>
          <w:lang w:val="en-US" w:eastAsia="zh-CN"/>
        </w:rPr>
        <w:t xml:space="preserve">10</w:t>
      </w:r>
      <w:r>
        <w:rPr>
          <w:rFonts w:hint="eastAsia" w:ascii="宋体" w:hAnsi="宋体" w:eastAsia="宋体" w:cs="宋体"/>
          <w:b/>
          <w:sz w:val="24"/>
          <w:szCs w:val="24"/>
          <w:highlight w:val="none"/>
          <w:shd w:val="clear" w:color="auto" w:fill="ffffff"/>
        </w:rPr>
        <w:t xml:space="preserve">、商务要求偏离表</w:t>
      </w:r>
      <w:r/>
    </w:p>
    <w:p>
      <w:pPr>
        <w:jc w:val="center"/>
        <w:spacing w:line="360" w:lineRule="auto"/>
        <w:rPr>
          <w:rFonts w:ascii="宋体" w:hAnsi="宋体" w:eastAsia="宋体" w:cs="宋体"/>
          <w:b/>
          <w:bCs/>
          <w:sz w:val="24"/>
          <w:szCs w:val="24"/>
          <w:highlight w:val="none"/>
          <w:shd w:val="clear" w:color="auto" w:fill="ffffff"/>
        </w:rPr>
      </w:pPr>
      <w:r>
        <w:rPr>
          <w:rFonts w:ascii="宋体" w:hAnsi="宋体" w:eastAsia="宋体" w:cs="宋体"/>
          <w:b/>
          <w:bCs/>
          <w:sz w:val="24"/>
          <w:szCs w:val="24"/>
          <w:highlight w:val="none"/>
          <w:shd w:val="clear" w:color="auto" w:fill="ffffff"/>
        </w:rPr>
      </w:r>
      <w:r/>
    </w:p>
    <w:p>
      <w:pPr>
        <w:jc w:val="center"/>
        <w:spacing w:line="360" w:lineRule="auto"/>
        <w:rPr>
          <w:rFonts w:ascii="宋体" w:hAnsi="宋体" w:eastAsia="宋体" w:cs="宋体"/>
          <w:b/>
          <w:bCs/>
          <w:sz w:val="24"/>
          <w:szCs w:val="24"/>
          <w:highlight w:val="none"/>
          <w:shd w:val="clear" w:color="auto" w:fill="ffffff"/>
        </w:rPr>
      </w:pPr>
      <w:r>
        <w:rPr>
          <w:rFonts w:hint="eastAsia" w:ascii="宋体" w:hAnsi="宋体" w:eastAsia="宋体" w:cs="宋体"/>
          <w:b/>
          <w:bCs/>
          <w:sz w:val="24"/>
          <w:szCs w:val="24"/>
          <w:highlight w:val="none"/>
          <w:shd w:val="clear" w:color="auto" w:fill="ffffff"/>
        </w:rPr>
        <w:t xml:space="preserve">商务要求偏离表</w:t>
      </w:r>
      <w:r/>
    </w:p>
    <w:p>
      <w:pPr>
        <w:pStyle w:val="778"/>
        <w:ind w:firstLine="520"/>
        <w:spacing w:line="360" w:lineRule="auto"/>
        <w:rPr>
          <w:highlight w:val="none"/>
        </w:rPr>
      </w:pPr>
      <w:r>
        <w:rPr>
          <w:highlight w:val="none"/>
        </w:rPr>
      </w:r>
      <w:r/>
    </w:p>
    <w:tbl>
      <w:tblPr>
        <w:tblStyle w:val="736"/>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4"/>
        <w:gridCol w:w="1474"/>
        <w:gridCol w:w="1849"/>
        <w:gridCol w:w="1644"/>
        <w:gridCol w:w="1939"/>
        <w:gridCol w:w="2004"/>
      </w:tblGrid>
      <w:tr>
        <w:trPr>
          <w:jc w:val="center"/>
          <w:trHeight w:val="474"/>
        </w:trPr>
        <w:tc>
          <w:tcPr>
            <w:tcW w:w="479" w:type="pct"/>
            <w:vAlign w:val="center"/>
            <w:textDirection w:val="lrTb"/>
            <w:noWrap w:val="false"/>
          </w:tcPr>
          <w:p>
            <w:pPr>
              <w:pStyle w:val="1069"/>
              <w:ind w:firstLine="0"/>
              <w:jc w:val="center"/>
              <w:spacing w:line="400" w:lineRule="exact"/>
              <w:rPr>
                <w:rFonts w:ascii="宋体" w:hAnsi="宋体" w:eastAsia="宋体" w:cs="宋体"/>
                <w:szCs w:val="24"/>
                <w:highlight w:val="none"/>
              </w:rPr>
            </w:pPr>
            <w:r>
              <w:rPr>
                <w:rFonts w:hint="eastAsia" w:ascii="宋体" w:hAnsi="宋体" w:eastAsia="宋体" w:cs="宋体"/>
                <w:szCs w:val="24"/>
                <w:highlight w:val="none"/>
              </w:rPr>
              <w:t xml:space="preserve">序号</w:t>
            </w:r>
            <w:r/>
          </w:p>
        </w:tc>
        <w:tc>
          <w:tcPr>
            <w:tcW w:w="748" w:type="pct"/>
            <w:vAlign w:val="center"/>
            <w:textDirection w:val="lrTb"/>
            <w:noWrap w:val="false"/>
          </w:tcPr>
          <w:p>
            <w:pPr>
              <w:pStyle w:val="1069"/>
              <w:ind w:firstLine="0"/>
              <w:jc w:val="center"/>
              <w:spacing w:line="400" w:lineRule="exact"/>
              <w:rPr>
                <w:rFonts w:ascii="宋体" w:hAnsi="宋体" w:eastAsia="宋体" w:cs="宋体"/>
                <w:szCs w:val="24"/>
                <w:highlight w:val="none"/>
              </w:rPr>
            </w:pPr>
            <w:r>
              <w:rPr>
                <w:rFonts w:hint="eastAsia" w:ascii="宋体" w:hAnsi="宋体" w:eastAsia="宋体" w:cs="宋体"/>
                <w:szCs w:val="24"/>
                <w:highlight w:val="none"/>
              </w:rPr>
              <w:t xml:space="preserve">采购内容</w:t>
            </w:r>
            <w:r/>
          </w:p>
        </w:tc>
        <w:tc>
          <w:tcPr>
            <w:tcW w:w="938" w:type="pct"/>
            <w:vAlign w:val="center"/>
            <w:textDirection w:val="lrTb"/>
            <w:noWrap w:val="false"/>
          </w:tcPr>
          <w:p>
            <w:pPr>
              <w:pStyle w:val="1069"/>
              <w:ind w:firstLine="0"/>
              <w:jc w:val="center"/>
              <w:spacing w:line="400" w:lineRule="exact"/>
              <w:rPr>
                <w:rFonts w:ascii="宋体" w:hAnsi="宋体" w:eastAsia="宋体" w:cs="宋体"/>
                <w:szCs w:val="24"/>
                <w:highlight w:val="none"/>
              </w:rPr>
            </w:pPr>
            <w:r>
              <w:rPr>
                <w:rFonts w:hint="eastAsia" w:ascii="宋体" w:hAnsi="宋体" w:eastAsia="宋体" w:cs="宋体"/>
                <w:szCs w:val="24"/>
                <w:highlight w:val="none"/>
              </w:rPr>
              <w:t xml:space="preserve">采购要求</w:t>
            </w:r>
            <w:r/>
          </w:p>
        </w:tc>
        <w:tc>
          <w:tcPr>
            <w:tcW w:w="834" w:type="pct"/>
            <w:vAlign w:val="center"/>
            <w:textDirection w:val="lrTb"/>
            <w:noWrap w:val="false"/>
          </w:tcPr>
          <w:p>
            <w:pPr>
              <w:pStyle w:val="1069"/>
              <w:ind w:firstLine="0"/>
              <w:jc w:val="center"/>
              <w:spacing w:line="400" w:lineRule="exact"/>
              <w:rPr>
                <w:rFonts w:ascii="宋体" w:hAnsi="宋体" w:eastAsia="宋体" w:cs="宋体"/>
                <w:szCs w:val="24"/>
                <w:highlight w:val="none"/>
              </w:rPr>
            </w:pPr>
            <w:r>
              <w:rPr>
                <w:rFonts w:hint="eastAsia" w:ascii="宋体" w:hAnsi="宋体" w:eastAsia="宋体" w:cs="宋体"/>
                <w:szCs w:val="24"/>
                <w:highlight w:val="none"/>
              </w:rPr>
              <w:t xml:space="preserve">响应情况</w:t>
            </w:r>
            <w:r/>
          </w:p>
        </w:tc>
        <w:tc>
          <w:tcPr>
            <w:tcW w:w="984" w:type="pct"/>
            <w:vAlign w:val="center"/>
            <w:textDirection w:val="lrTb"/>
            <w:noWrap w:val="false"/>
          </w:tcPr>
          <w:p>
            <w:pPr>
              <w:pStyle w:val="1069"/>
              <w:ind w:firstLine="0"/>
              <w:jc w:val="center"/>
              <w:spacing w:line="400" w:lineRule="exact"/>
              <w:rPr>
                <w:rFonts w:ascii="宋体" w:hAnsi="宋体" w:eastAsia="宋体" w:cs="宋体"/>
                <w:szCs w:val="24"/>
                <w:highlight w:val="none"/>
              </w:rPr>
            </w:pPr>
            <w:r>
              <w:rPr>
                <w:rFonts w:hint="eastAsia" w:ascii="宋体" w:hAnsi="宋体" w:eastAsia="宋体" w:cs="宋体"/>
                <w:szCs w:val="24"/>
                <w:highlight w:val="none"/>
              </w:rPr>
              <w:t xml:space="preserve">偏离/响应</w:t>
            </w:r>
            <w:r/>
          </w:p>
        </w:tc>
        <w:tc>
          <w:tcPr>
            <w:tcW w:w="1017" w:type="pct"/>
            <w:vAlign w:val="center"/>
            <w:textDirection w:val="lrTb"/>
            <w:noWrap w:val="false"/>
          </w:tcPr>
          <w:p>
            <w:pPr>
              <w:pStyle w:val="1069"/>
              <w:ind w:firstLine="0"/>
              <w:jc w:val="center"/>
              <w:spacing w:line="400" w:lineRule="exact"/>
              <w:rPr>
                <w:rFonts w:ascii="宋体" w:hAnsi="宋体" w:eastAsia="宋体" w:cs="宋体"/>
                <w:szCs w:val="24"/>
                <w:highlight w:val="none"/>
              </w:rPr>
            </w:pPr>
            <w:r>
              <w:rPr>
                <w:rFonts w:hint="eastAsia" w:ascii="宋体" w:hAnsi="宋体" w:eastAsia="宋体" w:cs="宋体"/>
                <w:szCs w:val="24"/>
                <w:highlight w:val="none"/>
              </w:rPr>
              <w:t xml:space="preserve">说明</w:t>
            </w:r>
            <w:r/>
          </w:p>
        </w:tc>
      </w:tr>
      <w:tr>
        <w:trPr>
          <w:jc w:val="center"/>
          <w:trHeight w:val="423"/>
        </w:trPr>
        <w:tc>
          <w:tcPr>
            <w:tcW w:w="479" w:type="pct"/>
            <w:textDirection w:val="lrTb"/>
            <w:noWrap w:val="false"/>
          </w:tcPr>
          <w:p>
            <w:pPr>
              <w:pStyle w:val="1069"/>
              <w:ind w:firstLine="0"/>
              <w:jc w:val="center"/>
              <w:spacing w:line="400" w:lineRule="exact"/>
              <w:rPr>
                <w:rFonts w:ascii="宋体" w:hAnsi="宋体" w:eastAsia="宋体" w:cs="宋体"/>
                <w:szCs w:val="24"/>
                <w:highlight w:val="none"/>
              </w:rPr>
            </w:pPr>
            <w:r>
              <w:rPr>
                <w:rFonts w:ascii="宋体" w:hAnsi="宋体" w:eastAsia="宋体" w:cs="宋体"/>
                <w:szCs w:val="24"/>
                <w:highlight w:val="none"/>
              </w:rPr>
            </w:r>
            <w:r/>
          </w:p>
        </w:tc>
        <w:tc>
          <w:tcPr>
            <w:tcW w:w="748" w:type="pct"/>
            <w:textDirection w:val="lrTb"/>
            <w:noWrap w:val="false"/>
          </w:tcPr>
          <w:p>
            <w:pPr>
              <w:pStyle w:val="1069"/>
              <w:ind w:firstLine="0"/>
              <w:jc w:val="center"/>
              <w:spacing w:line="400" w:lineRule="exact"/>
              <w:rPr>
                <w:rFonts w:ascii="宋体" w:hAnsi="宋体" w:eastAsia="宋体" w:cs="宋体"/>
                <w:szCs w:val="24"/>
                <w:highlight w:val="none"/>
              </w:rPr>
            </w:pPr>
            <w:r>
              <w:rPr>
                <w:rFonts w:ascii="宋体" w:hAnsi="宋体" w:eastAsia="宋体" w:cs="宋体"/>
                <w:szCs w:val="24"/>
                <w:highlight w:val="none"/>
              </w:rPr>
            </w:r>
            <w:r/>
          </w:p>
        </w:tc>
        <w:tc>
          <w:tcPr>
            <w:tcW w:w="938" w:type="pct"/>
            <w:textDirection w:val="lrTb"/>
            <w:noWrap w:val="false"/>
          </w:tcPr>
          <w:p>
            <w:pPr>
              <w:pStyle w:val="1069"/>
              <w:ind w:firstLine="0"/>
              <w:jc w:val="center"/>
              <w:spacing w:line="400" w:lineRule="exact"/>
              <w:rPr>
                <w:rFonts w:ascii="宋体" w:hAnsi="宋体" w:eastAsia="宋体" w:cs="宋体"/>
                <w:szCs w:val="24"/>
                <w:highlight w:val="none"/>
              </w:rPr>
            </w:pPr>
            <w:r>
              <w:rPr>
                <w:rFonts w:ascii="宋体" w:hAnsi="宋体" w:eastAsia="宋体" w:cs="宋体"/>
                <w:szCs w:val="24"/>
                <w:highlight w:val="none"/>
              </w:rPr>
            </w:r>
            <w:r/>
          </w:p>
        </w:tc>
        <w:tc>
          <w:tcPr>
            <w:tcW w:w="834" w:type="pct"/>
            <w:textDirection w:val="lrTb"/>
            <w:noWrap w:val="false"/>
          </w:tcPr>
          <w:p>
            <w:pPr>
              <w:pStyle w:val="1069"/>
              <w:ind w:firstLine="0"/>
              <w:jc w:val="center"/>
              <w:spacing w:line="400" w:lineRule="exact"/>
              <w:rPr>
                <w:rFonts w:ascii="宋体" w:hAnsi="宋体" w:eastAsia="宋体" w:cs="宋体"/>
                <w:szCs w:val="24"/>
                <w:highlight w:val="none"/>
              </w:rPr>
            </w:pPr>
            <w:r>
              <w:rPr>
                <w:rFonts w:ascii="宋体" w:hAnsi="宋体" w:eastAsia="宋体" w:cs="宋体"/>
                <w:szCs w:val="24"/>
                <w:highlight w:val="none"/>
              </w:rPr>
            </w:r>
            <w:r/>
          </w:p>
        </w:tc>
        <w:tc>
          <w:tcPr>
            <w:tcW w:w="984" w:type="pct"/>
            <w:textDirection w:val="lrTb"/>
            <w:noWrap w:val="false"/>
          </w:tcPr>
          <w:p>
            <w:pPr>
              <w:pStyle w:val="1069"/>
              <w:ind w:firstLine="0"/>
              <w:jc w:val="center"/>
              <w:spacing w:line="400" w:lineRule="exact"/>
              <w:rPr>
                <w:rFonts w:ascii="宋体" w:hAnsi="宋体" w:eastAsia="宋体" w:cs="宋体"/>
                <w:szCs w:val="24"/>
                <w:highlight w:val="none"/>
              </w:rPr>
            </w:pPr>
            <w:r>
              <w:rPr>
                <w:rFonts w:ascii="宋体" w:hAnsi="宋体" w:eastAsia="宋体" w:cs="宋体"/>
                <w:szCs w:val="24"/>
                <w:highlight w:val="none"/>
              </w:rPr>
            </w:r>
            <w:r/>
          </w:p>
        </w:tc>
        <w:tc>
          <w:tcPr>
            <w:tcW w:w="1017" w:type="pct"/>
            <w:textDirection w:val="lrTb"/>
            <w:noWrap w:val="false"/>
          </w:tcPr>
          <w:p>
            <w:pPr>
              <w:pStyle w:val="1069"/>
              <w:ind w:firstLine="0"/>
              <w:jc w:val="center"/>
              <w:spacing w:line="400" w:lineRule="exact"/>
              <w:rPr>
                <w:rFonts w:ascii="宋体" w:hAnsi="宋体" w:eastAsia="宋体" w:cs="宋体"/>
                <w:szCs w:val="24"/>
                <w:highlight w:val="none"/>
              </w:rPr>
            </w:pPr>
            <w:r>
              <w:rPr>
                <w:rFonts w:ascii="宋体" w:hAnsi="宋体" w:eastAsia="宋体" w:cs="宋体"/>
                <w:szCs w:val="24"/>
                <w:highlight w:val="none"/>
              </w:rPr>
            </w:r>
            <w:r/>
          </w:p>
        </w:tc>
      </w:tr>
      <w:tr>
        <w:trPr>
          <w:jc w:val="center"/>
          <w:trHeight w:val="423"/>
        </w:trPr>
        <w:tc>
          <w:tcPr>
            <w:tcW w:w="479" w:type="pct"/>
            <w:textDirection w:val="lrTb"/>
            <w:noWrap w:val="false"/>
          </w:tcPr>
          <w:p>
            <w:pPr>
              <w:pStyle w:val="1069"/>
              <w:ind w:firstLine="0"/>
              <w:jc w:val="center"/>
              <w:spacing w:line="400" w:lineRule="exact"/>
              <w:rPr>
                <w:rFonts w:ascii="宋体" w:hAnsi="宋体" w:eastAsia="宋体" w:cs="宋体"/>
                <w:szCs w:val="24"/>
                <w:highlight w:val="none"/>
              </w:rPr>
            </w:pPr>
            <w:r>
              <w:rPr>
                <w:rFonts w:ascii="宋体" w:hAnsi="宋体" w:eastAsia="宋体" w:cs="宋体"/>
                <w:szCs w:val="24"/>
                <w:highlight w:val="none"/>
              </w:rPr>
            </w:r>
            <w:r/>
          </w:p>
        </w:tc>
        <w:tc>
          <w:tcPr>
            <w:tcW w:w="748" w:type="pct"/>
            <w:textDirection w:val="lrTb"/>
            <w:noWrap w:val="false"/>
          </w:tcPr>
          <w:p>
            <w:pPr>
              <w:pStyle w:val="1069"/>
              <w:ind w:firstLine="0"/>
              <w:jc w:val="center"/>
              <w:spacing w:line="400" w:lineRule="exact"/>
              <w:rPr>
                <w:rFonts w:ascii="宋体" w:hAnsi="宋体" w:eastAsia="宋体" w:cs="宋体"/>
                <w:szCs w:val="24"/>
                <w:highlight w:val="none"/>
              </w:rPr>
            </w:pPr>
            <w:r>
              <w:rPr>
                <w:rFonts w:ascii="宋体" w:hAnsi="宋体" w:eastAsia="宋体" w:cs="宋体"/>
                <w:szCs w:val="24"/>
                <w:highlight w:val="none"/>
              </w:rPr>
            </w:r>
            <w:r/>
          </w:p>
        </w:tc>
        <w:tc>
          <w:tcPr>
            <w:tcW w:w="938" w:type="pct"/>
            <w:textDirection w:val="lrTb"/>
            <w:noWrap w:val="false"/>
          </w:tcPr>
          <w:p>
            <w:pPr>
              <w:pStyle w:val="1069"/>
              <w:ind w:firstLine="0"/>
              <w:jc w:val="center"/>
              <w:spacing w:line="400" w:lineRule="exact"/>
              <w:rPr>
                <w:rFonts w:ascii="宋体" w:hAnsi="宋体" w:eastAsia="宋体" w:cs="宋体"/>
                <w:szCs w:val="24"/>
                <w:highlight w:val="none"/>
              </w:rPr>
            </w:pPr>
            <w:r>
              <w:rPr>
                <w:rFonts w:ascii="宋体" w:hAnsi="宋体" w:eastAsia="宋体" w:cs="宋体"/>
                <w:szCs w:val="24"/>
                <w:highlight w:val="none"/>
              </w:rPr>
            </w:r>
            <w:r/>
          </w:p>
        </w:tc>
        <w:tc>
          <w:tcPr>
            <w:tcW w:w="834" w:type="pct"/>
            <w:textDirection w:val="lrTb"/>
            <w:noWrap w:val="false"/>
          </w:tcPr>
          <w:p>
            <w:pPr>
              <w:pStyle w:val="1069"/>
              <w:ind w:firstLine="0"/>
              <w:jc w:val="center"/>
              <w:spacing w:line="400" w:lineRule="exact"/>
              <w:rPr>
                <w:rFonts w:ascii="宋体" w:hAnsi="宋体" w:eastAsia="宋体" w:cs="宋体"/>
                <w:szCs w:val="24"/>
                <w:highlight w:val="none"/>
              </w:rPr>
            </w:pPr>
            <w:r>
              <w:rPr>
                <w:rFonts w:ascii="宋体" w:hAnsi="宋体" w:eastAsia="宋体" w:cs="宋体"/>
                <w:szCs w:val="24"/>
                <w:highlight w:val="none"/>
              </w:rPr>
            </w:r>
            <w:r/>
          </w:p>
        </w:tc>
        <w:tc>
          <w:tcPr>
            <w:tcW w:w="984" w:type="pct"/>
            <w:textDirection w:val="lrTb"/>
            <w:noWrap w:val="false"/>
          </w:tcPr>
          <w:p>
            <w:pPr>
              <w:pStyle w:val="1069"/>
              <w:ind w:firstLine="0"/>
              <w:jc w:val="center"/>
              <w:spacing w:line="400" w:lineRule="exact"/>
              <w:rPr>
                <w:rFonts w:ascii="宋体" w:hAnsi="宋体" w:eastAsia="宋体" w:cs="宋体"/>
                <w:szCs w:val="24"/>
                <w:highlight w:val="none"/>
              </w:rPr>
            </w:pPr>
            <w:r>
              <w:rPr>
                <w:rFonts w:ascii="宋体" w:hAnsi="宋体" w:eastAsia="宋体" w:cs="宋体"/>
                <w:szCs w:val="24"/>
                <w:highlight w:val="none"/>
              </w:rPr>
            </w:r>
            <w:r/>
          </w:p>
        </w:tc>
        <w:tc>
          <w:tcPr>
            <w:tcW w:w="1017" w:type="pct"/>
            <w:textDirection w:val="lrTb"/>
            <w:noWrap w:val="false"/>
          </w:tcPr>
          <w:p>
            <w:pPr>
              <w:pStyle w:val="1069"/>
              <w:ind w:firstLine="0"/>
              <w:jc w:val="center"/>
              <w:spacing w:line="400" w:lineRule="exact"/>
              <w:rPr>
                <w:rFonts w:ascii="宋体" w:hAnsi="宋体" w:eastAsia="宋体" w:cs="宋体"/>
                <w:szCs w:val="24"/>
                <w:highlight w:val="none"/>
              </w:rPr>
            </w:pPr>
            <w:r>
              <w:rPr>
                <w:rFonts w:ascii="宋体" w:hAnsi="宋体" w:eastAsia="宋体" w:cs="宋体"/>
                <w:szCs w:val="24"/>
                <w:highlight w:val="none"/>
              </w:rPr>
            </w:r>
            <w:r/>
          </w:p>
        </w:tc>
      </w:tr>
      <w:tr>
        <w:trPr>
          <w:jc w:val="center"/>
          <w:trHeight w:val="423"/>
        </w:trPr>
        <w:tc>
          <w:tcPr>
            <w:tcW w:w="479" w:type="pct"/>
            <w:textDirection w:val="lrTb"/>
            <w:noWrap w:val="false"/>
          </w:tcPr>
          <w:p>
            <w:pPr>
              <w:pStyle w:val="1069"/>
              <w:ind w:firstLine="0"/>
              <w:jc w:val="center"/>
              <w:spacing w:line="400" w:lineRule="exact"/>
              <w:rPr>
                <w:rFonts w:ascii="宋体" w:hAnsi="宋体" w:eastAsia="宋体" w:cs="宋体"/>
                <w:szCs w:val="24"/>
                <w:highlight w:val="none"/>
              </w:rPr>
            </w:pPr>
            <w:r>
              <w:rPr>
                <w:rFonts w:ascii="宋体" w:hAnsi="宋体" w:eastAsia="宋体" w:cs="宋体"/>
                <w:szCs w:val="24"/>
                <w:highlight w:val="none"/>
              </w:rPr>
            </w:r>
            <w:r/>
          </w:p>
        </w:tc>
        <w:tc>
          <w:tcPr>
            <w:tcW w:w="748" w:type="pct"/>
            <w:textDirection w:val="lrTb"/>
            <w:noWrap w:val="false"/>
          </w:tcPr>
          <w:p>
            <w:pPr>
              <w:pStyle w:val="1069"/>
              <w:ind w:firstLine="0"/>
              <w:jc w:val="center"/>
              <w:spacing w:line="400" w:lineRule="exact"/>
              <w:rPr>
                <w:rFonts w:ascii="宋体" w:hAnsi="宋体" w:eastAsia="宋体" w:cs="宋体"/>
                <w:szCs w:val="24"/>
                <w:highlight w:val="none"/>
              </w:rPr>
            </w:pPr>
            <w:r>
              <w:rPr>
                <w:rFonts w:ascii="宋体" w:hAnsi="宋体" w:eastAsia="宋体" w:cs="宋体"/>
                <w:szCs w:val="24"/>
                <w:highlight w:val="none"/>
              </w:rPr>
            </w:r>
            <w:r/>
          </w:p>
        </w:tc>
        <w:tc>
          <w:tcPr>
            <w:tcW w:w="938" w:type="pct"/>
            <w:textDirection w:val="lrTb"/>
            <w:noWrap w:val="false"/>
          </w:tcPr>
          <w:p>
            <w:pPr>
              <w:pStyle w:val="1069"/>
              <w:ind w:firstLine="0"/>
              <w:jc w:val="center"/>
              <w:spacing w:line="400" w:lineRule="exact"/>
              <w:rPr>
                <w:rFonts w:ascii="宋体" w:hAnsi="宋体" w:eastAsia="宋体" w:cs="宋体"/>
                <w:szCs w:val="24"/>
                <w:highlight w:val="none"/>
              </w:rPr>
            </w:pPr>
            <w:r>
              <w:rPr>
                <w:rFonts w:ascii="宋体" w:hAnsi="宋体" w:eastAsia="宋体" w:cs="宋体"/>
                <w:szCs w:val="24"/>
                <w:highlight w:val="none"/>
              </w:rPr>
            </w:r>
            <w:r/>
          </w:p>
        </w:tc>
        <w:tc>
          <w:tcPr>
            <w:tcW w:w="834" w:type="pct"/>
            <w:textDirection w:val="lrTb"/>
            <w:noWrap w:val="false"/>
          </w:tcPr>
          <w:p>
            <w:pPr>
              <w:pStyle w:val="1069"/>
              <w:ind w:firstLine="0"/>
              <w:jc w:val="center"/>
              <w:spacing w:line="400" w:lineRule="exact"/>
              <w:rPr>
                <w:rFonts w:ascii="宋体" w:hAnsi="宋体" w:eastAsia="宋体" w:cs="宋体"/>
                <w:szCs w:val="24"/>
                <w:highlight w:val="none"/>
              </w:rPr>
            </w:pPr>
            <w:r>
              <w:rPr>
                <w:rFonts w:ascii="宋体" w:hAnsi="宋体" w:eastAsia="宋体" w:cs="宋体"/>
                <w:szCs w:val="24"/>
                <w:highlight w:val="none"/>
              </w:rPr>
            </w:r>
            <w:r/>
          </w:p>
        </w:tc>
        <w:tc>
          <w:tcPr>
            <w:tcW w:w="984" w:type="pct"/>
            <w:textDirection w:val="lrTb"/>
            <w:noWrap w:val="false"/>
          </w:tcPr>
          <w:p>
            <w:pPr>
              <w:pStyle w:val="1069"/>
              <w:ind w:firstLine="0"/>
              <w:jc w:val="center"/>
              <w:spacing w:line="400" w:lineRule="exact"/>
              <w:rPr>
                <w:rFonts w:ascii="宋体" w:hAnsi="宋体" w:eastAsia="宋体" w:cs="宋体"/>
                <w:szCs w:val="24"/>
                <w:highlight w:val="none"/>
              </w:rPr>
            </w:pPr>
            <w:r>
              <w:rPr>
                <w:rFonts w:ascii="宋体" w:hAnsi="宋体" w:eastAsia="宋体" w:cs="宋体"/>
                <w:szCs w:val="24"/>
                <w:highlight w:val="none"/>
              </w:rPr>
            </w:r>
            <w:r/>
          </w:p>
        </w:tc>
        <w:tc>
          <w:tcPr>
            <w:tcW w:w="1017" w:type="pct"/>
            <w:textDirection w:val="lrTb"/>
            <w:noWrap w:val="false"/>
          </w:tcPr>
          <w:p>
            <w:pPr>
              <w:pStyle w:val="1069"/>
              <w:ind w:firstLine="0"/>
              <w:jc w:val="center"/>
              <w:spacing w:line="400" w:lineRule="exact"/>
              <w:rPr>
                <w:rFonts w:ascii="宋体" w:hAnsi="宋体" w:eastAsia="宋体" w:cs="宋体"/>
                <w:szCs w:val="24"/>
                <w:highlight w:val="none"/>
              </w:rPr>
            </w:pPr>
            <w:r>
              <w:rPr>
                <w:rFonts w:ascii="宋体" w:hAnsi="宋体" w:eastAsia="宋体" w:cs="宋体"/>
                <w:szCs w:val="24"/>
                <w:highlight w:val="none"/>
              </w:rPr>
            </w:r>
            <w:r/>
          </w:p>
        </w:tc>
      </w:tr>
      <w:tr>
        <w:trPr>
          <w:jc w:val="center"/>
          <w:trHeight w:val="423"/>
        </w:trPr>
        <w:tc>
          <w:tcPr>
            <w:tcW w:w="479" w:type="pct"/>
            <w:textDirection w:val="lrTb"/>
            <w:noWrap w:val="false"/>
          </w:tcPr>
          <w:p>
            <w:pPr>
              <w:pStyle w:val="1069"/>
              <w:ind w:firstLine="0"/>
              <w:jc w:val="center"/>
              <w:spacing w:line="400" w:lineRule="exact"/>
              <w:rPr>
                <w:rFonts w:ascii="宋体" w:hAnsi="宋体" w:eastAsia="宋体" w:cs="宋体"/>
                <w:szCs w:val="24"/>
                <w:highlight w:val="none"/>
              </w:rPr>
            </w:pPr>
            <w:r>
              <w:rPr>
                <w:rFonts w:ascii="宋体" w:hAnsi="宋体" w:eastAsia="宋体" w:cs="宋体"/>
                <w:szCs w:val="24"/>
                <w:highlight w:val="none"/>
              </w:rPr>
            </w:r>
            <w:r/>
          </w:p>
        </w:tc>
        <w:tc>
          <w:tcPr>
            <w:tcW w:w="748" w:type="pct"/>
            <w:textDirection w:val="lrTb"/>
            <w:noWrap w:val="false"/>
          </w:tcPr>
          <w:p>
            <w:pPr>
              <w:pStyle w:val="1069"/>
              <w:ind w:firstLine="0"/>
              <w:jc w:val="center"/>
              <w:spacing w:line="400" w:lineRule="exact"/>
              <w:rPr>
                <w:rFonts w:ascii="宋体" w:hAnsi="宋体" w:eastAsia="宋体" w:cs="宋体"/>
                <w:szCs w:val="24"/>
                <w:highlight w:val="none"/>
              </w:rPr>
            </w:pPr>
            <w:r>
              <w:rPr>
                <w:rFonts w:ascii="宋体" w:hAnsi="宋体" w:eastAsia="宋体" w:cs="宋体"/>
                <w:szCs w:val="24"/>
                <w:highlight w:val="none"/>
              </w:rPr>
            </w:r>
            <w:r/>
          </w:p>
        </w:tc>
        <w:tc>
          <w:tcPr>
            <w:tcW w:w="938" w:type="pct"/>
            <w:textDirection w:val="lrTb"/>
            <w:noWrap w:val="false"/>
          </w:tcPr>
          <w:p>
            <w:pPr>
              <w:pStyle w:val="1069"/>
              <w:ind w:firstLine="0"/>
              <w:jc w:val="center"/>
              <w:spacing w:line="400" w:lineRule="exact"/>
              <w:rPr>
                <w:rFonts w:ascii="宋体" w:hAnsi="宋体" w:eastAsia="宋体" w:cs="宋体"/>
                <w:szCs w:val="24"/>
                <w:highlight w:val="none"/>
              </w:rPr>
            </w:pPr>
            <w:r>
              <w:rPr>
                <w:rFonts w:ascii="宋体" w:hAnsi="宋体" w:eastAsia="宋体" w:cs="宋体"/>
                <w:szCs w:val="24"/>
                <w:highlight w:val="none"/>
              </w:rPr>
            </w:r>
            <w:r/>
          </w:p>
        </w:tc>
        <w:tc>
          <w:tcPr>
            <w:tcW w:w="834" w:type="pct"/>
            <w:textDirection w:val="lrTb"/>
            <w:noWrap w:val="false"/>
          </w:tcPr>
          <w:p>
            <w:pPr>
              <w:pStyle w:val="1069"/>
              <w:ind w:firstLine="0"/>
              <w:jc w:val="center"/>
              <w:spacing w:line="400" w:lineRule="exact"/>
              <w:rPr>
                <w:rFonts w:ascii="宋体" w:hAnsi="宋体" w:eastAsia="宋体" w:cs="宋体"/>
                <w:szCs w:val="24"/>
                <w:highlight w:val="none"/>
              </w:rPr>
            </w:pPr>
            <w:r>
              <w:rPr>
                <w:rFonts w:ascii="宋体" w:hAnsi="宋体" w:eastAsia="宋体" w:cs="宋体"/>
                <w:szCs w:val="24"/>
                <w:highlight w:val="none"/>
              </w:rPr>
            </w:r>
            <w:r/>
          </w:p>
        </w:tc>
        <w:tc>
          <w:tcPr>
            <w:tcW w:w="984" w:type="pct"/>
            <w:textDirection w:val="lrTb"/>
            <w:noWrap w:val="false"/>
          </w:tcPr>
          <w:p>
            <w:pPr>
              <w:pStyle w:val="1069"/>
              <w:ind w:firstLine="0"/>
              <w:jc w:val="center"/>
              <w:spacing w:line="400" w:lineRule="exact"/>
              <w:rPr>
                <w:rFonts w:ascii="宋体" w:hAnsi="宋体" w:eastAsia="宋体" w:cs="宋体"/>
                <w:szCs w:val="24"/>
                <w:highlight w:val="none"/>
              </w:rPr>
            </w:pPr>
            <w:r>
              <w:rPr>
                <w:rFonts w:ascii="宋体" w:hAnsi="宋体" w:eastAsia="宋体" w:cs="宋体"/>
                <w:szCs w:val="24"/>
                <w:highlight w:val="none"/>
              </w:rPr>
            </w:r>
            <w:r/>
          </w:p>
        </w:tc>
        <w:tc>
          <w:tcPr>
            <w:tcW w:w="1017" w:type="pct"/>
            <w:textDirection w:val="lrTb"/>
            <w:noWrap w:val="false"/>
          </w:tcPr>
          <w:p>
            <w:pPr>
              <w:pStyle w:val="1069"/>
              <w:ind w:firstLine="0"/>
              <w:jc w:val="center"/>
              <w:spacing w:line="400" w:lineRule="exact"/>
              <w:rPr>
                <w:rFonts w:ascii="宋体" w:hAnsi="宋体" w:eastAsia="宋体" w:cs="宋体"/>
                <w:szCs w:val="24"/>
                <w:highlight w:val="none"/>
              </w:rPr>
            </w:pPr>
            <w:r>
              <w:rPr>
                <w:rFonts w:ascii="宋体" w:hAnsi="宋体" w:eastAsia="宋体" w:cs="宋体"/>
                <w:szCs w:val="24"/>
                <w:highlight w:val="none"/>
              </w:rPr>
            </w:r>
            <w:r/>
          </w:p>
        </w:tc>
      </w:tr>
      <w:tr>
        <w:trPr>
          <w:jc w:val="center"/>
          <w:trHeight w:val="423"/>
        </w:trPr>
        <w:tc>
          <w:tcPr>
            <w:tcW w:w="479" w:type="pct"/>
            <w:textDirection w:val="lrTb"/>
            <w:noWrap w:val="false"/>
          </w:tcPr>
          <w:p>
            <w:pPr>
              <w:pStyle w:val="1069"/>
              <w:ind w:firstLine="0"/>
              <w:jc w:val="center"/>
              <w:spacing w:line="400" w:lineRule="exact"/>
              <w:rPr>
                <w:rFonts w:ascii="宋体" w:hAnsi="宋体" w:eastAsia="宋体" w:cs="宋体"/>
                <w:szCs w:val="24"/>
                <w:highlight w:val="none"/>
              </w:rPr>
            </w:pPr>
            <w:r>
              <w:rPr>
                <w:rFonts w:ascii="宋体" w:hAnsi="宋体" w:eastAsia="宋体" w:cs="宋体"/>
                <w:szCs w:val="24"/>
                <w:highlight w:val="none"/>
              </w:rPr>
            </w:r>
            <w:r/>
          </w:p>
        </w:tc>
        <w:tc>
          <w:tcPr>
            <w:tcW w:w="748" w:type="pct"/>
            <w:textDirection w:val="lrTb"/>
            <w:noWrap w:val="false"/>
          </w:tcPr>
          <w:p>
            <w:pPr>
              <w:pStyle w:val="1069"/>
              <w:ind w:firstLine="0"/>
              <w:jc w:val="center"/>
              <w:spacing w:line="400" w:lineRule="exact"/>
              <w:rPr>
                <w:rFonts w:ascii="宋体" w:hAnsi="宋体" w:eastAsia="宋体" w:cs="宋体"/>
                <w:szCs w:val="24"/>
                <w:highlight w:val="none"/>
              </w:rPr>
            </w:pPr>
            <w:r>
              <w:rPr>
                <w:rFonts w:ascii="宋体" w:hAnsi="宋体" w:eastAsia="宋体" w:cs="宋体"/>
                <w:szCs w:val="24"/>
                <w:highlight w:val="none"/>
              </w:rPr>
            </w:r>
            <w:r/>
          </w:p>
        </w:tc>
        <w:tc>
          <w:tcPr>
            <w:tcW w:w="938" w:type="pct"/>
            <w:textDirection w:val="lrTb"/>
            <w:noWrap w:val="false"/>
          </w:tcPr>
          <w:p>
            <w:pPr>
              <w:pStyle w:val="1069"/>
              <w:ind w:firstLine="0"/>
              <w:jc w:val="center"/>
              <w:spacing w:line="400" w:lineRule="exact"/>
              <w:rPr>
                <w:rFonts w:ascii="宋体" w:hAnsi="宋体" w:eastAsia="宋体" w:cs="宋体"/>
                <w:szCs w:val="24"/>
                <w:highlight w:val="none"/>
              </w:rPr>
            </w:pPr>
            <w:r>
              <w:rPr>
                <w:rFonts w:ascii="宋体" w:hAnsi="宋体" w:eastAsia="宋体" w:cs="宋体"/>
                <w:szCs w:val="24"/>
                <w:highlight w:val="none"/>
              </w:rPr>
            </w:r>
            <w:r/>
          </w:p>
        </w:tc>
        <w:tc>
          <w:tcPr>
            <w:tcW w:w="834" w:type="pct"/>
            <w:textDirection w:val="lrTb"/>
            <w:noWrap w:val="false"/>
          </w:tcPr>
          <w:p>
            <w:pPr>
              <w:pStyle w:val="1069"/>
              <w:ind w:firstLine="0"/>
              <w:jc w:val="center"/>
              <w:spacing w:line="400" w:lineRule="exact"/>
              <w:rPr>
                <w:rFonts w:ascii="宋体" w:hAnsi="宋体" w:eastAsia="宋体" w:cs="宋体"/>
                <w:szCs w:val="24"/>
                <w:highlight w:val="none"/>
              </w:rPr>
            </w:pPr>
            <w:r>
              <w:rPr>
                <w:rFonts w:ascii="宋体" w:hAnsi="宋体" w:eastAsia="宋体" w:cs="宋体"/>
                <w:szCs w:val="24"/>
                <w:highlight w:val="none"/>
              </w:rPr>
            </w:r>
            <w:r/>
          </w:p>
        </w:tc>
        <w:tc>
          <w:tcPr>
            <w:tcW w:w="984" w:type="pct"/>
            <w:textDirection w:val="lrTb"/>
            <w:noWrap w:val="false"/>
          </w:tcPr>
          <w:p>
            <w:pPr>
              <w:pStyle w:val="1069"/>
              <w:ind w:firstLine="0"/>
              <w:jc w:val="center"/>
              <w:spacing w:line="400" w:lineRule="exact"/>
              <w:rPr>
                <w:rFonts w:ascii="宋体" w:hAnsi="宋体" w:eastAsia="宋体" w:cs="宋体"/>
                <w:szCs w:val="24"/>
                <w:highlight w:val="none"/>
              </w:rPr>
            </w:pPr>
            <w:r>
              <w:rPr>
                <w:rFonts w:ascii="宋体" w:hAnsi="宋体" w:eastAsia="宋体" w:cs="宋体"/>
                <w:szCs w:val="24"/>
                <w:highlight w:val="none"/>
              </w:rPr>
            </w:r>
            <w:r/>
          </w:p>
        </w:tc>
        <w:tc>
          <w:tcPr>
            <w:tcW w:w="1017" w:type="pct"/>
            <w:textDirection w:val="lrTb"/>
            <w:noWrap w:val="false"/>
          </w:tcPr>
          <w:p>
            <w:pPr>
              <w:pStyle w:val="1069"/>
              <w:ind w:firstLine="0"/>
              <w:jc w:val="center"/>
              <w:spacing w:line="400" w:lineRule="exact"/>
              <w:rPr>
                <w:rFonts w:ascii="宋体" w:hAnsi="宋体" w:eastAsia="宋体" w:cs="宋体"/>
                <w:szCs w:val="24"/>
                <w:highlight w:val="none"/>
              </w:rPr>
            </w:pPr>
            <w:r>
              <w:rPr>
                <w:rFonts w:ascii="宋体" w:hAnsi="宋体" w:eastAsia="宋体" w:cs="宋体"/>
                <w:szCs w:val="24"/>
                <w:highlight w:val="none"/>
              </w:rPr>
            </w:r>
            <w:r/>
          </w:p>
        </w:tc>
      </w:tr>
    </w:tbl>
    <w:p>
      <w:pPr>
        <w:ind w:firstLine="482"/>
        <w:rPr>
          <w:rFonts w:ascii="宋体" w:hAnsi="宋体" w:eastAsia="宋体" w:cs="宋体"/>
          <w:b/>
          <w:sz w:val="24"/>
          <w:szCs w:val="24"/>
          <w:highlight w:val="none"/>
          <w:shd w:val="clear" w:color="auto" w:fill="ffffff"/>
          <w:lang w:eastAsia="zh"/>
        </w:rPr>
      </w:pPr>
      <w:r>
        <w:rPr>
          <w:rFonts w:hint="eastAsia" w:ascii="宋体" w:hAnsi="宋体" w:eastAsia="宋体" w:cs="宋体"/>
          <w:b/>
          <w:sz w:val="24"/>
          <w:szCs w:val="24"/>
          <w:highlight w:val="none"/>
          <w:shd w:val="clear" w:color="auto" w:fill="ffffff"/>
          <w:lang w:eastAsia="zh"/>
        </w:rPr>
        <w:t xml:space="preserve">注：</w:t>
      </w:r>
      <w:r/>
    </w:p>
    <w:p>
      <w:pPr>
        <w:ind w:firstLine="482"/>
        <w:rPr>
          <w:rFonts w:ascii="宋体" w:hAnsi="宋体" w:eastAsia="宋体" w:cs="宋体"/>
          <w:b/>
          <w:sz w:val="24"/>
          <w:szCs w:val="24"/>
          <w:highlight w:val="none"/>
          <w:shd w:val="clear" w:color="auto" w:fill="ffffff"/>
          <w:lang w:eastAsia="zh"/>
        </w:rPr>
      </w:pPr>
      <w:r>
        <w:rPr>
          <w:rFonts w:hint="eastAsia" w:ascii="宋体" w:hAnsi="宋体" w:eastAsia="宋体" w:cs="宋体"/>
          <w:b/>
          <w:sz w:val="24"/>
          <w:szCs w:val="24"/>
          <w:highlight w:val="none"/>
          <w:shd w:val="clear" w:color="auto" w:fill="ffffff"/>
          <w:lang w:eastAsia="zh"/>
        </w:rPr>
        <w:t xml:space="preserve">1、响应单位应对照采购文件要求，如响应有偏离的，应在本表“响应情况”一栏中申明与采购文件要求的偏差；若未在本表中说明但在响应文件其他相关内容中有文字说明的，则以文字说明为准。否则，将被视为完全响应采购文件的要求。</w:t>
      </w:r>
      <w:r/>
    </w:p>
    <w:p>
      <w:pPr>
        <w:ind w:firstLine="482"/>
        <w:rPr>
          <w:rFonts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rPr>
        <w:t xml:space="preserve">2</w:t>
      </w:r>
      <w:r>
        <w:rPr>
          <w:rFonts w:hint="eastAsia" w:ascii="宋体" w:hAnsi="宋体" w:eastAsia="宋体" w:cs="宋体"/>
          <w:b/>
          <w:sz w:val="24"/>
          <w:szCs w:val="24"/>
          <w:highlight w:val="none"/>
          <w:shd w:val="clear" w:color="auto" w:fill="ffffff"/>
          <w:lang w:eastAsia="zh"/>
        </w:rPr>
        <w:t xml:space="preserve">、本表不作为响应单位对所响应标的物商务条款详细描述和说明的替代。</w:t>
      </w:r>
      <w:r/>
    </w:p>
    <w:p>
      <w:pPr>
        <w:ind w:right="105" w:firstLine="210"/>
        <w:jc w:val="right"/>
        <w:spacing w:line="360" w:lineRule="auto"/>
        <w:rPr>
          <w:rFonts w:ascii="宋体" w:hAnsi="宋体" w:eastAsia="宋体" w:cs="宋体"/>
          <w:sz w:val="24"/>
          <w:szCs w:val="24"/>
          <w:highlight w:val="none"/>
        </w:rPr>
      </w:pPr>
      <w:r>
        <w:rPr>
          <w:rFonts w:ascii="宋体" w:hAnsi="宋体" w:eastAsia="宋体" w:cs="宋体"/>
          <w:sz w:val="24"/>
          <w:szCs w:val="24"/>
          <w:highlight w:val="none"/>
        </w:rPr>
      </w:r>
      <w:r/>
    </w:p>
    <w:p>
      <w:pPr>
        <w:ind w:right="105" w:firstLine="210"/>
        <w:jc w:val="righ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供应商名称：（加盖CA电子公章）</w:t>
      </w:r>
      <w:r/>
    </w:p>
    <w:p>
      <w:pPr>
        <w:ind w:right="420" w:firstLine="210"/>
        <w:jc w:val="righ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rPr>
          <w:rFonts w:ascii="宋体" w:hAnsi="宋体" w:eastAsia="宋体" w:cs="宋体"/>
          <w:sz w:val="24"/>
          <w:szCs w:val="20"/>
          <w:highlight w:val="none"/>
        </w:rPr>
      </w:pPr>
      <w:r>
        <w:rPr>
          <w:rFonts w:hint="eastAsia" w:ascii="宋体" w:hAnsi="宋体" w:eastAsia="宋体" w:cs="宋体"/>
          <w:sz w:val="24"/>
          <w:szCs w:val="20"/>
          <w:highlight w:val="none"/>
        </w:rPr>
        <w:br w:type="page" w:clear="all"/>
      </w:r>
      <w:r/>
    </w:p>
    <w:p>
      <w:pPr>
        <w:spacing w:line="360" w:lineRule="auto"/>
        <w:rPr>
          <w:rFonts w:ascii="宋体" w:hAnsi="宋体" w:eastAsia="宋体" w:cs="宋体"/>
          <w:b/>
          <w:sz w:val="24"/>
          <w:szCs w:val="24"/>
          <w:highlight w:val="none"/>
          <w:shd w:val="clear" w:color="auto" w:fill="ffffff"/>
        </w:rPr>
        <w:outlineLvl w:val="1"/>
      </w:pPr>
      <w:r>
        <w:rPr>
          <w:rFonts w:hint="eastAsia" w:ascii="宋体" w:hAnsi="宋体" w:eastAsia="宋体" w:cs="宋体"/>
          <w:b/>
          <w:sz w:val="24"/>
          <w:szCs w:val="24"/>
          <w:highlight w:val="none"/>
          <w:shd w:val="clear" w:color="auto" w:fill="ffffff"/>
          <w:lang w:val="en-US" w:eastAsia="zh-CN"/>
        </w:rPr>
        <w:t xml:space="preserve">11</w:t>
      </w:r>
      <w:r>
        <w:rPr>
          <w:rFonts w:hint="eastAsia" w:ascii="宋体" w:hAnsi="宋体" w:eastAsia="宋体" w:cs="宋体"/>
          <w:b/>
          <w:sz w:val="24"/>
          <w:szCs w:val="24"/>
          <w:highlight w:val="none"/>
          <w:shd w:val="clear" w:color="auto" w:fill="ffffff"/>
        </w:rPr>
        <w:t xml:space="preserve">、拟投入本项目人员配备一览表</w:t>
      </w:r>
      <w:r/>
    </w:p>
    <w:p>
      <w:pPr>
        <w:jc w:val="center"/>
        <w:spacing w:line="360" w:lineRule="auto"/>
        <w:rPr>
          <w:rFonts w:ascii="宋体" w:hAnsi="宋体" w:eastAsia="宋体" w:cs="宋体"/>
          <w:b/>
          <w:bCs/>
          <w:sz w:val="24"/>
          <w:szCs w:val="24"/>
          <w:highlight w:val="none"/>
        </w:rPr>
      </w:pPr>
      <w:r>
        <w:rPr>
          <w:rFonts w:ascii="宋体" w:hAnsi="宋体" w:eastAsia="宋体" w:cs="宋体"/>
          <w:b/>
          <w:bCs/>
          <w:sz w:val="24"/>
          <w:szCs w:val="24"/>
          <w:highlight w:val="none"/>
        </w:rPr>
      </w:r>
      <w:r/>
    </w:p>
    <w:p>
      <w:pPr>
        <w:jc w:val="center"/>
        <w:spacing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拟投入本项目人员配备一览表</w:t>
      </w:r>
      <w:r/>
    </w:p>
    <w:p>
      <w:pPr>
        <w:pStyle w:val="778"/>
        <w:ind w:firstLine="520"/>
        <w:spacing w:line="360" w:lineRule="auto"/>
        <w:rPr>
          <w:highlight w:val="none"/>
        </w:rPr>
      </w:pPr>
      <w:r>
        <w:rPr>
          <w:highlight w:val="none"/>
        </w:rPr>
      </w:r>
      <w:r/>
    </w:p>
    <w:tbl>
      <w:tblPr>
        <w:tblStyle w:val="73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8"/>
        <w:gridCol w:w="985"/>
        <w:gridCol w:w="1064"/>
        <w:gridCol w:w="826"/>
        <w:gridCol w:w="717"/>
        <w:gridCol w:w="859"/>
        <w:gridCol w:w="926"/>
        <w:gridCol w:w="1255"/>
        <w:gridCol w:w="1402"/>
        <w:gridCol w:w="1002"/>
      </w:tblGrid>
      <w:tr>
        <w:trPr>
          <w:jc w:val="center"/>
          <w:trHeight w:val="851"/>
        </w:trPr>
        <w:tc>
          <w:tcPr>
            <w:tcW w:w="415"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W w:w="500" w:type="pct"/>
            <w:vAlign w:val="center"/>
            <w:textDirection w:val="lrTb"/>
            <w:noWrap w:val="false"/>
          </w:tcPr>
          <w:p>
            <w:pPr>
              <w:jc w:val="center"/>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岗位</w:t>
            </w:r>
            <w:r/>
          </w:p>
        </w:tc>
        <w:tc>
          <w:tcPr>
            <w:tcW w:w="540" w:type="pct"/>
            <w:vAlign w:val="center"/>
            <w:textDirection w:val="lrTb"/>
            <w:noWrap w:val="false"/>
          </w:tcPr>
          <w:p>
            <w:pPr>
              <w:jc w:val="center"/>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姓名</w:t>
            </w:r>
            <w:r/>
          </w:p>
        </w:tc>
        <w:tc>
          <w:tcPr>
            <w:tcW w:w="419" w:type="pct"/>
            <w:vAlign w:val="center"/>
            <w:textDirection w:val="lrTb"/>
            <w:noWrap w:val="false"/>
          </w:tcPr>
          <w:p>
            <w:pPr>
              <w:jc w:val="center"/>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性别</w:t>
            </w:r>
            <w:r/>
          </w:p>
        </w:tc>
        <w:tc>
          <w:tcPr>
            <w:tcW w:w="364" w:type="pct"/>
            <w:vAlign w:val="center"/>
            <w:textDirection w:val="lrTb"/>
            <w:noWrap w:val="false"/>
          </w:tcPr>
          <w:p>
            <w:pPr>
              <w:jc w:val="center"/>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年龄</w:t>
            </w:r>
            <w:r/>
          </w:p>
        </w:tc>
        <w:tc>
          <w:tcPr>
            <w:tcW w:w="436" w:type="pct"/>
            <w:vAlign w:val="center"/>
            <w:textDirection w:val="lrTb"/>
            <w:noWrap w:val="false"/>
          </w:tcPr>
          <w:p>
            <w:pPr>
              <w:jc w:val="center"/>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学历</w:t>
            </w:r>
            <w:r/>
          </w:p>
        </w:tc>
        <w:tc>
          <w:tcPr>
            <w:tcW w:w="470" w:type="pct"/>
            <w:vAlign w:val="center"/>
            <w:textDirection w:val="lrTb"/>
            <w:noWrap w:val="false"/>
          </w:tcPr>
          <w:p>
            <w:pPr>
              <w:jc w:val="center"/>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专业</w:t>
            </w:r>
            <w:r/>
          </w:p>
        </w:tc>
        <w:tc>
          <w:tcPr>
            <w:tcW w:w="637" w:type="pct"/>
            <w:vAlign w:val="center"/>
            <w:textDirection w:val="lrTb"/>
            <w:noWrap w:val="false"/>
          </w:tcPr>
          <w:p>
            <w:pPr>
              <w:jc w:val="center"/>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证书情况</w:t>
            </w:r>
            <w:r/>
          </w:p>
        </w:tc>
        <w:tc>
          <w:tcPr>
            <w:tcW w:w="711" w:type="pct"/>
            <w:vAlign w:val="center"/>
            <w:textDirection w:val="lrTb"/>
            <w:noWrap w:val="false"/>
          </w:tcPr>
          <w:p>
            <w:pPr>
              <w:jc w:val="center"/>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从事本工作时间</w:t>
            </w:r>
            <w:r/>
          </w:p>
        </w:tc>
        <w:tc>
          <w:tcPr>
            <w:tcW w:w="509" w:type="pct"/>
            <w:vAlign w:val="center"/>
            <w:textDirection w:val="lrTb"/>
            <w:noWrap w:val="false"/>
          </w:tcPr>
          <w:p>
            <w:pPr>
              <w:jc w:val="center"/>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备注</w:t>
            </w:r>
            <w:r/>
          </w:p>
        </w:tc>
      </w:tr>
      <w:tr>
        <w:trPr>
          <w:jc w:val="center"/>
          <w:trHeight w:val="403"/>
        </w:trPr>
        <w:tc>
          <w:tcPr>
            <w:tcW w:w="415"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500" w:type="pct"/>
            <w:vAlign w:val="center"/>
            <w:textDirection w:val="lrTb"/>
            <w:noWrap w:val="false"/>
          </w:tcPr>
          <w:p>
            <w:pPr>
              <w:jc w:val="center"/>
              <w:rPr>
                <w:rFonts w:cs="宋体" w:asciiTheme="minorEastAsia" w:hAnsiTheme="minorEastAsia"/>
                <w:sz w:val="24"/>
                <w:szCs w:val="24"/>
                <w:highlight w:val="none"/>
              </w:rPr>
            </w:pPr>
            <w:r>
              <w:rPr>
                <w:rFonts w:cs="宋体" w:asciiTheme="minorEastAsia" w:hAnsiTheme="minorEastAsia"/>
                <w:sz w:val="24"/>
                <w:szCs w:val="24"/>
                <w:highlight w:val="none"/>
              </w:rPr>
            </w:r>
            <w:r/>
          </w:p>
        </w:tc>
        <w:tc>
          <w:tcPr>
            <w:tcW w:w="540" w:type="pct"/>
            <w:vAlign w:val="center"/>
            <w:textDirection w:val="lrTb"/>
            <w:noWrap w:val="false"/>
          </w:tcPr>
          <w:p>
            <w:pPr>
              <w:jc w:val="center"/>
              <w:rPr>
                <w:rFonts w:cs="宋体" w:asciiTheme="minorEastAsia" w:hAnsiTheme="minorEastAsia"/>
                <w:sz w:val="24"/>
                <w:szCs w:val="24"/>
                <w:highlight w:val="none"/>
              </w:rPr>
            </w:pPr>
            <w:r>
              <w:rPr>
                <w:rFonts w:cs="宋体" w:asciiTheme="minorEastAsia" w:hAnsiTheme="minorEastAsia"/>
                <w:sz w:val="24"/>
                <w:szCs w:val="24"/>
                <w:highlight w:val="none"/>
              </w:rPr>
            </w:r>
            <w:r/>
          </w:p>
        </w:tc>
        <w:tc>
          <w:tcPr>
            <w:tcW w:w="419" w:type="pct"/>
            <w:vAlign w:val="center"/>
            <w:textDirection w:val="lrTb"/>
            <w:noWrap w:val="false"/>
          </w:tcPr>
          <w:p>
            <w:pPr>
              <w:jc w:val="center"/>
              <w:rPr>
                <w:rFonts w:cs="宋体" w:asciiTheme="minorEastAsia" w:hAnsiTheme="minorEastAsia"/>
                <w:sz w:val="24"/>
                <w:szCs w:val="24"/>
                <w:highlight w:val="none"/>
              </w:rPr>
            </w:pPr>
            <w:r>
              <w:rPr>
                <w:rFonts w:cs="宋体" w:asciiTheme="minorEastAsia" w:hAnsiTheme="minorEastAsia"/>
                <w:sz w:val="24"/>
                <w:szCs w:val="24"/>
                <w:highlight w:val="none"/>
              </w:rPr>
            </w:r>
            <w:r/>
          </w:p>
        </w:tc>
        <w:tc>
          <w:tcPr>
            <w:tcW w:w="364" w:type="pct"/>
            <w:vAlign w:val="center"/>
            <w:textDirection w:val="lrTb"/>
            <w:noWrap w:val="false"/>
          </w:tcPr>
          <w:p>
            <w:pPr>
              <w:jc w:val="center"/>
              <w:rPr>
                <w:rFonts w:cs="宋体" w:asciiTheme="minorEastAsia" w:hAnsiTheme="minorEastAsia"/>
                <w:sz w:val="24"/>
                <w:szCs w:val="24"/>
                <w:highlight w:val="none"/>
              </w:rPr>
            </w:pPr>
            <w:r>
              <w:rPr>
                <w:rFonts w:cs="宋体" w:asciiTheme="minorEastAsia" w:hAnsiTheme="minorEastAsia"/>
                <w:sz w:val="24"/>
                <w:szCs w:val="24"/>
                <w:highlight w:val="none"/>
              </w:rPr>
            </w:r>
            <w:r/>
          </w:p>
        </w:tc>
        <w:tc>
          <w:tcPr>
            <w:tcW w:w="436" w:type="pct"/>
            <w:vAlign w:val="center"/>
            <w:textDirection w:val="lrTb"/>
            <w:noWrap w:val="false"/>
          </w:tcPr>
          <w:p>
            <w:pPr>
              <w:jc w:val="center"/>
              <w:rPr>
                <w:rFonts w:cs="宋体" w:asciiTheme="minorEastAsia" w:hAnsiTheme="minorEastAsia"/>
                <w:sz w:val="24"/>
                <w:szCs w:val="24"/>
                <w:highlight w:val="none"/>
              </w:rPr>
            </w:pPr>
            <w:r>
              <w:rPr>
                <w:rFonts w:cs="宋体" w:asciiTheme="minorEastAsia" w:hAnsiTheme="minorEastAsia"/>
                <w:sz w:val="24"/>
                <w:szCs w:val="24"/>
                <w:highlight w:val="none"/>
              </w:rPr>
            </w:r>
            <w:r/>
          </w:p>
        </w:tc>
        <w:tc>
          <w:tcPr>
            <w:tcW w:w="470" w:type="pct"/>
            <w:vAlign w:val="center"/>
            <w:textDirection w:val="lrTb"/>
            <w:noWrap w:val="false"/>
          </w:tcPr>
          <w:p>
            <w:pPr>
              <w:jc w:val="center"/>
              <w:rPr>
                <w:rFonts w:cs="宋体" w:asciiTheme="minorEastAsia" w:hAnsiTheme="minorEastAsia"/>
                <w:sz w:val="24"/>
                <w:szCs w:val="24"/>
                <w:highlight w:val="none"/>
              </w:rPr>
            </w:pPr>
            <w:r>
              <w:rPr>
                <w:rFonts w:cs="宋体" w:asciiTheme="minorEastAsia" w:hAnsiTheme="minorEastAsia"/>
                <w:sz w:val="24"/>
                <w:szCs w:val="24"/>
                <w:highlight w:val="none"/>
              </w:rPr>
            </w:r>
            <w:r/>
          </w:p>
        </w:tc>
        <w:tc>
          <w:tcPr>
            <w:tcW w:w="637" w:type="pct"/>
            <w:vAlign w:val="center"/>
            <w:textDirection w:val="lrTb"/>
            <w:noWrap w:val="false"/>
          </w:tcPr>
          <w:p>
            <w:pPr>
              <w:jc w:val="center"/>
              <w:rPr>
                <w:rFonts w:cs="宋体" w:asciiTheme="minorEastAsia" w:hAnsiTheme="minorEastAsia"/>
                <w:sz w:val="24"/>
                <w:szCs w:val="24"/>
                <w:highlight w:val="none"/>
              </w:rPr>
            </w:pPr>
            <w:r>
              <w:rPr>
                <w:rFonts w:cs="宋体" w:asciiTheme="minorEastAsia" w:hAnsiTheme="minorEastAsia"/>
                <w:sz w:val="24"/>
                <w:szCs w:val="24"/>
                <w:highlight w:val="none"/>
              </w:rPr>
            </w:r>
            <w:r/>
          </w:p>
        </w:tc>
        <w:tc>
          <w:tcPr>
            <w:tcW w:w="711" w:type="pct"/>
            <w:vAlign w:val="center"/>
            <w:textDirection w:val="lrTb"/>
            <w:noWrap w:val="false"/>
          </w:tcPr>
          <w:p>
            <w:pPr>
              <w:jc w:val="center"/>
              <w:rPr>
                <w:rFonts w:cs="宋体" w:asciiTheme="minorEastAsia" w:hAnsiTheme="minorEastAsia"/>
                <w:sz w:val="24"/>
                <w:szCs w:val="24"/>
                <w:highlight w:val="none"/>
              </w:rPr>
            </w:pPr>
            <w:r>
              <w:rPr>
                <w:rFonts w:cs="宋体" w:asciiTheme="minorEastAsia" w:hAnsiTheme="minorEastAsia"/>
                <w:sz w:val="24"/>
                <w:szCs w:val="24"/>
                <w:highlight w:val="none"/>
              </w:rPr>
            </w:r>
            <w:r/>
          </w:p>
        </w:tc>
        <w:tc>
          <w:tcPr>
            <w:tcW w:w="509" w:type="pct"/>
            <w:vAlign w:val="center"/>
            <w:textDirection w:val="lrTb"/>
            <w:noWrap w:val="false"/>
          </w:tcPr>
          <w:p>
            <w:pPr>
              <w:jc w:val="center"/>
              <w:rPr>
                <w:rFonts w:cs="宋体" w:asciiTheme="minorEastAsia" w:hAnsiTheme="minorEastAsia"/>
                <w:sz w:val="24"/>
                <w:szCs w:val="24"/>
                <w:highlight w:val="none"/>
              </w:rPr>
            </w:pPr>
            <w:r>
              <w:rPr>
                <w:rFonts w:cs="宋体" w:asciiTheme="minorEastAsia" w:hAnsiTheme="minorEastAsia"/>
                <w:sz w:val="24"/>
                <w:szCs w:val="24"/>
                <w:highlight w:val="none"/>
              </w:rPr>
            </w:r>
            <w:r/>
          </w:p>
        </w:tc>
      </w:tr>
      <w:tr>
        <w:trPr>
          <w:jc w:val="center"/>
          <w:trHeight w:val="408"/>
        </w:trPr>
        <w:tc>
          <w:tcPr>
            <w:tcW w:w="415"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500" w:type="pct"/>
            <w:vAlign w:val="center"/>
            <w:textDirection w:val="lrTb"/>
            <w:noWrap w:val="false"/>
          </w:tcPr>
          <w:p>
            <w:pPr>
              <w:jc w:val="center"/>
              <w:rPr>
                <w:rFonts w:cs="宋体" w:asciiTheme="minorEastAsia" w:hAnsiTheme="minorEastAsia"/>
                <w:sz w:val="24"/>
                <w:szCs w:val="24"/>
                <w:highlight w:val="none"/>
              </w:rPr>
            </w:pPr>
            <w:r>
              <w:rPr>
                <w:rFonts w:cs="宋体" w:asciiTheme="minorEastAsia" w:hAnsiTheme="minorEastAsia"/>
                <w:sz w:val="24"/>
                <w:szCs w:val="24"/>
                <w:highlight w:val="none"/>
              </w:rPr>
            </w:r>
            <w:r/>
          </w:p>
        </w:tc>
        <w:tc>
          <w:tcPr>
            <w:tcW w:w="540" w:type="pct"/>
            <w:vAlign w:val="center"/>
            <w:textDirection w:val="lrTb"/>
            <w:noWrap w:val="false"/>
          </w:tcPr>
          <w:p>
            <w:pPr>
              <w:jc w:val="center"/>
              <w:rPr>
                <w:rFonts w:cs="宋体" w:asciiTheme="minorEastAsia" w:hAnsiTheme="minorEastAsia"/>
                <w:sz w:val="24"/>
                <w:szCs w:val="24"/>
                <w:highlight w:val="none"/>
              </w:rPr>
            </w:pPr>
            <w:r>
              <w:rPr>
                <w:rFonts w:cs="宋体" w:asciiTheme="minorEastAsia" w:hAnsiTheme="minorEastAsia"/>
                <w:sz w:val="24"/>
                <w:szCs w:val="24"/>
                <w:highlight w:val="none"/>
              </w:rPr>
            </w:r>
            <w:r/>
          </w:p>
        </w:tc>
        <w:tc>
          <w:tcPr>
            <w:tcW w:w="419" w:type="pct"/>
            <w:vAlign w:val="center"/>
            <w:textDirection w:val="lrTb"/>
            <w:noWrap w:val="false"/>
          </w:tcPr>
          <w:p>
            <w:pPr>
              <w:jc w:val="center"/>
              <w:rPr>
                <w:rFonts w:cs="宋体" w:asciiTheme="minorEastAsia" w:hAnsiTheme="minorEastAsia"/>
                <w:sz w:val="24"/>
                <w:szCs w:val="24"/>
                <w:highlight w:val="none"/>
              </w:rPr>
            </w:pPr>
            <w:r>
              <w:rPr>
                <w:rFonts w:cs="宋体" w:asciiTheme="minorEastAsia" w:hAnsiTheme="minorEastAsia"/>
                <w:sz w:val="24"/>
                <w:szCs w:val="24"/>
                <w:highlight w:val="none"/>
              </w:rPr>
            </w:r>
            <w:r/>
          </w:p>
        </w:tc>
        <w:tc>
          <w:tcPr>
            <w:tcW w:w="364" w:type="pct"/>
            <w:vAlign w:val="center"/>
            <w:textDirection w:val="lrTb"/>
            <w:noWrap w:val="false"/>
          </w:tcPr>
          <w:p>
            <w:pPr>
              <w:jc w:val="center"/>
              <w:rPr>
                <w:rFonts w:cs="宋体" w:asciiTheme="minorEastAsia" w:hAnsiTheme="minorEastAsia"/>
                <w:sz w:val="24"/>
                <w:szCs w:val="24"/>
                <w:highlight w:val="none"/>
              </w:rPr>
            </w:pPr>
            <w:r>
              <w:rPr>
                <w:rFonts w:cs="宋体" w:asciiTheme="minorEastAsia" w:hAnsiTheme="minorEastAsia"/>
                <w:sz w:val="24"/>
                <w:szCs w:val="24"/>
                <w:highlight w:val="none"/>
              </w:rPr>
            </w:r>
            <w:r/>
          </w:p>
        </w:tc>
        <w:tc>
          <w:tcPr>
            <w:tcW w:w="436" w:type="pct"/>
            <w:vAlign w:val="center"/>
            <w:textDirection w:val="lrTb"/>
            <w:noWrap w:val="false"/>
          </w:tcPr>
          <w:p>
            <w:pPr>
              <w:jc w:val="center"/>
              <w:rPr>
                <w:rFonts w:cs="宋体" w:asciiTheme="minorEastAsia" w:hAnsiTheme="minorEastAsia"/>
                <w:sz w:val="24"/>
                <w:szCs w:val="24"/>
                <w:highlight w:val="none"/>
              </w:rPr>
            </w:pPr>
            <w:r>
              <w:rPr>
                <w:rFonts w:cs="宋体" w:asciiTheme="minorEastAsia" w:hAnsiTheme="minorEastAsia"/>
                <w:sz w:val="24"/>
                <w:szCs w:val="24"/>
                <w:highlight w:val="none"/>
              </w:rPr>
            </w:r>
            <w:r/>
          </w:p>
        </w:tc>
        <w:tc>
          <w:tcPr>
            <w:tcW w:w="470" w:type="pct"/>
            <w:vAlign w:val="center"/>
            <w:textDirection w:val="lrTb"/>
            <w:noWrap w:val="false"/>
          </w:tcPr>
          <w:p>
            <w:pPr>
              <w:jc w:val="center"/>
              <w:rPr>
                <w:rFonts w:cs="宋体" w:asciiTheme="minorEastAsia" w:hAnsiTheme="minorEastAsia"/>
                <w:sz w:val="24"/>
                <w:szCs w:val="24"/>
                <w:highlight w:val="none"/>
              </w:rPr>
            </w:pPr>
            <w:r>
              <w:rPr>
                <w:rFonts w:cs="宋体" w:asciiTheme="minorEastAsia" w:hAnsiTheme="minorEastAsia"/>
                <w:sz w:val="24"/>
                <w:szCs w:val="24"/>
                <w:highlight w:val="none"/>
              </w:rPr>
            </w:r>
            <w:r/>
          </w:p>
        </w:tc>
        <w:tc>
          <w:tcPr>
            <w:tcW w:w="637" w:type="pct"/>
            <w:vAlign w:val="center"/>
            <w:textDirection w:val="lrTb"/>
            <w:noWrap w:val="false"/>
          </w:tcPr>
          <w:p>
            <w:pPr>
              <w:jc w:val="center"/>
              <w:rPr>
                <w:rFonts w:cs="宋体" w:asciiTheme="minorEastAsia" w:hAnsiTheme="minorEastAsia"/>
                <w:sz w:val="24"/>
                <w:szCs w:val="24"/>
                <w:highlight w:val="none"/>
              </w:rPr>
            </w:pPr>
            <w:r>
              <w:rPr>
                <w:rFonts w:cs="宋体" w:asciiTheme="minorEastAsia" w:hAnsiTheme="minorEastAsia"/>
                <w:sz w:val="24"/>
                <w:szCs w:val="24"/>
                <w:highlight w:val="none"/>
              </w:rPr>
            </w:r>
            <w:r/>
          </w:p>
        </w:tc>
        <w:tc>
          <w:tcPr>
            <w:tcW w:w="711" w:type="pct"/>
            <w:vAlign w:val="center"/>
            <w:textDirection w:val="lrTb"/>
            <w:noWrap w:val="false"/>
          </w:tcPr>
          <w:p>
            <w:pPr>
              <w:jc w:val="center"/>
              <w:rPr>
                <w:rFonts w:cs="宋体" w:asciiTheme="minorEastAsia" w:hAnsiTheme="minorEastAsia"/>
                <w:sz w:val="24"/>
                <w:szCs w:val="24"/>
                <w:highlight w:val="none"/>
              </w:rPr>
            </w:pPr>
            <w:r>
              <w:rPr>
                <w:rFonts w:cs="宋体" w:asciiTheme="minorEastAsia" w:hAnsiTheme="minorEastAsia"/>
                <w:sz w:val="24"/>
                <w:szCs w:val="24"/>
                <w:highlight w:val="none"/>
              </w:rPr>
            </w:r>
            <w:r/>
          </w:p>
        </w:tc>
        <w:tc>
          <w:tcPr>
            <w:tcW w:w="509" w:type="pct"/>
            <w:vAlign w:val="center"/>
            <w:textDirection w:val="lrTb"/>
            <w:noWrap w:val="false"/>
          </w:tcPr>
          <w:p>
            <w:pPr>
              <w:jc w:val="center"/>
              <w:rPr>
                <w:rFonts w:cs="宋体" w:asciiTheme="minorEastAsia" w:hAnsiTheme="minorEastAsia"/>
                <w:sz w:val="24"/>
                <w:szCs w:val="24"/>
                <w:highlight w:val="none"/>
              </w:rPr>
            </w:pPr>
            <w:r>
              <w:rPr>
                <w:rFonts w:cs="宋体" w:asciiTheme="minorEastAsia" w:hAnsiTheme="minorEastAsia"/>
                <w:sz w:val="24"/>
                <w:szCs w:val="24"/>
                <w:highlight w:val="none"/>
              </w:rPr>
            </w:r>
            <w:r/>
          </w:p>
        </w:tc>
      </w:tr>
      <w:tr>
        <w:trPr>
          <w:jc w:val="center"/>
          <w:trHeight w:val="401"/>
        </w:trPr>
        <w:tc>
          <w:tcPr>
            <w:tcW w:w="415"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W w:w="500" w:type="pct"/>
            <w:vAlign w:val="center"/>
            <w:textDirection w:val="lrTb"/>
            <w:noWrap w:val="false"/>
          </w:tcPr>
          <w:p>
            <w:pPr>
              <w:jc w:val="center"/>
              <w:rPr>
                <w:rFonts w:cs="宋体" w:asciiTheme="minorEastAsia" w:hAnsiTheme="minorEastAsia"/>
                <w:sz w:val="24"/>
                <w:szCs w:val="24"/>
                <w:highlight w:val="none"/>
              </w:rPr>
            </w:pPr>
            <w:r>
              <w:rPr>
                <w:rFonts w:cs="宋体" w:asciiTheme="minorEastAsia" w:hAnsiTheme="minorEastAsia"/>
                <w:sz w:val="24"/>
                <w:szCs w:val="24"/>
                <w:highlight w:val="none"/>
              </w:rPr>
            </w:r>
            <w:r/>
          </w:p>
        </w:tc>
        <w:tc>
          <w:tcPr>
            <w:tcW w:w="540" w:type="pct"/>
            <w:vAlign w:val="center"/>
            <w:textDirection w:val="lrTb"/>
            <w:noWrap w:val="false"/>
          </w:tcPr>
          <w:p>
            <w:pPr>
              <w:jc w:val="center"/>
              <w:rPr>
                <w:rFonts w:cs="宋体" w:asciiTheme="minorEastAsia" w:hAnsiTheme="minorEastAsia"/>
                <w:sz w:val="24"/>
                <w:szCs w:val="24"/>
                <w:highlight w:val="none"/>
              </w:rPr>
            </w:pPr>
            <w:r>
              <w:rPr>
                <w:rFonts w:cs="宋体" w:asciiTheme="minorEastAsia" w:hAnsiTheme="minorEastAsia"/>
                <w:sz w:val="24"/>
                <w:szCs w:val="24"/>
                <w:highlight w:val="none"/>
              </w:rPr>
            </w:r>
            <w:r/>
          </w:p>
        </w:tc>
        <w:tc>
          <w:tcPr>
            <w:tcW w:w="419" w:type="pct"/>
            <w:vAlign w:val="center"/>
            <w:textDirection w:val="lrTb"/>
            <w:noWrap w:val="false"/>
          </w:tcPr>
          <w:p>
            <w:pPr>
              <w:jc w:val="center"/>
              <w:rPr>
                <w:rFonts w:cs="宋体" w:asciiTheme="minorEastAsia" w:hAnsiTheme="minorEastAsia"/>
                <w:sz w:val="24"/>
                <w:szCs w:val="24"/>
                <w:highlight w:val="none"/>
              </w:rPr>
            </w:pPr>
            <w:r>
              <w:rPr>
                <w:rFonts w:cs="宋体" w:asciiTheme="minorEastAsia" w:hAnsiTheme="minorEastAsia"/>
                <w:sz w:val="24"/>
                <w:szCs w:val="24"/>
                <w:highlight w:val="none"/>
              </w:rPr>
            </w:r>
            <w:r/>
          </w:p>
        </w:tc>
        <w:tc>
          <w:tcPr>
            <w:tcW w:w="364" w:type="pct"/>
            <w:vAlign w:val="center"/>
            <w:textDirection w:val="lrTb"/>
            <w:noWrap w:val="false"/>
          </w:tcPr>
          <w:p>
            <w:pPr>
              <w:jc w:val="center"/>
              <w:rPr>
                <w:rFonts w:cs="宋体" w:asciiTheme="minorEastAsia" w:hAnsiTheme="minorEastAsia"/>
                <w:sz w:val="24"/>
                <w:szCs w:val="24"/>
                <w:highlight w:val="none"/>
              </w:rPr>
            </w:pPr>
            <w:r>
              <w:rPr>
                <w:rFonts w:cs="宋体" w:asciiTheme="minorEastAsia" w:hAnsiTheme="minorEastAsia"/>
                <w:sz w:val="24"/>
                <w:szCs w:val="24"/>
                <w:highlight w:val="none"/>
              </w:rPr>
            </w:r>
            <w:r/>
          </w:p>
        </w:tc>
        <w:tc>
          <w:tcPr>
            <w:tcW w:w="436" w:type="pct"/>
            <w:vAlign w:val="center"/>
            <w:textDirection w:val="lrTb"/>
            <w:noWrap w:val="false"/>
          </w:tcPr>
          <w:p>
            <w:pPr>
              <w:jc w:val="center"/>
              <w:rPr>
                <w:rFonts w:cs="宋体" w:asciiTheme="minorEastAsia" w:hAnsiTheme="minorEastAsia"/>
                <w:sz w:val="24"/>
                <w:szCs w:val="24"/>
                <w:highlight w:val="none"/>
              </w:rPr>
            </w:pPr>
            <w:r>
              <w:rPr>
                <w:rFonts w:cs="宋体" w:asciiTheme="minorEastAsia" w:hAnsiTheme="minorEastAsia"/>
                <w:sz w:val="24"/>
                <w:szCs w:val="24"/>
                <w:highlight w:val="none"/>
              </w:rPr>
            </w:r>
            <w:r/>
          </w:p>
        </w:tc>
        <w:tc>
          <w:tcPr>
            <w:tcW w:w="470" w:type="pct"/>
            <w:vAlign w:val="center"/>
            <w:textDirection w:val="lrTb"/>
            <w:noWrap w:val="false"/>
          </w:tcPr>
          <w:p>
            <w:pPr>
              <w:jc w:val="center"/>
              <w:rPr>
                <w:rFonts w:cs="宋体" w:asciiTheme="minorEastAsia" w:hAnsiTheme="minorEastAsia"/>
                <w:sz w:val="24"/>
                <w:szCs w:val="24"/>
                <w:highlight w:val="none"/>
              </w:rPr>
            </w:pPr>
            <w:r>
              <w:rPr>
                <w:rFonts w:cs="宋体" w:asciiTheme="minorEastAsia" w:hAnsiTheme="minorEastAsia"/>
                <w:sz w:val="24"/>
                <w:szCs w:val="24"/>
                <w:highlight w:val="none"/>
              </w:rPr>
            </w:r>
            <w:r/>
          </w:p>
        </w:tc>
        <w:tc>
          <w:tcPr>
            <w:tcW w:w="637" w:type="pct"/>
            <w:vAlign w:val="center"/>
            <w:textDirection w:val="lrTb"/>
            <w:noWrap w:val="false"/>
          </w:tcPr>
          <w:p>
            <w:pPr>
              <w:jc w:val="center"/>
              <w:rPr>
                <w:rFonts w:cs="宋体" w:asciiTheme="minorEastAsia" w:hAnsiTheme="minorEastAsia"/>
                <w:sz w:val="24"/>
                <w:szCs w:val="24"/>
                <w:highlight w:val="none"/>
              </w:rPr>
            </w:pPr>
            <w:r>
              <w:rPr>
                <w:rFonts w:cs="宋体" w:asciiTheme="minorEastAsia" w:hAnsiTheme="minorEastAsia"/>
                <w:sz w:val="24"/>
                <w:szCs w:val="24"/>
                <w:highlight w:val="none"/>
              </w:rPr>
            </w:r>
            <w:r/>
          </w:p>
        </w:tc>
        <w:tc>
          <w:tcPr>
            <w:tcW w:w="711" w:type="pct"/>
            <w:vAlign w:val="center"/>
            <w:textDirection w:val="lrTb"/>
            <w:noWrap w:val="false"/>
          </w:tcPr>
          <w:p>
            <w:pPr>
              <w:jc w:val="center"/>
              <w:rPr>
                <w:rFonts w:cs="宋体" w:asciiTheme="minorEastAsia" w:hAnsiTheme="minorEastAsia"/>
                <w:sz w:val="24"/>
                <w:szCs w:val="24"/>
                <w:highlight w:val="none"/>
              </w:rPr>
            </w:pPr>
            <w:r>
              <w:rPr>
                <w:rFonts w:cs="宋体" w:asciiTheme="minorEastAsia" w:hAnsiTheme="minorEastAsia"/>
                <w:sz w:val="24"/>
                <w:szCs w:val="24"/>
                <w:highlight w:val="none"/>
              </w:rPr>
            </w:r>
            <w:r/>
          </w:p>
        </w:tc>
        <w:tc>
          <w:tcPr>
            <w:tcW w:w="509" w:type="pct"/>
            <w:vAlign w:val="center"/>
            <w:textDirection w:val="lrTb"/>
            <w:noWrap w:val="false"/>
          </w:tcPr>
          <w:p>
            <w:pPr>
              <w:jc w:val="center"/>
              <w:rPr>
                <w:rFonts w:cs="宋体" w:asciiTheme="minorEastAsia" w:hAnsiTheme="minorEastAsia"/>
                <w:sz w:val="24"/>
                <w:szCs w:val="24"/>
                <w:highlight w:val="none"/>
              </w:rPr>
            </w:pPr>
            <w:r>
              <w:rPr>
                <w:rFonts w:cs="宋体" w:asciiTheme="minorEastAsia" w:hAnsiTheme="minorEastAsia"/>
                <w:sz w:val="24"/>
                <w:szCs w:val="24"/>
                <w:highlight w:val="none"/>
              </w:rPr>
            </w:r>
            <w:r/>
          </w:p>
        </w:tc>
      </w:tr>
      <w:tr>
        <w:trPr>
          <w:jc w:val="center"/>
          <w:trHeight w:val="421"/>
        </w:trPr>
        <w:tc>
          <w:tcPr>
            <w:tcW w:w="415"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W w:w="500" w:type="pct"/>
            <w:vAlign w:val="center"/>
            <w:textDirection w:val="lrTb"/>
            <w:noWrap w:val="false"/>
          </w:tcPr>
          <w:p>
            <w:pPr>
              <w:jc w:val="center"/>
              <w:rPr>
                <w:rFonts w:cs="宋体" w:asciiTheme="minorEastAsia" w:hAnsiTheme="minorEastAsia"/>
                <w:sz w:val="24"/>
                <w:szCs w:val="24"/>
                <w:highlight w:val="none"/>
              </w:rPr>
            </w:pPr>
            <w:r>
              <w:rPr>
                <w:rFonts w:cs="宋体" w:asciiTheme="minorEastAsia" w:hAnsiTheme="minorEastAsia"/>
                <w:sz w:val="24"/>
                <w:szCs w:val="24"/>
                <w:highlight w:val="none"/>
              </w:rPr>
            </w:r>
            <w:r/>
          </w:p>
        </w:tc>
        <w:tc>
          <w:tcPr>
            <w:tcW w:w="540" w:type="pct"/>
            <w:vAlign w:val="center"/>
            <w:textDirection w:val="lrTb"/>
            <w:noWrap w:val="false"/>
          </w:tcPr>
          <w:p>
            <w:pPr>
              <w:jc w:val="center"/>
              <w:rPr>
                <w:rFonts w:cs="宋体" w:asciiTheme="minorEastAsia" w:hAnsiTheme="minorEastAsia"/>
                <w:sz w:val="24"/>
                <w:szCs w:val="24"/>
                <w:highlight w:val="none"/>
              </w:rPr>
            </w:pPr>
            <w:r>
              <w:rPr>
                <w:rFonts w:cs="宋体" w:asciiTheme="minorEastAsia" w:hAnsiTheme="minorEastAsia"/>
                <w:sz w:val="24"/>
                <w:szCs w:val="24"/>
                <w:highlight w:val="none"/>
              </w:rPr>
            </w:r>
            <w:r/>
          </w:p>
        </w:tc>
        <w:tc>
          <w:tcPr>
            <w:tcW w:w="419" w:type="pct"/>
            <w:vAlign w:val="center"/>
            <w:textDirection w:val="lrTb"/>
            <w:noWrap w:val="false"/>
          </w:tcPr>
          <w:p>
            <w:pPr>
              <w:jc w:val="center"/>
              <w:rPr>
                <w:rFonts w:cs="宋体" w:asciiTheme="minorEastAsia" w:hAnsiTheme="minorEastAsia"/>
                <w:sz w:val="24"/>
                <w:szCs w:val="24"/>
                <w:highlight w:val="none"/>
              </w:rPr>
            </w:pPr>
            <w:r>
              <w:rPr>
                <w:rFonts w:cs="宋体" w:asciiTheme="minorEastAsia" w:hAnsiTheme="minorEastAsia"/>
                <w:sz w:val="24"/>
                <w:szCs w:val="24"/>
                <w:highlight w:val="none"/>
              </w:rPr>
            </w:r>
            <w:r/>
          </w:p>
        </w:tc>
        <w:tc>
          <w:tcPr>
            <w:tcW w:w="364" w:type="pct"/>
            <w:vAlign w:val="center"/>
            <w:textDirection w:val="lrTb"/>
            <w:noWrap w:val="false"/>
          </w:tcPr>
          <w:p>
            <w:pPr>
              <w:jc w:val="center"/>
              <w:rPr>
                <w:rFonts w:cs="宋体" w:asciiTheme="minorEastAsia" w:hAnsiTheme="minorEastAsia"/>
                <w:sz w:val="24"/>
                <w:szCs w:val="24"/>
                <w:highlight w:val="none"/>
              </w:rPr>
            </w:pPr>
            <w:r>
              <w:rPr>
                <w:rFonts w:cs="宋体" w:asciiTheme="minorEastAsia" w:hAnsiTheme="minorEastAsia"/>
                <w:sz w:val="24"/>
                <w:szCs w:val="24"/>
                <w:highlight w:val="none"/>
              </w:rPr>
            </w:r>
            <w:r/>
          </w:p>
        </w:tc>
        <w:tc>
          <w:tcPr>
            <w:tcW w:w="436" w:type="pct"/>
            <w:vAlign w:val="center"/>
            <w:textDirection w:val="lrTb"/>
            <w:noWrap w:val="false"/>
          </w:tcPr>
          <w:p>
            <w:pPr>
              <w:jc w:val="center"/>
              <w:rPr>
                <w:rFonts w:cs="宋体" w:asciiTheme="minorEastAsia" w:hAnsiTheme="minorEastAsia"/>
                <w:sz w:val="24"/>
                <w:szCs w:val="24"/>
                <w:highlight w:val="none"/>
              </w:rPr>
            </w:pPr>
            <w:r>
              <w:rPr>
                <w:rFonts w:cs="宋体" w:asciiTheme="minorEastAsia" w:hAnsiTheme="minorEastAsia"/>
                <w:sz w:val="24"/>
                <w:szCs w:val="24"/>
                <w:highlight w:val="none"/>
              </w:rPr>
            </w:r>
            <w:r/>
          </w:p>
        </w:tc>
        <w:tc>
          <w:tcPr>
            <w:tcW w:w="470" w:type="pct"/>
            <w:vAlign w:val="center"/>
            <w:textDirection w:val="lrTb"/>
            <w:noWrap w:val="false"/>
          </w:tcPr>
          <w:p>
            <w:pPr>
              <w:jc w:val="center"/>
              <w:rPr>
                <w:rFonts w:cs="宋体" w:asciiTheme="minorEastAsia" w:hAnsiTheme="minorEastAsia"/>
                <w:sz w:val="24"/>
                <w:szCs w:val="24"/>
                <w:highlight w:val="none"/>
              </w:rPr>
            </w:pPr>
            <w:r>
              <w:rPr>
                <w:rFonts w:cs="宋体" w:asciiTheme="minorEastAsia" w:hAnsiTheme="minorEastAsia"/>
                <w:sz w:val="24"/>
                <w:szCs w:val="24"/>
                <w:highlight w:val="none"/>
              </w:rPr>
            </w:r>
            <w:r/>
          </w:p>
        </w:tc>
        <w:tc>
          <w:tcPr>
            <w:tcW w:w="637" w:type="pct"/>
            <w:vAlign w:val="center"/>
            <w:textDirection w:val="lrTb"/>
            <w:noWrap w:val="false"/>
          </w:tcPr>
          <w:p>
            <w:pPr>
              <w:jc w:val="center"/>
              <w:rPr>
                <w:rFonts w:cs="宋体" w:asciiTheme="minorEastAsia" w:hAnsiTheme="minorEastAsia"/>
                <w:sz w:val="24"/>
                <w:szCs w:val="24"/>
                <w:highlight w:val="none"/>
              </w:rPr>
            </w:pPr>
            <w:r>
              <w:rPr>
                <w:rFonts w:cs="宋体" w:asciiTheme="minorEastAsia" w:hAnsiTheme="minorEastAsia"/>
                <w:sz w:val="24"/>
                <w:szCs w:val="24"/>
                <w:highlight w:val="none"/>
              </w:rPr>
            </w:r>
            <w:r/>
          </w:p>
        </w:tc>
        <w:tc>
          <w:tcPr>
            <w:tcW w:w="711" w:type="pct"/>
            <w:vAlign w:val="center"/>
            <w:textDirection w:val="lrTb"/>
            <w:noWrap w:val="false"/>
          </w:tcPr>
          <w:p>
            <w:pPr>
              <w:jc w:val="center"/>
              <w:rPr>
                <w:rFonts w:cs="宋体" w:asciiTheme="minorEastAsia" w:hAnsiTheme="minorEastAsia"/>
                <w:sz w:val="24"/>
                <w:szCs w:val="24"/>
                <w:highlight w:val="none"/>
              </w:rPr>
            </w:pPr>
            <w:r>
              <w:rPr>
                <w:rFonts w:cs="宋体" w:asciiTheme="minorEastAsia" w:hAnsiTheme="minorEastAsia"/>
                <w:sz w:val="24"/>
                <w:szCs w:val="24"/>
                <w:highlight w:val="none"/>
              </w:rPr>
            </w:r>
            <w:r/>
          </w:p>
        </w:tc>
        <w:tc>
          <w:tcPr>
            <w:tcW w:w="509" w:type="pct"/>
            <w:vAlign w:val="center"/>
            <w:textDirection w:val="lrTb"/>
            <w:noWrap w:val="false"/>
          </w:tcPr>
          <w:p>
            <w:pPr>
              <w:jc w:val="center"/>
              <w:rPr>
                <w:rFonts w:cs="宋体" w:asciiTheme="minorEastAsia" w:hAnsiTheme="minorEastAsia"/>
                <w:sz w:val="24"/>
                <w:szCs w:val="24"/>
                <w:highlight w:val="none"/>
              </w:rPr>
            </w:pPr>
            <w:r>
              <w:rPr>
                <w:rFonts w:cs="宋体" w:asciiTheme="minorEastAsia" w:hAnsiTheme="minorEastAsia"/>
                <w:sz w:val="24"/>
                <w:szCs w:val="24"/>
                <w:highlight w:val="none"/>
              </w:rPr>
            </w:r>
            <w:r/>
          </w:p>
        </w:tc>
      </w:tr>
      <w:tr>
        <w:trPr>
          <w:jc w:val="center"/>
          <w:trHeight w:val="413"/>
        </w:trPr>
        <w:tc>
          <w:tcPr>
            <w:tcW w:w="415"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tcW w:w="500" w:type="pct"/>
            <w:vAlign w:val="center"/>
            <w:textDirection w:val="lrTb"/>
            <w:noWrap w:val="false"/>
          </w:tcPr>
          <w:p>
            <w:pPr>
              <w:jc w:val="center"/>
              <w:rPr>
                <w:rFonts w:cs="宋体" w:asciiTheme="minorEastAsia" w:hAnsiTheme="minorEastAsia"/>
                <w:sz w:val="24"/>
                <w:szCs w:val="24"/>
                <w:highlight w:val="none"/>
              </w:rPr>
            </w:pPr>
            <w:r>
              <w:rPr>
                <w:rFonts w:cs="宋体" w:asciiTheme="minorEastAsia" w:hAnsiTheme="minorEastAsia"/>
                <w:sz w:val="24"/>
                <w:szCs w:val="24"/>
                <w:highlight w:val="none"/>
              </w:rPr>
            </w:r>
            <w:r/>
          </w:p>
        </w:tc>
        <w:tc>
          <w:tcPr>
            <w:tcW w:w="540" w:type="pct"/>
            <w:vAlign w:val="center"/>
            <w:textDirection w:val="lrTb"/>
            <w:noWrap w:val="false"/>
          </w:tcPr>
          <w:p>
            <w:pPr>
              <w:jc w:val="center"/>
              <w:rPr>
                <w:rFonts w:cs="宋体" w:asciiTheme="minorEastAsia" w:hAnsiTheme="minorEastAsia"/>
                <w:sz w:val="24"/>
                <w:szCs w:val="24"/>
                <w:highlight w:val="none"/>
              </w:rPr>
            </w:pPr>
            <w:r>
              <w:rPr>
                <w:rFonts w:cs="宋体" w:asciiTheme="minorEastAsia" w:hAnsiTheme="minorEastAsia"/>
                <w:sz w:val="24"/>
                <w:szCs w:val="24"/>
                <w:highlight w:val="none"/>
              </w:rPr>
            </w:r>
            <w:r/>
          </w:p>
        </w:tc>
        <w:tc>
          <w:tcPr>
            <w:tcW w:w="419" w:type="pct"/>
            <w:vAlign w:val="center"/>
            <w:textDirection w:val="lrTb"/>
            <w:noWrap w:val="false"/>
          </w:tcPr>
          <w:p>
            <w:pPr>
              <w:jc w:val="center"/>
              <w:rPr>
                <w:rFonts w:cs="宋体" w:asciiTheme="minorEastAsia" w:hAnsiTheme="minorEastAsia"/>
                <w:sz w:val="24"/>
                <w:szCs w:val="24"/>
                <w:highlight w:val="none"/>
              </w:rPr>
            </w:pPr>
            <w:r>
              <w:rPr>
                <w:rFonts w:cs="宋体" w:asciiTheme="minorEastAsia" w:hAnsiTheme="minorEastAsia"/>
                <w:sz w:val="24"/>
                <w:szCs w:val="24"/>
                <w:highlight w:val="none"/>
              </w:rPr>
            </w:r>
            <w:r/>
          </w:p>
        </w:tc>
        <w:tc>
          <w:tcPr>
            <w:tcW w:w="364" w:type="pct"/>
            <w:vAlign w:val="center"/>
            <w:textDirection w:val="lrTb"/>
            <w:noWrap w:val="false"/>
          </w:tcPr>
          <w:p>
            <w:pPr>
              <w:jc w:val="center"/>
              <w:rPr>
                <w:rFonts w:cs="宋体" w:asciiTheme="minorEastAsia" w:hAnsiTheme="minorEastAsia"/>
                <w:sz w:val="24"/>
                <w:szCs w:val="24"/>
                <w:highlight w:val="none"/>
              </w:rPr>
            </w:pPr>
            <w:r>
              <w:rPr>
                <w:rFonts w:cs="宋体" w:asciiTheme="minorEastAsia" w:hAnsiTheme="minorEastAsia"/>
                <w:sz w:val="24"/>
                <w:szCs w:val="24"/>
                <w:highlight w:val="none"/>
              </w:rPr>
            </w:r>
            <w:r/>
          </w:p>
        </w:tc>
        <w:tc>
          <w:tcPr>
            <w:tcW w:w="436" w:type="pct"/>
            <w:vAlign w:val="center"/>
            <w:textDirection w:val="lrTb"/>
            <w:noWrap w:val="false"/>
          </w:tcPr>
          <w:p>
            <w:pPr>
              <w:jc w:val="center"/>
              <w:rPr>
                <w:rFonts w:cs="宋体" w:asciiTheme="minorEastAsia" w:hAnsiTheme="minorEastAsia"/>
                <w:sz w:val="24"/>
                <w:szCs w:val="24"/>
                <w:highlight w:val="none"/>
              </w:rPr>
            </w:pPr>
            <w:r>
              <w:rPr>
                <w:rFonts w:cs="宋体" w:asciiTheme="minorEastAsia" w:hAnsiTheme="minorEastAsia"/>
                <w:sz w:val="24"/>
                <w:szCs w:val="24"/>
                <w:highlight w:val="none"/>
              </w:rPr>
            </w:r>
            <w:r/>
          </w:p>
        </w:tc>
        <w:tc>
          <w:tcPr>
            <w:tcW w:w="470" w:type="pct"/>
            <w:vAlign w:val="center"/>
            <w:textDirection w:val="lrTb"/>
            <w:noWrap w:val="false"/>
          </w:tcPr>
          <w:p>
            <w:pPr>
              <w:jc w:val="center"/>
              <w:rPr>
                <w:rFonts w:cs="宋体" w:asciiTheme="minorEastAsia" w:hAnsiTheme="minorEastAsia"/>
                <w:sz w:val="24"/>
                <w:szCs w:val="24"/>
                <w:highlight w:val="none"/>
              </w:rPr>
            </w:pPr>
            <w:r>
              <w:rPr>
                <w:rFonts w:cs="宋体" w:asciiTheme="minorEastAsia" w:hAnsiTheme="minorEastAsia"/>
                <w:sz w:val="24"/>
                <w:szCs w:val="24"/>
                <w:highlight w:val="none"/>
              </w:rPr>
            </w:r>
            <w:r/>
          </w:p>
        </w:tc>
        <w:tc>
          <w:tcPr>
            <w:tcW w:w="637" w:type="pct"/>
            <w:vAlign w:val="center"/>
            <w:textDirection w:val="lrTb"/>
            <w:noWrap w:val="false"/>
          </w:tcPr>
          <w:p>
            <w:pPr>
              <w:jc w:val="center"/>
              <w:rPr>
                <w:rFonts w:cs="宋体" w:asciiTheme="minorEastAsia" w:hAnsiTheme="minorEastAsia"/>
                <w:sz w:val="24"/>
                <w:szCs w:val="24"/>
                <w:highlight w:val="none"/>
              </w:rPr>
            </w:pPr>
            <w:r>
              <w:rPr>
                <w:rFonts w:cs="宋体" w:asciiTheme="minorEastAsia" w:hAnsiTheme="minorEastAsia"/>
                <w:sz w:val="24"/>
                <w:szCs w:val="24"/>
                <w:highlight w:val="none"/>
              </w:rPr>
            </w:r>
            <w:r/>
          </w:p>
        </w:tc>
        <w:tc>
          <w:tcPr>
            <w:tcW w:w="711" w:type="pct"/>
            <w:vAlign w:val="center"/>
            <w:textDirection w:val="lrTb"/>
            <w:noWrap w:val="false"/>
          </w:tcPr>
          <w:p>
            <w:pPr>
              <w:jc w:val="center"/>
              <w:rPr>
                <w:rFonts w:cs="宋体" w:asciiTheme="minorEastAsia" w:hAnsiTheme="minorEastAsia"/>
                <w:sz w:val="24"/>
                <w:szCs w:val="24"/>
                <w:highlight w:val="none"/>
              </w:rPr>
            </w:pPr>
            <w:r>
              <w:rPr>
                <w:rFonts w:cs="宋体" w:asciiTheme="minorEastAsia" w:hAnsiTheme="minorEastAsia"/>
                <w:sz w:val="24"/>
                <w:szCs w:val="24"/>
                <w:highlight w:val="none"/>
              </w:rPr>
            </w:r>
            <w:r/>
          </w:p>
        </w:tc>
        <w:tc>
          <w:tcPr>
            <w:tcW w:w="509" w:type="pct"/>
            <w:vAlign w:val="center"/>
            <w:textDirection w:val="lrTb"/>
            <w:noWrap w:val="false"/>
          </w:tcPr>
          <w:p>
            <w:pPr>
              <w:jc w:val="center"/>
              <w:rPr>
                <w:rFonts w:cs="宋体" w:asciiTheme="minorEastAsia" w:hAnsiTheme="minorEastAsia"/>
                <w:sz w:val="24"/>
                <w:szCs w:val="24"/>
                <w:highlight w:val="none"/>
              </w:rPr>
            </w:pPr>
            <w:r>
              <w:rPr>
                <w:rFonts w:cs="宋体" w:asciiTheme="minorEastAsia" w:hAnsiTheme="minorEastAsia"/>
                <w:sz w:val="24"/>
                <w:szCs w:val="24"/>
                <w:highlight w:val="none"/>
              </w:rPr>
            </w:r>
            <w:r/>
          </w:p>
        </w:tc>
      </w:tr>
      <w:tr>
        <w:trPr>
          <w:jc w:val="center"/>
          <w:trHeight w:val="419"/>
        </w:trPr>
        <w:tc>
          <w:tcPr>
            <w:tcW w:w="415"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6</w:t>
            </w:r>
            <w:r/>
          </w:p>
        </w:tc>
        <w:tc>
          <w:tcPr>
            <w:tcW w:w="500" w:type="pct"/>
            <w:vAlign w:val="center"/>
            <w:textDirection w:val="lrTb"/>
            <w:noWrap w:val="false"/>
          </w:tcPr>
          <w:p>
            <w:pPr>
              <w:jc w:val="center"/>
              <w:rPr>
                <w:rFonts w:cs="宋体" w:asciiTheme="minorEastAsia" w:hAnsiTheme="minorEastAsia"/>
                <w:sz w:val="24"/>
                <w:szCs w:val="24"/>
                <w:highlight w:val="none"/>
              </w:rPr>
            </w:pPr>
            <w:r>
              <w:rPr>
                <w:rFonts w:cs="宋体" w:asciiTheme="minorEastAsia" w:hAnsiTheme="minorEastAsia"/>
                <w:sz w:val="24"/>
                <w:szCs w:val="24"/>
                <w:highlight w:val="none"/>
              </w:rPr>
            </w:r>
            <w:r/>
          </w:p>
        </w:tc>
        <w:tc>
          <w:tcPr>
            <w:tcW w:w="540" w:type="pct"/>
            <w:vAlign w:val="center"/>
            <w:textDirection w:val="lrTb"/>
            <w:noWrap w:val="false"/>
          </w:tcPr>
          <w:p>
            <w:pPr>
              <w:jc w:val="center"/>
              <w:rPr>
                <w:rFonts w:cs="宋体" w:asciiTheme="minorEastAsia" w:hAnsiTheme="minorEastAsia"/>
                <w:sz w:val="24"/>
                <w:szCs w:val="24"/>
                <w:highlight w:val="none"/>
              </w:rPr>
            </w:pPr>
            <w:r>
              <w:rPr>
                <w:rFonts w:cs="宋体" w:asciiTheme="minorEastAsia" w:hAnsiTheme="minorEastAsia"/>
                <w:sz w:val="24"/>
                <w:szCs w:val="24"/>
                <w:highlight w:val="none"/>
              </w:rPr>
            </w:r>
            <w:r/>
          </w:p>
        </w:tc>
        <w:tc>
          <w:tcPr>
            <w:tcW w:w="419" w:type="pct"/>
            <w:vAlign w:val="center"/>
            <w:textDirection w:val="lrTb"/>
            <w:noWrap w:val="false"/>
          </w:tcPr>
          <w:p>
            <w:pPr>
              <w:jc w:val="center"/>
              <w:rPr>
                <w:rFonts w:cs="宋体" w:asciiTheme="minorEastAsia" w:hAnsiTheme="minorEastAsia"/>
                <w:sz w:val="24"/>
                <w:szCs w:val="24"/>
                <w:highlight w:val="none"/>
              </w:rPr>
            </w:pPr>
            <w:r>
              <w:rPr>
                <w:rFonts w:cs="宋体" w:asciiTheme="minorEastAsia" w:hAnsiTheme="minorEastAsia"/>
                <w:sz w:val="24"/>
                <w:szCs w:val="24"/>
                <w:highlight w:val="none"/>
              </w:rPr>
            </w:r>
            <w:r/>
          </w:p>
        </w:tc>
        <w:tc>
          <w:tcPr>
            <w:tcW w:w="364" w:type="pct"/>
            <w:vAlign w:val="center"/>
            <w:textDirection w:val="lrTb"/>
            <w:noWrap w:val="false"/>
          </w:tcPr>
          <w:p>
            <w:pPr>
              <w:jc w:val="center"/>
              <w:rPr>
                <w:rFonts w:cs="宋体" w:asciiTheme="minorEastAsia" w:hAnsiTheme="minorEastAsia"/>
                <w:sz w:val="24"/>
                <w:szCs w:val="24"/>
                <w:highlight w:val="none"/>
              </w:rPr>
            </w:pPr>
            <w:r>
              <w:rPr>
                <w:rFonts w:cs="宋体" w:asciiTheme="minorEastAsia" w:hAnsiTheme="minorEastAsia"/>
                <w:sz w:val="24"/>
                <w:szCs w:val="24"/>
                <w:highlight w:val="none"/>
              </w:rPr>
            </w:r>
            <w:r/>
          </w:p>
        </w:tc>
        <w:tc>
          <w:tcPr>
            <w:tcW w:w="436" w:type="pct"/>
            <w:vAlign w:val="center"/>
            <w:textDirection w:val="lrTb"/>
            <w:noWrap w:val="false"/>
          </w:tcPr>
          <w:p>
            <w:pPr>
              <w:jc w:val="center"/>
              <w:rPr>
                <w:rFonts w:cs="宋体" w:asciiTheme="minorEastAsia" w:hAnsiTheme="minorEastAsia"/>
                <w:sz w:val="24"/>
                <w:szCs w:val="24"/>
                <w:highlight w:val="none"/>
              </w:rPr>
            </w:pPr>
            <w:r>
              <w:rPr>
                <w:rFonts w:cs="宋体" w:asciiTheme="minorEastAsia" w:hAnsiTheme="minorEastAsia"/>
                <w:sz w:val="24"/>
                <w:szCs w:val="24"/>
                <w:highlight w:val="none"/>
              </w:rPr>
            </w:r>
            <w:r/>
          </w:p>
        </w:tc>
        <w:tc>
          <w:tcPr>
            <w:tcW w:w="470" w:type="pct"/>
            <w:vAlign w:val="center"/>
            <w:textDirection w:val="lrTb"/>
            <w:noWrap w:val="false"/>
          </w:tcPr>
          <w:p>
            <w:pPr>
              <w:jc w:val="center"/>
              <w:rPr>
                <w:rFonts w:cs="宋体" w:asciiTheme="minorEastAsia" w:hAnsiTheme="minorEastAsia"/>
                <w:sz w:val="24"/>
                <w:szCs w:val="24"/>
                <w:highlight w:val="none"/>
              </w:rPr>
            </w:pPr>
            <w:r>
              <w:rPr>
                <w:rFonts w:cs="宋体" w:asciiTheme="minorEastAsia" w:hAnsiTheme="minorEastAsia"/>
                <w:sz w:val="24"/>
                <w:szCs w:val="24"/>
                <w:highlight w:val="none"/>
              </w:rPr>
            </w:r>
            <w:r/>
          </w:p>
        </w:tc>
        <w:tc>
          <w:tcPr>
            <w:tcW w:w="637" w:type="pct"/>
            <w:vAlign w:val="center"/>
            <w:textDirection w:val="lrTb"/>
            <w:noWrap w:val="false"/>
          </w:tcPr>
          <w:p>
            <w:pPr>
              <w:jc w:val="center"/>
              <w:rPr>
                <w:rFonts w:cs="宋体" w:asciiTheme="minorEastAsia" w:hAnsiTheme="minorEastAsia"/>
                <w:sz w:val="24"/>
                <w:szCs w:val="24"/>
                <w:highlight w:val="none"/>
              </w:rPr>
            </w:pPr>
            <w:r>
              <w:rPr>
                <w:rFonts w:cs="宋体" w:asciiTheme="minorEastAsia" w:hAnsiTheme="minorEastAsia"/>
                <w:sz w:val="24"/>
                <w:szCs w:val="24"/>
                <w:highlight w:val="none"/>
              </w:rPr>
            </w:r>
            <w:r/>
          </w:p>
        </w:tc>
        <w:tc>
          <w:tcPr>
            <w:tcW w:w="711" w:type="pct"/>
            <w:vAlign w:val="center"/>
            <w:textDirection w:val="lrTb"/>
            <w:noWrap w:val="false"/>
          </w:tcPr>
          <w:p>
            <w:pPr>
              <w:jc w:val="center"/>
              <w:rPr>
                <w:rFonts w:cs="宋体" w:asciiTheme="minorEastAsia" w:hAnsiTheme="minorEastAsia"/>
                <w:sz w:val="24"/>
                <w:szCs w:val="24"/>
                <w:highlight w:val="none"/>
              </w:rPr>
            </w:pPr>
            <w:r>
              <w:rPr>
                <w:rFonts w:cs="宋体" w:asciiTheme="minorEastAsia" w:hAnsiTheme="minorEastAsia"/>
                <w:sz w:val="24"/>
                <w:szCs w:val="24"/>
                <w:highlight w:val="none"/>
              </w:rPr>
            </w:r>
            <w:r/>
          </w:p>
        </w:tc>
        <w:tc>
          <w:tcPr>
            <w:tcW w:w="509" w:type="pct"/>
            <w:vAlign w:val="center"/>
            <w:textDirection w:val="lrTb"/>
            <w:noWrap w:val="false"/>
          </w:tcPr>
          <w:p>
            <w:pPr>
              <w:jc w:val="center"/>
              <w:rPr>
                <w:rFonts w:cs="宋体" w:asciiTheme="minorEastAsia" w:hAnsiTheme="minorEastAsia"/>
                <w:sz w:val="24"/>
                <w:szCs w:val="24"/>
                <w:highlight w:val="none"/>
              </w:rPr>
            </w:pPr>
            <w:r>
              <w:rPr>
                <w:rFonts w:cs="宋体" w:asciiTheme="minorEastAsia" w:hAnsiTheme="minorEastAsia"/>
                <w:sz w:val="24"/>
                <w:szCs w:val="24"/>
                <w:highlight w:val="none"/>
              </w:rPr>
            </w:r>
            <w:r/>
          </w:p>
        </w:tc>
      </w:tr>
      <w:tr>
        <w:trPr>
          <w:jc w:val="center"/>
          <w:trHeight w:val="411"/>
        </w:trPr>
        <w:tc>
          <w:tcPr>
            <w:tcW w:w="415"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7</w:t>
            </w:r>
            <w:r/>
          </w:p>
        </w:tc>
        <w:tc>
          <w:tcPr>
            <w:tcW w:w="500" w:type="pct"/>
            <w:vAlign w:val="center"/>
            <w:textDirection w:val="lrTb"/>
            <w:noWrap w:val="false"/>
          </w:tcPr>
          <w:p>
            <w:pPr>
              <w:jc w:val="center"/>
              <w:rPr>
                <w:rFonts w:cs="宋体" w:asciiTheme="minorEastAsia" w:hAnsiTheme="minorEastAsia"/>
                <w:sz w:val="24"/>
                <w:szCs w:val="24"/>
                <w:highlight w:val="none"/>
              </w:rPr>
            </w:pPr>
            <w:r>
              <w:rPr>
                <w:rFonts w:cs="宋体" w:asciiTheme="minorEastAsia" w:hAnsiTheme="minorEastAsia"/>
                <w:sz w:val="24"/>
                <w:szCs w:val="24"/>
                <w:highlight w:val="none"/>
              </w:rPr>
            </w:r>
            <w:r/>
          </w:p>
        </w:tc>
        <w:tc>
          <w:tcPr>
            <w:tcW w:w="540" w:type="pct"/>
            <w:vAlign w:val="center"/>
            <w:textDirection w:val="lrTb"/>
            <w:noWrap w:val="false"/>
          </w:tcPr>
          <w:p>
            <w:pPr>
              <w:jc w:val="center"/>
              <w:rPr>
                <w:rFonts w:cs="宋体" w:asciiTheme="minorEastAsia" w:hAnsiTheme="minorEastAsia"/>
                <w:sz w:val="24"/>
                <w:szCs w:val="24"/>
                <w:highlight w:val="none"/>
              </w:rPr>
            </w:pPr>
            <w:r>
              <w:rPr>
                <w:rFonts w:cs="宋体" w:asciiTheme="minorEastAsia" w:hAnsiTheme="minorEastAsia"/>
                <w:sz w:val="24"/>
                <w:szCs w:val="24"/>
                <w:highlight w:val="none"/>
              </w:rPr>
            </w:r>
            <w:r/>
          </w:p>
        </w:tc>
        <w:tc>
          <w:tcPr>
            <w:tcW w:w="419" w:type="pct"/>
            <w:vAlign w:val="center"/>
            <w:textDirection w:val="lrTb"/>
            <w:noWrap w:val="false"/>
          </w:tcPr>
          <w:p>
            <w:pPr>
              <w:jc w:val="center"/>
              <w:rPr>
                <w:rFonts w:cs="宋体" w:asciiTheme="minorEastAsia" w:hAnsiTheme="minorEastAsia"/>
                <w:sz w:val="24"/>
                <w:szCs w:val="24"/>
                <w:highlight w:val="none"/>
              </w:rPr>
            </w:pPr>
            <w:r>
              <w:rPr>
                <w:rFonts w:cs="宋体" w:asciiTheme="minorEastAsia" w:hAnsiTheme="minorEastAsia"/>
                <w:sz w:val="24"/>
                <w:szCs w:val="24"/>
                <w:highlight w:val="none"/>
              </w:rPr>
            </w:r>
            <w:r/>
          </w:p>
        </w:tc>
        <w:tc>
          <w:tcPr>
            <w:tcW w:w="364" w:type="pct"/>
            <w:vAlign w:val="center"/>
            <w:textDirection w:val="lrTb"/>
            <w:noWrap w:val="false"/>
          </w:tcPr>
          <w:p>
            <w:pPr>
              <w:jc w:val="center"/>
              <w:rPr>
                <w:rFonts w:cs="宋体" w:asciiTheme="minorEastAsia" w:hAnsiTheme="minorEastAsia"/>
                <w:sz w:val="24"/>
                <w:szCs w:val="24"/>
                <w:highlight w:val="none"/>
              </w:rPr>
            </w:pPr>
            <w:r>
              <w:rPr>
                <w:rFonts w:cs="宋体" w:asciiTheme="minorEastAsia" w:hAnsiTheme="minorEastAsia"/>
                <w:sz w:val="24"/>
                <w:szCs w:val="24"/>
                <w:highlight w:val="none"/>
              </w:rPr>
            </w:r>
            <w:r/>
          </w:p>
        </w:tc>
        <w:tc>
          <w:tcPr>
            <w:tcW w:w="436" w:type="pct"/>
            <w:vAlign w:val="center"/>
            <w:textDirection w:val="lrTb"/>
            <w:noWrap w:val="false"/>
          </w:tcPr>
          <w:p>
            <w:pPr>
              <w:jc w:val="center"/>
              <w:rPr>
                <w:rFonts w:cs="宋体" w:asciiTheme="minorEastAsia" w:hAnsiTheme="minorEastAsia"/>
                <w:sz w:val="24"/>
                <w:szCs w:val="24"/>
                <w:highlight w:val="none"/>
              </w:rPr>
            </w:pPr>
            <w:r>
              <w:rPr>
                <w:rFonts w:cs="宋体" w:asciiTheme="minorEastAsia" w:hAnsiTheme="minorEastAsia"/>
                <w:sz w:val="24"/>
                <w:szCs w:val="24"/>
                <w:highlight w:val="none"/>
              </w:rPr>
            </w:r>
            <w:r/>
          </w:p>
        </w:tc>
        <w:tc>
          <w:tcPr>
            <w:tcW w:w="470" w:type="pct"/>
            <w:vAlign w:val="center"/>
            <w:textDirection w:val="lrTb"/>
            <w:noWrap w:val="false"/>
          </w:tcPr>
          <w:p>
            <w:pPr>
              <w:jc w:val="center"/>
              <w:rPr>
                <w:rFonts w:cs="宋体" w:asciiTheme="minorEastAsia" w:hAnsiTheme="minorEastAsia"/>
                <w:sz w:val="24"/>
                <w:szCs w:val="24"/>
                <w:highlight w:val="none"/>
              </w:rPr>
            </w:pPr>
            <w:r>
              <w:rPr>
                <w:rFonts w:cs="宋体" w:asciiTheme="minorEastAsia" w:hAnsiTheme="minorEastAsia"/>
                <w:sz w:val="24"/>
                <w:szCs w:val="24"/>
                <w:highlight w:val="none"/>
              </w:rPr>
            </w:r>
            <w:r/>
          </w:p>
        </w:tc>
        <w:tc>
          <w:tcPr>
            <w:tcW w:w="637" w:type="pct"/>
            <w:vAlign w:val="center"/>
            <w:textDirection w:val="lrTb"/>
            <w:noWrap w:val="false"/>
          </w:tcPr>
          <w:p>
            <w:pPr>
              <w:jc w:val="center"/>
              <w:rPr>
                <w:rFonts w:cs="宋体" w:asciiTheme="minorEastAsia" w:hAnsiTheme="minorEastAsia"/>
                <w:sz w:val="24"/>
                <w:szCs w:val="24"/>
                <w:highlight w:val="none"/>
              </w:rPr>
            </w:pPr>
            <w:r>
              <w:rPr>
                <w:rFonts w:cs="宋体" w:asciiTheme="minorEastAsia" w:hAnsiTheme="minorEastAsia"/>
                <w:sz w:val="24"/>
                <w:szCs w:val="24"/>
                <w:highlight w:val="none"/>
              </w:rPr>
            </w:r>
            <w:r/>
          </w:p>
        </w:tc>
        <w:tc>
          <w:tcPr>
            <w:tcW w:w="711" w:type="pct"/>
            <w:vAlign w:val="center"/>
            <w:textDirection w:val="lrTb"/>
            <w:noWrap w:val="false"/>
          </w:tcPr>
          <w:p>
            <w:pPr>
              <w:jc w:val="center"/>
              <w:rPr>
                <w:rFonts w:cs="宋体" w:asciiTheme="minorEastAsia" w:hAnsiTheme="minorEastAsia"/>
                <w:sz w:val="24"/>
                <w:szCs w:val="24"/>
                <w:highlight w:val="none"/>
              </w:rPr>
            </w:pPr>
            <w:r>
              <w:rPr>
                <w:rFonts w:cs="宋体" w:asciiTheme="minorEastAsia" w:hAnsiTheme="minorEastAsia"/>
                <w:sz w:val="24"/>
                <w:szCs w:val="24"/>
                <w:highlight w:val="none"/>
              </w:rPr>
            </w:r>
            <w:r/>
          </w:p>
        </w:tc>
        <w:tc>
          <w:tcPr>
            <w:tcW w:w="509" w:type="pct"/>
            <w:vAlign w:val="center"/>
            <w:textDirection w:val="lrTb"/>
            <w:noWrap w:val="false"/>
          </w:tcPr>
          <w:p>
            <w:pPr>
              <w:jc w:val="center"/>
              <w:rPr>
                <w:rFonts w:cs="宋体" w:asciiTheme="minorEastAsia" w:hAnsiTheme="minorEastAsia"/>
                <w:sz w:val="24"/>
                <w:szCs w:val="24"/>
                <w:highlight w:val="none"/>
              </w:rPr>
            </w:pPr>
            <w:r>
              <w:rPr>
                <w:rFonts w:cs="宋体" w:asciiTheme="minorEastAsia" w:hAnsiTheme="minorEastAsia"/>
                <w:sz w:val="24"/>
                <w:szCs w:val="24"/>
                <w:highlight w:val="none"/>
              </w:rPr>
            </w:r>
            <w:r/>
          </w:p>
        </w:tc>
      </w:tr>
      <w:tr>
        <w:trPr>
          <w:jc w:val="center"/>
          <w:trHeight w:val="417"/>
        </w:trPr>
        <w:tc>
          <w:tcPr>
            <w:tcW w:w="415"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8</w:t>
            </w:r>
            <w:r/>
          </w:p>
        </w:tc>
        <w:tc>
          <w:tcPr>
            <w:tcW w:w="500" w:type="pct"/>
            <w:vAlign w:val="center"/>
            <w:textDirection w:val="lrTb"/>
            <w:noWrap w:val="false"/>
          </w:tcPr>
          <w:p>
            <w:pPr>
              <w:jc w:val="center"/>
              <w:rPr>
                <w:rFonts w:cs="宋体" w:asciiTheme="minorEastAsia" w:hAnsiTheme="minorEastAsia"/>
                <w:sz w:val="24"/>
                <w:szCs w:val="24"/>
                <w:highlight w:val="none"/>
              </w:rPr>
            </w:pPr>
            <w:r>
              <w:rPr>
                <w:rFonts w:cs="宋体" w:asciiTheme="minorEastAsia" w:hAnsiTheme="minorEastAsia"/>
                <w:sz w:val="24"/>
                <w:szCs w:val="24"/>
                <w:highlight w:val="none"/>
              </w:rPr>
            </w:r>
            <w:r/>
          </w:p>
        </w:tc>
        <w:tc>
          <w:tcPr>
            <w:tcW w:w="540" w:type="pct"/>
            <w:vAlign w:val="center"/>
            <w:textDirection w:val="lrTb"/>
            <w:noWrap w:val="false"/>
          </w:tcPr>
          <w:p>
            <w:pPr>
              <w:jc w:val="center"/>
              <w:rPr>
                <w:rFonts w:cs="宋体" w:asciiTheme="minorEastAsia" w:hAnsiTheme="minorEastAsia"/>
                <w:sz w:val="24"/>
                <w:szCs w:val="24"/>
                <w:highlight w:val="none"/>
              </w:rPr>
            </w:pPr>
            <w:r>
              <w:rPr>
                <w:rFonts w:cs="宋体" w:asciiTheme="minorEastAsia" w:hAnsiTheme="minorEastAsia"/>
                <w:sz w:val="24"/>
                <w:szCs w:val="24"/>
                <w:highlight w:val="none"/>
              </w:rPr>
            </w:r>
            <w:r/>
          </w:p>
        </w:tc>
        <w:tc>
          <w:tcPr>
            <w:tcW w:w="419" w:type="pct"/>
            <w:vAlign w:val="center"/>
            <w:textDirection w:val="lrTb"/>
            <w:noWrap w:val="false"/>
          </w:tcPr>
          <w:p>
            <w:pPr>
              <w:jc w:val="center"/>
              <w:rPr>
                <w:rFonts w:cs="宋体" w:asciiTheme="minorEastAsia" w:hAnsiTheme="minorEastAsia"/>
                <w:sz w:val="24"/>
                <w:szCs w:val="24"/>
                <w:highlight w:val="none"/>
              </w:rPr>
            </w:pPr>
            <w:r>
              <w:rPr>
                <w:rFonts w:cs="宋体" w:asciiTheme="minorEastAsia" w:hAnsiTheme="minorEastAsia"/>
                <w:sz w:val="24"/>
                <w:szCs w:val="24"/>
                <w:highlight w:val="none"/>
              </w:rPr>
            </w:r>
            <w:r/>
          </w:p>
        </w:tc>
        <w:tc>
          <w:tcPr>
            <w:tcW w:w="364" w:type="pct"/>
            <w:vAlign w:val="center"/>
            <w:textDirection w:val="lrTb"/>
            <w:noWrap w:val="false"/>
          </w:tcPr>
          <w:p>
            <w:pPr>
              <w:jc w:val="center"/>
              <w:rPr>
                <w:rFonts w:cs="宋体" w:asciiTheme="minorEastAsia" w:hAnsiTheme="minorEastAsia"/>
                <w:sz w:val="24"/>
                <w:szCs w:val="24"/>
                <w:highlight w:val="none"/>
              </w:rPr>
            </w:pPr>
            <w:r>
              <w:rPr>
                <w:rFonts w:cs="宋体" w:asciiTheme="minorEastAsia" w:hAnsiTheme="minorEastAsia"/>
                <w:sz w:val="24"/>
                <w:szCs w:val="24"/>
                <w:highlight w:val="none"/>
              </w:rPr>
            </w:r>
            <w:r/>
          </w:p>
        </w:tc>
        <w:tc>
          <w:tcPr>
            <w:tcW w:w="436" w:type="pct"/>
            <w:vAlign w:val="center"/>
            <w:textDirection w:val="lrTb"/>
            <w:noWrap w:val="false"/>
          </w:tcPr>
          <w:p>
            <w:pPr>
              <w:jc w:val="center"/>
              <w:rPr>
                <w:rFonts w:cs="宋体" w:asciiTheme="minorEastAsia" w:hAnsiTheme="minorEastAsia"/>
                <w:sz w:val="24"/>
                <w:szCs w:val="24"/>
                <w:highlight w:val="none"/>
              </w:rPr>
            </w:pPr>
            <w:r>
              <w:rPr>
                <w:rFonts w:cs="宋体" w:asciiTheme="minorEastAsia" w:hAnsiTheme="minorEastAsia"/>
                <w:sz w:val="24"/>
                <w:szCs w:val="24"/>
                <w:highlight w:val="none"/>
              </w:rPr>
            </w:r>
            <w:r/>
          </w:p>
        </w:tc>
        <w:tc>
          <w:tcPr>
            <w:tcW w:w="470" w:type="pct"/>
            <w:vAlign w:val="center"/>
            <w:textDirection w:val="lrTb"/>
            <w:noWrap w:val="false"/>
          </w:tcPr>
          <w:p>
            <w:pPr>
              <w:jc w:val="center"/>
              <w:rPr>
                <w:rFonts w:cs="宋体" w:asciiTheme="minorEastAsia" w:hAnsiTheme="minorEastAsia"/>
                <w:sz w:val="24"/>
                <w:szCs w:val="24"/>
                <w:highlight w:val="none"/>
              </w:rPr>
            </w:pPr>
            <w:r>
              <w:rPr>
                <w:rFonts w:cs="宋体" w:asciiTheme="minorEastAsia" w:hAnsiTheme="minorEastAsia"/>
                <w:sz w:val="24"/>
                <w:szCs w:val="24"/>
                <w:highlight w:val="none"/>
              </w:rPr>
            </w:r>
            <w:r/>
          </w:p>
        </w:tc>
        <w:tc>
          <w:tcPr>
            <w:tcW w:w="637" w:type="pct"/>
            <w:vAlign w:val="center"/>
            <w:textDirection w:val="lrTb"/>
            <w:noWrap w:val="false"/>
          </w:tcPr>
          <w:p>
            <w:pPr>
              <w:jc w:val="center"/>
              <w:rPr>
                <w:rFonts w:cs="宋体" w:asciiTheme="minorEastAsia" w:hAnsiTheme="minorEastAsia"/>
                <w:sz w:val="24"/>
                <w:szCs w:val="24"/>
                <w:highlight w:val="none"/>
              </w:rPr>
            </w:pPr>
            <w:r>
              <w:rPr>
                <w:rFonts w:cs="宋体" w:asciiTheme="minorEastAsia" w:hAnsiTheme="minorEastAsia"/>
                <w:sz w:val="24"/>
                <w:szCs w:val="24"/>
                <w:highlight w:val="none"/>
              </w:rPr>
            </w:r>
            <w:r/>
          </w:p>
        </w:tc>
        <w:tc>
          <w:tcPr>
            <w:tcW w:w="711" w:type="pct"/>
            <w:vAlign w:val="center"/>
            <w:textDirection w:val="lrTb"/>
            <w:noWrap w:val="false"/>
          </w:tcPr>
          <w:p>
            <w:pPr>
              <w:jc w:val="center"/>
              <w:rPr>
                <w:rFonts w:cs="宋体" w:asciiTheme="minorEastAsia" w:hAnsiTheme="minorEastAsia"/>
                <w:sz w:val="24"/>
                <w:szCs w:val="24"/>
                <w:highlight w:val="none"/>
              </w:rPr>
            </w:pPr>
            <w:r>
              <w:rPr>
                <w:rFonts w:cs="宋体" w:asciiTheme="minorEastAsia" w:hAnsiTheme="minorEastAsia"/>
                <w:sz w:val="24"/>
                <w:szCs w:val="24"/>
                <w:highlight w:val="none"/>
              </w:rPr>
            </w:r>
            <w:r/>
          </w:p>
        </w:tc>
        <w:tc>
          <w:tcPr>
            <w:tcW w:w="509" w:type="pct"/>
            <w:vAlign w:val="center"/>
            <w:textDirection w:val="lrTb"/>
            <w:noWrap w:val="false"/>
          </w:tcPr>
          <w:p>
            <w:pPr>
              <w:jc w:val="center"/>
              <w:rPr>
                <w:rFonts w:cs="宋体" w:asciiTheme="minorEastAsia" w:hAnsiTheme="minorEastAsia"/>
                <w:sz w:val="24"/>
                <w:szCs w:val="24"/>
                <w:highlight w:val="none"/>
              </w:rPr>
            </w:pPr>
            <w:r>
              <w:rPr>
                <w:rFonts w:cs="宋体" w:asciiTheme="minorEastAsia" w:hAnsiTheme="minorEastAsia"/>
                <w:sz w:val="24"/>
                <w:szCs w:val="24"/>
                <w:highlight w:val="none"/>
              </w:rPr>
            </w:r>
            <w:r/>
          </w:p>
        </w:tc>
      </w:tr>
      <w:tr>
        <w:trPr>
          <w:jc w:val="center"/>
          <w:trHeight w:val="423"/>
        </w:trPr>
        <w:tc>
          <w:tcPr>
            <w:tcW w:w="415"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9</w:t>
            </w:r>
            <w:r/>
          </w:p>
        </w:tc>
        <w:tc>
          <w:tcPr>
            <w:tcW w:w="500" w:type="pct"/>
            <w:vAlign w:val="center"/>
            <w:textDirection w:val="lrTb"/>
            <w:noWrap w:val="false"/>
          </w:tcPr>
          <w:p>
            <w:pPr>
              <w:jc w:val="center"/>
              <w:rPr>
                <w:rFonts w:cs="宋体" w:asciiTheme="minorEastAsia" w:hAnsiTheme="minorEastAsia"/>
                <w:sz w:val="24"/>
                <w:szCs w:val="24"/>
                <w:highlight w:val="none"/>
              </w:rPr>
            </w:pPr>
            <w:r>
              <w:rPr>
                <w:rFonts w:cs="宋体" w:asciiTheme="minorEastAsia" w:hAnsiTheme="minorEastAsia"/>
                <w:sz w:val="24"/>
                <w:szCs w:val="24"/>
                <w:highlight w:val="none"/>
              </w:rPr>
            </w:r>
            <w:r/>
          </w:p>
        </w:tc>
        <w:tc>
          <w:tcPr>
            <w:tcW w:w="540" w:type="pct"/>
            <w:vAlign w:val="center"/>
            <w:textDirection w:val="lrTb"/>
            <w:noWrap w:val="false"/>
          </w:tcPr>
          <w:p>
            <w:pPr>
              <w:jc w:val="center"/>
              <w:rPr>
                <w:rFonts w:cs="宋体" w:asciiTheme="minorEastAsia" w:hAnsiTheme="minorEastAsia"/>
                <w:sz w:val="24"/>
                <w:szCs w:val="24"/>
                <w:highlight w:val="none"/>
              </w:rPr>
            </w:pPr>
            <w:r>
              <w:rPr>
                <w:rFonts w:cs="宋体" w:asciiTheme="minorEastAsia" w:hAnsiTheme="minorEastAsia"/>
                <w:sz w:val="24"/>
                <w:szCs w:val="24"/>
                <w:highlight w:val="none"/>
              </w:rPr>
            </w:r>
            <w:r/>
          </w:p>
        </w:tc>
        <w:tc>
          <w:tcPr>
            <w:tcW w:w="419" w:type="pct"/>
            <w:vAlign w:val="center"/>
            <w:textDirection w:val="lrTb"/>
            <w:noWrap w:val="false"/>
          </w:tcPr>
          <w:p>
            <w:pPr>
              <w:jc w:val="center"/>
              <w:rPr>
                <w:rFonts w:cs="宋体" w:asciiTheme="minorEastAsia" w:hAnsiTheme="minorEastAsia"/>
                <w:sz w:val="24"/>
                <w:szCs w:val="24"/>
                <w:highlight w:val="none"/>
              </w:rPr>
            </w:pPr>
            <w:r>
              <w:rPr>
                <w:rFonts w:cs="宋体" w:asciiTheme="minorEastAsia" w:hAnsiTheme="minorEastAsia"/>
                <w:sz w:val="24"/>
                <w:szCs w:val="24"/>
                <w:highlight w:val="none"/>
              </w:rPr>
            </w:r>
            <w:r/>
          </w:p>
        </w:tc>
        <w:tc>
          <w:tcPr>
            <w:tcW w:w="364" w:type="pct"/>
            <w:vAlign w:val="center"/>
            <w:textDirection w:val="lrTb"/>
            <w:noWrap w:val="false"/>
          </w:tcPr>
          <w:p>
            <w:pPr>
              <w:jc w:val="center"/>
              <w:rPr>
                <w:rFonts w:cs="宋体" w:asciiTheme="minorEastAsia" w:hAnsiTheme="minorEastAsia"/>
                <w:sz w:val="24"/>
                <w:szCs w:val="24"/>
                <w:highlight w:val="none"/>
              </w:rPr>
            </w:pPr>
            <w:r>
              <w:rPr>
                <w:rFonts w:cs="宋体" w:asciiTheme="minorEastAsia" w:hAnsiTheme="minorEastAsia"/>
                <w:sz w:val="24"/>
                <w:szCs w:val="24"/>
                <w:highlight w:val="none"/>
              </w:rPr>
            </w:r>
            <w:r/>
          </w:p>
        </w:tc>
        <w:tc>
          <w:tcPr>
            <w:tcW w:w="436" w:type="pct"/>
            <w:vAlign w:val="center"/>
            <w:textDirection w:val="lrTb"/>
            <w:noWrap w:val="false"/>
          </w:tcPr>
          <w:p>
            <w:pPr>
              <w:jc w:val="center"/>
              <w:rPr>
                <w:rFonts w:cs="宋体" w:asciiTheme="minorEastAsia" w:hAnsiTheme="minorEastAsia"/>
                <w:sz w:val="24"/>
                <w:szCs w:val="24"/>
                <w:highlight w:val="none"/>
              </w:rPr>
            </w:pPr>
            <w:r>
              <w:rPr>
                <w:rFonts w:cs="宋体" w:asciiTheme="minorEastAsia" w:hAnsiTheme="minorEastAsia"/>
                <w:sz w:val="24"/>
                <w:szCs w:val="24"/>
                <w:highlight w:val="none"/>
              </w:rPr>
            </w:r>
            <w:r/>
          </w:p>
        </w:tc>
        <w:tc>
          <w:tcPr>
            <w:tcW w:w="470" w:type="pct"/>
            <w:vAlign w:val="center"/>
            <w:textDirection w:val="lrTb"/>
            <w:noWrap w:val="false"/>
          </w:tcPr>
          <w:p>
            <w:pPr>
              <w:jc w:val="center"/>
              <w:rPr>
                <w:rFonts w:cs="宋体" w:asciiTheme="minorEastAsia" w:hAnsiTheme="minorEastAsia"/>
                <w:sz w:val="24"/>
                <w:szCs w:val="24"/>
                <w:highlight w:val="none"/>
              </w:rPr>
            </w:pPr>
            <w:r>
              <w:rPr>
                <w:rFonts w:cs="宋体" w:asciiTheme="minorEastAsia" w:hAnsiTheme="minorEastAsia"/>
                <w:sz w:val="24"/>
                <w:szCs w:val="24"/>
                <w:highlight w:val="none"/>
              </w:rPr>
            </w:r>
            <w:r/>
          </w:p>
        </w:tc>
        <w:tc>
          <w:tcPr>
            <w:tcW w:w="637" w:type="pct"/>
            <w:vAlign w:val="center"/>
            <w:textDirection w:val="lrTb"/>
            <w:noWrap w:val="false"/>
          </w:tcPr>
          <w:p>
            <w:pPr>
              <w:jc w:val="center"/>
              <w:rPr>
                <w:rFonts w:cs="宋体" w:asciiTheme="minorEastAsia" w:hAnsiTheme="minorEastAsia"/>
                <w:sz w:val="24"/>
                <w:szCs w:val="24"/>
                <w:highlight w:val="none"/>
              </w:rPr>
            </w:pPr>
            <w:r>
              <w:rPr>
                <w:rFonts w:cs="宋体" w:asciiTheme="minorEastAsia" w:hAnsiTheme="minorEastAsia"/>
                <w:sz w:val="24"/>
                <w:szCs w:val="24"/>
                <w:highlight w:val="none"/>
              </w:rPr>
            </w:r>
            <w:r/>
          </w:p>
        </w:tc>
        <w:tc>
          <w:tcPr>
            <w:tcW w:w="711" w:type="pct"/>
            <w:vAlign w:val="center"/>
            <w:textDirection w:val="lrTb"/>
            <w:noWrap w:val="false"/>
          </w:tcPr>
          <w:p>
            <w:pPr>
              <w:jc w:val="center"/>
              <w:rPr>
                <w:rFonts w:cs="宋体" w:asciiTheme="minorEastAsia" w:hAnsiTheme="minorEastAsia"/>
                <w:sz w:val="24"/>
                <w:szCs w:val="24"/>
                <w:highlight w:val="none"/>
              </w:rPr>
            </w:pPr>
            <w:r>
              <w:rPr>
                <w:rFonts w:cs="宋体" w:asciiTheme="minorEastAsia" w:hAnsiTheme="minorEastAsia"/>
                <w:sz w:val="24"/>
                <w:szCs w:val="24"/>
                <w:highlight w:val="none"/>
              </w:rPr>
            </w:r>
            <w:r/>
          </w:p>
        </w:tc>
        <w:tc>
          <w:tcPr>
            <w:tcW w:w="509" w:type="pct"/>
            <w:vAlign w:val="center"/>
            <w:textDirection w:val="lrTb"/>
            <w:noWrap w:val="false"/>
          </w:tcPr>
          <w:p>
            <w:pPr>
              <w:jc w:val="center"/>
              <w:rPr>
                <w:rFonts w:cs="宋体" w:asciiTheme="minorEastAsia" w:hAnsiTheme="minorEastAsia"/>
                <w:sz w:val="24"/>
                <w:szCs w:val="24"/>
                <w:highlight w:val="none"/>
              </w:rPr>
            </w:pPr>
            <w:r>
              <w:rPr>
                <w:rFonts w:cs="宋体" w:asciiTheme="minorEastAsia" w:hAnsiTheme="minorEastAsia"/>
                <w:sz w:val="24"/>
                <w:szCs w:val="24"/>
                <w:highlight w:val="none"/>
              </w:rPr>
            </w:r>
            <w:r/>
          </w:p>
        </w:tc>
      </w:tr>
      <w:tr>
        <w:trPr>
          <w:jc w:val="center"/>
          <w:trHeight w:val="414"/>
        </w:trPr>
        <w:tc>
          <w:tcPr>
            <w:tcW w:w="415"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10</w:t>
            </w:r>
            <w:r/>
          </w:p>
        </w:tc>
        <w:tc>
          <w:tcPr>
            <w:tcW w:w="500" w:type="pct"/>
            <w:vAlign w:val="center"/>
            <w:textDirection w:val="lrTb"/>
            <w:noWrap w:val="false"/>
          </w:tcPr>
          <w:p>
            <w:pPr>
              <w:jc w:val="center"/>
              <w:rPr>
                <w:rFonts w:cs="宋体" w:asciiTheme="minorEastAsia" w:hAnsiTheme="minorEastAsia"/>
                <w:sz w:val="24"/>
                <w:szCs w:val="24"/>
                <w:highlight w:val="none"/>
              </w:rPr>
            </w:pPr>
            <w:r>
              <w:rPr>
                <w:rFonts w:cs="宋体" w:asciiTheme="minorEastAsia" w:hAnsiTheme="minorEastAsia"/>
                <w:sz w:val="24"/>
                <w:szCs w:val="24"/>
                <w:highlight w:val="none"/>
              </w:rPr>
            </w:r>
            <w:r/>
          </w:p>
        </w:tc>
        <w:tc>
          <w:tcPr>
            <w:tcW w:w="540" w:type="pct"/>
            <w:vAlign w:val="center"/>
            <w:textDirection w:val="lrTb"/>
            <w:noWrap w:val="false"/>
          </w:tcPr>
          <w:p>
            <w:pPr>
              <w:jc w:val="center"/>
              <w:rPr>
                <w:rFonts w:cs="宋体" w:asciiTheme="minorEastAsia" w:hAnsiTheme="minorEastAsia"/>
                <w:sz w:val="24"/>
                <w:szCs w:val="24"/>
                <w:highlight w:val="none"/>
              </w:rPr>
            </w:pPr>
            <w:r>
              <w:rPr>
                <w:rFonts w:cs="宋体" w:asciiTheme="minorEastAsia" w:hAnsiTheme="minorEastAsia"/>
                <w:sz w:val="24"/>
                <w:szCs w:val="24"/>
                <w:highlight w:val="none"/>
              </w:rPr>
            </w:r>
            <w:r/>
          </w:p>
        </w:tc>
        <w:tc>
          <w:tcPr>
            <w:tcW w:w="419" w:type="pct"/>
            <w:vAlign w:val="center"/>
            <w:textDirection w:val="lrTb"/>
            <w:noWrap w:val="false"/>
          </w:tcPr>
          <w:p>
            <w:pPr>
              <w:jc w:val="center"/>
              <w:rPr>
                <w:rFonts w:cs="宋体" w:asciiTheme="minorEastAsia" w:hAnsiTheme="minorEastAsia"/>
                <w:sz w:val="24"/>
                <w:szCs w:val="24"/>
                <w:highlight w:val="none"/>
              </w:rPr>
            </w:pPr>
            <w:r>
              <w:rPr>
                <w:rFonts w:cs="宋体" w:asciiTheme="minorEastAsia" w:hAnsiTheme="minorEastAsia"/>
                <w:sz w:val="24"/>
                <w:szCs w:val="24"/>
                <w:highlight w:val="none"/>
              </w:rPr>
            </w:r>
            <w:r/>
          </w:p>
        </w:tc>
        <w:tc>
          <w:tcPr>
            <w:tcW w:w="364" w:type="pct"/>
            <w:vAlign w:val="center"/>
            <w:textDirection w:val="lrTb"/>
            <w:noWrap w:val="false"/>
          </w:tcPr>
          <w:p>
            <w:pPr>
              <w:jc w:val="center"/>
              <w:rPr>
                <w:rFonts w:cs="宋体" w:asciiTheme="minorEastAsia" w:hAnsiTheme="minorEastAsia"/>
                <w:sz w:val="24"/>
                <w:szCs w:val="24"/>
                <w:highlight w:val="none"/>
              </w:rPr>
            </w:pPr>
            <w:r>
              <w:rPr>
                <w:rFonts w:cs="宋体" w:asciiTheme="minorEastAsia" w:hAnsiTheme="minorEastAsia"/>
                <w:sz w:val="24"/>
                <w:szCs w:val="24"/>
                <w:highlight w:val="none"/>
              </w:rPr>
            </w:r>
            <w:r/>
          </w:p>
        </w:tc>
        <w:tc>
          <w:tcPr>
            <w:tcW w:w="436" w:type="pct"/>
            <w:vAlign w:val="center"/>
            <w:textDirection w:val="lrTb"/>
            <w:noWrap w:val="false"/>
          </w:tcPr>
          <w:p>
            <w:pPr>
              <w:jc w:val="center"/>
              <w:rPr>
                <w:rFonts w:cs="宋体" w:asciiTheme="minorEastAsia" w:hAnsiTheme="minorEastAsia"/>
                <w:sz w:val="24"/>
                <w:szCs w:val="24"/>
                <w:highlight w:val="none"/>
              </w:rPr>
            </w:pPr>
            <w:r>
              <w:rPr>
                <w:rFonts w:cs="宋体" w:asciiTheme="minorEastAsia" w:hAnsiTheme="minorEastAsia"/>
                <w:sz w:val="24"/>
                <w:szCs w:val="24"/>
                <w:highlight w:val="none"/>
              </w:rPr>
            </w:r>
            <w:r/>
          </w:p>
        </w:tc>
        <w:tc>
          <w:tcPr>
            <w:tcW w:w="470" w:type="pct"/>
            <w:vAlign w:val="center"/>
            <w:textDirection w:val="lrTb"/>
            <w:noWrap w:val="false"/>
          </w:tcPr>
          <w:p>
            <w:pPr>
              <w:jc w:val="center"/>
              <w:rPr>
                <w:rFonts w:cs="宋体" w:asciiTheme="minorEastAsia" w:hAnsiTheme="minorEastAsia"/>
                <w:sz w:val="24"/>
                <w:szCs w:val="24"/>
                <w:highlight w:val="none"/>
              </w:rPr>
            </w:pPr>
            <w:r>
              <w:rPr>
                <w:rFonts w:cs="宋体" w:asciiTheme="minorEastAsia" w:hAnsiTheme="minorEastAsia"/>
                <w:sz w:val="24"/>
                <w:szCs w:val="24"/>
                <w:highlight w:val="none"/>
              </w:rPr>
            </w:r>
            <w:r/>
          </w:p>
        </w:tc>
        <w:tc>
          <w:tcPr>
            <w:tcW w:w="637" w:type="pct"/>
            <w:vAlign w:val="center"/>
            <w:textDirection w:val="lrTb"/>
            <w:noWrap w:val="false"/>
          </w:tcPr>
          <w:p>
            <w:pPr>
              <w:jc w:val="center"/>
              <w:rPr>
                <w:rFonts w:cs="宋体" w:asciiTheme="minorEastAsia" w:hAnsiTheme="minorEastAsia"/>
                <w:sz w:val="24"/>
                <w:szCs w:val="24"/>
                <w:highlight w:val="none"/>
              </w:rPr>
            </w:pPr>
            <w:r>
              <w:rPr>
                <w:rFonts w:cs="宋体" w:asciiTheme="minorEastAsia" w:hAnsiTheme="minorEastAsia"/>
                <w:sz w:val="24"/>
                <w:szCs w:val="24"/>
                <w:highlight w:val="none"/>
              </w:rPr>
            </w:r>
            <w:r/>
          </w:p>
        </w:tc>
        <w:tc>
          <w:tcPr>
            <w:tcW w:w="711" w:type="pct"/>
            <w:vAlign w:val="center"/>
            <w:textDirection w:val="lrTb"/>
            <w:noWrap w:val="false"/>
          </w:tcPr>
          <w:p>
            <w:pPr>
              <w:jc w:val="center"/>
              <w:rPr>
                <w:rFonts w:cs="宋体" w:asciiTheme="minorEastAsia" w:hAnsiTheme="minorEastAsia"/>
                <w:sz w:val="24"/>
                <w:szCs w:val="24"/>
                <w:highlight w:val="none"/>
              </w:rPr>
            </w:pPr>
            <w:r>
              <w:rPr>
                <w:rFonts w:cs="宋体" w:asciiTheme="minorEastAsia" w:hAnsiTheme="minorEastAsia"/>
                <w:sz w:val="24"/>
                <w:szCs w:val="24"/>
                <w:highlight w:val="none"/>
              </w:rPr>
            </w:r>
            <w:r/>
          </w:p>
        </w:tc>
        <w:tc>
          <w:tcPr>
            <w:tcW w:w="509" w:type="pct"/>
            <w:vAlign w:val="center"/>
            <w:textDirection w:val="lrTb"/>
            <w:noWrap w:val="false"/>
          </w:tcPr>
          <w:p>
            <w:pPr>
              <w:jc w:val="center"/>
              <w:rPr>
                <w:rFonts w:cs="宋体" w:asciiTheme="minorEastAsia" w:hAnsiTheme="minorEastAsia"/>
                <w:sz w:val="24"/>
                <w:szCs w:val="24"/>
                <w:highlight w:val="none"/>
              </w:rPr>
            </w:pPr>
            <w:r>
              <w:rPr>
                <w:rFonts w:cs="宋体" w:asciiTheme="minorEastAsia" w:hAnsiTheme="minorEastAsia"/>
                <w:sz w:val="24"/>
                <w:szCs w:val="24"/>
                <w:highlight w:val="none"/>
              </w:rPr>
            </w:r>
            <w:r/>
          </w:p>
        </w:tc>
      </w:tr>
      <w:tr>
        <w:trPr>
          <w:jc w:val="center"/>
          <w:trHeight w:val="421"/>
        </w:trPr>
        <w:tc>
          <w:tcPr>
            <w:tcW w:w="415"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11</w:t>
            </w:r>
            <w:r/>
          </w:p>
        </w:tc>
        <w:tc>
          <w:tcPr>
            <w:tcW w:w="500" w:type="pct"/>
            <w:vAlign w:val="center"/>
            <w:textDirection w:val="lrTb"/>
            <w:noWrap w:val="false"/>
          </w:tcPr>
          <w:p>
            <w:pPr>
              <w:jc w:val="center"/>
              <w:rPr>
                <w:rFonts w:cs="宋体" w:asciiTheme="minorEastAsia" w:hAnsiTheme="minorEastAsia"/>
                <w:sz w:val="24"/>
                <w:szCs w:val="24"/>
                <w:highlight w:val="none"/>
              </w:rPr>
            </w:pPr>
            <w:r>
              <w:rPr>
                <w:rFonts w:cs="宋体" w:asciiTheme="minorEastAsia" w:hAnsiTheme="minorEastAsia"/>
                <w:sz w:val="24"/>
                <w:szCs w:val="24"/>
                <w:highlight w:val="none"/>
              </w:rPr>
            </w:r>
            <w:r/>
          </w:p>
        </w:tc>
        <w:tc>
          <w:tcPr>
            <w:tcW w:w="540" w:type="pct"/>
            <w:vAlign w:val="center"/>
            <w:textDirection w:val="lrTb"/>
            <w:noWrap w:val="false"/>
          </w:tcPr>
          <w:p>
            <w:pPr>
              <w:jc w:val="center"/>
              <w:rPr>
                <w:rFonts w:cs="宋体" w:asciiTheme="minorEastAsia" w:hAnsiTheme="minorEastAsia"/>
                <w:sz w:val="24"/>
                <w:szCs w:val="24"/>
                <w:highlight w:val="none"/>
              </w:rPr>
            </w:pPr>
            <w:r>
              <w:rPr>
                <w:rFonts w:cs="宋体" w:asciiTheme="minorEastAsia" w:hAnsiTheme="minorEastAsia"/>
                <w:sz w:val="24"/>
                <w:szCs w:val="24"/>
                <w:highlight w:val="none"/>
              </w:rPr>
            </w:r>
            <w:r/>
          </w:p>
        </w:tc>
        <w:tc>
          <w:tcPr>
            <w:tcW w:w="419" w:type="pct"/>
            <w:vAlign w:val="center"/>
            <w:textDirection w:val="lrTb"/>
            <w:noWrap w:val="false"/>
          </w:tcPr>
          <w:p>
            <w:pPr>
              <w:jc w:val="center"/>
              <w:rPr>
                <w:rFonts w:cs="宋体" w:asciiTheme="minorEastAsia" w:hAnsiTheme="minorEastAsia"/>
                <w:sz w:val="24"/>
                <w:szCs w:val="24"/>
                <w:highlight w:val="none"/>
              </w:rPr>
            </w:pPr>
            <w:r>
              <w:rPr>
                <w:rFonts w:cs="宋体" w:asciiTheme="minorEastAsia" w:hAnsiTheme="minorEastAsia"/>
                <w:sz w:val="24"/>
                <w:szCs w:val="24"/>
                <w:highlight w:val="none"/>
              </w:rPr>
            </w:r>
            <w:r/>
          </w:p>
        </w:tc>
        <w:tc>
          <w:tcPr>
            <w:tcW w:w="364" w:type="pct"/>
            <w:vAlign w:val="center"/>
            <w:textDirection w:val="lrTb"/>
            <w:noWrap w:val="false"/>
          </w:tcPr>
          <w:p>
            <w:pPr>
              <w:jc w:val="center"/>
              <w:rPr>
                <w:rFonts w:cs="宋体" w:asciiTheme="minorEastAsia" w:hAnsiTheme="minorEastAsia"/>
                <w:sz w:val="24"/>
                <w:szCs w:val="24"/>
                <w:highlight w:val="none"/>
              </w:rPr>
            </w:pPr>
            <w:r>
              <w:rPr>
                <w:rFonts w:cs="宋体" w:asciiTheme="minorEastAsia" w:hAnsiTheme="minorEastAsia"/>
                <w:sz w:val="24"/>
                <w:szCs w:val="24"/>
                <w:highlight w:val="none"/>
              </w:rPr>
            </w:r>
            <w:r/>
          </w:p>
        </w:tc>
        <w:tc>
          <w:tcPr>
            <w:tcW w:w="436" w:type="pct"/>
            <w:vAlign w:val="center"/>
            <w:textDirection w:val="lrTb"/>
            <w:noWrap w:val="false"/>
          </w:tcPr>
          <w:p>
            <w:pPr>
              <w:jc w:val="center"/>
              <w:rPr>
                <w:rFonts w:cs="宋体" w:asciiTheme="minorEastAsia" w:hAnsiTheme="minorEastAsia"/>
                <w:sz w:val="24"/>
                <w:szCs w:val="24"/>
                <w:highlight w:val="none"/>
              </w:rPr>
            </w:pPr>
            <w:r>
              <w:rPr>
                <w:rFonts w:cs="宋体" w:asciiTheme="minorEastAsia" w:hAnsiTheme="minorEastAsia"/>
                <w:sz w:val="24"/>
                <w:szCs w:val="24"/>
                <w:highlight w:val="none"/>
              </w:rPr>
            </w:r>
            <w:r/>
          </w:p>
        </w:tc>
        <w:tc>
          <w:tcPr>
            <w:tcW w:w="470" w:type="pct"/>
            <w:vAlign w:val="center"/>
            <w:textDirection w:val="lrTb"/>
            <w:noWrap w:val="false"/>
          </w:tcPr>
          <w:p>
            <w:pPr>
              <w:jc w:val="center"/>
              <w:rPr>
                <w:rFonts w:cs="宋体" w:asciiTheme="minorEastAsia" w:hAnsiTheme="minorEastAsia"/>
                <w:sz w:val="24"/>
                <w:szCs w:val="24"/>
                <w:highlight w:val="none"/>
              </w:rPr>
            </w:pPr>
            <w:r>
              <w:rPr>
                <w:rFonts w:cs="宋体" w:asciiTheme="minorEastAsia" w:hAnsiTheme="minorEastAsia"/>
                <w:sz w:val="24"/>
                <w:szCs w:val="24"/>
                <w:highlight w:val="none"/>
              </w:rPr>
            </w:r>
            <w:r/>
          </w:p>
        </w:tc>
        <w:tc>
          <w:tcPr>
            <w:tcW w:w="637" w:type="pct"/>
            <w:vAlign w:val="center"/>
            <w:textDirection w:val="lrTb"/>
            <w:noWrap w:val="false"/>
          </w:tcPr>
          <w:p>
            <w:pPr>
              <w:jc w:val="center"/>
              <w:rPr>
                <w:rFonts w:cs="宋体" w:asciiTheme="minorEastAsia" w:hAnsiTheme="minorEastAsia"/>
                <w:sz w:val="24"/>
                <w:szCs w:val="24"/>
                <w:highlight w:val="none"/>
              </w:rPr>
            </w:pPr>
            <w:r>
              <w:rPr>
                <w:rFonts w:cs="宋体" w:asciiTheme="minorEastAsia" w:hAnsiTheme="minorEastAsia"/>
                <w:sz w:val="24"/>
                <w:szCs w:val="24"/>
                <w:highlight w:val="none"/>
              </w:rPr>
            </w:r>
            <w:r/>
          </w:p>
        </w:tc>
        <w:tc>
          <w:tcPr>
            <w:tcW w:w="711" w:type="pct"/>
            <w:vAlign w:val="center"/>
            <w:textDirection w:val="lrTb"/>
            <w:noWrap w:val="false"/>
          </w:tcPr>
          <w:p>
            <w:pPr>
              <w:jc w:val="center"/>
              <w:rPr>
                <w:rFonts w:cs="宋体" w:asciiTheme="minorEastAsia" w:hAnsiTheme="minorEastAsia"/>
                <w:sz w:val="24"/>
                <w:szCs w:val="24"/>
                <w:highlight w:val="none"/>
              </w:rPr>
            </w:pPr>
            <w:r>
              <w:rPr>
                <w:rFonts w:cs="宋体" w:asciiTheme="minorEastAsia" w:hAnsiTheme="minorEastAsia"/>
                <w:sz w:val="24"/>
                <w:szCs w:val="24"/>
                <w:highlight w:val="none"/>
              </w:rPr>
            </w:r>
            <w:r/>
          </w:p>
        </w:tc>
        <w:tc>
          <w:tcPr>
            <w:tcW w:w="509" w:type="pct"/>
            <w:vAlign w:val="center"/>
            <w:textDirection w:val="lrTb"/>
            <w:noWrap w:val="false"/>
          </w:tcPr>
          <w:p>
            <w:pPr>
              <w:jc w:val="center"/>
              <w:rPr>
                <w:rFonts w:cs="宋体" w:asciiTheme="minorEastAsia" w:hAnsiTheme="minorEastAsia"/>
                <w:sz w:val="24"/>
                <w:szCs w:val="24"/>
                <w:highlight w:val="none"/>
              </w:rPr>
            </w:pPr>
            <w:r>
              <w:rPr>
                <w:rFonts w:cs="宋体" w:asciiTheme="minorEastAsia" w:hAnsiTheme="minorEastAsia"/>
                <w:sz w:val="24"/>
                <w:szCs w:val="24"/>
                <w:highlight w:val="none"/>
              </w:rPr>
            </w:r>
            <w:r/>
          </w:p>
        </w:tc>
      </w:tr>
      <w:tr>
        <w:trPr>
          <w:jc w:val="center"/>
          <w:trHeight w:val="413"/>
        </w:trPr>
        <w:tc>
          <w:tcPr>
            <w:tcW w:w="415"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12</w:t>
            </w:r>
            <w:r/>
          </w:p>
        </w:tc>
        <w:tc>
          <w:tcPr>
            <w:tcW w:w="500" w:type="pct"/>
            <w:vAlign w:val="center"/>
            <w:textDirection w:val="lrTb"/>
            <w:noWrap w:val="false"/>
          </w:tcPr>
          <w:p>
            <w:pPr>
              <w:jc w:val="center"/>
              <w:rPr>
                <w:rFonts w:cs="宋体" w:asciiTheme="minorEastAsia" w:hAnsiTheme="minorEastAsia"/>
                <w:sz w:val="24"/>
                <w:szCs w:val="24"/>
                <w:highlight w:val="none"/>
              </w:rPr>
            </w:pPr>
            <w:r>
              <w:rPr>
                <w:rFonts w:cs="宋体" w:asciiTheme="minorEastAsia" w:hAnsiTheme="minorEastAsia"/>
                <w:sz w:val="24"/>
                <w:szCs w:val="24"/>
                <w:highlight w:val="none"/>
              </w:rPr>
            </w:r>
            <w:r/>
          </w:p>
        </w:tc>
        <w:tc>
          <w:tcPr>
            <w:tcW w:w="540" w:type="pct"/>
            <w:vAlign w:val="center"/>
            <w:textDirection w:val="lrTb"/>
            <w:noWrap w:val="false"/>
          </w:tcPr>
          <w:p>
            <w:pPr>
              <w:jc w:val="center"/>
              <w:rPr>
                <w:rFonts w:cs="宋体" w:asciiTheme="minorEastAsia" w:hAnsiTheme="minorEastAsia"/>
                <w:sz w:val="24"/>
                <w:szCs w:val="24"/>
                <w:highlight w:val="none"/>
              </w:rPr>
            </w:pPr>
            <w:r>
              <w:rPr>
                <w:rFonts w:cs="宋体" w:asciiTheme="minorEastAsia" w:hAnsiTheme="minorEastAsia"/>
                <w:sz w:val="24"/>
                <w:szCs w:val="24"/>
                <w:highlight w:val="none"/>
              </w:rPr>
            </w:r>
            <w:r/>
          </w:p>
        </w:tc>
        <w:tc>
          <w:tcPr>
            <w:tcW w:w="419" w:type="pct"/>
            <w:vAlign w:val="center"/>
            <w:textDirection w:val="lrTb"/>
            <w:noWrap w:val="false"/>
          </w:tcPr>
          <w:p>
            <w:pPr>
              <w:jc w:val="center"/>
              <w:rPr>
                <w:rFonts w:cs="宋体" w:asciiTheme="minorEastAsia" w:hAnsiTheme="minorEastAsia"/>
                <w:sz w:val="24"/>
                <w:szCs w:val="24"/>
                <w:highlight w:val="none"/>
              </w:rPr>
            </w:pPr>
            <w:r>
              <w:rPr>
                <w:rFonts w:cs="宋体" w:asciiTheme="minorEastAsia" w:hAnsiTheme="minorEastAsia"/>
                <w:sz w:val="24"/>
                <w:szCs w:val="24"/>
                <w:highlight w:val="none"/>
              </w:rPr>
            </w:r>
            <w:r/>
          </w:p>
        </w:tc>
        <w:tc>
          <w:tcPr>
            <w:tcW w:w="364" w:type="pct"/>
            <w:vAlign w:val="center"/>
            <w:textDirection w:val="lrTb"/>
            <w:noWrap w:val="false"/>
          </w:tcPr>
          <w:p>
            <w:pPr>
              <w:jc w:val="center"/>
              <w:rPr>
                <w:rFonts w:cs="宋体" w:asciiTheme="minorEastAsia" w:hAnsiTheme="minorEastAsia"/>
                <w:sz w:val="24"/>
                <w:szCs w:val="24"/>
                <w:highlight w:val="none"/>
              </w:rPr>
            </w:pPr>
            <w:r>
              <w:rPr>
                <w:rFonts w:cs="宋体" w:asciiTheme="minorEastAsia" w:hAnsiTheme="minorEastAsia"/>
                <w:sz w:val="24"/>
                <w:szCs w:val="24"/>
                <w:highlight w:val="none"/>
              </w:rPr>
            </w:r>
            <w:r/>
          </w:p>
        </w:tc>
        <w:tc>
          <w:tcPr>
            <w:tcW w:w="436" w:type="pct"/>
            <w:vAlign w:val="center"/>
            <w:textDirection w:val="lrTb"/>
            <w:noWrap w:val="false"/>
          </w:tcPr>
          <w:p>
            <w:pPr>
              <w:jc w:val="center"/>
              <w:rPr>
                <w:rFonts w:cs="宋体" w:asciiTheme="minorEastAsia" w:hAnsiTheme="minorEastAsia"/>
                <w:sz w:val="24"/>
                <w:szCs w:val="24"/>
                <w:highlight w:val="none"/>
              </w:rPr>
            </w:pPr>
            <w:r>
              <w:rPr>
                <w:rFonts w:cs="宋体" w:asciiTheme="minorEastAsia" w:hAnsiTheme="minorEastAsia"/>
                <w:sz w:val="24"/>
                <w:szCs w:val="24"/>
                <w:highlight w:val="none"/>
              </w:rPr>
            </w:r>
            <w:r/>
          </w:p>
        </w:tc>
        <w:tc>
          <w:tcPr>
            <w:tcW w:w="470" w:type="pct"/>
            <w:vAlign w:val="center"/>
            <w:textDirection w:val="lrTb"/>
            <w:noWrap w:val="false"/>
          </w:tcPr>
          <w:p>
            <w:pPr>
              <w:jc w:val="center"/>
              <w:rPr>
                <w:rFonts w:cs="宋体" w:asciiTheme="minorEastAsia" w:hAnsiTheme="minorEastAsia"/>
                <w:sz w:val="24"/>
                <w:szCs w:val="24"/>
                <w:highlight w:val="none"/>
              </w:rPr>
            </w:pPr>
            <w:r>
              <w:rPr>
                <w:rFonts w:cs="宋体" w:asciiTheme="minorEastAsia" w:hAnsiTheme="minorEastAsia"/>
                <w:sz w:val="24"/>
                <w:szCs w:val="24"/>
                <w:highlight w:val="none"/>
              </w:rPr>
            </w:r>
            <w:r/>
          </w:p>
        </w:tc>
        <w:tc>
          <w:tcPr>
            <w:tcW w:w="637" w:type="pct"/>
            <w:vAlign w:val="center"/>
            <w:textDirection w:val="lrTb"/>
            <w:noWrap w:val="false"/>
          </w:tcPr>
          <w:p>
            <w:pPr>
              <w:jc w:val="center"/>
              <w:rPr>
                <w:rFonts w:cs="宋体" w:asciiTheme="minorEastAsia" w:hAnsiTheme="minorEastAsia"/>
                <w:sz w:val="24"/>
                <w:szCs w:val="24"/>
                <w:highlight w:val="none"/>
              </w:rPr>
            </w:pPr>
            <w:r>
              <w:rPr>
                <w:rFonts w:cs="宋体" w:asciiTheme="minorEastAsia" w:hAnsiTheme="minorEastAsia"/>
                <w:sz w:val="24"/>
                <w:szCs w:val="24"/>
                <w:highlight w:val="none"/>
              </w:rPr>
            </w:r>
            <w:r/>
          </w:p>
        </w:tc>
        <w:tc>
          <w:tcPr>
            <w:tcW w:w="711" w:type="pct"/>
            <w:vAlign w:val="center"/>
            <w:textDirection w:val="lrTb"/>
            <w:noWrap w:val="false"/>
          </w:tcPr>
          <w:p>
            <w:pPr>
              <w:jc w:val="center"/>
              <w:rPr>
                <w:rFonts w:cs="宋体" w:asciiTheme="minorEastAsia" w:hAnsiTheme="minorEastAsia"/>
                <w:sz w:val="24"/>
                <w:szCs w:val="24"/>
                <w:highlight w:val="none"/>
              </w:rPr>
            </w:pPr>
            <w:r>
              <w:rPr>
                <w:rFonts w:cs="宋体" w:asciiTheme="minorEastAsia" w:hAnsiTheme="minorEastAsia"/>
                <w:sz w:val="24"/>
                <w:szCs w:val="24"/>
                <w:highlight w:val="none"/>
              </w:rPr>
            </w:r>
            <w:r/>
          </w:p>
        </w:tc>
        <w:tc>
          <w:tcPr>
            <w:tcW w:w="509" w:type="pct"/>
            <w:vAlign w:val="center"/>
            <w:textDirection w:val="lrTb"/>
            <w:noWrap w:val="false"/>
          </w:tcPr>
          <w:p>
            <w:pPr>
              <w:jc w:val="center"/>
              <w:rPr>
                <w:rFonts w:cs="宋体" w:asciiTheme="minorEastAsia" w:hAnsiTheme="minorEastAsia"/>
                <w:sz w:val="24"/>
                <w:szCs w:val="24"/>
                <w:highlight w:val="none"/>
              </w:rPr>
            </w:pPr>
            <w:r>
              <w:rPr>
                <w:rFonts w:cs="宋体" w:asciiTheme="minorEastAsia" w:hAnsiTheme="minorEastAsia"/>
                <w:sz w:val="24"/>
                <w:szCs w:val="24"/>
                <w:highlight w:val="none"/>
              </w:rPr>
            </w:r>
            <w:r/>
          </w:p>
        </w:tc>
      </w:tr>
      <w:tr>
        <w:trPr>
          <w:jc w:val="center"/>
          <w:trHeight w:val="419"/>
        </w:trPr>
        <w:tc>
          <w:tcPr>
            <w:tcW w:w="415"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13</w:t>
            </w:r>
            <w:r/>
          </w:p>
        </w:tc>
        <w:tc>
          <w:tcPr>
            <w:tcW w:w="500" w:type="pct"/>
            <w:vAlign w:val="center"/>
            <w:textDirection w:val="lrTb"/>
            <w:noWrap w:val="false"/>
          </w:tcPr>
          <w:p>
            <w:pPr>
              <w:jc w:val="center"/>
              <w:rPr>
                <w:rFonts w:cs="宋体" w:asciiTheme="minorEastAsia" w:hAnsiTheme="minorEastAsia"/>
                <w:sz w:val="24"/>
                <w:szCs w:val="24"/>
                <w:highlight w:val="none"/>
              </w:rPr>
            </w:pPr>
            <w:r>
              <w:rPr>
                <w:rFonts w:cs="宋体" w:asciiTheme="minorEastAsia" w:hAnsiTheme="minorEastAsia"/>
                <w:sz w:val="24"/>
                <w:szCs w:val="24"/>
                <w:highlight w:val="none"/>
              </w:rPr>
            </w:r>
            <w:r/>
          </w:p>
        </w:tc>
        <w:tc>
          <w:tcPr>
            <w:tcW w:w="540" w:type="pct"/>
            <w:vAlign w:val="center"/>
            <w:textDirection w:val="lrTb"/>
            <w:noWrap w:val="false"/>
          </w:tcPr>
          <w:p>
            <w:pPr>
              <w:jc w:val="center"/>
              <w:rPr>
                <w:rFonts w:cs="宋体" w:asciiTheme="minorEastAsia" w:hAnsiTheme="minorEastAsia"/>
                <w:sz w:val="24"/>
                <w:szCs w:val="24"/>
                <w:highlight w:val="none"/>
              </w:rPr>
            </w:pPr>
            <w:r>
              <w:rPr>
                <w:rFonts w:cs="宋体" w:asciiTheme="minorEastAsia" w:hAnsiTheme="minorEastAsia"/>
                <w:sz w:val="24"/>
                <w:szCs w:val="24"/>
                <w:highlight w:val="none"/>
              </w:rPr>
            </w:r>
            <w:r/>
          </w:p>
        </w:tc>
        <w:tc>
          <w:tcPr>
            <w:tcW w:w="419" w:type="pct"/>
            <w:vAlign w:val="center"/>
            <w:textDirection w:val="lrTb"/>
            <w:noWrap w:val="false"/>
          </w:tcPr>
          <w:p>
            <w:pPr>
              <w:jc w:val="center"/>
              <w:rPr>
                <w:rFonts w:cs="宋体" w:asciiTheme="minorEastAsia" w:hAnsiTheme="minorEastAsia"/>
                <w:sz w:val="24"/>
                <w:szCs w:val="24"/>
                <w:highlight w:val="none"/>
              </w:rPr>
            </w:pPr>
            <w:r>
              <w:rPr>
                <w:rFonts w:cs="宋体" w:asciiTheme="minorEastAsia" w:hAnsiTheme="minorEastAsia"/>
                <w:sz w:val="24"/>
                <w:szCs w:val="24"/>
                <w:highlight w:val="none"/>
              </w:rPr>
            </w:r>
            <w:r/>
          </w:p>
        </w:tc>
        <w:tc>
          <w:tcPr>
            <w:tcW w:w="364" w:type="pct"/>
            <w:vAlign w:val="center"/>
            <w:textDirection w:val="lrTb"/>
            <w:noWrap w:val="false"/>
          </w:tcPr>
          <w:p>
            <w:pPr>
              <w:jc w:val="center"/>
              <w:rPr>
                <w:rFonts w:cs="宋体" w:asciiTheme="minorEastAsia" w:hAnsiTheme="minorEastAsia"/>
                <w:sz w:val="24"/>
                <w:szCs w:val="24"/>
                <w:highlight w:val="none"/>
              </w:rPr>
            </w:pPr>
            <w:r>
              <w:rPr>
                <w:rFonts w:cs="宋体" w:asciiTheme="minorEastAsia" w:hAnsiTheme="minorEastAsia"/>
                <w:sz w:val="24"/>
                <w:szCs w:val="24"/>
                <w:highlight w:val="none"/>
              </w:rPr>
            </w:r>
            <w:r/>
          </w:p>
        </w:tc>
        <w:tc>
          <w:tcPr>
            <w:tcW w:w="436" w:type="pct"/>
            <w:vAlign w:val="center"/>
            <w:textDirection w:val="lrTb"/>
            <w:noWrap w:val="false"/>
          </w:tcPr>
          <w:p>
            <w:pPr>
              <w:jc w:val="center"/>
              <w:rPr>
                <w:rFonts w:cs="宋体" w:asciiTheme="minorEastAsia" w:hAnsiTheme="minorEastAsia"/>
                <w:sz w:val="24"/>
                <w:szCs w:val="24"/>
                <w:highlight w:val="none"/>
              </w:rPr>
            </w:pPr>
            <w:r>
              <w:rPr>
                <w:rFonts w:cs="宋体" w:asciiTheme="minorEastAsia" w:hAnsiTheme="minorEastAsia"/>
                <w:sz w:val="24"/>
                <w:szCs w:val="24"/>
                <w:highlight w:val="none"/>
              </w:rPr>
            </w:r>
            <w:r/>
          </w:p>
        </w:tc>
        <w:tc>
          <w:tcPr>
            <w:tcW w:w="470" w:type="pct"/>
            <w:vAlign w:val="center"/>
            <w:textDirection w:val="lrTb"/>
            <w:noWrap w:val="false"/>
          </w:tcPr>
          <w:p>
            <w:pPr>
              <w:jc w:val="center"/>
              <w:rPr>
                <w:rFonts w:cs="宋体" w:asciiTheme="minorEastAsia" w:hAnsiTheme="minorEastAsia"/>
                <w:sz w:val="24"/>
                <w:szCs w:val="24"/>
                <w:highlight w:val="none"/>
              </w:rPr>
            </w:pPr>
            <w:r>
              <w:rPr>
                <w:rFonts w:cs="宋体" w:asciiTheme="minorEastAsia" w:hAnsiTheme="minorEastAsia"/>
                <w:sz w:val="24"/>
                <w:szCs w:val="24"/>
                <w:highlight w:val="none"/>
              </w:rPr>
            </w:r>
            <w:r/>
          </w:p>
        </w:tc>
        <w:tc>
          <w:tcPr>
            <w:tcW w:w="637" w:type="pct"/>
            <w:vAlign w:val="center"/>
            <w:textDirection w:val="lrTb"/>
            <w:noWrap w:val="false"/>
          </w:tcPr>
          <w:p>
            <w:pPr>
              <w:jc w:val="center"/>
              <w:rPr>
                <w:rFonts w:cs="宋体" w:asciiTheme="minorEastAsia" w:hAnsiTheme="minorEastAsia"/>
                <w:sz w:val="24"/>
                <w:szCs w:val="24"/>
                <w:highlight w:val="none"/>
              </w:rPr>
            </w:pPr>
            <w:r>
              <w:rPr>
                <w:rFonts w:cs="宋体" w:asciiTheme="minorEastAsia" w:hAnsiTheme="minorEastAsia"/>
                <w:sz w:val="24"/>
                <w:szCs w:val="24"/>
                <w:highlight w:val="none"/>
              </w:rPr>
            </w:r>
            <w:r/>
          </w:p>
        </w:tc>
        <w:tc>
          <w:tcPr>
            <w:tcW w:w="711" w:type="pct"/>
            <w:vAlign w:val="center"/>
            <w:textDirection w:val="lrTb"/>
            <w:noWrap w:val="false"/>
          </w:tcPr>
          <w:p>
            <w:pPr>
              <w:jc w:val="center"/>
              <w:rPr>
                <w:rFonts w:cs="宋体" w:asciiTheme="minorEastAsia" w:hAnsiTheme="minorEastAsia"/>
                <w:sz w:val="24"/>
                <w:szCs w:val="24"/>
                <w:highlight w:val="none"/>
              </w:rPr>
            </w:pPr>
            <w:r>
              <w:rPr>
                <w:rFonts w:cs="宋体" w:asciiTheme="minorEastAsia" w:hAnsiTheme="minorEastAsia"/>
                <w:sz w:val="24"/>
                <w:szCs w:val="24"/>
                <w:highlight w:val="none"/>
              </w:rPr>
            </w:r>
            <w:r/>
          </w:p>
        </w:tc>
        <w:tc>
          <w:tcPr>
            <w:tcW w:w="509" w:type="pct"/>
            <w:vAlign w:val="center"/>
            <w:textDirection w:val="lrTb"/>
            <w:noWrap w:val="false"/>
          </w:tcPr>
          <w:p>
            <w:pPr>
              <w:jc w:val="center"/>
              <w:rPr>
                <w:rFonts w:cs="宋体" w:asciiTheme="minorEastAsia" w:hAnsiTheme="minorEastAsia"/>
                <w:sz w:val="24"/>
                <w:szCs w:val="24"/>
                <w:highlight w:val="none"/>
              </w:rPr>
            </w:pPr>
            <w:r>
              <w:rPr>
                <w:rFonts w:cs="宋体" w:asciiTheme="minorEastAsia" w:hAnsiTheme="minorEastAsia"/>
                <w:sz w:val="24"/>
                <w:szCs w:val="24"/>
                <w:highlight w:val="none"/>
              </w:rPr>
            </w:r>
            <w:r/>
          </w:p>
        </w:tc>
      </w:tr>
      <w:tr>
        <w:trPr>
          <w:jc w:val="center"/>
          <w:trHeight w:val="410"/>
        </w:trPr>
        <w:tc>
          <w:tcPr>
            <w:tcW w:w="415" w:type="pct"/>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14</w:t>
            </w:r>
            <w:r/>
          </w:p>
        </w:tc>
        <w:tc>
          <w:tcPr>
            <w:tcW w:w="500" w:type="pct"/>
            <w:vAlign w:val="center"/>
            <w:textDirection w:val="lrTb"/>
            <w:noWrap w:val="false"/>
          </w:tcPr>
          <w:p>
            <w:pPr>
              <w:jc w:val="center"/>
              <w:rPr>
                <w:rFonts w:cs="宋体" w:asciiTheme="minorEastAsia" w:hAnsiTheme="minorEastAsia"/>
                <w:sz w:val="24"/>
                <w:szCs w:val="24"/>
                <w:highlight w:val="none"/>
              </w:rPr>
            </w:pPr>
            <w:r>
              <w:rPr>
                <w:rFonts w:cs="宋体" w:asciiTheme="minorEastAsia" w:hAnsiTheme="minorEastAsia"/>
                <w:sz w:val="24"/>
                <w:szCs w:val="24"/>
                <w:highlight w:val="none"/>
              </w:rPr>
            </w:r>
            <w:r/>
          </w:p>
        </w:tc>
        <w:tc>
          <w:tcPr>
            <w:tcW w:w="540" w:type="pct"/>
            <w:vAlign w:val="center"/>
            <w:textDirection w:val="lrTb"/>
            <w:noWrap w:val="false"/>
          </w:tcPr>
          <w:p>
            <w:pPr>
              <w:jc w:val="center"/>
              <w:rPr>
                <w:rFonts w:cs="宋体" w:asciiTheme="minorEastAsia" w:hAnsiTheme="minorEastAsia"/>
                <w:sz w:val="24"/>
                <w:szCs w:val="24"/>
                <w:highlight w:val="none"/>
              </w:rPr>
            </w:pPr>
            <w:r>
              <w:rPr>
                <w:rFonts w:cs="宋体" w:asciiTheme="minorEastAsia" w:hAnsiTheme="minorEastAsia"/>
                <w:sz w:val="24"/>
                <w:szCs w:val="24"/>
                <w:highlight w:val="none"/>
              </w:rPr>
            </w:r>
            <w:r/>
          </w:p>
        </w:tc>
        <w:tc>
          <w:tcPr>
            <w:tcW w:w="419" w:type="pct"/>
            <w:vAlign w:val="center"/>
            <w:textDirection w:val="lrTb"/>
            <w:noWrap w:val="false"/>
          </w:tcPr>
          <w:p>
            <w:pPr>
              <w:jc w:val="center"/>
              <w:rPr>
                <w:rFonts w:cs="宋体" w:asciiTheme="minorEastAsia" w:hAnsiTheme="minorEastAsia"/>
                <w:sz w:val="24"/>
                <w:szCs w:val="24"/>
                <w:highlight w:val="none"/>
              </w:rPr>
            </w:pPr>
            <w:r>
              <w:rPr>
                <w:rFonts w:cs="宋体" w:asciiTheme="minorEastAsia" w:hAnsiTheme="minorEastAsia"/>
                <w:sz w:val="24"/>
                <w:szCs w:val="24"/>
                <w:highlight w:val="none"/>
              </w:rPr>
            </w:r>
            <w:r/>
          </w:p>
        </w:tc>
        <w:tc>
          <w:tcPr>
            <w:tcW w:w="364" w:type="pct"/>
            <w:vAlign w:val="center"/>
            <w:textDirection w:val="lrTb"/>
            <w:noWrap w:val="false"/>
          </w:tcPr>
          <w:p>
            <w:pPr>
              <w:jc w:val="center"/>
              <w:rPr>
                <w:rFonts w:cs="宋体" w:asciiTheme="minorEastAsia" w:hAnsiTheme="minorEastAsia"/>
                <w:sz w:val="24"/>
                <w:szCs w:val="24"/>
                <w:highlight w:val="none"/>
              </w:rPr>
            </w:pPr>
            <w:r>
              <w:rPr>
                <w:rFonts w:cs="宋体" w:asciiTheme="minorEastAsia" w:hAnsiTheme="minorEastAsia"/>
                <w:sz w:val="24"/>
                <w:szCs w:val="24"/>
                <w:highlight w:val="none"/>
              </w:rPr>
            </w:r>
            <w:r/>
          </w:p>
        </w:tc>
        <w:tc>
          <w:tcPr>
            <w:tcW w:w="436" w:type="pct"/>
            <w:vAlign w:val="center"/>
            <w:textDirection w:val="lrTb"/>
            <w:noWrap w:val="false"/>
          </w:tcPr>
          <w:p>
            <w:pPr>
              <w:jc w:val="center"/>
              <w:rPr>
                <w:rFonts w:cs="宋体" w:asciiTheme="minorEastAsia" w:hAnsiTheme="minorEastAsia"/>
                <w:sz w:val="24"/>
                <w:szCs w:val="24"/>
                <w:highlight w:val="none"/>
              </w:rPr>
            </w:pPr>
            <w:r>
              <w:rPr>
                <w:rFonts w:cs="宋体" w:asciiTheme="minorEastAsia" w:hAnsiTheme="minorEastAsia"/>
                <w:sz w:val="24"/>
                <w:szCs w:val="24"/>
                <w:highlight w:val="none"/>
              </w:rPr>
            </w:r>
            <w:r/>
          </w:p>
        </w:tc>
        <w:tc>
          <w:tcPr>
            <w:tcW w:w="470" w:type="pct"/>
            <w:vAlign w:val="center"/>
            <w:textDirection w:val="lrTb"/>
            <w:noWrap w:val="false"/>
          </w:tcPr>
          <w:p>
            <w:pPr>
              <w:jc w:val="center"/>
              <w:rPr>
                <w:rFonts w:cs="宋体" w:asciiTheme="minorEastAsia" w:hAnsiTheme="minorEastAsia"/>
                <w:sz w:val="24"/>
                <w:szCs w:val="24"/>
                <w:highlight w:val="none"/>
              </w:rPr>
            </w:pPr>
            <w:r>
              <w:rPr>
                <w:rFonts w:cs="宋体" w:asciiTheme="minorEastAsia" w:hAnsiTheme="minorEastAsia"/>
                <w:sz w:val="24"/>
                <w:szCs w:val="24"/>
                <w:highlight w:val="none"/>
              </w:rPr>
            </w:r>
            <w:r/>
          </w:p>
        </w:tc>
        <w:tc>
          <w:tcPr>
            <w:tcW w:w="637" w:type="pct"/>
            <w:vAlign w:val="center"/>
            <w:textDirection w:val="lrTb"/>
            <w:noWrap w:val="false"/>
          </w:tcPr>
          <w:p>
            <w:pPr>
              <w:jc w:val="center"/>
              <w:rPr>
                <w:rFonts w:cs="宋体" w:asciiTheme="minorEastAsia" w:hAnsiTheme="minorEastAsia"/>
                <w:sz w:val="24"/>
                <w:szCs w:val="24"/>
                <w:highlight w:val="none"/>
              </w:rPr>
            </w:pPr>
            <w:r>
              <w:rPr>
                <w:rFonts w:cs="宋体" w:asciiTheme="minorEastAsia" w:hAnsiTheme="minorEastAsia"/>
                <w:sz w:val="24"/>
                <w:szCs w:val="24"/>
                <w:highlight w:val="none"/>
              </w:rPr>
            </w:r>
            <w:r/>
          </w:p>
        </w:tc>
        <w:tc>
          <w:tcPr>
            <w:tcW w:w="711" w:type="pct"/>
            <w:vAlign w:val="center"/>
            <w:textDirection w:val="lrTb"/>
            <w:noWrap w:val="false"/>
          </w:tcPr>
          <w:p>
            <w:pPr>
              <w:jc w:val="center"/>
              <w:rPr>
                <w:rFonts w:cs="宋体" w:asciiTheme="minorEastAsia" w:hAnsiTheme="minorEastAsia"/>
                <w:sz w:val="24"/>
                <w:szCs w:val="24"/>
                <w:highlight w:val="none"/>
              </w:rPr>
            </w:pPr>
            <w:r>
              <w:rPr>
                <w:rFonts w:cs="宋体" w:asciiTheme="minorEastAsia" w:hAnsiTheme="minorEastAsia"/>
                <w:sz w:val="24"/>
                <w:szCs w:val="24"/>
                <w:highlight w:val="none"/>
              </w:rPr>
            </w:r>
            <w:r/>
          </w:p>
        </w:tc>
        <w:tc>
          <w:tcPr>
            <w:tcW w:w="509" w:type="pct"/>
            <w:vAlign w:val="center"/>
            <w:textDirection w:val="lrTb"/>
            <w:noWrap w:val="false"/>
          </w:tcPr>
          <w:p>
            <w:pPr>
              <w:jc w:val="center"/>
              <w:rPr>
                <w:rFonts w:cs="宋体" w:asciiTheme="minorEastAsia" w:hAnsiTheme="minorEastAsia"/>
                <w:sz w:val="24"/>
                <w:szCs w:val="24"/>
                <w:highlight w:val="none"/>
              </w:rPr>
            </w:pPr>
            <w:r>
              <w:rPr>
                <w:rFonts w:cs="宋体" w:asciiTheme="minorEastAsia" w:hAnsiTheme="minorEastAsia"/>
                <w:sz w:val="24"/>
                <w:szCs w:val="24"/>
                <w:highlight w:val="none"/>
              </w:rPr>
            </w:r>
            <w:r/>
          </w:p>
        </w:tc>
      </w:tr>
      <w:tr>
        <w:trPr>
          <w:jc w:val="center"/>
          <w:trHeight w:val="567"/>
        </w:trPr>
        <w:tc>
          <w:tcPr>
            <w:tcW w:w="415" w:type="pct"/>
            <w:vAlign w:val="center"/>
            <w:textDirection w:val="lrTb"/>
            <w:noWrap w:val="false"/>
          </w:tcPr>
          <w:p>
            <w:pPr>
              <w:jc w:val="center"/>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w:t>
            </w:r>
            <w:r/>
          </w:p>
        </w:tc>
        <w:tc>
          <w:tcPr>
            <w:tcW w:w="500" w:type="pct"/>
            <w:vAlign w:val="center"/>
            <w:textDirection w:val="lrTb"/>
            <w:noWrap w:val="false"/>
          </w:tcPr>
          <w:p>
            <w:pPr>
              <w:jc w:val="center"/>
              <w:rPr>
                <w:rFonts w:cs="宋体" w:asciiTheme="minorEastAsia" w:hAnsiTheme="minorEastAsia"/>
                <w:sz w:val="24"/>
                <w:szCs w:val="24"/>
                <w:highlight w:val="none"/>
              </w:rPr>
            </w:pPr>
            <w:r>
              <w:rPr>
                <w:rFonts w:cs="宋体" w:asciiTheme="minorEastAsia" w:hAnsiTheme="minorEastAsia"/>
                <w:sz w:val="24"/>
                <w:szCs w:val="24"/>
                <w:highlight w:val="none"/>
              </w:rPr>
            </w:r>
            <w:r/>
          </w:p>
        </w:tc>
        <w:tc>
          <w:tcPr>
            <w:tcW w:w="540" w:type="pct"/>
            <w:vAlign w:val="center"/>
            <w:textDirection w:val="lrTb"/>
            <w:noWrap w:val="false"/>
          </w:tcPr>
          <w:p>
            <w:pPr>
              <w:jc w:val="center"/>
              <w:rPr>
                <w:rFonts w:cs="宋体" w:asciiTheme="minorEastAsia" w:hAnsiTheme="minorEastAsia"/>
                <w:sz w:val="24"/>
                <w:szCs w:val="24"/>
                <w:highlight w:val="none"/>
              </w:rPr>
            </w:pPr>
            <w:r>
              <w:rPr>
                <w:rFonts w:cs="宋体" w:asciiTheme="minorEastAsia" w:hAnsiTheme="minorEastAsia"/>
                <w:sz w:val="24"/>
                <w:szCs w:val="24"/>
                <w:highlight w:val="none"/>
              </w:rPr>
            </w:r>
            <w:r/>
          </w:p>
        </w:tc>
        <w:tc>
          <w:tcPr>
            <w:tcW w:w="419" w:type="pct"/>
            <w:vAlign w:val="center"/>
            <w:textDirection w:val="lrTb"/>
            <w:noWrap w:val="false"/>
          </w:tcPr>
          <w:p>
            <w:pPr>
              <w:jc w:val="center"/>
              <w:rPr>
                <w:rFonts w:cs="宋体" w:asciiTheme="minorEastAsia" w:hAnsiTheme="minorEastAsia"/>
                <w:sz w:val="24"/>
                <w:szCs w:val="24"/>
                <w:highlight w:val="none"/>
              </w:rPr>
            </w:pPr>
            <w:r>
              <w:rPr>
                <w:rFonts w:cs="宋体" w:asciiTheme="minorEastAsia" w:hAnsiTheme="minorEastAsia"/>
                <w:sz w:val="24"/>
                <w:szCs w:val="24"/>
                <w:highlight w:val="none"/>
              </w:rPr>
            </w:r>
            <w:r/>
          </w:p>
        </w:tc>
        <w:tc>
          <w:tcPr>
            <w:tcW w:w="364" w:type="pct"/>
            <w:vAlign w:val="center"/>
            <w:textDirection w:val="lrTb"/>
            <w:noWrap w:val="false"/>
          </w:tcPr>
          <w:p>
            <w:pPr>
              <w:jc w:val="center"/>
              <w:rPr>
                <w:rFonts w:cs="宋体" w:asciiTheme="minorEastAsia" w:hAnsiTheme="minorEastAsia"/>
                <w:sz w:val="24"/>
                <w:szCs w:val="24"/>
                <w:highlight w:val="none"/>
              </w:rPr>
            </w:pPr>
            <w:r>
              <w:rPr>
                <w:rFonts w:cs="宋体" w:asciiTheme="minorEastAsia" w:hAnsiTheme="minorEastAsia"/>
                <w:sz w:val="24"/>
                <w:szCs w:val="24"/>
                <w:highlight w:val="none"/>
              </w:rPr>
            </w:r>
            <w:r/>
          </w:p>
        </w:tc>
        <w:tc>
          <w:tcPr>
            <w:tcW w:w="436" w:type="pct"/>
            <w:vAlign w:val="center"/>
            <w:textDirection w:val="lrTb"/>
            <w:noWrap w:val="false"/>
          </w:tcPr>
          <w:p>
            <w:pPr>
              <w:jc w:val="center"/>
              <w:rPr>
                <w:rFonts w:cs="宋体" w:asciiTheme="minorEastAsia" w:hAnsiTheme="minorEastAsia"/>
                <w:sz w:val="24"/>
                <w:szCs w:val="24"/>
                <w:highlight w:val="none"/>
              </w:rPr>
            </w:pPr>
            <w:r>
              <w:rPr>
                <w:rFonts w:cs="宋体" w:asciiTheme="minorEastAsia" w:hAnsiTheme="minorEastAsia"/>
                <w:sz w:val="24"/>
                <w:szCs w:val="24"/>
                <w:highlight w:val="none"/>
              </w:rPr>
            </w:r>
            <w:r/>
          </w:p>
        </w:tc>
        <w:tc>
          <w:tcPr>
            <w:tcW w:w="470" w:type="pct"/>
            <w:vAlign w:val="center"/>
            <w:textDirection w:val="lrTb"/>
            <w:noWrap w:val="false"/>
          </w:tcPr>
          <w:p>
            <w:pPr>
              <w:jc w:val="center"/>
              <w:rPr>
                <w:rFonts w:cs="宋体" w:asciiTheme="minorEastAsia" w:hAnsiTheme="minorEastAsia"/>
                <w:sz w:val="24"/>
                <w:szCs w:val="24"/>
                <w:highlight w:val="none"/>
              </w:rPr>
            </w:pPr>
            <w:r>
              <w:rPr>
                <w:rFonts w:cs="宋体" w:asciiTheme="minorEastAsia" w:hAnsiTheme="minorEastAsia"/>
                <w:sz w:val="24"/>
                <w:szCs w:val="24"/>
                <w:highlight w:val="none"/>
              </w:rPr>
            </w:r>
            <w:r/>
          </w:p>
        </w:tc>
        <w:tc>
          <w:tcPr>
            <w:tcW w:w="637" w:type="pct"/>
            <w:vAlign w:val="center"/>
            <w:textDirection w:val="lrTb"/>
            <w:noWrap w:val="false"/>
          </w:tcPr>
          <w:p>
            <w:pPr>
              <w:jc w:val="center"/>
              <w:rPr>
                <w:rFonts w:cs="宋体" w:asciiTheme="minorEastAsia" w:hAnsiTheme="minorEastAsia"/>
                <w:sz w:val="24"/>
                <w:szCs w:val="24"/>
                <w:highlight w:val="none"/>
              </w:rPr>
            </w:pPr>
            <w:r>
              <w:rPr>
                <w:rFonts w:cs="宋体" w:asciiTheme="minorEastAsia" w:hAnsiTheme="minorEastAsia"/>
                <w:sz w:val="24"/>
                <w:szCs w:val="24"/>
                <w:highlight w:val="none"/>
              </w:rPr>
            </w:r>
            <w:r/>
          </w:p>
        </w:tc>
        <w:tc>
          <w:tcPr>
            <w:tcW w:w="711" w:type="pct"/>
            <w:vAlign w:val="center"/>
            <w:textDirection w:val="lrTb"/>
            <w:noWrap w:val="false"/>
          </w:tcPr>
          <w:p>
            <w:pPr>
              <w:jc w:val="center"/>
              <w:rPr>
                <w:rFonts w:cs="宋体" w:asciiTheme="minorEastAsia" w:hAnsiTheme="minorEastAsia"/>
                <w:sz w:val="24"/>
                <w:szCs w:val="24"/>
                <w:highlight w:val="none"/>
              </w:rPr>
            </w:pPr>
            <w:r>
              <w:rPr>
                <w:rFonts w:cs="宋体" w:asciiTheme="minorEastAsia" w:hAnsiTheme="minorEastAsia"/>
                <w:sz w:val="24"/>
                <w:szCs w:val="24"/>
                <w:highlight w:val="none"/>
              </w:rPr>
            </w:r>
            <w:r/>
          </w:p>
        </w:tc>
        <w:tc>
          <w:tcPr>
            <w:tcW w:w="509" w:type="pct"/>
            <w:vAlign w:val="center"/>
            <w:textDirection w:val="lrTb"/>
            <w:noWrap w:val="false"/>
          </w:tcPr>
          <w:p>
            <w:pPr>
              <w:jc w:val="center"/>
              <w:rPr>
                <w:rFonts w:cs="宋体" w:asciiTheme="minorEastAsia" w:hAnsiTheme="minorEastAsia"/>
                <w:sz w:val="24"/>
                <w:szCs w:val="24"/>
                <w:highlight w:val="none"/>
              </w:rPr>
            </w:pPr>
            <w:r>
              <w:rPr>
                <w:rFonts w:cs="宋体" w:asciiTheme="minorEastAsia" w:hAnsiTheme="minorEastAsia"/>
                <w:sz w:val="24"/>
                <w:szCs w:val="24"/>
                <w:highlight w:val="none"/>
              </w:rPr>
            </w:r>
            <w:r/>
          </w:p>
        </w:tc>
      </w:tr>
    </w:tbl>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82"/>
        <w:spacing w:line="360" w:lineRule="auto"/>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r>
      <w:r/>
    </w:p>
    <w:p>
      <w:pPr>
        <w:ind w:firstLine="482"/>
        <w:spacing w:line="360" w:lineRule="auto"/>
        <w:rPr>
          <w:rFonts w:ascii="宋体" w:hAnsi="宋体" w:eastAsia="宋体"/>
          <w:b/>
          <w:color w:val="auto"/>
          <w:sz w:val="24"/>
          <w:szCs w:val="24"/>
          <w:highlight w:val="none"/>
        </w:rPr>
      </w:pPr>
      <w:r>
        <w:rPr>
          <w:rFonts w:hint="eastAsia" w:ascii="宋体" w:hAnsi="宋体" w:eastAsia="宋体" w:cs="宋体"/>
          <w:b/>
          <w:color w:val="auto"/>
          <w:sz w:val="24"/>
          <w:szCs w:val="24"/>
          <w:highlight w:val="none"/>
        </w:rPr>
        <w:t xml:space="preserve">注：投标文件中提供项目负责人本科及以上学历证明扫描件、项目负责人具备项目管理经验证明材料扫描件（提供业绩合同扫描件及投标人出具的说明，或政府医保经办机构出具的说明）、项目管理团队成员（除项目负责人）管理经验证明材料扫描件（提供业绩合同扫描件及投标人出具的说明，或政府医保经办机构出具的说明）、投标单位为项目组成员缴纳的最近一期社保证明扫描件或劳动合同。上述材料不提供或提供不全或提供不符合要求的视为未实质性响应，为无效标。</w:t>
      </w:r>
      <w:r/>
    </w:p>
    <w:p>
      <w:pPr>
        <w:spacing w:line="360" w:lineRule="auto"/>
        <w:rPr>
          <w:rFonts w:ascii="宋体" w:hAnsi="宋体" w:eastAsia="宋体" w:cs="宋体"/>
          <w:b/>
          <w:sz w:val="24"/>
          <w:szCs w:val="24"/>
          <w:highlight w:val="none"/>
        </w:rPr>
      </w:pPr>
      <w:r>
        <w:rPr>
          <w:rFonts w:ascii="宋体" w:hAnsi="宋体" w:eastAsia="宋体" w:cs="宋体"/>
          <w:b/>
          <w:sz w:val="24"/>
          <w:szCs w:val="24"/>
          <w:highlight w:val="none"/>
        </w:rPr>
      </w:r>
      <w:r/>
    </w:p>
    <w:p>
      <w:pPr>
        <w:ind w:right="105" w:firstLine="210"/>
        <w:jc w:val="righ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供应商名称：（加盖CA电子公章）</w:t>
      </w:r>
      <w:r/>
    </w:p>
    <w:p>
      <w:pPr>
        <w:ind w:right="420" w:firstLine="210"/>
        <w:jc w:val="right"/>
        <w:spacing w:line="360" w:lineRule="auto"/>
        <w:rPr>
          <w:rFonts w:ascii="宋体" w:hAnsi="宋体" w:eastAsia="宋体" w:cs="宋体"/>
          <w:b/>
          <w:sz w:val="24"/>
          <w:szCs w:val="21"/>
          <w:highlight w:val="none"/>
        </w:rPr>
      </w:pPr>
      <w:r>
        <w:rPr>
          <w:rFonts w:hint="eastAsia" w:ascii="宋体" w:hAnsi="宋体" w:eastAsia="宋体" w:cs="宋体"/>
          <w:sz w:val="24"/>
          <w:szCs w:val="24"/>
          <w:highlight w:val="none"/>
        </w:rPr>
        <w:t xml:space="preserve">日期：　　　年　　月　　日</w:t>
      </w:r>
      <w:r>
        <w:rPr>
          <w:rFonts w:hint="eastAsia" w:ascii="宋体" w:hAnsi="宋体" w:eastAsia="宋体" w:cs="宋体"/>
          <w:b/>
          <w:sz w:val="24"/>
          <w:szCs w:val="21"/>
          <w:highlight w:val="none"/>
        </w:rPr>
        <w:br w:type="page" w:clear="all"/>
      </w:r>
      <w:r/>
    </w:p>
    <w:p>
      <w:pPr>
        <w:spacing w:line="360" w:lineRule="auto"/>
        <w:rPr>
          <w:rFonts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12、人员配置及要求承诺书</w:t>
      </w:r>
      <w:r/>
    </w:p>
    <w:p>
      <w:pPr>
        <w:jc w:val="center"/>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人员配置及要求承诺书</w:t>
      </w:r>
      <w:r/>
    </w:p>
    <w:p>
      <w:pPr>
        <w:spacing w:line="360" w:lineRule="auto"/>
        <w:rPr>
          <w:rFonts w:ascii="宋体" w:hAnsi="宋体" w:eastAsia="宋体" w:cs="宋体"/>
          <w:b/>
          <w:bCs/>
          <w:color w:val="auto"/>
          <w:sz w:val="24"/>
          <w:szCs w:val="24"/>
          <w:highlight w:val="none"/>
          <w:u w:val="single"/>
        </w:rPr>
      </w:pPr>
      <w:r>
        <w:rPr>
          <w:rFonts w:ascii="宋体" w:hAnsi="宋体" w:eastAsia="宋体" w:cs="宋体"/>
          <w:b/>
          <w:bCs/>
          <w:color w:val="auto"/>
          <w:sz w:val="24"/>
          <w:szCs w:val="24"/>
          <w:highlight w:val="none"/>
          <w:u w:val="single"/>
        </w:rPr>
      </w:r>
      <w:r/>
    </w:p>
    <w:p>
      <w:pPr>
        <w:spacing w:line="360" w:lineRule="auto"/>
        <w:rPr>
          <w:rFonts w:ascii="宋体" w:hAnsi="宋体" w:eastAsia="宋体" w:cs="宋体"/>
          <w:color w:val="auto"/>
          <w:sz w:val="24"/>
          <w:szCs w:val="24"/>
          <w:highlight w:val="none"/>
          <w:u w:val="single"/>
        </w:rPr>
      </w:pPr>
      <w:r>
        <w:rPr>
          <w:rFonts w:hint="eastAsia" w:ascii="宋体" w:hAnsi="宋体" w:eastAsia="宋体" w:cs="宋体"/>
          <w:b/>
          <w:bCs/>
          <w:color w:val="auto"/>
          <w:sz w:val="24"/>
          <w:szCs w:val="24"/>
          <w:highlight w:val="none"/>
          <w:u w:val="single"/>
        </w:rPr>
        <w:t xml:space="preserve">苏州诚和招投标咨询有限公司：</w:t>
      </w:r>
      <w:r/>
    </w:p>
    <w:p>
      <w:pPr>
        <w:ind w:firstLine="480"/>
        <w:spacing w:line="360" w:lineRule="auto"/>
        <w:rPr>
          <w:rFonts w:ascii="宋体" w:hAnsi="宋体" w:eastAsia="宋体" w:cs="宋体"/>
          <w:color w:val="auto"/>
          <w:sz w:val="24"/>
          <w:szCs w:val="24"/>
          <w:highlight w:val="none"/>
        </w:rPr>
      </w:pPr>
      <w:r>
        <w:rPr>
          <w:rFonts w:ascii="宋体" w:hAnsi="宋体" w:eastAsia="宋体"/>
          <w:color w:val="auto"/>
          <w:sz w:val="24"/>
          <w:szCs w:val="24"/>
          <w:highlight w:val="none"/>
        </w:rPr>
        <w:t xml:space="preserve">我们收到</w:t>
      </w:r>
      <w:r>
        <w:rPr>
          <w:rFonts w:hint="eastAsia" w:ascii="宋体" w:hAnsi="宋体" w:eastAsia="宋体"/>
          <w:color w:val="auto"/>
          <w:sz w:val="24"/>
          <w:szCs w:val="24"/>
          <w:highlight w:val="none"/>
        </w:rPr>
        <w:t xml:space="preserve">贵司</w:t>
      </w:r>
      <w:r>
        <w:rPr>
          <w:rFonts w:ascii="宋体" w:hAnsi="宋体" w:eastAsia="宋体"/>
          <w:color w:val="auto"/>
          <w:sz w:val="24"/>
          <w:szCs w:val="24"/>
          <w:highlight w:val="none"/>
          <w:u w:val="single"/>
        </w:rPr>
        <w:t xml:space="preserve">              号</w:t>
      </w:r>
      <w:r>
        <w:rPr>
          <w:rFonts w:ascii="宋体" w:hAnsi="宋体" w:eastAsia="宋体"/>
          <w:color w:val="auto"/>
          <w:sz w:val="24"/>
          <w:szCs w:val="24"/>
          <w:highlight w:val="none"/>
        </w:rPr>
        <w:t xml:space="preserve">招标文件，经仔细阅读和研究，我</w:t>
      </w:r>
      <w:r>
        <w:rPr>
          <w:rFonts w:hint="eastAsia" w:ascii="宋体" w:hAnsi="宋体" w:eastAsia="宋体"/>
          <w:color w:val="auto"/>
          <w:sz w:val="24"/>
          <w:szCs w:val="24"/>
          <w:highlight w:val="none"/>
        </w:rPr>
        <w:t xml:space="preserve">司承诺：若我司中标，</w:t>
      </w:r>
      <w:r>
        <w:rPr>
          <w:rFonts w:hint="eastAsia" w:ascii="宋体" w:hAnsi="宋体" w:eastAsia="宋体" w:cs="宋体"/>
          <w:color w:val="auto"/>
          <w:sz w:val="24"/>
          <w:szCs w:val="24"/>
          <w:highlight w:val="none"/>
        </w:rPr>
        <w:t xml:space="preserve">我司为本项目配备与业务相适应的全职工作人员，其中具有医学、康复、护理专业背景的全职工作人员占比不少于三分之一；同时派驻必须人员到中标地区医保经办机构联合办公；我司为本项目配备的长期护理保险经办项目负责人和项目管理团队成员有本科及以上学历，且分别具备与政府医保经办机构合作的长护险经办项目负责人经验和项目管理经验。上述人员在合同签订后一个月内配备到位，且在一个招标协议期内不得变动，如因特殊原因确需变动的，需经采购人同意。</w:t>
      </w:r>
      <w:r/>
    </w:p>
    <w:p>
      <w:pPr>
        <w:ind w:firstLine="516"/>
        <w:jc w:val="left"/>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p>
      <w:pPr>
        <w:pStyle w:val="960"/>
        <w:ind w:firstLine="516"/>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482"/>
        <w:jc w:val="left"/>
        <w:spacing w:line="360" w:lineRule="auto"/>
        <w:rPr>
          <w:rFonts w:ascii="宋体" w:hAnsi="宋体" w:eastAsia="宋体"/>
          <w:b/>
          <w:color w:val="auto"/>
          <w:sz w:val="24"/>
          <w:szCs w:val="24"/>
          <w:highlight w:val="none"/>
          <w:u w:val="single"/>
        </w:rPr>
      </w:pPr>
      <w:r>
        <w:rPr>
          <w:rFonts w:hint="eastAsia" w:hAnsi="宋体" w:eastAsia="宋体"/>
          <w:b/>
          <w:color w:val="auto"/>
          <w:sz w:val="24"/>
          <w:szCs w:val="24"/>
          <w:highlight w:val="none"/>
        </w:rPr>
        <w:t xml:space="preserve">以上特此承诺。</w:t>
      </w:r>
      <w:r/>
    </w:p>
    <w:p>
      <w:pPr>
        <w:jc w:val="left"/>
        <w:rPr>
          <w:rFonts w:ascii="宋体" w:hAnsi="宋体" w:eastAsia="宋体"/>
          <w:color w:val="auto"/>
          <w:sz w:val="24"/>
          <w:szCs w:val="21"/>
          <w:highlight w:val="none"/>
        </w:rPr>
      </w:pPr>
      <w:r>
        <w:rPr>
          <w:rFonts w:ascii="宋体" w:hAnsi="宋体" w:eastAsia="宋体"/>
          <w:color w:val="auto"/>
          <w:sz w:val="24"/>
          <w:szCs w:val="21"/>
          <w:highlight w:val="none"/>
        </w:rPr>
      </w:r>
      <w:r/>
    </w:p>
    <w:p>
      <w:pPr>
        <w:ind w:right="105" w:firstLine="21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pStyle w:val="746"/>
        <w:ind w:left="0"/>
        <w:jc w:val="right"/>
        <w:rPr>
          <w:color w:val="auto"/>
          <w:highlight w:val="none"/>
        </w:rPr>
      </w:pPr>
      <w:r>
        <w:rPr>
          <w:rFonts w:hint="eastAsia" w:ascii="宋体" w:hAnsi="宋体" w:eastAsia="宋体" w:cs="宋体"/>
          <w:color w:val="auto"/>
          <w:szCs w:val="24"/>
          <w:highlight w:val="none"/>
        </w:rPr>
        <w:t xml:space="preserve">日期：　　　年　　月　　日</w:t>
      </w:r>
      <w:r/>
    </w:p>
    <w:p>
      <w:pPr>
        <w:rPr>
          <w:rFonts w:ascii="宋体" w:hAnsi="宋体" w:eastAsia="宋体" w:cs="宋体"/>
          <w:b/>
          <w:sz w:val="24"/>
          <w:szCs w:val="21"/>
          <w:highlight w:val="none"/>
        </w:rPr>
      </w:pPr>
      <w:r>
        <w:rPr>
          <w:rFonts w:hint="eastAsia" w:ascii="宋体" w:hAnsi="宋体" w:eastAsia="宋体" w:cs="宋体"/>
          <w:b/>
          <w:sz w:val="24"/>
          <w:szCs w:val="21"/>
          <w:highlight w:val="none"/>
        </w:rPr>
        <w:br w:type="page" w:clear="all"/>
      </w:r>
      <w:r/>
    </w:p>
    <w:p>
      <w:pPr>
        <w:spacing w:line="360" w:lineRule="auto"/>
        <w:rPr>
          <w:rFonts w:ascii="宋体" w:hAnsi="宋体" w:eastAsia="宋体" w:cs="宋体"/>
          <w:b/>
          <w:color w:val="auto"/>
          <w:sz w:val="24"/>
          <w:szCs w:val="21"/>
          <w:highlight w:val="none"/>
        </w:rPr>
        <w:outlineLvl w:val="1"/>
      </w:pPr>
      <w:r>
        <w:rPr>
          <w:rFonts w:hint="eastAsia" w:ascii="宋体" w:hAnsi="宋体" w:eastAsia="宋体" w:cs="宋体"/>
          <w:b/>
          <w:color w:val="auto"/>
          <w:sz w:val="24"/>
          <w:szCs w:val="21"/>
          <w:highlight w:val="none"/>
        </w:rPr>
        <w:t xml:space="preserve">13、设施配备及要求承诺书</w:t>
      </w:r>
      <w:r/>
    </w:p>
    <w:p>
      <w:pPr>
        <w:spacing w:line="360" w:lineRule="auto"/>
        <w:rPr>
          <w:rFonts w:ascii="宋体" w:hAnsi="宋体" w:eastAsia="宋体" w:cs="宋体"/>
          <w:b/>
          <w:color w:val="auto"/>
          <w:sz w:val="24"/>
          <w:szCs w:val="21"/>
          <w:highlight w:val="none"/>
        </w:rPr>
      </w:pPr>
      <w:r>
        <w:rPr>
          <w:rFonts w:ascii="宋体" w:hAnsi="宋体" w:eastAsia="宋体" w:cs="宋体"/>
          <w:b/>
          <w:color w:val="auto"/>
          <w:sz w:val="24"/>
          <w:szCs w:val="21"/>
          <w:highlight w:val="none"/>
        </w:rPr>
      </w:r>
      <w:r/>
    </w:p>
    <w:p>
      <w:pPr>
        <w:jc w:val="center"/>
        <w:spacing w:line="360" w:lineRule="auto"/>
        <w:rPr>
          <w:rFonts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设施配备及要求承诺书</w:t>
      </w:r>
      <w:r/>
    </w:p>
    <w:p>
      <w:pPr>
        <w:spacing w:line="360" w:lineRule="auto"/>
        <w:rPr>
          <w:rFonts w:ascii="宋体" w:hAnsi="宋体" w:eastAsia="宋体" w:cs="宋体"/>
          <w:color w:val="auto"/>
          <w:sz w:val="24"/>
          <w:szCs w:val="24"/>
          <w:highlight w:val="none"/>
          <w:u w:val="single"/>
        </w:rPr>
      </w:pPr>
      <w:r>
        <w:rPr>
          <w:rFonts w:hint="eastAsia" w:ascii="宋体" w:hAnsi="宋体" w:eastAsia="宋体" w:cs="宋体"/>
          <w:b/>
          <w:bCs/>
          <w:color w:val="auto"/>
          <w:sz w:val="24"/>
          <w:szCs w:val="24"/>
          <w:highlight w:val="none"/>
          <w:u w:val="single"/>
        </w:rPr>
        <w:t xml:space="preserve">苏州诚和招投标咨询有限公司：</w:t>
      </w:r>
      <w:r/>
    </w:p>
    <w:p>
      <w:pPr>
        <w:ind w:firstLine="480"/>
        <w:jc w:val="left"/>
        <w:spacing w:line="360" w:lineRule="auto"/>
        <w:widowControl/>
        <w:rPr>
          <w:rFonts w:ascii="宋体" w:hAnsi="宋体" w:eastAsia="宋体" w:cs="宋体"/>
          <w:color w:val="auto"/>
          <w:sz w:val="24"/>
          <w:szCs w:val="24"/>
          <w:highlight w:val="none"/>
        </w:rPr>
      </w:pPr>
      <w:r>
        <w:rPr>
          <w:rFonts w:ascii="宋体" w:hAnsi="宋体" w:eastAsia="宋体"/>
          <w:color w:val="auto"/>
          <w:sz w:val="24"/>
          <w:szCs w:val="24"/>
          <w:highlight w:val="none"/>
        </w:rPr>
        <w:t xml:space="preserve">我们收到</w:t>
      </w:r>
      <w:r>
        <w:rPr>
          <w:rFonts w:hint="eastAsia" w:ascii="宋体" w:hAnsi="宋体" w:eastAsia="宋体"/>
          <w:color w:val="auto"/>
          <w:sz w:val="24"/>
          <w:szCs w:val="24"/>
          <w:highlight w:val="none"/>
        </w:rPr>
        <w:t xml:space="preserve">贵司</w:t>
      </w:r>
      <w:r>
        <w:rPr>
          <w:rFonts w:ascii="宋体" w:hAnsi="宋体" w:eastAsia="宋体"/>
          <w:color w:val="auto"/>
          <w:sz w:val="24"/>
          <w:szCs w:val="24"/>
          <w:highlight w:val="none"/>
          <w:u w:val="single"/>
        </w:rPr>
        <w:t xml:space="preserve">              号</w:t>
      </w:r>
      <w:r>
        <w:rPr>
          <w:rFonts w:ascii="宋体" w:hAnsi="宋体" w:eastAsia="宋体"/>
          <w:color w:val="auto"/>
          <w:sz w:val="24"/>
          <w:szCs w:val="24"/>
          <w:highlight w:val="none"/>
        </w:rPr>
        <w:t xml:space="preserve">招标文件，经仔细阅读和研究，我</w:t>
      </w:r>
      <w:r>
        <w:rPr>
          <w:rFonts w:hint="eastAsia" w:ascii="宋体" w:hAnsi="宋体" w:eastAsia="宋体"/>
          <w:color w:val="auto"/>
          <w:sz w:val="24"/>
          <w:szCs w:val="24"/>
          <w:highlight w:val="none"/>
        </w:rPr>
        <w:t xml:space="preserve">司承诺：若我司中标，</w:t>
      </w:r>
      <w:r>
        <w:rPr>
          <w:rFonts w:hint="eastAsia" w:ascii="宋体" w:hAnsi="宋体" w:eastAsia="宋体" w:cs="宋体"/>
          <w:color w:val="auto"/>
          <w:sz w:val="24"/>
          <w:szCs w:val="24"/>
          <w:highlight w:val="none"/>
        </w:rPr>
        <w:t xml:space="preserve">我司为本项目配备开展各项业务且与工作量相适应的办公设施设备，其中项目用车标准为：不少于</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辆七座商务车。</w:t>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516"/>
        <w:jc w:val="left"/>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p>
      <w:pPr>
        <w:pStyle w:val="960"/>
        <w:ind w:firstLine="516"/>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482"/>
        <w:jc w:val="left"/>
        <w:spacing w:line="360" w:lineRule="auto"/>
        <w:rPr>
          <w:rFonts w:ascii="宋体" w:hAnsi="宋体" w:eastAsia="宋体"/>
          <w:b/>
          <w:color w:val="auto"/>
          <w:sz w:val="24"/>
          <w:szCs w:val="24"/>
          <w:highlight w:val="none"/>
          <w:u w:val="single"/>
        </w:rPr>
      </w:pPr>
      <w:r>
        <w:rPr>
          <w:rFonts w:hint="eastAsia" w:hAnsi="宋体" w:eastAsia="宋体"/>
          <w:b/>
          <w:color w:val="auto"/>
          <w:sz w:val="24"/>
          <w:szCs w:val="24"/>
          <w:highlight w:val="none"/>
        </w:rPr>
        <w:t xml:space="preserve">以上特此承诺。</w:t>
      </w:r>
      <w:r/>
    </w:p>
    <w:p>
      <w:pPr>
        <w:jc w:val="left"/>
        <w:rPr>
          <w:rFonts w:ascii="宋体" w:hAnsi="宋体" w:eastAsia="宋体"/>
          <w:color w:val="auto"/>
          <w:sz w:val="24"/>
          <w:szCs w:val="21"/>
          <w:highlight w:val="none"/>
        </w:rPr>
      </w:pPr>
      <w:r>
        <w:rPr>
          <w:rFonts w:ascii="宋体" w:hAnsi="宋体" w:eastAsia="宋体"/>
          <w:color w:val="auto"/>
          <w:sz w:val="24"/>
          <w:szCs w:val="21"/>
          <w:highlight w:val="none"/>
        </w:rPr>
      </w:r>
      <w:r/>
    </w:p>
    <w:p>
      <w:pPr>
        <w:ind w:right="105" w:firstLine="21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pStyle w:val="746"/>
        <w:ind w:left="0"/>
        <w:jc w:val="right"/>
        <w:rPr>
          <w:color w:val="auto"/>
          <w:highlight w:val="none"/>
        </w:rPr>
      </w:pPr>
      <w:r>
        <w:rPr>
          <w:rFonts w:hint="eastAsia" w:ascii="宋体" w:hAnsi="宋体" w:eastAsia="宋体" w:cs="宋体"/>
          <w:color w:val="auto"/>
          <w:szCs w:val="24"/>
          <w:highlight w:val="none"/>
        </w:rPr>
        <w:t xml:space="preserve">日期：　　　年　　月　　日</w:t>
      </w:r>
      <w:r/>
    </w:p>
    <w:p>
      <w:pPr>
        <w:spacing w:line="360" w:lineRule="auto"/>
        <w:rPr>
          <w:rFonts w:ascii="宋体" w:hAnsi="宋体" w:eastAsia="宋体" w:cs="宋体"/>
          <w:sz w:val="24"/>
          <w:szCs w:val="20"/>
          <w:highlight w:val="none"/>
        </w:rPr>
      </w:pPr>
      <w:r>
        <w:rPr>
          <w:rFonts w:ascii="宋体" w:hAnsi="宋体" w:eastAsia="宋体" w:cs="宋体"/>
          <w:sz w:val="24"/>
          <w:szCs w:val="20"/>
          <w:highlight w:val="none"/>
        </w:rPr>
      </w:r>
      <w:r/>
    </w:p>
    <w:p>
      <w:pPr>
        <w:rPr>
          <w:rFonts w:ascii="宋体" w:hAnsi="宋体" w:eastAsia="宋体" w:cs="宋体"/>
          <w:b/>
          <w:sz w:val="24"/>
          <w:szCs w:val="20"/>
          <w:highlight w:val="none"/>
          <w:shd w:val="clear" w:color="auto" w:fill="ffffff"/>
        </w:rPr>
      </w:pPr>
      <w:r>
        <w:rPr>
          <w:rFonts w:hint="eastAsia" w:ascii="宋体" w:hAnsi="宋体" w:eastAsia="宋体" w:cs="宋体"/>
          <w:b/>
          <w:sz w:val="24"/>
          <w:szCs w:val="20"/>
          <w:highlight w:val="none"/>
          <w:shd w:val="clear" w:color="auto" w:fill="ffffff"/>
        </w:rPr>
        <w:br w:type="page" w:clear="all"/>
      </w:r>
      <w:r/>
    </w:p>
    <w:p>
      <w:pPr>
        <w:spacing w:line="360" w:lineRule="auto"/>
        <w:rPr>
          <w:rFonts w:ascii="宋体" w:hAnsi="宋体" w:eastAsia="宋体" w:cs="宋体"/>
          <w:b/>
          <w:color w:val="auto"/>
          <w:sz w:val="24"/>
          <w:szCs w:val="24"/>
          <w:highlight w:val="none"/>
        </w:rPr>
        <w:outlineLvl w:val="1"/>
      </w:pPr>
      <w:r/>
      <w:bookmarkStart w:id="56" w:name="_Hlk193378870"/>
      <w:r>
        <w:rPr>
          <w:rFonts w:hint="eastAsia" w:ascii="宋体" w:hAnsi="宋体" w:eastAsia="宋体" w:cs="宋体"/>
          <w:b/>
          <w:color w:val="auto"/>
          <w:sz w:val="24"/>
          <w:szCs w:val="21"/>
          <w:highlight w:val="none"/>
        </w:rPr>
        <w:t xml:space="preserve">14、类似业绩情况表</w:t>
      </w:r>
      <w:r/>
    </w:p>
    <w:p>
      <w:pPr>
        <w:jc w:val="center"/>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类似业绩情况表（如有）</w:t>
      </w:r>
      <w:r/>
    </w:p>
    <w:tbl>
      <w:tblPr>
        <w:tblStyle w:val="736"/>
        <w:tblW w:w="9946"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27"/>
        <w:gridCol w:w="2500"/>
        <w:gridCol w:w="2289"/>
        <w:gridCol w:w="1490"/>
        <w:gridCol w:w="2840"/>
      </w:tblGrid>
      <w:tr>
        <w:trPr>
          <w:cantSplit/>
          <w:jc w:val="center"/>
          <w:trHeight w:val="740"/>
        </w:trPr>
        <w:tc>
          <w:tcPr>
            <w:tcW w:w="827"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2500"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W w:w="2289"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合同期</w:t>
            </w:r>
            <w:r/>
          </w:p>
        </w:tc>
        <w:tc>
          <w:tcPr>
            <w:tcBorders>
              <w:right w:val="single" w:color="auto" w:sz="4" w:space="0"/>
            </w:tcBorders>
            <w:tcW w:w="1490"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合同金额</w:t>
            </w:r>
            <w:r/>
          </w:p>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（万元）</w:t>
            </w:r>
            <w:r/>
          </w:p>
        </w:tc>
        <w:tc>
          <w:tcPr>
            <w:tcW w:w="2840"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独立承办/联合承办主承办/联合承办非主承办</w:t>
            </w:r>
            <w:r/>
          </w:p>
        </w:tc>
      </w:tr>
      <w:tr>
        <w:trPr>
          <w:cantSplit/>
          <w:jc w:val="center"/>
          <w:trHeight w:val="510" w:hRule="exact"/>
        </w:trPr>
        <w:tc>
          <w:tcPr>
            <w:tcW w:w="827"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2500"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2289"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right w:val="single" w:color="auto" w:sz="4" w:space="0"/>
            </w:tcBorders>
            <w:tcW w:w="1490"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2840"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cantSplit/>
          <w:jc w:val="center"/>
          <w:trHeight w:val="510" w:hRule="exact"/>
        </w:trPr>
        <w:tc>
          <w:tcPr>
            <w:tcW w:w="827"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2500"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2289"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right w:val="single" w:color="auto" w:sz="4" w:space="0"/>
            </w:tcBorders>
            <w:tcW w:w="1490"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2840"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cantSplit/>
          <w:jc w:val="center"/>
          <w:trHeight w:val="510" w:hRule="exact"/>
        </w:trPr>
        <w:tc>
          <w:tcPr>
            <w:tcW w:w="827"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2500"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2289"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right w:val="single" w:color="auto" w:sz="4" w:space="0"/>
            </w:tcBorders>
            <w:tcW w:w="1490"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2840"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cantSplit/>
          <w:jc w:val="center"/>
          <w:trHeight w:val="510" w:hRule="exact"/>
        </w:trPr>
        <w:tc>
          <w:tcPr>
            <w:tcW w:w="827"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2500"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2289"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right w:val="single" w:color="auto" w:sz="4" w:space="0"/>
            </w:tcBorders>
            <w:tcW w:w="1490"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2840"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cantSplit/>
          <w:jc w:val="center"/>
          <w:trHeight w:val="510" w:hRule="exact"/>
        </w:trPr>
        <w:tc>
          <w:tcPr>
            <w:tcW w:w="827"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2500"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2289"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right w:val="single" w:color="auto" w:sz="4" w:space="0"/>
            </w:tcBorders>
            <w:tcW w:w="1490"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2840"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cantSplit/>
          <w:jc w:val="center"/>
          <w:trHeight w:val="510" w:hRule="exact"/>
        </w:trPr>
        <w:tc>
          <w:tcPr>
            <w:tcW w:w="827"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2500"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2289"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right w:val="single" w:color="auto" w:sz="4" w:space="0"/>
            </w:tcBorders>
            <w:tcW w:w="1490"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2840"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bl>
    <w:p>
      <w:pPr>
        <w:pStyle w:val="747"/>
        <w:rPr>
          <w:rFonts w:hint="default" w:ascii="宋体" w:hAnsi="宋体" w:eastAsia="宋体" w:cs="宋体"/>
          <w:color w:val="auto"/>
          <w:highlight w:val="none"/>
        </w:rPr>
      </w:pPr>
      <w:r>
        <w:rPr>
          <w:rFonts w:hint="default" w:ascii="宋体" w:hAnsi="宋体" w:eastAsia="宋体" w:cs="宋体"/>
          <w:color w:val="auto"/>
          <w:highlight w:val="none"/>
        </w:rPr>
      </w:r>
      <w:r/>
    </w:p>
    <w:p>
      <w:pPr>
        <w:ind w:right="105" w:firstLine="21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420" w:firstLine="21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b/>
          <w:sz w:val="24"/>
          <w:szCs w:val="20"/>
          <w:highlight w:val="none"/>
          <w:shd w:val="clear" w:color="auto" w:fill="ffffff"/>
        </w:rPr>
      </w:pPr>
      <w:r>
        <w:rPr>
          <w:rFonts w:hint="eastAsia" w:ascii="宋体" w:hAnsi="宋体" w:eastAsia="宋体" w:cs="宋体"/>
          <w:b/>
          <w:sz w:val="24"/>
          <w:szCs w:val="20"/>
          <w:highlight w:val="none"/>
          <w:shd w:val="clear" w:color="auto" w:fill="ffffff"/>
        </w:rPr>
        <w:br w:type="page" w:clear="all"/>
      </w:r>
      <w:r/>
    </w:p>
    <w:p>
      <w:pPr>
        <w:spacing w:line="360" w:lineRule="auto"/>
        <w:rPr>
          <w:rFonts w:ascii="宋体" w:hAnsi="宋体" w:eastAsia="宋体" w:cs="宋体"/>
          <w:b/>
          <w:color w:val="auto"/>
          <w:sz w:val="24"/>
          <w:szCs w:val="20"/>
          <w:highlight w:val="none"/>
          <w:shd w:val="clear" w:color="auto" w:fill="ffffff"/>
        </w:rPr>
        <w:outlineLvl w:val="1"/>
      </w:pPr>
      <w:r>
        <w:rPr>
          <w:rFonts w:hint="eastAsia" w:ascii="宋体" w:hAnsi="宋体" w:eastAsia="宋体" w:cs="宋体"/>
          <w:b/>
          <w:color w:val="auto"/>
          <w:sz w:val="24"/>
          <w:szCs w:val="21"/>
          <w:highlight w:val="none"/>
        </w:rPr>
        <w:t xml:space="preserve">15、资格证明文件</w:t>
      </w:r>
      <w:r/>
    </w:p>
    <w:p>
      <w:pPr>
        <w:spacing w:line="360" w:lineRule="auto"/>
        <w:rPr>
          <w:rFonts w:ascii="宋体" w:hAnsi="宋体" w:eastAsia="宋体" w:cs="宋体"/>
          <w:b/>
          <w:color w:val="auto"/>
          <w:sz w:val="24"/>
          <w:szCs w:val="20"/>
          <w:highlight w:val="none"/>
          <w:shd w:val="clear" w:color="auto" w:fill="ffffff"/>
        </w:rPr>
      </w:pPr>
      <w:r>
        <w:rPr>
          <w:rFonts w:ascii="宋体" w:hAnsi="宋体" w:eastAsia="宋体" w:cs="宋体"/>
          <w:b/>
          <w:color w:val="auto"/>
          <w:sz w:val="24"/>
          <w:szCs w:val="20"/>
          <w:highlight w:val="none"/>
          <w:shd w:val="clear" w:color="auto" w:fill="ffffff"/>
        </w:rPr>
      </w:r>
      <w:r/>
    </w:p>
    <w:p>
      <w:pPr>
        <w:spacing w:line="360" w:lineRule="auto"/>
        <w:rPr>
          <w:rFonts w:ascii="宋体" w:hAnsi="宋体" w:eastAsia="宋体" w:cs="宋体"/>
          <w:b/>
          <w:color w:val="auto"/>
          <w:sz w:val="24"/>
          <w:szCs w:val="20"/>
          <w:highlight w:val="none"/>
          <w:shd w:val="clear" w:color="auto" w:fill="ffffff"/>
        </w:rPr>
        <w:outlineLvl w:val="2"/>
      </w:pPr>
      <w:r>
        <w:rPr>
          <w:rFonts w:hint="eastAsia" w:ascii="宋体" w:hAnsi="宋体" w:eastAsia="宋体" w:cs="宋体"/>
          <w:b/>
          <w:color w:val="auto"/>
          <w:sz w:val="24"/>
          <w:szCs w:val="20"/>
          <w:highlight w:val="none"/>
          <w:shd w:val="clear" w:color="auto" w:fill="ffffff"/>
        </w:rPr>
        <w:t xml:space="preserve">（1）资格文件的声明函</w:t>
      </w:r>
      <w:r/>
    </w:p>
    <w:p>
      <w:pPr>
        <w:jc w:val="center"/>
        <w:spacing w:line="360" w:lineRule="auto"/>
        <w:rPr>
          <w:rFonts w:ascii="宋体" w:hAnsi="宋体" w:eastAsia="宋体" w:cs="宋体"/>
          <w:b/>
          <w:bCs/>
          <w:color w:val="auto"/>
          <w:sz w:val="24"/>
          <w:szCs w:val="20"/>
          <w:highlight w:val="none"/>
          <w:shd w:val="clear" w:color="auto" w:fill="ffffff"/>
        </w:rPr>
      </w:pPr>
      <w:r>
        <w:rPr>
          <w:rFonts w:hint="eastAsia" w:ascii="宋体" w:hAnsi="宋体" w:eastAsia="宋体" w:cs="宋体"/>
          <w:b/>
          <w:bCs/>
          <w:color w:val="auto"/>
          <w:sz w:val="24"/>
          <w:szCs w:val="20"/>
          <w:highlight w:val="none"/>
          <w:shd w:val="clear" w:color="auto" w:fill="ffffff"/>
        </w:rPr>
        <w:t xml:space="preserve">资格文件的声明函</w:t>
      </w:r>
      <w:r/>
    </w:p>
    <w:p>
      <w:pPr>
        <w:spacing w:line="360" w:lineRule="auto"/>
        <w:rPr>
          <w:rFonts w:ascii="宋体" w:hAnsi="宋体" w:eastAsia="宋体" w:cs="宋体"/>
          <w:color w:val="auto"/>
          <w:sz w:val="24"/>
          <w:szCs w:val="20"/>
          <w:highlight w:val="none"/>
          <w:u w:val="single"/>
          <w:shd w:val="clear" w:color="auto" w:fill="ffffff"/>
        </w:rPr>
      </w:pPr>
      <w:r>
        <w:rPr>
          <w:rFonts w:hint="eastAsia" w:ascii="宋体" w:hAnsi="宋体" w:eastAsia="宋体" w:cs="宋体"/>
          <w:color w:val="auto"/>
          <w:sz w:val="24"/>
          <w:szCs w:val="20"/>
          <w:highlight w:val="none"/>
          <w:u w:val="single"/>
          <w:shd w:val="clear" w:color="auto" w:fill="ffffff"/>
        </w:rPr>
        <w:t xml:space="preserve">苏州诚和招投标咨询有限公司：</w:t>
      </w:r>
      <w:r/>
    </w:p>
    <w:p>
      <w:pPr>
        <w:ind w:firstLine="480"/>
        <w:spacing w:line="36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r>
      <w:r/>
    </w:p>
    <w:p>
      <w:pPr>
        <w:ind w:firstLine="480"/>
        <w:spacing w:line="360" w:lineRule="auto"/>
        <w:rPr>
          <w:rFonts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本公司愿就由贵司组织实施的编号为</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shd w:val="clear" w:color="auto" w:fill="ffffff"/>
        </w:rPr>
        <w:t xml:space="preserve">号的招标活动进行投标（响应）。本公司所提交的投标（响应）文件中所有关于投标（响应）资格的文件、证明和陈述均是真实的、准确的。若与真实情况不符，本公司愿意承担由此而产生的一切后果。</w:t>
      </w:r>
      <w:r/>
    </w:p>
    <w:p>
      <w:pPr>
        <w:ind w:firstLine="480"/>
        <w:spacing w:line="360" w:lineRule="auto"/>
        <w:rPr>
          <w:rFonts w:ascii="宋体" w:hAnsi="宋体" w:eastAsia="宋体" w:cs="宋体"/>
          <w:color w:val="auto"/>
          <w:sz w:val="24"/>
          <w:szCs w:val="20"/>
          <w:highlight w:val="none"/>
          <w:shd w:val="clear" w:color="auto" w:fill="ffffff"/>
        </w:rPr>
      </w:pPr>
      <w:r>
        <w:rPr>
          <w:rFonts w:ascii="宋体" w:hAnsi="宋体" w:eastAsia="宋体" w:cs="宋体"/>
          <w:color w:val="auto"/>
          <w:sz w:val="24"/>
          <w:szCs w:val="20"/>
          <w:highlight w:val="none"/>
          <w:shd w:val="clear" w:color="auto" w:fill="ffffff"/>
        </w:rPr>
      </w:r>
      <w:r/>
    </w:p>
    <w:p>
      <w:pPr>
        <w:ind w:firstLine="480"/>
        <w:spacing w:line="360" w:lineRule="auto"/>
        <w:rPr>
          <w:rFonts w:ascii="宋体" w:hAnsi="宋体" w:eastAsia="宋体" w:cs="宋体"/>
          <w:color w:val="auto"/>
          <w:sz w:val="24"/>
          <w:szCs w:val="20"/>
          <w:highlight w:val="none"/>
          <w:shd w:val="clear" w:color="auto" w:fill="ffffff"/>
        </w:rPr>
      </w:pPr>
      <w:r>
        <w:rPr>
          <w:rFonts w:ascii="宋体" w:hAnsi="宋体" w:eastAsia="宋体" w:cs="宋体"/>
          <w:color w:val="auto"/>
          <w:sz w:val="24"/>
          <w:szCs w:val="20"/>
          <w:highlight w:val="none"/>
          <w:shd w:val="clear" w:color="auto" w:fill="ffffff"/>
        </w:rPr>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right="105" w:firstLine="21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420" w:firstLine="21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b/>
          <w:sz w:val="24"/>
          <w:szCs w:val="20"/>
          <w:highlight w:val="none"/>
          <w:shd w:val="clear" w:color="auto" w:fill="ffffff"/>
        </w:rPr>
      </w:pPr>
      <w:r>
        <w:rPr>
          <w:rFonts w:hint="eastAsia" w:ascii="宋体" w:hAnsi="宋体" w:eastAsia="宋体" w:cs="宋体"/>
          <w:b/>
          <w:sz w:val="24"/>
          <w:szCs w:val="20"/>
          <w:highlight w:val="none"/>
          <w:shd w:val="clear" w:color="auto" w:fill="ffffff"/>
        </w:rPr>
        <w:br w:type="page" w:clear="all"/>
      </w:r>
      <w:r/>
    </w:p>
    <w:p>
      <w:pPr>
        <w:rPr>
          <w:rFonts w:ascii="宋体" w:hAnsi="宋体" w:eastAsia="宋体" w:cs="宋体"/>
          <w:b/>
          <w:sz w:val="24"/>
          <w:szCs w:val="20"/>
          <w:highlight w:val="none"/>
          <w:shd w:val="clear" w:color="auto" w:fill="ffffff"/>
        </w:rPr>
      </w:pPr>
      <w:r>
        <w:rPr>
          <w:rFonts w:hint="eastAsia" w:ascii="宋体" w:hAnsi="宋体" w:eastAsia="宋体" w:cs="宋体"/>
          <w:b/>
          <w:sz w:val="24"/>
          <w:szCs w:val="20"/>
          <w:highlight w:val="none"/>
          <w:shd w:val="clear" w:color="auto" w:fill="ffffff"/>
        </w:rPr>
        <w:t xml:space="preserve">（2）供应商基本情况表</w:t>
      </w:r>
      <w:r/>
    </w:p>
    <w:p>
      <w:pPr>
        <w:jc w:val="center"/>
        <w:spacing w:line="360" w:lineRule="auto"/>
        <w:rPr>
          <w:rFonts w:ascii="宋体" w:hAnsi="宋体" w:eastAsia="宋体" w:cs="宋体"/>
          <w:b/>
          <w:bCs/>
          <w:sz w:val="24"/>
          <w:szCs w:val="20"/>
          <w:highlight w:val="none"/>
          <w:shd w:val="clear" w:color="auto" w:fill="ffffff"/>
        </w:rPr>
      </w:pPr>
      <w:r>
        <w:rPr>
          <w:rFonts w:ascii="宋体" w:hAnsi="宋体" w:eastAsia="宋体" w:cs="宋体"/>
          <w:b/>
          <w:bCs/>
          <w:sz w:val="24"/>
          <w:szCs w:val="20"/>
          <w:highlight w:val="none"/>
          <w:shd w:val="clear" w:color="auto" w:fill="ffffff"/>
        </w:rPr>
      </w:r>
      <w:r/>
    </w:p>
    <w:p>
      <w:pPr>
        <w:jc w:val="center"/>
        <w:spacing w:line="360" w:lineRule="auto"/>
        <w:rPr>
          <w:rFonts w:ascii="宋体" w:hAnsi="宋体" w:eastAsia="宋体" w:cs="宋体"/>
          <w:b/>
          <w:bCs/>
          <w:sz w:val="24"/>
          <w:szCs w:val="20"/>
          <w:highlight w:val="none"/>
          <w:shd w:val="clear" w:color="auto" w:fill="ffffff"/>
        </w:rPr>
      </w:pPr>
      <w:r>
        <w:rPr>
          <w:rFonts w:hint="eastAsia" w:ascii="宋体" w:hAnsi="宋体" w:eastAsia="宋体" w:cs="宋体"/>
          <w:b/>
          <w:bCs/>
          <w:sz w:val="24"/>
          <w:szCs w:val="20"/>
          <w:highlight w:val="none"/>
          <w:shd w:val="clear" w:color="auto" w:fill="ffffff"/>
        </w:rPr>
        <w:t xml:space="preserve">供应商基本情况表</w:t>
      </w:r>
      <w:r/>
    </w:p>
    <w:p>
      <w:pPr>
        <w:pStyle w:val="778"/>
        <w:ind w:firstLine="520"/>
        <w:spacing w:line="360" w:lineRule="auto"/>
        <w:rPr>
          <w:highlight w:val="none"/>
        </w:rPr>
      </w:pPr>
      <w:r>
        <w:rPr>
          <w:highlight w:val="none"/>
        </w:rPr>
      </w:r>
      <w:r/>
    </w:p>
    <w:p>
      <w:pPr>
        <w:ind w:firstLine="480"/>
        <w:spacing w:line="360" w:lineRule="auto"/>
        <w:rPr>
          <w:rFonts w:ascii="宋体" w:hAnsi="宋体" w:eastAsia="宋体" w:cs="宋体"/>
          <w:sz w:val="24"/>
          <w:szCs w:val="20"/>
          <w:highlight w:val="none"/>
          <w:shd w:val="clear" w:color="auto" w:fill="ffffff"/>
        </w:rPr>
      </w:pPr>
      <w:r>
        <w:rPr>
          <w:rFonts w:hint="eastAsia" w:ascii="宋体" w:hAnsi="宋体" w:eastAsia="宋体" w:cs="宋体"/>
          <w:sz w:val="24"/>
          <w:szCs w:val="20"/>
          <w:highlight w:val="none"/>
          <w:shd w:val="clear" w:color="auto" w:fill="ffffff"/>
        </w:rPr>
        <w:t xml:space="preserve">单位名称：</w:t>
      </w:r>
      <w:r/>
    </w:p>
    <w:tbl>
      <w:tblPr>
        <w:tblStyle w:val="736"/>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3050"/>
        <w:gridCol w:w="2042"/>
        <w:gridCol w:w="1563"/>
        <w:gridCol w:w="2158"/>
        <w:gridCol w:w="1041"/>
      </w:tblGrid>
      <w:tr>
        <w:trPr>
          <w:cantSplit/>
          <w:jc w:val="center"/>
          <w:trHeight w:val="363"/>
        </w:trPr>
        <w:tc>
          <w:tcPr>
            <w:tcW w:w="1548" w:type="pct"/>
            <w:vAlign w:val="center"/>
            <w:textDirection w:val="lrTb"/>
            <w:noWrap w:val="false"/>
          </w:tcPr>
          <w:p>
            <w:pPr>
              <w:jc w:val="left"/>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法定代表人</w:t>
            </w:r>
            <w:r/>
          </w:p>
        </w:tc>
        <w:tc>
          <w:tcPr>
            <w:tcW w:w="1036" w:type="pct"/>
            <w:vAlign w:val="center"/>
            <w:textDirection w:val="lrTb"/>
            <w:noWrap w:val="false"/>
          </w:tcPr>
          <w:p>
            <w:pPr>
              <w:jc w:val="left"/>
              <w:rPr>
                <w:rFonts w:ascii="宋体" w:hAnsi="宋体" w:eastAsia="宋体" w:cs="宋体"/>
                <w:sz w:val="24"/>
                <w:szCs w:val="24"/>
                <w:highlight w:val="none"/>
                <w:shd w:val="clear" w:color="auto" w:fill="ffffff"/>
              </w:rPr>
            </w:pPr>
            <w:r>
              <w:rPr>
                <w:rFonts w:ascii="宋体" w:hAnsi="宋体" w:eastAsia="宋体" w:cs="宋体"/>
                <w:sz w:val="24"/>
                <w:szCs w:val="24"/>
                <w:highlight w:val="none"/>
                <w:shd w:val="clear" w:color="auto" w:fill="ffffff"/>
              </w:rPr>
            </w:r>
            <w:r/>
          </w:p>
        </w:tc>
        <w:tc>
          <w:tcPr>
            <w:tcW w:w="793" w:type="pct"/>
            <w:vAlign w:val="center"/>
            <w:textDirection w:val="lrTb"/>
            <w:noWrap w:val="false"/>
          </w:tcPr>
          <w:p>
            <w:pPr>
              <w:jc w:val="left"/>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成立日期</w:t>
            </w:r>
            <w:r/>
          </w:p>
        </w:tc>
        <w:tc>
          <w:tcPr>
            <w:gridSpan w:val="2"/>
            <w:tcW w:w="1623" w:type="pct"/>
            <w:vAlign w:val="center"/>
            <w:textDirection w:val="lrTb"/>
            <w:noWrap w:val="false"/>
          </w:tcPr>
          <w:p>
            <w:pPr>
              <w:jc w:val="left"/>
              <w:rPr>
                <w:rFonts w:ascii="宋体" w:hAnsi="宋体" w:eastAsia="宋体" w:cs="宋体"/>
                <w:sz w:val="24"/>
                <w:szCs w:val="24"/>
                <w:highlight w:val="none"/>
                <w:shd w:val="clear" w:color="auto" w:fill="ffffff"/>
              </w:rPr>
            </w:pPr>
            <w:r>
              <w:rPr>
                <w:rFonts w:ascii="宋体" w:hAnsi="宋体" w:eastAsia="宋体" w:cs="宋体"/>
                <w:sz w:val="24"/>
                <w:szCs w:val="24"/>
                <w:highlight w:val="none"/>
                <w:shd w:val="clear" w:color="auto" w:fill="ffffff"/>
              </w:rPr>
            </w:r>
            <w:r/>
          </w:p>
        </w:tc>
      </w:tr>
      <w:tr>
        <w:trPr>
          <w:cantSplit/>
          <w:jc w:val="center"/>
          <w:trHeight w:val="363"/>
        </w:trPr>
        <w:tc>
          <w:tcPr>
            <w:tcW w:w="1548" w:type="pct"/>
            <w:vAlign w:val="center"/>
            <w:textDirection w:val="lrTb"/>
            <w:noWrap w:val="false"/>
          </w:tcPr>
          <w:p>
            <w:pPr>
              <w:jc w:val="left"/>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企业地址</w:t>
            </w:r>
            <w:r/>
          </w:p>
        </w:tc>
        <w:tc>
          <w:tcPr>
            <w:tcW w:w="1036" w:type="pct"/>
            <w:vAlign w:val="center"/>
            <w:textDirection w:val="lrTb"/>
            <w:noWrap w:val="false"/>
          </w:tcPr>
          <w:p>
            <w:pPr>
              <w:jc w:val="left"/>
              <w:rPr>
                <w:rFonts w:ascii="宋体" w:hAnsi="宋体" w:eastAsia="宋体" w:cs="宋体"/>
                <w:sz w:val="24"/>
                <w:szCs w:val="24"/>
                <w:highlight w:val="none"/>
                <w:shd w:val="clear" w:color="auto" w:fill="ffffff"/>
              </w:rPr>
            </w:pPr>
            <w:r>
              <w:rPr>
                <w:rFonts w:ascii="宋体" w:hAnsi="宋体" w:eastAsia="宋体" w:cs="宋体"/>
                <w:sz w:val="24"/>
                <w:szCs w:val="24"/>
                <w:highlight w:val="none"/>
                <w:shd w:val="clear" w:color="auto" w:fill="ffffff"/>
              </w:rPr>
            </w:r>
            <w:r/>
          </w:p>
        </w:tc>
        <w:tc>
          <w:tcPr>
            <w:tcW w:w="793" w:type="pct"/>
            <w:vAlign w:val="center"/>
            <w:textDirection w:val="lrTb"/>
            <w:noWrap w:val="false"/>
          </w:tcPr>
          <w:p>
            <w:pPr>
              <w:jc w:val="left"/>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注册资本</w:t>
            </w:r>
            <w:r/>
          </w:p>
        </w:tc>
        <w:tc>
          <w:tcPr>
            <w:gridSpan w:val="2"/>
            <w:tcW w:w="1623" w:type="pct"/>
            <w:vAlign w:val="center"/>
            <w:textDirection w:val="lrTb"/>
            <w:noWrap w:val="false"/>
          </w:tcPr>
          <w:p>
            <w:pPr>
              <w:ind w:firstLine="2160"/>
              <w:jc w:val="left"/>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万元</w:t>
            </w:r>
            <w:r/>
          </w:p>
        </w:tc>
      </w:tr>
      <w:tr>
        <w:trPr>
          <w:cantSplit/>
          <w:jc w:val="center"/>
          <w:trHeight w:val="363"/>
        </w:trPr>
        <w:tc>
          <w:tcPr>
            <w:tcW w:w="1548" w:type="pct"/>
            <w:vAlign w:val="center"/>
            <w:textDirection w:val="lrTb"/>
            <w:noWrap w:val="false"/>
          </w:tcPr>
          <w:p>
            <w:pPr>
              <w:jc w:val="left"/>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经营范围</w:t>
            </w:r>
            <w:r/>
          </w:p>
        </w:tc>
        <w:tc>
          <w:tcPr>
            <w:gridSpan w:val="4"/>
            <w:tcW w:w="3452" w:type="pct"/>
            <w:vAlign w:val="center"/>
            <w:textDirection w:val="lrTb"/>
            <w:noWrap w:val="false"/>
          </w:tcPr>
          <w:p>
            <w:pPr>
              <w:jc w:val="left"/>
              <w:rPr>
                <w:rFonts w:ascii="宋体" w:hAnsi="宋体" w:eastAsia="宋体" w:cs="宋体"/>
                <w:sz w:val="24"/>
                <w:szCs w:val="24"/>
                <w:highlight w:val="none"/>
                <w:shd w:val="clear" w:color="auto" w:fill="ffffff"/>
              </w:rPr>
            </w:pPr>
            <w:r>
              <w:rPr>
                <w:rFonts w:ascii="宋体" w:hAnsi="宋体" w:eastAsia="宋体" w:cs="宋体"/>
                <w:sz w:val="24"/>
                <w:szCs w:val="24"/>
                <w:highlight w:val="none"/>
                <w:shd w:val="clear" w:color="auto" w:fill="ffffff"/>
              </w:rPr>
            </w:r>
            <w:r/>
          </w:p>
        </w:tc>
      </w:tr>
      <w:tr>
        <w:trPr>
          <w:cantSplit/>
          <w:jc w:val="center"/>
          <w:trHeight w:val="363"/>
        </w:trPr>
        <w:tc>
          <w:tcPr>
            <w:tcW w:w="1548" w:type="pct"/>
            <w:vAlign w:val="center"/>
            <w:textDirection w:val="lrTb"/>
            <w:noWrap w:val="false"/>
          </w:tcPr>
          <w:p>
            <w:pPr>
              <w:jc w:val="left"/>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职工人数</w:t>
            </w:r>
            <w:r/>
          </w:p>
        </w:tc>
        <w:tc>
          <w:tcPr>
            <w:tcW w:w="1036" w:type="pct"/>
            <w:vAlign w:val="center"/>
            <w:textDirection w:val="lrTb"/>
            <w:noWrap w:val="false"/>
          </w:tcPr>
          <w:p>
            <w:pPr>
              <w:jc w:val="left"/>
              <w:rPr>
                <w:rFonts w:ascii="宋体" w:hAnsi="宋体" w:eastAsia="宋体" w:cs="宋体"/>
                <w:sz w:val="24"/>
                <w:szCs w:val="24"/>
                <w:highlight w:val="none"/>
                <w:shd w:val="clear" w:color="auto" w:fill="ffffff"/>
              </w:rPr>
            </w:pPr>
            <w:r>
              <w:rPr>
                <w:rFonts w:ascii="宋体" w:hAnsi="宋体" w:eastAsia="宋体" w:cs="宋体"/>
                <w:sz w:val="24"/>
                <w:szCs w:val="24"/>
                <w:highlight w:val="none"/>
                <w:shd w:val="clear" w:color="auto" w:fill="ffffff"/>
              </w:rPr>
            </w:r>
            <w:r/>
          </w:p>
        </w:tc>
        <w:tc>
          <w:tcPr>
            <w:gridSpan w:val="2"/>
            <w:tcW w:w="1888" w:type="pct"/>
            <w:vAlign w:val="center"/>
            <w:textDirection w:val="lrTb"/>
            <w:noWrap w:val="false"/>
          </w:tcPr>
          <w:p>
            <w:pPr>
              <w:jc w:val="left"/>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其中：有中高级以上职称的人数</w:t>
            </w:r>
            <w:r/>
          </w:p>
        </w:tc>
        <w:tc>
          <w:tcPr>
            <w:tcW w:w="528" w:type="pct"/>
            <w:vAlign w:val="center"/>
            <w:textDirection w:val="lrTb"/>
            <w:noWrap w:val="false"/>
          </w:tcPr>
          <w:p>
            <w:pPr>
              <w:jc w:val="left"/>
              <w:rPr>
                <w:rFonts w:ascii="宋体" w:hAnsi="宋体" w:eastAsia="宋体" w:cs="宋体"/>
                <w:sz w:val="24"/>
                <w:szCs w:val="24"/>
                <w:highlight w:val="none"/>
                <w:shd w:val="clear" w:color="auto" w:fill="ffffff"/>
              </w:rPr>
            </w:pPr>
            <w:r>
              <w:rPr>
                <w:rFonts w:ascii="宋体" w:hAnsi="宋体" w:eastAsia="宋体" w:cs="宋体"/>
                <w:sz w:val="24"/>
                <w:szCs w:val="24"/>
                <w:highlight w:val="none"/>
                <w:shd w:val="clear" w:color="auto" w:fill="ffffff"/>
              </w:rPr>
            </w:r>
            <w:r/>
          </w:p>
        </w:tc>
      </w:tr>
      <w:tr>
        <w:trPr>
          <w:cantSplit/>
          <w:jc w:val="center"/>
          <w:trHeight w:val="363"/>
        </w:trPr>
        <w:tc>
          <w:tcPr>
            <w:tcW w:w="1548" w:type="pct"/>
            <w:vAlign w:val="center"/>
            <w:textDirection w:val="lrTb"/>
            <w:noWrap w:val="false"/>
          </w:tcPr>
          <w:p>
            <w:pPr>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资产总计</w:t>
            </w:r>
            <w:r/>
          </w:p>
        </w:tc>
        <w:tc>
          <w:tcPr>
            <w:tcW w:w="1036" w:type="pct"/>
            <w:vAlign w:val="center"/>
            <w:textDirection w:val="lrTb"/>
            <w:noWrap w:val="false"/>
          </w:tcPr>
          <w:p>
            <w:pPr>
              <w:jc w:val="center"/>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       万元</w:t>
            </w:r>
            <w:r/>
          </w:p>
        </w:tc>
        <w:tc>
          <w:tcPr>
            <w:tcW w:w="793" w:type="pct"/>
            <w:vAlign w:val="center"/>
            <w:textDirection w:val="lrTb"/>
            <w:noWrap w:val="false"/>
          </w:tcPr>
          <w:p>
            <w:pPr>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净资产</w:t>
            </w:r>
            <w:r/>
          </w:p>
        </w:tc>
        <w:tc>
          <w:tcPr>
            <w:gridSpan w:val="2"/>
            <w:tcW w:w="1623" w:type="pct"/>
            <w:vAlign w:val="center"/>
            <w:textDirection w:val="lrTb"/>
            <w:noWrap w:val="false"/>
          </w:tcPr>
          <w:p>
            <w:pPr>
              <w:ind w:firstLine="960"/>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       万元</w:t>
            </w:r>
            <w:r/>
          </w:p>
        </w:tc>
      </w:tr>
      <w:tr>
        <w:trPr>
          <w:cantSplit/>
          <w:jc w:val="center"/>
          <w:trHeight w:val="363"/>
        </w:trPr>
        <w:tc>
          <w:tcPr>
            <w:tcW w:w="1548" w:type="pct"/>
            <w:vAlign w:val="center"/>
            <w:textDirection w:val="lrTb"/>
            <w:noWrap w:val="false"/>
          </w:tcPr>
          <w:p>
            <w:pPr>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股东权益</w:t>
            </w:r>
            <w:r/>
          </w:p>
        </w:tc>
        <w:tc>
          <w:tcPr>
            <w:tcW w:w="1036" w:type="pct"/>
            <w:vAlign w:val="center"/>
            <w:textDirection w:val="lrTb"/>
            <w:noWrap w:val="false"/>
          </w:tcPr>
          <w:p>
            <w:pPr>
              <w:jc w:val="center"/>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       万元</w:t>
            </w:r>
            <w:r/>
          </w:p>
        </w:tc>
        <w:tc>
          <w:tcPr>
            <w:tcW w:w="793" w:type="pct"/>
            <w:vAlign w:val="center"/>
            <w:textDirection w:val="lrTb"/>
            <w:noWrap w:val="false"/>
          </w:tcPr>
          <w:p>
            <w:pPr>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销售收入</w:t>
            </w:r>
            <w:r/>
          </w:p>
        </w:tc>
        <w:tc>
          <w:tcPr>
            <w:gridSpan w:val="2"/>
            <w:tcW w:w="1623" w:type="pct"/>
            <w:vAlign w:val="center"/>
            <w:textDirection w:val="lrTb"/>
            <w:noWrap w:val="false"/>
          </w:tcPr>
          <w:p>
            <w:pPr>
              <w:jc w:val="center"/>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2024年    万元</w:t>
            </w:r>
            <w:r/>
          </w:p>
        </w:tc>
      </w:tr>
      <w:tr>
        <w:trPr>
          <w:cantSplit/>
          <w:jc w:val="center"/>
          <w:trHeight w:val="363"/>
        </w:trPr>
        <w:tc>
          <w:tcPr>
            <w:tcW w:w="1548" w:type="pct"/>
            <w:vAlign w:val="center"/>
            <w:textDirection w:val="lrTb"/>
            <w:noWrap w:val="false"/>
          </w:tcPr>
          <w:p>
            <w:pPr>
              <w:jc w:val="left"/>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实现利润</w:t>
            </w:r>
            <w:r/>
          </w:p>
        </w:tc>
        <w:tc>
          <w:tcPr>
            <w:tcW w:w="1036" w:type="pct"/>
            <w:vAlign w:val="center"/>
            <w:textDirection w:val="lrTb"/>
            <w:noWrap w:val="false"/>
          </w:tcPr>
          <w:p>
            <w:pPr>
              <w:jc w:val="left"/>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2024年  万元</w:t>
            </w:r>
            <w:r/>
          </w:p>
        </w:tc>
        <w:tc>
          <w:tcPr>
            <w:tcW w:w="793" w:type="pct"/>
            <w:vAlign w:val="center"/>
            <w:textDirection w:val="lrTb"/>
            <w:noWrap w:val="false"/>
          </w:tcPr>
          <w:p>
            <w:pPr>
              <w:jc w:val="left"/>
              <w:rPr>
                <w:rFonts w:ascii="宋体" w:hAnsi="宋体" w:eastAsia="宋体" w:cs="宋体"/>
                <w:sz w:val="24"/>
                <w:szCs w:val="24"/>
                <w:highlight w:val="none"/>
                <w:shd w:val="clear" w:color="auto" w:fill="ffffff"/>
              </w:rPr>
            </w:pPr>
            <w:r>
              <w:rPr>
                <w:rFonts w:ascii="宋体" w:hAnsi="宋体" w:eastAsia="宋体" w:cs="宋体"/>
                <w:sz w:val="24"/>
                <w:szCs w:val="24"/>
                <w:highlight w:val="none"/>
                <w:shd w:val="clear" w:color="auto" w:fill="ffffff"/>
              </w:rPr>
            </w:r>
            <w:r/>
          </w:p>
        </w:tc>
        <w:tc>
          <w:tcPr>
            <w:gridSpan w:val="2"/>
            <w:tcW w:w="1623" w:type="pct"/>
            <w:vAlign w:val="center"/>
            <w:textDirection w:val="lrTb"/>
            <w:noWrap w:val="false"/>
          </w:tcPr>
          <w:p>
            <w:pPr>
              <w:jc w:val="left"/>
              <w:rPr>
                <w:rFonts w:ascii="宋体" w:hAnsi="宋体" w:eastAsia="宋体" w:cs="宋体"/>
                <w:sz w:val="24"/>
                <w:szCs w:val="24"/>
                <w:highlight w:val="none"/>
                <w:shd w:val="clear" w:color="auto" w:fill="ffffff"/>
              </w:rPr>
            </w:pPr>
            <w:r>
              <w:rPr>
                <w:rFonts w:ascii="宋体" w:hAnsi="宋体" w:eastAsia="宋体" w:cs="宋体"/>
                <w:sz w:val="24"/>
                <w:szCs w:val="24"/>
                <w:highlight w:val="none"/>
                <w:shd w:val="clear" w:color="auto" w:fill="ffffff"/>
              </w:rPr>
            </w:r>
            <w:r/>
          </w:p>
        </w:tc>
      </w:tr>
      <w:tr>
        <w:trPr>
          <w:cantSplit/>
          <w:jc w:val="center"/>
          <w:trHeight w:val="363"/>
        </w:trPr>
        <w:tc>
          <w:tcPr>
            <w:tcW w:w="1548" w:type="pct"/>
            <w:vAlign w:val="center"/>
            <w:textDirection w:val="lrTb"/>
            <w:noWrap w:val="false"/>
          </w:tcPr>
          <w:p>
            <w:pPr>
              <w:jc w:val="left"/>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营业面积（含厂房面积）</w:t>
            </w:r>
            <w:r/>
          </w:p>
        </w:tc>
        <w:tc>
          <w:tcPr>
            <w:tcW w:w="1036" w:type="pct"/>
            <w:vAlign w:val="center"/>
            <w:textDirection w:val="lrTb"/>
            <w:noWrap w:val="false"/>
          </w:tcPr>
          <w:p>
            <w:pPr>
              <w:ind w:firstLine="960"/>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平方米</w:t>
            </w:r>
            <w:r/>
          </w:p>
        </w:tc>
        <w:tc>
          <w:tcPr>
            <w:tcW w:w="793" w:type="pct"/>
            <w:vAlign w:val="center"/>
            <w:textDirection w:val="lrTb"/>
            <w:noWrap w:val="false"/>
          </w:tcPr>
          <w:p>
            <w:pPr>
              <w:jc w:val="left"/>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其中：</w:t>
            </w:r>
            <w:r/>
          </w:p>
        </w:tc>
        <w:tc>
          <w:tcPr>
            <w:gridSpan w:val="2"/>
            <w:tcW w:w="1623" w:type="pct"/>
            <w:vAlign w:val="center"/>
            <w:textDirection w:val="lrTb"/>
            <w:noWrap w:val="false"/>
          </w:tcPr>
          <w:p>
            <w:pPr>
              <w:jc w:val="left"/>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自有面积      平方米</w:t>
            </w:r>
            <w:r/>
          </w:p>
          <w:p>
            <w:pPr>
              <w:jc w:val="left"/>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承租面积      平方米</w:t>
            </w:r>
            <w:r/>
          </w:p>
        </w:tc>
      </w:tr>
      <w:tr>
        <w:trPr>
          <w:cantSplit/>
          <w:jc w:val="center"/>
          <w:trHeight w:val="363"/>
        </w:trPr>
        <w:tc>
          <w:tcPr>
            <w:tcW w:w="1548" w:type="pct"/>
            <w:vAlign w:val="center"/>
            <w:textDirection w:val="lrTb"/>
            <w:noWrap w:val="false"/>
          </w:tcPr>
          <w:p>
            <w:pPr>
              <w:jc w:val="left"/>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单位简历及内设机构情况</w:t>
            </w:r>
            <w:r/>
          </w:p>
        </w:tc>
        <w:tc>
          <w:tcPr>
            <w:gridSpan w:val="4"/>
            <w:tcW w:w="3452" w:type="pct"/>
            <w:vAlign w:val="center"/>
            <w:textDirection w:val="lrTb"/>
            <w:noWrap w:val="false"/>
          </w:tcPr>
          <w:p>
            <w:pPr>
              <w:jc w:val="left"/>
              <w:rPr>
                <w:rFonts w:ascii="宋体" w:hAnsi="宋体" w:eastAsia="宋体" w:cs="宋体"/>
                <w:sz w:val="24"/>
                <w:szCs w:val="24"/>
                <w:highlight w:val="none"/>
                <w:shd w:val="clear" w:color="auto" w:fill="ffffff"/>
              </w:rPr>
            </w:pPr>
            <w:r>
              <w:rPr>
                <w:rFonts w:ascii="宋体" w:hAnsi="宋体" w:eastAsia="宋体" w:cs="宋体"/>
                <w:sz w:val="24"/>
                <w:szCs w:val="24"/>
                <w:highlight w:val="none"/>
                <w:shd w:val="clear" w:color="auto" w:fill="ffffff"/>
              </w:rPr>
            </w:r>
            <w:r/>
          </w:p>
        </w:tc>
      </w:tr>
      <w:tr>
        <w:trPr>
          <w:cantSplit/>
          <w:jc w:val="center"/>
          <w:trHeight w:val="363"/>
        </w:trPr>
        <w:tc>
          <w:tcPr>
            <w:tcW w:w="1548" w:type="pct"/>
            <w:vAlign w:val="center"/>
            <w:textDirection w:val="lrTb"/>
            <w:noWrap w:val="false"/>
          </w:tcPr>
          <w:p>
            <w:pPr>
              <w:jc w:val="left"/>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单位优势及特长</w:t>
            </w:r>
            <w:r/>
          </w:p>
        </w:tc>
        <w:tc>
          <w:tcPr>
            <w:gridSpan w:val="4"/>
            <w:tcW w:w="3452" w:type="pct"/>
            <w:vAlign w:val="center"/>
            <w:textDirection w:val="lrTb"/>
            <w:noWrap w:val="false"/>
          </w:tcPr>
          <w:p>
            <w:pPr>
              <w:jc w:val="left"/>
              <w:rPr>
                <w:rFonts w:ascii="宋体" w:hAnsi="宋体" w:eastAsia="宋体" w:cs="宋体"/>
                <w:sz w:val="24"/>
                <w:szCs w:val="24"/>
                <w:highlight w:val="none"/>
                <w:shd w:val="clear" w:color="auto" w:fill="ffffff"/>
              </w:rPr>
            </w:pPr>
            <w:r>
              <w:rPr>
                <w:rFonts w:ascii="宋体" w:hAnsi="宋体" w:eastAsia="宋体" w:cs="宋体"/>
                <w:sz w:val="24"/>
                <w:szCs w:val="24"/>
                <w:highlight w:val="none"/>
                <w:shd w:val="clear" w:color="auto" w:fill="ffffff"/>
              </w:rPr>
            </w:r>
            <w:r/>
          </w:p>
        </w:tc>
      </w:tr>
      <w:tr>
        <w:trPr>
          <w:cantSplit/>
          <w:jc w:val="center"/>
        </w:trPr>
        <w:tc>
          <w:tcPr>
            <w:tcW w:w="1548" w:type="pct"/>
            <w:vAlign w:val="center"/>
            <w:textDirection w:val="lrTb"/>
            <w:noWrap w:val="false"/>
          </w:tcPr>
          <w:p>
            <w:pPr>
              <w:jc w:val="left"/>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是否处于被行政或司法机关责令停业或停止承接项目或停止投标（响应）资格</w:t>
            </w:r>
            <w:r/>
          </w:p>
        </w:tc>
        <w:tc>
          <w:tcPr>
            <w:gridSpan w:val="4"/>
            <w:tcW w:w="3452" w:type="pct"/>
            <w:vAlign w:val="center"/>
            <w:textDirection w:val="lrTb"/>
            <w:noWrap w:val="false"/>
          </w:tcPr>
          <w:p>
            <w:pPr>
              <w:jc w:val="left"/>
              <w:rPr>
                <w:rFonts w:ascii="宋体" w:hAnsi="宋体" w:eastAsia="宋体" w:cs="宋体"/>
                <w:sz w:val="24"/>
                <w:szCs w:val="24"/>
                <w:highlight w:val="none"/>
                <w:shd w:val="clear" w:color="auto" w:fill="ffffff"/>
              </w:rPr>
            </w:pPr>
            <w:r>
              <w:rPr>
                <w:rFonts w:ascii="宋体" w:hAnsi="宋体" w:eastAsia="宋体" w:cs="宋体"/>
                <w:sz w:val="24"/>
                <w:szCs w:val="24"/>
                <w:highlight w:val="none"/>
                <w:shd w:val="clear" w:color="auto" w:fill="ffffff"/>
              </w:rPr>
            </w:r>
            <w:r/>
          </w:p>
        </w:tc>
      </w:tr>
      <w:tr>
        <w:trPr>
          <w:cantSplit/>
          <w:jc w:val="center"/>
        </w:trPr>
        <w:tc>
          <w:tcPr>
            <w:tcW w:w="1548" w:type="pct"/>
            <w:vAlign w:val="center"/>
            <w:textDirection w:val="lrTb"/>
            <w:noWrap w:val="false"/>
          </w:tcPr>
          <w:p>
            <w:pPr>
              <w:jc w:val="left"/>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最近2年内在经营过程中受到何种奖励或处分（包括情况和结果）</w:t>
            </w:r>
            <w:r/>
          </w:p>
        </w:tc>
        <w:tc>
          <w:tcPr>
            <w:gridSpan w:val="4"/>
            <w:tcW w:w="3452" w:type="pct"/>
            <w:vAlign w:val="center"/>
            <w:textDirection w:val="lrTb"/>
            <w:noWrap w:val="false"/>
          </w:tcPr>
          <w:p>
            <w:pPr>
              <w:jc w:val="left"/>
              <w:rPr>
                <w:rFonts w:ascii="宋体" w:hAnsi="宋体" w:eastAsia="宋体" w:cs="宋体"/>
                <w:sz w:val="24"/>
                <w:szCs w:val="24"/>
                <w:highlight w:val="none"/>
                <w:shd w:val="clear" w:color="auto" w:fill="ffffff"/>
              </w:rPr>
            </w:pPr>
            <w:r>
              <w:rPr>
                <w:rFonts w:ascii="宋体" w:hAnsi="宋体" w:eastAsia="宋体" w:cs="宋体"/>
                <w:sz w:val="24"/>
                <w:szCs w:val="24"/>
                <w:highlight w:val="none"/>
                <w:shd w:val="clear" w:color="auto" w:fill="ffffff"/>
              </w:rPr>
            </w:r>
            <w:r/>
          </w:p>
        </w:tc>
      </w:tr>
      <w:tr>
        <w:trPr>
          <w:cantSplit/>
          <w:jc w:val="center"/>
        </w:trPr>
        <w:tc>
          <w:tcPr>
            <w:tcW w:w="1548" w:type="pct"/>
            <w:vAlign w:val="center"/>
            <w:textDirection w:val="lrTb"/>
            <w:noWrap w:val="false"/>
          </w:tcPr>
          <w:p>
            <w:pPr>
              <w:jc w:val="left"/>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最近3年内有无因售假、售劣或是其他原因被消费者投诉或起诉的情况及说明（包括解决方式和结果）</w:t>
            </w:r>
            <w:r/>
          </w:p>
        </w:tc>
        <w:tc>
          <w:tcPr>
            <w:gridSpan w:val="4"/>
            <w:tcW w:w="3452" w:type="pct"/>
            <w:vAlign w:val="center"/>
            <w:textDirection w:val="lrTb"/>
            <w:noWrap w:val="false"/>
          </w:tcPr>
          <w:p>
            <w:pPr>
              <w:jc w:val="left"/>
              <w:rPr>
                <w:rFonts w:ascii="宋体" w:hAnsi="宋体" w:eastAsia="宋体" w:cs="宋体"/>
                <w:sz w:val="24"/>
                <w:szCs w:val="24"/>
                <w:highlight w:val="none"/>
                <w:shd w:val="clear" w:color="auto" w:fill="ffffff"/>
              </w:rPr>
            </w:pPr>
            <w:r>
              <w:rPr>
                <w:rFonts w:ascii="宋体" w:hAnsi="宋体" w:eastAsia="宋体" w:cs="宋体"/>
                <w:sz w:val="24"/>
                <w:szCs w:val="24"/>
                <w:highlight w:val="none"/>
                <w:shd w:val="clear" w:color="auto" w:fill="ffffff"/>
              </w:rPr>
            </w:r>
            <w:r/>
          </w:p>
        </w:tc>
      </w:tr>
      <w:tr>
        <w:trPr>
          <w:cantSplit/>
          <w:jc w:val="center"/>
        </w:trPr>
        <w:tc>
          <w:tcPr>
            <w:tcW w:w="1548" w:type="pct"/>
            <w:vAlign w:val="center"/>
            <w:textDirection w:val="lrTb"/>
            <w:noWrap w:val="false"/>
          </w:tcPr>
          <w:p>
            <w:pPr>
              <w:jc w:val="left"/>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最近3年内主要负责人有无因经济犯罪被司法机关追究的情况及说明</w:t>
            </w:r>
            <w:r/>
          </w:p>
        </w:tc>
        <w:tc>
          <w:tcPr>
            <w:gridSpan w:val="4"/>
            <w:tcW w:w="3452" w:type="pct"/>
            <w:vAlign w:val="center"/>
            <w:textDirection w:val="lrTb"/>
            <w:noWrap w:val="false"/>
          </w:tcPr>
          <w:p>
            <w:pPr>
              <w:jc w:val="left"/>
              <w:rPr>
                <w:rFonts w:ascii="宋体" w:hAnsi="宋体" w:eastAsia="宋体" w:cs="宋体"/>
                <w:sz w:val="24"/>
                <w:szCs w:val="24"/>
                <w:highlight w:val="none"/>
                <w:shd w:val="clear" w:color="auto" w:fill="ffffff"/>
              </w:rPr>
            </w:pPr>
            <w:r>
              <w:rPr>
                <w:rFonts w:ascii="宋体" w:hAnsi="宋体" w:eastAsia="宋体" w:cs="宋体"/>
                <w:sz w:val="24"/>
                <w:szCs w:val="24"/>
                <w:highlight w:val="none"/>
                <w:shd w:val="clear" w:color="auto" w:fill="ffffff"/>
              </w:rPr>
            </w:r>
            <w:r/>
          </w:p>
        </w:tc>
      </w:tr>
      <w:tr>
        <w:trPr>
          <w:cantSplit/>
          <w:jc w:val="center"/>
        </w:trPr>
        <w:tc>
          <w:tcPr>
            <w:tcW w:w="1548" w:type="pct"/>
            <w:vAlign w:val="center"/>
            <w:textDirection w:val="lrTb"/>
            <w:noWrap w:val="false"/>
          </w:tcPr>
          <w:p>
            <w:pPr>
              <w:jc w:val="left"/>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获得技术认证的工程师及简介</w:t>
            </w:r>
            <w:r/>
          </w:p>
        </w:tc>
        <w:tc>
          <w:tcPr>
            <w:gridSpan w:val="4"/>
            <w:tcW w:w="3452" w:type="pct"/>
            <w:vAlign w:val="center"/>
            <w:textDirection w:val="lrTb"/>
            <w:noWrap w:val="false"/>
          </w:tcPr>
          <w:p>
            <w:pPr>
              <w:jc w:val="left"/>
              <w:rPr>
                <w:rFonts w:ascii="宋体" w:hAnsi="宋体" w:eastAsia="宋体" w:cs="宋体"/>
                <w:sz w:val="24"/>
                <w:szCs w:val="24"/>
                <w:highlight w:val="none"/>
                <w:shd w:val="clear" w:color="auto" w:fill="ffffff"/>
              </w:rPr>
            </w:pPr>
            <w:r>
              <w:rPr>
                <w:rFonts w:ascii="宋体" w:hAnsi="宋体" w:eastAsia="宋体" w:cs="宋体"/>
                <w:sz w:val="24"/>
                <w:szCs w:val="24"/>
                <w:highlight w:val="none"/>
                <w:shd w:val="clear" w:color="auto" w:fill="ffffff"/>
              </w:rPr>
            </w:r>
            <w:r/>
          </w:p>
        </w:tc>
      </w:tr>
      <w:tr>
        <w:trPr>
          <w:cantSplit/>
          <w:jc w:val="center"/>
        </w:trPr>
        <w:tc>
          <w:tcPr>
            <w:tcW w:w="1548" w:type="pct"/>
            <w:vAlign w:val="center"/>
            <w:textDirection w:val="lrTb"/>
            <w:noWrap w:val="false"/>
          </w:tcPr>
          <w:p>
            <w:pPr>
              <w:jc w:val="left"/>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其他需要说明的情况</w:t>
            </w:r>
            <w:r/>
          </w:p>
        </w:tc>
        <w:tc>
          <w:tcPr>
            <w:gridSpan w:val="4"/>
            <w:tcW w:w="3452" w:type="pct"/>
            <w:vAlign w:val="center"/>
            <w:textDirection w:val="lrTb"/>
            <w:noWrap w:val="false"/>
          </w:tcPr>
          <w:p>
            <w:pPr>
              <w:jc w:val="left"/>
              <w:rPr>
                <w:rFonts w:ascii="宋体" w:hAnsi="宋体" w:eastAsia="宋体" w:cs="宋体"/>
                <w:sz w:val="24"/>
                <w:szCs w:val="24"/>
                <w:highlight w:val="none"/>
                <w:shd w:val="clear" w:color="auto" w:fill="ffffff"/>
              </w:rPr>
            </w:pPr>
            <w:r>
              <w:rPr>
                <w:rFonts w:ascii="宋体" w:hAnsi="宋体" w:eastAsia="宋体" w:cs="宋体"/>
                <w:sz w:val="24"/>
                <w:szCs w:val="24"/>
                <w:highlight w:val="none"/>
                <w:shd w:val="clear" w:color="auto" w:fill="ffffff"/>
              </w:rPr>
            </w:r>
            <w:r/>
          </w:p>
        </w:tc>
      </w:tr>
    </w:tbl>
    <w:p>
      <w:pPr>
        <w:ind w:right="105"/>
        <w:jc w:val="right"/>
        <w:spacing w:line="360" w:lineRule="auto"/>
        <w:rPr>
          <w:rFonts w:ascii="宋体" w:hAnsi="宋体" w:eastAsia="宋体" w:cs="宋体"/>
          <w:sz w:val="24"/>
          <w:szCs w:val="24"/>
          <w:highlight w:val="none"/>
        </w:rPr>
      </w:pPr>
      <w:r>
        <w:rPr>
          <w:rFonts w:ascii="宋体" w:hAnsi="宋体" w:eastAsia="宋体" w:cs="宋体"/>
          <w:sz w:val="24"/>
          <w:szCs w:val="24"/>
          <w:highlight w:val="none"/>
        </w:rPr>
      </w:r>
      <w:r/>
    </w:p>
    <w:p>
      <w:pPr>
        <w:ind w:right="105"/>
        <w:jc w:val="right"/>
        <w:spacing w:line="360" w:lineRule="auto"/>
        <w:rPr>
          <w:rFonts w:ascii="宋体" w:hAnsi="宋体" w:eastAsia="宋体" w:cs="宋体"/>
          <w:sz w:val="24"/>
          <w:szCs w:val="24"/>
          <w:highlight w:val="none"/>
        </w:rPr>
      </w:pPr>
      <w:r>
        <w:rPr>
          <w:rFonts w:ascii="宋体" w:hAnsi="宋体" w:eastAsia="宋体" w:cs="宋体"/>
          <w:sz w:val="24"/>
          <w:szCs w:val="24"/>
          <w:highlight w:val="none"/>
        </w:rPr>
      </w:r>
      <w:r/>
    </w:p>
    <w:p>
      <w:pPr>
        <w:ind w:right="105"/>
        <w:jc w:val="righ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供应商名称：（加盖CA电子公章）</w:t>
      </w:r>
      <w:r/>
    </w:p>
    <w:p>
      <w:pPr>
        <w:ind w:right="420" w:firstLine="210"/>
        <w:jc w:val="righ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bookmarkEnd w:id="56"/>
      <w:r/>
      <w:r/>
    </w:p>
    <w:p>
      <w:pPr>
        <w:rPr>
          <w:rFonts w:ascii="宋体" w:hAnsi="宋体" w:eastAsia="宋体" w:cs="宋体"/>
          <w:b/>
          <w:sz w:val="24"/>
          <w:szCs w:val="20"/>
          <w:highlight w:val="none"/>
          <w:shd w:val="clear" w:color="auto" w:fill="ffffff"/>
        </w:rPr>
      </w:pPr>
      <w:r>
        <w:rPr>
          <w:rFonts w:hint="eastAsia" w:ascii="宋体" w:hAnsi="宋体" w:eastAsia="宋体" w:cs="宋体"/>
          <w:b/>
          <w:sz w:val="24"/>
          <w:szCs w:val="20"/>
          <w:highlight w:val="none"/>
          <w:shd w:val="clear" w:color="auto" w:fill="ffffff"/>
        </w:rPr>
        <w:br w:type="page" w:clear="all"/>
      </w:r>
      <w:r/>
    </w:p>
    <w:p>
      <w:pPr>
        <w:spacing w:line="360" w:lineRule="auto"/>
        <w:rPr>
          <w:rFonts w:ascii="宋体" w:hAnsi="宋体" w:eastAsia="宋体" w:cs="宋体"/>
          <w:b/>
          <w:sz w:val="24"/>
          <w:szCs w:val="20"/>
          <w:highlight w:val="none"/>
          <w:shd w:val="clear" w:color="auto" w:fill="ffffff"/>
        </w:rPr>
        <w:outlineLvl w:val="2"/>
      </w:pPr>
      <w:r>
        <w:rPr>
          <w:rFonts w:hint="eastAsia" w:ascii="宋体" w:hAnsi="宋体" w:eastAsia="宋体" w:cs="宋体"/>
          <w:b/>
          <w:sz w:val="24"/>
          <w:szCs w:val="20"/>
          <w:highlight w:val="none"/>
          <w:shd w:val="clear" w:color="auto" w:fill="ffffff"/>
        </w:rPr>
        <w:t xml:space="preserve">（3）中小企业声明函</w:t>
      </w:r>
      <w:r/>
    </w:p>
    <w:p>
      <w:pPr>
        <w:jc w:val="center"/>
        <w:spacing w:line="360" w:lineRule="auto"/>
        <w:rPr>
          <w:rFonts w:ascii="宋体" w:hAnsi="宋体" w:eastAsia="宋体" w:cs="宋体"/>
          <w:sz w:val="24"/>
          <w:szCs w:val="24"/>
          <w:highlight w:val="none"/>
          <w:shd w:val="clear" w:color="auto" w:fill="ffffff"/>
        </w:rPr>
      </w:pPr>
      <w:r>
        <w:rPr>
          <w:rFonts w:ascii="宋体" w:hAnsi="宋体" w:eastAsia="宋体" w:cs="宋体"/>
          <w:sz w:val="24"/>
          <w:szCs w:val="24"/>
          <w:highlight w:val="none"/>
          <w:shd w:val="clear" w:color="auto" w:fill="ffffff"/>
        </w:rPr>
      </w:r>
      <w:r/>
    </w:p>
    <w:p>
      <w:pPr>
        <w:ind w:firstLine="482"/>
        <w:jc w:val="center"/>
        <w:spacing w:line="360" w:lineRule="auto"/>
        <w:rPr>
          <w:rFonts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rPr>
        <w:t xml:space="preserve">中小企业声明函（服务）</w:t>
      </w:r>
      <w:r/>
    </w:p>
    <w:p>
      <w:pPr>
        <w:ind w:left="570"/>
        <w:spacing w:line="360" w:lineRule="auto"/>
        <w:rPr>
          <w:rFonts w:ascii="宋体" w:hAnsi="宋体" w:eastAsia="宋体" w:cs="宋体"/>
          <w:sz w:val="24"/>
          <w:szCs w:val="20"/>
          <w:highlight w:val="none"/>
          <w:shd w:val="clear" w:color="auto" w:fill="ffffff"/>
        </w:rPr>
      </w:pPr>
      <w:r>
        <w:rPr>
          <w:rFonts w:ascii="宋体" w:hAnsi="宋体" w:eastAsia="宋体" w:cs="宋体"/>
          <w:sz w:val="24"/>
          <w:szCs w:val="20"/>
          <w:highlight w:val="none"/>
          <w:shd w:val="clear" w:color="auto" w:fill="ffffff"/>
        </w:rPr>
      </w:r>
      <w:r/>
    </w:p>
    <w:p>
      <w:pPr>
        <w:ind w:firstLine="480"/>
        <w:spacing w:line="360" w:lineRule="auto"/>
        <w:rPr>
          <w:rFonts w:ascii="宋体" w:hAnsi="宋体" w:eastAsia="宋体" w:cs="宋体"/>
          <w:sz w:val="24"/>
          <w:szCs w:val="20"/>
          <w:highlight w:val="none"/>
          <w:shd w:val="clear" w:color="auto" w:fill="ffffff"/>
        </w:rPr>
      </w:pPr>
      <w:r>
        <w:rPr>
          <w:rFonts w:hint="eastAsia" w:ascii="宋体" w:hAnsi="宋体" w:eastAsia="宋体" w:cs="宋体"/>
          <w:sz w:val="24"/>
          <w:szCs w:val="20"/>
          <w:highlight w:val="none"/>
          <w:shd w:val="clear" w:color="auto" w:fill="ffffff"/>
        </w:rPr>
        <w:t xml:space="preserve">本公司（联合体）郑重声明，根据《政府采购促进中小企业发展管理办法》（财库﹝2020﹞46号）的规定，本公司（联合体）参加</w:t>
      </w:r>
      <w:r>
        <w:rPr>
          <w:rFonts w:hint="eastAsia" w:ascii="宋体" w:hAnsi="宋体" w:eastAsia="宋体" w:cs="宋体"/>
          <w:sz w:val="24"/>
          <w:szCs w:val="20"/>
          <w:highlight w:val="none"/>
          <w:u w:val="single"/>
          <w:shd w:val="clear" w:color="auto" w:fill="ffffff"/>
          <w:lang w:eastAsia="zh-CN"/>
        </w:rPr>
        <w:t xml:space="preserve">昆山市医疗保障局</w:t>
      </w:r>
      <w:r>
        <w:rPr>
          <w:rFonts w:hint="eastAsia" w:ascii="宋体" w:hAnsi="宋体" w:eastAsia="宋体" w:cs="宋体"/>
          <w:sz w:val="24"/>
          <w:szCs w:val="20"/>
          <w:highlight w:val="none"/>
          <w:shd w:val="clear" w:color="auto" w:fill="ffffff"/>
        </w:rPr>
        <w:t xml:space="preserve">的</w:t>
      </w:r>
      <w:r>
        <w:rPr>
          <w:rFonts w:hint="eastAsia" w:ascii="宋体" w:hAnsi="宋体" w:eastAsia="宋体" w:cs="宋体"/>
          <w:sz w:val="24"/>
          <w:szCs w:val="20"/>
          <w:highlight w:val="none"/>
          <w:u w:val="single"/>
          <w:shd w:val="clear" w:color="auto" w:fill="ffffff"/>
          <w:lang w:eastAsia="zh-CN"/>
        </w:rPr>
        <w:t xml:space="preserve">昆山市长期护理保险经办服务</w:t>
      </w:r>
      <w:r>
        <w:rPr>
          <w:rFonts w:hint="eastAsia" w:ascii="宋体" w:hAnsi="宋体" w:eastAsia="宋体" w:cs="宋体"/>
          <w:sz w:val="24"/>
          <w:szCs w:val="20"/>
          <w:highlight w:val="none"/>
          <w:shd w:val="clear" w:color="auto" w:fill="ffffff"/>
        </w:rPr>
        <w:t xml:space="preserve">采购活动，服务全部由符合政策要求的中小企业承接。相关企业（含联合体中的中小企业、签订分包意向协议的中小企业）的具体情况如下：</w:t>
      </w:r>
      <w:r/>
    </w:p>
    <w:p>
      <w:pPr>
        <w:numPr>
          <w:ilvl w:val="0"/>
          <w:numId w:val="4"/>
        </w:numPr>
        <w:ind w:firstLine="480"/>
        <w:spacing w:line="360" w:lineRule="auto"/>
        <w:rPr>
          <w:rFonts w:ascii="宋体" w:hAnsi="宋体" w:eastAsia="宋体" w:cs="宋体"/>
          <w:sz w:val="24"/>
          <w:szCs w:val="20"/>
          <w:highlight w:val="none"/>
          <w:shd w:val="clear" w:color="auto" w:fill="ffffff"/>
        </w:rPr>
      </w:pPr>
      <w:r>
        <w:rPr>
          <w:rFonts w:hint="eastAsia" w:ascii="宋体" w:hAnsi="宋体" w:eastAsia="宋体" w:cs="宋体"/>
          <w:sz w:val="24"/>
          <w:szCs w:val="24"/>
          <w:highlight w:val="none"/>
          <w:u w:val="single"/>
          <w:lang w:eastAsia="zh-CN"/>
        </w:rPr>
        <w:t xml:space="preserve">昆山市长期护理保险经办服务</w:t>
      </w:r>
      <w:r>
        <w:rPr>
          <w:rFonts w:hint="eastAsia" w:ascii="宋体" w:hAnsi="宋体" w:eastAsia="宋体" w:cs="宋体"/>
          <w:b/>
          <w:sz w:val="24"/>
          <w:szCs w:val="20"/>
          <w:highlight w:val="none"/>
          <w:u w:val="single"/>
          <w:shd w:val="clear" w:color="auto" w:fill="ffffff"/>
        </w:rPr>
        <w:t xml:space="preserve">，</w:t>
      </w:r>
      <w:r>
        <w:rPr>
          <w:rFonts w:hint="eastAsia" w:ascii="宋体" w:hAnsi="宋体" w:eastAsia="宋体" w:cs="宋体"/>
          <w:sz w:val="24"/>
          <w:szCs w:val="20"/>
          <w:highlight w:val="none"/>
          <w:shd w:val="clear" w:color="auto" w:fill="ffffff"/>
        </w:rPr>
        <w:t xml:space="preserve">属于</w:t>
      </w:r>
      <w:r>
        <w:rPr>
          <w:rFonts w:hint="eastAsia" w:ascii="宋体" w:hAnsi="宋体" w:eastAsia="宋体" w:cs="宋体"/>
          <w:sz w:val="24"/>
          <w:szCs w:val="24"/>
          <w:highlight w:val="none"/>
          <w:u w:val="single"/>
          <w:lang w:val="en-US" w:eastAsia="zh-CN"/>
        </w:rPr>
        <w:t xml:space="preserve">其他未列明行业</w:t>
      </w:r>
      <w:r>
        <w:rPr>
          <w:rFonts w:hint="eastAsia" w:ascii="宋体" w:hAnsi="宋体" w:eastAsia="宋体" w:cs="宋体"/>
          <w:sz w:val="24"/>
          <w:szCs w:val="20"/>
          <w:highlight w:val="none"/>
          <w:shd w:val="clear" w:color="auto" w:fill="ffffff"/>
        </w:rPr>
        <w:t xml:space="preserve">；承建（承接）企业为</w:t>
      </w:r>
      <w:r>
        <w:rPr>
          <w:rFonts w:hint="eastAsia" w:ascii="宋体" w:hAnsi="宋体" w:eastAsia="宋体" w:cs="宋体"/>
          <w:sz w:val="24"/>
          <w:szCs w:val="20"/>
          <w:highlight w:val="none"/>
          <w:u w:val="single"/>
          <w:shd w:val="clear" w:color="auto" w:fill="ffffff"/>
        </w:rPr>
        <w:t xml:space="preserve">（企业名称）</w:t>
      </w:r>
      <w:r>
        <w:rPr>
          <w:rFonts w:hint="eastAsia" w:ascii="宋体" w:hAnsi="宋体" w:eastAsia="宋体" w:cs="宋体"/>
          <w:sz w:val="24"/>
          <w:szCs w:val="20"/>
          <w:highlight w:val="none"/>
          <w:shd w:val="clear" w:color="auto" w:fill="ffffff"/>
        </w:rPr>
        <w:t xml:space="preserve">，从业人员</w:t>
      </w:r>
      <w:r>
        <w:rPr>
          <w:rFonts w:hint="eastAsia" w:ascii="宋体" w:hAnsi="宋体" w:eastAsia="宋体" w:cs="宋体"/>
          <w:sz w:val="24"/>
          <w:szCs w:val="20"/>
          <w:highlight w:val="none"/>
          <w:u w:val="single"/>
          <w:shd w:val="clear" w:color="auto" w:fill="ffffff"/>
        </w:rPr>
        <w:t xml:space="preserve">   </w:t>
      </w:r>
      <w:r>
        <w:rPr>
          <w:rFonts w:hint="eastAsia" w:ascii="宋体" w:hAnsi="宋体" w:eastAsia="宋体" w:cs="宋体"/>
          <w:sz w:val="24"/>
          <w:szCs w:val="20"/>
          <w:highlight w:val="none"/>
          <w:shd w:val="clear" w:color="auto" w:fill="ffffff"/>
        </w:rPr>
        <w:t xml:space="preserve">人，营业收入为</w:t>
      </w:r>
      <w:r>
        <w:rPr>
          <w:rFonts w:hint="eastAsia" w:ascii="宋体" w:hAnsi="宋体" w:eastAsia="宋体" w:cs="宋体"/>
          <w:sz w:val="24"/>
          <w:szCs w:val="20"/>
          <w:highlight w:val="none"/>
          <w:u w:val="single"/>
          <w:shd w:val="clear" w:color="auto" w:fill="ffffff"/>
        </w:rPr>
        <w:t xml:space="preserve">    </w:t>
      </w:r>
      <w:r>
        <w:rPr>
          <w:rFonts w:hint="eastAsia" w:ascii="宋体" w:hAnsi="宋体" w:eastAsia="宋体" w:cs="宋体"/>
          <w:sz w:val="24"/>
          <w:szCs w:val="20"/>
          <w:highlight w:val="none"/>
          <w:shd w:val="clear" w:color="auto" w:fill="ffffff"/>
        </w:rPr>
        <w:t xml:space="preserve">万元，资产总额为</w:t>
      </w:r>
      <w:r>
        <w:rPr>
          <w:rFonts w:hint="eastAsia" w:ascii="宋体" w:hAnsi="宋体" w:eastAsia="宋体" w:cs="宋体"/>
          <w:sz w:val="24"/>
          <w:szCs w:val="20"/>
          <w:highlight w:val="none"/>
          <w:u w:val="single"/>
          <w:shd w:val="clear" w:color="auto" w:fill="ffffff"/>
        </w:rPr>
        <w:t xml:space="preserve">   </w:t>
      </w:r>
      <w:r>
        <w:rPr>
          <w:rFonts w:hint="eastAsia" w:ascii="宋体" w:hAnsi="宋体" w:eastAsia="宋体" w:cs="宋体"/>
          <w:sz w:val="24"/>
          <w:szCs w:val="20"/>
          <w:highlight w:val="none"/>
          <w:shd w:val="clear" w:color="auto" w:fill="ffffff"/>
        </w:rPr>
        <w:t xml:space="preserve">万元，属于</w:t>
      </w:r>
      <w:r>
        <w:rPr>
          <w:rFonts w:hint="eastAsia" w:ascii="宋体" w:hAnsi="宋体" w:eastAsia="宋体" w:cs="宋体"/>
          <w:sz w:val="24"/>
          <w:szCs w:val="20"/>
          <w:highlight w:val="none"/>
          <w:u w:val="single"/>
          <w:shd w:val="clear" w:color="auto" w:fill="ffffff"/>
        </w:rPr>
        <w:t xml:space="preserve">     （中型企业、小型企业、微型企业）</w:t>
      </w:r>
      <w:r>
        <w:rPr>
          <w:rFonts w:hint="eastAsia" w:ascii="宋体" w:hAnsi="宋体" w:eastAsia="宋体" w:cs="宋体"/>
          <w:sz w:val="24"/>
          <w:szCs w:val="20"/>
          <w:highlight w:val="none"/>
          <w:shd w:val="clear" w:color="auto" w:fill="ffffff"/>
        </w:rPr>
        <w:t xml:space="preserve">；</w:t>
      </w:r>
      <w:r/>
    </w:p>
    <w:p>
      <w:pPr>
        <w:numPr>
          <w:ilvl w:val="0"/>
          <w:numId w:val="4"/>
        </w:numPr>
        <w:ind w:firstLine="480"/>
        <w:spacing w:line="360" w:lineRule="auto"/>
        <w:rPr>
          <w:rFonts w:ascii="宋体" w:hAnsi="宋体" w:eastAsia="宋体" w:cs="宋体"/>
          <w:sz w:val="24"/>
          <w:szCs w:val="20"/>
          <w:highlight w:val="none"/>
          <w:shd w:val="clear" w:color="auto" w:fill="ffffff"/>
        </w:rPr>
      </w:pPr>
      <w:r>
        <w:rPr>
          <w:rFonts w:hint="eastAsia" w:ascii="宋体" w:hAnsi="宋体" w:eastAsia="宋体" w:cs="宋体"/>
          <w:sz w:val="24"/>
          <w:szCs w:val="24"/>
          <w:highlight w:val="none"/>
          <w:u w:val="single"/>
        </w:rPr>
        <w:t xml:space="preserve">标的名称</w:t>
      </w:r>
      <w:r>
        <w:rPr>
          <w:rFonts w:hint="eastAsia" w:ascii="宋体" w:hAnsi="宋体" w:eastAsia="宋体" w:cs="宋体"/>
          <w:b/>
          <w:sz w:val="24"/>
          <w:szCs w:val="20"/>
          <w:highlight w:val="none"/>
          <w:u w:val="single"/>
          <w:shd w:val="clear" w:color="auto" w:fill="ffffff"/>
        </w:rPr>
        <w:t xml:space="preserve">，</w:t>
      </w:r>
      <w:r>
        <w:rPr>
          <w:rFonts w:hint="eastAsia" w:ascii="宋体" w:hAnsi="宋体" w:eastAsia="宋体" w:cs="宋体"/>
          <w:sz w:val="24"/>
          <w:szCs w:val="20"/>
          <w:highlight w:val="none"/>
          <w:shd w:val="clear" w:color="auto" w:fill="ffffff"/>
        </w:rPr>
        <w:t xml:space="preserve">属于</w:t>
      </w:r>
      <w:r>
        <w:rPr>
          <w:rFonts w:hint="eastAsia" w:ascii="宋体" w:hAnsi="宋体" w:eastAsia="宋体" w:cs="宋体"/>
          <w:sz w:val="24"/>
          <w:szCs w:val="24"/>
          <w:highlight w:val="none"/>
          <w:u w:val="single"/>
        </w:rPr>
        <w:t xml:space="preserve">（采购文件中明确的所属行业）</w:t>
      </w:r>
      <w:r>
        <w:rPr>
          <w:rFonts w:hint="eastAsia" w:ascii="宋体" w:hAnsi="宋体" w:eastAsia="宋体" w:cs="宋体"/>
          <w:sz w:val="24"/>
          <w:szCs w:val="20"/>
          <w:highlight w:val="none"/>
          <w:shd w:val="clear" w:color="auto" w:fill="ffffff"/>
        </w:rPr>
        <w:t xml:space="preserve">；承建（承接）企业为</w:t>
      </w:r>
      <w:r>
        <w:rPr>
          <w:rFonts w:hint="eastAsia" w:ascii="宋体" w:hAnsi="宋体" w:eastAsia="宋体" w:cs="宋体"/>
          <w:sz w:val="24"/>
          <w:szCs w:val="20"/>
          <w:highlight w:val="none"/>
          <w:u w:val="single"/>
          <w:shd w:val="clear" w:color="auto" w:fill="ffffff"/>
        </w:rPr>
        <w:t xml:space="preserve">（企业名称）</w:t>
      </w:r>
      <w:r>
        <w:rPr>
          <w:rFonts w:hint="eastAsia" w:ascii="宋体" w:hAnsi="宋体" w:eastAsia="宋体" w:cs="宋体"/>
          <w:sz w:val="24"/>
          <w:szCs w:val="20"/>
          <w:highlight w:val="none"/>
          <w:shd w:val="clear" w:color="auto" w:fill="ffffff"/>
        </w:rPr>
        <w:t xml:space="preserve">，从业人员</w:t>
      </w:r>
      <w:r>
        <w:rPr>
          <w:rFonts w:hint="eastAsia" w:ascii="宋体" w:hAnsi="宋体" w:eastAsia="宋体" w:cs="宋体"/>
          <w:sz w:val="24"/>
          <w:szCs w:val="20"/>
          <w:highlight w:val="none"/>
          <w:u w:val="single"/>
          <w:shd w:val="clear" w:color="auto" w:fill="ffffff"/>
        </w:rPr>
        <w:t xml:space="preserve">   </w:t>
      </w:r>
      <w:r>
        <w:rPr>
          <w:rFonts w:hint="eastAsia" w:ascii="宋体" w:hAnsi="宋体" w:eastAsia="宋体" w:cs="宋体"/>
          <w:sz w:val="24"/>
          <w:szCs w:val="20"/>
          <w:highlight w:val="none"/>
          <w:shd w:val="clear" w:color="auto" w:fill="ffffff"/>
        </w:rPr>
        <w:t xml:space="preserve">人，营业收入为</w:t>
      </w:r>
      <w:r>
        <w:rPr>
          <w:rFonts w:hint="eastAsia" w:ascii="宋体" w:hAnsi="宋体" w:eastAsia="宋体" w:cs="宋体"/>
          <w:sz w:val="24"/>
          <w:szCs w:val="20"/>
          <w:highlight w:val="none"/>
          <w:u w:val="single"/>
          <w:shd w:val="clear" w:color="auto" w:fill="ffffff"/>
        </w:rPr>
        <w:t xml:space="preserve">    </w:t>
      </w:r>
      <w:r>
        <w:rPr>
          <w:rFonts w:hint="eastAsia" w:ascii="宋体" w:hAnsi="宋体" w:eastAsia="宋体" w:cs="宋体"/>
          <w:sz w:val="24"/>
          <w:szCs w:val="20"/>
          <w:highlight w:val="none"/>
          <w:shd w:val="clear" w:color="auto" w:fill="ffffff"/>
        </w:rPr>
        <w:t xml:space="preserve">万元，资产总额为</w:t>
      </w:r>
      <w:r>
        <w:rPr>
          <w:rFonts w:hint="eastAsia" w:ascii="宋体" w:hAnsi="宋体" w:eastAsia="宋体" w:cs="宋体"/>
          <w:sz w:val="24"/>
          <w:szCs w:val="20"/>
          <w:highlight w:val="none"/>
          <w:u w:val="single"/>
          <w:shd w:val="clear" w:color="auto" w:fill="ffffff"/>
        </w:rPr>
        <w:t xml:space="preserve">   </w:t>
      </w:r>
      <w:r>
        <w:rPr>
          <w:rFonts w:hint="eastAsia" w:ascii="宋体" w:hAnsi="宋体" w:eastAsia="宋体" w:cs="宋体"/>
          <w:sz w:val="24"/>
          <w:szCs w:val="20"/>
          <w:highlight w:val="none"/>
          <w:shd w:val="clear" w:color="auto" w:fill="ffffff"/>
        </w:rPr>
        <w:t xml:space="preserve">万元，属于</w:t>
      </w:r>
      <w:r>
        <w:rPr>
          <w:rFonts w:hint="eastAsia" w:ascii="宋体" w:hAnsi="宋体" w:eastAsia="宋体" w:cs="宋体"/>
          <w:sz w:val="24"/>
          <w:szCs w:val="20"/>
          <w:highlight w:val="none"/>
          <w:u w:val="single"/>
          <w:shd w:val="clear" w:color="auto" w:fill="ffffff"/>
        </w:rPr>
        <w:t xml:space="preserve">     （中型企业、小型企业、微型企业）</w:t>
      </w:r>
      <w:r>
        <w:rPr>
          <w:rFonts w:hint="eastAsia" w:ascii="宋体" w:hAnsi="宋体" w:eastAsia="宋体" w:cs="宋体"/>
          <w:sz w:val="24"/>
          <w:szCs w:val="20"/>
          <w:highlight w:val="none"/>
          <w:shd w:val="clear" w:color="auto" w:fill="ffffff"/>
        </w:rPr>
        <w:t xml:space="preserve">；</w:t>
      </w:r>
      <w:r/>
    </w:p>
    <w:p>
      <w:pPr>
        <w:ind w:firstLine="480"/>
        <w:spacing w:line="360" w:lineRule="auto"/>
        <w:rPr>
          <w:rFonts w:ascii="宋体" w:hAnsi="宋体" w:eastAsia="宋体" w:cs="宋体"/>
          <w:sz w:val="24"/>
          <w:szCs w:val="20"/>
          <w:highlight w:val="none"/>
          <w:shd w:val="clear" w:color="auto" w:fill="ffffff"/>
        </w:rPr>
      </w:pPr>
      <w:r>
        <w:rPr>
          <w:rFonts w:hint="eastAsia" w:ascii="宋体" w:hAnsi="宋体" w:eastAsia="宋体" w:cs="宋体"/>
          <w:sz w:val="24"/>
          <w:szCs w:val="20"/>
          <w:highlight w:val="none"/>
          <w:shd w:val="clear" w:color="auto" w:fill="ffffff"/>
        </w:rPr>
        <w:t xml:space="preserve">……</w:t>
      </w:r>
      <w:r/>
    </w:p>
    <w:p>
      <w:pPr>
        <w:ind w:firstLine="480"/>
        <w:spacing w:line="360" w:lineRule="auto"/>
        <w:rPr>
          <w:rFonts w:ascii="宋体" w:hAnsi="宋体" w:eastAsia="宋体" w:cs="宋体"/>
          <w:sz w:val="24"/>
          <w:szCs w:val="20"/>
          <w:highlight w:val="none"/>
          <w:shd w:val="clear" w:color="auto" w:fill="ffffff"/>
        </w:rPr>
      </w:pPr>
      <w:r>
        <w:rPr>
          <w:rFonts w:hint="eastAsia" w:ascii="宋体" w:hAnsi="宋体" w:eastAsia="宋体" w:cs="宋体"/>
          <w:sz w:val="24"/>
          <w:szCs w:val="20"/>
          <w:highlight w:val="none"/>
          <w:shd w:val="clear" w:color="auto" w:fill="ffffff"/>
        </w:rPr>
        <w:t xml:space="preserve">以上企业，不属于大企业的分支机构，不存在控股股东</w:t>
      </w:r>
      <w:r>
        <w:rPr>
          <w:rFonts w:hint="eastAsia" w:ascii="宋体" w:hAnsi="宋体" w:eastAsia="宋体" w:cs="宋体"/>
          <w:sz w:val="24"/>
          <w:szCs w:val="24"/>
          <w:highlight w:val="none"/>
          <w:shd w:val="clear" w:color="auto" w:fill="ffffff"/>
        </w:rPr>
        <w:t xml:space="preserve">为大企业的情形，也不存在与大企业的负责人为同一人的情形。</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本企业对上述声明内容的真实性负责。如有虚假，将依法承担相应责任。</w:t>
      </w:r>
      <w:r/>
    </w:p>
    <w:p>
      <w:pPr>
        <w:ind w:firstLine="480"/>
        <w:jc w:val="left"/>
        <w:spacing w:line="360" w:lineRule="auto"/>
        <w:rPr>
          <w:rFonts w:ascii="宋体" w:hAnsi="宋体" w:eastAsia="宋体" w:cs="宋体"/>
          <w:sz w:val="24"/>
          <w:szCs w:val="20"/>
          <w:highlight w:val="none"/>
          <w:shd w:val="clear" w:color="auto" w:fill="ffffff"/>
        </w:rPr>
      </w:pPr>
      <w:r>
        <w:rPr>
          <w:rFonts w:ascii="宋体" w:hAnsi="宋体" w:eastAsia="宋体" w:cs="宋体"/>
          <w:sz w:val="24"/>
          <w:szCs w:val="20"/>
          <w:highlight w:val="none"/>
          <w:shd w:val="clear" w:color="auto" w:fill="ffffff"/>
        </w:rPr>
      </w:r>
      <w:r/>
    </w:p>
    <w:p>
      <w:pPr>
        <w:ind w:firstLine="5280"/>
        <w:jc w:val="left"/>
        <w:spacing w:before="100" w:after="100" w:line="360" w:lineRule="auto"/>
        <w:widowControl/>
        <w:rPr>
          <w:rFonts w:ascii="宋体" w:hAnsi="宋体" w:eastAsia="宋体" w:cs="宋体"/>
          <w:sz w:val="24"/>
          <w:highlight w:val="none"/>
          <w:shd w:val="clear" w:color="auto" w:fill="ffffff"/>
        </w:rPr>
      </w:pPr>
      <w:r>
        <w:rPr>
          <w:rFonts w:hint="eastAsia" w:ascii="宋体" w:hAnsi="宋体" w:eastAsia="宋体" w:cs="宋体"/>
          <w:sz w:val="24"/>
          <w:highlight w:val="none"/>
          <w:shd w:val="clear" w:color="auto" w:fill="ffffff"/>
        </w:rPr>
        <w:t xml:space="preserve">企业名称（盖章）：</w:t>
      </w:r>
      <w:r/>
    </w:p>
    <w:p>
      <w:pPr>
        <w:ind w:firstLine="5280"/>
        <w:jc w:val="left"/>
        <w:spacing w:before="100" w:after="100" w:line="360" w:lineRule="auto"/>
        <w:widowControl/>
        <w:rPr>
          <w:rFonts w:ascii="宋体" w:hAnsi="宋体" w:eastAsia="宋体" w:cs="宋体"/>
          <w:sz w:val="24"/>
          <w:highlight w:val="none"/>
          <w:shd w:val="clear" w:color="auto" w:fill="ffffff"/>
        </w:rPr>
      </w:pPr>
      <w:r>
        <w:rPr>
          <w:rFonts w:hint="eastAsia" w:ascii="宋体" w:hAnsi="宋体" w:eastAsia="宋体" w:cs="宋体"/>
          <w:sz w:val="24"/>
          <w:highlight w:val="none"/>
          <w:shd w:val="clear" w:color="auto" w:fill="ffffff"/>
        </w:rPr>
        <w:t xml:space="preserve">日期：</w:t>
      </w:r>
      <w:r/>
    </w:p>
    <w:p>
      <w:pPr>
        <w:ind w:firstLine="422"/>
        <w:spacing w:line="380" w:lineRule="exact"/>
        <w:rPr>
          <w:rFonts w:ascii="宋体" w:hAnsi="宋体" w:eastAsia="宋体" w:cs="宋体"/>
          <w:b/>
          <w:szCs w:val="21"/>
          <w:highlight w:val="none"/>
        </w:rPr>
      </w:pPr>
      <w:r>
        <w:rPr>
          <w:rFonts w:ascii="宋体" w:hAnsi="宋体" w:eastAsia="宋体" w:cs="宋体"/>
          <w:b/>
          <w:szCs w:val="21"/>
          <w:highlight w:val="none"/>
        </w:rPr>
      </w:r>
      <w:r/>
    </w:p>
    <w:p>
      <w:pPr>
        <w:ind w:firstLine="422"/>
        <w:spacing w:line="380" w:lineRule="exact"/>
        <w:rPr>
          <w:rFonts w:ascii="宋体" w:hAnsi="宋体" w:eastAsia="宋体" w:cs="宋体"/>
          <w:b/>
          <w:szCs w:val="21"/>
          <w:highlight w:val="none"/>
        </w:rPr>
      </w:pPr>
      <w:r>
        <w:rPr>
          <w:rFonts w:ascii="宋体" w:hAnsi="宋体" w:eastAsia="宋体" w:cs="宋体"/>
          <w:b/>
          <w:szCs w:val="21"/>
          <w:highlight w:val="none"/>
        </w:rPr>
      </w:r>
      <w:r/>
    </w:p>
    <w:p>
      <w:pPr>
        <w:ind w:firstLine="422"/>
        <w:spacing w:line="380" w:lineRule="exact"/>
        <w:rPr>
          <w:rFonts w:ascii="宋体" w:hAnsi="宋体" w:eastAsia="宋体" w:cs="宋体"/>
          <w:b/>
          <w:szCs w:val="21"/>
          <w:highlight w:val="none"/>
        </w:rPr>
      </w:pPr>
      <w:r>
        <w:rPr>
          <w:rFonts w:ascii="宋体" w:hAnsi="宋体" w:eastAsia="宋体" w:cs="宋体"/>
          <w:b/>
          <w:szCs w:val="21"/>
          <w:highlight w:val="none"/>
        </w:rPr>
      </w:r>
      <w:r/>
    </w:p>
    <w:p>
      <w:pPr>
        <w:ind w:firstLine="422"/>
        <w:spacing w:line="380" w:lineRule="exact"/>
        <w:rPr>
          <w:rFonts w:ascii="宋体" w:hAnsi="宋体" w:eastAsia="宋体" w:cs="宋体"/>
          <w:b/>
          <w:szCs w:val="21"/>
          <w:highlight w:val="none"/>
        </w:rPr>
      </w:pPr>
      <w:r>
        <w:rPr>
          <w:rFonts w:ascii="宋体" w:hAnsi="宋体" w:eastAsia="宋体" w:cs="宋体"/>
          <w:b/>
          <w:szCs w:val="21"/>
          <w:highlight w:val="none"/>
        </w:rPr>
      </w:r>
      <w:r/>
    </w:p>
    <w:p>
      <w:pPr>
        <w:ind w:firstLine="422"/>
        <w:spacing w:line="380" w:lineRule="exact"/>
        <w:rPr>
          <w:rFonts w:ascii="宋体" w:hAnsi="宋体" w:eastAsia="宋体" w:cs="宋体"/>
          <w:b/>
          <w:szCs w:val="21"/>
          <w:highlight w:val="none"/>
        </w:rPr>
      </w:pPr>
      <w:r>
        <w:rPr>
          <w:rFonts w:ascii="宋体" w:hAnsi="宋体" w:eastAsia="宋体" w:cs="宋体"/>
          <w:b/>
          <w:szCs w:val="21"/>
          <w:highlight w:val="none"/>
        </w:rPr>
      </w:r>
      <w:r/>
    </w:p>
    <w:p>
      <w:pPr>
        <w:ind w:firstLine="422"/>
        <w:spacing w:line="380" w:lineRule="exact"/>
        <w:rPr>
          <w:rFonts w:ascii="宋体" w:hAnsi="宋体" w:eastAsia="宋体" w:cs="宋体"/>
          <w:b/>
          <w:szCs w:val="21"/>
          <w:highlight w:val="none"/>
        </w:rPr>
      </w:pPr>
      <w:r>
        <w:rPr>
          <w:rFonts w:ascii="宋体" w:hAnsi="宋体" w:eastAsia="宋体" w:cs="宋体"/>
          <w:b/>
          <w:szCs w:val="21"/>
          <w:highlight w:val="none"/>
        </w:rPr>
      </w:r>
      <w:r/>
    </w:p>
    <w:p>
      <w:pPr>
        <w:ind w:firstLine="422"/>
        <w:spacing w:line="380" w:lineRule="exact"/>
        <w:rPr>
          <w:rFonts w:ascii="宋体" w:hAnsi="宋体" w:eastAsia="宋体" w:cs="宋体"/>
          <w:sz w:val="24"/>
          <w:szCs w:val="24"/>
          <w:highlight w:val="none"/>
          <w:shd w:val="clear" w:color="auto" w:fill="ffffff"/>
        </w:rPr>
      </w:pPr>
      <w:r>
        <w:rPr>
          <w:rFonts w:hint="eastAsia" w:ascii="宋体" w:hAnsi="宋体" w:eastAsia="宋体" w:cs="宋体"/>
          <w:b/>
          <w:szCs w:val="21"/>
          <w:highlight w:val="none"/>
        </w:rPr>
        <w:t xml:space="preserve">备注：</w:t>
      </w:r>
      <w:r/>
    </w:p>
    <w:p>
      <w:pPr>
        <w:numPr>
          <w:ilvl w:val="255"/>
          <w:numId w:val="0"/>
        </w:numPr>
        <w:ind w:firstLine="420"/>
        <w:spacing w:line="380" w:lineRule="exact"/>
        <w:rPr>
          <w:rFonts w:ascii="宋体" w:hAnsi="宋体" w:eastAsia="宋体" w:cs="宋体"/>
          <w:szCs w:val="21"/>
          <w:highlight w:val="none"/>
          <w:lang w:val="zh-CN"/>
        </w:rPr>
      </w:pPr>
      <w:r>
        <w:rPr>
          <w:rFonts w:hint="eastAsia" w:ascii="宋体" w:hAnsi="宋体" w:eastAsia="宋体" w:cs="宋体"/>
          <w:szCs w:val="21"/>
          <w:highlight w:val="none"/>
          <w:lang w:val="zh-CN"/>
        </w:rPr>
        <w:t xml:space="preserve">1、从业人员、营业收入、资产总额填报上一年度数据，无上一年度数据的新成立企业可不填报。</w:t>
      </w:r>
      <w:r/>
    </w:p>
    <w:p>
      <w:pPr>
        <w:spacing w:line="380" w:lineRule="exact"/>
        <w:rPr>
          <w:rFonts w:ascii="宋体" w:hAnsi="宋体" w:eastAsia="宋体" w:cs="宋体"/>
          <w:szCs w:val="21"/>
          <w:highlight w:val="none"/>
          <w:lang w:val="zh-CN"/>
        </w:rPr>
      </w:pPr>
      <w:r>
        <w:rPr>
          <w:rFonts w:hint="eastAsia" w:ascii="宋体" w:hAnsi="宋体" w:eastAsia="宋体" w:cs="宋体"/>
          <w:szCs w:val="21"/>
          <w:highlight w:val="none"/>
          <w:lang w:val="zh-CN"/>
        </w:rPr>
        <w:br w:type="page" w:clear="all"/>
      </w:r>
      <w:r/>
    </w:p>
    <w:p>
      <w:pPr>
        <w:spacing w:line="360" w:lineRule="auto"/>
        <w:rPr>
          <w:rFonts w:ascii="宋体" w:hAnsi="宋体" w:eastAsia="宋体" w:cs="宋体"/>
          <w:b/>
          <w:sz w:val="24"/>
          <w:szCs w:val="20"/>
          <w:highlight w:val="none"/>
          <w:shd w:val="clear" w:color="auto" w:fill="ffffff"/>
        </w:rPr>
        <w:outlineLvl w:val="2"/>
      </w:pPr>
      <w:r>
        <w:rPr>
          <w:rFonts w:hint="eastAsia" w:ascii="宋体" w:hAnsi="宋体" w:eastAsia="宋体" w:cs="宋体"/>
          <w:b/>
          <w:sz w:val="24"/>
          <w:szCs w:val="20"/>
          <w:highlight w:val="none"/>
          <w:shd w:val="clear" w:color="auto" w:fill="ffffff"/>
        </w:rPr>
        <w:t xml:space="preserve">（4）残疾人福利性单位声明函</w:t>
      </w:r>
      <w:r/>
    </w:p>
    <w:p>
      <w:pPr>
        <w:jc w:val="center"/>
        <w:spacing w:before="100" w:after="100" w:line="360" w:lineRule="auto"/>
        <w:widowControl/>
        <w:rPr>
          <w:rFonts w:ascii="宋体" w:hAnsi="宋体" w:eastAsia="宋体" w:cs="宋体"/>
          <w:b/>
          <w:sz w:val="24"/>
          <w:highlight w:val="none"/>
          <w:shd w:val="clear" w:color="auto" w:fill="ffffff"/>
        </w:rPr>
      </w:pPr>
      <w:r>
        <w:rPr>
          <w:rFonts w:ascii="宋体" w:hAnsi="宋体" w:eastAsia="宋体" w:cs="宋体"/>
          <w:b/>
          <w:sz w:val="24"/>
          <w:highlight w:val="none"/>
          <w:shd w:val="clear" w:color="auto" w:fill="ffffff"/>
        </w:rPr>
      </w:r>
      <w:r/>
    </w:p>
    <w:p>
      <w:pPr>
        <w:jc w:val="center"/>
        <w:spacing w:before="100" w:after="100" w:line="360" w:lineRule="auto"/>
        <w:widowControl/>
        <w:rPr>
          <w:rFonts w:ascii="宋体" w:hAnsi="宋体" w:eastAsia="宋体" w:cs="宋体"/>
          <w:b/>
          <w:sz w:val="24"/>
          <w:highlight w:val="none"/>
          <w:shd w:val="clear" w:color="auto" w:fill="ffffff"/>
        </w:rPr>
      </w:pPr>
      <w:r>
        <w:rPr>
          <w:rFonts w:hint="eastAsia" w:ascii="宋体" w:hAnsi="宋体" w:eastAsia="宋体" w:cs="宋体"/>
          <w:b/>
          <w:sz w:val="24"/>
          <w:highlight w:val="none"/>
          <w:shd w:val="clear" w:color="auto" w:fill="ffffff"/>
        </w:rPr>
        <w:t xml:space="preserve">残疾人福利性单位声明函</w:t>
      </w:r>
      <w:r/>
    </w:p>
    <w:p>
      <w:pPr>
        <w:ind w:firstLine="480"/>
        <w:jc w:val="left"/>
        <w:spacing w:before="100" w:after="100" w:line="360" w:lineRule="auto"/>
        <w:widowControl/>
        <w:rPr>
          <w:rFonts w:ascii="宋体" w:hAnsi="宋体" w:eastAsia="宋体" w:cs="宋体"/>
          <w:sz w:val="24"/>
          <w:highlight w:val="none"/>
          <w:shd w:val="clear" w:color="auto" w:fill="ffffff"/>
        </w:rPr>
      </w:pPr>
      <w:r>
        <w:rPr>
          <w:rFonts w:ascii="宋体" w:hAnsi="宋体" w:eastAsia="宋体" w:cs="宋体"/>
          <w:sz w:val="24"/>
          <w:highlight w:val="none"/>
          <w:shd w:val="clear" w:color="auto" w:fill="ffffff"/>
        </w:rPr>
      </w:r>
      <w:r/>
    </w:p>
    <w:p>
      <w:pPr>
        <w:ind w:firstLine="480"/>
        <w:spacing w:before="100" w:after="100" w:line="360" w:lineRule="auto"/>
        <w:widowControl/>
        <w:rPr>
          <w:rFonts w:ascii="宋体" w:hAnsi="宋体" w:eastAsia="宋体" w:cs="宋体"/>
          <w:sz w:val="24"/>
          <w:highlight w:val="none"/>
          <w:shd w:val="clear" w:color="auto" w:fill="ffffff"/>
        </w:rPr>
      </w:pPr>
      <w:r>
        <w:rPr>
          <w:rFonts w:hint="eastAsia" w:ascii="宋体" w:hAnsi="宋体" w:eastAsia="宋体" w:cs="宋体"/>
          <w:sz w:val="24"/>
          <w:highlight w:val="none"/>
          <w:shd w:val="clear" w:color="auto" w:fill="ffffff"/>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before="100" w:after="100" w:line="360" w:lineRule="auto"/>
        <w:widowControl/>
        <w:rPr>
          <w:rFonts w:ascii="宋体" w:hAnsi="宋体" w:eastAsia="宋体" w:cs="宋体"/>
          <w:sz w:val="24"/>
          <w:highlight w:val="none"/>
          <w:shd w:val="clear" w:color="auto" w:fill="ffffff"/>
        </w:rPr>
      </w:pPr>
      <w:r>
        <w:rPr>
          <w:rFonts w:hint="eastAsia" w:ascii="宋体" w:hAnsi="宋体" w:eastAsia="宋体" w:cs="宋体"/>
          <w:sz w:val="24"/>
          <w:highlight w:val="none"/>
          <w:shd w:val="clear" w:color="auto" w:fill="ffffff"/>
        </w:rPr>
        <w:t xml:space="preserve">本单位对上述声明的真实性负责。如有虚假，将依法承担相应责任。</w:t>
      </w:r>
      <w:r/>
    </w:p>
    <w:p>
      <w:pPr>
        <w:ind w:firstLine="480"/>
        <w:jc w:val="left"/>
        <w:spacing w:before="100" w:after="100" w:line="360" w:lineRule="auto"/>
        <w:widowControl/>
        <w:rPr>
          <w:rFonts w:ascii="宋体" w:hAnsi="宋体" w:eastAsia="宋体" w:cs="宋体"/>
          <w:sz w:val="24"/>
          <w:highlight w:val="none"/>
          <w:shd w:val="clear" w:color="auto" w:fill="ffffff"/>
        </w:rPr>
      </w:pPr>
      <w:r>
        <w:rPr>
          <w:rFonts w:ascii="宋体" w:hAnsi="宋体" w:eastAsia="宋体" w:cs="宋体"/>
          <w:sz w:val="24"/>
          <w:highlight w:val="none"/>
          <w:shd w:val="clear" w:color="auto" w:fill="ffffff"/>
        </w:rPr>
      </w:r>
      <w:r/>
    </w:p>
    <w:p>
      <w:pPr>
        <w:ind w:firstLine="480"/>
        <w:jc w:val="left"/>
        <w:spacing w:before="100" w:after="100" w:line="360" w:lineRule="auto"/>
        <w:widowControl/>
        <w:rPr>
          <w:rFonts w:ascii="宋体" w:hAnsi="宋体" w:eastAsia="宋体" w:cs="宋体"/>
          <w:sz w:val="24"/>
          <w:highlight w:val="none"/>
          <w:shd w:val="clear" w:color="auto" w:fill="ffffff"/>
        </w:rPr>
      </w:pPr>
      <w:r>
        <w:rPr>
          <w:rFonts w:ascii="宋体" w:hAnsi="宋体" w:eastAsia="宋体" w:cs="宋体"/>
          <w:sz w:val="24"/>
          <w:highlight w:val="none"/>
          <w:shd w:val="clear" w:color="auto" w:fill="ffffff"/>
        </w:rPr>
      </w:r>
      <w:r/>
    </w:p>
    <w:p>
      <w:pPr>
        <w:ind w:firstLine="5280"/>
        <w:jc w:val="left"/>
        <w:spacing w:before="100" w:after="100" w:line="360" w:lineRule="auto"/>
        <w:widowControl/>
        <w:rPr>
          <w:rFonts w:ascii="宋体" w:hAnsi="宋体" w:eastAsia="宋体" w:cs="宋体"/>
          <w:sz w:val="24"/>
          <w:highlight w:val="none"/>
          <w:shd w:val="clear" w:color="auto" w:fill="ffffff"/>
        </w:rPr>
      </w:pPr>
      <w:r>
        <w:rPr>
          <w:rFonts w:hint="eastAsia" w:ascii="宋体" w:hAnsi="宋体" w:eastAsia="宋体" w:cs="宋体"/>
          <w:sz w:val="24"/>
          <w:highlight w:val="none"/>
          <w:shd w:val="clear" w:color="auto" w:fill="ffffff"/>
        </w:rPr>
        <w:t xml:space="preserve">单位名称（盖章）：</w:t>
      </w:r>
      <w:r/>
    </w:p>
    <w:p>
      <w:pPr>
        <w:ind w:firstLine="5280"/>
        <w:jc w:val="left"/>
        <w:spacing w:before="100" w:after="100" w:line="360" w:lineRule="auto"/>
        <w:widowControl/>
        <w:rPr>
          <w:rFonts w:ascii="宋体" w:hAnsi="宋体" w:eastAsia="宋体" w:cs="宋体"/>
          <w:sz w:val="24"/>
          <w:highlight w:val="none"/>
          <w:shd w:val="clear" w:color="auto" w:fill="ffffff"/>
        </w:rPr>
      </w:pPr>
      <w:r>
        <w:rPr>
          <w:rFonts w:hint="eastAsia" w:ascii="宋体" w:hAnsi="宋体" w:eastAsia="宋体" w:cs="宋体"/>
          <w:sz w:val="24"/>
          <w:highlight w:val="none"/>
          <w:shd w:val="clear" w:color="auto" w:fill="ffffff"/>
        </w:rPr>
        <w:t xml:space="preserve">日期：</w:t>
      </w:r>
      <w:r/>
    </w:p>
    <w:p>
      <w:pPr>
        <w:ind w:firstLine="422"/>
        <w:rPr>
          <w:rFonts w:ascii="宋体" w:hAnsi="宋体" w:eastAsia="宋体" w:cs="宋体"/>
          <w:b/>
          <w:szCs w:val="21"/>
          <w:highlight w:val="none"/>
        </w:rPr>
      </w:pPr>
      <w:r>
        <w:rPr>
          <w:rFonts w:ascii="宋体" w:hAnsi="宋体" w:eastAsia="宋体" w:cs="宋体"/>
          <w:b/>
          <w:szCs w:val="21"/>
          <w:highlight w:val="none"/>
        </w:rPr>
      </w:r>
      <w:r/>
    </w:p>
    <w:p>
      <w:pPr>
        <w:ind w:firstLine="422"/>
        <w:rPr>
          <w:rFonts w:ascii="宋体" w:hAnsi="宋体" w:eastAsia="宋体" w:cs="宋体"/>
          <w:b/>
          <w:szCs w:val="21"/>
          <w:highlight w:val="none"/>
        </w:rPr>
      </w:pPr>
      <w:r>
        <w:rPr>
          <w:rFonts w:ascii="宋体" w:hAnsi="宋体" w:eastAsia="宋体" w:cs="宋体"/>
          <w:b/>
          <w:szCs w:val="21"/>
          <w:highlight w:val="none"/>
        </w:rPr>
      </w:r>
      <w:r/>
    </w:p>
    <w:p>
      <w:pPr>
        <w:ind w:firstLine="422"/>
        <w:rPr>
          <w:rFonts w:ascii="宋体" w:hAnsi="宋体" w:eastAsia="宋体" w:cs="宋体"/>
          <w:b/>
          <w:szCs w:val="21"/>
          <w:highlight w:val="none"/>
        </w:rPr>
      </w:pPr>
      <w:r>
        <w:rPr>
          <w:rFonts w:hint="eastAsia" w:ascii="宋体" w:hAnsi="宋体" w:eastAsia="宋体" w:cs="宋体"/>
          <w:b/>
          <w:szCs w:val="21"/>
          <w:highlight w:val="none"/>
        </w:rPr>
        <w:t xml:space="preserve">注：</w:t>
      </w:r>
      <w:bookmarkStart w:id="57" w:name="_Hlk158140990"/>
      <w:r>
        <w:rPr>
          <w:rFonts w:hint="eastAsia" w:ascii="宋体" w:hAnsi="宋体" w:eastAsia="宋体" w:cs="宋体"/>
          <w:b/>
          <w:szCs w:val="21"/>
          <w:highlight w:val="none"/>
        </w:rPr>
        <w:t xml:space="preserve">投标文件中的电子签章视为供应商对本声明进行了签署盖章并承担相应责任</w:t>
      </w:r>
      <w:bookmarkEnd w:id="57"/>
      <w:r>
        <w:rPr>
          <w:rFonts w:hint="eastAsia" w:ascii="宋体" w:hAnsi="宋体" w:eastAsia="宋体" w:cs="宋体"/>
          <w:b/>
          <w:szCs w:val="21"/>
          <w:highlight w:val="none"/>
        </w:rPr>
        <w:t xml:space="preserve">。</w:t>
      </w:r>
      <w:r/>
    </w:p>
    <w:p>
      <w:pPr>
        <w:spacing w:line="360" w:lineRule="auto"/>
        <w:rPr>
          <w:rFonts w:ascii="宋体" w:hAnsi="宋体" w:eastAsia="宋体" w:cs="宋体"/>
          <w:b/>
          <w:szCs w:val="21"/>
          <w:highlight w:val="none"/>
        </w:rPr>
      </w:pPr>
      <w:r>
        <w:rPr>
          <w:rFonts w:hint="eastAsia" w:ascii="宋体" w:hAnsi="宋体" w:eastAsia="宋体" w:cs="宋体"/>
          <w:b/>
          <w:szCs w:val="21"/>
          <w:highlight w:val="none"/>
        </w:rPr>
        <w:br w:type="page" w:clear="all"/>
      </w:r>
      <w:r>
        <w:rPr>
          <w:rFonts w:hint="eastAsia" w:ascii="宋体" w:hAnsi="宋体" w:eastAsia="宋体" w:cs="宋体"/>
          <w:b/>
          <w:sz w:val="24"/>
          <w:szCs w:val="20"/>
          <w:highlight w:val="none"/>
          <w:shd w:val="clear" w:color="auto" w:fill="ffffff"/>
        </w:rPr>
        <w:t xml:space="preserve">（5）供应商与其他单位存在直接控股、管理关系情况表</w:t>
      </w:r>
      <w:r/>
    </w:p>
    <w:p>
      <w:pPr>
        <w:jc w:val="center"/>
        <w:spacing w:line="360" w:lineRule="auto"/>
        <w:widowControl/>
        <w:rPr>
          <w:rFonts w:ascii="宋体" w:hAnsi="宋体" w:eastAsia="宋体" w:cs="宋体"/>
          <w:b/>
          <w:sz w:val="24"/>
          <w:highlight w:val="none"/>
          <w:shd w:val="clear" w:color="auto" w:fill="ffffff"/>
        </w:rPr>
      </w:pPr>
      <w:r>
        <w:rPr>
          <w:rFonts w:ascii="宋体" w:hAnsi="宋体" w:eastAsia="宋体" w:cs="宋体"/>
          <w:b/>
          <w:sz w:val="24"/>
          <w:highlight w:val="none"/>
          <w:shd w:val="clear" w:color="auto" w:fill="ffffff"/>
        </w:rPr>
      </w:r>
      <w:r/>
    </w:p>
    <w:p>
      <w:pPr>
        <w:jc w:val="center"/>
        <w:spacing w:line="360" w:lineRule="auto"/>
        <w:widowControl/>
        <w:rPr>
          <w:rFonts w:ascii="宋体" w:hAnsi="宋体" w:eastAsia="宋体" w:cs="宋体"/>
          <w:b/>
          <w:sz w:val="24"/>
          <w:highlight w:val="none"/>
          <w:shd w:val="clear" w:color="auto" w:fill="ffffff"/>
        </w:rPr>
      </w:pPr>
      <w:r>
        <w:rPr>
          <w:rFonts w:hint="eastAsia" w:ascii="宋体" w:hAnsi="宋体" w:eastAsia="宋体" w:cs="宋体"/>
          <w:b/>
          <w:sz w:val="24"/>
          <w:highlight w:val="none"/>
          <w:shd w:val="clear" w:color="auto" w:fill="ffffff"/>
        </w:rPr>
        <w:t xml:space="preserve">供应商与其他单位存在直接控股、管理关系情况表</w:t>
      </w:r>
      <w:r/>
    </w:p>
    <w:p>
      <w:pPr>
        <w:pStyle w:val="778"/>
        <w:ind w:firstLine="520"/>
        <w:spacing w:line="360" w:lineRule="auto"/>
        <w:rPr>
          <w:highlight w:val="none"/>
        </w:rPr>
      </w:pPr>
      <w:r>
        <w:rPr>
          <w:highlight w:val="none"/>
        </w:rPr>
      </w:r>
      <w:r/>
    </w:p>
    <w:p>
      <w:pPr>
        <w:ind w:firstLine="420"/>
        <w:rPr>
          <w:rFonts w:ascii="宋体" w:hAnsi="宋体" w:eastAsia="宋体" w:cs="宋体"/>
          <w:highlight w:val="none"/>
          <w:shd w:val="clear" w:color="auto" w:fill="ffffff"/>
        </w:rPr>
      </w:pPr>
      <w:r>
        <w:rPr>
          <w:rFonts w:hint="eastAsia" w:ascii="宋体" w:hAnsi="宋体" w:eastAsia="宋体" w:cs="宋体"/>
          <w:highlight w:val="none"/>
          <w:shd w:val="clear" w:color="auto" w:fill="ffffff"/>
        </w:rPr>
        <w:t xml:space="preserve">单位名称：</w:t>
      </w:r>
      <w:r/>
    </w:p>
    <w:tbl>
      <w:tblPr>
        <w:tblStyle w:val="7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41"/>
        <w:gridCol w:w="1520"/>
        <w:gridCol w:w="1340"/>
        <w:gridCol w:w="1362"/>
        <w:gridCol w:w="1268"/>
        <w:gridCol w:w="1491"/>
        <w:gridCol w:w="1332"/>
      </w:tblGrid>
      <w:tr>
        <w:trPr>
          <w:jc w:val="center"/>
          <w:trHeight w:val="766"/>
        </w:trPr>
        <w:tc>
          <w:tcPr>
            <w:gridSpan w:val="4"/>
            <w:tcW w:w="0" w:type="auto"/>
            <w:vAlign w:val="center"/>
            <w:textDirection w:val="lrTb"/>
            <w:noWrap w:val="false"/>
          </w:tcPr>
          <w:p>
            <w:pPr>
              <w:jc w:val="center"/>
              <w:widowControl/>
              <w:rPr>
                <w:rFonts w:ascii="宋体" w:hAnsi="宋体" w:eastAsia="宋体" w:cs="宋体"/>
                <w:b/>
                <w:szCs w:val="21"/>
                <w:highlight w:val="none"/>
                <w:shd w:val="clear" w:color="auto" w:fill="ffffff"/>
              </w:rPr>
            </w:pPr>
            <w:r>
              <w:rPr>
                <w:rFonts w:hint="eastAsia" w:ascii="宋体" w:hAnsi="宋体" w:eastAsia="宋体" w:cs="宋体"/>
                <w:b/>
                <w:szCs w:val="21"/>
                <w:highlight w:val="none"/>
                <w:shd w:val="clear" w:color="auto" w:fill="ffffff"/>
              </w:rPr>
              <w:t xml:space="preserve">与供应商存在直接股权关系</w:t>
            </w:r>
            <w:r/>
          </w:p>
        </w:tc>
        <w:tc>
          <w:tcPr>
            <w:gridSpan w:val="3"/>
            <w:tcW w:w="0" w:type="auto"/>
            <w:vAlign w:val="center"/>
            <w:textDirection w:val="lrTb"/>
            <w:noWrap w:val="false"/>
          </w:tcPr>
          <w:p>
            <w:pPr>
              <w:jc w:val="center"/>
              <w:widowControl/>
              <w:rPr>
                <w:rFonts w:ascii="宋体" w:hAnsi="宋体" w:eastAsia="宋体" w:cs="宋体"/>
                <w:b/>
                <w:szCs w:val="21"/>
                <w:highlight w:val="none"/>
                <w:shd w:val="clear" w:color="auto" w:fill="ffffff"/>
              </w:rPr>
            </w:pPr>
            <w:r>
              <w:rPr>
                <w:rFonts w:hint="eastAsia" w:ascii="宋体" w:hAnsi="宋体" w:eastAsia="宋体" w:cs="宋体"/>
                <w:b/>
                <w:szCs w:val="21"/>
                <w:highlight w:val="none"/>
                <w:shd w:val="clear" w:color="auto" w:fill="ffffff"/>
              </w:rPr>
              <w:t xml:space="preserve">与供应商存在直接管理关系</w:t>
            </w:r>
            <w:r/>
          </w:p>
        </w:tc>
      </w:tr>
      <w:tr>
        <w:trPr>
          <w:jc w:val="center"/>
          <w:trHeight w:val="991"/>
        </w:trPr>
        <w:tc>
          <w:tcPr>
            <w:tcW w:w="1541" w:type="dxa"/>
            <w:vAlign w:val="center"/>
            <w:textDirection w:val="lrTb"/>
            <w:noWrap w:val="false"/>
          </w:tcPr>
          <w:p>
            <w:pPr>
              <w:jc w:val="center"/>
              <w:widowControl/>
              <w:rPr>
                <w:rFonts w:ascii="宋体" w:hAnsi="宋体" w:eastAsia="宋体" w:cs="宋体"/>
                <w:b/>
                <w:sz w:val="18"/>
                <w:szCs w:val="18"/>
                <w:highlight w:val="none"/>
                <w:shd w:val="clear" w:color="auto" w:fill="ffffff"/>
              </w:rPr>
            </w:pPr>
            <w:r>
              <w:rPr>
                <w:rFonts w:hint="eastAsia" w:ascii="宋体" w:hAnsi="宋体" w:eastAsia="宋体" w:cs="宋体"/>
                <w:b/>
                <w:sz w:val="18"/>
                <w:szCs w:val="18"/>
                <w:highlight w:val="none"/>
                <w:shd w:val="clear" w:color="auto" w:fill="ffffff"/>
              </w:rPr>
              <w:t xml:space="preserve">单位名称</w:t>
            </w:r>
            <w:r/>
          </w:p>
        </w:tc>
        <w:tc>
          <w:tcPr>
            <w:tcW w:w="1520" w:type="dxa"/>
            <w:vAlign w:val="center"/>
            <w:textDirection w:val="lrTb"/>
            <w:noWrap w:val="false"/>
          </w:tcPr>
          <w:p>
            <w:pPr>
              <w:jc w:val="center"/>
              <w:widowControl/>
              <w:rPr>
                <w:rFonts w:ascii="宋体" w:hAnsi="宋体" w:eastAsia="宋体" w:cs="宋体"/>
                <w:b/>
                <w:sz w:val="18"/>
                <w:szCs w:val="18"/>
                <w:highlight w:val="none"/>
                <w:shd w:val="clear" w:color="auto" w:fill="ffffff"/>
              </w:rPr>
            </w:pPr>
            <w:r>
              <w:rPr>
                <w:rFonts w:hint="eastAsia" w:ascii="宋体" w:hAnsi="宋体" w:eastAsia="宋体" w:cs="宋体"/>
                <w:b/>
                <w:sz w:val="18"/>
                <w:szCs w:val="18"/>
                <w:highlight w:val="none"/>
                <w:shd w:val="clear" w:color="auto" w:fill="ffffff"/>
              </w:rPr>
              <w:t xml:space="preserve">是否为大型企业</w:t>
            </w:r>
            <w:r/>
          </w:p>
          <w:p>
            <w:pPr>
              <w:jc w:val="center"/>
              <w:widowControl/>
              <w:rPr>
                <w:rFonts w:ascii="宋体" w:hAnsi="宋体" w:eastAsia="宋体" w:cs="宋体"/>
                <w:b/>
                <w:sz w:val="18"/>
                <w:szCs w:val="18"/>
                <w:highlight w:val="none"/>
                <w:shd w:val="clear" w:color="auto" w:fill="ffffff"/>
              </w:rPr>
            </w:pPr>
            <w:r>
              <w:rPr>
                <w:rFonts w:hint="eastAsia" w:ascii="宋体" w:hAnsi="宋体" w:eastAsia="宋体" w:cs="宋体"/>
                <w:b/>
                <w:sz w:val="18"/>
                <w:szCs w:val="18"/>
                <w:highlight w:val="none"/>
                <w:shd w:val="clear" w:color="auto" w:fill="ffffff"/>
              </w:rPr>
              <w:t xml:space="preserve">（填写“是”或 “否”）</w:t>
            </w:r>
            <w:r/>
          </w:p>
        </w:tc>
        <w:tc>
          <w:tcPr>
            <w:tcW w:w="1340" w:type="dxa"/>
            <w:vAlign w:val="center"/>
            <w:textDirection w:val="lrTb"/>
            <w:noWrap w:val="false"/>
          </w:tcPr>
          <w:p>
            <w:pPr>
              <w:jc w:val="center"/>
              <w:widowControl/>
              <w:rPr>
                <w:rFonts w:ascii="宋体" w:hAnsi="宋体" w:eastAsia="宋体" w:cs="宋体"/>
                <w:b/>
                <w:sz w:val="18"/>
                <w:szCs w:val="18"/>
                <w:highlight w:val="none"/>
                <w:shd w:val="clear" w:color="auto" w:fill="ffffff"/>
              </w:rPr>
            </w:pPr>
            <w:r>
              <w:rPr>
                <w:rFonts w:hint="eastAsia" w:ascii="宋体" w:hAnsi="宋体" w:eastAsia="宋体" w:cs="宋体"/>
                <w:b/>
                <w:sz w:val="18"/>
                <w:szCs w:val="18"/>
                <w:highlight w:val="none"/>
                <w:shd w:val="clear" w:color="auto" w:fill="ffffff"/>
              </w:rPr>
              <w:t xml:space="preserve">是否直接控股</w:t>
            </w:r>
            <w:r/>
          </w:p>
          <w:p>
            <w:pPr>
              <w:jc w:val="center"/>
              <w:widowControl/>
              <w:rPr>
                <w:rFonts w:ascii="宋体" w:hAnsi="宋体" w:eastAsia="宋体" w:cs="宋体"/>
                <w:b/>
                <w:sz w:val="18"/>
                <w:szCs w:val="18"/>
                <w:highlight w:val="none"/>
                <w:shd w:val="clear" w:color="auto" w:fill="ffffff"/>
              </w:rPr>
            </w:pPr>
            <w:r>
              <w:rPr>
                <w:rFonts w:hint="eastAsia" w:ascii="宋体" w:hAnsi="宋体" w:eastAsia="宋体" w:cs="宋体"/>
                <w:b/>
                <w:sz w:val="18"/>
                <w:szCs w:val="18"/>
                <w:highlight w:val="none"/>
                <w:shd w:val="clear" w:color="auto" w:fill="ffffff"/>
              </w:rPr>
              <w:t xml:space="preserve">（填写“是”或 “否”）</w:t>
            </w:r>
            <w:r/>
          </w:p>
        </w:tc>
        <w:tc>
          <w:tcPr>
            <w:tcW w:w="1362" w:type="dxa"/>
            <w:vAlign w:val="center"/>
            <w:textDirection w:val="lrTb"/>
            <w:noWrap w:val="false"/>
          </w:tcPr>
          <w:p>
            <w:pPr>
              <w:jc w:val="center"/>
              <w:widowControl/>
              <w:rPr>
                <w:rFonts w:ascii="宋体" w:hAnsi="宋体" w:eastAsia="宋体" w:cs="宋体"/>
                <w:b/>
                <w:sz w:val="18"/>
                <w:szCs w:val="18"/>
                <w:highlight w:val="none"/>
                <w:shd w:val="clear" w:color="auto" w:fill="ffffff"/>
              </w:rPr>
            </w:pPr>
            <w:r>
              <w:rPr>
                <w:rFonts w:hint="eastAsia" w:ascii="宋体" w:hAnsi="宋体" w:eastAsia="宋体" w:cs="宋体"/>
                <w:b/>
                <w:sz w:val="18"/>
                <w:szCs w:val="18"/>
                <w:highlight w:val="none"/>
                <w:shd w:val="clear" w:color="auto" w:fill="ffffff"/>
              </w:rPr>
              <w:t xml:space="preserve">直接控股关系情况说明（持股比例等）</w:t>
            </w:r>
            <w:r/>
          </w:p>
        </w:tc>
        <w:tc>
          <w:tcPr>
            <w:tcW w:w="1268" w:type="dxa"/>
            <w:vAlign w:val="center"/>
            <w:textDirection w:val="lrTb"/>
            <w:noWrap w:val="false"/>
          </w:tcPr>
          <w:p>
            <w:pPr>
              <w:jc w:val="center"/>
              <w:widowControl/>
              <w:rPr>
                <w:rFonts w:ascii="宋体" w:hAnsi="宋体" w:eastAsia="宋体" w:cs="宋体"/>
                <w:b/>
                <w:sz w:val="18"/>
                <w:szCs w:val="18"/>
                <w:highlight w:val="none"/>
                <w:shd w:val="clear" w:color="auto" w:fill="ffffff"/>
              </w:rPr>
            </w:pPr>
            <w:r>
              <w:rPr>
                <w:rFonts w:hint="eastAsia" w:ascii="宋体" w:hAnsi="宋体" w:eastAsia="宋体" w:cs="宋体"/>
                <w:b/>
                <w:sz w:val="18"/>
                <w:szCs w:val="18"/>
                <w:highlight w:val="none"/>
                <w:shd w:val="clear" w:color="auto" w:fill="ffffff"/>
              </w:rPr>
              <w:t xml:space="preserve">单位名称</w:t>
            </w:r>
            <w:r/>
          </w:p>
        </w:tc>
        <w:tc>
          <w:tcPr>
            <w:tcW w:w="1491" w:type="dxa"/>
            <w:vAlign w:val="center"/>
            <w:textDirection w:val="lrTb"/>
            <w:noWrap w:val="false"/>
          </w:tcPr>
          <w:p>
            <w:pPr>
              <w:jc w:val="center"/>
              <w:widowControl/>
              <w:rPr>
                <w:rFonts w:ascii="宋体" w:hAnsi="宋体" w:eastAsia="宋体" w:cs="宋体"/>
                <w:b/>
                <w:sz w:val="18"/>
                <w:szCs w:val="18"/>
                <w:highlight w:val="none"/>
                <w:shd w:val="clear" w:color="auto" w:fill="ffffff"/>
              </w:rPr>
            </w:pPr>
            <w:r>
              <w:rPr>
                <w:rFonts w:hint="eastAsia" w:ascii="宋体" w:hAnsi="宋体" w:eastAsia="宋体" w:cs="宋体"/>
                <w:b/>
                <w:sz w:val="18"/>
                <w:szCs w:val="18"/>
                <w:highlight w:val="none"/>
                <w:shd w:val="clear" w:color="auto" w:fill="ffffff"/>
              </w:rPr>
              <w:t xml:space="preserve">是否为大型企业</w:t>
            </w:r>
            <w:r/>
          </w:p>
          <w:p>
            <w:pPr>
              <w:jc w:val="center"/>
              <w:widowControl/>
              <w:rPr>
                <w:rFonts w:ascii="宋体" w:hAnsi="宋体" w:eastAsia="宋体" w:cs="宋体"/>
                <w:b/>
                <w:sz w:val="18"/>
                <w:szCs w:val="18"/>
                <w:highlight w:val="none"/>
                <w:shd w:val="clear" w:color="auto" w:fill="ffffff"/>
              </w:rPr>
            </w:pPr>
            <w:r>
              <w:rPr>
                <w:rFonts w:hint="eastAsia" w:ascii="宋体" w:hAnsi="宋体" w:eastAsia="宋体" w:cs="宋体"/>
                <w:b/>
                <w:sz w:val="18"/>
                <w:szCs w:val="18"/>
                <w:highlight w:val="none"/>
                <w:shd w:val="clear" w:color="auto" w:fill="ffffff"/>
              </w:rPr>
              <w:t xml:space="preserve">（填写“是”或 “否”）</w:t>
            </w:r>
            <w:r/>
          </w:p>
        </w:tc>
        <w:tc>
          <w:tcPr>
            <w:tcW w:w="0" w:type="auto"/>
            <w:vAlign w:val="center"/>
            <w:textDirection w:val="lrTb"/>
            <w:noWrap w:val="false"/>
          </w:tcPr>
          <w:p>
            <w:pPr>
              <w:jc w:val="center"/>
              <w:widowControl/>
              <w:rPr>
                <w:rFonts w:ascii="宋体" w:hAnsi="宋体" w:eastAsia="宋体" w:cs="宋体"/>
                <w:b/>
                <w:sz w:val="18"/>
                <w:szCs w:val="18"/>
                <w:highlight w:val="none"/>
                <w:shd w:val="clear" w:color="auto" w:fill="ffffff"/>
              </w:rPr>
            </w:pPr>
            <w:r>
              <w:rPr>
                <w:rFonts w:hint="eastAsia" w:ascii="宋体" w:hAnsi="宋体" w:eastAsia="宋体" w:cs="宋体"/>
                <w:b/>
                <w:sz w:val="18"/>
                <w:szCs w:val="18"/>
                <w:highlight w:val="none"/>
                <w:shd w:val="clear" w:color="auto" w:fill="ffffff"/>
              </w:rPr>
              <w:t xml:space="preserve">直接管理关系情况说明</w:t>
            </w:r>
            <w:r/>
          </w:p>
        </w:tc>
      </w:tr>
      <w:tr>
        <w:trPr>
          <w:jc w:val="center"/>
          <w:trHeight w:val="850"/>
        </w:trPr>
        <w:tc>
          <w:tcPr>
            <w:tcW w:w="1541" w:type="dxa"/>
            <w:vAlign w:val="center"/>
            <w:textDirection w:val="lrTb"/>
            <w:noWrap w:val="false"/>
          </w:tcPr>
          <w:p>
            <w:pPr>
              <w:jc w:val="center"/>
              <w:widowControl/>
              <w:rPr>
                <w:rFonts w:ascii="宋体" w:hAnsi="宋体" w:eastAsia="宋体" w:cs="宋体"/>
                <w:b/>
                <w:szCs w:val="21"/>
                <w:highlight w:val="none"/>
                <w:shd w:val="clear" w:color="auto" w:fill="ffffff"/>
              </w:rPr>
            </w:pPr>
            <w:r>
              <w:rPr>
                <w:rFonts w:ascii="宋体" w:hAnsi="宋体" w:eastAsia="宋体" w:cs="宋体"/>
                <w:b/>
                <w:szCs w:val="21"/>
                <w:highlight w:val="none"/>
                <w:shd w:val="clear" w:color="auto" w:fill="ffffff"/>
              </w:rPr>
            </w:r>
            <w:r/>
          </w:p>
        </w:tc>
        <w:tc>
          <w:tcPr>
            <w:tcW w:w="1520" w:type="dxa"/>
            <w:vAlign w:val="center"/>
            <w:textDirection w:val="lrTb"/>
            <w:noWrap w:val="false"/>
          </w:tcPr>
          <w:p>
            <w:pPr>
              <w:jc w:val="center"/>
              <w:widowControl/>
              <w:rPr>
                <w:rFonts w:ascii="宋体" w:hAnsi="宋体" w:eastAsia="宋体" w:cs="宋体"/>
                <w:b/>
                <w:szCs w:val="21"/>
                <w:highlight w:val="none"/>
                <w:shd w:val="clear" w:color="auto" w:fill="ffffff"/>
              </w:rPr>
            </w:pPr>
            <w:r>
              <w:rPr>
                <w:rFonts w:ascii="宋体" w:hAnsi="宋体" w:eastAsia="宋体" w:cs="宋体"/>
                <w:b/>
                <w:szCs w:val="21"/>
                <w:highlight w:val="none"/>
                <w:shd w:val="clear" w:color="auto" w:fill="ffffff"/>
              </w:rPr>
            </w:r>
            <w:r/>
          </w:p>
        </w:tc>
        <w:tc>
          <w:tcPr>
            <w:tcW w:w="1340" w:type="dxa"/>
            <w:vAlign w:val="center"/>
            <w:textDirection w:val="lrTb"/>
            <w:noWrap w:val="false"/>
          </w:tcPr>
          <w:p>
            <w:pPr>
              <w:jc w:val="center"/>
              <w:widowControl/>
              <w:rPr>
                <w:rFonts w:ascii="宋体" w:hAnsi="宋体" w:eastAsia="宋体" w:cs="宋体"/>
                <w:b/>
                <w:szCs w:val="21"/>
                <w:highlight w:val="none"/>
                <w:shd w:val="clear" w:color="auto" w:fill="ffffff"/>
              </w:rPr>
            </w:pPr>
            <w:r>
              <w:rPr>
                <w:rFonts w:ascii="宋体" w:hAnsi="宋体" w:eastAsia="宋体" w:cs="宋体"/>
                <w:b/>
                <w:szCs w:val="21"/>
                <w:highlight w:val="none"/>
                <w:shd w:val="clear" w:color="auto" w:fill="ffffff"/>
              </w:rPr>
            </w:r>
            <w:r/>
          </w:p>
        </w:tc>
        <w:tc>
          <w:tcPr>
            <w:tcW w:w="1362" w:type="dxa"/>
            <w:vAlign w:val="center"/>
            <w:textDirection w:val="lrTb"/>
            <w:noWrap w:val="false"/>
          </w:tcPr>
          <w:p>
            <w:pPr>
              <w:jc w:val="center"/>
              <w:widowControl/>
              <w:rPr>
                <w:rFonts w:ascii="宋体" w:hAnsi="宋体" w:eastAsia="宋体" w:cs="宋体"/>
                <w:b/>
                <w:szCs w:val="21"/>
                <w:highlight w:val="none"/>
                <w:shd w:val="clear" w:color="auto" w:fill="ffffff"/>
              </w:rPr>
            </w:pPr>
            <w:r>
              <w:rPr>
                <w:rFonts w:ascii="宋体" w:hAnsi="宋体" w:eastAsia="宋体" w:cs="宋体"/>
                <w:b/>
                <w:szCs w:val="21"/>
                <w:highlight w:val="none"/>
                <w:shd w:val="clear" w:color="auto" w:fill="ffffff"/>
              </w:rPr>
            </w:r>
            <w:r/>
          </w:p>
        </w:tc>
        <w:tc>
          <w:tcPr>
            <w:tcW w:w="1268" w:type="dxa"/>
            <w:vAlign w:val="center"/>
            <w:textDirection w:val="lrTb"/>
            <w:noWrap w:val="false"/>
          </w:tcPr>
          <w:p>
            <w:pPr>
              <w:jc w:val="center"/>
              <w:widowControl/>
              <w:rPr>
                <w:rFonts w:ascii="宋体" w:hAnsi="宋体" w:eastAsia="宋体" w:cs="宋体"/>
                <w:b/>
                <w:szCs w:val="21"/>
                <w:highlight w:val="none"/>
                <w:shd w:val="clear" w:color="auto" w:fill="ffffff"/>
              </w:rPr>
            </w:pPr>
            <w:r>
              <w:rPr>
                <w:rFonts w:ascii="宋体" w:hAnsi="宋体" w:eastAsia="宋体" w:cs="宋体"/>
                <w:b/>
                <w:szCs w:val="21"/>
                <w:highlight w:val="none"/>
                <w:shd w:val="clear" w:color="auto" w:fill="ffffff"/>
              </w:rPr>
            </w:r>
            <w:r/>
          </w:p>
        </w:tc>
        <w:tc>
          <w:tcPr>
            <w:tcW w:w="1491" w:type="dxa"/>
            <w:vAlign w:val="center"/>
            <w:textDirection w:val="lrTb"/>
            <w:noWrap w:val="false"/>
          </w:tcPr>
          <w:p>
            <w:pPr>
              <w:jc w:val="center"/>
              <w:widowControl/>
              <w:rPr>
                <w:rFonts w:ascii="宋体" w:hAnsi="宋体" w:eastAsia="宋体" w:cs="宋体"/>
                <w:b/>
                <w:szCs w:val="21"/>
                <w:highlight w:val="none"/>
                <w:shd w:val="clear" w:color="auto" w:fill="ffffff"/>
              </w:rPr>
            </w:pPr>
            <w:r>
              <w:rPr>
                <w:rFonts w:ascii="宋体" w:hAnsi="宋体" w:eastAsia="宋体" w:cs="宋体"/>
                <w:b/>
                <w:szCs w:val="21"/>
                <w:highlight w:val="none"/>
                <w:shd w:val="clear" w:color="auto" w:fill="ffffff"/>
              </w:rPr>
            </w:r>
            <w:r/>
          </w:p>
        </w:tc>
        <w:tc>
          <w:tcPr>
            <w:tcW w:w="0" w:type="auto"/>
            <w:vAlign w:val="center"/>
            <w:textDirection w:val="lrTb"/>
            <w:noWrap w:val="false"/>
          </w:tcPr>
          <w:p>
            <w:pPr>
              <w:jc w:val="center"/>
              <w:widowControl/>
              <w:rPr>
                <w:rFonts w:ascii="宋体" w:hAnsi="宋体" w:eastAsia="宋体" w:cs="宋体"/>
                <w:b/>
                <w:szCs w:val="21"/>
                <w:highlight w:val="none"/>
                <w:shd w:val="clear" w:color="auto" w:fill="ffffff"/>
              </w:rPr>
            </w:pPr>
            <w:r>
              <w:rPr>
                <w:rFonts w:ascii="宋体" w:hAnsi="宋体" w:eastAsia="宋体" w:cs="宋体"/>
                <w:b/>
                <w:szCs w:val="21"/>
                <w:highlight w:val="none"/>
                <w:shd w:val="clear" w:color="auto" w:fill="ffffff"/>
              </w:rPr>
            </w:r>
            <w:r/>
          </w:p>
        </w:tc>
      </w:tr>
      <w:tr>
        <w:trPr>
          <w:jc w:val="center"/>
          <w:trHeight w:val="850"/>
        </w:trPr>
        <w:tc>
          <w:tcPr>
            <w:tcW w:w="1541" w:type="dxa"/>
            <w:vAlign w:val="center"/>
            <w:textDirection w:val="lrTb"/>
            <w:noWrap w:val="false"/>
          </w:tcPr>
          <w:p>
            <w:pPr>
              <w:jc w:val="center"/>
              <w:widowControl/>
              <w:rPr>
                <w:rFonts w:ascii="宋体" w:hAnsi="宋体" w:eastAsia="宋体" w:cs="宋体"/>
                <w:b/>
                <w:szCs w:val="21"/>
                <w:highlight w:val="none"/>
                <w:shd w:val="clear" w:color="auto" w:fill="ffffff"/>
              </w:rPr>
            </w:pPr>
            <w:r>
              <w:rPr>
                <w:rFonts w:ascii="宋体" w:hAnsi="宋体" w:eastAsia="宋体" w:cs="宋体"/>
                <w:b/>
                <w:szCs w:val="21"/>
                <w:highlight w:val="none"/>
                <w:shd w:val="clear" w:color="auto" w:fill="ffffff"/>
              </w:rPr>
            </w:r>
            <w:r/>
          </w:p>
        </w:tc>
        <w:tc>
          <w:tcPr>
            <w:tcW w:w="1520" w:type="dxa"/>
            <w:vAlign w:val="center"/>
            <w:textDirection w:val="lrTb"/>
            <w:noWrap w:val="false"/>
          </w:tcPr>
          <w:p>
            <w:pPr>
              <w:jc w:val="center"/>
              <w:widowControl/>
              <w:rPr>
                <w:rFonts w:ascii="宋体" w:hAnsi="宋体" w:eastAsia="宋体" w:cs="宋体"/>
                <w:b/>
                <w:szCs w:val="21"/>
                <w:highlight w:val="none"/>
                <w:shd w:val="clear" w:color="auto" w:fill="ffffff"/>
              </w:rPr>
            </w:pPr>
            <w:r>
              <w:rPr>
                <w:rFonts w:ascii="宋体" w:hAnsi="宋体" w:eastAsia="宋体" w:cs="宋体"/>
                <w:b/>
                <w:szCs w:val="21"/>
                <w:highlight w:val="none"/>
                <w:shd w:val="clear" w:color="auto" w:fill="ffffff"/>
              </w:rPr>
            </w:r>
            <w:r/>
          </w:p>
        </w:tc>
        <w:tc>
          <w:tcPr>
            <w:tcW w:w="1340" w:type="dxa"/>
            <w:vAlign w:val="center"/>
            <w:textDirection w:val="lrTb"/>
            <w:noWrap w:val="false"/>
          </w:tcPr>
          <w:p>
            <w:pPr>
              <w:jc w:val="center"/>
              <w:widowControl/>
              <w:rPr>
                <w:rFonts w:ascii="宋体" w:hAnsi="宋体" w:eastAsia="宋体" w:cs="宋体"/>
                <w:b/>
                <w:szCs w:val="21"/>
                <w:highlight w:val="none"/>
                <w:shd w:val="clear" w:color="auto" w:fill="ffffff"/>
              </w:rPr>
            </w:pPr>
            <w:r>
              <w:rPr>
                <w:rFonts w:ascii="宋体" w:hAnsi="宋体" w:eastAsia="宋体" w:cs="宋体"/>
                <w:b/>
                <w:szCs w:val="21"/>
                <w:highlight w:val="none"/>
                <w:shd w:val="clear" w:color="auto" w:fill="ffffff"/>
              </w:rPr>
            </w:r>
            <w:r/>
          </w:p>
        </w:tc>
        <w:tc>
          <w:tcPr>
            <w:tcW w:w="1362" w:type="dxa"/>
            <w:vAlign w:val="center"/>
            <w:textDirection w:val="lrTb"/>
            <w:noWrap w:val="false"/>
          </w:tcPr>
          <w:p>
            <w:pPr>
              <w:jc w:val="center"/>
              <w:widowControl/>
              <w:rPr>
                <w:rFonts w:ascii="宋体" w:hAnsi="宋体" w:eastAsia="宋体" w:cs="宋体"/>
                <w:b/>
                <w:szCs w:val="21"/>
                <w:highlight w:val="none"/>
                <w:shd w:val="clear" w:color="auto" w:fill="ffffff"/>
              </w:rPr>
            </w:pPr>
            <w:r>
              <w:rPr>
                <w:rFonts w:ascii="宋体" w:hAnsi="宋体" w:eastAsia="宋体" w:cs="宋体"/>
                <w:b/>
                <w:szCs w:val="21"/>
                <w:highlight w:val="none"/>
                <w:shd w:val="clear" w:color="auto" w:fill="ffffff"/>
              </w:rPr>
            </w:r>
            <w:r/>
          </w:p>
        </w:tc>
        <w:tc>
          <w:tcPr>
            <w:tcW w:w="1268" w:type="dxa"/>
            <w:vAlign w:val="center"/>
            <w:textDirection w:val="lrTb"/>
            <w:noWrap w:val="false"/>
          </w:tcPr>
          <w:p>
            <w:pPr>
              <w:jc w:val="center"/>
              <w:widowControl/>
              <w:rPr>
                <w:rFonts w:ascii="宋体" w:hAnsi="宋体" w:eastAsia="宋体" w:cs="宋体"/>
                <w:b/>
                <w:szCs w:val="21"/>
                <w:highlight w:val="none"/>
                <w:shd w:val="clear" w:color="auto" w:fill="ffffff"/>
              </w:rPr>
            </w:pPr>
            <w:r>
              <w:rPr>
                <w:rFonts w:ascii="宋体" w:hAnsi="宋体" w:eastAsia="宋体" w:cs="宋体"/>
                <w:b/>
                <w:szCs w:val="21"/>
                <w:highlight w:val="none"/>
                <w:shd w:val="clear" w:color="auto" w:fill="ffffff"/>
              </w:rPr>
            </w:r>
            <w:r/>
          </w:p>
        </w:tc>
        <w:tc>
          <w:tcPr>
            <w:tcW w:w="1491" w:type="dxa"/>
            <w:vAlign w:val="center"/>
            <w:textDirection w:val="lrTb"/>
            <w:noWrap w:val="false"/>
          </w:tcPr>
          <w:p>
            <w:pPr>
              <w:jc w:val="center"/>
              <w:widowControl/>
              <w:rPr>
                <w:rFonts w:ascii="宋体" w:hAnsi="宋体" w:eastAsia="宋体" w:cs="宋体"/>
                <w:b/>
                <w:szCs w:val="21"/>
                <w:highlight w:val="none"/>
                <w:shd w:val="clear" w:color="auto" w:fill="ffffff"/>
              </w:rPr>
            </w:pPr>
            <w:r>
              <w:rPr>
                <w:rFonts w:ascii="宋体" w:hAnsi="宋体" w:eastAsia="宋体" w:cs="宋体"/>
                <w:b/>
                <w:szCs w:val="21"/>
                <w:highlight w:val="none"/>
                <w:shd w:val="clear" w:color="auto" w:fill="ffffff"/>
              </w:rPr>
            </w:r>
            <w:r/>
          </w:p>
        </w:tc>
        <w:tc>
          <w:tcPr>
            <w:tcW w:w="0" w:type="auto"/>
            <w:vAlign w:val="center"/>
            <w:textDirection w:val="lrTb"/>
            <w:noWrap w:val="false"/>
          </w:tcPr>
          <w:p>
            <w:pPr>
              <w:jc w:val="center"/>
              <w:widowControl/>
              <w:rPr>
                <w:rFonts w:ascii="宋体" w:hAnsi="宋体" w:eastAsia="宋体" w:cs="宋体"/>
                <w:b/>
                <w:szCs w:val="21"/>
                <w:highlight w:val="none"/>
                <w:shd w:val="clear" w:color="auto" w:fill="ffffff"/>
              </w:rPr>
            </w:pPr>
            <w:r>
              <w:rPr>
                <w:rFonts w:ascii="宋体" w:hAnsi="宋体" w:eastAsia="宋体" w:cs="宋体"/>
                <w:b/>
                <w:szCs w:val="21"/>
                <w:highlight w:val="none"/>
                <w:shd w:val="clear" w:color="auto" w:fill="ffffff"/>
              </w:rPr>
            </w:r>
            <w:r/>
          </w:p>
        </w:tc>
      </w:tr>
      <w:tr>
        <w:trPr>
          <w:jc w:val="center"/>
          <w:trHeight w:val="850"/>
        </w:trPr>
        <w:tc>
          <w:tcPr>
            <w:tcW w:w="1541" w:type="dxa"/>
            <w:vAlign w:val="center"/>
            <w:textDirection w:val="lrTb"/>
            <w:noWrap w:val="false"/>
          </w:tcPr>
          <w:p>
            <w:pPr>
              <w:jc w:val="center"/>
              <w:widowControl/>
              <w:rPr>
                <w:rFonts w:ascii="宋体" w:hAnsi="宋体" w:eastAsia="宋体" w:cs="宋体"/>
                <w:b/>
                <w:szCs w:val="21"/>
                <w:highlight w:val="none"/>
                <w:shd w:val="clear" w:color="auto" w:fill="ffffff"/>
              </w:rPr>
            </w:pPr>
            <w:r>
              <w:rPr>
                <w:rFonts w:ascii="宋体" w:hAnsi="宋体" w:eastAsia="宋体" w:cs="宋体"/>
                <w:b/>
                <w:szCs w:val="21"/>
                <w:highlight w:val="none"/>
                <w:shd w:val="clear" w:color="auto" w:fill="ffffff"/>
              </w:rPr>
            </w:r>
            <w:r/>
          </w:p>
        </w:tc>
        <w:tc>
          <w:tcPr>
            <w:tcW w:w="1520" w:type="dxa"/>
            <w:vAlign w:val="center"/>
            <w:textDirection w:val="lrTb"/>
            <w:noWrap w:val="false"/>
          </w:tcPr>
          <w:p>
            <w:pPr>
              <w:jc w:val="center"/>
              <w:widowControl/>
              <w:rPr>
                <w:rFonts w:ascii="宋体" w:hAnsi="宋体" w:eastAsia="宋体" w:cs="宋体"/>
                <w:b/>
                <w:szCs w:val="21"/>
                <w:highlight w:val="none"/>
                <w:shd w:val="clear" w:color="auto" w:fill="ffffff"/>
              </w:rPr>
            </w:pPr>
            <w:r>
              <w:rPr>
                <w:rFonts w:ascii="宋体" w:hAnsi="宋体" w:eastAsia="宋体" w:cs="宋体"/>
                <w:b/>
                <w:szCs w:val="21"/>
                <w:highlight w:val="none"/>
                <w:shd w:val="clear" w:color="auto" w:fill="ffffff"/>
              </w:rPr>
            </w:r>
            <w:r/>
          </w:p>
        </w:tc>
        <w:tc>
          <w:tcPr>
            <w:tcW w:w="1340" w:type="dxa"/>
            <w:vAlign w:val="center"/>
            <w:textDirection w:val="lrTb"/>
            <w:noWrap w:val="false"/>
          </w:tcPr>
          <w:p>
            <w:pPr>
              <w:jc w:val="center"/>
              <w:widowControl/>
              <w:rPr>
                <w:rFonts w:ascii="宋体" w:hAnsi="宋体" w:eastAsia="宋体" w:cs="宋体"/>
                <w:b/>
                <w:szCs w:val="21"/>
                <w:highlight w:val="none"/>
                <w:shd w:val="clear" w:color="auto" w:fill="ffffff"/>
              </w:rPr>
            </w:pPr>
            <w:r>
              <w:rPr>
                <w:rFonts w:ascii="宋体" w:hAnsi="宋体" w:eastAsia="宋体" w:cs="宋体"/>
                <w:b/>
                <w:szCs w:val="21"/>
                <w:highlight w:val="none"/>
                <w:shd w:val="clear" w:color="auto" w:fill="ffffff"/>
              </w:rPr>
            </w:r>
            <w:r/>
          </w:p>
        </w:tc>
        <w:tc>
          <w:tcPr>
            <w:tcW w:w="1362" w:type="dxa"/>
            <w:vAlign w:val="center"/>
            <w:textDirection w:val="lrTb"/>
            <w:noWrap w:val="false"/>
          </w:tcPr>
          <w:p>
            <w:pPr>
              <w:jc w:val="center"/>
              <w:widowControl/>
              <w:rPr>
                <w:rFonts w:ascii="宋体" w:hAnsi="宋体" w:eastAsia="宋体" w:cs="宋体"/>
                <w:b/>
                <w:szCs w:val="21"/>
                <w:highlight w:val="none"/>
                <w:shd w:val="clear" w:color="auto" w:fill="ffffff"/>
              </w:rPr>
            </w:pPr>
            <w:r>
              <w:rPr>
                <w:rFonts w:ascii="宋体" w:hAnsi="宋体" w:eastAsia="宋体" w:cs="宋体"/>
                <w:b/>
                <w:szCs w:val="21"/>
                <w:highlight w:val="none"/>
                <w:shd w:val="clear" w:color="auto" w:fill="ffffff"/>
              </w:rPr>
            </w:r>
            <w:r/>
          </w:p>
        </w:tc>
        <w:tc>
          <w:tcPr>
            <w:tcW w:w="1268" w:type="dxa"/>
            <w:vAlign w:val="center"/>
            <w:textDirection w:val="lrTb"/>
            <w:noWrap w:val="false"/>
          </w:tcPr>
          <w:p>
            <w:pPr>
              <w:jc w:val="center"/>
              <w:widowControl/>
              <w:rPr>
                <w:rFonts w:ascii="宋体" w:hAnsi="宋体" w:eastAsia="宋体" w:cs="宋体"/>
                <w:b/>
                <w:szCs w:val="21"/>
                <w:highlight w:val="none"/>
                <w:shd w:val="clear" w:color="auto" w:fill="ffffff"/>
              </w:rPr>
            </w:pPr>
            <w:r>
              <w:rPr>
                <w:rFonts w:ascii="宋体" w:hAnsi="宋体" w:eastAsia="宋体" w:cs="宋体"/>
                <w:b/>
                <w:szCs w:val="21"/>
                <w:highlight w:val="none"/>
                <w:shd w:val="clear" w:color="auto" w:fill="ffffff"/>
              </w:rPr>
            </w:r>
            <w:r/>
          </w:p>
        </w:tc>
        <w:tc>
          <w:tcPr>
            <w:tcW w:w="1491" w:type="dxa"/>
            <w:vAlign w:val="center"/>
            <w:textDirection w:val="lrTb"/>
            <w:noWrap w:val="false"/>
          </w:tcPr>
          <w:p>
            <w:pPr>
              <w:jc w:val="center"/>
              <w:widowControl/>
              <w:rPr>
                <w:rFonts w:ascii="宋体" w:hAnsi="宋体" w:eastAsia="宋体" w:cs="宋体"/>
                <w:b/>
                <w:szCs w:val="21"/>
                <w:highlight w:val="none"/>
                <w:shd w:val="clear" w:color="auto" w:fill="ffffff"/>
              </w:rPr>
            </w:pPr>
            <w:r>
              <w:rPr>
                <w:rFonts w:ascii="宋体" w:hAnsi="宋体" w:eastAsia="宋体" w:cs="宋体"/>
                <w:b/>
                <w:szCs w:val="21"/>
                <w:highlight w:val="none"/>
                <w:shd w:val="clear" w:color="auto" w:fill="ffffff"/>
              </w:rPr>
            </w:r>
            <w:r/>
          </w:p>
        </w:tc>
        <w:tc>
          <w:tcPr>
            <w:tcW w:w="0" w:type="auto"/>
            <w:vAlign w:val="center"/>
            <w:textDirection w:val="lrTb"/>
            <w:noWrap w:val="false"/>
          </w:tcPr>
          <w:p>
            <w:pPr>
              <w:jc w:val="center"/>
              <w:widowControl/>
              <w:rPr>
                <w:rFonts w:ascii="宋体" w:hAnsi="宋体" w:eastAsia="宋体" w:cs="宋体"/>
                <w:b/>
                <w:szCs w:val="21"/>
                <w:highlight w:val="none"/>
                <w:shd w:val="clear" w:color="auto" w:fill="ffffff"/>
              </w:rPr>
            </w:pPr>
            <w:r>
              <w:rPr>
                <w:rFonts w:ascii="宋体" w:hAnsi="宋体" w:eastAsia="宋体" w:cs="宋体"/>
                <w:b/>
                <w:szCs w:val="21"/>
                <w:highlight w:val="none"/>
                <w:shd w:val="clear" w:color="auto" w:fill="ffffff"/>
              </w:rPr>
            </w:r>
            <w:r/>
          </w:p>
        </w:tc>
      </w:tr>
      <w:tr>
        <w:trPr>
          <w:jc w:val="center"/>
          <w:trHeight w:val="850"/>
        </w:trPr>
        <w:tc>
          <w:tcPr>
            <w:tcW w:w="1541" w:type="dxa"/>
            <w:vAlign w:val="center"/>
            <w:textDirection w:val="lrTb"/>
            <w:noWrap w:val="false"/>
          </w:tcPr>
          <w:p>
            <w:pPr>
              <w:jc w:val="center"/>
              <w:widowControl/>
              <w:rPr>
                <w:rFonts w:ascii="宋体" w:hAnsi="宋体" w:eastAsia="宋体" w:cs="宋体"/>
                <w:b/>
                <w:szCs w:val="21"/>
                <w:highlight w:val="none"/>
                <w:shd w:val="clear" w:color="auto" w:fill="ffffff"/>
              </w:rPr>
            </w:pPr>
            <w:r>
              <w:rPr>
                <w:rFonts w:ascii="宋体" w:hAnsi="宋体" w:eastAsia="宋体" w:cs="宋体"/>
                <w:b/>
                <w:szCs w:val="21"/>
                <w:highlight w:val="none"/>
                <w:shd w:val="clear" w:color="auto" w:fill="ffffff"/>
              </w:rPr>
            </w:r>
            <w:r/>
          </w:p>
        </w:tc>
        <w:tc>
          <w:tcPr>
            <w:tcW w:w="1520" w:type="dxa"/>
            <w:vAlign w:val="center"/>
            <w:textDirection w:val="lrTb"/>
            <w:noWrap w:val="false"/>
          </w:tcPr>
          <w:p>
            <w:pPr>
              <w:jc w:val="center"/>
              <w:widowControl/>
              <w:rPr>
                <w:rFonts w:ascii="宋体" w:hAnsi="宋体" w:eastAsia="宋体" w:cs="宋体"/>
                <w:b/>
                <w:szCs w:val="21"/>
                <w:highlight w:val="none"/>
                <w:shd w:val="clear" w:color="auto" w:fill="ffffff"/>
              </w:rPr>
            </w:pPr>
            <w:r>
              <w:rPr>
                <w:rFonts w:ascii="宋体" w:hAnsi="宋体" w:eastAsia="宋体" w:cs="宋体"/>
                <w:b/>
                <w:szCs w:val="21"/>
                <w:highlight w:val="none"/>
                <w:shd w:val="clear" w:color="auto" w:fill="ffffff"/>
              </w:rPr>
            </w:r>
            <w:r/>
          </w:p>
        </w:tc>
        <w:tc>
          <w:tcPr>
            <w:tcW w:w="1340" w:type="dxa"/>
            <w:vAlign w:val="center"/>
            <w:textDirection w:val="lrTb"/>
            <w:noWrap w:val="false"/>
          </w:tcPr>
          <w:p>
            <w:pPr>
              <w:jc w:val="center"/>
              <w:widowControl/>
              <w:rPr>
                <w:rFonts w:ascii="宋体" w:hAnsi="宋体" w:eastAsia="宋体" w:cs="宋体"/>
                <w:b/>
                <w:szCs w:val="21"/>
                <w:highlight w:val="none"/>
                <w:shd w:val="clear" w:color="auto" w:fill="ffffff"/>
              </w:rPr>
            </w:pPr>
            <w:r>
              <w:rPr>
                <w:rFonts w:ascii="宋体" w:hAnsi="宋体" w:eastAsia="宋体" w:cs="宋体"/>
                <w:b/>
                <w:szCs w:val="21"/>
                <w:highlight w:val="none"/>
                <w:shd w:val="clear" w:color="auto" w:fill="ffffff"/>
              </w:rPr>
            </w:r>
            <w:r/>
          </w:p>
        </w:tc>
        <w:tc>
          <w:tcPr>
            <w:tcW w:w="1362" w:type="dxa"/>
            <w:vAlign w:val="center"/>
            <w:textDirection w:val="lrTb"/>
            <w:noWrap w:val="false"/>
          </w:tcPr>
          <w:p>
            <w:pPr>
              <w:jc w:val="center"/>
              <w:widowControl/>
              <w:rPr>
                <w:rFonts w:ascii="宋体" w:hAnsi="宋体" w:eastAsia="宋体" w:cs="宋体"/>
                <w:b/>
                <w:szCs w:val="21"/>
                <w:highlight w:val="none"/>
                <w:shd w:val="clear" w:color="auto" w:fill="ffffff"/>
              </w:rPr>
            </w:pPr>
            <w:r>
              <w:rPr>
                <w:rFonts w:ascii="宋体" w:hAnsi="宋体" w:eastAsia="宋体" w:cs="宋体"/>
                <w:b/>
                <w:szCs w:val="21"/>
                <w:highlight w:val="none"/>
                <w:shd w:val="clear" w:color="auto" w:fill="ffffff"/>
              </w:rPr>
            </w:r>
            <w:r/>
          </w:p>
        </w:tc>
        <w:tc>
          <w:tcPr>
            <w:tcW w:w="1268" w:type="dxa"/>
            <w:vAlign w:val="center"/>
            <w:textDirection w:val="lrTb"/>
            <w:noWrap w:val="false"/>
          </w:tcPr>
          <w:p>
            <w:pPr>
              <w:jc w:val="center"/>
              <w:widowControl/>
              <w:rPr>
                <w:rFonts w:ascii="宋体" w:hAnsi="宋体" w:eastAsia="宋体" w:cs="宋体"/>
                <w:b/>
                <w:szCs w:val="21"/>
                <w:highlight w:val="none"/>
                <w:shd w:val="clear" w:color="auto" w:fill="ffffff"/>
              </w:rPr>
            </w:pPr>
            <w:r>
              <w:rPr>
                <w:rFonts w:ascii="宋体" w:hAnsi="宋体" w:eastAsia="宋体" w:cs="宋体"/>
                <w:b/>
                <w:szCs w:val="21"/>
                <w:highlight w:val="none"/>
                <w:shd w:val="clear" w:color="auto" w:fill="ffffff"/>
              </w:rPr>
            </w:r>
            <w:r/>
          </w:p>
        </w:tc>
        <w:tc>
          <w:tcPr>
            <w:tcW w:w="1491" w:type="dxa"/>
            <w:vAlign w:val="center"/>
            <w:textDirection w:val="lrTb"/>
            <w:noWrap w:val="false"/>
          </w:tcPr>
          <w:p>
            <w:pPr>
              <w:jc w:val="center"/>
              <w:widowControl/>
              <w:rPr>
                <w:rFonts w:ascii="宋体" w:hAnsi="宋体" w:eastAsia="宋体" w:cs="宋体"/>
                <w:b/>
                <w:szCs w:val="21"/>
                <w:highlight w:val="none"/>
                <w:shd w:val="clear" w:color="auto" w:fill="ffffff"/>
              </w:rPr>
            </w:pPr>
            <w:r>
              <w:rPr>
                <w:rFonts w:ascii="宋体" w:hAnsi="宋体" w:eastAsia="宋体" w:cs="宋体"/>
                <w:b/>
                <w:szCs w:val="21"/>
                <w:highlight w:val="none"/>
                <w:shd w:val="clear" w:color="auto" w:fill="ffffff"/>
              </w:rPr>
            </w:r>
            <w:r/>
          </w:p>
        </w:tc>
        <w:tc>
          <w:tcPr>
            <w:tcW w:w="0" w:type="auto"/>
            <w:vAlign w:val="center"/>
            <w:textDirection w:val="lrTb"/>
            <w:noWrap w:val="false"/>
          </w:tcPr>
          <w:p>
            <w:pPr>
              <w:jc w:val="center"/>
              <w:widowControl/>
              <w:rPr>
                <w:rFonts w:ascii="宋体" w:hAnsi="宋体" w:eastAsia="宋体" w:cs="宋体"/>
                <w:b/>
                <w:szCs w:val="21"/>
                <w:highlight w:val="none"/>
                <w:shd w:val="clear" w:color="auto" w:fill="ffffff"/>
              </w:rPr>
            </w:pPr>
            <w:r>
              <w:rPr>
                <w:rFonts w:ascii="宋体" w:hAnsi="宋体" w:eastAsia="宋体" w:cs="宋体"/>
                <w:b/>
                <w:szCs w:val="21"/>
                <w:highlight w:val="none"/>
                <w:shd w:val="clear" w:color="auto" w:fill="ffffff"/>
              </w:rPr>
            </w:r>
            <w:r/>
          </w:p>
        </w:tc>
      </w:tr>
      <w:tr>
        <w:trPr>
          <w:jc w:val="center"/>
          <w:trHeight w:val="850"/>
        </w:trPr>
        <w:tc>
          <w:tcPr>
            <w:tcW w:w="1541" w:type="dxa"/>
            <w:vAlign w:val="center"/>
            <w:textDirection w:val="lrTb"/>
            <w:noWrap w:val="false"/>
          </w:tcPr>
          <w:p>
            <w:pPr>
              <w:jc w:val="center"/>
              <w:widowControl/>
              <w:rPr>
                <w:rFonts w:ascii="宋体" w:hAnsi="宋体" w:eastAsia="宋体" w:cs="宋体"/>
                <w:b/>
                <w:szCs w:val="21"/>
                <w:highlight w:val="none"/>
                <w:shd w:val="clear" w:color="auto" w:fill="ffffff"/>
              </w:rPr>
            </w:pPr>
            <w:r>
              <w:rPr>
                <w:rFonts w:ascii="宋体" w:hAnsi="宋体" w:eastAsia="宋体" w:cs="宋体"/>
                <w:b/>
                <w:szCs w:val="21"/>
                <w:highlight w:val="none"/>
                <w:shd w:val="clear" w:color="auto" w:fill="ffffff"/>
              </w:rPr>
            </w:r>
            <w:r/>
          </w:p>
        </w:tc>
        <w:tc>
          <w:tcPr>
            <w:tcW w:w="1520" w:type="dxa"/>
            <w:vAlign w:val="center"/>
            <w:textDirection w:val="lrTb"/>
            <w:noWrap w:val="false"/>
          </w:tcPr>
          <w:p>
            <w:pPr>
              <w:jc w:val="center"/>
              <w:widowControl/>
              <w:rPr>
                <w:rFonts w:ascii="宋体" w:hAnsi="宋体" w:eastAsia="宋体" w:cs="宋体"/>
                <w:b/>
                <w:szCs w:val="21"/>
                <w:highlight w:val="none"/>
                <w:shd w:val="clear" w:color="auto" w:fill="ffffff"/>
              </w:rPr>
            </w:pPr>
            <w:r>
              <w:rPr>
                <w:rFonts w:ascii="宋体" w:hAnsi="宋体" w:eastAsia="宋体" w:cs="宋体"/>
                <w:b/>
                <w:szCs w:val="21"/>
                <w:highlight w:val="none"/>
                <w:shd w:val="clear" w:color="auto" w:fill="ffffff"/>
              </w:rPr>
            </w:r>
            <w:r/>
          </w:p>
        </w:tc>
        <w:tc>
          <w:tcPr>
            <w:tcW w:w="1340" w:type="dxa"/>
            <w:vAlign w:val="center"/>
            <w:textDirection w:val="lrTb"/>
            <w:noWrap w:val="false"/>
          </w:tcPr>
          <w:p>
            <w:pPr>
              <w:jc w:val="center"/>
              <w:widowControl/>
              <w:rPr>
                <w:rFonts w:ascii="宋体" w:hAnsi="宋体" w:eastAsia="宋体" w:cs="宋体"/>
                <w:b/>
                <w:szCs w:val="21"/>
                <w:highlight w:val="none"/>
                <w:shd w:val="clear" w:color="auto" w:fill="ffffff"/>
              </w:rPr>
            </w:pPr>
            <w:r>
              <w:rPr>
                <w:rFonts w:ascii="宋体" w:hAnsi="宋体" w:eastAsia="宋体" w:cs="宋体"/>
                <w:b/>
                <w:szCs w:val="21"/>
                <w:highlight w:val="none"/>
                <w:shd w:val="clear" w:color="auto" w:fill="ffffff"/>
              </w:rPr>
            </w:r>
            <w:r/>
          </w:p>
        </w:tc>
        <w:tc>
          <w:tcPr>
            <w:tcW w:w="1362" w:type="dxa"/>
            <w:vAlign w:val="center"/>
            <w:textDirection w:val="lrTb"/>
            <w:noWrap w:val="false"/>
          </w:tcPr>
          <w:p>
            <w:pPr>
              <w:jc w:val="center"/>
              <w:widowControl/>
              <w:rPr>
                <w:rFonts w:ascii="宋体" w:hAnsi="宋体" w:eastAsia="宋体" w:cs="宋体"/>
                <w:b/>
                <w:szCs w:val="21"/>
                <w:highlight w:val="none"/>
                <w:shd w:val="clear" w:color="auto" w:fill="ffffff"/>
              </w:rPr>
            </w:pPr>
            <w:r>
              <w:rPr>
                <w:rFonts w:ascii="宋体" w:hAnsi="宋体" w:eastAsia="宋体" w:cs="宋体"/>
                <w:b/>
                <w:szCs w:val="21"/>
                <w:highlight w:val="none"/>
                <w:shd w:val="clear" w:color="auto" w:fill="ffffff"/>
              </w:rPr>
            </w:r>
            <w:r/>
          </w:p>
        </w:tc>
        <w:tc>
          <w:tcPr>
            <w:tcW w:w="1268" w:type="dxa"/>
            <w:vAlign w:val="center"/>
            <w:textDirection w:val="lrTb"/>
            <w:noWrap w:val="false"/>
          </w:tcPr>
          <w:p>
            <w:pPr>
              <w:jc w:val="center"/>
              <w:widowControl/>
              <w:rPr>
                <w:rFonts w:ascii="宋体" w:hAnsi="宋体" w:eastAsia="宋体" w:cs="宋体"/>
                <w:b/>
                <w:szCs w:val="21"/>
                <w:highlight w:val="none"/>
                <w:shd w:val="clear" w:color="auto" w:fill="ffffff"/>
              </w:rPr>
            </w:pPr>
            <w:r>
              <w:rPr>
                <w:rFonts w:ascii="宋体" w:hAnsi="宋体" w:eastAsia="宋体" w:cs="宋体"/>
                <w:b/>
                <w:szCs w:val="21"/>
                <w:highlight w:val="none"/>
                <w:shd w:val="clear" w:color="auto" w:fill="ffffff"/>
              </w:rPr>
            </w:r>
            <w:r/>
          </w:p>
        </w:tc>
        <w:tc>
          <w:tcPr>
            <w:tcW w:w="1491" w:type="dxa"/>
            <w:vAlign w:val="center"/>
            <w:textDirection w:val="lrTb"/>
            <w:noWrap w:val="false"/>
          </w:tcPr>
          <w:p>
            <w:pPr>
              <w:jc w:val="center"/>
              <w:widowControl/>
              <w:rPr>
                <w:rFonts w:ascii="宋体" w:hAnsi="宋体" w:eastAsia="宋体" w:cs="宋体"/>
                <w:b/>
                <w:szCs w:val="21"/>
                <w:highlight w:val="none"/>
                <w:shd w:val="clear" w:color="auto" w:fill="ffffff"/>
              </w:rPr>
            </w:pPr>
            <w:r>
              <w:rPr>
                <w:rFonts w:ascii="宋体" w:hAnsi="宋体" w:eastAsia="宋体" w:cs="宋体"/>
                <w:b/>
                <w:szCs w:val="21"/>
                <w:highlight w:val="none"/>
                <w:shd w:val="clear" w:color="auto" w:fill="ffffff"/>
              </w:rPr>
            </w:r>
            <w:r/>
          </w:p>
        </w:tc>
        <w:tc>
          <w:tcPr>
            <w:tcW w:w="0" w:type="auto"/>
            <w:vAlign w:val="center"/>
            <w:textDirection w:val="lrTb"/>
            <w:noWrap w:val="false"/>
          </w:tcPr>
          <w:p>
            <w:pPr>
              <w:jc w:val="center"/>
              <w:widowControl/>
              <w:rPr>
                <w:rFonts w:ascii="宋体" w:hAnsi="宋体" w:eastAsia="宋体" w:cs="宋体"/>
                <w:b/>
                <w:szCs w:val="21"/>
                <w:highlight w:val="none"/>
                <w:shd w:val="clear" w:color="auto" w:fill="ffffff"/>
              </w:rPr>
            </w:pPr>
            <w:r>
              <w:rPr>
                <w:rFonts w:ascii="宋体" w:hAnsi="宋体" w:eastAsia="宋体" w:cs="宋体"/>
                <w:b/>
                <w:szCs w:val="21"/>
                <w:highlight w:val="none"/>
                <w:shd w:val="clear" w:color="auto" w:fill="ffffff"/>
              </w:rPr>
            </w:r>
            <w:r/>
          </w:p>
        </w:tc>
      </w:tr>
      <w:tr>
        <w:trPr>
          <w:jc w:val="center"/>
          <w:trHeight w:val="850"/>
        </w:trPr>
        <w:tc>
          <w:tcPr>
            <w:tcW w:w="1541" w:type="dxa"/>
            <w:vAlign w:val="center"/>
            <w:textDirection w:val="lrTb"/>
            <w:noWrap w:val="false"/>
          </w:tcPr>
          <w:p>
            <w:pPr>
              <w:jc w:val="center"/>
              <w:widowControl/>
              <w:rPr>
                <w:rFonts w:ascii="宋体" w:hAnsi="宋体" w:eastAsia="宋体" w:cs="宋体"/>
                <w:b/>
                <w:szCs w:val="21"/>
                <w:highlight w:val="none"/>
                <w:shd w:val="clear" w:color="auto" w:fill="ffffff"/>
              </w:rPr>
            </w:pPr>
            <w:r>
              <w:rPr>
                <w:rFonts w:ascii="宋体" w:hAnsi="宋体" w:eastAsia="宋体" w:cs="宋体"/>
                <w:b/>
                <w:szCs w:val="21"/>
                <w:highlight w:val="none"/>
                <w:shd w:val="clear" w:color="auto" w:fill="ffffff"/>
              </w:rPr>
            </w:r>
            <w:r/>
          </w:p>
        </w:tc>
        <w:tc>
          <w:tcPr>
            <w:tcW w:w="1520" w:type="dxa"/>
            <w:vAlign w:val="center"/>
            <w:textDirection w:val="lrTb"/>
            <w:noWrap w:val="false"/>
          </w:tcPr>
          <w:p>
            <w:pPr>
              <w:jc w:val="center"/>
              <w:widowControl/>
              <w:rPr>
                <w:rFonts w:ascii="宋体" w:hAnsi="宋体" w:eastAsia="宋体" w:cs="宋体"/>
                <w:b/>
                <w:szCs w:val="21"/>
                <w:highlight w:val="none"/>
                <w:shd w:val="clear" w:color="auto" w:fill="ffffff"/>
              </w:rPr>
            </w:pPr>
            <w:r>
              <w:rPr>
                <w:rFonts w:ascii="宋体" w:hAnsi="宋体" w:eastAsia="宋体" w:cs="宋体"/>
                <w:b/>
                <w:szCs w:val="21"/>
                <w:highlight w:val="none"/>
                <w:shd w:val="clear" w:color="auto" w:fill="ffffff"/>
              </w:rPr>
            </w:r>
            <w:r/>
          </w:p>
        </w:tc>
        <w:tc>
          <w:tcPr>
            <w:tcW w:w="1340" w:type="dxa"/>
            <w:vAlign w:val="center"/>
            <w:textDirection w:val="lrTb"/>
            <w:noWrap w:val="false"/>
          </w:tcPr>
          <w:p>
            <w:pPr>
              <w:jc w:val="center"/>
              <w:widowControl/>
              <w:rPr>
                <w:rFonts w:ascii="宋体" w:hAnsi="宋体" w:eastAsia="宋体" w:cs="宋体"/>
                <w:b/>
                <w:szCs w:val="21"/>
                <w:highlight w:val="none"/>
                <w:shd w:val="clear" w:color="auto" w:fill="ffffff"/>
              </w:rPr>
            </w:pPr>
            <w:r>
              <w:rPr>
                <w:rFonts w:ascii="宋体" w:hAnsi="宋体" w:eastAsia="宋体" w:cs="宋体"/>
                <w:b/>
                <w:szCs w:val="21"/>
                <w:highlight w:val="none"/>
                <w:shd w:val="clear" w:color="auto" w:fill="ffffff"/>
              </w:rPr>
            </w:r>
            <w:r/>
          </w:p>
        </w:tc>
        <w:tc>
          <w:tcPr>
            <w:tcW w:w="1362" w:type="dxa"/>
            <w:vAlign w:val="center"/>
            <w:textDirection w:val="lrTb"/>
            <w:noWrap w:val="false"/>
          </w:tcPr>
          <w:p>
            <w:pPr>
              <w:jc w:val="center"/>
              <w:widowControl/>
              <w:rPr>
                <w:rFonts w:ascii="宋体" w:hAnsi="宋体" w:eastAsia="宋体" w:cs="宋体"/>
                <w:b/>
                <w:szCs w:val="21"/>
                <w:highlight w:val="none"/>
                <w:shd w:val="clear" w:color="auto" w:fill="ffffff"/>
              </w:rPr>
            </w:pPr>
            <w:r>
              <w:rPr>
                <w:rFonts w:ascii="宋体" w:hAnsi="宋体" w:eastAsia="宋体" w:cs="宋体"/>
                <w:b/>
                <w:szCs w:val="21"/>
                <w:highlight w:val="none"/>
                <w:shd w:val="clear" w:color="auto" w:fill="ffffff"/>
              </w:rPr>
            </w:r>
            <w:r/>
          </w:p>
        </w:tc>
        <w:tc>
          <w:tcPr>
            <w:tcW w:w="1268" w:type="dxa"/>
            <w:vAlign w:val="center"/>
            <w:textDirection w:val="lrTb"/>
            <w:noWrap w:val="false"/>
          </w:tcPr>
          <w:p>
            <w:pPr>
              <w:jc w:val="center"/>
              <w:widowControl/>
              <w:rPr>
                <w:rFonts w:ascii="宋体" w:hAnsi="宋体" w:eastAsia="宋体" w:cs="宋体"/>
                <w:b/>
                <w:szCs w:val="21"/>
                <w:highlight w:val="none"/>
                <w:shd w:val="clear" w:color="auto" w:fill="ffffff"/>
              </w:rPr>
            </w:pPr>
            <w:r>
              <w:rPr>
                <w:rFonts w:ascii="宋体" w:hAnsi="宋体" w:eastAsia="宋体" w:cs="宋体"/>
                <w:b/>
                <w:szCs w:val="21"/>
                <w:highlight w:val="none"/>
                <w:shd w:val="clear" w:color="auto" w:fill="ffffff"/>
              </w:rPr>
            </w:r>
            <w:r/>
          </w:p>
        </w:tc>
        <w:tc>
          <w:tcPr>
            <w:tcW w:w="1491" w:type="dxa"/>
            <w:vAlign w:val="center"/>
            <w:textDirection w:val="lrTb"/>
            <w:noWrap w:val="false"/>
          </w:tcPr>
          <w:p>
            <w:pPr>
              <w:jc w:val="center"/>
              <w:widowControl/>
              <w:rPr>
                <w:rFonts w:ascii="宋体" w:hAnsi="宋体" w:eastAsia="宋体" w:cs="宋体"/>
                <w:b/>
                <w:szCs w:val="21"/>
                <w:highlight w:val="none"/>
                <w:shd w:val="clear" w:color="auto" w:fill="ffffff"/>
              </w:rPr>
            </w:pPr>
            <w:r>
              <w:rPr>
                <w:rFonts w:ascii="宋体" w:hAnsi="宋体" w:eastAsia="宋体" w:cs="宋体"/>
                <w:b/>
                <w:szCs w:val="21"/>
                <w:highlight w:val="none"/>
                <w:shd w:val="clear" w:color="auto" w:fill="ffffff"/>
              </w:rPr>
            </w:r>
            <w:r/>
          </w:p>
        </w:tc>
        <w:tc>
          <w:tcPr>
            <w:tcW w:w="0" w:type="auto"/>
            <w:vAlign w:val="center"/>
            <w:textDirection w:val="lrTb"/>
            <w:noWrap w:val="false"/>
          </w:tcPr>
          <w:p>
            <w:pPr>
              <w:jc w:val="center"/>
              <w:widowControl/>
              <w:rPr>
                <w:rFonts w:ascii="宋体" w:hAnsi="宋体" w:eastAsia="宋体" w:cs="宋体"/>
                <w:b/>
                <w:szCs w:val="21"/>
                <w:highlight w:val="none"/>
                <w:shd w:val="clear" w:color="auto" w:fill="ffffff"/>
              </w:rPr>
            </w:pPr>
            <w:r>
              <w:rPr>
                <w:rFonts w:ascii="宋体" w:hAnsi="宋体" w:eastAsia="宋体" w:cs="宋体"/>
                <w:b/>
                <w:szCs w:val="21"/>
                <w:highlight w:val="none"/>
                <w:shd w:val="clear" w:color="auto" w:fill="ffffff"/>
              </w:rPr>
            </w:r>
            <w:r/>
          </w:p>
        </w:tc>
      </w:tr>
    </w:tbl>
    <w:p>
      <w:pPr>
        <w:ind w:firstLine="482"/>
        <w:spacing w:line="360" w:lineRule="auto"/>
        <w:rPr>
          <w:rFonts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rPr>
        <w:t xml:space="preserve">注：1、本表仅须填写与供应商存在直接股权、管理关系的企业情况。供应商应按上表要求据实填写</w:t>
      </w:r>
      <w:r>
        <w:rPr>
          <w:rFonts w:hint="eastAsia" w:ascii="宋体" w:hAnsi="宋体" w:eastAsia="宋体" w:cs="宋体"/>
          <w:b/>
          <w:sz w:val="24"/>
          <w:highlight w:val="none"/>
          <w:shd w:val="clear" w:color="auto" w:fill="ffffff"/>
        </w:rPr>
        <w:t xml:space="preserve">，</w:t>
      </w:r>
      <w:r>
        <w:rPr>
          <w:rFonts w:hint="eastAsia" w:ascii="宋体" w:hAnsi="宋体" w:eastAsia="宋体" w:cs="宋体"/>
          <w:b/>
          <w:sz w:val="24"/>
          <w:szCs w:val="24"/>
          <w:highlight w:val="none"/>
          <w:shd w:val="clear" w:color="auto" w:fill="ffffff"/>
        </w:rPr>
        <w:t xml:space="preserve">如填写“无”或不填写，均视为供应商声明不存在有关情形。</w:t>
      </w:r>
      <w:r/>
    </w:p>
    <w:p>
      <w:pPr>
        <w:pStyle w:val="746"/>
        <w:ind w:left="0" w:firstLine="482"/>
        <w:spacing w:line="360" w:lineRule="auto"/>
        <w:rPr>
          <w:rFonts w:ascii="宋体" w:hAnsi="宋体" w:eastAsia="宋体" w:cs="宋体"/>
          <w:highlight w:val="none"/>
        </w:rPr>
      </w:pPr>
      <w:r>
        <w:rPr>
          <w:rFonts w:hint="eastAsia" w:ascii="宋体" w:hAnsi="宋体" w:eastAsia="宋体" w:cs="宋体"/>
          <w:b/>
          <w:szCs w:val="24"/>
          <w:highlight w:val="none"/>
          <w:shd w:val="clear" w:color="auto" w:fill="ffffff"/>
        </w:rPr>
        <w:t xml:space="preserve">2、其中“直接控股”是指供应商与大型企业之间存在直接投资并控股（非普通持股）的关系。</w:t>
      </w:r>
      <w:r/>
    </w:p>
    <w:p>
      <w:pPr>
        <w:rPr>
          <w:rFonts w:ascii="宋体" w:hAnsi="宋体" w:eastAsia="宋体" w:cs="宋体"/>
          <w:sz w:val="30"/>
          <w:szCs w:val="30"/>
          <w:highlight w:val="none"/>
          <w:shd w:val="clear" w:color="auto" w:fill="ffffff"/>
        </w:rPr>
      </w:pPr>
      <w:r>
        <w:rPr>
          <w:rFonts w:ascii="宋体" w:hAnsi="宋体" w:eastAsia="宋体" w:cs="宋体"/>
          <w:sz w:val="30"/>
          <w:szCs w:val="30"/>
          <w:highlight w:val="none"/>
          <w:shd w:val="clear" w:color="auto" w:fill="ffffff"/>
        </w:rPr>
      </w:r>
      <w:r/>
    </w:p>
    <w:p>
      <w:pPr>
        <w:ind w:right="105" w:firstLine="210"/>
        <w:jc w:val="righ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供应商名称：（加盖CA电子公章）</w:t>
      </w:r>
      <w:r/>
    </w:p>
    <w:p>
      <w:pPr>
        <w:ind w:right="420" w:firstLine="210"/>
        <w:jc w:val="righ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rPr>
          <w:rFonts w:ascii="宋体" w:hAnsi="宋体" w:eastAsia="宋体" w:cs="宋体"/>
          <w:sz w:val="24"/>
          <w:szCs w:val="20"/>
          <w:highlight w:val="none"/>
        </w:rPr>
      </w:pPr>
      <w:r>
        <w:rPr>
          <w:rFonts w:hint="eastAsia" w:ascii="宋体" w:hAnsi="宋体" w:eastAsia="宋体" w:cs="宋体"/>
          <w:sz w:val="24"/>
          <w:szCs w:val="20"/>
          <w:highlight w:val="none"/>
        </w:rPr>
        <w:br w:type="page" w:clear="all"/>
      </w:r>
      <w:r/>
    </w:p>
    <w:p>
      <w:pPr>
        <w:spacing w:line="360" w:lineRule="auto"/>
        <w:rPr>
          <w:rFonts w:ascii="宋体" w:hAnsi="宋体" w:eastAsia="宋体" w:cs="宋体"/>
          <w:sz w:val="30"/>
          <w:szCs w:val="30"/>
          <w:highlight w:val="none"/>
          <w:shd w:val="clear" w:color="auto" w:fill="ffffff"/>
        </w:rPr>
      </w:pPr>
      <w:r>
        <w:rPr>
          <w:rFonts w:ascii="宋体" w:hAnsi="宋体" w:eastAsia="宋体" w:cs="宋体"/>
          <w:sz w:val="30"/>
          <w:szCs w:val="30"/>
          <w:highlight w:val="none"/>
          <w:shd w:val="clear" w:color="auto" w:fill="ffffff"/>
        </w:rPr>
      </w:r>
      <w:r/>
    </w:p>
    <w:p>
      <w:pPr>
        <w:spacing w:line="360" w:lineRule="auto"/>
        <w:rPr>
          <w:rFonts w:ascii="宋体" w:hAnsi="宋体" w:eastAsia="宋体" w:cs="宋体"/>
          <w:sz w:val="30"/>
          <w:szCs w:val="30"/>
          <w:highlight w:val="none"/>
          <w:shd w:val="clear" w:color="auto" w:fill="ffffff"/>
        </w:rPr>
      </w:pPr>
      <w:r>
        <w:rPr>
          <w:rFonts w:ascii="宋体" w:hAnsi="宋体" w:eastAsia="宋体" w:cs="宋体"/>
          <w:sz w:val="30"/>
          <w:szCs w:val="30"/>
          <w:highlight w:val="none"/>
          <w:shd w:val="clear" w:color="auto" w:fill="ffffff"/>
        </w:rPr>
      </w:r>
      <w:r/>
    </w:p>
    <w:p>
      <w:pPr>
        <w:spacing w:line="360" w:lineRule="auto"/>
        <w:rPr>
          <w:rFonts w:ascii="宋体" w:hAnsi="宋体" w:eastAsia="宋体" w:cs="宋体"/>
          <w:sz w:val="30"/>
          <w:szCs w:val="30"/>
          <w:highlight w:val="none"/>
          <w:shd w:val="clear" w:color="auto" w:fill="ffffff"/>
        </w:rPr>
      </w:pPr>
      <w:r>
        <w:rPr>
          <w:rFonts w:ascii="宋体" w:hAnsi="宋体" w:eastAsia="宋体" w:cs="宋体"/>
          <w:sz w:val="30"/>
          <w:szCs w:val="30"/>
          <w:highlight w:val="none"/>
          <w:shd w:val="clear" w:color="auto" w:fill="ffffff"/>
        </w:rPr>
      </w:r>
      <w:r/>
    </w:p>
    <w:p>
      <w:pPr>
        <w:spacing w:line="360" w:lineRule="auto"/>
        <w:rPr>
          <w:rFonts w:ascii="宋体" w:hAnsi="宋体" w:eastAsia="宋体" w:cs="宋体"/>
          <w:sz w:val="30"/>
          <w:szCs w:val="30"/>
          <w:highlight w:val="none"/>
          <w:shd w:val="clear" w:color="auto" w:fill="ffffff"/>
        </w:rPr>
      </w:pPr>
      <w:r>
        <w:rPr>
          <w:rFonts w:ascii="宋体" w:hAnsi="宋体" w:eastAsia="宋体" w:cs="宋体"/>
          <w:sz w:val="30"/>
          <w:szCs w:val="30"/>
          <w:highlight w:val="none"/>
          <w:shd w:val="clear" w:color="auto" w:fill="ffffff"/>
        </w:rPr>
      </w:r>
      <w:r/>
    </w:p>
    <w:p>
      <w:pPr>
        <w:spacing w:line="360" w:lineRule="auto"/>
        <w:rPr>
          <w:rFonts w:ascii="宋体" w:hAnsi="宋体" w:eastAsia="宋体" w:cs="宋体"/>
          <w:sz w:val="30"/>
          <w:szCs w:val="30"/>
          <w:highlight w:val="none"/>
          <w:shd w:val="clear" w:color="auto" w:fill="ffffff"/>
        </w:rPr>
      </w:pPr>
      <w:r>
        <w:rPr>
          <w:rFonts w:ascii="宋体" w:hAnsi="宋体" w:eastAsia="宋体" w:cs="宋体"/>
          <w:sz w:val="30"/>
          <w:szCs w:val="30"/>
          <w:highlight w:val="none"/>
          <w:shd w:val="clear" w:color="auto" w:fill="ffffff"/>
        </w:rPr>
      </w:r>
      <w:r/>
    </w:p>
    <w:p>
      <w:pPr>
        <w:pStyle w:val="778"/>
        <w:ind w:firstLine="520"/>
        <w:rPr>
          <w:highlight w:val="none"/>
        </w:rPr>
      </w:pPr>
      <w:r>
        <w:rPr>
          <w:highlight w:val="none"/>
        </w:rPr>
      </w:r>
      <w:r/>
    </w:p>
    <w:p>
      <w:pPr>
        <w:pStyle w:val="778"/>
        <w:ind w:firstLine="520"/>
        <w:rPr>
          <w:highlight w:val="none"/>
        </w:rPr>
      </w:pPr>
      <w:r>
        <w:rPr>
          <w:highlight w:val="none"/>
        </w:rPr>
      </w:r>
      <w:r/>
    </w:p>
    <w:p>
      <w:pPr>
        <w:pStyle w:val="778"/>
        <w:ind w:firstLine="520"/>
        <w:rPr>
          <w:highlight w:val="none"/>
        </w:rPr>
      </w:pPr>
      <w:r>
        <w:rPr>
          <w:highlight w:val="none"/>
        </w:rPr>
      </w:r>
      <w:r/>
    </w:p>
    <w:p>
      <w:pPr>
        <w:pStyle w:val="778"/>
        <w:ind w:firstLine="520"/>
        <w:rPr>
          <w:highlight w:val="none"/>
        </w:rPr>
      </w:pPr>
      <w:r>
        <w:rPr>
          <w:highlight w:val="none"/>
        </w:rPr>
      </w:r>
      <w:r/>
    </w:p>
    <w:p>
      <w:pPr>
        <w:jc w:val="center"/>
        <w:keepLines/>
        <w:keepNext/>
        <w:spacing w:before="340" w:after="330" w:line="360" w:lineRule="auto"/>
        <w:rPr>
          <w:rFonts w:ascii="宋体" w:hAnsi="宋体" w:eastAsia="宋体" w:cs="宋体"/>
          <w:b/>
          <w:sz w:val="52"/>
          <w:szCs w:val="20"/>
          <w:highlight w:val="none"/>
          <w:shd w:val="clear" w:color="auto" w:fill="ffffff"/>
        </w:rPr>
        <w:outlineLvl w:val="0"/>
      </w:pPr>
      <w:r/>
      <w:bookmarkStart w:id="58" w:name="_Toc13642115"/>
      <w:r/>
      <w:bookmarkStart w:id="59" w:name="_Toc105940240"/>
      <w:r>
        <w:rPr>
          <w:rFonts w:hint="eastAsia" w:ascii="宋体" w:hAnsi="宋体" w:eastAsia="宋体" w:cs="宋体"/>
          <w:b/>
          <w:sz w:val="52"/>
          <w:szCs w:val="20"/>
          <w:highlight w:val="none"/>
          <w:shd w:val="clear" w:color="auto" w:fill="ffffff"/>
        </w:rPr>
        <w:t xml:space="preserve">第四章 招标书</w:t>
      </w:r>
      <w:bookmarkEnd w:id="58"/>
      <w:r/>
      <w:bookmarkEnd w:id="59"/>
      <w:r/>
      <w:r/>
    </w:p>
    <w:p>
      <w:pPr>
        <w:jc w:val="center"/>
        <w:spacing w:line="360" w:lineRule="auto"/>
        <w:rPr>
          <w:rFonts w:ascii="宋体" w:hAnsi="宋体" w:eastAsia="宋体" w:cs="宋体"/>
          <w:b/>
          <w:sz w:val="32"/>
          <w:szCs w:val="32"/>
          <w:highlight w:val="none"/>
          <w:shd w:val="clear" w:color="auto" w:fill="ffffff"/>
        </w:rPr>
      </w:pPr>
      <w:r/>
      <w:bookmarkStart w:id="60" w:name="_Toc13543212"/>
      <w:r>
        <w:rPr>
          <w:rFonts w:hint="eastAsia" w:ascii="宋体" w:hAnsi="宋体" w:eastAsia="宋体" w:cs="宋体"/>
          <w:b/>
          <w:sz w:val="48"/>
          <w:szCs w:val="48"/>
          <w:highlight w:val="none"/>
          <w:shd w:val="clear" w:color="auto" w:fill="ffffff"/>
        </w:rPr>
        <w:br w:type="page" w:clear="all"/>
      </w:r>
      <w:r>
        <w:rPr>
          <w:rFonts w:hint="eastAsia" w:ascii="宋体" w:hAnsi="宋体" w:eastAsia="宋体" w:cs="宋体"/>
          <w:b/>
          <w:sz w:val="32"/>
          <w:szCs w:val="32"/>
          <w:highlight w:val="none"/>
          <w:shd w:val="clear" w:color="auto" w:fill="ffffff"/>
        </w:rPr>
        <w:t xml:space="preserve">招标书</w:t>
      </w:r>
      <w:bookmarkEnd w:id="60"/>
      <w:r/>
      <w:r/>
    </w:p>
    <w:p>
      <w:pPr>
        <w:ind w:firstLine="480"/>
        <w:spacing w:line="360" w:lineRule="auto"/>
        <w:rPr>
          <w:rFonts w:cs="宋体" w:asciiTheme="minorEastAsia" w:hAnsiTheme="minorEastAsia"/>
          <w:sz w:val="24"/>
          <w:szCs w:val="24"/>
          <w:highlight w:val="none"/>
          <w:shd w:val="clear" w:color="auto" w:fill="ffffff"/>
        </w:rPr>
      </w:pPr>
      <w:r>
        <w:rPr>
          <w:rFonts w:hint="eastAsia" w:cs="宋体" w:asciiTheme="minorEastAsia" w:hAnsiTheme="minorEastAsia"/>
          <w:sz w:val="24"/>
          <w:szCs w:val="24"/>
          <w:highlight w:val="none"/>
          <w:shd w:val="clear" w:color="auto" w:fill="ffffff"/>
        </w:rPr>
        <w:t xml:space="preserve">苏州诚和招投标咨询有限公司受</w:t>
      </w:r>
      <w:r>
        <w:rPr>
          <w:rFonts w:hint="eastAsia" w:cs="宋体" w:asciiTheme="minorEastAsia" w:hAnsiTheme="minorEastAsia"/>
          <w:sz w:val="24"/>
          <w:szCs w:val="24"/>
          <w:highlight w:val="none"/>
          <w:shd w:val="clear" w:color="auto" w:fill="ffffff"/>
          <w:lang w:eastAsia="zh-CN"/>
        </w:rPr>
        <w:t xml:space="preserve">昆山市医疗保障局</w:t>
      </w:r>
      <w:r>
        <w:rPr>
          <w:rFonts w:hint="eastAsia" w:cs="宋体" w:asciiTheme="minorEastAsia" w:hAnsiTheme="minorEastAsia"/>
          <w:sz w:val="24"/>
          <w:szCs w:val="24"/>
          <w:highlight w:val="none"/>
          <w:shd w:val="clear" w:color="auto" w:fill="ffffff"/>
        </w:rPr>
        <w:t xml:space="preserve">的委托，就其所需的</w:t>
      </w:r>
      <w:r>
        <w:rPr>
          <w:rFonts w:hint="eastAsia" w:cs="宋体" w:asciiTheme="minorEastAsia" w:hAnsiTheme="minorEastAsia"/>
          <w:sz w:val="24"/>
          <w:szCs w:val="24"/>
          <w:highlight w:val="none"/>
          <w:shd w:val="clear" w:color="auto" w:fill="ffffff"/>
          <w:lang w:eastAsia="zh-CN"/>
        </w:rPr>
        <w:t xml:space="preserve">昆山市长期护理保险经办服务</w:t>
      </w:r>
      <w:r>
        <w:rPr>
          <w:rFonts w:hint="eastAsia" w:cs="宋体" w:asciiTheme="minorEastAsia" w:hAnsiTheme="minorEastAsia"/>
          <w:sz w:val="24"/>
          <w:szCs w:val="24"/>
          <w:highlight w:val="none"/>
          <w:shd w:val="clear" w:color="auto" w:fill="ffffff"/>
        </w:rPr>
        <w:t xml:space="preserve">项目进行国内公开招标。</w:t>
      </w:r>
      <w:r>
        <w:rPr>
          <w:rFonts w:hint="eastAsia" w:cs="宋体" w:asciiTheme="minorEastAsia" w:hAnsiTheme="minorEastAsia"/>
          <w:sz w:val="24"/>
          <w:szCs w:val="24"/>
          <w:highlight w:val="none"/>
        </w:rPr>
        <w:t xml:space="preserve">欢迎符合条件的供应商</w:t>
      </w:r>
      <w:r>
        <w:rPr>
          <w:rFonts w:hint="eastAsia" w:cs="宋体" w:asciiTheme="minorEastAsia" w:hAnsiTheme="minorEastAsia"/>
          <w:sz w:val="24"/>
          <w:szCs w:val="24"/>
          <w:highlight w:val="none"/>
          <w:shd w:val="clear" w:color="auto" w:fill="ffffff"/>
        </w:rPr>
        <w:t xml:space="preserve">前来参加投标（响应）。</w:t>
      </w:r>
      <w:r/>
    </w:p>
    <w:p>
      <w:pPr>
        <w:ind w:firstLine="482"/>
        <w:jc w:val="left"/>
        <w:spacing w:line="360" w:lineRule="auto"/>
        <w:rPr>
          <w:rFonts w:hint="eastAsia" w:cs="宋体" w:asciiTheme="minorEastAsia" w:hAnsiTheme="minorEastAsia" w:eastAsiaTheme="minorEastAsia"/>
          <w:b/>
          <w:sz w:val="24"/>
          <w:szCs w:val="24"/>
          <w:highlight w:val="none"/>
          <w:shd w:val="clear" w:color="auto" w:fill="ffffff"/>
          <w:lang w:eastAsia="zh-CN"/>
        </w:rPr>
        <w:outlineLvl w:val="1"/>
      </w:pPr>
      <w:r>
        <w:rPr>
          <w:rFonts w:hint="eastAsia" w:cs="宋体" w:asciiTheme="minorEastAsia" w:hAnsiTheme="minorEastAsia"/>
          <w:b/>
          <w:sz w:val="24"/>
          <w:szCs w:val="24"/>
          <w:highlight w:val="none"/>
          <w:shd w:val="clear" w:color="auto" w:fill="ffffff"/>
        </w:rPr>
        <w:t xml:space="preserve">一、招标编号：</w:t>
      </w:r>
      <w:bookmarkStart w:id="61" w:name="OLE_LINK1"/>
      <w:r>
        <w:rPr>
          <w:rFonts w:hint="eastAsia" w:cs="宋体" w:asciiTheme="minorEastAsia" w:hAnsiTheme="minorEastAsia"/>
          <w:sz w:val="24"/>
          <w:szCs w:val="24"/>
          <w:highlight w:val="none"/>
          <w:shd w:val="clear" w:color="auto" w:fill="ffffff"/>
          <w:lang w:eastAsia="zh-CN"/>
        </w:rPr>
        <w:t xml:space="preserve">JSZC-320583-SZCH-G2025-0111</w:t>
      </w:r>
      <w:r/>
    </w:p>
    <w:p>
      <w:pPr>
        <w:ind w:firstLine="482"/>
        <w:jc w:val="left"/>
        <w:spacing w:line="360" w:lineRule="auto"/>
        <w:rPr>
          <w:rFonts w:hint="default" w:cs="宋体" w:asciiTheme="minorEastAsia" w:hAnsiTheme="minorEastAsia" w:eastAsiaTheme="minorEastAsia"/>
          <w:b/>
          <w:sz w:val="24"/>
          <w:szCs w:val="24"/>
          <w:highlight w:val="none"/>
          <w:lang w:val="en-US" w:eastAsia="zh-CN"/>
        </w:rPr>
        <w:outlineLvl w:val="1"/>
      </w:pPr>
      <w:r>
        <w:rPr>
          <w:rFonts w:hint="eastAsia" w:cs="宋体" w:asciiTheme="minorEastAsia" w:hAnsiTheme="minorEastAsia"/>
          <w:b/>
          <w:sz w:val="24"/>
          <w:szCs w:val="24"/>
          <w:highlight w:val="none"/>
        </w:rPr>
        <w:t xml:space="preserve">二、</w:t>
      </w:r>
      <w:r>
        <w:rPr>
          <w:rFonts w:hint="eastAsia" w:cs="宋体" w:asciiTheme="minorEastAsia" w:hAnsiTheme="minorEastAsia"/>
          <w:b/>
          <w:sz w:val="24"/>
          <w:szCs w:val="24"/>
          <w:highlight w:val="none"/>
          <w:lang w:val="en-US" w:eastAsia="zh-CN"/>
        </w:rPr>
        <w:t xml:space="preserve">项目背景</w:t>
      </w:r>
      <w:r/>
    </w:p>
    <w:p>
      <w:pPr>
        <w:ind w:firstLine="480"/>
        <w:jc w:val="left"/>
        <w:spacing w:line="360" w:lineRule="auto"/>
        <w:rPr>
          <w:rFonts w:hint="eastAsia" w:ascii="宋体" w:hAnsi="宋体" w:eastAsia="宋体"/>
          <w:color w:val="auto"/>
          <w:sz w:val="24"/>
          <w:szCs w:val="24"/>
          <w:highlight w:val="none"/>
        </w:rPr>
        <w:outlineLvl w:val="1"/>
      </w:pPr>
      <w:r>
        <w:rPr>
          <w:rFonts w:hint="eastAsia" w:ascii="宋体" w:hAnsi="宋体" w:eastAsia="宋体"/>
          <w:color w:val="auto"/>
          <w:sz w:val="24"/>
          <w:szCs w:val="24"/>
          <w:highlight w:val="none"/>
        </w:rPr>
        <w:t xml:space="preserve">为了应对人口老龄化、健全社会保障体系，人社部办公厅于2016年颁发《关于开展长期护理保险制度试点工作的指导意见》（人社厅发〔2016〕80号），并将苏州市列为全国15个长期护理保险（以下简称长护险）制度试点城市之一。2018年4月1日，昆山市长期护理保险正式启动。</w:t>
      </w:r>
      <w:r/>
    </w:p>
    <w:p>
      <w:pPr>
        <w:ind w:firstLine="480"/>
        <w:jc w:val="left"/>
        <w:spacing w:line="360" w:lineRule="auto"/>
        <w:rPr>
          <w:rFonts w:hint="eastAsia" w:ascii="宋体" w:hAnsi="宋体" w:eastAsia="宋体" w:cs="宋体"/>
          <w:bCs/>
          <w:color w:val="auto"/>
          <w:sz w:val="24"/>
          <w:szCs w:val="24"/>
          <w:highlight w:val="none"/>
        </w:rPr>
        <w:outlineLvl w:val="1"/>
      </w:pPr>
      <w:r>
        <w:rPr>
          <w:rFonts w:hint="eastAsia" w:ascii="宋体" w:hAnsi="宋体" w:eastAsia="宋体"/>
          <w:color w:val="auto"/>
          <w:sz w:val="24"/>
          <w:szCs w:val="24"/>
          <w:highlight w:val="none"/>
          <w:lang w:val="en-US" w:eastAsia="zh-CN"/>
        </w:rPr>
        <w:t xml:space="preserve">七</w:t>
      </w:r>
      <w:r>
        <w:rPr>
          <w:rFonts w:hint="eastAsia" w:ascii="宋体" w:hAnsi="宋体" w:eastAsia="宋体"/>
          <w:color w:val="auto"/>
          <w:sz w:val="24"/>
          <w:szCs w:val="24"/>
          <w:highlight w:val="none"/>
        </w:rPr>
        <w:t xml:space="preserve">年多来，根据《市政府印发关于开展长期护理保险试点的实施意见的通知》（苏府〔2017〕77号）和《市政府印发关于开展长期护理保险试点第二阶段工作的实施意见的通知》（苏府〔2020〕10号），我市长护险试点各项工作平稳推进，初见成效，得到了失能人员及其家属、护理机构及其从业人员的认可，</w:t>
      </w:r>
      <w:r>
        <w:rPr>
          <w:rFonts w:hint="eastAsia" w:ascii="宋体" w:hAnsi="宋体" w:eastAsia="宋体"/>
          <w:color w:val="auto"/>
          <w:sz w:val="24"/>
          <w:szCs w:val="24"/>
          <w:highlight w:val="none"/>
        </w:rPr>
        <w:t xml:space="preserve">有效减轻了失能家庭的照护负担，提升了失能人员的生活质量，切实增强了人民群众获得感幸福感。根据《市政府印发关于进一步推进长期护理保险试点工作的实施意见的通知》（苏府〔2022〕78号）文件精神，在长护险试点第一、第二阶段工作的基础上，严格贯彻落实国家长护险工作统一要求，进一步完善适应我市经济发展水平和老龄化发展趋势的长护险制度政策框架。健全互助共济、责任共担的多渠道筹资机制；建立与经济社会发展和保障水平相适应的筹资动态调整机制；适度扩大待遇支付范围，提高待遇标准；完善评估标准，保障失能人员公平享受长护险待遇。</w:t>
      </w:r>
      <w:r/>
    </w:p>
    <w:p>
      <w:pPr>
        <w:ind w:firstLine="482"/>
        <w:spacing w:line="360" w:lineRule="auto"/>
        <w:rPr>
          <w:rFonts w:hint="eastAsia" w:ascii="宋体" w:hAnsi="宋体" w:eastAsia="宋体"/>
          <w:sz w:val="24"/>
          <w:szCs w:val="24"/>
          <w:highlight w:val="none"/>
        </w:rPr>
        <w:outlineLvl w:val="1"/>
      </w:pPr>
      <w:r>
        <w:rPr>
          <w:rFonts w:hint="eastAsia" w:ascii="宋体" w:hAnsi="宋体" w:eastAsia="宋体"/>
          <w:b/>
          <w:bCs/>
          <w:sz w:val="24"/>
          <w:szCs w:val="24"/>
          <w:highlight w:val="none"/>
          <w:lang w:val="en-US" w:eastAsia="zh-CN"/>
        </w:rPr>
        <w:t xml:space="preserve">三</w:t>
      </w:r>
      <w:r>
        <w:rPr>
          <w:rFonts w:hint="eastAsia" w:ascii="宋体" w:hAnsi="宋体" w:eastAsia="宋体"/>
          <w:b/>
          <w:bCs/>
          <w:sz w:val="24"/>
          <w:szCs w:val="24"/>
          <w:highlight w:val="none"/>
        </w:rPr>
        <w:t xml:space="preserve">、服务内容及相关要求</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1、服务范围：昆山市</w:t>
      </w:r>
      <w:r/>
    </w:p>
    <w:p>
      <w:pPr>
        <w:ind w:firstLine="480"/>
        <w:jc w:val="left"/>
        <w:spacing w:line="360" w:lineRule="auto"/>
        <w:widowControl/>
        <w:rPr>
          <w:highlight w:val="none"/>
        </w:rPr>
      </w:pPr>
      <w:r>
        <w:rPr>
          <w:rFonts w:hint="eastAsia" w:ascii="宋体" w:hAnsi="宋体" w:eastAsia="宋体" w:cs="宋体"/>
          <w:sz w:val="24"/>
          <w:szCs w:val="24"/>
          <w:highlight w:val="none"/>
        </w:rPr>
        <w:t xml:space="preserve">2、服务期限：2年（2026年1月1日——2027年12月31日）。如协议期内出现以下重大调整事项，导致协议无法按原约定继续履行时，甲方有权解除协议，重新组织招标，包括：长期护理保险实施市级统筹，由市级统一经办；承保服务方式改为经办服务方式。上述解除情形甲方无需承担违约责任，协议费用按</w:t>
      </w:r>
      <w:r>
        <w:rPr>
          <w:rFonts w:hint="eastAsia" w:ascii="宋体" w:hAnsi="宋体" w:eastAsia="宋体" w:cs="宋体"/>
          <w:sz w:val="24"/>
          <w:szCs w:val="24"/>
          <w:highlight w:val="none"/>
          <w:lang w:val="en-US" w:eastAsia="zh-CN"/>
        </w:rPr>
        <w:t xml:space="preserve">实际</w:t>
      </w:r>
      <w:r>
        <w:rPr>
          <w:rFonts w:hint="eastAsia" w:ascii="宋体" w:hAnsi="宋体" w:eastAsia="宋体" w:cs="宋体"/>
          <w:sz w:val="24"/>
          <w:szCs w:val="24"/>
          <w:highlight w:val="none"/>
        </w:rPr>
        <w:t xml:space="preserve">履行情况进行结算。</w:t>
      </w:r>
      <w:r/>
    </w:p>
    <w:p>
      <w:pPr>
        <w:ind w:firstLine="480"/>
        <w:jc w:val="left"/>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3、服务对象：</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参加昆山市</w:t>
      </w:r>
      <w:r>
        <w:rPr>
          <w:rFonts w:hint="eastAsia" w:ascii="宋体" w:hAnsi="宋体" w:eastAsia="宋体"/>
          <w:sz w:val="24"/>
          <w:szCs w:val="24"/>
          <w:highlight w:val="none"/>
        </w:rPr>
        <w:t xml:space="preserve">职工基本医疗保险、城乡居民基本医疗保险</w:t>
      </w:r>
      <w:r>
        <w:rPr>
          <w:rFonts w:hint="eastAsia" w:ascii="宋体" w:hAnsi="宋体" w:eastAsia="宋体" w:cs="宋体"/>
          <w:sz w:val="24"/>
          <w:szCs w:val="24"/>
          <w:highlight w:val="none"/>
        </w:rPr>
        <w:t xml:space="preserve">，具备社会基本医疗保险待遇资格的参保人员。</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参保人员因年老、疾病、伤残等导致失能，生活不能自理，经过一段时间治疗病情稳定后，需要长期护理的，经失能评定和资格认定，可享受长期护理保险待遇。参保人员经评估恢复生活自理能力的，停止享受长期护理保险待遇。</w:t>
      </w:r>
      <w:r/>
    </w:p>
    <w:p>
      <w:pPr>
        <w:ind w:firstLine="480"/>
        <w:spacing w:line="360" w:lineRule="auto"/>
        <w:rPr>
          <w:rFonts w:ascii="宋体" w:hAnsi="宋体" w:eastAsia="宋体"/>
          <w:sz w:val="24"/>
          <w:szCs w:val="24"/>
          <w:highlight w:val="none"/>
        </w:rPr>
      </w:pPr>
      <w:r>
        <w:rPr>
          <w:rFonts w:hint="eastAsia" w:ascii="宋体" w:hAnsi="宋体" w:eastAsia="宋体" w:cs="宋体"/>
          <w:sz w:val="24"/>
          <w:szCs w:val="24"/>
          <w:highlight w:val="none"/>
        </w:rPr>
        <w:t xml:space="preserve">4、承办服务的中标保险公司（以下简称“中标单位”）</w:t>
      </w:r>
      <w:r>
        <w:rPr>
          <w:rFonts w:hint="eastAsia" w:ascii="宋体" w:hAnsi="宋体" w:eastAsia="宋体"/>
          <w:sz w:val="24"/>
          <w:szCs w:val="24"/>
          <w:highlight w:val="none"/>
        </w:rPr>
        <w:t xml:space="preserve">工作内容（包括但不限于以下内容）：</w:t>
      </w:r>
      <w:r/>
    </w:p>
    <w:p>
      <w:pPr>
        <w:ind w:firstLine="480"/>
        <w:jc w:val="left"/>
        <w:spacing w:line="360" w:lineRule="auto"/>
        <w:widowControl/>
        <w:rPr>
          <w:rFonts w:hint="eastAsia" w:ascii="宋体" w:hAnsi="宋体" w:eastAsia="宋体"/>
          <w:sz w:val="24"/>
          <w:szCs w:val="24"/>
          <w:highlight w:val="none"/>
        </w:rPr>
      </w:pPr>
      <w:r>
        <w:rPr>
          <w:rFonts w:hint="eastAsia" w:ascii="宋体" w:hAnsi="宋体" w:eastAsia="宋体"/>
          <w:sz w:val="24"/>
          <w:szCs w:val="24"/>
          <w:highlight w:val="none"/>
        </w:rPr>
        <w:t xml:space="preserve">（1）长护险政策宣传、咨询和解释工作。</w:t>
      </w:r>
      <w:r/>
    </w:p>
    <w:p>
      <w:pPr>
        <w:ind w:firstLine="480"/>
        <w:jc w:val="left"/>
        <w:spacing w:line="360" w:lineRule="auto"/>
        <w:widowControl/>
        <w:rPr>
          <w:rFonts w:hint="eastAsia" w:ascii="宋体" w:hAnsi="宋体" w:eastAsia="宋体"/>
          <w:sz w:val="24"/>
          <w:szCs w:val="24"/>
          <w:highlight w:val="none"/>
        </w:rPr>
      </w:pPr>
      <w:r>
        <w:rPr>
          <w:rFonts w:hint="eastAsia" w:ascii="宋体" w:hAnsi="宋体" w:eastAsia="宋体"/>
          <w:sz w:val="24"/>
          <w:szCs w:val="24"/>
          <w:highlight w:val="none"/>
        </w:rPr>
        <w:t xml:space="preserve">（2）长护险失能等级评估申请的受理审核、评估任务派发、评估结果复核、评估结果做出和送达、复评申请审核工作；长护险失能失智申请的受理审核工作；长护险辅具租赁服务申请的受理审核、复审核定、退租管理等工作。</w:t>
      </w:r>
      <w:r/>
    </w:p>
    <w:p>
      <w:pPr>
        <w:ind w:firstLine="480"/>
        <w:jc w:val="left"/>
        <w:spacing w:line="360" w:lineRule="auto"/>
        <w:widowControl/>
        <w:rPr>
          <w:rFonts w:hint="eastAsia" w:ascii="宋体" w:hAnsi="宋体" w:eastAsia="宋体"/>
          <w:sz w:val="24"/>
          <w:szCs w:val="24"/>
          <w:highlight w:val="none"/>
        </w:rPr>
      </w:pPr>
      <w:r>
        <w:rPr>
          <w:rFonts w:hint="eastAsia" w:ascii="宋体" w:hAnsi="宋体" w:eastAsia="宋体"/>
          <w:sz w:val="24"/>
          <w:szCs w:val="24"/>
          <w:highlight w:val="none"/>
        </w:rPr>
        <w:t xml:space="preserve">（3）长护险协议护理服务机构、协议评估机构和协议辅具租赁服务机构的遴选、日常管理和培训、监督考核和违规处理；以及长护险费用、评估费用和辅具租赁服务费用的审核、结算和支付。</w:t>
      </w:r>
      <w:r/>
    </w:p>
    <w:p>
      <w:pPr>
        <w:ind w:firstLine="480"/>
        <w:jc w:val="left"/>
        <w:spacing w:line="360" w:lineRule="auto"/>
        <w:widowControl/>
        <w:rPr>
          <w:rFonts w:hint="eastAsia" w:ascii="宋体" w:hAnsi="宋体" w:eastAsia="宋体"/>
          <w:sz w:val="24"/>
          <w:szCs w:val="24"/>
          <w:highlight w:val="none"/>
        </w:rPr>
      </w:pPr>
      <w:r>
        <w:rPr>
          <w:rFonts w:hint="eastAsia" w:ascii="宋体" w:hAnsi="宋体" w:eastAsia="宋体"/>
          <w:sz w:val="24"/>
          <w:szCs w:val="24"/>
          <w:highlight w:val="none"/>
        </w:rPr>
        <w:t xml:space="preserve">（4）对护理员、评估员的长护险服务进行监督考核，并对其护理质量和评估质量进行跟踪回访。</w:t>
      </w:r>
      <w:r/>
    </w:p>
    <w:p>
      <w:pPr>
        <w:ind w:firstLine="480"/>
        <w:jc w:val="left"/>
        <w:spacing w:line="360" w:lineRule="auto"/>
        <w:widowControl/>
        <w:rPr>
          <w:rFonts w:hint="eastAsia" w:ascii="宋体" w:hAnsi="宋体" w:eastAsia="宋体"/>
          <w:sz w:val="24"/>
          <w:szCs w:val="24"/>
          <w:highlight w:val="none"/>
        </w:rPr>
      </w:pPr>
      <w:r>
        <w:rPr>
          <w:rFonts w:hint="eastAsia" w:ascii="宋体" w:hAnsi="宋体" w:eastAsia="宋体"/>
          <w:sz w:val="24"/>
          <w:szCs w:val="24"/>
          <w:highlight w:val="none"/>
        </w:rPr>
        <w:t xml:space="preserve">（5）对参保人员失能评估和享受长护险待遇情况开展监督管理，防范风险。</w:t>
      </w:r>
      <w:r/>
    </w:p>
    <w:p>
      <w:pPr>
        <w:ind w:firstLine="480"/>
        <w:jc w:val="left"/>
        <w:spacing w:line="360" w:lineRule="auto"/>
        <w:widowControl/>
        <w:rPr>
          <w:rFonts w:hint="eastAsia" w:ascii="宋体" w:hAnsi="宋体" w:eastAsia="宋体"/>
          <w:sz w:val="24"/>
          <w:szCs w:val="24"/>
          <w:highlight w:val="none"/>
        </w:rPr>
      </w:pPr>
      <w:r>
        <w:rPr>
          <w:rFonts w:hint="eastAsia" w:ascii="宋体" w:hAnsi="宋体" w:eastAsia="宋体"/>
          <w:sz w:val="24"/>
          <w:szCs w:val="24"/>
          <w:highlight w:val="none"/>
        </w:rPr>
        <w:t xml:space="preserve">（6）建立健全自身信息系统，加强监督管理，提升服务质量，提升智能化监管水平。</w:t>
      </w:r>
      <w:r/>
    </w:p>
    <w:p>
      <w:pPr>
        <w:ind w:firstLine="480"/>
        <w:jc w:val="left"/>
        <w:spacing w:line="360" w:lineRule="auto"/>
        <w:widowControl/>
        <w:rPr>
          <w:rFonts w:hint="eastAsia" w:ascii="宋体" w:hAnsi="宋体" w:eastAsia="宋体"/>
          <w:sz w:val="24"/>
          <w:szCs w:val="24"/>
          <w:highlight w:val="none"/>
        </w:rPr>
      </w:pPr>
      <w:r>
        <w:rPr>
          <w:rFonts w:hint="eastAsia" w:ascii="宋体" w:hAnsi="宋体" w:eastAsia="宋体"/>
          <w:sz w:val="24"/>
          <w:szCs w:val="24"/>
          <w:highlight w:val="none"/>
        </w:rPr>
        <w:t xml:space="preserve">（7）对长护险数据的统计、分析和监测，并按月提交运行分析报告。</w:t>
      </w:r>
      <w:r/>
    </w:p>
    <w:p>
      <w:pPr>
        <w:ind w:firstLine="480"/>
        <w:jc w:val="left"/>
        <w:spacing w:line="360" w:lineRule="auto"/>
        <w:widowControl/>
        <w:rPr>
          <w:rFonts w:hint="eastAsia" w:ascii="宋体" w:hAnsi="宋体" w:eastAsia="宋体"/>
          <w:sz w:val="24"/>
          <w:szCs w:val="24"/>
          <w:highlight w:val="none"/>
        </w:rPr>
      </w:pPr>
      <w:r>
        <w:rPr>
          <w:rFonts w:hint="eastAsia" w:ascii="宋体" w:hAnsi="宋体" w:eastAsia="宋体"/>
          <w:sz w:val="24"/>
          <w:szCs w:val="24"/>
          <w:highlight w:val="none"/>
        </w:rPr>
        <w:t xml:space="preserve">（8）长护险业务档案资料的整理和保存，并及时归档至医保经办机构。</w:t>
      </w:r>
      <w:r/>
    </w:p>
    <w:p>
      <w:pPr>
        <w:ind w:firstLine="480"/>
        <w:jc w:val="left"/>
        <w:spacing w:line="360" w:lineRule="auto"/>
        <w:widowControl/>
        <w:rPr>
          <w:rFonts w:hint="eastAsia" w:ascii="宋体" w:hAnsi="宋体" w:eastAsia="宋体"/>
          <w:sz w:val="24"/>
          <w:szCs w:val="24"/>
          <w:highlight w:val="none"/>
        </w:rPr>
      </w:pPr>
      <w:r>
        <w:rPr>
          <w:rFonts w:hint="eastAsia" w:ascii="宋体" w:hAnsi="宋体" w:eastAsia="宋体"/>
          <w:sz w:val="24"/>
          <w:szCs w:val="24"/>
          <w:highlight w:val="none"/>
        </w:rPr>
        <w:t xml:space="preserve">（9）配合采购人做好服务期满后与新中标单位的经办交接工作。</w:t>
      </w:r>
      <w:r/>
    </w:p>
    <w:p>
      <w:pPr>
        <w:ind w:firstLine="480"/>
        <w:jc w:val="left"/>
        <w:spacing w:line="360" w:lineRule="auto"/>
        <w:widowControl/>
        <w:rPr>
          <w:rFonts w:hint="eastAsia" w:ascii="宋体" w:hAnsi="宋体" w:eastAsia="宋体"/>
          <w:sz w:val="24"/>
          <w:szCs w:val="24"/>
          <w:highlight w:val="none"/>
        </w:rPr>
      </w:pPr>
      <w:r>
        <w:rPr>
          <w:rFonts w:hint="eastAsia" w:ascii="宋体" w:hAnsi="宋体" w:eastAsia="宋体"/>
          <w:sz w:val="24"/>
          <w:szCs w:val="24"/>
          <w:highlight w:val="none"/>
        </w:rPr>
        <w:t xml:space="preserve">（10）长护险其他经办管理工作。</w:t>
      </w:r>
      <w:r/>
    </w:p>
    <w:p>
      <w:pPr>
        <w:ind w:firstLine="480"/>
        <w:jc w:val="left"/>
        <w:spacing w:line="360" w:lineRule="auto"/>
        <w:widowControl/>
        <w:rPr>
          <w:rFonts w:ascii="宋体" w:hAnsi="宋体" w:eastAsia="宋体"/>
          <w:sz w:val="24"/>
          <w:szCs w:val="24"/>
          <w:highlight w:val="none"/>
        </w:rPr>
      </w:pPr>
      <w:r>
        <w:rPr>
          <w:rFonts w:hint="eastAsia" w:ascii="宋体" w:hAnsi="宋体" w:eastAsia="宋体" w:cs="宋体"/>
          <w:sz w:val="24"/>
          <w:szCs w:val="24"/>
          <w:highlight w:val="none"/>
        </w:rPr>
        <w:t xml:space="preserve">5、资金筹集。</w:t>
      </w:r>
      <w:r>
        <w:rPr>
          <w:rFonts w:hint="eastAsia" w:ascii="宋体" w:hAnsi="宋体" w:eastAsia="宋体"/>
          <w:sz w:val="24"/>
          <w:szCs w:val="24"/>
          <w:highlight w:val="none"/>
        </w:rPr>
        <w:t xml:space="preserve">综合考虑我市经济发展水平、群众基本护理需求、护理服务供给能力等因素，合理确定并动态调整长期护理保险筹资水平。基本医疗保险参保人员同步参加长期护理保险，长期护理保险基金由个人缴费、单位缴费和医保基金划转筹集组成。</w:t>
      </w:r>
      <w:r/>
    </w:p>
    <w:p>
      <w:pPr>
        <w:ind w:firstLine="480"/>
        <w:jc w:val="left"/>
        <w:spacing w:line="360" w:lineRule="auto"/>
        <w:widowControl/>
        <w:rPr>
          <w:rFonts w:ascii="宋体" w:hAnsi="宋体" w:eastAsia="宋体"/>
          <w:sz w:val="24"/>
          <w:szCs w:val="24"/>
          <w:highlight w:val="none"/>
        </w:rPr>
      </w:pPr>
      <w:r>
        <w:rPr>
          <w:rFonts w:hint="eastAsia" w:ascii="宋体" w:hAnsi="宋体" w:eastAsia="宋体"/>
          <w:sz w:val="24"/>
          <w:szCs w:val="24"/>
          <w:highlight w:val="none"/>
        </w:rPr>
        <w:t xml:space="preserve">（1）职工参保人员长期护理保险费缴费标准</w:t>
      </w:r>
      <w:r/>
    </w:p>
    <w:p>
      <w:pPr>
        <w:ind w:firstLine="480"/>
        <w:jc w:val="left"/>
        <w:spacing w:line="360" w:lineRule="auto"/>
        <w:widowControl/>
        <w:rPr>
          <w:rFonts w:ascii="宋体" w:hAnsi="宋体" w:eastAsia="宋体"/>
          <w:sz w:val="24"/>
          <w:szCs w:val="24"/>
          <w:highlight w:val="none"/>
        </w:rPr>
      </w:pPr>
      <w:r>
        <w:rPr>
          <w:rFonts w:hint="eastAsia" w:ascii="宋体" w:hAnsi="宋体" w:eastAsia="宋体"/>
          <w:color w:val="auto"/>
          <w:sz w:val="24"/>
          <w:szCs w:val="24"/>
          <w:highlight w:val="none"/>
        </w:rPr>
        <w:t xml:space="preserve">职工参保人员个人缴费部分，在职职工、退休职工按24元/人·年的标准从个人账户按月划转。在职职工单位缴费部分按84元/人·年的标准从缴纳的职工基本医疗保险费中按月划转；退休职工按84元/人·年的标准从职工基本医疗保险统筹基金按月划转。</w:t>
      </w:r>
      <w:r/>
    </w:p>
    <w:p>
      <w:pPr>
        <w:ind w:firstLine="480"/>
        <w:jc w:val="left"/>
        <w:spacing w:line="360" w:lineRule="auto"/>
        <w:widowControl/>
        <w:rPr>
          <w:rFonts w:ascii="宋体" w:hAnsi="宋体" w:eastAsia="宋体"/>
          <w:sz w:val="24"/>
          <w:szCs w:val="24"/>
          <w:highlight w:val="none"/>
        </w:rPr>
      </w:pPr>
      <w:r>
        <w:rPr>
          <w:rFonts w:hint="eastAsia" w:ascii="宋体" w:hAnsi="宋体" w:eastAsia="宋体"/>
          <w:sz w:val="24"/>
          <w:szCs w:val="24"/>
          <w:highlight w:val="none"/>
        </w:rPr>
        <w:t xml:space="preserve">（2）居民参保人员长期护理保险缴费标准</w:t>
      </w:r>
      <w:r/>
    </w:p>
    <w:p>
      <w:pPr>
        <w:ind w:firstLine="480"/>
        <w:spacing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居民参保人员个人缴费部分通过提高居民医保个人缴费标准筹集，按24元/人·年的标准从城乡居民基本医疗保险基金中按年划转。居民参保人员医保基金划转部分按30元/人·年的标准从城乡居民基本医疗保险基金按年划转。居民医疗救助对象参加长期护理保险的个人缴费部分参照居民医保保费补助政策按规定予以补助。为提高长期护理保险基金使用效率，在试点阶段可将长期护理保险基金累计结余作为筹资来源。</w:t>
      </w:r>
      <w:r/>
    </w:p>
    <w:p>
      <w:pPr>
        <w:ind w:firstLine="480"/>
        <w:spacing w:line="360" w:lineRule="auto"/>
        <w:widowControl/>
        <w:rPr>
          <w:rFonts w:ascii="宋体" w:hAnsi="宋体" w:eastAsia="宋体" w:cs="宋体"/>
          <w:sz w:val="24"/>
          <w:szCs w:val="24"/>
          <w:highlight w:val="none"/>
        </w:rPr>
      </w:pPr>
      <w:r>
        <w:rPr>
          <w:rFonts w:hint="eastAsia" w:ascii="宋体" w:hAnsi="宋体" w:eastAsia="宋体"/>
          <w:sz w:val="24"/>
          <w:highlight w:val="none"/>
        </w:rPr>
        <w:t xml:space="preserve">6、</w:t>
      </w:r>
      <w:r>
        <w:rPr>
          <w:rFonts w:hint="eastAsia" w:ascii="宋体" w:hAnsi="宋体" w:eastAsia="宋体" w:cs="宋体"/>
          <w:sz w:val="24"/>
          <w:szCs w:val="24"/>
          <w:highlight w:val="none"/>
        </w:rPr>
        <w:t xml:space="preserve">失能等级评估。</w:t>
      </w:r>
      <w:r/>
    </w:p>
    <w:p>
      <w:pPr>
        <w:ind w:firstLine="480"/>
        <w:spacing w:line="360" w:lineRule="auto"/>
        <w:rPr>
          <w:rFonts w:ascii="宋体" w:hAnsi="宋体" w:eastAsia="宋体"/>
          <w:b/>
          <w:sz w:val="24"/>
          <w:highlight w:val="none"/>
        </w:rPr>
      </w:pPr>
      <w:r>
        <w:rPr>
          <w:rFonts w:hint="eastAsia" w:ascii="宋体" w:hAnsi="宋体" w:eastAsia="宋体" w:cs="宋体"/>
          <w:sz w:val="24"/>
          <w:szCs w:val="24"/>
          <w:highlight w:val="none"/>
        </w:rPr>
        <w:t xml:space="preserve">统一执行国家长期护理保险失能等级评估标准，拓宽长期护理保险受益人群覆盖面，首次评估费用按200元/次的标准从长期护理保险基金中列支，加强评估质量控制，做到评估过程规范、透明，评估结果客观、公正。具体要求：一是失能等级首次评估由第三方评估机构进行评估，对于初评结果有异议的参保人员，可提出复评要求</w:t>
      </w:r>
      <w:r>
        <w:rPr>
          <w:rFonts w:hint="eastAsia" w:ascii="宋体" w:hAnsi="宋体" w:eastAsia="宋体" w:cs="宋体"/>
          <w:sz w:val="24"/>
          <w:szCs w:val="24"/>
          <w:highlight w:val="none"/>
        </w:rPr>
        <w:t xml:space="preserve">；二是市立医院本部司法鉴定所担任复评工作，若复评结果和初评结果一致，复评费用由评估申请人承担；若结果不一致，费用由初评单位承担；三是中标单位要严格评估流程，开展评估事中走访，确保评估质量，并在规定时效内完成评估工作，及时认真妥善处理各类投诉咨询，加强对评估机构工作考核。开展评估复审工作，具体办法由医疗保障部门另行制定。失能等级评估按照《关于贯彻国家长期护理失能等级评估标准的通知》（苏医保待医〔2022〕12号）和《苏州市长期护理保险失能等级评估管理办法（试行）》（苏医保待医〔2023〕7号）及有关文件执行。</w:t>
      </w:r>
      <w:r/>
    </w:p>
    <w:p>
      <w:pPr>
        <w:ind w:firstLine="480"/>
        <w:jc w:val="left"/>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7、护理服务。</w:t>
      </w:r>
      <w:r/>
    </w:p>
    <w:p>
      <w:pPr>
        <w:ind w:firstLine="480"/>
        <w:jc w:val="left"/>
        <w:spacing w:line="360" w:lineRule="auto"/>
        <w:widowControl/>
        <w:rPr>
          <w:rFonts w:ascii="宋体" w:hAnsi="宋体" w:eastAsia="宋体" w:cs="宋体"/>
          <w:sz w:val="24"/>
          <w:szCs w:val="24"/>
          <w:highlight w:val="none"/>
        </w:rPr>
      </w:pPr>
      <w:r>
        <w:rPr>
          <w:rFonts w:hint="eastAsia" w:ascii="宋体" w:hAnsi="宋体" w:eastAsia="宋体"/>
          <w:sz w:val="24"/>
          <w:szCs w:val="24"/>
          <w:highlight w:val="none"/>
        </w:rPr>
        <w:t xml:space="preserve">（1）护理服务机构</w:t>
      </w:r>
      <w:r>
        <w:rPr>
          <w:rFonts w:hint="eastAsia" w:ascii="宋体" w:hAnsi="宋体" w:eastAsia="宋体" w:cs="宋体"/>
          <w:sz w:val="24"/>
          <w:szCs w:val="24"/>
          <w:highlight w:val="none"/>
        </w:rPr>
        <w:t xml:space="preserve">。</w:t>
      </w:r>
      <w:r/>
    </w:p>
    <w:p>
      <w:pPr>
        <w:ind w:firstLine="480"/>
        <w:jc w:val="left"/>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本市范围内能够从事长期护理服务的医院、护理院（站）、社区卫生服务中心等医疗机构，各类养老服务机构，提供居家护理服务的其他服务机构，均可向中标单位申请，签订协议后，成为长护险协议护理服务机构（以下简称护理服务机构）。护理服务机构管理办法按照《苏州市长期护理保险定点护理机构管理办法（试行）》（苏医保待医〔2023〕6号）</w:t>
      </w:r>
      <w:r>
        <w:rPr>
          <w:rFonts w:hint="eastAsia" w:ascii="宋体" w:hAnsi="宋体" w:eastAsia="宋体" w:cs="宋体"/>
          <w:sz w:val="24"/>
          <w:szCs w:val="24"/>
          <w:highlight w:val="none"/>
          <w:lang w:val="en-US" w:eastAsia="zh-CN"/>
        </w:rPr>
        <w:t xml:space="preserve">等</w:t>
      </w:r>
      <w:r>
        <w:rPr>
          <w:rFonts w:hint="eastAsia" w:ascii="宋体" w:hAnsi="宋体" w:eastAsia="宋体" w:cs="宋体"/>
          <w:sz w:val="24"/>
          <w:szCs w:val="24"/>
          <w:highlight w:val="none"/>
        </w:rPr>
        <w:t xml:space="preserve">有关文件执行。</w:t>
      </w:r>
      <w:r/>
    </w:p>
    <w:p>
      <w:pPr>
        <w:ind w:firstLine="48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（2）护理服务形式。</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根据参保人员的护理需求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昆山</w:t>
      </w:r>
      <w:r>
        <w:rPr>
          <w:rFonts w:hint="eastAsia" w:ascii="宋体" w:hAnsi="宋体" w:eastAsia="宋体" w:cs="宋体"/>
          <w:sz w:val="24"/>
          <w:szCs w:val="24"/>
          <w:highlight w:val="none"/>
        </w:rPr>
        <w:t xml:space="preserve">市长期护理保险服务形式包括医疗机构住院护理、养老机构护理、社区居家护理三种：</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1）医疗机构住院护理是指医院、护理院（站）和基层医疗机构，为入住在其机构内护理床位的参保人员提供长期护理服务。</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2）养老机构护理是指养老服务机构为入住其机构内护理床位的参保人员提供长期护理服务。</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3）社区居家护理是指社区养老服务机构以及护理院（站）、门诊部、社区卫生服务中心等基层医疗卫生机构，为居家的参保人员，通过上门或社区护理等形式，提供长期护理服务。</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符合条件的参保人员可按规定申办上述任一种护理服务形式，享受长护险待遇。</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（3）护理待遇标准和费用结算。</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参保人员经医疗机构或康复机构规范诊疗、失能状态持续6个月以上，经申请通过评估认定符合规定失能等级标准的参保人员，自评估结论作出次日起可按规定享受长护险待遇。根据服务形式、服务项目等不同实行差别化待遇保障政策。坚持以收定支、收支平衡原则，根据社会发展水平，逐步建立长护险待遇动态调整机制。</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1）符合享受条件的失能参保人员，属于长护险支付范围及支付标准以内的费用，由长期护理保险基金按标准定额支付。</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①享受机构护理服务的参保人员待遇标准</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入住机构的参保人员，其护理服务费用按重度失能人员每天30元，中度失能人员每天23元的定额标准结算。</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②享受居家护理服务的参保人员待遇标准</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参保人员按照规定的频次和时长享受居家护理服务，其中：重度失能人员每月服务18次，中度失能人员每月服务13次，每次服务时间均为2小时。居家普通护理员服务费用按每人每小时40元的定额标准结算，其中长期护理保险支付37.5元，参保人员个人承担2.5元。居家医疗护理员服务费用按每人每小时50元的定额标准结算，其中长期护理保险支付47.5元，参保人员个人承担2.5元。实时救助人员费用由长期护理保险基金全额支付。</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③失能失智人员的参保人员待遇标准</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享受住院护理服务的，入住长期护理保险定点住院护理机构专区的失能失智人员长护基金按每人每天35元的定额标准结算。享受居家护理服务的，重度失能失智人员每月服务18次，中度失能失智人员每月服务13次，每次服务时长2.5小时。每小时的服务待遇标准与失能人员护理服务相同。</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2）护理费用结算。</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中标单位对护理服务机构符合规定的护理费用，按待遇享受人员的失能评估等级和护理服务形式等因素确定结算标准，按月与护理服务机构结算支付护理费用。</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3）不予支付范围。</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下列护理费用不纳入长期护理保险基金支付范围：</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①应当</w:t>
      </w:r>
      <w:r>
        <w:rPr>
          <w:rFonts w:hint="eastAsia" w:ascii="宋体" w:hAnsi="宋体" w:eastAsia="宋体" w:cs="宋体"/>
          <w:sz w:val="24"/>
          <w:szCs w:val="24"/>
          <w:highlight w:val="none"/>
          <w:lang w:eastAsia="zh-CN"/>
        </w:rPr>
        <w:t xml:space="preserve">从其他</w:t>
      </w:r>
      <w:r>
        <w:rPr>
          <w:rFonts w:hint="eastAsia" w:ascii="宋体" w:hAnsi="宋体" w:eastAsia="宋体" w:cs="宋体"/>
          <w:sz w:val="24"/>
          <w:szCs w:val="24"/>
          <w:highlight w:val="none"/>
        </w:rPr>
        <w:t xml:space="preserve">社会保险基金中支付的；</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②应当由第三人负担的；</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③应当由公共卫生负担的；</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④在境外发生的长期护理费用。</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（4）参保人员管理。</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参保人在申请、接受评估、接受护理服务、结算时，应当出示本人社会保障卡或医保电子凭证，作为享受长期护理保险的凭证。中标单位和护理服务机构应当对参保人员出示的社会保障卡或医保电子凭证进行核验。任何个人不得冒用、伪造、变造、出借社会保障卡或医保电子凭证。</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（5）护理服务机构管理。</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护理服务实行协议管理，由中标单位与护理服务机构签订服务协议，明确双方的权利义务，约定服务范围、服务标准、支付价格和结算方式，实行分类管理，切实减轻参保人员负担。中标单位对护理服务机构的服务质量、管理水平、费用控制、宣传培训、参保人员满意度等协议执行情况进行日常监督检查和专项监督检查，并根据相关考核办法对护理服务机构进行考核。</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（6）风险管控。</w:t>
      </w:r>
      <w:r/>
    </w:p>
    <w:p>
      <w:pPr>
        <w:ind w:firstLine="480"/>
        <w:jc w:val="left"/>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护理服务机构应当购买责任保险。商业保险公司遵循市场规律，依法提供相关保险，用于定点护理服务机构及其护理服务人员在提供服务时发生意外和事故应当承担的赔偿。</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8、辅助器具服务</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（1）保障对象 </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经失能等级评估符合我市长护险待遇享受条件、选择居家护理服务、有护理服务辅具配置需求、经适配评估确认需要配置辅具的失能人员</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以下简称“参保人员”</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。参保人员入住医疗机构或养老机构期间</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不享受辅具租赁服务待遇。</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（2）保障范围</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辅具租赁服务项目实行目录管理，根据基金运行情况和参保人员实际需求</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市医保部门制定《苏州市长期护理保险辅助器具租赁目录》共分护理床、轮椅、助行器三类产品。后期可根据实际需要调整《目录》内容。</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（3）保障标准 </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参保人员选择《目录》内的辅具产品</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按规定的支付标准支付辅具租赁服务费用</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其中长护险基金承担85%</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个人承担15%。一个自然年度内</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辅具租赁服务费用最高限额为5000元 /人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在限额之内的费用由长护险基金按比例支付，超出限额的费用由个人承担。年度额度限当年使用，结余不予变现、结转。</w:t>
      </w:r>
      <w:r/>
    </w:p>
    <w:p>
      <w:pPr>
        <w:ind w:firstLine="480"/>
        <w:jc w:val="left"/>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、信息管理。</w:t>
      </w:r>
      <w:r>
        <w:rPr>
          <w:rFonts w:hint="eastAsia" w:ascii="宋体" w:hAnsi="宋体" w:eastAsia="宋体" w:cs="宋体"/>
          <w:color w:val="auto"/>
          <w:sz w:val="24"/>
          <w:szCs w:val="24"/>
          <w:highlight w:val="none"/>
        </w:rPr>
        <w:t xml:space="preserve">采购人建立长期护理保险信息系统。中标单位要按照长护险信息管理的要求配置计算机和网络系统，配备经培训合格、技能与长护险业务相适应的计算机管理人员，做好采购人长护险信息系统的需求提交、测试验收和问题反馈处理，建立健全自身信息系统，加强监督管理，提升服务质量，提升智能化监管水平，实现长期护理保险申请、评估、经办、服务、结算、监督和管理全过程的信息化，并做好采购人长护险信息系统各类用户的培训和指导工作。</w:t>
      </w:r>
      <w:r/>
    </w:p>
    <w:p>
      <w:pPr>
        <w:ind w:firstLine="480"/>
        <w:jc w:val="left"/>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、办公服务场所设置</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投标人应承诺按采购要求在昆山市下属乡镇按需设置服务办公场所，用于开展内部综合管理及长期护理保险经办服务等工作。</w:t>
      </w:r>
      <w:r/>
    </w:p>
    <w:p>
      <w:pPr>
        <w:ind w:firstLine="482"/>
        <w:spacing w:line="360" w:lineRule="auto"/>
        <w:rPr>
          <w:rFonts w:hint="eastAsia" w:ascii="宋体" w:hAnsi="宋体" w:eastAsia="宋体" w:cs="宋体"/>
          <w:b/>
          <w:sz w:val="24"/>
          <w:szCs w:val="24"/>
          <w:highlight w:val="none"/>
          <w:u w:val="single"/>
        </w:rPr>
      </w:pPr>
      <w:r>
        <w:rPr>
          <w:rFonts w:hint="eastAsia" w:ascii="宋体" w:hAnsi="宋体" w:eastAsia="宋体" w:cs="宋体"/>
          <w:b/>
          <w:sz w:val="24"/>
          <w:szCs w:val="24"/>
          <w:highlight w:val="none"/>
          <w:u w:val="single"/>
        </w:rPr>
        <w:t xml:space="preserve">注：投标文件中提供办公服务场所设置承诺书，否则视为未实质性响应。</w:t>
      </w:r>
      <w:r/>
    </w:p>
    <w:p>
      <w:pPr>
        <w:numPr>
          <w:ilvl w:val="255"/>
          <w:numId w:val="0"/>
        </w:numPr>
        <w:ind w:firstLine="480"/>
        <w:jc w:val="left"/>
        <w:spacing w:line="360" w:lineRule="auto"/>
        <w:widowControl/>
        <w:rPr>
          <w:rFonts w:ascii="宋体" w:hAnsi="宋体" w:eastAsia="宋体" w:cs="宋体"/>
          <w:color w:val="auto"/>
          <w:sz w:val="24"/>
          <w:szCs w:val="24"/>
          <w:highlight w:val="none"/>
        </w:rPr>
      </w:pPr>
      <w:r>
        <w:rPr>
          <w:rFonts w:hint="eastAsia" w:ascii="宋体" w:hAnsi="宋体" w:eastAsia="宋体"/>
          <w:color w:val="auto"/>
          <w:sz w:val="24"/>
          <w:szCs w:val="24"/>
          <w:highlight w:val="none"/>
        </w:rPr>
        <w:t xml:space="preserve">1</w:t>
      </w:r>
      <w:r>
        <w:rPr>
          <w:rFonts w:hint="eastAsia" w:ascii="宋体" w:hAnsi="宋体" w:eastAsia="宋体"/>
          <w:color w:val="auto"/>
          <w:sz w:val="24"/>
          <w:szCs w:val="24"/>
          <w:highlight w:val="none"/>
          <w:lang w:val="en-US" w:eastAsia="zh-CN"/>
        </w:rPr>
        <w:t xml:space="preserve">1</w:t>
      </w:r>
      <w:r>
        <w:rPr>
          <w:rFonts w:hint="eastAsia" w:ascii="宋体" w:hAnsi="宋体" w:eastAsia="宋体"/>
          <w:color w:val="auto"/>
          <w:sz w:val="24"/>
          <w:szCs w:val="24"/>
          <w:highlight w:val="none"/>
        </w:rPr>
        <w:t xml:space="preserve">、政策变动。协议期内如遇政策调整，按新政策执行。</w:t>
      </w:r>
      <w:r/>
    </w:p>
    <w:p>
      <w:pPr>
        <w:ind w:firstLine="482"/>
        <w:spacing w:line="360" w:lineRule="auto"/>
        <w:rPr>
          <w:rFonts w:ascii="宋体" w:hAnsi="宋体" w:eastAsia="宋体"/>
          <w:b/>
          <w:sz w:val="24"/>
          <w:szCs w:val="24"/>
          <w:highlight w:val="none"/>
        </w:rPr>
      </w:pPr>
      <w:r>
        <w:rPr>
          <w:rFonts w:hint="eastAsia" w:ascii="宋体" w:hAnsi="宋体" w:eastAsia="宋体" w:cs="宋体"/>
          <w:b/>
          <w:sz w:val="24"/>
          <w:szCs w:val="24"/>
          <w:highlight w:val="none"/>
          <w:lang w:val="en-US" w:eastAsia="zh-CN"/>
        </w:rPr>
        <w:t xml:space="preserve">四</w:t>
      </w:r>
      <w:r>
        <w:rPr>
          <w:rFonts w:hint="eastAsia" w:ascii="宋体" w:hAnsi="宋体" w:eastAsia="宋体" w:cs="宋体"/>
          <w:b/>
          <w:sz w:val="24"/>
          <w:szCs w:val="24"/>
          <w:highlight w:val="none"/>
        </w:rPr>
        <w:t xml:space="preserve">、</w:t>
      </w:r>
      <w:r>
        <w:rPr>
          <w:rFonts w:hint="eastAsia" w:ascii="宋体" w:hAnsi="宋体" w:eastAsia="宋体"/>
          <w:b/>
          <w:sz w:val="24"/>
          <w:szCs w:val="24"/>
          <w:highlight w:val="none"/>
        </w:rPr>
        <w:t xml:space="preserve">人员配置及要求</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投标人为本项目配备的长期护理保险经办服务全职工作人员数量，其中具有医学、康复、护理专业背景的全职工作人员占本项目全职工作人员数量比重最低不得低于三分之一（四舍五入）；同时派驻</w:t>
      </w:r>
      <w:r>
        <w:rPr>
          <w:rFonts w:hint="eastAsia" w:ascii="宋体" w:hAnsi="宋体" w:eastAsia="宋体" w:cs="宋体"/>
          <w:sz w:val="24"/>
          <w:szCs w:val="24"/>
          <w:highlight w:val="none"/>
          <w:lang w:val="en-US" w:eastAsia="zh-CN"/>
        </w:rPr>
        <w:t xml:space="preserve">必需</w:t>
      </w:r>
      <w:r>
        <w:rPr>
          <w:rFonts w:hint="eastAsia" w:ascii="宋体" w:hAnsi="宋体" w:eastAsia="宋体" w:cs="宋体"/>
          <w:sz w:val="24"/>
          <w:szCs w:val="24"/>
          <w:highlight w:val="none"/>
        </w:rPr>
        <w:t xml:space="preserve">人员到中标地区医保经办机构联合办公；投标人为本项目配备的经办项目负责人和项目管理团队成员需有本科及以上学历，且分别具备与政府合作的经办项目负责人经验和项目管理经验。上述人员在合同签订后15日内必须配备到位，且在一个招标协议期内不得变动，如因特殊原因确需变动的，需经采购人同意。</w:t>
      </w:r>
      <w:r/>
    </w:p>
    <w:p>
      <w:pPr>
        <w:ind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注：投标文件中提供项目负责人本科及以上学历证明扫描件、项目负责人具备项目管理经验证明材料扫描件（提供业绩合同扫描件及投标人出具的说明，或政府医保经办机构出具的说明）、项目管理团队成员（除项目负责人）管理经验证明材料扫描件（提供业绩合同扫描件及投标人出具的说明，或政府医保经办机构出具的说明）、投标单位为项目组成员缴纳的最近一期社保证明扫描件或劳动合同。上述材料不提供或提供不全或提供不符合要求的视为未实质性响应，为无效标。</w:t>
      </w:r>
      <w:r/>
    </w:p>
    <w:p>
      <w:pPr>
        <w:ind w:firstLine="482"/>
        <w:spacing w:line="360" w:lineRule="auto"/>
        <w:rPr>
          <w:rFonts w:ascii="宋体" w:hAnsi="宋体" w:eastAsia="宋体"/>
          <w:b/>
          <w:sz w:val="24"/>
          <w:szCs w:val="24"/>
          <w:highlight w:val="none"/>
        </w:rPr>
      </w:pPr>
      <w:r>
        <w:rPr>
          <w:rFonts w:hint="eastAsia" w:ascii="宋体" w:hAnsi="宋体" w:eastAsia="宋体"/>
          <w:b/>
          <w:sz w:val="24"/>
          <w:szCs w:val="24"/>
          <w:highlight w:val="none"/>
          <w:lang w:val="en-US" w:eastAsia="zh-CN"/>
        </w:rPr>
        <w:t xml:space="preserve">五</w:t>
      </w:r>
      <w:r>
        <w:rPr>
          <w:rFonts w:hint="eastAsia" w:ascii="宋体" w:hAnsi="宋体" w:eastAsia="宋体"/>
          <w:b/>
          <w:sz w:val="24"/>
          <w:szCs w:val="24"/>
          <w:highlight w:val="none"/>
        </w:rPr>
        <w:t xml:space="preserve">、设施配备及要求</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投标人应配备开展各项业务且与工作量相适应的办公设施设备。其中项目用车标准暂定为不少于1辆7座商务车。</w:t>
      </w:r>
      <w:r/>
    </w:p>
    <w:p>
      <w:pPr>
        <w:ind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注：投标文件中提供设施配备承诺书，否则视为未实质性响应。</w:t>
      </w:r>
      <w:r/>
    </w:p>
    <w:p>
      <w:pPr>
        <w:ind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六</w:t>
      </w:r>
      <w:r>
        <w:rPr>
          <w:rFonts w:hint="eastAsia" w:ascii="宋体" w:hAnsi="宋体" w:eastAsia="宋体" w:cs="宋体"/>
          <w:b/>
          <w:bCs/>
          <w:sz w:val="24"/>
          <w:szCs w:val="24"/>
          <w:highlight w:val="none"/>
        </w:rPr>
        <w:t xml:space="preserve">、考核办法</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考核工作以长期护理保险相关政策规定和采购人与中标单位签订的合同为依据，以中标单位服务管理实绩为重点，以失能评估等级准确率及服务对象满意度为基础，按照规定的内容、标准和程序进行。考核内容主要包括制度建设、组织管理、经办服务、资金管理、信息系统和风险防控等方面。具体考核办法详见《关于印发苏州市长期护理保险承办商业保险机构考核办法的通知》（苏医基〔2022〕13号）</w:t>
      </w:r>
      <w:r/>
    </w:p>
    <w:p>
      <w:pPr>
        <w:ind w:firstLine="482"/>
        <w:spacing w:line="360" w:lineRule="auto"/>
        <w:rPr>
          <w:rFonts w:ascii="宋体" w:hAnsi="宋体" w:eastAsia="宋体"/>
          <w:b/>
          <w:sz w:val="24"/>
          <w:szCs w:val="24"/>
          <w:highlight w:val="none"/>
        </w:rPr>
      </w:pPr>
      <w:r>
        <w:rPr>
          <w:rFonts w:hint="eastAsia" w:ascii="宋体" w:hAnsi="宋体" w:eastAsia="宋体"/>
          <w:b/>
          <w:sz w:val="24"/>
          <w:szCs w:val="24"/>
          <w:highlight w:val="none"/>
          <w:lang w:val="en-US" w:eastAsia="zh-CN"/>
        </w:rPr>
        <w:t xml:space="preserve">七</w:t>
      </w:r>
      <w:r>
        <w:rPr>
          <w:rFonts w:hint="eastAsia" w:ascii="宋体" w:hAnsi="宋体" w:eastAsia="宋体"/>
          <w:b/>
          <w:sz w:val="24"/>
          <w:szCs w:val="24"/>
          <w:highlight w:val="none"/>
        </w:rPr>
        <w:t xml:space="preserve">、保费结算</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1、资金划拨。采购人根据中标单位承办区域的参保人数，将长期护理保险征收保费按月划拨给中标单位，用于中标单位支付护理待遇</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辅具租赁服务费</w:t>
      </w:r>
      <w:r>
        <w:rPr>
          <w:rFonts w:hint="eastAsia" w:ascii="宋体" w:hAnsi="宋体" w:eastAsia="宋体" w:cs="宋体"/>
          <w:sz w:val="24"/>
          <w:szCs w:val="24"/>
          <w:highlight w:val="none"/>
        </w:rPr>
        <w:t xml:space="preserve">和评估费用。每月保费拨付时，中标单位现存保费结余金额超过当月保费待拨付金额的，采购人暂缓拨付当月保费。当年度暂缓拨付的保费在年度末应全额支付给中标人；全年已筹集保费应在年度清算前全部支付给中标人。采购人每个结算年度从长期护理保险基金另行列支给中标人承诺的经办费用，根据考核情况予以拨付。</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2、资金的收益和返还。采购人和中标单位双方应共同委托会计（审计）事务所出具每年长期护理保险运行的盈亏报告，并根据会计（审计）事务所出具的盈亏报告和考核情况分配结余资金。</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a、资金收益和返还：本项目收益分两次结算，每年的1月1日至12月31日为一个结算周期；中标</w:t>
      </w:r>
      <w:r>
        <w:rPr>
          <w:rFonts w:hint="eastAsia" w:ascii="宋体" w:hAnsi="宋体" w:eastAsia="宋体" w:cs="宋体"/>
          <w:sz w:val="24"/>
          <w:szCs w:val="24"/>
          <w:highlight w:val="none"/>
          <w:lang w:val="en-US" w:eastAsia="zh-CN"/>
        </w:rPr>
        <w:t xml:space="preserve">单位</w:t>
      </w:r>
      <w:r>
        <w:rPr>
          <w:rFonts w:hint="eastAsia" w:ascii="宋体" w:hAnsi="宋体" w:eastAsia="宋体" w:cs="宋体"/>
          <w:sz w:val="24"/>
          <w:szCs w:val="24"/>
          <w:highlight w:val="none"/>
        </w:rPr>
        <w:t xml:space="preserve">的保费收入扣除保费支出（含护理待遇、辅具租赁服务费用和评估费用等，不含经办费用）后，若存在结余的，按照中标</w:t>
      </w:r>
      <w:r>
        <w:rPr>
          <w:rFonts w:hint="eastAsia" w:ascii="宋体" w:hAnsi="宋体" w:eastAsia="宋体" w:cs="宋体"/>
          <w:sz w:val="24"/>
          <w:szCs w:val="24"/>
          <w:highlight w:val="none"/>
          <w:lang w:val="en-US" w:eastAsia="zh-CN"/>
        </w:rPr>
        <w:t xml:space="preserve">单位</w:t>
      </w:r>
      <w:r>
        <w:rPr>
          <w:rFonts w:hint="eastAsia" w:ascii="宋体" w:hAnsi="宋体" w:eastAsia="宋体" w:cs="宋体"/>
          <w:sz w:val="24"/>
          <w:szCs w:val="24"/>
          <w:highlight w:val="none"/>
        </w:rPr>
        <w:t xml:space="preserve">承诺的结余留用率进行清算，结余金额在当年保费的中标</w:t>
      </w:r>
      <w:r>
        <w:rPr>
          <w:rFonts w:hint="eastAsia" w:ascii="宋体" w:hAnsi="宋体" w:eastAsia="宋体" w:cs="宋体"/>
          <w:sz w:val="24"/>
          <w:szCs w:val="24"/>
          <w:highlight w:val="none"/>
          <w:lang w:val="en-US" w:eastAsia="zh-CN"/>
        </w:rPr>
        <w:t xml:space="preserve">单位</w:t>
      </w:r>
      <w:r>
        <w:rPr>
          <w:rFonts w:hint="eastAsia" w:ascii="宋体" w:hAnsi="宋体" w:eastAsia="宋体" w:cs="宋体"/>
          <w:sz w:val="24"/>
          <w:szCs w:val="24"/>
          <w:highlight w:val="none"/>
        </w:rPr>
        <w:t xml:space="preserve">承诺结余留用率内的部分，则归中标人所有；超出部分由中标</w:t>
      </w:r>
      <w:r>
        <w:rPr>
          <w:rFonts w:hint="eastAsia" w:ascii="宋体" w:hAnsi="宋体" w:eastAsia="宋体" w:cs="宋体"/>
          <w:sz w:val="24"/>
          <w:szCs w:val="24"/>
          <w:highlight w:val="none"/>
          <w:lang w:val="en-US" w:eastAsia="zh-CN"/>
        </w:rPr>
        <w:t xml:space="preserve">单位</w:t>
      </w:r>
      <w:r>
        <w:rPr>
          <w:rFonts w:hint="eastAsia" w:ascii="宋体" w:hAnsi="宋体" w:eastAsia="宋体" w:cs="宋体"/>
          <w:sz w:val="24"/>
          <w:szCs w:val="24"/>
          <w:highlight w:val="none"/>
        </w:rPr>
        <w:t xml:space="preserve">全额退回长期护理保险基金专户。</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b、资金亏损：本项目亏损分两次结算，每年的1月1日至12月31日为一个结算周期；中标</w:t>
      </w:r>
      <w:r>
        <w:rPr>
          <w:rFonts w:hint="eastAsia" w:ascii="宋体" w:hAnsi="宋体" w:eastAsia="宋体" w:cs="宋体"/>
          <w:sz w:val="24"/>
          <w:szCs w:val="24"/>
          <w:highlight w:val="none"/>
          <w:lang w:val="en-US" w:eastAsia="zh-CN"/>
        </w:rPr>
        <w:t xml:space="preserve">单位</w:t>
      </w:r>
      <w:r>
        <w:rPr>
          <w:rFonts w:hint="eastAsia" w:ascii="宋体" w:hAnsi="宋体" w:eastAsia="宋体" w:cs="宋体"/>
          <w:sz w:val="24"/>
          <w:szCs w:val="24"/>
          <w:highlight w:val="none"/>
        </w:rPr>
        <w:t xml:space="preserve">的保费收入扣除保费支出（含护理待遇、辅具租赁服务费用和评估费用等，不含经办费用）后，若存在亏损的，按照中标</w:t>
      </w:r>
      <w:r>
        <w:rPr>
          <w:rFonts w:hint="eastAsia" w:ascii="宋体" w:hAnsi="宋体" w:eastAsia="宋体" w:cs="宋体"/>
          <w:sz w:val="24"/>
          <w:szCs w:val="24"/>
          <w:highlight w:val="none"/>
          <w:lang w:val="en-US" w:eastAsia="zh-CN"/>
        </w:rPr>
        <w:t xml:space="preserve">单位</w:t>
      </w:r>
      <w:r>
        <w:rPr>
          <w:rFonts w:hint="eastAsia" w:ascii="宋体" w:hAnsi="宋体" w:eastAsia="宋体" w:cs="宋体"/>
          <w:sz w:val="24"/>
          <w:szCs w:val="24"/>
          <w:highlight w:val="none"/>
        </w:rPr>
        <w:t xml:space="preserve">承诺的亏损分担率进行清算，亏损金额在当年保费的中标</w:t>
      </w:r>
      <w:r>
        <w:rPr>
          <w:rFonts w:hint="eastAsia" w:ascii="宋体" w:hAnsi="宋体" w:eastAsia="宋体" w:cs="宋体"/>
          <w:sz w:val="24"/>
          <w:szCs w:val="24"/>
          <w:highlight w:val="none"/>
          <w:lang w:val="en-US" w:eastAsia="zh-CN"/>
        </w:rPr>
        <w:t xml:space="preserve">单位</w:t>
      </w:r>
      <w:r>
        <w:rPr>
          <w:rFonts w:hint="eastAsia" w:ascii="宋体" w:hAnsi="宋体" w:eastAsia="宋体" w:cs="宋体"/>
          <w:sz w:val="24"/>
          <w:szCs w:val="24"/>
          <w:highlight w:val="none"/>
        </w:rPr>
        <w:t xml:space="preserve">承诺的亏损分担率内的部分，由中标</w:t>
      </w:r>
      <w:r>
        <w:rPr>
          <w:rFonts w:hint="eastAsia" w:ascii="宋体" w:hAnsi="宋体" w:eastAsia="宋体" w:cs="宋体"/>
          <w:sz w:val="24"/>
          <w:szCs w:val="24"/>
          <w:highlight w:val="none"/>
          <w:lang w:val="en-US" w:eastAsia="zh-CN"/>
        </w:rPr>
        <w:t xml:space="preserve">单位</w:t>
      </w:r>
      <w:r>
        <w:rPr>
          <w:rFonts w:hint="eastAsia" w:ascii="宋体" w:hAnsi="宋体" w:eastAsia="宋体" w:cs="宋体"/>
          <w:sz w:val="24"/>
          <w:szCs w:val="24"/>
          <w:highlight w:val="none"/>
        </w:rPr>
        <w:t xml:space="preserve">自行承担，超出部分由长期护理保险基金承担。</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3、资金退回。</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经采购人查实，非采购人原因所导致的长期护理保险基金不当支付，均由中标单位负责承担，并退回长期护理保险基金。</w:t>
      </w:r>
      <w:r/>
    </w:p>
    <w:p>
      <w:pPr>
        <w:ind w:firstLine="482"/>
        <w:jc w:val="left"/>
        <w:spacing w:line="360" w:lineRule="auto"/>
        <w:widowControl/>
        <w:rPr>
          <w:rFonts w:hint="eastAsia" w:ascii="宋体" w:hAnsi="宋体" w:eastAsia="宋体"/>
          <w:b/>
          <w:bCs/>
          <w:sz w:val="24"/>
          <w:szCs w:val="24"/>
          <w:highlight w:val="none"/>
        </w:rPr>
      </w:pPr>
      <w:r>
        <w:rPr>
          <w:rFonts w:hint="eastAsia" w:ascii="宋体" w:hAnsi="宋体" w:eastAsia="宋体"/>
          <w:b/>
          <w:bCs/>
          <w:sz w:val="24"/>
          <w:szCs w:val="24"/>
          <w:highlight w:val="none"/>
          <w:lang w:val="en-US" w:eastAsia="zh-CN"/>
        </w:rPr>
        <w:t xml:space="preserve">八</w:t>
      </w:r>
      <w:r>
        <w:rPr>
          <w:rFonts w:hint="eastAsia" w:ascii="宋体" w:hAnsi="宋体" w:eastAsia="宋体"/>
          <w:b/>
          <w:bCs/>
          <w:sz w:val="24"/>
          <w:szCs w:val="24"/>
          <w:highlight w:val="none"/>
        </w:rPr>
        <w:t xml:space="preserve">、综合说明：</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中标</w:t>
      </w:r>
      <w:r>
        <w:rPr>
          <w:rFonts w:hint="eastAsia" w:ascii="宋体" w:hAnsi="宋体" w:eastAsia="宋体" w:cs="宋体"/>
          <w:sz w:val="24"/>
          <w:szCs w:val="24"/>
          <w:highlight w:val="none"/>
          <w:lang w:val="en-US" w:eastAsia="zh-CN"/>
        </w:rPr>
        <w:t xml:space="preserve">单位</w:t>
      </w:r>
      <w:r>
        <w:rPr>
          <w:rFonts w:hint="eastAsia" w:ascii="宋体" w:hAnsi="宋体" w:eastAsia="宋体" w:cs="宋体"/>
          <w:sz w:val="24"/>
          <w:szCs w:val="24"/>
          <w:highlight w:val="none"/>
        </w:rPr>
        <w:t xml:space="preserve">签订合同后应按合同约定事项、服务内容和投标文件承诺事项认真履行承办地区各项长护险经办服务工作。中标人有下列行为之一的，采购人有权解除合同，采购人可以按照评审报告推荐的中标候选人名单排序，确定下一候选人为中标单位或者重新开展政府采购活动：</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未按时完成工作任务，或推诿、拒绝医保经办机构工作安排，情节严重的；</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未按投标承诺配备工作人员、设施设备和履行承办相关工作的；</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擅自篡改长护险失能等级评估结论，情节严重的；</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推诿、拖延失能等级评估或拖延与评估机构、护理机构、辅具机构相关费用结算，导致参保人员不能及时享受长护险服务等情况，情节严重的；</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恶意攻击医保部门长期护理保险信息系统，造成系统瘫痪、数据破坏，或将其他机构连接至长期护理保险网络系统，情节严重的；</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泄露长期护理保险数据，情节严重的；</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违规使用长期护理保险基金、或协助他人骗取长期护理保险基金，造成长期护理保险基金重大损失的；</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对评估机构、辅具机构和定点护理机构监管不力，造成长期护理保险基金重大损失的；</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其他严重违反法律法规的情况。</w:t>
      </w:r>
      <w:r/>
    </w:p>
    <w:p>
      <w:pPr>
        <w:ind w:firstLine="482"/>
        <w:jc w:val="left"/>
        <w:spacing w:line="360" w:lineRule="auto"/>
        <w:rPr>
          <w:rFonts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九、其他要求</w:t>
      </w:r>
      <w:r/>
    </w:p>
    <w:p>
      <w:pPr>
        <w:ind w:firstLine="480"/>
        <w:spacing w:line="360" w:lineRule="auto"/>
        <w:rPr>
          <w:rFonts w:ascii="宋体" w:hAnsi="宋体" w:eastAsia="宋体" w:cs="宋体"/>
          <w:color w:val="auto"/>
          <w:sz w:val="24"/>
          <w:szCs w:val="24"/>
          <w:highlight w:val="none"/>
        </w:rPr>
      </w:pPr>
      <w:r/>
      <w:bookmarkStart w:id="62" w:name="_Hlk193379214"/>
      <w:r/>
      <w:bookmarkStart w:id="63" w:name="_Hlk117243055"/>
      <w:r>
        <w:rPr>
          <w:rFonts w:hint="eastAsia" w:ascii="宋体" w:hAnsi="宋体" w:eastAsia="宋体" w:cs="宋体"/>
          <w:color w:val="auto"/>
          <w:sz w:val="24"/>
          <w:szCs w:val="24"/>
          <w:highlight w:val="none"/>
        </w:rPr>
        <w:t xml:space="preserve">1、供应商提供的服务能够至少达到以上要求，同时明确详细的服务方案，并对所提供的全部资料的真实性承担法律责任。</w:t>
      </w:r>
      <w:bookmarkEnd w:id="62"/>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2、供应商必须承诺招标文件中提出的全部管理要求，如果其中某些条款不响应时，应在文件中逐条列出，未列出的视同响应。</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bookmarkStart w:id="64" w:name="_Hlk193379165"/>
      <w:r>
        <w:rPr>
          <w:rFonts w:hint="eastAsia" w:ascii="宋体" w:hAnsi="宋体" w:eastAsia="宋体" w:cs="宋体"/>
          <w:color w:val="auto"/>
          <w:sz w:val="24"/>
          <w:szCs w:val="24"/>
          <w:highlight w:val="none"/>
        </w:rPr>
        <w:t xml:space="preserve">供应商应对所投采购包的全部内容进行报价，只投其中部分内容者，其投标（响应）文件将被拒绝。投标（响应）总报价一次报定，</w:t>
      </w:r>
      <w:r>
        <w:rPr>
          <w:rFonts w:hint="eastAsia" w:hAnsi="宋体" w:eastAsia="宋体"/>
          <w:color w:val="auto"/>
          <w:sz w:val="24"/>
          <w:szCs w:val="24"/>
          <w:highlight w:val="none"/>
        </w:rPr>
        <w:t xml:space="preserve">包括合同规定乙方应承担的义务及相关的后续服务，如限时理赔支付赔款、无偿提供保险知识培训、保险宣传、管理成本和其他乙方应承担的其它义务的所有费用。同时，除非合同条款中另有规定，否则，投标人所报价格在合同实施期间不因市场变化因素而变动</w:t>
      </w:r>
      <w:r>
        <w:rPr>
          <w:rFonts w:hint="eastAsia" w:ascii="宋体" w:hAnsi="宋体" w:eastAsia="宋体" w:cs="宋体"/>
          <w:color w:val="auto"/>
          <w:sz w:val="24"/>
          <w:szCs w:val="24"/>
          <w:highlight w:val="none"/>
          <w:shd w:val="clear" w:color="auto" w:fill="ffffff"/>
        </w:rPr>
        <w:t xml:space="preserve">一切费用。</w:t>
      </w:r>
      <w:bookmarkEnd w:id="64"/>
      <w:r/>
      <w:r/>
    </w:p>
    <w:p>
      <w:pPr>
        <w:ind w:firstLine="480"/>
        <w:spacing w:line="360" w:lineRule="auto"/>
        <w:rPr>
          <w:rFonts w:ascii="宋体" w:hAnsi="宋体" w:eastAsia="宋体" w:cs="宋体"/>
          <w:color w:val="auto"/>
          <w:highlight w:val="none"/>
        </w:rPr>
      </w:pPr>
      <w:r>
        <w:rPr>
          <w:rFonts w:hint="eastAsia" w:ascii="宋体" w:hAnsi="宋体" w:eastAsia="宋体" w:cs="宋体"/>
          <w:color w:val="auto"/>
          <w:sz w:val="24"/>
          <w:szCs w:val="24"/>
          <w:highlight w:val="none"/>
        </w:rPr>
        <w:t xml:space="preserve">4、中标单位将根据招标文件、投标（响应）文件的相关约定，承担合同责任，履行合同义务。</w:t>
      </w:r>
      <w:bookmarkEnd w:id="63"/>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5、付款方式：见合同主要条款。</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6、凡涉及招标文件的补充说明和修改，均以苏州政府采购网发布的内容为准。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ascii="宋体" w:hAnsi="宋体" w:eastAsia="宋体" w:cs="宋体"/>
          <w:highlight w:val="none"/>
        </w:rPr>
      </w:pPr>
      <w:r>
        <w:rPr>
          <w:rFonts w:hint="eastAsia" w:ascii="宋体" w:hAnsi="宋体" w:eastAsia="宋体" w:cs="宋体"/>
          <w:highlight w:val="none"/>
        </w:rPr>
        <w:br w:type="page" w:clear="all"/>
      </w:r>
      <w:r/>
    </w:p>
    <w:p>
      <w:pPr>
        <w:jc w:val="left"/>
        <w:rPr>
          <w:rFonts w:ascii="宋体" w:hAnsi="宋体" w:eastAsia="宋体" w:cs="宋体"/>
          <w:highlight w:val="none"/>
        </w:rPr>
      </w:pPr>
      <w:r/>
      <w:bookmarkStart w:id="65" w:name="_Toc396747046"/>
      <w:r/>
      <w:bookmarkStart w:id="66" w:name="_Toc105940241"/>
      <w:r/>
      <w:r/>
    </w:p>
    <w:p>
      <w:pPr>
        <w:pStyle w:val="778"/>
        <w:rPr>
          <w:rFonts w:ascii="宋体" w:hAnsi="宋体" w:eastAsia="宋体" w:cs="宋体"/>
          <w:sz w:val="21"/>
          <w:szCs w:val="22"/>
          <w:highlight w:val="none"/>
        </w:rPr>
      </w:pPr>
      <w:r>
        <w:rPr>
          <w:rFonts w:ascii="宋体" w:hAnsi="宋体" w:eastAsia="宋体" w:cs="宋体"/>
          <w:sz w:val="21"/>
          <w:szCs w:val="22"/>
          <w:highlight w:val="none"/>
        </w:rPr>
      </w:r>
      <w:r/>
    </w:p>
    <w:p>
      <w:pPr>
        <w:pStyle w:val="778"/>
        <w:rPr>
          <w:rFonts w:ascii="宋体" w:hAnsi="宋体" w:eastAsia="宋体" w:cs="宋体"/>
          <w:sz w:val="21"/>
          <w:szCs w:val="22"/>
          <w:highlight w:val="none"/>
        </w:rPr>
      </w:pPr>
      <w:r>
        <w:rPr>
          <w:rFonts w:ascii="宋体" w:hAnsi="宋体" w:eastAsia="宋体" w:cs="宋体"/>
          <w:sz w:val="21"/>
          <w:szCs w:val="22"/>
          <w:highlight w:val="none"/>
        </w:rPr>
      </w:r>
      <w:r/>
    </w:p>
    <w:p>
      <w:pPr>
        <w:pStyle w:val="778"/>
        <w:rPr>
          <w:rFonts w:ascii="宋体" w:hAnsi="宋体" w:eastAsia="宋体" w:cs="宋体"/>
          <w:sz w:val="21"/>
          <w:szCs w:val="22"/>
          <w:highlight w:val="none"/>
        </w:rPr>
      </w:pPr>
      <w:r>
        <w:rPr>
          <w:rFonts w:ascii="宋体" w:hAnsi="宋体" w:eastAsia="宋体" w:cs="宋体"/>
          <w:sz w:val="21"/>
          <w:szCs w:val="22"/>
          <w:highlight w:val="none"/>
        </w:rPr>
      </w:r>
      <w:r/>
    </w:p>
    <w:p>
      <w:pPr>
        <w:pStyle w:val="778"/>
        <w:rPr>
          <w:rFonts w:ascii="宋体" w:hAnsi="宋体" w:eastAsia="宋体" w:cs="宋体"/>
          <w:sz w:val="21"/>
          <w:szCs w:val="22"/>
          <w:highlight w:val="none"/>
        </w:rPr>
      </w:pPr>
      <w:r>
        <w:rPr>
          <w:rFonts w:ascii="宋体" w:hAnsi="宋体" w:eastAsia="宋体" w:cs="宋体"/>
          <w:sz w:val="21"/>
          <w:szCs w:val="22"/>
          <w:highlight w:val="none"/>
        </w:rPr>
      </w:r>
      <w:r/>
    </w:p>
    <w:p>
      <w:pPr>
        <w:pStyle w:val="778"/>
        <w:rPr>
          <w:rFonts w:ascii="宋体" w:hAnsi="宋体" w:eastAsia="宋体" w:cs="宋体"/>
          <w:sz w:val="21"/>
          <w:szCs w:val="22"/>
          <w:highlight w:val="none"/>
        </w:rPr>
      </w:pPr>
      <w:r>
        <w:rPr>
          <w:rFonts w:ascii="宋体" w:hAnsi="宋体" w:eastAsia="宋体" w:cs="宋体"/>
          <w:sz w:val="21"/>
          <w:szCs w:val="22"/>
          <w:highlight w:val="none"/>
        </w:rPr>
      </w:r>
      <w:r/>
    </w:p>
    <w:p>
      <w:pPr>
        <w:pStyle w:val="778"/>
        <w:rPr>
          <w:rFonts w:ascii="宋体" w:hAnsi="宋体" w:eastAsia="宋体" w:cs="宋体"/>
          <w:sz w:val="21"/>
          <w:szCs w:val="22"/>
          <w:highlight w:val="none"/>
        </w:rPr>
      </w:pPr>
      <w:r>
        <w:rPr>
          <w:rFonts w:ascii="宋体" w:hAnsi="宋体" w:eastAsia="宋体" w:cs="宋体"/>
          <w:sz w:val="21"/>
          <w:szCs w:val="22"/>
          <w:highlight w:val="none"/>
        </w:rPr>
      </w:r>
      <w:r/>
    </w:p>
    <w:p>
      <w:pPr>
        <w:pStyle w:val="778"/>
        <w:rPr>
          <w:rFonts w:ascii="宋体" w:hAnsi="宋体" w:eastAsia="宋体" w:cs="宋体"/>
          <w:sz w:val="21"/>
          <w:szCs w:val="22"/>
          <w:highlight w:val="none"/>
        </w:rPr>
      </w:pPr>
      <w:r>
        <w:rPr>
          <w:rFonts w:ascii="宋体" w:hAnsi="宋体" w:eastAsia="宋体" w:cs="宋体"/>
          <w:sz w:val="21"/>
          <w:szCs w:val="22"/>
          <w:highlight w:val="none"/>
        </w:rPr>
      </w:r>
      <w:r/>
    </w:p>
    <w:p>
      <w:pPr>
        <w:pStyle w:val="778"/>
        <w:rPr>
          <w:rFonts w:ascii="宋体" w:hAnsi="宋体" w:eastAsia="宋体" w:cs="宋体"/>
          <w:sz w:val="21"/>
          <w:szCs w:val="22"/>
          <w:highlight w:val="none"/>
        </w:rPr>
      </w:pPr>
      <w:r>
        <w:rPr>
          <w:rFonts w:ascii="宋体" w:hAnsi="宋体" w:eastAsia="宋体" w:cs="宋体"/>
          <w:sz w:val="21"/>
          <w:szCs w:val="22"/>
          <w:highlight w:val="none"/>
        </w:rPr>
      </w:r>
      <w:r/>
    </w:p>
    <w:p>
      <w:pPr>
        <w:pStyle w:val="778"/>
        <w:ind w:left="0" w:firstLine="0"/>
        <w:rPr>
          <w:rFonts w:ascii="宋体" w:hAnsi="宋体" w:eastAsia="宋体" w:cs="宋体"/>
          <w:sz w:val="21"/>
          <w:szCs w:val="22"/>
          <w:highlight w:val="none"/>
        </w:rPr>
      </w:pPr>
      <w:r>
        <w:rPr>
          <w:rFonts w:ascii="宋体" w:hAnsi="宋体" w:eastAsia="宋体" w:cs="宋体"/>
          <w:sz w:val="21"/>
          <w:szCs w:val="22"/>
          <w:highlight w:val="none"/>
        </w:rPr>
      </w:r>
      <w:r/>
    </w:p>
    <w:p>
      <w:pPr>
        <w:pStyle w:val="778"/>
        <w:ind w:firstLine="964"/>
        <w:rPr>
          <w:rFonts w:ascii="宋体" w:hAnsi="宋体" w:eastAsia="宋体" w:cs="宋体"/>
          <w:b/>
          <w:sz w:val="48"/>
          <w:szCs w:val="48"/>
          <w:highlight w:val="none"/>
          <w:shd w:val="clear" w:color="auto" w:fill="ffffff"/>
        </w:rPr>
      </w:pPr>
      <w:r>
        <w:rPr>
          <w:rFonts w:ascii="宋体" w:hAnsi="宋体" w:eastAsia="宋体" w:cs="宋体"/>
          <w:b/>
          <w:sz w:val="48"/>
          <w:szCs w:val="48"/>
          <w:highlight w:val="none"/>
          <w:shd w:val="clear" w:color="auto" w:fill="ffffff"/>
        </w:rPr>
      </w:r>
      <w:r/>
    </w:p>
    <w:p>
      <w:pPr>
        <w:jc w:val="center"/>
        <w:keepLines/>
        <w:keepNext/>
        <w:spacing w:before="340" w:after="330" w:line="360" w:lineRule="auto"/>
        <w:rPr>
          <w:rFonts w:ascii="宋体" w:hAnsi="宋体" w:eastAsia="宋体" w:cs="宋体"/>
          <w:b/>
          <w:sz w:val="48"/>
          <w:szCs w:val="48"/>
          <w:highlight w:val="none"/>
          <w:shd w:val="clear" w:color="auto" w:fill="ffffff"/>
        </w:rPr>
        <w:outlineLvl w:val="0"/>
      </w:pPr>
      <w:r>
        <w:rPr>
          <w:rFonts w:hint="eastAsia" w:ascii="宋体" w:hAnsi="宋体" w:eastAsia="宋体" w:cs="宋体"/>
          <w:b/>
          <w:sz w:val="48"/>
          <w:szCs w:val="48"/>
          <w:highlight w:val="none"/>
          <w:shd w:val="clear" w:color="auto" w:fill="ffffff"/>
        </w:rPr>
        <w:t xml:space="preserve">第五章 合同主要条款</w:t>
      </w:r>
      <w:bookmarkEnd w:id="61"/>
      <w:r/>
      <w:bookmarkEnd w:id="65"/>
      <w:r/>
      <w:bookmarkEnd w:id="66"/>
      <w:r/>
      <w:r/>
    </w:p>
    <w:p>
      <w:pPr>
        <w:jc w:val="left"/>
        <w:rPr>
          <w:rFonts w:ascii="宋体" w:hAnsi="宋体" w:eastAsia="宋体" w:cs="宋体"/>
          <w:sz w:val="24"/>
          <w:szCs w:val="24"/>
          <w:highlight w:val="none"/>
        </w:rPr>
      </w:pPr>
      <w:r/>
      <w:bookmarkStart w:id="67" w:name="_Toc13642118"/>
      <w:r/>
      <w:bookmarkStart w:id="68" w:name="_Toc13889378"/>
      <w:r>
        <w:rPr>
          <w:rFonts w:hint="eastAsia" w:ascii="宋体" w:hAnsi="宋体" w:eastAsia="宋体" w:cs="宋体"/>
          <w:sz w:val="24"/>
          <w:szCs w:val="24"/>
          <w:highlight w:val="none"/>
        </w:rPr>
        <w:br w:type="page" w:clear="all"/>
      </w:r>
      <w:r/>
    </w:p>
    <w:p>
      <w:pPr>
        <w:jc w:val="center"/>
        <w:spacing w:line="360" w:lineRule="auto"/>
        <w:rPr>
          <w:rFonts w:ascii="宋体" w:hAnsi="宋体" w:eastAsia="宋体" w:cs="宋体"/>
          <w:b/>
          <w:sz w:val="32"/>
          <w:szCs w:val="32"/>
          <w:highlight w:val="none"/>
          <w:shd w:val="clear" w:color="auto" w:fill="ffffff"/>
        </w:rPr>
      </w:pPr>
      <w:r>
        <w:rPr>
          <w:rFonts w:hint="eastAsia" w:ascii="宋体" w:hAnsi="宋体" w:eastAsia="宋体" w:cs="宋体"/>
          <w:b/>
          <w:sz w:val="32"/>
          <w:szCs w:val="32"/>
          <w:highlight w:val="none"/>
          <w:shd w:val="clear" w:color="auto" w:fill="ffffff"/>
        </w:rPr>
        <w:t xml:space="preserve">合同主要条款</w:t>
      </w:r>
      <w:r/>
    </w:p>
    <w:p>
      <w:pPr>
        <w:ind w:firstLine="482"/>
        <w:spacing w:line="360" w:lineRule="auto"/>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rPr>
        <w:t xml:space="preserve">甲方（采购人）：</w:t>
      </w:r>
      <w:r>
        <w:rPr>
          <w:rFonts w:hint="eastAsia" w:ascii="宋体" w:hAnsi="宋体" w:eastAsia="宋体" w:cs="宋体"/>
          <w:bCs/>
          <w:sz w:val="24"/>
          <w:szCs w:val="24"/>
          <w:highlight w:val="none"/>
          <w:lang w:eastAsia="zh-CN"/>
        </w:rPr>
        <w:t xml:space="preserve">昆山市医疗保障局</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地址：</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联系人：</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联系电话：</w:t>
      </w:r>
      <w:r/>
    </w:p>
    <w:p>
      <w:pPr>
        <w:ind w:firstLine="482"/>
        <w:spacing w:before="100" w:beforeAutospacing="1"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乙方（供应商）：</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地址：                        邮政编码：</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联系人：                      手机号码：</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办公电话：                    电子邮件：</w:t>
      </w:r>
      <w:r/>
    </w:p>
    <w:p>
      <w:pPr>
        <w:spacing w:line="360" w:lineRule="auto"/>
        <w:rPr>
          <w:rFonts w:ascii="宋体" w:hAnsi="宋体" w:eastAsia="宋体" w:cs="宋体"/>
          <w:b/>
          <w:sz w:val="24"/>
          <w:szCs w:val="24"/>
          <w:highlight w:val="none"/>
        </w:rPr>
      </w:pPr>
      <w:r>
        <w:rPr>
          <w:rFonts w:ascii="宋体" w:hAnsi="宋体" w:eastAsia="宋体" w:cs="宋体"/>
          <w:b/>
          <w:sz w:val="24"/>
          <w:szCs w:val="24"/>
          <w:highlight w:val="none"/>
        </w:rPr>
      </w:r>
      <w:r/>
    </w:p>
    <w:p>
      <w:pPr>
        <w:ind w:firstLine="482"/>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采购代理机构：</w:t>
      </w:r>
      <w:r>
        <w:rPr>
          <w:rFonts w:hint="eastAsia" w:ascii="宋体" w:hAnsi="宋体" w:eastAsia="宋体" w:cs="宋体"/>
          <w:bCs/>
          <w:sz w:val="24"/>
          <w:szCs w:val="24"/>
          <w:highlight w:val="none"/>
        </w:rPr>
        <w:t xml:space="preserve">苏州诚和招投标咨询有限公司</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地址：苏州市竹辉路477号咨询大厦二楼</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联系电话：0512-65161797、0512-65161672</w:t>
      </w:r>
      <w:r/>
    </w:p>
    <w:p>
      <w:pPr>
        <w:ind w:firstLine="480"/>
        <w:spacing w:line="360" w:lineRule="auto"/>
        <w:rPr>
          <w:rFonts w:ascii="宋体" w:hAnsi="宋体" w:eastAsia="宋体" w:cs="宋体"/>
          <w:sz w:val="24"/>
          <w:szCs w:val="24"/>
          <w:highlight w:val="none"/>
        </w:rPr>
      </w:pPr>
      <w:r>
        <w:rPr>
          <w:rFonts w:ascii="宋体" w:hAnsi="宋体" w:eastAsia="宋体" w:cs="宋体"/>
          <w:sz w:val="24"/>
          <w:szCs w:val="24"/>
          <w:highlight w:val="none"/>
        </w:rPr>
      </w:r>
      <w:r/>
    </w:p>
    <w:p>
      <w:pPr>
        <w:ind w:firstLine="480"/>
        <w:spacing w:line="360" w:lineRule="auto"/>
        <w:rPr>
          <w:rStyle w:val="1067"/>
          <w:rFonts w:ascii="宋体" w:hAnsi="宋体" w:eastAsia="宋体" w:cs="宋体"/>
          <w:sz w:val="24"/>
          <w:szCs w:val="24"/>
          <w:highlight w:val="none"/>
        </w:rPr>
      </w:pPr>
      <w:r>
        <w:rPr>
          <w:rStyle w:val="1067"/>
          <w:rFonts w:hint="eastAsia" w:ascii="宋体" w:hAnsi="宋体" w:eastAsia="宋体" w:cs="宋体"/>
          <w:sz w:val="24"/>
          <w:szCs w:val="24"/>
          <w:highlight w:val="none"/>
        </w:rPr>
        <w:t xml:space="preserve">依据甲方委托</w:t>
      </w:r>
      <w:r>
        <w:rPr>
          <w:rStyle w:val="1067"/>
          <w:rFonts w:hint="eastAsia" w:ascii="宋体" w:hAnsi="宋体" w:eastAsia="宋体" w:cs="宋体"/>
          <w:sz w:val="24"/>
          <w:szCs w:val="24"/>
          <w:highlight w:val="none"/>
          <w:u w:val="single"/>
        </w:rPr>
        <w:t xml:space="preserve">苏州诚和招投标咨询有限公司</w:t>
      </w:r>
      <w:r>
        <w:rPr>
          <w:rStyle w:val="1067"/>
          <w:rFonts w:hint="eastAsia" w:ascii="宋体" w:hAnsi="宋体" w:eastAsia="宋体" w:cs="宋体"/>
          <w:sz w:val="24"/>
          <w:szCs w:val="24"/>
          <w:highlight w:val="none"/>
        </w:rPr>
        <w:t xml:space="preserve">进行本项目政府采购</w:t>
      </w:r>
      <w:r>
        <w:rPr>
          <w:rStyle w:val="1067"/>
          <w:rFonts w:hint="eastAsia" w:ascii="宋体" w:hAnsi="宋体" w:eastAsia="宋体" w:cs="宋体"/>
          <w:sz w:val="24"/>
          <w:szCs w:val="24"/>
          <w:highlight w:val="none"/>
          <w:u w:val="single"/>
        </w:rPr>
        <w:t xml:space="preserve">（采购编号：</w:t>
      </w:r>
      <w:r>
        <w:rPr>
          <w:rStyle w:val="1067"/>
          <w:rFonts w:hint="eastAsia" w:ascii="宋体" w:hAnsi="宋体" w:eastAsia="宋体" w:cs="宋体"/>
          <w:sz w:val="24"/>
          <w:szCs w:val="24"/>
          <w:highlight w:val="none"/>
          <w:u w:val="single"/>
          <w:lang w:eastAsia="zh-CN"/>
        </w:rPr>
        <w:t xml:space="preserve">JSZC-320583-SZCH-G2025-0111</w:t>
      </w:r>
      <w:r>
        <w:rPr>
          <w:rStyle w:val="1067"/>
          <w:rFonts w:hint="eastAsia" w:ascii="宋体" w:hAnsi="宋体" w:eastAsia="宋体" w:cs="宋体"/>
          <w:sz w:val="24"/>
          <w:szCs w:val="24"/>
          <w:highlight w:val="none"/>
          <w:u w:val="single"/>
        </w:rPr>
        <w:t xml:space="preserve">）</w:t>
      </w:r>
      <w:r>
        <w:rPr>
          <w:rStyle w:val="1067"/>
          <w:rFonts w:hint="eastAsia" w:ascii="宋体" w:hAnsi="宋体" w:eastAsia="宋体" w:cs="宋体"/>
          <w:sz w:val="24"/>
          <w:szCs w:val="24"/>
          <w:highlight w:val="none"/>
        </w:rPr>
        <w:t xml:space="preserve">的采购结果，确定乙方为本次中标供应商，现依照招标文件、乙方的投标文件及相关文件的内容，签订本合同书。</w:t>
      </w:r>
      <w:bookmarkStart w:id="76" w:name="_GoBack"/>
      <w:r/>
      <w:bookmarkEnd w:id="76"/>
      <w:r/>
      <w:r/>
    </w:p>
    <w:p>
      <w:pPr>
        <w:ind w:firstLine="482"/>
        <w:spacing w:line="360" w:lineRule="auto"/>
        <w:rPr>
          <w:rStyle w:val="1067"/>
          <w:rFonts w:ascii="宋体" w:hAnsi="宋体" w:eastAsia="宋体" w:cs="宋体"/>
          <w:b/>
          <w:sz w:val="24"/>
          <w:szCs w:val="24"/>
          <w:highlight w:val="none"/>
        </w:rPr>
      </w:pPr>
      <w:r>
        <w:rPr>
          <w:rStyle w:val="1067"/>
          <w:rFonts w:hint="eastAsia" w:ascii="宋体" w:hAnsi="宋体" w:eastAsia="宋体" w:cs="宋体"/>
          <w:b/>
          <w:sz w:val="24"/>
          <w:szCs w:val="24"/>
          <w:highlight w:val="none"/>
        </w:rPr>
        <w:t xml:space="preserve">一、合同标的物</w:t>
      </w:r>
      <w:r/>
    </w:p>
    <w:p>
      <w:pPr>
        <w:ind w:firstLine="482"/>
        <w:spacing w:line="360" w:lineRule="auto"/>
        <w:rPr>
          <w:rStyle w:val="1067"/>
          <w:rFonts w:hint="eastAsia" w:ascii="宋体" w:hAnsi="宋体" w:eastAsia="宋体" w:cs="宋体"/>
          <w:b w:val="0"/>
          <w:bCs/>
          <w:sz w:val="24"/>
          <w:szCs w:val="24"/>
          <w:highlight w:val="none"/>
        </w:rPr>
      </w:pPr>
      <w:r>
        <w:rPr>
          <w:rStyle w:val="1067"/>
          <w:rFonts w:hint="eastAsia" w:ascii="宋体" w:hAnsi="宋体" w:eastAsia="宋体" w:cs="宋体"/>
          <w:b w:val="0"/>
          <w:bCs/>
          <w:sz w:val="24"/>
          <w:szCs w:val="24"/>
          <w:highlight w:val="none"/>
        </w:rPr>
        <w:t xml:space="preserve">1、采购的服务内容概述：昆山市长期护理保险经办服务</w:t>
      </w:r>
      <w:r/>
    </w:p>
    <w:p>
      <w:pPr>
        <w:ind w:firstLine="482"/>
        <w:spacing w:line="360" w:lineRule="auto"/>
        <w:rPr>
          <w:rStyle w:val="1067"/>
          <w:rFonts w:hint="eastAsia" w:ascii="宋体" w:hAnsi="宋体" w:eastAsia="宋体" w:cs="宋体"/>
          <w:b w:val="0"/>
          <w:bCs/>
          <w:sz w:val="24"/>
          <w:szCs w:val="24"/>
          <w:highlight w:val="none"/>
          <w:lang w:eastAsia="zh-CN"/>
        </w:rPr>
      </w:pPr>
      <w:r>
        <w:rPr>
          <w:rStyle w:val="1067"/>
          <w:rFonts w:hint="eastAsia" w:ascii="宋体" w:hAnsi="宋体" w:eastAsia="宋体" w:cs="宋体"/>
          <w:b w:val="0"/>
          <w:bCs/>
          <w:sz w:val="24"/>
          <w:szCs w:val="24"/>
          <w:highlight w:val="none"/>
        </w:rPr>
        <w:t xml:space="preserve">2、服务范围：</w:t>
      </w:r>
      <w:r>
        <w:rPr>
          <w:rStyle w:val="1067"/>
          <w:rFonts w:hint="eastAsia" w:ascii="宋体" w:hAnsi="宋体" w:eastAsia="宋体" w:cs="宋体"/>
          <w:b w:val="0"/>
          <w:bCs/>
          <w:sz w:val="24"/>
          <w:szCs w:val="24"/>
          <w:highlight w:val="none"/>
          <w:lang w:val="en-US" w:eastAsia="zh-CN"/>
        </w:rPr>
        <w:t xml:space="preserve">昆山市</w:t>
      </w:r>
      <w:r/>
    </w:p>
    <w:p>
      <w:pPr>
        <w:ind w:firstLine="482"/>
        <w:spacing w:line="360" w:lineRule="auto"/>
        <w:rPr>
          <w:rStyle w:val="1067"/>
          <w:rFonts w:hint="eastAsia" w:ascii="宋体" w:hAnsi="宋体" w:eastAsia="宋体" w:cs="宋体"/>
          <w:b w:val="0"/>
          <w:bCs/>
          <w:sz w:val="24"/>
          <w:szCs w:val="24"/>
          <w:highlight w:val="none"/>
        </w:rPr>
      </w:pPr>
      <w:r>
        <w:rPr>
          <w:rStyle w:val="1067"/>
          <w:rFonts w:hint="eastAsia" w:ascii="宋体" w:hAnsi="宋体" w:eastAsia="宋体" w:cs="宋体"/>
          <w:b w:val="0"/>
          <w:bCs/>
          <w:sz w:val="24"/>
          <w:szCs w:val="24"/>
          <w:highlight w:val="none"/>
        </w:rPr>
        <w:t xml:space="preserve">3、服务期限：2年（2026年1月1日——2027年12月31日）。如协议期内出现以下重大调整事项，导致协议无法按原约定继续履行时，甲方有权解除协议，重新组织招标，包括：长期护理保险实施市级统筹，由市级统一经办；承保服务方式改为经办服务方式。上述解除情形甲方无需承担违约责任，协议费用按</w:t>
      </w:r>
      <w:r>
        <w:rPr>
          <w:rStyle w:val="1067"/>
          <w:rFonts w:hint="eastAsia" w:ascii="宋体" w:hAnsi="宋体" w:eastAsia="宋体" w:cs="宋体"/>
          <w:b w:val="0"/>
          <w:bCs/>
          <w:sz w:val="24"/>
          <w:szCs w:val="24"/>
          <w:highlight w:val="none"/>
          <w:lang w:eastAsia="zh-CN"/>
        </w:rPr>
        <w:t xml:space="preserve">实际</w:t>
      </w:r>
      <w:r>
        <w:rPr>
          <w:rStyle w:val="1067"/>
          <w:rFonts w:hint="eastAsia" w:ascii="宋体" w:hAnsi="宋体" w:eastAsia="宋体" w:cs="宋体"/>
          <w:b w:val="0"/>
          <w:bCs/>
          <w:sz w:val="24"/>
          <w:szCs w:val="24"/>
          <w:highlight w:val="none"/>
        </w:rPr>
        <w:t xml:space="preserve">履行情况进行结算。</w:t>
      </w:r>
      <w:r/>
    </w:p>
    <w:p>
      <w:pPr>
        <w:ind w:firstLine="482"/>
        <w:spacing w:line="360" w:lineRule="auto"/>
        <w:rPr>
          <w:rStyle w:val="1067"/>
          <w:rFonts w:hint="eastAsia" w:ascii="宋体" w:hAnsi="宋体" w:eastAsia="宋体" w:cs="宋体"/>
          <w:b w:val="0"/>
          <w:bCs/>
          <w:sz w:val="24"/>
          <w:szCs w:val="24"/>
          <w:highlight w:val="none"/>
        </w:rPr>
      </w:pPr>
      <w:r>
        <w:rPr>
          <w:rStyle w:val="1067"/>
          <w:rFonts w:hint="eastAsia" w:ascii="宋体" w:hAnsi="宋体" w:eastAsia="宋体" w:cs="宋体"/>
          <w:b w:val="0"/>
          <w:bCs/>
          <w:sz w:val="24"/>
          <w:szCs w:val="24"/>
          <w:highlight w:val="none"/>
        </w:rPr>
        <w:t xml:space="preserve">4、合同价款的组成：合同价款包括合同规定乙方应承担的义务及相关的后续服务，如限时理赔支付赔款、无偿提供保险知识培训、保险宣传、管理成本和其他乙方应承担的其它义务的所有费用。</w:t>
      </w:r>
      <w:r/>
    </w:p>
    <w:p>
      <w:pPr>
        <w:ind w:firstLine="482"/>
        <w:spacing w:line="360" w:lineRule="auto"/>
        <w:rPr>
          <w:rFonts w:ascii="宋体" w:hAnsi="宋体" w:cs="仿宋_GB2312"/>
          <w:b/>
          <w:color w:val="auto"/>
          <w:sz w:val="24"/>
          <w:szCs w:val="24"/>
          <w:highlight w:val="none"/>
        </w:rPr>
      </w:pPr>
      <w:r>
        <w:rPr>
          <w:rFonts w:ascii="宋体" w:hAnsi="宋体" w:cs="仿宋_GB2312"/>
          <w:b/>
          <w:color w:val="auto"/>
          <w:sz w:val="24"/>
          <w:szCs w:val="24"/>
          <w:highlight w:val="none"/>
        </w:rPr>
        <w:t xml:space="preserve">二、下列文件为本合同不可分割部分，</w:t>
      </w:r>
      <w:r>
        <w:rPr>
          <w:rFonts w:hint="eastAsia" w:ascii="宋体" w:hAnsi="宋体" w:cs="仿宋_GB2312"/>
          <w:b/>
          <w:color w:val="auto"/>
          <w:sz w:val="24"/>
          <w:szCs w:val="24"/>
          <w:highlight w:val="none"/>
        </w:rPr>
        <w:t xml:space="preserve">与本合同具有同等的法律效力</w:t>
      </w:r>
      <w:r/>
    </w:p>
    <w:p>
      <w:pPr>
        <w:ind w:firstLine="480"/>
        <w:spacing w:line="360" w:lineRule="auto"/>
        <w:rPr>
          <w:rFonts w:ascii="宋体" w:hAnsi="宋体" w:cs="仿宋_GB2312"/>
          <w:color w:val="auto"/>
          <w:sz w:val="24"/>
          <w:szCs w:val="24"/>
          <w:highlight w:val="none"/>
        </w:rPr>
      </w:pPr>
      <w:r>
        <w:rPr>
          <w:rFonts w:hint="eastAsia" w:ascii="宋体" w:hAnsi="宋体" w:cs="仿宋_GB2312"/>
          <w:color w:val="auto"/>
          <w:sz w:val="24"/>
          <w:szCs w:val="24"/>
          <w:highlight w:val="none"/>
        </w:rPr>
        <w:t xml:space="preserve">1、</w:t>
      </w:r>
      <w:r>
        <w:rPr>
          <w:rFonts w:hint="eastAsia" w:ascii="宋体" w:hAnsi="宋体" w:cs="宋体"/>
          <w:color w:val="auto"/>
          <w:sz w:val="24"/>
          <w:szCs w:val="24"/>
          <w:highlight w:val="none"/>
        </w:rPr>
        <w:t xml:space="preserve">本合同书及本合同书签署后各方以书面形式确认的补充协议、会议纪要等；</w:t>
      </w:r>
      <w:r/>
    </w:p>
    <w:p>
      <w:pPr>
        <w:ind w:firstLine="480"/>
        <w:spacing w:line="360" w:lineRule="auto"/>
        <w:rPr>
          <w:rFonts w:ascii="宋体" w:hAnsi="宋体" w:cs="仿宋_GB2312"/>
          <w:color w:val="auto"/>
          <w:sz w:val="24"/>
          <w:szCs w:val="24"/>
          <w:highlight w:val="none"/>
        </w:rPr>
      </w:pPr>
      <w:r>
        <w:rPr>
          <w:rFonts w:ascii="宋体" w:hAnsi="宋体" w:cs="仿宋_GB2312"/>
          <w:color w:val="auto"/>
          <w:sz w:val="24"/>
          <w:szCs w:val="24"/>
          <w:highlight w:val="none"/>
        </w:rPr>
        <w:t xml:space="preserve">2、中标通知书；</w:t>
      </w:r>
      <w:r/>
    </w:p>
    <w:p>
      <w:pPr>
        <w:ind w:firstLine="480"/>
        <w:spacing w:line="360" w:lineRule="auto"/>
        <w:rPr>
          <w:rFonts w:ascii="宋体" w:hAnsi="宋体" w:cs="仿宋_GB2312"/>
          <w:color w:val="auto"/>
          <w:sz w:val="24"/>
          <w:szCs w:val="24"/>
          <w:highlight w:val="none"/>
        </w:rPr>
      </w:pPr>
      <w:r>
        <w:rPr>
          <w:rFonts w:ascii="宋体" w:hAnsi="宋体" w:cs="仿宋_GB2312"/>
          <w:color w:val="auto"/>
          <w:sz w:val="24"/>
          <w:szCs w:val="24"/>
          <w:highlight w:val="none"/>
        </w:rPr>
        <w:t xml:space="preserve">3</w:t>
      </w:r>
      <w:r>
        <w:rPr>
          <w:rFonts w:hint="eastAsia" w:ascii="宋体" w:hAnsi="宋体" w:cs="仿宋_GB2312"/>
          <w:color w:val="auto"/>
          <w:sz w:val="24"/>
          <w:szCs w:val="24"/>
          <w:highlight w:val="none"/>
        </w:rPr>
        <w:t xml:space="preserve">、采购</w:t>
      </w:r>
      <w:r>
        <w:rPr>
          <w:rFonts w:ascii="宋体" w:hAnsi="宋体" w:cs="仿宋_GB2312"/>
          <w:color w:val="auto"/>
          <w:sz w:val="24"/>
          <w:szCs w:val="24"/>
          <w:highlight w:val="none"/>
        </w:rPr>
        <w:t xml:space="preserve">文件；</w:t>
      </w:r>
      <w:r/>
    </w:p>
    <w:p>
      <w:pPr>
        <w:ind w:firstLine="480"/>
        <w:spacing w:line="360" w:lineRule="auto"/>
        <w:rPr>
          <w:rFonts w:ascii="宋体" w:hAnsi="宋体" w:cs="仿宋_GB2312"/>
          <w:color w:val="auto"/>
          <w:sz w:val="24"/>
          <w:szCs w:val="24"/>
          <w:highlight w:val="none"/>
        </w:rPr>
      </w:pPr>
      <w:r>
        <w:rPr>
          <w:rFonts w:ascii="宋体" w:hAnsi="宋体" w:cs="仿宋_GB2312"/>
          <w:color w:val="auto"/>
          <w:sz w:val="24"/>
          <w:szCs w:val="24"/>
          <w:highlight w:val="none"/>
        </w:rPr>
        <w:t xml:space="preserve">4、乙方中标的投标</w:t>
      </w:r>
      <w:r>
        <w:rPr>
          <w:rFonts w:hint="eastAsia" w:ascii="宋体" w:hAnsi="宋体" w:cs="仿宋_GB2312"/>
          <w:color w:val="auto"/>
          <w:sz w:val="24"/>
          <w:szCs w:val="24"/>
          <w:highlight w:val="none"/>
        </w:rPr>
        <w:t xml:space="preserve">（响应）文件</w:t>
      </w:r>
      <w:r>
        <w:rPr>
          <w:rFonts w:ascii="宋体" w:hAnsi="宋体" w:cs="仿宋_GB2312"/>
          <w:color w:val="auto"/>
          <w:sz w:val="24"/>
          <w:szCs w:val="24"/>
          <w:highlight w:val="none"/>
        </w:rPr>
        <w:t xml:space="preserve">；</w:t>
      </w:r>
      <w:r/>
    </w:p>
    <w:p>
      <w:pPr>
        <w:ind w:firstLine="480"/>
        <w:spacing w:line="360" w:lineRule="auto"/>
        <w:rPr>
          <w:rFonts w:ascii="宋体" w:hAnsi="宋体" w:cs="仿宋_GB2312"/>
          <w:color w:val="auto"/>
          <w:sz w:val="24"/>
          <w:szCs w:val="24"/>
          <w:highlight w:val="none"/>
        </w:rPr>
      </w:pPr>
      <w:r>
        <w:rPr>
          <w:rFonts w:ascii="宋体" w:hAnsi="宋体" w:cs="仿宋_GB2312"/>
          <w:color w:val="auto"/>
          <w:sz w:val="24"/>
          <w:szCs w:val="24"/>
          <w:highlight w:val="none"/>
        </w:rPr>
        <w:t xml:space="preserve">5</w:t>
      </w:r>
      <w:r>
        <w:rPr>
          <w:rFonts w:hint="eastAsia" w:ascii="宋体" w:hAnsi="宋体" w:cs="仿宋_GB2312"/>
          <w:color w:val="auto"/>
          <w:sz w:val="24"/>
          <w:szCs w:val="24"/>
          <w:highlight w:val="none"/>
        </w:rPr>
        <w:t xml:space="preserve">、</w:t>
      </w:r>
      <w:r>
        <w:rPr>
          <w:rFonts w:ascii="宋体" w:hAnsi="宋体" w:cs="仿宋_GB2312"/>
          <w:color w:val="auto"/>
          <w:sz w:val="24"/>
          <w:szCs w:val="24"/>
          <w:highlight w:val="none"/>
        </w:rPr>
        <w:t xml:space="preserve">乙方在招投标过程中所作的其它承诺、声明、书面澄清等。</w:t>
      </w:r>
      <w:r/>
    </w:p>
    <w:p>
      <w:pPr>
        <w:ind w:firstLine="480"/>
        <w:spacing w:line="360" w:lineRule="auto"/>
        <w:rPr>
          <w:rFonts w:ascii="宋体" w:hAnsi="宋体" w:cs="仿宋_GB2312"/>
          <w:color w:val="auto"/>
          <w:sz w:val="24"/>
          <w:szCs w:val="24"/>
          <w:highlight w:val="none"/>
        </w:rPr>
      </w:pPr>
      <w:r>
        <w:rPr>
          <w:rFonts w:hint="eastAsia" w:ascii="宋体" w:hAnsi="宋体" w:cs="仿宋_GB2312"/>
          <w:color w:val="auto"/>
          <w:sz w:val="24"/>
          <w:szCs w:val="24"/>
          <w:highlight w:val="none"/>
        </w:rPr>
        <w:t xml:space="preserve">以上文件视为是能互相说明的，如上述文件之间存在冲突或不一致的，以排列序位在前的文件为准，同一序位的文件以形成时间在后的为准。</w:t>
      </w:r>
      <w:r/>
    </w:p>
    <w:p>
      <w:pPr>
        <w:ind w:firstLine="482"/>
        <w:spacing w:line="360" w:lineRule="auto"/>
        <w:rPr>
          <w:rStyle w:val="1067"/>
          <w:rFonts w:ascii="宋体" w:hAnsi="宋体" w:eastAsia="宋体" w:cs="宋体"/>
          <w:sz w:val="24"/>
          <w:szCs w:val="24"/>
          <w:highlight w:val="none"/>
        </w:rPr>
      </w:pPr>
      <w:r>
        <w:rPr>
          <w:rStyle w:val="1067"/>
          <w:rFonts w:hint="eastAsia" w:ascii="宋体" w:hAnsi="宋体" w:eastAsia="宋体" w:cs="宋体"/>
          <w:b/>
          <w:bCs/>
          <w:sz w:val="24"/>
          <w:szCs w:val="24"/>
          <w:highlight w:val="none"/>
        </w:rPr>
        <w:t xml:space="preserve">三、合同价格及支付方式</w:t>
      </w:r>
      <w:r/>
    </w:p>
    <w:p>
      <w:pPr>
        <w:ind w:firstLine="480"/>
        <w:spacing w:line="360" w:lineRule="auto"/>
        <w:rPr>
          <w:rStyle w:val="1067"/>
          <w:rFonts w:ascii="宋体" w:hAnsi="宋体" w:eastAsia="宋体" w:cs="宋体"/>
          <w:color w:val="auto"/>
          <w:sz w:val="24"/>
          <w:szCs w:val="24"/>
          <w:highlight w:val="none"/>
        </w:rPr>
      </w:pPr>
      <w:r>
        <w:rPr>
          <w:rStyle w:val="1067"/>
          <w:rFonts w:hint="eastAsia" w:ascii="宋体" w:hAnsi="宋体" w:eastAsia="宋体" w:cs="宋体"/>
          <w:color w:val="auto"/>
          <w:sz w:val="24"/>
          <w:szCs w:val="24"/>
          <w:highlight w:val="none"/>
        </w:rPr>
        <w:t xml:space="preserve">1、支付步骤和比例</w:t>
      </w:r>
      <w:r/>
    </w:p>
    <w:p>
      <w:pPr>
        <w:ind w:firstLine="480"/>
        <w:spacing w:line="360" w:lineRule="auto"/>
        <w:rPr>
          <w:rFonts w:ascii="宋体" w:hAnsi="宋体" w:cs="仿宋_GB2312"/>
          <w:color w:val="auto"/>
          <w:sz w:val="24"/>
          <w:szCs w:val="24"/>
          <w:highlight w:val="none"/>
        </w:rPr>
      </w:pPr>
      <w:r>
        <w:rPr>
          <w:rFonts w:hint="eastAsia" w:ascii="宋体" w:hAnsi="宋体" w:cs="仿宋_GB2312"/>
          <w:color w:val="auto"/>
          <w:sz w:val="24"/>
          <w:szCs w:val="24"/>
          <w:highlight w:val="none"/>
        </w:rPr>
        <w:t xml:space="preserve">保费预估金额：</w:t>
      </w:r>
      <w:r/>
    </w:p>
    <w:tbl>
      <w:tblPr>
        <w:tblStyle w:val="736"/>
        <w:tblW w:w="9596" w:type="dxa"/>
        <w:jc w:val="center"/>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03"/>
        <w:gridCol w:w="3227"/>
        <w:gridCol w:w="992"/>
        <w:gridCol w:w="1099"/>
        <w:gridCol w:w="1900"/>
        <w:gridCol w:w="1375"/>
      </w:tblGrid>
      <w:tr>
        <w:trPr>
          <w:jc w:val="center"/>
          <w:trHeight w:val="810"/>
        </w:trPr>
        <w:tc>
          <w:tcPr>
            <w:shd w:val="clear" w:color="auto" w:fill="auto"/>
            <w:tcBorders>
              <w:bottom w:val="single" w:color="000000" w:sz="4" w:space="0"/>
              <w:right w:val="single" w:color="000000" w:sz="4" w:space="0"/>
            </w:tcBorders>
            <w:tcW w:w="1003" w:type="dxa"/>
            <w:vAlign w:val="center"/>
            <w:textDirection w:val="lrTb"/>
            <w:noWrap w:val="false"/>
          </w:tcPr>
          <w:p>
            <w:pPr>
              <w:jc w:val="center"/>
              <w:spacing w:line="40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shd w:val="clear" w:color="auto" w:fill="auto"/>
            <w:tcBorders>
              <w:left w:val="single" w:color="000000" w:sz="4" w:space="0"/>
              <w:bottom w:val="single" w:color="000000" w:sz="4" w:space="0"/>
              <w:right w:val="single" w:color="000000" w:sz="4" w:space="0"/>
            </w:tcBorders>
            <w:tcW w:w="3227" w:type="dxa"/>
            <w:vAlign w:val="center"/>
            <w:textDirection w:val="lrTb"/>
            <w:noWrap w:val="false"/>
          </w:tcPr>
          <w:p>
            <w:pPr>
              <w:jc w:val="center"/>
              <w:spacing w:line="40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项目内容</w:t>
            </w:r>
            <w:r/>
          </w:p>
        </w:tc>
        <w:tc>
          <w:tcPr>
            <w:shd w:val="clear" w:color="auto" w:fill="auto"/>
            <w:tcBorders>
              <w:left w:val="single" w:color="000000" w:sz="4" w:space="0"/>
              <w:bottom w:val="single" w:color="000000" w:sz="4" w:space="0"/>
              <w:right w:val="single" w:color="000000" w:sz="4" w:space="0"/>
            </w:tcBorders>
            <w:tcW w:w="992" w:type="dxa"/>
            <w:vAlign w:val="center"/>
            <w:textDirection w:val="lrTb"/>
            <w:noWrap w:val="false"/>
          </w:tcPr>
          <w:p>
            <w:pPr>
              <w:jc w:val="center"/>
              <w:spacing w:line="40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年数</w:t>
            </w:r>
            <w:r/>
          </w:p>
        </w:tc>
        <w:tc>
          <w:tcPr>
            <w:shd w:val="clear" w:color="auto" w:fill="auto"/>
            <w:tcBorders>
              <w:left w:val="single" w:color="000000" w:sz="4" w:space="0"/>
              <w:bottom w:val="single" w:color="000000" w:sz="4" w:space="0"/>
              <w:right w:val="single" w:color="000000" w:sz="4" w:space="0"/>
            </w:tcBorders>
            <w:tcW w:w="1099" w:type="dxa"/>
            <w:vAlign w:val="center"/>
            <w:textDirection w:val="lrTb"/>
            <w:noWrap w:val="false"/>
          </w:tcPr>
          <w:p>
            <w:pPr>
              <w:jc w:val="center"/>
              <w:spacing w:line="40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筹资对象</w:t>
            </w:r>
            <w:r/>
          </w:p>
        </w:tc>
        <w:tc>
          <w:tcPr>
            <w:shd w:val="clear" w:color="auto" w:fill="auto"/>
            <w:tcBorders>
              <w:left w:val="single" w:color="000000" w:sz="4" w:space="0"/>
              <w:bottom w:val="single" w:color="000000" w:sz="4" w:space="0"/>
              <w:right w:val="single" w:color="000000" w:sz="4" w:space="0"/>
            </w:tcBorders>
            <w:tcW w:w="1900" w:type="dxa"/>
            <w:vAlign w:val="center"/>
            <w:textDirection w:val="lrTb"/>
            <w:noWrap w:val="false"/>
          </w:tcPr>
          <w:p>
            <w:pPr>
              <w:jc w:val="center"/>
              <w:spacing w:line="40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筹资标准</w:t>
            </w:r>
            <w:r/>
          </w:p>
          <w:p>
            <w:pPr>
              <w:jc w:val="center"/>
              <w:spacing w:line="40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（元/人·年）</w:t>
            </w:r>
            <w:r/>
          </w:p>
        </w:tc>
        <w:tc>
          <w:tcPr>
            <w:shd w:val="clear" w:color="auto" w:fill="auto"/>
            <w:tcBorders>
              <w:left w:val="single" w:color="000000" w:sz="4" w:space="0"/>
              <w:bottom w:val="single" w:color="000000" w:sz="4" w:space="0"/>
            </w:tcBorders>
            <w:tcW w:w="1375" w:type="dxa"/>
            <w:vAlign w:val="center"/>
            <w:textDirection w:val="lrTb"/>
            <w:noWrap w:val="false"/>
          </w:tcPr>
          <w:p>
            <w:pPr>
              <w:jc w:val="center"/>
              <w:spacing w:line="40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预估金额(万元）</w:t>
            </w:r>
            <w:r/>
          </w:p>
        </w:tc>
      </w:tr>
      <w:tr>
        <w:trPr>
          <w:jc w:val="center"/>
          <w:trHeight w:val="634"/>
        </w:trPr>
        <w:tc>
          <w:tcPr>
            <w:shd w:val="clear" w:color="auto" w:fill="auto"/>
            <w:tcBorders>
              <w:top w:val="single" w:color="000000" w:sz="4" w:space="0"/>
              <w:bottom w:val="single" w:color="000000" w:sz="4" w:space="0"/>
              <w:right w:val="single" w:color="000000" w:sz="4" w:space="0"/>
            </w:tcBorders>
            <w:tcW w:w="1003" w:type="dxa"/>
            <w:vAlign w:val="center"/>
            <w:vMerge w:val="restart"/>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27" w:type="dxa"/>
            <w:vAlign w:val="center"/>
            <w:vMerge w:val="restart"/>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sz w:val="24"/>
                <w:szCs w:val="24"/>
                <w:highlight w:val="none"/>
                <w:lang w:eastAsia="zh-CN"/>
              </w:rPr>
              <w:t xml:space="preserve">昆山市长期护理保险经办服务</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shd w:val="clear" w:color="auto" w:fill="auto"/>
            <w:tcBorders>
              <w:top w:val="single" w:color="000000" w:sz="4" w:space="0"/>
              <w:left w:val="single" w:color="000000" w:sz="4" w:space="0"/>
              <w:bottom w:val="single" w:color="auto" w:sz="4" w:space="0"/>
              <w:right w:val="single" w:color="000000" w:sz="4" w:space="0"/>
            </w:tcBorders>
            <w:tcW w:w="1099"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职工</w:t>
            </w:r>
            <w:r/>
          </w:p>
        </w:tc>
        <w:tc>
          <w:tcPr>
            <w:shd w:val="clear" w:color="auto" w:fill="auto"/>
            <w:tcBorders>
              <w:top w:val="single" w:color="000000" w:sz="4" w:space="0"/>
              <w:left w:val="single" w:color="000000" w:sz="4" w:space="0"/>
              <w:bottom w:val="single" w:color="auto" w:sz="4" w:space="0"/>
              <w:right w:val="single" w:color="000000" w:sz="4" w:space="0"/>
            </w:tcBorders>
            <w:tcW w:w="190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108</w:t>
            </w:r>
            <w:r/>
          </w:p>
        </w:tc>
        <w:tc>
          <w:tcPr>
            <w:shd w:val="clear" w:color="auto" w:fill="auto"/>
            <w:tcBorders>
              <w:top w:val="single" w:color="000000" w:sz="4" w:space="0"/>
              <w:left w:val="single" w:color="000000" w:sz="4" w:space="0"/>
              <w:bottom w:val="single" w:color="auto" w:sz="4" w:space="0"/>
            </w:tcBorders>
            <w:tcW w:w="1375" w:type="dxa"/>
            <w:vAlign w:val="center"/>
            <w:vMerge w:val="restart"/>
            <w:textDirection w:val="lrTb"/>
            <w:noWrap w:val="false"/>
          </w:tcPr>
          <w:p>
            <w:pPr>
              <w:jc w:val="center"/>
              <w:widowControl/>
              <w:rPr>
                <w:rFonts w:hint="default" w:ascii="宋体" w:hAnsi="宋体" w:eastAsia="楷体_GB2312" w:cs="宋体"/>
                <w:color w:val="auto"/>
                <w:sz w:val="24"/>
                <w:szCs w:val="24"/>
                <w:highlight w:val="none"/>
                <w:lang w:val="en-US" w:eastAsia="zh-CN"/>
              </w:rPr>
            </w:pPr>
            <w:r>
              <w:rPr>
                <w:rFonts w:hint="eastAsia" w:ascii="宋体" w:hAnsi="宋体" w:eastAsia="楷体_GB2312" w:cs="宋体"/>
                <w:color w:val="auto"/>
                <w:sz w:val="24"/>
                <w:szCs w:val="24"/>
                <w:highlight w:val="none"/>
                <w:lang w:val="en-US" w:eastAsia="zh-CN"/>
              </w:rPr>
              <w:t xml:space="preserve">39528</w:t>
            </w:r>
            <w:r/>
          </w:p>
        </w:tc>
      </w:tr>
      <w:tr>
        <w:trPr>
          <w:jc w:val="center"/>
          <w:trHeight w:val="634"/>
        </w:trPr>
        <w:tc>
          <w:tcPr>
            <w:shd w:val="clear" w:color="auto" w:fill="auto"/>
            <w:tcBorders>
              <w:top w:val="single" w:color="000000" w:sz="4" w:space="0"/>
              <w:right w:val="single" w:color="000000" w:sz="4" w:space="0"/>
            </w:tcBorders>
            <w:tcW w:w="1003" w:type="dxa"/>
            <w:vAlign w:val="center"/>
            <w:vMerge w:val="continue"/>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shd w:val="clear" w:color="auto" w:fill="auto"/>
            <w:tcBorders>
              <w:top w:val="single" w:color="000000" w:sz="4" w:space="0"/>
              <w:left w:val="single" w:color="000000" w:sz="4" w:space="0"/>
              <w:right w:val="single" w:color="000000" w:sz="4" w:space="0"/>
            </w:tcBorders>
            <w:tcW w:w="3227" w:type="dxa"/>
            <w:vAlign w:val="center"/>
            <w:vMerge w:val="continue"/>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shd w:val="clear" w:color="auto" w:fill="auto"/>
            <w:tcBorders>
              <w:top w:val="single" w:color="000000" w:sz="4" w:space="0"/>
              <w:left w:val="single" w:color="000000" w:sz="4" w:space="0"/>
              <w:right w:val="single" w:color="000000" w:sz="4" w:space="0"/>
            </w:tcBorders>
            <w:tcW w:w="992" w:type="dxa"/>
            <w:vAlign w:val="center"/>
            <w:vMerge w:val="continue"/>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shd w:val="clear" w:color="auto" w:fill="auto"/>
            <w:tcBorders>
              <w:top w:val="single" w:color="auto" w:sz="4" w:space="0"/>
              <w:left w:val="single" w:color="000000" w:sz="4" w:space="0"/>
              <w:right w:val="single" w:color="000000" w:sz="4" w:space="0"/>
            </w:tcBorders>
            <w:tcW w:w="1099"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居民</w:t>
            </w:r>
            <w:r/>
          </w:p>
        </w:tc>
        <w:tc>
          <w:tcPr>
            <w:shd w:val="clear" w:color="auto" w:fill="auto"/>
            <w:tcBorders>
              <w:top w:val="single" w:color="auto" w:sz="4" w:space="0"/>
              <w:left w:val="single" w:color="000000" w:sz="4" w:space="0"/>
              <w:right w:val="single" w:color="000000" w:sz="4" w:space="0"/>
            </w:tcBorders>
            <w:tcW w:w="190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w:t>
            </w:r>
            <w:r/>
          </w:p>
        </w:tc>
        <w:tc>
          <w:tcPr>
            <w:shd w:val="clear" w:color="auto" w:fill="auto"/>
            <w:tcBorders>
              <w:top w:val="single" w:color="auto" w:sz="4" w:space="0"/>
              <w:left w:val="single" w:color="000000" w:sz="4" w:space="0"/>
            </w:tcBorders>
            <w:tcW w:w="1375" w:type="dxa"/>
            <w:vAlign w:val="center"/>
            <w:vMerge w:val="continue"/>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bl>
    <w:p>
      <w:pPr>
        <w:ind w:firstLine="482"/>
        <w:spacing w:line="360" w:lineRule="auto"/>
        <w:rPr>
          <w:rFonts w:ascii="宋体" w:hAnsi="宋体"/>
          <w:b/>
          <w:color w:val="auto"/>
          <w:sz w:val="24"/>
          <w:highlight w:val="none"/>
        </w:rPr>
      </w:pPr>
      <w:r>
        <w:rPr>
          <w:rFonts w:hint="eastAsia" w:ascii="宋体" w:hAnsi="宋体" w:eastAsia="宋体"/>
          <w:b/>
          <w:color w:val="auto"/>
          <w:sz w:val="24"/>
          <w:szCs w:val="24"/>
          <w:highlight w:val="none"/>
        </w:rPr>
        <w:t xml:space="preserve">注：上述预估金额为估算的筹资金额，实际保费按实际参保人数结算。</w:t>
      </w:r>
      <w:r/>
    </w:p>
    <w:p>
      <w:pPr>
        <w:ind w:firstLine="480"/>
        <w:spacing w:line="360" w:lineRule="auto"/>
        <w:rPr>
          <w:rFonts w:ascii="宋体" w:hAnsi="宋体" w:cs="仿宋_GB2312"/>
          <w:color w:val="auto"/>
          <w:sz w:val="24"/>
          <w:szCs w:val="24"/>
          <w:highlight w:val="none"/>
        </w:rPr>
      </w:pPr>
      <w:r>
        <w:rPr>
          <w:rFonts w:hint="eastAsia" w:ascii="宋体" w:hAnsi="宋体" w:cs="仿宋_GB2312"/>
          <w:color w:val="auto"/>
          <w:sz w:val="24"/>
          <w:szCs w:val="24"/>
          <w:highlight w:val="none"/>
        </w:rPr>
        <w:t xml:space="preserve">2、付款办法：</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1）资金划拨。</w:t>
      </w:r>
      <w:r>
        <w:rPr>
          <w:rFonts w:hint="eastAsia" w:ascii="宋体" w:hAnsi="宋体" w:eastAsia="宋体"/>
          <w:color w:val="auto"/>
          <w:sz w:val="24"/>
          <w:szCs w:val="24"/>
          <w:highlight w:val="none"/>
        </w:rPr>
        <w:t xml:space="preserve">甲方根据乙方承办区域的参保人数，将长期护理保险征收保费按月划拨给乙方，用于乙方支付护理待遇、辅具租赁服务费用和评估费用等。每月保费拨付时，乙方现存保费结余金额超过当月保费待拨付金额的，甲方暂缓拨付当月保费。当年度暂缓拨付的保费在年度末应全额支付给乙方；全年已筹集保费应在年度清算前全部支付给乙方。</w:t>
      </w:r>
      <w:r>
        <w:rPr>
          <w:rFonts w:hint="eastAsia" w:ascii="宋体" w:hAnsi="宋体"/>
          <w:color w:val="auto"/>
          <w:sz w:val="24"/>
          <w:szCs w:val="24"/>
          <w:highlight w:val="none"/>
        </w:rPr>
        <w:t xml:space="preserve">甲方按年从长期护理保险基金另行列支给乙方承诺的经办费用</w:t>
      </w:r>
      <w:r>
        <w:rPr>
          <w:rFonts w:hint="eastAsia" w:ascii="宋体" w:hAnsi="宋体"/>
          <w:b/>
          <w:color w:val="auto"/>
          <w:sz w:val="24"/>
          <w:szCs w:val="24"/>
          <w:highlight w:val="none"/>
          <w:u w:val="single"/>
        </w:rPr>
        <w:t xml:space="preserve">（当年保费的</w:t>
      </w:r>
      <w:r>
        <w:rPr>
          <w:rFonts w:hint="eastAsia" w:ascii="宋体" w:hAnsi="宋体"/>
          <w:b/>
          <w:color w:val="auto"/>
          <w:sz w:val="24"/>
          <w:szCs w:val="24"/>
          <w:highlight w:val="none"/>
          <w:u w:val="single"/>
          <w:lang w:val="en-US" w:eastAsia="zh-CN"/>
        </w:rPr>
        <w:t xml:space="preserve">   </w:t>
      </w:r>
      <w:r>
        <w:rPr>
          <w:rFonts w:ascii="宋体" w:hAnsi="宋体"/>
          <w:b/>
          <w:color w:val="auto"/>
          <w:sz w:val="24"/>
          <w:szCs w:val="24"/>
          <w:highlight w:val="none"/>
          <w:u w:val="single"/>
        </w:rPr>
        <w:t xml:space="preserve">%</w:t>
      </w:r>
      <w:r>
        <w:rPr>
          <w:rFonts w:hint="eastAsia" w:ascii="宋体" w:hAnsi="宋体"/>
          <w:b/>
          <w:color w:val="auto"/>
          <w:sz w:val="24"/>
          <w:szCs w:val="24"/>
          <w:highlight w:val="none"/>
          <w:u w:val="single"/>
        </w:rPr>
        <w:t xml:space="preserve">）</w:t>
      </w:r>
      <w:r>
        <w:rPr>
          <w:rFonts w:hint="eastAsia" w:ascii="宋体" w:hAnsi="宋体"/>
          <w:color w:val="auto"/>
          <w:sz w:val="24"/>
          <w:szCs w:val="24"/>
          <w:highlight w:val="none"/>
        </w:rPr>
        <w:t xml:space="preserve">，每年初，根据年初参保人数推算全年保费和经办费用，预拨50%的上述经办费用给乙方，全年实际经办费用与预拨经办费用的差额作为考核款，在年度考核结束后按考核结果支付。</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（2）资金的收益和返还。甲方和乙方双方应共同委托会计（审计）事务所出具每年长期护理保险运行的盈亏报告，并根据会计（审计）事务所出具的盈亏报告和考核情况分配结余资金。</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a、资金收益和返还：本项目收益分两次结算，</w:t>
      </w:r>
      <w:r>
        <w:rPr>
          <w:rFonts w:ascii="宋体" w:hAnsi="宋体"/>
          <w:color w:val="auto"/>
          <w:sz w:val="24"/>
          <w:szCs w:val="24"/>
          <w:highlight w:val="none"/>
        </w:rPr>
        <w:t xml:space="preserve">每年的1月1日至12月31日为一个结算周期</w:t>
      </w:r>
      <w:r>
        <w:rPr>
          <w:rFonts w:hint="eastAsia" w:ascii="宋体" w:hAnsi="宋体"/>
          <w:color w:val="auto"/>
          <w:sz w:val="24"/>
          <w:szCs w:val="24"/>
          <w:highlight w:val="none"/>
        </w:rPr>
        <w:t xml:space="preserve">；乙方的保费收入扣除保费支出（含护理待遇、辅具租赁服务费用、评估费用等，不含经办费用）后，若存在结余的，按照乙方承诺的结余留用率</w:t>
      </w:r>
      <w:r>
        <w:rPr>
          <w:rFonts w:hint="eastAsia" w:ascii="宋体" w:hAnsi="宋体"/>
          <w:b/>
          <w:color w:val="auto"/>
          <w:sz w:val="24"/>
          <w:szCs w:val="24"/>
          <w:highlight w:val="none"/>
          <w:u w:val="single"/>
        </w:rPr>
        <w:t xml:space="preserve">（当年保费的</w:t>
      </w:r>
      <w:r>
        <w:rPr>
          <w:rFonts w:hint="eastAsia" w:ascii="宋体" w:hAnsi="宋体"/>
          <w:b/>
          <w:color w:val="auto"/>
          <w:sz w:val="24"/>
          <w:szCs w:val="24"/>
          <w:highlight w:val="none"/>
          <w:u w:val="single"/>
          <w:lang w:val="en-US" w:eastAsia="zh-CN"/>
        </w:rPr>
        <w:t xml:space="preserve">   </w:t>
      </w:r>
      <w:r>
        <w:rPr>
          <w:rFonts w:ascii="宋体" w:hAnsi="宋体"/>
          <w:b/>
          <w:color w:val="auto"/>
          <w:sz w:val="24"/>
          <w:szCs w:val="24"/>
          <w:highlight w:val="none"/>
          <w:u w:val="single"/>
        </w:rPr>
        <w:t xml:space="preserve">%</w:t>
      </w:r>
      <w:r>
        <w:rPr>
          <w:rFonts w:hint="eastAsia" w:ascii="宋体" w:hAnsi="宋体"/>
          <w:b/>
          <w:color w:val="auto"/>
          <w:sz w:val="24"/>
          <w:szCs w:val="24"/>
          <w:highlight w:val="none"/>
          <w:u w:val="single"/>
        </w:rPr>
        <w:t xml:space="preserve">）</w:t>
      </w:r>
      <w:r>
        <w:rPr>
          <w:rFonts w:hint="eastAsia" w:ascii="宋体" w:hAnsi="宋体"/>
          <w:color w:val="auto"/>
          <w:sz w:val="24"/>
          <w:szCs w:val="24"/>
          <w:highlight w:val="none"/>
        </w:rPr>
        <w:t xml:space="preserve">进行清算，结余金额在当年保费的乙方承诺结余留用率内的部分，则归乙方所有；超出部分由乙方全额退回长期护理保险基金专户。</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b、资金亏损：本项目亏损分两次结算，</w:t>
      </w:r>
      <w:r>
        <w:rPr>
          <w:rFonts w:ascii="宋体" w:hAnsi="宋体"/>
          <w:color w:val="auto"/>
          <w:sz w:val="24"/>
          <w:szCs w:val="24"/>
          <w:highlight w:val="none"/>
        </w:rPr>
        <w:t xml:space="preserve">每年的1月1日至12月31日为一个结算周期</w:t>
      </w:r>
      <w:r>
        <w:rPr>
          <w:rFonts w:hint="eastAsia" w:ascii="宋体" w:hAnsi="宋体"/>
          <w:color w:val="auto"/>
          <w:sz w:val="24"/>
          <w:szCs w:val="24"/>
          <w:highlight w:val="none"/>
        </w:rPr>
        <w:t xml:space="preserve">；乙方的保费收入扣除保费支出（含护理待遇、辅具租赁服务费用、评估费用等，不含经办费用）后，若存在亏损的，</w:t>
      </w:r>
      <w:r>
        <w:rPr>
          <w:rFonts w:ascii="宋体" w:hAnsi="宋体"/>
          <w:color w:val="auto"/>
          <w:sz w:val="24"/>
          <w:szCs w:val="24"/>
          <w:highlight w:val="none"/>
        </w:rPr>
        <w:t xml:space="preserve">按照乙方</w:t>
      </w:r>
      <w:r>
        <w:rPr>
          <w:rFonts w:hint="eastAsia" w:ascii="宋体" w:hAnsi="宋体"/>
          <w:color w:val="auto"/>
          <w:sz w:val="24"/>
          <w:szCs w:val="24"/>
          <w:highlight w:val="none"/>
        </w:rPr>
        <w:t xml:space="preserve">承诺的亏损分担率</w:t>
      </w:r>
      <w:r>
        <w:rPr>
          <w:rFonts w:hint="eastAsia" w:ascii="宋体" w:hAnsi="宋体"/>
          <w:b/>
          <w:color w:val="auto"/>
          <w:sz w:val="24"/>
          <w:szCs w:val="24"/>
          <w:highlight w:val="none"/>
          <w:u w:val="single"/>
        </w:rPr>
        <w:t xml:space="preserve">（当年保费的</w:t>
      </w:r>
      <w:r>
        <w:rPr>
          <w:rFonts w:hint="eastAsia" w:ascii="宋体" w:hAnsi="宋体"/>
          <w:b/>
          <w:color w:val="auto"/>
          <w:sz w:val="24"/>
          <w:szCs w:val="24"/>
          <w:highlight w:val="none"/>
          <w:u w:val="single"/>
          <w:lang w:val="en-US" w:eastAsia="zh-CN"/>
        </w:rPr>
        <w:t xml:space="preserve">   </w:t>
      </w:r>
      <w:r>
        <w:rPr>
          <w:rFonts w:ascii="宋体" w:hAnsi="宋体"/>
          <w:b/>
          <w:color w:val="auto"/>
          <w:sz w:val="24"/>
          <w:szCs w:val="24"/>
          <w:highlight w:val="none"/>
          <w:u w:val="single"/>
        </w:rPr>
        <w:t xml:space="preserve">%</w:t>
      </w:r>
      <w:r>
        <w:rPr>
          <w:rFonts w:hint="eastAsia" w:ascii="宋体" w:hAnsi="宋体"/>
          <w:b/>
          <w:color w:val="auto"/>
          <w:sz w:val="24"/>
          <w:szCs w:val="24"/>
          <w:highlight w:val="none"/>
          <w:u w:val="single"/>
        </w:rPr>
        <w:t xml:space="preserve">）</w:t>
      </w:r>
      <w:r>
        <w:rPr>
          <w:rFonts w:hint="eastAsia" w:ascii="宋体" w:hAnsi="宋体"/>
          <w:color w:val="auto"/>
          <w:sz w:val="24"/>
          <w:szCs w:val="24"/>
          <w:highlight w:val="none"/>
        </w:rPr>
        <w:t xml:space="preserve">进行清算，亏损金额在当年保费的</w:t>
      </w:r>
      <w:r>
        <w:rPr>
          <w:rFonts w:ascii="宋体" w:hAnsi="宋体"/>
          <w:color w:val="auto"/>
          <w:sz w:val="24"/>
          <w:szCs w:val="24"/>
          <w:highlight w:val="none"/>
        </w:rPr>
        <w:t xml:space="preserve">乙方</w:t>
      </w:r>
      <w:r>
        <w:rPr>
          <w:rFonts w:hint="eastAsia" w:ascii="宋体" w:hAnsi="宋体"/>
          <w:color w:val="auto"/>
          <w:sz w:val="24"/>
          <w:szCs w:val="24"/>
          <w:highlight w:val="none"/>
        </w:rPr>
        <w:t xml:space="preserve">承诺的亏损分担率内的部分，由乙方自行承担，超出部分由长期护理保险基金承担。</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（3）资金退回。</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经甲方查实，非甲方原因所导致的长期护理保险基金不当支付，均由乙方负责承担，并退回长期护理保险基金。</w:t>
      </w:r>
      <w:r/>
    </w:p>
    <w:p>
      <w:pPr>
        <w:ind w:firstLine="480"/>
        <w:spacing w:line="360" w:lineRule="auto"/>
        <w:rPr>
          <w:rFonts w:ascii="宋体" w:hAnsi="宋体"/>
          <w:color w:val="auto"/>
          <w:sz w:val="24"/>
          <w:szCs w:val="24"/>
          <w:highlight w:val="none"/>
        </w:rPr>
      </w:pPr>
      <w:r>
        <w:rPr>
          <w:rFonts w:hint="eastAsia" w:ascii="宋体" w:hAnsi="宋体" w:eastAsia="宋体"/>
          <w:color w:val="auto"/>
          <w:sz w:val="24"/>
          <w:szCs w:val="24"/>
          <w:highlight w:val="none"/>
        </w:rPr>
        <w:t xml:space="preserve">3、政策变动。协议期内如遇政策调整，按新政策执行。</w:t>
      </w:r>
      <w:r/>
    </w:p>
    <w:p>
      <w:pPr>
        <w:ind w:firstLine="482"/>
        <w:spacing w:line="360" w:lineRule="auto"/>
        <w:rPr>
          <w:rFonts w:ascii="宋体" w:hAnsi="宋体" w:cs="仿宋_GB2312"/>
          <w:b/>
          <w:color w:val="auto"/>
          <w:sz w:val="24"/>
          <w:szCs w:val="24"/>
          <w:highlight w:val="none"/>
        </w:rPr>
      </w:pPr>
      <w:r>
        <w:rPr>
          <w:rFonts w:hint="eastAsia" w:ascii="宋体" w:hAnsi="宋体" w:cs="仿宋_GB2312"/>
          <w:b/>
          <w:bCs/>
          <w:color w:val="auto"/>
          <w:sz w:val="24"/>
          <w:szCs w:val="24"/>
          <w:highlight w:val="none"/>
        </w:rPr>
        <w:t xml:space="preserve">四、服务工作管理、检查考核</w:t>
      </w:r>
      <w:r/>
    </w:p>
    <w:p>
      <w:pPr>
        <w:ind w:firstLine="480"/>
        <w:jc w:val="left"/>
        <w:spacing w:line="360" w:lineRule="auto"/>
        <w:widowControl/>
        <w:rPr>
          <w:rFonts w:ascii="宋体" w:hAnsi="宋体" w:cs="宋体"/>
          <w:color w:val="auto"/>
          <w:sz w:val="24"/>
          <w:szCs w:val="24"/>
          <w:highlight w:val="none"/>
        </w:rPr>
      </w:pPr>
      <w:r>
        <w:rPr>
          <w:rFonts w:hint="eastAsia" w:ascii="宋体" w:hAnsi="宋体" w:cs="仿宋_GB2312"/>
          <w:bCs/>
          <w:color w:val="auto"/>
          <w:sz w:val="24"/>
          <w:szCs w:val="24"/>
          <w:highlight w:val="none"/>
        </w:rPr>
        <w:t xml:space="preserve">1、考核工作以长期护理保险相关政策规定和甲方与乙方签订的合同为依据，以乙方服务管理实绩为重点，以失能评估等级准确率及服务对象满意度为基础，按照规定的内容、标准和程序进行。考核内容主要包括制度建设、组织管理、经办服务、资金管理、信息系统和风险防控等方面。具体考核办法详见</w:t>
      </w:r>
      <w:r>
        <w:rPr>
          <w:rFonts w:hint="eastAsia" w:ascii="宋体" w:hAnsi="宋体" w:cs="仿宋_GB2312"/>
          <w:bCs/>
          <w:color w:val="auto"/>
          <w:sz w:val="24"/>
          <w:szCs w:val="24"/>
          <w:highlight w:val="none"/>
          <w:lang w:val="en-US" w:eastAsia="zh-CN"/>
        </w:rPr>
        <w:t xml:space="preserve">合同附件</w:t>
      </w:r>
      <w:r>
        <w:rPr>
          <w:rFonts w:hint="eastAsia" w:ascii="宋体" w:hAnsi="宋体"/>
          <w:color w:val="auto"/>
          <w:sz w:val="24"/>
          <w:szCs w:val="24"/>
          <w:highlight w:val="none"/>
        </w:rPr>
        <w:t xml:space="preserve">。</w:t>
      </w:r>
      <w:r/>
    </w:p>
    <w:p>
      <w:pPr>
        <w:ind w:firstLine="480"/>
        <w:spacing w:line="360" w:lineRule="auto"/>
        <w:rPr>
          <w:rFonts w:ascii="宋体" w:hAnsi="宋体" w:cs="仿宋_GB2312"/>
          <w:bCs/>
          <w:color w:val="auto"/>
          <w:sz w:val="24"/>
          <w:szCs w:val="24"/>
          <w:highlight w:val="none"/>
        </w:rPr>
      </w:pPr>
      <w:r>
        <w:rPr>
          <w:rFonts w:hint="eastAsia" w:ascii="宋体" w:hAnsi="宋体" w:cs="仿宋_GB2312"/>
          <w:bCs/>
          <w:color w:val="auto"/>
          <w:sz w:val="24"/>
          <w:szCs w:val="24"/>
          <w:highlight w:val="none"/>
        </w:rPr>
        <w:t xml:space="preserve">2、乙方在服务过程中必须坚持公开、公正、透明的原则（除非法律认定的商业秘密和合同文件另行规定以外），严禁出现损害国家和集体利益以及违反相关</w:t>
      </w:r>
      <w:r>
        <w:rPr>
          <w:rFonts w:hint="eastAsia" w:ascii="宋体" w:hAnsi="宋体" w:cs="仿宋_GB2312"/>
          <w:bCs/>
          <w:color w:val="auto"/>
          <w:sz w:val="24"/>
          <w:szCs w:val="24"/>
          <w:highlight w:val="none"/>
          <w:lang w:eastAsia="zh-CN"/>
        </w:rPr>
        <w:t xml:space="preserve">法律法规</w:t>
      </w:r>
      <w:r>
        <w:rPr>
          <w:rFonts w:hint="eastAsia" w:ascii="宋体" w:hAnsi="宋体" w:cs="仿宋_GB2312"/>
          <w:bCs/>
          <w:color w:val="auto"/>
          <w:sz w:val="24"/>
          <w:szCs w:val="24"/>
          <w:highlight w:val="none"/>
        </w:rPr>
        <w:t xml:space="preserve">规定的不正当行为，否则甲方有权解除本合同并要求乙方退回全部保险基金且承担相应的违约责任。</w:t>
      </w:r>
      <w:r/>
    </w:p>
    <w:p>
      <w:pPr>
        <w:ind w:firstLine="480"/>
        <w:spacing w:line="360" w:lineRule="auto"/>
        <w:rPr>
          <w:rFonts w:ascii="宋体" w:hAnsi="宋体" w:eastAsia="宋体" w:cs="宋体"/>
          <w:b/>
          <w:bCs/>
          <w:color w:val="auto"/>
          <w:sz w:val="24"/>
          <w:szCs w:val="24"/>
          <w:highlight w:val="none"/>
        </w:rPr>
      </w:pPr>
      <w:r>
        <w:rPr>
          <w:rFonts w:hint="eastAsia" w:ascii="宋体" w:hAnsi="宋体" w:cs="仿宋_GB2312"/>
          <w:bCs/>
          <w:color w:val="auto"/>
          <w:sz w:val="24"/>
          <w:szCs w:val="24"/>
          <w:highlight w:val="none"/>
        </w:rPr>
        <w:t xml:space="preserve">3、乙方应按照相关文件要求，及时支付长期护理保险待遇及评估费用，若因乙方未及时、足额支付行为导致甲方受到投诉举报的，甲方将按照本</w:t>
      </w:r>
      <w:r>
        <w:rPr>
          <w:rFonts w:hint="eastAsia" w:ascii="宋体" w:hAnsi="宋体" w:cs="仿宋_GB2312"/>
          <w:bCs/>
          <w:color w:val="auto"/>
          <w:sz w:val="24"/>
          <w:szCs w:val="24"/>
          <w:highlight w:val="none"/>
          <w:lang w:val="en-US" w:eastAsia="zh-CN"/>
        </w:rPr>
        <w:t xml:space="preserve">协议</w:t>
      </w:r>
      <w:r>
        <w:rPr>
          <w:rFonts w:hint="eastAsia" w:ascii="宋体" w:hAnsi="宋体" w:cs="仿宋_GB2312"/>
          <w:bCs/>
          <w:color w:val="auto"/>
          <w:sz w:val="24"/>
          <w:szCs w:val="24"/>
          <w:highlight w:val="none"/>
        </w:rPr>
        <w:t xml:space="preserve">第</w:t>
      </w:r>
      <w:r>
        <w:rPr>
          <w:rFonts w:hint="eastAsia" w:ascii="宋体" w:hAnsi="宋体" w:cs="仿宋_GB2312"/>
          <w:bCs/>
          <w:color w:val="auto"/>
          <w:sz w:val="24"/>
          <w:szCs w:val="24"/>
          <w:highlight w:val="none"/>
          <w:lang w:val="en-US" w:eastAsia="zh-CN"/>
        </w:rPr>
        <w:t xml:space="preserve">四</w:t>
      </w:r>
      <w:r>
        <w:rPr>
          <w:rFonts w:hint="eastAsia" w:ascii="宋体" w:hAnsi="宋体" w:cs="仿宋_GB2312"/>
          <w:bCs/>
          <w:color w:val="auto"/>
          <w:sz w:val="24"/>
          <w:szCs w:val="24"/>
          <w:highlight w:val="none"/>
        </w:rPr>
        <w:t xml:space="preserve">条第1款对乙方进行考核管理。</w:t>
      </w:r>
      <w:r/>
    </w:p>
    <w:p>
      <w:pPr>
        <w:ind w:firstLine="482"/>
        <w:spacing w:line="360" w:lineRule="auto"/>
        <w:rPr>
          <w:rFonts w:ascii="宋体" w:hAnsi="宋体" w:cs="仿宋_GB2312"/>
          <w:b/>
          <w:color w:val="auto"/>
          <w:sz w:val="24"/>
          <w:szCs w:val="24"/>
          <w:highlight w:val="none"/>
        </w:rPr>
      </w:pPr>
      <w:r>
        <w:rPr>
          <w:rFonts w:hint="eastAsia" w:ascii="宋体" w:hAnsi="宋体" w:cs="仿宋_GB2312"/>
          <w:b/>
          <w:color w:val="auto"/>
          <w:sz w:val="24"/>
          <w:szCs w:val="24"/>
          <w:highlight w:val="none"/>
        </w:rPr>
        <w:t xml:space="preserve">五、不可抗力</w:t>
      </w:r>
      <w:r/>
    </w:p>
    <w:p>
      <w:pPr>
        <w:ind w:firstLine="480"/>
        <w:spacing w:line="360" w:lineRule="auto"/>
        <w:rPr>
          <w:rFonts w:ascii="宋体" w:hAnsi="宋体" w:cs="仿宋_GB2312"/>
          <w:color w:val="auto"/>
          <w:sz w:val="24"/>
          <w:szCs w:val="24"/>
          <w:highlight w:val="none"/>
        </w:rPr>
      </w:pPr>
      <w:r>
        <w:rPr>
          <w:rFonts w:hint="eastAsia" w:ascii="宋体" w:hAnsi="宋体" w:cs="仿宋_GB2312"/>
          <w:color w:val="auto"/>
          <w:sz w:val="24"/>
          <w:szCs w:val="24"/>
          <w:highlight w:val="none"/>
        </w:rPr>
        <w:t xml:space="preserve">1、由于战争、暴</w:t>
      </w:r>
      <w:r>
        <w:rPr>
          <w:rFonts w:hint="eastAsia" w:ascii="宋体" w:hAnsi="宋体" w:cs="仿宋_GB2312"/>
          <w:color w:val="auto"/>
          <w:sz w:val="24"/>
          <w:szCs w:val="24"/>
          <w:highlight w:val="none"/>
        </w:rPr>
        <w:t xml:space="preserve">乱、自然灾害、政变、罢工、传染疾病、国家政策变化和政府行为等不能预见、不能避免并不能克服的客观情况影响本合同的履行时，遇有上述不可抗力的一方应在不可抗力事由发生后3日内以传真、电话等书面形式通知对方，并在不可抗力事由发生后的15日内提供不可抗力的详细情况及合同不能履行，或者部分不能履行，或者需要延期履行的理由和有效的有关部门出具的证明文件。按不可抗力对履行合同影响的程度，由双方协商决定是否解除合同，或者部分免除履行合同的义务，或者延期履行合同。一方迟延履行本合同时发生不可抗力的，迟延方的合同义务不能免除。 </w:t>
      </w:r>
      <w:r/>
    </w:p>
    <w:p>
      <w:pPr>
        <w:ind w:firstLine="480"/>
        <w:spacing w:line="360" w:lineRule="auto"/>
        <w:rPr>
          <w:rFonts w:ascii="宋体" w:hAnsi="宋体" w:cs="仿宋_GB2312"/>
          <w:color w:val="auto"/>
          <w:sz w:val="24"/>
          <w:szCs w:val="24"/>
          <w:highlight w:val="none"/>
        </w:rPr>
      </w:pPr>
      <w:r>
        <w:rPr>
          <w:rFonts w:hint="eastAsia" w:ascii="宋体" w:hAnsi="宋体" w:cs="仿宋_GB2312"/>
          <w:color w:val="auto"/>
          <w:sz w:val="24"/>
          <w:szCs w:val="24"/>
          <w:highlight w:val="none"/>
        </w:rPr>
        <w:t xml:space="preserve">2、受到不可抗力影响的一方，应尽可能地及时采取合理的措施减轻不可抗力对本合同的履行所造成的影响。没有采取适当措施致使损失扩大的，该方不得就扩大损失的部分要求免责或赔偿。</w:t>
      </w:r>
      <w:r/>
    </w:p>
    <w:p>
      <w:pPr>
        <w:ind w:firstLine="480"/>
        <w:spacing w:line="360" w:lineRule="auto"/>
        <w:rPr>
          <w:rFonts w:ascii="宋体" w:hAnsi="宋体" w:cs="仿宋_GB2312"/>
          <w:color w:val="auto"/>
          <w:sz w:val="24"/>
          <w:szCs w:val="24"/>
          <w:highlight w:val="none"/>
        </w:rPr>
      </w:pPr>
      <w:r>
        <w:rPr>
          <w:rFonts w:hint="eastAsia" w:ascii="宋体" w:hAnsi="宋体" w:cs="仿宋_GB2312"/>
          <w:color w:val="auto"/>
          <w:sz w:val="24"/>
          <w:szCs w:val="24"/>
          <w:highlight w:val="none"/>
        </w:rPr>
        <w:t xml:space="preserve">3、如果因不可抗力影响本合同履行的，双方应对本合同的有关内容进行重新协商，进一步达成一个延期或终止履行本合同的协议。</w:t>
      </w:r>
      <w:r/>
    </w:p>
    <w:p>
      <w:pPr>
        <w:ind w:firstLine="482"/>
        <w:spacing w:line="360" w:lineRule="auto"/>
        <w:rPr>
          <w:rFonts w:ascii="宋体" w:hAnsi="宋体" w:cs="仿宋_GB2312"/>
          <w:b/>
          <w:bCs/>
          <w:color w:val="auto"/>
          <w:sz w:val="24"/>
          <w:szCs w:val="24"/>
          <w:highlight w:val="none"/>
        </w:rPr>
      </w:pPr>
      <w:r>
        <w:rPr>
          <w:rFonts w:hint="eastAsia" w:ascii="宋体" w:hAnsi="宋体" w:cs="仿宋_GB2312"/>
          <w:b/>
          <w:bCs/>
          <w:color w:val="auto"/>
          <w:sz w:val="24"/>
          <w:szCs w:val="24"/>
          <w:highlight w:val="none"/>
        </w:rPr>
        <w:t xml:space="preserve">六、合同的解除和转让</w:t>
      </w:r>
      <w:r/>
    </w:p>
    <w:p>
      <w:pPr>
        <w:ind w:firstLine="480"/>
        <w:spacing w:line="360" w:lineRule="auto"/>
        <w:rPr>
          <w:rFonts w:ascii="宋体" w:hAnsi="宋体" w:cs="仿宋_GB2312"/>
          <w:color w:val="auto"/>
          <w:sz w:val="24"/>
          <w:szCs w:val="24"/>
          <w:highlight w:val="none"/>
        </w:rPr>
      </w:pPr>
      <w:r>
        <w:rPr>
          <w:rFonts w:hint="eastAsia" w:ascii="宋体" w:hAnsi="宋体" w:cs="仿宋_GB2312"/>
          <w:color w:val="auto"/>
          <w:sz w:val="24"/>
          <w:szCs w:val="24"/>
          <w:highlight w:val="none"/>
        </w:rPr>
        <w:t xml:space="preserve">1、有下列情形之一，合同一方可以解除合同：</w:t>
      </w:r>
      <w:r/>
    </w:p>
    <w:p>
      <w:pPr>
        <w:ind w:firstLine="480"/>
        <w:spacing w:line="360" w:lineRule="auto"/>
        <w:rPr>
          <w:rFonts w:ascii="宋体" w:hAnsi="宋体" w:cs="仿宋_GB2312"/>
          <w:color w:val="auto"/>
          <w:sz w:val="24"/>
          <w:szCs w:val="24"/>
          <w:highlight w:val="none"/>
        </w:rPr>
      </w:pPr>
      <w:r>
        <w:rPr>
          <w:rFonts w:hint="eastAsia" w:ascii="宋体" w:hAnsi="宋体" w:cs="仿宋_GB2312"/>
          <w:color w:val="auto"/>
          <w:sz w:val="24"/>
          <w:szCs w:val="24"/>
          <w:highlight w:val="none"/>
        </w:rPr>
        <w:t xml:space="preserve">1.1因不可抗力致使不能实现合同目的，未受不可抗力影响的一方有权解除合同；</w:t>
      </w:r>
      <w:r/>
    </w:p>
    <w:p>
      <w:pPr>
        <w:ind w:firstLine="480"/>
        <w:spacing w:line="360" w:lineRule="auto"/>
        <w:rPr>
          <w:rFonts w:ascii="宋体" w:hAnsi="宋体" w:cs="仿宋_GB2312"/>
          <w:color w:val="auto"/>
          <w:sz w:val="24"/>
          <w:szCs w:val="24"/>
          <w:highlight w:val="none"/>
        </w:rPr>
      </w:pPr>
      <w:r>
        <w:rPr>
          <w:rFonts w:hint="eastAsia" w:ascii="宋体" w:hAnsi="宋体" w:cs="仿宋_GB2312"/>
          <w:color w:val="auto"/>
          <w:sz w:val="24"/>
          <w:szCs w:val="24"/>
          <w:highlight w:val="none"/>
        </w:rPr>
        <w:t xml:space="preserve">1.2因合同一方违约导致合同不能履行，另一方有权解除合同；</w:t>
      </w:r>
      <w:r/>
    </w:p>
    <w:p>
      <w:pPr>
        <w:ind w:firstLine="480"/>
        <w:spacing w:line="360" w:lineRule="auto"/>
        <w:rPr>
          <w:rFonts w:ascii="宋体" w:hAnsi="宋体" w:cs="仿宋_GB2312"/>
          <w:color w:val="auto"/>
          <w:sz w:val="24"/>
          <w:szCs w:val="24"/>
          <w:highlight w:val="none"/>
        </w:rPr>
      </w:pPr>
      <w:r>
        <w:rPr>
          <w:rFonts w:hint="eastAsia" w:ascii="宋体" w:hAnsi="宋体" w:cs="仿宋_GB2312"/>
          <w:color w:val="auto"/>
          <w:sz w:val="24"/>
          <w:szCs w:val="24"/>
          <w:highlight w:val="none"/>
        </w:rPr>
        <w:t xml:space="preserve">1.3因乙方在履行合同过程中造成社会不良影响的，甲方有权解除合同。</w:t>
      </w:r>
      <w:r/>
    </w:p>
    <w:p>
      <w:pPr>
        <w:ind w:firstLine="480"/>
        <w:spacing w:line="360" w:lineRule="auto"/>
        <w:rPr>
          <w:rFonts w:ascii="宋体" w:hAnsi="宋体" w:cs="仿宋_GB2312"/>
          <w:color w:val="auto"/>
          <w:sz w:val="24"/>
          <w:szCs w:val="24"/>
          <w:highlight w:val="none"/>
        </w:rPr>
      </w:pPr>
      <w:r>
        <w:rPr>
          <w:rFonts w:hint="eastAsia" w:ascii="宋体" w:hAnsi="宋体" w:cs="仿宋_GB2312"/>
          <w:color w:val="auto"/>
          <w:sz w:val="24"/>
          <w:szCs w:val="24"/>
          <w:highlight w:val="none"/>
        </w:rPr>
        <w:t xml:space="preserve">1.4乙方提供的服务不合格，且拒不整改的。</w:t>
      </w:r>
      <w:r/>
    </w:p>
    <w:p>
      <w:pPr>
        <w:ind w:firstLine="480"/>
        <w:spacing w:line="360" w:lineRule="auto"/>
        <w:rPr>
          <w:rFonts w:ascii="宋体" w:hAnsi="宋体" w:cs="仿宋_GB2312"/>
          <w:color w:val="auto"/>
          <w:sz w:val="24"/>
          <w:szCs w:val="24"/>
          <w:highlight w:val="none"/>
        </w:rPr>
      </w:pPr>
      <w:r>
        <w:rPr>
          <w:rFonts w:hint="eastAsia" w:ascii="宋体" w:hAnsi="宋体" w:eastAsia="宋体" w:cs="宋体"/>
          <w:color w:val="auto"/>
          <w:sz w:val="24"/>
          <w:szCs w:val="24"/>
          <w:highlight w:val="none"/>
        </w:rPr>
        <w:t xml:space="preserve">1.5如出现以下重大调整事项，可提前终止协议，重新组织招标，包括：长期护理保险实施市级统筹，由市级统一经办；承保服务方式改为经办服务方式。</w:t>
      </w:r>
      <w:r/>
    </w:p>
    <w:p>
      <w:pPr>
        <w:numPr>
          <w:ilvl w:val="0"/>
          <w:numId w:val="5"/>
        </w:numPr>
        <w:ind w:firstLine="480"/>
        <w:spacing w:line="360" w:lineRule="auto"/>
        <w:rPr>
          <w:rFonts w:hint="eastAsia" w:ascii="宋体" w:hAnsi="宋体" w:cs="仿宋_GB2312"/>
          <w:color w:val="auto"/>
          <w:sz w:val="24"/>
          <w:szCs w:val="24"/>
          <w:highlight w:val="none"/>
        </w:rPr>
      </w:pPr>
      <w:r>
        <w:rPr>
          <w:rFonts w:hint="eastAsia" w:ascii="宋体" w:hAnsi="宋体" w:cs="仿宋_GB2312"/>
          <w:color w:val="auto"/>
          <w:sz w:val="24"/>
          <w:szCs w:val="24"/>
          <w:highlight w:val="none"/>
        </w:rPr>
        <w:t xml:space="preserve">有权解除合同的一方，应当在违约事实或不可抗力发生之后</w:t>
      </w:r>
      <w:r>
        <w:rPr>
          <w:rFonts w:hint="eastAsia" w:ascii="宋体" w:hAnsi="宋体" w:cs="仿宋_GB2312"/>
          <w:color w:val="auto"/>
          <w:sz w:val="24"/>
          <w:szCs w:val="24"/>
          <w:highlight w:val="none"/>
          <w:lang w:val="en-US" w:eastAsia="zh-CN"/>
        </w:rPr>
        <w:t xml:space="preserve">及时</w:t>
      </w:r>
      <w:r>
        <w:rPr>
          <w:rFonts w:hint="eastAsia" w:ascii="宋体" w:hAnsi="宋体" w:cs="仿宋_GB2312"/>
          <w:color w:val="auto"/>
          <w:sz w:val="24"/>
          <w:szCs w:val="24"/>
          <w:highlight w:val="none"/>
        </w:rPr>
        <w:t xml:space="preserve">书面通知对方以主张解除合同，合同在书面通知到达对方时解除。</w:t>
      </w:r>
      <w:r/>
    </w:p>
    <w:p>
      <w:pPr>
        <w:numPr>
          <w:ilvl w:val="0"/>
          <w:numId w:val="5"/>
        </w:numPr>
        <w:ind w:firstLine="480"/>
        <w:spacing w:line="360" w:lineRule="auto"/>
        <w:rPr>
          <w:rFonts w:ascii="宋体" w:hAnsi="宋体" w:cs="仿宋_GB2312"/>
          <w:color w:val="auto"/>
          <w:sz w:val="24"/>
          <w:szCs w:val="24"/>
          <w:highlight w:val="none"/>
        </w:rPr>
      </w:pPr>
      <w:r>
        <w:rPr>
          <w:rFonts w:hint="eastAsia" w:ascii="宋体" w:hAnsi="宋体" w:cs="仿宋_GB2312"/>
          <w:color w:val="auto"/>
          <w:sz w:val="24"/>
          <w:szCs w:val="24"/>
          <w:highlight w:val="none"/>
        </w:rPr>
        <w:t xml:space="preserve">乙方不得将本合同的部分和全部转让给任何第三方。</w:t>
      </w:r>
      <w:r/>
    </w:p>
    <w:p>
      <w:pPr>
        <w:numPr>
          <w:ilvl w:val="0"/>
          <w:numId w:val="6"/>
        </w:numPr>
        <w:ind w:firstLine="482"/>
        <w:spacing w:line="360" w:lineRule="auto"/>
        <w:rPr>
          <w:rFonts w:ascii="宋体" w:hAnsi="宋体" w:cs="仿宋_GB2312"/>
          <w:b/>
          <w:color w:val="auto"/>
          <w:sz w:val="24"/>
          <w:szCs w:val="24"/>
          <w:highlight w:val="none"/>
        </w:rPr>
      </w:pPr>
      <w:r>
        <w:rPr>
          <w:rFonts w:hint="eastAsia" w:ascii="宋体" w:hAnsi="宋体" w:cs="仿宋_GB2312"/>
          <w:b/>
          <w:color w:val="auto"/>
          <w:sz w:val="24"/>
          <w:szCs w:val="24"/>
          <w:highlight w:val="none"/>
        </w:rPr>
        <w:t xml:space="preserve">保密条款</w:t>
      </w:r>
      <w:r/>
    </w:p>
    <w:p>
      <w:pPr>
        <w:ind w:firstLine="480"/>
        <w:spacing w:line="360" w:lineRule="auto"/>
        <w:rPr>
          <w:rFonts w:ascii="宋体" w:hAnsi="宋体" w:cs="仿宋_GB2312"/>
          <w:bCs/>
          <w:color w:val="auto"/>
          <w:sz w:val="24"/>
          <w:szCs w:val="24"/>
          <w:highlight w:val="none"/>
        </w:rPr>
      </w:pPr>
      <w:r>
        <w:rPr>
          <w:rFonts w:hint="eastAsia" w:ascii="宋体" w:hAnsi="宋体" w:cs="仿宋_GB2312"/>
          <w:bCs/>
          <w:color w:val="auto"/>
          <w:sz w:val="24"/>
          <w:szCs w:val="24"/>
          <w:highlight w:val="none"/>
        </w:rPr>
        <w:t xml:space="preserve">1、甲方对其向乙方提供、披露的各类信息数据、商业资料等(统称“保密资料”)享有合法所有权。乙方应将上述甲方保密资料作为商业秘密予以保护。若乙方未能遵守本合同约定的保密义务的，甲方可要求乙方支付本合同</w:t>
      </w:r>
      <w:r>
        <w:rPr>
          <w:rFonts w:hint="eastAsia" w:ascii="宋体" w:hAnsi="宋体" w:cs="仿宋_GB2312"/>
          <w:color w:val="auto"/>
          <w:sz w:val="24"/>
          <w:szCs w:val="24"/>
          <w:highlight w:val="none"/>
        </w:rPr>
        <w:t xml:space="preserve">【10万】</w:t>
      </w:r>
      <w:r>
        <w:rPr>
          <w:rFonts w:hint="eastAsia" w:ascii="宋体" w:hAnsi="宋体" w:cs="仿宋_GB2312"/>
          <w:bCs/>
          <w:color w:val="auto"/>
          <w:sz w:val="24"/>
          <w:szCs w:val="24"/>
          <w:highlight w:val="none"/>
        </w:rPr>
        <w:t xml:space="preserve">元</w:t>
      </w:r>
      <w:r>
        <w:rPr>
          <w:rFonts w:ascii="宋体" w:hAnsi="宋体" w:cs="仿宋_GB2312"/>
          <w:bCs/>
          <w:color w:val="auto"/>
          <w:sz w:val="24"/>
          <w:szCs w:val="24"/>
          <w:highlight w:val="none"/>
        </w:rPr>
        <w:t xml:space="preserve">/</w:t>
      </w:r>
      <w:r>
        <w:rPr>
          <w:rFonts w:hint="eastAsia" w:ascii="宋体" w:hAnsi="宋体" w:cs="仿宋_GB2312"/>
          <w:bCs/>
          <w:color w:val="auto"/>
          <w:sz w:val="24"/>
          <w:szCs w:val="24"/>
          <w:highlight w:val="none"/>
        </w:rPr>
        <w:t xml:space="preserve">次的违约金，并有权视情节轻重单方解除本合同。如发生泄密，甲方有权追究乙方泄密责任。</w:t>
      </w:r>
      <w:r/>
    </w:p>
    <w:p>
      <w:pPr>
        <w:ind w:firstLine="480"/>
        <w:spacing w:line="360" w:lineRule="auto"/>
        <w:rPr>
          <w:rFonts w:hint="eastAsia" w:ascii="宋体" w:hAnsi="宋体" w:cs="仿宋_GB2312"/>
          <w:bCs/>
          <w:color w:val="auto"/>
          <w:sz w:val="24"/>
          <w:szCs w:val="24"/>
          <w:highlight w:val="none"/>
        </w:rPr>
      </w:pPr>
      <w:r>
        <w:rPr>
          <w:rFonts w:hint="eastAsia" w:ascii="宋体" w:hAnsi="宋体" w:cs="仿宋_GB2312"/>
          <w:bCs/>
          <w:color w:val="auto"/>
          <w:sz w:val="24"/>
          <w:szCs w:val="24"/>
          <w:highlight w:val="none"/>
        </w:rPr>
        <w:t xml:space="preserve">2、除本合同另有约定或经甲方书面同意授权实施的行为外，乙方不得将保密资料部分或全部向任何第三方披露，乙方可仅为本合同的目的向其确有知悉必要的雇员披露委托人提供的保密资料，但同时须告知并保证其雇员遵守本条规定的保密及不披露义务。</w:t>
      </w:r>
      <w:r/>
    </w:p>
    <w:p>
      <w:pPr>
        <w:ind w:firstLine="480"/>
        <w:spacing w:line="360" w:lineRule="auto"/>
        <w:rPr>
          <w:rFonts w:hint="eastAsia" w:ascii="宋体" w:hAnsi="宋体" w:cs="仿宋_GB2312"/>
          <w:bCs/>
          <w:color w:val="auto"/>
          <w:sz w:val="24"/>
          <w:szCs w:val="24"/>
          <w:highlight w:val="none"/>
        </w:rPr>
      </w:pPr>
      <w:r>
        <w:rPr>
          <w:rFonts w:hint="eastAsia" w:ascii="宋体" w:hAnsi="宋体" w:cs="仿宋_GB2312"/>
          <w:bCs/>
          <w:color w:val="auto"/>
          <w:sz w:val="24"/>
          <w:szCs w:val="24"/>
          <w:highlight w:val="none"/>
        </w:rPr>
        <w:t xml:space="preserve">3</w:t>
      </w:r>
      <w:r>
        <w:rPr>
          <w:rFonts w:hint="eastAsia" w:ascii="宋体" w:hAnsi="宋体" w:cs="仿宋_GB2312"/>
          <w:bCs/>
          <w:color w:val="auto"/>
          <w:sz w:val="24"/>
          <w:szCs w:val="24"/>
          <w:highlight w:val="none"/>
          <w:lang w:eastAsia="zh-CN"/>
        </w:rPr>
        <w:t xml:space="preserve">、</w:t>
      </w:r>
      <w:r>
        <w:rPr>
          <w:rFonts w:hint="eastAsia" w:ascii="宋体" w:hAnsi="宋体" w:cs="仿宋_GB2312"/>
          <w:bCs/>
          <w:color w:val="auto"/>
          <w:sz w:val="24"/>
          <w:szCs w:val="24"/>
          <w:highlight w:val="none"/>
        </w:rPr>
        <w:t xml:space="preserve">乙方人员等凡是有机会接触到保密信息的主体，均负有前述保密义务，乙方应当采取充足措施保障前述主体履行保密义务，否则视为乙方违反保密义务。</w:t>
      </w:r>
      <w:r/>
    </w:p>
    <w:p>
      <w:pPr>
        <w:ind w:firstLine="480"/>
        <w:spacing w:line="360" w:lineRule="auto"/>
        <w:rPr>
          <w:rFonts w:ascii="宋体" w:hAnsi="宋体" w:cs="仿宋_GB2312"/>
          <w:bCs/>
          <w:color w:val="auto"/>
          <w:sz w:val="24"/>
          <w:szCs w:val="24"/>
          <w:highlight w:val="none"/>
        </w:rPr>
      </w:pPr>
      <w:r>
        <w:rPr>
          <w:rFonts w:hint="eastAsia" w:ascii="宋体" w:hAnsi="宋体" w:cs="仿宋_GB2312"/>
          <w:bCs/>
          <w:color w:val="auto"/>
          <w:sz w:val="24"/>
          <w:szCs w:val="24"/>
          <w:highlight w:val="none"/>
          <w:lang w:val="en-US" w:eastAsia="zh-CN"/>
        </w:rPr>
        <w:t xml:space="preserve">4</w:t>
      </w:r>
      <w:r>
        <w:rPr>
          <w:rFonts w:hint="eastAsia" w:ascii="宋体" w:hAnsi="宋体" w:cs="仿宋_GB2312"/>
          <w:bCs/>
          <w:color w:val="auto"/>
          <w:sz w:val="24"/>
          <w:szCs w:val="24"/>
          <w:highlight w:val="none"/>
        </w:rPr>
        <w:t xml:space="preserve">、乙方应当妥善保管保密资料，并对保密资料在其保管期间发生的被盗、泄露或其他有损保密资料保密性的事件承担全部责任。乙方仅得为履行本合同之目的对保密资料进行复制。乙方应当在本合同终止或解除时将保密资料原件全部返还甲方，并销毁所有复制件，永久删除全部电子文档。</w:t>
      </w:r>
      <w:r/>
    </w:p>
    <w:p>
      <w:pPr>
        <w:ind w:firstLine="480"/>
        <w:spacing w:line="360" w:lineRule="auto"/>
        <w:rPr>
          <w:rFonts w:ascii="宋体" w:hAnsi="宋体" w:cs="仿宋_GB2312"/>
          <w:bCs/>
          <w:color w:val="auto"/>
          <w:sz w:val="24"/>
          <w:szCs w:val="24"/>
          <w:highlight w:val="none"/>
        </w:rPr>
      </w:pPr>
      <w:r>
        <w:rPr>
          <w:rFonts w:hint="eastAsia" w:ascii="宋体" w:hAnsi="宋体" w:cs="仿宋_GB2312"/>
          <w:bCs/>
          <w:color w:val="auto"/>
          <w:sz w:val="24"/>
          <w:szCs w:val="24"/>
          <w:highlight w:val="none"/>
          <w:lang w:val="en-US" w:eastAsia="zh-CN"/>
        </w:rPr>
        <w:t xml:space="preserve">5</w:t>
      </w:r>
      <w:r>
        <w:rPr>
          <w:rFonts w:hint="eastAsia" w:ascii="宋体" w:hAnsi="宋体" w:cs="仿宋_GB2312"/>
          <w:bCs/>
          <w:color w:val="auto"/>
          <w:sz w:val="24"/>
          <w:szCs w:val="24"/>
          <w:highlight w:val="none"/>
        </w:rPr>
        <w:t xml:space="preserve">、无论本合同是否变更、解除或终止，本合同的保密条款不受其限制而继续有效，双方都应继续承担保密条款约定的保密义务。双方承担保密义务的期限为永久。</w:t>
      </w:r>
      <w:r/>
    </w:p>
    <w:p>
      <w:pPr>
        <w:ind w:firstLine="482"/>
        <w:spacing w:line="360" w:lineRule="auto"/>
        <w:rPr>
          <w:rFonts w:ascii="宋体" w:hAnsi="宋体" w:cs="仿宋_GB2312"/>
          <w:b/>
          <w:color w:val="auto"/>
          <w:sz w:val="24"/>
          <w:szCs w:val="24"/>
          <w:highlight w:val="none"/>
        </w:rPr>
      </w:pPr>
      <w:r>
        <w:rPr>
          <w:rFonts w:hint="eastAsia" w:ascii="宋体" w:hAnsi="宋体" w:cs="仿宋_GB2312"/>
          <w:b/>
          <w:color w:val="auto"/>
          <w:sz w:val="24"/>
          <w:szCs w:val="24"/>
          <w:highlight w:val="none"/>
        </w:rPr>
        <w:t xml:space="preserve">八、违约责任</w:t>
      </w:r>
      <w:r/>
    </w:p>
    <w:p>
      <w:pPr>
        <w:ind w:firstLine="480"/>
        <w:spacing w:line="360" w:lineRule="auto"/>
        <w:rPr>
          <w:rFonts w:ascii="宋体" w:hAnsi="宋体" w:cs="仿宋_GB2312"/>
          <w:color w:val="auto"/>
          <w:sz w:val="24"/>
          <w:szCs w:val="24"/>
          <w:highlight w:val="none"/>
        </w:rPr>
      </w:pPr>
      <w:r>
        <w:rPr>
          <w:rFonts w:hint="eastAsia" w:ascii="宋体" w:hAnsi="宋体" w:cs="仿宋_GB2312"/>
          <w:color w:val="auto"/>
          <w:sz w:val="24"/>
          <w:szCs w:val="24"/>
          <w:highlight w:val="none"/>
        </w:rPr>
        <w:t xml:space="preserve">1、合同一方不履行合同义务或者履行合同义务不符合约定的，应当承担继续履行、采取补救措施或赔偿损失等违约责任。</w:t>
      </w:r>
      <w:r/>
    </w:p>
    <w:p>
      <w:pPr>
        <w:ind w:firstLine="480"/>
        <w:spacing w:line="360" w:lineRule="auto"/>
        <w:rPr>
          <w:rFonts w:ascii="宋体" w:hAnsi="宋体" w:cs="仿宋_GB2312"/>
          <w:color w:val="auto"/>
          <w:sz w:val="24"/>
          <w:szCs w:val="24"/>
          <w:highlight w:val="none"/>
        </w:rPr>
      </w:pPr>
      <w:r>
        <w:rPr>
          <w:rFonts w:hint="eastAsia" w:ascii="宋体" w:hAnsi="宋体" w:cs="仿宋_GB2312"/>
          <w:color w:val="auto"/>
          <w:sz w:val="24"/>
          <w:szCs w:val="24"/>
          <w:highlight w:val="none"/>
        </w:rPr>
        <w:t xml:space="preserve">2、甲方违约责任</w:t>
      </w:r>
      <w:r/>
    </w:p>
    <w:p>
      <w:pPr>
        <w:ind w:firstLine="480"/>
        <w:spacing w:line="360" w:lineRule="auto"/>
        <w:rPr>
          <w:rFonts w:ascii="宋体" w:hAnsi="宋体" w:cs="仿宋_GB2312"/>
          <w:color w:val="auto"/>
          <w:sz w:val="24"/>
          <w:szCs w:val="24"/>
          <w:highlight w:val="none"/>
        </w:rPr>
      </w:pPr>
      <w:r>
        <w:rPr>
          <w:rFonts w:hint="eastAsia" w:ascii="宋体" w:hAnsi="宋体" w:cs="仿宋_GB2312"/>
          <w:color w:val="auto"/>
          <w:sz w:val="24"/>
          <w:szCs w:val="24"/>
          <w:highlight w:val="none"/>
        </w:rPr>
        <w:t xml:space="preserve">甲方未按照约定时间拨付长期护理保险费的，应当承担逾期付款违约责任。</w:t>
      </w:r>
      <w:r/>
    </w:p>
    <w:p>
      <w:pPr>
        <w:ind w:firstLine="480"/>
        <w:spacing w:line="360" w:lineRule="auto"/>
        <w:rPr>
          <w:rFonts w:ascii="宋体" w:hAnsi="宋体" w:cs="仿宋_GB2312"/>
          <w:color w:val="auto"/>
          <w:sz w:val="24"/>
          <w:szCs w:val="24"/>
          <w:highlight w:val="none"/>
        </w:rPr>
      </w:pPr>
      <w:r>
        <w:rPr>
          <w:rFonts w:ascii="宋体" w:hAnsi="宋体" w:cs="仿宋_GB2312"/>
          <w:color w:val="auto"/>
          <w:sz w:val="24"/>
          <w:szCs w:val="24"/>
          <w:highlight w:val="none"/>
        </w:rPr>
        <w:t xml:space="preserve">3</w:t>
      </w:r>
      <w:r>
        <w:rPr>
          <w:rFonts w:hint="eastAsia" w:ascii="宋体" w:hAnsi="宋体" w:cs="仿宋_GB2312"/>
          <w:color w:val="auto"/>
          <w:sz w:val="24"/>
          <w:szCs w:val="24"/>
          <w:highlight w:val="none"/>
        </w:rPr>
        <w:t xml:space="preserve">、</w:t>
      </w:r>
      <w:r>
        <w:rPr>
          <w:rFonts w:ascii="宋体" w:hAnsi="宋体" w:cs="仿宋_GB2312"/>
          <w:color w:val="auto"/>
          <w:sz w:val="24"/>
          <w:szCs w:val="24"/>
          <w:highlight w:val="none"/>
        </w:rPr>
        <w:t xml:space="preserve">乙方违约责任</w:t>
      </w:r>
      <w:r/>
    </w:p>
    <w:p>
      <w:pPr>
        <w:ind w:firstLine="480"/>
        <w:spacing w:line="360" w:lineRule="auto"/>
        <w:rPr>
          <w:rFonts w:ascii="宋体" w:hAnsi="宋体" w:cs="仿宋_GB2312"/>
          <w:color w:val="auto"/>
          <w:sz w:val="24"/>
          <w:szCs w:val="24"/>
          <w:highlight w:val="none"/>
        </w:rPr>
      </w:pPr>
      <w:r>
        <w:rPr>
          <w:rFonts w:ascii="宋体" w:hAnsi="宋体" w:cs="仿宋_GB2312"/>
          <w:color w:val="auto"/>
          <w:sz w:val="24"/>
          <w:szCs w:val="24"/>
          <w:highlight w:val="none"/>
        </w:rPr>
        <w:t xml:space="preserve">3.1</w:t>
      </w:r>
      <w:r>
        <w:rPr>
          <w:rFonts w:hint="eastAsia" w:ascii="宋体" w:hAnsi="宋体" w:cs="仿宋_GB2312"/>
          <w:color w:val="auto"/>
          <w:sz w:val="24"/>
          <w:szCs w:val="24"/>
          <w:highlight w:val="none"/>
        </w:rPr>
        <w:t xml:space="preserve">甲方有权按照本合同第四条规定对乙方进行考核，并按照考核办法的规定要求乙方承担相应责任。</w:t>
      </w:r>
      <w:r/>
    </w:p>
    <w:p>
      <w:pPr>
        <w:ind w:firstLine="480"/>
        <w:spacing w:line="360" w:lineRule="auto"/>
        <w:rPr>
          <w:rFonts w:ascii="宋体" w:hAnsi="宋体"/>
          <w:color w:val="auto"/>
          <w:sz w:val="24"/>
          <w:szCs w:val="24"/>
          <w:highlight w:val="none"/>
        </w:rPr>
      </w:pPr>
      <w:r>
        <w:rPr>
          <w:rFonts w:hint="eastAsia" w:ascii="宋体" w:hAnsi="宋体" w:cs="仿宋_GB2312"/>
          <w:color w:val="auto"/>
          <w:sz w:val="24"/>
          <w:szCs w:val="24"/>
          <w:highlight w:val="none"/>
        </w:rPr>
        <w:t xml:space="preserve">3.2乙方应按本合同、招标文件、乙方的投标文件规定的内容提供服务，乙方提供服务不符合上述规定要求的，甲方有权责令乙方立即改正；乙方拒不改正或已经造成不良社会影响的，甲方有权解除本合同，</w:t>
      </w:r>
      <w:r>
        <w:rPr>
          <w:rFonts w:hint="eastAsia" w:ascii="宋体" w:hAnsi="宋体"/>
          <w:color w:val="auto"/>
          <w:sz w:val="24"/>
          <w:szCs w:val="24"/>
          <w:highlight w:val="none"/>
        </w:rPr>
        <w:t xml:space="preserve">甲方可以按照评审报告推荐的中标候选人名单排序，确定下一候选人为中标单位或者重新开展政府采购活动；</w:t>
      </w:r>
      <w:r>
        <w:rPr>
          <w:rFonts w:hint="eastAsia" w:ascii="宋体" w:hAnsi="宋体" w:cs="仿宋_GB2312"/>
          <w:color w:val="auto"/>
          <w:sz w:val="24"/>
          <w:szCs w:val="24"/>
          <w:highlight w:val="none"/>
        </w:rPr>
        <w:t xml:space="preserve">给甲方造成损失的，还应赔偿甲方一切直接、间接损失。</w:t>
      </w:r>
      <w:r/>
    </w:p>
    <w:p>
      <w:pPr>
        <w:ind w:firstLine="480"/>
        <w:spacing w:line="360" w:lineRule="auto"/>
        <w:rPr>
          <w:rFonts w:ascii="宋体" w:hAnsi="宋体" w:cs="仿宋_GB2312"/>
          <w:color w:val="auto"/>
          <w:sz w:val="24"/>
          <w:szCs w:val="24"/>
          <w:highlight w:val="none"/>
        </w:rPr>
      </w:pPr>
      <w:r>
        <w:rPr>
          <w:rFonts w:hint="eastAsia" w:ascii="宋体" w:hAnsi="宋体" w:cs="仿宋_GB2312"/>
          <w:color w:val="auto"/>
          <w:sz w:val="24"/>
          <w:szCs w:val="24"/>
          <w:highlight w:val="none"/>
        </w:rPr>
        <w:t xml:space="preserve">3.3除本合同另有约定外，乙方违反其他承诺或约定给甲方造成损失的，应向甲方赔偿一切直接、间接损失。</w:t>
      </w:r>
      <w:r/>
    </w:p>
    <w:p>
      <w:pPr>
        <w:ind w:firstLine="482"/>
        <w:spacing w:line="360" w:lineRule="auto"/>
        <w:rPr>
          <w:rFonts w:ascii="宋体" w:hAnsi="宋体" w:cs="仿宋_GB2312"/>
          <w:b/>
          <w:color w:val="auto"/>
          <w:sz w:val="24"/>
          <w:szCs w:val="24"/>
          <w:highlight w:val="none"/>
        </w:rPr>
      </w:pPr>
      <w:r>
        <w:rPr>
          <w:rFonts w:hint="eastAsia" w:ascii="宋体" w:hAnsi="宋体" w:cs="仿宋_GB2312"/>
          <w:b/>
          <w:bCs/>
          <w:color w:val="auto"/>
          <w:sz w:val="24"/>
          <w:szCs w:val="24"/>
          <w:highlight w:val="none"/>
        </w:rPr>
        <w:t xml:space="preserve">九、争议解决办法</w:t>
      </w:r>
      <w:r/>
    </w:p>
    <w:p>
      <w:pPr>
        <w:ind w:firstLine="480"/>
        <w:spacing w:line="360" w:lineRule="auto"/>
        <w:rPr>
          <w:rFonts w:ascii="宋体" w:hAnsi="宋体" w:cs="仿宋_GB2312"/>
          <w:color w:val="auto"/>
          <w:sz w:val="24"/>
          <w:szCs w:val="24"/>
          <w:highlight w:val="none"/>
        </w:rPr>
      </w:pPr>
      <w:r>
        <w:rPr>
          <w:rFonts w:hint="eastAsia" w:ascii="宋体" w:hAnsi="宋体" w:cs="仿宋_GB2312"/>
          <w:color w:val="auto"/>
          <w:sz w:val="24"/>
          <w:szCs w:val="24"/>
          <w:highlight w:val="none"/>
        </w:rPr>
        <w:t xml:space="preserve">因本合同或与本合同有关的一切事项发生争议，由双方友好协商解决。协商不成的，任何一方均可以向甲方所在地人民法院起诉。因乙方违约或乙方追究甲方违约但不成立，导致甲方为处理此纠纷产生的费用由乙方承担，该费用包括但不限于公证费、诉讼费、保全费、鉴定费、执行费、律师费、差旅费等。</w:t>
      </w:r>
      <w:r/>
    </w:p>
    <w:p>
      <w:pPr>
        <w:ind w:firstLine="482"/>
        <w:spacing w:line="360" w:lineRule="auto"/>
        <w:rPr>
          <w:rFonts w:ascii="宋体" w:hAnsi="宋体" w:cs="仿宋_GB2312"/>
          <w:b/>
          <w:bCs/>
          <w:color w:val="auto"/>
          <w:sz w:val="24"/>
          <w:szCs w:val="24"/>
          <w:highlight w:val="none"/>
        </w:rPr>
      </w:pPr>
      <w:r>
        <w:rPr>
          <w:rFonts w:hint="eastAsia" w:ascii="宋体" w:hAnsi="宋体" w:cs="仿宋_GB2312"/>
          <w:b/>
          <w:bCs/>
          <w:color w:val="auto"/>
          <w:sz w:val="24"/>
          <w:szCs w:val="24"/>
          <w:highlight w:val="none"/>
        </w:rPr>
        <w:t xml:space="preserve">十、合同生效</w:t>
      </w:r>
      <w:r/>
    </w:p>
    <w:p>
      <w:pPr>
        <w:ind w:firstLine="480"/>
        <w:spacing w:line="360" w:lineRule="auto"/>
        <w:rPr>
          <w:rFonts w:ascii="宋体" w:hAnsi="宋体" w:cs="仿宋_GB2312"/>
          <w:color w:val="auto"/>
          <w:sz w:val="24"/>
          <w:szCs w:val="24"/>
          <w:highlight w:val="none"/>
        </w:rPr>
      </w:pPr>
      <w:r>
        <w:rPr>
          <w:rFonts w:hint="eastAsia" w:ascii="宋体" w:hAnsi="宋体" w:cs="仿宋_GB2312"/>
          <w:color w:val="auto"/>
          <w:sz w:val="24"/>
          <w:szCs w:val="24"/>
          <w:highlight w:val="none"/>
        </w:rPr>
        <w:t xml:space="preserve">本合同经双方法定代表人或授权代表人签字（或盖章）并经单位盖章后生效。合同签订后须经政府采购监督管理部门备案。</w:t>
      </w:r>
      <w:r/>
    </w:p>
    <w:p>
      <w:pPr>
        <w:ind w:firstLine="482"/>
        <w:spacing w:line="360" w:lineRule="auto"/>
        <w:rPr>
          <w:rFonts w:ascii="宋体" w:hAnsi="宋体" w:cs="仿宋_GB2312"/>
          <w:b/>
          <w:bCs/>
          <w:color w:val="auto"/>
          <w:sz w:val="24"/>
          <w:szCs w:val="24"/>
          <w:highlight w:val="none"/>
        </w:rPr>
      </w:pPr>
      <w:r>
        <w:rPr>
          <w:rFonts w:hint="eastAsia" w:ascii="宋体" w:hAnsi="宋体" w:cs="仿宋_GB2312"/>
          <w:b/>
          <w:bCs/>
          <w:color w:val="auto"/>
          <w:sz w:val="24"/>
          <w:szCs w:val="24"/>
          <w:highlight w:val="none"/>
        </w:rPr>
        <w:t xml:space="preserve">十一、附则</w:t>
      </w:r>
      <w:r/>
    </w:p>
    <w:p>
      <w:pPr>
        <w:ind w:firstLine="480"/>
        <w:spacing w:line="360" w:lineRule="auto"/>
        <w:rPr>
          <w:rFonts w:ascii="宋体" w:hAnsi="宋体" w:cs="仿宋_GB2312"/>
          <w:color w:val="auto"/>
          <w:sz w:val="24"/>
          <w:szCs w:val="24"/>
          <w:highlight w:val="none"/>
        </w:rPr>
      </w:pPr>
      <w:r>
        <w:rPr>
          <w:rFonts w:hint="eastAsia" w:ascii="宋体" w:hAnsi="宋体" w:cs="仿宋_GB2312"/>
          <w:color w:val="auto"/>
          <w:sz w:val="24"/>
          <w:szCs w:val="24"/>
          <w:highlight w:val="none"/>
        </w:rPr>
        <w:t xml:space="preserve">1、本合同一式三份，甲方、乙方各执一份，采购代理机构一份</w:t>
      </w:r>
      <w:r>
        <w:rPr>
          <w:rFonts w:ascii="宋体" w:hAnsi="宋体" w:cs="仿宋_GB2312"/>
          <w:color w:val="auto"/>
          <w:sz w:val="24"/>
          <w:szCs w:val="24"/>
          <w:highlight w:val="none"/>
        </w:rPr>
        <w:t xml:space="preserve">，</w:t>
      </w:r>
      <w:r>
        <w:rPr>
          <w:rFonts w:hint="eastAsia" w:ascii="宋体" w:hAnsi="宋体" w:cs="仿宋_GB2312"/>
          <w:color w:val="auto"/>
          <w:sz w:val="24"/>
          <w:szCs w:val="24"/>
          <w:highlight w:val="none"/>
        </w:rPr>
        <w:t xml:space="preserve">具有同等法律效力。</w:t>
      </w:r>
      <w:r/>
    </w:p>
    <w:p>
      <w:pPr>
        <w:ind w:firstLine="480"/>
        <w:spacing w:line="360" w:lineRule="auto"/>
        <w:rPr>
          <w:rFonts w:ascii="宋体" w:hAnsi="宋体" w:cs="仿宋_GB2312"/>
          <w:color w:val="auto"/>
          <w:sz w:val="24"/>
          <w:szCs w:val="24"/>
          <w:highlight w:val="none"/>
        </w:rPr>
      </w:pPr>
      <w:r>
        <w:rPr>
          <w:rFonts w:hint="eastAsia" w:ascii="宋体" w:hAnsi="宋体" w:cs="仿宋_GB2312"/>
          <w:color w:val="auto"/>
          <w:sz w:val="24"/>
          <w:szCs w:val="24"/>
          <w:highlight w:val="none"/>
        </w:rPr>
        <w:t xml:space="preserve">2、本合同文件使用中文书写、解释和说明。</w:t>
      </w:r>
      <w:r/>
    </w:p>
    <w:p>
      <w:pPr>
        <w:ind w:firstLine="480"/>
        <w:spacing w:line="360" w:lineRule="auto"/>
        <w:rPr>
          <w:rFonts w:ascii="宋体" w:hAnsi="宋体" w:cs="仿宋_GB2312"/>
          <w:color w:val="auto"/>
          <w:sz w:val="24"/>
          <w:szCs w:val="24"/>
          <w:highlight w:val="none"/>
        </w:rPr>
      </w:pPr>
      <w:r>
        <w:rPr>
          <w:rFonts w:ascii="宋体" w:hAnsi="宋体" w:cs="仿宋_GB2312"/>
          <w:color w:val="auto"/>
          <w:sz w:val="24"/>
          <w:szCs w:val="24"/>
          <w:highlight w:val="none"/>
        </w:rPr>
        <w:t xml:space="preserve">3</w:t>
      </w:r>
      <w:r>
        <w:rPr>
          <w:rFonts w:hint="eastAsia" w:ascii="宋体" w:hAnsi="宋体" w:cs="仿宋_GB2312"/>
          <w:color w:val="auto"/>
          <w:sz w:val="24"/>
          <w:szCs w:val="24"/>
          <w:highlight w:val="none"/>
        </w:rPr>
        <w:t xml:space="preserve">、未尽事宜按</w:t>
      </w:r>
      <w:r>
        <w:rPr>
          <w:rFonts w:ascii="宋体" w:hAnsi="宋体" w:cs="仿宋_GB2312"/>
          <w:color w:val="auto"/>
          <w:sz w:val="24"/>
          <w:szCs w:val="24"/>
          <w:highlight w:val="none"/>
        </w:rPr>
        <w:t xml:space="preserve">《中华人民共和国政府采购法》</w:t>
      </w:r>
      <w:r>
        <w:rPr>
          <w:rFonts w:hint="eastAsia" w:ascii="宋体" w:hAnsi="宋体" w:cs="仿宋_GB2312"/>
          <w:color w:val="auto"/>
          <w:sz w:val="24"/>
          <w:szCs w:val="24"/>
          <w:highlight w:val="none"/>
        </w:rPr>
        <w:t xml:space="preserve">及其他有关的法律法规的规定执行。在执行过程中甲乙双方应在不违背本合同和采购文件的原则下协商解决，协商结果以书面形式盖章记录在案，作为本合同的附件，与本合同具有同等效力。</w:t>
      </w:r>
      <w:r/>
    </w:p>
    <w:p>
      <w:pPr>
        <w:ind w:firstLine="480"/>
        <w:spacing w:line="360" w:lineRule="auto"/>
        <w:rPr>
          <w:rFonts w:ascii="宋体" w:hAnsi="宋体" w:cs="仿宋_GB2312"/>
          <w:color w:val="auto"/>
          <w:sz w:val="24"/>
          <w:szCs w:val="24"/>
          <w:highlight w:val="none"/>
        </w:rPr>
      </w:pPr>
      <w:r>
        <w:rPr>
          <w:rFonts w:ascii="宋体" w:hAnsi="宋体" w:cs="仿宋_GB2312"/>
          <w:color w:val="auto"/>
          <w:sz w:val="24"/>
          <w:szCs w:val="24"/>
          <w:highlight w:val="none"/>
        </w:rPr>
        <w:t xml:space="preserve">4、本合同首部所载明的双方地址为甲乙双方认可的相关文件、法律文书送达地址，任何一方如更换通信地址应于【3】日内书面通知另一方，未通知的自行承担送达不能等不利后果。</w:t>
      </w:r>
      <w:r/>
    </w:p>
    <w:p>
      <w:pPr>
        <w:ind w:firstLine="482"/>
        <w:spacing w:line="360" w:lineRule="auto"/>
        <w:rPr>
          <w:rFonts w:hint="eastAsia" w:ascii="宋体" w:hAnsi="宋体" w:cs="仿宋_GB2312"/>
          <w:b/>
          <w:bCs/>
          <w:color w:val="auto"/>
          <w:sz w:val="24"/>
          <w:szCs w:val="24"/>
          <w:highlight w:val="none"/>
          <w:lang w:val="en-US" w:eastAsia="zh-CN"/>
        </w:rPr>
      </w:pPr>
      <w:r>
        <w:rPr>
          <w:rFonts w:hint="eastAsia" w:ascii="宋体" w:hAnsi="宋体" w:cs="仿宋_GB2312"/>
          <w:b/>
          <w:bCs/>
          <w:color w:val="auto"/>
          <w:sz w:val="24"/>
          <w:szCs w:val="24"/>
          <w:highlight w:val="none"/>
          <w:lang w:val="en-US" w:eastAsia="zh-CN"/>
        </w:rPr>
        <w:t xml:space="preserve">十二、附件</w:t>
      </w:r>
      <w:r/>
    </w:p>
    <w:p>
      <w:pPr>
        <w:ind w:firstLine="480"/>
        <w:spacing w:line="360" w:lineRule="auto"/>
        <w:rPr>
          <w:rFonts w:hint="eastAsia" w:ascii="宋体" w:hAnsi="宋体" w:cs="宋体"/>
          <w:color w:val="auto"/>
          <w:sz w:val="24"/>
          <w:szCs w:val="24"/>
          <w:highlight w:val="none"/>
        </w:rPr>
      </w:pPr>
      <w:r>
        <w:rPr>
          <w:rFonts w:hint="eastAsia" w:ascii="宋体" w:hAnsi="宋体" w:cs="仿宋_GB2312"/>
          <w:color w:val="auto"/>
          <w:sz w:val="24"/>
          <w:szCs w:val="24"/>
          <w:highlight w:val="none"/>
          <w:lang w:val="en-US" w:eastAsia="zh-CN"/>
        </w:rPr>
        <w:t xml:space="preserve">1、</w:t>
      </w:r>
      <w:r>
        <w:rPr>
          <w:rFonts w:ascii="宋体" w:hAnsi="宋体" w:cs="仿宋_GB2312"/>
          <w:bCs/>
          <w:color w:val="auto"/>
          <w:sz w:val="24"/>
          <w:szCs w:val="24"/>
          <w:highlight w:val="none"/>
        </w:rPr>
        <w:t xml:space="preserve">《</w:t>
      </w:r>
      <w:r>
        <w:rPr>
          <w:rFonts w:hint="eastAsia" w:ascii="宋体" w:hAnsi="宋体" w:cs="仿宋_GB2312"/>
          <w:bCs/>
          <w:color w:val="auto"/>
          <w:sz w:val="24"/>
          <w:szCs w:val="24"/>
          <w:highlight w:val="none"/>
        </w:rPr>
        <w:t xml:space="preserve">关于印发</w:t>
      </w:r>
      <w:r>
        <w:rPr>
          <w:rFonts w:ascii="宋体" w:hAnsi="宋体" w:cs="仿宋_GB2312"/>
          <w:bCs/>
          <w:color w:val="auto"/>
          <w:sz w:val="24"/>
          <w:szCs w:val="24"/>
          <w:highlight w:val="none"/>
        </w:rPr>
        <w:t xml:space="preserve">苏州市长期护理保险</w:t>
      </w:r>
      <w:r>
        <w:rPr>
          <w:rFonts w:hint="eastAsia" w:ascii="宋体" w:hAnsi="宋体" w:cs="仿宋_GB2312"/>
          <w:bCs/>
          <w:color w:val="auto"/>
          <w:sz w:val="24"/>
          <w:szCs w:val="24"/>
          <w:highlight w:val="none"/>
        </w:rPr>
        <w:t xml:space="preserve">承办</w:t>
      </w:r>
      <w:r>
        <w:rPr>
          <w:rFonts w:ascii="宋体" w:hAnsi="宋体" w:cs="仿宋_GB2312"/>
          <w:bCs/>
          <w:color w:val="auto"/>
          <w:sz w:val="24"/>
          <w:szCs w:val="24"/>
          <w:highlight w:val="none"/>
        </w:rPr>
        <w:t xml:space="preserve">商业保险机构考核办法</w:t>
      </w:r>
      <w:r>
        <w:rPr>
          <w:rFonts w:hint="eastAsia" w:ascii="宋体" w:hAnsi="宋体" w:cs="仿宋_GB2312"/>
          <w:bCs/>
          <w:color w:val="auto"/>
          <w:sz w:val="24"/>
          <w:szCs w:val="24"/>
          <w:highlight w:val="none"/>
        </w:rPr>
        <w:t xml:space="preserve">的通</w:t>
      </w:r>
      <w:r>
        <w:rPr>
          <w:rFonts w:hint="eastAsia" w:ascii="宋体" w:hAnsi="宋体"/>
          <w:color w:val="auto"/>
          <w:sz w:val="24"/>
          <w:szCs w:val="24"/>
          <w:highlight w:val="none"/>
        </w:rPr>
        <w:t xml:space="preserve">知</w:t>
      </w:r>
      <w:r>
        <w:rPr>
          <w:rFonts w:ascii="宋体" w:hAnsi="宋体"/>
          <w:color w:val="auto"/>
          <w:sz w:val="24"/>
          <w:szCs w:val="24"/>
          <w:highlight w:val="none"/>
        </w:rPr>
        <w:t xml:space="preserve">》</w:t>
      </w:r>
      <w:r>
        <w:rPr>
          <w:rFonts w:hint="eastAsia" w:ascii="宋体" w:hAnsi="宋体" w:cs="宋体"/>
          <w:color w:val="auto"/>
          <w:sz w:val="24"/>
          <w:szCs w:val="24"/>
          <w:highlight w:val="none"/>
        </w:rPr>
        <w:t xml:space="preserve">（苏医基〔2022〕13号）</w:t>
      </w:r>
      <w:r/>
    </w:p>
    <w:p>
      <w:pPr>
        <w:ind w:firstLine="480"/>
        <w:spacing w:line="360" w:lineRule="auto"/>
        <w:rPr>
          <w:rFonts w:hint="default" w:ascii="宋体" w:hAnsi="宋体" w:cs="宋体" w:eastAsiaTheme="minorEastAsia"/>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p>
    <w:p>
      <w:pPr>
        <w:ind w:firstLine="480"/>
        <w:spacing w:line="360" w:lineRule="auto"/>
        <w:rPr>
          <w:rFonts w:hint="eastAsia" w:ascii="宋体" w:hAnsi="宋体" w:eastAsia="宋体" w:cs="宋体"/>
          <w:color w:val="auto"/>
          <w:sz w:val="24"/>
          <w:szCs w:val="24"/>
          <w:highlight w:val="none"/>
          <w:shd w:val="clear" w:color="auto" w:fill="ffffff"/>
          <w:lang w:val="zh-CN"/>
        </w:rPr>
      </w:pPr>
      <w:r>
        <w:rPr>
          <w:rFonts w:hint="eastAsia" w:ascii="宋体" w:hAnsi="宋体" w:eastAsia="宋体" w:cs="宋体"/>
          <w:color w:val="auto"/>
          <w:sz w:val="24"/>
          <w:szCs w:val="24"/>
          <w:highlight w:val="none"/>
          <w:shd w:val="clear" w:color="auto" w:fill="ffffff"/>
          <w:lang w:val="zh-CN"/>
        </w:rPr>
      </w:r>
      <w:r/>
    </w:p>
    <w:p>
      <w:pPr>
        <w:ind w:firstLine="480"/>
        <w:spacing w:line="360" w:lineRule="auto"/>
        <w:rPr>
          <w:rFonts w:hint="eastAsia" w:ascii="宋体" w:hAnsi="宋体" w:eastAsia="宋体" w:cs="宋体"/>
          <w:color w:val="auto"/>
          <w:sz w:val="24"/>
          <w:szCs w:val="24"/>
          <w:highlight w:val="none"/>
          <w:shd w:val="clear" w:color="auto" w:fill="ffffff"/>
          <w:lang w:val="zh-CN"/>
        </w:rPr>
      </w:pPr>
      <w:r>
        <w:rPr>
          <w:rFonts w:hint="eastAsia" w:ascii="宋体" w:hAnsi="宋体" w:eastAsia="宋体" w:cs="宋体"/>
          <w:color w:val="auto"/>
          <w:sz w:val="24"/>
          <w:szCs w:val="24"/>
          <w:highlight w:val="none"/>
          <w:shd w:val="clear" w:color="auto" w:fill="ffffff"/>
          <w:lang w:val="zh-CN"/>
        </w:rPr>
      </w:r>
      <w:r/>
    </w:p>
    <w:p>
      <w:pPr>
        <w:ind w:firstLine="480"/>
        <w:spacing w:line="360" w:lineRule="auto"/>
        <w:rPr>
          <w:rFonts w:hint="eastAsia" w:ascii="宋体" w:hAnsi="宋体" w:eastAsia="宋体" w:cs="宋体"/>
          <w:color w:val="auto"/>
          <w:sz w:val="24"/>
          <w:szCs w:val="24"/>
          <w:highlight w:val="none"/>
          <w:shd w:val="clear" w:color="auto" w:fill="ffffff"/>
          <w:lang w:val="zh-CN"/>
        </w:rPr>
      </w:pPr>
      <w:r>
        <w:rPr>
          <w:rFonts w:hint="eastAsia" w:ascii="宋体" w:hAnsi="宋体" w:eastAsia="宋体" w:cs="宋体"/>
          <w:color w:val="auto"/>
          <w:sz w:val="24"/>
          <w:szCs w:val="24"/>
          <w:highlight w:val="none"/>
          <w:shd w:val="clear" w:color="auto" w:fill="ffffff"/>
          <w:lang w:val="zh-CN"/>
        </w:rPr>
      </w:r>
      <w:r/>
    </w:p>
    <w:p>
      <w:pPr>
        <w:ind w:firstLine="480"/>
        <w:spacing w:line="360" w:lineRule="auto"/>
        <w:rPr>
          <w:rFonts w:ascii="宋体" w:hAnsi="宋体" w:eastAsia="宋体" w:cs="宋体"/>
          <w:color w:val="auto"/>
          <w:sz w:val="24"/>
          <w:szCs w:val="24"/>
          <w:highlight w:val="none"/>
          <w:shd w:val="clear" w:color="auto" w:fill="ffffff"/>
          <w:lang w:val="zh-CN"/>
        </w:rPr>
      </w:pPr>
      <w:r>
        <w:rPr>
          <w:rFonts w:hint="eastAsia" w:ascii="宋体" w:hAnsi="宋体" w:eastAsia="宋体" w:cs="宋体"/>
          <w:color w:val="auto"/>
          <w:sz w:val="24"/>
          <w:szCs w:val="24"/>
          <w:highlight w:val="none"/>
          <w:shd w:val="clear" w:color="auto" w:fill="ffffff"/>
          <w:lang w:val="zh-CN"/>
        </w:rPr>
        <w:t xml:space="preserve">甲方：</w:t>
      </w:r>
      <w:r>
        <w:rPr>
          <w:rFonts w:hint="eastAsia" w:ascii="宋体" w:hAnsi="宋体" w:eastAsia="宋体" w:cs="宋体"/>
          <w:color w:val="auto"/>
          <w:sz w:val="24"/>
          <w:szCs w:val="24"/>
          <w:highlight w:val="none"/>
          <w:shd w:val="clear" w:color="auto" w:fill="ffffff"/>
          <w:lang w:val="en-US" w:eastAsia="zh-CN"/>
        </w:rPr>
        <w:t xml:space="preserve">                                       </w:t>
      </w:r>
      <w:r>
        <w:rPr>
          <w:rFonts w:hint="eastAsia" w:ascii="宋体" w:hAnsi="宋体" w:eastAsia="宋体" w:cs="宋体"/>
          <w:color w:val="auto"/>
          <w:sz w:val="24"/>
          <w:szCs w:val="24"/>
          <w:highlight w:val="none"/>
          <w:shd w:val="clear" w:color="auto" w:fill="ffffff"/>
          <w:lang w:val="zh-CN"/>
        </w:rPr>
        <w:t xml:space="preserve">乙方： </w:t>
      </w:r>
      <w:r/>
    </w:p>
    <w:p>
      <w:pPr>
        <w:ind w:firstLine="480"/>
        <w:spacing w:line="360" w:lineRule="auto"/>
        <w:rPr>
          <w:rFonts w:ascii="宋体" w:hAnsi="宋体" w:eastAsia="宋体" w:cs="宋体"/>
          <w:color w:val="auto"/>
          <w:sz w:val="24"/>
          <w:szCs w:val="24"/>
          <w:highlight w:val="none"/>
          <w:shd w:val="clear" w:color="auto" w:fill="ffffff"/>
          <w:lang w:val="zh-CN"/>
        </w:rPr>
      </w:pPr>
      <w:r>
        <w:rPr>
          <w:rFonts w:hint="eastAsia" w:ascii="宋体" w:hAnsi="宋体" w:eastAsia="宋体" w:cs="宋体"/>
          <w:color w:val="auto"/>
          <w:sz w:val="24"/>
          <w:szCs w:val="24"/>
          <w:highlight w:val="none"/>
          <w:shd w:val="clear" w:color="auto" w:fill="ffffff"/>
          <w:lang w:val="zh-CN"/>
        </w:rPr>
        <w:t xml:space="preserve">（加盖公章或合同专用章）                    （加盖公章或合同专用章）</w:t>
      </w:r>
      <w:r/>
    </w:p>
    <w:p>
      <w:pPr>
        <w:ind w:firstLine="480"/>
        <w:spacing w:line="360" w:lineRule="auto"/>
        <w:rPr>
          <w:rFonts w:ascii="宋体" w:hAnsi="宋体" w:eastAsia="宋体" w:cs="宋体"/>
          <w:color w:val="auto"/>
          <w:sz w:val="24"/>
          <w:szCs w:val="24"/>
          <w:highlight w:val="none"/>
          <w:shd w:val="clear" w:color="auto" w:fill="ffffff"/>
          <w:lang w:val="zh-CN"/>
        </w:rPr>
      </w:pPr>
      <w:r>
        <w:rPr>
          <w:rFonts w:hint="eastAsia" w:ascii="宋体" w:hAnsi="宋体" w:eastAsia="宋体" w:cs="宋体"/>
          <w:color w:val="auto"/>
          <w:sz w:val="24"/>
          <w:szCs w:val="24"/>
          <w:highlight w:val="none"/>
          <w:shd w:val="clear" w:color="auto" w:fill="ffffff"/>
          <w:lang w:val="zh-CN"/>
        </w:rPr>
        <w:t xml:space="preserve">法定代表人（负责人）签字或签章：              法定代表人（负责人）签字或签章：  </w:t>
      </w:r>
      <w:r/>
    </w:p>
    <w:p>
      <w:pPr>
        <w:ind w:firstLine="480"/>
        <w:spacing w:line="360" w:lineRule="auto"/>
        <w:rPr>
          <w:rFonts w:ascii="宋体" w:hAnsi="宋体" w:eastAsia="宋体" w:cs="宋体"/>
          <w:color w:val="auto"/>
          <w:sz w:val="24"/>
          <w:szCs w:val="24"/>
          <w:highlight w:val="none"/>
          <w:shd w:val="clear" w:color="auto" w:fill="ffffff"/>
          <w:lang w:val="zh-CN"/>
        </w:rPr>
      </w:pPr>
      <w:r>
        <w:rPr>
          <w:rFonts w:hint="eastAsia" w:ascii="宋体" w:hAnsi="宋体" w:eastAsia="宋体" w:cs="宋体"/>
          <w:color w:val="auto"/>
          <w:sz w:val="24"/>
          <w:szCs w:val="24"/>
          <w:highlight w:val="none"/>
          <w:shd w:val="clear" w:color="auto" w:fill="ffffff"/>
          <w:lang w:val="zh-CN"/>
        </w:rPr>
        <w:t xml:space="preserve">签约日期：    年  月    日              </w:t>
      </w:r>
      <w:r>
        <w:rPr>
          <w:rFonts w:hint="eastAsia" w:ascii="宋体" w:hAnsi="宋体" w:eastAsia="宋体" w:cs="宋体"/>
          <w:color w:val="auto"/>
          <w:sz w:val="24"/>
          <w:szCs w:val="24"/>
          <w:highlight w:val="none"/>
          <w:shd w:val="clear" w:color="auto" w:fill="ffffff"/>
          <w:lang w:val="en-US" w:eastAsia="zh-CN"/>
        </w:rPr>
        <w:t xml:space="preserve">    </w:t>
      </w:r>
      <w:r>
        <w:rPr>
          <w:rFonts w:hint="eastAsia" w:ascii="宋体" w:hAnsi="宋体" w:eastAsia="宋体" w:cs="宋体"/>
          <w:color w:val="auto"/>
          <w:sz w:val="24"/>
          <w:szCs w:val="24"/>
          <w:highlight w:val="none"/>
          <w:shd w:val="clear" w:color="auto" w:fill="ffffff"/>
          <w:lang w:val="zh-CN"/>
        </w:rPr>
        <w:t xml:space="preserve"> 签约日期：    年  月    日</w:t>
      </w:r>
      <w:r/>
    </w:p>
    <w:p>
      <w:pPr>
        <w:jc w:val="left"/>
        <w:widowControl/>
        <w:rPr>
          <w:rFonts w:ascii="宋体" w:hAnsi="宋体" w:eastAsia="宋体" w:cs="宋体"/>
          <w:sz w:val="24"/>
          <w:szCs w:val="24"/>
          <w:highlight w:val="none"/>
        </w:rPr>
      </w:pPr>
      <w:r>
        <w:rPr>
          <w:rFonts w:hint="eastAsia" w:ascii="宋体" w:hAnsi="宋体" w:eastAsia="宋体" w:cs="宋体"/>
          <w:sz w:val="24"/>
          <w:szCs w:val="24"/>
          <w:highlight w:val="none"/>
        </w:rPr>
        <w:br w:type="page" w:clear="all"/>
      </w:r>
      <w:r/>
    </w:p>
    <w:p>
      <w:pPr>
        <w:ind w:firstLine="480"/>
        <w:spacing w:line="360" w:lineRule="auto"/>
        <w:rPr>
          <w:rFonts w:ascii="宋体" w:hAnsi="宋体" w:eastAsia="宋体" w:cs="宋体"/>
          <w:sz w:val="24"/>
          <w:szCs w:val="24"/>
          <w:highlight w:val="none"/>
        </w:rPr>
      </w:pPr>
      <w:r>
        <w:rPr>
          <w:rFonts w:ascii="宋体" w:hAnsi="宋体" w:eastAsia="宋体" w:cs="宋体"/>
          <w:sz w:val="24"/>
          <w:szCs w:val="24"/>
          <w:highlight w:val="none"/>
        </w:rPr>
      </w:r>
      <w:r/>
    </w:p>
    <w:p>
      <w:pPr>
        <w:ind w:firstLine="480"/>
        <w:spacing w:line="360" w:lineRule="auto"/>
        <w:rPr>
          <w:rFonts w:ascii="宋体" w:hAnsi="宋体" w:eastAsia="宋体" w:cs="宋体"/>
          <w:sz w:val="24"/>
          <w:szCs w:val="24"/>
          <w:highlight w:val="none"/>
        </w:rPr>
      </w:pPr>
      <w:r>
        <w:rPr>
          <w:rFonts w:ascii="宋体" w:hAnsi="宋体" w:eastAsia="宋体" w:cs="宋体"/>
          <w:sz w:val="24"/>
          <w:szCs w:val="24"/>
          <w:highlight w:val="none"/>
        </w:rPr>
      </w:r>
      <w:r/>
    </w:p>
    <w:p>
      <w:pPr>
        <w:ind w:firstLine="520"/>
        <w:jc w:val="left"/>
        <w:spacing w:line="360" w:lineRule="auto"/>
        <w:rPr>
          <w:rFonts w:ascii="宋体" w:hAnsi="宋体" w:eastAsia="宋体" w:cs="宋体"/>
          <w:sz w:val="26"/>
          <w:szCs w:val="20"/>
          <w:highlight w:val="none"/>
          <w:shd w:val="clear" w:color="auto" w:fill="ffffff"/>
        </w:rPr>
      </w:pPr>
      <w:r/>
      <w:bookmarkStart w:id="69" w:name="_Toc105940242"/>
      <w:r/>
      <w:r/>
    </w:p>
    <w:p>
      <w:pPr>
        <w:ind w:firstLine="520"/>
        <w:jc w:val="left"/>
        <w:spacing w:line="360" w:lineRule="auto"/>
        <w:rPr>
          <w:rFonts w:ascii="宋体" w:hAnsi="宋体" w:eastAsia="宋体" w:cs="宋体"/>
          <w:sz w:val="26"/>
          <w:szCs w:val="20"/>
          <w:highlight w:val="none"/>
          <w:shd w:val="clear" w:color="auto" w:fill="ffffff"/>
        </w:rPr>
      </w:pPr>
      <w:r>
        <w:rPr>
          <w:rFonts w:ascii="宋体" w:hAnsi="宋体" w:eastAsia="宋体" w:cs="宋体"/>
          <w:sz w:val="26"/>
          <w:szCs w:val="20"/>
          <w:highlight w:val="none"/>
          <w:shd w:val="clear" w:color="auto" w:fill="ffffff"/>
        </w:rPr>
      </w:r>
      <w:r/>
    </w:p>
    <w:p>
      <w:pPr>
        <w:ind w:firstLine="520"/>
        <w:jc w:val="left"/>
        <w:spacing w:line="360" w:lineRule="auto"/>
        <w:rPr>
          <w:rFonts w:ascii="宋体" w:hAnsi="宋体" w:eastAsia="宋体" w:cs="宋体"/>
          <w:sz w:val="26"/>
          <w:szCs w:val="20"/>
          <w:highlight w:val="none"/>
          <w:shd w:val="clear" w:color="auto" w:fill="ffffff"/>
        </w:rPr>
      </w:pPr>
      <w:r>
        <w:rPr>
          <w:rFonts w:ascii="宋体" w:hAnsi="宋体" w:eastAsia="宋体" w:cs="宋体"/>
          <w:sz w:val="26"/>
          <w:szCs w:val="20"/>
          <w:highlight w:val="none"/>
          <w:shd w:val="clear" w:color="auto" w:fill="ffffff"/>
        </w:rPr>
      </w:r>
      <w:r/>
    </w:p>
    <w:p>
      <w:pPr>
        <w:ind w:firstLine="520"/>
        <w:jc w:val="left"/>
        <w:spacing w:line="360" w:lineRule="auto"/>
        <w:rPr>
          <w:rFonts w:ascii="宋体" w:hAnsi="宋体" w:eastAsia="宋体" w:cs="宋体"/>
          <w:sz w:val="26"/>
          <w:szCs w:val="20"/>
          <w:highlight w:val="none"/>
          <w:shd w:val="clear" w:color="auto" w:fill="ffffff"/>
        </w:rPr>
      </w:pPr>
      <w:r>
        <w:rPr>
          <w:rFonts w:ascii="宋体" w:hAnsi="宋体" w:eastAsia="宋体" w:cs="宋体"/>
          <w:sz w:val="26"/>
          <w:szCs w:val="20"/>
          <w:highlight w:val="none"/>
          <w:shd w:val="clear" w:color="auto" w:fill="ffffff"/>
        </w:rPr>
      </w:r>
      <w:r/>
    </w:p>
    <w:p>
      <w:pPr>
        <w:ind w:firstLine="520"/>
        <w:jc w:val="left"/>
        <w:spacing w:line="360" w:lineRule="auto"/>
        <w:rPr>
          <w:rFonts w:ascii="宋体" w:hAnsi="宋体" w:eastAsia="宋体" w:cs="宋体"/>
          <w:sz w:val="26"/>
          <w:szCs w:val="20"/>
          <w:highlight w:val="none"/>
          <w:shd w:val="clear" w:color="auto" w:fill="ffffff"/>
        </w:rPr>
      </w:pPr>
      <w:r>
        <w:rPr>
          <w:rFonts w:ascii="宋体" w:hAnsi="宋体" w:eastAsia="宋体" w:cs="宋体"/>
          <w:sz w:val="26"/>
          <w:szCs w:val="20"/>
          <w:highlight w:val="none"/>
          <w:shd w:val="clear" w:color="auto" w:fill="ffffff"/>
        </w:rPr>
      </w:r>
      <w:r/>
    </w:p>
    <w:p>
      <w:pPr>
        <w:ind w:firstLine="520"/>
        <w:jc w:val="left"/>
        <w:spacing w:line="360" w:lineRule="auto"/>
        <w:rPr>
          <w:rFonts w:ascii="宋体" w:hAnsi="宋体" w:eastAsia="宋体" w:cs="宋体"/>
          <w:sz w:val="26"/>
          <w:szCs w:val="20"/>
          <w:highlight w:val="none"/>
          <w:shd w:val="clear" w:color="auto" w:fill="ffffff"/>
        </w:rPr>
      </w:pPr>
      <w:r>
        <w:rPr>
          <w:rFonts w:ascii="宋体" w:hAnsi="宋体" w:eastAsia="宋体" w:cs="宋体"/>
          <w:sz w:val="26"/>
          <w:szCs w:val="20"/>
          <w:highlight w:val="none"/>
          <w:shd w:val="clear" w:color="auto" w:fill="ffffff"/>
        </w:rPr>
      </w:r>
      <w:r/>
    </w:p>
    <w:p>
      <w:pPr>
        <w:ind w:firstLine="520"/>
        <w:jc w:val="left"/>
        <w:spacing w:line="360" w:lineRule="auto"/>
        <w:rPr>
          <w:rFonts w:ascii="宋体" w:hAnsi="宋体" w:eastAsia="宋体" w:cs="宋体"/>
          <w:sz w:val="26"/>
          <w:szCs w:val="20"/>
          <w:highlight w:val="none"/>
          <w:shd w:val="clear" w:color="auto" w:fill="ffffff"/>
        </w:rPr>
      </w:pPr>
      <w:r>
        <w:rPr>
          <w:rFonts w:ascii="宋体" w:hAnsi="宋体" w:eastAsia="宋体" w:cs="宋体"/>
          <w:sz w:val="26"/>
          <w:szCs w:val="20"/>
          <w:highlight w:val="none"/>
          <w:shd w:val="clear" w:color="auto" w:fill="ffffff"/>
        </w:rPr>
      </w:r>
      <w:r/>
    </w:p>
    <w:p>
      <w:pPr>
        <w:jc w:val="center"/>
        <w:keepLines/>
        <w:keepNext/>
        <w:spacing w:before="340" w:after="330" w:line="360" w:lineRule="auto"/>
        <w:rPr>
          <w:rFonts w:ascii="宋体" w:hAnsi="宋体" w:eastAsia="宋体" w:cs="宋体"/>
          <w:b/>
          <w:sz w:val="52"/>
          <w:szCs w:val="20"/>
          <w:highlight w:val="none"/>
          <w:shd w:val="clear" w:color="auto" w:fill="ffffff"/>
        </w:rPr>
        <w:outlineLvl w:val="0"/>
      </w:pPr>
      <w:r>
        <w:rPr>
          <w:rFonts w:hint="eastAsia" w:ascii="宋体" w:hAnsi="宋体" w:eastAsia="宋体" w:cs="宋体"/>
          <w:b/>
          <w:sz w:val="52"/>
          <w:szCs w:val="20"/>
          <w:highlight w:val="none"/>
          <w:shd w:val="clear" w:color="auto" w:fill="ffffff"/>
        </w:rPr>
        <w:t xml:space="preserve">第六章 评分</w:t>
      </w:r>
      <w:bookmarkEnd w:id="67"/>
      <w:r/>
      <w:bookmarkEnd w:id="68"/>
      <w:r>
        <w:rPr>
          <w:rFonts w:hint="eastAsia" w:ascii="宋体" w:hAnsi="宋体" w:eastAsia="宋体" w:cs="宋体"/>
          <w:b/>
          <w:sz w:val="52"/>
          <w:szCs w:val="20"/>
          <w:highlight w:val="none"/>
          <w:shd w:val="clear" w:color="auto" w:fill="ffffff"/>
        </w:rPr>
        <w:t xml:space="preserve">标准</w:t>
      </w:r>
      <w:bookmarkEnd w:id="69"/>
      <w:r/>
      <w:r/>
    </w:p>
    <w:p>
      <w:pPr>
        <w:ind w:firstLine="520"/>
        <w:spacing w:line="360" w:lineRule="auto"/>
        <w:rPr>
          <w:rFonts w:ascii="宋体" w:hAnsi="宋体" w:eastAsia="宋体" w:cs="宋体"/>
          <w:sz w:val="24"/>
          <w:szCs w:val="24"/>
          <w:highlight w:val="none"/>
        </w:rPr>
        <w:outlineLvl w:val="1"/>
      </w:pPr>
      <w:r/>
      <w:bookmarkStart w:id="70" w:name="OLE_LINK2"/>
      <w:r>
        <w:rPr>
          <w:rFonts w:hint="eastAsia" w:ascii="宋体" w:hAnsi="宋体" w:eastAsia="宋体" w:cs="宋体"/>
          <w:sz w:val="26"/>
          <w:szCs w:val="20"/>
          <w:highlight w:val="none"/>
          <w:shd w:val="clear" w:color="auto" w:fill="ffffff"/>
        </w:rPr>
        <w:br w:type="page" w:clear="all"/>
      </w:r>
      <w:bookmarkEnd w:id="70"/>
      <w:r>
        <w:rPr>
          <w:rFonts w:hint="eastAsia" w:ascii="宋体" w:hAnsi="宋体" w:eastAsia="宋体" w:cs="宋体"/>
          <w:b/>
          <w:bCs/>
          <w:sz w:val="24"/>
          <w:szCs w:val="24"/>
          <w:highlight w:val="none"/>
        </w:rPr>
        <w:t xml:space="preserve">一、评标办法</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1、评价和比较采用综合评分法，即指投标（响应）文件满足招标文件全部实质性要求，且按照评审因素的量化指标评审得分最高的供应商为排名第一的中标候选人的评标方法。</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color w:val="auto"/>
          <w:sz w:val="24"/>
          <w:szCs w:val="24"/>
          <w:highlight w:val="none"/>
        </w:rPr>
        <w:t xml:space="preserve">评标委员会各成员独立对每个进入打分程序的有效投标（响应）单位的标书技术和资质部分以打分的形式进行评审和评价。</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对评委的评分(除价格分外)进行统计汇总，直接算术平均，计算出每个投标（响应）单位的得分即为每个投标（响应）单位的综合得分。评标结果按评审后得分由高到低顺序排列，得分相同的，则由采购人组织以抽签方式确定优先选取顺序。</w:t>
      </w:r>
      <w:r/>
    </w:p>
    <w:p>
      <w:pPr>
        <w:ind w:firstLine="480"/>
        <w:spacing w:line="360" w:lineRule="auto"/>
        <w:rPr>
          <w:rFonts w:ascii="宋体" w:hAnsi="宋体" w:eastAsia="宋体" w:cs="宋体"/>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、评标委员会根据采购人的授权，按照中标候选人的顺序在中标候选人中直接确定中标供应商。</w:t>
      </w:r>
      <w:r/>
    </w:p>
    <w:p>
      <w:pPr>
        <w:ind w:firstLine="480"/>
        <w:spacing w:line="360" w:lineRule="auto"/>
        <w:rPr>
          <w:rFonts w:ascii="宋体" w:hAnsi="宋体" w:eastAsia="宋体" w:cs="宋体"/>
          <w:sz w:val="24"/>
          <w:szCs w:val="24"/>
          <w:highlight w:val="none"/>
        </w:rPr>
        <w:outlineLvl w:val="1"/>
      </w:pPr>
      <w:r>
        <w:rPr>
          <w:rFonts w:hint="eastAsia" w:ascii="宋体" w:hAnsi="宋体" w:eastAsia="宋体" w:cs="宋体"/>
          <w:sz w:val="24"/>
          <w:szCs w:val="24"/>
          <w:highlight w:val="none"/>
        </w:rPr>
        <w:t xml:space="preserve">二、</w:t>
      </w:r>
      <w:r>
        <w:rPr>
          <w:rFonts w:hint="eastAsia" w:ascii="宋体" w:hAnsi="宋体" w:eastAsia="宋体" w:cs="宋体"/>
          <w:b/>
          <w:bCs/>
          <w:sz w:val="24"/>
          <w:szCs w:val="24"/>
          <w:highlight w:val="none"/>
        </w:rPr>
        <w:t xml:space="preserve">评分标准</w:t>
      </w:r>
      <w:r/>
    </w:p>
    <w:tbl>
      <w:tblPr>
        <w:tblStyle w:val="736"/>
        <w:tblW w:w="9844" w:type="dxa"/>
        <w:tblInd w:w="10" w:type="dxa"/>
        <w:tblLayout w:type="fixed"/>
        <w:tblCellMar>
          <w:left w:w="108" w:type="dxa"/>
          <w:top w:w="0" w:type="dxa"/>
          <w:right w:w="108" w:type="dxa"/>
          <w:bottom w:w="0" w:type="dxa"/>
        </w:tblCellMar>
        <w:tblLook w:val="04A0" w:firstRow="1" w:lastRow="0" w:firstColumn="1" w:lastColumn="0" w:noHBand="0" w:noVBand="1"/>
      </w:tblPr>
      <w:tblGrid>
        <w:gridCol w:w="563"/>
        <w:gridCol w:w="511"/>
        <w:gridCol w:w="946"/>
        <w:gridCol w:w="740"/>
        <w:gridCol w:w="3660"/>
        <w:gridCol w:w="3424"/>
      </w:tblGrid>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left"/>
              <w:widowControl/>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widowControl/>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widowControl/>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3660" w:type="dxa"/>
            <w:vAlign w:val="center"/>
            <w:textDirection w:val="lrTb"/>
            <w:noWrap w:val="false"/>
          </w:tcPr>
          <w:p>
            <w:pPr>
              <w:jc w:val="center"/>
              <w:widowControl/>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评分说明</w:t>
            </w:r>
            <w:r/>
          </w:p>
        </w:tc>
        <w:tc>
          <w:tcPr>
            <w:shd w:val="clear" w:color="auto" w:fill="auto"/>
            <w:tcBorders>
              <w:top w:val="single" w:color="000000" w:sz="4" w:space="0"/>
              <w:left w:val="single" w:color="000000" w:sz="4" w:space="0"/>
              <w:bottom w:val="single" w:color="000000" w:sz="4" w:space="0"/>
              <w:right w:val="single" w:color="000000" w:sz="4" w:space="0"/>
            </w:tcBorders>
            <w:tcW w:w="3424" w:type="dxa"/>
            <w:vAlign w:val="center"/>
            <w:textDirection w:val="lrTb"/>
            <w:noWrap w:val="false"/>
          </w:tcPr>
          <w:p>
            <w:pPr>
              <w:jc w:val="center"/>
              <w:widowControl/>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备注</w:t>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vMerge w:val="restart"/>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457" w:type="dxa"/>
            <w:vAlign w:val="center"/>
            <w:vMerge w:val="restart"/>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人员配备</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660"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投标人承诺为本项目配备的长期护理保险经办全职工作人员数量不得少于</w:t>
            </w:r>
            <w:r>
              <w:rPr>
                <w:rFonts w:hint="eastAsia" w:ascii="宋体" w:hAnsi="宋体" w:eastAsia="宋体" w:cs="宋体"/>
                <w:color w:val="auto"/>
                <w:sz w:val="24"/>
                <w:szCs w:val="24"/>
                <w:highlight w:val="none"/>
                <w:lang w:val="en-US" w:eastAsia="zh-CN"/>
              </w:rPr>
              <w:t xml:space="preserve">38</w:t>
            </w:r>
            <w:r>
              <w:rPr>
                <w:rFonts w:hint="eastAsia" w:ascii="宋体" w:hAnsi="宋体" w:eastAsia="宋体" w:cs="宋体"/>
                <w:color w:val="auto"/>
                <w:sz w:val="24"/>
                <w:szCs w:val="24"/>
                <w:highlight w:val="none"/>
              </w:rPr>
              <w:t xml:space="preserve">人，其中具有医学、康复、护理专业背景的全职工作人员占比不得少于三分之一且在合同签订后一个月内配备到位。</w:t>
            </w:r>
            <w:r/>
          </w:p>
        </w:tc>
        <w:tc>
          <w:tcPr>
            <w:shd w:val="clear" w:color="auto" w:fill="auto"/>
            <w:tcBorders>
              <w:top w:val="single" w:color="000000" w:sz="4" w:space="0"/>
              <w:left w:val="single" w:color="000000" w:sz="4" w:space="0"/>
              <w:bottom w:val="single" w:color="000000" w:sz="4" w:space="0"/>
              <w:right w:val="single" w:color="000000" w:sz="4" w:space="0"/>
            </w:tcBorders>
            <w:tcW w:w="3424" w:type="dxa"/>
            <w:vAlign w:val="center"/>
            <w:textDirection w:val="lrTb"/>
            <w:noWrap w:val="false"/>
          </w:tcPr>
          <w:p>
            <w:pP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投标文件中提供相关承诺书（格式自拟）。</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457" w:type="dxa"/>
            <w:vAlign w:val="center"/>
            <w:vMerge w:val="continue"/>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660"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拟投入本项目的项目负责人具有在长期护理保险项目中担任项目负责人工作经验的比较：</w:t>
            </w:r>
            <w:r/>
          </w:p>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上述经验累计满</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年及以上的，得5分；</w:t>
            </w:r>
            <w:r/>
          </w:p>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上述经验累计满6年及以上不足</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年的，得3分；</w:t>
            </w:r>
            <w:r/>
          </w:p>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上述经验累计满</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年及以上不足6年的，得1分；</w:t>
            </w:r>
            <w:r/>
          </w:p>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上述经验累计不满</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年的，不得分。</w:t>
            </w:r>
            <w:r/>
          </w:p>
        </w:tc>
        <w:tc>
          <w:tcPr>
            <w:shd w:val="clear" w:color="auto" w:fill="auto"/>
            <w:tcBorders>
              <w:top w:val="single" w:color="000000" w:sz="4" w:space="0"/>
              <w:left w:val="single" w:color="000000" w:sz="4" w:space="0"/>
              <w:bottom w:val="single" w:color="000000" w:sz="4" w:space="0"/>
              <w:right w:val="single" w:color="000000" w:sz="4" w:space="0"/>
            </w:tcBorders>
            <w:tcW w:w="3424"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投标文件中</w:t>
            </w:r>
            <w:r>
              <w:rPr>
                <w:rFonts w:hint="eastAsia" w:ascii="宋体" w:hAnsi="宋体" w:eastAsia="宋体" w:cs="宋体"/>
                <w:b/>
                <w:color w:val="auto"/>
                <w:sz w:val="24"/>
                <w:szCs w:val="24"/>
                <w:highlight w:val="none"/>
              </w:rPr>
              <w:t xml:space="preserve">提供业绩合同扫描件及投标人出具的说明，或政府医保经办机构出具的说明。</w:t>
            </w:r>
            <w:r/>
          </w:p>
        </w:tc>
      </w:tr>
      <w:tr>
        <w:trPr>
          <w:trHeight w:val="3120"/>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457" w:type="dxa"/>
            <w:vAlign w:val="center"/>
            <w:vMerge w:val="continue"/>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660"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拟投入本项目管理团队成员(不含上述项目负责人）经验比较：</w:t>
            </w:r>
            <w:r/>
          </w:p>
          <w:p>
            <w:pPr>
              <w:jc w:val="lef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具有医学、护理、康复等领域中级及以上职称</w:t>
            </w:r>
            <w:r>
              <w:rPr>
                <w:rFonts w:hint="eastAsia" w:ascii="宋体" w:hAnsi="宋体" w:eastAsia="宋体" w:cs="宋体"/>
                <w:color w:val="auto"/>
                <w:sz w:val="24"/>
                <w:szCs w:val="24"/>
                <w:highlight w:val="none"/>
                <w:lang w:val="en-US" w:eastAsia="zh-CN"/>
              </w:rPr>
              <w:t xml:space="preserve">及2年（含）以上相关工作经历</w:t>
            </w:r>
            <w:r>
              <w:rPr>
                <w:rFonts w:hint="eastAsia" w:ascii="宋体" w:hAnsi="宋体" w:eastAsia="宋体" w:cs="宋体"/>
                <w:color w:val="auto"/>
                <w:sz w:val="24"/>
                <w:szCs w:val="24"/>
                <w:highlight w:val="none"/>
              </w:rPr>
              <w:t xml:space="preserve">；或具有长期照护师、辅助技术工程师、辅具适配工程师、康复辅助技术咨询师职业技能证书或资质的，每有一人具备相关资质，得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分，本项最高得4分。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若同一人员持有以上多个证件的，则分数不兼得</w:t>
            </w:r>
            <w:r>
              <w:rPr>
                <w:rFonts w:hint="eastAsia" w:ascii="宋体" w:hAnsi="宋体" w:eastAsia="宋体" w:cs="宋体"/>
                <w:color w:val="auto"/>
                <w:sz w:val="24"/>
                <w:szCs w:val="24"/>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424"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投标人若为联合体的，仅允许以联合体中拟主要承保成员管理团队人员资历计分。投标文件中提供职称证书扫描件（</w:t>
            </w:r>
            <w:r>
              <w:rPr>
                <w:rFonts w:hint="eastAsia" w:ascii="宋体" w:hAnsi="宋体" w:eastAsia="宋体" w:cs="宋体"/>
                <w:b/>
                <w:color w:val="auto"/>
                <w:sz w:val="24"/>
                <w:szCs w:val="24"/>
                <w:highlight w:val="none"/>
              </w:rPr>
              <w:t xml:space="preserve">提供业绩合同扫描件及投标人出具的说明，或政府医保经办机构出具的说明</w:t>
            </w:r>
            <w:r>
              <w:rPr>
                <w:rFonts w:hint="eastAsia" w:ascii="宋体" w:hAnsi="宋体" w:eastAsia="宋体" w:cs="宋体"/>
                <w:color w:val="auto"/>
                <w:sz w:val="24"/>
                <w:szCs w:val="24"/>
                <w:highlight w:val="none"/>
              </w:rPr>
              <w:t xml:space="preserve">），或职业技能等级证书扫描件。</w:t>
            </w:r>
            <w:r/>
          </w:p>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未提供或提供不全或提供不符合要求的不得分。</w:t>
            </w:r>
            <w:r/>
          </w:p>
        </w:tc>
      </w:tr>
      <w:tr>
        <w:trPr>
          <w:trHeight w:val="3080"/>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承办经验</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660"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投标人在全国29个试点城市有过长期护理保险经办项目承办经验的：</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独立承办的，每个项目得4分；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联合承办主承办的，每个项目得3分；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联合承办非主承办的，每个项目得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注：同一采购主体不重复得分，本项最高得10分。</w:t>
            </w:r>
            <w:r/>
          </w:p>
        </w:tc>
        <w:tc>
          <w:tcPr>
            <w:shd w:val="clear" w:color="auto" w:fill="auto"/>
            <w:tcBorders>
              <w:top w:val="single" w:color="000000" w:sz="4" w:space="0"/>
              <w:left w:val="single" w:color="000000" w:sz="4" w:space="0"/>
              <w:bottom w:val="single" w:color="000000" w:sz="4" w:space="0"/>
              <w:right w:val="single" w:color="000000" w:sz="4" w:space="0"/>
            </w:tcBorders>
            <w:tcW w:w="3424"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投标人若为联合体的，仅允许以联合体中拟主要承保成员的承办经验计分。投标文件中提供合同扫描件。</w:t>
            </w:r>
            <w:r/>
          </w:p>
        </w:tc>
      </w:tr>
      <w:tr>
        <w:trPr>
          <w:trHeight w:val="1399"/>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vMerge w:val="restart"/>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457" w:type="dxa"/>
            <w:vAlign w:val="center"/>
            <w:vMerge w:val="restart"/>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偿付能力</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vMerge w:val="restart"/>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660" w:type="dxa"/>
            <w:vAlign w:val="center"/>
            <w:vMerge w:val="restart"/>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根据投标人所属总公司2024年四季度末（审计后）的核心偿付能力充足率进行评分：</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核心偿付能力充足率低于150%的不得分；</w:t>
            </w:r>
            <w:r/>
          </w:p>
          <w:p>
            <w:pPr>
              <w:jc w:val="left"/>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核心偿付能力充足率达到150%的，每增加1%（四舍五入取整），得0.3分，最高10分。</w:t>
            </w:r>
            <w:r/>
          </w:p>
        </w:tc>
        <w:tc>
          <w:tcPr>
            <w:shd w:val="clear" w:color="auto" w:fill="auto"/>
            <w:tcBorders>
              <w:top w:val="single" w:color="000000" w:sz="4" w:space="0"/>
              <w:left w:val="single" w:color="000000" w:sz="4" w:space="0"/>
              <w:bottom w:val="single" w:color="000000" w:sz="4" w:space="0"/>
              <w:right w:val="single" w:color="000000" w:sz="4" w:space="0"/>
            </w:tcBorders>
            <w:tcW w:w="3424" w:type="dxa"/>
            <w:vAlign w:val="center"/>
            <w:vMerge w:val="restart"/>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投标人若为联合体的，仅允许以联合体中拟主要承保成员的偿付能力计分，否则不得分。投标文件中提供投标人所属总公司2024年第四季度末（审计后）偿付能力报告扫描件。</w:t>
            </w:r>
            <w:r/>
          </w:p>
        </w:tc>
      </w:tr>
      <w:tr>
        <w:trPr>
          <w:trHeight w:val="2119"/>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合规经营</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660"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根据投标人及其下属机构（2023年1月1日-2025年6月30日）受金融监督管理局处罚的情况评分：</w:t>
            </w:r>
            <w:r/>
          </w:p>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未受处罚的得9分；</w:t>
            </w:r>
            <w:r>
              <w:rPr>
                <w:rFonts w:hint="eastAsia" w:ascii="宋体" w:hAnsi="宋体" w:eastAsia="宋体" w:cs="宋体"/>
                <w:color w:val="auto"/>
                <w:sz w:val="24"/>
                <w:szCs w:val="24"/>
                <w:highlight w:val="none"/>
                <w:lang w:val="en-US" w:eastAsia="zh-CN"/>
              </w:rPr>
              <w:t xml:space="preserve">有一次处</w:t>
            </w:r>
            <w:r>
              <w:rPr>
                <w:rFonts w:hint="eastAsia" w:ascii="宋体" w:hAnsi="宋体" w:eastAsia="宋体" w:cs="宋体"/>
                <w:color w:val="auto"/>
                <w:sz w:val="24"/>
                <w:szCs w:val="24"/>
                <w:highlight w:val="none"/>
              </w:rPr>
              <w:t xml:space="preserve">罚扣1分，</w:t>
            </w:r>
            <w:r>
              <w:rPr>
                <w:rFonts w:hint="eastAsia" w:ascii="宋体" w:hAnsi="宋体" w:eastAsia="宋体" w:cs="宋体"/>
                <w:color w:val="auto"/>
                <w:sz w:val="24"/>
                <w:szCs w:val="24"/>
                <w:highlight w:val="none"/>
                <w:lang w:val="en-US" w:eastAsia="zh-CN"/>
              </w:rPr>
              <w:t xml:space="preserve">有两次处罚的扣3分，有三次处罚的扣6分，有四次及以上处罚的不得分。</w:t>
            </w:r>
            <w:r/>
          </w:p>
        </w:tc>
        <w:tc>
          <w:tcPr>
            <w:shd w:val="clear" w:color="auto" w:fill="auto"/>
            <w:tcBorders>
              <w:top w:val="single" w:color="000000" w:sz="4" w:space="0"/>
              <w:left w:val="single" w:color="000000" w:sz="4" w:space="0"/>
              <w:bottom w:val="single" w:color="000000" w:sz="4" w:space="0"/>
              <w:right w:val="single" w:color="000000" w:sz="4" w:space="0"/>
            </w:tcBorders>
            <w:tcW w:w="3424"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投标人若为联合体的，以对联合体中拟主要承保成员的处罚为准。以金融监督管理局的处罚文件为准。投标文件中提供投标人及其下属机构（2023年1月1日-2025年6月30日）内有无受到金融监督管理局处罚的承诺书。</w:t>
            </w:r>
            <w:r/>
          </w:p>
        </w:tc>
      </w:tr>
      <w:tr>
        <w:trPr>
          <w:trHeight w:val="2820"/>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风险评价</w:t>
            </w:r>
            <w:r>
              <w:rPr>
                <w:rFonts w:hint="eastAsia" w:ascii="宋体" w:hAnsi="宋体" w:eastAsia="宋体" w:cs="宋体"/>
                <w:color w:val="auto"/>
                <w:sz w:val="24"/>
                <w:szCs w:val="24"/>
                <w:highlight w:val="none"/>
                <w:lang w:val="en-US" w:eastAsia="zh-CN"/>
              </w:rPr>
              <w:t xml:space="preserve">及投诉情况</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660"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1、根据投标人所属总公司近两年来（2023年1月1日-2025年6月30日）的综合风险评价等级评定结果进行评分：</w:t>
            </w:r>
            <w:r/>
          </w:p>
          <w:p>
            <w:pPr>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A级有一个得1分，B级有一个得0.25分，C级不得分，最高得4分。</w:t>
            </w:r>
            <w:r/>
          </w:p>
          <w:p>
            <w:pPr>
              <w:jc w:val="left"/>
              <w:widowControl/>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2、根据投标人所属总公司2024年亿元保费投诉量情况评分：</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小于3件/亿元保费投诉量的，得4分；</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3件/亿元≤保险消费投诉相对量＜4件/亿元，得3分；</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4件/亿元≤保险消费投诉相对量＜5件/亿元，得2分；</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5件/亿元≤保险消费投诉相对量＜6件/亿元，得1分；</w:t>
            </w:r>
            <w:r/>
          </w:p>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6（含）件/亿元以上的，不得分。</w:t>
            </w:r>
            <w:r/>
          </w:p>
        </w:tc>
        <w:tc>
          <w:tcPr>
            <w:shd w:val="clear" w:color="auto" w:fill="auto"/>
            <w:tcBorders>
              <w:top w:val="single" w:color="000000" w:sz="4" w:space="0"/>
              <w:left w:val="single" w:color="000000" w:sz="4" w:space="0"/>
              <w:bottom w:val="single" w:color="000000" w:sz="4" w:space="0"/>
              <w:right w:val="single" w:color="000000" w:sz="4" w:space="0"/>
            </w:tcBorders>
            <w:tcW w:w="3424"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1、以金融监督管理局发布的2023年至2025年保险公司综合风险评价等级评定结果为准。投标文件中提供相关证明材料扫描件，并列表说明。</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提供中国银保监会关于2024年保险消费投诉情况的通报复印件。不提供不得分。如提供虚假材料的，将按《中华人民共和国政府采购法》第七十七条处理。投标人若为联合体的，仅允许以联合体中拟主要承保成员的投诉情况计分，否则不得分。</w:t>
            </w:r>
            <w:r/>
          </w:p>
        </w:tc>
      </w:tr>
      <w:tr>
        <w:trPr>
          <w:trHeight w:val="4322"/>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相关费率</w:t>
            </w:r>
            <w:r/>
          </w:p>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承诺</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660"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1.亏损分担率承诺：</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投标人承诺亏损分担率为2%的得5分；在2%的基础上每减少0.1%，扣0.5分。本项最高得5分。</w:t>
            </w:r>
            <w:r/>
          </w:p>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2.结余留用率承诺：</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投标人承诺结余留用率为2%的得1分；在2%的基础上每减少0.1%，增加0.1分。本项最高得2分。</w:t>
            </w:r>
            <w:r/>
          </w:p>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3.经办费用承诺：</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投标人承诺经办费用为1.7%的得1分；在1.7%的基础上每减少0.1%，增加0.1分，本项最高得2分。</w:t>
            </w:r>
            <w:r/>
          </w:p>
        </w:tc>
        <w:tc>
          <w:tcPr>
            <w:shd w:val="clear" w:color="auto" w:fill="auto"/>
            <w:tcBorders>
              <w:top w:val="single" w:color="000000" w:sz="4" w:space="0"/>
              <w:left w:val="single" w:color="000000" w:sz="4" w:space="0"/>
              <w:bottom w:val="single" w:color="000000" w:sz="4" w:space="0"/>
              <w:right w:val="single" w:color="000000" w:sz="4" w:space="0"/>
            </w:tcBorders>
            <w:tcW w:w="3424"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投标文件中提供相关承诺书（格式自拟）。</w:t>
            </w:r>
            <w:r/>
          </w:p>
        </w:tc>
      </w:tr>
      <w:tr>
        <w:trPr>
          <w:trHeight w:val="1980"/>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vMerge w:val="restart"/>
            <w:textDirection w:val="lrTb"/>
            <w:noWrap w:val="false"/>
          </w:tcPr>
          <w:p>
            <w:pPr>
              <w:jc w:val="center"/>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11" w:type="dxa"/>
            <w:vAlign w:val="center"/>
            <w:vMerge w:val="restart"/>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承办方案</w:t>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总体方案概要</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0"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围绕本招标书项目要求，提出经办工作整体思路、主要工作内容及阶段安排等并形成方案概要。上述方案能结合实际，对优化</w:t>
            </w:r>
            <w:r>
              <w:rPr>
                <w:rFonts w:hint="eastAsia" w:ascii="宋体" w:hAnsi="宋体" w:eastAsia="宋体" w:cs="宋体"/>
                <w:color w:val="auto"/>
                <w:sz w:val="24"/>
                <w:szCs w:val="24"/>
                <w:highlight w:val="none"/>
                <w:lang w:val="en-US" w:eastAsia="zh-CN"/>
              </w:rPr>
              <w:t xml:space="preserve">昆山</w:t>
            </w:r>
            <w:r>
              <w:rPr>
                <w:rFonts w:hint="eastAsia" w:ascii="宋体" w:hAnsi="宋体" w:eastAsia="宋体" w:cs="宋体"/>
                <w:color w:val="auto"/>
                <w:sz w:val="24"/>
                <w:szCs w:val="24"/>
                <w:highlight w:val="none"/>
              </w:rPr>
              <w:t xml:space="preserve">长护经办工作有创新亮点，并可操作执行的，得2分；未能结合实际或创新性、操作性一般的，得1分；方案较差的不得分。</w:t>
            </w:r>
            <w:r/>
          </w:p>
        </w:tc>
        <w:tc>
          <w:tcPr>
            <w:shd w:val="clear" w:color="auto" w:fill="auto"/>
            <w:tcBorders>
              <w:top w:val="single" w:color="000000" w:sz="4" w:space="0"/>
              <w:left w:val="single" w:color="000000" w:sz="4" w:space="0"/>
              <w:bottom w:val="single" w:color="000000" w:sz="4" w:space="0"/>
              <w:right w:val="single" w:color="000000" w:sz="4" w:space="0"/>
            </w:tcBorders>
            <w:tcW w:w="3424"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评委根据投标人方案打分。</w:t>
            </w:r>
            <w:r/>
          </w:p>
        </w:tc>
      </w:tr>
      <w:tr>
        <w:trPr>
          <w:trHeight w:val="1980"/>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1" w:type="dxa"/>
            <w:vAlign w:val="center"/>
            <w:vMerge w:val="continue"/>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vMerge w:val="restart"/>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失能评定工作方案</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vMerge w:val="restart"/>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660"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方案主要考察投标人是否在规定时间内完成评估机构的调研和遴选工作要求，是否及时与新评估机构签订协议和对接相关工作，确保其及时提供优质的评估服务。上述方案科学合理，及时可行的得1分；方案科学性、及时性、可行性一般的，得0.5分；方案科学性、及时性、可行性较差的不得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本项最高得1分。</w:t>
            </w:r>
            <w:r/>
          </w:p>
        </w:tc>
        <w:tc>
          <w:tcPr>
            <w:shd w:val="clear" w:color="auto" w:fill="auto"/>
            <w:tcBorders>
              <w:top w:val="single" w:color="000000" w:sz="4" w:space="0"/>
              <w:left w:val="single" w:color="000000" w:sz="4" w:space="0"/>
              <w:bottom w:val="single" w:color="000000" w:sz="4" w:space="0"/>
              <w:right w:val="single" w:color="000000" w:sz="4" w:space="0"/>
            </w:tcBorders>
            <w:tcW w:w="3424" w:type="dxa"/>
            <w:vAlign w:val="center"/>
            <w:vMerge w:val="restart"/>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评委根据投标人方案打分。</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1" w:type="dxa"/>
            <w:vAlign w:val="center"/>
            <w:vMerge w:val="continue"/>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660"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方案包括长期护理保险失能申请的受理审核、上门评估、信息采集、复核、评定结果公示与送达、复评、复审，内容完整，流程清晰，方案科学，且实际可行，得1分；内容完整，流程较清晰，科学性和可行性一般，得0.5分；内容不完整、流程不清晰或科学性、可行性较差的不得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本项最高得1分。</w:t>
            </w:r>
            <w:r/>
          </w:p>
        </w:tc>
        <w:tc>
          <w:tcPr>
            <w:shd w:val="clear" w:color="auto" w:fill="auto"/>
            <w:tcBorders>
              <w:top w:val="single" w:color="000000" w:sz="4" w:space="0"/>
              <w:left w:val="single" w:color="000000" w:sz="4" w:space="0"/>
              <w:bottom w:val="single" w:color="000000" w:sz="4" w:space="0"/>
              <w:right w:val="single" w:color="000000" w:sz="4" w:space="0"/>
            </w:tcBorders>
            <w:tcW w:w="3424" w:type="dxa"/>
            <w:vAlign w:val="center"/>
            <w:vMerge w:val="continue"/>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rHeight w:val="1272"/>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1" w:type="dxa"/>
            <w:vAlign w:val="center"/>
            <w:vMerge w:val="continue"/>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660"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方案满足上门评估和出具评估结论在规定时效内完成，有评估超时有效处理预案，并对评估效率和质量优化方面科学可行的，得2分；有评估超时有效处理预案，对评估效率和质量优化方面科学性和可行性一般的，得1分；评估时效不能保证或对评估效率和质量优化方面科学性和可行性较差的不得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本项最高得2分。</w:t>
            </w:r>
            <w:r/>
          </w:p>
        </w:tc>
        <w:tc>
          <w:tcPr>
            <w:shd w:val="clear" w:color="auto" w:fill="auto"/>
            <w:tcBorders>
              <w:top w:val="single" w:color="000000" w:sz="4" w:space="0"/>
              <w:left w:val="single" w:color="000000" w:sz="4" w:space="0"/>
              <w:bottom w:val="single" w:color="000000" w:sz="4" w:space="0"/>
              <w:right w:val="single" w:color="000000" w:sz="4" w:space="0"/>
            </w:tcBorders>
            <w:tcW w:w="3424" w:type="dxa"/>
            <w:vAlign w:val="center"/>
            <w:vMerge w:val="continue"/>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rHeight w:val="1459"/>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1" w:type="dxa"/>
            <w:vAlign w:val="center"/>
            <w:vMerge w:val="continue"/>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660"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4、方案包括有完善良好的风险管控措施，建立评估事前、事中和事后调查审核机制，且科学可行的，得2分；风险管控措施不甚完善，建立评估调查审核机制科学性和可行性一般的，得1分；方案较差不得分。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本项最高得2分。</w:t>
            </w:r>
            <w:r/>
          </w:p>
        </w:tc>
        <w:tc>
          <w:tcPr>
            <w:shd w:val="clear" w:color="auto" w:fill="auto"/>
            <w:tcBorders>
              <w:top w:val="single" w:color="000000" w:sz="4" w:space="0"/>
              <w:left w:val="single" w:color="000000" w:sz="4" w:space="0"/>
              <w:bottom w:val="single" w:color="000000" w:sz="4" w:space="0"/>
              <w:right w:val="single" w:color="000000" w:sz="4" w:space="0"/>
            </w:tcBorders>
            <w:tcW w:w="3424" w:type="dxa"/>
            <w:vAlign w:val="center"/>
            <w:vMerge w:val="continue"/>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1" w:type="dxa"/>
            <w:vAlign w:val="center"/>
            <w:vMerge w:val="continue"/>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660"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5、方案包括对评估人员的考核和入库管理，对评估机构有完善的考核监督机制，且科学可行的，得1分；方案中对评估机构考核监督机制不甚完善，科学性和可行性一般的，得0.5分；方案较差不得分。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本项最高得1分。</w:t>
            </w:r>
            <w:r/>
          </w:p>
        </w:tc>
        <w:tc>
          <w:tcPr>
            <w:shd w:val="clear" w:color="auto" w:fill="auto"/>
            <w:tcBorders>
              <w:top w:val="single" w:color="000000" w:sz="4" w:space="0"/>
              <w:left w:val="single" w:color="000000" w:sz="4" w:space="0"/>
              <w:bottom w:val="single" w:color="000000" w:sz="4" w:space="0"/>
              <w:right w:val="single" w:color="000000" w:sz="4" w:space="0"/>
            </w:tcBorders>
            <w:tcW w:w="3424" w:type="dxa"/>
            <w:vAlign w:val="center"/>
            <w:vMerge w:val="continue"/>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1" w:type="dxa"/>
            <w:vAlign w:val="center"/>
            <w:vMerge w:val="continue"/>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660"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6、方案能及时有效处理各类咨询、投诉的，得1分；响应不够及时、处理方式一般的，得0.5分；方案较差不得分。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本项最高得1分。</w:t>
            </w:r>
            <w:r/>
          </w:p>
        </w:tc>
        <w:tc>
          <w:tcPr>
            <w:shd w:val="clear" w:color="auto" w:fill="auto"/>
            <w:tcBorders>
              <w:top w:val="single" w:color="000000" w:sz="4" w:space="0"/>
              <w:left w:val="single" w:color="000000" w:sz="4" w:space="0"/>
              <w:bottom w:val="single" w:color="000000" w:sz="4" w:space="0"/>
              <w:right w:val="single" w:color="000000" w:sz="4" w:space="0"/>
            </w:tcBorders>
            <w:tcW w:w="3424" w:type="dxa"/>
            <w:vAlign w:val="center"/>
            <w:vMerge w:val="continue"/>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rHeight w:val="2742"/>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1" w:type="dxa"/>
            <w:vAlign w:val="center"/>
            <w:vMerge w:val="continue"/>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vMerge w:val="restart"/>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护理服务机构管理方案</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vMerge w:val="restart"/>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660"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方案主要考察投标人是否在规定时间内完成护理机构的调研和遴选工作要求，是否及时与新护理机构签订协议和对接相关工作，确保其及时提供优质的护理服务。上述方案内容完整，科学合理，及时可行的得2分；方案内容完整，科学性、及时性、可行性一般的，得1分；方案内容不完整，或科学性、及时性、可行性较差的不得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本项最高得2分。</w:t>
            </w:r>
            <w:r/>
          </w:p>
        </w:tc>
        <w:tc>
          <w:tcPr>
            <w:shd w:val="clear" w:color="auto" w:fill="auto"/>
            <w:tcBorders>
              <w:top w:val="single" w:color="000000" w:sz="4" w:space="0"/>
              <w:left w:val="single" w:color="000000" w:sz="4" w:space="0"/>
              <w:bottom w:val="single" w:color="000000" w:sz="4" w:space="0"/>
              <w:right w:val="single" w:color="000000" w:sz="4" w:space="0"/>
            </w:tcBorders>
            <w:tcW w:w="3424" w:type="dxa"/>
            <w:vAlign w:val="center"/>
            <w:vMerge w:val="restart"/>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评委根据投标人方案打分。</w:t>
            </w:r>
            <w:r/>
          </w:p>
        </w:tc>
      </w:tr>
      <w:tr>
        <w:trPr>
          <w:trHeight w:val="2520"/>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1" w:type="dxa"/>
            <w:vAlign w:val="center"/>
            <w:vMerge w:val="continue"/>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660"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2、方案包括督促定点护理服务机构做好失能人员的服务计划制定、护理人员的考核和入库管</w:t>
            </w:r>
            <w:r>
              <w:rPr>
                <w:rFonts w:hint="eastAsia" w:ascii="宋体" w:hAnsi="宋体" w:eastAsia="宋体" w:cs="宋体"/>
                <w:color w:val="auto"/>
                <w:sz w:val="24"/>
                <w:szCs w:val="24"/>
                <w:highlight w:val="none"/>
                <w:lang w:eastAsia="zh-CN"/>
              </w:rPr>
              <w:t xml:space="preserve">理等</w:t>
            </w:r>
            <w:r>
              <w:rPr>
                <w:rFonts w:hint="eastAsia" w:ascii="宋体" w:hAnsi="宋体" w:eastAsia="宋体" w:cs="宋体"/>
                <w:color w:val="auto"/>
                <w:sz w:val="24"/>
                <w:szCs w:val="24"/>
                <w:highlight w:val="none"/>
              </w:rPr>
              <w:t xml:space="preserve">方面，内容完整，且在促进护理服务机构提升服务质量、护理人员提升专业技能方面合理、可行的，得2分；方案内容完整，合理性和可行性一般的，得1分；方案内容不完整或合理性和可行性较差不得分。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本项最高得2分。</w:t>
            </w:r>
            <w:r/>
          </w:p>
        </w:tc>
        <w:tc>
          <w:tcPr>
            <w:shd w:val="clear" w:color="auto" w:fill="auto"/>
            <w:tcBorders>
              <w:top w:val="single" w:color="000000" w:sz="4" w:space="0"/>
              <w:left w:val="single" w:color="000000" w:sz="4" w:space="0"/>
              <w:bottom w:val="single" w:color="000000" w:sz="4" w:space="0"/>
              <w:right w:val="single" w:color="000000" w:sz="4" w:space="0"/>
            </w:tcBorders>
            <w:tcW w:w="3424" w:type="dxa"/>
            <w:vAlign w:val="center"/>
            <w:vMerge w:val="continue"/>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rHeight w:val="2299"/>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1" w:type="dxa"/>
            <w:vAlign w:val="center"/>
            <w:vMerge w:val="continue"/>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660"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方案包括对护理机构日常管理、监督考核、违规处理、满意度调查，及对护理人员护理服务执行情况和参保人员待遇享受情况进行监督检查等方面，内容完整，有效、可行的，得3分；方案内容完整，有效性和可行性一般的，得1.5分；方案内容不完整，或有效性和可行性较差的不得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本项最高得3分。</w:t>
            </w:r>
            <w:r/>
          </w:p>
        </w:tc>
        <w:tc>
          <w:tcPr>
            <w:shd w:val="clear" w:color="auto" w:fill="auto"/>
            <w:tcBorders>
              <w:top w:val="single" w:color="000000" w:sz="4" w:space="0"/>
              <w:left w:val="single" w:color="000000" w:sz="4" w:space="0"/>
              <w:bottom w:val="single" w:color="000000" w:sz="4" w:space="0"/>
              <w:right w:val="single" w:color="000000" w:sz="4" w:space="0"/>
            </w:tcBorders>
            <w:tcW w:w="3424" w:type="dxa"/>
            <w:vAlign w:val="center"/>
            <w:vMerge w:val="continue"/>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rHeight w:val="1120"/>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1" w:type="dxa"/>
            <w:vAlign w:val="center"/>
            <w:vMerge w:val="continue"/>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660"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方案满足每季度至少完成1次对协议护理服务机构履行服务协议情况进行巡查，且对承办地区护理机构的日常检查达到100%，每月对承办地区不少于5%的居家护理失能人员护理情况进行抽查，全年承办地区各社区（村）全覆盖，并对违规行为及时处理，考核方法有效可行的，</w:t>
            </w:r>
            <w:r>
              <w:rPr>
                <w:rFonts w:hint="eastAsia" w:ascii="宋体" w:hAnsi="宋体" w:eastAsia="宋体" w:cs="宋体"/>
                <w:color w:val="auto"/>
                <w:sz w:val="24"/>
                <w:szCs w:val="24"/>
                <w:highlight w:val="none"/>
                <w:lang w:val="en-US" w:eastAsia="zh-CN"/>
              </w:rPr>
              <w:t xml:space="preserve">得</w:t>
            </w:r>
            <w:r>
              <w:rPr>
                <w:rFonts w:hint="eastAsia" w:ascii="宋体" w:hAnsi="宋体" w:eastAsia="宋体" w:cs="宋体"/>
                <w:color w:val="auto"/>
                <w:sz w:val="24"/>
                <w:szCs w:val="24"/>
                <w:highlight w:val="none"/>
              </w:rPr>
              <w:t xml:space="preserve">2分；方案能满足上述工作要求，考核方法有效性和可行性一般的，得1分；方案无法全部满足上述工作要求或考核方法有效性和可行性较差的不得分。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本项最高得2分。</w:t>
            </w:r>
            <w:r/>
          </w:p>
        </w:tc>
        <w:tc>
          <w:tcPr>
            <w:shd w:val="clear" w:color="auto" w:fill="auto"/>
            <w:tcBorders>
              <w:top w:val="single" w:color="000000" w:sz="4" w:space="0"/>
              <w:left w:val="single" w:color="000000" w:sz="4" w:space="0"/>
              <w:bottom w:val="single" w:color="000000" w:sz="4" w:space="0"/>
              <w:right w:val="single" w:color="000000" w:sz="4" w:space="0"/>
            </w:tcBorders>
            <w:tcW w:w="3424" w:type="dxa"/>
            <w:vAlign w:val="center"/>
            <w:vMerge w:val="continue"/>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rHeight w:val="872"/>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1" w:type="dxa"/>
            <w:vAlign w:val="center"/>
            <w:vMerge w:val="continue"/>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vMerge w:val="restart"/>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辅具适配管理</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vMerge w:val="restart"/>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660"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方案主要考察投标人是否在规定时间内完成辅具机构的调研和遴选工作要求，是否及时与辅具机构签订协议和对接相关工作，确保其及时提供优质的辅具服务。上述方案内容完整，科学合理，及时可行的得2分；方案内容完整，科学性、及时性、可行性一般的，得1分；方案内容不完整，或科学性、及时性、可行性较差的不得分。本项最高得2分。</w:t>
            </w:r>
            <w:r/>
          </w:p>
        </w:tc>
        <w:tc>
          <w:tcPr>
            <w:shd w:val="clear" w:color="auto" w:fill="auto"/>
            <w:tcBorders>
              <w:top w:val="single" w:color="000000" w:sz="4" w:space="0"/>
              <w:left w:val="single" w:color="000000" w:sz="4" w:space="0"/>
              <w:bottom w:val="single" w:color="000000" w:sz="4" w:space="0"/>
              <w:right w:val="single" w:color="000000" w:sz="4" w:space="0"/>
            </w:tcBorders>
            <w:tcW w:w="3424" w:type="dxa"/>
            <w:vAlign w:val="center"/>
            <w:vMerge w:val="restart"/>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评委根据投标人方案打分。</w: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1" w:type="dxa"/>
            <w:vAlign w:val="center"/>
            <w:vMerge w:val="continue"/>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660"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方案包括对长期护理保险辅具服务申请的受理审核、复审核定、退租管理和对辅具租赁服务机构的日常监管，每月应对辅助器具享受人员至少完成5%数量的实地走访工作，每半年应完成1次对辅助器具服务机构履行协议情况的巡查，并对违规行为及时处理。上述方案内容完整、考核方法有效可行的，得3分；方案内容完整、考核方法可行性一般的，得1.5分；方案无法全部满足上述工作要求或考核方法有效性和可行性较差的不得分。本项最高得3分。</w:t>
            </w:r>
            <w:r/>
          </w:p>
        </w:tc>
        <w:tc>
          <w:tcPr>
            <w:shd w:val="clear" w:color="auto" w:fill="auto"/>
            <w:tcBorders>
              <w:top w:val="single" w:color="000000" w:sz="4" w:space="0"/>
              <w:left w:val="single" w:color="000000" w:sz="4" w:space="0"/>
              <w:bottom w:val="single" w:color="000000" w:sz="4" w:space="0"/>
              <w:right w:val="single" w:color="000000" w:sz="4" w:space="0"/>
            </w:tcBorders>
            <w:tcW w:w="3424" w:type="dxa"/>
            <w:vAlign w:val="center"/>
            <w:vMerge w:val="continue"/>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rHeight w:val="1399"/>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1" w:type="dxa"/>
            <w:vAlign w:val="center"/>
            <w:vMerge w:val="continue"/>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vMerge w:val="restart"/>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待遇支付及基金管理方案</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vMerge w:val="restart"/>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660"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1、方案满足对护理待遇支付、评估费用支付、辅具租赁费用和基金风险管理要求，且有效可行的，得1分；方案内容完整，可行性一般，得0.5分；方案内容不完整或可行性较差的不得分。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本项最高得1分。</w:t>
            </w:r>
            <w:r/>
          </w:p>
        </w:tc>
        <w:tc>
          <w:tcPr>
            <w:shd w:val="clear" w:color="auto" w:fill="auto"/>
            <w:tcBorders>
              <w:top w:val="single" w:color="000000" w:sz="4" w:space="0"/>
              <w:left w:val="single" w:color="000000" w:sz="4" w:space="0"/>
              <w:bottom w:val="single" w:color="000000" w:sz="4" w:space="0"/>
              <w:right w:val="single" w:color="000000" w:sz="4" w:space="0"/>
            </w:tcBorders>
            <w:tcW w:w="3424" w:type="dxa"/>
            <w:vAlign w:val="center"/>
            <w:vMerge w:val="restart"/>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评委根据投标人方案打分。</w:t>
            </w:r>
            <w:r/>
          </w:p>
        </w:tc>
      </w:tr>
      <w:tr>
        <w:trPr>
          <w:trHeight w:val="502"/>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1" w:type="dxa"/>
            <w:vAlign w:val="center"/>
            <w:vMerge w:val="continue"/>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660"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方案满足每月初和每季度初分别及时完成定点护理服务机构、辅具租赁服务机构和评估机构的费用审核、对账、结算及支付工作，并提供有效审核方案的，得1分；方案内容完整，有效性和可行性一般的，得0.5分；方案内容不完整或较差的不得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本项最高得1分。</w:t>
            </w:r>
            <w:r/>
          </w:p>
        </w:tc>
        <w:tc>
          <w:tcPr>
            <w:shd w:val="clear" w:color="auto" w:fill="auto"/>
            <w:tcBorders>
              <w:top w:val="single" w:color="000000" w:sz="4" w:space="0"/>
              <w:left w:val="single" w:color="000000" w:sz="4" w:space="0"/>
              <w:bottom w:val="single" w:color="000000" w:sz="4" w:space="0"/>
              <w:right w:val="single" w:color="000000" w:sz="4" w:space="0"/>
            </w:tcBorders>
            <w:tcW w:w="3424" w:type="dxa"/>
            <w:vAlign w:val="center"/>
            <w:vMerge w:val="continue"/>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1" w:type="dxa"/>
            <w:vAlign w:val="center"/>
            <w:vMerge w:val="continue"/>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660"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3、有完善、可行的基金管理内控方案的，得1分；方案不甚完善或可行性一般，得0.5分；方案较差不得分。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本项最高得1分。</w:t>
            </w:r>
            <w:r/>
          </w:p>
        </w:tc>
        <w:tc>
          <w:tcPr>
            <w:shd w:val="clear" w:color="auto" w:fill="auto"/>
            <w:tcBorders>
              <w:top w:val="single" w:color="000000" w:sz="4" w:space="0"/>
              <w:left w:val="single" w:color="000000" w:sz="4" w:space="0"/>
              <w:bottom w:val="single" w:color="000000" w:sz="4" w:space="0"/>
              <w:right w:val="single" w:color="000000" w:sz="4" w:space="0"/>
            </w:tcBorders>
            <w:tcW w:w="3424" w:type="dxa"/>
            <w:vAlign w:val="center"/>
            <w:vMerge w:val="continue"/>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rHeight w:val="1430"/>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1" w:type="dxa"/>
            <w:vAlign w:val="center"/>
            <w:vMerge w:val="continue"/>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vMerge w:val="restart"/>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信息系统运行管理方案</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vMerge w:val="restart"/>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660"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1、投标人或投标人总公司拥有著作权的具备长期护理保险监管功能的信息系统的，得2分。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本项最高得2分。</w:t>
            </w:r>
            <w:r/>
          </w:p>
        </w:tc>
        <w:tc>
          <w:tcPr>
            <w:shd w:val="clear" w:color="auto" w:fill="auto"/>
            <w:tcBorders>
              <w:top w:val="single" w:color="000000" w:sz="4" w:space="0"/>
              <w:left w:val="single" w:color="000000" w:sz="4" w:space="0"/>
              <w:bottom w:val="single" w:color="000000" w:sz="4" w:space="0"/>
              <w:right w:val="single" w:color="000000" w:sz="4" w:space="0"/>
            </w:tcBorders>
            <w:tcW w:w="3424"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评委根据投标人提供的长期护理保险信息系统著作权证明扫描件进行打分。</w:t>
            </w:r>
            <w:r/>
          </w:p>
        </w:tc>
      </w:tr>
      <w:tr>
        <w:trPr>
          <w:trHeight w:val="1800"/>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1" w:type="dxa"/>
            <w:vAlign w:val="center"/>
            <w:vMerge w:val="continue"/>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660"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方案满足对采购人长护险信息系统的运行管理要求，重点明确，并对建立健全自身信息系统，加强监督管理、提升服务质量和提升智能化监管水平方面提出切实可行的方案的，得1分；方案重点不突出，可行性一般的，得0.5分；方案较差不得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本项最高1分。</w:t>
            </w:r>
            <w:r/>
          </w:p>
        </w:tc>
        <w:tc>
          <w:tcPr>
            <w:shd w:val="clear" w:color="auto" w:fill="auto"/>
            <w:tcBorders>
              <w:top w:val="single" w:color="000000" w:sz="4" w:space="0"/>
              <w:left w:val="single" w:color="000000" w:sz="4" w:space="0"/>
              <w:bottom w:val="single" w:color="000000" w:sz="4" w:space="0"/>
              <w:right w:val="single" w:color="000000" w:sz="4" w:space="0"/>
            </w:tcBorders>
            <w:tcW w:w="3424" w:type="dxa"/>
            <w:vAlign w:val="center"/>
            <w:vMerge w:val="restart"/>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评委根据投标人方案打分。</w:t>
            </w:r>
            <w:r/>
          </w:p>
        </w:tc>
      </w:tr>
      <w:tr>
        <w:trPr>
          <w:trHeight w:val="1219"/>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1" w:type="dxa"/>
            <w:vAlign w:val="center"/>
            <w:vMerge w:val="continue"/>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660"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3、方案按要求配备长护险信息系统专业团队，确保长期护理保险信息系统安全平稳运行，对出现问题能够及时有效处理的，得0.5分；方案较差不得分。本项最高得0.5分。</w:t>
            </w:r>
            <w:r/>
          </w:p>
        </w:tc>
        <w:tc>
          <w:tcPr>
            <w:shd w:val="clear" w:color="auto" w:fill="auto"/>
            <w:tcBorders>
              <w:top w:val="single" w:color="000000" w:sz="4" w:space="0"/>
              <w:left w:val="single" w:color="000000" w:sz="4" w:space="0"/>
              <w:bottom w:val="single" w:color="000000" w:sz="4" w:space="0"/>
              <w:right w:val="single" w:color="000000" w:sz="4" w:space="0"/>
            </w:tcBorders>
            <w:tcW w:w="3424" w:type="dxa"/>
            <w:vAlign w:val="center"/>
            <w:vMerge w:val="continue"/>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rHeight w:val="1099"/>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1" w:type="dxa"/>
            <w:vAlign w:val="center"/>
            <w:vMerge w:val="continue"/>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660"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4、方案建立异常数据筛查机制、权限管理机制和安全监督机制，能够确保相关数据安全准确的，得0.5分；方案较差不得分。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本项最高得0.5分。</w:t>
            </w:r>
            <w:r/>
          </w:p>
        </w:tc>
        <w:tc>
          <w:tcPr>
            <w:shd w:val="clear" w:color="auto" w:fill="auto"/>
            <w:tcBorders>
              <w:top w:val="single" w:color="000000" w:sz="4" w:space="0"/>
              <w:left w:val="single" w:color="000000" w:sz="4" w:space="0"/>
              <w:bottom w:val="single" w:color="000000" w:sz="4" w:space="0"/>
              <w:right w:val="single" w:color="000000" w:sz="4" w:space="0"/>
            </w:tcBorders>
            <w:tcW w:w="3424" w:type="dxa"/>
            <w:vAlign w:val="center"/>
            <w:vMerge w:val="continue"/>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1" w:type="dxa"/>
            <w:vAlign w:val="center"/>
            <w:vMerge w:val="continue"/>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vMerge w:val="restart"/>
            <w:textDirection w:val="lrTb"/>
            <w:noWrap/>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宣传方案</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0"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方案采用多样化多渠道宣传方式，提出完善、可行的宣传计划，且有创新亮点，有利于提升苏州长护险口碑影响力的，得2分；方案可行性一般，无创新亮点，或对提升</w:t>
            </w:r>
            <w:r>
              <w:rPr>
                <w:rFonts w:hint="eastAsia" w:ascii="宋体" w:hAnsi="宋体" w:eastAsia="宋体" w:cs="宋体"/>
                <w:color w:val="auto"/>
                <w:sz w:val="24"/>
                <w:szCs w:val="24"/>
                <w:highlight w:val="none"/>
                <w:lang w:val="en-US" w:eastAsia="zh-CN"/>
              </w:rPr>
              <w:t xml:space="preserve">昆山</w:t>
            </w:r>
            <w:r>
              <w:rPr>
                <w:rFonts w:hint="eastAsia" w:ascii="宋体" w:hAnsi="宋体" w:eastAsia="宋体" w:cs="宋体"/>
                <w:color w:val="auto"/>
                <w:sz w:val="24"/>
                <w:szCs w:val="24"/>
                <w:highlight w:val="none"/>
              </w:rPr>
              <w:t xml:space="preserve">长护险口碑影响力效果一般的，得1分；方案较差不得分。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本项最高得2分。</w:t>
            </w:r>
            <w:r/>
          </w:p>
        </w:tc>
        <w:tc>
          <w:tcPr>
            <w:shd w:val="clear" w:color="auto" w:fill="auto"/>
            <w:tcBorders>
              <w:top w:val="single" w:color="000000" w:sz="4" w:space="0"/>
              <w:left w:val="single" w:color="000000" w:sz="4" w:space="0"/>
              <w:bottom w:val="single" w:color="000000" w:sz="4" w:space="0"/>
              <w:right w:val="single" w:color="000000" w:sz="4" w:space="0"/>
            </w:tcBorders>
            <w:tcW w:w="3424" w:type="dxa"/>
            <w:vAlign w:val="center"/>
            <w:vMerge w:val="restart"/>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评委根据投标人方案打分。</w: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1" w:type="dxa"/>
            <w:vAlign w:val="center"/>
            <w:vMerge w:val="continue"/>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0"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方案有利于提高群众对</w:t>
            </w:r>
            <w:r>
              <w:rPr>
                <w:rFonts w:hint="eastAsia" w:ascii="宋体" w:hAnsi="宋体" w:eastAsia="宋体" w:cs="宋体"/>
                <w:color w:val="auto"/>
                <w:sz w:val="24"/>
                <w:szCs w:val="24"/>
                <w:highlight w:val="none"/>
                <w:lang w:val="en-US" w:eastAsia="zh-CN"/>
              </w:rPr>
              <w:t xml:space="preserve">昆山</w:t>
            </w:r>
            <w:r>
              <w:rPr>
                <w:rFonts w:hint="eastAsia" w:ascii="宋体" w:hAnsi="宋体" w:eastAsia="宋体" w:cs="宋体"/>
                <w:color w:val="auto"/>
                <w:sz w:val="24"/>
                <w:szCs w:val="24"/>
                <w:highlight w:val="none"/>
              </w:rPr>
              <w:t xml:space="preserve">医保长护险政策的知晓度，且对失能人员及其家属精准宣传的，得2分；方案对提高群众长护险政策知晓度或实现长护险政策精准宣传效果一般的，得1分；方案较差不得分。本项最高得2分。</w:t>
            </w:r>
            <w:r/>
          </w:p>
        </w:tc>
        <w:tc>
          <w:tcPr>
            <w:shd w:val="clear" w:color="auto" w:fill="auto"/>
            <w:tcBorders>
              <w:top w:val="single" w:color="000000" w:sz="4" w:space="0"/>
              <w:left w:val="single" w:color="000000" w:sz="4" w:space="0"/>
              <w:bottom w:val="single" w:color="000000" w:sz="4" w:space="0"/>
              <w:right w:val="single" w:color="000000" w:sz="4" w:space="0"/>
            </w:tcBorders>
            <w:tcW w:w="3424" w:type="dxa"/>
            <w:vAlign w:val="center"/>
            <w:vMerge w:val="continue"/>
            <w:textDirection w:val="lrTb"/>
            <w:noWrap w:val="false"/>
          </w:tcPr>
          <w:p>
            <w:pPr>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rHeight w:val="1782"/>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1" w:type="dxa"/>
            <w:vAlign w:val="center"/>
            <w:vMerge w:val="continue"/>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培训方案</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60"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方案采用多样化培训方式，且提出完善、可行的培训计划，有效提高苏州长护险经办服务水平，且能够满足对评估机构、护理机构、辅具机构及商保机构日常业务培训需要，得2分；方案可行性一般或对提高</w:t>
            </w:r>
            <w:r>
              <w:rPr>
                <w:rFonts w:hint="eastAsia" w:ascii="宋体" w:hAnsi="宋体" w:eastAsia="宋体" w:cs="宋体"/>
                <w:color w:val="auto"/>
                <w:sz w:val="24"/>
                <w:szCs w:val="24"/>
                <w:highlight w:val="none"/>
                <w:lang w:val="en-US" w:eastAsia="zh-CN"/>
              </w:rPr>
              <w:t xml:space="preserve">昆山</w:t>
            </w:r>
            <w:r>
              <w:rPr>
                <w:rFonts w:hint="eastAsia" w:ascii="宋体" w:hAnsi="宋体" w:eastAsia="宋体" w:cs="宋体"/>
                <w:color w:val="auto"/>
                <w:sz w:val="24"/>
                <w:szCs w:val="24"/>
                <w:highlight w:val="none"/>
              </w:rPr>
              <w:t xml:space="preserve">长护险经办服务水平有效性一般的，得1分；方案较差不得分。本项最高得2分。</w:t>
            </w:r>
            <w:r/>
          </w:p>
        </w:tc>
        <w:tc>
          <w:tcPr>
            <w:shd w:val="clear" w:color="auto" w:fill="auto"/>
            <w:tcBorders>
              <w:top w:val="single" w:color="000000" w:sz="4" w:space="0"/>
              <w:left w:val="single" w:color="000000" w:sz="4" w:space="0"/>
              <w:bottom w:val="single" w:color="000000" w:sz="4" w:space="0"/>
              <w:right w:val="single" w:color="000000" w:sz="4" w:space="0"/>
            </w:tcBorders>
            <w:tcW w:w="3424"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评委根据投标人方案打分。</w:t>
            </w:r>
            <w:r/>
          </w:p>
        </w:tc>
      </w:tr>
    </w:tbl>
    <w:p>
      <w:pPr>
        <w:ind w:firstLine="482"/>
        <w:spacing w:line="360" w:lineRule="auto"/>
        <w:rPr>
          <w:rFonts w:ascii="宋体" w:hAnsi="宋体" w:eastAsia="宋体" w:cs="宋体"/>
          <w:b/>
          <w:sz w:val="24"/>
          <w:szCs w:val="24"/>
          <w:highlight w:val="none"/>
        </w:rPr>
      </w:pPr>
      <w:r>
        <w:rPr>
          <w:rFonts w:ascii="宋体" w:hAnsi="宋体" w:eastAsia="宋体" w:cs="宋体"/>
          <w:b/>
          <w:sz w:val="24"/>
          <w:szCs w:val="24"/>
          <w:highlight w:val="none"/>
        </w:rPr>
      </w:r>
      <w:r/>
    </w:p>
    <w:p>
      <w:pPr>
        <w:ind w:firstLine="482"/>
        <w:spacing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说明：</w:t>
      </w:r>
      <w:r/>
    </w:p>
    <w:p>
      <w:pPr>
        <w:ind w:firstLine="482"/>
        <w:spacing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针对评分标准中评分的每一条，供应商在投标（响应）文件中均应提供相关资料的清晰扫描件并作出相应说明供评委评判，未提供或提供不完整的视为不具备该项得分的条件。</w:t>
      </w:r>
      <w:r/>
    </w:p>
    <w:p>
      <w:pPr>
        <w:ind w:firstLine="480"/>
        <w:spacing w:line="360" w:lineRule="auto"/>
        <w:rPr>
          <w:rFonts w:ascii="宋体" w:hAnsi="宋体" w:eastAsia="宋体" w:cs="宋体"/>
          <w:sz w:val="24"/>
          <w:szCs w:val="24"/>
          <w:highlight w:val="none"/>
        </w:rPr>
      </w:pPr>
      <w:r/>
      <w:bookmarkStart w:id="71" w:name="_Toc105940243"/>
      <w:r/>
      <w:bookmarkStart w:id="72" w:name="_Toc48723925"/>
      <w:r/>
      <w:r/>
    </w:p>
    <w:p>
      <w:pPr>
        <w:rPr>
          <w:rFonts w:ascii="宋体" w:hAnsi="宋体" w:eastAsia="宋体" w:cs="宋体"/>
          <w:b/>
          <w:bCs/>
          <w:sz w:val="24"/>
          <w:szCs w:val="24"/>
          <w:highlight w:val="none"/>
        </w:rPr>
      </w:pPr>
      <w:r>
        <w:rPr>
          <w:rFonts w:hint="eastAsia" w:ascii="宋体" w:hAnsi="宋体" w:eastAsia="宋体" w:cs="宋体"/>
          <w:b/>
          <w:bCs/>
          <w:sz w:val="24"/>
          <w:szCs w:val="24"/>
          <w:highlight w:val="none"/>
        </w:rPr>
        <w:br w:type="page" w:clear="all"/>
      </w:r>
      <w:r/>
    </w:p>
    <w:p>
      <w:pPr>
        <w:ind w:firstLine="482"/>
        <w:spacing w:line="360" w:lineRule="auto"/>
        <w:rPr>
          <w:rFonts w:ascii="宋体" w:hAnsi="宋体" w:eastAsia="宋体" w:cs="宋体"/>
          <w:b/>
          <w:szCs w:val="21"/>
          <w:highlight w:val="none"/>
        </w:rPr>
        <w:outlineLvl w:val="1"/>
      </w:pPr>
      <w:r>
        <w:rPr>
          <w:rFonts w:hint="eastAsia" w:ascii="宋体" w:hAnsi="宋体" w:eastAsia="宋体" w:cs="宋体"/>
          <w:b/>
          <w:bCs/>
          <w:sz w:val="24"/>
          <w:szCs w:val="24"/>
          <w:highlight w:val="none"/>
        </w:rPr>
        <w:t xml:space="preserve">三、政府采购政策</w:t>
      </w:r>
      <w:r/>
    </w:p>
    <w:p>
      <w:pPr>
        <w:ind w:firstLine="482"/>
        <w:spacing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（一）</w:t>
      </w:r>
      <w:r>
        <w:rPr>
          <w:rFonts w:hint="eastAsia" w:ascii="宋体" w:hAnsi="宋体" w:eastAsia="宋体" w:cs="宋体"/>
          <w:b/>
          <w:bCs/>
          <w:sz w:val="24"/>
          <w:szCs w:val="24"/>
          <w:highlight w:val="none"/>
          <w:shd w:val="clear" w:color="auto" w:fill="ffffff"/>
        </w:rPr>
        <w:t xml:space="preserve">中小微型企业</w:t>
      </w:r>
      <w:r/>
    </w:p>
    <w:p>
      <w:pPr>
        <w:ind w:firstLine="480"/>
        <w:spacing w:line="360" w:lineRule="auto"/>
        <w:rPr>
          <w:rFonts w:ascii="宋体" w:hAnsi="宋体" w:eastAsia="宋体" w:cs="宋体"/>
          <w:sz w:val="24"/>
          <w:szCs w:val="24"/>
          <w:highlight w:val="none"/>
        </w:rPr>
      </w:pPr>
      <w:r/>
      <w:bookmarkStart w:id="73" w:name="_Hlk111647296"/>
      <w:r>
        <w:rPr>
          <w:rFonts w:hint="eastAsia" w:ascii="宋体" w:hAnsi="宋体" w:eastAsia="宋体" w:cs="宋体"/>
          <w:sz w:val="24"/>
          <w:szCs w:val="24"/>
          <w:highlight w:val="none"/>
        </w:rPr>
        <w:t xml:space="preserve">根据《政府采购促进中小企业发展管理办法》（财库〔2020〕46号）、《关于做好政府采购支持企业发展有关事项的通知》（苏财购〔2020〕52号）及《关于印发</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苏州市政府采购促进中小企业发展实施意见</w:t>
      </w:r>
      <w:r>
        <w:rPr>
          <w:rFonts w:hint="eastAsia" w:ascii="宋体" w:hAnsi="宋体" w:eastAsia="宋体" w:cs="宋体"/>
          <w:sz w:val="24"/>
          <w:szCs w:val="24"/>
          <w:highlight w:val="none"/>
          <w:lang w:eastAsia="zh-CN"/>
        </w:rPr>
        <w:t xml:space="preserve">〉的通知》</w:t>
      </w:r>
      <w:r>
        <w:rPr>
          <w:rFonts w:hint="eastAsia" w:ascii="宋体" w:hAnsi="宋体" w:eastAsia="宋体" w:cs="宋体"/>
          <w:sz w:val="24"/>
          <w:szCs w:val="24"/>
          <w:highlight w:val="none"/>
        </w:rPr>
        <w:t xml:space="preserve">（苏财购〔2022〕16号）的相关规定：</w:t>
      </w:r>
      <w:bookmarkEnd w:id="73"/>
      <w:r/>
      <w:r/>
    </w:p>
    <w:p>
      <w:pPr>
        <w:numPr>
          <w:ilvl w:val="0"/>
          <w:numId w:val="7"/>
        </w:numPr>
        <w:ind w:firstLine="480"/>
        <w:spacing w:line="360" w:lineRule="auto"/>
        <w:rPr>
          <w:rFonts w:ascii="宋体" w:hAnsi="宋体" w:eastAsia="宋体" w:cs="宋体"/>
          <w:sz w:val="24"/>
          <w:szCs w:val="24"/>
          <w:highlight w:val="none"/>
        </w:rPr>
      </w:pPr>
      <w:r/>
      <w:bookmarkStart w:id="74" w:name="_Hlk193380508"/>
      <w:r>
        <w:rPr>
          <w:rFonts w:hint="eastAsia" w:ascii="宋体" w:hAnsi="宋体" w:eastAsia="宋体" w:cs="宋体"/>
          <w:sz w:val="24"/>
          <w:szCs w:val="24"/>
          <w:highlight w:val="none"/>
        </w:rPr>
        <w:t xml:space="preserve">本项目属于</w:t>
      </w:r>
      <w:r>
        <w:rPr>
          <w:rFonts w:hint="eastAsia" w:ascii="宋体" w:hAnsi="宋体" w:eastAsia="宋体" w:cs="宋体"/>
          <w:b/>
          <w:sz w:val="24"/>
          <w:szCs w:val="24"/>
          <w:highlight w:val="none"/>
        </w:rPr>
        <w:t xml:space="preserve">非预留份额专门面向中小企业采购</w:t>
      </w:r>
      <w:r>
        <w:rPr>
          <w:rFonts w:hint="eastAsia" w:ascii="宋体" w:hAnsi="宋体" w:eastAsia="宋体" w:cs="宋体"/>
          <w:sz w:val="24"/>
          <w:szCs w:val="24"/>
          <w:highlight w:val="none"/>
        </w:rPr>
        <w:t xml:space="preserve">。如承接服务的供应商为小微企业、监狱企业、残疾人福利性单位，对其报价给予</w:t>
      </w:r>
      <w:r>
        <w:rPr>
          <w:rFonts w:hint="eastAsia" w:ascii="宋体" w:hAnsi="宋体" w:eastAsia="宋体" w:cs="宋体"/>
          <w:sz w:val="24"/>
          <w:szCs w:val="24"/>
          <w:highlight w:val="none"/>
          <w:u w:val="single"/>
        </w:rPr>
        <w:t xml:space="preserve">20%</w:t>
      </w:r>
      <w:r>
        <w:rPr>
          <w:rFonts w:hint="eastAsia" w:ascii="宋体" w:hAnsi="宋体" w:eastAsia="宋体" w:cs="宋体"/>
          <w:sz w:val="24"/>
          <w:szCs w:val="24"/>
          <w:highlight w:val="none"/>
        </w:rPr>
        <w:t xml:space="preserve">的扣除，用扣除后的价格参与评审。如扣除后的价格为最低价的，则作为评标基准价，中标金额则以实际投标（响应）报价为准。</w:t>
      </w:r>
      <w:bookmarkEnd w:id="74"/>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2、本项目采购标的对应的中小企业划分标准所属行业为</w:t>
      </w:r>
      <w:r>
        <w:rPr>
          <w:rFonts w:hint="eastAsia" w:ascii="宋体" w:hAnsi="宋体" w:eastAsia="宋体" w:cs="宋体"/>
          <w:b/>
          <w:bCs/>
          <w:sz w:val="24"/>
          <w:szCs w:val="24"/>
          <w:highlight w:val="none"/>
          <w:u w:val="single"/>
          <w:lang w:val="en-US" w:eastAsia="zh-CN"/>
        </w:rPr>
        <w:t xml:space="preserve">其他未列明行业</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zh-CN"/>
        </w:rPr>
        <w:t xml:space="preserve">中小微企业划型标准根据《中小企业划型标准规定》（工信部联企业〔2011〕300号）</w:t>
      </w:r>
      <w:r>
        <w:rPr>
          <w:rFonts w:hint="eastAsia" w:ascii="宋体" w:hAnsi="宋体" w:eastAsia="宋体" w:cs="宋体"/>
          <w:sz w:val="24"/>
          <w:szCs w:val="24"/>
          <w:highlight w:val="none"/>
        </w:rPr>
        <w:t xml:space="preserve">。</w:t>
      </w:r>
      <w:r/>
    </w:p>
    <w:p>
      <w:pPr>
        <w:ind w:firstLine="480"/>
        <w:spacing w:line="360" w:lineRule="auto"/>
        <w:rPr>
          <w:rFonts w:ascii="宋体" w:hAnsi="宋体" w:eastAsia="宋体" w:cs="宋体"/>
          <w:sz w:val="24"/>
          <w:szCs w:val="24"/>
          <w:highlight w:val="none"/>
        </w:rPr>
      </w:pPr>
      <w:r/>
      <w:bookmarkStart w:id="75" w:name="_Hlk193380568"/>
      <w:r>
        <w:rPr>
          <w:rFonts w:hint="eastAsia" w:ascii="宋体" w:hAnsi="宋体" w:eastAsia="宋体" w:cs="宋体"/>
          <w:sz w:val="24"/>
          <w:szCs w:val="24"/>
          <w:highlight w:val="none"/>
        </w:rPr>
        <w:t xml:space="preserve">3、依据《政府采购促进中小企业发展管理办法》规定享受扶持政策获得政府采购合同的，小微企业不得将合同分包给大中型企业，中型企业不得将合同分包给大型企业。</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4、中小企业参加政府采购活动，应当出具《政府采购促进中小企业发展管理办法》附件规定《中小企业声明函》，否则不得享受相关中小企业扶持政策。</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5、本项目中，供应商提供的服务由中小企业承接，即提供服务的人员为中小企业依照《中华人民共和国劳动合同法》订立劳动合同的从业人员，才可享受规定的中小企业扶持政策。</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6、若供应商提供的《中小企业声明函》为虚假声明则视同提供虚假材料，按政府采购相关规定处理并报请政府监管部门给予行政处罚。</w:t>
      </w:r>
      <w:bookmarkEnd w:id="75"/>
      <w:r/>
      <w:r/>
    </w:p>
    <w:p>
      <w:pPr>
        <w:ind w:firstLine="482"/>
        <w:spacing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（二）残疾人福利性单位</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根据《关于贯彻执行绿色采购、促进残疾人就业和支持监狱企业发展有关政策的通知（苏财购〔2019〕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ind w:firstLine="482"/>
        <w:spacing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（三）监狱企业</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根据苏财购</w:t>
      </w:r>
      <w:r>
        <w:rPr>
          <w:rFonts w:hint="eastAsia" w:ascii="宋体" w:hAnsi="宋体" w:eastAsia="宋体" w:cs="宋体"/>
          <w:sz w:val="24"/>
          <w:szCs w:val="24"/>
          <w:highlight w:val="none"/>
          <w:lang w:eastAsia="zh-CN"/>
        </w:rPr>
        <w:t xml:space="preserve">〔2019〕10号</w:t>
      </w:r>
      <w:r>
        <w:rPr>
          <w:rFonts w:hint="eastAsia" w:ascii="宋体" w:hAnsi="宋体" w:eastAsia="宋体" w:cs="宋体"/>
          <w:sz w:val="24"/>
          <w:szCs w:val="24"/>
          <w:highlight w:val="none"/>
        </w:rPr>
        <w:t xml:space="preserve">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p>
    <w:p>
      <w:pPr>
        <w:rPr>
          <w:rFonts w:ascii="宋体" w:hAnsi="宋体" w:eastAsia="宋体" w:cs="宋体"/>
          <w:b/>
          <w:bCs/>
          <w:highlight w:val="none"/>
        </w:rPr>
      </w:pPr>
      <w:r>
        <w:rPr>
          <w:rFonts w:hint="eastAsia" w:ascii="宋体" w:hAnsi="宋体" w:eastAsia="宋体" w:cs="宋体"/>
          <w:b/>
          <w:bCs/>
          <w:highlight w:val="none"/>
        </w:rPr>
        <w:br w:type="page" w:clear="all"/>
      </w:r>
      <w:r/>
    </w:p>
    <w:p>
      <w:pPr>
        <w:pStyle w:val="746"/>
        <w:rPr>
          <w:rFonts w:ascii="宋体" w:hAnsi="宋体" w:eastAsia="宋体" w:cs="宋体"/>
          <w:highlight w:val="none"/>
        </w:rPr>
      </w:pPr>
      <w:r>
        <w:rPr>
          <w:rFonts w:ascii="宋体" w:hAnsi="宋体" w:eastAsia="宋体" w:cs="宋体"/>
          <w:highlight w:val="none"/>
        </w:rPr>
      </w:r>
      <w:r/>
    </w:p>
    <w:p>
      <w:pPr>
        <w:pStyle w:val="746"/>
        <w:rPr>
          <w:rFonts w:ascii="宋体" w:hAnsi="宋体" w:eastAsia="宋体" w:cs="宋体"/>
          <w:szCs w:val="24"/>
          <w:highlight w:val="none"/>
        </w:rPr>
      </w:pPr>
      <w:r>
        <w:rPr>
          <w:rFonts w:ascii="宋体" w:hAnsi="宋体" w:eastAsia="宋体" w:cs="宋体"/>
          <w:szCs w:val="24"/>
          <w:highlight w:val="none"/>
        </w:rPr>
      </w:r>
      <w:r/>
    </w:p>
    <w:p>
      <w:pPr>
        <w:jc w:val="left"/>
        <w:rPr>
          <w:rFonts w:ascii="宋体" w:hAnsi="宋体" w:eastAsia="宋体" w:cs="宋体"/>
          <w:sz w:val="24"/>
          <w:szCs w:val="24"/>
          <w:highlight w:val="none"/>
        </w:rPr>
      </w:pPr>
      <w:r>
        <w:rPr>
          <w:rFonts w:ascii="宋体" w:hAnsi="宋体" w:eastAsia="宋体" w:cs="宋体"/>
          <w:sz w:val="24"/>
          <w:szCs w:val="24"/>
          <w:highlight w:val="none"/>
        </w:rPr>
      </w:r>
      <w:r/>
    </w:p>
    <w:p>
      <w:pPr>
        <w:pStyle w:val="746"/>
        <w:jc w:val="left"/>
        <w:rPr>
          <w:rFonts w:ascii="宋体" w:hAnsi="宋体" w:eastAsia="宋体" w:cs="宋体"/>
          <w:szCs w:val="24"/>
          <w:highlight w:val="none"/>
        </w:rPr>
      </w:pPr>
      <w:r>
        <w:rPr>
          <w:rFonts w:ascii="宋体" w:hAnsi="宋体" w:eastAsia="宋体" w:cs="宋体"/>
          <w:szCs w:val="24"/>
          <w:highlight w:val="none"/>
        </w:rPr>
      </w:r>
      <w:r/>
    </w:p>
    <w:p>
      <w:pPr>
        <w:jc w:val="left"/>
        <w:rPr>
          <w:rFonts w:ascii="宋体" w:hAnsi="宋体" w:eastAsia="宋体" w:cs="宋体"/>
          <w:sz w:val="24"/>
          <w:szCs w:val="24"/>
          <w:highlight w:val="none"/>
        </w:rPr>
      </w:pPr>
      <w:r>
        <w:rPr>
          <w:rFonts w:ascii="宋体" w:hAnsi="宋体" w:eastAsia="宋体" w:cs="宋体"/>
          <w:sz w:val="24"/>
          <w:szCs w:val="24"/>
          <w:highlight w:val="none"/>
        </w:rPr>
      </w:r>
      <w:r/>
    </w:p>
    <w:p>
      <w:pPr>
        <w:pStyle w:val="746"/>
        <w:jc w:val="left"/>
        <w:rPr>
          <w:rFonts w:ascii="宋体" w:hAnsi="宋体" w:eastAsia="宋体" w:cs="宋体"/>
          <w:szCs w:val="24"/>
          <w:highlight w:val="none"/>
        </w:rPr>
      </w:pPr>
      <w:r>
        <w:rPr>
          <w:rFonts w:ascii="宋体" w:hAnsi="宋体" w:eastAsia="宋体" w:cs="宋体"/>
          <w:szCs w:val="24"/>
          <w:highlight w:val="none"/>
        </w:rPr>
      </w:r>
      <w:r/>
    </w:p>
    <w:p>
      <w:pPr>
        <w:jc w:val="left"/>
        <w:rPr>
          <w:rFonts w:ascii="宋体" w:hAnsi="宋体" w:eastAsia="宋体" w:cs="宋体"/>
          <w:sz w:val="24"/>
          <w:szCs w:val="24"/>
          <w:highlight w:val="none"/>
        </w:rPr>
      </w:pPr>
      <w:r>
        <w:rPr>
          <w:rFonts w:ascii="宋体" w:hAnsi="宋体" w:eastAsia="宋体" w:cs="宋体"/>
          <w:sz w:val="24"/>
          <w:szCs w:val="24"/>
          <w:highlight w:val="none"/>
        </w:rPr>
      </w:r>
      <w:r/>
    </w:p>
    <w:p>
      <w:pPr>
        <w:pStyle w:val="746"/>
        <w:jc w:val="left"/>
        <w:rPr>
          <w:rFonts w:ascii="宋体" w:hAnsi="宋体" w:eastAsia="宋体" w:cs="宋体"/>
          <w:szCs w:val="24"/>
          <w:highlight w:val="none"/>
        </w:rPr>
      </w:pPr>
      <w:r>
        <w:rPr>
          <w:rFonts w:ascii="宋体" w:hAnsi="宋体" w:eastAsia="宋体" w:cs="宋体"/>
          <w:szCs w:val="24"/>
          <w:highlight w:val="none"/>
        </w:rPr>
      </w:r>
      <w:r/>
    </w:p>
    <w:p>
      <w:pPr>
        <w:jc w:val="left"/>
        <w:rPr>
          <w:rFonts w:ascii="宋体" w:hAnsi="宋体" w:eastAsia="宋体" w:cs="宋体"/>
          <w:highlight w:val="none"/>
        </w:rPr>
      </w:pPr>
      <w:r>
        <w:rPr>
          <w:rFonts w:ascii="宋体" w:hAnsi="宋体" w:eastAsia="宋体" w:cs="宋体"/>
          <w:highlight w:val="none"/>
        </w:rPr>
      </w:r>
      <w:r/>
    </w:p>
    <w:p>
      <w:pPr>
        <w:jc w:val="center"/>
        <w:keepLines/>
        <w:keepNext/>
        <w:spacing w:before="340" w:after="330" w:line="360" w:lineRule="auto"/>
        <w:rPr>
          <w:rFonts w:ascii="宋体" w:hAnsi="宋体" w:eastAsia="宋体" w:cs="宋体"/>
          <w:highlight w:val="none"/>
        </w:rPr>
        <w:outlineLvl w:val="0"/>
      </w:pPr>
      <w:r>
        <w:rPr>
          <w:rFonts w:hint="eastAsia" w:ascii="宋体" w:hAnsi="宋体" w:eastAsia="宋体" w:cs="宋体"/>
          <w:b/>
          <w:sz w:val="52"/>
          <w:szCs w:val="20"/>
          <w:highlight w:val="none"/>
          <w:shd w:val="clear" w:color="auto" w:fill="ffffff"/>
        </w:rPr>
        <w:t xml:space="preserve">第七章 附件</w:t>
      </w:r>
      <w:bookmarkEnd w:id="71"/>
      <w:r/>
      <w:bookmarkEnd w:id="72"/>
      <w:r/>
      <w:r/>
    </w:p>
    <w:p>
      <w:pPr>
        <w:spacing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附件1：政府采购合同信用融资政策告知函</w:t>
      </w:r>
      <w:r/>
    </w:p>
    <w:p>
      <w:pPr>
        <w:spacing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lang w:eastAsia="zh"/>
        </w:rPr>
        <w:t xml:space="preserve">附件2：中小企业</w:t>
      </w:r>
      <w:r>
        <w:rPr>
          <w:rFonts w:hint="eastAsia" w:ascii="宋体" w:hAnsi="宋体" w:eastAsia="宋体" w:cs="宋体"/>
          <w:b/>
          <w:bCs/>
          <w:sz w:val="24"/>
          <w:szCs w:val="24"/>
          <w:highlight w:val="none"/>
        </w:rPr>
        <w:t xml:space="preserve">相关要求</w:t>
      </w:r>
      <w:r/>
    </w:p>
    <w:p>
      <w:pPr>
        <w:spacing w:line="360" w:lineRule="auto"/>
        <w:rPr>
          <w:rFonts w:ascii="宋体" w:hAnsi="宋体" w:eastAsia="宋体" w:cs="宋体"/>
          <w:b/>
          <w:sz w:val="24"/>
          <w:szCs w:val="24"/>
          <w:highlight w:val="none"/>
        </w:rPr>
      </w:pPr>
      <w:r>
        <w:rPr>
          <w:rFonts w:hint="eastAsia" w:ascii="宋体" w:hAnsi="宋体" w:eastAsia="宋体" w:cs="宋体"/>
          <w:b/>
          <w:bCs/>
          <w:sz w:val="24"/>
          <w:szCs w:val="24"/>
          <w:highlight w:val="none"/>
        </w:rPr>
        <w:t xml:space="preserve">附件3：中小企业划型标准规定</w:t>
      </w:r>
      <w:r>
        <w:rPr>
          <w:rFonts w:hint="eastAsia" w:ascii="宋体" w:hAnsi="宋体" w:eastAsia="宋体" w:cs="宋体"/>
          <w:b/>
          <w:sz w:val="24"/>
          <w:szCs w:val="24"/>
          <w:highlight w:val="none"/>
        </w:rPr>
        <w:t xml:space="preserve">（工信部联企业〔2011〕300号）</w:t>
      </w:r>
      <w:r/>
    </w:p>
    <w:p>
      <w:pPr>
        <w:rPr>
          <w:rFonts w:ascii="宋体" w:hAnsi="宋体" w:eastAsia="宋体" w:cs="宋体"/>
          <w:highlight w:val="none"/>
        </w:rPr>
      </w:pPr>
      <w:r>
        <w:rPr>
          <w:rFonts w:hint="eastAsia" w:ascii="宋体" w:hAnsi="宋体" w:eastAsia="宋体" w:cs="宋体"/>
          <w:highlight w:val="none"/>
        </w:rPr>
        <w:br w:type="page" w:clear="all"/>
      </w:r>
      <w:r/>
    </w:p>
    <w:p>
      <w:pPr>
        <w:jc w:val="left"/>
        <w:spacing w:line="360" w:lineRule="auto"/>
        <w:widowControl/>
        <w:rPr>
          <w:rFonts w:ascii="宋体" w:hAnsi="宋体" w:eastAsia="宋体" w:cs="宋体"/>
          <w:sz w:val="24"/>
          <w:szCs w:val="24"/>
          <w:highlight w:val="none"/>
        </w:rPr>
      </w:pPr>
      <w:r>
        <w:rPr>
          <w:rFonts w:hint="eastAsia" w:ascii="宋体" w:hAnsi="宋体" w:eastAsia="宋体" w:cs="宋体"/>
          <w:b/>
          <w:bCs/>
          <w:sz w:val="24"/>
          <w:szCs w:val="24"/>
          <w:highlight w:val="none"/>
        </w:rPr>
        <w:t xml:space="preserve">附件1：</w:t>
      </w:r>
      <w:r/>
    </w:p>
    <w:p>
      <w:pPr>
        <w:jc w:val="center"/>
        <w:spacing w:line="360" w:lineRule="auto"/>
        <w:widowControl/>
        <w:rPr>
          <w:rFonts w:ascii="宋体" w:hAnsi="宋体" w:eastAsia="宋体" w:cs="宋体"/>
          <w:b/>
          <w:sz w:val="24"/>
          <w:szCs w:val="24"/>
          <w:highlight w:val="none"/>
        </w:rPr>
      </w:pPr>
      <w:r>
        <w:rPr>
          <w:rFonts w:hint="eastAsia" w:ascii="宋体" w:hAnsi="宋体" w:eastAsia="宋体" w:cs="宋体"/>
          <w:b/>
          <w:sz w:val="28"/>
          <w:szCs w:val="24"/>
          <w:highlight w:val="none"/>
        </w:rPr>
        <w:t xml:space="preserve">政府采购合同信用融资政策告知函</w:t>
      </w:r>
      <w:r/>
    </w:p>
    <w:p>
      <w:pPr>
        <w:ind w:firstLine="480"/>
        <w:spacing w:line="360" w:lineRule="auto"/>
        <w:widowControl/>
        <w:rPr>
          <w:rFonts w:ascii="宋体" w:hAnsi="宋体" w:eastAsia="宋体" w:cs="宋体"/>
          <w:sz w:val="24"/>
          <w:szCs w:val="24"/>
          <w:highlight w:val="none"/>
        </w:rPr>
      </w:pPr>
      <w:r>
        <w:rPr>
          <w:rFonts w:ascii="宋体" w:hAnsi="宋体" w:eastAsia="宋体" w:cs="宋体"/>
          <w:sz w:val="24"/>
          <w:szCs w:val="24"/>
          <w:highlight w:val="none"/>
        </w:rPr>
      </w:r>
      <w:r/>
    </w:p>
    <w:p>
      <w:pPr>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各政府采购供应商：</w:t>
      </w:r>
      <w:r/>
    </w:p>
    <w:p>
      <w:pPr>
        <w:ind w:firstLine="48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欢迎贵公司参加苏州市政府采购活动！</w:t>
      </w:r>
      <w:r/>
    </w:p>
    <w:p>
      <w:pPr>
        <w:ind w:firstLine="48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政府采购合同信用融资是江苏省、苏州市为支持中小企业发展，缓解中小企业融资难题推出的一项融资服务举措。若贵公司经评审最终成为本次政府采购项目的合格成交（成交）供应商，可向金融机构申请贷款，无需抵押、担保，金融机构将根据江苏省财政厅 中国人民银行南京分行《关于深入推进政府采购线上合同信用融资工作的通知》（苏财购</w:t>
      </w:r>
      <w:r>
        <w:rPr>
          <w:rFonts w:hint="eastAsia" w:ascii="宋体" w:hAnsi="宋体" w:eastAsia="宋体" w:cs="宋体"/>
          <w:sz w:val="24"/>
          <w:szCs w:val="24"/>
          <w:highlight w:val="none"/>
          <w:lang w:eastAsia="zh-CN"/>
        </w:rPr>
        <w:t xml:space="preserve">〔2021〕</w:t>
      </w:r>
      <w:r>
        <w:rPr>
          <w:rFonts w:hint="eastAsia" w:ascii="宋体" w:hAnsi="宋体" w:eastAsia="宋体" w:cs="宋体"/>
          <w:sz w:val="24"/>
          <w:szCs w:val="24"/>
          <w:highlight w:val="none"/>
        </w:rPr>
        <w:t xml:space="preserve">82号）及苏州市财政局、人民银行苏州市分行相关文件要求，按照双方自愿的原则提供便捷、优惠的贷款服务。</w:t>
      </w:r>
      <w:r/>
    </w:p>
    <w:p>
      <w:pPr>
        <w:rPr>
          <w:rFonts w:ascii="宋体" w:hAnsi="宋体" w:eastAsia="宋体" w:cs="宋体"/>
          <w:b/>
          <w:bCs/>
          <w:sz w:val="24"/>
          <w:szCs w:val="24"/>
          <w:highlight w:val="none"/>
        </w:rPr>
      </w:pPr>
      <w:r>
        <w:rPr>
          <w:rFonts w:hint="eastAsia" w:ascii="宋体" w:hAnsi="宋体" w:eastAsia="宋体" w:cs="宋体"/>
          <w:b/>
          <w:bCs/>
          <w:sz w:val="24"/>
          <w:szCs w:val="24"/>
          <w:highlight w:val="none"/>
        </w:rPr>
        <w:br w:type="page" w:clear="all"/>
      </w:r>
      <w:r/>
    </w:p>
    <w:p>
      <w:pPr>
        <w:pStyle w:val="995"/>
        <w:ind w:firstLine="0"/>
        <w:jc w:val="left"/>
        <w:rPr>
          <w:rFonts w:ascii="宋体" w:hAnsi="宋体" w:eastAsia="宋体" w:cs="宋体"/>
          <w:b/>
          <w:bCs/>
          <w:highlight w:val="none"/>
        </w:rPr>
      </w:pPr>
      <w:r>
        <w:rPr>
          <w:rFonts w:hint="eastAsia" w:ascii="宋体" w:hAnsi="宋体" w:eastAsia="宋体" w:cs="宋体"/>
          <w:b/>
          <w:bCs/>
          <w:highlight w:val="none"/>
        </w:rPr>
        <w:t xml:space="preserve">附件2：</w:t>
      </w:r>
      <w:r/>
    </w:p>
    <w:p>
      <w:pPr>
        <w:jc w:val="center"/>
        <w:spacing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lang w:eastAsia="zh"/>
        </w:rPr>
        <w:t xml:space="preserve">中小企业</w:t>
      </w:r>
      <w:r>
        <w:rPr>
          <w:rFonts w:hint="eastAsia" w:ascii="宋体" w:hAnsi="宋体" w:eastAsia="宋体" w:cs="宋体"/>
          <w:b/>
          <w:bCs/>
          <w:sz w:val="24"/>
          <w:szCs w:val="24"/>
          <w:highlight w:val="none"/>
        </w:rPr>
        <w:t xml:space="preserve">相关要求</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1.在服务采购项目中，服务由中小企业承接，即提供服务的人员为中小企业依照《中华人民共和国劳动合同法》订立劳动合同的从业人员。</w:t>
      </w:r>
      <w:r>
        <w:rPr>
          <w:rFonts w:hint="eastAsia" w:ascii="宋体" w:hAnsi="宋体" w:eastAsia="宋体" w:cs="宋体"/>
          <w:b/>
          <w:sz w:val="24"/>
          <w:szCs w:val="24"/>
          <w:highlight w:val="none"/>
        </w:rPr>
        <w:t xml:space="preserve">服务类项目中供应商若使用退休人员，将不享受相应扶持政策。</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2.《中小企业声明函》中所填的行业应与本采购标的对应的中小企业划分标准所属行业一致，不一致的不可享受相应政策优惠。</w:t>
      </w:r>
      <w:r>
        <w:rPr>
          <w:rFonts w:hint="eastAsia" w:ascii="宋体" w:hAnsi="宋体" w:eastAsia="宋体" w:cs="宋体"/>
          <w:b/>
          <w:sz w:val="24"/>
          <w:szCs w:val="24"/>
          <w:highlight w:val="none"/>
        </w:rPr>
        <w:t xml:space="preserve">本采购标的对应的中小企业划分标准所属行业，以采购文件中具体规定为准。</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b/>
          <w:sz w:val="24"/>
          <w:szCs w:val="24"/>
          <w:highlight w:val="none"/>
        </w:rPr>
        <w:t xml:space="preserve">如未对（中型企业、小型企业、微型企业）进行勾选，视同非中小微企业，不可享受相应扶持政策</w:t>
      </w:r>
      <w:r>
        <w:rPr>
          <w:rFonts w:hint="eastAsia" w:ascii="宋体" w:hAnsi="宋体" w:eastAsia="宋体" w:cs="宋体"/>
          <w:sz w:val="24"/>
          <w:szCs w:val="24"/>
          <w:highlight w:val="none"/>
        </w:rPr>
        <w:t xml:space="preserve">。</w:t>
      </w:r>
      <w:r/>
    </w:p>
    <w:p>
      <w:pPr>
        <w:ind w:firstLine="480"/>
        <w:spacing w:line="360" w:lineRule="auto"/>
        <w:rPr>
          <w:rFonts w:ascii="宋体" w:hAnsi="宋体" w:eastAsia="宋体" w:cs="宋体"/>
          <w:b/>
          <w:highlight w:val="none"/>
        </w:rPr>
      </w:pPr>
      <w:r>
        <w:rPr>
          <w:rFonts w:hint="eastAsia" w:ascii="宋体" w:hAnsi="宋体" w:eastAsia="宋体" w:cs="宋体"/>
          <w:sz w:val="24"/>
          <w:szCs w:val="24"/>
          <w:highlight w:val="none"/>
        </w:rPr>
        <w:t xml:space="preserve">4.中标（成交）单位为中小企业的，《中小企业声明函》将随中标（成交）结果同时公告。</w:t>
      </w:r>
      <w:r>
        <w:rPr>
          <w:rFonts w:hint="eastAsia" w:ascii="宋体" w:hAnsi="宋体" w:eastAsia="宋体" w:cs="宋体"/>
          <w:b/>
          <w:highlight w:val="none"/>
        </w:rPr>
        <w:br w:type="page" w:clear="all"/>
      </w:r>
      <w:r/>
    </w:p>
    <w:p>
      <w:pPr>
        <w:pStyle w:val="995"/>
        <w:ind w:firstLine="0"/>
        <w:jc w:val="left"/>
        <w:rPr>
          <w:rFonts w:ascii="宋体" w:hAnsi="宋体" w:eastAsia="宋体" w:cs="宋体"/>
          <w:b/>
          <w:bCs/>
          <w:highlight w:val="none"/>
        </w:rPr>
      </w:pPr>
      <w:r>
        <w:rPr>
          <w:rFonts w:hint="eastAsia" w:ascii="宋体" w:hAnsi="宋体" w:eastAsia="宋体" w:cs="宋体"/>
          <w:b/>
          <w:bCs/>
          <w:highlight w:val="none"/>
        </w:rPr>
        <w:t xml:space="preserve">附件3：</w:t>
      </w:r>
      <w:r/>
    </w:p>
    <w:p>
      <w:pPr>
        <w:pStyle w:val="995"/>
        <w:ind w:firstLine="0"/>
        <w:jc w:val="center"/>
        <w:rPr>
          <w:rFonts w:ascii="宋体" w:hAnsi="宋体" w:eastAsia="宋体" w:cs="宋体"/>
          <w:b/>
          <w:bCs/>
          <w:highlight w:val="none"/>
        </w:rPr>
      </w:pPr>
      <w:r>
        <w:rPr>
          <w:rFonts w:hint="eastAsia" w:ascii="宋体" w:hAnsi="宋体" w:eastAsia="宋体" w:cs="宋体"/>
          <w:b/>
          <w:bCs/>
          <w:highlight w:val="none"/>
        </w:rPr>
        <w:t xml:space="preserve">中小企业划型标准规定</w:t>
      </w:r>
      <w:r>
        <w:rPr>
          <w:rFonts w:hint="eastAsia" w:ascii="宋体" w:hAnsi="宋体" w:eastAsia="宋体" w:cs="宋体"/>
          <w:b/>
          <w:highlight w:val="none"/>
        </w:rPr>
        <w:t xml:space="preserve">（工信部联企业〔2011〕300号）</w:t>
      </w:r>
      <w:r/>
    </w:p>
    <w:p>
      <w:pPr>
        <w:ind w:firstLine="422"/>
        <w:spacing w:before="180" w:line="240" w:lineRule="exact"/>
        <w:rPr>
          <w:rFonts w:ascii="宋体" w:hAnsi="宋体" w:eastAsia="宋体" w:cs="宋体"/>
          <w:highlight w:val="none"/>
        </w:rPr>
      </w:pPr>
      <w:r>
        <w:rPr>
          <w:rFonts w:hint="eastAsia" w:ascii="宋体" w:hAnsi="宋体" w:eastAsia="宋体" w:cs="宋体"/>
          <w:b/>
          <w:highlight w:val="none"/>
        </w:rPr>
        <w:t xml:space="preserve">（一）农、林、牧、渔业。</w:t>
      </w:r>
      <w:r>
        <w:rPr>
          <w:rFonts w:hint="eastAsia" w:ascii="宋体" w:hAnsi="宋体" w:eastAsia="宋体" w:cs="宋体"/>
          <w:highlight w:val="none"/>
        </w:rPr>
        <w:t xml:space="preserve">营业收入20000万元以下的为中小微型企业。其中，营业收入500万元及以上的为中型企业，营业收入50万元及以上的为小型企业，营业收入50万元以下的为微型企业。</w:t>
      </w:r>
      <w:r/>
    </w:p>
    <w:p>
      <w:pPr>
        <w:ind w:firstLine="422"/>
        <w:spacing w:before="180" w:line="240" w:lineRule="exact"/>
        <w:rPr>
          <w:rFonts w:ascii="宋体" w:hAnsi="宋体" w:eastAsia="宋体" w:cs="宋体"/>
          <w:highlight w:val="none"/>
        </w:rPr>
      </w:pPr>
      <w:r>
        <w:rPr>
          <w:rFonts w:hint="eastAsia" w:ascii="宋体" w:hAnsi="宋体" w:eastAsia="宋体" w:cs="宋体"/>
          <w:b/>
          <w:highlight w:val="none"/>
        </w:rPr>
        <w:t xml:space="preserve">（二）工业。</w:t>
      </w:r>
      <w:r>
        <w:rPr>
          <w:rFonts w:hint="eastAsia" w:ascii="宋体" w:hAnsi="宋体" w:eastAsia="宋体" w:cs="宋体"/>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before="180" w:line="240" w:lineRule="exact"/>
        <w:rPr>
          <w:rFonts w:ascii="宋体" w:hAnsi="宋体" w:eastAsia="宋体" w:cs="宋体"/>
          <w:highlight w:val="none"/>
        </w:rPr>
      </w:pPr>
      <w:r>
        <w:rPr>
          <w:rFonts w:hint="eastAsia" w:ascii="宋体" w:hAnsi="宋体" w:eastAsia="宋体" w:cs="宋体"/>
          <w:b/>
          <w:highlight w:val="none"/>
        </w:rPr>
        <w:t xml:space="preserve">（三）建筑业。</w:t>
      </w:r>
      <w:r>
        <w:rPr>
          <w:rFonts w:hint="eastAsia" w:ascii="宋体" w:hAnsi="宋体" w:eastAsia="宋体" w:cs="宋体"/>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before="180" w:line="240" w:lineRule="exact"/>
        <w:rPr>
          <w:rFonts w:ascii="宋体" w:hAnsi="宋体" w:eastAsia="宋体" w:cs="宋体"/>
          <w:highlight w:val="none"/>
        </w:rPr>
      </w:pPr>
      <w:r>
        <w:rPr>
          <w:rFonts w:hint="eastAsia" w:ascii="宋体" w:hAnsi="宋体" w:eastAsia="宋体" w:cs="宋体"/>
          <w:b/>
          <w:highlight w:val="none"/>
        </w:rPr>
        <w:t xml:space="preserve">（四）批发业。</w:t>
      </w:r>
      <w:r>
        <w:rPr>
          <w:rFonts w:hint="eastAsia" w:ascii="宋体" w:hAnsi="宋体" w:eastAsia="宋体" w:cs="宋体"/>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before="180" w:line="240" w:lineRule="exact"/>
        <w:rPr>
          <w:rFonts w:ascii="宋体" w:hAnsi="宋体" w:eastAsia="宋体" w:cs="宋体"/>
          <w:highlight w:val="none"/>
        </w:rPr>
      </w:pPr>
      <w:r>
        <w:rPr>
          <w:rFonts w:hint="eastAsia" w:ascii="宋体" w:hAnsi="宋体" w:eastAsia="宋体" w:cs="宋体"/>
          <w:b/>
          <w:highlight w:val="none"/>
        </w:rPr>
        <w:t xml:space="preserve">（五）零售业。</w:t>
      </w:r>
      <w:r>
        <w:rPr>
          <w:rFonts w:hint="eastAsia" w:ascii="宋体" w:hAnsi="宋体" w:eastAsia="宋体" w:cs="宋体"/>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before="180" w:line="240" w:lineRule="exact"/>
        <w:rPr>
          <w:rFonts w:ascii="宋体" w:hAnsi="宋体" w:eastAsia="宋体" w:cs="宋体"/>
          <w:highlight w:val="none"/>
        </w:rPr>
      </w:pPr>
      <w:r>
        <w:rPr>
          <w:rFonts w:hint="eastAsia" w:ascii="宋体" w:hAnsi="宋体" w:eastAsia="宋体" w:cs="宋体"/>
          <w:b/>
          <w:highlight w:val="none"/>
        </w:rPr>
        <w:t xml:space="preserve">（六）交通运输业。</w:t>
      </w:r>
      <w:r>
        <w:rPr>
          <w:rFonts w:hint="eastAsia" w:ascii="宋体" w:hAnsi="宋体" w:eastAsia="宋体" w:cs="宋体"/>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before="180" w:line="240" w:lineRule="exact"/>
        <w:rPr>
          <w:rFonts w:ascii="宋体" w:hAnsi="宋体" w:eastAsia="宋体" w:cs="宋体"/>
          <w:highlight w:val="none"/>
        </w:rPr>
      </w:pPr>
      <w:r>
        <w:rPr>
          <w:rFonts w:hint="eastAsia" w:ascii="宋体" w:hAnsi="宋体" w:eastAsia="宋体" w:cs="宋体"/>
          <w:b/>
          <w:highlight w:val="none"/>
        </w:rPr>
        <w:t xml:space="preserve">（七）仓储业。</w:t>
      </w:r>
      <w:r>
        <w:rPr>
          <w:rFonts w:hint="eastAsia" w:ascii="宋体" w:hAnsi="宋体" w:eastAsia="宋体" w:cs="宋体"/>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before="180" w:line="240" w:lineRule="exact"/>
        <w:rPr>
          <w:rFonts w:ascii="宋体" w:hAnsi="宋体" w:eastAsia="宋体" w:cs="宋体"/>
          <w:highlight w:val="none"/>
        </w:rPr>
      </w:pPr>
      <w:r>
        <w:rPr>
          <w:rFonts w:hint="eastAsia" w:ascii="宋体" w:hAnsi="宋体" w:eastAsia="宋体" w:cs="宋体"/>
          <w:b/>
          <w:highlight w:val="none"/>
        </w:rPr>
        <w:t xml:space="preserve">（八）邮政业。</w:t>
      </w:r>
      <w:r>
        <w:rPr>
          <w:rFonts w:hint="eastAsia" w:ascii="宋体" w:hAnsi="宋体" w:eastAsia="宋体" w:cs="宋体"/>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before="180" w:line="240" w:lineRule="exact"/>
        <w:rPr>
          <w:rFonts w:ascii="宋体" w:hAnsi="宋体" w:eastAsia="宋体" w:cs="宋体"/>
          <w:highlight w:val="none"/>
        </w:rPr>
      </w:pPr>
      <w:r>
        <w:rPr>
          <w:rFonts w:hint="eastAsia" w:ascii="宋体" w:hAnsi="宋体" w:eastAsia="宋体" w:cs="宋体"/>
          <w:b/>
          <w:highlight w:val="none"/>
        </w:rPr>
        <w:t xml:space="preserve">（九）住宿业。</w:t>
      </w:r>
      <w:r>
        <w:rPr>
          <w:rFonts w:hint="eastAsia" w:ascii="宋体" w:hAnsi="宋体" w:eastAsia="宋体" w:cs="宋体"/>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80" w:line="240" w:lineRule="exact"/>
        <w:rPr>
          <w:rFonts w:ascii="宋体" w:hAnsi="宋体" w:eastAsia="宋体" w:cs="宋体"/>
          <w:highlight w:val="none"/>
        </w:rPr>
      </w:pPr>
      <w:r>
        <w:rPr>
          <w:rFonts w:hint="eastAsia" w:ascii="宋体" w:hAnsi="宋体" w:eastAsia="宋体" w:cs="宋体"/>
          <w:b/>
          <w:highlight w:val="none"/>
        </w:rPr>
        <w:t xml:space="preserve">（十）餐饮业。</w:t>
      </w:r>
      <w:r>
        <w:rPr>
          <w:rFonts w:hint="eastAsia" w:ascii="宋体" w:hAnsi="宋体" w:eastAsia="宋体" w:cs="宋体"/>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80" w:line="240" w:lineRule="exact"/>
        <w:rPr>
          <w:rFonts w:ascii="宋体" w:hAnsi="宋体" w:eastAsia="宋体" w:cs="宋体"/>
          <w:highlight w:val="none"/>
        </w:rPr>
      </w:pPr>
      <w:r>
        <w:rPr>
          <w:rFonts w:hint="eastAsia" w:ascii="宋体" w:hAnsi="宋体" w:eastAsia="宋体" w:cs="宋体"/>
          <w:b/>
          <w:highlight w:val="none"/>
        </w:rPr>
        <w:t xml:space="preserve">（十一）信息传输业。</w:t>
      </w:r>
      <w:r>
        <w:rPr>
          <w:rFonts w:hint="eastAsia" w:ascii="宋体" w:hAnsi="宋体" w:eastAsia="宋体" w:cs="宋体"/>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before="180" w:line="240" w:lineRule="exact"/>
        <w:rPr>
          <w:rFonts w:ascii="宋体" w:hAnsi="宋体" w:eastAsia="宋体" w:cs="宋体"/>
          <w:highlight w:val="none"/>
        </w:rPr>
      </w:pPr>
      <w:r>
        <w:rPr>
          <w:rFonts w:hint="eastAsia" w:ascii="宋体" w:hAnsi="宋体" w:eastAsia="宋体" w:cs="宋体"/>
          <w:b/>
          <w:highlight w:val="none"/>
        </w:rPr>
        <w:t xml:space="preserve">（十二）软件和信息技术服务业。</w:t>
      </w:r>
      <w:r>
        <w:rPr>
          <w:rFonts w:hint="eastAsia" w:ascii="宋体" w:hAnsi="宋体" w:eastAsia="宋体" w:cs="宋体"/>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before="180" w:line="240" w:lineRule="exact"/>
        <w:rPr>
          <w:rFonts w:ascii="宋体" w:hAnsi="宋体" w:eastAsia="宋体" w:cs="宋体"/>
          <w:highlight w:val="none"/>
        </w:rPr>
      </w:pPr>
      <w:r>
        <w:rPr>
          <w:rFonts w:hint="eastAsia" w:ascii="宋体" w:hAnsi="宋体" w:eastAsia="宋体" w:cs="宋体"/>
          <w:b/>
          <w:highlight w:val="none"/>
        </w:rPr>
        <w:t xml:space="preserve">（十三）房地产开发经营。</w:t>
      </w:r>
      <w:r>
        <w:rPr>
          <w:rFonts w:hint="eastAsia" w:ascii="宋体" w:hAnsi="宋体" w:eastAsia="宋体" w:cs="宋体"/>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before="180" w:line="240" w:lineRule="exact"/>
        <w:rPr>
          <w:rFonts w:ascii="宋体" w:hAnsi="宋体" w:eastAsia="宋体" w:cs="宋体"/>
          <w:highlight w:val="none"/>
        </w:rPr>
      </w:pPr>
      <w:r>
        <w:rPr>
          <w:rFonts w:hint="eastAsia" w:ascii="宋体" w:hAnsi="宋体" w:eastAsia="宋体" w:cs="宋体"/>
          <w:b/>
          <w:highlight w:val="none"/>
        </w:rPr>
        <w:t xml:space="preserve">（十四）物业管理。</w:t>
      </w:r>
      <w:r>
        <w:rPr>
          <w:rFonts w:hint="eastAsia" w:ascii="宋体" w:hAnsi="宋体" w:eastAsia="宋体" w:cs="宋体"/>
          <w:highlight w:val="none"/>
        </w:rPr>
        <w:t xml:space="preserve">从业人员1000人以下或营业收入5000万元以下的为中小微型企业。其中，从业人员</w:t>
      </w:r>
      <w:r/>
    </w:p>
    <w:p>
      <w:pPr>
        <w:ind w:firstLine="210"/>
        <w:spacing w:before="180" w:line="240" w:lineRule="exact"/>
        <w:rPr>
          <w:rFonts w:ascii="宋体" w:hAnsi="宋体" w:eastAsia="宋体" w:cs="宋体"/>
          <w:highlight w:val="none"/>
        </w:rPr>
      </w:pPr>
      <w:r>
        <w:rPr>
          <w:rFonts w:hint="eastAsia" w:ascii="宋体" w:hAnsi="宋体" w:eastAsia="宋体" w:cs="宋体"/>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422"/>
        <w:spacing w:before="180" w:line="240" w:lineRule="exact"/>
        <w:rPr>
          <w:rFonts w:ascii="宋体" w:hAnsi="宋体" w:eastAsia="宋体" w:cs="宋体"/>
          <w:highlight w:val="none"/>
        </w:rPr>
      </w:pPr>
      <w:r>
        <w:rPr>
          <w:rFonts w:hint="eastAsia" w:ascii="宋体" w:hAnsi="宋体" w:eastAsia="宋体" w:cs="宋体"/>
          <w:b/>
          <w:highlight w:val="none"/>
        </w:rPr>
        <w:t xml:space="preserve">（十五）租赁和商务服务业。</w:t>
      </w:r>
      <w:r>
        <w:rPr>
          <w:rFonts w:hint="eastAsia" w:ascii="宋体" w:hAnsi="宋体" w:eastAsia="宋体" w:cs="宋体"/>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before="180" w:line="240" w:lineRule="exact"/>
        <w:rPr>
          <w:rFonts w:ascii="宋体" w:hAnsi="宋体" w:eastAsia="宋体" w:cs="宋体"/>
          <w:highlight w:val="none"/>
        </w:rPr>
      </w:pPr>
      <w:r>
        <w:rPr>
          <w:rFonts w:hint="eastAsia" w:ascii="宋体" w:hAnsi="宋体" w:eastAsia="宋体" w:cs="宋体"/>
          <w:b/>
          <w:highlight w:val="none"/>
        </w:rPr>
        <w:t xml:space="preserve">（十六）其他未列明行业。</w:t>
      </w:r>
      <w:r>
        <w:rPr>
          <w:rFonts w:hint="eastAsia" w:ascii="宋体" w:hAnsi="宋体" w:eastAsia="宋体" w:cs="宋体"/>
          <w:highlight w:val="none"/>
        </w:rPr>
        <w:t xml:space="preserve">从业人员300人以下的为中小微型企业。其中，从业人员100人及以上的为中型企业；从业人员10人及以上的为小型企业；从业人员10人以下的为微型企业。</w:t>
      </w:r>
      <w:r/>
    </w:p>
    <w:p>
      <w:pPr>
        <w:rPr>
          <w:rFonts w:ascii="宋体" w:hAnsi="宋体" w:eastAsia="宋体" w:cs="宋体"/>
          <w:b/>
          <w:bCs/>
          <w:sz w:val="24"/>
          <w:szCs w:val="20"/>
          <w:highlight w:val="none"/>
          <w:shd w:val="clear" w:color="auto" w:fill="ffffff"/>
        </w:rPr>
      </w:pPr>
      <w:r>
        <w:rPr>
          <w:rFonts w:ascii="宋体" w:hAnsi="宋体" w:eastAsia="宋体" w:cs="宋体"/>
          <w:b/>
          <w:bCs/>
          <w:sz w:val="24"/>
          <w:szCs w:val="20"/>
          <w:highlight w:val="none"/>
          <w:shd w:val="clear" w:color="auto" w:fill="ffffff"/>
        </w:rPr>
      </w:r>
      <w:r/>
    </w:p>
    <w:p>
      <w:pPr>
        <w:jc w:val="right"/>
        <w:rPr>
          <w:rFonts w:ascii="宋体" w:hAnsi="宋体" w:eastAsia="宋体" w:cs="宋体"/>
          <w:b/>
          <w:bCs/>
          <w:highlight w:val="none"/>
        </w:rPr>
      </w:pPr>
      <w:r>
        <w:rPr>
          <w:rFonts w:hint="eastAsia" w:ascii="宋体" w:hAnsi="宋体" w:eastAsia="宋体" w:cs="宋体"/>
          <w:b/>
          <w:bCs/>
          <w:sz w:val="24"/>
          <w:szCs w:val="20"/>
          <w:highlight w:val="none"/>
          <w:shd w:val="clear" w:color="auto" w:fill="ffffff"/>
        </w:rPr>
        <w:t xml:space="preserve">（全文完）</w:t>
      </w:r>
      <w:r/>
    </w:p>
    <w:sectPr>
      <w:headerReference w:type="default" r:id="rId11"/>
      <w:footerReference w:type="default" r:id="rId14"/>
      <w:footnotePr/>
      <w:endnotePr/>
      <w:type w:val="nextPage"/>
      <w:pgSz w:w="11906" w:h="16838" w:orient="portrait"/>
      <w:pgMar w:top="1134" w:right="1134" w:bottom="1134" w:left="1134" w:header="567" w:footer="567" w:gutter="0"/>
      <w:pgNumType w:start="1"/>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Cambria">
    <w:panose1 w:val="02040503050406030204"/>
  </w:font>
  <w:font w:name="Courier New">
    <w:panose1 w:val="02070309020205020404"/>
  </w:font>
  <w:font w:name="Tahoma">
    <w:panose1 w:val="020B0604030504040204"/>
  </w:font>
  <w:font w:name="方正仿宋简体">
    <w:panose1 w:val="020B0503020202020204"/>
  </w:font>
  <w:font w:name="Verdana">
    <w:panose1 w:val="020B0604030504040204"/>
  </w:font>
  <w:font w:name="仿宋_GB2312">
    <w:panose1 w:val="02010609060101010101"/>
  </w:font>
  <w:font w:name="黑体">
    <w:panose1 w:val="02010609060101010101"/>
  </w:font>
  <w:font w:name="创艺简仿宋">
    <w:panose1 w:val="020B0503020202020204"/>
  </w:font>
  <w:font w:name="Arial">
    <w:panose1 w:val="020B0604020202020204"/>
  </w:font>
  <w:font w:name="楷体_GB2312">
    <w:panose1 w:val="02010609060101010101"/>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rPr>
        <w:rFonts w:ascii="宋体" w:hAnsi="宋体" w:eastAsia="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9525">
                        <a:noFill/>
                      </a:ln>
                    </wps:spPr>
                    <wps:txbx>
                      <w:txbxContent>
                        <w:p>
                          <w:pPr>
                            <w:jc w:val="left"/>
                          </w:pPr>
                          <w:r/>
                          <w:r/>
                        </w:p>
                        <w:p>
                          <w:r/>
                          <w:r/>
                        </w:p>
                      </w:txbxContent>
                    </wps:txbx>
                    <wps:bodyPr vert="horz" wrap="none" lIns="0" tIns="0" rIns="0" bIns="0" anchor="t" anchorCtr="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75pt">
              <v:textbox inset="0,0,0,0">
                <w:txbxContent>
                  <w:p>
                    <w:pPr>
                      <w:jc w:val="left"/>
                    </w:pPr>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9525">
                        <a:noFill/>
                      </a:ln>
                    </wps:spPr>
                    <wps:txbx>
                      <w:txbxContent>
                        <w:p>
                          <w:pPr>
                            <w:pStyle w:val="758"/>
                          </w:pPr>
                          <w:r/>
                          <w:r/>
                        </w:p>
                      </w:txbxContent>
                    </wps:txbx>
                    <wps:bodyPr vert="horz" wrap="none" lIns="0" tIns="0" rIns="0" bIns="0" anchor="t" anchorCtr="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75pt">
              <v:textbox inset="0,0,0,0">
                <w:txbxContent>
                  <w:p>
                    <w:pPr>
                      <w:pStyle w:val="758"/>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pPr>
    <w:r>
      <w:rPr>
        <w:rFonts w:hint="eastAsia"/>
      </w:rPr>
      <w:t xml:space="preserve">第</w:t>
    </w:r>
    <w:sdt>
      <w:sdtPr>
        <w15:appearance w15:val="boundingBox"/>
        <w:id w:val="1689094317"/>
        <w:rPr/>
      </w:sdtPr>
      <w:sdtContent>
        <w:r>
          <w:fldChar w:fldCharType="begin"/>
        </w:r>
        <w:r>
          <w:instrText xml:space="preserve">PAGE   \* MERGEFORMAT</w:instrText>
        </w:r>
        <w:r>
          <w:fldChar w:fldCharType="separate"/>
        </w:r>
        <w:r>
          <w:rPr>
            <w:lang w:val="zh-CN"/>
          </w:rPr>
          <w:t xml:space="preserve">1</w:t>
        </w:r>
        <w:r>
          <w:fldChar w:fldCharType="end"/>
        </w:r>
        <w:r>
          <w:rPr>
            <w:rFonts w:hint="eastAsia"/>
          </w:rPr>
          <w:t xml:space="preserve">页</w:t>
        </w:r>
      </w:sdtContent>
    </w:sd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jc w:val="both"/>
      <w:rPr>
        <w:rFonts w:ascii="宋体" w:hAnsi="宋体" w:eastAsia="宋体"/>
      </w:rPr>
    </w:pPr>
    <w:r>
      <w:rPr>
        <w:rFonts w:hint="eastAsia" w:ascii="宋体" w:hAnsi="宋体" w:eastAsia="宋体"/>
      </w:rPr>
      <w:t xml:space="preserve">政府采购招标文件                                                                     标号：XXX-XXX-XXX-XXX</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jc w:val="both"/>
      <w:pBdr>
        <w:bottom w:val="none" w:color="auto"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jc w:val="both"/>
      <w:rPr>
        <w:rFonts w:hint="eastAsia" w:ascii="宋体" w:hAnsi="宋体" w:eastAsia="宋体"/>
        <w:lang w:eastAsia="zh-CN"/>
      </w:rPr>
    </w:pPr>
    <w:r>
      <w:rPr>
        <w:rFonts w:hint="eastAsia" w:ascii="宋体" w:hAnsi="宋体" w:eastAsia="宋体"/>
      </w:rPr>
      <w:t xml:space="preserve">政府采购招标文件                                                         标号：</w:t>
    </w:r>
    <w:r>
      <w:rPr>
        <w:rFonts w:hint="eastAsia" w:ascii="宋体" w:hAnsi="宋体" w:eastAsia="宋体"/>
        <w:lang w:eastAsia="zh-CN"/>
      </w:rPr>
      <w:t xml:space="preserve">JSZC-320583-SZCH-G2025-0111</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2"/>
      <w:numFmt w:val="decimal"/>
      <w:pStyle w:val="1024"/>
      <w:isLgl w:val="false"/>
      <w:suff w:val="tab"/>
      <w:lvlText w:val=""/>
      <w:lvlJc w:val="left"/>
      <w:pPr>
        <w:ind w:left="360" w:hanging="360"/>
        <w:tabs>
          <w:tab w:val="left" w:pos="360" w:leader="none"/>
        </w:tabs>
      </w:pPr>
      <w:rPr>
        <w:rFonts w:hint="default"/>
      </w:rPr>
    </w:lvl>
    <w:lvl w:ilvl="1">
      <w:start w:val="1"/>
      <w:numFmt w:val="decimal"/>
      <w:isLgl w:val="false"/>
      <w:suff w:val="tab"/>
      <w:lvlText w:val="%1.%2"/>
      <w:lvlJc w:val="left"/>
      <w:pPr>
        <w:ind w:left="1012" w:hanging="750"/>
        <w:tabs>
          <w:tab w:val="left" w:pos="1012" w:leader="none"/>
        </w:tabs>
      </w:pPr>
      <w:rPr>
        <w:rFonts w:hint="default"/>
      </w:rPr>
    </w:lvl>
    <w:lvl w:ilvl="2">
      <w:start w:val="1"/>
      <w:numFmt w:val="decimal"/>
      <w:isLgl w:val="false"/>
      <w:suff w:val="tab"/>
      <w:lvlText w:val="%1.%2.%3"/>
      <w:lvlJc w:val="left"/>
      <w:pPr>
        <w:ind w:left="1274" w:hanging="750"/>
        <w:tabs>
          <w:tab w:val="left" w:pos="1274" w:leader="none"/>
        </w:tabs>
      </w:pPr>
      <w:rPr>
        <w:rFonts w:hint="default"/>
      </w:rPr>
    </w:lvl>
    <w:lvl w:ilvl="3">
      <w:start w:val="1"/>
      <w:numFmt w:val="decimal"/>
      <w:isLgl w:val="false"/>
      <w:suff w:val="tab"/>
      <w:lvlText w:val="%1.%2.%3.%4"/>
      <w:lvlJc w:val="left"/>
      <w:pPr>
        <w:ind w:left="1536" w:hanging="750"/>
        <w:tabs>
          <w:tab w:val="left" w:pos="1536" w:leader="none"/>
        </w:tabs>
      </w:pPr>
      <w:rPr>
        <w:rFonts w:hint="default"/>
      </w:rPr>
    </w:lvl>
    <w:lvl w:ilvl="4">
      <w:start w:val="1"/>
      <w:numFmt w:val="decimal"/>
      <w:isLgl w:val="false"/>
      <w:suff w:val="tab"/>
      <w:lvlText w:val="%1.%2.%3.%4.%5"/>
      <w:lvlJc w:val="left"/>
      <w:pPr>
        <w:ind w:left="1798" w:hanging="750"/>
        <w:tabs>
          <w:tab w:val="left" w:pos="1798" w:leader="none"/>
        </w:tabs>
      </w:pPr>
      <w:rPr>
        <w:rFonts w:hint="default"/>
      </w:rPr>
    </w:lvl>
    <w:lvl w:ilvl="5">
      <w:start w:val="1"/>
      <w:numFmt w:val="decimal"/>
      <w:isLgl w:val="false"/>
      <w:suff w:val="tab"/>
      <w:lvlText w:val="%1.%2.%3.%4.%5.%6"/>
      <w:lvlJc w:val="left"/>
      <w:pPr>
        <w:ind w:left="2060" w:hanging="750"/>
        <w:tabs>
          <w:tab w:val="left" w:pos="2060" w:leader="none"/>
        </w:tabs>
      </w:pPr>
      <w:rPr>
        <w:rFonts w:hint="default"/>
      </w:rPr>
    </w:lvl>
    <w:lvl w:ilvl="6">
      <w:start w:val="1"/>
      <w:numFmt w:val="decimal"/>
      <w:isLgl w:val="false"/>
      <w:suff w:val="tab"/>
      <w:lvlText w:val="%1.%2.%3.%4.%5.%6.%7"/>
      <w:lvlJc w:val="left"/>
      <w:pPr>
        <w:ind w:left="2322" w:hanging="750"/>
        <w:tabs>
          <w:tab w:val="left" w:pos="2322" w:leader="none"/>
        </w:tabs>
      </w:pPr>
      <w:rPr>
        <w:rFonts w:hint="default"/>
      </w:rPr>
    </w:lvl>
    <w:lvl w:ilvl="7">
      <w:start w:val="1"/>
      <w:numFmt w:val="decimal"/>
      <w:isLgl w:val="false"/>
      <w:suff w:val="tab"/>
      <w:lvlText w:val="%1.%2.%3.%4.%5.%6.%7.%8"/>
      <w:lvlJc w:val="left"/>
      <w:pPr>
        <w:ind w:left="2584" w:hanging="750"/>
        <w:tabs>
          <w:tab w:val="left" w:pos="2584" w:leader="none"/>
        </w:tabs>
      </w:pPr>
      <w:rPr>
        <w:rFonts w:hint="default"/>
      </w:rPr>
    </w:lvl>
    <w:lvl w:ilvl="8">
      <w:start w:val="1"/>
      <w:numFmt w:val="decimal"/>
      <w:isLgl w:val="false"/>
      <w:suff w:val="tab"/>
      <w:lvlText w:val="%1.%2.%3.%4.%5.%6.%7.%8.%9"/>
      <w:lvlJc w:val="left"/>
      <w:pPr>
        <w:ind w:left="2846" w:hanging="750"/>
        <w:tabs>
          <w:tab w:val="left" w:pos="2846" w:leader="none"/>
        </w:tabs>
      </w:pPr>
      <w:rPr>
        <w:rFonts w:hint="default"/>
      </w:rPr>
    </w:lvl>
  </w:abstractNum>
  <w:abstractNum w:abstractNumId="3">
    <w:multiLevelType w:val="hybridMultilevel"/>
    <w:lvl w:ilvl="0">
      <w:start w:val="1"/>
      <w:numFmt w:val="decimal"/>
      <w:isLgl w:val="false"/>
      <w:suff w:val="space"/>
      <w:lvlText w:val="%1"/>
      <w:lvlJc w:val="left"/>
      <w:pPr>
        <w:ind w:left="0" w:firstLine="0"/>
      </w:pPr>
      <w:rPr>
        <w:rFonts w:hint="eastAsia" w:ascii="宋体" w:hAnsi="宋体" w:eastAsia="宋体"/>
        <w:b/>
      </w:rPr>
    </w:lvl>
    <w:lvl w:ilvl="1">
      <w:start w:val="1"/>
      <w:numFmt w:val="decimal"/>
      <w:pStyle w:val="999"/>
      <w:isLgl w:val="false"/>
      <w:suff w:val="space"/>
      <w:lvlText w:val="%1.%2"/>
      <w:lvlJc w:val="left"/>
      <w:pPr>
        <w:ind w:left="0" w:firstLine="510"/>
      </w:pPr>
      <w:rPr>
        <w:rFonts w:hint="eastAsia" w:ascii="宋体" w:hAnsi="宋体" w:eastAsia="宋体"/>
      </w:rPr>
    </w:lvl>
    <w:lvl w:ilvl="2">
      <w:start w:val="1"/>
      <w:numFmt w:val="decimal"/>
      <w:isLgl w:val="false"/>
      <w:suff w:val="tab"/>
      <w:lvlText w:val="%1.%2.%3"/>
      <w:lvlJc w:val="left"/>
      <w:pPr>
        <w:ind w:left="0" w:firstLine="510"/>
      </w:pPr>
      <w:rPr>
        <w:rFonts w:hint="eastAsia"/>
      </w:rPr>
    </w:lvl>
    <w:lvl w:ilvl="3">
      <w:start w:val="1"/>
      <w:numFmt w:val="decimal"/>
      <w:isLgl w:val="false"/>
      <w:suff w:val="tab"/>
      <w:lvlText w:val="%1.%2.%3.%4"/>
      <w:lvlJc w:val="left"/>
      <w:pPr>
        <w:ind w:left="0" w:firstLine="425"/>
      </w:pPr>
      <w:rPr>
        <w:rFonts w:hint="eastAsia" w:ascii="宋体" w:hAnsi="宋体" w:eastAsia="宋体"/>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4">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5" w:default="1">
    <w:name w:val="Normal"/>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726">
    <w:name w:val="Heading 1"/>
    <w:basedOn w:val="725"/>
    <w:next w:val="725"/>
    <w:link w:val="961"/>
    <w:uiPriority w:val="0"/>
    <w:qFormat/>
    <w:pPr>
      <w:keepLines/>
      <w:keepNext/>
      <w:spacing w:before="340" w:after="330" w:line="578" w:lineRule="auto"/>
      <w:outlineLvl w:val="0"/>
    </w:pPr>
    <w:rPr>
      <w:rFonts w:ascii="Calibri" w:hAnsi="Calibri" w:eastAsia="楷体_GB2312" w:cs="Times New Roman"/>
      <w:b/>
      <w:sz w:val="44"/>
      <w:szCs w:val="20"/>
    </w:rPr>
  </w:style>
  <w:style w:type="paragraph" w:styleId="727">
    <w:name w:val="Heading 2"/>
    <w:basedOn w:val="725"/>
    <w:next w:val="725"/>
    <w:link w:val="962"/>
    <w:uiPriority w:val="0"/>
    <w:qFormat/>
    <w:pPr>
      <w:jc w:val="left"/>
      <w:keepLines/>
      <w:keepNext/>
      <w:outlineLvl w:val="1"/>
    </w:pPr>
    <w:rPr>
      <w:rFonts w:ascii="宋体" w:hAnsi="宋体" w:eastAsia="楷体_GB2312" w:cs="Times New Roman"/>
      <w:b/>
      <w:sz w:val="26"/>
      <w:szCs w:val="20"/>
    </w:rPr>
  </w:style>
  <w:style w:type="paragraph" w:styleId="728">
    <w:name w:val="Heading 3"/>
    <w:basedOn w:val="725"/>
    <w:next w:val="725"/>
    <w:link w:val="963"/>
    <w:uiPriority w:val="0"/>
    <w:qFormat/>
    <w:pPr>
      <w:jc w:val="left"/>
      <w:keepLines/>
      <w:keepNext/>
      <w:outlineLvl w:val="2"/>
    </w:pPr>
    <w:rPr>
      <w:rFonts w:ascii="Calibri" w:hAnsi="Calibri" w:eastAsia="楷体_GB2312" w:cs="Times New Roman"/>
      <w:b/>
      <w:sz w:val="26"/>
      <w:szCs w:val="20"/>
    </w:rPr>
  </w:style>
  <w:style w:type="paragraph" w:styleId="729">
    <w:name w:val="Heading 4"/>
    <w:basedOn w:val="725"/>
    <w:next w:val="725"/>
    <w:link w:val="964"/>
    <w:uiPriority w:val="0"/>
    <w:qFormat/>
    <w:pPr>
      <w:keepLines/>
      <w:keepNext/>
      <w:spacing w:before="280" w:after="290" w:line="376" w:lineRule="auto"/>
      <w:outlineLvl w:val="3"/>
    </w:pPr>
    <w:rPr>
      <w:rFonts w:ascii="Arial" w:hAnsi="Arial" w:eastAsia="黑体" w:cs="Times New Roman"/>
      <w:b/>
      <w:bCs/>
      <w:sz w:val="28"/>
      <w:szCs w:val="28"/>
    </w:rPr>
  </w:style>
  <w:style w:type="paragraph" w:styleId="730">
    <w:name w:val="Heading 5"/>
    <w:basedOn w:val="725"/>
    <w:next w:val="725"/>
    <w:link w:val="965"/>
    <w:uiPriority w:val="0"/>
    <w:qFormat/>
    <w:pPr>
      <w:keepNext/>
      <w:outlineLvl w:val="4"/>
    </w:pPr>
    <w:rPr>
      <w:rFonts w:ascii="宋体" w:hAnsi="宋体" w:eastAsia="宋体" w:cs="Times New Roman"/>
      <w:color w:val="000000"/>
      <w:sz w:val="28"/>
      <w:szCs w:val="20"/>
    </w:rPr>
  </w:style>
  <w:style w:type="paragraph" w:styleId="731">
    <w:name w:val="Heading 6"/>
    <w:basedOn w:val="725"/>
    <w:next w:val="725"/>
    <w:link w:val="966"/>
    <w:uiPriority w:val="0"/>
    <w:qFormat/>
    <w:pPr>
      <w:keepNext/>
      <w:outlineLvl w:val="5"/>
    </w:pPr>
    <w:rPr>
      <w:rFonts w:ascii="宋体" w:hAnsi="宋体" w:eastAsia="宋体" w:cs="Times New Roman"/>
      <w:sz w:val="28"/>
      <w:szCs w:val="20"/>
    </w:rPr>
  </w:style>
  <w:style w:type="paragraph" w:styleId="732">
    <w:name w:val="Heading 7"/>
    <w:basedOn w:val="725"/>
    <w:next w:val="725"/>
    <w:link w:val="819"/>
    <w:uiPriority w:val="9"/>
    <w:unhideWhenUsed/>
    <w:qFormat/>
    <w:pPr>
      <w:keepLines/>
      <w:keepNext/>
      <w:spacing w:before="320" w:after="200"/>
      <w:outlineLvl w:val="6"/>
    </w:pPr>
    <w:rPr>
      <w:rFonts w:ascii="Arial" w:hAnsi="Arial" w:eastAsia="Arial" w:cs="Arial"/>
      <w:b/>
      <w:bCs/>
      <w:i/>
      <w:iCs/>
      <w:sz w:val="22"/>
    </w:rPr>
  </w:style>
  <w:style w:type="paragraph" w:styleId="733">
    <w:name w:val="Heading 8"/>
    <w:basedOn w:val="725"/>
    <w:next w:val="725"/>
    <w:link w:val="820"/>
    <w:uiPriority w:val="9"/>
    <w:unhideWhenUsed/>
    <w:qFormat/>
    <w:pPr>
      <w:keepLines/>
      <w:keepNext/>
      <w:spacing w:before="320" w:after="200"/>
      <w:outlineLvl w:val="7"/>
    </w:pPr>
    <w:rPr>
      <w:rFonts w:ascii="Arial" w:hAnsi="Arial" w:eastAsia="Arial" w:cs="Arial"/>
      <w:i/>
      <w:iCs/>
      <w:sz w:val="22"/>
    </w:rPr>
  </w:style>
  <w:style w:type="paragraph" w:styleId="734">
    <w:name w:val="Heading 9"/>
    <w:basedOn w:val="725"/>
    <w:next w:val="725"/>
    <w:link w:val="821"/>
    <w:uiPriority w:val="9"/>
    <w:unhideWhenUsed/>
    <w:qFormat/>
    <w:pPr>
      <w:keepLines/>
      <w:keepNext/>
      <w:spacing w:before="320" w:after="200"/>
      <w:outlineLvl w:val="8"/>
    </w:pPr>
    <w:rPr>
      <w:rFonts w:ascii="Arial" w:hAnsi="Arial" w:eastAsia="Arial" w:cs="Arial"/>
      <w:i/>
      <w:iCs/>
      <w:szCs w:val="21"/>
    </w:rPr>
  </w:style>
  <w:style w:type="character" w:styleId="735" w:default="1">
    <w:name w:val="Default Paragraph Font"/>
    <w:uiPriority w:val="1"/>
    <w:semiHidden/>
    <w:unhideWhenUsed/>
    <w:qFormat/>
  </w:style>
  <w:style w:type="table" w:styleId="736" w:default="1">
    <w:name w:val="Normal Table"/>
    <w:uiPriority w:val="99"/>
    <w:semiHidden/>
    <w:unhideWhenUsed/>
    <w:qFormat/>
    <w:tblPr>
      <w:tblCellMar>
        <w:left w:w="108" w:type="dxa"/>
        <w:top w:w="0" w:type="dxa"/>
        <w:right w:w="108" w:type="dxa"/>
        <w:bottom w:w="0" w:type="dxa"/>
      </w:tblCellMar>
    </w:tblPr>
  </w:style>
  <w:style w:type="paragraph" w:styleId="737">
    <w:name w:val="toc 7"/>
    <w:basedOn w:val="725"/>
    <w:next w:val="725"/>
    <w:uiPriority w:val="0"/>
    <w:qFormat/>
    <w:pPr>
      <w:ind w:left="2520"/>
    </w:pPr>
    <w:rPr>
      <w:rFonts w:ascii="Calibri" w:hAnsi="Calibri" w:eastAsia="楷体_GB2312" w:cs="Times New Roman"/>
      <w:sz w:val="26"/>
      <w:szCs w:val="20"/>
    </w:rPr>
  </w:style>
  <w:style w:type="paragraph" w:styleId="738">
    <w:name w:val="index 8"/>
    <w:basedOn w:val="725"/>
    <w:next w:val="725"/>
    <w:uiPriority w:val="0"/>
    <w:qFormat/>
    <w:pPr>
      <w:ind w:left="2940"/>
    </w:pPr>
    <w:rPr>
      <w:rFonts w:ascii="Calibri" w:hAnsi="Calibri" w:eastAsia="楷体_GB2312" w:cs="Times New Roman"/>
      <w:sz w:val="26"/>
      <w:szCs w:val="20"/>
    </w:rPr>
  </w:style>
  <w:style w:type="paragraph" w:styleId="739">
    <w:name w:val="Normal Indent"/>
    <w:basedOn w:val="725"/>
    <w:next w:val="725"/>
    <w:link w:val="967"/>
    <w:uiPriority w:val="0"/>
    <w:qFormat/>
    <w:pPr>
      <w:ind w:firstLine="420"/>
      <w:jc w:val="left"/>
    </w:pPr>
    <w:rPr>
      <w:rFonts w:ascii="Calibri" w:hAnsi="Calibri" w:eastAsia="楷体_GB2312" w:cs="Times New Roman"/>
      <w:sz w:val="24"/>
      <w:szCs w:val="20"/>
    </w:rPr>
  </w:style>
  <w:style w:type="paragraph" w:styleId="740">
    <w:name w:val="Caption"/>
    <w:basedOn w:val="725"/>
    <w:next w:val="72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1">
    <w:name w:val="index 5"/>
    <w:basedOn w:val="725"/>
    <w:next w:val="725"/>
    <w:uiPriority w:val="0"/>
    <w:qFormat/>
    <w:pPr>
      <w:ind w:left="1680"/>
    </w:pPr>
    <w:rPr>
      <w:rFonts w:ascii="Calibri" w:hAnsi="Calibri" w:eastAsia="楷体_GB2312" w:cs="Times New Roman"/>
      <w:sz w:val="26"/>
      <w:szCs w:val="20"/>
    </w:rPr>
  </w:style>
  <w:style w:type="paragraph" w:styleId="742">
    <w:name w:val="Document Map"/>
    <w:basedOn w:val="725"/>
    <w:link w:val="968"/>
    <w:uiPriority w:val="0"/>
    <w:qFormat/>
    <w:pPr>
      <w:shd w:val="clear" w:color="auto" w:fill="000080"/>
    </w:pPr>
    <w:rPr>
      <w:rFonts w:ascii="Calibri" w:hAnsi="Calibri" w:eastAsia="楷体_GB2312" w:cs="Times New Roman"/>
      <w:sz w:val="26"/>
      <w:szCs w:val="20"/>
    </w:rPr>
  </w:style>
  <w:style w:type="paragraph" w:styleId="743">
    <w:name w:val="annotation text"/>
    <w:basedOn w:val="725"/>
    <w:link w:val="969"/>
    <w:uiPriority w:val="0"/>
    <w:qFormat/>
    <w:pPr>
      <w:jc w:val="left"/>
    </w:pPr>
    <w:rPr>
      <w:rFonts w:ascii="Calibri" w:hAnsi="Calibri" w:eastAsia="楷体_GB2312" w:cs="Times New Roman"/>
      <w:sz w:val="26"/>
      <w:szCs w:val="20"/>
    </w:rPr>
  </w:style>
  <w:style w:type="paragraph" w:styleId="744">
    <w:name w:val="index 6"/>
    <w:basedOn w:val="725"/>
    <w:next w:val="725"/>
    <w:uiPriority w:val="0"/>
    <w:qFormat/>
    <w:pPr>
      <w:ind w:left="2100"/>
    </w:pPr>
    <w:rPr>
      <w:rFonts w:ascii="Calibri" w:hAnsi="Calibri" w:eastAsia="楷体_GB2312" w:cs="Times New Roman"/>
      <w:sz w:val="26"/>
      <w:szCs w:val="20"/>
    </w:rPr>
  </w:style>
  <w:style w:type="paragraph" w:styleId="745">
    <w:name w:val="Body Text"/>
    <w:basedOn w:val="725"/>
    <w:next w:val="739"/>
    <w:link w:val="970"/>
    <w:uiPriority w:val="0"/>
    <w:qFormat/>
    <w:pPr>
      <w:spacing w:line="400" w:lineRule="exact"/>
    </w:pPr>
    <w:rPr>
      <w:rFonts w:ascii="楷体_GB2312" w:hAnsi="Calibri" w:eastAsia="楷体_GB2312" w:cs="Times New Roman"/>
      <w:sz w:val="28"/>
      <w:szCs w:val="20"/>
    </w:rPr>
  </w:style>
  <w:style w:type="paragraph" w:styleId="746">
    <w:name w:val="Body Text Indent"/>
    <w:basedOn w:val="725"/>
    <w:next w:val="725"/>
    <w:link w:val="971"/>
    <w:uiPriority w:val="99"/>
    <w:qFormat/>
    <w:pPr>
      <w:ind w:left="570"/>
      <w:spacing w:line="520" w:lineRule="exact"/>
    </w:pPr>
    <w:rPr>
      <w:rFonts w:ascii="方正仿宋简体" w:hAnsi="创艺简仿宋" w:eastAsia="方正仿宋简体" w:cs="Times New Roman"/>
      <w:sz w:val="24"/>
      <w:szCs w:val="20"/>
    </w:rPr>
  </w:style>
  <w:style w:type="paragraph" w:styleId="747">
    <w:name w:val="Block Text"/>
    <w:basedOn w:val="725"/>
    <w:next w:val="725"/>
    <w:uiPriority w:val="0"/>
    <w:qFormat/>
    <w:pPr>
      <w:ind w:left="630" w:right="-609" w:firstLine="420"/>
      <w:spacing w:line="360" w:lineRule="auto"/>
    </w:pPr>
    <w:rPr>
      <w:rFonts w:hint="eastAsia" w:ascii="仿宋_GB2312" w:hAnsi="Times New Roman" w:eastAsia="仿宋_GB2312" w:cs="Times New Roman"/>
      <w:sz w:val="26"/>
      <w:szCs w:val="20"/>
    </w:rPr>
  </w:style>
  <w:style w:type="paragraph" w:styleId="748">
    <w:name w:val="index 4"/>
    <w:basedOn w:val="725"/>
    <w:next w:val="725"/>
    <w:uiPriority w:val="0"/>
    <w:qFormat/>
    <w:pPr>
      <w:ind w:left="1260"/>
    </w:pPr>
    <w:rPr>
      <w:rFonts w:ascii="Calibri" w:hAnsi="Calibri" w:eastAsia="楷体_GB2312" w:cs="Times New Roman"/>
      <w:sz w:val="26"/>
      <w:szCs w:val="20"/>
    </w:rPr>
  </w:style>
  <w:style w:type="paragraph" w:styleId="749">
    <w:name w:val="toc 5"/>
    <w:basedOn w:val="725"/>
    <w:next w:val="725"/>
    <w:uiPriority w:val="0"/>
    <w:qFormat/>
    <w:pPr>
      <w:ind w:left="1680"/>
    </w:pPr>
    <w:rPr>
      <w:rFonts w:ascii="Calibri" w:hAnsi="Calibri" w:eastAsia="楷体_GB2312" w:cs="Times New Roman"/>
      <w:sz w:val="26"/>
      <w:szCs w:val="20"/>
    </w:rPr>
  </w:style>
  <w:style w:type="paragraph" w:styleId="750">
    <w:name w:val="toc 3"/>
    <w:basedOn w:val="725"/>
    <w:next w:val="725"/>
    <w:uiPriority w:val="0"/>
    <w:qFormat/>
    <w:pPr>
      <w:ind w:left="840"/>
    </w:pPr>
    <w:rPr>
      <w:rFonts w:ascii="Calibri" w:hAnsi="Calibri" w:eastAsia="楷体_GB2312" w:cs="Times New Roman"/>
      <w:sz w:val="26"/>
      <w:szCs w:val="20"/>
    </w:rPr>
  </w:style>
  <w:style w:type="paragraph" w:styleId="751">
    <w:name w:val="Plain Text"/>
    <w:basedOn w:val="725"/>
    <w:link w:val="972"/>
    <w:uiPriority w:val="0"/>
    <w:qFormat/>
    <w:rPr>
      <w:rFonts w:ascii="宋体" w:hAnsi="Courier New" w:eastAsia="楷体_GB2312" w:cs="Times New Roman"/>
      <w:sz w:val="26"/>
      <w:szCs w:val="20"/>
    </w:rPr>
  </w:style>
  <w:style w:type="paragraph" w:styleId="752">
    <w:name w:val="toc 8"/>
    <w:basedOn w:val="725"/>
    <w:next w:val="725"/>
    <w:uiPriority w:val="0"/>
    <w:qFormat/>
    <w:pPr>
      <w:ind w:left="2940"/>
    </w:pPr>
    <w:rPr>
      <w:rFonts w:ascii="Calibri" w:hAnsi="Calibri" w:eastAsia="楷体_GB2312" w:cs="Times New Roman"/>
      <w:sz w:val="26"/>
      <w:szCs w:val="20"/>
    </w:rPr>
  </w:style>
  <w:style w:type="paragraph" w:styleId="753">
    <w:name w:val="index 3"/>
    <w:basedOn w:val="725"/>
    <w:next w:val="725"/>
    <w:uiPriority w:val="0"/>
    <w:qFormat/>
    <w:pPr>
      <w:ind w:left="840"/>
    </w:pPr>
    <w:rPr>
      <w:rFonts w:ascii="Calibri" w:hAnsi="Calibri" w:eastAsia="楷体_GB2312" w:cs="Times New Roman"/>
      <w:sz w:val="26"/>
      <w:szCs w:val="20"/>
    </w:rPr>
  </w:style>
  <w:style w:type="paragraph" w:styleId="754">
    <w:name w:val="Date"/>
    <w:basedOn w:val="725"/>
    <w:next w:val="725"/>
    <w:link w:val="973"/>
    <w:uiPriority w:val="0"/>
    <w:qFormat/>
    <w:rPr>
      <w:rFonts w:ascii="宋体" w:hAnsi="宋体" w:eastAsia="楷体_GB2312" w:cs="Times New Roman"/>
      <w:sz w:val="24"/>
      <w:szCs w:val="20"/>
    </w:rPr>
  </w:style>
  <w:style w:type="paragraph" w:styleId="755">
    <w:name w:val="Body Text Indent 2"/>
    <w:basedOn w:val="725"/>
    <w:link w:val="974"/>
    <w:uiPriority w:val="0"/>
    <w:qFormat/>
    <w:pPr>
      <w:ind w:firstLine="502"/>
      <w:spacing w:line="360" w:lineRule="auto"/>
      <w:tabs>
        <w:tab w:val="left" w:pos="0" w:leader="none"/>
      </w:tabs>
    </w:pPr>
    <w:rPr>
      <w:rFonts w:ascii="宋体" w:hAnsi="Calibri" w:eastAsia="宋体" w:cs="Times New Roman"/>
      <w:b/>
      <w:bCs/>
      <w:sz w:val="24"/>
      <w:szCs w:val="20"/>
    </w:rPr>
  </w:style>
  <w:style w:type="paragraph" w:styleId="756">
    <w:name w:val="endnote text"/>
    <w:basedOn w:val="725"/>
    <w:link w:val="975"/>
    <w:uiPriority w:val="0"/>
    <w:qFormat/>
    <w:pPr>
      <w:jc w:val="left"/>
    </w:pPr>
    <w:rPr>
      <w:rFonts w:ascii="Calibri" w:hAnsi="Calibri" w:eastAsia="楷体_GB2312" w:cs="Times New Roman"/>
      <w:sz w:val="26"/>
      <w:szCs w:val="20"/>
    </w:rPr>
  </w:style>
  <w:style w:type="paragraph" w:styleId="757">
    <w:name w:val="Balloon Text"/>
    <w:basedOn w:val="725"/>
    <w:link w:val="976"/>
    <w:uiPriority w:val="99"/>
    <w:qFormat/>
    <w:rPr>
      <w:rFonts w:ascii="Calibri" w:hAnsi="Calibri" w:eastAsia="楷体_GB2312" w:cs="Times New Roman"/>
      <w:sz w:val="18"/>
      <w:szCs w:val="18"/>
    </w:rPr>
  </w:style>
  <w:style w:type="paragraph" w:styleId="758">
    <w:name w:val="Footer"/>
    <w:basedOn w:val="725"/>
    <w:link w:val="977"/>
    <w:uiPriority w:val="99"/>
    <w:qFormat/>
    <w:pPr>
      <w:jc w:val="right"/>
      <w:tabs>
        <w:tab w:val="center" w:pos="4153" w:leader="none"/>
        <w:tab w:val="right" w:pos="8306" w:leader="none"/>
      </w:tabs>
    </w:pPr>
    <w:rPr>
      <w:rFonts w:cs="Times New Roman" w:asciiTheme="minorEastAsia" w:hAnsiTheme="minorEastAsia"/>
      <w:sz w:val="18"/>
      <w:szCs w:val="20"/>
    </w:rPr>
  </w:style>
  <w:style w:type="paragraph" w:styleId="759">
    <w:name w:val="Header"/>
    <w:basedOn w:val="725"/>
    <w:link w:val="978"/>
    <w:uiPriority w:val="99"/>
    <w:qFormat/>
    <w:pPr>
      <w:jc w:val="center"/>
      <w:tabs>
        <w:tab w:val="center" w:pos="4153" w:leader="none"/>
        <w:tab w:val="right" w:pos="8306" w:leader="none"/>
      </w:tabs>
      <w:pBdr>
        <w:bottom w:val="single" w:color="auto" w:sz="6" w:space="1"/>
      </w:pBdr>
    </w:pPr>
    <w:rPr>
      <w:rFonts w:ascii="Calibri" w:hAnsi="Calibri" w:eastAsia="楷体_GB2312" w:cs="Times New Roman"/>
      <w:sz w:val="18"/>
      <w:szCs w:val="20"/>
    </w:rPr>
  </w:style>
  <w:style w:type="paragraph" w:styleId="760">
    <w:name w:val="toc 1"/>
    <w:basedOn w:val="725"/>
    <w:next w:val="725"/>
    <w:uiPriority w:val="39"/>
    <w:qFormat/>
    <w:pPr>
      <w:jc w:val="left"/>
    </w:pPr>
    <w:rPr>
      <w:rFonts w:ascii="Calibri" w:hAnsi="Calibri" w:eastAsia="楷体_GB2312" w:cs="Times New Roman"/>
      <w:sz w:val="24"/>
      <w:szCs w:val="20"/>
    </w:rPr>
  </w:style>
  <w:style w:type="paragraph" w:styleId="761">
    <w:name w:val="toc 4"/>
    <w:basedOn w:val="725"/>
    <w:next w:val="725"/>
    <w:uiPriority w:val="0"/>
    <w:qFormat/>
    <w:pPr>
      <w:ind w:left="1260"/>
    </w:pPr>
    <w:rPr>
      <w:rFonts w:ascii="Calibri" w:hAnsi="Calibri" w:eastAsia="楷体_GB2312" w:cs="Times New Roman"/>
      <w:sz w:val="26"/>
      <w:szCs w:val="20"/>
    </w:rPr>
  </w:style>
  <w:style w:type="paragraph" w:styleId="762">
    <w:name w:val="index heading"/>
    <w:basedOn w:val="725"/>
    <w:next w:val="763"/>
    <w:uiPriority w:val="0"/>
    <w:qFormat/>
    <w:rPr>
      <w:rFonts w:ascii="Calibri" w:hAnsi="Calibri" w:eastAsia="楷体_GB2312" w:cs="Times New Roman"/>
      <w:sz w:val="26"/>
      <w:szCs w:val="20"/>
    </w:rPr>
  </w:style>
  <w:style w:type="paragraph" w:styleId="763">
    <w:name w:val="index 1"/>
    <w:basedOn w:val="725"/>
    <w:next w:val="725"/>
    <w:uiPriority w:val="0"/>
    <w:unhideWhenUsed/>
    <w:qFormat/>
  </w:style>
  <w:style w:type="paragraph" w:styleId="764">
    <w:name w:val="Subtitle"/>
    <w:basedOn w:val="725"/>
    <w:next w:val="725"/>
    <w:link w:val="979"/>
    <w:uiPriority w:val="0"/>
    <w:qFormat/>
    <w:pPr>
      <w:jc w:val="left"/>
      <w:spacing w:before="120"/>
      <w:outlineLvl w:val="1"/>
    </w:pPr>
    <w:rPr>
      <w:rFonts w:ascii="Cambria" w:hAnsi="Cambria" w:eastAsia="宋体" w:cs="Times New Roman"/>
      <w:b/>
      <w:bCs/>
      <w:sz w:val="24"/>
      <w:szCs w:val="32"/>
    </w:rPr>
  </w:style>
  <w:style w:type="paragraph" w:styleId="765">
    <w:name w:val="footnote text"/>
    <w:basedOn w:val="725"/>
    <w:link w:val="980"/>
    <w:uiPriority w:val="0"/>
    <w:qFormat/>
    <w:pPr>
      <w:jc w:val="left"/>
    </w:pPr>
    <w:rPr>
      <w:rFonts w:ascii="Calibri" w:hAnsi="Calibri" w:eastAsia="楷体_GB2312" w:cs="Times New Roman"/>
      <w:sz w:val="18"/>
      <w:szCs w:val="20"/>
    </w:rPr>
  </w:style>
  <w:style w:type="paragraph" w:styleId="766">
    <w:name w:val="toc 6"/>
    <w:basedOn w:val="725"/>
    <w:next w:val="725"/>
    <w:uiPriority w:val="0"/>
    <w:qFormat/>
    <w:pPr>
      <w:ind w:left="2100"/>
    </w:pPr>
    <w:rPr>
      <w:rFonts w:ascii="Calibri" w:hAnsi="Calibri" w:eastAsia="楷体_GB2312" w:cs="Times New Roman"/>
      <w:sz w:val="26"/>
      <w:szCs w:val="20"/>
    </w:rPr>
  </w:style>
  <w:style w:type="paragraph" w:styleId="767">
    <w:name w:val="Body Text Indent 3"/>
    <w:basedOn w:val="725"/>
    <w:link w:val="981"/>
    <w:uiPriority w:val="0"/>
    <w:qFormat/>
    <w:pPr>
      <w:ind w:firstLine="617"/>
      <w:spacing w:line="360" w:lineRule="auto"/>
    </w:pPr>
    <w:rPr>
      <w:rFonts w:ascii="Calibri" w:hAnsi="Calibri" w:eastAsia="宋体" w:cs="Times New Roman"/>
      <w:sz w:val="24"/>
      <w:szCs w:val="24"/>
    </w:rPr>
  </w:style>
  <w:style w:type="paragraph" w:styleId="768">
    <w:name w:val="index 7"/>
    <w:basedOn w:val="725"/>
    <w:next w:val="725"/>
    <w:uiPriority w:val="0"/>
    <w:qFormat/>
    <w:pPr>
      <w:ind w:left="2520"/>
    </w:pPr>
    <w:rPr>
      <w:rFonts w:ascii="Calibri" w:hAnsi="Calibri" w:eastAsia="楷体_GB2312" w:cs="Times New Roman"/>
      <w:sz w:val="26"/>
      <w:szCs w:val="20"/>
    </w:rPr>
  </w:style>
  <w:style w:type="paragraph" w:styleId="769">
    <w:name w:val="index 9"/>
    <w:basedOn w:val="725"/>
    <w:next w:val="725"/>
    <w:uiPriority w:val="0"/>
    <w:qFormat/>
    <w:pPr>
      <w:ind w:left="3360"/>
    </w:pPr>
    <w:rPr>
      <w:rFonts w:ascii="Calibri" w:hAnsi="Calibri" w:eastAsia="楷体_GB2312" w:cs="Times New Roman"/>
      <w:sz w:val="26"/>
      <w:szCs w:val="20"/>
    </w:rPr>
  </w:style>
  <w:style w:type="paragraph" w:styleId="770">
    <w:name w:val="table of figures"/>
    <w:basedOn w:val="725"/>
    <w:next w:val="725"/>
    <w:uiPriority w:val="0"/>
    <w:qFormat/>
    <w:pPr>
      <w:ind w:left="420" w:hanging="420"/>
      <w:jc w:val="left"/>
    </w:pPr>
    <w:rPr>
      <w:rFonts w:ascii="Calibri" w:hAnsi="Calibri" w:eastAsia="楷体_GB2312" w:cs="Times New Roman"/>
      <w:smallCaps/>
      <w:sz w:val="24"/>
      <w:szCs w:val="20"/>
    </w:rPr>
  </w:style>
  <w:style w:type="paragraph" w:styleId="771">
    <w:name w:val="toc 2"/>
    <w:basedOn w:val="725"/>
    <w:next w:val="725"/>
    <w:uiPriority w:val="0"/>
    <w:qFormat/>
    <w:pPr>
      <w:ind w:left="420"/>
    </w:pPr>
    <w:rPr>
      <w:rFonts w:ascii="Calibri" w:hAnsi="Calibri" w:eastAsia="楷体_GB2312" w:cs="Times New Roman"/>
      <w:sz w:val="26"/>
      <w:szCs w:val="20"/>
    </w:rPr>
  </w:style>
  <w:style w:type="paragraph" w:styleId="772">
    <w:name w:val="toc 9"/>
    <w:basedOn w:val="725"/>
    <w:next w:val="725"/>
    <w:uiPriority w:val="0"/>
    <w:qFormat/>
    <w:pPr>
      <w:ind w:left="3360"/>
    </w:pPr>
    <w:rPr>
      <w:rFonts w:ascii="Calibri" w:hAnsi="Calibri" w:eastAsia="楷体_GB2312" w:cs="Times New Roman"/>
      <w:sz w:val="26"/>
      <w:szCs w:val="20"/>
    </w:rPr>
  </w:style>
  <w:style w:type="paragraph" w:styleId="773">
    <w:name w:val="HTML Preformatted"/>
    <w:basedOn w:val="725"/>
    <w:link w:val="98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Times New Roman"/>
      <w:sz w:val="20"/>
      <w:szCs w:val="20"/>
    </w:rPr>
  </w:style>
  <w:style w:type="paragraph" w:styleId="774">
    <w:name w:val="Normal (Web)"/>
    <w:basedOn w:val="725"/>
    <w:uiPriority w:val="0"/>
    <w:qFormat/>
    <w:pPr>
      <w:jc w:val="left"/>
      <w:spacing w:before="100" w:beforeAutospacing="1" w:after="100" w:afterAutospacing="1"/>
    </w:pPr>
    <w:rPr>
      <w:rFonts w:ascii="Calibri" w:hAnsi="Calibri" w:eastAsia="楷体_GB2312" w:cs="Times New Roman"/>
      <w:sz w:val="24"/>
    </w:rPr>
  </w:style>
  <w:style w:type="paragraph" w:styleId="775">
    <w:name w:val="index 2"/>
    <w:basedOn w:val="725"/>
    <w:next w:val="725"/>
    <w:uiPriority w:val="0"/>
    <w:qFormat/>
    <w:pPr>
      <w:ind w:left="420"/>
    </w:pPr>
    <w:rPr>
      <w:rFonts w:ascii="Calibri" w:hAnsi="Calibri" w:eastAsia="楷体_GB2312" w:cs="Times New Roman"/>
      <w:sz w:val="26"/>
      <w:szCs w:val="20"/>
    </w:rPr>
  </w:style>
  <w:style w:type="paragraph" w:styleId="776">
    <w:name w:val="Title"/>
    <w:basedOn w:val="725"/>
    <w:next w:val="725"/>
    <w:link w:val="983"/>
    <w:uiPriority w:val="0"/>
    <w:qFormat/>
    <w:pPr>
      <w:jc w:val="center"/>
      <w:spacing w:before="240" w:after="60"/>
      <w:outlineLvl w:val="0"/>
    </w:pPr>
    <w:rPr>
      <w:rFonts w:ascii="Cambria" w:hAnsi="Cambria" w:eastAsia="宋体" w:cs="Times New Roman"/>
      <w:b/>
      <w:bCs/>
      <w:sz w:val="32"/>
      <w:szCs w:val="32"/>
    </w:rPr>
  </w:style>
  <w:style w:type="paragraph" w:styleId="777">
    <w:name w:val="annotation subject"/>
    <w:basedOn w:val="743"/>
    <w:next w:val="743"/>
    <w:link w:val="984"/>
    <w:uiPriority w:val="99"/>
    <w:qFormat/>
    <w:rPr>
      <w:b/>
      <w:bCs/>
    </w:rPr>
  </w:style>
  <w:style w:type="paragraph" w:styleId="778">
    <w:name w:val="Body Text First Indent 2"/>
    <w:basedOn w:val="746"/>
    <w:link w:val="985"/>
    <w:uiPriority w:val="0"/>
    <w:qFormat/>
    <w:pPr>
      <w:ind w:left="420" w:firstLine="420"/>
      <w:spacing w:after="120" w:line="240" w:lineRule="auto"/>
    </w:pPr>
    <w:rPr>
      <w:rFonts w:ascii="Calibri" w:hAnsi="Calibri" w:eastAsia="楷体_GB2312"/>
      <w:sz w:val="26"/>
    </w:rPr>
  </w:style>
  <w:style w:type="table" w:styleId="779">
    <w:name w:val="Table Grid"/>
    <w:basedOn w:val="736"/>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0">
    <w:name w:val="Strong"/>
    <w:basedOn w:val="735"/>
    <w:uiPriority w:val="0"/>
    <w:qFormat/>
    <w:rPr>
      <w:b/>
    </w:rPr>
  </w:style>
  <w:style w:type="character" w:styleId="781">
    <w:name w:val="endnote reference"/>
    <w:uiPriority w:val="0"/>
    <w:qFormat/>
    <w:rPr>
      <w:vertAlign w:val="superscript"/>
    </w:rPr>
  </w:style>
  <w:style w:type="character" w:styleId="782">
    <w:name w:val="page number"/>
    <w:basedOn w:val="735"/>
    <w:uiPriority w:val="0"/>
    <w:qFormat/>
  </w:style>
  <w:style w:type="character" w:styleId="783">
    <w:name w:val="FollowedHyperlink"/>
    <w:uiPriority w:val="99"/>
    <w:unhideWhenUsed/>
    <w:qFormat/>
    <w:rPr>
      <w:color w:val="800080"/>
      <w:u w:val="single"/>
    </w:rPr>
  </w:style>
  <w:style w:type="character" w:styleId="784">
    <w:name w:val="Hyperlink"/>
    <w:uiPriority w:val="0"/>
    <w:unhideWhenUsed/>
    <w:qFormat/>
    <w:rPr>
      <w:color w:val="0000ff"/>
      <w:u w:val="single"/>
    </w:rPr>
  </w:style>
  <w:style w:type="character" w:styleId="785">
    <w:name w:val="annotation reference"/>
    <w:uiPriority w:val="99"/>
    <w:qFormat/>
    <w:rPr>
      <w:sz w:val="21"/>
      <w:szCs w:val="21"/>
    </w:rPr>
  </w:style>
  <w:style w:type="character" w:styleId="786">
    <w:name w:val="footnote reference"/>
    <w:uiPriority w:val="0"/>
    <w:qFormat/>
    <w:rPr>
      <w:vertAlign w:val="superscript"/>
    </w:rPr>
  </w:style>
  <w:style w:type="character" w:styleId="787" w:customStyle="1">
    <w:name w:val="Heading 7 Char"/>
    <w:basedOn w:val="735"/>
    <w:uiPriority w:val="9"/>
    <w:qFormat/>
    <w:rPr>
      <w:rFonts w:ascii="Arial" w:hAnsi="Arial" w:eastAsia="Arial" w:cs="Arial"/>
      <w:b/>
      <w:bCs/>
      <w:i/>
      <w:iCs/>
      <w:sz w:val="22"/>
      <w:szCs w:val="22"/>
    </w:rPr>
  </w:style>
  <w:style w:type="character" w:styleId="788" w:customStyle="1">
    <w:name w:val="Heading 8 Char"/>
    <w:basedOn w:val="735"/>
    <w:uiPriority w:val="9"/>
    <w:qFormat/>
    <w:rPr>
      <w:rFonts w:ascii="Arial" w:hAnsi="Arial" w:eastAsia="Arial" w:cs="Arial"/>
      <w:i/>
      <w:iCs/>
      <w:sz w:val="22"/>
      <w:szCs w:val="22"/>
    </w:rPr>
  </w:style>
  <w:style w:type="character" w:styleId="789" w:customStyle="1">
    <w:name w:val="Heading 9 Char"/>
    <w:basedOn w:val="735"/>
    <w:uiPriority w:val="9"/>
    <w:qFormat/>
    <w:rPr>
      <w:rFonts w:ascii="Arial" w:hAnsi="Arial" w:eastAsia="Arial" w:cs="Arial"/>
      <w:i/>
      <w:iCs/>
      <w:sz w:val="21"/>
      <w:szCs w:val="21"/>
    </w:rPr>
  </w:style>
  <w:style w:type="character" w:styleId="790" w:customStyle="1">
    <w:name w:val="Quote Char"/>
    <w:uiPriority w:val="29"/>
    <w:qFormat/>
    <w:rPr>
      <w:i/>
    </w:rPr>
  </w:style>
  <w:style w:type="character" w:styleId="791" w:customStyle="1">
    <w:name w:val="Intense Quote Char"/>
    <w:uiPriority w:val="30"/>
    <w:qFormat/>
    <w:rPr>
      <w:i/>
    </w:rPr>
  </w:style>
  <w:style w:type="table" w:styleId="792" w:customStyle="1">
    <w:name w:val="Plain Table 1"/>
    <w:basedOn w:val="73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3" w:customStyle="1">
    <w:name w:val="Plain Table 2"/>
    <w:basedOn w:val="73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4" w:customStyle="1">
    <w:name w:val="Plain Table 3"/>
    <w:basedOn w:val="73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5" w:customStyle="1">
    <w:name w:val="Plain Table 4"/>
    <w:basedOn w:val="73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6" w:customStyle="1">
    <w:name w:val="Plain Table 5"/>
    <w:basedOn w:val="73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7" w:customStyle="1">
    <w:name w:val="Grid Table 1 Light"/>
    <w:basedOn w:val="73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8" w:customStyle="1">
    <w:name w:val="Grid Table 2"/>
    <w:basedOn w:val="73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9" w:customStyle="1">
    <w:name w:val="Grid Table 3"/>
    <w:basedOn w:val="73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4"/>
    <w:basedOn w:val="73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1" w:customStyle="1">
    <w:name w:val="Grid Table 5 Dark"/>
    <w:basedOn w:val="7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2" w:customStyle="1">
    <w:name w:val="Grid Table 6 Colorful"/>
    <w:basedOn w:val="73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3" w:customStyle="1">
    <w:name w:val="Grid Table 7 Colorful"/>
    <w:basedOn w:val="73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4" w:customStyle="1">
    <w:name w:val="List Table 1 Light"/>
    <w:basedOn w:val="736"/>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5" w:customStyle="1">
    <w:name w:val="List Table 2"/>
    <w:basedOn w:val="73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6" w:customStyle="1">
    <w:name w:val="List Table 3"/>
    <w:basedOn w:val="73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7" w:customStyle="1">
    <w:name w:val="List Table 4"/>
    <w:basedOn w:val="73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8" w:customStyle="1">
    <w:name w:val="List Table 5 Dark"/>
    <w:basedOn w:val="73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9" w:customStyle="1">
    <w:name w:val="List Table 6 Colorful"/>
    <w:basedOn w:val="736"/>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0" w:customStyle="1">
    <w:name w:val="List Table 7 Colorful"/>
    <w:basedOn w:val="736"/>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11" w:customStyle="1">
    <w:name w:val="TOC Heading"/>
    <w:uiPriority w:val="39"/>
    <w:unhideWhenUsed/>
    <w:qFormat/>
    <w:rPr>
      <w:rFonts w:hint="default" w:ascii="Times New Roman" w:hAnsi="Times New Roman" w:eastAsia="宋体" w:cs="Times New Roman"/>
      <w:lang w:val="en-US" w:eastAsia="zh-CN" w:bidi="ar-SA"/>
    </w:rPr>
  </w:style>
  <w:style w:type="paragraph" w:styleId="812" w:customStyle="1">
    <w:name w:val="段"/>
    <w:next w:val="725"/>
    <w:uiPriority w:val="0"/>
    <w:qFormat/>
    <w:pPr>
      <w:ind w:firstLine="200"/>
      <w:jc w:val="both"/>
    </w:pPr>
    <w:rPr>
      <w:rFonts w:hint="default" w:ascii="宋体" w:hAnsi="Times New Roman" w:eastAsia="宋体" w:cs="宋体"/>
      <w:sz w:val="21"/>
      <w:szCs w:val="21"/>
      <w:lang w:val="en-US" w:eastAsia="zh-CN" w:bidi="ar-SA"/>
    </w:rPr>
  </w:style>
  <w:style w:type="character" w:styleId="813" w:customStyle="1">
    <w:name w:val="Heading 1 Char"/>
    <w:basedOn w:val="735"/>
    <w:uiPriority w:val="9"/>
    <w:qFormat/>
    <w:rPr>
      <w:rFonts w:ascii="Arial" w:hAnsi="Arial" w:eastAsia="Arial" w:cs="Arial"/>
      <w:sz w:val="40"/>
      <w:szCs w:val="40"/>
    </w:rPr>
  </w:style>
  <w:style w:type="character" w:styleId="814" w:customStyle="1">
    <w:name w:val="Heading 2 Char"/>
    <w:basedOn w:val="735"/>
    <w:uiPriority w:val="9"/>
    <w:qFormat/>
    <w:rPr>
      <w:rFonts w:ascii="Arial" w:hAnsi="Arial" w:eastAsia="Arial" w:cs="Arial"/>
      <w:sz w:val="34"/>
    </w:rPr>
  </w:style>
  <w:style w:type="character" w:styleId="815" w:customStyle="1">
    <w:name w:val="Heading 3 Char"/>
    <w:basedOn w:val="735"/>
    <w:uiPriority w:val="9"/>
    <w:qFormat/>
    <w:rPr>
      <w:rFonts w:ascii="Arial" w:hAnsi="Arial" w:eastAsia="Arial" w:cs="Arial"/>
      <w:sz w:val="30"/>
      <w:szCs w:val="30"/>
    </w:rPr>
  </w:style>
  <w:style w:type="character" w:styleId="816" w:customStyle="1">
    <w:name w:val="Heading 4 Char"/>
    <w:basedOn w:val="735"/>
    <w:uiPriority w:val="9"/>
    <w:qFormat/>
    <w:rPr>
      <w:rFonts w:ascii="Arial" w:hAnsi="Arial" w:eastAsia="Arial" w:cs="Arial"/>
      <w:b/>
      <w:bCs/>
      <w:sz w:val="26"/>
      <w:szCs w:val="26"/>
    </w:rPr>
  </w:style>
  <w:style w:type="character" w:styleId="817" w:customStyle="1">
    <w:name w:val="Heading 5 Char"/>
    <w:basedOn w:val="735"/>
    <w:uiPriority w:val="9"/>
    <w:qFormat/>
    <w:rPr>
      <w:rFonts w:ascii="Arial" w:hAnsi="Arial" w:eastAsia="Arial" w:cs="Arial"/>
      <w:b/>
      <w:bCs/>
      <w:sz w:val="24"/>
      <w:szCs w:val="24"/>
    </w:rPr>
  </w:style>
  <w:style w:type="character" w:styleId="818" w:customStyle="1">
    <w:name w:val="Heading 6 Char"/>
    <w:basedOn w:val="735"/>
    <w:uiPriority w:val="9"/>
    <w:qFormat/>
    <w:rPr>
      <w:rFonts w:ascii="Arial" w:hAnsi="Arial" w:eastAsia="Arial" w:cs="Arial"/>
      <w:b/>
      <w:bCs/>
      <w:sz w:val="22"/>
      <w:szCs w:val="22"/>
    </w:rPr>
  </w:style>
  <w:style w:type="character" w:styleId="819" w:customStyle="1">
    <w:name w:val="标题 7 字符"/>
    <w:basedOn w:val="735"/>
    <w:link w:val="732"/>
    <w:uiPriority w:val="9"/>
    <w:qFormat/>
    <w:rPr>
      <w:rFonts w:ascii="Arial" w:hAnsi="Arial" w:eastAsia="Arial" w:cs="Arial"/>
      <w:b/>
      <w:bCs/>
      <w:i/>
      <w:iCs/>
      <w:sz w:val="22"/>
      <w:szCs w:val="22"/>
    </w:rPr>
  </w:style>
  <w:style w:type="character" w:styleId="820" w:customStyle="1">
    <w:name w:val="标题 8 字符"/>
    <w:basedOn w:val="735"/>
    <w:link w:val="733"/>
    <w:uiPriority w:val="9"/>
    <w:qFormat/>
    <w:rPr>
      <w:rFonts w:ascii="Arial" w:hAnsi="Arial" w:eastAsia="Arial" w:cs="Arial"/>
      <w:i/>
      <w:iCs/>
      <w:sz w:val="22"/>
      <w:szCs w:val="22"/>
    </w:rPr>
  </w:style>
  <w:style w:type="character" w:styleId="821" w:customStyle="1">
    <w:name w:val="标题 9 字符"/>
    <w:basedOn w:val="735"/>
    <w:link w:val="734"/>
    <w:uiPriority w:val="9"/>
    <w:qFormat/>
    <w:rPr>
      <w:rFonts w:ascii="Arial" w:hAnsi="Arial" w:eastAsia="Arial" w:cs="Arial"/>
      <w:i/>
      <w:iCs/>
      <w:sz w:val="21"/>
      <w:szCs w:val="21"/>
    </w:rPr>
  </w:style>
  <w:style w:type="paragraph" w:styleId="822">
    <w:name w:val="No Spacing"/>
    <w:uiPriority w:val="1"/>
    <w:qFormat/>
    <w:rPr>
      <w:rFonts w:hint="default" w:ascii="Times New Roman" w:hAnsi="Times New Roman" w:eastAsia="宋体" w:cs="Times New Roman"/>
      <w:lang w:val="en-US" w:eastAsia="zh-CN" w:bidi="ar-SA"/>
    </w:rPr>
  </w:style>
  <w:style w:type="character" w:styleId="823" w:customStyle="1">
    <w:name w:val="Title Char"/>
    <w:basedOn w:val="735"/>
    <w:uiPriority w:val="10"/>
    <w:qFormat/>
    <w:rPr>
      <w:sz w:val="48"/>
      <w:szCs w:val="48"/>
    </w:rPr>
  </w:style>
  <w:style w:type="character" w:styleId="824" w:customStyle="1">
    <w:name w:val="Subtitle Char"/>
    <w:basedOn w:val="735"/>
    <w:uiPriority w:val="11"/>
    <w:qFormat/>
    <w:rPr>
      <w:sz w:val="24"/>
      <w:szCs w:val="24"/>
    </w:rPr>
  </w:style>
  <w:style w:type="paragraph" w:styleId="825">
    <w:name w:val="Quote"/>
    <w:basedOn w:val="725"/>
    <w:next w:val="725"/>
    <w:link w:val="826"/>
    <w:uiPriority w:val="29"/>
    <w:qFormat/>
    <w:pPr>
      <w:ind w:left="720" w:right="720"/>
    </w:pPr>
    <w:rPr>
      <w:i/>
    </w:rPr>
  </w:style>
  <w:style w:type="character" w:styleId="826" w:customStyle="1">
    <w:name w:val="引用 字符"/>
    <w:link w:val="825"/>
    <w:uiPriority w:val="29"/>
    <w:qFormat/>
    <w:rPr>
      <w:i/>
    </w:rPr>
  </w:style>
  <w:style w:type="paragraph" w:styleId="827">
    <w:name w:val="Intense Quote"/>
    <w:basedOn w:val="725"/>
    <w:next w:val="725"/>
    <w:link w:val="82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8" w:customStyle="1">
    <w:name w:val="明显引用 字符"/>
    <w:link w:val="827"/>
    <w:uiPriority w:val="30"/>
    <w:qFormat/>
    <w:rPr>
      <w:i/>
    </w:rPr>
  </w:style>
  <w:style w:type="character" w:styleId="829" w:customStyle="1">
    <w:name w:val="Header Char"/>
    <w:basedOn w:val="735"/>
    <w:uiPriority w:val="99"/>
    <w:qFormat/>
  </w:style>
  <w:style w:type="character" w:styleId="830" w:customStyle="1">
    <w:name w:val="Footer Char"/>
    <w:basedOn w:val="735"/>
    <w:uiPriority w:val="99"/>
    <w:qFormat/>
  </w:style>
  <w:style w:type="character" w:styleId="831" w:customStyle="1">
    <w:name w:val="Caption Char"/>
    <w:uiPriority w:val="99"/>
    <w:qFormat/>
  </w:style>
  <w:style w:type="table" w:styleId="832" w:customStyle="1">
    <w:name w:val="Table Grid Light"/>
    <w:basedOn w:val="73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33" w:customStyle="1">
    <w:name w:val="无格式表格 11"/>
    <w:basedOn w:val="73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4" w:customStyle="1">
    <w:name w:val="无格式表格 21"/>
    <w:basedOn w:val="73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5" w:customStyle="1">
    <w:name w:val="无格式表格 31"/>
    <w:basedOn w:val="73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6" w:customStyle="1">
    <w:name w:val="无格式表格 41"/>
    <w:basedOn w:val="73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7" w:customStyle="1">
    <w:name w:val="无格式表格 51"/>
    <w:basedOn w:val="73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8" w:customStyle="1">
    <w:name w:val="网格表 1 浅色1"/>
    <w:basedOn w:val="73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1"/>
    <w:basedOn w:val="736"/>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2"/>
    <w:basedOn w:val="736"/>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3"/>
    <w:basedOn w:val="736"/>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4"/>
    <w:basedOn w:val="736"/>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5"/>
    <w:basedOn w:val="736"/>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6"/>
    <w:basedOn w:val="73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5" w:customStyle="1">
    <w:name w:val="网格表 21"/>
    <w:basedOn w:val="73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6" w:customStyle="1">
    <w:name w:val="Grid Table 2 - Accent 1"/>
    <w:basedOn w:val="736"/>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7" w:customStyle="1">
    <w:name w:val="Grid Table 2 - Accent 2"/>
    <w:basedOn w:val="736"/>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8" w:customStyle="1">
    <w:name w:val="Grid Table 2 - Accent 3"/>
    <w:basedOn w:val="736"/>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9" w:customStyle="1">
    <w:name w:val="Grid Table 2 - Accent 4"/>
    <w:basedOn w:val="736"/>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0" w:customStyle="1">
    <w:name w:val="Grid Table 2 - Accent 5"/>
    <w:basedOn w:val="736"/>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1" w:customStyle="1">
    <w:name w:val="Grid Table 2 - Accent 6"/>
    <w:basedOn w:val="736"/>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2" w:customStyle="1">
    <w:name w:val="网格表 31"/>
    <w:basedOn w:val="73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1"/>
    <w:basedOn w:val="736"/>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2"/>
    <w:basedOn w:val="736"/>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3"/>
    <w:basedOn w:val="736"/>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4"/>
    <w:basedOn w:val="736"/>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5"/>
    <w:basedOn w:val="736"/>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6"/>
    <w:basedOn w:val="736"/>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网格表 41"/>
    <w:basedOn w:val="73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0" w:customStyle="1">
    <w:name w:val="Grid Table 4 - Accent 1"/>
    <w:basedOn w:val="736"/>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1" w:customStyle="1">
    <w:name w:val="Grid Table 4 - Accent 2"/>
    <w:basedOn w:val="736"/>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2" w:customStyle="1">
    <w:name w:val="Grid Table 4 - Accent 3"/>
    <w:basedOn w:val="736"/>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3" w:customStyle="1">
    <w:name w:val="Grid Table 4 - Accent 4"/>
    <w:basedOn w:val="736"/>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4" w:customStyle="1">
    <w:name w:val="Grid Table 4 - Accent 5"/>
    <w:basedOn w:val="736"/>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5" w:customStyle="1">
    <w:name w:val="Grid Table 4 - Accent 6"/>
    <w:basedOn w:val="73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6" w:customStyle="1">
    <w:name w:val="网格表 5 深色1"/>
    <w:basedOn w:val="7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7" w:customStyle="1">
    <w:name w:val="Grid Table 5 Dark- Accent 1"/>
    <w:basedOn w:val="7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8" w:customStyle="1">
    <w:name w:val="Grid Table 5 Dark - Accent 2"/>
    <w:basedOn w:val="7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9" w:customStyle="1">
    <w:name w:val="Grid Table 5 Dark - Accent 3"/>
    <w:basedOn w:val="7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0" w:customStyle="1">
    <w:name w:val="Grid Table 5 Dark- Accent 4"/>
    <w:basedOn w:val="7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1" w:customStyle="1">
    <w:name w:val="Grid Table 5 Dark - Accent 5"/>
    <w:basedOn w:val="7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2" w:customStyle="1">
    <w:name w:val="Grid Table 5 Dark - Accent 6"/>
    <w:basedOn w:val="7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3" w:customStyle="1">
    <w:name w:val="网格表 6 彩色1"/>
    <w:basedOn w:val="73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4" w:customStyle="1">
    <w:name w:val="Grid Table 6 Colorful - Accent 1"/>
    <w:basedOn w:val="736"/>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5" w:customStyle="1">
    <w:name w:val="Grid Table 6 Colorful - Accent 2"/>
    <w:basedOn w:val="736"/>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6" w:customStyle="1">
    <w:name w:val="Grid Table 6 Colorful - Accent 3"/>
    <w:basedOn w:val="736"/>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77" w:customStyle="1">
    <w:name w:val="Grid Table 6 Colorful - Accent 4"/>
    <w:basedOn w:val="736"/>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8" w:customStyle="1">
    <w:name w:val="Grid Table 6 Colorful - Accent 5"/>
    <w:basedOn w:val="736"/>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9" w:customStyle="1">
    <w:name w:val="Grid Table 6 Colorful - Accent 6"/>
    <w:basedOn w:val="73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0" w:customStyle="1">
    <w:name w:val="网格表 7 彩色1"/>
    <w:basedOn w:val="73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1" w:customStyle="1">
    <w:name w:val="Grid Table 7 Colorful - Accent 1"/>
    <w:basedOn w:val="736"/>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2" w:customStyle="1">
    <w:name w:val="Grid Table 7 Colorful - Accent 2"/>
    <w:basedOn w:val="736"/>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3" w:customStyle="1">
    <w:name w:val="Grid Table 7 Colorful - Accent 3"/>
    <w:basedOn w:val="736"/>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4" w:customStyle="1">
    <w:name w:val="Grid Table 7 Colorful - Accent 4"/>
    <w:basedOn w:val="736"/>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5" w:customStyle="1">
    <w:name w:val="Grid Table 7 Colorful - Accent 5"/>
    <w:basedOn w:val="736"/>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6" w:customStyle="1">
    <w:name w:val="Grid Table 7 Colorful - Accent 6"/>
    <w:basedOn w:val="73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7" w:customStyle="1">
    <w:name w:val="清单表 1 浅色1"/>
    <w:basedOn w:val="736"/>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8" w:customStyle="1">
    <w:name w:val="List Table 1 Light - Accent 1"/>
    <w:basedOn w:val="736"/>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9" w:customStyle="1">
    <w:name w:val="List Table 1 Light - Accent 2"/>
    <w:basedOn w:val="736"/>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0" w:customStyle="1">
    <w:name w:val="List Table 1 Light - Accent 3"/>
    <w:basedOn w:val="736"/>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1" w:customStyle="1">
    <w:name w:val="List Table 1 Light - Accent 4"/>
    <w:basedOn w:val="736"/>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2" w:customStyle="1">
    <w:name w:val="List Table 1 Light - Accent 5"/>
    <w:basedOn w:val="736"/>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3" w:customStyle="1">
    <w:name w:val="List Table 1 Light - Accent 6"/>
    <w:basedOn w:val="736"/>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4" w:customStyle="1">
    <w:name w:val="清单表 21"/>
    <w:basedOn w:val="73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5" w:customStyle="1">
    <w:name w:val="List Table 2 - Accent 1"/>
    <w:basedOn w:val="736"/>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6" w:customStyle="1">
    <w:name w:val="List Table 2 - Accent 2"/>
    <w:basedOn w:val="736"/>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7" w:customStyle="1">
    <w:name w:val="List Table 2 - Accent 3"/>
    <w:basedOn w:val="736"/>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8" w:customStyle="1">
    <w:name w:val="List Table 2 - Accent 4"/>
    <w:basedOn w:val="736"/>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9" w:customStyle="1">
    <w:name w:val="List Table 2 - Accent 5"/>
    <w:basedOn w:val="736"/>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0" w:customStyle="1">
    <w:name w:val="List Table 2 - Accent 6"/>
    <w:basedOn w:val="73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1" w:customStyle="1">
    <w:name w:val="清单表 31"/>
    <w:basedOn w:val="73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2" w:customStyle="1">
    <w:name w:val="List Table 3 - Accent 1"/>
    <w:basedOn w:val="736"/>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3" w:customStyle="1">
    <w:name w:val="List Table 3 - Accent 2"/>
    <w:basedOn w:val="736"/>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4" w:customStyle="1">
    <w:name w:val="List Table 3 - Accent 3"/>
    <w:basedOn w:val="736"/>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5" w:customStyle="1">
    <w:name w:val="List Table 3 - Accent 4"/>
    <w:basedOn w:val="736"/>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6" w:customStyle="1">
    <w:name w:val="List Table 3 - Accent 5"/>
    <w:basedOn w:val="736"/>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7" w:customStyle="1">
    <w:name w:val="List Table 3 - Accent 6"/>
    <w:basedOn w:val="73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8" w:customStyle="1">
    <w:name w:val="清单表 41"/>
    <w:basedOn w:val="73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9" w:customStyle="1">
    <w:name w:val="List Table 4 - Accent 1"/>
    <w:basedOn w:val="736"/>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0" w:customStyle="1">
    <w:name w:val="List Table 4 - Accent 2"/>
    <w:basedOn w:val="736"/>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1" w:customStyle="1">
    <w:name w:val="List Table 4 - Accent 3"/>
    <w:basedOn w:val="736"/>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2" w:customStyle="1">
    <w:name w:val="List Table 4 - Accent 4"/>
    <w:basedOn w:val="736"/>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3" w:customStyle="1">
    <w:name w:val="List Table 4 - Accent 5"/>
    <w:basedOn w:val="736"/>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4" w:customStyle="1">
    <w:name w:val="List Table 4 - Accent 6"/>
    <w:basedOn w:val="73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5" w:customStyle="1">
    <w:name w:val="清单表 5 深色1"/>
    <w:basedOn w:val="73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5 Dark - Accent 1"/>
    <w:basedOn w:val="736"/>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5 Dark - Accent 2"/>
    <w:basedOn w:val="736"/>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5 Dark - Accent 3"/>
    <w:basedOn w:val="736"/>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5 Dark - Accent 4"/>
    <w:basedOn w:val="736"/>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5"/>
    <w:basedOn w:val="736"/>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6"/>
    <w:basedOn w:val="73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清单表 6 彩色1"/>
    <w:basedOn w:val="736"/>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3" w:customStyle="1">
    <w:name w:val="List Table 6 Colorful - Accent 1"/>
    <w:basedOn w:val="736"/>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4" w:customStyle="1">
    <w:name w:val="List Table 6 Colorful - Accent 2"/>
    <w:basedOn w:val="736"/>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5" w:customStyle="1">
    <w:name w:val="List Table 6 Colorful - Accent 3"/>
    <w:basedOn w:val="736"/>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6" w:customStyle="1">
    <w:name w:val="List Table 6 Colorful - Accent 4"/>
    <w:basedOn w:val="736"/>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7" w:customStyle="1">
    <w:name w:val="List Table 6 Colorful - Accent 5"/>
    <w:basedOn w:val="736"/>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8" w:customStyle="1">
    <w:name w:val="List Table 6 Colorful - Accent 6"/>
    <w:basedOn w:val="736"/>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9" w:customStyle="1">
    <w:name w:val="清单表 7 彩色1"/>
    <w:basedOn w:val="736"/>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0" w:customStyle="1">
    <w:name w:val="List Table 7 Colorful - Accent 1"/>
    <w:basedOn w:val="736"/>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1" w:customStyle="1">
    <w:name w:val="List Table 7 Colorful - Accent 2"/>
    <w:basedOn w:val="736"/>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2" w:customStyle="1">
    <w:name w:val="List Table 7 Colorful - Accent 3"/>
    <w:basedOn w:val="736"/>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3" w:customStyle="1">
    <w:name w:val="List Table 7 Colorful - Accent 4"/>
    <w:basedOn w:val="736"/>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4" w:customStyle="1">
    <w:name w:val="List Table 7 Colorful - Accent 5"/>
    <w:basedOn w:val="736"/>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5" w:customStyle="1">
    <w:name w:val="List Table 7 Colorful - Accent 6"/>
    <w:basedOn w:val="736"/>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6" w:customStyle="1">
    <w:name w:val="Lined - Accent"/>
    <w:basedOn w:val="73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7" w:customStyle="1">
    <w:name w:val="Lined - Accent 1"/>
    <w:basedOn w:val="73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8" w:customStyle="1">
    <w:name w:val="Lined - Accent 2"/>
    <w:basedOn w:val="73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9" w:customStyle="1">
    <w:name w:val="Lined - Accent 3"/>
    <w:basedOn w:val="73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0" w:customStyle="1">
    <w:name w:val="Lined - Accent 4"/>
    <w:basedOn w:val="73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1" w:customStyle="1">
    <w:name w:val="Lined - Accent 5"/>
    <w:basedOn w:val="73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2" w:customStyle="1">
    <w:name w:val="Lined - Accent 6"/>
    <w:basedOn w:val="73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3" w:customStyle="1">
    <w:name w:val="Bordered &amp; Lined - Accent"/>
    <w:basedOn w:val="736"/>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4" w:customStyle="1">
    <w:name w:val="Bordered &amp; Lined - Accent 1"/>
    <w:basedOn w:val="736"/>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5" w:customStyle="1">
    <w:name w:val="Bordered &amp; Lined - Accent 2"/>
    <w:basedOn w:val="736"/>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6" w:customStyle="1">
    <w:name w:val="Bordered &amp; Lined - Accent 3"/>
    <w:basedOn w:val="736"/>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7" w:customStyle="1">
    <w:name w:val="Bordered &amp; Lined - Accent 4"/>
    <w:basedOn w:val="736"/>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8" w:customStyle="1">
    <w:name w:val="Bordered &amp; Lined - Accent 5"/>
    <w:basedOn w:val="736"/>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9" w:customStyle="1">
    <w:name w:val="Bordered &amp; Lined - Accent 6"/>
    <w:basedOn w:val="73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0" w:customStyle="1">
    <w:name w:val="Bordered"/>
    <w:basedOn w:val="736"/>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1" w:customStyle="1">
    <w:name w:val="Bordered - Accent 1"/>
    <w:basedOn w:val="736"/>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2" w:customStyle="1">
    <w:name w:val="Bordered - Accent 2"/>
    <w:basedOn w:val="736"/>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3" w:customStyle="1">
    <w:name w:val="Bordered - Accent 3"/>
    <w:basedOn w:val="736"/>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4" w:customStyle="1">
    <w:name w:val="Bordered - Accent 4"/>
    <w:basedOn w:val="736"/>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5" w:customStyle="1">
    <w:name w:val="Bordered - Accent 5"/>
    <w:basedOn w:val="736"/>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6" w:customStyle="1">
    <w:name w:val="Bordered - Accent 6"/>
    <w:basedOn w:val="73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7" w:customStyle="1">
    <w:name w:val="Footnote Text Char"/>
    <w:uiPriority w:val="99"/>
    <w:qFormat/>
    <w:rPr>
      <w:sz w:val="18"/>
    </w:rPr>
  </w:style>
  <w:style w:type="character" w:styleId="958" w:customStyle="1">
    <w:name w:val="Endnote Text Char"/>
    <w:uiPriority w:val="99"/>
    <w:qFormat/>
    <w:rPr>
      <w:sz w:val="20"/>
    </w:rPr>
  </w:style>
  <w:style w:type="paragraph" w:styleId="959" w:customStyle="1">
    <w:name w:val="TOC 标题1"/>
    <w:uiPriority w:val="39"/>
    <w:unhideWhenUsed/>
    <w:qFormat/>
    <w:rPr>
      <w:rFonts w:hint="default" w:ascii="Times New Roman" w:hAnsi="Times New Roman" w:eastAsia="宋体" w:cs="Times New Roman"/>
      <w:lang w:val="en-US" w:eastAsia="zh-CN" w:bidi="ar-SA"/>
    </w:rPr>
  </w:style>
  <w:style w:type="paragraph" w:styleId="960" w:customStyle="1">
    <w:name w:val="首行缩进"/>
    <w:basedOn w:val="725"/>
    <w:uiPriority w:val="0"/>
    <w:qFormat/>
    <w:pPr>
      <w:ind w:firstLine="480"/>
    </w:pPr>
    <w:rPr>
      <w:rFonts w:ascii="Calibri" w:hAnsi="Calibri" w:eastAsia="宋体" w:cs="Times New Roman"/>
      <w:szCs w:val="20"/>
      <w:lang w:val="zh-CN"/>
    </w:rPr>
  </w:style>
  <w:style w:type="character" w:styleId="961" w:customStyle="1">
    <w:name w:val="标题 1 字符"/>
    <w:basedOn w:val="735"/>
    <w:link w:val="726"/>
    <w:uiPriority w:val="0"/>
    <w:qFormat/>
    <w:rPr>
      <w:rFonts w:ascii="Calibri" w:hAnsi="Calibri" w:eastAsia="楷体_GB2312" w:cs="Times New Roman"/>
      <w:b/>
      <w:sz w:val="44"/>
      <w:szCs w:val="20"/>
    </w:rPr>
  </w:style>
  <w:style w:type="character" w:styleId="962" w:customStyle="1">
    <w:name w:val="标题 2 字符"/>
    <w:basedOn w:val="735"/>
    <w:link w:val="727"/>
    <w:uiPriority w:val="0"/>
    <w:qFormat/>
    <w:rPr>
      <w:rFonts w:ascii="宋体" w:hAnsi="宋体" w:eastAsia="楷体_GB2312" w:cs="Times New Roman"/>
      <w:b/>
      <w:sz w:val="26"/>
      <w:szCs w:val="20"/>
    </w:rPr>
  </w:style>
  <w:style w:type="character" w:styleId="963" w:customStyle="1">
    <w:name w:val="标题 3 字符"/>
    <w:basedOn w:val="735"/>
    <w:link w:val="728"/>
    <w:uiPriority w:val="0"/>
    <w:qFormat/>
    <w:rPr>
      <w:rFonts w:ascii="Calibri" w:hAnsi="Calibri" w:eastAsia="楷体_GB2312" w:cs="Times New Roman"/>
      <w:b/>
      <w:sz w:val="26"/>
      <w:szCs w:val="20"/>
    </w:rPr>
  </w:style>
  <w:style w:type="character" w:styleId="964" w:customStyle="1">
    <w:name w:val="标题 4 字符"/>
    <w:basedOn w:val="735"/>
    <w:link w:val="729"/>
    <w:uiPriority w:val="0"/>
    <w:qFormat/>
    <w:rPr>
      <w:rFonts w:ascii="Arial" w:hAnsi="Arial" w:eastAsia="黑体" w:cs="Times New Roman"/>
      <w:b/>
      <w:bCs/>
      <w:sz w:val="28"/>
      <w:szCs w:val="28"/>
    </w:rPr>
  </w:style>
  <w:style w:type="character" w:styleId="965" w:customStyle="1">
    <w:name w:val="标题 5 字符"/>
    <w:basedOn w:val="735"/>
    <w:link w:val="730"/>
    <w:uiPriority w:val="0"/>
    <w:qFormat/>
    <w:rPr>
      <w:rFonts w:ascii="宋体" w:hAnsi="宋体" w:eastAsia="宋体" w:cs="Times New Roman"/>
      <w:color w:val="000000"/>
      <w:sz w:val="28"/>
      <w:szCs w:val="20"/>
    </w:rPr>
  </w:style>
  <w:style w:type="character" w:styleId="966" w:customStyle="1">
    <w:name w:val="标题 6 字符"/>
    <w:basedOn w:val="735"/>
    <w:link w:val="731"/>
    <w:uiPriority w:val="0"/>
    <w:qFormat/>
    <w:rPr>
      <w:rFonts w:ascii="宋体" w:hAnsi="宋体" w:eastAsia="宋体" w:cs="Times New Roman"/>
      <w:sz w:val="28"/>
      <w:szCs w:val="20"/>
    </w:rPr>
  </w:style>
  <w:style w:type="character" w:styleId="967" w:customStyle="1">
    <w:name w:val="正文缩进 字符"/>
    <w:link w:val="739"/>
    <w:uiPriority w:val="0"/>
    <w:qFormat/>
    <w:rPr>
      <w:rFonts w:ascii="Calibri" w:hAnsi="Calibri" w:eastAsia="楷体_GB2312" w:cs="Times New Roman"/>
      <w:sz w:val="24"/>
      <w:szCs w:val="20"/>
    </w:rPr>
  </w:style>
  <w:style w:type="character" w:styleId="968" w:customStyle="1">
    <w:name w:val="文档结构图 字符"/>
    <w:basedOn w:val="735"/>
    <w:link w:val="742"/>
    <w:uiPriority w:val="0"/>
    <w:qFormat/>
    <w:rPr>
      <w:rFonts w:ascii="Calibri" w:hAnsi="Calibri" w:eastAsia="楷体_GB2312" w:cs="Times New Roman"/>
      <w:sz w:val="26"/>
      <w:szCs w:val="20"/>
      <w:shd w:val="clear" w:color="auto" w:fill="000080"/>
    </w:rPr>
  </w:style>
  <w:style w:type="character" w:styleId="969" w:customStyle="1">
    <w:name w:val="批注文字 字符"/>
    <w:basedOn w:val="735"/>
    <w:link w:val="743"/>
    <w:uiPriority w:val="0"/>
    <w:qFormat/>
    <w:rPr>
      <w:rFonts w:ascii="Calibri" w:hAnsi="Calibri" w:eastAsia="楷体_GB2312" w:cs="Times New Roman"/>
      <w:sz w:val="26"/>
      <w:szCs w:val="20"/>
    </w:rPr>
  </w:style>
  <w:style w:type="character" w:styleId="970" w:customStyle="1">
    <w:name w:val="正文文本 字符"/>
    <w:basedOn w:val="735"/>
    <w:link w:val="745"/>
    <w:uiPriority w:val="0"/>
    <w:qFormat/>
    <w:rPr>
      <w:rFonts w:ascii="楷体_GB2312" w:hAnsi="Calibri" w:eastAsia="楷体_GB2312" w:cs="Times New Roman"/>
      <w:sz w:val="28"/>
      <w:szCs w:val="20"/>
    </w:rPr>
  </w:style>
  <w:style w:type="character" w:styleId="971" w:customStyle="1">
    <w:name w:val="正文文本缩进 字符"/>
    <w:basedOn w:val="735"/>
    <w:link w:val="746"/>
    <w:uiPriority w:val="99"/>
    <w:qFormat/>
    <w:rPr>
      <w:rFonts w:ascii="方正仿宋简体" w:hAnsi="创艺简仿宋" w:eastAsia="方正仿宋简体" w:cs="Times New Roman"/>
      <w:sz w:val="24"/>
      <w:szCs w:val="20"/>
    </w:rPr>
  </w:style>
  <w:style w:type="character" w:styleId="972" w:customStyle="1">
    <w:name w:val="纯文本 字符"/>
    <w:basedOn w:val="735"/>
    <w:link w:val="751"/>
    <w:uiPriority w:val="0"/>
    <w:qFormat/>
    <w:rPr>
      <w:rFonts w:ascii="宋体" w:hAnsi="Courier New" w:eastAsia="楷体_GB2312" w:cs="Times New Roman"/>
      <w:sz w:val="26"/>
      <w:szCs w:val="20"/>
    </w:rPr>
  </w:style>
  <w:style w:type="character" w:styleId="973" w:customStyle="1">
    <w:name w:val="日期 字符"/>
    <w:basedOn w:val="735"/>
    <w:link w:val="754"/>
    <w:uiPriority w:val="0"/>
    <w:qFormat/>
    <w:rPr>
      <w:rFonts w:ascii="宋体" w:hAnsi="宋体" w:eastAsia="楷体_GB2312" w:cs="Times New Roman"/>
      <w:sz w:val="24"/>
      <w:szCs w:val="20"/>
    </w:rPr>
  </w:style>
  <w:style w:type="character" w:styleId="974" w:customStyle="1">
    <w:name w:val="正文文本缩进 2 字符"/>
    <w:basedOn w:val="735"/>
    <w:link w:val="755"/>
    <w:uiPriority w:val="0"/>
    <w:qFormat/>
    <w:rPr>
      <w:rFonts w:ascii="宋体" w:hAnsi="Calibri" w:eastAsia="宋体" w:cs="Times New Roman"/>
      <w:b/>
      <w:bCs/>
      <w:sz w:val="24"/>
      <w:szCs w:val="20"/>
    </w:rPr>
  </w:style>
  <w:style w:type="character" w:styleId="975" w:customStyle="1">
    <w:name w:val="尾注文本 字符"/>
    <w:basedOn w:val="735"/>
    <w:link w:val="756"/>
    <w:uiPriority w:val="0"/>
    <w:qFormat/>
    <w:rPr>
      <w:rFonts w:ascii="Calibri" w:hAnsi="Calibri" w:eastAsia="楷体_GB2312" w:cs="Times New Roman"/>
      <w:sz w:val="26"/>
      <w:szCs w:val="20"/>
    </w:rPr>
  </w:style>
  <w:style w:type="character" w:styleId="976" w:customStyle="1">
    <w:name w:val="批注框文本 字符"/>
    <w:basedOn w:val="735"/>
    <w:link w:val="757"/>
    <w:uiPriority w:val="99"/>
    <w:qFormat/>
    <w:rPr>
      <w:rFonts w:ascii="Calibri" w:hAnsi="Calibri" w:eastAsia="楷体_GB2312" w:cs="Times New Roman"/>
      <w:sz w:val="18"/>
      <w:szCs w:val="18"/>
    </w:rPr>
  </w:style>
  <w:style w:type="character" w:styleId="977" w:customStyle="1">
    <w:name w:val="页脚 字符"/>
    <w:basedOn w:val="735"/>
    <w:link w:val="758"/>
    <w:uiPriority w:val="99"/>
    <w:qFormat/>
    <w:rPr>
      <w:rFonts w:asciiTheme="minorEastAsia" w:hAnsiTheme="minorEastAsia" w:eastAsiaTheme="minorEastAsia"/>
      <w:sz w:val="18"/>
    </w:rPr>
  </w:style>
  <w:style w:type="character" w:styleId="978" w:customStyle="1">
    <w:name w:val="页眉 字符"/>
    <w:basedOn w:val="735"/>
    <w:link w:val="759"/>
    <w:uiPriority w:val="99"/>
    <w:qFormat/>
    <w:rPr>
      <w:rFonts w:ascii="Calibri" w:hAnsi="Calibri" w:eastAsia="楷体_GB2312" w:cs="Times New Roman"/>
      <w:sz w:val="18"/>
      <w:szCs w:val="20"/>
    </w:rPr>
  </w:style>
  <w:style w:type="character" w:styleId="979" w:customStyle="1">
    <w:name w:val="副标题 字符"/>
    <w:basedOn w:val="735"/>
    <w:link w:val="764"/>
    <w:uiPriority w:val="0"/>
    <w:qFormat/>
    <w:rPr>
      <w:rFonts w:ascii="Cambria" w:hAnsi="Cambria" w:eastAsia="宋体" w:cs="Times New Roman"/>
      <w:b/>
      <w:bCs/>
      <w:sz w:val="24"/>
      <w:szCs w:val="32"/>
    </w:rPr>
  </w:style>
  <w:style w:type="character" w:styleId="980" w:customStyle="1">
    <w:name w:val="脚注文本 字符"/>
    <w:basedOn w:val="735"/>
    <w:link w:val="765"/>
    <w:uiPriority w:val="0"/>
    <w:qFormat/>
    <w:rPr>
      <w:rFonts w:ascii="Calibri" w:hAnsi="Calibri" w:eastAsia="楷体_GB2312" w:cs="Times New Roman"/>
      <w:sz w:val="18"/>
      <w:szCs w:val="20"/>
    </w:rPr>
  </w:style>
  <w:style w:type="character" w:styleId="981" w:customStyle="1">
    <w:name w:val="正文文本缩进 3 字符"/>
    <w:basedOn w:val="735"/>
    <w:link w:val="767"/>
    <w:uiPriority w:val="0"/>
    <w:qFormat/>
    <w:rPr>
      <w:rFonts w:ascii="Calibri" w:hAnsi="Calibri" w:eastAsia="宋体" w:cs="Times New Roman"/>
      <w:sz w:val="24"/>
      <w:szCs w:val="24"/>
    </w:rPr>
  </w:style>
  <w:style w:type="character" w:styleId="982" w:customStyle="1">
    <w:name w:val="HTML 预设格式 字符"/>
    <w:basedOn w:val="735"/>
    <w:link w:val="773"/>
    <w:uiPriority w:val="0"/>
    <w:qFormat/>
    <w:rPr>
      <w:rFonts w:ascii="黑体" w:hAnsi="Courier New" w:eastAsia="黑体" w:cs="Times New Roman"/>
      <w:sz w:val="20"/>
      <w:szCs w:val="20"/>
    </w:rPr>
  </w:style>
  <w:style w:type="character" w:styleId="983" w:customStyle="1">
    <w:name w:val="标题 字符"/>
    <w:basedOn w:val="735"/>
    <w:link w:val="776"/>
    <w:uiPriority w:val="0"/>
    <w:qFormat/>
    <w:rPr>
      <w:rFonts w:ascii="Cambria" w:hAnsi="Cambria" w:eastAsia="宋体" w:cs="Times New Roman"/>
      <w:b/>
      <w:bCs/>
      <w:sz w:val="32"/>
      <w:szCs w:val="32"/>
    </w:rPr>
  </w:style>
  <w:style w:type="character" w:styleId="984" w:customStyle="1">
    <w:name w:val="批注主题 字符"/>
    <w:basedOn w:val="969"/>
    <w:link w:val="777"/>
    <w:uiPriority w:val="99"/>
    <w:qFormat/>
    <w:rPr>
      <w:rFonts w:ascii="Calibri" w:hAnsi="Calibri" w:eastAsia="楷体_GB2312" w:cs="Times New Roman"/>
      <w:b/>
      <w:bCs/>
      <w:sz w:val="26"/>
      <w:szCs w:val="20"/>
    </w:rPr>
  </w:style>
  <w:style w:type="character" w:styleId="985" w:customStyle="1">
    <w:name w:val="正文首行缩进 2 字符"/>
    <w:basedOn w:val="971"/>
    <w:link w:val="778"/>
    <w:uiPriority w:val="0"/>
    <w:qFormat/>
    <w:rPr>
      <w:rFonts w:ascii="Calibri" w:hAnsi="Calibri" w:eastAsia="楷体_GB2312" w:cs="Times New Roman"/>
      <w:sz w:val="26"/>
      <w:szCs w:val="20"/>
    </w:rPr>
  </w:style>
  <w:style w:type="character" w:styleId="986" w:customStyle="1">
    <w:name w:val="Plain Text Char Char"/>
    <w:link w:val="987"/>
    <w:uiPriority w:val="0"/>
    <w:qFormat/>
    <w:rPr>
      <w:rFonts w:ascii="宋体" w:hAnsi="Courier New" w:eastAsia="楷体_GB2312"/>
      <w:sz w:val="26"/>
    </w:rPr>
  </w:style>
  <w:style w:type="paragraph" w:styleId="987" w:customStyle="1">
    <w:name w:val="纯文本3"/>
    <w:basedOn w:val="725"/>
    <w:link w:val="986"/>
    <w:uiPriority w:val="0"/>
    <w:qFormat/>
    <w:rPr>
      <w:rFonts w:ascii="宋体" w:hAnsi="Courier New" w:eastAsia="楷体_GB2312"/>
      <w:sz w:val="26"/>
    </w:rPr>
  </w:style>
  <w:style w:type="character" w:styleId="988" w:customStyle="1">
    <w:name w:val="styl81"/>
    <w:uiPriority w:val="0"/>
    <w:qFormat/>
    <w:rPr>
      <w:sz w:val="21"/>
    </w:rPr>
  </w:style>
  <w:style w:type="character" w:styleId="989" w:customStyle="1">
    <w:name w:val="Plain Text Char"/>
    <w:link w:val="990"/>
    <w:uiPriority w:val="0"/>
    <w:qFormat/>
    <w:rPr>
      <w:rFonts w:ascii="宋体" w:hAnsi="Courier New" w:eastAsia="楷体_GB2312"/>
      <w:sz w:val="26"/>
    </w:rPr>
  </w:style>
  <w:style w:type="paragraph" w:styleId="990" w:customStyle="1">
    <w:name w:val="纯文本1"/>
    <w:basedOn w:val="725"/>
    <w:link w:val="989"/>
    <w:uiPriority w:val="0"/>
    <w:qFormat/>
    <w:rPr>
      <w:rFonts w:ascii="宋体" w:hAnsi="Courier New" w:eastAsia="楷体_GB2312"/>
      <w:sz w:val="26"/>
    </w:rPr>
  </w:style>
  <w:style w:type="character" w:styleId="991" w:customStyle="1">
    <w:name w:val="表正文 Char1"/>
    <w:uiPriority w:val="0"/>
    <w:qFormat/>
    <w:rPr>
      <w:rFonts w:eastAsia="楷体_GB2312"/>
      <w:sz w:val="24"/>
      <w:lang w:val="en-US" w:eastAsia="zh-CN" w:bidi="ar-SA"/>
    </w:rPr>
  </w:style>
  <w:style w:type="character" w:styleId="992" w:customStyle="1">
    <w:name w:val="_正文段落 Char"/>
    <w:link w:val="993"/>
    <w:uiPriority w:val="0"/>
    <w:qFormat/>
    <w:rPr>
      <w:rFonts w:ascii="宋体" w:hAnsi="宋体"/>
      <w:sz w:val="24"/>
      <w:szCs w:val="24"/>
    </w:rPr>
  </w:style>
  <w:style w:type="paragraph" w:styleId="993" w:customStyle="1">
    <w:name w:val="_正文段落"/>
    <w:basedOn w:val="725"/>
    <w:link w:val="992"/>
    <w:uiPriority w:val="0"/>
    <w:qFormat/>
    <w:pPr>
      <w:ind w:firstLine="480"/>
      <w:spacing w:line="360" w:lineRule="auto"/>
    </w:pPr>
    <w:rPr>
      <w:rFonts w:ascii="宋体" w:hAnsi="宋体"/>
      <w:sz w:val="24"/>
      <w:szCs w:val="24"/>
    </w:rPr>
  </w:style>
  <w:style w:type="character" w:styleId="994" w:customStyle="1">
    <w:name w:val="Andy_正文 Char"/>
    <w:link w:val="995"/>
    <w:uiPriority w:val="0"/>
    <w:qFormat/>
    <w:rPr>
      <w:sz w:val="24"/>
      <w:szCs w:val="24"/>
    </w:rPr>
  </w:style>
  <w:style w:type="paragraph" w:styleId="995" w:customStyle="1">
    <w:name w:val="Andy_正文"/>
    <w:basedOn w:val="725"/>
    <w:link w:val="994"/>
    <w:uiPriority w:val="0"/>
    <w:qFormat/>
    <w:pPr>
      <w:ind w:firstLine="480"/>
      <w:spacing w:line="360" w:lineRule="auto"/>
    </w:pPr>
    <w:rPr>
      <w:sz w:val="24"/>
      <w:szCs w:val="24"/>
    </w:rPr>
  </w:style>
  <w:style w:type="character" w:styleId="996" w:customStyle="1">
    <w:name w:val="正文缩进 Char1"/>
    <w:uiPriority w:val="0"/>
    <w:qFormat/>
    <w:rPr>
      <w:rFonts w:eastAsia="楷体_GB2312"/>
      <w:sz w:val="24"/>
    </w:rPr>
  </w:style>
  <w:style w:type="character" w:styleId="997" w:customStyle="1">
    <w:name w:val="副标题 Char1"/>
    <w:uiPriority w:val="11"/>
    <w:qFormat/>
    <w:rPr>
      <w:rFonts w:ascii="Cambria" w:hAnsi="Cambria" w:cs="Times New Roman"/>
      <w:b/>
      <w:bCs/>
      <w:sz w:val="32"/>
      <w:szCs w:val="32"/>
    </w:rPr>
  </w:style>
  <w:style w:type="character" w:styleId="998" w:customStyle="1">
    <w:name w:val="Andy_2级 Char"/>
    <w:link w:val="999"/>
    <w:uiPriority w:val="0"/>
    <w:qFormat/>
    <w:rPr>
      <w:sz w:val="24"/>
    </w:rPr>
  </w:style>
  <w:style w:type="paragraph" w:styleId="999" w:customStyle="1">
    <w:name w:val="Andy_2级"/>
    <w:basedOn w:val="725"/>
    <w:link w:val="998"/>
    <w:uiPriority w:val="0"/>
    <w:qFormat/>
    <w:pPr>
      <w:numPr>
        <w:ilvl w:val="1"/>
        <w:numId w:val="1"/>
      </w:numPr>
      <w:spacing w:line="360" w:lineRule="auto"/>
    </w:pPr>
    <w:rPr>
      <w:sz w:val="24"/>
    </w:rPr>
  </w:style>
  <w:style w:type="character" w:styleId="1000" w:customStyle="1">
    <w:name w:val="副标题 Char2"/>
    <w:uiPriority w:val="0"/>
    <w:qFormat/>
    <w:rPr>
      <w:rFonts w:ascii="Cambria" w:hAnsi="Cambria" w:cs="Times New Roman"/>
      <w:b/>
      <w:bCs/>
      <w:sz w:val="32"/>
      <w:szCs w:val="32"/>
    </w:rPr>
  </w:style>
  <w:style w:type="character" w:styleId="1001" w:customStyle="1">
    <w:name w:val="正文首行缩进 2 Char1"/>
    <w:uiPriority w:val="0"/>
    <w:qFormat/>
    <w:rPr>
      <w:rFonts w:ascii="方正仿宋简体" w:hAnsi="创艺简仿宋" w:eastAsia="楷体_GB2312"/>
      <w:sz w:val="26"/>
    </w:rPr>
  </w:style>
  <w:style w:type="character" w:styleId="1002" w:customStyle="1">
    <w:name w:val="ca-221"/>
    <w:uiPriority w:val="0"/>
    <w:qFormat/>
    <w:rPr>
      <w:rFonts w:hint="eastAsia" w:ascii="宋体" w:hAnsi="宋体" w:eastAsia="宋体"/>
      <w:color w:val="ff0000"/>
      <w:sz w:val="24"/>
      <w:szCs w:val="24"/>
    </w:rPr>
  </w:style>
  <w:style w:type="paragraph" w:styleId="1003" w:customStyle="1">
    <w:name w:val="纯文本11"/>
    <w:basedOn w:val="725"/>
    <w:uiPriority w:val="0"/>
    <w:qFormat/>
    <w:rPr>
      <w:rFonts w:ascii="宋体" w:hAnsi="Courier New" w:eastAsia="楷体_GB2312" w:cs="Times New Roman"/>
      <w:sz w:val="26"/>
      <w:szCs w:val="20"/>
    </w:rPr>
  </w:style>
  <w:style w:type="paragraph" w:styleId="1004" w:customStyle="1">
    <w:name w:val="xl70"/>
    <w:basedOn w:val="72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32"/>
      <w:szCs w:val="32"/>
    </w:rPr>
  </w:style>
  <w:style w:type="paragraph" w:styleId="1005" w:customStyle="1">
    <w:name w:val="xl69"/>
    <w:basedOn w:val="72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24"/>
      <w:szCs w:val="24"/>
    </w:rPr>
  </w:style>
  <w:style w:type="paragraph" w:styleId="1006" w:customStyle="1">
    <w:name w:val="xl79"/>
    <w:basedOn w:val="72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szCs w:val="20"/>
    </w:rPr>
  </w:style>
  <w:style w:type="paragraph" w:styleId="1007" w:customStyle="1">
    <w:name w:val="xl86"/>
    <w:basedOn w:val="72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000000"/>
      <w:sz w:val="32"/>
      <w:szCs w:val="32"/>
    </w:rPr>
  </w:style>
  <w:style w:type="paragraph" w:styleId="1008" w:customStyle="1">
    <w:name w:val="纯文本2"/>
    <w:basedOn w:val="725"/>
    <w:uiPriority w:val="0"/>
    <w:qFormat/>
    <w:rPr>
      <w:rFonts w:ascii="宋体" w:hAnsi="Courier New" w:eastAsia="楷体_GB2312" w:cs="Times New Roman"/>
      <w:sz w:val="26"/>
      <w:szCs w:val="20"/>
    </w:rPr>
  </w:style>
  <w:style w:type="paragraph" w:styleId="1009" w:customStyle="1">
    <w:name w:val="列出段落2"/>
    <w:basedOn w:val="725"/>
    <w:uiPriority w:val="0"/>
    <w:qFormat/>
    <w:pPr>
      <w:ind w:firstLine="420"/>
    </w:pPr>
    <w:rPr>
      <w:rFonts w:ascii="Calibri" w:hAnsi="Calibri" w:eastAsia="宋体" w:cs="Times New Roman"/>
    </w:rPr>
  </w:style>
  <w:style w:type="paragraph" w:styleId="1010" w:customStyle="1">
    <w:name w:val="xl78"/>
    <w:basedOn w:val="72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szCs w:val="20"/>
    </w:rPr>
  </w:style>
  <w:style w:type="paragraph" w:styleId="1011" w:customStyle="1">
    <w:name w:val="xl96"/>
    <w:basedOn w:val="72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012" w:customStyle="1">
    <w:name w:val="Char Char Char Char"/>
    <w:basedOn w:val="742"/>
    <w:uiPriority w:val="0"/>
    <w:qFormat/>
    <w:pPr>
      <w:ind w:left="357"/>
      <w:jc w:val="left"/>
      <w:spacing w:line="436" w:lineRule="exact"/>
      <w:outlineLvl w:val="3"/>
    </w:pPr>
    <w:rPr>
      <w:rFonts w:ascii="Tahoma" w:hAnsi="Tahoma" w:eastAsia="宋体"/>
      <w:b/>
      <w:sz w:val="24"/>
      <w:szCs w:val="24"/>
    </w:rPr>
  </w:style>
  <w:style w:type="paragraph" w:styleId="1013" w:customStyle="1">
    <w:name w:val="列出段落1"/>
    <w:basedOn w:val="725"/>
    <w:uiPriority w:val="0"/>
    <w:qFormat/>
    <w:pPr>
      <w:ind w:firstLine="420"/>
    </w:pPr>
    <w:rPr>
      <w:rFonts w:ascii="Calibri" w:hAnsi="Calibri" w:eastAsia="楷体_GB2312" w:cs="Times New Roman"/>
      <w:sz w:val="26"/>
      <w:szCs w:val="20"/>
    </w:rPr>
  </w:style>
  <w:style w:type="paragraph" w:styleId="1014" w:customStyle="1">
    <w:name w:val="xl74"/>
    <w:basedOn w:val="72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015" w:customStyle="1">
    <w:name w:val="纯文本4"/>
    <w:basedOn w:val="725"/>
    <w:uiPriority w:val="0"/>
    <w:qFormat/>
    <w:rPr>
      <w:rFonts w:ascii="宋体" w:hAnsi="Courier New" w:eastAsia="楷体_GB2312" w:cs="Times New Roman"/>
      <w:sz w:val="26"/>
      <w:szCs w:val="20"/>
    </w:rPr>
  </w:style>
  <w:style w:type="paragraph" w:styleId="1016" w:customStyle="1">
    <w:name w:val="xl92"/>
    <w:basedOn w:val="72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017" w:customStyle="1">
    <w:name w:val="xl66"/>
    <w:basedOn w:val="725"/>
    <w:uiPriority w:val="0"/>
    <w:qFormat/>
    <w:pPr>
      <w:jc w:val="center"/>
      <w:spacing w:before="100" w:beforeAutospacing="1" w:after="100" w:afterAutospacing="1"/>
      <w:widowControl/>
    </w:pPr>
    <w:rPr>
      <w:rFonts w:ascii="仿宋_GB2312" w:hAnsi="宋体" w:eastAsia="仿宋_GB2312" w:cs="宋体"/>
      <w:sz w:val="32"/>
      <w:szCs w:val="32"/>
    </w:rPr>
  </w:style>
  <w:style w:type="paragraph" w:styleId="1018" w:customStyle="1">
    <w:name w:val="xl94"/>
    <w:basedOn w:val="725"/>
    <w:uiPriority w:val="0"/>
    <w:qFormat/>
    <w:pPr>
      <w:jc w:val="left"/>
      <w:spacing w:before="100" w:beforeAutospacing="1" w:after="100" w:afterAutospacing="1"/>
      <w:widowControl/>
      <w:pBdr>
        <w:top w:val="single" w:color="auto" w:sz="4" w:space="0"/>
        <w:bottom w:val="single" w:color="auto" w:sz="4" w:space="0"/>
      </w:pBdr>
    </w:pPr>
    <w:rPr>
      <w:rFonts w:ascii="仿宋_GB2312" w:hAnsi="宋体" w:eastAsia="仿宋_GB2312" w:cs="宋体"/>
      <w:sz w:val="32"/>
      <w:szCs w:val="32"/>
    </w:rPr>
  </w:style>
  <w:style w:type="paragraph" w:styleId="1019" w:customStyle="1">
    <w:name w:val="Char Char3"/>
    <w:basedOn w:val="725"/>
    <w:uiPriority w:val="0"/>
    <w:qFormat/>
    <w:pPr>
      <w:jc w:val="left"/>
      <w:spacing w:after="160" w:line="240" w:lineRule="exact"/>
      <w:widowControl/>
    </w:pPr>
    <w:rPr>
      <w:rFonts w:ascii="Calibri" w:hAnsi="Calibri" w:eastAsia="宋体" w:cs="Times New Roman"/>
      <w:sz w:val="24"/>
      <w:szCs w:val="24"/>
    </w:rPr>
  </w:style>
  <w:style w:type="paragraph" w:styleId="1020" w:customStyle="1">
    <w:name w:val="xl95"/>
    <w:basedOn w:val="72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8"/>
      <w:szCs w:val="28"/>
    </w:rPr>
  </w:style>
  <w:style w:type="paragraph" w:styleId="1021" w:customStyle="1">
    <w:name w:val="xl85"/>
    <w:basedOn w:val="72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32"/>
      <w:szCs w:val="32"/>
    </w:rPr>
  </w:style>
  <w:style w:type="paragraph" w:styleId="1022" w:customStyle="1">
    <w:name w:val="q3"/>
    <w:basedOn w:val="725"/>
    <w:uiPriority w:val="0"/>
    <w:qFormat/>
    <w:pPr>
      <w:jc w:val="left"/>
      <w:spacing w:before="156" w:after="156" w:line="300" w:lineRule="auto"/>
      <w:tabs>
        <w:tab w:val="left" w:pos="0" w:leader="none"/>
        <w:tab w:val="left" w:pos="709" w:leader="none"/>
      </w:tabs>
    </w:pPr>
    <w:rPr>
      <w:rFonts w:ascii="Calibri" w:hAnsi="Calibri" w:eastAsia="宋体" w:cs="Times New Roman"/>
      <w:color w:val="ff0000"/>
      <w:sz w:val="28"/>
      <w:szCs w:val="28"/>
    </w:rPr>
  </w:style>
  <w:style w:type="paragraph" w:styleId="1023" w:customStyle="1">
    <w:name w:val="xl91"/>
    <w:basedOn w:val="72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1024" w:customStyle="1">
    <w:name w:val="Char Char Char"/>
    <w:basedOn w:val="725"/>
    <w:uiPriority w:val="0"/>
    <w:qFormat/>
    <w:pPr>
      <w:numPr>
        <w:ilvl w:val="0"/>
        <w:numId w:val="2"/>
      </w:numPr>
    </w:pPr>
    <w:rPr>
      <w:rFonts w:ascii="Calibri" w:hAnsi="Calibri" w:eastAsia="宋体" w:cs="Times New Roman"/>
      <w:sz w:val="24"/>
      <w:szCs w:val="24"/>
    </w:rPr>
  </w:style>
  <w:style w:type="paragraph" w:styleId="1025" w:customStyle="1">
    <w:name w:val="xl80"/>
    <w:basedOn w:val="72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1026" w:customStyle="1">
    <w:name w:val="修订1"/>
    <w:uiPriority w:val="99"/>
    <w:unhideWhenUsed/>
    <w:qFormat/>
    <w:rPr>
      <w:rFonts w:hint="default" w:ascii="Calibri" w:hAnsi="Calibri" w:eastAsia="楷体_GB2312" w:cs="Times New Roman"/>
      <w:sz w:val="26"/>
      <w:lang w:val="en-US" w:eastAsia="zh-CN" w:bidi="ar-SA"/>
    </w:rPr>
  </w:style>
  <w:style w:type="paragraph" w:styleId="1027" w:customStyle="1">
    <w:name w:val="xl72"/>
    <w:basedOn w:val="72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szCs w:val="20"/>
    </w:rPr>
  </w:style>
  <w:style w:type="paragraph" w:styleId="1028" w:customStyle="1">
    <w:name w:val="正文 New New New New"/>
    <w:uiPriority w:val="0"/>
    <w:qFormat/>
    <w:pPr>
      <w:jc w:val="both"/>
      <w:widowControl w:val="off"/>
    </w:pPr>
    <w:rPr>
      <w:rFonts w:hint="default" w:ascii="Calibri" w:hAnsi="Calibri" w:eastAsia="宋体" w:cs="Times New Roman"/>
      <w:szCs w:val="24"/>
      <w:lang w:val="en-US" w:eastAsia="zh-CN" w:bidi="ar-SA"/>
    </w:rPr>
  </w:style>
  <w:style w:type="paragraph" w:styleId="1029" w:customStyle="1">
    <w:name w:val="纯文本111"/>
    <w:basedOn w:val="725"/>
    <w:uiPriority w:val="0"/>
    <w:qFormat/>
    <w:rPr>
      <w:rFonts w:ascii="宋体" w:hAnsi="Courier New" w:eastAsia="楷体_GB2312" w:cs="Times New Roman"/>
      <w:sz w:val="26"/>
      <w:szCs w:val="20"/>
    </w:rPr>
  </w:style>
  <w:style w:type="paragraph" w:styleId="1030" w:customStyle="1">
    <w:name w:val="xl93"/>
    <w:basedOn w:val="725"/>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仿宋_GB2312" w:hAnsi="宋体" w:eastAsia="仿宋_GB2312" w:cs="宋体"/>
      <w:sz w:val="32"/>
      <w:szCs w:val="32"/>
    </w:rPr>
  </w:style>
  <w:style w:type="paragraph" w:styleId="1031" w:customStyle="1">
    <w:name w:val="_Style 84"/>
    <w:uiPriority w:val="99"/>
    <w:unhideWhenUsed/>
    <w:qFormat/>
    <w:pPr>
      <w:jc w:val="both"/>
      <w:widowControl w:val="off"/>
    </w:pPr>
    <w:rPr>
      <w:rFonts w:hint="default" w:ascii="Calibri" w:hAnsi="Calibri" w:eastAsia="楷体_GB2312" w:cs="Times New Roman"/>
      <w:sz w:val="26"/>
      <w:lang w:val="en-US" w:eastAsia="zh-CN" w:bidi="ar-SA"/>
    </w:rPr>
  </w:style>
  <w:style w:type="paragraph" w:styleId="1032" w:customStyle="1">
    <w:name w:val="xl71"/>
    <w:basedOn w:val="72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32"/>
      <w:szCs w:val="32"/>
    </w:rPr>
  </w:style>
  <w:style w:type="paragraph" w:styleId="1033" w:customStyle="1">
    <w:name w:val="xl87"/>
    <w:basedOn w:val="72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32"/>
      <w:szCs w:val="32"/>
    </w:rPr>
  </w:style>
  <w:style w:type="paragraph" w:styleId="1034" w:customStyle="1">
    <w:name w:val="Char"/>
    <w:basedOn w:val="725"/>
    <w:uiPriority w:val="0"/>
    <w:qFormat/>
    <w:pPr>
      <w:jc w:val="left"/>
      <w:spacing w:after="160" w:line="240" w:lineRule="exact"/>
      <w:widowControl/>
    </w:pPr>
    <w:rPr>
      <w:rFonts w:ascii="Verdana" w:hAnsi="Verdana" w:eastAsia="仿宋_GB2312" w:cs="Times New Roman"/>
      <w:sz w:val="24"/>
      <w:szCs w:val="20"/>
      <w:lang w:eastAsia="en-US"/>
    </w:rPr>
  </w:style>
  <w:style w:type="paragraph" w:styleId="1035" w:customStyle="1">
    <w:name w:val="xl67"/>
    <w:basedOn w:val="725"/>
    <w:uiPriority w:val="0"/>
    <w:qFormat/>
    <w:pPr>
      <w:jc w:val="left"/>
      <w:spacing w:before="100" w:beforeAutospacing="1" w:after="100" w:afterAutospacing="1"/>
      <w:widowControl/>
    </w:pPr>
    <w:rPr>
      <w:rFonts w:ascii="仿宋_GB2312" w:hAnsi="宋体" w:eastAsia="仿宋_GB2312" w:cs="宋体"/>
      <w:sz w:val="20"/>
      <w:szCs w:val="20"/>
    </w:rPr>
  </w:style>
  <w:style w:type="paragraph" w:styleId="1036" w:customStyle="1">
    <w:name w:val="xl81"/>
    <w:basedOn w:val="72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32"/>
      <w:szCs w:val="32"/>
    </w:rPr>
  </w:style>
  <w:style w:type="paragraph" w:styleId="1037" w:customStyle="1">
    <w:name w:val="xl73"/>
    <w:basedOn w:val="72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038" w:customStyle="1">
    <w:name w:val="xl68"/>
    <w:basedOn w:val="725"/>
    <w:uiPriority w:val="0"/>
    <w:qFormat/>
    <w:pPr>
      <w:jc w:val="center"/>
      <w:spacing w:before="100" w:beforeAutospacing="1" w:after="100" w:afterAutospacing="1"/>
      <w:widowControl/>
    </w:pPr>
    <w:rPr>
      <w:rFonts w:ascii="仿宋_GB2312" w:hAnsi="宋体" w:eastAsia="仿宋_GB2312" w:cs="宋体"/>
      <w:sz w:val="32"/>
      <w:szCs w:val="32"/>
    </w:rPr>
  </w:style>
  <w:style w:type="paragraph" w:styleId="1039" w:customStyle="1">
    <w:name w:val="正文1"/>
    <w:basedOn w:val="725"/>
    <w:next w:val="725"/>
    <w:uiPriority w:val="0"/>
    <w:qFormat/>
    <w:pPr>
      <w:ind w:left="420" w:firstLine="527"/>
      <w:spacing w:before="120" w:line="360" w:lineRule="auto"/>
    </w:pPr>
    <w:rPr>
      <w:rFonts w:ascii="宋体" w:hAnsi="宋体" w:eastAsia="宋体" w:cs="Times New Roman"/>
      <w:sz w:val="24"/>
      <w:szCs w:val="24"/>
    </w:rPr>
  </w:style>
  <w:style w:type="paragraph" w:styleId="1040" w:customStyle="1">
    <w:name w:val="xl90"/>
    <w:basedOn w:val="72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041" w:customStyle="1">
    <w:name w:val="xl83"/>
    <w:basedOn w:val="72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32"/>
      <w:szCs w:val="32"/>
    </w:rPr>
  </w:style>
  <w:style w:type="paragraph" w:styleId="1042" w:customStyle="1">
    <w:name w:val="xl76"/>
    <w:basedOn w:val="72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1043" w:customStyle="1">
    <w:name w:val="xl82"/>
    <w:basedOn w:val="72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color w:val="ff0000"/>
      <w:sz w:val="32"/>
      <w:szCs w:val="32"/>
    </w:rPr>
  </w:style>
  <w:style w:type="paragraph" w:styleId="1044">
    <w:name w:val="List Paragraph"/>
    <w:basedOn w:val="725"/>
    <w:uiPriority w:val="34"/>
    <w:qFormat/>
    <w:pPr>
      <w:ind w:firstLine="420"/>
    </w:pPr>
    <w:rPr>
      <w:rFonts w:ascii="Calibri" w:hAnsi="Calibri" w:eastAsia="楷体_GB2312" w:cs="Times New Roman"/>
      <w:sz w:val="26"/>
      <w:szCs w:val="20"/>
    </w:rPr>
  </w:style>
  <w:style w:type="paragraph" w:styleId="1045" w:customStyle="1">
    <w:name w:val="纯文本5"/>
    <w:basedOn w:val="725"/>
    <w:uiPriority w:val="0"/>
    <w:qFormat/>
    <w:rPr>
      <w:rFonts w:ascii="宋体" w:hAnsi="Courier New" w:eastAsia="楷体_GB2312" w:cs="Times New Roman"/>
      <w:sz w:val="26"/>
      <w:szCs w:val="20"/>
    </w:rPr>
  </w:style>
  <w:style w:type="paragraph" w:styleId="1046" w:customStyle="1">
    <w:name w:val="xl84"/>
    <w:basedOn w:val="72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32"/>
      <w:szCs w:val="32"/>
    </w:rPr>
  </w:style>
  <w:style w:type="paragraph" w:styleId="1047" w:customStyle="1">
    <w:name w:val="xl88"/>
    <w:basedOn w:val="72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20"/>
      <w:szCs w:val="20"/>
    </w:rPr>
  </w:style>
  <w:style w:type="paragraph" w:styleId="1048" w:customStyle="1">
    <w:name w:val="xl75"/>
    <w:basedOn w:val="72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32"/>
      <w:szCs w:val="32"/>
    </w:rPr>
  </w:style>
  <w:style w:type="paragraph" w:styleId="1049" w:customStyle="1">
    <w:name w:val="xl97"/>
    <w:basedOn w:val="72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8"/>
      <w:szCs w:val="28"/>
    </w:rPr>
  </w:style>
  <w:style w:type="paragraph" w:styleId="1050" w:customStyle="1">
    <w:name w:val="xl77"/>
    <w:basedOn w:val="72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1051" w:customStyle="1">
    <w:name w:val="xl89"/>
    <w:basedOn w:val="72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table" w:styleId="1052" w:customStyle="1">
    <w:name w:val="网格型1"/>
    <w:basedOn w:val="736"/>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53" w:customStyle="1">
    <w:name w:val="Plain Text1"/>
    <w:basedOn w:val="725"/>
    <w:uiPriority w:val="0"/>
    <w:qFormat/>
    <w:rPr>
      <w:rFonts w:ascii="宋体" w:hAnsi="Courier New" w:eastAsia="楷体_GB2312" w:cs="Times New Roman"/>
      <w:sz w:val="26"/>
      <w:szCs w:val="20"/>
    </w:rPr>
  </w:style>
  <w:style w:type="paragraph" w:styleId="1054" w:customStyle="1">
    <w:name w:val="正文3"/>
    <w:uiPriority w:val="0"/>
    <w:qFormat/>
    <w:pPr>
      <w:jc w:val="both"/>
      <w:spacing w:line="315" w:lineRule="atLeast"/>
      <w:widowControl w:val="off"/>
    </w:pPr>
    <w:rPr>
      <w:rFonts w:hint="default" w:ascii="宋体" w:hAnsi="Calibri" w:eastAsia="宋体" w:cs="Times New Roman"/>
      <w:sz w:val="24"/>
      <w:lang w:val="en-US" w:eastAsia="zh-CN" w:bidi="ar-SA"/>
    </w:rPr>
  </w:style>
  <w:style w:type="paragraph" w:styleId="1055" w:customStyle="1">
    <w:name w:val="修订2"/>
    <w:hidden/>
    <w:uiPriority w:val="99"/>
    <w:semiHidden/>
    <w:qFormat/>
    <w:rPr>
      <w:rFonts w:hint="default" w:asciiTheme="minorHAnsi" w:hAnsiTheme="minorHAnsi" w:eastAsiaTheme="minorEastAsia" w:cstheme="minorBidi"/>
      <w:sz w:val="21"/>
      <w:szCs w:val="22"/>
      <w:lang w:val="en-US" w:eastAsia="zh-CN" w:bidi="ar-SA"/>
    </w:rPr>
  </w:style>
  <w:style w:type="paragraph" w:styleId="1056" w:customStyle="1">
    <w:name w:val="修订3"/>
    <w:hidden/>
    <w:uiPriority w:val="99"/>
    <w:semiHidden/>
    <w:qFormat/>
    <w:rPr>
      <w:rFonts w:hint="default" w:asciiTheme="minorHAnsi" w:hAnsiTheme="minorHAnsi" w:eastAsiaTheme="minorEastAsia" w:cstheme="minorBidi"/>
      <w:sz w:val="21"/>
      <w:szCs w:val="22"/>
      <w:lang w:val="en-US" w:eastAsia="zh-CN" w:bidi="ar-SA"/>
    </w:rPr>
  </w:style>
  <w:style w:type="paragraph" w:styleId="1057" w:customStyle="1">
    <w:name w:val="纯文本21"/>
    <w:uiPriority w:val="0"/>
    <w:qFormat/>
    <w:pPr>
      <w:jc w:val="both"/>
      <w:widowControl w:val="off"/>
    </w:pPr>
    <w:rPr>
      <w:rFonts w:hint="eastAsia" w:ascii="宋体" w:hAnsi="Courier New" w:eastAsia="楷体_GB2312" w:cs="Times New Roman"/>
      <w:sz w:val="26"/>
      <w:lang w:val="en-US" w:eastAsia="zh-CN" w:bidi="ar-SA"/>
    </w:rPr>
  </w:style>
  <w:style w:type="paragraph" w:styleId="1058" w:customStyle="1">
    <w:name w:val="修订4"/>
    <w:hidden/>
    <w:uiPriority w:val="99"/>
    <w:semiHidden/>
    <w:qFormat/>
    <w:rPr>
      <w:rFonts w:hint="default" w:asciiTheme="minorHAnsi" w:hAnsiTheme="minorHAnsi" w:eastAsiaTheme="minorEastAsia" w:cstheme="minorBidi"/>
      <w:sz w:val="21"/>
      <w:szCs w:val="22"/>
      <w:lang w:val="en-US" w:eastAsia="zh-CN" w:bidi="ar-SA"/>
    </w:rPr>
  </w:style>
  <w:style w:type="paragraph" w:styleId="1059" w:customStyle="1">
    <w:name w:val="修订5"/>
    <w:hidden/>
    <w:uiPriority w:val="99"/>
    <w:semiHidden/>
    <w:qFormat/>
    <w:rPr>
      <w:rFonts w:hint="default" w:asciiTheme="minorHAnsi" w:hAnsiTheme="minorHAnsi" w:eastAsiaTheme="minorEastAsia" w:cstheme="minorBidi"/>
      <w:sz w:val="21"/>
      <w:szCs w:val="22"/>
      <w:lang w:val="en-US" w:eastAsia="zh-CN" w:bidi="ar-SA"/>
    </w:rPr>
  </w:style>
  <w:style w:type="character" w:styleId="1060" w:customStyle="1">
    <w:name w:val="font81"/>
    <w:basedOn w:val="735"/>
    <w:uiPriority w:val="0"/>
    <w:qFormat/>
    <w:rPr>
      <w:rFonts w:hint="eastAsia" w:ascii="宋体" w:hAnsi="宋体" w:eastAsia="宋体" w:cs="宋体"/>
      <w:color w:val="000000"/>
      <w:sz w:val="18"/>
      <w:szCs w:val="18"/>
      <w:u w:val="none"/>
    </w:rPr>
  </w:style>
  <w:style w:type="character" w:styleId="1061" w:customStyle="1">
    <w:name w:val="font91"/>
    <w:basedOn w:val="735"/>
    <w:uiPriority w:val="0"/>
    <w:qFormat/>
    <w:rPr>
      <w:rFonts w:hint="eastAsia" w:ascii="宋体" w:hAnsi="宋体" w:eastAsia="宋体" w:cs="宋体"/>
      <w:b/>
      <w:bCs/>
      <w:color w:val="ff0000"/>
      <w:sz w:val="18"/>
      <w:szCs w:val="18"/>
      <w:u w:val="none"/>
    </w:rPr>
  </w:style>
  <w:style w:type="character" w:styleId="1062" w:customStyle="1">
    <w:name w:val="font21"/>
    <w:basedOn w:val="735"/>
    <w:uiPriority w:val="0"/>
    <w:qFormat/>
    <w:rPr>
      <w:rFonts w:hint="eastAsia" w:ascii="宋体" w:hAnsi="宋体" w:eastAsia="宋体" w:cs="宋体"/>
      <w:b/>
      <w:bCs/>
      <w:color w:val="000000"/>
      <w:sz w:val="22"/>
      <w:szCs w:val="22"/>
      <w:u w:val="none"/>
    </w:rPr>
  </w:style>
  <w:style w:type="character" w:styleId="1063" w:customStyle="1">
    <w:name w:val="font51"/>
    <w:basedOn w:val="735"/>
    <w:uiPriority w:val="0"/>
    <w:qFormat/>
    <w:rPr>
      <w:rFonts w:hint="eastAsia" w:ascii="宋体" w:hAnsi="宋体" w:eastAsia="宋体" w:cs="宋体"/>
      <w:b/>
      <w:bCs/>
      <w:color w:val="ff0000"/>
      <w:sz w:val="22"/>
      <w:szCs w:val="22"/>
      <w:u w:val="none"/>
    </w:rPr>
  </w:style>
  <w:style w:type="character" w:styleId="1064" w:customStyle="1">
    <w:name w:val="font31"/>
    <w:basedOn w:val="735"/>
    <w:uiPriority w:val="0"/>
    <w:qFormat/>
    <w:rPr>
      <w:rFonts w:hint="eastAsia" w:ascii="宋体" w:hAnsi="宋体" w:eastAsia="宋体" w:cs="宋体"/>
      <w:color w:val="000000"/>
      <w:sz w:val="22"/>
      <w:szCs w:val="22"/>
      <w:u w:val="none"/>
    </w:rPr>
  </w:style>
  <w:style w:type="character" w:styleId="1065" w:customStyle="1">
    <w:name w:val="font61"/>
    <w:basedOn w:val="735"/>
    <w:uiPriority w:val="0"/>
    <w:qFormat/>
    <w:rPr>
      <w:rFonts w:hint="eastAsia" w:ascii="宋体" w:hAnsi="宋体" w:eastAsia="宋体" w:cs="宋体"/>
      <w:color w:val="ff0000"/>
      <w:sz w:val="22"/>
      <w:szCs w:val="22"/>
      <w:u w:val="none"/>
    </w:rPr>
  </w:style>
  <w:style w:type="table" w:styleId="1066" w:customStyle="1">
    <w:name w:val="Table Normal"/>
    <w:uiPriority w:val="0"/>
    <w:unhideWhenUsed/>
    <w:qFormat/>
    <w:tblPr>
      <w:tblCellMar>
        <w:left w:w="0" w:type="dxa"/>
        <w:top w:w="0" w:type="dxa"/>
        <w:right w:w="0" w:type="dxa"/>
        <w:bottom w:w="0" w:type="dxa"/>
      </w:tblCellMar>
    </w:tblPr>
  </w:style>
  <w:style w:type="character" w:styleId="1067" w:customStyle="1">
    <w:name w:val="NormalCharacter"/>
    <w:uiPriority w:val="0"/>
    <w:semiHidden/>
    <w:qFormat/>
  </w:style>
  <w:style w:type="paragraph" w:styleId="1068" w:customStyle="1">
    <w:name w:val="NormalIndent"/>
    <w:basedOn w:val="725"/>
    <w:uiPriority w:val="0"/>
    <w:qFormat/>
    <w:pPr>
      <w:ind w:firstLine="420"/>
      <w:jc w:val="left"/>
      <w:widowControl/>
    </w:pPr>
    <w:rPr>
      <w:sz w:val="24"/>
    </w:rPr>
  </w:style>
  <w:style w:type="paragraph" w:styleId="1069" w:customStyle="1">
    <w:name w:val="正文缩进1"/>
    <w:basedOn w:val="725"/>
    <w:uiPriority w:val="0"/>
    <w:qFormat/>
    <w:pPr>
      <w:ind w:firstLine="420"/>
      <w:jc w:val="left"/>
    </w:pPr>
    <w:rPr>
      <w:sz w:val="24"/>
    </w:rPr>
  </w:style>
  <w:style w:type="numbering" w:styleId="1330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 Id="rId1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4bfc40e8-c24e-415a-8dc5-f43342cba1bd</errorID>
      <errorWord>二○二五</errorWord>
      <group>L1_Knowledge</group>
      <groupName>知识性问题</groupName>
      <ability>L2_Knowledge</ability>
      <abilityName>其他知识</abilityName>
      <candidateList>
        <item>二〇二五</item>
      </candidateList>
      <explain/>
      <paraID>5298F912</paraID>
      <start>0</start>
      <end>4</end>
      <status>unmodified</status>
      <modifiedWord/>
      <trackRevisions>false</trackRevisions>
    </reviewItem>
    <reviewItem>
      <errorID>ef90207e-9ca5-40ba-a2df-fb4272b5cdf1</errorID>
      <errorWord>/）</errorWord>
      <group>L1_Punc</group>
      <groupName>标点问题</groupName>
      <ability>L2_Punc</ability>
      <abilityName>标点符号检查</abilityName>
      <candidateList>
        <item>）</item>
      </candidateList>
      <explain/>
      <paraID>3B01BC44</paraID>
      <start>38</start>
      <end>40</end>
      <status>unmodified</status>
      <modifiedWord/>
      <trackRevisions>false</trackRevisions>
    </reviewItem>
    <reviewItem>
      <errorID>74f0c521-0f5f-441d-93fa-f5d67dc2f44d</errorID>
      <errorWord>（</errorWord>
      <group>L1_Punc</group>
      <groupName>标点问题</groupName>
      <ability>L2_Punc</ability>
      <abilityName>标点符号检查</abilityName>
      <candidateList>
        <item/>
      </candidateList>
      <explain>同一形式括号套用。</explain>
      <paraID>419A1CE6</paraID>
      <start>13</start>
      <end>14</end>
      <status>unmodified</status>
      <modifiedWord/>
      <trackRevisions>false</trackRevisions>
    </reviewItem>
    <reviewItem>
      <errorID>764592c1-cba2-408a-a463-330db360fc4a</errorID>
      <errorWord>(</errorWord>
      <group>L1_Punc</group>
      <groupName>标点问题</groupName>
      <ability>L2_Punc</ability>
      <abilityName>标点符号检查</abilityName>
      <candidateList/>
      <explain>同一形式括号套用。</explain>
      <paraID>419A1CE6</paraID>
      <start>39</start>
      <end>40</end>
      <status>unmodified</status>
      <modifiedWord/>
      <trackRevisions>false</trackRevisions>
    </reviewItem>
    <reviewItem>
      <errorID>02dd0ece-6d05-4b63-812d-7eddb10b931a</errorID>
      <errorWord>)</errorWord>
      <group>L1_Punc</group>
      <groupName>标点问题</groupName>
      <ability>L2_Punc</ability>
      <abilityName>标点符号检查</abilityName>
      <candidateList/>
      <explain>同一形式括号套用。</explain>
      <paraID>419A1CE6</paraID>
      <start>42</start>
      <end>43</end>
      <status>unmodified</status>
      <modifiedWord/>
      <trackRevisions>false</trackRevisions>
    </reviewItem>
    <reviewItem>
      <errorID>c3d50ce6-f76b-4438-a90c-4fd688abef1f</errorID>
      <errorWord>（</errorWord>
      <group>L1_Punc</group>
      <groupName>标点问题</groupName>
      <ability>L2_Punc</ability>
      <abilityName>标点符号检查</abilityName>
      <candidateList/>
      <explain>同一形式括号套用。</explain>
      <paraID>419A1CE6</paraID>
      <start>47</start>
      <end>48</end>
      <status>unmodified</status>
      <modifiedWord/>
      <trackRevisions>false</trackRevisions>
    </reviewItem>
    <reviewItem>
      <errorID>5566c71a-0063-48af-8986-da90ff9187b7</errorID>
      <errorWord>[2023]150号</errorWord>
      <group>L1_Knowledge</group>
      <groupName>知识性问题</groupName>
      <ability>L2_Knowledge</ability>
      <abilityName>其他知识</abilityName>
      <candidateList>
        <item>〔2023〕150号</item>
      </candidateList>
      <explain>发文字号格式错误。</explain>
      <paraID>419A1CE6</paraID>
      <start>51</start>
      <end>61</end>
      <status>modified</status>
      <modifiedWord>〔2023〕150号</modifiedWord>
      <trackRevisions>false</trackRevisions>
    </reviewItem>
    <reviewItem>
      <errorID>c952e5c9-6eae-4036-911e-c84bb4679bb7</errorID>
      <errorWord>）</errorWord>
      <group>L1_Punc</group>
      <groupName>标点问题</groupName>
      <ability>L2_Punc</ability>
      <abilityName>标点符号检查</abilityName>
      <candidateList/>
      <explain>同一形式括号套用。</explain>
      <paraID>419A1CE6</paraID>
      <start>61</start>
      <end>62</end>
      <status>unmodified</status>
      <modifiedWord/>
      <trackRevisions>false</trackRevisions>
    </reviewItem>
    <reviewItem>
      <errorID>a9b56f29-c7ee-4166-8058-b1af8363fe1c</errorID>
      <errorWord>00元</errorWord>
      <group>L1_AI</group>
      <groupName>深度校对</groupName>
      <ability>L2_AI_Grammar</ability>
      <abilityName>语法纠错</abilityName>
      <candidateList>
        <item>00</item>
      </candidateList>
      <explain/>
      <paraID>3871069E</paraID>
      <start>27</start>
      <end>30</end>
      <status>unmodified</status>
      <modifiedWord/>
      <trackRevisions>false</trackRevisions>
    </reviewItem>
    <reviewItem>
      <errorID>b7b0b37d-e509-44bc-a4c6-725a4e34dfeb</errorID>
      <errorWord>00元</errorWord>
      <group>L1_AI</group>
      <groupName>深度校对</groupName>
      <ability>L2_AI_Grammar</ability>
      <abilityName>语法纠错</abilityName>
      <candidateList>
        <item>00</item>
      </candidateList>
      <explain/>
      <paraID>2A5D7374</paraID>
      <start>21</start>
      <end>24</end>
      <status>unmodified</status>
      <modifiedWord/>
      <trackRevisions>false</trackRevisions>
    </reviewItem>
    <reviewItem>
      <errorID>fa485eaf-6eb0-4cfa-a0ed-74ef47c4eab6</errorID>
      <errorWord>接受</errorWord>
      <group>L1_Word</group>
      <groupName>字词问题</groupName>
      <ability>L2_Typo</ability>
      <abilityName>字词错误</abilityName>
      <candidateList>
        <item>接收</item>
      </candidateList>
      <explain>〈动〉❶收受：～来稿｜～无线电信号。❷根据法令把机构、财产等拿过来：～逆产。❸接纳：～新会员。</explain>
      <paraID>38F937D5</paraID>
      <start>8</start>
      <end>10</end>
      <status>unmodified</status>
      <modifiedWord/>
      <trackRevisions>false</trackRevisions>
    </reviewItem>
    <reviewItem>
      <errorID>e3bac64a-eb4b-487e-bc65-17beb234a7c3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5C05D207</paraID>
      <start>0</start>
      <end>2</end>
      <status>unmodified</status>
      <modifiedWord/>
      <trackRevisions>false</trackRevisions>
    </reviewItem>
    <reviewItem>
      <errorID>5f8145a4-21f7-4fca-9ad1-a3b010227e88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7AFC3108</paraID>
      <start>0</start>
      <end>2</end>
      <status>unmodified</status>
      <modifiedWord/>
      <trackRevisions>false</trackRevisions>
    </reviewItem>
    <reviewItem>
      <errorID>8dab20dc-423e-43e4-ba58-33515850f47a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F9CD128</paraID>
      <start>0</start>
      <end>2</end>
      <status>unmodified</status>
      <modifiedWord/>
      <trackRevisions>false</trackRevisions>
    </reviewItem>
    <reviewItem>
      <errorID>079e5bbd-98e4-4742-8b3f-c489df6c750d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6E78FB2E</paraID>
      <start>0</start>
      <end>2</end>
      <status>unmodified</status>
      <modifiedWord/>
      <trackRevisions>false</trackRevisions>
    </reviewItem>
    <reviewItem>
      <errorID>6e7839bc-3d44-46cc-afb4-7b5d886b574a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18578C28</paraID>
      <start>0</start>
      <end>2</end>
      <status>unmodified</status>
      <modifiedWord/>
      <trackRevisions>false</trackRevisions>
    </reviewItem>
    <reviewItem>
      <errorID>ed941ea1-b810-47ce-ad34-c8a46bcd845b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60A1814F</paraID>
      <start>0</start>
      <end>2</end>
      <status>unmodified</status>
      <modifiedWord/>
      <trackRevisions>false</trackRevisions>
    </reviewItem>
    <reviewItem>
      <errorID>53dfc2b6-aa9e-48ae-878f-8e097064a1a0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1458F5BB</paraID>
      <start>0</start>
      <end>2</end>
      <status>unmodified</status>
      <modifiedWord/>
      <trackRevisions>false</trackRevisions>
    </reviewItem>
    <reviewItem>
      <errorID>2182c495-7ec3-4114-b727-497b3b75ea34</errorID>
      <errorWord>中国银行保险监督委员会</errorWord>
      <group>L1_AI</group>
      <groupName>深度校对</groupName>
      <ability>L2_AI_Grammar</ability>
      <abilityName>语法纠错</abilityName>
      <candidateList>
        <item>国家金融监督管理总局</item>
      </candidateList>
      <explain/>
      <paraID>1458F5BB</paraID>
      <start>6</start>
      <end>17</end>
      <status>unmodified</status>
      <modifiedWord/>
      <trackRevisions>false</trackRevisions>
    </reviewItem>
    <reviewItem>
      <errorID>241a7770-b74b-4d1b-93f7-94057b88662d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16DF8EF5</paraID>
      <start>0</start>
      <end>2</end>
      <status>unmodified</status>
      <modifiedWord/>
      <trackRevisions>false</trackRevisions>
    </reviewItem>
    <reviewItem>
      <errorID>8f5b3f12-fadd-4e47-843d-179a12e662bf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7DDCBB51</paraID>
      <start>0</start>
      <end>2</end>
      <status>unmodified</status>
      <modifiedWord/>
      <trackRevisions>false</trackRevisions>
    </reviewItem>
    <reviewItem>
      <errorID>0605b9a9-72aa-48df-95f3-da727e10f524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25F8899C</paraID>
      <start>0</start>
      <end>2</end>
      <status>unmodified</status>
      <modifiedWord/>
      <trackRevisions>false</trackRevisions>
    </reviewItem>
    <reviewItem>
      <errorID>7eb169e3-b4de-4e37-b9fe-e4177dacc9e2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3595B898</paraID>
      <start>0</start>
      <end>2</end>
      <status>unmodified</status>
      <modifiedWord/>
      <trackRevisions>false</trackRevisions>
    </reviewItem>
    <reviewItem>
      <errorID>626b5d4c-f8d4-4724-b35a-3aca7934f37d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7754EC39</paraID>
      <start>0</start>
      <end>2</end>
      <status>unmodified</status>
      <modifiedWord/>
      <trackRevisions>false</trackRevisions>
    </reviewItem>
    <reviewItem>
      <errorID>a3ee134a-4f4e-44ee-8cf3-0b6c56dacf9e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73BBB7CF</paraID>
      <start>0</start>
      <end>2</end>
      <status>unmodified</status>
      <modifiedWord/>
      <trackRevisions>false</trackRevisions>
    </reviewItem>
    <reviewItem>
      <errorID>6684213f-aedf-449a-b15e-3150500b6774</errorID>
      <errorWord>/）</errorWord>
      <group>L1_Punc</group>
      <groupName>标点问题</groupName>
      <ability>L2_Punc</ability>
      <abilityName>标点符号检查</abilityName>
      <candidateList>
        <item>）</item>
      </candidateList>
      <explain/>
      <paraID> 208F6EE</paraID>
      <start>106</start>
      <end>108</end>
      <status>unmodified</status>
      <modifiedWord/>
      <trackRevisions>false</trackRevisions>
    </reviewItem>
    <reviewItem>
      <errorID>e8702b3b-41e8-4d7a-a509-34921ff66a67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1E278B46</paraID>
      <start>0</start>
      <end>2</end>
      <status>unmodified</status>
      <modifiedWord/>
      <trackRevisions>false</trackRevisions>
    </reviewItem>
    <reviewItem>
      <errorID>89e86c35-f907-4c73-a4ec-c83db5abd7dd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4D4260FB</paraID>
      <start>0</start>
      <end>2</end>
      <status>unmodified</status>
      <modifiedWord/>
      <trackRevisions>false</trackRevisions>
    </reviewItem>
    <reviewItem>
      <errorID>a29777d4-635e-4727-838e-adac426130ae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2FCD1007</paraID>
      <start>0</start>
      <end>2</end>
      <status>unmodified</status>
      <modifiedWord/>
      <trackRevisions>false</trackRevisions>
    </reviewItem>
    <reviewItem>
      <errorID>3774df20-1ab5-415b-9606-26be6d3c4b15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638AF2D1</paraID>
      <start>0</start>
      <end>2</end>
      <status>unmodified</status>
      <modifiedWord/>
      <trackRevisions>false</trackRevisions>
    </reviewItem>
    <reviewItem>
      <errorID>344dff70-da42-4efe-82a0-b95c37514b62</errorID>
      <errorWord>/）</errorWord>
      <group>L1_Punc</group>
      <groupName>标点问题</groupName>
      <ability>L2_Punc</ability>
      <abilityName>标点符号检查</abilityName>
      <candidateList>
        <item>）</item>
      </candidateList>
      <explain/>
      <paraID>7DD5C3A6</paraID>
      <start>62</start>
      <end>64</end>
      <status>unmodified</status>
      <modifiedWord/>
      <trackRevisions>false</trackRevisions>
    </reviewItem>
    <reviewItem>
      <errorID>676083a9-ebab-4415-a700-81c46df83316</errorID>
      <errorWord>-</errorWord>
      <group>L1_Format</group>
      <groupName>格式问题</groupName>
      <ability>L2_HalfPunc</ability>
      <abilityName>全半角检查</abilityName>
      <candidateList>
        <item>－</item>
      </candidateList>
      <explain>文本全半角错误。</explain>
      <paraID>7DD5C3A6</paraID>
      <start>132</start>
      <end>133</end>
      <status>unmodified</status>
      <modifiedWord/>
      <trackRevisions>false</trackRevisions>
    </reviewItem>
    <reviewItem>
      <errorID>0366efdd-638e-464f-93ae-31bb8933810f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2708358E</paraID>
      <start>0</start>
      <end>2</end>
      <status>unmodified</status>
      <modifiedWord/>
      <trackRevisions>false</trackRevisions>
    </reviewItem>
    <reviewItem>
      <errorID>7044c1b1-f3ba-4aeb-ae50-dc4875ba5db5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3848CBE8</paraID>
      <start>0</start>
      <end>2</end>
      <status>unmodified</status>
      <modifiedWord/>
      <trackRevisions>false</trackRevisions>
    </reviewItem>
    <reviewItem>
      <errorID>161680ce-5ff8-473c-92ea-acaeb15eb09e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3330EC38</paraID>
      <start>0</start>
      <end>2</end>
      <status>unmodified</status>
      <modifiedWord/>
      <trackRevisions>false</trackRevisions>
    </reviewItem>
    <reviewItem>
      <errorID>202f64b5-a662-47c3-aede-10ef22d9ffc9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6C253D0F</paraID>
      <start>0</start>
      <end>2</end>
      <status>unmodified</status>
      <modifiedWord/>
      <trackRevisions>false</trackRevisions>
    </reviewItem>
    <reviewItem>
      <errorID>e2d779c5-48ec-466a-b44f-69568b023ad1</errorID>
      <errorWord>充分考虑到</errorWord>
      <group>L1_Word</group>
      <groupName>字词问题</groupName>
      <ability>L2_Typo</ability>
      <abilityName>字词错误</abilityName>
      <candidateList>
        <item>充分考虑</item>
      </candidateList>
      <explain/>
      <paraID>64752354</paraID>
      <start>203</start>
      <end>207</end>
      <status>modified</status>
      <modifiedWord>充分考虑</modifiedWord>
      <trackRevisions>false</trackRevisions>
    </reviewItem>
    <reviewItem>
      <errorID>0d1a84a6-3f05-4a07-8c58-3d38ed6f512a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1F9FDB7A</paraID>
      <start>0</start>
      <end>2</end>
      <status>unmodified</status>
      <modifiedWord/>
      <trackRevisions>false</trackRevisions>
    </reviewItem>
    <reviewItem>
      <errorID>f6bf289f-f00a-4c8c-bdeb-463b624fa81d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49173157</paraID>
      <start>0</start>
      <end>3</end>
      <status>unmodified</status>
      <modifiedWord/>
      <trackRevisions>false</trackRevisions>
    </reviewItem>
    <reviewItem>
      <errorID>08cc8be9-38ce-4608-84b8-4fefd1735d97</errorID>
      <errorWord>通讯畅通</errorWord>
      <group>L1_Word</group>
      <groupName>字词问题</groupName>
      <ability>L2_Typo</ability>
      <abilityName>字词错误</abilityName>
      <candidateList>
        <item>通信畅通</item>
      </candidateList>
      <explain/>
      <paraID>49173157</paraID>
      <start>125</start>
      <end>129</end>
      <status>unmodified</status>
      <modifiedWord/>
      <trackRevisions>false</trackRevisions>
    </reviewItem>
    <reviewItem>
      <errorID>72e60fcf-ca45-4565-8cf7-2d1d2907e33b</errorID>
      <errorWord>导致的</errorWord>
      <group>L1_Word</group>
      <groupName>字词问题</groupName>
      <ability>L2_Typo</ability>
      <abilityName>字词错误</abilityName>
      <candidateList>
        <item>导致</item>
      </candidateList>
      <explain>〈动〉引起：由一些小的矛盾～双方关系破裂。</explain>
      <paraID>49173157</paraID>
      <start>132</start>
      <end>135</end>
      <status>unmodified</status>
      <modifiedWord/>
      <trackRevisions>false</trackRevisions>
    </reviewItem>
    <reviewItem>
      <errorID>93eb3ea0-363b-4bf7-82ea-bc1190cc40f6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28E504E8</paraID>
      <start>0</start>
      <end>3</end>
      <status>unmodified</status>
      <modifiedWord/>
      <trackRevisions>false</trackRevisions>
    </reviewItem>
    <reviewItem>
      <errorID>d61df6aa-74ab-448b-9722-dde15eb6c204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672B0F25</paraID>
      <start>0</start>
      <end>3</end>
      <status>unmodified</status>
      <modifiedWord/>
      <trackRevisions>false</trackRevisions>
    </reviewItem>
    <reviewItem>
      <errorID>af23ec00-3aab-484f-83e8-8f29a696bb51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1CFB2A41</paraID>
      <start>0</start>
      <end>3</end>
      <status>unmodified</status>
      <modifiedWord/>
      <trackRevisions>false</trackRevisions>
    </reviewItem>
    <reviewItem>
      <errorID>756910e7-d7bc-4cb0-92b3-07c3a1a752a0</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E705DB9</paraID>
      <start>0</start>
      <end>3</end>
      <status>unmodified</status>
      <modifiedWord/>
      <trackRevisions>false</trackRevisions>
    </reviewItem>
    <reviewItem>
      <errorID>3bd8e336-0da2-4b47-a4d4-58e2f48c0933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6DDA69F5</paraID>
      <start>0</start>
      <end>2</end>
      <status>unmodified</status>
      <modifiedWord/>
      <trackRevisions>false</trackRevisions>
    </reviewItem>
    <reviewItem>
      <errorID>a86a93e5-ad51-4f97-87b0-625f3f77d517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5E85CB52</paraID>
      <start>0</start>
      <end>2</end>
      <status>unmodified</status>
      <modifiedWord/>
      <trackRevisions>false</trackRevisions>
    </reviewItem>
    <reviewItem>
      <errorID>f8473457-4773-43de-8494-1342d3c10bbd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46D1135E</paraID>
      <start>0</start>
      <end>2</end>
      <status>unmodified</status>
      <modifiedWord/>
      <trackRevisions>false</trackRevisions>
    </reviewItem>
    <reviewItem>
      <errorID>c78a4174-c91f-402e-b779-130074ae1aab</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6B6988FD</paraID>
      <start>41</start>
      <end>46</end>
      <status>unmodified</status>
      <modifiedWord/>
      <trackRevisions>false</trackRevisions>
    </reviewItem>
    <reviewItem>
      <errorID>bf25d3a8-2b62-4a41-9e0c-8a8c5bc0935d</errorID>
      <errorWord>其它</errorWord>
      <group>L1_Word</group>
      <groupName>字词问题</groupName>
      <ability>L2_Alias</ability>
      <abilityName>也作/曾用词</abilityName>
      <candidateList>
        <item>其他</item>
      </candidateList>
      <explain>词汇[其它]为不规范表述或旧称，其规范书面表述为[其他]。</explain>
      <paraID>22A05A6B</paraID>
      <start>57</start>
      <end>59</end>
      <status>unmodified</status>
      <modifiedWord/>
      <trackRevisions>false</trackRevisions>
    </reviewItem>
    <reviewItem>
      <errorID>c1b4f94f-eaad-42b9-bc75-938763560ce3</errorID>
      <errorWord>其它</errorWord>
      <group>L1_Word</group>
      <groupName>字词问题</groupName>
      <ability>L2_Alias</ability>
      <abilityName>也作/曾用词</abilityName>
      <candidateList>
        <item>其他</item>
      </candidateList>
      <explain>词汇[其它]为不规范表述或旧称，其规范书面表述为[其他]。</explain>
      <paraID>22A05A6B</paraID>
      <start>85</start>
      <end>87</end>
      <status>unmodified</status>
      <modifiedWord/>
      <trackRevisions>false</trackRevisions>
    </reviewItem>
    <reviewItem>
      <errorID>17e98de7-b9d4-498b-9c03-2ed341f7de9d</errorID>
      <errorWord>：/</errorWord>
      <group>L1_Punc</group>
      <groupName>标点问题</groupName>
      <ability>L2_Punc</ability>
      <abilityName>标点符号检查</abilityName>
      <candidateList>
        <item>：</item>
      </candidateList>
      <explain/>
      <paraID>7B46AB91</paraID>
      <start>4</start>
      <end>6</end>
      <status>unmodified</status>
      <modifiedWord/>
      <trackRevisions>false</trackRevisions>
    </reviewItem>
    <reviewItem>
      <errorID>1545fba6-4104-432e-a54e-3845ad190bcc</errorID>
      <errorWord>：/。</errorWord>
      <group>L1_Punc</group>
      <groupName>标点问题</groupName>
      <ability>L2_Punc</ability>
      <abilityName>标点符号检查</abilityName>
      <candidateList>
        <item>：</item>
      </candidateList>
      <explain/>
      <paraID>5A7740A2</paraID>
      <start>4</start>
      <end>7</end>
      <status>unmodified</status>
      <modifiedWord/>
      <trackRevisions>false</trackRevisions>
    </reviewItem>
    <reviewItem>
      <errorID>88e6d100-5384-484b-9bec-13eed46b8dcf</errorID>
      <errorWord>：/；</errorWord>
      <group>L1_Punc</group>
      <groupName>标点问题</groupName>
      <ability>L2_Punc</ability>
      <abilityName>标点符号检查</abilityName>
      <candidateList>
        <item>：</item>
      </candidateList>
      <explain/>
      <paraID> 717F3CB</paraID>
      <start>3</start>
      <end>6</end>
      <status>unmodified</status>
      <modifiedWord/>
      <trackRevisions>false</trackRevisions>
    </reviewItem>
    <reviewItem>
      <errorID>aa0d7d89-72d8-4bdf-82bd-b9f5cda26b3a</errorID>
      <errorWord>：/。</errorWord>
      <group>L1_Punc</group>
      <groupName>标点问题</groupName>
      <ability>L2_Punc</ability>
      <abilityName>标点符号检查</abilityName>
      <candidateList>
        <item>：</item>
      </candidateList>
      <explain/>
      <paraID> 717F3CB</paraID>
      <start>10</start>
      <end>13</end>
      <status>unmodified</status>
      <modifiedWord/>
      <trackRevisions>false</trackRevisions>
    </reviewItem>
    <reviewItem>
      <errorID>6fd044fe-44c7-415b-980d-4f3d530bc491</errorID>
      <errorWord>商</errorWord>
      <group>L1_Word</group>
      <groupName>字词问题</groupName>
      <ability>L2_Typo</ability>
      <abilityName>字词错误</abilityName>
      <candidateList>
        <item>商应</item>
      </candidateList>
      <explain/>
      <paraID> BFB40A1</paraID>
      <start>2</start>
      <end>3</end>
      <status>unmodified</status>
      <modifiedWord/>
      <trackRevisions>false</trackRevisions>
    </reviewItem>
    <reviewItem>
      <errorID>bf09ef2d-c154-463c-9c5b-8aa4d65aad2f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2967CEFB</paraID>
      <start>10</start>
      <end>13</end>
      <status>unmodified</status>
      <modifiedWord/>
      <trackRevisions>false</trackRevisions>
    </reviewItem>
    <reviewItem>
      <errorID>0fcac829-6533-4d92-bc7b-b9b1d2f2ee2f</errorID>
      <errorWord>资格性</errorWord>
      <group>L1_Word</group>
      <groupName>字词问题</groupName>
      <ability>L2_Typo</ability>
      <abilityName>字词错误</abilityName>
      <candidateList>
        <item>资格</item>
      </candidateList>
      <explain/>
      <paraID>73DC7F0B</paraID>
      <start>3</start>
      <end>6</end>
      <status>unmodified</status>
      <modifiedWord/>
      <trackRevisions>false</trackRevisions>
    </reviewItem>
    <reviewItem>
      <errorID>36ee8229-b1e7-46a6-bbc8-0a3ad786433d</errorID>
      <errorWord>(</errorWord>
      <group>L1_Format</group>
      <groupName>格式问题</groupName>
      <ability>L2_HalfPunc</ability>
      <abilityName>全半角检查</abilityName>
      <candidateList>
        <item>（</item>
      </candidateList>
      <explain>文本全半角错误。</explain>
      <paraID>10DE6C24</paraID>
      <start>9</start>
      <end>10</end>
      <status>unmodified</status>
      <modifiedWord/>
      <trackRevisions>false</trackRevisions>
    </reviewItem>
    <reviewItem>
      <errorID>d93a4efc-9b5f-4e69-a87e-3b3318c0c402</errorID>
      <errorWord>)</errorWord>
      <group>L1_Format</group>
      <groupName>格式问题</groupName>
      <ability>L2_HalfPunc</ability>
      <abilityName>全半角检查</abilityName>
      <candidateList>
        <item>）</item>
      </candidateList>
      <explain>文本全半角错误。</explain>
      <paraID>10DE6C24</paraID>
      <start>21</start>
      <end>22</end>
      <status>unmodified</status>
      <modifiedWord/>
      <trackRevisions>false</trackRevisions>
    </reviewItem>
    <reviewItem>
      <errorID>76389a8c-259b-4adf-a52b-04f32961c685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7DA86</paraID>
      <start>9</start>
      <end>12</end>
      <status>unmodified</status>
      <modifiedWord/>
      <trackRevisions>false</trackRevisions>
    </reviewItem>
    <reviewItem>
      <errorID>83a99717-cd0f-42d1-8fd9-c0e712a4d5cb</errorID>
      <errorWord>涉及到</errorWord>
      <group>L1_Word</group>
      <groupName>字词问题</groupName>
      <ability>L2_Typo</ability>
      <abilityName>字词错误</abilityName>
      <candidateList>
        <item>涉及</item>
      </candidateList>
      <explain>〈动〉牵涉到；关联到：案子～好几个人｜这个问题～面很广。</explain>
      <paraID>4FF1EEB9</paraID>
      <start>6</start>
      <end>8</end>
      <status>modified</status>
      <modifiedWord>涉及</modifiedWord>
      <trackRevisions>false</trackRevisions>
    </reviewItem>
    <reviewItem>
      <errorID>ad401035-6171-4cda-ab90-7afbbec63cec</errorID>
      <errorWord>充分考虑到</errorWord>
      <group>L1_Word</group>
      <groupName>字词问题</groupName>
      <ability>L2_Typo</ability>
      <abilityName>字词错误</abilityName>
      <candidateList>
        <item>充分考虑</item>
      </candidateList>
      <explain/>
      <paraID>20D6441D</paraID>
      <start>92</start>
      <end>96</end>
      <status>modified</status>
      <modifiedWord>充分考虑</modifiedWord>
      <trackRevisions>false</trackRevisions>
    </reviewItem>
    <reviewItem>
      <errorID>17847e1b-3292-44ea-8396-008c95ab7ed1</errorID>
      <errorWord>（</errorWord>
      <group>L1_Punc</group>
      <groupName>标点问题</groupName>
      <ability>L2_Punc</ability>
      <abilityName>标点符号检查</abilityName>
      <candidateList/>
      <explain>同一形式括号套用。</explain>
      <paraID>21E1BA3A</paraID>
      <start>36</start>
      <end>37</end>
      <status>unmodified</status>
      <modifiedWord/>
      <trackRevisions>false</trackRevisions>
    </reviewItem>
    <reviewItem>
      <errorID>f588ad7a-b85e-4ca4-80e3-12c31032cdee</errorID>
      <errorWord>）</errorWord>
      <group>L1_Punc</group>
      <groupName>标点问题</groupName>
      <ability>L2_Punc</ability>
      <abilityName>标点符号检查</abilityName>
      <candidateList/>
      <explain>同一形式括号套用。</explain>
      <paraID>21E1BA3A</paraID>
      <start>39</start>
      <end>40</end>
      <status>unmodified</status>
      <modifiedWord/>
      <trackRevisions>false</trackRevisions>
    </reviewItem>
    <reviewItem>
      <errorID>758a81cc-356a-4e80-a00e-cf1499b8d9d9</errorID>
      <errorWord>（</errorWord>
      <group>L1_Punc</group>
      <groupName>标点问题</groupName>
      <ability>L2_Punc</ability>
      <abilityName>标点符号检查</abilityName>
      <candidateList/>
      <explain>同一形式括号套用。</explain>
      <paraID>21E1BA3A</paraID>
      <start>64</start>
      <end>65</end>
      <status>unmodified</status>
      <modifiedWord/>
      <trackRevisions>false</trackRevisions>
    </reviewItem>
    <reviewItem>
      <errorID>9c299be0-8d63-401e-b65f-554a8c506730</errorID>
      <errorWord>）</errorWord>
      <group>L1_Punc</group>
      <groupName>标点问题</groupName>
      <ability>L2_Punc</ability>
      <abilityName>标点符号检查</abilityName>
      <candidateList/>
      <explain>同一形式括号套用。</explain>
      <paraID>21E1BA3A</paraID>
      <start>67</start>
      <end>68</end>
      <status>unmodified</status>
      <modifiedWord/>
      <trackRevisions>false</trackRevisions>
    </reviewItem>
    <reviewItem>
      <errorID>d4af0770-eb7d-4efc-aa1c-d0a35998a2fa</errorID>
      <errorWord>联合体中</errorWord>
      <group>L1_Word</group>
      <groupName>字词问题</groupName>
      <ability>L2_Typo</ability>
      <abilityName>字词错误</abilityName>
      <candidateList>
        <item>联合体</item>
      </candidateList>
      <explain/>
      <paraID>6696494A</paraID>
      <start>16</start>
      <end>19</end>
      <status>modified</status>
      <modifiedWord>联合体</modifiedWord>
      <trackRevisions>false</trackRevisions>
    </reviewItem>
    <reviewItem>
      <errorID>96f73e70-32b9-45a6-9f26-c7c9527a9e0c</errorID>
      <errorWord>【2023】150号</errorWord>
      <group>L1_Knowledge</group>
      <groupName>知识性问题</groupName>
      <ability>L2_Knowledge</ability>
      <abilityName>其他知识</abilityName>
      <candidateList>
        <item>〔2023〕150号</item>
      </candidateList>
      <explain>发文字号格式错误。</explain>
      <paraID>58A4253E</paraID>
      <start>33</start>
      <end>43</end>
      <status>modified</status>
      <modifiedWord>〔2023〕150号</modifiedWord>
      <trackRevisions>false</trackRevisions>
    </reviewItem>
    <reviewItem>
      <errorID>8014b6e3-2908-4ffa-a304-bc5fe6091c40</errorID>
      <errorWord>：/</errorWord>
      <group>L1_Punc</group>
      <groupName>标点问题</groupName>
      <ability>L2_Punc</ability>
      <abilityName>标点符号检查</abilityName>
      <candidateList>
        <item>：</item>
      </candidateList>
      <explain/>
      <paraID>4C8AFBBC</paraID>
      <start>4</start>
      <end>6</end>
      <status>unmodified</status>
      <modifiedWord/>
      <trackRevisions>false</trackRevisions>
    </reviewItem>
    <reviewItem>
      <errorID>145b4f96-1bb4-4ed0-9ff9-869ee1f48fe5</errorID>
      <errorWord>：/</errorWord>
      <group>L1_Punc</group>
      <groupName>标点问题</groupName>
      <ability>L2_Punc</ability>
      <abilityName>标点符号检查</abilityName>
      <candidateList>
        <item>：</item>
      </candidateList>
      <explain/>
      <paraID> 269AE38</paraID>
      <start>3</start>
      <end>5</end>
      <status>unmodified</status>
      <modifiedWord/>
      <trackRevisions>false</trackRevisions>
    </reviewItem>
    <reviewItem>
      <errorID>d2f9c9c0-f960-4f91-9123-d2dd679118e6</errorID>
      <errorWord>：/</errorWord>
      <group>L1_Punc</group>
      <groupName>标点问题</groupName>
      <ability>L2_Punc</ability>
      <abilityName>标点符号检查</abilityName>
      <candidateList>
        <item>：</item>
      </candidateList>
      <explain/>
      <paraID> 472E6E6</paraID>
      <start>4</start>
      <end>6</end>
      <status>unmodified</status>
      <modifiedWord/>
      <trackRevisions>false</trackRevisions>
    </reviewItem>
    <reviewItem>
      <errorID>960ab522-d920-4764-8d00-775aff61dfbd</errorID>
      <errorWord>导致的</errorWord>
      <group>L1_Word</group>
      <groupName>字词问题</groupName>
      <ability>L2_Typo</ability>
      <abilityName>字词错误</abilityName>
      <candidateList>
        <item>导致</item>
      </candidateList>
      <explain>〈动〉引起：由一些小的矛盾～双方关系破裂。</explain>
      <paraID>4B8D3FE2</paraID>
      <start>112</start>
      <end>115</end>
      <status>unmodified</status>
      <modifiedWord/>
      <trackRevisions>false</trackRevisions>
    </reviewItem>
    <reviewItem>
      <errorID>255126fa-efe4-471f-882b-e0b1f3f84799</errorID>
      <errorWord>（2017）11号</errorWord>
      <group>L1_Knowledge</group>
      <groupName>知识性问题</groupName>
      <ability>L2_Knowledge</ability>
      <abilityName>其他知识</abilityName>
      <candidateList>
        <item>〔2017〕11号</item>
      </candidateList>
      <explain>发文字号格式错误。</explain>
      <paraID>43DA0E94</paraID>
      <start>58</start>
      <end>67</end>
      <status>modified</status>
      <modifiedWord>〔2017〕11号</modifiedWord>
      <trackRevisions>false</trackRevisions>
    </reviewItem>
    <reviewItem>
      <errorID>bc1ddce7-cc29-432a-a8ec-a33b01e297f0</errorID>
      <errorWord>登录到</errorWord>
      <group>L1_Word</group>
      <groupName>字词问题</groupName>
      <ability>L2_Typo</ability>
      <abilityName>字词错误</abilityName>
      <candidateList>
        <item>登录</item>
      </candidateList>
      <explain>〈动〉❶登记：～在案。❷注册▲。</explain>
      <paraID> 196FCBE</paraID>
      <start>65</start>
      <end>67</end>
      <status>modified</status>
      <modifiedWord>登录</modifiedWord>
      <trackRevisions>false</trackRevisions>
    </reviewItem>
    <reviewItem>
      <errorID>a111eed4-dc33-4a50-8dbb-f16fbffcc8eb</errorID>
      <errorWord>,</errorWord>
      <group>L1_Format</group>
      <groupName>格式问题</groupName>
      <ability>L2_HalfPunc</ability>
      <abilityName>全半角检查</abilityName>
      <candidateList>
        <item>，</item>
      </candidateList>
      <explain>文本全半角错误。</explain>
      <paraID>2E7682DB</paraID>
      <start>24</start>
      <end>25</end>
      <status>unmodified</status>
      <modifiedWord/>
      <trackRevisions>false</trackRevisions>
    </reviewItem>
    <reviewItem>
      <errorID>669c8e9c-14c7-43a2-8701-76736bb14eeb</errorID>
      <errorWord>做出</errorWord>
      <group>L1_Word</group>
      <groupName>字词问题</groupName>
      <ability>L2_Typo</ability>
      <abilityName>字词错误</abilityName>
      <candidateList>
        <item>作出</item>
      </candidateList>
      <explain/>
      <paraID> 9D64ED9</paraID>
      <start>32</start>
      <end>34</end>
      <status>modified</status>
      <modifiedWord>作出</modifiedWord>
      <trackRevisions>false</trackRevisions>
    </reviewItem>
    <reviewItem>
      <errorID>914c2a3c-060f-4beb-a90f-df7ab992998f</errorID>
      <errorWord>,</errorWord>
      <group>L1_Format</group>
      <groupName>格式问题</groupName>
      <ability>L2_HalfPunc</ability>
      <abilityName>全半角检查</abilityName>
      <candidateList>
        <item>，</item>
      </candidateList>
      <explain>文本全半角错误。</explain>
      <paraID>2EFDA806</paraID>
      <start>100</start>
      <end>101</end>
      <status>unmodified</status>
      <modifiedWord/>
      <trackRevisions>false</trackRevisions>
    </reviewItem>
    <reviewItem>
      <errorID>90c50afa-6257-49fe-93ca-7dbc9e1c0290</errorID>
      <errorWord>,</errorWord>
      <group>L1_Format</group>
      <groupName>格式问题</groupName>
      <ability>L2_HalfPunc</ability>
      <abilityName>全半角检查</abilityName>
      <candidateList>
        <item>，</item>
      </candidateList>
      <explain>文本全半角错误。</explain>
      <paraID>2EFDA806</paraID>
      <start>177</start>
      <end>178</end>
      <status>unmodified</status>
      <modifiedWord/>
      <trackRevisions>false</trackRevisions>
    </reviewItem>
    <reviewItem>
      <errorID>b01a7b9d-a8c7-47b5-bcfd-37a4410f0d8a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895FE99</paraID>
      <start>17</start>
      <end>20</end>
      <status>unmodified</status>
      <modifiedWord/>
      <trackRevisions>false</trackRevisions>
    </reviewItem>
    <reviewItem>
      <errorID>dd72c80c-fb1a-4fe6-819e-4f5232c19a5d</errorID>
      <errorWord>其它</errorWord>
      <group>L1_Word</group>
      <groupName>字词问题</groupName>
      <ability>L2_Alias</ability>
      <abilityName>也作/曾用词</abilityName>
      <candidateList>
        <item>其他</item>
      </candidateList>
      <explain>词汇[其它]为不规范表述或旧称，其规范书面表述为[其他]。</explain>
      <paraID> 895FE99</paraID>
      <start>35</start>
      <end>37</end>
      <status>unmodified</status>
      <modifiedWord/>
      <trackRevisions>false</trackRevisions>
    </reviewItem>
    <reviewItem>
      <errorID>16ce7d69-83de-4eeb-be96-5d2206ba05d0</errorID>
      <errorWord>法律、法规</errorWord>
      <group>L1_Word</group>
      <groupName>字词问题</groupName>
      <ability>L2_Typo</ability>
      <abilityName>字词错误</abilityName>
      <candidateList>
        <item>法律法规</item>
      </candidateList>
      <explain/>
      <paraID> 895FE99</paraID>
      <start>39</start>
      <end>43</end>
      <status>modified</status>
      <modifiedWord>法律法规</modifiedWord>
      <trackRevisions>false</trackRevisions>
    </reviewItem>
    <reviewItem>
      <errorID>04ff7898-deff-41fc-8074-0063653c9b6a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1C77A15F</paraID>
      <start>1</start>
      <end>3</end>
      <status>unmodified</status>
      <modifiedWord/>
      <trackRevisions>false</trackRevisions>
    </reviewItem>
    <reviewItem>
      <errorID>5a865fd7-261d-44bc-9a80-12fa3ea4535a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176311F9</paraID>
      <start>0</start>
      <end>2</end>
      <status>unmodified</status>
      <modifiedWord/>
      <trackRevisions>false</trackRevisions>
    </reviewItem>
    <reviewItem>
      <errorID>28fd31fc-f0dc-408f-9437-6a6743b8222c</errorID>
      <errorWord>(</errorWord>
      <group>L1_Format</group>
      <groupName>格式问题</groupName>
      <ability>L2_HalfPunc</ability>
      <abilityName>全半角检查</abilityName>
      <candidateList>
        <item>（</item>
      </candidateList>
      <explain>文本全半角错误。</explain>
      <paraID>6EB1486B</paraID>
      <start>18</start>
      <end>19</end>
      <status>unmodified</status>
      <modifiedWord/>
      <trackRevisions>false</trackRevisions>
    </reviewItem>
    <reviewItem>
      <errorID>f81db779-f684-47c8-8122-651f11a31df2</errorID>
      <errorWord>(</errorWord>
      <group>L1_Format</group>
      <groupName>格式问题</groupName>
      <ability>L2_HalfPunc</ability>
      <abilityName>全半角检查</abilityName>
      <candidateList>
        <item>（</item>
      </candidateList>
      <explain>文本全半角错误。</explain>
      <paraID>6EB1486B</paraID>
      <start>37</start>
      <end>38</end>
      <status>unmodified</status>
      <modifiedWord/>
      <trackRevisions>false</trackRevisions>
    </reviewItem>
    <reviewItem>
      <errorID>ef8e6113-01d2-480a-bc46-3e0bf1eac28f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31603A74</paraID>
      <start>0</start>
      <end>2</end>
      <status>unmodified</status>
      <modifiedWord/>
      <trackRevisions>false</trackRevisions>
    </reviewItem>
    <reviewItem>
      <errorID>28c20dd4-edb6-4f87-b0e9-692ffabc93d1</errorID>
      <errorWord>......</errorWord>
      <group>L1_Punc</group>
      <groupName>标点问题</groupName>
      <ability>L2_Punc</ability>
      <abilityName>标点符号检查</abilityName>
      <candidateList>
        <item>……</item>
      </candidateList>
      <explain/>
      <paraID>1F7A8C7E</paraID>
      <start>0</start>
      <end>6</end>
      <status>unmodified</status>
      <modifiedWord/>
      <trackRevisions>false</trackRevisions>
    </reviewItem>
    <reviewItem>
      <errorID>dc849e77-a4a8-4402-a705-c39c8c626524</errorID>
      <errorWord>......</errorWord>
      <group>L1_Punc</group>
      <groupName>标点问题</groupName>
      <ability>L2_Punc</ability>
      <abilityName>标点符号检查</abilityName>
      <candidateList>
        <item>……</item>
      </candidateList>
      <explain/>
      <paraID> D84662F</paraID>
      <start>0</start>
      <end>6</end>
      <status>unmodified</status>
      <modifiedWord/>
      <trackRevisions>false</trackRevisions>
    </reviewItem>
    <reviewItem>
      <errorID>cdd3830f-56fc-497f-9c20-c2a1bcbbc071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59ED7F61</paraID>
      <start>0</start>
      <end>2</end>
      <status>unmodified</status>
      <modifiedWord/>
      <trackRevisions>false</trackRevisions>
    </reviewItem>
    <reviewItem>
      <errorID>1f5fbf23-0019-47ea-9a76-2b0773e673d0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7CCAAAE7</paraID>
      <start>0</start>
      <end>2</end>
      <status>unmodified</status>
      <modifiedWord/>
      <trackRevisions>false</trackRevisions>
    </reviewItem>
    <reviewItem>
      <errorID>6d6aa405-8f5b-4559-8ecf-d8a2d2ab3092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2D1A64B4</paraID>
      <start>0</start>
      <end>2</end>
      <status>unmodified</status>
      <modifiedWord/>
      <trackRevisions>false</trackRevisions>
    </reviewItem>
    <reviewItem>
      <errorID>a6fd642f-80d8-4b4a-b129-9dbc91477c22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85C07AD</paraID>
      <start>0</start>
      <end>2</end>
      <status>unmodified</status>
      <modifiedWord/>
      <trackRevisions>false</trackRevisions>
    </reviewItem>
    <reviewItem>
      <errorID>aaec6404-14be-49b0-be00-42f3b2c03df8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36619B1D</paraID>
      <start>0</start>
      <end>2</end>
      <status>unmodified</status>
      <modifiedWord/>
      <trackRevisions>false</trackRevisions>
    </reviewItem>
    <reviewItem>
      <errorID>543a84e7-158b-4326-b5b7-ea40ca240bd8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E3C940D</paraID>
      <start>0</start>
      <end>2</end>
      <status>unmodified</status>
      <modifiedWord/>
      <trackRevisions>false</trackRevisions>
    </reviewItem>
    <reviewItem>
      <errorID>04217e49-bc7a-4ae1-be7e-229ddba7194b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92DB1B</paraID>
      <start>0</start>
      <end>2</end>
      <status>unmodified</status>
      <modifiedWord/>
      <trackRevisions>false</trackRevisions>
    </reviewItem>
    <reviewItem>
      <errorID>861f704e-e5d8-4d21-977d-2a6697eeaef4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4B5EA654</paraID>
      <start>0</start>
      <end>2</end>
      <status>unmodified</status>
      <modifiedWord/>
      <trackRevisions>false</trackRevisions>
    </reviewItem>
    <reviewItem>
      <errorID>0cd38b91-7949-4a79-b19f-65c98efca798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6AA48178</paraID>
      <start>0</start>
      <end>2</end>
      <status>unmodified</status>
      <modifiedWord/>
      <trackRevisions>false</trackRevisions>
    </reviewItem>
    <reviewItem>
      <errorID>52bd0114-658f-4ee5-92e8-e87ed48b55be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2802DAAF</paraID>
      <start>0</start>
      <end>2</end>
      <status>unmodified</status>
      <modifiedWord/>
      <trackRevisions>false</trackRevisions>
    </reviewItem>
    <reviewItem>
      <errorID>14b7555c-5eee-4f67-891a-8564faaf5555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1DF37554</paraID>
      <start>0</start>
      <end>2</end>
      <status>unmodified</status>
      <modifiedWord/>
      <trackRevisions>false</trackRevisions>
    </reviewItem>
    <reviewItem>
      <errorID>92208792-3216-44f3-9c4c-77f067e725e6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5604A430</paraID>
      <start>0</start>
      <end>3</end>
      <status>unmodified</status>
      <modifiedWord/>
      <trackRevisions>false</trackRevisions>
    </reviewItem>
    <reviewItem>
      <errorID>0ece642e-5408-49cc-85f3-688a8fac4468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7DAD1617</paraID>
      <start>0</start>
      <end>3</end>
      <status>unmodified</status>
      <modifiedWord/>
      <trackRevisions>false</trackRevisions>
    </reviewItem>
    <reviewItem>
      <errorID>eb52623c-6c08-4ae6-a9a3-87ce2ea018d7</errorID>
      <errorWord>提供的</errorWord>
      <group>L1_Word</group>
      <groupName>字词问题</groupName>
      <ability>L2_Typo</ability>
      <abilityName>字词错误</abilityName>
      <candidateList>
        <item>提供</item>
      </candidateList>
      <explain/>
      <paraID>187D710B</paraID>
      <start>7</start>
      <end>10</end>
      <status>unmodified</status>
      <modifiedWord/>
      <trackRevisions>false</trackRevisions>
    </reviewItem>
    <reviewItem>
      <errorID>8ba8ed64-c282-485a-8df5-ff048782385d</errorID>
      <errorWord>其它</errorWord>
      <group>L1_Word</group>
      <groupName>字词问题</groupName>
      <ability>L2_Alias</ability>
      <abilityName>也作/曾用词</abilityName>
      <candidateList>
        <item>其他</item>
      </candidateList>
      <explain>词汇[其它]为不规范表述或旧称，其规范书面表述为[其他]。</explain>
      <paraID>3D8BF65C</paraID>
      <start>3</start>
      <end>5</end>
      <status>unmodified</status>
      <modifiedWord/>
      <trackRevisions>false</trackRevisions>
    </reviewItem>
    <reviewItem>
      <errorID>b7f12076-f06a-4b33-b028-37827649cc6b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327099A8</paraID>
      <start>0</start>
      <end>2</end>
      <status>unmodified</status>
      <modifiedWord/>
      <trackRevisions>false</trackRevisions>
    </reviewItem>
    <reviewItem>
      <errorID>0f787e4f-fd17-48e8-8977-8880e1422e6e</errorID>
      <errorWord>:</errorWord>
      <group>L1_Format</group>
      <groupName>格式问题</groupName>
      <ability>L2_HalfPunc</ability>
      <abilityName>全半角检查</abilityName>
      <candidateList>
        <item>：</item>
      </candidateList>
      <explain>文本全半角错误。</explain>
      <paraID>6E471D6C</paraID>
      <start>4</start>
      <end>5</end>
      <status>unmodified</status>
      <modifiedWord/>
      <trackRevisions>false</trackRevisions>
    </reviewItem>
    <reviewItem>
      <errorID>be690cca-b291-4b91-acd9-d0adbc14fa71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6A5AF76C</paraID>
      <start>0</start>
      <end>2</end>
      <status>unmodified</status>
      <modifiedWord/>
      <trackRevisions>false</trackRevisions>
    </reviewItem>
    <reviewItem>
      <errorID>d09c66eb-7910-4bdb-8c5d-dcf682c7e18d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1109ED84</paraID>
      <start>0</start>
      <end>2</end>
      <status>unmodified</status>
      <modifiedWord/>
      <trackRevisions>false</trackRevisions>
    </reviewItem>
    <reviewItem>
      <errorID>d2629169-92f6-486f-bbd2-4f6019c4c559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3A6AE168</paraID>
      <start>0</start>
      <end>2</end>
      <status>unmodified</status>
      <modifiedWord/>
      <trackRevisions>false</trackRevisions>
    </reviewItem>
    <reviewItem>
      <errorID>9996697f-1b8d-467c-b1db-1f26de01d856</errorID>
      <errorWord>(</errorWord>
      <group>L1_Format</group>
      <groupName>格式问题</groupName>
      <ability>L2_HalfPunc</ability>
      <abilityName>全半角检查</abilityName>
      <candidateList>
        <item>（</item>
      </candidateList>
      <explain>文本全半角错误。</explain>
      <paraID>19A9ED16</paraID>
      <start>4</start>
      <end>5</end>
      <status>unmodified</status>
      <modifiedWord/>
      <trackRevisions>false</trackRevisions>
    </reviewItem>
    <reviewItem>
      <errorID>33f1c31d-daee-4f29-9ccd-a90391f42545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3A25AAFD</paraID>
      <start>0</start>
      <end>2</end>
      <status>unmodified</status>
      <modifiedWord/>
      <trackRevisions>false</trackRevisions>
    </reviewItem>
    <reviewItem>
      <errorID>7a07495e-060e-436c-bd35-deedd92f33f1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15336652</paraID>
      <start>1</start>
      <end>3</end>
      <status>unmodified</status>
      <modifiedWord/>
      <trackRevisions>false</trackRevisions>
    </reviewItem>
    <reviewItem>
      <errorID>ee2aa493-e9b2-44a9-80f4-e2dbcabea5d3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7E5590B5</paraID>
      <start>0</start>
      <end>2</end>
      <status>unmodified</status>
      <modifiedWord/>
      <trackRevisions>false</trackRevisions>
    </reviewItem>
    <reviewItem>
      <errorID>5b0d57c9-afe9-4c9e-bcd6-f84f3de11d54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15897942</paraID>
      <start>0</start>
      <end>2</end>
      <status>unmodified</status>
      <modifiedWord/>
      <trackRevisions>false</trackRevisions>
    </reviewItem>
    <reviewItem>
      <errorID>41f0166b-4c7e-4314-af1e-d8539b8c2abd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712A99FD</paraID>
      <start>0</start>
      <end>3</end>
      <status>unmodified</status>
      <modifiedWord/>
      <trackRevisions>false</trackRevisions>
    </reviewItem>
    <reviewItem>
      <errorID>101457a8-22c9-4e30-9407-8dab832ecf1e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116A32D7</paraID>
      <start>0</start>
      <end>2</end>
      <status>unmodified</status>
      <modifiedWord/>
      <trackRevisions>false</trackRevisions>
    </reviewItem>
    <reviewItem>
      <errorID>ae14804b-fbb5-4c5f-b9e9-4a4e098e9c0b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74F5A846</paraID>
      <start>0</start>
      <end>2</end>
      <status>unmodified</status>
      <modifiedWord/>
      <trackRevisions>false</trackRevisions>
    </reviewItem>
    <reviewItem>
      <errorID>150ec824-97c7-4bb7-9506-d2f927ad1ac8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34BE0B8B</paraID>
      <start>0</start>
      <end>3</end>
      <status>unmodified</status>
      <modifiedWord/>
      <trackRevisions>false</trackRevisions>
    </reviewItem>
    <reviewItem>
      <errorID>48092f4d-be91-4893-8ca9-bda77455a343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239CA650</paraID>
      <start>0</start>
      <end>3</end>
      <status>unmodified</status>
      <modifiedWord/>
      <trackRevisions>false</trackRevisions>
    </reviewItem>
    <reviewItem>
      <errorID>597316fa-332b-400a-b78e-3191b5b1395e</errorID>
      <errorWord>必须</errorWord>
      <group>L1_Word</group>
      <groupName>字词问题</groupName>
      <ability>L2_Typo</ability>
      <abilityName>字词错误</abilityName>
      <candidateList>
        <item>必需</item>
      </candidateList>
      <explain>存在发音相同字词的误用。</explain>
      <paraID>3FB969FA</paraID>
      <start>138</start>
      <end>140</end>
      <status>unmodified</status>
      <modifiedWord/>
      <trackRevisions>false</trackRevisions>
    </reviewItem>
    <reviewItem>
      <errorID>185d4db7-eeb3-4f60-86ba-ae496f4584ec</errorID>
      <errorWord>配备</errorWord>
      <group>L1_Word</group>
      <groupName>字词问题</groupName>
      <ability>L2_Typo</ability>
      <abilityName>字词错误</abilityName>
      <candidateList>
        <item>搭载</item>
      </candidateList>
      <explain>“配备～项目”搭配不当，建议修改为“搭载～项目”。</explain>
      <paraID>3FB969FA</paraID>
      <start>164</start>
      <end>166</end>
      <status>unmodified</status>
      <modifiedWord/>
      <trackRevisions>false</trackRevisions>
    </reviewItem>
    <reviewItem>
      <errorID>b21d91fb-78aa-4f07-8b02-a44ae44114a1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EF23247</paraID>
      <start>0</start>
      <end>3</end>
      <status>unmodified</status>
      <modifiedWord/>
      <trackRevisions>false</trackRevisions>
    </reviewItem>
    <reviewItem>
      <errorID>01ee9154-9e66-4f19-9df8-7bd992f4a0a0</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2345DC01</paraID>
      <start>0</start>
      <end>3</end>
      <status>unmodified</status>
      <modifiedWord/>
      <trackRevisions>false</trackRevisions>
    </reviewItem>
    <reviewItem>
      <errorID>2daba7cd-717d-46f6-bd0e-0103a36b52c3</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6CCB55A0</paraID>
      <start>0</start>
      <end>3</end>
      <status>unmodified</status>
      <modifiedWord/>
      <trackRevisions>false</trackRevisions>
    </reviewItem>
    <reviewItem>
      <errorID>d3dfbe93-a773-4b07-af98-21479a483a76</errorID>
      <errorWord>或是</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11AD9D25</paraID>
      <start>13</start>
      <end>15</end>
      <status>unmodified</status>
      <modifiedWord/>
      <trackRevisions>false</trackRevisions>
    </reviewItem>
    <reviewItem>
      <errorID>325eb9fd-b736-44e2-81bb-588e69b10067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26D6E29D</paraID>
      <start>0</start>
      <end>2</end>
      <status>unmodified</status>
      <modifiedWord/>
      <trackRevisions>false</trackRevisions>
    </reviewItem>
    <reviewItem>
      <errorID>c81755dd-c6b7-4f80-b954-cc9341cf0b17</errorID>
      <errorWord>理</errorWord>
      <group>L1_Word</group>
      <groupName>字词问题</groupName>
      <ability>L2_Typo</ability>
      <abilityName>字词错误</abilityName>
      <candidateList>
        <item>联</item>
      </candidateList>
      <explain/>
      <paraID>157EEDB8</paraID>
      <start>9</start>
      <end>10</end>
      <status>unmodified</status>
      <modifiedWord/>
      <trackRevisions>false</trackRevisions>
    </reviewItem>
    <reviewItem>
      <errorID>21d039f2-a7d1-48d3-ad17-28f8b30542ad</errorID>
      <errorWord>须</errorWord>
      <group>L1_Word</group>
      <groupName>字词问题</groupName>
      <ability>L2_Typo</ability>
      <abilityName>字词错误</abilityName>
      <candidateList>
        <item>需</item>
      </candidateList>
      <explain>存在发音相同字词的误用。</explain>
      <paraID>721694AC</paraID>
      <start>7</start>
      <end>8</end>
      <status>unmodified</status>
      <modifiedWord/>
      <trackRevisions>false</trackRevisions>
    </reviewItem>
    <reviewItem>
      <errorID>706e5990-8c11-4510-ad42-f14ead6d2a9e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2A4299CB</paraID>
      <start>0</start>
      <end>2</end>
      <status>unmodified</status>
      <modifiedWord/>
      <trackRevisions>false</trackRevisions>
    </reviewItem>
    <reviewItem>
      <errorID>ec5ca22b-db41-4e97-88aa-bf88cd788ace</errorID>
      <errorWord>感</errorWord>
      <group>L1_Word</group>
      <groupName>字词问题</groupName>
      <ability>L2_Typo</ability>
      <abilityName>字词错误</abilityName>
      <candidateList>
        <item>感和</item>
      </candidateList>
      <explain/>
      <paraID>519D4AAC</paraID>
      <start>181</start>
      <end>182</end>
      <status>unmodified</status>
      <modifiedWord/>
      <trackRevisions>false</trackRevisions>
    </reviewItem>
    <reviewItem>
      <errorID>d4701e54-55fa-4859-81c1-1e87c411a6bf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5A947AE5</paraID>
      <start>0</start>
      <end>2</end>
      <status>unmodified</status>
      <modifiedWord/>
      <trackRevisions>false</trackRevisions>
    </reviewItem>
    <reviewItem>
      <errorID>7c31ae69-2af3-41f9-bac7-554e28ebf9d8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5E809C78</paraID>
      <start>0</start>
      <end>2</end>
      <status>unmodified</status>
      <modifiedWord/>
      <trackRevisions>false</trackRevisions>
    </reviewItem>
    <reviewItem>
      <errorID>f45946d8-c57f-4f09-9a3b-edd1c54cc27b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A6110C3</paraID>
      <start>0</start>
      <end>2</end>
      <status>unmodified</status>
      <modifiedWord/>
      <trackRevisions>false</trackRevisions>
    </reviewItem>
    <reviewItem>
      <errorID>b8a03537-21b0-4ff5-9e40-0784d1f2483e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7FBDA465</paraID>
      <start>0</start>
      <end>2</end>
      <status>unmodified</status>
      <modifiedWord/>
      <trackRevisions>false</trackRevisions>
    </reviewItem>
    <reviewItem>
      <errorID>00f19fe8-4f2a-4f6f-ab96-b4e3289127f4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4A64C1B3</paraID>
      <start>0</start>
      <end>2</end>
      <status>unmodified</status>
      <modifiedWord/>
      <trackRevisions>false</trackRevisions>
    </reviewItem>
    <reviewItem>
      <errorID>ad943e5d-b940-40e4-8850-dac48f159e01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8957D60</paraID>
      <start>0</start>
      <end>2</end>
      <status>unmodified</status>
      <modifiedWord/>
      <trackRevisions>false</trackRevisions>
    </reviewItem>
    <reviewItem>
      <errorID>900b3a45-6913-4064-acc5-95a26d2f1a92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2EEE926</paraID>
      <start>0</start>
      <end>2</end>
      <status>unmodified</status>
      <modifiedWord/>
      <trackRevisions>false</trackRevisions>
    </reviewItem>
    <reviewItem>
      <errorID>688f93b8-de69-434c-819b-1a1fff86a992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69FF65EE</paraID>
      <start>0</start>
      <end>2</end>
      <status>unmodified</status>
      <modifiedWord/>
      <trackRevisions>false</trackRevisions>
    </reviewItem>
    <reviewItem>
      <errorID>86510579-0f07-4152-b0d3-c78d83f4d13f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AFA5957</paraID>
      <start>0</start>
      <end>2</end>
      <status>unmodified</status>
      <modifiedWord/>
      <trackRevisions>false</trackRevisions>
    </reviewItem>
    <reviewItem>
      <errorID>208ae96f-3830-4d5e-bc9f-4ebddc144095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5EADADFF</paraID>
      <start>0</start>
      <end>3</end>
      <status>unmodified</status>
      <modifiedWord/>
      <trackRevisions>false</trackRevisions>
    </reviewItem>
    <reviewItem>
      <errorID>e97336a7-9828-4e3f-9686-1feed716e298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71955453</paraID>
      <start>0</start>
      <end>3</end>
      <status>unmodified</status>
      <modifiedWord/>
      <trackRevisions>false</trackRevisions>
    </reviewItem>
    <reviewItem>
      <errorID>cda1ab76-f6d2-4678-8d88-761366e11953</errorID>
      <errorWord>配备</errorWord>
      <group>L1_Word</group>
      <groupName>字词问题</groupName>
      <ability>L2_Typo</ability>
      <abilityName>字词错误</abilityName>
      <candidateList>
        <item>搭载</item>
      </candidateList>
      <explain>“配备～项目”搭配不当，建议修改为“搭载～项目”。</explain>
      <paraID>2E0003EE</paraID>
      <start>114</start>
      <end>116</end>
      <status>unmodified</status>
      <modifiedWord/>
      <trackRevisions>false</trackRevisions>
    </reviewItem>
    <reviewItem>
      <errorID>71a4acf8-54f9-4d96-b237-884ba2501453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756D2DF7</paraID>
      <start>0</start>
      <end>2</end>
      <status>unmodified</status>
      <modifiedWord/>
      <trackRevisions>false</trackRevisions>
    </reviewItem>
    <reviewItem>
      <errorID>3b907f0c-a183-4fc5-bb77-ba3d5d23de24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53137BFE</paraID>
      <start>0</start>
      <end>2</end>
      <status>unmodified</status>
      <modifiedWord/>
      <trackRevisions>false</trackRevisions>
    </reviewItem>
    <reviewItem>
      <errorID>c77dd3a8-6969-474f-bb04-523b3c32716c</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3C06D97E</paraID>
      <start>0</start>
      <end>2</end>
      <status>unmodified</status>
      <modifiedWord/>
      <trackRevisions>false</trackRevisions>
    </reviewItem>
    <reviewItem>
      <errorID>37ba1444-63db-47ed-b502-9ea3f92f3c7d</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494E00AA</paraID>
      <start>0</start>
      <end>2</end>
      <status>unmodified</status>
      <modifiedWord/>
      <trackRevisions>false</trackRevisions>
    </reviewItem>
    <reviewItem>
      <errorID>81f5521d-c3e0-4009-889d-674dc65ed371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351418AD</paraID>
      <start>0</start>
      <end>2</end>
      <status>unmodified</status>
      <modifiedWord/>
      <trackRevisions>false</trackRevisions>
    </reviewItem>
    <reviewItem>
      <errorID>6945eb1a-1591-4f70-96aa-eaab804d5dcf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3F4A5C10</paraID>
      <start>0</start>
      <end>2</end>
      <status>unmodified</status>
      <modifiedWord/>
      <trackRevisions>false</trackRevisions>
    </reviewItem>
    <reviewItem>
      <errorID>d923efc5-2876-47b1-97fb-56fba358ee21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72BC510E</paraID>
      <start>0</start>
      <end>2</end>
      <status>unmodified</status>
      <modifiedWord/>
      <trackRevisions>false</trackRevisions>
    </reviewItem>
    <reviewItem>
      <errorID>13f35354-c1a8-4d79-a7ed-536e5b188850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1E6FFBA8</paraID>
      <start>0</start>
      <end>2</end>
      <status>unmodified</status>
      <modifiedWord/>
      <trackRevisions>false</trackRevisions>
    </reviewItem>
    <reviewItem>
      <errorID>28bc5e26-5f3a-454f-975a-876f51db7338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1F667CB6</paraID>
      <start>0</start>
      <end>2</end>
      <status>unmodified</status>
      <modifiedWord/>
      <trackRevisions>false</trackRevisions>
    </reviewItem>
    <reviewItem>
      <errorID>22be75e2-b66a-4a9b-ac12-e475b70cdef8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1A0EFB95</paraID>
      <start>0</start>
      <end>2</end>
      <status>unmodified</status>
      <modifiedWord/>
      <trackRevisions>false</trackRevisions>
    </reviewItem>
    <reviewItem>
      <errorID>cda6415c-3822-48bb-aa03-60ceaef1f013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232F535C</paraID>
      <start>0</start>
      <end>2</end>
      <status>unmodified</status>
      <modifiedWord/>
      <trackRevisions>false</trackRevisions>
    </reviewItem>
    <reviewItem>
      <errorID>28db70da-bf4f-4f13-a25c-8b3409d8825c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383A86E7</paraID>
      <start>0</start>
      <end>2</end>
      <status>unmodified</status>
      <modifiedWord/>
      <trackRevisions>false</trackRevisions>
    </reviewItem>
    <reviewItem>
      <errorID>f3cdc14d-eb43-4d3c-83b1-540cc4198031</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383A86E7</paraID>
      <start>14</start>
      <end>16</end>
      <status>unmodified</status>
      <modifiedWord/>
      <trackRevisions>false</trackRevisions>
    </reviewItem>
    <reviewItem>
      <errorID>766cd468-b2e2-41d8-aed0-97f35a52f82f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1D90B2A</paraID>
      <start>0</start>
      <end>2</end>
      <status>unmodified</status>
      <modifiedWord/>
      <trackRevisions>false</trackRevisions>
    </reviewItem>
    <reviewItem>
      <errorID>0153724e-6fee-4bb6-b95d-483430eda376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6E6882E4</paraID>
      <start>0</start>
      <end>2</end>
      <status>unmodified</status>
      <modifiedWord/>
      <trackRevisions>false</trackRevisions>
    </reviewItem>
    <reviewItem>
      <errorID>2cbf51e7-5029-4d68-9153-7ae4b3869fcf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36360788</paraID>
      <start>0</start>
      <end>2</end>
      <status>unmodified</status>
      <modifiedWord/>
      <trackRevisions>false</trackRevisions>
    </reviewItem>
    <reviewItem>
      <errorID>5412b0ea-17b9-44df-841b-1e58807db66d</errorID>
      <errorWord>至少达到以上</errorWord>
      <group>L1_Word</group>
      <groupName>字词问题</groupName>
      <ability>L2_Typo</ability>
      <abilityName>字词错误</abilityName>
      <candidateList>
        <item>至少达到</item>
      </candidateList>
      <explain/>
      <paraID>36360788</paraID>
      <start>12</start>
      <end>18</end>
      <status>unmodified</status>
      <modifiedWord/>
      <trackRevisions>false</trackRevisions>
    </reviewItem>
    <reviewItem>
      <errorID>0b47d6c9-521a-4311-ae31-9dcfd5ce64f9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61114C6</paraID>
      <start>0</start>
      <end>2</end>
      <status>unmodified</status>
      <modifiedWord/>
      <trackRevisions>false</trackRevisions>
    </reviewItem>
    <reviewItem>
      <errorID>c9c2eb27-a990-4391-a83e-f1a98f57af25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490FB799</paraID>
      <start>0</start>
      <end>2</end>
      <status>unmodified</status>
      <modifiedWord/>
      <trackRevisions>false</trackRevisions>
    </reviewItem>
    <reviewItem>
      <errorID>cbf7aac9-c2ab-49b9-8aa1-68f83a67be62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4D647842</paraID>
      <start>0</start>
      <end>2</end>
      <status>unmodified</status>
      <modifiedWord/>
      <trackRevisions>false</trackRevisions>
    </reviewItem>
    <reviewItem>
      <errorID>696d5f9d-dc65-48ee-a6ba-a5af70e8424c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5EBFC100</paraID>
      <start>0</start>
      <end>2</end>
      <status>unmodified</status>
      <modifiedWord/>
      <trackRevisions>false</trackRevisions>
    </reviewItem>
    <reviewItem>
      <errorID>18ca70b1-3cb5-4635-a497-e6a1bb127b79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3F66A298</paraID>
      <start>0</start>
      <end>2</end>
      <status>unmodified</status>
      <modifiedWord/>
      <trackRevisions>false</trackRevisions>
    </reviewItem>
    <reviewItem>
      <errorID>6e87e84f-9db2-4af5-bd25-208a9c55c0db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960A0B1</paraID>
      <start>0</start>
      <end>2</end>
      <status>unmodified</status>
      <modifiedWord/>
      <trackRevisions>false</trackRevisions>
    </reviewItem>
    <reviewItem>
      <errorID>df54b4c2-d2b4-4214-a119-8fa01e25a3b2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6562932E</paraID>
      <start>0</start>
      <end>2</end>
      <status>unmodified</status>
      <modifiedWord/>
      <trackRevisions>false</trackRevisions>
    </reviewItem>
    <reviewItem>
      <errorID>c5e16bf4-4981-4b30-ba66-076e89fe9b39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42A85580</paraID>
      <start>0</start>
      <end>2</end>
      <status>unmodified</status>
      <modifiedWord/>
      <trackRevisions>false</trackRevisions>
    </reviewItem>
    <reviewItem>
      <errorID>08f539d5-a50e-4944-b46b-98f435047e6a</errorID>
      <errorWord>实</errorWord>
      <group>L1_Word</group>
      <groupName>字词问题</groupName>
      <ability>L2_Typo</ability>
      <abilityName>字词错误</abilityName>
      <candidateList>
        <item>实际</item>
      </candidateList>
      <explain>❶〈名〉客观存在的事物或情况：一切从～出发｜理论联系～。❷〈形〉实有的；具体的：举一个～的例子来说明｜～工作｜～行动。❸〈形〉合乎事实的：这种想法不～｜计划订得很～。</explain>
      <paraID>42A85580</paraID>
      <start>143</start>
      <end>145</end>
      <status>modified</status>
      <modifiedWord>实际</modifiedWord>
      <trackRevisions>false</trackRevisions>
    </reviewItem>
    <reviewItem>
      <errorID>4ff64d35-61bd-4fbf-a9ab-eaad9e6ee8b4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15790D0C</paraID>
      <start>0</start>
      <end>2</end>
      <status>unmodified</status>
      <modifiedWord/>
      <trackRevisions>false</trackRevisions>
    </reviewItem>
    <reviewItem>
      <errorID>109a3532-7134-4677-b738-4ddeca402b7d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3DCB95CC</paraID>
      <start>0</start>
      <end>2</end>
      <status>unmodified</status>
      <modifiedWord/>
      <trackRevisions>false</trackRevisions>
    </reviewItem>
    <reviewItem>
      <errorID>bea0b68f-6c7c-42fb-9ab1-0019bb3bc193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286AB095</paraID>
      <start>0</start>
      <end>2</end>
      <status>unmodified</status>
      <modifiedWord/>
      <trackRevisions>false</trackRevisions>
    </reviewItem>
    <reviewItem>
      <errorID>3ee21f4b-84b7-46b5-8982-8f9485ae1fd0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DC95602</paraID>
      <start>0</start>
      <end>2</end>
      <status>unmodified</status>
      <modifiedWord/>
      <trackRevisions>false</trackRevisions>
    </reviewItem>
    <reviewItem>
      <errorID>92a07738-1e68-44cb-b0e3-34f209f12a74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1AE8B76F</paraID>
      <start>0</start>
      <end>2</end>
      <status>unmodified</status>
      <modifiedWord/>
      <trackRevisions>false</trackRevisions>
    </reviewItem>
    <reviewItem>
      <errorID>d0bc1d90-5905-4707-b744-3dc03d6a5419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7989BEE2</paraID>
      <start>0</start>
      <end>2</end>
      <status>unmodified</status>
      <modifiedWord/>
      <trackRevisions>false</trackRevisions>
    </reviewItem>
    <reviewItem>
      <errorID>537798e5-b506-44da-8f36-b703b74e9a5b</errorID>
      <errorWord>其它</errorWord>
      <group>L1_Word</group>
      <groupName>字词问题</groupName>
      <ability>L2_Alias</ability>
      <abilityName>也作/曾用词</abilityName>
      <candidateList>
        <item>其他</item>
      </candidateList>
      <explain>词汇[其它]为不规范表述或旧称，其规范书面表述为[其他]。</explain>
      <paraID>7989BEE2</paraID>
      <start>14</start>
      <end>16</end>
      <status>unmodified</status>
      <modifiedWord/>
      <trackRevisions>false</trackRevisions>
    </reviewItem>
    <reviewItem>
      <errorID>a0f08795-05d3-48cd-b5f5-cdcba529c715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1EFA7433</paraID>
      <start>0</start>
      <end>2</end>
      <status>unmodified</status>
      <modifiedWord/>
      <trackRevisions>false</trackRevisions>
    </reviewItem>
    <reviewItem>
      <errorID>d4ba0516-a4a9-47b0-a480-2cfb49a9caea</errorID>
      <errorWord>(</errorWord>
      <group>L1_Format</group>
      <groupName>格式问题</groupName>
      <ability>L2_HalfPunc</ability>
      <abilityName>全半角检查</abilityName>
      <candidateList>
        <item>（</item>
      </candidateList>
      <explain>文本全半角错误。</explain>
      <paraID>4A88912C</paraID>
      <start>4</start>
      <end>5</end>
      <status>unmodified</status>
      <modifiedWord/>
      <trackRevisions>false</trackRevisions>
    </reviewItem>
    <reviewItem>
      <errorID>749347d9-b943-41a2-ade9-70bb397e4090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630C60E</paraID>
      <start>0</start>
      <end>2</end>
      <status>unmodified</status>
      <modifiedWord/>
      <trackRevisions>false</trackRevisions>
    </reviewItem>
    <reviewItem>
      <errorID>75fbe714-0135-49cf-9068-508ae670c0a2</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6758DB8A</paraID>
      <start>0</start>
      <end>2</end>
      <status>unmodified</status>
      <modifiedWord/>
      <trackRevisions>false</trackRevisions>
    </reviewItem>
    <reviewItem>
      <errorID>7a245a53-20e6-4d27-a7c5-bb9ab8b79147</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1B57E300</paraID>
      <start>0</start>
      <end>2</end>
      <status>unmodified</status>
      <modifiedWord/>
      <trackRevisions>false</trackRevisions>
    </reviewItem>
    <reviewItem>
      <errorID>87ebfe8a-b55a-4a3d-a8d4-81864c8863af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29EC1DC0</paraID>
      <start>0</start>
      <end>2</end>
      <status>unmodified</status>
      <modifiedWord/>
      <trackRevisions>false</trackRevisions>
    </reviewItem>
    <reviewItem>
      <errorID>3d8e4980-7b39-4601-a49c-854f3c736610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396E384D</paraID>
      <start>0</start>
      <end>2</end>
      <status>unmodified</status>
      <modifiedWord/>
      <trackRevisions>false</trackRevisions>
    </reviewItem>
    <reviewItem>
      <errorID>4e3f4c5f-3e67-4120-913d-b66da7734b09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4169D0A7</paraID>
      <start>0</start>
      <end>2</end>
      <status>unmodified</status>
      <modifiedWord/>
      <trackRevisions>false</trackRevisions>
    </reviewItem>
    <reviewItem>
      <errorID>13057d33-0e14-47c2-86ee-24e936ba899d</errorID>
      <errorWord>法律、法规</errorWord>
      <group>L1_Word</group>
      <groupName>字词问题</groupName>
      <ability>L2_Typo</ability>
      <abilityName>字词错误</abilityName>
      <candidateList>
        <item>法律法规</item>
      </candidateList>
      <explain/>
      <paraID>4169D0A7</paraID>
      <start>69</start>
      <end>73</end>
      <status>modified</status>
      <modifiedWord>法律法规</modifiedWord>
      <trackRevisions>false</trackRevisions>
    </reviewItem>
    <reviewItem>
      <errorID>289cae75-fe49-47c5-ac42-af125d197d00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1FBFF855</paraID>
      <start>0</start>
      <end>2</end>
      <status>unmodified</status>
      <modifiedWord/>
      <trackRevisions>false</trackRevisions>
    </reviewItem>
    <reviewItem>
      <errorID>b0ad2ecd-a8d2-431d-b02f-bb120aee092d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7D2D1B72</paraID>
      <start>0</start>
      <end>2</end>
      <status>unmodified</status>
      <modifiedWord/>
      <trackRevisions>false</trackRevisions>
    </reviewItem>
    <reviewItem>
      <errorID>a6c00aaa-cdd9-42ad-906a-39c32ada0706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4D811755</paraID>
      <start>0</start>
      <end>2</end>
      <status>unmodified</status>
      <modifiedWord/>
      <trackRevisions>false</trackRevisions>
    </reviewItem>
    <reviewItem>
      <errorID>cb46fbc7-f980-42e5-8b80-e6fb47b4e6dd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83C9EA9</paraID>
      <start>0</start>
      <end>2</end>
      <status>unmodified</status>
      <modifiedWord/>
      <trackRevisions>false</trackRevisions>
    </reviewItem>
    <reviewItem>
      <errorID>2490bd8f-c921-478c-9560-85ddd8b5fd6d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560E54C5</paraID>
      <start>0</start>
      <end>2</end>
      <status>unmodified</status>
      <modifiedWord/>
      <trackRevisions>false</trackRevisions>
    </reviewItem>
    <reviewItem>
      <errorID>5f05d3e5-8139-4368-9bf7-7b0ad0ea2329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26173A4B</paraID>
      <start>0</start>
      <end>2</end>
      <status>unmodified</status>
      <modifiedWord/>
      <trackRevisions>false</trackRevisions>
    </reviewItem>
    <reviewItem>
      <errorID>0f7fe00f-e457-47ea-8f45-4559bb7b7781</errorID>
      <errorWord>(</errorWord>
      <group>L1_Format</group>
      <groupName>格式问题</groupName>
      <ability>L2_HalfPunc</ability>
      <abilityName>全半角检查</abilityName>
      <candidateList>
        <item>（</item>
      </candidateList>
      <explain>文本全半角错误。</explain>
      <paraID>26173A4B</paraID>
      <start>27</start>
      <end>28</end>
      <status>unmodified</status>
      <modifiedWord/>
      <trackRevisions>false</trackRevisions>
    </reviewItem>
    <reviewItem>
      <errorID>0006ed14-3e80-448a-b8cf-a94beb5fd9cd</errorID>
      <errorWord>)</errorWord>
      <group>L1_Format</group>
      <groupName>格式问题</groupName>
      <ability>L2_HalfPunc</ability>
      <abilityName>全半角检查</abilityName>
      <candidateList>
        <item>）</item>
      </candidateList>
      <explain>文本全半角错误。</explain>
      <paraID>26173A4B</paraID>
      <start>36</start>
      <end>37</end>
      <status>unmodified</status>
      <modifiedWord/>
      <trackRevisions>false</trackRevisions>
    </reviewItem>
    <reviewItem>
      <errorID>00710562-f5e8-4bb3-bc8a-d5a5f4459c0d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18E1E3EC</paraID>
      <start>0</start>
      <end>2</end>
      <status>unmodified</status>
      <modifiedWord/>
      <trackRevisions>false</trackRevisions>
    </reviewItem>
    <reviewItem>
      <errorID>d3dc909c-e97a-4eaf-870b-c07fd1380ffc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362F04F1</paraID>
      <start>0</start>
      <end>2</end>
      <status>unmodified</status>
      <modifiedWord/>
      <trackRevisions>false</trackRevisions>
    </reviewItem>
    <reviewItem>
      <errorID>baa93d21-bad1-46d7-821f-4e2cb08f2dbe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656DFF10</paraID>
      <start>0</start>
      <end>2</end>
      <status>unmodified</status>
      <modifiedWord/>
      <trackRevisions>false</trackRevisions>
    </reviewItem>
    <reviewItem>
      <errorID>6d2f4467-6c76-4bf8-a35c-a2b1f742418b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60C73F25</paraID>
      <start>0</start>
      <end>2</end>
      <status>unmodified</status>
      <modifiedWord/>
      <trackRevisions>false</trackRevisions>
    </reviewItem>
    <reviewItem>
      <errorID>9a7e33bb-80f2-4050-9aa1-a706f6cba4b5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7F9421F8</paraID>
      <start>0</start>
      <end>2</end>
      <status>unmodified</status>
      <modifiedWord/>
      <trackRevisions>false</trackRevisions>
    </reviewItem>
    <reviewItem>
      <errorID>dfd9ad8b-31b4-469c-8320-e331774f3450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67D8D4D7</paraID>
      <start>0</start>
      <end>2</end>
      <status>unmodified</status>
      <modifiedWord/>
      <trackRevisions>false</trackRevisions>
    </reviewItem>
    <reviewItem>
      <errorID>7dffe72a-d341-452b-a3a9-235755b702cc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5C600231</paraID>
      <start>0</start>
      <end>2</end>
      <status>unmodified</status>
      <modifiedWord/>
      <trackRevisions>false</trackRevisions>
    </reviewItem>
    <reviewItem>
      <errorID>a90b6078-1adf-46be-b5da-894ea68cdc11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23065EC</paraID>
      <start>0</start>
      <end>2</end>
      <status>unmodified</status>
      <modifiedWord/>
      <trackRevisions>false</trackRevisions>
    </reviewItem>
    <reviewItem>
      <errorID>70c28c6d-9e38-42f2-96a7-4c26815d3871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297071BC</paraID>
      <start>0</start>
      <end>2</end>
      <status>unmodified</status>
      <modifiedWord/>
      <trackRevisions>false</trackRevisions>
    </reviewItem>
    <reviewItem>
      <errorID>2602dd87-1e20-4db6-b629-6efe5cfdbe04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448703F6</paraID>
      <start>0</start>
      <end>2</end>
      <status>unmodified</status>
      <modifiedWord/>
      <trackRevisions>false</trackRevisions>
    </reviewItem>
    <reviewItem>
      <errorID>bb9b7570-7fe9-4051-b1e7-425c6b62acd6</errorID>
      <errorWord>有关的</errorWord>
      <group>L1_Word</group>
      <groupName>字词问题</groupName>
      <ability>L2_Typo</ability>
      <abilityName>字词错误</abilityName>
      <candidateList>
        <item>有关</item>
      </candidateList>
      <explain>〈动〉❶有关系：～方面｜～部门｜这些问题都跟哲学～。❷涉及到：他研究了历代～水利问题的著作。</explain>
      <paraID>448703F6</paraID>
      <start>24</start>
      <end>27</end>
      <status>unmodified</status>
      <modifiedWord/>
      <trackRevisions>false</trackRevisions>
    </reviewItem>
    <reviewItem>
      <errorID>38a9b561-51ac-4c10-8c44-aeb2db20c852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6E6BBA18</paraID>
      <start>0</start>
      <end>2</end>
      <status>unmodified</status>
      <modifiedWord/>
      <trackRevisions>false</trackRevisions>
    </reviewItem>
    <reviewItem>
      <errorID>df7a6eec-e253-4e81-bf94-01828f50cf93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56017287</paraID>
      <start>0</start>
      <end>2</end>
      <status>unmodified</status>
      <modifiedWord/>
      <trackRevisions>false</trackRevisions>
    </reviewItem>
    <reviewItem>
      <errorID>18a21b88-307e-4c14-a125-a4ea756d5540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21DC708B</paraID>
      <start>0</start>
      <end>2</end>
      <status>unmodified</status>
      <modifiedWord/>
      <trackRevisions>false</trackRevisions>
    </reviewItem>
    <reviewItem>
      <errorID>8611ff8e-67aa-4488-a5bf-1e563bfbe0ed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5605957F</paraID>
      <start>0</start>
      <end>2</end>
      <status>unmodified</status>
      <modifiedWord/>
      <trackRevisions>false</trackRevisions>
    </reviewItem>
    <reviewItem>
      <errorID>28e2e912-0e97-4499-8b32-576d9edbd7da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34E5110B</paraID>
      <start>0</start>
      <end>2</end>
      <status>unmodified</status>
      <modifiedWord/>
      <trackRevisions>false</trackRevisions>
    </reviewItem>
    <reviewItem>
      <errorID>eada2fae-7703-4e8e-8301-50c322b1dba8</errorID>
      <errorWord>(</errorWord>
      <group>L1_Format</group>
      <groupName>格式问题</groupName>
      <ability>L2_HalfPunc</ability>
      <abilityName>全半角检查</abilityName>
      <candidateList>
        <item>（</item>
      </candidateList>
      <explain>文本全半角错误。</explain>
      <paraID>34E5110B</paraID>
      <start>8</start>
      <end>9</end>
      <status>unmodified</status>
      <modifiedWord/>
      <trackRevisions>false</trackRevisions>
    </reviewItem>
    <reviewItem>
      <errorID>8c6410b3-e586-4c76-8f1f-287469c0edda</errorID>
      <errorWord>)</errorWord>
      <group>L1_Format</group>
      <groupName>格式问题</groupName>
      <ability>L2_HalfPunc</ability>
      <abilityName>全半角检查</abilityName>
      <candidateList>
        <item>）</item>
      </candidateList>
      <explain>文本全半角错误。</explain>
      <paraID>34E5110B</paraID>
      <start>14</start>
      <end>15</end>
      <status>unmodified</status>
      <modifiedWord/>
      <trackRevisions>false</trackRevisions>
    </reviewItem>
    <reviewItem>
      <errorID>0a3de1ae-0819-43fc-b871-55d6b2d85695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4D56B140</paraID>
      <start>0</start>
      <end>2</end>
      <status>unmodified</status>
      <modifiedWord/>
      <trackRevisions>false</trackRevisions>
    </reviewItem>
    <reviewItem>
      <errorID>aedb07b8-7130-49f3-99a4-ec5e15a98576</errorID>
      <errorWord>(</errorWord>
      <group>L1_Format</group>
      <groupName>格式问题</groupName>
      <ability>L2_HalfPunc</ability>
      <abilityName>全半角检查</abilityName>
      <candidateList>
        <item>（</item>
      </candidateList>
      <explain>文本全半角错误。</explain>
      <paraID>3AEF27B5</paraID>
      <start>12</start>
      <end>13</end>
      <status>unmodified</status>
      <modifiedWord/>
      <trackRevisions>false</trackRevisions>
    </reviewItem>
    <reviewItem>
      <errorID>0b3c1037-28c3-4454-aa99-d34eaa61ae28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3568D123</paraID>
      <start>21</start>
      <end>22</end>
      <status>unmodified</status>
      <modifiedWord/>
      <trackRevisions>false</trackRevisions>
    </reviewItem>
    <reviewItem>
      <errorID>817bc78a-757c-4a54-8fb2-14a0de06f5ed</errorID>
      <errorWord>罚</errorWord>
      <group>L1_Word</group>
      <groupName>字词问题</groupName>
      <ability>L2_Typo</ability>
      <abilityName>字词错误</abilityName>
      <candidateList>
        <item>罚的</item>
      </candidateList>
      <explain/>
      <paraID> 1BDF9ED</paraID>
      <start>13</start>
      <end>14</end>
      <status>unmodified</status>
      <modifiedWord/>
      <trackRevisions>false</trackRevisions>
    </reviewItem>
    <reviewItem>
      <errorID>5f5b20ab-9a33-451a-b5a3-787064ff22b8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56AA4AD6</paraID>
      <start>71</start>
      <end>72</end>
      <status>unmodified</status>
      <modifiedWord/>
      <trackRevisions>false</trackRevisions>
    </reviewItem>
    <reviewItem>
      <errorID>6c4cb177-7f77-479a-af54-2feb777a0681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65C0DAF1</paraID>
      <start>0</start>
      <end>2</end>
      <status>unmodified</status>
      <modifiedWord/>
      <trackRevisions>false</trackRevisions>
    </reviewItem>
    <reviewItem>
      <errorID>1bb46f6c-5b91-4bd5-a6c0-a225a71f1586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65C0DAF1</paraID>
      <start>26</start>
      <end>27</end>
      <status>unmodified</status>
      <modifiedWord/>
      <trackRevisions>false</trackRevisions>
    </reviewItem>
    <reviewItem>
      <errorID>e9f6e84f-9e2a-4eb8-95dd-a24bc9350d1d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75F853F2</paraID>
      <start>0</start>
      <end>2</end>
      <status>unmodified</status>
      <modifiedWord/>
      <trackRevisions>false</trackRevisions>
    </reviewItem>
    <reviewItem>
      <errorID>c014161f-3cfd-469c-bf6b-ed2c14122062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15F5C88C</paraID>
      <start>0</start>
      <end>2</end>
      <status>unmodified</status>
      <modifiedWord/>
      <trackRevisions>false</trackRevisions>
    </reviewItem>
    <reviewItem>
      <errorID>eee7c9a4-c475-479c-9021-ab08e798ffc1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524F29A8</paraID>
      <start>0</start>
      <end>2</end>
      <status>unmodified</status>
      <modifiedWord/>
      <trackRevisions>false</trackRevisions>
    </reviewItem>
    <reviewItem>
      <errorID>44e6d869-19c5-4357-a7c9-180d44484dac</errorID>
      <errorWord>中国银保监会</errorWord>
      <group>L1_Word</group>
      <groupName>字词问题</groupName>
      <ability>L2_Typo</ability>
      <abilityName>字词错误</abilityName>
      <candidateList>
        <item>国家金融监督管理总局</item>
      </candidateList>
      <explain/>
      <paraID>524F29A8</paraID>
      <start>4</start>
      <end>10</end>
      <status>unmodified</status>
      <modifiedWord/>
      <trackRevisions>false</trackRevisions>
    </reviewItem>
    <reviewItem>
      <errorID>f98c434d-237d-41a5-8693-c6654e6c01dc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2FDBD6EF</paraID>
      <start>0</start>
      <end>2</end>
      <status>unmodified</status>
      <modifiedWord/>
      <trackRevisions>false</trackRevisions>
    </reviewItem>
    <reviewItem>
      <errorID>110ff2f9-18e2-4a46-903a-63eab1abccf6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45559657</paraID>
      <start>0</start>
      <end>2</end>
      <status>unmodified</status>
      <modifiedWord/>
      <trackRevisions>false</trackRevisions>
    </reviewItem>
    <reviewItem>
      <errorID>8c1bdaad-46e9-433a-ab3c-3911bf3fac00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49062F58</paraID>
      <start>0</start>
      <end>2</end>
      <status>unmodified</status>
      <modifiedWord/>
      <trackRevisions>false</trackRevisions>
    </reviewItem>
    <reviewItem>
      <errorID>617f364e-90b1-4ed8-ab3f-ca84fe39801d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21FA4A42</paraID>
      <start>0</start>
      <end>2</end>
      <status>unmodified</status>
      <modifiedWord/>
      <trackRevisions>false</trackRevisions>
    </reviewItem>
    <reviewItem>
      <errorID>f2063ef2-e35b-4739-b1e2-59a01da06b9b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4D966F1</paraID>
      <start>0</start>
      <end>2</end>
      <status>unmodified</status>
      <modifiedWord/>
      <trackRevisions>false</trackRevisions>
    </reviewItem>
    <reviewItem>
      <errorID>ec817004-5099-421f-875a-e6ac71b047ec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535FC790</paraID>
      <start>0</start>
      <end>2</end>
      <status>unmodified</status>
      <modifiedWord/>
      <trackRevisions>false</trackRevisions>
    </reviewItem>
    <reviewItem>
      <errorID>a0bb900e-a203-4881-b313-692a988807fa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5DD95A82</paraID>
      <start>0</start>
      <end>2</end>
      <status>unmodified</status>
      <modifiedWord/>
      <trackRevisions>false</trackRevisions>
    </reviewItem>
    <reviewItem>
      <errorID>7e47dc59-81f9-4c87-a30c-51dba9805cf1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67215562</paraID>
      <start>0</start>
      <end>2</end>
      <status>unmodified</status>
      <modifiedWord/>
      <trackRevisions>false</trackRevisions>
    </reviewItem>
    <reviewItem>
      <errorID>de1effe8-22ee-4897-9f90-e72f2e084b49</errorID>
      <errorWord>理</errorWord>
      <group>L1_Word</group>
      <groupName>字词问题</groupName>
      <ability>L2_Typo</ability>
      <abilityName>字词错误</abilityName>
      <candidateList>
        <item>理等</item>
      </candidateList>
      <explain/>
      <paraID>67215562</paraID>
      <start>41</start>
      <end>43</end>
      <status>modified</status>
      <modifiedWord>理等</modifiedWord>
      <trackRevisions>false</trackRevisions>
    </reviewItem>
    <reviewItem>
      <errorID>511cf486-5061-4e44-ad1e-f1613a1765f8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1A0804A6</paraID>
      <start>0</start>
      <end>2</end>
      <status>unmodified</status>
      <modifiedWord/>
      <trackRevisions>false</trackRevisions>
    </reviewItem>
    <reviewItem>
      <errorID>30623c1b-43bb-4cbc-a0f1-3fb37401e986</errorID>
      <errorWord>，</errorWord>
      <group>L1_Word</group>
      <groupName>字词问题</groupName>
      <ability>L2_Typo</ability>
      <abilityName>字词错误</abilityName>
      <candidateList>
        <item>，以</item>
      </candidateList>
      <explain/>
      <paraID>1A0804A6</paraID>
      <start>31</start>
      <end>32</end>
      <status>unmodified</status>
      <modifiedWord/>
      <trackRevisions>false</trackRevisions>
    </reviewItem>
    <reviewItem>
      <errorID>dee61c5d-00af-40fb-8a55-6e5c20395df1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BC2FDAA</paraID>
      <start>0</start>
      <end>2</end>
      <status>unmodified</status>
      <modifiedWord/>
      <trackRevisions>false</trackRevisions>
    </reviewItem>
    <reviewItem>
      <errorID>b8acf19f-468b-4c87-b7b0-5eb0e08ae7d7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6A0B4B3E</paraID>
      <start>0</start>
      <end>2</end>
      <status>unmodified</status>
      <modifiedWord/>
      <trackRevisions>false</trackRevisions>
    </reviewItem>
    <reviewItem>
      <errorID>7538ee38-8a4b-4823-9b33-fd1b3e39f9d5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38CFD05F</paraID>
      <start>0</start>
      <end>2</end>
      <status>unmodified</status>
      <modifiedWord/>
      <trackRevisions>false</trackRevisions>
    </reviewItem>
    <reviewItem>
      <errorID>d418c99a-5f9e-44a5-b6e6-b640f3a5a07d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6575CCF6</paraID>
      <start>0</start>
      <end>2</end>
      <status>unmodified</status>
      <modifiedWord/>
      <trackRevisions>false</trackRevisions>
    </reviewItem>
    <reviewItem>
      <errorID>c50a1cb8-f497-4918-a653-65f422300c65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27DF8F4</paraID>
      <start>0</start>
      <end>2</end>
      <status>unmodified</status>
      <modifiedWord/>
      <trackRevisions>false</trackRevisions>
    </reviewItem>
    <reviewItem>
      <errorID>22d1146c-24ab-462c-82df-bd6162f9ded7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4CF8FE01</paraID>
      <start>0</start>
      <end>2</end>
      <status>unmodified</status>
      <modifiedWord/>
      <trackRevisions>false</trackRevisions>
    </reviewItem>
    <reviewItem>
      <errorID>a662fc3f-80f2-4614-8acf-bede065ea63a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7D92E1BA</paraID>
      <start>0</start>
      <end>2</end>
      <status>unmodified</status>
      <modifiedWord/>
      <trackRevisions>false</trackRevisions>
    </reviewItem>
    <reviewItem>
      <errorID>6d4cb463-fb33-4268-9184-bb7546f580d5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5C182533</paraID>
      <start>0</start>
      <end>2</end>
      <status>unmodified</status>
      <modifiedWord/>
      <trackRevisions>false</trackRevisions>
    </reviewItem>
    <reviewItem>
      <errorID>a3f0dc91-0d69-4552-9ac3-03f2f8c007e6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6ADF74A4</paraID>
      <start>0</start>
      <end>2</end>
      <status>unmodified</status>
      <modifiedWord/>
      <trackRevisions>false</trackRevisions>
    </reviewItem>
    <reviewItem>
      <errorID>f69c9db7-e809-48f6-8053-3a6cea884d66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2C18FDCE</paraID>
      <start>0</start>
      <end>2</end>
      <status>unmodified</status>
      <modifiedWord/>
      <trackRevisions>false</trackRevisions>
    </reviewItem>
    <reviewItem>
      <errorID>ae72f412-b584-4a3f-9c56-f335a5810992</errorID>
      <errorWord>众</errorWord>
      <group>L1_Word</group>
      <groupName>字词问题</groupName>
      <ability>L2_Typo</ability>
      <abilityName>字词错误</abilityName>
      <candidateList>
        <item>众对</item>
      </candidateList>
      <explain/>
      <paraID>5DC16583</paraID>
      <start>50</start>
      <end>51</end>
      <status>unmodified</status>
      <modifiedWord/>
      <trackRevisions>false</trackRevisions>
    </reviewItem>
    <reviewItem>
      <errorID>84332af8-6528-43d5-b10f-dfb96523730d</errorID>
      <errorWord>&lt;</errorWord>
      <group>L1_Format</group>
      <groupName>格式问题</groupName>
      <ability>L2_HalfPunc</ability>
      <abilityName>全半角检查</abilityName>
      <candidateList>
        <item>〈</item>
      </candidateList>
      <explain>文本全半角错误。</explain>
      <paraID>74E952E8</paraID>
      <start>77</start>
      <end>78</end>
      <status>modified</status>
      <modifiedWord>〈</modifiedWord>
      <trackRevisions>false</trackRevisions>
    </reviewItem>
    <reviewItem>
      <errorID>f4d59d75-c4e6-48d2-a96c-b5b76d36f51d</errorID>
      <errorWord>&gt;的通知》</errorWord>
      <group>L1_Punc</group>
      <groupName>标点问题</groupName>
      <ability>L2_Punc</ability>
      <abilityName>标点符号检查</abilityName>
      <candidateList>
        <item>〉的通知》</item>
      </candidateList>
      <explain/>
      <paraID>74E952E8</paraID>
      <start>97</start>
      <end>102</end>
      <status>modified</status>
      <modifiedWord>〉的通知》</modifiedWord>
      <trackRevisions>false</trackRevisions>
    </reviewItem>
    <reviewItem>
      <errorID>f67ffc80-a00b-412a-893b-12c183e702c9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68441743</paraID>
      <start>0</start>
      <end>2</end>
      <status>unmodified</status>
      <modifiedWord/>
      <trackRevisions>false</trackRevisions>
    </reviewItem>
    <reviewItem>
      <errorID>cae29544-f77f-445f-a1f2-e8ebc85f1792</errorID>
      <errorWord>【2011】300号</errorWord>
      <group>L1_Knowledge</group>
      <groupName>知识性问题</groupName>
      <ability>L2_Knowledge</ability>
      <abilityName>其他知识</abilityName>
      <candidateList>
        <item>〔2011〕300号</item>
      </candidateList>
      <explain>发文字号格式错误。</explain>
      <paraID>68441743</paraID>
      <start>63</start>
      <end>73</end>
      <status>modified</status>
      <modifiedWord>〔2011〕300号</modifiedWord>
      <trackRevisions>false</trackRevisions>
    </reviewItem>
    <reviewItem>
      <errorID>9f72be13-82a0-47a3-acdb-79506a1a19e5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1C946E9</paraID>
      <start>0</start>
      <end>2</end>
      <status>unmodified</status>
      <modifiedWord/>
      <trackRevisions>false</trackRevisions>
    </reviewItem>
    <reviewItem>
      <errorID>dc06f570-c5dc-4489-93a5-d3e19c7aad2a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E55190F</paraID>
      <start>0</start>
      <end>2</end>
      <status>unmodified</status>
      <modifiedWord/>
      <trackRevisions>false</trackRevisions>
    </reviewItem>
    <reviewItem>
      <errorID>a037ec12-6b01-43bc-8e23-8147e08fbc60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3C064F50</paraID>
      <start>0</start>
      <end>2</end>
      <status>unmodified</status>
      <modifiedWord/>
      <trackRevisions>false</trackRevisions>
    </reviewItem>
    <reviewItem>
      <errorID>b70d23be-c502-48a0-86a6-3c7ea0a9897a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7FBDC52E</paraID>
      <start>0</start>
      <end>2</end>
      <status>unmodified</status>
      <modifiedWord/>
      <trackRevisions>false</trackRevisions>
    </reviewItem>
    <reviewItem>
      <errorID>1152996a-d107-4efd-a83d-f5200cad47aa</errorID>
      <errorWord>【2019】10号</errorWord>
      <group>L1_Knowledge</group>
      <groupName>知识性问题</groupName>
      <ability>L2_Knowledge</ability>
      <abilityName>其他知识</abilityName>
      <candidateList>
        <item>〔2019〕10号</item>
      </candidateList>
      <explain>发文字号格式错误。</explain>
      <paraID>13928418</paraID>
      <start>5</start>
      <end>14</end>
      <status>modified</status>
      <modifiedWord>〔2019〕10号</modifiedWord>
      <trackRevisions>false</trackRevisions>
    </reviewItem>
    <reviewItem>
      <errorID>4421d3da-a8a9-44c8-9a85-ad9833c9c9dd</errorID>
      <errorWord>［2021］</errorWord>
      <group>L1_Punc</group>
      <groupName>标点问题</groupName>
      <ability>L2_Punc</ability>
      <abilityName>标点符号检查</abilityName>
      <candidateList>
        <item>〔2021〕</item>
      </candidateList>
      <explain/>
      <paraID> D779F4A</paraID>
      <start>154</start>
      <end>160</end>
      <status>modified</status>
      <modifiedWord>〔2021〕</modifiedWord>
      <trackRevisions>false</trackRevisions>
    </reviewItem>
  </reviewItems>
  <config/>
</contractReview>
</file>

<file path=customXml/item2.xml><?xml version="1.0" encoding="utf-8"?>
<b:Sources xmlns:b="http://schemas.openxmlformats.org/officeDocument/2006/bibliography" StyleName="APA Fifth Edition" SelectedStyle="\APA.XSL"/>
</file>

<file path=customXml/item3.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E8959A83-65FA-4C2E-BE3A-B34F7F0C3C48}"/>
</file>

<file path=customXml/itemProps2.xml><?xml version="1.0" encoding="utf-8"?>
<ds:datastoreItem xmlns:ds="http://schemas.openxmlformats.org/officeDocument/2006/customXml" ds:itemID="{CE8C4F24-D442-4522-9C4F-C129AF39053F}"/>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苏州诚和招投标咨询有限公司</dc:creator>
  <cp:lastModifiedBy>邬汝超</cp:lastModifiedBy>
  <cp:revision>142</cp:revision>
  <dcterms:created xsi:type="dcterms:W3CDTF">2022-06-13T16:19:00Z</dcterms:created>
  <dcterms:modified xsi:type="dcterms:W3CDTF">2025-12-09T06:38:08Z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0AA5FB06D9E44D36A22945817B41B3FD_13</vt:lpwstr>
  </property>
  <property fmtid="{D5CDD505-2E9C-101B-9397-08002B2CF9AE}" pid="4" name="KSOTemplateDocerSaveRecord">
    <vt:lpwstr>eyJoZGlkIjoiMDMyZTExN2Q2NGYxNGU3NWQwYTcxNWNkNWZkMGQwYTIiLCJ1c2VySWQiOiI0NTEyMDc1MTMifQ==</vt:lpwstr>
  </property>
</Properties>
</file>