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spacing w:before="120" w:beforeAutospacing="0" w:after="120" w:afterAutospacing="0" w:line="360" w:lineRule="auto"/>
        <w:rPr>
          <w:rFonts w:ascii="宋体" w:hAnsi="宋体"/>
        </w:rPr>
      </w:pPr>
      <w:r>
        <w:rPr>
          <w:rFonts w:ascii="宋体" w:hAnsi="宋体"/>
        </w:rPr>
        <w:t xml:space="preserve"> </w:t>
      </w:r>
      <w:r/>
    </w:p>
    <w:p>
      <w:pPr>
        <w:pStyle w:val="935"/>
        <w:jc w:val="center"/>
        <w:spacing w:before="120" w:beforeAutospacing="0" w:after="120" w:afterAutospacing="0" w:line="360" w:lineRule="auto"/>
        <w:rPr>
          <w:rFonts w:ascii="宋体" w:hAnsi="宋体" w:cs="Arial"/>
          <w:b/>
          <w:color w:val="000000"/>
          <w:sz w:val="84"/>
          <w:szCs w:val="84"/>
        </w:rPr>
      </w:pPr>
      <w:r>
        <w:rPr>
          <w:rFonts w:ascii="宋体" w:hAnsi="宋体" w:cs="Arial"/>
          <w:b/>
          <w:color w:val="000000"/>
          <w:sz w:val="84"/>
          <w:szCs w:val="84"/>
        </w:rPr>
        <w:t xml:space="preserve">招 标 文 件</w:t>
      </w:r>
      <w:r/>
    </w:p>
    <w:p>
      <w:pPr>
        <w:pStyle w:val="935"/>
        <w:spacing w:before="120" w:beforeAutospacing="0" w:after="120" w:afterAutospacing="0" w:line="360" w:lineRule="auto"/>
        <w:rPr>
          <w:rFonts w:ascii="宋体" w:hAnsi="宋体" w:cs="Arial"/>
          <w:b/>
          <w:color w:val="000000"/>
          <w:sz w:val="84"/>
          <w:szCs w:val="84"/>
        </w:rPr>
      </w:pPr>
      <w:r>
        <w:rPr>
          <w:rFonts w:ascii="宋体" w:hAnsi="宋体" w:cs="Arial"/>
          <w:b/>
          <w:color w:val="000000"/>
          <w:sz w:val="84"/>
          <w:szCs w:val="84"/>
        </w:rPr>
      </w:r>
      <w:r/>
    </w:p>
    <w:p>
      <w:pPr>
        <w:pStyle w:val="935"/>
        <w:ind w:firstLine="964"/>
        <w:spacing w:before="120" w:beforeAutospacing="0" w:after="120" w:afterAutospacing="0" w:line="360" w:lineRule="auto"/>
        <w:rPr>
          <w:rFonts w:ascii="宋体" w:hAnsi="宋体" w:cs="Arial"/>
          <w:b/>
          <w:color w:val="000000"/>
          <w:sz w:val="32"/>
          <w:szCs w:val="32"/>
        </w:rPr>
      </w:pPr>
      <w:r>
        <w:rPr>
          <w:rFonts w:ascii="宋体" w:hAnsi="宋体" w:cs="Arial"/>
          <w:b/>
          <w:color w:val="000000"/>
          <w:sz w:val="32"/>
          <w:szCs w:val="32"/>
        </w:rPr>
        <w:t xml:space="preserve">项目名称：</w:t>
      </w:r>
      <w:r>
        <w:rPr>
          <w:rFonts w:hint="eastAsia" w:ascii="宋体" w:hAnsi="宋体" w:cs="Arial"/>
          <w:b/>
          <w:color w:val="000000"/>
          <w:sz w:val="32"/>
          <w:szCs w:val="32"/>
        </w:rPr>
        <w:t xml:space="preserve">射阳县水利局2024年农业水价综合改革补助资金采购项目</w:t>
      </w:r>
      <w:r/>
    </w:p>
    <w:p>
      <w:pPr>
        <w:pStyle w:val="935"/>
        <w:ind w:firstLine="964"/>
        <w:jc w:val="both"/>
        <w:spacing w:before="120" w:beforeAutospacing="0" w:after="120" w:afterAutospacing="0" w:line="360" w:lineRule="auto"/>
        <w:rPr>
          <w:rFonts w:hint="eastAsia" w:ascii="宋体" w:hAnsi="宋体" w:cs="Arial"/>
          <w:b/>
          <w:color w:val="000000" w:themeColor="text1"/>
          <w:sz w:val="32"/>
          <w:szCs w:val="32"/>
        </w:rPr>
      </w:pPr>
      <w:r>
        <w:rPr>
          <w:rFonts w:ascii="宋体" w:hAnsi="宋体" w:cs="Arial"/>
          <w:b/>
          <w:color w:val="000000"/>
          <w:sz w:val="32"/>
          <w:szCs w:val="32"/>
        </w:rPr>
        <w:t xml:space="preserve">项目编号：</w:t>
      </w:r>
      <w:r>
        <w:rPr>
          <w:rFonts w:hint="eastAsia" w:ascii="宋体" w:hAnsi="宋体" w:cs="Arial"/>
          <w:b/>
          <w:color w:val="000000" w:themeColor="text1"/>
          <w:sz w:val="32"/>
          <w:szCs w:val="32"/>
        </w:rPr>
        <w:t xml:space="preserve"> </w:t>
      </w:r>
      <w:r>
        <w:rPr>
          <w:rFonts w:hint="eastAsia" w:ascii="宋体" w:hAnsi="宋体" w:cs="Arial"/>
          <w:b/>
          <w:color w:val="000000" w:themeColor="text1"/>
          <w:sz w:val="32"/>
          <w:szCs w:val="32"/>
        </w:rPr>
        <w:t xml:space="preserve">JSZC-320924-SYRX-G2024-0005</w:t>
      </w:r>
      <w:r/>
    </w:p>
    <w:p>
      <w:pPr>
        <w:pStyle w:val="935"/>
        <w:spacing w:beforeAutospacing="0" w:afterAutospacing="0" w:line="360" w:lineRule="auto"/>
        <w:rPr>
          <w:rFonts w:ascii="宋体" w:hAnsi="宋体"/>
        </w:rPr>
      </w:pPr>
      <w:r>
        <w:rPr>
          <w:rFonts w:ascii="宋体" w:hAnsi="宋体"/>
        </w:rPr>
        <w:t xml:space="preserve"> </w:t>
      </w:r>
      <w:r/>
    </w:p>
    <w:p>
      <w:pPr>
        <w:pStyle w:val="935"/>
        <w:spacing w:beforeAutospacing="0" w:afterAutospacing="0" w:line="360" w:lineRule="auto"/>
        <w:rPr>
          <w:rFonts w:ascii="宋体" w:hAnsi="宋体"/>
        </w:rPr>
      </w:pPr>
      <w:r>
        <w:rPr>
          <w:rFonts w:ascii="宋体" w:hAnsi="宋体"/>
        </w:rPr>
        <w:t xml:space="preserve"> </w:t>
      </w:r>
      <w:r/>
    </w:p>
    <w:p>
      <w:pPr>
        <w:pStyle w:val="935"/>
        <w:spacing w:beforeAutospacing="0" w:afterAutospacing="0" w:line="360" w:lineRule="auto"/>
        <w:rPr>
          <w:rFonts w:ascii="宋体" w:hAnsi="宋体"/>
        </w:rPr>
      </w:pPr>
      <w:r>
        <w:rPr>
          <w:rFonts w:ascii="宋体" w:hAnsi="宋体"/>
        </w:rPr>
        <w:t xml:space="preserve"> </w:t>
      </w:r>
      <w:r/>
    </w:p>
    <w:p>
      <w:pPr>
        <w:pStyle w:val="935"/>
        <w:spacing w:beforeAutospacing="0" w:afterAutospacing="0" w:line="360" w:lineRule="auto"/>
        <w:rPr>
          <w:rFonts w:ascii="宋体" w:hAnsi="宋体"/>
        </w:rPr>
      </w:pPr>
      <w:r>
        <w:rPr>
          <w:rFonts w:ascii="宋体" w:hAnsi="宋体"/>
        </w:rPr>
        <w:t xml:space="preserve"> </w:t>
      </w:r>
      <w:r/>
    </w:p>
    <w:p>
      <w:pPr>
        <w:pStyle w:val="935"/>
        <w:spacing w:beforeAutospacing="0" w:afterAutospacing="0" w:line="360" w:lineRule="auto"/>
        <w:rPr>
          <w:rFonts w:ascii="宋体" w:hAnsi="宋体"/>
        </w:rPr>
      </w:pPr>
      <w:r>
        <w:rPr>
          <w:rFonts w:ascii="宋体" w:hAnsi="宋体"/>
        </w:rPr>
        <w:t xml:space="preserve"> </w:t>
      </w:r>
      <w:r/>
    </w:p>
    <w:p>
      <w:pPr>
        <w:pStyle w:val="935"/>
        <w:spacing w:beforeAutospacing="0" w:afterAutospacing="0" w:line="360" w:lineRule="auto"/>
        <w:rPr>
          <w:rFonts w:ascii="宋体" w:hAnsi="宋体"/>
        </w:rPr>
      </w:pPr>
      <w:r>
        <w:rPr>
          <w:rFonts w:ascii="宋体" w:hAnsi="宋体"/>
        </w:rPr>
      </w:r>
      <w:r/>
    </w:p>
    <w:p>
      <w:pPr>
        <w:pStyle w:val="935"/>
        <w:spacing w:beforeAutospacing="0" w:afterAutospacing="0" w:line="360" w:lineRule="auto"/>
        <w:rPr>
          <w:rFonts w:ascii="宋体" w:hAnsi="宋体"/>
        </w:rPr>
      </w:pPr>
      <w:r>
        <w:rPr>
          <w:rFonts w:ascii="宋体" w:hAnsi="宋体"/>
        </w:rPr>
      </w:r>
      <w:r/>
    </w:p>
    <w:p>
      <w:pPr>
        <w:pStyle w:val="935"/>
        <w:spacing w:beforeAutospacing="0" w:afterAutospacing="0" w:line="360" w:lineRule="auto"/>
        <w:rPr>
          <w:rFonts w:ascii="宋体" w:hAnsi="宋体"/>
        </w:rPr>
      </w:pPr>
      <w:r>
        <w:rPr>
          <w:rFonts w:ascii="宋体" w:hAnsi="宋体"/>
        </w:rPr>
        <w:t xml:space="preserve"> </w:t>
      </w:r>
      <w:r/>
    </w:p>
    <w:p>
      <w:pPr>
        <w:pStyle w:val="935"/>
        <w:jc w:val="center"/>
        <w:spacing w:before="120" w:beforeAutospacing="0" w:after="120" w:afterAutospacing="0" w:line="360" w:lineRule="auto"/>
        <w:rPr>
          <w:rFonts w:ascii="宋体" w:hAnsi="宋体" w:cs="Arial"/>
          <w:b/>
          <w:color w:val="000000"/>
          <w:sz w:val="32"/>
          <w:szCs w:val="32"/>
        </w:rPr>
      </w:pPr>
      <w:r>
        <w:rPr>
          <w:rFonts w:ascii="宋体" w:hAnsi="宋体" w:cs="Arial"/>
          <w:b/>
          <w:color w:val="000000"/>
          <w:sz w:val="32"/>
          <w:szCs w:val="32"/>
        </w:rPr>
      </w:r>
      <w:r/>
    </w:p>
    <w:p>
      <w:pPr>
        <w:pStyle w:val="935"/>
        <w:jc w:val="center"/>
        <w:spacing w:before="120" w:beforeAutospacing="0" w:after="120" w:afterAutospacing="0" w:line="360" w:lineRule="auto"/>
        <w:rPr>
          <w:rFonts w:ascii="宋体" w:hAnsi="宋体" w:cs="Arial"/>
          <w:b/>
          <w:color w:val="000000"/>
          <w:sz w:val="32"/>
          <w:szCs w:val="32"/>
        </w:rPr>
      </w:pPr>
      <w:r>
        <w:rPr>
          <w:rFonts w:hint="eastAsia" w:ascii="宋体" w:hAnsi="宋体" w:cs="Arial"/>
          <w:b/>
          <w:color w:val="000000"/>
          <w:sz w:val="32"/>
          <w:szCs w:val="32"/>
        </w:rPr>
        <w:t xml:space="preserve">射阳县水利局</w:t>
      </w:r>
      <w:r/>
    </w:p>
    <w:p>
      <w:pPr>
        <w:pStyle w:val="935"/>
        <w:jc w:val="center"/>
        <w:spacing w:before="120" w:beforeAutospacing="0" w:after="120" w:afterAutospacing="0" w:line="360" w:lineRule="auto"/>
        <w:rPr>
          <w:rFonts w:ascii="宋体" w:hAnsi="宋体" w:cs="Arial"/>
          <w:b/>
          <w:color w:val="000000"/>
          <w:sz w:val="32"/>
          <w:szCs w:val="32"/>
        </w:rPr>
      </w:pPr>
      <w:r>
        <w:rPr>
          <w:rFonts w:hint="eastAsia" w:ascii="宋体" w:hAnsi="宋体" w:cs="Arial"/>
          <w:b/>
          <w:color w:val="000000"/>
          <w:sz w:val="32"/>
          <w:szCs w:val="32"/>
        </w:rPr>
        <w:t xml:space="preserve">射阳瑞新项目管理有限公司</w:t>
      </w:r>
      <w:r/>
    </w:p>
    <w:p>
      <w:pPr>
        <w:pStyle w:val="935"/>
        <w:jc w:val="center"/>
        <w:spacing w:before="120" w:beforeAutospacing="0" w:after="120" w:afterAutospacing="0" w:line="360" w:lineRule="auto"/>
        <w:rPr>
          <w:rFonts w:ascii="宋体" w:hAnsi="宋体"/>
        </w:rPr>
      </w:pPr>
      <w:r>
        <w:rPr>
          <w:rFonts w:hint="eastAsia" w:ascii="宋体" w:hAnsi="宋体" w:cs="Arial"/>
          <w:b/>
          <w:color w:val="000000"/>
          <w:sz w:val="32"/>
          <w:szCs w:val="32"/>
        </w:rPr>
        <w:t xml:space="preserve">2024</w:t>
      </w:r>
      <w:r>
        <w:rPr>
          <w:rFonts w:ascii="宋体" w:hAnsi="宋体" w:cs="Arial"/>
          <w:b/>
          <w:color w:val="000000"/>
          <w:sz w:val="32"/>
          <w:szCs w:val="32"/>
        </w:rPr>
        <w:t xml:space="preserve">年</w:t>
      </w:r>
      <w:r>
        <w:rPr>
          <w:rFonts w:hint="eastAsia" w:ascii="宋体" w:hAnsi="宋体" w:cs="Arial"/>
          <w:b/>
          <w:color w:val="000000"/>
          <w:sz w:val="32"/>
          <w:szCs w:val="32"/>
        </w:rPr>
        <w:t xml:space="preserve">10</w:t>
      </w:r>
      <w:r>
        <w:rPr>
          <w:rFonts w:ascii="宋体" w:hAnsi="宋体" w:cs="Arial"/>
          <w:b/>
          <w:color w:val="000000"/>
          <w:sz w:val="32"/>
          <w:szCs w:val="32"/>
        </w:rPr>
        <w:t xml:space="preserve">月</w:t>
      </w:r>
      <w:r/>
    </w:p>
    <w:p>
      <w:pPr>
        <w:pStyle w:val="935"/>
        <w:spacing w:before="120" w:beforeAutospacing="0" w:after="120" w:afterAutospacing="0" w:line="360" w:lineRule="auto"/>
        <w:rPr>
          <w:rFonts w:ascii="宋体" w:hAnsi="宋体"/>
        </w:rPr>
      </w:pPr>
      <w:r>
        <w:rPr>
          <w:rFonts w:ascii="宋体" w:hAnsi="宋体" w:cs="Arial"/>
          <w:color w:val="000000"/>
        </w:rPr>
        <w:t xml:space="preserve">                        </w:t>
      </w:r>
      <w:r/>
    </w:p>
    <w:p>
      <w:pPr>
        <w:rPr>
          <w:rFonts w:ascii="宋体" w:hAnsi="宋体"/>
        </w:rPr>
      </w:pPr>
      <w:r>
        <w:rPr>
          <w:rFonts w:ascii="宋体" w:hAnsi="宋体"/>
        </w:rPr>
      </w:r>
      <w:r/>
    </w:p>
    <w:p>
      <w:pPr>
        <w:pStyle w:val="935"/>
        <w:jc w:val="center"/>
        <w:spacing w:before="120" w:beforeAutospacing="0" w:after="120" w:afterAutospacing="0" w:line="360" w:lineRule="auto"/>
        <w:rPr>
          <w:rFonts w:ascii="宋体" w:hAnsi="宋体"/>
        </w:rPr>
      </w:pPr>
      <w:r>
        <w:rPr>
          <w:rFonts w:ascii="宋体" w:hAnsi="宋体"/>
        </w:rPr>
        <w:t xml:space="preserve"> </w:t>
      </w:r>
      <w:r>
        <w:rPr>
          <w:rFonts w:ascii="宋体" w:hAnsi="宋体"/>
          <w:color w:val="000000"/>
          <w:sz w:val="21"/>
          <w:szCs w:val="21"/>
        </w:rPr>
        <w:t xml:space="preserve"> </w:t>
      </w:r>
      <w:bookmarkStart w:id="0" w:name="_Toc20823272"/>
      <w:r/>
      <w:bookmarkStart w:id="1" w:name="_Toc16938516"/>
      <w:r/>
      <w:bookmarkStart w:id="2" w:name="_Toc479757206"/>
      <w:r/>
      <w:bookmarkStart w:id="3" w:name="_Toc120614210"/>
      <w:r/>
      <w:bookmarkStart w:id="4" w:name="_Toc523127445"/>
      <w:r/>
      <w:bookmarkStart w:id="5" w:name="_Toc513029200"/>
      <w:r>
        <w:rPr>
          <w:rFonts w:ascii="宋体" w:hAnsi="宋体" w:cs="黑体"/>
          <w:b/>
          <w:color w:val="000000"/>
          <w:sz w:val="44"/>
          <w:szCs w:val="44"/>
        </w:rPr>
        <w:t xml:space="preserve">总  目  录</w:t>
      </w:r>
      <w:bookmarkEnd w:id="0"/>
      <w:r/>
      <w:bookmarkEnd w:id="1"/>
      <w:r/>
      <w:bookmarkEnd w:id="2"/>
      <w:r/>
      <w:bookmarkEnd w:id="3"/>
      <w:r/>
      <w:bookmarkEnd w:id="4"/>
      <w:r/>
      <w:bookmarkEnd w:id="5"/>
      <w:r/>
      <w:r/>
    </w:p>
    <w:p>
      <w:pPr>
        <w:pStyle w:val="935"/>
        <w:jc w:val="both"/>
        <w:spacing w:beforeAutospacing="0" w:afterAutospacing="0" w:line="480" w:lineRule="auto"/>
        <w:rPr>
          <w:rFonts w:ascii="宋体" w:hAnsi="宋体"/>
        </w:rPr>
      </w:pPr>
      <w:r>
        <w:rPr>
          <w:rFonts w:ascii="宋体" w:hAnsi="宋体"/>
        </w:rPr>
        <w:t xml:space="preserve"> </w:t>
      </w:r>
      <w:r/>
    </w:p>
    <w:p>
      <w:pPr>
        <w:pStyle w:val="935"/>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第一章 招标公告……</w:t>
      </w:r>
      <w:r>
        <w:rPr>
          <w:rFonts w:hint="eastAsia" w:ascii="宋体" w:hAnsi="宋体" w:cs="黑体"/>
          <w:color w:val="000000"/>
          <w:sz w:val="30"/>
          <w:szCs w:val="30"/>
        </w:rPr>
        <w:t xml:space="preserve">……………………………………</w:t>
      </w:r>
      <w:r>
        <w:rPr>
          <w:rFonts w:hint="eastAsia" w:ascii="宋体" w:hAnsi="宋体" w:cs="黑体"/>
          <w:color w:val="000000"/>
          <w:sz w:val="30"/>
          <w:szCs w:val="30"/>
        </w:rPr>
        <w:t xml:space="preserve">  3 </w:t>
      </w:r>
      <w:r/>
    </w:p>
    <w:p>
      <w:pPr>
        <w:pStyle w:val="935"/>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第二章 投标人须知……</w:t>
      </w:r>
      <w:r>
        <w:rPr>
          <w:rFonts w:hint="eastAsia" w:ascii="宋体" w:hAnsi="宋体" w:cs="黑体"/>
          <w:color w:val="000000"/>
          <w:sz w:val="30"/>
          <w:szCs w:val="30"/>
        </w:rPr>
        <w:t xml:space="preserve">…………………………………</w:t>
      </w:r>
      <w:r>
        <w:rPr>
          <w:rFonts w:hint="eastAsia" w:ascii="宋体" w:hAnsi="宋体" w:cs="黑体"/>
          <w:color w:val="000000"/>
          <w:sz w:val="30"/>
          <w:szCs w:val="30"/>
        </w:rPr>
        <w:t xml:space="preserve">  7  </w:t>
      </w:r>
      <w:r/>
    </w:p>
    <w:p>
      <w:pPr>
        <w:pStyle w:val="935"/>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第三章 合同文本……</w:t>
      </w:r>
      <w:r>
        <w:rPr>
          <w:rFonts w:hint="eastAsia" w:ascii="宋体" w:hAnsi="宋体" w:cs="黑体"/>
          <w:color w:val="000000"/>
          <w:sz w:val="30"/>
          <w:szCs w:val="30"/>
        </w:rPr>
        <w:t xml:space="preserve">………………………………………</w:t>
      </w:r>
      <w:r>
        <w:rPr>
          <w:rFonts w:hint="eastAsia" w:ascii="宋体" w:hAnsi="宋体" w:cs="黑体"/>
          <w:color w:val="000000"/>
          <w:sz w:val="30"/>
          <w:szCs w:val="30"/>
        </w:rPr>
        <w:t xml:space="preserve">20</w:t>
      </w:r>
      <w:r/>
    </w:p>
    <w:p>
      <w:pPr>
        <w:pStyle w:val="935"/>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第四章 采购需求……</w:t>
      </w:r>
      <w:r>
        <w:rPr>
          <w:rFonts w:hint="eastAsia" w:ascii="宋体" w:hAnsi="宋体" w:cs="黑体"/>
          <w:color w:val="000000"/>
          <w:sz w:val="30"/>
          <w:szCs w:val="30"/>
        </w:rPr>
        <w:t xml:space="preserve">………………………………………</w:t>
      </w:r>
      <w:r>
        <w:rPr>
          <w:rFonts w:hint="eastAsia" w:ascii="宋体" w:hAnsi="宋体" w:cs="黑体"/>
          <w:color w:val="000000"/>
          <w:sz w:val="30"/>
          <w:szCs w:val="30"/>
        </w:rPr>
        <w:t xml:space="preserve">25</w:t>
      </w:r>
      <w:r/>
    </w:p>
    <w:p>
      <w:pPr>
        <w:pStyle w:val="935"/>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第五章 评标方法与评标标准……</w:t>
      </w:r>
      <w:r>
        <w:rPr>
          <w:rFonts w:hint="eastAsia" w:ascii="宋体" w:hAnsi="宋体" w:cs="黑体"/>
          <w:color w:val="000000"/>
          <w:sz w:val="30"/>
          <w:szCs w:val="30"/>
        </w:rPr>
        <w:t xml:space="preserve">…………………………</w:t>
      </w:r>
      <w:r>
        <w:rPr>
          <w:rFonts w:hint="eastAsia" w:ascii="宋体" w:hAnsi="宋体" w:cs="黑体"/>
          <w:color w:val="000000"/>
          <w:sz w:val="30"/>
          <w:szCs w:val="30"/>
        </w:rPr>
        <w:t xml:space="preserve">70</w:t>
      </w:r>
      <w:r/>
    </w:p>
    <w:p>
      <w:pPr>
        <w:pStyle w:val="935"/>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第六章 投标文件格式……</w:t>
      </w:r>
      <w:r>
        <w:rPr>
          <w:rFonts w:hint="eastAsia" w:ascii="宋体" w:hAnsi="宋体" w:cs="黑体"/>
          <w:color w:val="000000"/>
          <w:sz w:val="30"/>
          <w:szCs w:val="30"/>
        </w:rPr>
        <w:t xml:space="preserve">…………………………………</w:t>
      </w:r>
      <w:r>
        <w:rPr>
          <w:rFonts w:hint="eastAsia" w:ascii="宋体" w:hAnsi="宋体" w:cs="黑体"/>
          <w:color w:val="000000"/>
          <w:sz w:val="30"/>
          <w:szCs w:val="30"/>
        </w:rPr>
        <w:t xml:space="preserve">76</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rPr>
          <w:rFonts w:ascii="宋体" w:hAnsi="宋体" w:cs="黑体"/>
          <w:b/>
          <w:color w:val="000000"/>
          <w:sz w:val="44"/>
          <w:szCs w:val="44"/>
        </w:rPr>
      </w:pPr>
      <w:r>
        <w:rPr>
          <w:rFonts w:hint="eastAsia" w:ascii="宋体" w:hAnsi="宋体" w:cs="黑体"/>
          <w:b/>
          <w:color w:val="000000"/>
          <w:sz w:val="44"/>
          <w:szCs w:val="44"/>
        </w:rPr>
        <w:br w:type="page" w:clear="all"/>
      </w:r>
      <w:r/>
    </w:p>
    <w:p>
      <w:pPr>
        <w:pStyle w:val="935"/>
        <w:jc w:val="center"/>
        <w:spacing w:beforeAutospacing="0" w:afterAutospacing="0"/>
        <w:rPr>
          <w:rFonts w:ascii="宋体" w:hAnsi="宋体"/>
          <w:b/>
        </w:rPr>
      </w:pPr>
      <w:r>
        <w:rPr>
          <w:rFonts w:hint="eastAsia" w:ascii="宋体" w:hAnsi="宋体" w:cs="黑体"/>
          <w:b/>
          <w:color w:val="000000"/>
          <w:sz w:val="44"/>
          <w:szCs w:val="44"/>
        </w:rPr>
        <w:t xml:space="preserve">第一章  招标公告</w:t>
      </w:r>
      <w:r/>
    </w:p>
    <w:p>
      <w:pPr>
        <w:pStyle w:val="935"/>
        <w:ind w:firstLine="480"/>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rPr>
        <w:t xml:space="preserve">项目概况</w:t>
      </w:r>
      <w:r/>
    </w:p>
    <w:p>
      <w:pPr>
        <w:pStyle w:val="935"/>
        <w:ind w:firstLine="482"/>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u w:val="single"/>
        </w:rPr>
        <w:t xml:space="preserve">射阳县水利局2024年农业水价综合改革补助资金采购项目</w:t>
      </w:r>
      <w:r>
        <w:rPr>
          <w:rFonts w:hint="eastAsia" w:ascii="宋体" w:hAnsi="宋体" w:cs="宋体"/>
          <w:color w:val="000000"/>
        </w:rPr>
        <w:t xml:space="preserve">JSZC-320924-SYRX-G2024-0005</w:t>
      </w:r>
      <w:r>
        <w:rPr>
          <w:rFonts w:hint="eastAsia" w:ascii="宋体" w:hAnsi="宋体" w:cs="宋体"/>
          <w:color w:val="000000"/>
        </w:rPr>
        <w:t xml:space="preserve">招标项目的潜在投标人可在</w:t>
      </w:r>
      <w:r>
        <w:rPr>
          <w:rFonts w:hint="eastAsia" w:ascii="宋体" w:hAnsi="宋体" w:cs="宋体"/>
          <w:color w:val="000000"/>
          <w:u w:val="single"/>
        </w:rPr>
        <w:t xml:space="preserve">“中国政府采购网、江苏政府采购网、盐城市政府采购网”自行免费下载</w:t>
      </w:r>
      <w:r>
        <w:rPr>
          <w:rFonts w:hint="eastAsia" w:ascii="宋体" w:hAnsi="宋体" w:cs="宋体"/>
          <w:color w:val="000000"/>
        </w:rPr>
        <w:t xml:space="preserve">招标文件，并于</w:t>
      </w:r>
      <w:r>
        <w:rPr>
          <w:rFonts w:hint="eastAsia" w:ascii="宋体" w:hAnsi="宋体" w:cs="宋体"/>
          <w:color w:val="000000"/>
          <w:u w:val="single"/>
        </w:rPr>
        <w:t xml:space="preserve">2024年11月12 日15点00 分（</w:t>
      </w:r>
      <w:r>
        <w:rPr>
          <w:rFonts w:hint="eastAsia" w:ascii="宋体" w:hAnsi="宋体" w:cs="宋体"/>
          <w:color w:val="000000"/>
        </w:rPr>
        <w:t xml:space="preserve">北京时间）前递交投标文件。</w:t>
      </w:r>
      <w:r/>
    </w:p>
    <w:p>
      <w:pPr>
        <w:pStyle w:val="935"/>
        <w:ind w:firstLine="498"/>
        <w:jc w:val="both"/>
        <w:keepLines/>
        <w:keepNext/>
        <w:spacing w:before="145" w:beforeAutospacing="0" w:after="145" w:afterAutospacing="0" w:line="560" w:lineRule="exact"/>
        <w:rPr>
          <w:rFonts w:ascii="宋体" w:hAnsi="宋体"/>
        </w:rPr>
      </w:pPr>
      <w:r/>
      <w:bookmarkStart w:id="6" w:name="_Toc35393790"/>
      <w:r/>
      <w:bookmarkStart w:id="7" w:name="_Toc28359079"/>
      <w:r/>
      <w:bookmarkStart w:id="8" w:name="_Hlk24379207"/>
      <w:r/>
      <w:bookmarkStart w:id="9" w:name="_Toc28359002"/>
      <w:r/>
      <w:bookmarkStart w:id="10" w:name="_Toc38985263"/>
      <w:r/>
      <w:bookmarkStart w:id="11" w:name="_Toc35393621"/>
      <w:r>
        <w:rPr>
          <w:rFonts w:ascii="宋体" w:hAnsi="宋体"/>
          <w:b/>
          <w:color w:val="000000"/>
          <w:sz w:val="32"/>
          <w:szCs w:val="32"/>
        </w:rPr>
        <w:t xml:space="preserve">一、项目基本情况</w:t>
      </w:r>
      <w:bookmarkEnd w:id="6"/>
      <w:r/>
      <w:bookmarkEnd w:id="7"/>
      <w:r/>
      <w:bookmarkEnd w:id="8"/>
      <w:r/>
      <w:bookmarkEnd w:id="9"/>
      <w:r/>
      <w:bookmarkEnd w:id="10"/>
      <w:r/>
      <w:bookmarkEnd w:id="11"/>
      <w:r/>
      <w:r/>
    </w:p>
    <w:p>
      <w:pPr>
        <w:pStyle w:val="935"/>
        <w:ind w:firstLine="482"/>
        <w:jc w:val="both"/>
        <w:spacing w:beforeAutospacing="0" w:afterAutospacing="0" w:line="560" w:lineRule="exact"/>
        <w:rPr>
          <w:rFonts w:ascii="宋体" w:hAnsi="宋体"/>
        </w:rPr>
      </w:pPr>
      <w:r>
        <w:rPr>
          <w:rFonts w:hint="eastAsia" w:ascii="宋体" w:hAnsi="宋体" w:cs="宋体"/>
          <w:color w:val="000000"/>
        </w:rPr>
        <w:t xml:space="preserve">1.项目编号：</w:t>
      </w:r>
      <w:r>
        <w:rPr>
          <w:rFonts w:hint="eastAsia" w:ascii="宋体" w:hAnsi="宋体" w:cs="宋体"/>
          <w:color w:val="000000"/>
        </w:rPr>
        <w:t xml:space="preserve">JSZC-320924-SYRX-G2024-0005</w:t>
      </w:r>
      <w:r/>
    </w:p>
    <w:p>
      <w:pPr>
        <w:pStyle w:val="935"/>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2.项目名称：射阳县水利局2024年农业水价综合改革补助资金采购项目</w:t>
      </w:r>
      <w:r/>
    </w:p>
    <w:p>
      <w:pPr>
        <w:pStyle w:val="935"/>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3.采购方式：公开招标</w:t>
      </w:r>
      <w:bookmarkStart w:id="12" w:name="_GoBack"/>
      <w:r/>
      <w:bookmarkEnd w:id="12"/>
      <w:r/>
      <w:r/>
    </w:p>
    <w:p>
      <w:pPr>
        <w:pStyle w:val="935"/>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4.预算金额： 2</w:t>
      </w:r>
      <w:r>
        <w:rPr>
          <w:rFonts w:hint="eastAsia" w:ascii="宋体" w:hAnsi="宋体" w:cs="宋体"/>
          <w:color w:val="000000"/>
        </w:rPr>
        <w:t xml:space="preserve">06</w:t>
      </w:r>
      <w:r>
        <w:rPr>
          <w:rFonts w:hint="eastAsia" w:ascii="宋体" w:hAnsi="宋体" w:cs="宋体"/>
          <w:color w:val="000000"/>
        </w:rPr>
        <w:t xml:space="preserve">万元</w:t>
      </w:r>
      <w:r/>
    </w:p>
    <w:p>
      <w:pPr>
        <w:pStyle w:val="935"/>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5.最高限价： 20</w:t>
      </w:r>
      <w:r>
        <w:rPr>
          <w:rFonts w:hint="eastAsia" w:ascii="宋体" w:hAnsi="宋体" w:cs="宋体"/>
          <w:color w:val="000000"/>
        </w:rPr>
        <w:t xml:space="preserve">6</w:t>
      </w:r>
      <w:r>
        <w:rPr>
          <w:rFonts w:hint="eastAsia" w:ascii="宋体" w:hAnsi="宋体" w:cs="宋体"/>
          <w:color w:val="000000"/>
        </w:rPr>
        <w:t xml:space="preserve">万元</w:t>
      </w:r>
      <w:r/>
    </w:p>
    <w:p>
      <w:pPr>
        <w:pStyle w:val="935"/>
        <w:ind w:firstLine="482"/>
        <w:jc w:val="both"/>
        <w:spacing w:beforeAutospacing="0" w:afterAutospacing="0" w:line="560" w:lineRule="exact"/>
        <w:rPr>
          <w:rFonts w:ascii="宋体" w:hAnsi="宋体"/>
        </w:rPr>
      </w:pPr>
      <w:r>
        <w:rPr>
          <w:rFonts w:hint="eastAsia" w:ascii="宋体" w:hAnsi="宋体" w:cs="宋体"/>
          <w:color w:val="000000"/>
        </w:rPr>
        <w:t xml:space="preserve">6.采购需求：</w:t>
      </w:r>
      <w:bookmarkStart w:id="13" w:name="_Hlk175208452"/>
      <w:r>
        <w:rPr>
          <w:rFonts w:hint="eastAsia" w:ascii="宋体" w:hAnsi="宋体" w:cs="宋体"/>
          <w:color w:val="000000"/>
        </w:rPr>
        <w:t xml:space="preserve">射阳县水利局2024年农业水价综合改革补助资金采购 。</w:t>
      </w:r>
      <w:bookmarkEnd w:id="13"/>
      <w:r>
        <w:rPr>
          <w:rFonts w:hint="eastAsia" w:ascii="宋体" w:hAnsi="宋体" w:cs="宋体"/>
          <w:color w:val="000000"/>
        </w:rPr>
        <w:t xml:space="preserve">采购范围及所应达到的具体要求，以本招标文件中采购需求的相应要求为准（详细内容见本招标文件第四章）。</w:t>
      </w:r>
      <w:r/>
    </w:p>
    <w:p>
      <w:pPr>
        <w:pStyle w:val="935"/>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7.合同履行期限：签订合同后，2024年12月底前完工,2025年1月投入试运行。</w:t>
      </w:r>
      <w:r/>
    </w:p>
    <w:p>
      <w:pPr>
        <w:pStyle w:val="935"/>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本项目（是/否）接受联合体投标：</w:t>
      </w:r>
      <w:r>
        <w:rPr>
          <w:rFonts w:ascii="宋体" w:hAnsi="宋体" w:cs="宋体"/>
          <w:color w:val="000000"/>
        </w:rPr>
        <w:t xml:space="preserve">否</w:t>
      </w:r>
      <w:r>
        <w:rPr>
          <w:rFonts w:hint="eastAsia" w:ascii="宋体" w:hAnsi="宋体" w:cs="宋体"/>
          <w:color w:val="000000"/>
        </w:rPr>
        <w:t xml:space="preserve"> </w:t>
      </w:r>
      <w:r/>
    </w:p>
    <w:p>
      <w:pPr>
        <w:pStyle w:val="935"/>
        <w:ind w:firstLine="498"/>
        <w:jc w:val="both"/>
        <w:keepLines/>
        <w:keepNext/>
        <w:spacing w:before="145" w:beforeAutospacing="0" w:after="145" w:afterAutospacing="0" w:line="560" w:lineRule="exact"/>
        <w:rPr>
          <w:rFonts w:ascii="宋体" w:hAnsi="宋体"/>
        </w:rPr>
      </w:pPr>
      <w:r/>
      <w:bookmarkStart w:id="14" w:name="_Toc35393791"/>
      <w:r/>
      <w:bookmarkStart w:id="15" w:name="_Toc28359080"/>
      <w:r/>
      <w:bookmarkStart w:id="16" w:name="_Toc35393622"/>
      <w:r/>
      <w:bookmarkStart w:id="17" w:name="_Toc38985264"/>
      <w:r/>
      <w:bookmarkStart w:id="18" w:name="_Toc28359003"/>
      <w:r>
        <w:rPr>
          <w:rFonts w:ascii="宋体" w:hAnsi="宋体"/>
          <w:b/>
          <w:color w:val="000000"/>
          <w:sz w:val="32"/>
          <w:szCs w:val="32"/>
        </w:rPr>
        <w:t xml:space="preserve">二、申请人的资格要求：</w:t>
      </w:r>
      <w:bookmarkEnd w:id="14"/>
      <w:r/>
      <w:bookmarkEnd w:id="15"/>
      <w:r/>
      <w:bookmarkEnd w:id="16"/>
      <w:r/>
      <w:bookmarkEnd w:id="17"/>
      <w:r/>
      <w:bookmarkEnd w:id="18"/>
      <w:r/>
      <w:r/>
    </w:p>
    <w:p>
      <w:pPr>
        <w:pStyle w:val="935"/>
        <w:ind w:firstLine="482"/>
        <w:jc w:val="both"/>
        <w:spacing w:beforeAutospacing="0" w:afterAutospacing="0" w:line="560" w:lineRule="exact"/>
        <w:rPr>
          <w:rFonts w:ascii="宋体" w:hAnsi="宋体"/>
        </w:rPr>
      </w:pPr>
      <w:r>
        <w:rPr>
          <w:rFonts w:hint="eastAsia" w:ascii="宋体" w:hAnsi="宋体" w:cs="宋体"/>
          <w:color w:val="000000"/>
        </w:rPr>
        <w:t xml:space="preserve">（一）满足《中华人民共和国政府采购法》第二十二条规定，并提供下列材料：</w:t>
      </w:r>
      <w:r/>
    </w:p>
    <w:p>
      <w:pPr>
        <w:pStyle w:val="935"/>
        <w:ind w:firstLine="482"/>
        <w:jc w:val="both"/>
        <w:spacing w:beforeAutospacing="0" w:afterAutospacing="0" w:line="560" w:lineRule="exact"/>
        <w:rPr>
          <w:rFonts w:ascii="宋体" w:hAnsi="宋体"/>
        </w:rPr>
      </w:pPr>
      <w:r>
        <w:rPr>
          <w:rFonts w:hint="eastAsia" w:ascii="宋体" w:hAnsi="宋体" w:cs="宋体"/>
          <w:color w:val="000000"/>
        </w:rPr>
        <w:t xml:space="preserve">1.法人或者其他组织的营业执照等证明文件，自然人的身份证明。</w:t>
      </w:r>
      <w:r/>
    </w:p>
    <w:p>
      <w:pPr>
        <w:pStyle w:val="935"/>
        <w:ind w:firstLine="482"/>
        <w:jc w:val="both"/>
        <w:spacing w:beforeAutospacing="0" w:afterAutospacing="0" w:line="560" w:lineRule="exact"/>
        <w:rPr>
          <w:rFonts w:ascii="宋体" w:hAnsi="宋体"/>
        </w:rPr>
      </w:pPr>
      <w:r>
        <w:rPr>
          <w:rFonts w:hint="eastAsia" w:ascii="宋体" w:hAnsi="宋体" w:cs="宋体"/>
          <w:color w:val="000000"/>
        </w:rPr>
        <w:t xml:space="preserve">2.上一年度的财务状况报表（成立不满一年无需提供）。</w:t>
      </w:r>
      <w:r/>
    </w:p>
    <w:p>
      <w:pPr>
        <w:pStyle w:val="935"/>
        <w:ind w:firstLine="482"/>
        <w:jc w:val="both"/>
        <w:spacing w:beforeAutospacing="0" w:afterAutospacing="0" w:line="560" w:lineRule="exact"/>
        <w:rPr>
          <w:rFonts w:ascii="宋体" w:hAnsi="宋体"/>
        </w:rPr>
      </w:pPr>
      <w:r>
        <w:rPr>
          <w:rFonts w:hint="eastAsia" w:ascii="宋体" w:hAnsi="宋体" w:cs="宋体"/>
          <w:color w:val="000000"/>
        </w:rPr>
        <w:t xml:space="preserve">3.依法缴纳税收和社会保障资金的相关材料（提供提交投标文件截止时间前一年内至少一个月依法缴纳税收及缴纳社会保障资金的证明材料。投标人依法享受缓缴、免缴</w:t>
      </w:r>
      <w:r>
        <w:rPr>
          <w:rFonts w:hint="eastAsia" w:ascii="宋体" w:hAnsi="宋体" w:cs="宋体"/>
          <w:color w:val="000000"/>
        </w:rPr>
        <w:t xml:space="preserve">税收、社会保障资金的提供证明材料）。</w:t>
      </w:r>
      <w:r/>
    </w:p>
    <w:p>
      <w:pPr>
        <w:pStyle w:val="935"/>
        <w:ind w:firstLine="482"/>
        <w:jc w:val="both"/>
        <w:spacing w:beforeAutospacing="0" w:afterAutospacing="0" w:line="560" w:lineRule="exact"/>
        <w:rPr>
          <w:rFonts w:ascii="宋体" w:hAnsi="宋体"/>
        </w:rPr>
      </w:pPr>
      <w:r>
        <w:rPr>
          <w:rFonts w:hint="eastAsia" w:ascii="宋体" w:hAnsi="宋体" w:cs="宋体"/>
          <w:color w:val="000000"/>
        </w:rPr>
        <w:t xml:space="preserve">4.具备履行合同所必需的设备和专业技术能力的书面声明。</w:t>
      </w:r>
      <w:r/>
    </w:p>
    <w:p>
      <w:pPr>
        <w:pStyle w:val="935"/>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5.参加政府采购活动前3年内在经营活动中没有重大违法记录的书面声明。</w:t>
      </w:r>
      <w:r/>
    </w:p>
    <w:p>
      <w:pPr>
        <w:pStyle w:val="935"/>
        <w:ind w:firstLine="482"/>
        <w:jc w:val="both"/>
        <w:spacing w:beforeAutospacing="0" w:afterAutospacing="0" w:line="560" w:lineRule="exact"/>
        <w:rPr>
          <w:rFonts w:ascii="宋体" w:hAnsi="宋体"/>
        </w:rPr>
      </w:pPr>
      <w:r>
        <w:rPr>
          <w:rFonts w:hint="eastAsia" w:ascii="宋体" w:hAnsi="宋体" w:cs="宋体"/>
          <w:color w:val="000000"/>
        </w:rPr>
        <w:t xml:space="preserve">6.法律、行政法规规定的其他条件。</w:t>
      </w:r>
      <w:r/>
    </w:p>
    <w:p>
      <w:pPr>
        <w:pStyle w:val="935"/>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（二）落实政府采购政策需满足的资格要求：</w:t>
      </w:r>
      <w:r/>
    </w:p>
    <w:p>
      <w:pPr>
        <w:pStyle w:val="935"/>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本项目为非预留份额的采购项目或采购包，执行价格扣除优惠政策，给予小微型企业、监狱企业或残疾人福利性单位报价给予20%的扣除，用扣除后的价格参加评审。价格扣除比例对小型企业和微型企业同等对待，不作区分。</w:t>
      </w:r>
      <w:r/>
    </w:p>
    <w:p>
      <w:pPr>
        <w:pStyle w:val="935"/>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（三）本项目的特定资格要求：</w:t>
      </w:r>
      <w:r/>
    </w:p>
    <w:p>
      <w:pPr>
        <w:pStyle w:val="935"/>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1.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35"/>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2.单位负责人为同一人或者存在直接控股、服务关系的不同供应商，不得参加同一合同项下的政府采购活动。</w:t>
      </w:r>
      <w:r/>
    </w:p>
    <w:p>
      <w:pPr>
        <w:pStyle w:val="935"/>
        <w:ind w:firstLine="482"/>
        <w:jc w:val="both"/>
        <w:spacing w:beforeAutospacing="0" w:afterAutospacing="0" w:line="560" w:lineRule="exact"/>
        <w:rPr>
          <w:rFonts w:ascii="宋体" w:hAnsi="宋体"/>
        </w:rPr>
      </w:pPr>
      <w:r>
        <w:rPr>
          <w:rFonts w:ascii="宋体" w:hAnsi="宋体"/>
          <w:b/>
          <w:color w:val="000000"/>
          <w:sz w:val="32"/>
          <w:szCs w:val="32"/>
        </w:rPr>
        <w:t xml:space="preserve">三、获取招标文件</w:t>
      </w:r>
      <w:r/>
    </w:p>
    <w:p>
      <w:pPr>
        <w:pStyle w:val="935"/>
        <w:ind w:firstLine="539"/>
        <w:jc w:val="both"/>
        <w:spacing w:beforeAutospacing="0" w:afterAutospacing="0" w:line="560" w:lineRule="exact"/>
        <w:rPr>
          <w:rFonts w:ascii="宋体" w:hAnsi="宋体"/>
        </w:rPr>
      </w:pPr>
      <w:r/>
      <w:bookmarkStart w:id="19" w:name="_Toc35393624"/>
      <w:r/>
      <w:bookmarkStart w:id="20" w:name="_Toc28359082"/>
      <w:r/>
      <w:bookmarkStart w:id="21" w:name="_Toc28359005"/>
      <w:r/>
      <w:bookmarkStart w:id="22" w:name="_Toc38985266"/>
      <w:r/>
      <w:bookmarkStart w:id="23" w:name="_Toc35393793"/>
      <w:r>
        <w:rPr>
          <w:rFonts w:hint="eastAsia" w:ascii="宋体" w:hAnsi="宋体" w:cs="宋体"/>
          <w:color w:val="000000"/>
        </w:rPr>
        <w:t xml:space="preserve">1.时间：</w:t>
      </w:r>
      <w:bookmarkEnd w:id="19"/>
      <w:r/>
      <w:bookmarkEnd w:id="20"/>
      <w:r/>
      <w:bookmarkEnd w:id="21"/>
      <w:r/>
      <w:bookmarkEnd w:id="22"/>
      <w:r/>
      <w:bookmarkEnd w:id="23"/>
      <w:r>
        <w:rPr>
          <w:rFonts w:hint="eastAsia" w:ascii="宋体" w:hAnsi="宋体" w:cs="宋体"/>
          <w:color w:val="000000"/>
        </w:rPr>
        <w:t xml:space="preserve">2024-10-2</w:t>
      </w:r>
      <w:r>
        <w:rPr>
          <w:rFonts w:hint="eastAsia" w:ascii="宋体" w:hAnsi="宋体" w:cs="宋体"/>
          <w:color w:val="000000"/>
        </w:rPr>
        <w:t xml:space="preserve">3</w:t>
      </w:r>
      <w:r>
        <w:rPr>
          <w:rFonts w:hint="eastAsia" w:ascii="宋体" w:hAnsi="宋体" w:cs="宋体"/>
          <w:color w:val="000000"/>
        </w:rPr>
        <w:t xml:space="preserve"> 日至2024-10-</w:t>
      </w:r>
      <w:r>
        <w:rPr>
          <w:rFonts w:hint="eastAsia" w:ascii="宋体" w:hAnsi="宋体" w:cs="宋体"/>
          <w:color w:val="000000"/>
        </w:rPr>
        <w:t xml:space="preserve">30</w:t>
      </w:r>
      <w:r>
        <w:rPr>
          <w:rFonts w:hint="eastAsia" w:ascii="宋体" w:hAnsi="宋体" w:cs="宋体"/>
          <w:color w:val="000000"/>
        </w:rPr>
        <w:t xml:space="preserve"> 日，每天上午00:00-12:00,下午12:00-23:59 （北京时间，法定节假日除外）</w:t>
      </w:r>
      <w:r/>
    </w:p>
    <w:p>
      <w:pPr>
        <w:pStyle w:val="935"/>
        <w:ind w:firstLine="539"/>
        <w:jc w:val="both"/>
        <w:spacing w:beforeAutospacing="0" w:afterAutospacing="0" w:line="560" w:lineRule="exact"/>
        <w:rPr>
          <w:rFonts w:ascii="宋体" w:hAnsi="宋体" w:cs="宋体"/>
          <w:color w:val="000000"/>
        </w:rPr>
      </w:pPr>
      <w:r>
        <w:rPr>
          <w:rFonts w:hint="eastAsia" w:ascii="宋体" w:hAnsi="宋体" w:cs="宋体"/>
          <w:color w:val="000000"/>
        </w:rPr>
        <w:t xml:space="preserve">2.</w:t>
      </w:r>
      <w:r>
        <w:rPr>
          <w:rFonts w:hint="eastAsia"/>
        </w:rPr>
        <w:t xml:space="preserve"> </w:t>
      </w:r>
      <w:r>
        <w:rPr>
          <w:rFonts w:hint="eastAsia" w:ascii="宋体" w:hAnsi="宋体" w:cs="宋体"/>
          <w:color w:val="000000"/>
        </w:rPr>
        <w:t xml:space="preserve">地点：“中国政府采购网、江苏政府采购网、盐城市政府采购网”</w:t>
      </w:r>
      <w:r/>
    </w:p>
    <w:p>
      <w:pPr>
        <w:pStyle w:val="935"/>
        <w:ind w:firstLine="539"/>
        <w:jc w:val="both"/>
        <w:spacing w:beforeAutospacing="0" w:afterAutospacing="0" w:line="560" w:lineRule="exact"/>
        <w:rPr>
          <w:rFonts w:ascii="宋体" w:hAnsi="宋体" w:cs="宋体"/>
          <w:color w:val="000000"/>
        </w:rPr>
      </w:pPr>
      <w:r>
        <w:rPr>
          <w:rFonts w:hint="eastAsia" w:ascii="宋体" w:hAnsi="宋体" w:cs="宋体"/>
          <w:color w:val="000000"/>
        </w:rPr>
        <w:t xml:space="preserve">3.方式：在“中国政府采购网、江苏政府采购网、盐城市政府采购网”自行免费下载招标文件。</w:t>
      </w:r>
      <w:r/>
    </w:p>
    <w:p>
      <w:pPr>
        <w:pStyle w:val="935"/>
        <w:ind w:firstLine="539"/>
        <w:jc w:val="both"/>
        <w:spacing w:beforeAutospacing="0" w:afterAutospacing="0" w:line="560" w:lineRule="exact"/>
        <w:rPr>
          <w:rFonts w:ascii="宋体" w:hAnsi="宋体"/>
        </w:rPr>
      </w:pPr>
      <w:r>
        <w:rPr>
          <w:rFonts w:hint="eastAsia" w:ascii="宋体" w:hAnsi="宋体"/>
        </w:rPr>
        <w:t xml:space="preserve">4.售价：0.00元</w:t>
      </w:r>
      <w:r/>
    </w:p>
    <w:p>
      <w:pPr>
        <w:pStyle w:val="935"/>
        <w:ind w:firstLine="498"/>
        <w:jc w:val="both"/>
        <w:keepLines/>
        <w:keepNext/>
        <w:spacing w:before="145" w:beforeAutospacing="0" w:after="145" w:afterAutospacing="0" w:line="560" w:lineRule="exact"/>
        <w:rPr>
          <w:rFonts w:ascii="宋体" w:hAnsi="宋体"/>
        </w:rPr>
      </w:pPr>
      <w:r>
        <w:rPr>
          <w:rFonts w:ascii="宋体" w:hAnsi="宋体"/>
          <w:b/>
          <w:color w:val="000000"/>
          <w:sz w:val="32"/>
          <w:szCs w:val="32"/>
        </w:rPr>
        <w:t xml:space="preserve">四、提交投标文件截止时间、开标时间和地点</w:t>
      </w:r>
      <w:r/>
    </w:p>
    <w:p>
      <w:pPr>
        <w:pStyle w:val="935"/>
        <w:ind w:firstLine="482"/>
        <w:jc w:val="both"/>
        <w:spacing w:beforeAutospacing="0" w:afterAutospacing="0" w:line="560" w:lineRule="exact"/>
        <w:rPr>
          <w:rFonts w:ascii="宋体" w:hAnsi="宋体"/>
        </w:rPr>
      </w:pPr>
      <w:r>
        <w:rPr>
          <w:rFonts w:hint="eastAsia" w:ascii="宋体" w:hAnsi="宋体"/>
        </w:rPr>
        <w:t xml:space="preserve">1.时间：2024年11月12 日15点00 分（北京时间）。</w:t>
      </w:r>
      <w:r/>
    </w:p>
    <w:p>
      <w:pPr>
        <w:pStyle w:val="935"/>
        <w:ind w:firstLine="482"/>
        <w:jc w:val="both"/>
        <w:spacing w:beforeAutospacing="0" w:afterAutospacing="0" w:line="560" w:lineRule="exact"/>
        <w:rPr>
          <w:rFonts w:ascii="宋体" w:hAnsi="宋体"/>
        </w:rPr>
      </w:pPr>
      <w:r>
        <w:rPr>
          <w:rFonts w:hint="eastAsia" w:ascii="宋体" w:hAnsi="宋体"/>
        </w:rPr>
        <w:t xml:space="preserve">2.地点：“苏</w:t>
      </w:r>
      <w:r>
        <w:rPr>
          <w:rFonts w:hint="eastAsia" w:ascii="宋体" w:hAnsi="宋体"/>
        </w:rPr>
        <w:t xml:space="preserve">采云</w:t>
      </w:r>
      <w:r>
        <w:rPr>
          <w:rFonts w:hint="eastAsia" w:ascii="宋体" w:hAnsi="宋体"/>
        </w:rPr>
        <w:t xml:space="preserve">”政府采购交易系统网上开标大厅。</w:t>
      </w:r>
      <w:r/>
    </w:p>
    <w:p>
      <w:pPr>
        <w:pStyle w:val="935"/>
        <w:ind w:firstLine="498"/>
        <w:jc w:val="both"/>
        <w:keepLines/>
        <w:keepNext/>
        <w:spacing w:before="145" w:beforeAutospacing="0" w:after="145" w:afterAutospacing="0" w:line="560" w:lineRule="exact"/>
        <w:rPr>
          <w:rFonts w:ascii="宋体" w:hAnsi="宋体"/>
        </w:rPr>
      </w:pPr>
      <w:r/>
      <w:bookmarkStart w:id="24" w:name="_Toc35393625"/>
      <w:r/>
      <w:bookmarkStart w:id="25" w:name="_Toc28359084"/>
      <w:r/>
      <w:bookmarkStart w:id="26" w:name="_Toc28359007"/>
      <w:r/>
      <w:bookmarkStart w:id="27" w:name="_Toc38985267"/>
      <w:r/>
      <w:bookmarkStart w:id="28" w:name="_Toc35393794"/>
      <w:r>
        <w:rPr>
          <w:rFonts w:ascii="宋体" w:hAnsi="宋体"/>
          <w:b/>
          <w:color w:val="000000"/>
          <w:sz w:val="32"/>
          <w:szCs w:val="32"/>
        </w:rPr>
        <w:t xml:space="preserve">五、公告期限</w:t>
      </w:r>
      <w:bookmarkEnd w:id="24"/>
      <w:r/>
      <w:bookmarkEnd w:id="25"/>
      <w:r/>
      <w:bookmarkEnd w:id="26"/>
      <w:r/>
      <w:bookmarkEnd w:id="27"/>
      <w:r/>
      <w:bookmarkEnd w:id="28"/>
      <w:r/>
      <w:r/>
    </w:p>
    <w:p>
      <w:pPr>
        <w:pStyle w:val="935"/>
        <w:ind w:firstLine="480"/>
        <w:jc w:val="both"/>
        <w:spacing w:beforeAutospacing="0" w:afterAutospacing="0" w:line="560" w:lineRule="exact"/>
        <w:rPr>
          <w:rFonts w:ascii="宋体" w:hAnsi="宋体"/>
        </w:rPr>
      </w:pPr>
      <w:r/>
      <w:bookmarkStart w:id="29" w:name="_Toc35393795"/>
      <w:r/>
      <w:bookmarkStart w:id="30" w:name="_Toc38985268"/>
      <w:r/>
      <w:bookmarkStart w:id="31" w:name="_Toc35393626"/>
      <w:r>
        <w:rPr>
          <w:rFonts w:hint="eastAsia" w:ascii="宋体" w:hAnsi="宋体" w:cs="宋体"/>
          <w:color w:val="000000"/>
        </w:rPr>
        <w:t xml:space="preserve">自本公告发布之日起5个工作日。</w:t>
      </w:r>
      <w:bookmarkEnd w:id="29"/>
      <w:r/>
      <w:bookmarkEnd w:id="30"/>
      <w:r/>
      <w:bookmarkEnd w:id="31"/>
      <w:r/>
      <w:r/>
    </w:p>
    <w:p>
      <w:pPr>
        <w:pStyle w:val="935"/>
        <w:ind w:firstLine="498"/>
        <w:jc w:val="both"/>
        <w:keepLines/>
        <w:keepNext/>
        <w:spacing w:before="145" w:beforeAutospacing="0" w:after="145" w:afterAutospacing="0" w:line="560" w:lineRule="exact"/>
        <w:rPr>
          <w:rFonts w:ascii="宋体" w:hAnsi="宋体"/>
          <w:b/>
          <w:color w:val="000000"/>
          <w:sz w:val="32"/>
          <w:szCs w:val="32"/>
        </w:rPr>
      </w:pPr>
      <w:r>
        <w:rPr>
          <w:rFonts w:ascii="宋体" w:hAnsi="宋体"/>
          <w:b/>
          <w:color w:val="000000"/>
          <w:sz w:val="32"/>
          <w:szCs w:val="32"/>
        </w:rPr>
        <w:t xml:space="preserve">六、其他补充事宜</w:t>
      </w:r>
      <w:r/>
    </w:p>
    <w:p>
      <w:pPr>
        <w:pStyle w:val="935"/>
        <w:ind w:firstLine="482"/>
        <w:spacing w:beforeAutospacing="0" w:afterAutospacing="0" w:line="560" w:lineRule="exact"/>
        <w:rPr>
          <w:rFonts w:ascii="宋体" w:hAnsi="宋体" w:cs="宋体"/>
          <w:color w:val="000000"/>
        </w:rPr>
      </w:pPr>
      <w:r>
        <w:rPr>
          <w:rFonts w:hint="eastAsia" w:ascii="宋体" w:hAnsi="宋体" w:cs="宋体"/>
          <w:color w:val="000000"/>
        </w:rPr>
        <w:t xml:space="preserve">1.根据省财政厅《关于更换全省政府采购交易系统CA数字证书和电子签章的通知》（</w:t>
      </w:r>
      <w:r>
        <w:rPr>
          <w:rFonts w:hint="eastAsia" w:ascii="宋体" w:hAnsi="宋体" w:cs="宋体"/>
          <w:color w:val="000000"/>
        </w:rPr>
        <w:t xml:space="preserve">苏财购〔2023〕</w:t>
      </w:r>
      <w:r>
        <w:rPr>
          <w:rFonts w:hint="eastAsia" w:ascii="宋体" w:hAnsi="宋体" w:cs="宋体"/>
          <w:color w:val="000000"/>
        </w:rPr>
        <w:t xml:space="preserve">101号），“苏</w:t>
      </w:r>
      <w:r>
        <w:rPr>
          <w:rFonts w:hint="eastAsia" w:ascii="宋体" w:hAnsi="宋体" w:cs="宋体"/>
          <w:color w:val="000000"/>
        </w:rPr>
        <w:t xml:space="preserve">采云</w:t>
      </w:r>
      <w:r>
        <w:rPr>
          <w:rFonts w:hint="eastAsia" w:ascii="宋体" w:hAnsi="宋体" w:cs="宋体"/>
          <w:color w:val="000000"/>
        </w:rPr>
        <w:t xml:space="preserve">”政府采购交易系统（以下简称苏</w:t>
      </w:r>
      <w:r>
        <w:rPr>
          <w:rFonts w:hint="eastAsia" w:ascii="宋体" w:hAnsi="宋体" w:cs="宋体"/>
          <w:color w:val="000000"/>
        </w:rPr>
        <w:t xml:space="preserve">采云</w:t>
      </w:r>
      <w:r>
        <w:rPr>
          <w:rFonts w:hint="eastAsia" w:ascii="宋体" w:hAnsi="宋体" w:cs="宋体"/>
          <w:color w:val="000000"/>
        </w:rPr>
        <w:t xml:space="preserve">系统）的CA数字证书、电子签章已更换为江苏省电子政务证书认证中心CA和方正国际软件（北京）有限公司电子签章。如果投标人通过苏</w:t>
      </w:r>
      <w:r>
        <w:rPr>
          <w:rFonts w:hint="eastAsia" w:ascii="宋体" w:hAnsi="宋体" w:cs="宋体"/>
          <w:color w:val="000000"/>
        </w:rPr>
        <w:t xml:space="preserve">采云</w:t>
      </w:r>
      <w:r>
        <w:rPr>
          <w:rFonts w:hint="eastAsia" w:ascii="宋体" w:hAnsi="宋体" w:cs="宋体"/>
          <w:color w:val="000000"/>
        </w:rPr>
        <w:t xml:space="preserve">系统参与政府采购项目，需要更换CA数字证书和电子签章。具体办理指南和操作手册见链接：http://www.ccgp-jiangsu.gov.cn/jiangsu/zlxz/ee/ee3a4bc5a3454aa2b0d9312230633ce9.html。</w:t>
      </w:r>
      <w:r/>
    </w:p>
    <w:p>
      <w:pPr>
        <w:pStyle w:val="935"/>
        <w:ind w:firstLine="482"/>
        <w:spacing w:beforeAutospacing="0" w:afterAutospacing="0" w:line="560" w:lineRule="exact"/>
        <w:rPr>
          <w:rFonts w:ascii="宋体" w:hAnsi="宋体" w:cs="宋体"/>
          <w:color w:val="000000"/>
        </w:rPr>
      </w:pPr>
      <w:r>
        <w:rPr>
          <w:rFonts w:hint="eastAsia" w:ascii="宋体" w:hAnsi="宋体" w:cs="宋体"/>
          <w:color w:val="000000"/>
        </w:rPr>
        <w:t xml:space="preserve">领取CA和办理电子签章（</w:t>
      </w:r>
      <w:r>
        <w:rPr>
          <w:rFonts w:hint="eastAsia" w:ascii="宋体" w:hAnsi="宋体" w:cs="宋体"/>
          <w:color w:val="000000"/>
        </w:rPr>
        <w:t xml:space="preserve">请至亭湖区</w:t>
      </w:r>
      <w:r>
        <w:rPr>
          <w:rFonts w:hint="eastAsia" w:ascii="宋体" w:hAnsi="宋体" w:cs="宋体"/>
          <w:color w:val="000000"/>
        </w:rPr>
        <w:t xml:space="preserve">政务服务中心二楼226窗口办理，联系电话：15051556883，办理邮箱：yancheng@ideabank.net.cn，具体联系方式见《苏</w:t>
      </w:r>
      <w:r>
        <w:rPr>
          <w:rFonts w:hint="eastAsia" w:ascii="宋体" w:hAnsi="宋体" w:cs="宋体"/>
          <w:color w:val="000000"/>
        </w:rPr>
        <w:t xml:space="preserve">采云</w:t>
      </w:r>
      <w:r>
        <w:rPr>
          <w:rFonts w:hint="eastAsia" w:ascii="宋体" w:hAnsi="宋体" w:cs="宋体"/>
          <w:color w:val="000000"/>
        </w:rPr>
        <w:t xml:space="preserve">系统供应商操作手册》（以下简称《操作手册》））、进行注册并按《操作手册》要求制作、上传电子投标文件,《苏</w:t>
      </w:r>
      <w:r>
        <w:rPr>
          <w:rFonts w:hint="eastAsia" w:ascii="宋体" w:hAnsi="宋体" w:cs="宋体"/>
          <w:color w:val="000000"/>
        </w:rPr>
        <w:t xml:space="preserve">采云</w:t>
      </w:r>
      <w:r>
        <w:rPr>
          <w:rFonts w:hint="eastAsia" w:ascii="宋体" w:hAnsi="宋体" w:cs="宋体"/>
          <w:color w:val="000000"/>
        </w:rPr>
        <w:t xml:space="preserve">系统供应商操作手册》下载地址：http://czj.yancheng.gov.cn/art/2023/9/14/art_2407_4057499.html。</w:t>
      </w:r>
      <w:r/>
    </w:p>
    <w:p>
      <w:pPr>
        <w:pStyle w:val="935"/>
        <w:ind w:firstLine="482"/>
        <w:spacing w:beforeAutospacing="0" w:afterAutospacing="0" w:line="560" w:lineRule="exact"/>
        <w:rPr>
          <w:rFonts w:ascii="宋体" w:hAnsi="宋体" w:cs="宋体"/>
          <w:color w:val="000000"/>
        </w:rPr>
      </w:pPr>
      <w:r>
        <w:rPr>
          <w:rFonts w:hint="eastAsia" w:ascii="宋体" w:hAnsi="宋体" w:cs="宋体"/>
          <w:color w:val="000000"/>
        </w:rPr>
        <w:t xml:space="preserve">2.有关本次招标的事项若存在变动或修改，敬请及时关注在“中国政府采购网、江苏政府采购网、盐城市政府采购网”发布的更正公告。</w:t>
      </w:r>
      <w:r/>
    </w:p>
    <w:p>
      <w:pPr>
        <w:pStyle w:val="935"/>
        <w:ind w:firstLine="482"/>
        <w:spacing w:beforeAutospacing="0" w:afterAutospacing="0" w:line="560" w:lineRule="exact"/>
        <w:rPr>
          <w:rFonts w:ascii="宋体" w:hAnsi="宋体" w:cs="宋体"/>
          <w:color w:val="000000"/>
        </w:rPr>
      </w:pPr>
      <w:r>
        <w:rPr>
          <w:rFonts w:hint="eastAsia" w:ascii="宋体" w:hAnsi="宋体" w:cs="宋体"/>
          <w:color w:val="000000"/>
        </w:rPr>
        <w:t xml:space="preserve">3.本次招标不收取投标保证金，不收取质量保证金。</w:t>
      </w:r>
      <w:r/>
    </w:p>
    <w:p>
      <w:pPr>
        <w:pStyle w:val="935"/>
        <w:ind w:firstLine="482"/>
        <w:spacing w:beforeAutospacing="0" w:afterAutospacing="0" w:line="560" w:lineRule="exact"/>
        <w:rPr>
          <w:rFonts w:ascii="宋体" w:hAnsi="宋体" w:cs="宋体"/>
          <w:color w:val="000000"/>
        </w:rPr>
      </w:pPr>
      <w:r>
        <w:rPr>
          <w:rFonts w:hint="eastAsia" w:ascii="宋体" w:hAnsi="宋体" w:cs="宋体"/>
          <w:color w:val="000000"/>
        </w:rPr>
        <w:t xml:space="preserve">4.电子投标文件一份(通过系统提交)；纸质投标文件正本一份，副本四份（评审结束后由中标候选人提供，未中标单位不需要提供）。</w:t>
      </w:r>
      <w:r/>
    </w:p>
    <w:p>
      <w:pPr>
        <w:pStyle w:val="935"/>
        <w:ind w:firstLine="482"/>
        <w:spacing w:beforeAutospacing="0" w:afterAutospacing="0" w:line="560" w:lineRule="exact"/>
        <w:rPr>
          <w:rFonts w:ascii="宋体" w:hAnsi="宋体" w:cs="宋体"/>
          <w:color w:val="000000"/>
        </w:rPr>
      </w:pPr>
      <w:r>
        <w:rPr>
          <w:rFonts w:hint="eastAsia" w:ascii="宋体" w:hAnsi="宋体" w:cs="宋体"/>
          <w:color w:val="000000"/>
        </w:rPr>
        <w:t xml:space="preserve">5.因投标人的系统环境、操作等原因导致的问题由投标人自行承担负责。</w:t>
      </w:r>
      <w:r/>
    </w:p>
    <w:p>
      <w:pPr>
        <w:pStyle w:val="935"/>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6.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w:t>
      </w:r>
      <w:r>
        <w:rPr>
          <w:rFonts w:hint="eastAsia" w:ascii="宋体" w:hAnsi="宋体" w:cs="宋体"/>
          <w:color w:val="000000"/>
        </w:rPr>
        <w:t xml:space="preserve">则造成相应后果由投标人自行承担。</w:t>
      </w:r>
      <w:bookmarkStart w:id="32" w:name="_Toc28359008"/>
      <w:r/>
      <w:bookmarkStart w:id="33" w:name="_Toc35393627"/>
      <w:r/>
      <w:bookmarkStart w:id="34" w:name="_Toc35393796"/>
      <w:r/>
      <w:bookmarkStart w:id="35" w:name="_Toc28359085"/>
      <w:r/>
      <w:bookmarkStart w:id="36" w:name="_Toc38985269"/>
      <w:r/>
      <w:r/>
    </w:p>
    <w:p>
      <w:pPr>
        <w:pStyle w:val="935"/>
        <w:ind w:firstLine="482"/>
        <w:jc w:val="both"/>
        <w:spacing w:beforeAutospacing="0" w:afterAutospacing="0" w:line="560" w:lineRule="exact"/>
        <w:rPr>
          <w:rFonts w:ascii="宋体" w:hAnsi="宋体"/>
        </w:rPr>
      </w:pPr>
      <w:r>
        <w:rPr>
          <w:rFonts w:ascii="宋体" w:hAnsi="宋体"/>
          <w:b/>
          <w:color w:val="000000"/>
          <w:sz w:val="32"/>
          <w:szCs w:val="32"/>
        </w:rPr>
        <w:t xml:space="preserve">七、本次招标联系方式</w:t>
      </w:r>
      <w:bookmarkEnd w:id="32"/>
      <w:r/>
      <w:bookmarkEnd w:id="33"/>
      <w:r/>
      <w:bookmarkEnd w:id="34"/>
      <w:r/>
      <w:bookmarkEnd w:id="35"/>
      <w:r/>
      <w:bookmarkEnd w:id="36"/>
      <w:r/>
      <w:r/>
    </w:p>
    <w:p>
      <w:pPr>
        <w:pStyle w:val="935"/>
        <w:widowControl/>
        <w:rPr>
          <w:rFonts w:ascii="宋体" w:hAnsi="宋体" w:cs="宋体"/>
          <w:color w:val="000000"/>
        </w:rPr>
      </w:pPr>
      <w:r>
        <w:rPr>
          <w:rFonts w:ascii="宋体" w:hAnsi="宋体" w:cs="仿宋"/>
          <w:color w:val="000000"/>
          <w:sz w:val="28"/>
          <w:szCs w:val="28"/>
        </w:rPr>
        <w:t xml:space="preserve">  </w:t>
      </w:r>
      <w:bookmarkStart w:id="37" w:name="_Toc28359086"/>
      <w:r>
        <w:rPr>
          <w:rFonts w:ascii="宋体" w:hAnsi="宋体" w:cs="仿宋"/>
          <w:color w:val="000000"/>
          <w:sz w:val="28"/>
          <w:szCs w:val="28"/>
        </w:rPr>
        <w:t xml:space="preserve"> </w:t>
      </w:r>
      <w:r>
        <w:rPr>
          <w:rFonts w:hint="eastAsia" w:ascii="宋体" w:hAnsi="宋体" w:cs="宋体"/>
          <w:color w:val="000000"/>
        </w:rPr>
        <w:t xml:space="preserve">1、采购人信息</w:t>
      </w:r>
      <w:r/>
    </w:p>
    <w:p>
      <w:pPr>
        <w:pStyle w:val="935"/>
        <w:ind w:firstLine="708"/>
        <w:widowControl/>
        <w:rPr>
          <w:rFonts w:ascii="宋体" w:hAnsi="宋体" w:cs="宋体"/>
          <w:color w:val="000000"/>
        </w:rPr>
      </w:pPr>
      <w:r>
        <w:rPr>
          <w:rFonts w:hint="eastAsia" w:ascii="宋体" w:hAnsi="宋体" w:cs="宋体"/>
          <w:color w:val="000000"/>
        </w:rPr>
        <w:t xml:space="preserve">名    称：射阳县水利局</w:t>
      </w:r>
      <w:r/>
    </w:p>
    <w:p>
      <w:pPr>
        <w:pStyle w:val="935"/>
        <w:ind w:firstLine="708"/>
        <w:widowControl/>
        <w:rPr>
          <w:rFonts w:ascii="宋体" w:hAnsi="宋体" w:cs="宋体"/>
          <w:color w:val="000000"/>
        </w:rPr>
      </w:pPr>
      <w:r>
        <w:rPr>
          <w:rFonts w:hint="eastAsia" w:ascii="宋体" w:hAnsi="宋体" w:cs="宋体"/>
          <w:color w:val="000000"/>
        </w:rPr>
        <w:t xml:space="preserve">地 址：射阳县解放东路百盛花园1号8楼</w:t>
      </w:r>
      <w:r/>
    </w:p>
    <w:p>
      <w:pPr>
        <w:pStyle w:val="935"/>
        <w:ind w:firstLine="708"/>
        <w:widowControl/>
        <w:rPr>
          <w:rFonts w:ascii="宋体" w:hAnsi="宋体" w:cs="宋体"/>
          <w:color w:val="000000"/>
        </w:rPr>
      </w:pPr>
      <w:r>
        <w:rPr>
          <w:rFonts w:hint="eastAsia" w:ascii="宋体" w:hAnsi="宋体" w:cs="宋体"/>
          <w:color w:val="000000"/>
        </w:rPr>
        <w:t xml:space="preserve">联系方式：18796560298</w:t>
      </w:r>
      <w:r/>
    </w:p>
    <w:p>
      <w:pPr>
        <w:pStyle w:val="935"/>
        <w:ind w:firstLine="708"/>
        <w:widowControl/>
        <w:rPr>
          <w:rFonts w:ascii="宋体" w:hAnsi="宋体" w:cs="宋体"/>
          <w:color w:val="000000"/>
        </w:rPr>
      </w:pPr>
      <w:r>
        <w:rPr>
          <w:rFonts w:hint="eastAsia" w:ascii="宋体" w:hAnsi="宋体" w:cs="宋体"/>
          <w:color w:val="000000"/>
        </w:rPr>
        <w:t xml:space="preserve">2、采购代理机构信息（如有）</w:t>
      </w:r>
      <w:r/>
    </w:p>
    <w:p>
      <w:pPr>
        <w:pStyle w:val="935"/>
        <w:ind w:firstLine="708"/>
        <w:widowControl/>
        <w:rPr>
          <w:rFonts w:ascii="宋体" w:hAnsi="宋体" w:cs="宋体"/>
          <w:color w:val="000000"/>
        </w:rPr>
      </w:pPr>
      <w:r>
        <w:rPr>
          <w:rFonts w:hint="eastAsia" w:ascii="宋体" w:hAnsi="宋体" w:cs="宋体"/>
          <w:color w:val="000000"/>
        </w:rPr>
        <w:t xml:space="preserve">单位名称：射阳瑞新项目管理有限公司</w:t>
      </w:r>
      <w:r/>
    </w:p>
    <w:p>
      <w:pPr>
        <w:pStyle w:val="935"/>
        <w:ind w:firstLine="708"/>
        <w:widowControl/>
        <w:rPr>
          <w:rFonts w:ascii="宋体" w:hAnsi="宋体" w:cs="宋体"/>
          <w:color w:val="000000"/>
        </w:rPr>
      </w:pPr>
      <w:r>
        <w:rPr>
          <w:rFonts w:hint="eastAsia" w:ascii="宋体" w:hAnsi="宋体" w:cs="宋体"/>
          <w:color w:val="000000"/>
        </w:rPr>
        <w:t xml:space="preserve">单位地址：射阳县金阳哈罗斯接待中心五楼</w:t>
      </w:r>
      <w:r/>
    </w:p>
    <w:p>
      <w:pPr>
        <w:pStyle w:val="935"/>
        <w:ind w:firstLine="708"/>
        <w:widowControl/>
        <w:rPr>
          <w:rFonts w:ascii="宋体" w:hAnsi="宋体" w:cs="宋体"/>
          <w:color w:val="000000"/>
        </w:rPr>
      </w:pPr>
      <w:r>
        <w:rPr>
          <w:rFonts w:hint="eastAsia" w:ascii="宋体" w:hAnsi="宋体" w:cs="宋体"/>
          <w:color w:val="000000"/>
        </w:rPr>
        <w:t xml:space="preserve">联系人：陆海燕</w:t>
      </w:r>
      <w:r/>
    </w:p>
    <w:p>
      <w:pPr>
        <w:pStyle w:val="935"/>
        <w:ind w:firstLine="708"/>
        <w:widowControl/>
        <w:rPr>
          <w:rFonts w:ascii="宋体" w:hAnsi="宋体" w:cs="宋体"/>
          <w:color w:val="000000"/>
        </w:rPr>
      </w:pPr>
      <w:r>
        <w:rPr>
          <w:rFonts w:hint="eastAsia" w:ascii="宋体" w:hAnsi="宋体" w:cs="宋体"/>
          <w:color w:val="000000"/>
        </w:rPr>
        <w:t xml:space="preserve">联系电话：0515-89221799</w:t>
      </w:r>
      <w:r/>
    </w:p>
    <w:p>
      <w:pPr>
        <w:pStyle w:val="935"/>
        <w:ind w:firstLine="708"/>
        <w:widowControl/>
        <w:rPr>
          <w:rFonts w:ascii="宋体" w:hAnsi="宋体" w:cs="宋体"/>
          <w:color w:val="000000"/>
        </w:rPr>
      </w:pPr>
      <w:r>
        <w:rPr>
          <w:rFonts w:ascii="宋体" w:hAnsi="宋体" w:cs="宋体"/>
          <w:color w:val="000000"/>
        </w:rPr>
      </w:r>
      <w:r/>
    </w:p>
    <w:p>
      <w:pPr>
        <w:pStyle w:val="935"/>
        <w:ind w:firstLine="708"/>
        <w:widowControl/>
        <w:rPr>
          <w:rFonts w:ascii="宋体" w:hAnsi="宋体" w:cs="宋体"/>
          <w:color w:val="000000"/>
        </w:rPr>
      </w:pPr>
      <w:r>
        <w:rPr>
          <w:rFonts w:hint="eastAsia" w:ascii="宋体" w:hAnsi="宋体" w:cs="宋体"/>
          <w:color w:val="000000"/>
        </w:rPr>
        <w:t xml:space="preserve">3、项目联系方式</w:t>
      </w:r>
      <w:r/>
    </w:p>
    <w:p>
      <w:pPr>
        <w:pStyle w:val="935"/>
        <w:ind w:firstLine="708"/>
        <w:widowControl/>
        <w:rPr>
          <w:rFonts w:ascii="宋体" w:hAnsi="宋体" w:cs="宋体"/>
          <w:color w:val="000000"/>
        </w:rPr>
      </w:pPr>
      <w:r>
        <w:rPr>
          <w:rFonts w:hint="eastAsia" w:ascii="宋体" w:hAnsi="宋体" w:cs="宋体"/>
          <w:color w:val="000000"/>
        </w:rPr>
        <w:t xml:space="preserve">项目联系人：陆海燕  </w:t>
      </w:r>
      <w:r/>
    </w:p>
    <w:p>
      <w:pPr>
        <w:pStyle w:val="935"/>
        <w:ind w:firstLine="708"/>
        <w:widowControl/>
        <w:rPr>
          <w:rFonts w:ascii="宋体" w:hAnsi="宋体" w:cs="宋体"/>
          <w:color w:val="000000"/>
        </w:rPr>
      </w:pPr>
      <w:r>
        <w:rPr>
          <w:rFonts w:hint="eastAsia" w:ascii="宋体" w:hAnsi="宋体" w:cs="宋体"/>
          <w:color w:val="000000"/>
        </w:rPr>
        <w:t xml:space="preserve">电      话：0515-89221799</w:t>
      </w:r>
      <w:r/>
    </w:p>
    <w:p>
      <w:pPr>
        <w:rPr>
          <w:rFonts w:ascii="宋体" w:hAnsi="宋体" w:cs="宋体"/>
          <w:color w:val="000000"/>
        </w:rPr>
      </w:pPr>
      <w:r>
        <w:rPr>
          <w:rFonts w:ascii="宋体" w:hAnsi="宋体" w:cs="宋体"/>
          <w:color w:val="000000"/>
        </w:rPr>
        <w:br w:type="page" w:clear="all"/>
      </w:r>
      <w:r/>
    </w:p>
    <w:p>
      <w:pPr>
        <w:pStyle w:val="935"/>
        <w:ind w:firstLine="708"/>
        <w:spacing w:beforeAutospacing="0" w:afterAutospacing="0"/>
        <w:widowControl/>
        <w:rPr>
          <w:rFonts w:ascii="宋体" w:hAnsi="宋体" w:cs="宋体"/>
          <w:color w:val="000000"/>
        </w:rPr>
      </w:pPr>
      <w:r>
        <w:rPr>
          <w:rFonts w:ascii="宋体" w:hAnsi="宋体" w:cs="宋体"/>
          <w:color w:val="000000"/>
        </w:rPr>
      </w:r>
      <w:r/>
    </w:p>
    <w:p>
      <w:pPr>
        <w:pStyle w:val="935"/>
        <w:ind w:left="1079" w:hanging="300"/>
        <w:jc w:val="center"/>
        <w:spacing w:beforeAutospacing="0" w:afterAutospacing="0" w:line="360" w:lineRule="auto"/>
        <w:rPr>
          <w:rFonts w:ascii="宋体" w:hAnsi="宋体"/>
        </w:rPr>
      </w:pPr>
      <w:r/>
      <w:bookmarkStart w:id="38" w:name="_Toc120614211"/>
      <w:r>
        <w:rPr>
          <w:rFonts w:hint="eastAsia" w:ascii="宋体" w:hAnsi="宋体" w:cs="黑体"/>
          <w:b/>
          <w:color w:val="000000"/>
          <w:sz w:val="44"/>
          <w:szCs w:val="44"/>
        </w:rPr>
        <w:t xml:space="preserve">第二章  </w:t>
      </w:r>
      <w:bookmarkStart w:id="39" w:name="_Toc120614213"/>
      <w:r/>
      <w:bookmarkStart w:id="40" w:name="_Toc20823274"/>
      <w:r/>
      <w:bookmarkStart w:id="41" w:name="_Toc16938518"/>
      <w:r/>
      <w:bookmarkStart w:id="42" w:name="_Toc513029202"/>
      <w:r/>
      <w:bookmarkEnd w:id="38"/>
      <w:r>
        <w:rPr>
          <w:rFonts w:hint="eastAsia" w:ascii="宋体" w:hAnsi="宋体" w:cs="黑体"/>
          <w:b/>
          <w:color w:val="000000"/>
          <w:sz w:val="44"/>
          <w:szCs w:val="44"/>
        </w:rPr>
        <w:t xml:space="preserve">投标人须知</w:t>
      </w:r>
      <w:bookmarkEnd w:id="39"/>
      <w:r/>
      <w:bookmarkEnd w:id="40"/>
      <w:r/>
      <w:bookmarkEnd w:id="41"/>
      <w:r/>
      <w:bookmarkEnd w:id="42"/>
      <w:r/>
      <w:r/>
    </w:p>
    <w:p>
      <w:pPr>
        <w:pStyle w:val="935"/>
        <w:ind w:firstLine="498"/>
        <w:jc w:val="both"/>
        <w:keepLines/>
        <w:keepNext/>
        <w:spacing w:before="145" w:beforeAutospacing="0" w:after="145" w:afterAutospacing="0" w:line="360" w:lineRule="auto"/>
        <w:rPr>
          <w:rFonts w:ascii="宋体" w:hAnsi="宋体"/>
        </w:rPr>
      </w:pPr>
      <w:r/>
      <w:bookmarkStart w:id="43" w:name="_Toc513029203"/>
      <w:r/>
      <w:bookmarkStart w:id="44" w:name="_Toc20823275"/>
      <w:r/>
      <w:bookmarkStart w:id="45" w:name="_Toc120614214"/>
      <w:r/>
      <w:bookmarkStart w:id="46" w:name="_Toc16938519"/>
      <w:r>
        <w:rPr>
          <w:rFonts w:ascii="宋体" w:hAnsi="宋体"/>
          <w:b/>
          <w:color w:val="000000"/>
          <w:sz w:val="32"/>
          <w:szCs w:val="32"/>
        </w:rPr>
        <w:t xml:space="preserve">一、总则</w:t>
      </w:r>
      <w:bookmarkEnd w:id="43"/>
      <w:r/>
      <w:bookmarkEnd w:id="44"/>
      <w:r/>
      <w:bookmarkEnd w:id="45"/>
      <w:r/>
      <w:bookmarkEnd w:id="46"/>
      <w:r/>
      <w:r/>
    </w:p>
    <w:p>
      <w:pPr>
        <w:pStyle w:val="935"/>
        <w:ind w:firstLine="420"/>
        <w:jc w:val="both"/>
        <w:keepLines/>
        <w:keepNext/>
        <w:spacing w:beforeAutospacing="0" w:afterAutospacing="0" w:line="360" w:lineRule="auto"/>
        <w:rPr>
          <w:rFonts w:ascii="宋体" w:hAnsi="宋体"/>
        </w:rPr>
      </w:pPr>
      <w:r/>
      <w:bookmarkStart w:id="47" w:name="_Toc20823276"/>
      <w:r/>
      <w:bookmarkStart w:id="48" w:name="_Toc513029204"/>
      <w:r/>
      <w:bookmarkStart w:id="49" w:name="_Toc458694821"/>
      <w:r/>
      <w:bookmarkStart w:id="50" w:name="_Toc16938520"/>
      <w:r/>
      <w:bookmarkStart w:id="51" w:name="_Hlt16619475"/>
      <w:r>
        <w:rPr>
          <w:rFonts w:ascii="宋体" w:hAnsi="宋体" w:cs="Arial"/>
          <w:color w:val="000000"/>
          <w:sz w:val="28"/>
          <w:szCs w:val="28"/>
        </w:rPr>
        <w:t xml:space="preserve">1</w:t>
      </w:r>
      <w:bookmarkEnd w:id="47"/>
      <w:r>
        <w:rPr>
          <w:rFonts w:ascii="宋体" w:hAnsi="宋体" w:cs="Arial"/>
          <w:color w:val="000000"/>
          <w:sz w:val="28"/>
          <w:szCs w:val="28"/>
        </w:rPr>
        <w:t xml:space="preserve">、招标方式</w:t>
      </w:r>
      <w:bookmarkEnd w:id="48"/>
      <w:r/>
      <w:bookmarkEnd w:id="49"/>
      <w:r/>
      <w:bookmarkEnd w:id="50"/>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1.1 本次招标采取公开招标方式，本招标文件仅适用于招标公告中所述项目。</w:t>
      </w:r>
      <w:r/>
    </w:p>
    <w:p>
      <w:pPr>
        <w:pStyle w:val="935"/>
        <w:ind w:firstLine="420"/>
        <w:jc w:val="both"/>
        <w:keepLines/>
        <w:keepNext/>
        <w:spacing w:beforeAutospacing="0" w:afterAutospacing="0" w:line="360" w:lineRule="auto"/>
        <w:rPr>
          <w:rFonts w:ascii="宋体" w:hAnsi="宋体"/>
        </w:rPr>
      </w:pPr>
      <w:r/>
      <w:bookmarkStart w:id="52" w:name="_Toc20823277"/>
      <w:r/>
      <w:bookmarkStart w:id="53" w:name="_Toc513029205"/>
      <w:r/>
      <w:bookmarkStart w:id="54" w:name="_Toc16938521"/>
      <w:r>
        <w:rPr>
          <w:rFonts w:ascii="宋体" w:hAnsi="宋体" w:cs="Arial"/>
          <w:color w:val="000000"/>
          <w:sz w:val="28"/>
          <w:szCs w:val="28"/>
        </w:rPr>
        <w:t xml:space="preserve">2、合格的投标人</w:t>
      </w:r>
      <w:bookmarkEnd w:id="52"/>
      <w:r/>
      <w:bookmarkEnd w:id="53"/>
      <w:r/>
      <w:bookmarkEnd w:id="54"/>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2.1满足招标公告中供应商的资格要求的规定。</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2.2 满足本文件实质性要求和条件的规定。</w:t>
      </w:r>
      <w:r/>
    </w:p>
    <w:p>
      <w:pPr>
        <w:pStyle w:val="935"/>
        <w:ind w:firstLine="420"/>
        <w:jc w:val="both"/>
        <w:keepLines/>
        <w:keepNext/>
        <w:spacing w:beforeAutospacing="0" w:afterAutospacing="0" w:line="360" w:lineRule="auto"/>
        <w:rPr>
          <w:rFonts w:ascii="宋体" w:hAnsi="宋体"/>
        </w:rPr>
      </w:pPr>
      <w:r/>
      <w:bookmarkStart w:id="55" w:name="_Toc16938522"/>
      <w:r/>
      <w:bookmarkStart w:id="56" w:name="_Toc20823278"/>
      <w:r/>
      <w:bookmarkStart w:id="57" w:name="_Toc513029206"/>
      <w:r>
        <w:rPr>
          <w:rFonts w:ascii="宋体" w:hAnsi="宋体" w:cs="Arial"/>
          <w:color w:val="000000"/>
          <w:sz w:val="28"/>
          <w:szCs w:val="28"/>
        </w:rPr>
        <w:t xml:space="preserve">3、适用法律</w:t>
      </w:r>
      <w:bookmarkEnd w:id="55"/>
      <w:r/>
      <w:bookmarkEnd w:id="56"/>
      <w:r/>
      <w:bookmarkEnd w:id="57"/>
      <w:r/>
      <w:r/>
    </w:p>
    <w:p>
      <w:pPr>
        <w:pStyle w:val="935"/>
        <w:ind w:firstLine="420"/>
        <w:jc w:val="both"/>
        <w:spacing w:beforeAutospacing="0" w:afterAutospacing="0" w:line="360" w:lineRule="auto"/>
        <w:rPr>
          <w:rFonts w:ascii="宋体" w:hAnsi="宋体"/>
        </w:rPr>
      </w:pPr>
      <w:r>
        <w:rPr>
          <w:rFonts w:hint="eastAsia" w:ascii="宋体" w:hAnsi="宋体" w:cs="宋体"/>
          <w:color w:val="000000"/>
        </w:rPr>
        <w:t xml:space="preserve">3.1 本次招标及由此产生的合同受中华人民共和国有关的法律法规制约和保护。</w:t>
      </w:r>
      <w:r/>
    </w:p>
    <w:p>
      <w:pPr>
        <w:pStyle w:val="935"/>
        <w:ind w:firstLine="420"/>
        <w:jc w:val="both"/>
        <w:keepLines/>
        <w:keepNext/>
        <w:spacing w:beforeAutospacing="0" w:afterAutospacing="0" w:line="360" w:lineRule="auto"/>
        <w:rPr>
          <w:rFonts w:ascii="宋体" w:hAnsi="宋体"/>
        </w:rPr>
      </w:pPr>
      <w:r/>
      <w:bookmarkStart w:id="58" w:name="_Toc462564067"/>
      <w:r/>
      <w:bookmarkStart w:id="59" w:name="_Toc20823279"/>
      <w:r/>
      <w:bookmarkStart w:id="60" w:name="_Toc513029207"/>
      <w:r/>
      <w:bookmarkStart w:id="61" w:name="_Toc16938523"/>
      <w:r>
        <w:rPr>
          <w:rFonts w:ascii="宋体" w:hAnsi="宋体" w:cs="Arial"/>
          <w:color w:val="000000"/>
          <w:sz w:val="28"/>
          <w:szCs w:val="28"/>
        </w:rPr>
        <w:t xml:space="preserve">4、投标费用</w:t>
      </w:r>
      <w:bookmarkEnd w:id="58"/>
      <w:r/>
      <w:bookmarkEnd w:id="59"/>
      <w:r/>
      <w:bookmarkEnd w:id="60"/>
      <w:r/>
      <w:bookmarkEnd w:id="61"/>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4.1 投标人应自行承担所有与参加投标有关的费用，无论投标过程中的做法和结果如何，射阳瑞新项目管理有限公司（以下简称代理机构）在任何情况下均无义务和责任承担这些费用。</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4.2本次招标代理机构和采购人不收取标书工本费。</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.3</w:t>
      </w:r>
      <w:r>
        <w:rPr>
          <w:rFonts w:hint="eastAsia" w:ascii="宋体" w:hAnsi="宋体" w:cs="宋体"/>
          <w:color w:val="000000"/>
        </w:rPr>
        <w:t xml:space="preserve">代理服务费：本项目代理服务费收费参照</w:t>
      </w:r>
      <w:r>
        <w:rPr>
          <w:rFonts w:hint="eastAsia" w:ascii="宋体" w:hAnsi="宋体" w:cs="宋体"/>
          <w:color w:val="000000"/>
        </w:rPr>
        <w:t xml:space="preserve">苏招协</w:t>
      </w:r>
      <w:r>
        <w:rPr>
          <w:rFonts w:hint="eastAsia" w:ascii="宋体" w:hAnsi="宋体" w:cs="宋体"/>
          <w:color w:val="000000"/>
        </w:rPr>
        <w:t xml:space="preserve">【2022】002号文件，并</w:t>
      </w:r>
      <w:r>
        <w:rPr>
          <w:rFonts w:hint="eastAsia" w:ascii="宋体" w:hAnsi="宋体" w:cs="宋体"/>
          <w:color w:val="000000"/>
        </w:rPr>
        <w:t xml:space="preserve">由成交</w:t>
      </w:r>
      <w:r>
        <w:rPr>
          <w:rFonts w:hint="eastAsia" w:ascii="宋体" w:hAnsi="宋体" w:cs="宋体"/>
          <w:color w:val="000000"/>
        </w:rPr>
        <w:t xml:space="preserve">供应商承担，不在投标文件中单独列出。</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收款账户开户名：</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射阳瑞新项目管理有限公司</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1109630609100029765</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中国工商银行股份有限公司射阳幸福大道支行</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4.4.成交单位如果未按规定缴纳成交服务费，按商业银行同期贷款利率上浮20%后的利率支付资金占用费（损害赔偿）。超过三个月的，采购代理机构有权保留诉讼的权利。</w:t>
      </w:r>
      <w:r/>
    </w:p>
    <w:p>
      <w:pPr>
        <w:pStyle w:val="935"/>
        <w:ind w:firstLine="602"/>
        <w:jc w:val="both"/>
        <w:keepLines/>
        <w:keepNext/>
        <w:spacing w:beforeAutospacing="0" w:afterAutospacing="0" w:line="360" w:lineRule="auto"/>
        <w:rPr>
          <w:rFonts w:ascii="宋体" w:hAnsi="宋体"/>
        </w:rPr>
      </w:pPr>
      <w:r>
        <w:rPr>
          <w:rFonts w:hint="eastAsia" w:ascii="宋体" w:hAnsi="宋体" w:cs="宋体"/>
          <w:b/>
          <w:color w:val="000000"/>
          <w:sz w:val="30"/>
          <w:szCs w:val="30"/>
        </w:rPr>
        <w:t xml:space="preserve">5、</w:t>
      </w:r>
      <w:r>
        <w:rPr>
          <w:rFonts w:hint="eastAsia" w:ascii="宋体" w:hAnsi="宋体" w:cs="黑体"/>
          <w:color w:val="000000"/>
          <w:sz w:val="28"/>
          <w:szCs w:val="28"/>
        </w:rPr>
        <w:t xml:space="preserve">招标文件的约束力</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5.1 投标人一旦参加本项目采购活动，即被认为接受了本招标文件的规定和约束。</w:t>
      </w:r>
      <w:r/>
    </w:p>
    <w:p>
      <w:pPr>
        <w:pStyle w:val="935"/>
        <w:ind w:firstLine="321"/>
        <w:jc w:val="both"/>
        <w:keepLines/>
        <w:keepNext/>
        <w:spacing w:before="145" w:beforeAutospacing="0" w:after="145" w:afterAutospacing="0" w:line="360" w:lineRule="auto"/>
        <w:rPr>
          <w:rFonts w:ascii="宋体" w:hAnsi="宋体"/>
        </w:rPr>
      </w:pPr>
      <w:r/>
      <w:bookmarkStart w:id="62" w:name="_Toc513029209"/>
      <w:r/>
      <w:bookmarkStart w:id="63" w:name="_Toc120614215"/>
      <w:r/>
      <w:bookmarkStart w:id="64" w:name="_Toc16938525"/>
      <w:r/>
      <w:bookmarkStart w:id="65" w:name="_Toc20823281"/>
      <w:r>
        <w:rPr>
          <w:rFonts w:ascii="宋体" w:hAnsi="宋体"/>
          <w:b/>
          <w:color w:val="000000"/>
          <w:sz w:val="32"/>
          <w:szCs w:val="32"/>
        </w:rPr>
        <w:t xml:space="preserve">二、招标文件</w:t>
      </w:r>
      <w:bookmarkEnd w:id="62"/>
      <w:r/>
      <w:bookmarkEnd w:id="63"/>
      <w:r/>
      <w:bookmarkEnd w:id="64"/>
      <w:r/>
      <w:bookmarkEnd w:id="65"/>
      <w:r/>
      <w:r/>
    </w:p>
    <w:p>
      <w:pPr>
        <w:pStyle w:val="935"/>
        <w:ind w:firstLine="420"/>
        <w:jc w:val="both"/>
        <w:keepLines/>
        <w:keepNext/>
        <w:spacing w:beforeAutospacing="0" w:afterAutospacing="0" w:line="360" w:lineRule="auto"/>
        <w:rPr>
          <w:rFonts w:ascii="宋体" w:hAnsi="宋体"/>
        </w:rPr>
      </w:pPr>
      <w:r/>
      <w:bookmarkStart w:id="66" w:name="_Toc20823282"/>
      <w:r/>
      <w:bookmarkStart w:id="67" w:name="_Toc16938526"/>
      <w:r/>
      <w:bookmarkStart w:id="68" w:name="_Toc513029210"/>
      <w:r>
        <w:rPr>
          <w:rFonts w:ascii="宋体" w:hAnsi="宋体" w:cs="Arial"/>
          <w:color w:val="000000"/>
          <w:sz w:val="28"/>
          <w:szCs w:val="28"/>
        </w:rPr>
        <w:t xml:space="preserve">6、招标文件构成</w:t>
      </w:r>
      <w:bookmarkEnd w:id="66"/>
      <w:r/>
      <w:bookmarkEnd w:id="67"/>
      <w:r/>
      <w:bookmarkEnd w:id="68"/>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6.1 招标文件由以下部分组成：</w:t>
      </w:r>
      <w:r/>
    </w:p>
    <w:p>
      <w:pPr>
        <w:pStyle w:val="935"/>
        <w:ind w:firstLine="360"/>
        <w:jc w:val="both"/>
        <w:spacing w:beforeAutospacing="0" w:afterAutospacing="0" w:line="360" w:lineRule="auto"/>
        <w:rPr>
          <w:rFonts w:ascii="宋体" w:hAnsi="宋体"/>
        </w:rPr>
      </w:pPr>
      <w:r>
        <w:rPr>
          <w:rFonts w:hint="eastAsia" w:ascii="宋体" w:hAnsi="宋体" w:cs="宋体"/>
          <w:color w:val="000000"/>
        </w:rPr>
        <w:t xml:space="preserve">（1）招标公告</w:t>
      </w:r>
      <w:r/>
    </w:p>
    <w:p>
      <w:pPr>
        <w:pStyle w:val="935"/>
        <w:ind w:firstLine="360"/>
        <w:jc w:val="both"/>
        <w:spacing w:beforeAutospacing="0" w:afterAutospacing="0" w:line="360" w:lineRule="auto"/>
        <w:rPr>
          <w:rFonts w:ascii="宋体" w:hAnsi="宋体"/>
        </w:rPr>
      </w:pPr>
      <w:r>
        <w:rPr>
          <w:rFonts w:hint="eastAsia" w:ascii="宋体" w:hAnsi="宋体" w:cs="宋体"/>
          <w:color w:val="000000"/>
        </w:rPr>
        <w:t xml:space="preserve">（2）投标人须知</w:t>
      </w:r>
      <w:r/>
    </w:p>
    <w:p>
      <w:pPr>
        <w:pStyle w:val="935"/>
        <w:ind w:firstLine="360"/>
        <w:jc w:val="both"/>
        <w:spacing w:beforeAutospacing="0" w:afterAutospacing="0" w:line="360" w:lineRule="auto"/>
        <w:rPr>
          <w:rFonts w:ascii="宋体" w:hAnsi="宋体"/>
        </w:rPr>
      </w:pPr>
      <w:r>
        <w:rPr>
          <w:rFonts w:hint="eastAsia" w:ascii="宋体" w:hAnsi="宋体" w:cs="宋体"/>
          <w:color w:val="000000"/>
        </w:rPr>
        <w:t xml:space="preserve">（3）合同文本</w:t>
      </w:r>
      <w:r/>
    </w:p>
    <w:p>
      <w:pPr>
        <w:pStyle w:val="935"/>
        <w:ind w:firstLine="360"/>
        <w:jc w:val="both"/>
        <w:spacing w:beforeAutospacing="0" w:afterAutospacing="0" w:line="360" w:lineRule="auto"/>
        <w:rPr>
          <w:rFonts w:ascii="宋体" w:hAnsi="宋体"/>
        </w:rPr>
      </w:pPr>
      <w:r>
        <w:rPr>
          <w:rFonts w:hint="eastAsia" w:ascii="宋体" w:hAnsi="宋体" w:cs="宋体"/>
          <w:color w:val="000000"/>
        </w:rPr>
        <w:t xml:space="preserve">（4）采购需求</w:t>
      </w:r>
      <w:r/>
    </w:p>
    <w:p>
      <w:pPr>
        <w:pStyle w:val="935"/>
        <w:ind w:firstLine="360"/>
        <w:jc w:val="both"/>
        <w:spacing w:beforeAutospacing="0" w:afterAutospacing="0" w:line="360" w:lineRule="auto"/>
        <w:rPr>
          <w:rFonts w:ascii="宋体" w:hAnsi="宋体"/>
        </w:rPr>
      </w:pPr>
      <w:r>
        <w:rPr>
          <w:rFonts w:hint="eastAsia" w:ascii="宋体" w:hAnsi="宋体" w:cs="宋体"/>
          <w:color w:val="000000"/>
        </w:rPr>
        <w:t xml:space="preserve">（5）</w:t>
      </w:r>
      <w:r>
        <w:rPr>
          <w:rFonts w:ascii="宋体" w:hAnsi="宋体"/>
          <w:color w:val="000000"/>
        </w:rPr>
        <w:t xml:space="preserve">评标方法与评标标准</w:t>
      </w:r>
      <w:r/>
    </w:p>
    <w:p>
      <w:pPr>
        <w:pStyle w:val="935"/>
        <w:ind w:firstLine="360"/>
        <w:jc w:val="both"/>
        <w:spacing w:beforeAutospacing="0" w:afterAutospacing="0" w:line="360" w:lineRule="auto"/>
        <w:rPr>
          <w:rFonts w:ascii="宋体" w:hAnsi="宋体"/>
        </w:rPr>
      </w:pPr>
      <w:r>
        <w:rPr>
          <w:rFonts w:hint="eastAsia" w:ascii="宋体" w:hAnsi="宋体" w:cs="宋体"/>
          <w:color w:val="000000"/>
        </w:rPr>
        <w:t xml:space="preserve">（6）投标文件格式</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请仔细检查招标文件是否齐全，如有</w:t>
      </w:r>
      <w:r>
        <w:rPr>
          <w:rFonts w:hint="eastAsia" w:ascii="宋体" w:hAnsi="宋体" w:cs="宋体"/>
          <w:color w:val="000000"/>
        </w:rPr>
        <w:t xml:space="preserve">缺漏请</w:t>
      </w:r>
      <w:r>
        <w:rPr>
          <w:rFonts w:hint="eastAsia" w:ascii="宋体" w:hAnsi="宋体" w:cs="宋体"/>
          <w:color w:val="000000"/>
        </w:rPr>
        <w:t xml:space="preserve">立即与代理机构联系解决。</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rPr>
        <w:t xml:space="preserve">作出</w:t>
      </w:r>
      <w:r>
        <w:rPr>
          <w:rFonts w:hint="eastAsia" w:ascii="宋体" w:hAnsi="宋体" w:cs="宋体"/>
          <w:color w:val="000000"/>
        </w:rPr>
        <w:t xml:space="preserve">实质性响应，否则其风险由投标人自行承担。</w:t>
      </w:r>
      <w:r/>
    </w:p>
    <w:p>
      <w:pPr>
        <w:pStyle w:val="935"/>
        <w:ind w:firstLine="560"/>
        <w:jc w:val="both"/>
        <w:keepLines/>
        <w:keepNext/>
        <w:spacing w:beforeAutospacing="0" w:afterAutospacing="0" w:line="360" w:lineRule="auto"/>
        <w:rPr>
          <w:rFonts w:ascii="宋体" w:hAnsi="宋体"/>
        </w:rPr>
      </w:pPr>
      <w:r/>
      <w:bookmarkStart w:id="69" w:name="_Toc16938527"/>
      <w:r/>
      <w:bookmarkStart w:id="70" w:name="_Toc462564070"/>
      <w:r/>
      <w:bookmarkStart w:id="71" w:name="_Toc513029211"/>
      <w:r/>
      <w:bookmarkStart w:id="72" w:name="_Toc20823283"/>
      <w:r>
        <w:rPr>
          <w:rFonts w:ascii="宋体" w:hAnsi="宋体" w:cs="Arial"/>
          <w:color w:val="000000"/>
          <w:sz w:val="28"/>
          <w:szCs w:val="28"/>
        </w:rPr>
        <w:t xml:space="preserve">7、招标文件的澄清</w:t>
      </w:r>
      <w:bookmarkEnd w:id="69"/>
      <w:r/>
      <w:bookmarkEnd w:id="70"/>
      <w:r/>
      <w:bookmarkEnd w:id="71"/>
      <w:r/>
      <w:bookmarkEnd w:id="72"/>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7.1 任何要求对招标文件进行澄清的投标人，应在投标截止期</w:t>
      </w:r>
      <w:r>
        <w:rPr>
          <w:rFonts w:ascii="宋体" w:hAnsi="宋体" w:cs="仿宋_GB2312"/>
          <w:b/>
          <w:color w:val="000000"/>
        </w:rPr>
        <w:t xml:space="preserve">十日</w:t>
      </w:r>
      <w:r>
        <w:rPr>
          <w:rFonts w:ascii="宋体" w:hAnsi="宋体" w:cs="仿宋_GB2312"/>
          <w:color w:val="000000"/>
        </w:rPr>
        <w:t xml:space="preserve">前</w:t>
      </w:r>
      <w:r>
        <w:rPr>
          <w:rFonts w:hint="eastAsia" w:ascii="宋体" w:hAnsi="宋体" w:cs="宋体"/>
          <w:color w:val="000000"/>
        </w:rPr>
        <w:t xml:space="preserve">按招标公告中的通讯地址，以书面形式通知代理机构。</w:t>
      </w:r>
      <w:r/>
    </w:p>
    <w:p>
      <w:pPr>
        <w:pStyle w:val="935"/>
        <w:ind w:firstLine="560"/>
        <w:jc w:val="both"/>
        <w:keepLines/>
        <w:keepNext/>
        <w:spacing w:beforeAutospacing="0" w:afterAutospacing="0" w:line="360" w:lineRule="auto"/>
        <w:rPr>
          <w:rFonts w:ascii="宋体" w:hAnsi="宋体"/>
        </w:rPr>
      </w:pPr>
      <w:r/>
      <w:bookmarkStart w:id="73" w:name="_Toc462564071"/>
      <w:r/>
      <w:bookmarkStart w:id="74" w:name="_Toc20823284"/>
      <w:r/>
      <w:bookmarkStart w:id="75" w:name="_Toc513029212"/>
      <w:r/>
      <w:bookmarkStart w:id="76" w:name="_Toc16938528"/>
      <w:r>
        <w:rPr>
          <w:rFonts w:ascii="宋体" w:hAnsi="宋体" w:cs="Arial"/>
          <w:color w:val="000000"/>
          <w:sz w:val="28"/>
          <w:szCs w:val="28"/>
        </w:rPr>
        <w:t xml:space="preserve">8、招标文件的修改</w:t>
      </w:r>
      <w:bookmarkEnd w:id="73"/>
      <w:r/>
      <w:bookmarkEnd w:id="74"/>
      <w:r/>
      <w:bookmarkEnd w:id="75"/>
      <w:r/>
      <w:bookmarkEnd w:id="76"/>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8.1 在投标截止时间</w:t>
      </w:r>
      <w:r>
        <w:rPr>
          <w:rFonts w:ascii="宋体" w:hAnsi="宋体" w:cs="仿宋_GB2312"/>
          <w:color w:val="000000"/>
        </w:rPr>
        <w:t xml:space="preserve">前</w:t>
      </w:r>
      <w:r>
        <w:rPr>
          <w:rFonts w:hint="eastAsia" w:ascii="宋体" w:hAnsi="宋体" w:cs="宋体"/>
          <w:color w:val="000000"/>
        </w:rPr>
        <w:t xml:space="preserve">，代理机构可以对招标文件进行修改。</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8.2 代理机构有权按照法定的要求推迟投标截止日期和开标日期。</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8.3 招标文件的修改将在中国政府采购网、江苏政府采购网、盐城市政府采购网公布，补充文件将作为招标文件的组成部分，并对投标人具有约束力。</w:t>
      </w:r>
      <w:r/>
    </w:p>
    <w:p>
      <w:pPr>
        <w:pStyle w:val="935"/>
        <w:ind w:firstLine="482"/>
        <w:jc w:val="both"/>
        <w:keepLines/>
        <w:keepNext/>
        <w:spacing w:before="145" w:beforeAutospacing="0" w:after="145" w:afterAutospacing="0" w:line="360" w:lineRule="auto"/>
        <w:rPr>
          <w:rFonts w:ascii="宋体" w:hAnsi="宋体"/>
        </w:rPr>
      </w:pPr>
      <w:r/>
      <w:bookmarkStart w:id="77" w:name="_Toc16938529"/>
      <w:r/>
      <w:bookmarkStart w:id="78" w:name="_Toc120614216"/>
      <w:r/>
      <w:bookmarkStart w:id="79" w:name="_Toc462564072"/>
      <w:r/>
      <w:bookmarkStart w:id="80" w:name="_Toc20823285"/>
      <w:r/>
      <w:bookmarkStart w:id="81" w:name="_Toc513029213"/>
      <w:r>
        <w:rPr>
          <w:rFonts w:ascii="宋体" w:hAnsi="宋体"/>
          <w:b/>
          <w:color w:val="000000"/>
          <w:sz w:val="32"/>
          <w:szCs w:val="32"/>
        </w:rPr>
        <w:t xml:space="preserve">三、投标文件的编制</w:t>
      </w:r>
      <w:bookmarkEnd w:id="77"/>
      <w:r/>
      <w:bookmarkEnd w:id="78"/>
      <w:r/>
      <w:bookmarkEnd w:id="79"/>
      <w:r/>
      <w:bookmarkEnd w:id="80"/>
      <w:r/>
      <w:bookmarkEnd w:id="81"/>
      <w:r/>
      <w:r/>
    </w:p>
    <w:p>
      <w:pPr>
        <w:pStyle w:val="935"/>
        <w:ind w:firstLine="560"/>
        <w:jc w:val="both"/>
        <w:keepLines/>
        <w:keepNext/>
        <w:spacing w:beforeAutospacing="0" w:afterAutospacing="0" w:line="360" w:lineRule="auto"/>
        <w:rPr>
          <w:rFonts w:ascii="宋体" w:hAnsi="宋体"/>
        </w:rPr>
      </w:pPr>
      <w:r/>
      <w:bookmarkStart w:id="82" w:name="_Toc16938530"/>
      <w:r/>
      <w:bookmarkStart w:id="83" w:name="_Toc20823286"/>
      <w:r/>
      <w:bookmarkStart w:id="84" w:name="_Toc513029214"/>
      <w:r/>
      <w:bookmarkStart w:id="85" w:name="_Toc462564073"/>
      <w:r>
        <w:rPr>
          <w:rFonts w:ascii="宋体" w:hAnsi="宋体" w:cs="Arial"/>
          <w:color w:val="000000"/>
          <w:sz w:val="28"/>
          <w:szCs w:val="28"/>
        </w:rPr>
        <w:t xml:space="preserve">9、投标文件的语言及度量衡单位</w:t>
      </w:r>
      <w:bookmarkEnd w:id="82"/>
      <w:r/>
      <w:bookmarkEnd w:id="83"/>
      <w:r/>
      <w:bookmarkEnd w:id="84"/>
      <w:r/>
      <w:bookmarkEnd w:id="85"/>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9.1 投标人提交的投标文件以及投标人与代理机构就有关投标的所有来往通知、函件和文件均应使用</w:t>
      </w:r>
      <w:r>
        <w:rPr>
          <w:rFonts w:hint="eastAsia" w:ascii="宋体" w:hAnsi="宋体" w:cs="宋体"/>
          <w:b/>
          <w:color w:val="000000"/>
        </w:rPr>
        <w:t xml:space="preserve">简体中文</w:t>
      </w:r>
      <w:r>
        <w:rPr>
          <w:rFonts w:hint="eastAsia" w:ascii="宋体" w:hAnsi="宋体" w:cs="宋体"/>
          <w:color w:val="000000"/>
        </w:rPr>
        <w:t xml:space="preserve">。</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9.2 除技术性能另有规定外，投标文件所使用的度量衡单位，均须采用国家法定计量单位。</w:t>
      </w:r>
      <w:r/>
    </w:p>
    <w:p>
      <w:pPr>
        <w:pStyle w:val="935"/>
        <w:ind w:firstLine="420"/>
        <w:jc w:val="both"/>
        <w:keepLines/>
        <w:keepNext/>
        <w:spacing w:beforeAutospacing="0" w:afterAutospacing="0" w:line="360" w:lineRule="auto"/>
        <w:rPr>
          <w:rFonts w:ascii="宋体" w:hAnsi="宋体"/>
        </w:rPr>
      </w:pPr>
      <w:r/>
      <w:bookmarkStart w:id="86" w:name="_Toc16938531"/>
      <w:r/>
      <w:bookmarkStart w:id="87" w:name="_Toc20823287"/>
      <w:r/>
      <w:bookmarkStart w:id="88" w:name="_Toc513029215"/>
      <w:r/>
      <w:bookmarkStart w:id="89" w:name="_Toc462564074"/>
      <w:r>
        <w:rPr>
          <w:rFonts w:ascii="宋体" w:hAnsi="宋体" w:cs="Arial"/>
          <w:color w:val="000000"/>
          <w:sz w:val="28"/>
          <w:szCs w:val="28"/>
        </w:rPr>
        <w:t xml:space="preserve">10、投标文件构成</w:t>
      </w:r>
      <w:bookmarkEnd w:id="86"/>
      <w:r/>
      <w:bookmarkEnd w:id="87"/>
      <w:r/>
      <w:bookmarkEnd w:id="88"/>
      <w:r/>
      <w:bookmarkEnd w:id="89"/>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935"/>
        <w:ind w:firstLine="420"/>
        <w:jc w:val="both"/>
        <w:keepLines/>
        <w:keepNext/>
        <w:spacing w:beforeAutospacing="0" w:afterAutospacing="0" w:line="360" w:lineRule="auto"/>
        <w:rPr>
          <w:rFonts w:ascii="宋体" w:hAnsi="宋体"/>
        </w:rPr>
      </w:pPr>
      <w:r/>
      <w:bookmarkStart w:id="90" w:name="_Toc513029219"/>
      <w:r/>
      <w:bookmarkStart w:id="91" w:name="_Toc14577357"/>
      <w:r/>
      <w:bookmarkStart w:id="92" w:name="_Toc49090509"/>
      <w:r/>
      <w:bookmarkStart w:id="93" w:name="_Toc49090507"/>
      <w:r/>
      <w:bookmarkStart w:id="94" w:name="_Toc513029216"/>
      <w:r/>
      <w:bookmarkStart w:id="95" w:name="_Toc14577354"/>
      <w:r/>
      <w:bookmarkStart w:id="96" w:name="_Toc14577355"/>
      <w:r/>
      <w:bookmarkStart w:id="97" w:name="_Toc49090508"/>
      <w:r/>
      <w:bookmarkStart w:id="98" w:name="_Hlt26954838"/>
      <w:r/>
      <w:bookmarkStart w:id="99" w:name="_Hlt26668975"/>
      <w:r/>
      <w:bookmarkStart w:id="100" w:name="_Hlt26670360"/>
      <w:r>
        <w:rPr>
          <w:rFonts w:ascii="宋体" w:hAnsi="宋体" w:cs="Arial"/>
          <w:color w:val="000000"/>
          <w:sz w:val="28"/>
          <w:szCs w:val="28"/>
        </w:rPr>
        <w:t xml:space="preserve">11、证明投标人及投标标的符合招标文件规定的文件</w:t>
      </w:r>
      <w:bookmarkEnd w:id="90"/>
      <w:r/>
      <w:bookmarkEnd w:id="91"/>
      <w:r/>
      <w:bookmarkEnd w:id="92"/>
      <w:r/>
      <w:bookmarkEnd w:id="93"/>
      <w:r/>
      <w:bookmarkEnd w:id="94"/>
      <w:r/>
      <w:bookmarkEnd w:id="95"/>
      <w:r/>
      <w:bookmarkEnd w:id="96"/>
      <w:r/>
      <w:bookmarkEnd w:id="97"/>
      <w:r/>
      <w:r/>
    </w:p>
    <w:p>
      <w:pPr>
        <w:pStyle w:val="935"/>
        <w:jc w:val="both"/>
        <w:spacing w:beforeAutospacing="0" w:afterAutospacing="0" w:line="360" w:lineRule="auto"/>
        <w:rPr>
          <w:rFonts w:ascii="宋体" w:hAnsi="宋体"/>
        </w:rPr>
      </w:pPr>
      <w:r>
        <w:rPr>
          <w:rFonts w:hint="eastAsia" w:ascii="宋体" w:hAnsi="宋体" w:cs="宋体"/>
          <w:color w:val="000000"/>
        </w:rPr>
        <w:t xml:space="preserve">  11.1投标人应按照法律、法规、规章和规范性文件以及招标文件要求提交证明文件，证明其及投标标的符合招标文件规定。</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11.2招标文件对证明文件无明确形式要求的，证明文件可以以文字资料、图纸和数据等形式提交。</w:t>
      </w:r>
      <w:r/>
    </w:p>
    <w:p>
      <w:pPr>
        <w:pStyle w:val="935"/>
        <w:ind w:firstLine="420"/>
        <w:jc w:val="both"/>
        <w:keepLines/>
        <w:keepNext/>
        <w:spacing w:beforeAutospacing="0" w:afterAutospacing="0" w:line="360" w:lineRule="auto"/>
        <w:rPr>
          <w:rFonts w:ascii="宋体" w:hAnsi="宋体"/>
        </w:rPr>
      </w:pPr>
      <w:r>
        <w:rPr>
          <w:rFonts w:ascii="宋体" w:hAnsi="宋体" w:cs="Arial"/>
          <w:color w:val="000000"/>
          <w:sz w:val="28"/>
          <w:szCs w:val="28"/>
        </w:rPr>
        <w:t xml:space="preserve">12、投标分项报价表</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12.1 投标人应按照招标文件规定格式填报投标分项报价表。</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12.2投标货币。投标文件中的单价和总价无特殊规定的采用人民币报价，以元为单位标注。招标文件中另有规定的按规定执行。</w:t>
      </w:r>
      <w:r/>
    </w:p>
    <w:p>
      <w:pPr>
        <w:pStyle w:val="935"/>
        <w:ind w:firstLine="420"/>
        <w:jc w:val="both"/>
        <w:keepLines/>
        <w:keepNext/>
        <w:spacing w:beforeAutospacing="0" w:afterAutospacing="0" w:line="360" w:lineRule="auto"/>
        <w:rPr>
          <w:rFonts w:ascii="宋体" w:hAnsi="宋体"/>
        </w:rPr>
      </w:pPr>
      <w:r/>
      <w:bookmarkStart w:id="101" w:name="_Hlt26954731"/>
      <w:r/>
      <w:bookmarkStart w:id="102" w:name="_Hlt26954848"/>
      <w:r/>
      <w:bookmarkStart w:id="103" w:name="_Hlt26954846"/>
      <w:r/>
      <w:bookmarkStart w:id="104" w:name="_Hlt26670482"/>
      <w:r/>
      <w:bookmarkStart w:id="105" w:name="_Hlt26670486"/>
      <w:r>
        <w:rPr>
          <w:rFonts w:ascii="宋体" w:hAnsi="宋体" w:cs="Arial"/>
          <w:color w:val="000000"/>
          <w:sz w:val="28"/>
          <w:szCs w:val="28"/>
        </w:rPr>
        <w:t xml:space="preserve">13、技术要求响应及偏离表、商务要求响应及偏离表</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13.1投标人需对招标文件中的技术要求与商务要求逐项</w:t>
      </w:r>
      <w:r>
        <w:rPr>
          <w:rFonts w:hint="eastAsia" w:ascii="宋体" w:hAnsi="宋体" w:cs="宋体"/>
          <w:color w:val="000000"/>
        </w:rPr>
        <w:t xml:space="preserve">作出</w:t>
      </w:r>
      <w:r>
        <w:rPr>
          <w:rFonts w:hint="eastAsia" w:ascii="宋体" w:hAnsi="宋体" w:cs="宋体"/>
          <w:color w:val="000000"/>
        </w:rPr>
        <w:t xml:space="preserve">响应或偏离，并说明原因。</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13.2 投标人可在投标文件中提供认为需要的其他技术文件或说明。</w:t>
      </w:r>
      <w:r/>
    </w:p>
    <w:p>
      <w:pPr>
        <w:pStyle w:val="935"/>
        <w:ind w:firstLine="420"/>
        <w:jc w:val="both"/>
        <w:keepLines/>
        <w:keepNext/>
        <w:spacing w:beforeAutospacing="0" w:afterAutospacing="0" w:line="360" w:lineRule="auto"/>
        <w:rPr>
          <w:rFonts w:ascii="宋体" w:hAnsi="宋体"/>
        </w:rPr>
      </w:pPr>
      <w:r/>
      <w:bookmarkStart w:id="106" w:name="_Toc49090510"/>
      <w:r/>
      <w:bookmarkStart w:id="107" w:name="_Toc14577359"/>
      <w:r>
        <w:rPr>
          <w:rFonts w:ascii="宋体" w:hAnsi="宋体" w:cs="Arial"/>
          <w:color w:val="000000"/>
          <w:sz w:val="28"/>
          <w:szCs w:val="28"/>
        </w:rPr>
        <w:t xml:space="preserve">1</w:t>
      </w:r>
      <w:r>
        <w:rPr>
          <w:rFonts w:hint="eastAsia" w:ascii="宋体" w:hAnsi="宋体" w:cs="Arial"/>
          <w:color w:val="000000"/>
          <w:sz w:val="28"/>
          <w:szCs w:val="28"/>
        </w:rPr>
        <w:t xml:space="preserve">4</w:t>
      </w:r>
      <w:r>
        <w:rPr>
          <w:rFonts w:ascii="宋体" w:hAnsi="宋体" w:cs="Arial"/>
          <w:color w:val="000000"/>
          <w:sz w:val="28"/>
          <w:szCs w:val="28"/>
        </w:rPr>
        <w:t xml:space="preserve">、投标函和开标一览表</w:t>
      </w:r>
      <w:bookmarkEnd w:id="106"/>
      <w:r/>
      <w:bookmarkEnd w:id="107"/>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14.1 投标人应按照招标文件中提供的格式完整、正确填写投标函、开标一览表。</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14.2 对于采用货币报价的项目，开标一览表中的投标总报价应与投标分项报价表中的投标总报价一致，如不一致，不作为无效投标处理，但评标时按开标一览表中价格为准。</w:t>
      </w:r>
      <w:r/>
    </w:p>
    <w:p>
      <w:pPr>
        <w:pStyle w:val="935"/>
        <w:ind w:firstLine="420"/>
        <w:jc w:val="both"/>
        <w:keepLines/>
        <w:keepNext/>
        <w:spacing w:beforeAutospacing="0" w:afterAutospacing="0" w:line="360" w:lineRule="auto"/>
        <w:rPr>
          <w:rFonts w:ascii="宋体" w:hAnsi="宋体"/>
        </w:rPr>
      </w:pPr>
      <w:r/>
      <w:bookmarkStart w:id="108" w:name="_Toc14577360"/>
      <w:r/>
      <w:bookmarkStart w:id="109" w:name="_Toc49090511"/>
      <w:r>
        <w:rPr>
          <w:rFonts w:ascii="宋体" w:hAnsi="宋体" w:cs="Arial"/>
          <w:color w:val="000000"/>
          <w:sz w:val="28"/>
          <w:szCs w:val="28"/>
        </w:rPr>
        <w:t xml:space="preserve">1</w:t>
      </w:r>
      <w:r>
        <w:rPr>
          <w:rFonts w:hint="eastAsia" w:ascii="宋体" w:hAnsi="宋体" w:cs="Arial"/>
          <w:color w:val="000000"/>
          <w:sz w:val="28"/>
          <w:szCs w:val="28"/>
        </w:rPr>
        <w:t xml:space="preserve">5</w:t>
      </w:r>
      <w:r>
        <w:rPr>
          <w:rFonts w:ascii="宋体" w:hAnsi="宋体" w:cs="Arial"/>
          <w:color w:val="000000"/>
          <w:sz w:val="28"/>
          <w:szCs w:val="28"/>
        </w:rPr>
        <w:t xml:space="preserve">、投标有效期</w:t>
      </w:r>
      <w:bookmarkEnd w:id="108"/>
      <w:r/>
      <w:bookmarkEnd w:id="109"/>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15.1投标有效期为代理机构规定的开标之日后</w:t>
      </w:r>
      <w:r>
        <w:rPr>
          <w:rFonts w:ascii="宋体" w:hAnsi="宋体" w:cs="仿宋_GB2312"/>
          <w:b/>
          <w:color w:val="000000"/>
          <w:u w:val="single"/>
        </w:rPr>
        <w:t xml:space="preserve">六十（60）天</w:t>
      </w:r>
      <w:r>
        <w:rPr>
          <w:rFonts w:hint="eastAsia" w:ascii="宋体" w:hAnsi="宋体" w:cs="宋体"/>
          <w:color w:val="000000"/>
        </w:rPr>
        <w:t xml:space="preserve">。投标有效期比规定</w:t>
      </w:r>
      <w:r>
        <w:rPr>
          <w:rFonts w:hint="eastAsia" w:ascii="宋体" w:hAnsi="宋体" w:cs="宋体"/>
          <w:color w:val="000000"/>
        </w:rPr>
        <w:t xml:space="preserve">短的将被视为未实质性响应招标文件而予以拒绝。</w:t>
      </w:r>
      <w:r/>
    </w:p>
    <w:p>
      <w:pPr>
        <w:pStyle w:val="935"/>
        <w:ind w:firstLine="420"/>
        <w:jc w:val="both"/>
        <w:keepLines/>
        <w:keepNext/>
        <w:spacing w:beforeAutospacing="0" w:afterAutospacing="0" w:line="360" w:lineRule="auto"/>
        <w:rPr>
          <w:rFonts w:ascii="宋体" w:hAnsi="宋体"/>
        </w:rPr>
      </w:pPr>
      <w:r>
        <w:rPr>
          <w:rFonts w:ascii="宋体" w:hAnsi="宋体" w:cs="Arial"/>
          <w:color w:val="000000"/>
          <w:sz w:val="28"/>
          <w:szCs w:val="28"/>
        </w:rPr>
        <w:t xml:space="preserve">1</w:t>
      </w:r>
      <w:r>
        <w:rPr>
          <w:rFonts w:hint="eastAsia" w:ascii="宋体" w:hAnsi="宋体" w:cs="Arial"/>
          <w:color w:val="000000"/>
          <w:sz w:val="28"/>
          <w:szCs w:val="28"/>
        </w:rPr>
        <w:t xml:space="preserve">6</w:t>
      </w:r>
      <w:r>
        <w:rPr>
          <w:rFonts w:ascii="宋体" w:hAnsi="宋体" w:cs="Arial"/>
          <w:color w:val="000000"/>
          <w:sz w:val="28"/>
          <w:szCs w:val="28"/>
        </w:rPr>
        <w:t xml:space="preserve">、投标有效期的延长</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935"/>
        <w:jc w:val="both"/>
        <w:keepLines/>
        <w:keepNext/>
        <w:spacing w:before="145" w:beforeAutospacing="0" w:after="145" w:afterAutospacing="0" w:line="360" w:lineRule="auto"/>
        <w:rPr>
          <w:rFonts w:ascii="宋体" w:hAnsi="宋体"/>
        </w:rPr>
      </w:pPr>
      <w:r/>
      <w:bookmarkStart w:id="110" w:name="_Toc120614217"/>
      <w:r/>
      <w:bookmarkStart w:id="111" w:name="_Toc16938540"/>
      <w:r/>
      <w:bookmarkStart w:id="112" w:name="_Toc20823296"/>
      <w:r/>
      <w:bookmarkStart w:id="113" w:name="_Toc513029224"/>
      <w:r/>
      <w:bookmarkStart w:id="114" w:name="_Hlt26954852"/>
      <w:r/>
      <w:bookmarkStart w:id="115" w:name="_Hlt26954739"/>
      <w:r>
        <w:rPr>
          <w:rFonts w:ascii="宋体" w:hAnsi="宋体"/>
          <w:b/>
          <w:color w:val="000000"/>
          <w:sz w:val="32"/>
          <w:szCs w:val="32"/>
        </w:rPr>
        <w:t xml:space="preserve">四、投标文件的递交</w:t>
      </w:r>
      <w:bookmarkEnd w:id="110"/>
      <w:r/>
      <w:bookmarkEnd w:id="111"/>
      <w:r/>
      <w:bookmarkEnd w:id="112"/>
      <w:r/>
      <w:bookmarkEnd w:id="113"/>
      <w:r/>
      <w:r/>
    </w:p>
    <w:p>
      <w:pPr>
        <w:pStyle w:val="935"/>
        <w:ind w:firstLine="420"/>
        <w:jc w:val="both"/>
        <w:keepLines/>
        <w:keepNext/>
        <w:spacing w:beforeAutospacing="0" w:afterAutospacing="0" w:line="360" w:lineRule="auto"/>
        <w:rPr>
          <w:rFonts w:ascii="宋体" w:hAnsi="宋体"/>
        </w:rPr>
      </w:pPr>
      <w:r/>
      <w:bookmarkStart w:id="116" w:name="_Toc16938541"/>
      <w:r/>
      <w:bookmarkStart w:id="117" w:name="_Toc462564084"/>
      <w:r/>
      <w:bookmarkStart w:id="118" w:name="_Toc513029225"/>
      <w:r/>
      <w:bookmarkStart w:id="119" w:name="_Toc20823297"/>
      <w:r>
        <w:rPr>
          <w:rFonts w:ascii="宋体" w:hAnsi="宋体" w:cs="Arial"/>
          <w:color w:val="000000"/>
          <w:sz w:val="28"/>
          <w:szCs w:val="28"/>
        </w:rPr>
        <w:t xml:space="preserve">1</w:t>
      </w:r>
      <w:r>
        <w:rPr>
          <w:rFonts w:hint="eastAsia" w:ascii="宋体" w:hAnsi="宋体" w:cs="Arial"/>
          <w:color w:val="000000"/>
          <w:sz w:val="28"/>
          <w:szCs w:val="28"/>
        </w:rPr>
        <w:t xml:space="preserve">7</w:t>
      </w:r>
      <w:r>
        <w:rPr>
          <w:rFonts w:ascii="宋体" w:hAnsi="宋体" w:cs="Arial"/>
          <w:color w:val="000000"/>
          <w:sz w:val="28"/>
          <w:szCs w:val="28"/>
        </w:rPr>
        <w:t xml:space="preserve">、电子</w:t>
      </w:r>
      <w:r>
        <w:rPr>
          <w:rFonts w:hint="eastAsia" w:ascii="宋体" w:hAnsi="宋体" w:cs="黑体"/>
          <w:color w:val="000000"/>
          <w:sz w:val="28"/>
          <w:szCs w:val="28"/>
        </w:rPr>
        <w:t xml:space="preserve">投标文件</w:t>
      </w:r>
      <w:bookmarkEnd w:id="116"/>
      <w:r/>
      <w:bookmarkEnd w:id="117"/>
      <w:r/>
      <w:bookmarkEnd w:id="118"/>
      <w:r/>
      <w:bookmarkEnd w:id="119"/>
      <w:r>
        <w:rPr>
          <w:rFonts w:hint="eastAsia" w:ascii="宋体" w:hAnsi="宋体" w:cs="黑体"/>
          <w:color w:val="000000"/>
          <w:sz w:val="28"/>
          <w:szCs w:val="28"/>
        </w:rPr>
        <w:t xml:space="preserve">的递交</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17.1投标人应当按照《操作手册》规定，在投标截止时间</w:t>
      </w:r>
      <w:r>
        <w:rPr>
          <w:rFonts w:hint="eastAsia" w:ascii="宋体" w:hAnsi="宋体" w:cs="宋体"/>
          <w:color w:val="000000"/>
        </w:rPr>
        <w:t xml:space="preserve">前制作</w:t>
      </w:r>
      <w:r>
        <w:rPr>
          <w:rFonts w:hint="eastAsia" w:ascii="宋体" w:hAnsi="宋体" w:cs="宋体"/>
          <w:color w:val="000000"/>
        </w:rPr>
        <w:t xml:space="preserve">并上传电子投标文件。</w:t>
      </w:r>
      <w:bookmarkStart w:id="120" w:name="_Toc16938542"/>
      <w:r/>
      <w:bookmarkStart w:id="121" w:name="_Toc20823298"/>
      <w:r/>
      <w:bookmarkStart w:id="122" w:name="_Toc513029226"/>
      <w:r/>
      <w:bookmarkEnd w:id="120"/>
      <w:r/>
      <w:bookmarkEnd w:id="121"/>
      <w:r/>
      <w:r/>
    </w:p>
    <w:p>
      <w:pPr>
        <w:pStyle w:val="935"/>
        <w:ind w:firstLine="420"/>
        <w:jc w:val="both"/>
        <w:keepLines/>
        <w:keepNext/>
        <w:spacing w:beforeAutospacing="0" w:afterAutospacing="0" w:line="360" w:lineRule="auto"/>
        <w:rPr>
          <w:rFonts w:ascii="宋体" w:hAnsi="宋体" w:cs="Arial"/>
          <w:color w:val="000000"/>
          <w:sz w:val="28"/>
          <w:szCs w:val="28"/>
        </w:rPr>
      </w:pPr>
      <w:r>
        <w:rPr>
          <w:rFonts w:ascii="宋体" w:hAnsi="宋体" w:cs="Arial"/>
          <w:color w:val="000000"/>
          <w:sz w:val="28"/>
          <w:szCs w:val="28"/>
        </w:rPr>
        <w:t xml:space="preserve">1</w:t>
      </w:r>
      <w:r>
        <w:rPr>
          <w:rFonts w:hint="eastAsia" w:ascii="宋体" w:hAnsi="宋体" w:cs="Arial"/>
          <w:color w:val="000000"/>
          <w:sz w:val="28"/>
          <w:szCs w:val="28"/>
        </w:rPr>
        <w:t xml:space="preserve">8</w:t>
      </w:r>
      <w:r>
        <w:rPr>
          <w:rFonts w:ascii="宋体" w:hAnsi="宋体" w:cs="Arial"/>
          <w:color w:val="000000"/>
          <w:sz w:val="28"/>
          <w:szCs w:val="28"/>
        </w:rPr>
        <w:t xml:space="preserve">、投标截止日期</w:t>
      </w:r>
      <w:r/>
    </w:p>
    <w:p>
      <w:pPr>
        <w:pStyle w:val="935"/>
        <w:ind w:firstLine="480"/>
        <w:jc w:val="both"/>
        <w:spacing w:beforeAutospacing="0" w:afterAutospacing="0" w:line="360" w:lineRule="auto"/>
        <w:rPr>
          <w:rFonts w:ascii="宋体" w:hAnsi="宋体"/>
        </w:rPr>
      </w:pPr>
      <w:r>
        <w:rPr>
          <w:rFonts w:hint="eastAsia" w:ascii="宋体" w:hAnsi="宋体" w:cs="宋体"/>
          <w:i/>
          <w:color w:val="000000"/>
          <w:u w:val="single"/>
        </w:rPr>
        <w:t xml:space="preserve">18.1 投标人上传电子投标文件的时间不得迟于招标公告中规定的投标截止时间。</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投标人应充分考虑到网络环境、网络带宽等风险因素，如因投标人自身原因造成的电子投标文件上传不成功的按照本招标文件第二章第26.1.2条规定做无效投标处理。</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18.2 代理机构可以按照规定，通过修改招标文件酌情延长投标截止日期，在此情况下，投标人的所有权利和义务以及投标人受制的截止日期均应以延长后新的截止日期为准。</w:t>
      </w:r>
      <w:r/>
    </w:p>
    <w:p>
      <w:pPr>
        <w:pStyle w:val="935"/>
        <w:ind w:firstLine="420"/>
        <w:jc w:val="both"/>
        <w:keepLines/>
        <w:keepNext/>
        <w:spacing w:beforeAutospacing="0" w:afterAutospacing="0" w:line="360" w:lineRule="auto"/>
        <w:rPr>
          <w:rFonts w:ascii="宋体" w:hAnsi="宋体"/>
        </w:rPr>
      </w:pPr>
      <w:r/>
      <w:bookmarkStart w:id="123" w:name="_Toc513029227"/>
      <w:r/>
      <w:bookmarkStart w:id="124" w:name="_Toc16938543"/>
      <w:r/>
      <w:bookmarkStart w:id="125" w:name="_Toc20823299"/>
      <w:r>
        <w:rPr>
          <w:rFonts w:hint="eastAsia" w:ascii="宋体" w:hAnsi="宋体" w:cs="Arial"/>
          <w:color w:val="000000"/>
          <w:sz w:val="28"/>
          <w:szCs w:val="28"/>
        </w:rPr>
        <w:t xml:space="preserve">19</w:t>
      </w:r>
      <w:r>
        <w:rPr>
          <w:rFonts w:ascii="宋体" w:hAnsi="宋体" w:cs="Arial"/>
          <w:color w:val="000000"/>
          <w:sz w:val="28"/>
          <w:szCs w:val="28"/>
        </w:rPr>
        <w:t xml:space="preserve">、投标文件</w:t>
      </w:r>
      <w:bookmarkEnd w:id="123"/>
      <w:r/>
      <w:bookmarkEnd w:id="124"/>
      <w:r/>
      <w:bookmarkEnd w:id="125"/>
      <w:r>
        <w:rPr>
          <w:rFonts w:ascii="宋体" w:hAnsi="宋体" w:cs="Arial"/>
          <w:color w:val="000000"/>
          <w:sz w:val="28"/>
          <w:szCs w:val="28"/>
        </w:rPr>
        <w:t xml:space="preserve">的拒收</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19.1 代理机构拒绝接收在其规定的投标截止时间后上传的任何投标文件。</w:t>
      </w:r>
      <w:r/>
    </w:p>
    <w:p>
      <w:pPr>
        <w:pStyle w:val="935"/>
        <w:ind w:firstLine="420"/>
        <w:jc w:val="both"/>
        <w:keepLines/>
        <w:keepNext/>
        <w:spacing w:beforeAutospacing="0" w:afterAutospacing="0" w:line="360" w:lineRule="auto"/>
        <w:rPr>
          <w:rFonts w:ascii="宋体" w:hAnsi="宋体"/>
        </w:rPr>
      </w:pPr>
      <w:r/>
      <w:bookmarkStart w:id="126" w:name="_Toc16938544"/>
      <w:r/>
      <w:bookmarkStart w:id="127" w:name="_Toc20823300"/>
      <w:r/>
      <w:bookmarkStart w:id="128" w:name="_Toc513029228"/>
      <w:r>
        <w:rPr>
          <w:rFonts w:hint="eastAsia" w:ascii="宋体" w:hAnsi="宋体" w:cs="Arial"/>
          <w:color w:val="000000"/>
          <w:sz w:val="28"/>
          <w:szCs w:val="28"/>
        </w:rPr>
        <w:t xml:space="preserve">20</w:t>
      </w:r>
      <w:r>
        <w:rPr>
          <w:rFonts w:ascii="宋体" w:hAnsi="宋体" w:cs="Arial"/>
          <w:color w:val="000000"/>
          <w:sz w:val="28"/>
          <w:szCs w:val="28"/>
        </w:rPr>
        <w:t xml:space="preserve">、投标文件的撤回和修改</w:t>
      </w:r>
      <w:bookmarkEnd w:id="126"/>
      <w:r/>
      <w:bookmarkEnd w:id="127"/>
      <w:r/>
      <w:bookmarkEnd w:id="128"/>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20.1 投标文件的撤回</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20.1.1 电子投标文件的撤回</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投标人可在投标截止时间前，撤回其电子投标文件，具体操作方法见《操作手册》。</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20.1.2 投标人撤回电子投标文件，则认为其不再参与本项目投标活动。</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20.2 投标文件的修改</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20.2.1投标人可在投标截止时间前，对其电子投标文件进行修改，具体操作方法见《操作手册》。</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20.2.2 在投标截止时间之后，投标人不得对其电子投标文件作任何修改。</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20.3 在投标截止时间至招标文件中规定的投标有效期满之间的这段时间内，投标人不得撤回其投标。</w:t>
      </w:r>
      <w:r/>
    </w:p>
    <w:p>
      <w:pPr>
        <w:pStyle w:val="935"/>
        <w:ind w:firstLine="482"/>
        <w:jc w:val="both"/>
        <w:keepLines/>
        <w:keepNext/>
        <w:spacing w:before="145" w:beforeAutospacing="0" w:after="145" w:afterAutospacing="0" w:line="360" w:lineRule="auto"/>
        <w:rPr>
          <w:rFonts w:ascii="宋体" w:hAnsi="宋体"/>
        </w:rPr>
      </w:pPr>
      <w:r/>
      <w:bookmarkStart w:id="129" w:name="_Toc16938545"/>
      <w:r/>
      <w:bookmarkStart w:id="130" w:name="_Toc513029229"/>
      <w:r/>
      <w:bookmarkStart w:id="131" w:name="_Toc120614218"/>
      <w:r/>
      <w:bookmarkStart w:id="132" w:name="_Toc20823301"/>
      <w:r>
        <w:rPr>
          <w:rFonts w:ascii="宋体" w:hAnsi="宋体"/>
          <w:b/>
          <w:color w:val="000000"/>
          <w:sz w:val="32"/>
          <w:szCs w:val="32"/>
        </w:rPr>
        <w:t xml:space="preserve">五、开标与评标</w:t>
      </w:r>
      <w:bookmarkEnd w:id="129"/>
      <w:r/>
      <w:bookmarkEnd w:id="130"/>
      <w:r/>
      <w:bookmarkEnd w:id="131"/>
      <w:r/>
      <w:bookmarkEnd w:id="132"/>
      <w:r/>
      <w:r/>
    </w:p>
    <w:p>
      <w:pPr>
        <w:pStyle w:val="935"/>
        <w:ind w:firstLine="420"/>
        <w:jc w:val="both"/>
        <w:keepLines/>
        <w:keepNext/>
        <w:spacing w:beforeAutospacing="0" w:afterAutospacing="0" w:line="360" w:lineRule="auto"/>
        <w:rPr>
          <w:rFonts w:ascii="宋体" w:hAnsi="宋体"/>
        </w:rPr>
      </w:pPr>
      <w:r/>
      <w:bookmarkStart w:id="133" w:name="_Toc16938546"/>
      <w:r/>
      <w:bookmarkStart w:id="134" w:name="_Toc20823302"/>
      <w:r/>
      <w:bookmarkStart w:id="135" w:name="_Toc513029230"/>
      <w:r>
        <w:rPr>
          <w:rFonts w:ascii="宋体" w:hAnsi="宋体" w:cs="Arial"/>
          <w:color w:val="000000"/>
          <w:sz w:val="28"/>
          <w:szCs w:val="28"/>
        </w:rPr>
        <w:t xml:space="preserve">2</w:t>
      </w:r>
      <w:r>
        <w:rPr>
          <w:rFonts w:hint="eastAsia" w:ascii="宋体" w:hAnsi="宋体" w:cs="Arial"/>
          <w:color w:val="000000"/>
          <w:sz w:val="28"/>
          <w:szCs w:val="28"/>
        </w:rPr>
        <w:t xml:space="preserve">1</w:t>
      </w:r>
      <w:r>
        <w:rPr>
          <w:rFonts w:ascii="宋体" w:hAnsi="宋体" w:cs="Arial"/>
          <w:color w:val="000000"/>
          <w:sz w:val="28"/>
          <w:szCs w:val="28"/>
        </w:rPr>
        <w:t xml:space="preserve">、开标</w:t>
      </w:r>
      <w:bookmarkEnd w:id="133"/>
      <w:r/>
      <w:bookmarkEnd w:id="134"/>
      <w:r/>
      <w:bookmarkEnd w:id="135"/>
      <w:r/>
      <w:r/>
    </w:p>
    <w:p>
      <w:pPr>
        <w:pStyle w:val="935"/>
        <w:ind w:firstLine="360"/>
        <w:jc w:val="both"/>
        <w:spacing w:beforeAutospacing="0" w:afterAutospacing="0" w:line="360" w:lineRule="auto"/>
        <w:rPr>
          <w:rFonts w:ascii="宋体" w:hAnsi="宋体"/>
        </w:rPr>
      </w:pPr>
      <w:r>
        <w:rPr>
          <w:rFonts w:hint="eastAsia" w:ascii="宋体" w:hAnsi="宋体" w:cs="宋体"/>
          <w:color w:val="000000"/>
        </w:rPr>
        <w:t xml:space="preserve">21.1 代理机构将在招标公告中规定的时间和地点组织公开开标。投标人应当按照《操作手册》规定，参加开标活动和在</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规定的时间内对投标文件进行解密。</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21.2开标仪式由代理机构组织。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将自动对项目进行开标，并宣布各投标人名称和投标价格。</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21.3投标人在开标过程中涉及到的投标文件解密、开标结果确认等工作，应按照《操作手册》规定执行。</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21.4投标人如果对开标过程和开标记录有疑义，应当根据《操作手册》规定提出，如 </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中《开标记录表》宣布后5分钟内未提出的，视同认可开标结果。</w:t>
      </w:r>
      <w:r/>
    </w:p>
    <w:p>
      <w:pPr>
        <w:pStyle w:val="935"/>
        <w:ind w:firstLine="420"/>
        <w:jc w:val="both"/>
        <w:keepLines/>
        <w:keepNext/>
        <w:spacing w:beforeAutospacing="0" w:afterAutospacing="0" w:line="360" w:lineRule="auto"/>
        <w:rPr>
          <w:rFonts w:ascii="宋体" w:hAnsi="宋体"/>
        </w:rPr>
      </w:pPr>
      <w:r/>
      <w:bookmarkStart w:id="136" w:name="_Toc16938547"/>
      <w:r/>
      <w:bookmarkStart w:id="137" w:name="_Toc20823303"/>
      <w:r/>
      <w:bookmarkStart w:id="138" w:name="_Toc513029231"/>
      <w:r>
        <w:rPr>
          <w:rFonts w:ascii="宋体" w:hAnsi="宋体" w:cs="Arial"/>
          <w:color w:val="000000"/>
          <w:sz w:val="28"/>
          <w:szCs w:val="28"/>
        </w:rPr>
        <w:t xml:space="preserve">2</w:t>
      </w:r>
      <w:r>
        <w:rPr>
          <w:rFonts w:hint="eastAsia" w:ascii="宋体" w:hAnsi="宋体" w:cs="Arial"/>
          <w:color w:val="000000"/>
          <w:sz w:val="28"/>
          <w:szCs w:val="28"/>
        </w:rPr>
        <w:t xml:space="preserve">2</w:t>
      </w:r>
      <w:r>
        <w:rPr>
          <w:rFonts w:ascii="宋体" w:hAnsi="宋体" w:cs="Arial"/>
          <w:color w:val="000000"/>
          <w:sz w:val="28"/>
          <w:szCs w:val="28"/>
        </w:rPr>
        <w:t xml:space="preserve">、评标委员会</w:t>
      </w:r>
      <w:bookmarkEnd w:id="136"/>
      <w:r/>
      <w:bookmarkEnd w:id="137"/>
      <w:r/>
      <w:bookmarkEnd w:id="138"/>
      <w:r/>
      <w:r/>
    </w:p>
    <w:p>
      <w:pPr>
        <w:pStyle w:val="935"/>
        <w:jc w:val="both"/>
        <w:spacing w:beforeAutospacing="0" w:afterAutospacing="0" w:line="360" w:lineRule="auto"/>
        <w:rPr>
          <w:rFonts w:ascii="宋体" w:hAnsi="宋体"/>
        </w:rPr>
      </w:pPr>
      <w:r>
        <w:rPr>
          <w:rFonts w:hint="eastAsia" w:ascii="宋体" w:hAnsi="宋体" w:cs="宋体"/>
          <w:b/>
          <w:color w:val="000000"/>
        </w:rPr>
        <w:t xml:space="preserve">  </w:t>
      </w:r>
      <w:r>
        <w:rPr>
          <w:rFonts w:hint="eastAsia" w:ascii="宋体" w:hAnsi="宋体" w:cs="宋体"/>
          <w:color w:val="000000"/>
        </w:rPr>
        <w:t xml:space="preserve">22.1开标后，代理机构将立即组织评标委员会（以下简称评委会）进行评标。</w:t>
      </w:r>
      <w:r/>
    </w:p>
    <w:p>
      <w:pPr>
        <w:pStyle w:val="935"/>
        <w:jc w:val="both"/>
        <w:spacing w:beforeAutospacing="0" w:afterAutospacing="0" w:line="360" w:lineRule="auto"/>
        <w:rPr>
          <w:rFonts w:ascii="宋体" w:hAnsi="宋体"/>
        </w:rPr>
      </w:pPr>
      <w:r>
        <w:rPr>
          <w:rFonts w:hint="eastAsia" w:ascii="宋体" w:hAnsi="宋体" w:cs="宋体"/>
          <w:b/>
          <w:color w:val="000000"/>
        </w:rPr>
        <w:t xml:space="preserve">  </w:t>
      </w:r>
      <w:r>
        <w:rPr>
          <w:rFonts w:hint="eastAsia" w:ascii="宋体" w:hAnsi="宋体" w:cs="宋体"/>
          <w:color w:val="000000"/>
        </w:rPr>
        <w:t xml:space="preserve">22.2 评委会由采购人代表和有关技术、经济等方面的专家组成，</w:t>
      </w:r>
      <w:r>
        <w:rPr>
          <w:rFonts w:hint="eastAsia" w:ascii="宋体" w:hAnsi="宋体" w:cs="宋体"/>
          <w:color w:val="000000"/>
        </w:rPr>
        <w:t xml:space="preserve">且人员</w:t>
      </w:r>
      <w:r>
        <w:rPr>
          <w:rFonts w:hint="eastAsia" w:ascii="宋体" w:hAnsi="宋体" w:cs="宋体"/>
          <w:color w:val="000000"/>
        </w:rPr>
        <w:t xml:space="preserve">构成符合政府采购有关规定，其中采购人代表1人，</w:t>
      </w:r>
      <w:r>
        <w:rPr>
          <w:rFonts w:hint="eastAsia" w:ascii="宋体" w:hAnsi="宋体" w:cs="宋体"/>
          <w:color w:val="000000"/>
        </w:rPr>
        <w:t xml:space="preserve">其余经济</w:t>
      </w:r>
      <w:r>
        <w:rPr>
          <w:rFonts w:hint="eastAsia" w:ascii="宋体" w:hAnsi="宋体" w:cs="宋体"/>
          <w:color w:val="000000"/>
        </w:rPr>
        <w:t xml:space="preserve">类、技术类评委共4人。</w:t>
      </w:r>
      <w:r/>
    </w:p>
    <w:p>
      <w:pPr>
        <w:pStyle w:val="935"/>
        <w:jc w:val="both"/>
        <w:spacing w:beforeAutospacing="0" w:afterAutospacing="0" w:line="360" w:lineRule="auto"/>
        <w:rPr>
          <w:rFonts w:ascii="宋体" w:hAnsi="宋体"/>
        </w:rPr>
      </w:pPr>
      <w:r>
        <w:rPr>
          <w:rFonts w:hint="eastAsia" w:ascii="宋体" w:hAnsi="宋体" w:cs="宋体"/>
          <w:b/>
          <w:color w:val="000000"/>
        </w:rPr>
        <w:t xml:space="preserve">  </w:t>
      </w:r>
      <w:r>
        <w:rPr>
          <w:rFonts w:hint="eastAsia" w:ascii="宋体" w:hAnsi="宋体" w:cs="宋体"/>
          <w:color w:val="000000"/>
        </w:rPr>
        <w:t xml:space="preserve">22.3评委会独立工作，负责评审所有投标文件并确定中标</w:t>
      </w:r>
      <w:r>
        <w:rPr>
          <w:rFonts w:hint="eastAsia" w:ascii="宋体" w:hAnsi="宋体" w:cs="宋体"/>
          <w:color w:val="000000"/>
        </w:rPr>
        <w:t xml:space="preserve">侯选人</w:t>
      </w:r>
      <w:r>
        <w:rPr>
          <w:rFonts w:hint="eastAsia" w:ascii="宋体" w:hAnsi="宋体" w:cs="宋体"/>
          <w:color w:val="000000"/>
        </w:rPr>
        <w:t xml:space="preserve">。</w:t>
      </w:r>
      <w:r/>
    </w:p>
    <w:p>
      <w:pPr>
        <w:pStyle w:val="935"/>
        <w:ind w:firstLine="420"/>
        <w:jc w:val="both"/>
        <w:keepLines/>
        <w:keepNext/>
        <w:spacing w:beforeAutospacing="0" w:afterAutospacing="0" w:line="360" w:lineRule="auto"/>
        <w:rPr>
          <w:rFonts w:ascii="宋体" w:hAnsi="宋体"/>
        </w:rPr>
      </w:pPr>
      <w:r>
        <w:rPr>
          <w:rFonts w:hint="eastAsia" w:ascii="宋体" w:hAnsi="宋体" w:cs="黑体"/>
          <w:color w:val="000000"/>
          <w:sz w:val="28"/>
          <w:szCs w:val="28"/>
        </w:rPr>
        <w:t xml:space="preserve">23．评标过程的保密与公正</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23.1凡是与审查、澄清、评价和比较投标的有关资料以及授标建议等，采购人、评委、代理机构均不得向投标人或与评标无关的其他人员透露。</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23.2在评标过程中，投标人不得以任何行为影响评标过程，否则其投标文件将被作为无效投标文件。</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23.3 代理机构和评标委员会不向未中标的投标人解释未中标原因，也不公布评标过程中的相关细节。</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23.4 采用综合评分法的项目，未中标的投标人可于中标结果公告期限届满之日起通过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查看自己的评审得分及排序情况。</w:t>
      </w:r>
      <w:r/>
    </w:p>
    <w:p>
      <w:pPr>
        <w:pStyle w:val="935"/>
        <w:ind w:firstLine="420"/>
        <w:jc w:val="both"/>
        <w:keepLines/>
        <w:keepNext/>
        <w:spacing w:beforeAutospacing="0" w:afterAutospacing="0" w:line="360" w:lineRule="auto"/>
        <w:rPr>
          <w:rFonts w:ascii="宋体" w:hAnsi="宋体"/>
        </w:rPr>
      </w:pPr>
      <w:r/>
      <w:bookmarkStart w:id="139" w:name="_Toc20823304"/>
      <w:r/>
      <w:bookmarkStart w:id="140" w:name="_Toc513029232"/>
      <w:r/>
      <w:bookmarkStart w:id="141" w:name="_Toc16938548"/>
      <w:r>
        <w:rPr>
          <w:rFonts w:ascii="宋体" w:hAnsi="宋体" w:cs="Arial"/>
          <w:color w:val="000000"/>
          <w:sz w:val="28"/>
          <w:szCs w:val="28"/>
        </w:rPr>
        <w:t xml:space="preserve">2</w:t>
      </w:r>
      <w:r>
        <w:rPr>
          <w:rFonts w:hint="eastAsia" w:ascii="宋体" w:hAnsi="宋体" w:cs="Arial"/>
          <w:color w:val="000000"/>
          <w:sz w:val="28"/>
          <w:szCs w:val="28"/>
        </w:rPr>
        <w:t xml:space="preserve">4</w:t>
      </w:r>
      <w:r>
        <w:rPr>
          <w:rFonts w:ascii="宋体" w:hAnsi="宋体" w:cs="Arial"/>
          <w:color w:val="000000"/>
          <w:sz w:val="28"/>
          <w:szCs w:val="28"/>
        </w:rPr>
        <w:t xml:space="preserve">．投标文件的澄清</w:t>
      </w:r>
      <w:bookmarkEnd w:id="139"/>
      <w:r/>
      <w:bookmarkEnd w:id="140"/>
      <w:r/>
      <w:bookmarkEnd w:id="141"/>
      <w:r/>
      <w:r/>
    </w:p>
    <w:p>
      <w:pPr>
        <w:pStyle w:val="935"/>
        <w:ind w:firstLine="480"/>
        <w:jc w:val="both"/>
        <w:spacing w:beforeAutospacing="0" w:afterAutospacing="0" w:line="360" w:lineRule="auto"/>
        <w:rPr>
          <w:rFonts w:ascii="宋体" w:hAnsi="宋体"/>
        </w:rPr>
      </w:pPr>
      <w:r/>
      <w:bookmarkStart w:id="142" w:name="_Toc513029233"/>
      <w:r/>
      <w:bookmarkStart w:id="143" w:name="_Toc20823305"/>
      <w:r/>
      <w:bookmarkStart w:id="144" w:name="_Toc16938549"/>
      <w:r>
        <w:rPr>
          <w:rFonts w:hint="eastAsia" w:ascii="宋体" w:hAnsi="宋体" w:cs="宋体"/>
          <w:color w:val="000000"/>
        </w:rPr>
        <w:t xml:space="preserve">24.1评标期间，评委会对投标文件中含义不明确、同类问题表述不一致或者有明显文字和计算错误的内容，有权要求投标人</w:t>
      </w:r>
      <w:r>
        <w:rPr>
          <w:rFonts w:hint="eastAsia" w:ascii="宋体" w:hAnsi="宋体" w:cs="宋体"/>
          <w:color w:val="000000"/>
        </w:rPr>
        <w:t xml:space="preserve">作出</w:t>
      </w:r>
      <w:r>
        <w:rPr>
          <w:rFonts w:hint="eastAsia" w:ascii="宋体" w:hAnsi="宋体" w:cs="宋体"/>
          <w:color w:val="000000"/>
        </w:rPr>
        <w:t xml:space="preserve">必要的澄清、说明或者补正。</w:t>
      </w:r>
      <w:bookmarkEnd w:id="142"/>
      <w:r/>
      <w:bookmarkEnd w:id="143"/>
      <w:r/>
      <w:bookmarkEnd w:id="144"/>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投标人的澄清、说明或者补正不得超出投标文件的范围或者改变投标文件的实质性内容。</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评标委员会并非对每个投标人都做澄清要求。</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24.2需要供应商进行澄清、说明和补正的，评委会将通过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向供应商发出“澄清要求函”，接到“澄清要求函”的投标人应当按照要求在</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中提交“澄清响应函”并加盖CA电子公章。澄清、说明和补正的内容作为投标文件的补充部分，具体操作方式见《操作手册》。</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24.3 接到评委会澄清、说明和补正要求的投标人如未按规定做出澄清、说明和补正，其风险由投标人自行承担。</w:t>
      </w:r>
      <w:r/>
    </w:p>
    <w:p>
      <w:pPr>
        <w:pStyle w:val="935"/>
        <w:ind w:firstLine="420"/>
        <w:jc w:val="both"/>
        <w:keepLines/>
        <w:keepNext/>
        <w:spacing w:beforeAutospacing="0" w:afterAutospacing="0" w:line="360" w:lineRule="auto"/>
        <w:rPr>
          <w:rFonts w:ascii="宋体" w:hAnsi="宋体"/>
        </w:rPr>
      </w:pPr>
      <w:r>
        <w:rPr>
          <w:rFonts w:ascii="宋体" w:hAnsi="宋体" w:cs="Arial"/>
          <w:color w:val="000000"/>
          <w:sz w:val="28"/>
          <w:szCs w:val="28"/>
        </w:rPr>
        <w:t xml:space="preserve">2</w:t>
      </w:r>
      <w:r>
        <w:rPr>
          <w:rFonts w:hint="eastAsia" w:ascii="宋体" w:hAnsi="宋体" w:cs="Arial"/>
          <w:color w:val="000000"/>
          <w:sz w:val="28"/>
          <w:szCs w:val="28"/>
        </w:rPr>
        <w:t xml:space="preserve">5</w:t>
      </w:r>
      <w:r>
        <w:rPr>
          <w:rFonts w:ascii="宋体" w:hAnsi="宋体" w:cs="Arial"/>
          <w:color w:val="000000"/>
          <w:sz w:val="28"/>
          <w:szCs w:val="28"/>
        </w:rPr>
        <w:t xml:space="preserve">、对投标文件的初审</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25.1投标文件初审分为资格审查和符合性审查。</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25.1.1 资格审查：依据法律法规和招标文件的规定，由采购人对投标文件中的资格证明文件进行审查。资格审查的结论，采购人以书面形式向评委会进行反馈。</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采购人在进行资格性审查的同时，将在“信用中国”网站查询投标人的信用记录，以确定投标人是否具备投标资格,查询结果留存并归档。</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25.1.2 符合性审查：依据招标文件的规定，由评委会从投标文件的有效性、完整性和对招标文件的响应程度进行审查，以确定是否对招标文件的实质性要求</w:t>
      </w:r>
      <w:r>
        <w:rPr>
          <w:rFonts w:hint="eastAsia" w:ascii="宋体" w:hAnsi="宋体" w:cs="宋体"/>
          <w:color w:val="000000"/>
        </w:rPr>
        <w:t xml:space="preserve">作出</w:t>
      </w:r>
      <w:r>
        <w:rPr>
          <w:rFonts w:hint="eastAsia" w:ascii="宋体" w:hAnsi="宋体" w:cs="宋体"/>
          <w:color w:val="000000"/>
        </w:rPr>
        <w:t xml:space="preserve">响应。</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25.1.3 未通过资格审查或符合性审查的投标人，代理机构将在</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中告知未通过资格审查或符合性审查的原因，评审结束后，代理机构将不再告知未通过资格审查或符合性审查的原因。</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s="宋体"/>
          <w:color w:val="000000"/>
        </w:rPr>
        <w:t xml:space="preserve">作出</w:t>
      </w:r>
      <w:r>
        <w:rPr>
          <w:rFonts w:hint="eastAsia" w:ascii="宋体" w:hAnsi="宋体" w:cs="宋体"/>
          <w:color w:val="000000"/>
        </w:rPr>
        <w:t xml:space="preserve">结论。评委决定投标文件的</w:t>
      </w:r>
      <w:r>
        <w:rPr>
          <w:rFonts w:hint="eastAsia" w:ascii="宋体" w:hAnsi="宋体" w:cs="宋体"/>
          <w:color w:val="000000"/>
        </w:rPr>
        <w:t xml:space="preserve">响应性只根据</w:t>
      </w:r>
      <w:r>
        <w:rPr>
          <w:rFonts w:hint="eastAsia" w:ascii="宋体" w:hAnsi="宋体" w:cs="宋体"/>
          <w:color w:val="000000"/>
        </w:rPr>
        <w:t xml:space="preserve">投标文件本身的内容，而不寻求外部的证据。</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25.4评委会将对确定为实质性响应的投标进行进一步审核，看其是否有计算上或累加上的算术错误，修正错误的原则如下：</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（1）投标文件中开标一览表内容与投标文件中相应内容不一致的，以开标一览表为准。</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（2）大写金额和小写金额不一致的，以大写金额为准。</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（3）单价金额小数点或者百分比有明显错位的，以开标一览表的总价为准，并修改单价。</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（4）总价金额与按单价汇总金额不一致的，以单价金额计算结果为准。</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同时出现两种以上错误的，按照前款规定的顺序修正。</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25.5评委会将按上述修正错误的方法调整投标文件中的投标报价，并通过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告知投标人，调整后的价格应对投标人具有约束力。如果投标人不接受修正后的价格，则其投标将被拒绝。</w:t>
      </w:r>
      <w:r/>
    </w:p>
    <w:p>
      <w:pPr>
        <w:pStyle w:val="935"/>
        <w:ind w:firstLine="420"/>
        <w:jc w:val="both"/>
        <w:spacing w:beforeAutospacing="0" w:afterAutospacing="0" w:line="360" w:lineRule="auto"/>
        <w:rPr>
          <w:rFonts w:ascii="宋体" w:hAnsi="宋体"/>
        </w:rPr>
      </w:pPr>
      <w:r>
        <w:rPr>
          <w:rFonts w:hint="eastAsia" w:ascii="宋体" w:hAnsi="宋体" w:cs="宋体"/>
          <w:color w:val="000000"/>
        </w:rPr>
        <w:t xml:space="preserve">25.6投标人在开、评标全过程中应保持通讯畅通，及时登录</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查阅、答复相关信息，并安排专人与代理机构及评标委员会联系。</w:t>
      </w:r>
      <w:r/>
    </w:p>
    <w:p>
      <w:pPr>
        <w:pStyle w:val="935"/>
        <w:ind w:firstLine="420"/>
        <w:jc w:val="both"/>
        <w:keepLines/>
        <w:keepNext/>
        <w:spacing w:beforeAutospacing="0" w:afterAutospacing="0" w:line="360" w:lineRule="auto"/>
        <w:rPr>
          <w:rFonts w:ascii="宋体" w:hAnsi="宋体"/>
        </w:rPr>
      </w:pPr>
      <w:r>
        <w:rPr>
          <w:rFonts w:ascii="宋体" w:hAnsi="宋体" w:cs="Arial"/>
          <w:color w:val="000000"/>
          <w:sz w:val="28"/>
          <w:szCs w:val="28"/>
        </w:rPr>
        <w:t xml:space="preserve">2</w:t>
      </w:r>
      <w:r>
        <w:rPr>
          <w:rFonts w:hint="eastAsia" w:ascii="宋体" w:hAnsi="宋体" w:cs="Arial"/>
          <w:color w:val="000000"/>
          <w:sz w:val="28"/>
          <w:szCs w:val="28"/>
        </w:rPr>
        <w:t xml:space="preserve">6</w:t>
      </w:r>
      <w:r>
        <w:rPr>
          <w:rFonts w:ascii="宋体" w:hAnsi="宋体" w:cs="Arial"/>
          <w:color w:val="000000"/>
          <w:sz w:val="28"/>
          <w:szCs w:val="28"/>
        </w:rPr>
        <w:t xml:space="preserve">、无效投标条款</w:t>
      </w:r>
      <w:r>
        <w:rPr>
          <w:rFonts w:ascii="宋体" w:hAnsi="宋体" w:cs="Arial"/>
          <w:color w:val="000000"/>
          <w:sz w:val="28"/>
          <w:szCs w:val="28"/>
        </w:rPr>
        <w:t xml:space="preserve">和废标条款</w:t>
      </w:r>
      <w:r/>
    </w:p>
    <w:p>
      <w:pPr>
        <w:pStyle w:val="935"/>
        <w:ind w:left="479"/>
        <w:jc w:val="both"/>
        <w:spacing w:beforeAutospacing="0" w:afterAutospacing="0" w:line="360" w:lineRule="auto"/>
        <w:rPr>
          <w:rFonts w:ascii="宋体" w:hAnsi="宋体"/>
        </w:rPr>
      </w:pPr>
      <w:r/>
      <w:bookmarkStart w:id="145" w:name="_Toc20823307"/>
      <w:r/>
      <w:bookmarkStart w:id="146" w:name="_Toc16938551"/>
      <w:r/>
      <w:bookmarkStart w:id="147" w:name="_Toc513029235"/>
      <w:r>
        <w:rPr>
          <w:rFonts w:hint="eastAsia" w:ascii="宋体" w:hAnsi="宋体" w:cs="宋体"/>
          <w:color w:val="000000"/>
        </w:rPr>
        <w:t xml:space="preserve">26.1无效投标条款</w:t>
      </w:r>
      <w:bookmarkEnd w:id="145"/>
      <w:r/>
      <w:bookmarkEnd w:id="146"/>
      <w:r/>
      <w:bookmarkEnd w:id="147"/>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26.1.1 投标人在</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规定的时间内未成功解密电子投标文件的。</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26.1.2 投标人未按照招标文件要求上传电子投标文件的。</w:t>
      </w:r>
      <w:r/>
    </w:p>
    <w:p>
      <w:pPr>
        <w:pStyle w:val="935"/>
        <w:ind w:left="479"/>
        <w:jc w:val="both"/>
        <w:spacing w:beforeAutospacing="0" w:afterAutospacing="0" w:line="360" w:lineRule="auto"/>
        <w:rPr>
          <w:rFonts w:ascii="宋体" w:hAnsi="宋体"/>
        </w:rPr>
      </w:pPr>
      <w:r>
        <w:rPr>
          <w:rFonts w:hint="eastAsia" w:ascii="宋体" w:hAnsi="宋体" w:cs="宋体"/>
          <w:color w:val="000000"/>
        </w:rPr>
        <w:t xml:space="preserve">26.1.3同一投标人提交两个（含两个）以上不同的投标报价的。</w:t>
      </w:r>
      <w:r/>
    </w:p>
    <w:p>
      <w:pPr>
        <w:pStyle w:val="935"/>
        <w:ind w:left="479"/>
        <w:jc w:val="both"/>
        <w:spacing w:beforeAutospacing="0" w:afterAutospacing="0" w:line="360" w:lineRule="auto"/>
        <w:rPr>
          <w:rFonts w:ascii="宋体" w:hAnsi="宋体"/>
        </w:rPr>
      </w:pPr>
      <w:r>
        <w:rPr>
          <w:rFonts w:hint="eastAsia" w:ascii="宋体" w:hAnsi="宋体" w:cs="宋体"/>
          <w:color w:val="000000"/>
        </w:rPr>
        <w:t xml:space="preserve">26.1.4投标人不具备招标文件中规定资格要求的。</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26.1.5投标人的报价超过了采购预算或最高限价的。</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26.1.6未通过符合性审查的。</w:t>
      </w:r>
      <w:r/>
    </w:p>
    <w:p>
      <w:pPr>
        <w:pStyle w:val="935"/>
        <w:ind w:firstLine="360"/>
        <w:jc w:val="both"/>
        <w:spacing w:beforeAutospacing="0" w:afterAutospacing="0" w:line="360" w:lineRule="auto"/>
        <w:rPr>
          <w:rFonts w:ascii="宋体" w:hAnsi="宋体"/>
        </w:rPr>
      </w:pPr>
      <w:r>
        <w:rPr>
          <w:rFonts w:hint="eastAsia" w:ascii="宋体" w:hAnsi="宋体" w:cs="宋体"/>
          <w:color w:val="000000"/>
        </w:rPr>
        <w:t xml:space="preserve">26.1.7不符合招标文件中规定的实质性要求和条件的（</w:t>
      </w:r>
      <w:r>
        <w:rPr>
          <w:rFonts w:hint="eastAsia" w:ascii="宋体" w:hAnsi="宋体" w:cs="宋体"/>
          <w:i/>
          <w:color w:val="000000"/>
          <w:u w:val="single"/>
        </w:rPr>
        <w:t xml:space="preserve">本招标文件中斜体且有下划线部分为实质性要求和条件）。</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26.1.9 投标文件含有采购人不能接受的附加条件的。</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26.1.10评标委员会认为投标人的报价明显低于其他通过符合性审查投标人的报价，有可能影响产品质量或者不能诚信履约的，将通过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要求其在合理的时间内提供说明，必要时提交相关证明材料；投标人不能证明其报价合理性的，评标委员会应当将其作为无效投标处理。</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26.1.11 投标文件未按照招标文件要求加盖CA电子公章的。</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26.1.12其他法律、法规及本招标文件规定的属无效投标的情形。</w:t>
      </w:r>
      <w:r/>
    </w:p>
    <w:p>
      <w:pPr>
        <w:pStyle w:val="935"/>
        <w:ind w:left="479"/>
        <w:jc w:val="both"/>
        <w:spacing w:beforeAutospacing="0" w:afterAutospacing="0" w:line="360" w:lineRule="auto"/>
        <w:rPr>
          <w:rFonts w:ascii="宋体" w:hAnsi="宋体"/>
        </w:rPr>
      </w:pPr>
      <w:r>
        <w:rPr>
          <w:rFonts w:hint="eastAsia" w:ascii="宋体" w:hAnsi="宋体" w:cs="宋体"/>
          <w:color w:val="000000"/>
        </w:rPr>
        <w:t xml:space="preserve">26.2</w:t>
      </w:r>
      <w:r>
        <w:rPr>
          <w:rFonts w:hint="eastAsia" w:ascii="宋体" w:hAnsi="宋体" w:cs="宋体"/>
          <w:color w:val="000000"/>
        </w:rPr>
        <w:t xml:space="preserve">废标条款</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26.2.1符合专业条件的供应商或者对招标文件作实质响应的供应商不足三家的。</w:t>
      </w:r>
      <w:r/>
    </w:p>
    <w:p>
      <w:pPr>
        <w:pStyle w:val="935"/>
        <w:ind w:left="479"/>
        <w:jc w:val="both"/>
        <w:spacing w:beforeAutospacing="0" w:afterAutospacing="0" w:line="360" w:lineRule="auto"/>
        <w:rPr>
          <w:rFonts w:ascii="宋体" w:hAnsi="宋体"/>
        </w:rPr>
      </w:pPr>
      <w:r>
        <w:rPr>
          <w:rFonts w:hint="eastAsia" w:ascii="宋体" w:hAnsi="宋体" w:cs="宋体"/>
          <w:color w:val="000000"/>
        </w:rPr>
        <w:t xml:space="preserve">26.2.2出现影响采购公正的违法、违规行为的。</w:t>
      </w:r>
      <w:r/>
    </w:p>
    <w:p>
      <w:pPr>
        <w:pStyle w:val="935"/>
        <w:ind w:left="479"/>
        <w:jc w:val="both"/>
        <w:spacing w:beforeAutospacing="0" w:afterAutospacing="0" w:line="360" w:lineRule="auto"/>
        <w:rPr>
          <w:rFonts w:ascii="宋体" w:hAnsi="宋体"/>
        </w:rPr>
      </w:pPr>
      <w:r>
        <w:rPr>
          <w:rFonts w:hint="eastAsia" w:ascii="宋体" w:hAnsi="宋体" w:cs="宋体"/>
          <w:color w:val="000000"/>
        </w:rPr>
        <w:t xml:space="preserve">26.2.3因重大变故，采购任务取消的。</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26.2.4评标委员会认定招标文件存在歧义、重大缺陷导致评审工作无法进行。</w:t>
      </w:r>
      <w:r/>
    </w:p>
    <w:p>
      <w:pPr>
        <w:pStyle w:val="935"/>
        <w:ind w:left="479"/>
        <w:jc w:val="both"/>
        <w:spacing w:beforeAutospacing="0" w:afterAutospacing="0" w:line="360" w:lineRule="auto"/>
        <w:rPr>
          <w:rFonts w:ascii="宋体" w:hAnsi="宋体"/>
        </w:rPr>
      </w:pPr>
      <w:r>
        <w:rPr>
          <w:rFonts w:hint="eastAsia" w:ascii="宋体" w:hAnsi="宋体" w:cs="宋体"/>
          <w:color w:val="000000"/>
        </w:rPr>
        <w:t xml:space="preserve">26.2.5 因</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系统故障原因造成开标不成功的。</w:t>
      </w:r>
      <w:r/>
    </w:p>
    <w:p>
      <w:pPr>
        <w:pStyle w:val="935"/>
        <w:ind w:left="479"/>
        <w:jc w:val="both"/>
        <w:spacing w:beforeAutospacing="0" w:afterAutospacing="0" w:line="360" w:lineRule="auto"/>
        <w:rPr>
          <w:rFonts w:ascii="宋体" w:hAnsi="宋体"/>
        </w:rPr>
      </w:pPr>
      <w:r>
        <w:rPr>
          <w:rFonts w:hint="eastAsia" w:ascii="宋体" w:hAnsi="宋体" w:cs="宋体"/>
          <w:color w:val="000000"/>
        </w:rPr>
        <w:t xml:space="preserve">26.3 投标截止时间结束后参加投标的供应商不足三家的处理：</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26.3.1如出现投标截止时间结束后参加投标的供应商或者在评标期间对招标文件做出实质响应的供应商不足三家情况，按政府采购相关规定执行。</w:t>
      </w:r>
      <w:r/>
    </w:p>
    <w:p>
      <w:pPr>
        <w:pStyle w:val="935"/>
        <w:ind w:firstLine="482"/>
        <w:jc w:val="both"/>
        <w:keepLines/>
        <w:keepNext/>
        <w:spacing w:before="145" w:beforeAutospacing="0" w:after="145" w:afterAutospacing="0" w:line="360" w:lineRule="auto"/>
        <w:rPr>
          <w:rFonts w:ascii="宋体" w:hAnsi="宋体"/>
        </w:rPr>
      </w:pPr>
      <w:r/>
      <w:bookmarkStart w:id="148" w:name="_Toc120614219"/>
      <w:r>
        <w:rPr>
          <w:rFonts w:ascii="宋体" w:hAnsi="宋体"/>
          <w:b/>
          <w:color w:val="000000"/>
          <w:sz w:val="32"/>
          <w:szCs w:val="32"/>
        </w:rPr>
        <w:t xml:space="preserve">六、定标</w:t>
      </w:r>
      <w:bookmarkEnd w:id="148"/>
      <w:r/>
      <w:r/>
    </w:p>
    <w:p>
      <w:pPr>
        <w:pStyle w:val="935"/>
        <w:ind w:firstLine="600"/>
        <w:jc w:val="both"/>
        <w:keepLines/>
        <w:keepNext/>
        <w:spacing w:beforeAutospacing="0" w:afterAutospacing="0" w:line="360" w:lineRule="auto"/>
        <w:rPr>
          <w:rFonts w:ascii="宋体" w:hAnsi="宋体"/>
        </w:rPr>
      </w:pPr>
      <w:r/>
      <w:bookmarkStart w:id="149" w:name="_Toc20823310"/>
      <w:r/>
      <w:bookmarkStart w:id="150" w:name="_Toc16938554"/>
      <w:r/>
      <w:bookmarkStart w:id="151" w:name="_Toc513029238"/>
      <w:r>
        <w:rPr>
          <w:rFonts w:hint="eastAsia" w:ascii="宋体" w:hAnsi="宋体" w:cs="黑体"/>
          <w:color w:val="000000"/>
          <w:sz w:val="30"/>
          <w:szCs w:val="30"/>
        </w:rPr>
        <w:t xml:space="preserve">27、</w:t>
      </w:r>
      <w:bookmarkEnd w:id="149"/>
      <w:r>
        <w:rPr>
          <w:rFonts w:hint="eastAsia" w:ascii="宋体" w:hAnsi="宋体" w:cs="黑体"/>
          <w:color w:val="000000"/>
          <w:sz w:val="30"/>
          <w:szCs w:val="30"/>
        </w:rPr>
        <w:t xml:space="preserve">确定</w:t>
      </w:r>
      <w:bookmarkEnd w:id="150"/>
      <w:r/>
      <w:bookmarkEnd w:id="151"/>
      <w:r>
        <w:rPr>
          <w:rFonts w:hint="eastAsia" w:ascii="宋体" w:hAnsi="宋体" w:cs="黑体"/>
          <w:color w:val="000000"/>
          <w:sz w:val="30"/>
          <w:szCs w:val="30"/>
        </w:rPr>
        <w:t xml:space="preserve">中标单位</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27.1中标候选人的选取原则和数量见招标文件第五章规定。 </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27.2 采购人应根据评委会推荐的中标候选人确定中标人。</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27.3 代理机构将在“中国政府采购网、江苏政府采购网、盐城市政府采购网”发布中标公告，公告期限为1个工作日。</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27.4若有充分证据证明，中标人出现下列情况之一的，一经查实，将被取消中标资</w:t>
      </w:r>
      <w:r>
        <w:rPr>
          <w:rFonts w:hint="eastAsia" w:ascii="宋体" w:hAnsi="宋体" w:cs="宋体"/>
          <w:color w:val="000000"/>
        </w:rPr>
        <w:t xml:space="preserve">格：</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27.4.1提供虚假材料谋取中标的。</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27.4.2向采购人、代理机构行贿或者提供其他不正当利益的。</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27.4.3属于本文件规定的无效条件，但在评标过程中又未被评委会发现的。</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27.4.4与采购人或者其他供应商恶意串通的。</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27.4.5采取不正当手段诋毁、排挤其他供应商的。</w:t>
      </w:r>
      <w:r/>
    </w:p>
    <w:p>
      <w:pPr>
        <w:pStyle w:val="935"/>
        <w:ind w:firstLine="480"/>
        <w:jc w:val="both"/>
        <w:spacing w:beforeAutospacing="0" w:afterAutospacing="0" w:line="360" w:lineRule="auto"/>
        <w:rPr>
          <w:rFonts w:ascii="宋体" w:hAnsi="宋体"/>
        </w:rPr>
      </w:pPr>
      <w:r/>
      <w:bookmarkStart w:id="152" w:name="_Toc200451960"/>
      <w:r>
        <w:rPr>
          <w:rFonts w:hint="eastAsia" w:ascii="宋体" w:hAnsi="宋体" w:cs="宋体"/>
          <w:color w:val="000000"/>
        </w:rPr>
        <w:t xml:space="preserve">27.5.</w:t>
      </w:r>
      <w:r>
        <w:rPr>
          <w:rFonts w:ascii="宋体" w:hAnsi="宋体"/>
          <w:color w:val="000000"/>
        </w:rPr>
        <w:t xml:space="preserve">有下列情形之一的，视为投标人串通投标，投标无效：</w:t>
      </w:r>
      <w:bookmarkEnd w:id="152"/>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27.5.1不同投标人的投标文件由同一单位或者个人编制；</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27.5.2不同投标人委托同一单位或者个人办理投标事宜；</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27.5.3 不同投标人的投标文件载明的项目管理成员或者联系人员为同一人；</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27.5.4不同投标人的投标文件异常一致或者投标报价呈规律性差异。</w:t>
      </w:r>
      <w:r/>
    </w:p>
    <w:p>
      <w:pPr>
        <w:pStyle w:val="935"/>
        <w:ind w:firstLine="600"/>
        <w:jc w:val="both"/>
        <w:keepLines/>
        <w:keepNext/>
        <w:spacing w:beforeAutospacing="0" w:afterAutospacing="0" w:line="360" w:lineRule="auto"/>
        <w:rPr>
          <w:rFonts w:ascii="宋体" w:hAnsi="宋体"/>
        </w:rPr>
      </w:pPr>
      <w:r>
        <w:rPr>
          <w:rFonts w:hint="eastAsia" w:ascii="宋体" w:hAnsi="宋体" w:cs="黑体"/>
          <w:color w:val="000000"/>
          <w:sz w:val="30"/>
          <w:szCs w:val="30"/>
        </w:rPr>
        <w:t xml:space="preserve">28、质疑处理</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28.1 提出质疑的供应商应当是参与所质疑项目采购活动的供应商。潜在供应</w:t>
      </w:r>
      <w:r>
        <w:rPr>
          <w:rFonts w:hint="eastAsia" w:ascii="宋体" w:hAnsi="宋体" w:cs="宋体"/>
          <w:color w:val="000000"/>
        </w:rPr>
        <w:t xml:space="preserve">商依法</w:t>
      </w:r>
      <w:r>
        <w:rPr>
          <w:rFonts w:hint="eastAsia" w:ascii="宋体" w:hAnsi="宋体" w:cs="宋体"/>
          <w:color w:val="000000"/>
        </w:rPr>
        <w:t xml:space="preserve">获取其可质疑的采购文件的，可以对采购文件提出质疑。</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28.2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935"/>
        <w:ind w:firstLine="480"/>
        <w:jc w:val="both"/>
        <w:spacing w:beforeAutospacing="0" w:afterAutospacing="0" w:line="360" w:lineRule="auto"/>
        <w:rPr>
          <w:rFonts w:ascii="宋体" w:hAnsi="宋体"/>
          <w:color w:val="000000"/>
        </w:rPr>
      </w:pPr>
      <w:r>
        <w:rPr>
          <w:rFonts w:hint="eastAsia" w:ascii="宋体" w:hAnsi="宋体" w:cs="宋体"/>
          <w:color w:val="000000"/>
        </w:rPr>
        <w:t xml:space="preserve">28.2.1</w:t>
      </w:r>
      <w:r>
        <w:rPr>
          <w:rFonts w:ascii="宋体" w:hAnsi="宋体"/>
          <w:color w:val="000000"/>
        </w:rPr>
        <w:t xml:space="preserve">对可以质疑的采购文件提出质疑的，为收到采购文件之日或者采购文件公告期限届满之日；</w:t>
      </w:r>
      <w:r/>
    </w:p>
    <w:p>
      <w:pPr>
        <w:pStyle w:val="935"/>
        <w:ind w:firstLine="480"/>
        <w:jc w:val="both"/>
        <w:spacing w:beforeAutospacing="0" w:afterAutospacing="0" w:line="360" w:lineRule="auto"/>
        <w:rPr>
          <w:rFonts w:ascii="宋体" w:hAnsi="宋体"/>
          <w:color w:val="000000"/>
        </w:rPr>
      </w:pPr>
      <w:r>
        <w:rPr>
          <w:rFonts w:hint="eastAsia" w:ascii="宋体" w:hAnsi="宋体" w:cs="宋体"/>
          <w:color w:val="000000"/>
        </w:rPr>
        <w:t xml:space="preserve">28.2.2</w:t>
      </w:r>
      <w:r>
        <w:rPr>
          <w:rFonts w:ascii="宋体" w:hAnsi="宋体"/>
          <w:color w:val="000000"/>
        </w:rPr>
        <w:t xml:space="preserve">对采购过程提出质疑的，为各采购程序环节结束之日；</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28.2.3</w:t>
      </w:r>
      <w:r>
        <w:rPr>
          <w:rFonts w:ascii="宋体" w:hAnsi="宋体"/>
          <w:color w:val="000000"/>
        </w:rPr>
        <w:t xml:space="preserve">对中标或者成交结果提出质疑的，为中标或者成交结果公告期限届满之日。</w:t>
      </w:r>
      <w:r/>
    </w:p>
    <w:p>
      <w:pPr>
        <w:pStyle w:val="935"/>
        <w:ind w:firstLine="480"/>
        <w:jc w:val="both"/>
        <w:spacing w:beforeAutospacing="0" w:afterAutospacing="0" w:line="360" w:lineRule="auto"/>
        <w:rPr>
          <w:rFonts w:ascii="宋体" w:hAnsi="宋体"/>
        </w:rPr>
      </w:pPr>
      <w:r>
        <w:rPr>
          <w:rFonts w:ascii="宋体" w:hAnsi="宋体"/>
          <w:color w:val="000000"/>
        </w:rPr>
        <w:t xml:space="preserve">供应商应当在法定质疑期内一次性提出针对同一采购程序环节的质疑。供应商如在法定期限内对同一采购程序环节提出多次质疑的，代理机构、采购人将只对供应商第一次质疑</w:t>
      </w:r>
      <w:r>
        <w:rPr>
          <w:rFonts w:ascii="宋体" w:hAnsi="宋体"/>
          <w:color w:val="000000"/>
        </w:rPr>
        <w:t xml:space="preserve">作出</w:t>
      </w:r>
      <w:r>
        <w:rPr>
          <w:rFonts w:ascii="宋体" w:hAnsi="宋体"/>
          <w:color w:val="000000"/>
        </w:rPr>
        <w:t xml:space="preserve">答复。</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28.3质疑</w:t>
      </w:r>
      <w:r>
        <w:rPr>
          <w:rFonts w:hint="eastAsia" w:ascii="宋体" w:hAnsi="宋体" w:cs="宋体"/>
          <w:color w:val="000000"/>
        </w:rPr>
        <w:t xml:space="preserve">函必须</w:t>
      </w:r>
      <w:r>
        <w:rPr>
          <w:rFonts w:hint="eastAsia" w:ascii="宋体" w:hAnsi="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28.4 供应商</w:t>
      </w:r>
      <w:r>
        <w:rPr>
          <w:rFonts w:hint="eastAsia" w:ascii="宋体" w:hAnsi="宋体" w:cs="宋体"/>
          <w:color w:val="ff0000"/>
        </w:rPr>
        <w:t xml:space="preserve">（含潜在供应商）</w:t>
      </w:r>
      <w:r>
        <w:rPr>
          <w:rFonts w:hint="eastAsia" w:ascii="宋体" w:hAnsi="宋体" w:cs="宋体"/>
          <w:color w:val="000000"/>
        </w:rPr>
        <w:t xml:space="preserve">对采购方式、招标文件中采购需求、供应商资格条件、评标方法和评标标准、合同文本及资格审查结果的询问、质疑请向采购人提出，由</w:t>
      </w:r>
      <w:r>
        <w:rPr>
          <w:rFonts w:hint="eastAsia" w:ascii="宋体" w:hAnsi="宋体" w:cs="宋体"/>
          <w:color w:val="000000"/>
        </w:rPr>
        <w:t xml:space="preserve">采购人负责答复。供应商对其他事项的询问、质疑请向代理机构提出，由代理机构负责答复。</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代理机构及采购人只接收以纸质原件形式送达的质疑,采购人和代理机构不接受未填写快递运单的快件。</w:t>
      </w:r>
      <w:r>
        <w:rPr>
          <w:rFonts w:hint="eastAsia" w:ascii="宋体" w:hAnsi="宋体"/>
        </w:rPr>
        <w:t xml:space="preserve">代理机构质疑接收人及联系方式见招标文件第一章。</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28.5 以下情形的质疑不予受理</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28.5.1 内容不符合《政府采购质疑和投诉办法》第十二条规定的质疑。</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28.5.2 超出政府采购法定期限的质疑。</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28.5.3 以传真、电子邮件等方式递交的非原件形式的质疑。</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28.5.4 未参加投标活动的供应商或在投标活动中自身权益未受到损害的供应商所提出的质疑。</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28.5.5供应商组成联合体参加投标，联合体中任何一方或多方未按要求签字、盖章、加盖公章的质疑。</w:t>
      </w:r>
      <w:r/>
    </w:p>
    <w:p>
      <w:pPr>
        <w:pStyle w:val="935"/>
        <w:ind w:firstLine="468"/>
        <w:jc w:val="both"/>
        <w:spacing w:beforeAutospacing="0" w:afterAutospacing="0" w:line="360" w:lineRule="auto"/>
        <w:rPr>
          <w:rFonts w:ascii="宋体" w:hAnsi="宋体"/>
        </w:rPr>
      </w:pPr>
      <w:r>
        <w:rPr>
          <w:rFonts w:hint="eastAsia" w:ascii="宋体" w:hAnsi="宋体" w:cs="宋体"/>
          <w:color w:val="000000"/>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35"/>
        <w:ind w:firstLine="600"/>
        <w:jc w:val="both"/>
        <w:keepLines/>
        <w:keepNext/>
        <w:spacing w:beforeAutospacing="0" w:afterAutospacing="0" w:line="360" w:lineRule="auto"/>
        <w:rPr>
          <w:rFonts w:ascii="宋体" w:hAnsi="宋体"/>
        </w:rPr>
      </w:pPr>
      <w:r>
        <w:rPr>
          <w:rFonts w:hint="eastAsia" w:ascii="宋体" w:hAnsi="宋体" w:cs="黑体"/>
          <w:color w:val="000000"/>
          <w:sz w:val="30"/>
          <w:szCs w:val="30"/>
        </w:rPr>
        <w:t xml:space="preserve">29、中标通知书</w:t>
      </w:r>
      <w:r/>
    </w:p>
    <w:p>
      <w:pPr>
        <w:pStyle w:val="935"/>
        <w:ind w:firstLine="600"/>
        <w:jc w:val="both"/>
        <w:spacing w:beforeAutospacing="0" w:afterAutospacing="0" w:line="360" w:lineRule="auto"/>
        <w:rPr>
          <w:rFonts w:ascii="宋体" w:hAnsi="宋体"/>
        </w:rPr>
      </w:pPr>
      <w:r>
        <w:rPr>
          <w:rFonts w:hint="eastAsia" w:ascii="宋体" w:hAnsi="宋体" w:cs="宋体"/>
          <w:color w:val="000000"/>
        </w:rPr>
        <w:t xml:space="preserve">29.l中标结果确定后，代理机构将向中标人发出中标通知书。请中标人在中标结果公告届满之日起30日内,使用CA数字证书登录</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及时下载中标通知书。因系统存储空间有限，自中标结果公告届满之日起30日后，</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不再保证提供下载中标通知书服务,因未及时下载而造成的不利后果由中标人自行承担。</w:t>
      </w:r>
      <w:r/>
    </w:p>
    <w:p>
      <w:pPr>
        <w:pStyle w:val="935"/>
        <w:ind w:firstLine="600"/>
        <w:jc w:val="both"/>
        <w:spacing w:beforeAutospacing="0" w:afterAutospacing="0" w:line="360" w:lineRule="auto"/>
        <w:rPr>
          <w:rFonts w:ascii="宋体" w:hAnsi="宋体"/>
        </w:rPr>
      </w:pPr>
      <w:r>
        <w:rPr>
          <w:rFonts w:hint="eastAsia" w:ascii="宋体" w:hAnsi="宋体" w:cs="宋体"/>
          <w:color w:val="000000"/>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35"/>
        <w:jc w:val="both"/>
        <w:keepLines/>
        <w:keepNext/>
        <w:spacing w:before="145" w:beforeAutospacing="0" w:after="145" w:afterAutospacing="0" w:line="360" w:lineRule="auto"/>
        <w:rPr>
          <w:rFonts w:ascii="宋体" w:hAnsi="宋体"/>
        </w:rPr>
      </w:pPr>
      <w:r/>
      <w:bookmarkStart w:id="153" w:name="_Toc120614220"/>
      <w:r/>
      <w:bookmarkStart w:id="154" w:name="_Toc20823308"/>
      <w:r/>
      <w:bookmarkStart w:id="155" w:name="_Toc513029236"/>
      <w:r/>
      <w:bookmarkStart w:id="156" w:name="_Toc16938552"/>
      <w:r>
        <w:rPr>
          <w:rFonts w:ascii="宋体" w:hAnsi="宋体"/>
          <w:b/>
          <w:color w:val="000000"/>
          <w:sz w:val="32"/>
          <w:szCs w:val="32"/>
        </w:rPr>
        <w:t xml:space="preserve">七、授予合同</w:t>
      </w:r>
      <w:bookmarkEnd w:id="153"/>
      <w:r/>
      <w:bookmarkEnd w:id="154"/>
      <w:r/>
      <w:bookmarkEnd w:id="155"/>
      <w:r/>
      <w:bookmarkEnd w:id="156"/>
      <w:r/>
      <w:r/>
    </w:p>
    <w:p>
      <w:pPr>
        <w:pStyle w:val="935"/>
        <w:ind w:firstLine="600"/>
        <w:jc w:val="both"/>
        <w:keepLines/>
        <w:keepNext/>
        <w:spacing w:beforeAutospacing="0" w:afterAutospacing="0" w:line="360" w:lineRule="auto"/>
        <w:rPr>
          <w:rFonts w:ascii="宋体" w:hAnsi="宋体"/>
        </w:rPr>
      </w:pPr>
      <w:r/>
      <w:bookmarkStart w:id="157" w:name="_Toc20823309"/>
      <w:r/>
      <w:bookmarkStart w:id="158" w:name="_Toc513029237"/>
      <w:r/>
      <w:bookmarkStart w:id="159" w:name="_Toc16938553"/>
      <w:r>
        <w:rPr>
          <w:rFonts w:hint="eastAsia" w:ascii="宋体" w:hAnsi="宋体" w:cs="黑体"/>
          <w:color w:val="000000"/>
          <w:sz w:val="30"/>
          <w:szCs w:val="30"/>
        </w:rPr>
        <w:t xml:space="preserve">30. 签订合同</w:t>
      </w:r>
      <w:bookmarkEnd w:id="157"/>
      <w:r/>
      <w:bookmarkEnd w:id="158"/>
      <w:r/>
      <w:bookmarkEnd w:id="159"/>
      <w:r/>
      <w:r/>
    </w:p>
    <w:p>
      <w:pPr>
        <w:pStyle w:val="935"/>
        <w:ind w:firstLine="600"/>
        <w:jc w:val="both"/>
        <w:spacing w:beforeAutospacing="0" w:afterAutospacing="0" w:line="360" w:lineRule="auto"/>
        <w:rPr>
          <w:rFonts w:ascii="宋体" w:hAnsi="宋体"/>
        </w:rPr>
      </w:pPr>
      <w:r>
        <w:rPr>
          <w:rFonts w:hint="eastAsia" w:ascii="宋体" w:hAnsi="宋体" w:cs="宋体"/>
          <w:color w:val="000000"/>
        </w:rPr>
        <w:t xml:space="preserve">30.l中标人应当在中标通知书发出之日起三十日内（原则上在15日内签订合同），按照招标文件确定的事项与采购人签订政府采购合同。</w:t>
      </w:r>
      <w:r/>
    </w:p>
    <w:p>
      <w:pPr>
        <w:pStyle w:val="935"/>
        <w:ind w:firstLine="600"/>
        <w:jc w:val="both"/>
        <w:spacing w:beforeAutospacing="0" w:afterAutospacing="0" w:line="360" w:lineRule="auto"/>
        <w:rPr>
          <w:rFonts w:ascii="宋体" w:hAnsi="宋体"/>
        </w:rPr>
      </w:pPr>
      <w:r>
        <w:rPr>
          <w:rFonts w:hint="eastAsia" w:ascii="宋体" w:hAnsi="宋体" w:cs="宋体"/>
          <w:color w:val="000000"/>
        </w:rPr>
        <w:t xml:space="preserve">30.2招标文件、中标人的投标文件及招标过程中有关澄清、承诺文件均应作为合</w:t>
      </w:r>
      <w:r>
        <w:rPr>
          <w:rFonts w:hint="eastAsia" w:ascii="宋体" w:hAnsi="宋体" w:cs="宋体"/>
          <w:color w:val="000000"/>
        </w:rPr>
        <w:t xml:space="preserve">同附件。</w:t>
      </w:r>
      <w:r/>
    </w:p>
    <w:p>
      <w:pPr>
        <w:pStyle w:val="935"/>
        <w:ind w:firstLine="600"/>
        <w:jc w:val="both"/>
        <w:spacing w:beforeAutospacing="0" w:afterAutospacing="0" w:line="360" w:lineRule="auto"/>
        <w:rPr>
          <w:rFonts w:ascii="宋体" w:hAnsi="宋体" w:cs="宋体"/>
          <w:color w:val="000000"/>
        </w:rPr>
      </w:pPr>
      <w:r>
        <w:rPr>
          <w:rFonts w:hint="eastAsia" w:ascii="宋体" w:hAnsi="宋体" w:cs="宋体"/>
          <w:color w:val="000000"/>
        </w:rPr>
        <w:t xml:space="preserve">30.3 签订合同后，</w:t>
      </w:r>
      <w:r>
        <w:rPr>
          <w:rFonts w:hint="eastAsia" w:ascii="宋体" w:hAnsi="宋体" w:cs="宋体"/>
          <w:i/>
          <w:color w:val="000000"/>
          <w:u w:val="single"/>
        </w:rPr>
        <w:t xml:space="preserve">中标人不得将合同标的进行转包</w:t>
      </w:r>
      <w:r>
        <w:rPr>
          <w:rFonts w:hint="eastAsia" w:ascii="宋体" w:hAnsi="宋体" w:cs="宋体"/>
          <w:color w:val="000000"/>
        </w:rPr>
        <w:t xml:space="preserve">。未经采购人同意，中标人也不得采用分包的形式履行合同，否则采购人有权终止合同。转包或分包造成采购人损失的，中标人应承担相应赔偿责任。</w:t>
      </w:r>
      <w:r/>
    </w:p>
    <w:p>
      <w:pPr>
        <w:pStyle w:val="935"/>
        <w:ind w:firstLine="600"/>
        <w:jc w:val="both"/>
        <w:spacing w:beforeAutospacing="0" w:afterAutospacing="0" w:line="360" w:lineRule="auto"/>
        <w:rPr>
          <w:rFonts w:ascii="宋体" w:hAnsi="宋体"/>
        </w:rPr>
      </w:pPr>
      <w:r>
        <w:rPr>
          <w:rFonts w:hint="eastAsia" w:ascii="宋体" w:hAnsi="宋体" w:cs="宋体"/>
          <w:color w:val="000000"/>
        </w:rPr>
        <w:t xml:space="preserve">30.4政府采购合同签订之日起2个工作日内，将政府采购合同在省级以上人民政府财政部门指定的媒体上公告，但政府采购合同中涉及国家秘密、商业秘密的内容除外。</w:t>
      </w:r>
      <w:r/>
    </w:p>
    <w:p>
      <w:pPr>
        <w:pStyle w:val="935"/>
        <w:ind w:firstLine="600"/>
        <w:jc w:val="both"/>
        <w:keepLines/>
        <w:keepNext/>
        <w:spacing w:beforeAutospacing="0" w:afterAutospacing="0" w:line="360" w:lineRule="auto"/>
        <w:rPr>
          <w:rFonts w:ascii="宋体" w:hAnsi="宋体"/>
        </w:rPr>
      </w:pPr>
      <w:r>
        <w:rPr>
          <w:rFonts w:hint="eastAsia" w:ascii="宋体" w:hAnsi="宋体" w:cs="黑体"/>
          <w:color w:val="000000"/>
          <w:sz w:val="30"/>
          <w:szCs w:val="30"/>
        </w:rPr>
        <w:t xml:space="preserve">31、货物（包含与货物相关的服务）的追加</w:t>
      </w:r>
      <w:r/>
    </w:p>
    <w:p>
      <w:pPr>
        <w:pStyle w:val="935"/>
        <w:ind w:firstLine="480"/>
        <w:jc w:val="both"/>
        <w:spacing w:beforeAutospacing="0" w:afterAutospacing="0" w:line="360" w:lineRule="auto"/>
        <w:rPr>
          <w:rFonts w:ascii="宋体" w:hAnsi="宋体"/>
        </w:rPr>
      </w:pPr>
      <w:r>
        <w:rPr>
          <w:rFonts w:hint="eastAsia" w:ascii="宋体" w:hAnsi="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35"/>
        <w:ind w:firstLine="600"/>
        <w:jc w:val="both"/>
        <w:keepLines/>
        <w:keepNext/>
        <w:spacing w:beforeAutospacing="0" w:afterAutospacing="0" w:line="360" w:lineRule="auto"/>
        <w:rPr>
          <w:rFonts w:ascii="宋体" w:hAnsi="宋体"/>
        </w:rPr>
      </w:pPr>
      <w:r/>
      <w:bookmarkStart w:id="160" w:name="_Toc120614221"/>
      <w:r/>
      <w:bookmarkStart w:id="161" w:name="_Toc20823314"/>
      <w:r/>
      <w:bookmarkStart w:id="162" w:name="_Toc479757207"/>
      <w:r/>
      <w:bookmarkStart w:id="163" w:name="_Toc513029242"/>
      <w:r/>
      <w:bookmarkStart w:id="164" w:name="_Toc16938558"/>
      <w:r>
        <w:rPr>
          <w:rFonts w:hint="eastAsia" w:ascii="宋体" w:hAnsi="宋体" w:cs="黑体"/>
          <w:color w:val="000000"/>
          <w:sz w:val="30"/>
          <w:szCs w:val="30"/>
        </w:rPr>
        <w:t xml:space="preserve">32、政府采购履约资金扶持政策</w:t>
      </w:r>
      <w:bookmarkEnd w:id="160"/>
      <w:r/>
      <w:bookmarkEnd w:id="161"/>
      <w:r/>
      <w:bookmarkEnd w:id="162"/>
      <w:r/>
      <w:bookmarkEnd w:id="163"/>
      <w:r/>
      <w:bookmarkEnd w:id="164"/>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根据《转发江苏省财政厅 中国人民银行南京分行&lt;关于深入推进政府采购线上合同信用融资工作的通知&gt;的通知》（</w:t>
      </w:r>
      <w:r>
        <w:rPr>
          <w:rFonts w:hint="eastAsia" w:ascii="宋体" w:hAnsi="宋体" w:cs="宋体"/>
          <w:color w:val="000000"/>
        </w:rPr>
        <w:t xml:space="preserve">盐财购</w:t>
      </w:r>
      <w:r>
        <w:rPr>
          <w:rFonts w:hint="eastAsia" w:ascii="宋体" w:hAnsi="宋体" w:cs="宋体"/>
          <w:color w:val="000000"/>
        </w:rPr>
        <w:t xml:space="preserve">〔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w:t>
      </w:r>
      <w:r>
        <w:rPr>
          <w:rFonts w:hint="eastAsia" w:ascii="宋体" w:hAnsi="宋体" w:cs="宋体"/>
          <w:color w:val="000000"/>
        </w:rPr>
        <w:t xml:space="preserve">采云</w:t>
      </w:r>
      <w:r>
        <w:rPr>
          <w:rFonts w:hint="eastAsia" w:ascii="宋体" w:hAnsi="宋体" w:cs="宋体"/>
          <w:color w:val="000000"/>
        </w:rPr>
        <w:t xml:space="preserve">”系统中录入并公开政府采购合同信息，</w:t>
      </w:r>
      <w:r>
        <w:rPr>
          <w:rFonts w:hint="eastAsia" w:ascii="宋体" w:hAnsi="宋体" w:cs="宋体"/>
          <w:color w:val="000000"/>
        </w:rPr>
        <w:t xml:space="preserve">勾选“融资贷款”</w:t>
      </w:r>
      <w:r>
        <w:rPr>
          <w:rFonts w:hint="eastAsia" w:ascii="宋体" w:hAnsi="宋体" w:cs="宋体"/>
          <w:color w:val="000000"/>
        </w:rPr>
        <w:t xml:space="preserve">选项，并在合同签订、验收付款、账号维护等环节提供必要便利，持续降低参与政府采购的中小企业融资成本。 </w:t>
      </w:r>
      <w:r/>
    </w:p>
    <w:p>
      <w:pPr>
        <w:pStyle w:val="935"/>
        <w:ind w:firstLine="600"/>
        <w:jc w:val="both"/>
        <w:keepLines/>
        <w:keepNext/>
        <w:spacing w:beforeAutospacing="0" w:afterAutospacing="0" w:line="360" w:lineRule="auto"/>
        <w:rPr>
          <w:rFonts w:ascii="宋体" w:hAnsi="宋体" w:cs="黑体"/>
          <w:color w:val="000000"/>
          <w:sz w:val="30"/>
          <w:szCs w:val="30"/>
        </w:rPr>
      </w:pPr>
      <w:r>
        <w:rPr>
          <w:rFonts w:hint="eastAsia" w:ascii="宋体" w:hAnsi="宋体" w:cs="黑体"/>
          <w:color w:val="000000"/>
          <w:sz w:val="30"/>
          <w:szCs w:val="30"/>
        </w:rPr>
        <w:t xml:space="preserve">33、履约保证金</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33.1中标人在签订合同时交纳不超过中标额10%的履约保证金到招标人指定账户，根据合同履行情况，中标单位在履约期内无违约行为的，招标人在验收合格后10个工作日内全额退还履约保证金，不计利息。 </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33.2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33.3招标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具体操作流</w:t>
      </w:r>
      <w:r>
        <w:rPr>
          <w:rFonts w:hint="eastAsia" w:ascii="宋体" w:hAnsi="宋体" w:cs="宋体"/>
          <w:color w:val="000000"/>
        </w:rPr>
        <w:t xml:space="preserve">程请</w:t>
      </w:r>
      <w:r>
        <w:rPr>
          <w:rFonts w:hint="eastAsia" w:ascii="宋体" w:hAnsi="宋体" w:cs="宋体"/>
          <w:color w:val="000000"/>
        </w:rPr>
        <w:t xml:space="preserve">按射财库</w:t>
      </w:r>
      <w:r>
        <w:rPr>
          <w:rFonts w:hint="eastAsia" w:ascii="宋体" w:hAnsi="宋体" w:cs="宋体"/>
          <w:color w:val="000000"/>
        </w:rPr>
        <w:t xml:space="preserve">【2021】17号文</w:t>
      </w:r>
      <w:r>
        <w:rPr>
          <w:rFonts w:hint="eastAsia" w:ascii="宋体" w:hAnsi="宋体" w:cs="宋体"/>
          <w:color w:val="000000"/>
        </w:rPr>
        <w:t xml:space="preserve">和射财库</w:t>
      </w:r>
      <w:r>
        <w:rPr>
          <w:rFonts w:hint="eastAsia" w:ascii="宋体" w:hAnsi="宋体" w:cs="宋体"/>
          <w:color w:val="000000"/>
        </w:rPr>
        <w:t xml:space="preserve">【2021】20号文执行。</w:t>
      </w:r>
      <w:r/>
    </w:p>
    <w:p>
      <w:pPr>
        <w:pStyle w:val="935"/>
        <w:ind w:firstLine="600"/>
        <w:jc w:val="both"/>
        <w:keepLines/>
        <w:keepNext/>
        <w:spacing w:beforeAutospacing="0" w:afterAutospacing="0" w:line="360" w:lineRule="auto"/>
        <w:rPr>
          <w:rFonts w:ascii="宋体" w:hAnsi="宋体" w:cs="黑体"/>
          <w:color w:val="000000"/>
          <w:sz w:val="30"/>
          <w:szCs w:val="30"/>
        </w:rPr>
      </w:pPr>
      <w:r>
        <w:rPr>
          <w:rFonts w:hint="eastAsia" w:ascii="宋体" w:hAnsi="宋体" w:cs="黑体"/>
          <w:color w:val="000000"/>
          <w:sz w:val="30"/>
          <w:szCs w:val="30"/>
        </w:rPr>
        <w:t xml:space="preserve">34、招标项目需满足的政府采购政策目标和具体支持对象</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34.5政府采购</w:t>
      </w:r>
      <w:r>
        <w:rPr>
          <w:rFonts w:hint="eastAsia" w:ascii="宋体" w:hAnsi="宋体" w:cs="宋体"/>
          <w:color w:val="000000"/>
        </w:rPr>
        <w:t xml:space="preserve">落实信</w:t>
      </w:r>
      <w:r>
        <w:rPr>
          <w:rFonts w:hint="eastAsia" w:ascii="宋体" w:hAnsi="宋体" w:cs="宋体"/>
          <w:color w:val="000000"/>
        </w:rPr>
        <w:t xml:space="preserve">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w:t>
      </w:r>
      <w:r>
        <w:rPr>
          <w:rFonts w:hint="eastAsia" w:ascii="宋体" w:hAnsi="宋体" w:cs="宋体"/>
          <w:color w:val="000000"/>
        </w:rPr>
        <w:t xml:space="preserve">盐财购</w:t>
      </w:r>
      <w:r>
        <w:rPr>
          <w:rFonts w:hint="eastAsia" w:ascii="宋体" w:hAnsi="宋体" w:cs="宋体"/>
          <w:color w:val="000000"/>
        </w:rPr>
        <w:t xml:space="preserve">﹝2021﹞19号）。 </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34.6政府采购落实“政采贷”政策，依据《关于深入推进政府采购线上合同信用融资工作的通知》（</w:t>
      </w:r>
      <w:r>
        <w:rPr>
          <w:rFonts w:hint="eastAsia" w:ascii="宋体" w:hAnsi="宋体" w:cs="宋体"/>
          <w:color w:val="000000"/>
        </w:rPr>
        <w:t xml:space="preserve">苏财购</w:t>
      </w:r>
      <w:r>
        <w:rPr>
          <w:rFonts w:hint="eastAsia" w:ascii="宋体" w:hAnsi="宋体" w:cs="宋体"/>
          <w:color w:val="000000"/>
        </w:rPr>
        <w:t xml:space="preserve">﹝2021﹞82号）。</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34.7政府采购落实《关于进一步加强政府采购需求和履约验收管理的指导意见》（财</w:t>
      </w:r>
      <w:r>
        <w:rPr>
          <w:rFonts w:hint="eastAsia" w:ascii="宋体" w:hAnsi="宋体" w:cs="宋体"/>
          <w:color w:val="000000"/>
        </w:rPr>
        <w:t xml:space="preserve">库﹝2016﹞205号）、《关于印发&lt;商品包装政府采购需求标准（试行）&gt;、&lt;快递包装政府采购需求标准（试行）&gt;的通知》（财办库﹝2020﹞123号）、《关于做好政府采购支持企业发展有关事项的通知》（</w:t>
      </w:r>
      <w:r>
        <w:rPr>
          <w:rFonts w:hint="eastAsia" w:ascii="宋体" w:hAnsi="宋体" w:cs="宋体"/>
          <w:color w:val="000000"/>
        </w:rPr>
        <w:t xml:space="preserve">苏财购</w:t>
      </w:r>
      <w:r>
        <w:rPr>
          <w:rFonts w:hint="eastAsia" w:ascii="宋体" w:hAnsi="宋体" w:cs="宋体"/>
          <w:color w:val="000000"/>
        </w:rPr>
        <w:t xml:space="preserve">﹝2020﹞52号）。</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34.8政府采购落实（</w:t>
      </w:r>
      <w:r>
        <w:rPr>
          <w:rFonts w:hint="eastAsia" w:ascii="宋体" w:hAnsi="宋体" w:cs="宋体"/>
          <w:color w:val="000000"/>
        </w:rPr>
        <w:t xml:space="preserve">苏财购</w:t>
      </w:r>
      <w:r>
        <w:rPr>
          <w:rFonts w:hint="eastAsia" w:ascii="宋体" w:hAnsi="宋体" w:cs="宋体"/>
          <w:color w:val="000000"/>
        </w:rPr>
        <w:t xml:space="preserve">﹝2022﹞51号）。</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34.9政府采购落实《关于进一步优化政府采购营商环境的通知》（</w:t>
      </w:r>
      <w:r>
        <w:rPr>
          <w:rFonts w:hint="eastAsia" w:ascii="宋体" w:hAnsi="宋体" w:cs="宋体"/>
          <w:color w:val="000000"/>
        </w:rPr>
        <w:t xml:space="preserve">射财库</w:t>
      </w:r>
      <w:r>
        <w:rPr>
          <w:rFonts w:hint="eastAsia" w:ascii="宋体" w:hAnsi="宋体" w:cs="宋体"/>
          <w:color w:val="000000"/>
        </w:rPr>
        <w:t xml:space="preserve">﹝2023﹞23号）。</w:t>
      </w:r>
      <w:r/>
    </w:p>
    <w:p>
      <w:pPr>
        <w:pStyle w:val="935"/>
        <w:ind w:firstLine="600"/>
        <w:jc w:val="both"/>
        <w:keepLines/>
        <w:keepNext/>
        <w:spacing w:beforeAutospacing="0" w:afterAutospacing="0" w:line="360" w:lineRule="auto"/>
        <w:rPr>
          <w:rFonts w:ascii="宋体" w:hAnsi="宋体" w:cs="黑体"/>
          <w:color w:val="000000"/>
          <w:sz w:val="30"/>
          <w:szCs w:val="30"/>
        </w:rPr>
      </w:pPr>
      <w:r>
        <w:rPr>
          <w:rFonts w:hint="eastAsia" w:ascii="宋体" w:hAnsi="宋体" w:cs="宋体"/>
          <w:color w:val="000000"/>
        </w:rPr>
        <w:t xml:space="preserve"> </w:t>
      </w:r>
      <w:r>
        <w:rPr>
          <w:rFonts w:hint="eastAsia" w:ascii="宋体" w:hAnsi="宋体" w:cs="黑体"/>
          <w:color w:val="000000"/>
          <w:sz w:val="30"/>
          <w:szCs w:val="30"/>
        </w:rPr>
        <w:t xml:space="preserve">35、踏勘</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35.2招标人在踏勘现场中介绍的项目情况，投标人在编制投标文件时参考，招标人不对投标人据此</w:t>
      </w:r>
      <w:r>
        <w:rPr>
          <w:rFonts w:hint="eastAsia" w:ascii="宋体" w:hAnsi="宋体" w:cs="宋体"/>
          <w:color w:val="000000"/>
        </w:rPr>
        <w:t xml:space="preserve">作出</w:t>
      </w:r>
      <w:r>
        <w:rPr>
          <w:rFonts w:hint="eastAsia" w:ascii="宋体" w:hAnsi="宋体" w:cs="宋体"/>
          <w:color w:val="000000"/>
        </w:rPr>
        <w:t xml:space="preserve">的判断和决策负责。</w:t>
      </w:r>
      <w:r/>
    </w:p>
    <w:p>
      <w:pPr>
        <w:pStyle w:val="935"/>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35.3投标人承担踏勘现场所发生的自身费用。</w:t>
      </w:r>
      <w:r/>
    </w:p>
    <w:p>
      <w:pPr>
        <w:pStyle w:val="935"/>
        <w:jc w:val="both"/>
        <w:spacing w:beforeAutospacing="0" w:afterAutospacing="0" w:line="0" w:lineRule="atLeast"/>
        <w:rPr>
          <w:rFonts w:ascii="宋体" w:hAnsi="宋体" w:cs="宋体"/>
          <w:color w:val="000000"/>
        </w:rPr>
      </w:pPr>
      <w:r>
        <w:rPr>
          <w:rFonts w:ascii="宋体" w:hAnsi="宋体" w:cs="宋体"/>
          <w:color w:val="000000"/>
        </w:rPr>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rPr>
      </w:pPr>
      <w:r>
        <w:rPr>
          <w:rFonts w:ascii="宋体" w:hAnsi="宋体"/>
        </w:rPr>
        <w:t xml:space="preserve"> </w:t>
      </w:r>
      <w:r/>
    </w:p>
    <w:p>
      <w:pPr>
        <w:pStyle w:val="935"/>
        <w:jc w:val="both"/>
        <w:spacing w:beforeAutospacing="0" w:afterAutospacing="0"/>
        <w:rPr>
          <w:rFonts w:ascii="宋体" w:hAnsi="宋体" w:cs="黑体"/>
          <w:b/>
          <w:color w:val="000000"/>
          <w:sz w:val="44"/>
          <w:szCs w:val="44"/>
        </w:rPr>
      </w:pPr>
      <w:r>
        <w:rPr>
          <w:rFonts w:ascii="宋体" w:hAnsi="宋体"/>
        </w:rPr>
        <w:t xml:space="preserve"> </w:t>
      </w:r>
      <w:r>
        <w:rPr>
          <w:rFonts w:hint="eastAsia" w:ascii="宋体" w:hAnsi="宋体" w:cs="黑体"/>
          <w:b/>
          <w:color w:val="000000"/>
          <w:sz w:val="44"/>
          <w:szCs w:val="44"/>
        </w:rPr>
        <w:br w:type="page" w:clear="all"/>
      </w:r>
      <w:r/>
    </w:p>
    <w:p>
      <w:pPr>
        <w:pStyle w:val="935"/>
        <w:jc w:val="center"/>
        <w:spacing w:beforeAutospacing="0" w:afterAutospacing="0" w:line="0" w:lineRule="atLeast"/>
        <w:rPr>
          <w:rFonts w:ascii="宋体" w:hAnsi="宋体"/>
          <w:b/>
        </w:rPr>
      </w:pPr>
      <w:r>
        <w:rPr>
          <w:rFonts w:hint="eastAsia" w:ascii="宋体" w:hAnsi="宋体" w:cs="黑体"/>
          <w:b/>
          <w:color w:val="000000"/>
          <w:sz w:val="44"/>
          <w:szCs w:val="44"/>
        </w:rPr>
        <w:t xml:space="preserve">第三章  合同文本</w:t>
      </w:r>
      <w:r/>
    </w:p>
    <w:p>
      <w:pPr>
        <w:pStyle w:val="935"/>
        <w:ind w:firstLine="482"/>
        <w:jc w:val="both"/>
        <w:spacing w:before="312" w:beforeAutospacing="0" w:afterAutospacing="0" w:line="0" w:lineRule="atLeast"/>
        <w:rPr>
          <w:rFonts w:ascii="宋体" w:hAnsi="宋体"/>
        </w:rPr>
      </w:pPr>
      <w:r/>
      <w:bookmarkStart w:id="165" w:name="_Toc513029243"/>
      <w:r/>
      <w:bookmarkStart w:id="166" w:name="_Toc20823315"/>
      <w:r/>
      <w:bookmarkStart w:id="167" w:name="_Toc16938559"/>
      <w:r>
        <w:rPr>
          <w:rFonts w:hint="eastAsia" w:ascii="宋体" w:hAnsi="宋体" w:cs="宋体"/>
          <w:color w:val="000000"/>
        </w:rPr>
        <w:t xml:space="preserve">以下为中标后</w:t>
      </w:r>
      <w:r>
        <w:rPr>
          <w:rFonts w:hint="eastAsia" w:ascii="宋体" w:hAnsi="宋体" w:cs="宋体"/>
          <w:color w:val="000000"/>
        </w:rPr>
        <w:t xml:space="preserve">签定</w:t>
      </w:r>
      <w:r>
        <w:rPr>
          <w:rFonts w:hint="eastAsia" w:ascii="宋体" w:hAnsi="宋体" w:cs="宋体"/>
          <w:color w:val="000000"/>
        </w:rPr>
        <w:t xml:space="preserve">本项目合同的通用条款，中标人不得提出实质性的修改。</w:t>
      </w:r>
      <w:bookmarkEnd w:id="165"/>
      <w:r/>
      <w:bookmarkEnd w:id="166"/>
      <w:r/>
      <w:bookmarkEnd w:id="167"/>
      <w:r/>
      <w:r/>
    </w:p>
    <w:p>
      <w:pPr>
        <w:ind w:firstLine="480"/>
        <w:spacing w:line="360" w:lineRule="auto"/>
        <w:rPr>
          <w:rFonts w:ascii="宋体" w:hAnsi="宋体"/>
          <w:bCs/>
          <w:sz w:val="24"/>
        </w:rPr>
      </w:pPr>
      <w:r/>
      <w:bookmarkStart w:id="168" w:name="_Toc479757211"/>
      <w:r/>
      <w:bookmarkStart w:id="169" w:name="_Toc20823346"/>
      <w:r/>
      <w:bookmarkStart w:id="170" w:name="_Toc120614244"/>
      <w:r/>
      <w:bookmarkStart w:id="171" w:name="_Toc16938590"/>
      <w:r/>
      <w:bookmarkStart w:id="172" w:name="_Toc462564139"/>
      <w:r/>
      <w:bookmarkStart w:id="173" w:name="_Hlt16619350"/>
      <w:r/>
      <w:bookmarkStart w:id="174" w:name="_Hlk167712421"/>
      <w:r/>
      <w:bookmarkStart w:id="175" w:name="_Hlt16619369"/>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本项目合同的全部条款，中标供应商可根据实际情况提出修改。由采购人与中标供应商签订。</w:t>
      </w:r>
      <w:r/>
    </w:p>
    <w:p>
      <w:pPr>
        <w:jc w:val="center"/>
        <w:spacing w:before="156" w:after="156" w:line="360" w:lineRule="auto"/>
        <w:rPr>
          <w:rFonts w:ascii="宋体" w:hAnsi="宋体"/>
          <w:b/>
          <w:sz w:val="30"/>
        </w:rPr>
        <w:outlineLvl w:val="0"/>
      </w:pPr>
      <w:r/>
      <w:bookmarkStart w:id="176" w:name="_Toc12509"/>
      <w:r>
        <w:rPr>
          <w:rFonts w:hint="eastAsia" w:ascii="宋体" w:hAnsi="宋体"/>
          <w:b/>
          <w:sz w:val="30"/>
        </w:rPr>
        <w:t xml:space="preserve">政府采购合同（货物）（合同编号）</w:t>
      </w:r>
      <w:bookmarkEnd w:id="176"/>
      <w:r/>
      <w:r/>
    </w:p>
    <w:p>
      <w:pPr>
        <w:ind w:firstLine="480"/>
        <w:spacing w:line="480" w:lineRule="exact"/>
        <w:rPr>
          <w:rFonts w:ascii="宋体" w:hAnsi="宋体" w:cs="宋体"/>
          <w:color w:val="000000"/>
          <w:szCs w:val="28"/>
        </w:rPr>
      </w:pPr>
      <w:r>
        <w:rPr>
          <w:rFonts w:ascii="宋体" w:hAnsi="宋体"/>
          <w:sz w:val="24"/>
        </w:rPr>
        <w:t xml:space="preserve">项目名称：</w:t>
      </w:r>
      <w:r/>
    </w:p>
    <w:p>
      <w:pPr>
        <w:ind w:firstLine="480"/>
        <w:spacing w:line="480" w:lineRule="exact"/>
        <w:rPr>
          <w:rFonts w:ascii="宋体" w:hAnsi="宋体"/>
          <w:sz w:val="24"/>
        </w:rPr>
      </w:pPr>
      <w:r>
        <w:rPr>
          <w:rFonts w:ascii="宋体" w:hAnsi="宋体"/>
          <w:sz w:val="24"/>
        </w:rPr>
        <w:t xml:space="preserve">项目编号：</w:t>
      </w:r>
      <w:r/>
    </w:p>
    <w:p>
      <w:pPr>
        <w:ind w:firstLine="480"/>
        <w:spacing w:line="520" w:lineRule="exact"/>
        <w:rPr>
          <w:rFonts w:ascii="宋体" w:hAnsi="宋体" w:cs="宋体"/>
          <w:szCs w:val="28"/>
        </w:rPr>
        <w:outlineLvl w:val="0"/>
      </w:pPr>
      <w:r/>
      <w:bookmarkStart w:id="177" w:name="_Toc6182"/>
      <w:r>
        <w:rPr>
          <w:rFonts w:ascii="宋体" w:hAnsi="宋体"/>
          <w:sz w:val="24"/>
        </w:rPr>
        <w:t xml:space="preserve">甲方：（买方）</w:t>
      </w:r>
      <w:r>
        <w:rPr>
          <w:rFonts w:hint="eastAsia" w:ascii="宋体" w:hAnsi="宋体"/>
          <w:sz w:val="24"/>
          <w:u w:val="single"/>
        </w:rPr>
        <w:t xml:space="preserve">射阳县水利局</w:t>
      </w:r>
      <w:bookmarkEnd w:id="177"/>
      <w:r/>
      <w:r/>
    </w:p>
    <w:p>
      <w:pPr>
        <w:pStyle w:val="930"/>
        <w:ind w:firstLine="480"/>
        <w:spacing w:line="520" w:lineRule="exact"/>
        <w:rPr>
          <w:rFonts w:hAnsi="宋体"/>
          <w:sz w:val="24"/>
          <w:szCs w:val="24"/>
        </w:rPr>
      </w:pPr>
      <w:r>
        <w:rPr>
          <w:rFonts w:hAnsi="宋体"/>
          <w:sz w:val="24"/>
          <w:szCs w:val="24"/>
        </w:rPr>
        <w:t xml:space="preserve">乙方：（卖方）_________</w:t>
      </w:r>
      <w:r/>
    </w:p>
    <w:p>
      <w:pPr>
        <w:ind w:firstLine="480"/>
        <w:spacing w:line="480" w:lineRule="exact"/>
        <w:shd w:val="clear" w:color="auto" w:fill="ffffff"/>
        <w:widowControl/>
        <w:rPr>
          <w:rFonts w:ascii="宋体" w:hAnsi="宋体"/>
          <w:b/>
          <w:sz w:val="24"/>
        </w:rPr>
      </w:pPr>
      <w:r>
        <w:rPr>
          <w:rFonts w:ascii="宋体" w:hAnsi="宋体"/>
          <w:sz w:val="24"/>
        </w:rPr>
        <w:t xml:space="preserve">甲、乙双方根据</w:t>
      </w:r>
      <w:r>
        <w:rPr>
          <w:rFonts w:hint="eastAsia" w:ascii="宋体" w:hAnsi="宋体" w:cs="宋体"/>
          <w:b/>
          <w:bCs/>
          <w:sz w:val="24"/>
          <w:u w:val="single"/>
        </w:rPr>
        <w:t xml:space="preserve">                      </w:t>
      </w:r>
      <w:r>
        <w:rPr>
          <w:rFonts w:ascii="宋体" w:hAnsi="宋体"/>
          <w:sz w:val="24"/>
        </w:rPr>
        <w:t xml:space="preserve">项目公开招标的结果，签署本合同。</w:t>
      </w:r>
      <w:r/>
    </w:p>
    <w:p>
      <w:pPr>
        <w:pStyle w:val="930"/>
        <w:numPr>
          <w:ilvl w:val="0"/>
          <w:numId w:val="3"/>
        </w:numPr>
        <w:ind w:firstLine="482"/>
        <w:spacing w:line="520" w:lineRule="exact"/>
        <w:rPr>
          <w:rFonts w:hAnsi="宋体"/>
          <w:b/>
          <w:sz w:val="24"/>
          <w:szCs w:val="24"/>
        </w:rPr>
      </w:pPr>
      <w:r>
        <w:rPr>
          <w:rFonts w:hAnsi="宋体"/>
          <w:b/>
          <w:sz w:val="24"/>
          <w:szCs w:val="24"/>
        </w:rPr>
        <w:t xml:space="preserve">货物内容</w:t>
      </w:r>
      <w:r/>
    </w:p>
    <w:tbl>
      <w:tblPr>
        <w:tblW w:w="99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5"/>
        <w:gridCol w:w="2220"/>
        <w:gridCol w:w="1935"/>
        <w:gridCol w:w="826"/>
        <w:gridCol w:w="1422"/>
        <w:gridCol w:w="1422"/>
        <w:gridCol w:w="1422"/>
      </w:tblGrid>
      <w:tr>
        <w:trPr/>
        <w:tc>
          <w:tcPr>
            <w:tcW w:w="705" w:type="dxa"/>
            <w:textDirection w:val="lrTb"/>
            <w:noWrap w:val="false"/>
          </w:tcPr>
          <w:p>
            <w:pPr>
              <w:pStyle w:val="930"/>
              <w:jc w:val="center"/>
              <w:spacing w:line="520" w:lineRule="exact"/>
              <w:rPr>
                <w:rFonts w:hAnsi="宋体"/>
                <w:sz w:val="24"/>
                <w:szCs w:val="24"/>
              </w:rPr>
            </w:pPr>
            <w:r>
              <w:rPr>
                <w:rFonts w:hint="eastAsia" w:hAnsi="宋体"/>
                <w:sz w:val="24"/>
                <w:szCs w:val="24"/>
              </w:rPr>
              <w:t xml:space="preserve">序号</w:t>
            </w:r>
            <w:r/>
          </w:p>
        </w:tc>
        <w:tc>
          <w:tcPr>
            <w:tcW w:w="2220" w:type="dxa"/>
            <w:textDirection w:val="lrTb"/>
            <w:noWrap w:val="false"/>
          </w:tcPr>
          <w:p>
            <w:pPr>
              <w:pStyle w:val="930"/>
              <w:jc w:val="center"/>
              <w:spacing w:line="520" w:lineRule="exact"/>
              <w:rPr>
                <w:rFonts w:hAnsi="宋体"/>
                <w:sz w:val="24"/>
                <w:szCs w:val="24"/>
              </w:rPr>
            </w:pPr>
            <w:r>
              <w:rPr>
                <w:rFonts w:hint="eastAsia" w:hAnsi="宋体"/>
                <w:sz w:val="24"/>
                <w:szCs w:val="24"/>
              </w:rPr>
              <w:t xml:space="preserve">产品名称</w:t>
            </w:r>
            <w:r/>
          </w:p>
        </w:tc>
        <w:tc>
          <w:tcPr>
            <w:tcW w:w="1935" w:type="dxa"/>
            <w:textDirection w:val="lrTb"/>
            <w:noWrap w:val="false"/>
          </w:tcPr>
          <w:p>
            <w:pPr>
              <w:pStyle w:val="930"/>
              <w:jc w:val="center"/>
              <w:spacing w:line="520" w:lineRule="exact"/>
              <w:rPr>
                <w:rFonts w:hAnsi="宋体"/>
                <w:sz w:val="24"/>
                <w:szCs w:val="24"/>
              </w:rPr>
            </w:pPr>
            <w:r>
              <w:rPr>
                <w:rFonts w:hint="eastAsia" w:hAnsi="宋体"/>
                <w:sz w:val="24"/>
                <w:szCs w:val="24"/>
              </w:rPr>
              <w:t xml:space="preserve">产品型号、品牌</w:t>
            </w:r>
            <w:r/>
          </w:p>
        </w:tc>
        <w:tc>
          <w:tcPr>
            <w:tcW w:w="826" w:type="dxa"/>
            <w:textDirection w:val="lrTb"/>
            <w:noWrap w:val="false"/>
          </w:tcPr>
          <w:p>
            <w:pPr>
              <w:pStyle w:val="930"/>
              <w:jc w:val="center"/>
              <w:spacing w:line="520" w:lineRule="exact"/>
              <w:rPr>
                <w:rFonts w:hAnsi="宋体"/>
                <w:sz w:val="24"/>
                <w:szCs w:val="24"/>
              </w:rPr>
            </w:pPr>
            <w:r>
              <w:rPr>
                <w:rFonts w:hint="eastAsia" w:hAnsi="宋体"/>
                <w:sz w:val="24"/>
                <w:szCs w:val="24"/>
              </w:rPr>
              <w:t xml:space="preserve">数量</w:t>
            </w:r>
            <w:r/>
          </w:p>
        </w:tc>
        <w:tc>
          <w:tcPr>
            <w:tcW w:w="1422" w:type="dxa"/>
            <w:textDirection w:val="lrTb"/>
            <w:noWrap w:val="false"/>
          </w:tcPr>
          <w:p>
            <w:pPr>
              <w:pStyle w:val="930"/>
              <w:jc w:val="center"/>
              <w:spacing w:line="520" w:lineRule="exact"/>
              <w:rPr>
                <w:rFonts w:hAnsi="宋体"/>
                <w:sz w:val="24"/>
                <w:szCs w:val="24"/>
              </w:rPr>
            </w:pPr>
            <w:r>
              <w:rPr>
                <w:rFonts w:hint="eastAsia" w:hAnsi="宋体"/>
                <w:sz w:val="24"/>
                <w:szCs w:val="24"/>
              </w:rPr>
              <w:t xml:space="preserve">单价（元）</w:t>
            </w:r>
            <w:r/>
          </w:p>
        </w:tc>
        <w:tc>
          <w:tcPr>
            <w:tcW w:w="1422" w:type="dxa"/>
            <w:textDirection w:val="lrTb"/>
            <w:noWrap w:val="false"/>
          </w:tcPr>
          <w:p>
            <w:pPr>
              <w:pStyle w:val="930"/>
              <w:jc w:val="center"/>
              <w:spacing w:line="520" w:lineRule="exact"/>
              <w:rPr>
                <w:rFonts w:hAnsi="宋体"/>
                <w:sz w:val="24"/>
                <w:szCs w:val="24"/>
              </w:rPr>
            </w:pPr>
            <w:r>
              <w:rPr>
                <w:rFonts w:hint="eastAsia" w:hAnsi="宋体"/>
                <w:sz w:val="24"/>
                <w:szCs w:val="24"/>
              </w:rPr>
              <w:t xml:space="preserve">总价（元）</w:t>
            </w:r>
            <w:r/>
          </w:p>
        </w:tc>
        <w:tc>
          <w:tcPr>
            <w:tcW w:w="1422" w:type="dxa"/>
            <w:textDirection w:val="lrTb"/>
            <w:noWrap w:val="false"/>
          </w:tcPr>
          <w:p>
            <w:pPr>
              <w:pStyle w:val="930"/>
              <w:jc w:val="center"/>
              <w:spacing w:line="520" w:lineRule="exact"/>
              <w:rPr>
                <w:rFonts w:hAnsi="宋体"/>
                <w:sz w:val="24"/>
                <w:szCs w:val="24"/>
              </w:rPr>
            </w:pPr>
            <w:r>
              <w:rPr>
                <w:rFonts w:hint="eastAsia" w:hAnsi="宋体"/>
                <w:sz w:val="24"/>
                <w:szCs w:val="24"/>
              </w:rPr>
              <w:t xml:space="preserve">备注</w:t>
            </w:r>
            <w:r/>
          </w:p>
        </w:tc>
      </w:tr>
      <w:tr>
        <w:trPr/>
        <w:tc>
          <w:tcPr>
            <w:tcW w:w="705" w:type="dxa"/>
            <w:vAlign w:val="center"/>
            <w:textDirection w:val="lrTb"/>
            <w:noWrap w:val="false"/>
          </w:tcPr>
          <w:p>
            <w:pPr>
              <w:pStyle w:val="930"/>
              <w:jc w:val="center"/>
              <w:spacing w:line="520" w:lineRule="exact"/>
              <w:rPr>
                <w:rFonts w:hAnsi="宋体"/>
                <w:sz w:val="24"/>
                <w:szCs w:val="24"/>
              </w:rPr>
            </w:pPr>
            <w:r>
              <w:rPr>
                <w:rFonts w:hint="eastAsia" w:hAnsi="宋体"/>
                <w:sz w:val="24"/>
                <w:szCs w:val="24"/>
              </w:rPr>
              <w:t xml:space="preserve">1</w:t>
            </w:r>
            <w:r/>
          </w:p>
        </w:tc>
        <w:tc>
          <w:tcPr>
            <w:tcW w:w="2220"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1935"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826"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1422"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1422"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1422"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r>
      <w:tr>
        <w:trPr/>
        <w:tc>
          <w:tcPr>
            <w:tcW w:w="705" w:type="dxa"/>
            <w:vAlign w:val="center"/>
            <w:textDirection w:val="lrTb"/>
            <w:noWrap w:val="false"/>
          </w:tcPr>
          <w:p>
            <w:pPr>
              <w:pStyle w:val="930"/>
              <w:jc w:val="center"/>
              <w:spacing w:line="520" w:lineRule="exact"/>
              <w:rPr>
                <w:rFonts w:hAnsi="宋体"/>
                <w:sz w:val="24"/>
                <w:szCs w:val="24"/>
              </w:rPr>
            </w:pPr>
            <w:r>
              <w:rPr>
                <w:rFonts w:hint="eastAsia" w:hAnsi="宋体"/>
                <w:sz w:val="24"/>
                <w:szCs w:val="24"/>
              </w:rPr>
              <w:t xml:space="preserve">2</w:t>
            </w:r>
            <w:r/>
          </w:p>
        </w:tc>
        <w:tc>
          <w:tcPr>
            <w:tcW w:w="2220"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1935"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826"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1422"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1422"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1422"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r>
      <w:tr>
        <w:trPr/>
        <w:tc>
          <w:tcPr>
            <w:tcW w:w="705" w:type="dxa"/>
            <w:vAlign w:val="center"/>
            <w:textDirection w:val="lrTb"/>
            <w:noWrap w:val="false"/>
          </w:tcPr>
          <w:p>
            <w:pPr>
              <w:pStyle w:val="930"/>
              <w:jc w:val="center"/>
              <w:spacing w:line="520" w:lineRule="exact"/>
              <w:rPr>
                <w:rFonts w:hAnsi="宋体"/>
                <w:sz w:val="24"/>
                <w:szCs w:val="24"/>
              </w:rPr>
            </w:pPr>
            <w:r>
              <w:rPr>
                <w:rFonts w:hint="eastAsia" w:hAnsi="宋体"/>
                <w:sz w:val="24"/>
                <w:szCs w:val="24"/>
              </w:rPr>
              <w:t xml:space="preserve">3</w:t>
            </w:r>
            <w:r/>
          </w:p>
        </w:tc>
        <w:tc>
          <w:tcPr>
            <w:tcW w:w="2220"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1935"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826"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1422"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1422"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c>
          <w:tcPr>
            <w:tcW w:w="1422" w:type="dxa"/>
            <w:vAlign w:val="center"/>
            <w:textDirection w:val="lrTb"/>
            <w:noWrap w:val="false"/>
          </w:tcPr>
          <w:p>
            <w:pPr>
              <w:pStyle w:val="930"/>
              <w:jc w:val="center"/>
              <w:spacing w:line="520" w:lineRule="exact"/>
              <w:rPr>
                <w:rFonts w:hAnsi="宋体"/>
                <w:sz w:val="24"/>
                <w:szCs w:val="24"/>
              </w:rPr>
            </w:pPr>
            <w:r>
              <w:rPr>
                <w:rFonts w:hAnsi="宋体"/>
                <w:sz w:val="24"/>
                <w:szCs w:val="24"/>
              </w:rPr>
            </w:r>
            <w:r/>
          </w:p>
        </w:tc>
      </w:tr>
      <w:tr>
        <w:trPr/>
        <w:tc>
          <w:tcPr>
            <w:gridSpan w:val="2"/>
            <w:tcW w:w="2925" w:type="dxa"/>
            <w:textDirection w:val="lrTb"/>
            <w:noWrap w:val="false"/>
          </w:tcPr>
          <w:p>
            <w:pPr>
              <w:pStyle w:val="930"/>
              <w:spacing w:line="520" w:lineRule="exact"/>
              <w:rPr>
                <w:rFonts w:hAnsi="宋体"/>
                <w:sz w:val="24"/>
                <w:szCs w:val="24"/>
              </w:rPr>
            </w:pPr>
            <w:r>
              <w:rPr>
                <w:rFonts w:hint="eastAsia" w:hAnsi="宋体"/>
                <w:sz w:val="24"/>
                <w:szCs w:val="24"/>
              </w:rPr>
              <w:t xml:space="preserve">合计人民币金额（大写）</w:t>
            </w:r>
            <w:r/>
          </w:p>
        </w:tc>
        <w:tc>
          <w:tcPr>
            <w:gridSpan w:val="5"/>
            <w:tcW w:w="7027" w:type="dxa"/>
            <w:textDirection w:val="lrTb"/>
            <w:noWrap w:val="false"/>
          </w:tcPr>
          <w:p>
            <w:pPr>
              <w:pStyle w:val="930"/>
              <w:spacing w:line="520" w:lineRule="exact"/>
              <w:rPr>
                <w:rFonts w:hAnsi="宋体"/>
                <w:sz w:val="24"/>
                <w:szCs w:val="24"/>
              </w:rPr>
            </w:pPr>
            <w:r>
              <w:rPr>
                <w:rFonts w:hAnsi="宋体"/>
                <w:sz w:val="24"/>
                <w:szCs w:val="24"/>
              </w:rPr>
            </w:r>
            <w:r/>
          </w:p>
        </w:tc>
      </w:tr>
    </w:tbl>
    <w:p>
      <w:pPr>
        <w:pStyle w:val="930"/>
        <w:ind w:firstLine="482"/>
        <w:spacing w:line="480" w:lineRule="exact"/>
        <w:rPr>
          <w:rFonts w:hAnsi="宋体"/>
          <w:b/>
          <w:sz w:val="24"/>
          <w:szCs w:val="24"/>
        </w:rPr>
      </w:pPr>
      <w:r>
        <w:rPr>
          <w:rFonts w:hAnsi="宋体"/>
          <w:b/>
          <w:sz w:val="24"/>
          <w:szCs w:val="24"/>
        </w:rPr>
        <w:t xml:space="preserve">二、合同金额</w:t>
      </w:r>
      <w:r/>
    </w:p>
    <w:p>
      <w:pPr>
        <w:pStyle w:val="930"/>
        <w:ind w:firstLine="480"/>
        <w:spacing w:line="480" w:lineRule="exact"/>
        <w:rPr>
          <w:rFonts w:hAnsi="宋体"/>
          <w:b/>
          <w:sz w:val="24"/>
          <w:szCs w:val="24"/>
        </w:rPr>
      </w:pPr>
      <w:r>
        <w:rPr>
          <w:rFonts w:hAnsi="宋体"/>
          <w:sz w:val="24"/>
          <w:szCs w:val="24"/>
        </w:rPr>
        <w:t xml:space="preserve">2.1 本合同金额为（大写）：______________________元（_______________元）人民币</w:t>
      </w:r>
      <w:r>
        <w:rPr>
          <w:rFonts w:hint="eastAsia" w:hAnsi="宋体"/>
          <w:sz w:val="24"/>
          <w:szCs w:val="24"/>
        </w:rPr>
        <w:t xml:space="preserve">或其他币种</w:t>
      </w:r>
      <w:r>
        <w:rPr>
          <w:rFonts w:hAnsi="宋体"/>
          <w:sz w:val="24"/>
          <w:szCs w:val="24"/>
        </w:rPr>
        <w:t xml:space="preserve">。</w:t>
      </w:r>
      <w:r/>
    </w:p>
    <w:p>
      <w:pPr>
        <w:pStyle w:val="930"/>
        <w:ind w:firstLine="482"/>
        <w:spacing w:line="480" w:lineRule="exact"/>
        <w:rPr>
          <w:rFonts w:hAnsi="宋体"/>
          <w:b/>
          <w:sz w:val="24"/>
          <w:szCs w:val="24"/>
        </w:rPr>
      </w:pPr>
      <w:r>
        <w:rPr>
          <w:rFonts w:hAnsi="宋体"/>
          <w:b/>
          <w:sz w:val="24"/>
          <w:szCs w:val="24"/>
        </w:rPr>
        <w:t xml:space="preserve">三、技术资料</w:t>
      </w:r>
      <w:r/>
    </w:p>
    <w:p>
      <w:pPr>
        <w:pStyle w:val="930"/>
        <w:ind w:firstLine="480"/>
        <w:spacing w:line="480" w:lineRule="exact"/>
        <w:rPr>
          <w:rFonts w:hAnsi="宋体"/>
          <w:b/>
          <w:sz w:val="24"/>
          <w:szCs w:val="24"/>
        </w:rPr>
      </w:pPr>
      <w:r>
        <w:rPr>
          <w:rFonts w:hAnsi="宋体"/>
          <w:sz w:val="24"/>
          <w:szCs w:val="24"/>
        </w:rPr>
        <w:t xml:space="preserve">3.1乙方应按招标文件规定的时间向甲方提供使用货物的有关技术资料。</w:t>
      </w:r>
      <w:r/>
    </w:p>
    <w:p>
      <w:pPr>
        <w:pStyle w:val="930"/>
        <w:ind w:firstLine="480"/>
        <w:spacing w:line="480" w:lineRule="exact"/>
        <w:rPr>
          <w:rFonts w:hAnsi="宋体"/>
          <w:b/>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930"/>
        <w:ind w:firstLine="482"/>
        <w:spacing w:line="480" w:lineRule="exact"/>
        <w:rPr>
          <w:rFonts w:hAnsi="宋体"/>
          <w:b/>
          <w:sz w:val="24"/>
          <w:szCs w:val="24"/>
        </w:rPr>
      </w:pPr>
      <w:r>
        <w:rPr>
          <w:rFonts w:hAnsi="宋体"/>
          <w:b/>
          <w:sz w:val="24"/>
          <w:szCs w:val="24"/>
        </w:rPr>
        <w:t xml:space="preserve">四、知识产权</w:t>
      </w:r>
      <w:r/>
    </w:p>
    <w:p>
      <w:pPr>
        <w:pStyle w:val="930"/>
        <w:ind w:firstLine="480"/>
        <w:spacing w:line="480" w:lineRule="exact"/>
        <w:rPr>
          <w:rFonts w:hAnsi="宋体"/>
          <w:sz w:val="24"/>
        </w:rPr>
      </w:pPr>
      <w:r>
        <w:rPr>
          <w:rFonts w:hAnsi="宋体"/>
          <w:sz w:val="24"/>
          <w:szCs w:val="24"/>
        </w:rPr>
        <w:t xml:space="preserve">4.1乙</w:t>
      </w:r>
      <w:r>
        <w:rPr>
          <w:rFonts w:hint="eastAsia" w:hAnsi="宋体"/>
          <w:sz w:val="24"/>
        </w:rPr>
        <w:t xml:space="preserve">方应保证甲方在使用、接受本合同货物和服务或其任何一部分时不受第三方</w:t>
      </w:r>
      <w:r>
        <w:rPr>
          <w:rFonts w:hint="eastAsia" w:hAnsi="宋体"/>
          <w:sz w:val="24"/>
        </w:rPr>
        <w:t xml:space="preserve">提出侵犯其专利权、版权、商标权和工业设计权等知识产权的起诉。一旦出现侵权，由乙方负全部责任。</w:t>
      </w:r>
      <w:r/>
    </w:p>
    <w:p>
      <w:pPr>
        <w:pStyle w:val="930"/>
        <w:ind w:firstLine="482"/>
        <w:spacing w:line="480" w:lineRule="exact"/>
        <w:rPr>
          <w:rFonts w:hAnsi="宋体"/>
          <w:b/>
          <w:sz w:val="24"/>
          <w:szCs w:val="24"/>
        </w:rPr>
      </w:pPr>
      <w:r>
        <w:rPr>
          <w:rFonts w:hAnsi="宋体"/>
          <w:b/>
          <w:sz w:val="24"/>
          <w:szCs w:val="24"/>
        </w:rPr>
        <w:t xml:space="preserve">五、产权担保</w:t>
      </w:r>
      <w:r/>
    </w:p>
    <w:p>
      <w:pPr>
        <w:pStyle w:val="930"/>
        <w:ind w:firstLine="480"/>
        <w:spacing w:line="480" w:lineRule="exact"/>
        <w:rPr>
          <w:rFonts w:hAnsi="宋体"/>
          <w:b/>
          <w:sz w:val="24"/>
          <w:szCs w:val="24"/>
        </w:rPr>
      </w:pPr>
      <w:r>
        <w:rPr>
          <w:rFonts w:hAnsi="宋体"/>
          <w:sz w:val="24"/>
          <w:szCs w:val="24"/>
        </w:rPr>
        <w:t xml:space="preserve">5.1 乙方保证所交付的货物的所有权完全属于</w:t>
      </w:r>
      <w:r>
        <w:rPr>
          <w:rFonts w:hAnsi="宋体"/>
          <w:sz w:val="24"/>
          <w:szCs w:val="24"/>
        </w:rPr>
        <w:t xml:space="preserve">乙方且</w:t>
      </w:r>
      <w:r>
        <w:rPr>
          <w:rFonts w:hAnsi="宋体"/>
          <w:sz w:val="24"/>
          <w:szCs w:val="24"/>
        </w:rPr>
        <w:t xml:space="preserve">无任何抵押、查封等产权瑕疵。</w:t>
      </w:r>
      <w:r/>
    </w:p>
    <w:p>
      <w:pPr>
        <w:pStyle w:val="930"/>
        <w:ind w:firstLine="482"/>
        <w:spacing w:line="480" w:lineRule="exact"/>
        <w:rPr>
          <w:rFonts w:hAnsi="宋体"/>
          <w:b/>
          <w:sz w:val="24"/>
          <w:szCs w:val="24"/>
        </w:rPr>
      </w:pPr>
      <w:r>
        <w:rPr>
          <w:rFonts w:hAnsi="宋体"/>
          <w:b/>
          <w:sz w:val="24"/>
          <w:szCs w:val="24"/>
        </w:rPr>
        <w:t xml:space="preserve">六、履约保证金</w:t>
      </w:r>
      <w:r/>
    </w:p>
    <w:p>
      <w:pPr>
        <w:pStyle w:val="930"/>
        <w:ind w:firstLine="480"/>
        <w:spacing w:line="480" w:lineRule="exact"/>
        <w:rPr>
          <w:rFonts w:hAnsi="宋体"/>
          <w:b/>
          <w:sz w:val="24"/>
          <w:szCs w:val="24"/>
        </w:rPr>
      </w:pPr>
      <w:r>
        <w:rPr>
          <w:rFonts w:hAnsi="宋体"/>
          <w:sz w:val="24"/>
          <w:szCs w:val="24"/>
        </w:rPr>
        <w:t xml:space="preserve">6.1乙方交纳人民币_________元作为本合同的履约保证金（合同金额的10%）。</w:t>
      </w:r>
      <w:r/>
    </w:p>
    <w:p>
      <w:pPr>
        <w:ind w:firstLine="482"/>
        <w:spacing w:line="480" w:lineRule="exact"/>
        <w:rPr>
          <w:rFonts w:ascii="宋体" w:hAnsi="宋体"/>
          <w:b/>
          <w:sz w:val="24"/>
        </w:rPr>
      </w:pPr>
      <w:r>
        <w:rPr>
          <w:rFonts w:hint="eastAsia" w:ascii="宋体" w:hAnsi="宋体"/>
          <w:b/>
          <w:sz w:val="24"/>
        </w:rPr>
        <w:t xml:space="preserve">七、转包或分包</w:t>
      </w:r>
      <w:r/>
    </w:p>
    <w:p>
      <w:pPr>
        <w:ind w:firstLine="480"/>
        <w:spacing w:line="480" w:lineRule="exact"/>
        <w:rPr>
          <w:rFonts w:ascii="宋体" w:hAnsi="宋体"/>
          <w:sz w:val="24"/>
        </w:rPr>
      </w:pPr>
      <w:r>
        <w:rPr>
          <w:rFonts w:ascii="宋体" w:hAnsi="宋体"/>
          <w:sz w:val="24"/>
        </w:rPr>
        <w:t xml:space="preserve">7.1</w:t>
      </w:r>
      <w:r>
        <w:rPr>
          <w:rFonts w:hint="eastAsia" w:ascii="宋体" w:hAnsi="宋体"/>
          <w:sz w:val="24"/>
        </w:rPr>
        <w:t xml:space="preserve">本合同范围的货物，应由乙方直接供应，不得转让他人供应；</w:t>
      </w:r>
      <w:r/>
    </w:p>
    <w:p>
      <w:pPr>
        <w:ind w:firstLine="480"/>
        <w:spacing w:line="480" w:lineRule="exact"/>
        <w:rPr>
          <w:rFonts w:ascii="宋体" w:hAnsi="宋体"/>
          <w:sz w:val="24"/>
        </w:rPr>
      </w:pPr>
      <w:r>
        <w:rPr>
          <w:rFonts w:ascii="宋体" w:hAnsi="宋体"/>
          <w:sz w:val="24"/>
        </w:rPr>
        <w:t xml:space="preserve">7.2 </w:t>
      </w:r>
      <w:r>
        <w:rPr>
          <w:rFonts w:hint="eastAsia" w:ascii="宋体" w:hAnsi="宋体"/>
          <w:sz w:val="24"/>
        </w:rPr>
        <w:t xml:space="preserve">除非得到甲方的书面同意，乙方不得部分分包给他人供应。</w:t>
      </w:r>
      <w:r/>
    </w:p>
    <w:p>
      <w:pPr>
        <w:ind w:firstLine="480"/>
        <w:spacing w:line="480" w:lineRule="exact"/>
        <w:rPr>
          <w:rFonts w:ascii="宋体" w:hAnsi="宋体"/>
          <w:sz w:val="24"/>
        </w:rPr>
      </w:pPr>
      <w:r>
        <w:rPr>
          <w:rFonts w:ascii="宋体" w:hAnsi="宋体"/>
          <w:sz w:val="24"/>
        </w:rPr>
        <w:t xml:space="preserve">7.3</w:t>
      </w:r>
      <w:r>
        <w:rPr>
          <w:rFonts w:hint="eastAsia" w:ascii="宋体" w:hAnsi="宋体"/>
          <w:sz w:val="24"/>
        </w:rPr>
        <w:t xml:space="preserve">如有转让和未经甲方同意的分包行为，甲方有权给予终止合同。</w:t>
      </w:r>
      <w:r/>
    </w:p>
    <w:p>
      <w:pPr>
        <w:pStyle w:val="930"/>
        <w:ind w:firstLine="482"/>
        <w:spacing w:line="480" w:lineRule="exact"/>
        <w:rPr>
          <w:rFonts w:hAnsi="宋体"/>
          <w:sz w:val="24"/>
          <w:szCs w:val="24"/>
        </w:rPr>
      </w:pPr>
      <w:r>
        <w:rPr>
          <w:rFonts w:hAnsi="宋体"/>
          <w:b/>
          <w:sz w:val="24"/>
          <w:szCs w:val="24"/>
        </w:rPr>
        <w:t xml:space="preserve">八、质保期</w:t>
      </w:r>
      <w:r/>
    </w:p>
    <w:p>
      <w:pPr>
        <w:pStyle w:val="930"/>
        <w:ind w:firstLine="480"/>
        <w:spacing w:line="480" w:lineRule="exact"/>
        <w:rPr>
          <w:rFonts w:hAnsi="宋体"/>
          <w:sz w:val="24"/>
          <w:szCs w:val="24"/>
        </w:rPr>
      </w:pPr>
      <w:r>
        <w:rPr>
          <w:rFonts w:hAnsi="宋体"/>
          <w:sz w:val="24"/>
          <w:szCs w:val="24"/>
        </w:rPr>
        <w:t xml:space="preserve">8.1 质保期</w:t>
      </w:r>
      <w:r>
        <w:rPr>
          <w:rFonts w:hint="eastAsia" w:hAnsi="宋体"/>
          <w:sz w:val="24"/>
          <w:szCs w:val="24"/>
          <w:u w:val="single"/>
        </w:rPr>
        <w:t xml:space="preserve">      </w:t>
      </w:r>
      <w:r>
        <w:rPr>
          <w:rFonts w:hAnsi="宋体"/>
          <w:sz w:val="24"/>
          <w:szCs w:val="24"/>
        </w:rPr>
        <w:t xml:space="preserve">年。（自交货验收合格之日起计）</w:t>
      </w:r>
      <w:r/>
    </w:p>
    <w:p>
      <w:pPr>
        <w:pStyle w:val="930"/>
        <w:ind w:firstLine="482"/>
        <w:spacing w:line="480" w:lineRule="exact"/>
        <w:rPr>
          <w:rFonts w:hAnsi="宋体"/>
          <w:b/>
          <w:sz w:val="24"/>
          <w:szCs w:val="24"/>
        </w:rPr>
      </w:pPr>
      <w:r>
        <w:rPr>
          <w:rFonts w:hAnsi="宋体"/>
          <w:b/>
          <w:sz w:val="24"/>
          <w:szCs w:val="24"/>
        </w:rPr>
        <w:t xml:space="preserve">九、</w:t>
      </w:r>
      <w:r>
        <w:rPr>
          <w:rFonts w:hint="eastAsia" w:hAnsi="宋体"/>
          <w:b/>
          <w:sz w:val="24"/>
          <w:szCs w:val="24"/>
        </w:rPr>
        <w:t xml:space="preserve">履约期限及</w:t>
      </w:r>
      <w:r>
        <w:rPr>
          <w:rFonts w:hAnsi="宋体"/>
          <w:b/>
          <w:sz w:val="24"/>
          <w:szCs w:val="24"/>
        </w:rPr>
        <w:t xml:space="preserve">地点</w:t>
      </w:r>
      <w:r/>
    </w:p>
    <w:p>
      <w:pPr>
        <w:pStyle w:val="930"/>
        <w:ind w:firstLine="480"/>
        <w:spacing w:line="480" w:lineRule="exact"/>
        <w:tabs>
          <w:tab w:val="left" w:pos="5400" w:leader="none"/>
        </w:tabs>
        <w:rPr>
          <w:rFonts w:hAnsi="宋体"/>
          <w:bCs/>
          <w:sz w:val="24"/>
          <w:szCs w:val="24"/>
        </w:rPr>
      </w:pPr>
      <w:r>
        <w:rPr>
          <w:rFonts w:hAnsi="宋体"/>
          <w:bCs/>
          <w:sz w:val="24"/>
          <w:szCs w:val="24"/>
        </w:rPr>
        <w:t xml:space="preserve">9.1 </w:t>
      </w:r>
      <w:r>
        <w:rPr>
          <w:rFonts w:hint="eastAsia" w:hAnsi="宋体"/>
          <w:bCs/>
          <w:sz w:val="24"/>
          <w:szCs w:val="24"/>
        </w:rPr>
        <w:t xml:space="preserve">供货日</w:t>
      </w:r>
      <w:r>
        <w:rPr>
          <w:rFonts w:hAnsi="宋体"/>
          <w:bCs/>
          <w:sz w:val="24"/>
          <w:szCs w:val="24"/>
        </w:rPr>
        <w:t xml:space="preserve">期：</w:t>
      </w:r>
      <w:r>
        <w:rPr>
          <w:rFonts w:hint="eastAsia" w:hAnsi="宋体"/>
          <w:bCs/>
          <w:sz w:val="24"/>
          <w:szCs w:val="24"/>
          <w:u w:val="single"/>
        </w:rPr>
        <w:t xml:space="preserve">                             </w:t>
      </w:r>
      <w:r>
        <w:rPr>
          <w:rFonts w:hint="eastAsia" w:hAnsi="宋体"/>
          <w:bCs/>
          <w:sz w:val="24"/>
          <w:szCs w:val="24"/>
        </w:rPr>
        <w:t xml:space="preserve">。</w:t>
      </w:r>
      <w:r/>
    </w:p>
    <w:p>
      <w:pPr>
        <w:pStyle w:val="930"/>
        <w:ind w:firstLine="480"/>
        <w:spacing w:line="480" w:lineRule="exact"/>
        <w:rPr>
          <w:rFonts w:hAnsi="宋体"/>
          <w:bCs/>
          <w:sz w:val="24"/>
          <w:szCs w:val="24"/>
        </w:rPr>
      </w:pPr>
      <w:r>
        <w:rPr>
          <w:rFonts w:hint="eastAsia" w:hAnsi="宋体"/>
          <w:bCs/>
          <w:sz w:val="24"/>
          <w:szCs w:val="24"/>
        </w:rPr>
        <w:t xml:space="preserve">9.2 供货方式：</w:t>
      </w:r>
      <w:r>
        <w:rPr>
          <w:rFonts w:hint="eastAsia" w:hAnsi="宋体"/>
          <w:bCs/>
          <w:sz w:val="24"/>
          <w:szCs w:val="24"/>
          <w:u w:val="single"/>
        </w:rPr>
        <w:t xml:space="preserve">                             </w:t>
      </w:r>
      <w:r>
        <w:rPr>
          <w:rFonts w:hint="eastAsia" w:hAnsi="宋体"/>
          <w:bCs/>
          <w:sz w:val="24"/>
          <w:szCs w:val="24"/>
        </w:rPr>
        <w:t xml:space="preserve"> 。</w:t>
      </w:r>
      <w:r/>
    </w:p>
    <w:p>
      <w:pPr>
        <w:pStyle w:val="930"/>
        <w:ind w:firstLine="480"/>
        <w:spacing w:line="480" w:lineRule="exact"/>
        <w:rPr>
          <w:rFonts w:hAnsi="宋体"/>
          <w:b/>
          <w:sz w:val="24"/>
          <w:szCs w:val="24"/>
        </w:rPr>
      </w:pPr>
      <w:r>
        <w:rPr>
          <w:rFonts w:hAnsi="宋体"/>
          <w:bCs/>
          <w:sz w:val="24"/>
          <w:szCs w:val="24"/>
        </w:rPr>
        <w:t xml:space="preserve">9.</w:t>
      </w:r>
      <w:r>
        <w:rPr>
          <w:rFonts w:hint="eastAsia" w:hAnsi="宋体"/>
          <w:bCs/>
          <w:sz w:val="24"/>
          <w:szCs w:val="24"/>
        </w:rPr>
        <w:t xml:space="preserve">3</w:t>
      </w:r>
      <w:r>
        <w:rPr>
          <w:rFonts w:hAnsi="宋体"/>
          <w:bCs/>
          <w:sz w:val="24"/>
          <w:szCs w:val="24"/>
        </w:rPr>
        <w:t xml:space="preserve"> 交货地点：</w:t>
      </w:r>
      <w:r>
        <w:rPr>
          <w:rFonts w:hint="eastAsia" w:hAnsi="宋体" w:cs="宋体"/>
          <w:sz w:val="24"/>
          <w:szCs w:val="24"/>
          <w:shd w:val="clear" w:color="auto" w:fill="ffffff"/>
        </w:rPr>
        <w:t xml:space="preserve">射阳县水利局指定地点</w:t>
      </w:r>
      <w:r>
        <w:rPr>
          <w:rFonts w:hint="eastAsia" w:hAnsi="宋体" w:cs="宋体"/>
          <w:sz w:val="28"/>
          <w:szCs w:val="28"/>
          <w:shd w:val="clear" w:color="auto" w:fill="ffffff"/>
        </w:rPr>
        <w:t xml:space="preserve">。</w:t>
      </w:r>
      <w:r/>
    </w:p>
    <w:p>
      <w:pPr>
        <w:pStyle w:val="930"/>
        <w:numPr>
          <w:ilvl w:val="0"/>
          <w:numId w:val="4"/>
        </w:numPr>
        <w:ind w:firstLine="482"/>
        <w:spacing w:line="480" w:lineRule="exact"/>
        <w:rPr>
          <w:rFonts w:hAnsi="宋体"/>
          <w:b/>
          <w:sz w:val="24"/>
          <w:szCs w:val="24"/>
        </w:rPr>
      </w:pPr>
      <w:r>
        <w:rPr>
          <w:rFonts w:hAnsi="宋体"/>
          <w:b/>
          <w:sz w:val="24"/>
          <w:szCs w:val="24"/>
        </w:rPr>
        <w:t xml:space="preserve">货款支付</w:t>
      </w:r>
      <w:r>
        <w:rPr>
          <w:rFonts w:hint="eastAsia" w:hAnsi="宋体"/>
          <w:b/>
          <w:sz w:val="24"/>
          <w:szCs w:val="24"/>
        </w:rPr>
        <w:t xml:space="preserve">：</w:t>
      </w:r>
      <w:r/>
    </w:p>
    <w:p>
      <w:pPr>
        <w:ind w:firstLine="422"/>
        <w:spacing w:line="520" w:lineRule="exact"/>
        <w:rPr>
          <w:rFonts w:hAnsi="宋体"/>
          <w:b/>
          <w:color w:val="ff0000"/>
          <w:sz w:val="24"/>
        </w:rPr>
      </w:pPr>
      <w:r>
        <w:rPr>
          <w:rFonts w:hint="eastAsia" w:ascii="宋体" w:hAnsi="宋体" w:cs="宋体"/>
          <w:b/>
          <w:szCs w:val="21"/>
        </w:rPr>
        <w:t xml:space="preserve">合同签订后一个月内预付合同价的30%；设备进场，设备验收合格后支付至合同价的50%；项目设备安装完成投入使用支付至合同价的80%；项目验收合格后无息退还履约保证金，并根据审计结果付清尾款。以上付款均不计任何利息和相关费用，付款一律通过银行结转。</w:t>
      </w:r>
      <w:r/>
    </w:p>
    <w:p>
      <w:pPr>
        <w:ind w:firstLine="480"/>
        <w:spacing w:line="480" w:lineRule="exact"/>
        <w:rPr>
          <w:rFonts w:ascii="宋体" w:hAnsi="宋体" w:cs="Courier New"/>
          <w:bCs/>
          <w:sz w:val="24"/>
        </w:rPr>
      </w:pPr>
      <w:r>
        <w:rPr>
          <w:rFonts w:hint="eastAsia" w:ascii="宋体" w:hAnsi="宋体" w:cs="Courier New"/>
          <w:bCs/>
          <w:sz w:val="24"/>
        </w:rPr>
        <w:t xml:space="preserve">十一</w:t>
      </w:r>
      <w:r>
        <w:rPr>
          <w:rFonts w:ascii="宋体" w:hAnsi="宋体" w:cs="Courier New"/>
          <w:bCs/>
          <w:sz w:val="24"/>
        </w:rPr>
        <w:t xml:space="preserve">.</w:t>
      </w:r>
      <w:r>
        <w:rPr>
          <w:rFonts w:hint="eastAsia" w:ascii="宋体" w:hAnsi="宋体" w:cs="Courier New"/>
          <w:bCs/>
          <w:sz w:val="24"/>
        </w:rPr>
        <w:t xml:space="preserve">税费</w:t>
      </w:r>
      <w:r/>
    </w:p>
    <w:p>
      <w:pPr>
        <w:ind w:firstLine="480"/>
        <w:spacing w:line="480" w:lineRule="exact"/>
        <w:rPr>
          <w:rFonts w:ascii="宋体" w:hAnsi="宋体"/>
          <w:b/>
          <w:sz w:val="24"/>
        </w:rPr>
      </w:pPr>
      <w:r>
        <w:rPr>
          <w:rFonts w:ascii="宋体" w:hAnsi="宋体"/>
          <w:sz w:val="24"/>
        </w:rPr>
        <w:t xml:space="preserve">11.1</w:t>
      </w:r>
      <w:r>
        <w:rPr>
          <w:rFonts w:hint="eastAsia" w:ascii="宋体" w:hAnsi="宋体"/>
          <w:sz w:val="24"/>
        </w:rPr>
        <w:t xml:space="preserve">本合同执行中相关的一切税费均由乙方负担。</w:t>
      </w:r>
      <w:r/>
    </w:p>
    <w:p>
      <w:pPr>
        <w:pStyle w:val="930"/>
        <w:ind w:firstLine="482"/>
        <w:spacing w:line="480" w:lineRule="exact"/>
        <w:rPr>
          <w:rFonts w:hAnsi="宋体"/>
          <w:sz w:val="24"/>
          <w:szCs w:val="24"/>
        </w:rPr>
      </w:pPr>
      <w:r>
        <w:rPr>
          <w:rFonts w:hAnsi="宋体"/>
          <w:b/>
          <w:sz w:val="24"/>
          <w:szCs w:val="24"/>
        </w:rPr>
        <w:t xml:space="preserve">十二、质量保证及售后服务</w:t>
      </w:r>
      <w:r/>
    </w:p>
    <w:p>
      <w:pPr>
        <w:pStyle w:val="930"/>
        <w:ind w:firstLine="480"/>
        <w:spacing w:line="480" w:lineRule="exact"/>
        <w:rPr>
          <w:rFonts w:hAnsi="宋体"/>
          <w:sz w:val="24"/>
          <w:szCs w:val="24"/>
        </w:rPr>
      </w:pPr>
      <w:r>
        <w:rPr>
          <w:rFonts w:hAnsi="宋体"/>
          <w:sz w:val="24"/>
          <w:szCs w:val="24"/>
        </w:rPr>
        <w:t xml:space="preserve">12.1 乙方应按招标文件规定的货物性能、技术要求、质量标准向甲方提供未经使用的全新产品。</w:t>
      </w:r>
      <w:r/>
    </w:p>
    <w:p>
      <w:pPr>
        <w:pStyle w:val="930"/>
        <w:ind w:firstLine="480"/>
        <w:spacing w:line="480" w:lineRule="exact"/>
        <w:rPr>
          <w:rFonts w:hAnsi="宋体"/>
          <w:sz w:val="24"/>
          <w:szCs w:val="24"/>
        </w:rPr>
      </w:pPr>
      <w:r>
        <w:rPr>
          <w:rFonts w:hAnsi="宋体"/>
          <w:sz w:val="24"/>
          <w:szCs w:val="24"/>
        </w:rPr>
        <w:t xml:space="preserve">12.2 乙方提供的货物在质量期内因货物本身的质量问题发生故障，乙方应负责免费更换。对达不到技术要求者，根据实际情况，经双方协商，可按以下办法处理：</w:t>
      </w:r>
      <w:r/>
    </w:p>
    <w:p>
      <w:pPr>
        <w:pStyle w:val="930"/>
        <w:ind w:firstLine="480"/>
        <w:spacing w:line="480" w:lineRule="exact"/>
        <w:rPr>
          <w:rFonts w:hAnsi="宋体"/>
          <w:sz w:val="24"/>
          <w:szCs w:val="24"/>
        </w:rPr>
      </w:pPr>
      <w:r>
        <w:rPr>
          <w:rFonts w:hAnsi="宋体"/>
          <w:sz w:val="24"/>
          <w:szCs w:val="24"/>
        </w:rPr>
        <w:t xml:space="preserve">⑴更换：由乙方承担所发生的全部费用。</w:t>
      </w:r>
      <w:r/>
    </w:p>
    <w:p>
      <w:pPr>
        <w:pStyle w:val="930"/>
        <w:ind w:firstLine="480"/>
        <w:spacing w:line="480" w:lineRule="exact"/>
        <w:rPr>
          <w:rFonts w:hAnsi="宋体"/>
          <w:sz w:val="24"/>
          <w:szCs w:val="24"/>
        </w:rPr>
      </w:pPr>
      <w:r>
        <w:rPr>
          <w:rFonts w:hAnsi="宋体"/>
          <w:sz w:val="24"/>
          <w:szCs w:val="24"/>
        </w:rPr>
        <w:t xml:space="preserve">⑵贬值处理：由甲乙双方合议定价。</w:t>
      </w:r>
      <w:r/>
    </w:p>
    <w:p>
      <w:pPr>
        <w:pStyle w:val="930"/>
        <w:ind w:firstLine="480"/>
        <w:spacing w:line="480" w:lineRule="exact"/>
        <w:rPr>
          <w:rFonts w:hAnsi="宋体"/>
          <w:sz w:val="24"/>
          <w:szCs w:val="24"/>
        </w:rPr>
      </w:pPr>
      <w:r>
        <w:rPr>
          <w:rFonts w:hAnsi="宋体"/>
          <w:sz w:val="24"/>
          <w:szCs w:val="24"/>
        </w:rPr>
        <w:t xml:space="preserve">⑶退货处理：乙方应退还甲方支付的合同款，同时</w:t>
      </w:r>
      <w:r>
        <w:rPr>
          <w:rFonts w:hAnsi="宋体"/>
          <w:sz w:val="24"/>
          <w:szCs w:val="24"/>
        </w:rPr>
        <w:t xml:space="preserve">应承担该货物</w:t>
      </w:r>
      <w:r>
        <w:rPr>
          <w:rFonts w:hAnsi="宋体"/>
          <w:sz w:val="24"/>
          <w:szCs w:val="24"/>
        </w:rPr>
        <w:t xml:space="preserve">的直接费用（运输、保险、检验、货款利息及银行手续费等）。</w:t>
      </w:r>
      <w:r/>
    </w:p>
    <w:p>
      <w:pPr>
        <w:pStyle w:val="930"/>
        <w:ind w:firstLine="480"/>
        <w:spacing w:line="480" w:lineRule="exact"/>
        <w:rPr>
          <w:rFonts w:hAnsi="宋体"/>
          <w:sz w:val="24"/>
          <w:szCs w:val="24"/>
        </w:rPr>
      </w:pPr>
      <w:r>
        <w:rPr>
          <w:rFonts w:hAnsi="宋体"/>
          <w:sz w:val="24"/>
          <w:szCs w:val="24"/>
        </w:rPr>
        <w:t xml:space="preserve">12.3 如在使用过程中发生质量问题，乙方在接到甲方通知后在</w:t>
      </w:r>
      <w:r>
        <w:rPr>
          <w:rFonts w:hAnsi="宋体"/>
          <w:sz w:val="24"/>
          <w:szCs w:val="24"/>
          <w:u w:val="single"/>
        </w:rPr>
        <w:t xml:space="preserve">__</w:t>
      </w:r>
      <w:r>
        <w:rPr>
          <w:rFonts w:hAnsi="宋体"/>
          <w:sz w:val="24"/>
          <w:szCs w:val="24"/>
        </w:rPr>
        <w:t xml:space="preserve">小时内到达甲方现场。</w:t>
      </w:r>
      <w:r/>
    </w:p>
    <w:p>
      <w:pPr>
        <w:pStyle w:val="930"/>
        <w:ind w:firstLine="480"/>
        <w:spacing w:line="480" w:lineRule="exact"/>
        <w:rPr>
          <w:rFonts w:hAnsi="宋体"/>
          <w:sz w:val="24"/>
          <w:szCs w:val="24"/>
        </w:rPr>
      </w:pPr>
      <w:r>
        <w:rPr>
          <w:rFonts w:hAnsi="宋体"/>
          <w:sz w:val="24"/>
          <w:szCs w:val="24"/>
        </w:rPr>
        <w:t xml:space="preserve">12.4 在质保期内，乙方应对货物出现的质量及安全问题负责处理解决并承担一切费用。</w:t>
      </w:r>
      <w:r/>
    </w:p>
    <w:p>
      <w:pPr>
        <w:pStyle w:val="930"/>
        <w:ind w:firstLine="480"/>
        <w:spacing w:line="480" w:lineRule="exact"/>
        <w:rPr>
          <w:rFonts w:hAnsi="宋体"/>
          <w:sz w:val="24"/>
          <w:szCs w:val="24"/>
        </w:rPr>
      </w:pPr>
      <w:r>
        <w:rPr>
          <w:rFonts w:hAnsi="宋体"/>
          <w:sz w:val="24"/>
          <w:szCs w:val="24"/>
        </w:rPr>
        <w:t xml:space="preserve">12.5上述的货物免费保修期为年，因人为因素出现的故障不在免费保修范围内。超过保修期的机器设备，终生维修，维修时只收部件成本费。</w:t>
      </w:r>
      <w:r/>
    </w:p>
    <w:p>
      <w:pPr>
        <w:pStyle w:val="930"/>
        <w:ind w:firstLine="482"/>
        <w:spacing w:line="480" w:lineRule="exact"/>
        <w:rPr>
          <w:rFonts w:hAnsi="宋体"/>
          <w:b/>
          <w:sz w:val="24"/>
          <w:szCs w:val="24"/>
        </w:rPr>
      </w:pPr>
      <w:r>
        <w:rPr>
          <w:rFonts w:hAnsi="宋体"/>
          <w:b/>
          <w:sz w:val="24"/>
          <w:szCs w:val="24"/>
        </w:rPr>
        <w:t xml:space="preserve">十三、调试和验收</w:t>
      </w:r>
      <w:r/>
    </w:p>
    <w:p>
      <w:pPr>
        <w:pStyle w:val="930"/>
        <w:ind w:firstLine="480"/>
        <w:spacing w:line="480" w:lineRule="exact"/>
        <w:rPr>
          <w:rFonts w:hAnsi="宋体"/>
          <w:sz w:val="24"/>
          <w:szCs w:val="24"/>
        </w:rPr>
      </w:pPr>
      <w:r>
        <w:rPr>
          <w:rFonts w:hAnsi="宋体"/>
          <w:sz w:val="24"/>
          <w:szCs w:val="24"/>
        </w:rPr>
        <w:t xml:space="preserve">13.1 甲方对乙方提交的货物依据招标文件上的技术规格要求和国家有关质量标准进行现场初步验收，外观、说明书符合招标文件技术要求的，给予签收，初步验收不合格的不予</w:t>
      </w:r>
      <w:r>
        <w:rPr>
          <w:rFonts w:hint="eastAsia" w:hAnsi="宋体"/>
          <w:sz w:val="24"/>
          <w:szCs w:val="24"/>
        </w:rPr>
        <w:t xml:space="preserve">签收。</w:t>
      </w:r>
      <w:r/>
    </w:p>
    <w:p>
      <w:pPr>
        <w:pStyle w:val="930"/>
        <w:ind w:firstLine="480"/>
        <w:spacing w:line="480" w:lineRule="exact"/>
        <w:rPr>
          <w:rFonts w:hAnsi="宋体"/>
          <w:sz w:val="24"/>
          <w:szCs w:val="24"/>
        </w:rPr>
      </w:pPr>
      <w:r>
        <w:rPr>
          <w:rFonts w:hAnsi="宋体"/>
          <w:sz w:val="24"/>
          <w:szCs w:val="24"/>
        </w:rPr>
        <w:t xml:space="preserve">13.2 乙方交货前应对产品</w:t>
      </w:r>
      <w:r>
        <w:rPr>
          <w:rFonts w:hAnsi="宋体"/>
          <w:sz w:val="24"/>
          <w:szCs w:val="24"/>
        </w:rPr>
        <w:t xml:space="preserve">作出</w:t>
      </w:r>
      <w:r>
        <w:rPr>
          <w:rFonts w:hAnsi="宋体"/>
          <w:sz w:val="24"/>
          <w:szCs w:val="24"/>
        </w:rPr>
        <w:t xml:space="preserve">全面检查和对验收文件进行整理，并列出清单，作为甲方收货验收和使用的技术条件依据，检验的结果应随货物交甲方。</w:t>
      </w:r>
      <w:r/>
    </w:p>
    <w:p>
      <w:pPr>
        <w:pStyle w:val="930"/>
        <w:ind w:firstLine="480"/>
        <w:spacing w:line="480" w:lineRule="exact"/>
        <w:rPr>
          <w:rFonts w:hAnsi="宋体"/>
          <w:sz w:val="24"/>
          <w:szCs w:val="24"/>
          <w:u w:val="single"/>
        </w:rPr>
      </w:pPr>
      <w:r>
        <w:rPr>
          <w:rFonts w:hAnsi="宋体"/>
          <w:sz w:val="24"/>
          <w:szCs w:val="24"/>
        </w:rPr>
        <w:t xml:space="preserve">13.3 甲方对乙方提供的货物在使用前进行调试时，乙方需负责安装并培训甲方的使用操作人员，并协助甲方一起调试，直到符合技术要求，甲方才做最终验收。</w:t>
      </w:r>
      <w:r/>
    </w:p>
    <w:p>
      <w:pPr>
        <w:pStyle w:val="930"/>
        <w:ind w:firstLine="480"/>
        <w:spacing w:line="480" w:lineRule="exact"/>
        <w:rPr>
          <w:rFonts w:hAnsi="宋体"/>
          <w:sz w:val="24"/>
          <w:szCs w:val="24"/>
        </w:rPr>
      </w:pPr>
      <w:r>
        <w:rPr>
          <w:rFonts w:hAnsi="宋体"/>
          <w:sz w:val="24"/>
          <w:szCs w:val="24"/>
        </w:rPr>
        <w:t xml:space="preserve">13.4 对技术复杂的货物，甲方</w:t>
      </w:r>
      <w:r>
        <w:rPr>
          <w:rFonts w:hint="eastAsia" w:hAnsi="宋体"/>
          <w:sz w:val="24"/>
          <w:szCs w:val="24"/>
        </w:rPr>
        <w:t xml:space="preserve">可</w:t>
      </w:r>
      <w:r>
        <w:rPr>
          <w:rFonts w:hAnsi="宋体"/>
          <w:sz w:val="24"/>
          <w:szCs w:val="24"/>
        </w:rPr>
        <w:t xml:space="preserve">请国家认可的专业检测机构参与初步验收及最终验收，并由其出具质量检测报告。</w:t>
      </w:r>
      <w:r/>
    </w:p>
    <w:p>
      <w:pPr>
        <w:pStyle w:val="930"/>
        <w:ind w:firstLine="480"/>
        <w:spacing w:line="480" w:lineRule="exact"/>
        <w:rPr>
          <w:rFonts w:hAnsi="宋体"/>
          <w:sz w:val="24"/>
          <w:szCs w:val="24"/>
        </w:rPr>
      </w:pPr>
      <w:r>
        <w:rPr>
          <w:rFonts w:hAnsi="宋体"/>
          <w:sz w:val="24"/>
          <w:szCs w:val="24"/>
        </w:rPr>
        <w:t xml:space="preserve">13.5 验收时乙方必须在现场，验收完毕后作出验收结果报告；验收费用由</w:t>
      </w:r>
      <w:r>
        <w:rPr>
          <w:rFonts w:hint="eastAsia" w:hAnsi="宋体"/>
          <w:sz w:val="24"/>
          <w:szCs w:val="24"/>
        </w:rPr>
        <w:t xml:space="preserve">甲</w:t>
      </w:r>
      <w:r>
        <w:rPr>
          <w:rFonts w:hAnsi="宋体"/>
          <w:sz w:val="24"/>
          <w:szCs w:val="24"/>
        </w:rPr>
        <w:t xml:space="preserve">乙</w:t>
      </w:r>
      <w:r>
        <w:rPr>
          <w:rFonts w:hint="eastAsia" w:hAnsi="宋体"/>
          <w:sz w:val="24"/>
          <w:szCs w:val="24"/>
        </w:rPr>
        <w:t xml:space="preserve">双</w:t>
      </w:r>
      <w:r>
        <w:rPr>
          <w:rFonts w:hAnsi="宋体"/>
          <w:sz w:val="24"/>
          <w:szCs w:val="24"/>
        </w:rPr>
        <w:t xml:space="preserve">方</w:t>
      </w:r>
      <w:r>
        <w:rPr>
          <w:rFonts w:hint="eastAsia" w:hAnsi="宋体"/>
          <w:sz w:val="24"/>
          <w:szCs w:val="24"/>
        </w:rPr>
        <w:t xml:space="preserve">协商解决</w:t>
      </w:r>
      <w:r>
        <w:rPr>
          <w:rFonts w:hAnsi="宋体"/>
          <w:sz w:val="24"/>
          <w:szCs w:val="24"/>
        </w:rPr>
        <w:t xml:space="preserve">。</w:t>
      </w:r>
      <w:r/>
    </w:p>
    <w:p>
      <w:pPr>
        <w:pStyle w:val="930"/>
        <w:ind w:firstLine="482"/>
        <w:spacing w:line="480" w:lineRule="exact"/>
        <w:rPr>
          <w:rFonts w:hAnsi="宋体"/>
          <w:b/>
          <w:sz w:val="24"/>
          <w:szCs w:val="24"/>
        </w:rPr>
      </w:pPr>
      <w:r>
        <w:rPr>
          <w:rFonts w:hAnsi="宋体"/>
          <w:b/>
          <w:sz w:val="24"/>
          <w:szCs w:val="24"/>
        </w:rPr>
        <w:t xml:space="preserve">十四、货物包装、发运及运输</w:t>
      </w:r>
      <w:r/>
    </w:p>
    <w:p>
      <w:pPr>
        <w:pStyle w:val="930"/>
        <w:ind w:firstLine="480"/>
        <w:spacing w:line="480" w:lineRule="exact"/>
        <w:rPr>
          <w:rFonts w:hAnsi="宋体"/>
          <w:sz w:val="24"/>
          <w:szCs w:val="24"/>
        </w:rPr>
      </w:pPr>
      <w:r>
        <w:rPr>
          <w:rFonts w:hAnsi="宋体"/>
          <w:sz w:val="24"/>
          <w:szCs w:val="24"/>
        </w:rPr>
        <w:t xml:space="preserve">14.1 乙方应在货物发运前对其进行满足运输距离、防潮、防震、防锈和防破损装卸等要求包装，以保证货物安全运达甲方指定地点。</w:t>
      </w:r>
      <w:r/>
    </w:p>
    <w:p>
      <w:pPr>
        <w:pStyle w:val="930"/>
        <w:ind w:firstLine="480"/>
        <w:spacing w:line="480" w:lineRule="exact"/>
        <w:rPr>
          <w:rFonts w:hAnsi="宋体"/>
          <w:sz w:val="24"/>
          <w:szCs w:val="24"/>
        </w:rPr>
      </w:pPr>
      <w:r>
        <w:rPr>
          <w:rFonts w:hAnsi="宋体"/>
          <w:sz w:val="24"/>
          <w:szCs w:val="24"/>
        </w:rPr>
        <w:t xml:space="preserve">14.2 使用说明书、质量检验证明书、随配附件和工具以及清单一并附于货物内。</w:t>
      </w:r>
      <w:r/>
    </w:p>
    <w:p>
      <w:pPr>
        <w:pStyle w:val="930"/>
        <w:ind w:firstLine="480"/>
        <w:spacing w:line="480" w:lineRule="exact"/>
        <w:rPr>
          <w:rFonts w:hAnsi="宋体"/>
          <w:sz w:val="24"/>
          <w:szCs w:val="24"/>
        </w:rPr>
      </w:pPr>
      <w:r>
        <w:rPr>
          <w:rFonts w:hAnsi="宋体"/>
          <w:sz w:val="24"/>
          <w:szCs w:val="24"/>
        </w:rPr>
        <w:t xml:space="preserve">14.3 乙方在货物发运手续办理完毕后24小时内或货到甲方48小时前通知甲方，以准备接货。</w:t>
      </w:r>
      <w:r/>
    </w:p>
    <w:p>
      <w:pPr>
        <w:pStyle w:val="930"/>
        <w:ind w:firstLine="480"/>
        <w:spacing w:line="480" w:lineRule="exact"/>
        <w:rPr>
          <w:rFonts w:hAnsi="宋体"/>
          <w:sz w:val="24"/>
          <w:szCs w:val="24"/>
        </w:rPr>
      </w:pPr>
      <w:r>
        <w:rPr>
          <w:rFonts w:hAnsi="宋体"/>
          <w:sz w:val="24"/>
          <w:szCs w:val="24"/>
        </w:rPr>
        <w:t xml:space="preserve">14.4 货物在交付甲方前发生的风险均由乙方负责。</w:t>
      </w:r>
      <w:r/>
    </w:p>
    <w:p>
      <w:pPr>
        <w:pStyle w:val="930"/>
        <w:ind w:firstLine="480"/>
        <w:spacing w:line="480" w:lineRule="exact"/>
        <w:rPr>
          <w:rFonts w:hAnsi="宋体"/>
          <w:sz w:val="24"/>
          <w:szCs w:val="24"/>
        </w:rPr>
      </w:pPr>
      <w:r>
        <w:rPr>
          <w:rFonts w:hAnsi="宋体"/>
          <w:sz w:val="24"/>
          <w:szCs w:val="24"/>
        </w:rPr>
        <w:t xml:space="preserve">14.5 货物在规定的交付期限内由乙方送达甲方指定的地点视为交付，乙方同时需</w:t>
      </w:r>
      <w:r>
        <w:rPr>
          <w:rFonts w:hAnsi="宋体"/>
          <w:sz w:val="24"/>
          <w:szCs w:val="24"/>
        </w:rPr>
        <w:t xml:space="preserve">通知甲方货物已送达。</w:t>
      </w:r>
      <w:r/>
    </w:p>
    <w:p>
      <w:pPr>
        <w:pStyle w:val="930"/>
        <w:ind w:firstLine="482"/>
        <w:spacing w:line="480" w:lineRule="exact"/>
        <w:rPr>
          <w:rFonts w:hAnsi="宋体"/>
          <w:b/>
          <w:sz w:val="24"/>
          <w:szCs w:val="24"/>
        </w:rPr>
      </w:pPr>
      <w:r>
        <w:rPr>
          <w:rFonts w:hAnsi="宋体"/>
          <w:b/>
          <w:sz w:val="24"/>
          <w:szCs w:val="24"/>
        </w:rPr>
        <w:t xml:space="preserve">十五、违约责任</w:t>
      </w:r>
      <w:r/>
    </w:p>
    <w:p>
      <w:pPr>
        <w:pStyle w:val="930"/>
        <w:ind w:firstLine="480"/>
        <w:spacing w:line="480" w:lineRule="exact"/>
        <w:rPr>
          <w:rFonts w:hAnsi="宋体"/>
          <w:sz w:val="24"/>
          <w:szCs w:val="24"/>
        </w:rPr>
      </w:pPr>
      <w:r>
        <w:rPr>
          <w:rFonts w:hAnsi="宋体"/>
          <w:sz w:val="24"/>
          <w:szCs w:val="24"/>
        </w:rPr>
        <w:t xml:space="preserve">15.1 甲方无正当理由拒收货物的，甲方向乙方偿付拒收货款总值的百分之五违约金。</w:t>
      </w:r>
      <w:r/>
    </w:p>
    <w:p>
      <w:pPr>
        <w:pStyle w:val="930"/>
        <w:ind w:firstLine="480"/>
        <w:spacing w:line="480" w:lineRule="exact"/>
        <w:rPr>
          <w:rFonts w:hAnsi="宋体"/>
          <w:sz w:val="24"/>
          <w:szCs w:val="24"/>
        </w:rPr>
      </w:pPr>
      <w:r>
        <w:rPr>
          <w:rFonts w:hAnsi="宋体"/>
          <w:sz w:val="24"/>
          <w:szCs w:val="24"/>
        </w:rPr>
        <w:t xml:space="preserve">15.2 甲方无故逾期验收和办理货款支付手续的,甲方应按逾期付款总额每日万分之五向乙方支付违约金。</w:t>
      </w:r>
      <w:r/>
    </w:p>
    <w:p>
      <w:pPr>
        <w:pStyle w:val="930"/>
        <w:ind w:firstLine="480"/>
        <w:spacing w:line="480" w:lineRule="exact"/>
        <w:rPr>
          <w:rFonts w:hAnsi="宋体"/>
          <w:b/>
          <w:color w:val="ff0000"/>
          <w:sz w:val="24"/>
          <w:szCs w:val="24"/>
        </w:rPr>
      </w:pPr>
      <w:r>
        <w:rPr>
          <w:rFonts w:hAnsi="宋体"/>
          <w:sz w:val="24"/>
          <w:szCs w:val="24"/>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hint="eastAsia" w:hAnsi="宋体"/>
          <w:b/>
          <w:color w:val="ff0000"/>
          <w:sz w:val="24"/>
          <w:szCs w:val="24"/>
        </w:rPr>
        <w:t xml:space="preserve">因甲方原因引起的逾期交货应视为可允许的逾期。</w:t>
      </w:r>
      <w:r/>
    </w:p>
    <w:p>
      <w:pPr>
        <w:pStyle w:val="930"/>
        <w:ind w:firstLine="480"/>
        <w:spacing w:line="480" w:lineRule="exact"/>
        <w:rPr>
          <w:rFonts w:hAnsi="宋体"/>
          <w:sz w:val="24"/>
          <w:szCs w:val="24"/>
        </w:rPr>
      </w:pPr>
      <w:r>
        <w:rPr>
          <w:rFonts w:hAnsi="宋体"/>
          <w:sz w:val="24"/>
          <w:szCs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30"/>
        <w:ind w:firstLine="482"/>
        <w:spacing w:line="480" w:lineRule="exact"/>
        <w:rPr>
          <w:rFonts w:hAnsi="宋体"/>
          <w:b/>
          <w:sz w:val="24"/>
          <w:szCs w:val="24"/>
        </w:rPr>
      </w:pPr>
      <w:r>
        <w:rPr>
          <w:rFonts w:hAnsi="宋体"/>
          <w:b/>
          <w:sz w:val="24"/>
          <w:szCs w:val="24"/>
        </w:rPr>
        <w:t xml:space="preserve">十六、不可抗力事件处理</w:t>
      </w:r>
      <w:r/>
    </w:p>
    <w:p>
      <w:pPr>
        <w:pStyle w:val="930"/>
        <w:ind w:firstLine="480"/>
        <w:spacing w:line="480" w:lineRule="exact"/>
        <w:rPr>
          <w:rFonts w:hAnsi="宋体"/>
          <w:sz w:val="24"/>
          <w:szCs w:val="24"/>
        </w:rPr>
      </w:pPr>
      <w:r>
        <w:rPr>
          <w:rFonts w:hAnsi="宋体"/>
          <w:sz w:val="24"/>
          <w:szCs w:val="24"/>
        </w:rPr>
        <w:t xml:space="preserve">16.1 在合同有效期内，任何一方因不可抗力事件导致不能履行合同，则合同履行期可延长，其延长期与不可抗力影响期相同。</w:t>
      </w:r>
      <w:r/>
    </w:p>
    <w:p>
      <w:pPr>
        <w:pStyle w:val="930"/>
        <w:ind w:firstLine="480"/>
        <w:spacing w:line="480" w:lineRule="exact"/>
        <w:rPr>
          <w:rFonts w:hAnsi="宋体"/>
          <w:sz w:val="24"/>
          <w:szCs w:val="24"/>
        </w:rPr>
      </w:pPr>
      <w:r>
        <w:rPr>
          <w:rFonts w:hAnsi="宋体"/>
          <w:sz w:val="24"/>
          <w:szCs w:val="24"/>
        </w:rPr>
        <w:t xml:space="preserve">16.2 不可抗力事件发生后，应立即通知对方，并寄送有关权威机构出具的证明。</w:t>
      </w:r>
      <w:r/>
    </w:p>
    <w:p>
      <w:pPr>
        <w:pStyle w:val="930"/>
        <w:ind w:firstLine="480"/>
        <w:spacing w:line="480" w:lineRule="exact"/>
        <w:rPr>
          <w:rFonts w:hAnsi="宋体"/>
          <w:sz w:val="24"/>
          <w:szCs w:val="24"/>
        </w:rPr>
      </w:pPr>
      <w:r>
        <w:rPr>
          <w:rFonts w:hAnsi="宋体"/>
          <w:sz w:val="24"/>
          <w:szCs w:val="24"/>
        </w:rPr>
        <w:t xml:space="preserve">16.3 不可抗力事件延续120天以上，双方应通过友好协商，确定是否继续履行合同。</w:t>
      </w:r>
      <w:r/>
    </w:p>
    <w:p>
      <w:pPr>
        <w:pStyle w:val="930"/>
        <w:ind w:firstLine="482"/>
        <w:spacing w:line="480" w:lineRule="exact"/>
        <w:rPr>
          <w:rFonts w:hAnsi="宋体"/>
          <w:b/>
          <w:sz w:val="24"/>
          <w:szCs w:val="24"/>
        </w:rPr>
      </w:pPr>
      <w:r>
        <w:rPr>
          <w:rFonts w:hAnsi="宋体"/>
          <w:b/>
          <w:sz w:val="24"/>
          <w:szCs w:val="24"/>
        </w:rPr>
        <w:t xml:space="preserve">十七、</w:t>
      </w:r>
      <w:r>
        <w:rPr>
          <w:rFonts w:hint="eastAsia" w:hAnsi="宋体"/>
          <w:b/>
          <w:sz w:val="24"/>
          <w:szCs w:val="24"/>
        </w:rPr>
        <w:t xml:space="preserve">争议的解决</w:t>
      </w:r>
      <w:r/>
    </w:p>
    <w:p>
      <w:pPr>
        <w:ind w:firstLine="480"/>
        <w:spacing w:line="480" w:lineRule="exact"/>
        <w:rPr>
          <w:rFonts w:ascii="宋体" w:hAnsi="宋体"/>
          <w:sz w:val="24"/>
        </w:rPr>
      </w:pPr>
      <w:r>
        <w:rPr>
          <w:rFonts w:ascii="宋体" w:hAnsi="宋体"/>
          <w:sz w:val="24"/>
        </w:rPr>
        <w:t xml:space="preserve">17.1 双方在执行合同中所发生的一切争议，应通过协商解决。如协商不成，</w:t>
      </w:r>
      <w:r>
        <w:rPr>
          <w:rFonts w:hint="eastAsia" w:ascii="宋体" w:hAnsi="宋体"/>
          <w:sz w:val="24"/>
        </w:rPr>
        <w:t xml:space="preserve">由仲裁委员会仲裁</w:t>
      </w:r>
      <w:r>
        <w:rPr>
          <w:rFonts w:ascii="宋体" w:hAnsi="宋体"/>
          <w:sz w:val="24"/>
        </w:rPr>
        <w:t xml:space="preserve">。</w:t>
      </w:r>
      <w:r/>
    </w:p>
    <w:p>
      <w:pPr>
        <w:pStyle w:val="930"/>
        <w:ind w:firstLine="482"/>
        <w:spacing w:line="480" w:lineRule="exact"/>
        <w:rPr>
          <w:rFonts w:hAnsi="宋体"/>
          <w:b/>
          <w:sz w:val="24"/>
          <w:szCs w:val="24"/>
        </w:rPr>
      </w:pPr>
      <w:r>
        <w:rPr>
          <w:rFonts w:hAnsi="宋体"/>
          <w:b/>
          <w:sz w:val="24"/>
          <w:szCs w:val="24"/>
        </w:rPr>
        <w:t xml:space="preserve">十八、合同生效及其它</w:t>
      </w:r>
      <w:r/>
    </w:p>
    <w:p>
      <w:pPr>
        <w:pStyle w:val="930"/>
        <w:ind w:firstLine="480"/>
        <w:spacing w:line="480" w:lineRule="exact"/>
        <w:rPr>
          <w:rFonts w:hAnsi="宋体"/>
          <w:sz w:val="24"/>
          <w:szCs w:val="24"/>
        </w:rPr>
      </w:pPr>
      <w:r>
        <w:rPr>
          <w:rFonts w:hint="eastAsia" w:hAnsi="宋体"/>
          <w:sz w:val="24"/>
          <w:szCs w:val="24"/>
        </w:rPr>
        <w:t xml:space="preserve">18.1合同经双方法定代表人或授权代表人签字并加盖单位公章后生效。</w:t>
      </w:r>
      <w:r/>
    </w:p>
    <w:p>
      <w:pPr>
        <w:pStyle w:val="930"/>
        <w:ind w:firstLine="480"/>
        <w:spacing w:line="480" w:lineRule="exact"/>
        <w:rPr>
          <w:rFonts w:hAnsi="宋体"/>
          <w:sz w:val="24"/>
          <w:szCs w:val="24"/>
        </w:rPr>
      </w:pPr>
      <w:r>
        <w:rPr>
          <w:rFonts w:hint="eastAsia" w:hAnsi="宋体"/>
          <w:sz w:val="24"/>
          <w:szCs w:val="24"/>
        </w:rPr>
        <w:t xml:space="preserve">18.2射阳县政府采购</w:t>
      </w:r>
      <w:r>
        <w:rPr>
          <w:rFonts w:hint="eastAsia" w:hAnsi="宋体"/>
          <w:spacing w:val="8"/>
          <w:sz w:val="24"/>
          <w:szCs w:val="24"/>
          <w:u w:val="single"/>
        </w:rPr>
        <w:t xml:space="preserve">               </w:t>
      </w:r>
      <w:r>
        <w:rPr>
          <w:rFonts w:hint="eastAsia" w:hAnsi="宋体"/>
          <w:sz w:val="24"/>
          <w:szCs w:val="24"/>
        </w:rPr>
        <w:t xml:space="preserve">号招标文件和乙方的投标文件中被招标方认可的部分为本合同的不可分割的组成部分，与本合同具有同样效力。</w:t>
      </w:r>
      <w:r/>
    </w:p>
    <w:p>
      <w:pPr>
        <w:pStyle w:val="930"/>
        <w:ind w:firstLine="480"/>
        <w:spacing w:line="480" w:lineRule="exact"/>
        <w:rPr>
          <w:rFonts w:hAnsi="宋体"/>
          <w:sz w:val="24"/>
          <w:szCs w:val="24"/>
        </w:rPr>
      </w:pPr>
      <w:r>
        <w:rPr>
          <w:rFonts w:hint="eastAsia" w:hAnsi="宋体"/>
          <w:sz w:val="24"/>
          <w:szCs w:val="24"/>
        </w:rPr>
        <w:t xml:space="preserve">18.3本合同未注明事项，标书中有规定的，按标书中的规定处理，没有规定的，按照国家的有关规定处理。</w:t>
      </w:r>
      <w:r/>
    </w:p>
    <w:p>
      <w:pPr>
        <w:ind w:firstLine="480"/>
        <w:spacing w:line="480" w:lineRule="exact"/>
        <w:rPr>
          <w:rFonts w:ascii="宋体" w:hAnsi="宋体"/>
          <w:sz w:val="24"/>
        </w:rPr>
      </w:pPr>
      <w:r>
        <w:rPr>
          <w:rFonts w:hint="eastAsia" w:ascii="宋体" w:hAnsi="宋体"/>
          <w:sz w:val="24"/>
        </w:rPr>
        <w:t xml:space="preserve">18.4.本合同一式五份，合同双方各二份，代理机构一份。</w:t>
      </w:r>
      <w:r/>
    </w:p>
    <w:p>
      <w:pPr>
        <w:pStyle w:val="930"/>
        <w:ind w:left="480" w:hanging="480"/>
        <w:spacing w:line="480" w:lineRule="exact"/>
        <w:rPr>
          <w:rFonts w:hAnsi="宋体"/>
          <w:sz w:val="24"/>
          <w:szCs w:val="24"/>
        </w:rPr>
      </w:pPr>
      <w:r>
        <w:rPr>
          <w:rFonts w:hAnsi="宋体"/>
          <w:sz w:val="24"/>
          <w:szCs w:val="24"/>
        </w:rPr>
        <w:t xml:space="preserve">份。</w:t>
      </w:r>
      <w:r/>
    </w:p>
    <w:p>
      <w:pPr>
        <w:pStyle w:val="930"/>
        <w:ind w:left="480" w:hanging="360"/>
        <w:spacing w:line="480" w:lineRule="exact"/>
        <w:rPr>
          <w:rFonts w:hAnsi="宋体"/>
          <w:sz w:val="24"/>
          <w:szCs w:val="24"/>
        </w:rPr>
      </w:pPr>
      <w:r>
        <w:rPr>
          <w:rFonts w:hAnsi="宋体"/>
          <w:sz w:val="24"/>
          <w:szCs w:val="24"/>
        </w:rPr>
        <w:t xml:space="preserve"> 甲方：</w:t>
      </w:r>
      <w:r>
        <w:rPr>
          <w:rFonts w:hint="eastAsia" w:hAnsi="宋体"/>
          <w:sz w:val="24"/>
          <w:szCs w:val="24"/>
        </w:rPr>
        <w:t xml:space="preserve">                                    </w:t>
      </w:r>
      <w:r>
        <w:rPr>
          <w:rFonts w:hAnsi="宋体"/>
          <w:sz w:val="24"/>
          <w:szCs w:val="24"/>
        </w:rPr>
        <w:t xml:space="preserve">乙方： </w:t>
      </w:r>
      <w:r/>
    </w:p>
    <w:p>
      <w:pPr>
        <w:pStyle w:val="930"/>
        <w:spacing w:line="48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   地址： </w:t>
      </w:r>
      <w:r/>
    </w:p>
    <w:p>
      <w:pPr>
        <w:pStyle w:val="930"/>
        <w:spacing w:line="48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w:t>
      </w:r>
      <w:r>
        <w:rPr>
          <w:rFonts w:hint="eastAsia" w:hAnsi="宋体"/>
          <w:sz w:val="24"/>
          <w:szCs w:val="24"/>
        </w:rPr>
        <w:t xml:space="preserve"> </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30"/>
        <w:ind w:firstLine="240"/>
        <w:spacing w:line="480" w:lineRule="exact"/>
        <w:rPr>
          <w:rFonts w:hAnsi="宋体"/>
          <w:sz w:val="24"/>
          <w:szCs w:val="24"/>
        </w:rPr>
      </w:pPr>
      <w:r>
        <w:rPr>
          <w:rFonts w:hint="eastAsia" w:hAnsi="宋体"/>
          <w:sz w:val="24"/>
          <w:szCs w:val="24"/>
        </w:rPr>
        <w:t xml:space="preserve">联系电话：                                联系电话：</w:t>
      </w:r>
      <w:r/>
    </w:p>
    <w:p>
      <w:pPr>
        <w:pStyle w:val="930"/>
        <w:ind w:firstLine="240"/>
        <w:spacing w:line="480" w:lineRule="exact"/>
        <w:rPr>
          <w:rFonts w:hAnsi="宋体"/>
          <w:sz w:val="24"/>
          <w:szCs w:val="24"/>
        </w:rPr>
      </w:pPr>
      <w:r>
        <w:rPr>
          <w:rFonts w:hAnsi="宋体"/>
          <w:sz w:val="24"/>
          <w:szCs w:val="24"/>
        </w:rPr>
      </w:r>
      <w:r/>
    </w:p>
    <w:p>
      <w:pPr>
        <w:pStyle w:val="930"/>
        <w:ind w:firstLine="5280"/>
        <w:spacing w:line="480" w:lineRule="exact"/>
        <w:rPr>
          <w:rFonts w:hAnsi="宋体"/>
          <w:sz w:val="24"/>
          <w:szCs w:val="24"/>
        </w:rPr>
      </w:pPr>
      <w:r/>
      <w:bookmarkStart w:id="178" w:name="_Toc454356745"/>
      <w:r>
        <w:rPr>
          <w:rFonts w:hint="eastAsia" w:hAnsi="宋体"/>
          <w:sz w:val="24"/>
          <w:szCs w:val="24"/>
        </w:rPr>
        <w:t xml:space="preserve">签订日期：      年  月  日</w:t>
      </w:r>
      <w:bookmarkEnd w:id="178"/>
      <w:r/>
      <w:r/>
    </w:p>
    <w:p>
      <w:pPr>
        <w:pStyle w:val="935"/>
        <w:jc w:val="center"/>
        <w:spacing w:before="120" w:beforeAutospacing="0" w:after="120" w:afterAutospacing="0" w:line="0" w:lineRule="atLeast"/>
        <w:rPr>
          <w:rFonts w:ascii="宋体" w:hAnsi="宋体" w:cs="黑体"/>
          <w:color w:val="000000"/>
          <w:sz w:val="44"/>
          <w:szCs w:val="44"/>
        </w:rPr>
      </w:pPr>
      <w:r>
        <w:rPr>
          <w:rFonts w:hint="eastAsia" w:ascii="宋体" w:hAnsi="宋体" w:cs="黑体"/>
          <w:color w:val="000000"/>
          <w:sz w:val="44"/>
          <w:szCs w:val="44"/>
        </w:rPr>
        <w:t xml:space="preserve"> </w:t>
      </w:r>
      <w:r/>
    </w:p>
    <w:p>
      <w:pPr>
        <w:pStyle w:val="935"/>
        <w:jc w:val="center"/>
        <w:spacing w:before="120" w:beforeAutospacing="0" w:after="120" w:afterAutospacing="0" w:line="0" w:lineRule="atLeast"/>
        <w:rPr>
          <w:rFonts w:ascii="宋体" w:hAnsi="宋体"/>
          <w:b/>
        </w:rPr>
      </w:pPr>
      <w:r>
        <w:rPr>
          <w:rFonts w:ascii="宋体" w:hAnsi="宋体" w:cs="黑体"/>
          <w:color w:val="000000"/>
          <w:sz w:val="44"/>
          <w:szCs w:val="44"/>
        </w:rPr>
        <w:br w:type="page" w:clear="all"/>
      </w:r>
      <w:r>
        <w:rPr>
          <w:rFonts w:hint="eastAsia" w:ascii="宋体" w:hAnsi="宋体" w:cs="黑体"/>
          <w:b/>
          <w:color w:val="000000"/>
          <w:sz w:val="44"/>
          <w:szCs w:val="44"/>
        </w:rPr>
        <w:t xml:space="preserve">第</w:t>
      </w:r>
      <w:bookmarkEnd w:id="168"/>
      <w:r>
        <w:rPr>
          <w:rFonts w:hint="eastAsia" w:ascii="宋体" w:hAnsi="宋体" w:cs="黑体"/>
          <w:b/>
          <w:color w:val="000000"/>
          <w:sz w:val="44"/>
          <w:szCs w:val="44"/>
        </w:rPr>
        <w:t xml:space="preserve">四章 采购需求</w:t>
      </w:r>
      <w:bookmarkEnd w:id="169"/>
      <w:r/>
      <w:bookmarkEnd w:id="170"/>
      <w:r/>
      <w:bookmarkEnd w:id="171"/>
      <w:r/>
      <w:bookmarkEnd w:id="172"/>
      <w:r/>
      <w:bookmarkEnd w:id="173"/>
      <w:r/>
      <w:r/>
    </w:p>
    <w:p>
      <w:pPr>
        <w:pStyle w:val="941"/>
        <w:numPr>
          <w:ilvl w:val="0"/>
          <w:numId w:val="2"/>
        </w:numPr>
        <w:rPr>
          <w:rFonts w:ascii="宋体" w:hAnsi="宋体"/>
        </w:rPr>
      </w:pPr>
      <w:r/>
      <w:bookmarkStart w:id="179" w:name="_Toc120614281"/>
      <w:r/>
      <w:bookmarkEnd w:id="174"/>
      <w:r>
        <w:rPr>
          <w:rFonts w:hint="eastAsia" w:ascii="宋体" w:hAnsi="宋体"/>
        </w:rPr>
        <w:t xml:space="preserve">项目概况</w:t>
      </w:r>
      <w:r/>
    </w:p>
    <w:p>
      <w:pPr>
        <w:pStyle w:val="942"/>
        <w:numPr>
          <w:ilvl w:val="1"/>
          <w:numId w:val="2"/>
        </w:numPr>
        <w:rPr>
          <w:rFonts w:ascii="宋体" w:hAnsi="宋体"/>
        </w:rPr>
      </w:pPr>
      <w:r/>
      <w:bookmarkStart w:id="180" w:name="_Toc11398"/>
      <w:r/>
      <w:bookmarkStart w:id="181" w:name="_Toc4609"/>
      <w:r/>
      <w:bookmarkStart w:id="182" w:name="_Toc3619"/>
      <w:r/>
      <w:bookmarkStart w:id="183" w:name="_Toc3453"/>
      <w:r/>
      <w:bookmarkStart w:id="184" w:name="_Toc9859"/>
      <w:r/>
      <w:bookmarkStart w:id="185" w:name="_Toc14467"/>
      <w:r/>
      <w:bookmarkStart w:id="186" w:name="_Toc2004"/>
      <w:r/>
      <w:bookmarkEnd w:id="180"/>
      <w:r/>
      <w:bookmarkEnd w:id="181"/>
      <w:r/>
      <w:bookmarkEnd w:id="182"/>
      <w:r/>
      <w:bookmarkEnd w:id="183"/>
      <w:r/>
      <w:bookmarkEnd w:id="184"/>
      <w:r/>
      <w:bookmarkEnd w:id="185"/>
      <w:r/>
      <w:bookmarkEnd w:id="186"/>
      <w:r>
        <w:rPr>
          <w:rFonts w:hint="eastAsia" w:ascii="宋体" w:hAnsi="宋体"/>
        </w:rPr>
        <w:t xml:space="preserve">项目背景</w:t>
      </w:r>
      <w:r/>
    </w:p>
    <w:p>
      <w:pPr>
        <w:ind w:right="258" w:firstLine="561"/>
        <w:spacing w:line="360" w:lineRule="auto"/>
        <w:rPr>
          <w:rFonts w:ascii="宋体" w:hAnsi="宋体"/>
        </w:rPr>
      </w:pPr>
      <w:r>
        <w:rPr>
          <w:rFonts w:hint="eastAsia" w:ascii="宋体" w:hAnsi="宋体"/>
        </w:rPr>
        <w:t xml:space="preserve">长期以来，农业灌溉用水管理粗放</w:t>
      </w:r>
      <w:r>
        <w:rPr>
          <w:rFonts w:hint="eastAsia" w:ascii="宋体" w:hAnsi="宋体"/>
        </w:rPr>
        <w:t xml:space="preserve">，农业水价形成机制不健全，影响农田水利工程良性运行，为建立健全农业水价形成机制，促进农业节水和农业生产方式转变，根据国务院办公厅、省政府办公厅有关文件要求，结合实际，全面推进农业水价综合改革工作，我县编制了农业水价综合改革实施方案。总体目标是建立健全合理反映供水成本、有利于节水的农业水价形成机制；农业用水价格总体达到运行维护成本水平，农业用水总量控制和定额管理普遍实行，可持续的精准补贴和节水奖励机制基本建立，先进适用的农业节水技术措施普遍应用，农业种植结构实现优化调整，促进农业用水方式由粗放式向集约化转变。</w:t>
      </w:r>
      <w:r/>
    </w:p>
    <w:p>
      <w:pPr>
        <w:ind w:right="258" w:firstLine="561"/>
        <w:spacing w:line="360" w:lineRule="auto"/>
        <w:rPr>
          <w:rFonts w:ascii="宋体" w:hAnsi="宋体"/>
        </w:rPr>
      </w:pPr>
      <w:r>
        <w:rPr>
          <w:rFonts w:hint="eastAsia" w:ascii="宋体" w:hAnsi="宋体"/>
        </w:rPr>
        <w:t xml:space="preserve">农业水价综合改革工作方案中明确要求完善供水计量设施，加快供水计量体系建设。新建、改扩建工程要做到量水设施与主体工程同步设计、同时施工、同期发挥效益；尚未配备计量设施的已建工程要抓紧改造。因此本项目基于此背景，重点解决小型灌溉</w:t>
      </w:r>
      <w:r>
        <w:rPr>
          <w:rFonts w:hint="eastAsia" w:ascii="宋体" w:hAnsi="宋体"/>
        </w:rPr>
        <w:t xml:space="preserve">泵站泵站</w:t>
      </w:r>
      <w:r>
        <w:rPr>
          <w:rFonts w:hint="eastAsia" w:ascii="宋体" w:hAnsi="宋体"/>
        </w:rPr>
        <w:t xml:space="preserve">的视频监控、水位信息及灌溉用水监测和管理。</w:t>
      </w:r>
      <w:r/>
    </w:p>
    <w:p>
      <w:pPr>
        <w:ind w:right="258" w:firstLine="561"/>
        <w:spacing w:line="360" w:lineRule="auto"/>
        <w:rPr>
          <w:rFonts w:ascii="宋体" w:hAnsi="宋体"/>
        </w:rPr>
      </w:pPr>
      <w:r>
        <w:rPr>
          <w:rFonts w:hint="eastAsia" w:ascii="宋体" w:hAnsi="宋体"/>
        </w:rPr>
        <w:t xml:space="preserve">针对农业灌溉用水现状，结合物联网、计算机、网络通信等技术，对农业灌溉水量计量、水情监测管理，定制水量计量及水情监测终端，不仅安装简易、成本低，该技术实现了实时在线监测、数据统计与查询等功能，推进农田灌溉由粗放型向集约型管理转变，实施农田灌溉与水资源的优化配置，从而为落实最严格的水资源管理制度提供技术支撑，促进水资源可持续利用和节约用水。</w:t>
      </w:r>
      <w:r/>
    </w:p>
    <w:p>
      <w:pPr>
        <w:pStyle w:val="942"/>
        <w:numPr>
          <w:ilvl w:val="1"/>
          <w:numId w:val="2"/>
        </w:numPr>
        <w:rPr>
          <w:rFonts w:ascii="宋体" w:hAnsi="宋体"/>
        </w:rPr>
      </w:pPr>
      <w:r/>
      <w:bookmarkStart w:id="187" w:name="_Toc24588"/>
      <w:r/>
      <w:bookmarkStart w:id="188" w:name="_Toc13991"/>
      <w:r/>
      <w:bookmarkStart w:id="189" w:name="_Toc12675"/>
      <w:r/>
      <w:bookmarkStart w:id="190" w:name="_Toc10757"/>
      <w:r/>
      <w:bookmarkStart w:id="191" w:name="_Toc10815"/>
      <w:r/>
      <w:bookmarkStart w:id="192" w:name="_Toc32268"/>
      <w:r/>
      <w:bookmarkStart w:id="193" w:name="_Toc4278"/>
      <w:r/>
      <w:bookmarkEnd w:id="187"/>
      <w:r/>
      <w:bookmarkEnd w:id="188"/>
      <w:r/>
      <w:bookmarkEnd w:id="189"/>
      <w:r/>
      <w:bookmarkEnd w:id="190"/>
      <w:r/>
      <w:bookmarkEnd w:id="191"/>
      <w:r/>
      <w:bookmarkEnd w:id="192"/>
      <w:r/>
      <w:bookmarkEnd w:id="193"/>
      <w:r>
        <w:rPr>
          <w:rFonts w:hint="eastAsia" w:ascii="宋体" w:hAnsi="宋体"/>
        </w:rPr>
        <w:t xml:space="preserve">建设目标</w:t>
      </w:r>
      <w:r/>
    </w:p>
    <w:p>
      <w:pPr>
        <w:ind w:right="258" w:firstLine="561"/>
        <w:spacing w:line="360" w:lineRule="auto"/>
        <w:rPr>
          <w:rFonts w:ascii="宋体" w:hAnsi="宋体"/>
        </w:rPr>
      </w:pPr>
      <w:r>
        <w:rPr>
          <w:rFonts w:hint="eastAsia" w:ascii="宋体" w:hAnsi="宋体"/>
        </w:rPr>
        <w:t xml:space="preserve">在整合现有水利信息化成果的基础上，完善射阳县农业用水监测系统的建设，进一步完善农业灌溉用水以及灌溉站点的信息监测、监视、监控体系，建立完善的信息汇集、存储、收费服务与业务应用系统，初步形成科学决策和智慧管控的平台框架，为实现射阳县农业用水和节水提供技术支撑和保障。</w:t>
      </w:r>
      <w:r/>
    </w:p>
    <w:p>
      <w:pPr>
        <w:ind w:right="258" w:firstLine="561"/>
        <w:spacing w:line="360" w:lineRule="auto"/>
        <w:rPr>
          <w:b/>
          <w:bCs/>
        </w:rPr>
      </w:pPr>
      <w:r>
        <w:rPr>
          <w:rFonts w:hint="eastAsia"/>
        </w:rPr>
        <w:t xml:space="preserve">射阳县</w:t>
      </w:r>
      <w:r>
        <w:rPr>
          <w:rFonts w:hint="eastAsia"/>
        </w:rPr>
        <w:t xml:space="preserve">2024</w:t>
      </w:r>
      <w:r>
        <w:rPr>
          <w:rFonts w:hint="eastAsia"/>
        </w:rPr>
        <w:t xml:space="preserve">年农业水价综合改革补助资金主要用于四个方面：</w:t>
      </w:r>
      <w:r>
        <w:rPr>
          <w:rFonts w:hint="eastAsia"/>
          <w:b/>
          <w:bCs/>
          <w:color w:val="000000"/>
        </w:rPr>
        <w:t xml:space="preserve">1</w:t>
      </w:r>
      <w:r>
        <w:rPr>
          <w:rFonts w:hint="eastAsia"/>
          <w:b/>
          <w:bCs/>
          <w:color w:val="000000"/>
        </w:rPr>
        <w:t xml:space="preserve">、继续完善升级农业用水监测系统和监测设备的提档升级，主要对</w:t>
      </w:r>
      <w:r>
        <w:rPr>
          <w:rFonts w:hint="eastAsia" w:ascii="宋体" w:hAnsi="宋体"/>
          <w:b/>
          <w:bCs/>
          <w:color w:val="000000"/>
        </w:rPr>
        <w:t xml:space="preserve">射阳县四明镇、兴桥镇、新洋农场、临海农场、淮海农</w:t>
      </w:r>
      <w:r>
        <w:rPr>
          <w:rFonts w:hint="eastAsia" w:ascii="宋体" w:hAnsi="宋体"/>
          <w:b/>
          <w:bCs/>
          <w:color w:val="000000"/>
        </w:rPr>
        <w:t xml:space="preserve">场等镇区场计量设备安装和升级计量设备分别是154台套和26台套，安装水位计5台套和摄像机立杆3根；2、信息化系统升级改造，搭建灌区用水平台等。3、增加烟雾感应，提高灌溉站点防盗和防火能力建设。4、系统安全等级保护（二级三年）。</w:t>
      </w:r>
      <w:r/>
    </w:p>
    <w:p>
      <w:pPr>
        <w:ind w:right="258" w:firstLine="561"/>
        <w:spacing w:line="360" w:lineRule="auto"/>
        <w:rPr>
          <w:rFonts w:ascii="宋体" w:hAnsi="宋体"/>
        </w:rPr>
      </w:pPr>
      <w:r>
        <w:rPr>
          <w:rFonts w:hint="eastAsia" w:ascii="宋体" w:hAnsi="宋体"/>
        </w:rPr>
        <w:t xml:space="preserve">结合用水实际现状，建立健全合理反映供水成本、有利于节水的农业水价形成机制；农业用水价格总体达到运行维护成本水平。并通过实时水量及水情监测设备实时监测用水情况，为全区用水计划管理和调度提供决策依据，促进农业用水方式由粗放式向集约化转变。</w:t>
      </w:r>
      <w:r/>
    </w:p>
    <w:p>
      <w:pPr>
        <w:pStyle w:val="942"/>
        <w:numPr>
          <w:ilvl w:val="1"/>
          <w:numId w:val="2"/>
        </w:numPr>
        <w:rPr>
          <w:rFonts w:ascii="宋体" w:hAnsi="宋体"/>
        </w:rPr>
      </w:pPr>
      <w:r/>
      <w:bookmarkStart w:id="194" w:name="_Toc10741"/>
      <w:r/>
      <w:bookmarkStart w:id="195" w:name="_Toc26579"/>
      <w:r/>
      <w:bookmarkStart w:id="196" w:name="_Toc30272"/>
      <w:r/>
      <w:bookmarkStart w:id="197" w:name="_Toc30720"/>
      <w:r/>
      <w:bookmarkStart w:id="198" w:name="_Toc31200"/>
      <w:r/>
      <w:bookmarkStart w:id="199" w:name="_Toc24755"/>
      <w:r/>
      <w:bookmarkStart w:id="200" w:name="_Toc5449"/>
      <w:r/>
      <w:bookmarkEnd w:id="194"/>
      <w:r/>
      <w:bookmarkEnd w:id="195"/>
      <w:r/>
      <w:bookmarkEnd w:id="196"/>
      <w:r/>
      <w:bookmarkEnd w:id="197"/>
      <w:r/>
      <w:bookmarkEnd w:id="198"/>
      <w:r/>
      <w:bookmarkEnd w:id="199"/>
      <w:r/>
      <w:bookmarkEnd w:id="200"/>
      <w:r>
        <w:rPr>
          <w:rFonts w:hint="eastAsia" w:ascii="宋体" w:hAnsi="宋体"/>
        </w:rPr>
        <w:t xml:space="preserve">建设</w:t>
      </w:r>
      <w:r>
        <w:rPr>
          <w:rFonts w:hint="eastAsia" w:ascii="宋体" w:hAnsi="宋体"/>
          <w:color w:val="000000"/>
        </w:rPr>
        <w:t xml:space="preserve">任务</w:t>
      </w:r>
      <w:r/>
    </w:p>
    <w:p>
      <w:pPr>
        <w:ind w:right="258" w:firstLine="561"/>
        <w:spacing w:line="360" w:lineRule="auto"/>
        <w:rPr>
          <w:rFonts w:ascii="宋体" w:hAnsi="宋体"/>
          <w:color w:val="000000"/>
        </w:rPr>
      </w:pPr>
      <w:r>
        <w:rPr>
          <w:rFonts w:hint="eastAsia" w:ascii="宋体" w:hAnsi="宋体"/>
          <w:color w:val="000000"/>
        </w:rPr>
        <w:t xml:space="preserve">本工程针对180座灌溉站为对象，结合小型灌溉泵站信息化管理，分析灌溉站水泵特征，因地制宜采用超声波流量计、电磁流量计、流速仪等不同方式进行每台泵的流量率定；然后通过采集装置采集每台泵站用水量，实现水量采集、传输、处理和综合管理，测算泵站用水量，对小型灌溉泵站灌溉进行实时有效监测和管理。</w:t>
      </w:r>
      <w:r/>
    </w:p>
    <w:p>
      <w:pPr>
        <w:pStyle w:val="943"/>
        <w:ind w:firstLine="420"/>
        <w:rPr>
          <w:rFonts w:ascii="宋体" w:eastAsia="宋体"/>
          <w:color w:val="000000"/>
          <w:sz w:val="21"/>
          <w:szCs w:val="21"/>
        </w:rPr>
      </w:pPr>
      <w:r>
        <w:rPr>
          <w:rFonts w:hint="eastAsia" w:ascii="宋体" w:eastAsia="宋体"/>
          <w:color w:val="000000"/>
          <w:sz w:val="21"/>
          <w:szCs w:val="21"/>
        </w:rPr>
        <w:t xml:space="preserve">射阳县农业用水监测管理系统的</w:t>
      </w:r>
      <w:r>
        <w:rPr>
          <w:rFonts w:hint="eastAsia" w:ascii="宋体" w:eastAsia="宋体"/>
          <w:color w:val="000000"/>
          <w:sz w:val="21"/>
        </w:rPr>
        <w:t xml:space="preserve">建设为灌溉泵站的运行提供监测、视频监控和收费管理等方面的服务，对水情信息，用水情况进行集成与展示。</w:t>
      </w:r>
      <w:r/>
    </w:p>
    <w:p>
      <w:pPr>
        <w:pStyle w:val="943"/>
        <w:ind w:firstLine="422"/>
        <w:rPr>
          <w:rFonts w:ascii="宋体" w:eastAsia="宋体"/>
          <w:b/>
          <w:bCs/>
          <w:color w:val="000000"/>
          <w:sz w:val="21"/>
        </w:rPr>
      </w:pPr>
      <w:r>
        <w:rPr>
          <w:rFonts w:hint="eastAsia" w:ascii="宋体" w:eastAsia="宋体"/>
          <w:b/>
          <w:bCs/>
          <w:color w:val="000000"/>
          <w:sz w:val="21"/>
        </w:rPr>
        <w:t xml:space="preserve">（1）154座泵站的水量计量及水情一体化采集系统建设</w:t>
      </w:r>
      <w:r/>
    </w:p>
    <w:p>
      <w:pPr>
        <w:pStyle w:val="943"/>
        <w:ind w:firstLine="422"/>
        <w:rPr>
          <w:rFonts w:ascii="宋体" w:eastAsia="宋体"/>
          <w:b/>
          <w:bCs/>
          <w:color w:val="000000"/>
          <w:sz w:val="21"/>
        </w:rPr>
      </w:pPr>
      <w:r>
        <w:rPr>
          <w:rFonts w:hint="eastAsia" w:ascii="宋体" w:eastAsia="宋体"/>
          <w:b/>
          <w:bCs/>
          <w:color w:val="000000"/>
          <w:sz w:val="21"/>
        </w:rPr>
        <w:t xml:space="preserve">建设154座泵站的</w:t>
      </w:r>
      <w:r>
        <w:rPr>
          <w:rFonts w:hint="eastAsia" w:ascii="宋体" w:eastAsia="宋体"/>
          <w:b/>
          <w:bCs/>
          <w:color w:val="000000"/>
          <w:sz w:val="21"/>
          <w:szCs w:val="21"/>
        </w:rPr>
        <w:t xml:space="preserve">水量计量及水情一体化采集装置，视频监控设备及部分超声波水位计，分镇区采集数据并将数据实时传输到监控中心，通过PC和移动终端进行展示和统计管理建设和完善。</w:t>
      </w:r>
      <w:r/>
    </w:p>
    <w:p>
      <w:pPr>
        <w:pStyle w:val="943"/>
        <w:ind w:firstLine="422"/>
        <w:rPr>
          <w:rFonts w:ascii="宋体" w:eastAsia="宋体"/>
          <w:b/>
          <w:bCs/>
          <w:color w:val="000000"/>
          <w:sz w:val="21"/>
        </w:rPr>
      </w:pPr>
      <w:r>
        <w:rPr>
          <w:rFonts w:hint="eastAsia" w:ascii="宋体" w:eastAsia="宋体"/>
          <w:b/>
          <w:bCs/>
          <w:color w:val="000000"/>
          <w:sz w:val="21"/>
        </w:rPr>
        <w:t xml:space="preserve">（2）26座泵站的水情一体化采集系统升级</w:t>
      </w:r>
      <w:r/>
    </w:p>
    <w:p>
      <w:pPr>
        <w:pStyle w:val="943"/>
        <w:ind w:firstLine="422"/>
        <w:rPr>
          <w:rFonts w:ascii="宋体" w:eastAsia="宋体"/>
          <w:b/>
          <w:bCs/>
          <w:color w:val="000000"/>
          <w:sz w:val="21"/>
        </w:rPr>
      </w:pPr>
      <w:r>
        <w:rPr>
          <w:rFonts w:hint="eastAsia" w:ascii="宋体" w:eastAsia="宋体"/>
          <w:b/>
          <w:bCs/>
          <w:color w:val="000000"/>
          <w:sz w:val="21"/>
        </w:rPr>
        <w:t xml:space="preserve">升级26座泵站的水情信息，建设</w:t>
      </w:r>
      <w:r>
        <w:rPr>
          <w:rFonts w:hint="eastAsia" w:ascii="宋体" w:eastAsia="宋体"/>
          <w:b/>
          <w:bCs/>
          <w:color w:val="000000"/>
          <w:sz w:val="21"/>
          <w:szCs w:val="21"/>
        </w:rPr>
        <w:t xml:space="preserve">水情一体化传输装置，视频监控设备及部分超声波水位计，分镇区采集数据并将数据实时传输到监控中心，通过PC和移动终端进行展示和统计管理建设和完善。</w:t>
      </w:r>
      <w:r/>
    </w:p>
    <w:p>
      <w:pPr>
        <w:pStyle w:val="943"/>
        <w:ind w:firstLine="422"/>
        <w:rPr>
          <w:rFonts w:ascii="宋体" w:eastAsia="宋体"/>
          <w:b/>
          <w:bCs/>
          <w:color w:val="000000"/>
          <w:sz w:val="21"/>
          <w:szCs w:val="21"/>
        </w:rPr>
      </w:pPr>
      <w:r>
        <w:rPr>
          <w:rFonts w:hint="eastAsia" w:ascii="宋体" w:eastAsia="宋体"/>
          <w:b/>
          <w:bCs/>
          <w:color w:val="000000"/>
          <w:sz w:val="21"/>
          <w:szCs w:val="21"/>
        </w:rPr>
        <w:t xml:space="preserve">（3）5座水位计的安装和数据传输</w:t>
      </w:r>
      <w:r/>
    </w:p>
    <w:p>
      <w:pPr>
        <w:pStyle w:val="943"/>
        <w:ind w:firstLine="422"/>
        <w:rPr>
          <w:rFonts w:ascii="宋体" w:eastAsia="宋体"/>
          <w:b/>
          <w:bCs/>
          <w:color w:val="000000"/>
          <w:sz w:val="21"/>
          <w:szCs w:val="21"/>
        </w:rPr>
      </w:pPr>
      <w:r>
        <w:rPr>
          <w:rFonts w:hint="eastAsia" w:ascii="宋体" w:eastAsia="宋体"/>
          <w:b/>
          <w:bCs/>
          <w:color w:val="000000"/>
          <w:sz w:val="21"/>
          <w:szCs w:val="21"/>
        </w:rPr>
        <w:t xml:space="preserve">对本次安装的灌溉站点的水位进行控制，计划安装5台水位计，相同河道安装1个水位计，保证实时查看镇区的水位情况。</w:t>
      </w:r>
      <w:r/>
    </w:p>
    <w:p>
      <w:pPr>
        <w:pStyle w:val="943"/>
        <w:numPr>
          <w:ilvl w:val="0"/>
          <w:numId w:val="5"/>
        </w:numPr>
        <w:ind w:firstLine="422"/>
        <w:rPr>
          <w:rFonts w:ascii="宋体" w:eastAsia="宋体"/>
          <w:b/>
          <w:bCs/>
          <w:color w:val="000000"/>
          <w:sz w:val="21"/>
          <w:szCs w:val="21"/>
        </w:rPr>
      </w:pPr>
      <w:r>
        <w:rPr>
          <w:rFonts w:hint="eastAsia" w:ascii="宋体" w:eastAsia="宋体"/>
          <w:b/>
          <w:bCs/>
          <w:color w:val="000000"/>
          <w:sz w:val="21"/>
          <w:szCs w:val="21"/>
        </w:rPr>
        <w:t xml:space="preserve">安装3套摄像机立杆</w:t>
      </w:r>
      <w:r/>
    </w:p>
    <w:p>
      <w:pPr>
        <w:pStyle w:val="943"/>
        <w:ind w:left="420" w:firstLine="0"/>
        <w:rPr>
          <w:rFonts w:ascii="宋体" w:eastAsia="宋体"/>
          <w:b/>
          <w:bCs/>
          <w:color w:val="000000"/>
          <w:sz w:val="21"/>
          <w:szCs w:val="21"/>
        </w:rPr>
      </w:pPr>
      <w:r>
        <w:rPr>
          <w:rFonts w:hint="eastAsia" w:ascii="宋体" w:eastAsia="宋体"/>
          <w:b/>
          <w:bCs/>
          <w:color w:val="000000"/>
          <w:sz w:val="21"/>
          <w:szCs w:val="21"/>
        </w:rPr>
        <w:t xml:space="preserve">由于部分泵站出水口远离泵站，无法观测出水情况，需要安装3米立杆安装摄像机，本次计划安排3根立杆。</w:t>
      </w:r>
      <w:r/>
    </w:p>
    <w:p>
      <w:pPr>
        <w:pStyle w:val="943"/>
        <w:numPr>
          <w:ilvl w:val="0"/>
          <w:numId w:val="5"/>
        </w:numPr>
        <w:ind w:firstLine="422"/>
        <w:rPr>
          <w:rFonts w:ascii="宋体" w:eastAsia="宋体"/>
          <w:b/>
          <w:bCs/>
          <w:color w:val="000000"/>
          <w:sz w:val="21"/>
          <w:szCs w:val="21"/>
        </w:rPr>
      </w:pPr>
      <w:r>
        <w:rPr>
          <w:rFonts w:hint="eastAsia" w:ascii="宋体" w:eastAsia="宋体"/>
          <w:b/>
          <w:bCs/>
          <w:color w:val="000000"/>
          <w:sz w:val="21"/>
          <w:szCs w:val="21"/>
        </w:rPr>
        <w:t xml:space="preserve">灌区一体化大屏展示及信息化系统升级改造和</w:t>
      </w:r>
      <w:r>
        <w:rPr>
          <w:rFonts w:hint="eastAsia" w:ascii="宋体" w:eastAsia="宋体"/>
          <w:b/>
          <w:bCs/>
          <w:color w:val="000000"/>
          <w:sz w:val="21"/>
          <w:szCs w:val="21"/>
        </w:rPr>
        <w:t xml:space="preserve">云安全</w:t>
      </w:r>
      <w:r>
        <w:rPr>
          <w:rFonts w:hint="eastAsia" w:ascii="宋体" w:eastAsia="宋体"/>
          <w:b/>
          <w:bCs/>
          <w:color w:val="000000"/>
          <w:sz w:val="21"/>
          <w:szCs w:val="21"/>
        </w:rPr>
        <w:t xml:space="preserve">防护建设，主要是搭建灌区信息化平台和系统录入等相关工作经费。</w:t>
      </w:r>
      <w:r/>
    </w:p>
    <w:p>
      <w:pPr>
        <w:pStyle w:val="943"/>
        <w:numPr>
          <w:ilvl w:val="0"/>
          <w:numId w:val="5"/>
        </w:numPr>
        <w:ind w:firstLine="422"/>
        <w:rPr>
          <w:rFonts w:ascii="宋体" w:eastAsia="宋体"/>
          <w:b/>
          <w:bCs/>
          <w:color w:val="000000"/>
          <w:sz w:val="21"/>
          <w:szCs w:val="21"/>
        </w:rPr>
      </w:pPr>
      <w:r>
        <w:rPr>
          <w:rFonts w:hint="eastAsia" w:ascii="宋体" w:eastAsia="宋体"/>
          <w:b/>
          <w:bCs/>
          <w:color w:val="000000"/>
          <w:sz w:val="21"/>
          <w:szCs w:val="21"/>
        </w:rPr>
        <w:t xml:space="preserve">新增安全监测系统防护，主要是对灌溉站点安装烟感报警装置，对人为破坏和盗窃及燃</w:t>
      </w:r>
      <w:r>
        <w:rPr>
          <w:rFonts w:hint="eastAsia" w:ascii="宋体" w:eastAsia="宋体"/>
          <w:b/>
          <w:bCs/>
          <w:color w:val="000000"/>
          <w:sz w:val="21"/>
          <w:szCs w:val="21"/>
        </w:rPr>
        <w:t xml:space="preserve">烧烟雾报警系统感应，告知管理人员及时</w:t>
      </w:r>
      <w:r>
        <w:rPr>
          <w:rFonts w:hint="eastAsia" w:ascii="宋体" w:eastAsia="宋体"/>
          <w:b/>
          <w:bCs/>
          <w:color w:val="000000"/>
          <w:sz w:val="21"/>
          <w:szCs w:val="21"/>
        </w:rPr>
        <w:t xml:space="preserve">作出</w:t>
      </w:r>
      <w:r>
        <w:rPr>
          <w:rFonts w:hint="eastAsia" w:ascii="宋体" w:eastAsia="宋体"/>
          <w:b/>
          <w:bCs/>
          <w:color w:val="000000"/>
          <w:sz w:val="21"/>
          <w:szCs w:val="21"/>
        </w:rPr>
        <w:t xml:space="preserve">处置。</w:t>
      </w:r>
      <w:r/>
    </w:p>
    <w:p>
      <w:pPr>
        <w:pStyle w:val="943"/>
        <w:numPr>
          <w:ilvl w:val="0"/>
          <w:numId w:val="5"/>
        </w:numPr>
        <w:ind w:firstLine="422"/>
        <w:rPr>
          <w:rFonts w:ascii="宋体" w:eastAsia="宋体"/>
          <w:b/>
          <w:bCs/>
          <w:color w:val="000000"/>
          <w:sz w:val="21"/>
          <w:szCs w:val="21"/>
        </w:rPr>
      </w:pPr>
      <w:r>
        <w:rPr>
          <w:rFonts w:hint="eastAsia" w:ascii="宋体" w:eastAsia="宋体"/>
          <w:b/>
          <w:bCs/>
          <w:color w:val="000000"/>
          <w:sz w:val="21"/>
          <w:szCs w:val="21"/>
        </w:rPr>
        <w:t xml:space="preserve">农业用水监测管理系统安全登记保护，主要对用水监测管理系统进行</w:t>
      </w:r>
      <w:r>
        <w:rPr>
          <w:rFonts w:hint="eastAsia" w:ascii="宋体" w:eastAsia="宋体"/>
          <w:b/>
          <w:bCs/>
          <w:color w:val="000000"/>
          <w:sz w:val="21"/>
          <w:szCs w:val="21"/>
        </w:rPr>
        <w:t xml:space="preserve">二级等保三年</w:t>
      </w:r>
      <w:r>
        <w:rPr>
          <w:rFonts w:hint="eastAsia" w:ascii="宋体" w:eastAsia="宋体"/>
          <w:b/>
          <w:bCs/>
          <w:color w:val="000000"/>
          <w:sz w:val="21"/>
          <w:szCs w:val="21"/>
        </w:rPr>
        <w:t xml:space="preserve">。</w:t>
      </w:r>
      <w:r/>
    </w:p>
    <w:p>
      <w:pPr>
        <w:pStyle w:val="942"/>
        <w:numPr>
          <w:ilvl w:val="1"/>
          <w:numId w:val="2"/>
        </w:numPr>
        <w:rPr>
          <w:rFonts w:ascii="宋体" w:hAnsi="宋体"/>
        </w:rPr>
      </w:pPr>
      <w:r/>
      <w:bookmarkStart w:id="201" w:name="_Toc26042"/>
      <w:r/>
      <w:bookmarkStart w:id="202" w:name="_Toc27798"/>
      <w:r/>
      <w:bookmarkStart w:id="203" w:name="_Toc21277"/>
      <w:r/>
      <w:bookmarkStart w:id="204" w:name="_Toc9503"/>
      <w:r/>
      <w:bookmarkStart w:id="205" w:name="_Toc22466"/>
      <w:r/>
      <w:bookmarkStart w:id="206" w:name="_Toc3515"/>
      <w:r/>
      <w:bookmarkStart w:id="207" w:name="_Toc17065"/>
      <w:r/>
      <w:bookmarkEnd w:id="201"/>
      <w:r/>
      <w:bookmarkEnd w:id="202"/>
      <w:r/>
      <w:bookmarkEnd w:id="203"/>
      <w:r/>
      <w:bookmarkEnd w:id="204"/>
      <w:r/>
      <w:bookmarkEnd w:id="205"/>
      <w:r/>
      <w:bookmarkEnd w:id="206"/>
      <w:r/>
      <w:bookmarkEnd w:id="207"/>
      <w:r>
        <w:rPr>
          <w:rFonts w:hint="eastAsia" w:ascii="宋体" w:hAnsi="宋体"/>
        </w:rPr>
        <w:t xml:space="preserve">建设原则</w:t>
      </w:r>
      <w:r/>
    </w:p>
    <w:p>
      <w:pPr>
        <w:pStyle w:val="943"/>
        <w:ind w:firstLine="422"/>
        <w:rPr>
          <w:rFonts w:ascii="宋体" w:eastAsia="宋体"/>
          <w:b/>
          <w:sz w:val="21"/>
        </w:rPr>
      </w:pPr>
      <w:r>
        <w:rPr>
          <w:rFonts w:hint="eastAsia" w:ascii="宋体" w:eastAsia="宋体"/>
          <w:b/>
          <w:sz w:val="21"/>
        </w:rPr>
        <w:t xml:space="preserve">（1）统筹规划、分批建设</w:t>
      </w:r>
      <w:r/>
    </w:p>
    <w:p>
      <w:pPr>
        <w:pStyle w:val="943"/>
        <w:ind w:firstLine="420"/>
        <w:rPr>
          <w:rFonts w:ascii="宋体" w:eastAsia="宋体"/>
          <w:sz w:val="21"/>
        </w:rPr>
      </w:pPr>
      <w:r>
        <w:rPr>
          <w:rFonts w:hint="eastAsia" w:ascii="宋体" w:eastAsia="宋体"/>
          <w:sz w:val="21"/>
        </w:rPr>
        <w:t xml:space="preserve">坚持统一规划与分期实施相结合，按照确定的目标和任务，本次项目对农业灌溉泵站的水位、泵房、抽水口及出水口进行视频监控，并开展泵站的远程监控接入现有平台。</w:t>
      </w:r>
      <w:r/>
    </w:p>
    <w:p>
      <w:pPr>
        <w:pStyle w:val="943"/>
        <w:ind w:firstLine="422"/>
        <w:rPr>
          <w:rFonts w:ascii="宋体" w:eastAsia="宋体"/>
          <w:b/>
          <w:sz w:val="21"/>
        </w:rPr>
      </w:pPr>
      <w:r>
        <w:rPr>
          <w:rFonts w:hint="eastAsia" w:ascii="宋体" w:eastAsia="宋体"/>
          <w:b/>
          <w:sz w:val="21"/>
        </w:rPr>
        <w:t xml:space="preserve">（2）统一标准、资源整合</w:t>
      </w:r>
      <w:r/>
    </w:p>
    <w:p>
      <w:pPr>
        <w:pStyle w:val="943"/>
        <w:ind w:firstLine="420"/>
        <w:rPr>
          <w:rFonts w:ascii="宋体" w:eastAsia="宋体"/>
          <w:sz w:val="21"/>
        </w:rPr>
      </w:pPr>
      <w:r>
        <w:rPr>
          <w:rFonts w:hint="eastAsia" w:ascii="宋体" w:eastAsia="宋体"/>
          <w:sz w:val="21"/>
        </w:rPr>
        <w:t xml:space="preserve">本系统的建设，须遵循《水利信息化顶层设计》（水文〔2010〕100号）提出的“统一技术标准、统一运行环境、统一安全保障、统一数据中心和统一门户”的原则，按照统一标准，集成整合泵站的水位、视频监视的信息服务系统等，有效提供信息资源的使用效率。</w:t>
      </w:r>
      <w:r/>
    </w:p>
    <w:p>
      <w:pPr>
        <w:pStyle w:val="943"/>
        <w:ind w:firstLine="422"/>
        <w:rPr>
          <w:rFonts w:ascii="宋体" w:eastAsia="宋体"/>
          <w:b/>
          <w:sz w:val="21"/>
        </w:rPr>
      </w:pPr>
      <w:r>
        <w:rPr>
          <w:rFonts w:hint="eastAsia" w:ascii="宋体" w:eastAsia="宋体"/>
          <w:b/>
          <w:sz w:val="21"/>
        </w:rPr>
        <w:t xml:space="preserve">（3）实用先进、安全可靠</w:t>
      </w:r>
      <w:r/>
    </w:p>
    <w:p>
      <w:pPr>
        <w:pStyle w:val="943"/>
        <w:ind w:firstLine="420"/>
        <w:rPr>
          <w:rFonts w:ascii="宋体" w:eastAsia="宋体"/>
          <w:sz w:val="21"/>
        </w:rPr>
      </w:pPr>
      <w:r>
        <w:rPr>
          <w:rFonts w:hint="eastAsia" w:ascii="宋体" w:eastAsia="宋体"/>
          <w:sz w:val="21"/>
        </w:rPr>
        <w:t xml:space="preserve">从农业用水信息化系统的应用出发，采用先进、成熟的技术，保证系统先进性、可扩展性；遵循SOA的体系架构和组件</w:t>
      </w:r>
      <w:r>
        <w:rPr>
          <w:rFonts w:hint="eastAsia" w:ascii="宋体" w:eastAsia="宋体"/>
          <w:sz w:val="21"/>
        </w:rPr>
        <w:t xml:space="preserve">化业务</w:t>
      </w:r>
      <w:r>
        <w:rPr>
          <w:rFonts w:hint="eastAsia" w:ascii="宋体" w:eastAsia="宋体"/>
          <w:sz w:val="21"/>
        </w:rPr>
        <w:t xml:space="preserve">系统的设计模式，提高应用系统的通用性和可复用性；采用多种安全防范技术和措施，保障系统的信息安全，提高系统的稳定性、可靠性；充分考虑系统的可操作性和响应的及时性，达到“简便、实用、快捷、安全、准确”的目的。</w:t>
      </w:r>
      <w:r/>
    </w:p>
    <w:p>
      <w:pPr>
        <w:pStyle w:val="943"/>
        <w:ind w:firstLine="422"/>
        <w:rPr>
          <w:rFonts w:ascii="宋体" w:eastAsia="宋体"/>
          <w:b/>
          <w:sz w:val="21"/>
        </w:rPr>
      </w:pPr>
      <w:r>
        <w:rPr>
          <w:rFonts w:hint="eastAsia" w:ascii="宋体" w:eastAsia="宋体"/>
          <w:b/>
          <w:sz w:val="21"/>
        </w:rPr>
        <w:t xml:space="preserve">（4）共建共管、资源共享</w:t>
      </w:r>
      <w:r/>
    </w:p>
    <w:p>
      <w:pPr>
        <w:pStyle w:val="943"/>
        <w:ind w:firstLine="420"/>
        <w:rPr>
          <w:rFonts w:ascii="宋体" w:eastAsia="宋体"/>
          <w:sz w:val="21"/>
        </w:rPr>
      </w:pPr>
      <w:r>
        <w:rPr>
          <w:rFonts w:hint="eastAsia" w:ascii="宋体" w:eastAsia="宋体"/>
          <w:sz w:val="21"/>
        </w:rPr>
        <w:t xml:space="preserve">充分利用社会公共基础资源、已建的水利信息基础设施和现有的建设条件，发挥各级水利相关部门的积极性，遵照“一数一源、一源多用”的原则，避免重复建设，为系统的建设和运行管理提供保障。建成的系统应能为射阳县相关单位和部门提供水利综合信息与业务服务，实现系统共建共管、资源共享。</w:t>
      </w:r>
      <w:r/>
    </w:p>
    <w:p>
      <w:pPr>
        <w:pStyle w:val="942"/>
        <w:numPr>
          <w:ilvl w:val="1"/>
          <w:numId w:val="2"/>
        </w:numPr>
        <w:rPr>
          <w:rFonts w:ascii="宋体" w:hAnsi="宋体"/>
        </w:rPr>
      </w:pPr>
      <w:r/>
      <w:bookmarkStart w:id="208" w:name="_Toc2267"/>
      <w:r/>
      <w:bookmarkStart w:id="209" w:name="_Toc25931"/>
      <w:r/>
      <w:bookmarkStart w:id="210" w:name="_Toc23705"/>
      <w:r/>
      <w:bookmarkStart w:id="211" w:name="_Toc2232"/>
      <w:r/>
      <w:bookmarkStart w:id="212" w:name="_Toc7810"/>
      <w:r/>
      <w:bookmarkStart w:id="213" w:name="_Toc1330"/>
      <w:r/>
      <w:bookmarkStart w:id="214" w:name="_Toc12373"/>
      <w:r/>
      <w:bookmarkEnd w:id="208"/>
      <w:r/>
      <w:bookmarkEnd w:id="209"/>
      <w:r/>
      <w:bookmarkEnd w:id="210"/>
      <w:r/>
      <w:bookmarkEnd w:id="211"/>
      <w:r/>
      <w:bookmarkEnd w:id="212"/>
      <w:r/>
      <w:bookmarkEnd w:id="213"/>
      <w:r/>
      <w:bookmarkEnd w:id="214"/>
      <w:r>
        <w:rPr>
          <w:rFonts w:hint="eastAsia" w:ascii="宋体" w:hAnsi="宋体"/>
        </w:rPr>
        <w:t xml:space="preserve">遵循标准</w:t>
      </w:r>
      <w:r/>
    </w:p>
    <w:p>
      <w:pPr>
        <w:pStyle w:val="943"/>
        <w:ind w:firstLine="422"/>
        <w:rPr>
          <w:rFonts w:ascii="宋体" w:eastAsia="宋体"/>
          <w:b/>
          <w:sz w:val="21"/>
        </w:rPr>
      </w:pPr>
      <w:r>
        <w:rPr>
          <w:rFonts w:hint="eastAsia" w:ascii="宋体" w:eastAsia="宋体"/>
          <w:b/>
          <w:sz w:val="21"/>
        </w:rPr>
        <w:t xml:space="preserve">（1）工程监测相关标准及规范</w:t>
      </w:r>
      <w:r/>
    </w:p>
    <w:p>
      <w:pPr>
        <w:pStyle w:val="943"/>
        <w:ind w:firstLine="420"/>
        <w:rPr>
          <w:rFonts w:ascii="宋体" w:eastAsia="宋体"/>
          <w:sz w:val="21"/>
        </w:rPr>
      </w:pPr>
      <w:r>
        <w:rPr>
          <w:rFonts w:hint="eastAsia" w:ascii="宋体" w:eastAsia="宋体"/>
          <w:sz w:val="21"/>
        </w:rPr>
        <w:t xml:space="preserve">《水位观测技术标准》（GB/T 50138-2010）；</w:t>
      </w:r>
      <w:r/>
    </w:p>
    <w:p>
      <w:pPr>
        <w:pStyle w:val="943"/>
        <w:ind w:firstLine="420"/>
        <w:rPr>
          <w:rFonts w:ascii="宋体" w:eastAsia="宋体"/>
          <w:sz w:val="21"/>
        </w:rPr>
      </w:pPr>
      <w:r>
        <w:rPr>
          <w:rFonts w:hint="eastAsia" w:ascii="宋体" w:eastAsia="宋体"/>
          <w:sz w:val="21"/>
        </w:rPr>
        <w:t xml:space="preserve">《视频安防监控系统工程设计规范》（GB 50395-2007）；</w:t>
      </w:r>
      <w:r>
        <w:rPr>
          <w:rFonts w:ascii="宋体" w:eastAsia="宋体"/>
          <w:sz w:val="21"/>
        </w:rPr>
        <w:t xml:space="preserve"> </w:t>
      </w:r>
      <w:r/>
    </w:p>
    <w:p>
      <w:pPr>
        <w:pStyle w:val="943"/>
        <w:ind w:firstLine="420"/>
        <w:rPr>
          <w:rFonts w:ascii="宋体" w:eastAsia="宋体"/>
          <w:sz w:val="21"/>
        </w:rPr>
      </w:pPr>
      <w:r>
        <w:rPr>
          <w:rFonts w:hint="eastAsia" w:ascii="宋体" w:eastAsia="宋体"/>
          <w:sz w:val="21"/>
        </w:rPr>
        <w:t xml:space="preserve">《水位观测平台技术标准》（SL384-2007）；</w:t>
      </w:r>
      <w:r/>
    </w:p>
    <w:p>
      <w:pPr>
        <w:pStyle w:val="943"/>
        <w:ind w:firstLine="420"/>
        <w:rPr>
          <w:rFonts w:ascii="宋体" w:eastAsia="宋体"/>
          <w:sz w:val="21"/>
        </w:rPr>
      </w:pPr>
      <w:r>
        <w:rPr>
          <w:rFonts w:hint="eastAsia" w:ascii="宋体" w:eastAsia="宋体"/>
          <w:sz w:val="21"/>
        </w:rPr>
        <w:t xml:space="preserve">《安全防范视频监控联网系统信息传输、交换、控制技术要求》（GB/T 28181-2016）。</w:t>
      </w:r>
      <w:r/>
    </w:p>
    <w:p>
      <w:pPr>
        <w:pStyle w:val="943"/>
        <w:ind w:firstLine="422"/>
        <w:rPr>
          <w:rFonts w:ascii="宋体" w:eastAsia="宋体"/>
          <w:b/>
          <w:sz w:val="21"/>
        </w:rPr>
      </w:pPr>
      <w:r>
        <w:rPr>
          <w:rFonts w:hint="eastAsia" w:ascii="宋体" w:eastAsia="宋体"/>
          <w:b/>
          <w:sz w:val="21"/>
        </w:rPr>
        <w:t xml:space="preserve">（2）泵站监控相关标准及规范</w:t>
      </w:r>
      <w:r/>
    </w:p>
    <w:p>
      <w:pPr>
        <w:pStyle w:val="943"/>
        <w:ind w:firstLine="420"/>
        <w:rPr>
          <w:rFonts w:ascii="宋体" w:eastAsia="宋体"/>
          <w:sz w:val="21"/>
        </w:rPr>
      </w:pPr>
      <w:r>
        <w:rPr>
          <w:rFonts w:hint="eastAsia" w:ascii="宋体" w:eastAsia="宋体"/>
          <w:sz w:val="21"/>
        </w:rPr>
        <w:t xml:space="preserve">《水闸技术管理规程》SL75-2014；</w:t>
      </w:r>
      <w:r>
        <w:rPr>
          <w:rFonts w:ascii="宋体" w:eastAsia="宋体"/>
          <w:sz w:val="21"/>
        </w:rPr>
        <w:t xml:space="preserve"> </w:t>
      </w:r>
      <w:r/>
    </w:p>
    <w:p>
      <w:pPr>
        <w:pStyle w:val="943"/>
        <w:ind w:firstLine="420"/>
        <w:rPr>
          <w:rFonts w:ascii="宋体" w:eastAsia="宋体"/>
          <w:sz w:val="21"/>
        </w:rPr>
      </w:pPr>
      <w:r>
        <w:rPr>
          <w:rFonts w:hint="eastAsia" w:ascii="宋体" w:eastAsia="宋体"/>
          <w:sz w:val="21"/>
        </w:rPr>
        <w:t xml:space="preserve">《水闸设计规范》SL265-2001。</w:t>
      </w:r>
      <w:r/>
    </w:p>
    <w:p>
      <w:pPr>
        <w:pStyle w:val="943"/>
        <w:ind w:firstLine="422"/>
        <w:rPr>
          <w:rFonts w:ascii="宋体" w:eastAsia="宋体"/>
          <w:b/>
          <w:sz w:val="21"/>
        </w:rPr>
      </w:pPr>
      <w:r>
        <w:rPr>
          <w:rFonts w:hint="eastAsia" w:ascii="宋体" w:eastAsia="宋体"/>
          <w:b/>
          <w:sz w:val="21"/>
        </w:rPr>
        <w:t xml:space="preserve">（3）水利信息化相关标准及规范</w:t>
      </w:r>
      <w:r/>
    </w:p>
    <w:p>
      <w:pPr>
        <w:pStyle w:val="943"/>
        <w:ind w:firstLine="420"/>
        <w:rPr>
          <w:rFonts w:ascii="宋体" w:eastAsia="宋体"/>
          <w:sz w:val="21"/>
        </w:rPr>
      </w:pPr>
      <w:r>
        <w:rPr>
          <w:rFonts w:hint="eastAsia" w:ascii="宋体" w:eastAsia="宋体"/>
          <w:sz w:val="21"/>
        </w:rPr>
        <w:t xml:space="preserve">《水文自动测报系统设备基本技术条件》（SL/T102-1995）；</w:t>
      </w:r>
      <w:r/>
    </w:p>
    <w:p>
      <w:pPr>
        <w:pStyle w:val="943"/>
        <w:ind w:firstLine="420"/>
        <w:rPr>
          <w:rFonts w:ascii="宋体" w:eastAsia="宋体"/>
          <w:sz w:val="21"/>
        </w:rPr>
      </w:pPr>
      <w:r>
        <w:rPr>
          <w:rFonts w:hint="eastAsia" w:ascii="宋体" w:eastAsia="宋体"/>
          <w:sz w:val="21"/>
        </w:rPr>
        <w:t xml:space="preserve">《水文数据固态存储装置通用技术条件》（SL149-2013）；</w:t>
      </w:r>
      <w:r/>
    </w:p>
    <w:p>
      <w:pPr>
        <w:pStyle w:val="943"/>
        <w:ind w:firstLine="420"/>
        <w:rPr>
          <w:rFonts w:ascii="宋体" w:eastAsia="宋体"/>
          <w:sz w:val="21"/>
        </w:rPr>
      </w:pPr>
      <w:r>
        <w:rPr>
          <w:rFonts w:ascii="宋体" w:eastAsia="宋体"/>
          <w:sz w:val="21"/>
        </w:rPr>
        <w:t xml:space="preserve">《实时雨水情数据库表结构与标识符标准》（SL323-2011）</w:t>
      </w:r>
      <w:r>
        <w:rPr>
          <w:rFonts w:hint="eastAsia" w:ascii="宋体" w:eastAsia="宋体"/>
          <w:sz w:val="21"/>
        </w:rPr>
        <w:t xml:space="preserve">；</w:t>
      </w:r>
      <w:r/>
    </w:p>
    <w:p>
      <w:pPr>
        <w:pStyle w:val="943"/>
        <w:ind w:firstLine="420"/>
        <w:rPr>
          <w:rFonts w:ascii="宋体" w:eastAsia="宋体"/>
          <w:sz w:val="21"/>
        </w:rPr>
      </w:pPr>
      <w:r>
        <w:rPr>
          <w:rFonts w:ascii="宋体" w:eastAsia="宋体"/>
          <w:sz w:val="21"/>
        </w:rPr>
        <w:t xml:space="preserve">《基础水文数据库表结构及标识符标准》（SL324-2013）</w:t>
      </w:r>
      <w:r>
        <w:rPr>
          <w:rFonts w:hint="eastAsia" w:ascii="宋体" w:eastAsia="宋体"/>
          <w:sz w:val="21"/>
        </w:rPr>
        <w:t xml:space="preserve">；</w:t>
      </w:r>
      <w:r/>
    </w:p>
    <w:p>
      <w:pPr>
        <w:pStyle w:val="943"/>
        <w:ind w:firstLine="420"/>
        <w:rPr>
          <w:rFonts w:ascii="宋体" w:eastAsia="宋体"/>
          <w:sz w:val="21"/>
        </w:rPr>
      </w:pPr>
      <w:r>
        <w:rPr>
          <w:rFonts w:hint="eastAsia" w:ascii="宋体" w:eastAsia="宋体"/>
          <w:sz w:val="21"/>
        </w:rPr>
        <w:t xml:space="preserve">《实时工情数据库表结构及标识符》（SL 577-2013 ）；</w:t>
      </w:r>
      <w:r/>
    </w:p>
    <w:p>
      <w:pPr>
        <w:pStyle w:val="943"/>
        <w:ind w:firstLine="420"/>
        <w:rPr>
          <w:rFonts w:ascii="宋体" w:eastAsia="宋体"/>
          <w:sz w:val="21"/>
        </w:rPr>
      </w:pPr>
      <w:r>
        <w:rPr>
          <w:rFonts w:hint="eastAsia" w:ascii="宋体" w:eastAsia="宋体"/>
          <w:sz w:val="21"/>
        </w:rPr>
        <w:t xml:space="preserve">《水利视频监视系统技术规范》（SL515-2013）；</w:t>
      </w:r>
      <w:r/>
    </w:p>
    <w:p>
      <w:pPr>
        <w:ind w:right="258" w:firstLine="420"/>
        <w:spacing w:line="360" w:lineRule="auto"/>
        <w:rPr>
          <w:rFonts w:ascii="宋体" w:hAnsi="宋体"/>
        </w:rPr>
      </w:pPr>
      <w:r>
        <w:rPr>
          <w:rFonts w:hint="eastAsia" w:ascii="宋体" w:hAnsi="宋体"/>
        </w:rPr>
        <w:t xml:space="preserve">《水资源监控管理数据库表结构及标识符标准》（</w:t>
      </w:r>
      <w:r>
        <w:rPr>
          <w:rFonts w:ascii="宋体" w:hAnsi="宋体"/>
        </w:rPr>
        <w:t xml:space="preserve">SL380-2007</w:t>
      </w:r>
      <w:r>
        <w:rPr>
          <w:rFonts w:hint="eastAsia" w:ascii="宋体" w:hAnsi="宋体"/>
        </w:rPr>
        <w:t xml:space="preserve">）</w:t>
      </w:r>
      <w:r/>
    </w:p>
    <w:p>
      <w:pPr>
        <w:ind w:right="258" w:firstLine="420"/>
        <w:spacing w:line="360" w:lineRule="auto"/>
        <w:rPr>
          <w:rFonts w:ascii="宋体" w:hAnsi="宋体"/>
        </w:rPr>
      </w:pPr>
      <w:r>
        <w:rPr>
          <w:rFonts w:hint="eastAsia" w:ascii="宋体" w:hAnsi="宋体"/>
        </w:rPr>
        <w:t xml:space="preserve">《水资源监控管理系统数据传输规约》（SL427-2008）</w:t>
      </w:r>
      <w:r/>
    </w:p>
    <w:p>
      <w:pPr>
        <w:numPr>
          <w:ilvl w:val="0"/>
          <w:numId w:val="6"/>
        </w:numPr>
        <w:ind w:firstLine="632"/>
        <w:spacing w:line="360" w:lineRule="auto"/>
        <w:rPr>
          <w:rFonts w:ascii="宋体" w:hAnsi="宋体"/>
          <w:b/>
        </w:rPr>
      </w:pPr>
      <w:r>
        <w:rPr>
          <w:rFonts w:hint="eastAsia" w:ascii="宋体" w:hAnsi="宋体"/>
          <w:b/>
        </w:rPr>
        <w:t xml:space="preserve">水利计量相关标中及规范</w:t>
      </w:r>
      <w:r/>
    </w:p>
    <w:p>
      <w:pPr>
        <w:ind w:firstLine="420"/>
        <w:spacing w:line="360" w:lineRule="auto"/>
        <w:rPr>
          <w:rFonts w:ascii="宋体" w:hAnsi="宋体"/>
        </w:rPr>
      </w:pPr>
      <w:r>
        <w:rPr>
          <w:rFonts w:hint="eastAsia" w:ascii="宋体" w:hAnsi="宋体"/>
        </w:rPr>
        <w:t xml:space="preserve">《管道元件</w:t>
      </w:r>
      <w:r>
        <w:rPr>
          <w:rFonts w:ascii="宋体" w:hAnsi="宋体"/>
        </w:rPr>
        <w:t xml:space="preserve">DN(</w:t>
      </w:r>
      <w:r>
        <w:rPr>
          <w:rFonts w:hint="eastAsia" w:ascii="宋体" w:hAnsi="宋体"/>
        </w:rPr>
        <w:t xml:space="preserve">公称尺寸</w:t>
      </w:r>
      <w:r>
        <w:rPr>
          <w:rFonts w:ascii="宋体" w:hAnsi="宋体"/>
        </w:rPr>
        <w:t xml:space="preserve">)</w:t>
      </w:r>
      <w:r>
        <w:rPr>
          <w:rFonts w:hint="eastAsia" w:ascii="宋体" w:hAnsi="宋体"/>
        </w:rPr>
        <w:t xml:space="preserve">的定义和选用》(</w:t>
      </w:r>
      <w:r>
        <w:rPr>
          <w:rFonts w:ascii="宋体" w:hAnsi="宋体"/>
        </w:rPr>
        <w:t xml:space="preserve">GB/T 1047-2005</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《超声波流量计》(</w:t>
      </w:r>
      <w:r>
        <w:rPr>
          <w:rFonts w:ascii="宋体" w:hAnsi="宋体"/>
        </w:rPr>
        <w:t xml:space="preserve">JJG 1030-2007</w:t>
      </w:r>
      <w:r>
        <w:rPr>
          <w:rFonts w:hint="eastAsia" w:ascii="宋体" w:hAnsi="宋体"/>
        </w:rPr>
        <w:t xml:space="preserve">)</w:t>
      </w:r>
      <w:r>
        <w:rPr>
          <w:rFonts w:ascii="宋体" w:hAnsi="宋体"/>
        </w:rPr>
        <w:t xml:space="preserve"> </w:t>
      </w:r>
      <w:r/>
    </w:p>
    <w:p>
      <w:pPr>
        <w:ind w:firstLine="420"/>
        <w:spacing w:line="360" w:lineRule="auto"/>
        <w:rPr>
          <w:rFonts w:ascii="宋体" w:hAnsi="宋体"/>
        </w:rPr>
      </w:pPr>
      <w:r>
        <w:rPr>
          <w:rFonts w:hint="eastAsia" w:ascii="宋体" w:hAnsi="宋体"/>
        </w:rPr>
        <w:t xml:space="preserve">《电流互感器》(</w:t>
      </w:r>
      <w:r>
        <w:rPr>
          <w:rFonts w:ascii="宋体" w:hAnsi="宋体"/>
        </w:rPr>
        <w:t xml:space="preserve">GB 20840.2-2014</w:t>
      </w:r>
      <w:r>
        <w:rPr>
          <w:rFonts w:hint="eastAsia" w:ascii="宋体" w:hAnsi="宋体"/>
        </w:rPr>
        <w:t xml:space="preserve">)</w:t>
      </w:r>
      <w:r>
        <w:rPr>
          <w:rFonts w:ascii="宋体" w:hAnsi="宋体"/>
        </w:rPr>
        <w:t xml:space="preserve"> </w:t>
      </w:r>
      <w:r/>
    </w:p>
    <w:p>
      <w:pPr>
        <w:ind w:firstLine="420"/>
        <w:spacing w:line="360" w:lineRule="auto"/>
        <w:rPr>
          <w:rFonts w:ascii="宋体" w:hAnsi="宋体"/>
        </w:rPr>
      </w:pPr>
      <w:r>
        <w:rPr>
          <w:rFonts w:hint="eastAsia" w:ascii="宋体" w:hAnsi="宋体"/>
        </w:rPr>
        <w:t xml:space="preserve">《测量不确定度评定与表示》(</w:t>
      </w:r>
      <w:r>
        <w:rPr>
          <w:rFonts w:ascii="宋体" w:hAnsi="宋体"/>
        </w:rPr>
        <w:t xml:space="preserve">JJF1059.1-2012</w:t>
      </w:r>
      <w:r>
        <w:rPr>
          <w:rFonts w:hint="eastAsia" w:ascii="宋体" w:hAnsi="宋体"/>
        </w:rPr>
        <w:t xml:space="preserve">)</w:t>
      </w:r>
      <w:r>
        <w:rPr>
          <w:rFonts w:ascii="宋体" w:hAnsi="宋体"/>
        </w:rPr>
        <w:t xml:space="preserve"> </w:t>
      </w:r>
      <w:r/>
    </w:p>
    <w:p>
      <w:pPr>
        <w:ind w:firstLine="420"/>
        <w:spacing w:line="360" w:lineRule="auto"/>
        <w:rPr>
          <w:rFonts w:ascii="宋体" w:hAnsi="宋体"/>
        </w:rPr>
      </w:pPr>
      <w:r>
        <w:rPr>
          <w:rFonts w:hint="eastAsia" w:ascii="宋体" w:hAnsi="宋体"/>
        </w:rPr>
        <w:t xml:space="preserve">《测量用电流互感器》(</w:t>
      </w:r>
      <w:r>
        <w:rPr>
          <w:rFonts w:ascii="宋体" w:hAnsi="宋体"/>
        </w:rPr>
        <w:t xml:space="preserve">JJG313-2010</w:t>
      </w:r>
      <w:r>
        <w:rPr>
          <w:rFonts w:hint="eastAsia" w:ascii="宋体" w:hAnsi="宋体"/>
        </w:rPr>
        <w:t xml:space="preserve">)</w:t>
      </w:r>
      <w:r>
        <w:rPr>
          <w:rFonts w:ascii="宋体" w:hAnsi="宋体"/>
        </w:rPr>
        <w:t xml:space="preserve"> </w:t>
      </w:r>
      <w:r/>
    </w:p>
    <w:p>
      <w:pPr>
        <w:ind w:firstLine="420"/>
        <w:spacing w:line="360" w:lineRule="auto"/>
        <w:rPr>
          <w:rFonts w:ascii="宋体" w:hAnsi="宋体"/>
        </w:rPr>
      </w:pPr>
      <w:r>
        <w:rPr>
          <w:rFonts w:hint="eastAsia" w:ascii="宋体" w:hAnsi="宋体"/>
        </w:rPr>
        <w:t xml:space="preserve">《安全防范工程程序与要求》(</w:t>
      </w:r>
      <w:r>
        <w:rPr>
          <w:rFonts w:ascii="宋体" w:hAnsi="宋体"/>
        </w:rPr>
        <w:t xml:space="preserve">GA/T75-94</w:t>
      </w:r>
      <w:r>
        <w:rPr>
          <w:rFonts w:hint="eastAsia" w:ascii="宋体" w:hAnsi="宋体"/>
        </w:rPr>
        <w:t xml:space="preserve">)</w:t>
      </w:r>
      <w:r/>
    </w:p>
    <w:p>
      <w:pPr>
        <w:ind w:right="258" w:firstLine="420"/>
        <w:spacing w:line="360" w:lineRule="auto"/>
        <w:rPr>
          <w:rFonts w:ascii="宋体" w:hAnsi="宋体"/>
        </w:rPr>
      </w:pPr>
      <w:r>
        <w:rPr>
          <w:rFonts w:hint="eastAsia" w:ascii="宋体" w:hAnsi="宋体"/>
        </w:rPr>
        <w:t xml:space="preserve">《电气装置安装工程低压电器施工及验收规范》(</w:t>
      </w:r>
      <w:r>
        <w:rPr>
          <w:rFonts w:ascii="宋体" w:hAnsi="宋体"/>
        </w:rPr>
        <w:t xml:space="preserve">GB</w:t>
      </w:r>
      <w:r>
        <w:rPr>
          <w:rFonts w:hint="eastAsia" w:ascii="宋体" w:hAnsi="宋体"/>
        </w:rPr>
        <w:t xml:space="preserve">50254-2014) </w:t>
      </w:r>
      <w:r/>
    </w:p>
    <w:p>
      <w:pPr>
        <w:ind w:right="258" w:firstLine="420"/>
        <w:spacing w:line="360" w:lineRule="auto"/>
        <w:rPr>
          <w:rFonts w:ascii="宋体" w:hAnsi="宋体"/>
        </w:rPr>
      </w:pPr>
      <w:r>
        <w:rPr>
          <w:rFonts w:hint="eastAsia" w:ascii="宋体" w:hAnsi="宋体"/>
        </w:rPr>
        <w:t xml:space="preserve">《节水灌溉工程验收规范》（GB/T 50769-2012）</w:t>
      </w:r>
      <w:r/>
    </w:p>
    <w:p>
      <w:pPr>
        <w:ind w:right="258" w:firstLine="420"/>
        <w:spacing w:line="360" w:lineRule="auto"/>
        <w:rPr>
          <w:rFonts w:ascii="宋体" w:hAnsi="宋体"/>
        </w:rPr>
      </w:pPr>
      <w:r>
        <w:rPr>
          <w:rFonts w:hint="eastAsia" w:ascii="宋体" w:hAnsi="宋体"/>
        </w:rPr>
        <w:t xml:space="preserve">《用电磁流量计在密封管中对液体流量的测量》（ASME MFC-16-2014）</w:t>
      </w:r>
      <w:r/>
    </w:p>
    <w:p>
      <w:pPr>
        <w:ind w:right="258" w:firstLine="420"/>
        <w:spacing w:line="360" w:lineRule="auto"/>
        <w:rPr>
          <w:rFonts w:ascii="宋体" w:hAnsi="宋体"/>
        </w:rPr>
      </w:pPr>
      <w:r>
        <w:rPr>
          <w:rFonts w:hint="eastAsia" w:ascii="宋体" w:hAnsi="宋体"/>
        </w:rPr>
        <w:t xml:space="preserve">《泵站现场测试与安全检测规程》（SL548-2012）</w:t>
      </w:r>
      <w:r/>
    </w:p>
    <w:p>
      <w:pPr>
        <w:ind w:right="258" w:firstLine="420"/>
        <w:spacing w:line="360" w:lineRule="auto"/>
        <w:rPr>
          <w:rFonts w:ascii="宋体" w:hAnsi="宋体"/>
        </w:rPr>
      </w:pPr>
      <w:r>
        <w:rPr>
          <w:rFonts w:hint="eastAsia" w:ascii="宋体" w:hAnsi="宋体"/>
        </w:rPr>
        <w:t xml:space="preserve">《速度式流量计》（JJG198-94）</w:t>
      </w:r>
      <w:r/>
    </w:p>
    <w:p>
      <w:pPr>
        <w:ind w:right="258" w:firstLine="420"/>
        <w:spacing w:line="360" w:lineRule="auto"/>
        <w:rPr>
          <w:rFonts w:ascii="宋体" w:hAnsi="宋体"/>
        </w:rPr>
      </w:pPr>
      <w:r>
        <w:rPr>
          <w:rFonts w:hint="eastAsia" w:ascii="宋体" w:hAnsi="宋体"/>
        </w:rPr>
        <w:t xml:space="preserve">《泵站设计规范》（GB50265-2010）</w:t>
      </w:r>
      <w:r/>
    </w:p>
    <w:p>
      <w:pPr>
        <w:ind w:right="258" w:firstLine="420"/>
        <w:spacing w:line="360" w:lineRule="auto"/>
        <w:rPr>
          <w:rFonts w:ascii="宋体" w:hAnsi="宋体"/>
        </w:rPr>
      </w:pPr>
      <w:r>
        <w:rPr>
          <w:rFonts w:hint="eastAsia" w:ascii="宋体" w:hAnsi="宋体"/>
        </w:rPr>
        <w:t xml:space="preserve">《水泵流量的测定方法》（GB/T3214-2007）</w:t>
      </w:r>
      <w:r/>
    </w:p>
    <w:p>
      <w:pPr>
        <w:ind w:right="258" w:firstLine="420"/>
        <w:spacing w:line="360" w:lineRule="auto"/>
        <w:rPr>
          <w:rFonts w:ascii="宋体" w:hAnsi="宋体"/>
        </w:rPr>
      </w:pPr>
      <w:r>
        <w:rPr>
          <w:rFonts w:hint="eastAsia" w:ascii="宋体" w:hAnsi="宋体"/>
        </w:rPr>
        <w:t xml:space="preserve">《灌溉水利用率测定技术导则》（SL/Z699-2015）</w:t>
      </w:r>
      <w:r/>
    </w:p>
    <w:p>
      <w:pPr>
        <w:ind w:right="258" w:firstLine="420"/>
        <w:rPr>
          <w:rFonts w:ascii="宋体" w:hAnsi="宋体"/>
        </w:rPr>
      </w:pPr>
      <w:r>
        <w:rPr>
          <w:rFonts w:hint="eastAsia" w:ascii="宋体" w:hAnsi="宋体"/>
        </w:rPr>
        <w:t xml:space="preserve">《灌溉渠道系统量水规范》（GB/T21303-2007）</w:t>
      </w:r>
      <w:r/>
    </w:p>
    <w:p>
      <w:pPr>
        <w:pStyle w:val="941"/>
        <w:numPr>
          <w:ilvl w:val="0"/>
          <w:numId w:val="2"/>
        </w:numPr>
        <w:rPr>
          <w:rFonts w:ascii="宋体" w:hAnsi="宋体"/>
        </w:rPr>
      </w:pPr>
      <w:r>
        <w:rPr>
          <w:rFonts w:hint="eastAsia" w:ascii="宋体" w:hAnsi="宋体"/>
        </w:rPr>
        <w:t xml:space="preserve">需求分析</w:t>
      </w:r>
      <w:r/>
    </w:p>
    <w:p>
      <w:pPr>
        <w:pStyle w:val="942"/>
        <w:numPr>
          <w:ilvl w:val="1"/>
          <w:numId w:val="2"/>
        </w:numPr>
        <w:rPr>
          <w:rFonts w:ascii="宋体" w:hAnsi="宋体"/>
        </w:rPr>
      </w:pPr>
      <w:r>
        <w:rPr>
          <w:rFonts w:hint="eastAsia" w:ascii="宋体" w:hAnsi="宋体"/>
        </w:rPr>
        <w:t xml:space="preserve">建设要求</w:t>
      </w:r>
      <w:r/>
    </w:p>
    <w:p>
      <w:pPr>
        <w:pStyle w:val="944"/>
        <w:rPr>
          <w:rFonts w:ascii="宋体" w:hAnsi="宋体"/>
        </w:rPr>
      </w:pPr>
      <w:r/>
      <w:bookmarkStart w:id="215" w:name="_Toc12149"/>
      <w:r/>
      <w:bookmarkStart w:id="216" w:name="_Toc9938"/>
      <w:r/>
      <w:bookmarkStart w:id="217" w:name="_Toc1529"/>
      <w:r/>
      <w:bookmarkStart w:id="218" w:name="_Toc4761"/>
      <w:r/>
      <w:bookmarkStart w:id="219" w:name="_Toc16800"/>
      <w:r/>
      <w:bookmarkStart w:id="220" w:name="_Toc16922"/>
      <w:r/>
      <w:bookmarkStart w:id="221" w:name="_Toc27439"/>
      <w:r/>
      <w:bookmarkEnd w:id="215"/>
      <w:r/>
      <w:bookmarkEnd w:id="216"/>
      <w:r/>
      <w:bookmarkEnd w:id="217"/>
      <w:r/>
      <w:bookmarkEnd w:id="218"/>
      <w:r/>
      <w:bookmarkEnd w:id="219"/>
      <w:r/>
      <w:bookmarkEnd w:id="220"/>
      <w:r/>
      <w:bookmarkEnd w:id="221"/>
      <w:r>
        <w:rPr>
          <w:rFonts w:hint="eastAsia" w:ascii="宋体" w:hAnsi="宋体"/>
        </w:rPr>
        <w:t xml:space="preserve">业务要求</w:t>
      </w:r>
      <w:r/>
    </w:p>
    <w:p>
      <w:pPr>
        <w:pStyle w:val="943"/>
        <w:ind w:firstLine="420"/>
        <w:rPr>
          <w:rFonts w:ascii="宋体" w:eastAsia="宋体"/>
          <w:sz w:val="21"/>
        </w:rPr>
      </w:pPr>
      <w:r>
        <w:rPr>
          <w:rFonts w:hint="eastAsia" w:ascii="宋体" w:eastAsia="宋体"/>
          <w:sz w:val="21"/>
        </w:rPr>
        <w:t xml:space="preserve">对获取的泵站用水水量、水位、监控视频等数据资源和业务系统生成的过程数据和成果数据，以多种可视化的方式进行集中展示，并提供全面综合的综合查询与分析服务。</w:t>
      </w:r>
      <w:r/>
    </w:p>
    <w:p>
      <w:pPr>
        <w:pStyle w:val="943"/>
        <w:ind w:firstLine="420"/>
        <w:rPr>
          <w:rFonts w:ascii="宋体" w:eastAsia="宋体"/>
          <w:sz w:val="21"/>
        </w:rPr>
      </w:pPr>
      <w:r>
        <w:rPr>
          <w:rFonts w:hint="eastAsia" w:ascii="宋体" w:eastAsia="宋体"/>
          <w:sz w:val="21"/>
        </w:rPr>
        <w:t xml:space="preserve">1）系统应实现对各泵站水量、水位数据采集进行在线监测。</w:t>
      </w:r>
      <w:r/>
    </w:p>
    <w:p>
      <w:pPr>
        <w:pStyle w:val="943"/>
        <w:ind w:firstLine="420"/>
        <w:rPr>
          <w:rFonts w:ascii="宋体" w:eastAsia="宋体"/>
          <w:sz w:val="21"/>
        </w:rPr>
      </w:pPr>
      <w:r>
        <w:rPr>
          <w:rFonts w:hint="eastAsia" w:ascii="宋体" w:eastAsia="宋体"/>
          <w:sz w:val="21"/>
        </w:rPr>
        <w:t xml:space="preserve">2）系统应实现对泵站的远程视频监控。</w:t>
      </w:r>
      <w:r/>
    </w:p>
    <w:p>
      <w:pPr>
        <w:pStyle w:val="943"/>
        <w:ind w:firstLine="420"/>
        <w:rPr>
          <w:rFonts w:ascii="宋体" w:eastAsia="宋体"/>
          <w:sz w:val="21"/>
        </w:rPr>
      </w:pPr>
      <w:r>
        <w:rPr>
          <w:rFonts w:hint="eastAsia" w:ascii="宋体" w:eastAsia="宋体"/>
          <w:sz w:val="21"/>
        </w:rPr>
        <w:t xml:space="preserve">3）系统需通过界面集成的方式构建统一的门户系统，实现统一用户管理、统一身份认证、单点登录，完成对用户访问权限控制、用户身份识别等，通过门户用户可根据权限进入各业务系统开展相应的业务办理工作。</w:t>
      </w:r>
      <w:r/>
    </w:p>
    <w:p>
      <w:pPr>
        <w:pStyle w:val="943"/>
        <w:ind w:firstLine="420"/>
        <w:rPr>
          <w:rFonts w:ascii="宋体" w:eastAsia="宋体"/>
          <w:sz w:val="21"/>
        </w:rPr>
      </w:pPr>
      <w:r>
        <w:rPr>
          <w:rFonts w:hint="eastAsia" w:ascii="宋体" w:eastAsia="宋体"/>
          <w:sz w:val="21"/>
        </w:rPr>
        <w:t xml:space="preserve">4）系统实现收费功能展示，在确定收费单价和灌溉站</w:t>
      </w:r>
      <w:r>
        <w:rPr>
          <w:rFonts w:hint="eastAsia" w:ascii="宋体" w:eastAsia="宋体"/>
          <w:sz w:val="21"/>
        </w:rPr>
        <w:t xml:space="preserve">点收益</w:t>
      </w:r>
      <w:r>
        <w:rPr>
          <w:rFonts w:hint="eastAsia" w:ascii="宋体" w:eastAsia="宋体"/>
          <w:sz w:val="21"/>
        </w:rPr>
        <w:t xml:space="preserve">用水户实际收益面积后，可以实现收费到户并实时输出。</w:t>
      </w:r>
      <w:r/>
    </w:p>
    <w:p>
      <w:pPr>
        <w:pStyle w:val="944"/>
        <w:rPr>
          <w:rFonts w:ascii="宋体" w:hAnsi="宋体"/>
        </w:rPr>
      </w:pPr>
      <w:r/>
      <w:bookmarkStart w:id="222" w:name="_Toc31235"/>
      <w:r/>
      <w:bookmarkStart w:id="223" w:name="_Toc3052"/>
      <w:r/>
      <w:bookmarkStart w:id="224" w:name="_Toc20946"/>
      <w:r/>
      <w:bookmarkStart w:id="225" w:name="_Toc16200"/>
      <w:r/>
      <w:bookmarkStart w:id="226" w:name="_Toc31001"/>
      <w:r/>
      <w:bookmarkStart w:id="227" w:name="_Toc31224"/>
      <w:r/>
      <w:bookmarkStart w:id="228" w:name="_Toc7207"/>
      <w:r/>
      <w:bookmarkEnd w:id="222"/>
      <w:r/>
      <w:bookmarkEnd w:id="223"/>
      <w:r/>
      <w:bookmarkEnd w:id="224"/>
      <w:r/>
      <w:bookmarkEnd w:id="225"/>
      <w:r/>
      <w:bookmarkEnd w:id="226"/>
      <w:r/>
      <w:bookmarkEnd w:id="227"/>
      <w:r/>
      <w:bookmarkEnd w:id="228"/>
      <w:r>
        <w:rPr>
          <w:rFonts w:hint="eastAsia" w:ascii="宋体" w:hAnsi="宋体"/>
        </w:rPr>
        <w:t xml:space="preserve">数据要求</w:t>
      </w:r>
      <w:r/>
    </w:p>
    <w:p>
      <w:pPr>
        <w:pStyle w:val="943"/>
        <w:ind w:firstLine="420"/>
        <w:rPr>
          <w:rFonts w:ascii="宋体" w:eastAsia="宋体"/>
          <w:sz w:val="21"/>
        </w:rPr>
      </w:pPr>
      <w:r>
        <w:rPr>
          <w:rFonts w:hint="eastAsia" w:ascii="宋体" w:eastAsia="宋体"/>
          <w:sz w:val="21"/>
        </w:rPr>
        <w:t xml:space="preserve">本项目数据的来源主要县水利局现有的数据资源,各类数据资源的内容及来源如下</w:t>
      </w:r>
      <w:r>
        <w:rPr>
          <w:rFonts w:ascii="宋体" w:eastAsia="宋体"/>
          <w:sz w:val="21"/>
        </w:rPr>
        <w:t xml:space="preserve">:</w:t>
      </w:r>
      <w:r/>
    </w:p>
    <w:p>
      <w:pPr>
        <w:pStyle w:val="943"/>
        <w:ind w:firstLine="422"/>
        <w:rPr>
          <w:rFonts w:ascii="宋体" w:eastAsia="宋体"/>
          <w:b/>
          <w:sz w:val="21"/>
        </w:rPr>
      </w:pPr>
      <w:r>
        <w:rPr>
          <w:rFonts w:hint="eastAsia" w:ascii="宋体" w:eastAsia="宋体"/>
          <w:b/>
          <w:sz w:val="21"/>
        </w:rPr>
        <w:t xml:space="preserve">（</w:t>
      </w:r>
      <w:r>
        <w:rPr>
          <w:rFonts w:ascii="宋体" w:eastAsia="宋体"/>
          <w:b/>
          <w:sz w:val="21"/>
        </w:rPr>
        <w:t xml:space="preserve">1</w:t>
      </w:r>
      <w:r>
        <w:rPr>
          <w:rFonts w:hint="eastAsia" w:ascii="宋体" w:eastAsia="宋体"/>
          <w:b/>
          <w:sz w:val="21"/>
        </w:rPr>
        <w:t xml:space="preserve">）空间地理信息</w:t>
      </w:r>
      <w:r/>
    </w:p>
    <w:p>
      <w:pPr>
        <w:pStyle w:val="943"/>
        <w:ind w:firstLine="420"/>
        <w:rPr>
          <w:rFonts w:ascii="宋体" w:eastAsia="宋体"/>
          <w:sz w:val="21"/>
        </w:rPr>
      </w:pPr>
      <w:r>
        <w:rPr>
          <w:rFonts w:hint="eastAsia" w:ascii="宋体" w:eastAsia="宋体"/>
          <w:sz w:val="21"/>
        </w:rPr>
        <w:t xml:space="preserve">主要包括基础地图、遥感影像和地形图，主要用于空间类数据的可视化展示，数据来源为射阳县水利局已建的地理信息系统以及射阳</w:t>
      </w:r>
      <w:r>
        <w:rPr>
          <w:rFonts w:hint="eastAsia" w:ascii="宋体" w:eastAsia="宋体"/>
          <w:sz w:val="21"/>
        </w:rPr>
        <w:t xml:space="preserve">县相关</w:t>
      </w:r>
      <w:r>
        <w:rPr>
          <w:rFonts w:hint="eastAsia" w:ascii="宋体" w:eastAsia="宋体"/>
          <w:sz w:val="21"/>
        </w:rPr>
        <w:t xml:space="preserve">政府职能部门已有的空间信息。</w:t>
      </w:r>
      <w:r/>
    </w:p>
    <w:p>
      <w:pPr>
        <w:pStyle w:val="943"/>
        <w:ind w:firstLine="422"/>
        <w:rPr>
          <w:rFonts w:ascii="宋体" w:eastAsia="宋体"/>
          <w:b/>
          <w:sz w:val="21"/>
        </w:rPr>
      </w:pPr>
      <w:r>
        <w:rPr>
          <w:rFonts w:hint="eastAsia" w:ascii="宋体" w:eastAsia="宋体"/>
          <w:b/>
          <w:sz w:val="21"/>
        </w:rPr>
        <w:t xml:space="preserve">（2）水位监测相关数据</w:t>
      </w:r>
      <w:r/>
    </w:p>
    <w:p>
      <w:pPr>
        <w:pStyle w:val="943"/>
        <w:ind w:firstLine="420"/>
        <w:rPr>
          <w:rFonts w:ascii="宋体" w:eastAsia="宋体"/>
          <w:sz w:val="21"/>
        </w:rPr>
      </w:pPr>
      <w:r>
        <w:rPr>
          <w:rFonts w:hint="eastAsia" w:ascii="宋体" w:eastAsia="宋体"/>
          <w:sz w:val="21"/>
        </w:rPr>
        <w:t xml:space="preserve">主要包括水位、水情、用水量、视频、泵站基本信息等。</w:t>
      </w:r>
      <w:r/>
    </w:p>
    <w:p>
      <w:pPr>
        <w:pStyle w:val="943"/>
        <w:ind w:firstLine="422"/>
        <w:rPr>
          <w:rFonts w:ascii="宋体" w:eastAsia="宋体"/>
          <w:b/>
          <w:sz w:val="21"/>
        </w:rPr>
      </w:pPr>
      <w:r>
        <w:rPr>
          <w:rFonts w:hint="eastAsia" w:ascii="宋体" w:eastAsia="宋体"/>
          <w:b/>
          <w:sz w:val="21"/>
        </w:rPr>
        <w:t xml:space="preserve">（3）气象相关数据</w:t>
      </w:r>
      <w:r/>
    </w:p>
    <w:p>
      <w:pPr>
        <w:pStyle w:val="943"/>
        <w:ind w:firstLine="420"/>
        <w:rPr>
          <w:rFonts w:ascii="宋体" w:eastAsia="宋体"/>
          <w:sz w:val="21"/>
        </w:rPr>
      </w:pPr>
      <w:r>
        <w:rPr>
          <w:rFonts w:hint="eastAsia" w:ascii="宋体" w:eastAsia="宋体"/>
          <w:sz w:val="21"/>
        </w:rPr>
        <w:t xml:space="preserve">县范围内气象预报数据、气象预警数据、气象雷达等数据。</w:t>
      </w:r>
      <w:r/>
    </w:p>
    <w:p>
      <w:pPr>
        <w:pStyle w:val="944"/>
        <w:rPr>
          <w:rFonts w:ascii="宋体" w:hAnsi="宋体"/>
        </w:rPr>
      </w:pPr>
      <w:r/>
      <w:bookmarkStart w:id="229" w:name="_Toc2279"/>
      <w:r/>
      <w:bookmarkStart w:id="230" w:name="_Toc8233"/>
      <w:r/>
      <w:bookmarkStart w:id="231" w:name="_Toc20749"/>
      <w:r/>
      <w:bookmarkStart w:id="232" w:name="_Toc17571"/>
      <w:r/>
      <w:bookmarkStart w:id="233" w:name="_Toc30360"/>
      <w:r/>
      <w:bookmarkStart w:id="234" w:name="_Toc32752"/>
      <w:r/>
      <w:bookmarkStart w:id="235" w:name="_Toc24777"/>
      <w:r/>
      <w:bookmarkEnd w:id="229"/>
      <w:r/>
      <w:bookmarkEnd w:id="230"/>
      <w:r/>
      <w:bookmarkEnd w:id="231"/>
      <w:r/>
      <w:bookmarkEnd w:id="232"/>
      <w:r/>
      <w:bookmarkEnd w:id="233"/>
      <w:r/>
      <w:bookmarkEnd w:id="234"/>
      <w:r/>
      <w:bookmarkEnd w:id="235"/>
      <w:r>
        <w:rPr>
          <w:rFonts w:hint="eastAsia" w:ascii="宋体" w:hAnsi="宋体"/>
        </w:rPr>
        <w:t xml:space="preserve">安全要求</w:t>
      </w:r>
      <w:r/>
    </w:p>
    <w:p>
      <w:pPr>
        <w:pStyle w:val="943"/>
        <w:ind w:firstLine="420"/>
        <w:rPr>
          <w:rFonts w:ascii="宋体" w:eastAsia="宋体"/>
          <w:sz w:val="21"/>
        </w:rPr>
      </w:pPr>
      <w:r>
        <w:rPr>
          <w:rFonts w:hint="eastAsia" w:ascii="宋体" w:eastAsia="宋体"/>
          <w:sz w:val="21"/>
        </w:rPr>
        <w:t xml:space="preserve">系统安全要求如下：</w:t>
      </w:r>
      <w:r/>
    </w:p>
    <w:p>
      <w:pPr>
        <w:pStyle w:val="943"/>
        <w:ind w:firstLine="422"/>
        <w:rPr>
          <w:rFonts w:ascii="宋体" w:eastAsia="宋体"/>
          <w:b/>
          <w:sz w:val="21"/>
        </w:rPr>
      </w:pPr>
      <w:r>
        <w:rPr>
          <w:rFonts w:ascii="宋体" w:eastAsia="宋体"/>
          <w:b/>
          <w:sz w:val="21"/>
        </w:rPr>
        <w:t xml:space="preserve">（1）环境安全</w:t>
      </w:r>
      <w:r/>
    </w:p>
    <w:p>
      <w:pPr>
        <w:pStyle w:val="943"/>
        <w:ind w:firstLine="420"/>
        <w:rPr>
          <w:rFonts w:ascii="宋体" w:eastAsia="宋体"/>
          <w:sz w:val="21"/>
        </w:rPr>
      </w:pPr>
      <w:r>
        <w:rPr>
          <w:rFonts w:ascii="宋体" w:eastAsia="宋体"/>
          <w:sz w:val="21"/>
        </w:rPr>
        <w:t xml:space="preserve">系统具有完善的环境安全防护措施。环境安全包括电源供给、电磁干扰屏蔽、避雷方式、防盗等安全保护措施。</w:t>
      </w:r>
      <w:r/>
    </w:p>
    <w:p>
      <w:pPr>
        <w:pStyle w:val="943"/>
        <w:ind w:firstLine="422"/>
        <w:rPr>
          <w:rFonts w:ascii="宋体" w:eastAsia="宋体"/>
          <w:b/>
          <w:sz w:val="21"/>
        </w:rPr>
      </w:pPr>
      <w:r>
        <w:rPr>
          <w:rFonts w:ascii="宋体" w:eastAsia="宋体"/>
          <w:b/>
          <w:sz w:val="21"/>
        </w:rPr>
        <w:t xml:space="preserve">（2）网络安全</w:t>
      </w:r>
      <w:r/>
    </w:p>
    <w:p>
      <w:pPr>
        <w:pStyle w:val="943"/>
        <w:ind w:firstLine="420"/>
        <w:rPr>
          <w:rFonts w:ascii="宋体" w:eastAsia="宋体"/>
          <w:sz w:val="21"/>
        </w:rPr>
      </w:pPr>
      <w:r>
        <w:rPr>
          <w:rFonts w:ascii="宋体" w:eastAsia="宋体"/>
          <w:sz w:val="21"/>
        </w:rPr>
        <w:t xml:space="preserve">网络是信息传输的通道，要确保数据传输的安全，网络系统应具有防入侵、防攻击、防病毒等安全保障措施。</w:t>
      </w:r>
      <w:r/>
    </w:p>
    <w:p>
      <w:pPr>
        <w:pStyle w:val="943"/>
        <w:ind w:firstLine="422"/>
        <w:rPr>
          <w:rFonts w:ascii="宋体" w:eastAsia="宋体"/>
          <w:b/>
          <w:sz w:val="21"/>
        </w:rPr>
      </w:pPr>
      <w:r>
        <w:rPr>
          <w:rFonts w:ascii="宋体" w:eastAsia="宋体"/>
          <w:b/>
          <w:sz w:val="21"/>
        </w:rPr>
        <w:t xml:space="preserve">（3）数据安全</w:t>
      </w:r>
      <w:r/>
    </w:p>
    <w:p>
      <w:pPr>
        <w:pStyle w:val="943"/>
        <w:ind w:firstLine="420"/>
        <w:rPr>
          <w:rFonts w:ascii="宋体" w:eastAsia="宋体"/>
          <w:sz w:val="21"/>
        </w:rPr>
      </w:pPr>
      <w:r>
        <w:rPr>
          <w:rFonts w:ascii="宋体" w:eastAsia="宋体"/>
          <w:sz w:val="21"/>
        </w:rPr>
        <w:t xml:space="preserve">数据安全主要在数据存储、访问、处理等各环节采取的安全措施，包括用户授权、数据加密、冗余存储备份等。</w:t>
      </w:r>
      <w:r/>
    </w:p>
    <w:p>
      <w:pPr>
        <w:pStyle w:val="943"/>
        <w:ind w:firstLine="422"/>
        <w:rPr>
          <w:rFonts w:ascii="宋体" w:eastAsia="宋体"/>
          <w:b/>
          <w:sz w:val="21"/>
        </w:rPr>
      </w:pPr>
      <w:r>
        <w:rPr>
          <w:rFonts w:ascii="宋体" w:eastAsia="宋体"/>
          <w:b/>
          <w:sz w:val="21"/>
        </w:rPr>
        <w:t xml:space="preserve">（4）应用安全</w:t>
      </w:r>
      <w:r/>
    </w:p>
    <w:p>
      <w:pPr>
        <w:pStyle w:val="943"/>
        <w:ind w:firstLine="420"/>
        <w:rPr>
          <w:rFonts w:ascii="宋体" w:eastAsia="宋体"/>
          <w:sz w:val="21"/>
        </w:rPr>
      </w:pPr>
      <w:r>
        <w:rPr>
          <w:rFonts w:ascii="宋体" w:eastAsia="宋体"/>
          <w:sz w:val="21"/>
        </w:rPr>
        <w:t xml:space="preserve">在系统设计时采用分层设计理念，将信息接收处理、数据存储、应用管理、发布服务等分层设计，确保应用系统安全。</w:t>
      </w:r>
      <w:r/>
    </w:p>
    <w:p>
      <w:pPr>
        <w:pStyle w:val="943"/>
        <w:ind w:firstLine="422"/>
        <w:rPr>
          <w:rFonts w:ascii="宋体" w:eastAsia="宋体"/>
          <w:b/>
          <w:sz w:val="21"/>
        </w:rPr>
      </w:pPr>
      <w:r>
        <w:rPr>
          <w:rFonts w:ascii="宋体" w:eastAsia="宋体"/>
          <w:b/>
          <w:sz w:val="21"/>
        </w:rPr>
        <w:t xml:space="preserve">（5）安全管理制度</w:t>
      </w:r>
      <w:r/>
    </w:p>
    <w:p>
      <w:pPr>
        <w:pStyle w:val="943"/>
        <w:ind w:firstLine="420"/>
        <w:rPr>
          <w:rFonts w:ascii="宋体" w:eastAsia="宋体"/>
          <w:sz w:val="21"/>
        </w:rPr>
      </w:pPr>
      <w:r>
        <w:rPr>
          <w:rFonts w:ascii="宋体" w:eastAsia="宋体"/>
          <w:sz w:val="21"/>
        </w:rPr>
        <w:t xml:space="preserve">建立健全各类安全管理制度，主要包括设备管理、人员管理、机房管理制度等。</w:t>
      </w:r>
      <w:r/>
    </w:p>
    <w:p>
      <w:pPr>
        <w:pStyle w:val="942"/>
        <w:rPr>
          <w:rFonts w:ascii="宋体" w:hAnsi="宋体"/>
        </w:rPr>
        <w:sectPr>
          <w:footerReference w:type="default" r:id="rId9"/>
          <w:footnotePr/>
          <w:endnotePr/>
          <w:type w:val="nextPage"/>
          <w:pgSz w:w="11906" w:h="16838" w:orient="portrait"/>
          <w:pgMar w:top="1440" w:right="1140" w:bottom="1440" w:left="1706" w:header="851" w:footer="686" w:gutter="0"/>
          <w:pgNumType w:start="1"/>
          <w:cols w:num="1" w:sep="0" w:space="720" w:equalWidth="1"/>
          <w:docGrid w:linePitch="360"/>
        </w:sectPr>
      </w:pPr>
      <w:r>
        <w:rPr>
          <w:rFonts w:ascii="宋体" w:hAnsi="宋体"/>
        </w:rPr>
      </w:r>
      <w:r/>
    </w:p>
    <w:p>
      <w:pPr>
        <w:pStyle w:val="941"/>
        <w:numPr>
          <w:ilvl w:val="0"/>
          <w:numId w:val="2"/>
        </w:numPr>
        <w:rPr>
          <w:rFonts w:ascii="宋体" w:hAnsi="宋体"/>
        </w:rPr>
      </w:pPr>
      <w:r/>
      <w:bookmarkStart w:id="236" w:name="_Toc29929"/>
      <w:r/>
      <w:bookmarkStart w:id="237" w:name="_Toc19345"/>
      <w:r/>
      <w:bookmarkStart w:id="238" w:name="_Toc24475"/>
      <w:r/>
      <w:bookmarkStart w:id="239" w:name="_Toc28380"/>
      <w:r/>
      <w:bookmarkStart w:id="240" w:name="_Toc20109"/>
      <w:r/>
      <w:bookmarkStart w:id="241" w:name="_Toc2138"/>
      <w:r/>
      <w:bookmarkStart w:id="242" w:name="_Toc29564"/>
      <w:r/>
      <w:bookmarkEnd w:id="236"/>
      <w:r/>
      <w:bookmarkEnd w:id="237"/>
      <w:r/>
      <w:bookmarkEnd w:id="238"/>
      <w:r/>
      <w:bookmarkEnd w:id="239"/>
      <w:r/>
      <w:bookmarkEnd w:id="240"/>
      <w:r/>
      <w:bookmarkEnd w:id="241"/>
      <w:r/>
      <w:bookmarkEnd w:id="242"/>
      <w:r>
        <w:rPr>
          <w:rFonts w:hint="eastAsia" w:ascii="宋体" w:hAnsi="宋体"/>
        </w:rPr>
        <w:t xml:space="preserve">总体方案</w:t>
      </w:r>
      <w:r/>
    </w:p>
    <w:p>
      <w:pPr>
        <w:pStyle w:val="942"/>
        <w:numPr>
          <w:ilvl w:val="1"/>
          <w:numId w:val="2"/>
        </w:numPr>
        <w:rPr>
          <w:rFonts w:ascii="宋体" w:hAnsi="宋体"/>
        </w:rPr>
      </w:pPr>
      <w:r/>
      <w:bookmarkStart w:id="243" w:name="_Toc32317"/>
      <w:r/>
      <w:bookmarkStart w:id="244" w:name="_Toc14530"/>
      <w:r/>
      <w:bookmarkStart w:id="245" w:name="_Toc15506"/>
      <w:r/>
      <w:bookmarkStart w:id="246" w:name="_Toc4093"/>
      <w:r/>
      <w:bookmarkStart w:id="247" w:name="_Toc30314"/>
      <w:r/>
      <w:bookmarkStart w:id="248" w:name="_Toc16485"/>
      <w:r/>
      <w:bookmarkStart w:id="249" w:name="_Toc4457"/>
      <w:r/>
      <w:bookmarkEnd w:id="243"/>
      <w:r/>
      <w:bookmarkEnd w:id="244"/>
      <w:r/>
      <w:bookmarkEnd w:id="245"/>
      <w:r/>
      <w:bookmarkEnd w:id="246"/>
      <w:r/>
      <w:bookmarkEnd w:id="247"/>
      <w:r/>
      <w:bookmarkEnd w:id="248"/>
      <w:r/>
      <w:bookmarkEnd w:id="249"/>
      <w:r>
        <w:rPr>
          <w:rFonts w:hint="eastAsia" w:ascii="宋体" w:hAnsi="宋体"/>
        </w:rPr>
        <w:t xml:space="preserve">设计原则</w:t>
      </w:r>
      <w:r/>
    </w:p>
    <w:p>
      <w:pPr>
        <w:pStyle w:val="943"/>
        <w:ind w:firstLine="420"/>
        <w:rPr>
          <w:rFonts w:ascii="宋体" w:eastAsia="宋体"/>
          <w:sz w:val="21"/>
        </w:rPr>
      </w:pPr>
      <w:r>
        <w:rPr>
          <w:rFonts w:hint="eastAsia" w:ascii="宋体" w:eastAsia="宋体"/>
          <w:sz w:val="21"/>
        </w:rPr>
        <w:t xml:space="preserve">射阳县2024年农业用水监测管理系统的建设必须严格遵循</w:t>
      </w:r>
      <w:r>
        <w:rPr>
          <w:rFonts w:ascii="宋体" w:eastAsia="宋体"/>
          <w:sz w:val="21"/>
        </w:rPr>
        <w:t xml:space="preserve">水利部信息化</w:t>
      </w:r>
      <w:r>
        <w:rPr>
          <w:rFonts w:hint="eastAsia" w:ascii="宋体" w:eastAsia="宋体"/>
          <w:sz w:val="21"/>
        </w:rPr>
        <w:t xml:space="preserve">“统一技术标准、统一运行环境、统一安全保障、统一数据中心和统一门户”的五统一原则，整合射阳县水利局信息化的建设成果，建立满足相关部门水利信息资源共享交换和业务需要的业务管理系统。</w:t>
      </w:r>
      <w:r/>
    </w:p>
    <w:p>
      <w:pPr>
        <w:pStyle w:val="943"/>
        <w:ind w:firstLine="422"/>
        <w:rPr>
          <w:rFonts w:ascii="宋体" w:eastAsia="宋体"/>
          <w:b/>
          <w:sz w:val="21"/>
        </w:rPr>
      </w:pPr>
      <w:r>
        <w:rPr>
          <w:rFonts w:hint="eastAsia" w:ascii="宋体" w:eastAsia="宋体"/>
          <w:b/>
          <w:sz w:val="21"/>
        </w:rPr>
        <w:t xml:space="preserve">（1）统一数据接收</w:t>
      </w:r>
      <w:r/>
    </w:p>
    <w:p>
      <w:pPr>
        <w:pStyle w:val="943"/>
        <w:ind w:firstLine="420"/>
        <w:rPr>
          <w:rFonts w:ascii="宋体" w:eastAsia="宋体"/>
          <w:sz w:val="21"/>
        </w:rPr>
      </w:pPr>
      <w:r>
        <w:rPr>
          <w:rFonts w:hint="eastAsia" w:ascii="宋体" w:eastAsia="宋体"/>
          <w:sz w:val="21"/>
        </w:rPr>
        <w:t xml:space="preserve">建立统一的监测、监控数据接收管理体系，实现数据的统一接收、处理、入库与运行监控。</w:t>
      </w:r>
      <w:r>
        <w:rPr>
          <w:rFonts w:ascii="宋体" w:eastAsia="宋体"/>
          <w:sz w:val="21"/>
        </w:rPr>
        <w:t xml:space="preserve"> </w:t>
      </w:r>
      <w:r/>
    </w:p>
    <w:p>
      <w:pPr>
        <w:pStyle w:val="943"/>
        <w:ind w:firstLine="422"/>
        <w:rPr>
          <w:rFonts w:ascii="宋体" w:eastAsia="宋体"/>
          <w:b/>
          <w:sz w:val="21"/>
        </w:rPr>
      </w:pPr>
      <w:r>
        <w:rPr>
          <w:rFonts w:hint="eastAsia" w:ascii="宋体" w:eastAsia="宋体"/>
          <w:b/>
          <w:sz w:val="21"/>
        </w:rPr>
        <w:t xml:space="preserve">（2）统一数据管理</w:t>
      </w:r>
      <w:r/>
    </w:p>
    <w:p>
      <w:pPr>
        <w:pStyle w:val="943"/>
        <w:ind w:firstLine="420"/>
        <w:rPr>
          <w:rFonts w:ascii="宋体" w:eastAsia="宋体"/>
          <w:sz w:val="21"/>
        </w:rPr>
      </w:pPr>
      <w:r>
        <w:rPr>
          <w:rFonts w:hint="eastAsia" w:ascii="宋体" w:eastAsia="宋体"/>
          <w:sz w:val="21"/>
        </w:rPr>
        <w:t xml:space="preserve">遵照国家、水利部、行业有关标准，在射阳县水利数据中心、水利历年信息化等项目的建设成果基础上，建立统一的涉水相关数据管理体系，实现各类数据的存储、管理与维护，并建立可靠的数据容灾与备份管理机制，保障数据的安全。</w:t>
      </w:r>
      <w:r/>
    </w:p>
    <w:p>
      <w:pPr>
        <w:pStyle w:val="943"/>
        <w:ind w:firstLine="422"/>
        <w:rPr>
          <w:rFonts w:ascii="宋体" w:eastAsia="宋体"/>
          <w:b/>
          <w:sz w:val="21"/>
        </w:rPr>
      </w:pPr>
      <w:r>
        <w:rPr>
          <w:rFonts w:hint="eastAsia" w:ascii="宋体" w:eastAsia="宋体"/>
          <w:b/>
          <w:sz w:val="21"/>
        </w:rPr>
        <w:t xml:space="preserve">（3）统一信息服务</w:t>
      </w:r>
      <w:r/>
    </w:p>
    <w:p>
      <w:pPr>
        <w:pStyle w:val="943"/>
        <w:ind w:firstLine="420"/>
        <w:rPr>
          <w:rFonts w:ascii="宋体" w:eastAsia="宋体"/>
          <w:sz w:val="21"/>
        </w:rPr>
      </w:pPr>
      <w:r>
        <w:rPr>
          <w:rFonts w:hint="eastAsia" w:ascii="宋体" w:eastAsia="宋体"/>
          <w:sz w:val="21"/>
        </w:rPr>
        <w:t xml:space="preserve">整合数据中心、水利历年信息化等的建设成果，针对水利工作需求，在前期初步构建水利信息化平台基础框架的基础上，对信息服务资源进行扩充、完善与开发建设，以整合数据资源和应用系统，形成基于统一技术架构的水利业务应用开发与运行支撑环境，面向各类应用系统提供基础服务和通用的应用服务支持，实现信息与服务资源共享和业务协同。</w:t>
      </w:r>
      <w:r/>
    </w:p>
    <w:p>
      <w:pPr>
        <w:pStyle w:val="942"/>
        <w:numPr>
          <w:ilvl w:val="1"/>
          <w:numId w:val="2"/>
        </w:numPr>
        <w:rPr>
          <w:rFonts w:ascii="宋体" w:hAnsi="宋体"/>
        </w:rPr>
      </w:pPr>
      <w:r/>
      <w:bookmarkStart w:id="250" w:name="_Toc12828"/>
      <w:r/>
      <w:bookmarkStart w:id="251" w:name="_Toc6623"/>
      <w:r/>
      <w:bookmarkStart w:id="252" w:name="_Toc29810"/>
      <w:r/>
      <w:bookmarkStart w:id="253" w:name="_Toc19170"/>
      <w:r/>
      <w:bookmarkStart w:id="254" w:name="_Toc25674"/>
      <w:r/>
      <w:bookmarkStart w:id="255" w:name="_Toc32731"/>
      <w:r/>
      <w:bookmarkStart w:id="256" w:name="_Toc13135"/>
      <w:r/>
      <w:bookmarkEnd w:id="250"/>
      <w:r/>
      <w:bookmarkEnd w:id="251"/>
      <w:r/>
      <w:bookmarkEnd w:id="252"/>
      <w:r/>
      <w:bookmarkEnd w:id="253"/>
      <w:r/>
      <w:bookmarkEnd w:id="254"/>
      <w:r/>
      <w:bookmarkEnd w:id="255"/>
      <w:r/>
      <w:bookmarkEnd w:id="256"/>
      <w:r>
        <w:rPr>
          <w:rFonts w:hint="eastAsia" w:ascii="宋体" w:hAnsi="宋体"/>
        </w:rPr>
        <w:t xml:space="preserve">总体框架</w:t>
      </w:r>
      <w:r/>
    </w:p>
    <w:p>
      <w:pPr>
        <w:pStyle w:val="943"/>
        <w:ind w:firstLine="420"/>
        <w:rPr>
          <w:rFonts w:ascii="宋体" w:eastAsia="宋体"/>
          <w:sz w:val="21"/>
        </w:rPr>
      </w:pPr>
      <w:r>
        <w:rPr>
          <w:rFonts w:hint="eastAsia" w:ascii="宋体" w:eastAsia="宋体"/>
          <w:sz w:val="21"/>
        </w:rPr>
        <w:t xml:space="preserve">射阳县农业用水监测管理系统总体架构如下图所示。</w:t>
      </w:r>
      <w:r/>
    </w:p>
    <w:p>
      <w:pPr>
        <w:pStyle w:val="945"/>
        <w:jc w:val="center"/>
      </w:pPr>
      <w:r>
        <mc:AlternateContent>
          <mc:Choice Requires="wpg">
            <w:drawing>
              <wp:inline xmlns:wp="http://schemas.openxmlformats.org/drawingml/2006/wordprocessingDrawing" distT="0" distB="0" distL="0" distR="0">
                <wp:extent cx="5105400" cy="4559300"/>
                <wp:effectExtent l="0" t="0" r="0" b="12700"/>
                <wp:docPr id="3" name="_x0000_i2067"/>
                <wp:cNvGraphicFramePr/>
                <a:graphic xmlns:a="http://schemas.openxmlformats.org/drawingml/2006/main">
                  <a:graphicData uri="http://schemas.openxmlformats.org/drawingml/2006/picture">
                    <pic:pic xmlns:pic="http://schemas.openxmlformats.org/drawingml/2006/picture">
                      <pic:nvPicPr>
                        <pic:cNvPr id="1" name="_x0000_i2067"/>
                        <pic:cNvPicPr/>
                        <pic:nvPr/>
                      </pic:nvPicPr>
                      <pic:blipFill>
                        <a:blip r:embed="rId13"/>
                        <a:stretch/>
                      </pic:blipFill>
                      <pic:spPr bwMode="auto">
                        <a:xfrm>
                          <a:off x="0" y="0"/>
                          <a:ext cx="5105400" cy="4559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2.0pt;height:359.0pt;mso-wrap-distance-left:0.0pt;mso-wrap-distance-top:0.0pt;mso-wrap-distance-right:0.0pt;mso-wrap-distance-bottom:0.0pt;" stroked="false">
                <v:path textboxrect="0,0,0,0"/>
                <v:imagedata r:id="rId13" o:title=""/>
              </v:shape>
            </w:pict>
          </mc:Fallback>
        </mc:AlternateContent>
      </w:r>
      <w:r/>
    </w:p>
    <w:p>
      <w:pPr>
        <w:pStyle w:val="945"/>
        <w:jc w:val="center"/>
        <w:rPr>
          <w:rFonts w:ascii="宋体" w:hAnsi="宋体" w:eastAsia="宋体"/>
          <w:sz w:val="24"/>
          <w:szCs w:val="28"/>
        </w:rPr>
      </w:pPr>
      <w:r>
        <w:rPr>
          <w:rFonts w:ascii="宋体" w:hAnsi="宋体" w:eastAsia="宋体"/>
          <w:sz w:val="24"/>
          <w:szCs w:val="28"/>
        </w:rPr>
        <w:t xml:space="preserve">图 </w:t>
      </w:r>
      <w:r>
        <w:rPr>
          <w:rFonts w:ascii="宋体" w:hAnsi="宋体" w:eastAsia="宋体"/>
          <w:sz w:val="24"/>
          <w:szCs w:val="28"/>
        </w:rPr>
        <w:fldChar w:fldCharType="begin"/>
      </w:r>
      <w:r>
        <w:rPr>
          <w:rFonts w:ascii="宋体" w:hAnsi="宋体" w:eastAsia="宋体"/>
          <w:sz w:val="24"/>
          <w:szCs w:val="28"/>
        </w:rPr>
        <w:instrText xml:space="preserve"> STYLEREF 2 \s </w:instrText>
      </w:r>
      <w:r>
        <w:rPr>
          <w:rFonts w:ascii="宋体" w:hAnsi="宋体" w:eastAsia="宋体"/>
          <w:sz w:val="24"/>
          <w:szCs w:val="28"/>
        </w:rPr>
        <w:fldChar w:fldCharType="separate"/>
      </w:r>
      <w:r>
        <w:rPr>
          <w:rFonts w:ascii="宋体" w:hAnsi="宋体" w:eastAsia="宋体"/>
          <w:sz w:val="24"/>
          <w:szCs w:val="28"/>
        </w:rPr>
        <w:t xml:space="preserve">3.2</w:t>
      </w:r>
      <w:r>
        <w:rPr>
          <w:rFonts w:ascii="宋体" w:hAnsi="宋体" w:eastAsia="宋体"/>
          <w:sz w:val="24"/>
          <w:szCs w:val="28"/>
        </w:rPr>
        <w:fldChar w:fldCharType="end"/>
      </w:r>
      <w:r>
        <w:rPr>
          <w:rFonts w:hint="eastAsia" w:ascii="宋体" w:hAnsi="宋体" w:eastAsia="宋体"/>
          <w:sz w:val="24"/>
          <w:szCs w:val="28"/>
        </w:rPr>
        <w:t xml:space="preserve">.</w:t>
      </w:r>
      <w:r>
        <w:rPr>
          <w:rFonts w:ascii="宋体" w:hAnsi="宋体" w:eastAsia="宋体"/>
          <w:sz w:val="24"/>
          <w:szCs w:val="28"/>
        </w:rPr>
        <w:fldChar w:fldCharType="begin"/>
      </w:r>
      <w:r>
        <w:rPr>
          <w:rFonts w:ascii="宋体" w:hAnsi="宋体" w:eastAsia="宋体"/>
          <w:sz w:val="24"/>
          <w:szCs w:val="28"/>
        </w:rPr>
        <w:instrText xml:space="preserve"> SEQ 图 \* ARABIC \s 2 </w:instrText>
      </w:r>
      <w:r>
        <w:rPr>
          <w:rFonts w:ascii="宋体" w:hAnsi="宋体" w:eastAsia="宋体"/>
          <w:sz w:val="24"/>
          <w:szCs w:val="28"/>
        </w:rPr>
        <w:fldChar w:fldCharType="separate"/>
      </w:r>
      <w:r>
        <w:rPr>
          <w:rFonts w:ascii="宋体" w:hAnsi="宋体" w:eastAsia="宋体"/>
          <w:sz w:val="24"/>
          <w:szCs w:val="28"/>
        </w:rPr>
        <w:t xml:space="preserve">1</w:t>
      </w:r>
      <w:r>
        <w:rPr>
          <w:rFonts w:ascii="宋体" w:hAnsi="宋体" w:eastAsia="宋体"/>
          <w:sz w:val="24"/>
          <w:szCs w:val="28"/>
        </w:rPr>
        <w:fldChar w:fldCharType="end"/>
      </w:r>
      <w:r>
        <w:rPr>
          <w:rFonts w:hint="eastAsia" w:ascii="宋体" w:hAnsi="宋体" w:eastAsia="宋体"/>
          <w:sz w:val="24"/>
          <w:szCs w:val="28"/>
        </w:rPr>
        <w:t xml:space="preserve">系统总体框架</w:t>
      </w:r>
      <w:r/>
    </w:p>
    <w:p>
      <w:pPr>
        <w:pStyle w:val="943"/>
        <w:ind w:firstLine="422"/>
        <w:rPr>
          <w:rFonts w:ascii="宋体" w:eastAsia="宋体"/>
          <w:b/>
          <w:sz w:val="21"/>
        </w:rPr>
      </w:pPr>
      <w:r>
        <w:rPr>
          <w:rFonts w:hint="eastAsia" w:ascii="宋体" w:eastAsia="宋体"/>
          <w:b/>
          <w:sz w:val="21"/>
        </w:rPr>
        <w:t xml:space="preserve">（1）信息采集系统</w:t>
      </w:r>
      <w:r/>
    </w:p>
    <w:p>
      <w:pPr>
        <w:pStyle w:val="943"/>
        <w:ind w:firstLine="420"/>
        <w:rPr>
          <w:rFonts w:ascii="宋体" w:eastAsia="宋体"/>
          <w:sz w:val="21"/>
        </w:rPr>
      </w:pPr>
      <w:r>
        <w:rPr>
          <w:rFonts w:hint="eastAsia" w:ascii="宋体" w:eastAsia="宋体"/>
          <w:sz w:val="21"/>
        </w:rPr>
        <w:t xml:space="preserve">信息采集系统的具体内容主要包括主要泵站的水位、泵站视频监视以及水量计量信息。</w:t>
      </w:r>
      <w:r/>
    </w:p>
    <w:p>
      <w:pPr>
        <w:pStyle w:val="943"/>
        <w:numPr>
          <w:ilvl w:val="0"/>
          <w:numId w:val="7"/>
        </w:numPr>
        <w:ind w:firstLine="422"/>
        <w:rPr>
          <w:rFonts w:ascii="宋体" w:eastAsia="宋体"/>
          <w:b/>
          <w:sz w:val="21"/>
        </w:rPr>
      </w:pPr>
      <w:r>
        <w:rPr>
          <w:rFonts w:hint="eastAsia" w:ascii="宋体" w:eastAsia="宋体"/>
          <w:b/>
          <w:sz w:val="21"/>
        </w:rPr>
        <w:t xml:space="preserve">传输系统</w:t>
      </w:r>
      <w:r/>
    </w:p>
    <w:p>
      <w:pPr>
        <w:pStyle w:val="943"/>
        <w:ind w:firstLine="0"/>
        <w:rPr>
          <w:rFonts w:ascii="宋体" w:eastAsia="宋体"/>
          <w:b/>
          <w:sz w:val="21"/>
        </w:rPr>
      </w:pPr>
      <w:r>
        <w:rPr>
          <w:rFonts w:hint="eastAsia" w:ascii="宋体" w:eastAsia="宋体"/>
          <w:b/>
          <w:sz w:val="21"/>
        </w:rPr>
        <w:t xml:space="preserve">  </w:t>
      </w:r>
      <w:r>
        <w:rPr>
          <w:rFonts w:hint="eastAsia" w:ascii="宋体" w:eastAsia="宋体"/>
          <w:bCs/>
          <w:sz w:val="21"/>
        </w:rPr>
        <w:t xml:space="preserve">  通过4G进行信息的实施传输</w:t>
      </w:r>
      <w:r/>
    </w:p>
    <w:p>
      <w:pPr>
        <w:pStyle w:val="943"/>
        <w:numPr>
          <w:ilvl w:val="0"/>
          <w:numId w:val="7"/>
        </w:numPr>
        <w:ind w:firstLine="422"/>
        <w:rPr>
          <w:rFonts w:ascii="宋体" w:eastAsia="宋体"/>
          <w:b/>
          <w:sz w:val="21"/>
        </w:rPr>
      </w:pPr>
      <w:r>
        <w:rPr>
          <w:rFonts w:hint="eastAsia" w:ascii="宋体" w:eastAsia="宋体"/>
          <w:b/>
          <w:sz w:val="21"/>
        </w:rPr>
        <w:t xml:space="preserve">综合业务应用系统</w:t>
      </w:r>
      <w:r/>
    </w:p>
    <w:p>
      <w:pPr>
        <w:pStyle w:val="943"/>
        <w:ind w:firstLine="420"/>
        <w:rPr>
          <w:rFonts w:ascii="宋体" w:eastAsia="宋体"/>
          <w:sz w:val="21"/>
        </w:rPr>
      </w:pPr>
      <w:r>
        <w:rPr>
          <w:rFonts w:hint="eastAsia" w:ascii="宋体" w:eastAsia="宋体"/>
          <w:sz w:val="21"/>
        </w:rPr>
        <w:t xml:space="preserve">综合业务应用系统主要包括用水水量统计与管理、视频监控管理、水位信息管理、移动应用系统、业务应用门户以及已建系统组成，主要应用载体为展示系统、个人电脑、智能移动终端等。</w:t>
      </w:r>
      <w:r/>
    </w:p>
    <w:p>
      <w:pPr>
        <w:pStyle w:val="942"/>
        <w:numPr>
          <w:ilvl w:val="1"/>
          <w:numId w:val="2"/>
        </w:numPr>
        <w:rPr>
          <w:rFonts w:ascii="宋体" w:hAnsi="宋体"/>
        </w:rPr>
      </w:pPr>
      <w:r/>
      <w:bookmarkStart w:id="257" w:name="_Toc11701"/>
      <w:r/>
      <w:bookmarkStart w:id="258" w:name="_Toc4314"/>
      <w:r/>
      <w:bookmarkStart w:id="259" w:name="_Toc9057"/>
      <w:r/>
      <w:bookmarkStart w:id="260" w:name="_Toc20373"/>
      <w:r/>
      <w:bookmarkStart w:id="261" w:name="_Toc28527"/>
      <w:r/>
      <w:bookmarkStart w:id="262" w:name="_Toc7342"/>
      <w:r/>
      <w:bookmarkStart w:id="263" w:name="_Toc27637"/>
      <w:r/>
      <w:bookmarkEnd w:id="257"/>
      <w:r/>
      <w:bookmarkEnd w:id="258"/>
      <w:r/>
      <w:bookmarkEnd w:id="259"/>
      <w:r/>
      <w:bookmarkEnd w:id="260"/>
      <w:r/>
      <w:bookmarkEnd w:id="261"/>
      <w:r/>
      <w:bookmarkEnd w:id="262"/>
      <w:r/>
      <w:bookmarkEnd w:id="263"/>
      <w:r>
        <w:rPr>
          <w:rFonts w:hint="eastAsia" w:ascii="宋体" w:hAnsi="宋体"/>
        </w:rPr>
        <w:t xml:space="preserve">建设内容</w:t>
      </w:r>
      <w:r/>
    </w:p>
    <w:p>
      <w:pPr>
        <w:pStyle w:val="943"/>
        <w:ind w:firstLine="420"/>
        <w:rPr>
          <w:rFonts w:ascii="宋体" w:eastAsia="宋体"/>
          <w:color w:val="000000"/>
          <w:sz w:val="21"/>
          <w:szCs w:val="21"/>
        </w:rPr>
      </w:pPr>
      <w:r>
        <w:rPr>
          <w:rFonts w:hint="eastAsia" w:ascii="宋体" w:eastAsia="宋体"/>
          <w:color w:val="000000"/>
          <w:sz w:val="21"/>
          <w:szCs w:val="21"/>
        </w:rPr>
        <w:t xml:space="preserve">本项目主要建设内容包括154座泵站的水量计量及水情一体化采集、26座泵站水情一体化采集系统升级、射阳县农业用水监测管理系统平台升级主要是增加收费模块的显示系统建设和计量设备</w:t>
      </w:r>
      <w:r>
        <w:rPr>
          <w:rFonts w:hint="eastAsia" w:ascii="宋体" w:eastAsia="宋体"/>
          <w:color w:val="000000"/>
          <w:sz w:val="21"/>
          <w:szCs w:val="21"/>
        </w:rPr>
        <w:t xml:space="preserve">的维保经费</w:t>
      </w:r>
      <w:r>
        <w:rPr>
          <w:rFonts w:hint="eastAsia" w:ascii="宋体" w:eastAsia="宋体"/>
          <w:color w:val="000000"/>
          <w:sz w:val="21"/>
          <w:szCs w:val="21"/>
        </w:rPr>
        <w:t xml:space="preserve">。</w:t>
      </w:r>
      <w:r/>
    </w:p>
    <w:p>
      <w:pPr>
        <w:pStyle w:val="943"/>
        <w:ind w:firstLine="420"/>
        <w:rPr>
          <w:rFonts w:ascii="宋体" w:eastAsia="宋体"/>
          <w:bCs/>
          <w:color w:val="000000"/>
          <w:sz w:val="21"/>
          <w:szCs w:val="21"/>
        </w:rPr>
      </w:pPr>
      <w:r>
        <w:rPr>
          <w:rFonts w:hint="eastAsia" w:ascii="宋体" w:eastAsia="宋体"/>
          <w:bCs/>
          <w:color w:val="000000"/>
          <w:sz w:val="21"/>
          <w:szCs w:val="21"/>
        </w:rPr>
        <w:t xml:space="preserve">（1）154座泵站的水量计量及水情一体化采集系统</w:t>
      </w:r>
      <w:r/>
    </w:p>
    <w:p>
      <w:pPr>
        <w:pStyle w:val="943"/>
        <w:ind w:firstLine="420"/>
        <w:rPr>
          <w:rFonts w:ascii="宋体" w:eastAsia="宋体"/>
          <w:color w:val="000000"/>
          <w:sz w:val="21"/>
        </w:rPr>
      </w:pPr>
      <w:r>
        <w:rPr>
          <w:rFonts w:hint="eastAsia" w:ascii="宋体" w:eastAsia="宋体"/>
          <w:color w:val="000000"/>
          <w:sz w:val="21"/>
        </w:rPr>
        <w:t xml:space="preserve">完成154座泵站的水量计量及水情一体化采集系统安装包括视频监控及智能泵站测控终端的安装调试。</w:t>
      </w:r>
      <w:r/>
    </w:p>
    <w:p>
      <w:pPr>
        <w:pStyle w:val="943"/>
        <w:ind w:firstLine="420"/>
        <w:rPr>
          <w:rFonts w:ascii="宋体" w:eastAsia="宋体"/>
          <w:bCs/>
          <w:color w:val="000000"/>
          <w:sz w:val="21"/>
          <w:szCs w:val="21"/>
        </w:rPr>
      </w:pPr>
      <w:r>
        <w:rPr>
          <w:rFonts w:hint="eastAsia" w:ascii="宋体" w:eastAsia="宋体"/>
          <w:bCs/>
          <w:color w:val="000000"/>
          <w:sz w:val="21"/>
          <w:szCs w:val="21"/>
        </w:rPr>
        <w:t xml:space="preserve">（2）26座泵站水情一体化采集系统升级管理</w:t>
      </w:r>
      <w:r/>
    </w:p>
    <w:p>
      <w:pPr>
        <w:pStyle w:val="943"/>
        <w:ind w:firstLine="420"/>
        <w:rPr>
          <w:rFonts w:ascii="宋体" w:eastAsia="宋体"/>
          <w:color w:val="000000"/>
          <w:sz w:val="21"/>
        </w:rPr>
      </w:pPr>
      <w:r>
        <w:rPr>
          <w:rFonts w:hint="eastAsia" w:ascii="宋体" w:eastAsia="宋体"/>
          <w:color w:val="000000"/>
          <w:sz w:val="21"/>
        </w:rPr>
        <w:t xml:space="preserve">完成26座泵站的水情一体化采集系统升级工作包括视频监控和水位计的安装调试。</w:t>
      </w:r>
      <w:r/>
    </w:p>
    <w:p>
      <w:pPr>
        <w:pStyle w:val="943"/>
        <w:ind w:firstLine="420"/>
        <w:rPr>
          <w:rFonts w:ascii="宋体" w:eastAsia="宋体"/>
          <w:bCs/>
          <w:color w:val="000000"/>
          <w:sz w:val="21"/>
          <w:szCs w:val="21"/>
        </w:rPr>
      </w:pPr>
      <w:r>
        <w:rPr>
          <w:rFonts w:hint="eastAsia" w:ascii="宋体" w:eastAsia="宋体"/>
          <w:bCs/>
          <w:color w:val="000000"/>
          <w:sz w:val="21"/>
          <w:szCs w:val="21"/>
        </w:rPr>
        <w:t xml:space="preserve">（3）5台超声波水位计安装</w:t>
      </w:r>
      <w:r/>
    </w:p>
    <w:p>
      <w:pPr>
        <w:pStyle w:val="943"/>
        <w:ind w:firstLine="420"/>
        <w:rPr>
          <w:rFonts w:ascii="宋体" w:eastAsia="宋体"/>
          <w:bCs/>
          <w:color w:val="000000"/>
          <w:sz w:val="21"/>
          <w:szCs w:val="21"/>
        </w:rPr>
      </w:pPr>
      <w:r>
        <w:rPr>
          <w:rFonts w:hint="eastAsia" w:ascii="宋体" w:eastAsia="宋体"/>
          <w:bCs/>
          <w:color w:val="000000"/>
          <w:sz w:val="21"/>
          <w:szCs w:val="21"/>
        </w:rPr>
        <w:t xml:space="preserve">完成5台超声波水位计安装，根据灌溉站点的位置，结合河流分布，每条河道安放1-2个水位计。</w:t>
      </w:r>
      <w:r/>
    </w:p>
    <w:p>
      <w:pPr>
        <w:pStyle w:val="943"/>
        <w:ind w:firstLine="420"/>
        <w:rPr>
          <w:rFonts w:ascii="宋体" w:eastAsia="宋体"/>
          <w:bCs/>
          <w:color w:val="000000"/>
          <w:sz w:val="21"/>
          <w:szCs w:val="21"/>
        </w:rPr>
      </w:pPr>
      <w:r>
        <w:rPr>
          <w:rFonts w:hint="eastAsia" w:ascii="宋体" w:eastAsia="宋体"/>
          <w:bCs/>
          <w:color w:val="000000"/>
          <w:sz w:val="21"/>
          <w:szCs w:val="21"/>
        </w:rPr>
        <w:t xml:space="preserve">（4）摄像机立杆及安装</w:t>
      </w:r>
      <w:r/>
    </w:p>
    <w:p>
      <w:pPr>
        <w:pStyle w:val="943"/>
        <w:ind w:firstLine="420"/>
        <w:rPr>
          <w:rFonts w:ascii="宋体" w:eastAsia="宋体"/>
          <w:bCs/>
          <w:color w:val="000000"/>
          <w:sz w:val="21"/>
          <w:szCs w:val="21"/>
        </w:rPr>
      </w:pPr>
      <w:r>
        <w:rPr>
          <w:rFonts w:hint="eastAsia" w:ascii="宋体" w:eastAsia="宋体"/>
          <w:bCs/>
          <w:color w:val="000000"/>
          <w:sz w:val="21"/>
          <w:szCs w:val="21"/>
        </w:rPr>
        <w:t xml:space="preserve">每座灌溉站原则安装三个摄像头，室内的一个半球及进、出水口各安装一个枪机，对出水口安装枪机不能反映出水口出水情况需要加装立杆的灌溉站加立摄像机立杆，计划立杆长度为3米，本次安排3套。</w:t>
      </w:r>
      <w:r/>
    </w:p>
    <w:p>
      <w:pPr>
        <w:pStyle w:val="943"/>
        <w:ind w:firstLine="420"/>
        <w:rPr>
          <w:rFonts w:ascii="宋体" w:eastAsia="宋体"/>
          <w:bCs/>
          <w:color w:val="000000"/>
          <w:sz w:val="21"/>
          <w:szCs w:val="21"/>
        </w:rPr>
      </w:pPr>
      <w:r>
        <w:rPr>
          <w:rFonts w:hint="eastAsia" w:ascii="宋体" w:eastAsia="宋体"/>
          <w:bCs/>
          <w:color w:val="000000"/>
          <w:sz w:val="21"/>
          <w:szCs w:val="21"/>
        </w:rPr>
        <w:t xml:space="preserve">（5）灌区信息化系统升级和</w:t>
      </w:r>
      <w:r>
        <w:rPr>
          <w:rFonts w:hint="eastAsia" w:ascii="宋体" w:eastAsia="宋体"/>
          <w:bCs/>
          <w:color w:val="000000"/>
          <w:sz w:val="21"/>
        </w:rPr>
        <w:t xml:space="preserve">云安全</w:t>
      </w:r>
      <w:r>
        <w:rPr>
          <w:rFonts w:hint="eastAsia" w:ascii="宋体" w:eastAsia="宋体"/>
          <w:bCs/>
          <w:color w:val="000000"/>
          <w:sz w:val="21"/>
        </w:rPr>
        <w:t xml:space="preserve">项目采购</w:t>
      </w:r>
      <w:r/>
    </w:p>
    <w:p>
      <w:pPr>
        <w:pStyle w:val="946"/>
        <w:ind w:firstLine="480"/>
        <w:spacing w:line="360" w:lineRule="auto"/>
        <w:rPr>
          <w:rFonts w:ascii="宋体" w:hAnsi="宋体"/>
          <w:sz w:val="24"/>
          <w:szCs w:val="28"/>
        </w:rPr>
      </w:pPr>
      <w:r>
        <w:rPr>
          <w:rFonts w:hint="eastAsia" w:ascii="宋体" w:hAnsi="宋体"/>
          <w:sz w:val="24"/>
          <w:szCs w:val="28"/>
        </w:rPr>
        <w:t xml:space="preserve">灌区一体化大屏展示系统</w:t>
      </w:r>
      <w:r>
        <w:rPr>
          <w:rFonts w:hint="eastAsia" w:ascii="宋体"/>
          <w:sz w:val="24"/>
          <w:szCs w:val="28"/>
        </w:rPr>
        <w:t xml:space="preserve">功能实现和用</w:t>
      </w:r>
      <w:r>
        <w:rPr>
          <w:rFonts w:hint="eastAsia" w:ascii="宋体" w:hAnsi="宋体"/>
          <w:sz w:val="24"/>
          <w:szCs w:val="28"/>
        </w:rPr>
        <w:t xml:space="preserve">水监测系统升级优化，灌区一体化包括</w:t>
      </w:r>
      <w:r>
        <w:rPr>
          <w:rFonts w:hint="eastAsia" w:ascii="宋体" w:hAnsi="宋体"/>
          <w:sz w:val="24"/>
          <w:szCs w:val="28"/>
        </w:rPr>
        <w:t xml:space="preserve">把五岸灌区</w:t>
      </w:r>
      <w:r>
        <w:rPr>
          <w:rFonts w:hint="eastAsia" w:ascii="宋体" w:hAnsi="宋体"/>
          <w:sz w:val="24"/>
          <w:szCs w:val="28"/>
        </w:rPr>
        <w:t xml:space="preserve">和</w:t>
      </w:r>
      <w:r>
        <w:rPr>
          <w:rFonts w:hint="eastAsia" w:ascii="宋体" w:hAnsi="宋体"/>
          <w:sz w:val="24"/>
          <w:szCs w:val="28"/>
        </w:rPr>
        <w:t xml:space="preserve">王开灌区及跃中</w:t>
      </w:r>
      <w:r>
        <w:rPr>
          <w:rFonts w:hint="eastAsia" w:ascii="宋体" w:hAnsi="宋体"/>
          <w:sz w:val="24"/>
          <w:szCs w:val="28"/>
        </w:rPr>
        <w:t xml:space="preserve">灌区信息化系统集成展示和</w:t>
      </w:r>
      <w:r>
        <w:rPr>
          <w:rFonts w:hint="eastAsia" w:ascii="宋体" w:hAnsi="宋体"/>
          <w:sz w:val="24"/>
          <w:szCs w:val="28"/>
        </w:rPr>
        <w:t xml:space="preserve">云安全</w:t>
      </w:r>
      <w:r>
        <w:rPr>
          <w:rFonts w:hint="eastAsia" w:ascii="宋体" w:hAnsi="宋体"/>
          <w:sz w:val="24"/>
          <w:szCs w:val="28"/>
        </w:rPr>
        <w:t xml:space="preserve">防护功能建设；用水监测管理系统升级</w:t>
      </w:r>
      <w:r>
        <w:rPr>
          <w:rFonts w:hint="eastAsia" w:ascii="宋体"/>
          <w:sz w:val="24"/>
          <w:szCs w:val="28"/>
        </w:rPr>
        <w:t xml:space="preserve">包括首页优化设计、</w:t>
      </w:r>
      <w:r>
        <w:rPr>
          <w:rFonts w:ascii="宋体" w:hAnsi="宋体"/>
          <w:sz w:val="24"/>
          <w:szCs w:val="28"/>
        </w:rPr>
        <w:t xml:space="preserve">水价相关功能开发</w:t>
      </w:r>
      <w:r>
        <w:rPr>
          <w:rFonts w:hint="eastAsia" w:ascii="宋体" w:hAnsi="宋体"/>
          <w:sz w:val="24"/>
          <w:szCs w:val="28"/>
        </w:rPr>
        <w:t xml:space="preserve">及测站数据异常功能开发等。</w:t>
      </w:r>
      <w:r/>
    </w:p>
    <w:p>
      <w:pPr>
        <w:pStyle w:val="943"/>
        <w:ind w:firstLine="420"/>
        <w:rPr>
          <w:rFonts w:ascii="宋体" w:eastAsia="宋体"/>
          <w:bCs/>
          <w:color w:val="000000"/>
          <w:sz w:val="21"/>
          <w:szCs w:val="21"/>
        </w:rPr>
      </w:pPr>
      <w:r>
        <w:rPr>
          <w:rFonts w:hint="eastAsia" w:ascii="宋体" w:eastAsia="宋体"/>
          <w:bCs/>
          <w:color w:val="000000"/>
          <w:sz w:val="21"/>
          <w:szCs w:val="21"/>
        </w:rPr>
        <w:t xml:space="preserve">（6）灌溉站的率定</w:t>
      </w:r>
      <w:r/>
    </w:p>
    <w:p>
      <w:pPr>
        <w:pStyle w:val="943"/>
        <w:ind w:firstLine="421"/>
        <w:rPr>
          <w:rFonts w:ascii="宋体" w:eastAsia="宋体"/>
          <w:bCs/>
          <w:color w:val="000000"/>
          <w:sz w:val="21"/>
          <w:szCs w:val="21"/>
        </w:rPr>
      </w:pPr>
      <w:r>
        <w:rPr>
          <w:rFonts w:hint="eastAsia" w:ascii="宋体" w:eastAsia="宋体"/>
          <w:bCs/>
          <w:color w:val="000000"/>
          <w:sz w:val="21"/>
          <w:szCs w:val="21"/>
        </w:rPr>
        <w:t xml:space="preserve">对新建的灌溉站点和已经安装的灌溉站点分型号、分镇区按照不同时段进行多</w:t>
      </w:r>
      <w:r>
        <w:rPr>
          <w:rFonts w:hint="eastAsia" w:ascii="宋体" w:eastAsia="宋体"/>
          <w:bCs/>
          <w:color w:val="000000"/>
          <w:sz w:val="21"/>
          <w:szCs w:val="21"/>
        </w:rPr>
        <w:t xml:space="preserve">频次率定</w:t>
      </w:r>
      <w:r>
        <w:rPr>
          <w:rFonts w:hint="eastAsia" w:ascii="宋体" w:eastAsia="宋体"/>
          <w:bCs/>
          <w:color w:val="000000"/>
          <w:sz w:val="21"/>
          <w:szCs w:val="21"/>
        </w:rPr>
        <w:t xml:space="preserve">，按照省厅布置的加强农业水价综合改革的专项行动要求，集合农户对收费计量准确性的要求认真开展新建灌溉站</w:t>
      </w:r>
      <w:r>
        <w:rPr>
          <w:rFonts w:hint="eastAsia" w:ascii="宋体" w:eastAsia="宋体"/>
          <w:bCs/>
          <w:color w:val="000000"/>
          <w:sz w:val="21"/>
          <w:szCs w:val="21"/>
        </w:rPr>
        <w:t xml:space="preserve">的率定并</w:t>
      </w:r>
      <w:r>
        <w:rPr>
          <w:rFonts w:hint="eastAsia" w:ascii="宋体" w:eastAsia="宋体"/>
          <w:bCs/>
          <w:color w:val="000000"/>
          <w:sz w:val="21"/>
          <w:szCs w:val="21"/>
        </w:rPr>
        <w:t xml:space="preserve">经县级水利部门核定后录入系统并出具权威</w:t>
      </w:r>
      <w:r>
        <w:rPr>
          <w:rFonts w:hint="eastAsia" w:ascii="宋体" w:eastAsia="宋体"/>
          <w:bCs/>
          <w:color w:val="000000"/>
          <w:sz w:val="21"/>
          <w:szCs w:val="21"/>
        </w:rPr>
        <w:t xml:space="preserve">的率定报告</w:t>
      </w:r>
      <w:r>
        <w:rPr>
          <w:rFonts w:hint="eastAsia" w:ascii="宋体" w:eastAsia="宋体"/>
          <w:bCs/>
          <w:color w:val="000000"/>
          <w:sz w:val="21"/>
          <w:szCs w:val="21"/>
        </w:rPr>
        <w:t xml:space="preserve">。本次计划安排30个站点进行分类和分不同灌溉期和不同水位进行率定，</w:t>
      </w:r>
      <w:r>
        <w:rPr>
          <w:rFonts w:hint="eastAsia" w:ascii="宋体" w:eastAsia="宋体"/>
          <w:bCs/>
          <w:color w:val="000000"/>
          <w:sz w:val="21"/>
          <w:szCs w:val="21"/>
        </w:rPr>
        <w:t xml:space="preserve">按照率定报告值</w:t>
      </w:r>
      <w:r>
        <w:rPr>
          <w:rFonts w:hint="eastAsia" w:ascii="宋体" w:eastAsia="宋体"/>
          <w:bCs/>
          <w:color w:val="000000"/>
          <w:sz w:val="21"/>
          <w:szCs w:val="21"/>
        </w:rPr>
        <w:t xml:space="preserve">进行系统参数修订。</w:t>
      </w:r>
      <w:r/>
    </w:p>
    <w:p>
      <w:pPr>
        <w:ind w:firstLine="210"/>
        <w:spacing w:line="360" w:lineRule="auto"/>
        <w:rPr>
          <w:rFonts w:ascii="宋体" w:hAnsi="宋体" w:cs="宋体"/>
          <w:sz w:val="24"/>
        </w:rPr>
      </w:pPr>
      <w:r>
        <w:rPr>
          <w:rFonts w:hint="eastAsia" w:ascii="宋体"/>
          <w:bCs/>
          <w:color w:val="000000"/>
          <w:szCs w:val="21"/>
        </w:rPr>
        <w:t xml:space="preserve">（7）</w:t>
      </w:r>
      <w:r>
        <w:rPr>
          <w:rFonts w:hint="eastAsia" w:ascii="宋体" w:hAnsi="宋体" w:cs="宋体"/>
          <w:sz w:val="24"/>
        </w:rPr>
        <w:t xml:space="preserve">本项目针对水利局信息化系统对等级保护的安全需求，建设内容包括：</w:t>
      </w:r>
      <w:r/>
    </w:p>
    <w:p>
      <w:pPr>
        <w:ind w:firstLine="480"/>
        <w:spacing w:line="360" w:lineRule="auto"/>
        <w:rPr>
          <w:rFonts w:ascii="宋体" w:hAnsi="宋体" w:cs="宋体"/>
          <w:sz w:val="24"/>
        </w:rPr>
      </w:pPr>
      <w:r>
        <w:rPr>
          <w:rFonts w:hint="eastAsia" w:ascii="宋体" w:hAnsi="宋体" w:cs="宋体"/>
          <w:sz w:val="24"/>
        </w:rPr>
        <w:t xml:space="preserve">1、针对现有的几个平台</w:t>
      </w:r>
      <w:r>
        <w:rPr>
          <w:rFonts w:hint="eastAsia" w:ascii="宋体" w:hAnsi="宋体" w:cs="宋体"/>
          <w:sz w:val="24"/>
        </w:rPr>
        <w:t xml:space="preserve">做云资源</w:t>
      </w:r>
      <w:r>
        <w:rPr>
          <w:rFonts w:hint="eastAsia" w:ascii="宋体" w:hAnsi="宋体" w:cs="宋体"/>
          <w:sz w:val="24"/>
        </w:rPr>
        <w:t xml:space="preserve">整合，根据厂家平台资源配置需要</w:t>
      </w:r>
      <w:r>
        <w:rPr>
          <w:rFonts w:hint="eastAsia" w:ascii="宋体" w:hAnsi="宋体" w:cs="宋体"/>
          <w:sz w:val="24"/>
        </w:rPr>
        <w:t xml:space="preserve">开通云</w:t>
      </w:r>
      <w:r>
        <w:rPr>
          <w:rFonts w:hint="eastAsia" w:ascii="宋体" w:hAnsi="宋体" w:cs="宋体"/>
          <w:sz w:val="24"/>
        </w:rPr>
        <w:t xml:space="preserve">主机用于程序部署，系统隔离部署，一方面方便资源管理，一方面安全隔离，降低同时中病毒风险。</w:t>
      </w:r>
      <w:r/>
    </w:p>
    <w:p>
      <w:pPr>
        <w:ind w:firstLine="480"/>
        <w:spacing w:line="360" w:lineRule="auto"/>
        <w:rPr>
          <w:rFonts w:ascii="宋体" w:hAnsi="宋体" w:cs="宋体"/>
          <w:sz w:val="24"/>
        </w:rPr>
      </w:pPr>
      <w:r>
        <w:rPr>
          <w:rFonts w:hint="eastAsia" w:ascii="宋体" w:hAnsi="宋体" w:cs="宋体"/>
          <w:sz w:val="24"/>
        </w:rPr>
        <w:t xml:space="preserve">2、为平台提供防火墙、入侵检测、安全审计、防病毒等防护手段和措施，以满足二级</w:t>
      </w:r>
      <w:r>
        <w:rPr>
          <w:rFonts w:hint="eastAsia" w:ascii="宋体" w:hAnsi="宋体" w:cs="宋体"/>
          <w:sz w:val="24"/>
        </w:rPr>
        <w:t xml:space="preserve">等保合规</w:t>
      </w:r>
      <w:r>
        <w:rPr>
          <w:rFonts w:hint="eastAsia" w:ascii="宋体" w:hAnsi="宋体" w:cs="宋体"/>
          <w:sz w:val="24"/>
        </w:rPr>
        <w:t xml:space="preserve">要求。</w:t>
      </w:r>
      <w:r/>
    </w:p>
    <w:p>
      <w:pPr>
        <w:ind w:firstLine="480"/>
        <w:spacing w:line="360" w:lineRule="auto"/>
        <w:rPr>
          <w:rFonts w:ascii="宋体" w:hAnsi="宋体" w:cs="宋体"/>
          <w:sz w:val="24"/>
        </w:rPr>
      </w:pPr>
      <w:r>
        <w:rPr>
          <w:rFonts w:hint="eastAsia" w:ascii="宋体" w:hAnsi="宋体" w:cs="宋体"/>
          <w:sz w:val="24"/>
        </w:rPr>
        <w:t xml:space="preserve">3、通过专业的安全咨询服务，提供一条龙的从等保定级、备案、安全建设整改、测评的一系列服务。</w:t>
      </w:r>
      <w:r/>
    </w:p>
    <w:p>
      <w:pPr>
        <w:pStyle w:val="943"/>
        <w:ind w:firstLine="480"/>
        <w:rPr>
          <w:rFonts w:ascii="宋体" w:eastAsia="宋体"/>
          <w:bCs/>
          <w:color w:val="000000"/>
          <w:sz w:val="21"/>
          <w:szCs w:val="21"/>
        </w:rPr>
      </w:pPr>
      <w:r>
        <w:rPr>
          <w:rFonts w:hint="eastAsia" w:ascii="宋体" w:eastAsia="宋体" w:cs="宋体"/>
          <w:sz w:val="24"/>
          <w:szCs w:val="24"/>
        </w:rPr>
        <w:t xml:space="preserve">4、通过人工安全渗透、评估、加固等服务，完善基础安全防护等。</w:t>
      </w:r>
      <w:r/>
    </w:p>
    <w:p>
      <w:pPr>
        <w:pStyle w:val="943"/>
        <w:ind w:firstLine="420"/>
        <w:rPr>
          <w:rFonts w:ascii="宋体" w:eastAsia="宋体"/>
          <w:bCs/>
          <w:color w:val="000000"/>
          <w:sz w:val="21"/>
          <w:szCs w:val="21"/>
        </w:rPr>
      </w:pPr>
      <w:r>
        <w:rPr>
          <w:rFonts w:ascii="宋体" w:eastAsia="宋体"/>
          <w:bCs/>
          <w:color w:val="000000"/>
          <w:sz w:val="21"/>
          <w:szCs w:val="21"/>
        </w:rPr>
      </w:r>
      <w:r/>
    </w:p>
    <w:p>
      <w:pPr>
        <w:pStyle w:val="941"/>
        <w:numPr>
          <w:ilvl w:val="0"/>
          <w:numId w:val="2"/>
        </w:numPr>
        <w:rPr>
          <w:rFonts w:ascii="宋体" w:hAnsi="宋体"/>
        </w:rPr>
      </w:pPr>
      <w:r/>
      <w:bookmarkStart w:id="264" w:name="_Toc23900"/>
      <w:r/>
      <w:bookmarkStart w:id="265" w:name="_Toc9905"/>
      <w:r/>
      <w:bookmarkStart w:id="266" w:name="_Toc18580"/>
      <w:r/>
      <w:bookmarkStart w:id="267" w:name="_Toc30643"/>
      <w:r/>
      <w:bookmarkStart w:id="268" w:name="_Toc15535"/>
      <w:r/>
      <w:bookmarkStart w:id="269" w:name="_Toc31775"/>
      <w:r/>
      <w:bookmarkStart w:id="270" w:name="_Toc28716"/>
      <w:r/>
      <w:bookmarkEnd w:id="264"/>
      <w:r/>
      <w:bookmarkEnd w:id="265"/>
      <w:r/>
      <w:bookmarkEnd w:id="266"/>
      <w:r/>
      <w:bookmarkEnd w:id="267"/>
      <w:r/>
      <w:bookmarkEnd w:id="268"/>
      <w:r/>
      <w:bookmarkEnd w:id="269"/>
      <w:r/>
      <w:bookmarkEnd w:id="270"/>
      <w:r>
        <w:rPr>
          <w:rFonts w:hint="eastAsia" w:ascii="宋体" w:hAnsi="宋体"/>
        </w:rPr>
        <w:t xml:space="preserve">数据采集前端建设方案</w:t>
      </w:r>
      <w:r/>
    </w:p>
    <w:p>
      <w:pPr>
        <w:pStyle w:val="942"/>
        <w:numPr>
          <w:ilvl w:val="1"/>
          <w:numId w:val="2"/>
        </w:numPr>
        <w:rPr>
          <w:rFonts w:ascii="宋体" w:hAnsi="宋体"/>
        </w:rPr>
      </w:pPr>
      <w:r/>
      <w:bookmarkStart w:id="271" w:name="_Toc1301"/>
      <w:r/>
      <w:bookmarkStart w:id="272" w:name="_Toc9271"/>
      <w:r/>
      <w:bookmarkStart w:id="273" w:name="_Toc18742"/>
      <w:r/>
      <w:bookmarkStart w:id="274" w:name="_Toc4578"/>
      <w:r/>
      <w:bookmarkStart w:id="275" w:name="_Toc21847"/>
      <w:r/>
      <w:bookmarkStart w:id="276" w:name="_Toc9921"/>
      <w:r/>
      <w:bookmarkStart w:id="277" w:name="_Toc26213"/>
      <w:r/>
      <w:bookmarkEnd w:id="271"/>
      <w:r/>
      <w:bookmarkEnd w:id="272"/>
      <w:r/>
      <w:bookmarkEnd w:id="273"/>
      <w:r/>
      <w:bookmarkEnd w:id="274"/>
      <w:r/>
      <w:bookmarkEnd w:id="275"/>
      <w:r/>
      <w:bookmarkEnd w:id="276"/>
      <w:r/>
      <w:bookmarkEnd w:id="277"/>
      <w:r>
        <w:rPr>
          <w:rFonts w:hint="eastAsia" w:ascii="宋体" w:hAnsi="宋体"/>
        </w:rPr>
        <w:t xml:space="preserve">农业用水监测管理系统设计</w:t>
      </w:r>
      <w:r/>
    </w:p>
    <w:p>
      <w:pPr>
        <w:pStyle w:val="943"/>
        <w:ind w:firstLine="420"/>
        <w:rPr>
          <w:rFonts w:ascii="宋体" w:eastAsia="宋体"/>
          <w:sz w:val="21"/>
        </w:rPr>
      </w:pPr>
      <w:r>
        <w:rPr>
          <w:rFonts w:hint="eastAsia" w:ascii="宋体" w:eastAsia="宋体"/>
          <w:sz w:val="21"/>
        </w:rPr>
        <w:t xml:space="preserve">对射阳县农业灌溉的泵站水量计量、水位信息及视频图像进行一体化设计。</w:t>
      </w:r>
      <w:r/>
    </w:p>
    <w:p>
      <w:pPr>
        <w:pStyle w:val="943"/>
        <w:ind w:firstLine="420"/>
        <w:rPr>
          <w:rFonts w:ascii="宋体" w:eastAsia="宋体"/>
          <w:sz w:val="21"/>
        </w:rPr>
      </w:pPr>
      <w:r>
        <w:rPr>
          <w:rFonts w:hint="eastAsia" w:ascii="宋体" w:eastAsia="宋体"/>
          <w:sz w:val="21"/>
        </w:rPr>
        <w:t xml:space="preserve">射阳县农业用水监测管理系统主要由摄像机、水位计、水量计量装置、硬盘、平台监控软件等多部分组成。平台架构如下图所示。</w:t>
      </w:r>
      <w:r/>
    </w:p>
    <w:p>
      <w:pPr>
        <w:pStyle w:val="945"/>
        <w:jc w:val="center"/>
      </w:pPr>
      <w:r>
        <mc:AlternateContent>
          <mc:Choice Requires="wpg">
            <w:drawing>
              <wp:inline xmlns:wp="http://schemas.openxmlformats.org/drawingml/2006/wordprocessingDrawing" distT="0" distB="0" distL="0" distR="0">
                <wp:extent cx="5270500" cy="2908300"/>
                <wp:effectExtent l="0" t="0" r="6350" b="6350"/>
                <wp:docPr id="4" name="_x0000_i2068"/>
                <wp:cNvGraphicFramePr/>
                <a:graphic xmlns:a="http://schemas.openxmlformats.org/drawingml/2006/main">
                  <a:graphicData uri="http://schemas.openxmlformats.org/drawingml/2006/picture">
                    <pic:pic xmlns:pic="http://schemas.openxmlformats.org/drawingml/2006/picture">
                      <pic:nvPicPr>
                        <pic:cNvPr id="3" name="_x0000_i2068"/>
                        <pic:cNvPicPr/>
                        <pic:nvPr/>
                      </pic:nvPicPr>
                      <pic:blipFill>
                        <a:blip r:embed="rId14"/>
                        <a:stretch/>
                      </pic:blipFill>
                      <pic:spPr bwMode="auto">
                        <a:xfrm>
                          <a:off x="0" y="0"/>
                          <a:ext cx="5270500" cy="2908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0pt;height:229.0pt;mso-wrap-distance-left:0.0pt;mso-wrap-distance-top:0.0pt;mso-wrap-distance-right:0.0pt;mso-wrap-distance-bottom:0.0pt;" stroked="false">
                <v:path textboxrect="0,0,0,0"/>
                <v:imagedata r:id="rId14" o:title=""/>
              </v:shape>
            </w:pict>
          </mc:Fallback>
        </mc:AlternateContent>
      </w:r>
      <w:r/>
    </w:p>
    <w:p>
      <w:pPr>
        <w:pStyle w:val="943"/>
        <w:ind w:firstLine="0"/>
        <w:jc w:val="center"/>
        <w:rPr>
          <w:rFonts w:ascii="宋体" w:eastAsia="宋体"/>
          <w:sz w:val="24"/>
          <w:szCs w:val="24"/>
        </w:rPr>
      </w:pPr>
      <w:r>
        <w:rPr>
          <w:rFonts w:hint="eastAsia" w:ascii="宋体" w:eastAsia="宋体"/>
          <w:sz w:val="24"/>
          <w:szCs w:val="24"/>
        </w:rPr>
        <w:t xml:space="preserve">图</w:t>
      </w:r>
      <w:r>
        <w:rPr>
          <w:rFonts w:ascii="宋体" w:eastAsia="宋体"/>
          <w:sz w:val="24"/>
          <w:szCs w:val="24"/>
        </w:rPr>
        <w:t xml:space="preserve"> </w:t>
      </w:r>
      <w:r>
        <w:rPr>
          <w:rFonts w:hint="eastAsia" w:ascii="宋体" w:eastAsia="宋体"/>
          <w:sz w:val="24"/>
          <w:szCs w:val="24"/>
        </w:rPr>
        <w:t xml:space="preserve">4.1.</w:t>
      </w:r>
      <w:r>
        <w:rPr>
          <w:rFonts w:ascii="宋体" w:eastAsia="宋体"/>
          <w:sz w:val="24"/>
          <w:szCs w:val="24"/>
        </w:rPr>
        <w:fldChar w:fldCharType="begin"/>
      </w:r>
      <w:r>
        <w:rPr>
          <w:rFonts w:ascii="宋体" w:eastAsia="宋体"/>
          <w:sz w:val="24"/>
          <w:szCs w:val="24"/>
        </w:rPr>
        <w:instrText xml:space="preserve"> SEQ </w:instrText>
      </w:r>
      <w:r>
        <w:rPr>
          <w:rFonts w:hint="eastAsia" w:ascii="宋体" w:eastAsia="宋体"/>
          <w:sz w:val="24"/>
          <w:szCs w:val="24"/>
        </w:rPr>
        <w:instrText xml:space="preserve">图</w:instrText>
      </w:r>
      <w:r>
        <w:rPr>
          <w:rFonts w:ascii="宋体" w:eastAsia="宋体"/>
          <w:sz w:val="24"/>
          <w:szCs w:val="24"/>
        </w:rPr>
        <w:instrText xml:space="preserve"> \* ARABIC \s 2 </w:instrText>
      </w:r>
      <w:r>
        <w:rPr>
          <w:rFonts w:ascii="宋体" w:eastAsia="宋体"/>
          <w:sz w:val="24"/>
          <w:szCs w:val="24"/>
        </w:rPr>
        <w:fldChar w:fldCharType="separate"/>
      </w:r>
      <w:r>
        <w:rPr>
          <w:rFonts w:ascii="宋体" w:eastAsia="宋体"/>
          <w:sz w:val="24"/>
          <w:szCs w:val="24"/>
        </w:rPr>
        <w:t xml:space="preserve">1</w:t>
      </w:r>
      <w:r>
        <w:rPr>
          <w:rFonts w:ascii="宋体" w:eastAsia="宋体"/>
          <w:sz w:val="24"/>
          <w:szCs w:val="24"/>
        </w:rPr>
        <w:fldChar w:fldCharType="end"/>
      </w:r>
      <w:r>
        <w:rPr>
          <w:rFonts w:hint="eastAsia" w:ascii="宋体" w:eastAsia="宋体"/>
          <w:sz w:val="24"/>
          <w:szCs w:val="24"/>
        </w:rPr>
        <w:t xml:space="preserve">农业用水监测管理系统组成</w:t>
      </w:r>
      <w:r/>
    </w:p>
    <w:p>
      <w:pPr>
        <w:pStyle w:val="942"/>
        <w:rPr>
          <w:rFonts w:ascii="宋体" w:hAnsi="宋体"/>
        </w:rPr>
      </w:pPr>
      <w:r/>
      <w:bookmarkStart w:id="278" w:name="_Toc8869"/>
      <w:r/>
      <w:bookmarkStart w:id="279" w:name="_Toc15029"/>
      <w:r/>
      <w:bookmarkStart w:id="280" w:name="_Toc24961"/>
      <w:r/>
      <w:bookmarkStart w:id="281" w:name="_Toc528440149"/>
      <w:r/>
      <w:bookmarkStart w:id="282" w:name="_Toc32210"/>
      <w:r/>
      <w:bookmarkStart w:id="283" w:name="_Toc57"/>
      <w:r/>
      <w:bookmarkStart w:id="284" w:name="_Toc12485"/>
      <w:r/>
      <w:bookmarkStart w:id="285" w:name="_Toc14611"/>
      <w:r/>
      <w:bookmarkEnd w:id="278"/>
      <w:r/>
      <w:bookmarkEnd w:id="279"/>
      <w:r/>
      <w:bookmarkEnd w:id="280"/>
      <w:r/>
      <w:bookmarkEnd w:id="281"/>
      <w:r/>
      <w:bookmarkEnd w:id="282"/>
      <w:r/>
      <w:bookmarkEnd w:id="283"/>
      <w:r/>
      <w:bookmarkEnd w:id="284"/>
      <w:r/>
      <w:bookmarkEnd w:id="285"/>
      <w:r>
        <w:rPr>
          <w:rFonts w:hint="eastAsia" w:ascii="宋体" w:hAnsi="宋体"/>
        </w:rPr>
        <w:t xml:space="preserve">4.2系统建设详细方案</w:t>
      </w:r>
      <w:r/>
    </w:p>
    <w:p>
      <w:pPr>
        <w:pStyle w:val="947"/>
        <w:numPr>
          <w:ilvl w:val="0"/>
          <w:numId w:val="0"/>
        </w:numPr>
        <w:tabs>
          <w:tab w:val="left" w:pos="1008" w:leader="none"/>
        </w:tabs>
      </w:pPr>
      <w:r>
        <w:rPr>
          <w:rFonts w:hint="eastAsia"/>
        </w:rPr>
        <w:t xml:space="preserve">4.2.1</w:t>
      </w:r>
      <w:r>
        <w:rPr>
          <w:rFonts w:hint="eastAsia"/>
        </w:rPr>
        <w:t xml:space="preserve">前端设计</w:t>
      </w:r>
      <w:r/>
    </w:p>
    <w:p>
      <w:pPr>
        <w:pStyle w:val="948"/>
        <w:ind w:firstLine="420"/>
        <w:spacing w:line="360" w:lineRule="auto"/>
        <w:rPr>
          <w:rFonts w:ascii="宋体" w:hAnsi="宋体"/>
          <w:szCs w:val="28"/>
        </w:rPr>
      </w:pPr>
      <w:r>
        <w:rPr>
          <w:rFonts w:hint="eastAsia" w:ascii="宋体" w:hAnsi="宋体"/>
          <w:szCs w:val="28"/>
        </w:rPr>
        <w:t xml:space="preserve">前端采集部分有智能泵站测控终端、视频监控系统及水位计构成。</w:t>
      </w:r>
      <w:r/>
    </w:p>
    <w:p>
      <w:pPr>
        <w:pStyle w:val="948"/>
        <w:numPr>
          <w:ilvl w:val="0"/>
          <w:numId w:val="8"/>
        </w:numPr>
        <w:ind w:firstLine="420"/>
        <w:spacing w:line="360" w:lineRule="auto"/>
        <w:rPr>
          <w:rFonts w:ascii="宋体" w:hAnsi="宋体"/>
          <w:szCs w:val="28"/>
        </w:rPr>
      </w:pPr>
      <w:r>
        <w:rPr>
          <w:rFonts w:hint="eastAsia" w:ascii="宋体" w:hAnsi="宋体"/>
          <w:szCs w:val="28"/>
        </w:rPr>
        <w:t xml:space="preserve">水量计量系统  水量计量系统由水量计量终端、传输装置构成</w:t>
      </w:r>
      <w:r/>
    </w:p>
    <w:p>
      <w:pPr>
        <w:pStyle w:val="948"/>
        <w:numPr>
          <w:ilvl w:val="0"/>
          <w:numId w:val="8"/>
        </w:numPr>
        <w:ind w:firstLine="420"/>
        <w:spacing w:line="360" w:lineRule="auto"/>
        <w:rPr>
          <w:rFonts w:ascii="宋体" w:hAnsi="宋体"/>
          <w:szCs w:val="28"/>
        </w:rPr>
      </w:pPr>
      <w:r>
        <w:rPr>
          <w:rFonts w:hint="eastAsia" w:ascii="宋体" w:hAnsi="宋体"/>
          <w:szCs w:val="28"/>
        </w:rPr>
        <w:t xml:space="preserve">视频监控系统   视频监控系统采用高</w:t>
      </w:r>
      <w:r>
        <w:rPr>
          <w:rFonts w:hint="eastAsia" w:ascii="宋体" w:hAnsi="宋体"/>
          <w:szCs w:val="28"/>
        </w:rPr>
        <w:t xml:space="preserve">清网络</w:t>
      </w:r>
      <w:r>
        <w:rPr>
          <w:rFonts w:hint="eastAsia" w:ascii="宋体" w:hAnsi="宋体"/>
          <w:szCs w:val="28"/>
        </w:rPr>
        <w:t xml:space="preserve">摄像机作为主要的图像采集设备，在泵站内设置全方位红外半球，观察泵站内的各种情况；在抽水口和出水口</w:t>
      </w:r>
      <w:r>
        <w:rPr>
          <w:rFonts w:hint="eastAsia" w:ascii="宋体" w:hAnsi="宋体"/>
          <w:color w:val="000000"/>
          <w:szCs w:val="28"/>
        </w:rPr>
        <w:t xml:space="preserve">设置1台高清红外摄像机，观察上下抽水情况及周边的情况。特点为图像清晰度达到全实时高清晰质量，分辨率达1080P。每个站点配置硬盘录像机和3T硬盘。</w:t>
      </w:r>
      <w:r/>
    </w:p>
    <w:p>
      <w:pPr>
        <w:pStyle w:val="948"/>
        <w:numPr>
          <w:ilvl w:val="0"/>
          <w:numId w:val="8"/>
        </w:numPr>
        <w:ind w:firstLine="420"/>
        <w:spacing w:line="360" w:lineRule="auto"/>
        <w:rPr>
          <w:rFonts w:ascii="宋体" w:hAnsi="宋体"/>
          <w:szCs w:val="28"/>
        </w:rPr>
      </w:pPr>
      <w:r>
        <w:rPr>
          <w:rFonts w:hint="eastAsia" w:ascii="宋体" w:hAnsi="宋体"/>
          <w:szCs w:val="28"/>
        </w:rPr>
        <w:t xml:space="preserve">超声波水位计  在抽水口安装超声波水位计，实时上传一体化平台，为管理者提供管理依据。</w:t>
      </w:r>
      <w:r/>
    </w:p>
    <w:p>
      <w:pPr>
        <w:pStyle w:val="948"/>
        <w:spacing w:line="360" w:lineRule="auto"/>
        <w:rPr>
          <w:rFonts w:ascii="宋体" w:hAnsi="宋体"/>
          <w:color w:val="000000"/>
          <w:szCs w:val="28"/>
        </w:rPr>
      </w:pPr>
      <w:r>
        <w:rPr>
          <w:rFonts w:ascii="宋体" w:hAnsi="宋体"/>
          <w:color w:val="000000"/>
          <w:szCs w:val="28"/>
        </w:rPr>
      </w:r>
      <w:r/>
    </w:p>
    <w:p>
      <w:pPr>
        <w:pStyle w:val="947"/>
        <w:numPr>
          <w:ilvl w:val="0"/>
          <w:numId w:val="0"/>
        </w:numPr>
        <w:tabs>
          <w:tab w:val="left" w:pos="1008" w:leader="none"/>
        </w:tabs>
      </w:pPr>
      <w:r>
        <w:rPr>
          <w:rFonts w:hint="eastAsia"/>
        </w:rPr>
        <w:t xml:space="preserve">4.2.2</w:t>
      </w:r>
      <w:r>
        <w:rPr>
          <w:rFonts w:hint="eastAsia"/>
        </w:rPr>
        <w:t xml:space="preserve">视频就地存储设计</w:t>
      </w:r>
      <w:r/>
    </w:p>
    <w:p>
      <w:pPr>
        <w:pStyle w:val="948"/>
        <w:ind w:firstLine="420"/>
        <w:spacing w:line="360" w:lineRule="auto"/>
        <w:rPr>
          <w:rFonts w:ascii="宋体" w:hAnsi="宋体"/>
          <w:color w:val="000000"/>
          <w:szCs w:val="28"/>
        </w:rPr>
      </w:pPr>
      <w:r>
        <w:rPr>
          <w:rFonts w:hint="eastAsia" w:ascii="宋体" w:hAnsi="宋体"/>
          <w:color w:val="000000"/>
          <w:szCs w:val="28"/>
        </w:rPr>
        <w:t xml:space="preserve">在各泵站内设置的网络存储部分采用支持国际标准iSCSI/NFS 传输协议的NVR存储设备，支持国际标准的iSCSI/NFS 传输协议的网络摄像机，能直接将视频数据写入，图像的保留实际时间≥1个月。</w:t>
      </w:r>
      <w:r/>
    </w:p>
    <w:p>
      <w:pPr>
        <w:pStyle w:val="948"/>
        <w:rPr>
          <w:color w:val="ffffff"/>
          <w:sz w:val="28"/>
        </w:rPr>
      </w:pPr>
      <w:r>
        <w:rPr>
          <w:rFonts w:hint="eastAsia"/>
          <w:color w:val="ffffff"/>
          <w:sz w:val="28"/>
        </w:rPr>
        <w:t xml:space="preserve">显示系统</w:t>
      </w:r>
      <w:r/>
    </w:p>
    <w:p>
      <w:pPr>
        <w:pStyle w:val="942"/>
        <w:rPr>
          <w:rFonts w:ascii="宋体" w:hAnsi="宋体"/>
        </w:rPr>
      </w:pPr>
      <w:r/>
      <w:bookmarkStart w:id="286" w:name="_Toc11995"/>
      <w:r/>
      <w:bookmarkStart w:id="287" w:name="_Toc27409"/>
      <w:r/>
      <w:bookmarkStart w:id="288" w:name="_Toc24350"/>
      <w:r/>
      <w:bookmarkStart w:id="289" w:name="_Toc26485"/>
      <w:r/>
      <w:bookmarkStart w:id="290" w:name="_Toc18387"/>
      <w:r/>
      <w:bookmarkStart w:id="291" w:name="_Toc528440157"/>
      <w:r/>
      <w:bookmarkStart w:id="292" w:name="_Toc31578"/>
      <w:r/>
      <w:bookmarkStart w:id="293" w:name="_Toc32407"/>
      <w:r/>
      <w:bookmarkEnd w:id="286"/>
      <w:r/>
      <w:bookmarkEnd w:id="287"/>
      <w:r/>
      <w:bookmarkEnd w:id="288"/>
      <w:r/>
      <w:bookmarkEnd w:id="289"/>
      <w:r/>
      <w:bookmarkEnd w:id="290"/>
      <w:r/>
      <w:bookmarkEnd w:id="291"/>
      <w:r/>
      <w:bookmarkEnd w:id="292"/>
      <w:r/>
      <w:bookmarkEnd w:id="293"/>
      <w:r>
        <w:rPr>
          <w:rFonts w:hint="eastAsia" w:ascii="宋体" w:hAnsi="宋体"/>
        </w:rPr>
        <w:t xml:space="preserve">4.3主要设备参数</w:t>
      </w:r>
      <w:r/>
    </w:p>
    <w:p>
      <w:pPr>
        <w:pStyle w:val="947"/>
        <w:numPr>
          <w:ilvl w:val="0"/>
          <w:numId w:val="0"/>
        </w:numPr>
      </w:pPr>
      <w:r/>
      <w:bookmarkStart w:id="294" w:name="_Toc528440158"/>
      <w:r/>
      <w:bookmarkEnd w:id="294"/>
      <w:r>
        <w:rPr>
          <w:rFonts w:hint="eastAsia"/>
        </w:rPr>
        <w:t xml:space="preserve">4.3.1 300</w:t>
      </w:r>
      <w:r>
        <w:rPr>
          <w:rFonts w:hint="eastAsia"/>
        </w:rPr>
        <w:t xml:space="preserve">万红外网络半球摄像机</w:t>
      </w:r>
      <w:r/>
    </w:p>
    <w:p>
      <w:pPr>
        <w:pStyle w:val="946"/>
        <w:numPr>
          <w:ilvl w:val="0"/>
          <w:numId w:val="9"/>
        </w:numPr>
        <w:widowControl/>
        <w:rPr>
          <w:rFonts w:ascii="宋体" w:hAnsi="宋体"/>
          <w:bCs/>
          <w:sz w:val="22"/>
        </w:rPr>
      </w:pPr>
      <w:r>
        <w:rPr>
          <w:rFonts w:hint="eastAsia" w:ascii="宋体" w:hAnsi="宋体"/>
          <w:bCs/>
          <w:sz w:val="22"/>
        </w:rPr>
        <w:t xml:space="preserve">用高性能传感器，2048*1536分辨率；</w:t>
      </w:r>
      <w:r/>
    </w:p>
    <w:p>
      <w:pPr>
        <w:numPr>
          <w:ilvl w:val="0"/>
          <w:numId w:val="9"/>
        </w:numPr>
        <w:widowControl/>
        <w:rPr>
          <w:rFonts w:ascii="宋体" w:hAnsi="宋体"/>
          <w:bCs/>
          <w:sz w:val="22"/>
          <w:szCs w:val="22"/>
        </w:rPr>
      </w:pPr>
      <w:r>
        <w:rPr>
          <w:rFonts w:hint="eastAsia" w:ascii="宋体" w:hAnsi="宋体"/>
          <w:bCs/>
          <w:sz w:val="22"/>
          <w:szCs w:val="22"/>
        </w:rPr>
        <w:t xml:space="preserve">宽动态、背光补偿，强光抑制，适合复杂环境监控</w:t>
      </w:r>
      <w:r/>
    </w:p>
    <w:p>
      <w:pPr>
        <w:numPr>
          <w:ilvl w:val="0"/>
          <w:numId w:val="9"/>
        </w:numPr>
        <w:jc w:val="left"/>
        <w:widowControl/>
        <w:rPr>
          <w:rFonts w:ascii="宋体" w:hAnsi="宋体"/>
          <w:bCs/>
          <w:sz w:val="22"/>
          <w:szCs w:val="22"/>
        </w:rPr>
      </w:pPr>
      <w:r>
        <w:rPr>
          <w:rFonts w:hint="eastAsia" w:ascii="宋体" w:hAnsi="宋体"/>
          <w:bCs/>
          <w:sz w:val="22"/>
          <w:szCs w:val="22"/>
        </w:rPr>
        <w:t xml:space="preserve">H.265 编码格式兼容H.264编码格式</w:t>
      </w:r>
      <w:r/>
    </w:p>
    <w:p>
      <w:pPr>
        <w:numPr>
          <w:ilvl w:val="0"/>
          <w:numId w:val="9"/>
        </w:numPr>
        <w:jc w:val="left"/>
        <w:widowControl/>
        <w:rPr>
          <w:rFonts w:ascii="宋体" w:hAnsi="宋体"/>
          <w:bCs/>
          <w:sz w:val="22"/>
          <w:szCs w:val="22"/>
        </w:rPr>
      </w:pPr>
      <w:r>
        <w:rPr>
          <w:rFonts w:hint="eastAsia" w:ascii="宋体" w:hAnsi="宋体"/>
          <w:bCs/>
          <w:sz w:val="22"/>
          <w:szCs w:val="22"/>
        </w:rPr>
        <w:t xml:space="preserve">逐行扫描CMOS，支持2D/3D数字降噪</w:t>
      </w:r>
      <w:r/>
    </w:p>
    <w:p>
      <w:pPr>
        <w:numPr>
          <w:ilvl w:val="0"/>
          <w:numId w:val="9"/>
        </w:numPr>
        <w:jc w:val="left"/>
        <w:widowControl/>
        <w:rPr>
          <w:rFonts w:ascii="宋体" w:hAnsi="宋体"/>
          <w:bCs/>
          <w:sz w:val="22"/>
          <w:szCs w:val="22"/>
        </w:rPr>
      </w:pPr>
      <w:r>
        <w:rPr>
          <w:rFonts w:hint="eastAsia" w:ascii="宋体" w:hAnsi="宋体"/>
          <w:bCs/>
          <w:sz w:val="22"/>
          <w:szCs w:val="22"/>
        </w:rPr>
        <w:t xml:space="preserve">支持区域遮挡，去雾，镜像</w:t>
      </w:r>
      <w:r/>
    </w:p>
    <w:p>
      <w:pPr>
        <w:numPr>
          <w:ilvl w:val="0"/>
          <w:numId w:val="9"/>
        </w:numPr>
        <w:widowControl/>
        <w:rPr>
          <w:rFonts w:ascii="宋体" w:hAnsi="宋体"/>
          <w:bCs/>
          <w:sz w:val="22"/>
          <w:szCs w:val="22"/>
        </w:rPr>
      </w:pPr>
      <w:r>
        <w:rPr>
          <w:rFonts w:hint="eastAsia" w:ascii="宋体" w:hAnsi="宋体"/>
          <w:bCs/>
          <w:sz w:val="22"/>
          <w:szCs w:val="22"/>
        </w:rPr>
        <w:t xml:space="preserve">支持移动侦测，</w:t>
      </w:r>
      <w:r/>
    </w:p>
    <w:p>
      <w:pPr>
        <w:numPr>
          <w:ilvl w:val="0"/>
          <w:numId w:val="9"/>
        </w:numPr>
        <w:widowControl/>
        <w:rPr>
          <w:rFonts w:ascii="宋体" w:hAnsi="宋体"/>
          <w:bCs/>
          <w:sz w:val="22"/>
          <w:szCs w:val="22"/>
        </w:rPr>
      </w:pPr>
      <w:r>
        <w:rPr>
          <w:rFonts w:hint="eastAsia" w:ascii="宋体" w:hAnsi="宋体"/>
          <w:bCs/>
          <w:sz w:val="22"/>
          <w:szCs w:val="22"/>
        </w:rPr>
        <w:t xml:space="preserve">支持双码流</w:t>
      </w:r>
      <w:r>
        <w:rPr>
          <w:rFonts w:hint="eastAsia" w:ascii="宋体" w:hAnsi="宋体"/>
          <w:bCs/>
          <w:sz w:val="22"/>
          <w:szCs w:val="22"/>
        </w:rPr>
        <w:t xml:space="preserve">，</w:t>
      </w:r>
      <w:r/>
    </w:p>
    <w:p>
      <w:pPr>
        <w:numPr>
          <w:ilvl w:val="0"/>
          <w:numId w:val="9"/>
        </w:numPr>
        <w:widowControl/>
        <w:rPr>
          <w:rFonts w:ascii="宋体" w:hAnsi="宋体"/>
          <w:bCs/>
          <w:sz w:val="22"/>
          <w:szCs w:val="22"/>
        </w:rPr>
      </w:pPr>
      <w:r>
        <w:rPr>
          <w:rFonts w:hint="eastAsia" w:ascii="宋体" w:hAnsi="宋体"/>
          <w:bCs/>
          <w:sz w:val="22"/>
          <w:szCs w:val="22"/>
        </w:rPr>
        <w:t xml:space="preserve">支持 BMP、JEPG 抓图</w:t>
      </w:r>
      <w:r/>
    </w:p>
    <w:p>
      <w:pPr>
        <w:numPr>
          <w:ilvl w:val="0"/>
          <w:numId w:val="9"/>
        </w:numPr>
        <w:widowControl/>
        <w:rPr>
          <w:rFonts w:ascii="宋体" w:hAnsi="宋体"/>
          <w:bCs/>
          <w:sz w:val="22"/>
          <w:szCs w:val="22"/>
        </w:rPr>
      </w:pPr>
      <w:r>
        <w:rPr>
          <w:rFonts w:hint="eastAsia" w:ascii="宋体" w:hAnsi="宋体"/>
          <w:bCs/>
          <w:sz w:val="22"/>
          <w:szCs w:val="22"/>
        </w:rPr>
        <w:t xml:space="preserve">红外距离30M</w:t>
      </w:r>
      <w:r/>
    </w:p>
    <w:p>
      <w:pPr>
        <w:widowControl/>
        <w:rPr>
          <w:rFonts w:ascii="宋体" w:hAnsi="宋体"/>
          <w:sz w:val="22"/>
          <w:szCs w:val="22"/>
        </w:rPr>
      </w:pPr>
      <w:r>
        <w:rPr>
          <w:rFonts w:ascii="宋体" w:hAnsi="宋体"/>
          <w:sz w:val="22"/>
          <w:szCs w:val="22"/>
        </w:rPr>
      </w:r>
      <w:r/>
    </w:p>
    <w:p>
      <w:pPr>
        <w:spacing w:line="360" w:lineRule="auto"/>
        <w:rPr>
          <w:rFonts w:ascii="宋体" w:hAnsi="宋体"/>
          <w:b/>
          <w:bCs/>
          <w:sz w:val="22"/>
          <w:szCs w:val="22"/>
        </w:rPr>
      </w:pPr>
      <w:r>
        <w:rPr>
          <w:rFonts w:hint="eastAsia" w:ascii="宋体" w:hAnsi="宋体"/>
          <w:b/>
          <w:bCs/>
          <w:sz w:val="22"/>
          <w:szCs w:val="22"/>
        </w:rPr>
        <w:t xml:space="preserve">产品参数：</w:t>
      </w:r>
      <w:r/>
    </w:p>
    <w:tbl>
      <w:tblPr>
        <w:tblW w:w="9390" w:type="dxa"/>
        <w:tblInd w:w="-384" w:type="dxa"/>
        <w:tblLayout w:type="fixed"/>
        <w:tblLook w:val="04A0" w:firstRow="1" w:lastRow="0" w:firstColumn="1" w:lastColumn="0" w:noHBand="0" w:noVBand="1"/>
      </w:tblPr>
      <w:tblGrid>
        <w:gridCol w:w="1142"/>
        <w:gridCol w:w="1295"/>
        <w:gridCol w:w="6953"/>
      </w:tblGrid>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ascii="宋体" w:hAnsi="宋体"/>
                <w:sz w:val="22"/>
                <w:szCs w:val="22"/>
              </w:rPr>
            </w:pPr>
            <w:r>
              <w:rPr>
                <w:rFonts w:hint="eastAsia" w:ascii="宋体" w:hAnsi="宋体"/>
                <w:sz w:val="22"/>
                <w:szCs w:val="22"/>
              </w:rPr>
              <w:t xml:space="preserve">光学参数</w:t>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传感器</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Cs w:val="21"/>
              </w:rPr>
            </w:pPr>
            <w:r>
              <w:rPr>
                <w:rFonts w:ascii="宋体" w:hAnsi="宋体"/>
                <w:color w:val="000000"/>
                <w:szCs w:val="21"/>
              </w:rPr>
              <w:t xml:space="preserve">★</w:t>
            </w:r>
            <w:r>
              <w:rPr>
                <w:rFonts w:hint="eastAsia" w:ascii="宋体" w:hAnsi="宋体"/>
                <w:color w:val="000000"/>
                <w:sz w:val="22"/>
                <w:szCs w:val="22"/>
              </w:rPr>
              <w:t xml:space="preserve">1/3" Progressive CMOS</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快门</w:t>
            </w:r>
            <w:r/>
          </w:p>
        </w:tc>
        <w:tc>
          <w:tcPr>
            <w:tcBorders>
              <w:top w:val="non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1/25~1/100000</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镜头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2.8/4/6/8mm可选</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照度</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彩色0.01Lux @(F1.2,AGC ON) ,黑白0 Lux with IR</w:t>
            </w:r>
            <w:r/>
          </w:p>
        </w:tc>
      </w:tr>
      <w:tr>
        <w:trPr>
          <w:trHeight w:val="340"/>
        </w:trPr>
        <w:tc>
          <w:tcPr>
            <w:tcBorders>
              <w:top w:val="single" w:color="000000" w:sz="4" w:space="0"/>
              <w:left w:val="single" w:color="000000" w:sz="8"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日夜转换</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支持IR-CUT</w:t>
            </w:r>
            <w:r/>
          </w:p>
        </w:tc>
      </w:tr>
      <w:tr>
        <w:trPr>
          <w:trHeight w:val="340"/>
        </w:trPr>
        <w:tc>
          <w:tcPr>
            <w:tcBorders>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数字降噪</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3D 数字降噪</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ascii="宋体" w:hAnsi="宋体"/>
                <w:sz w:val="22"/>
                <w:szCs w:val="22"/>
              </w:rPr>
            </w:pPr>
            <w:r>
              <w:rPr>
                <w:rFonts w:hint="eastAsia" w:ascii="宋体" w:hAnsi="宋体"/>
                <w:sz w:val="22"/>
                <w:szCs w:val="22"/>
              </w:rPr>
              <w:t xml:space="preserve">图像参数</w:t>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像素</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2048*1536</w:t>
            </w:r>
            <w:r>
              <w:rPr>
                <w:rFonts w:ascii="宋体" w:hAnsi="宋体"/>
                <w:color w:val="000000"/>
                <w:szCs w:val="21"/>
              </w:rPr>
              <w:t xml:space="preserve">★</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帧率</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50Hz: PAL @ 20fps ;60Hz :NTCS@20fps</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图像调节</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亮度，对比度，饱和度，锐度，色度等可调</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图像设置</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区域遮挡，宽动态，抗闪烁，去雾，镜像，翻转，背光补偿，强光抑制</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字符叠加</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支持通道名、日期时间、单行字符显示、叠加字符位置可调 </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隐私遮挡</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4区域设置</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ascii="宋体" w:hAnsi="宋体"/>
                <w:sz w:val="22"/>
                <w:szCs w:val="22"/>
              </w:rPr>
            </w:pPr>
            <w:r>
              <w:rPr>
                <w:rFonts w:hint="eastAsia" w:ascii="宋体" w:hAnsi="宋体"/>
                <w:sz w:val="22"/>
                <w:szCs w:val="22"/>
              </w:rPr>
              <w:t xml:space="preserve">网络功能</w:t>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智能侦测</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移动侦测，</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支持协议</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TCP/IP,RTSP,RTCP,HTTP,DNS,DDNS,DHCP,FTP,NTP,PPPoE,SMTP,UPnP</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接入协议</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ONVIF/ 私有协议</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通用功能</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双码流</w:t>
            </w:r>
            <w:r>
              <w:rPr>
                <w:rFonts w:hint="eastAsia" w:ascii="宋体" w:hAnsi="宋体"/>
                <w:color w:val="000000"/>
                <w:sz w:val="22"/>
                <w:szCs w:val="22"/>
              </w:rPr>
              <w:t xml:space="preserve">，密码保护</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以太网</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1个RJ45 10M/100M自适应以太网口</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ascii="宋体" w:hAnsi="宋体"/>
                <w:sz w:val="22"/>
                <w:szCs w:val="22"/>
              </w:rPr>
            </w:pPr>
            <w:r>
              <w:rPr>
                <w:rFonts w:hint="eastAsia" w:ascii="宋体" w:hAnsi="宋体"/>
                <w:sz w:val="22"/>
                <w:szCs w:val="22"/>
              </w:rPr>
              <w:t xml:space="preserve">压缩标准</w:t>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压缩标准</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H.265 Main Profile  H.264 Baseline/Main Profile/High Profile</w:t>
            </w:r>
            <w:r/>
          </w:p>
        </w:tc>
      </w:tr>
      <w:tr>
        <w:trPr>
          <w:trHeight w:val="340"/>
        </w:trPr>
        <w:tc>
          <w:tcPr>
            <w:tcBorders>
              <w:top w:val="single" w:color="000000" w:sz="4" w:space="0"/>
              <w:left w:val="single" w:color="000000" w:sz="8" w:space="0"/>
              <w:bottom w:val="single" w:color="000000" w:sz="4" w:space="0"/>
              <w:right w:val="single" w:color="000000" w:sz="4" w:space="0"/>
            </w:tcBorders>
            <w:tcW w:w="1142" w:type="dxa"/>
            <w:vAlign w:val="center"/>
            <w:vMerge w:val="continue"/>
            <w:textDirection w:val="lrTb"/>
            <w:noWrap w:val="false"/>
          </w:tcPr>
          <w:p>
            <w:pPr>
              <w:jc w:val="cente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视频码率</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0.1M~8Mbps 码率可调</w:t>
            </w:r>
            <w:r/>
          </w:p>
        </w:tc>
      </w:tr>
      <w:tr>
        <w:trPr>
          <w:trHeight w:val="340"/>
        </w:trPr>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jc w:val="center"/>
              <w:spacing w:line="360" w:lineRule="auto"/>
              <w:widowControl/>
              <w:rPr>
                <w:rFonts w:ascii="宋体" w:hAnsi="宋体"/>
                <w:sz w:val="22"/>
                <w:szCs w:val="22"/>
              </w:rPr>
            </w:pPr>
            <w:r>
              <w:rPr>
                <w:rFonts w:hint="eastAsia" w:ascii="宋体" w:hAnsi="宋体"/>
                <w:sz w:val="22"/>
                <w:szCs w:val="22"/>
              </w:rPr>
              <w:t xml:space="preserve">基本参数</w:t>
            </w:r>
            <w:r/>
          </w:p>
        </w:tc>
        <w:tc>
          <w:tcPr>
            <w:tcBorders>
              <w:top w:val="single" w:color="000000" w:sz="4" w:space="0"/>
              <w:left w:val="single" w:color="000000" w:sz="4" w:space="0"/>
              <w:bottom w:val="single" w:color="000000" w:sz="4" w:space="0"/>
              <w:right w:val="single" w:color="000000" w:sz="4" w:space="0"/>
            </w:tcBorders>
            <w:tcW w:w="1295" w:type="dxa"/>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红外距离</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≤30米</w:t>
            </w:r>
            <w:r/>
          </w:p>
        </w:tc>
      </w:tr>
      <w:tr>
        <w:trPr>
          <w:trHeight w:val="34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360" w:lineRule="auto"/>
              <w:widowControl/>
              <w:rPr>
                <w:rFonts w:ascii="宋体" w:hAnsi="宋体"/>
                <w:sz w:val="22"/>
                <w:szCs w:val="22"/>
              </w:rPr>
            </w:pPr>
            <w:r>
              <w:rPr>
                <w:rFonts w:ascii="宋体" w:hAnsi="宋体"/>
                <w:sz w:val="22"/>
                <w:szCs w:val="22"/>
              </w:rPr>
            </w:r>
            <w:r/>
          </w:p>
        </w:tc>
        <w:tc>
          <w:tcPr>
            <w:tcBorders>
              <w:top w:val="single" w:color="000000" w:sz="4" w:space="0"/>
              <w:left w:val="single" w:color="000000" w:sz="4" w:space="0"/>
              <w:bottom w:val="single" w:color="000000" w:sz="4" w:space="0"/>
              <w:right w:val="single" w:color="000000" w:sz="4" w:space="0"/>
            </w:tcBorders>
            <w:tcW w:w="1295" w:type="dxa"/>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供电电压</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DC12V±10%(支持POE供电)</w:t>
            </w:r>
            <w:r/>
          </w:p>
        </w:tc>
      </w:tr>
      <w:tr>
        <w:trPr>
          <w:trHeight w:val="340"/>
        </w:trPr>
        <w:tc>
          <w:tcPr>
            <w:tcBorders>
              <w:top w:val="single" w:color="000000" w:sz="4" w:space="0"/>
              <w:left w:val="single" w:color="000000" w:sz="4" w:space="0"/>
              <w:right w:val="single" w:color="000000" w:sz="4" w:space="0"/>
            </w:tcBorders>
            <w:tcW w:w="1142" w:type="dxa"/>
            <w:vAlign w:val="center"/>
            <w:vMerge w:val="continue"/>
            <w:textDirection w:val="lrTb"/>
            <w:noWrap w:val="false"/>
          </w:tcPr>
          <w:p>
            <w:pP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功耗</w:t>
            </w:r>
            <w:r/>
          </w:p>
        </w:tc>
        <w:tc>
          <w:tcPr>
            <w:tcBorders>
              <w:top w:val="single" w:color="000000" w:sz="4" w:space="0"/>
              <w:left w:val="none" w:color="000000" w:sz="4" w:space="0"/>
              <w:bottom w:val="single" w:color="000000" w:sz="4" w:space="0"/>
              <w:right w:val="single" w:color="000000" w:sz="4" w:space="0"/>
            </w:tcBorders>
            <w:tcW w:w="6953" w:type="dxa"/>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≤6W</w:t>
            </w:r>
            <w:r/>
          </w:p>
        </w:tc>
      </w:tr>
      <w:tr>
        <w:trPr>
          <w:trHeight w:val="340"/>
        </w:trPr>
        <w:tc>
          <w:tcPr>
            <w:tcBorders>
              <w:left w:val="single" w:color="000000" w:sz="4" w:space="0"/>
              <w:right w:val="single" w:color="000000" w:sz="4" w:space="0"/>
            </w:tcBorders>
            <w:tcW w:w="1142" w:type="dxa"/>
            <w:vAlign w:val="center"/>
            <w:vMerge w:val="continue"/>
            <w:textDirection w:val="lrTb"/>
            <w:noWrap w:val="false"/>
          </w:tcPr>
          <w:p>
            <w:pP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防护等级</w:t>
            </w:r>
            <w:r/>
          </w:p>
        </w:tc>
        <w:tc>
          <w:tcPr>
            <w:tcBorders>
              <w:top w:val="single" w:color="000000" w:sz="4" w:space="0"/>
              <w:left w:val="none" w:color="000000" w:sz="4" w:space="0"/>
              <w:bottom w:val="single" w:color="000000" w:sz="4" w:space="0"/>
              <w:right w:val="single" w:color="000000" w:sz="4" w:space="0"/>
            </w:tcBorders>
            <w:tcW w:w="6953" w:type="dxa"/>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IP65</w:t>
            </w:r>
            <w:r/>
          </w:p>
        </w:tc>
      </w:tr>
      <w:tr>
        <w:trPr>
          <w:trHeight w:val="340"/>
        </w:trPr>
        <w:tc>
          <w:tcPr>
            <w:tcBorders>
              <w:left w:val="single" w:color="000000" w:sz="4" w:space="0"/>
              <w:right w:val="single" w:color="000000" w:sz="4" w:space="0"/>
            </w:tcBorders>
            <w:tcW w:w="1142" w:type="dxa"/>
            <w:vAlign w:val="center"/>
            <w:vMerge w:val="continue"/>
            <w:textDirection w:val="lrTb"/>
            <w:noWrap w:val="false"/>
          </w:tcPr>
          <w:p>
            <w:pP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工作温度</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-30℃~+55℃</w:t>
            </w:r>
            <w:r/>
          </w:p>
        </w:tc>
      </w:tr>
      <w:tr>
        <w:trPr>
          <w:trHeight w:val="340"/>
        </w:trPr>
        <w:tc>
          <w:tcPr>
            <w:tcBorders>
              <w:left w:val="single" w:color="000000" w:sz="4" w:space="0"/>
              <w:bottom w:val="single" w:color="000000" w:sz="4" w:space="0"/>
              <w:right w:val="single" w:color="000000" w:sz="4" w:space="0"/>
            </w:tcBorders>
            <w:tcW w:w="1142" w:type="dxa"/>
            <w:vAlign w:val="center"/>
            <w:vMerge w:val="continue"/>
            <w:textDirection w:val="lrTb"/>
            <w:noWrap w:val="false"/>
          </w:tcPr>
          <w:p>
            <w:pPr>
              <w:spacing w:line="360" w:lineRule="auto"/>
              <w:widowControl/>
              <w:rPr>
                <w:rFonts w:ascii="宋体" w:hAnsi="宋体"/>
                <w:sz w:val="22"/>
                <w:szCs w:val="22"/>
              </w:rPr>
            </w:pPr>
            <w:r>
              <w:rPr>
                <w:rFonts w:ascii="宋体" w:hAnsi="宋体"/>
                <w:sz w:val="22"/>
                <w:szCs w:val="22"/>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重量</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olor w:val="000000"/>
                <w:sz w:val="22"/>
                <w:szCs w:val="22"/>
              </w:rPr>
            </w:pPr>
            <w:r>
              <w:rPr>
                <w:rFonts w:hint="eastAsia" w:ascii="宋体" w:hAnsi="宋体"/>
                <w:color w:val="000000"/>
                <w:sz w:val="22"/>
                <w:szCs w:val="22"/>
              </w:rPr>
              <w:t xml:space="preserve">220g</w:t>
            </w:r>
            <w:r/>
          </w:p>
        </w:tc>
      </w:tr>
    </w:tbl>
    <w:p>
      <w:pPr>
        <w:pStyle w:val="947"/>
        <w:numPr>
          <w:ilvl w:val="0"/>
          <w:numId w:val="0"/>
        </w:numPr>
      </w:pPr>
      <w:r>
        <w:rPr>
          <w:rFonts w:hint="eastAsia"/>
        </w:rPr>
        <w:t xml:space="preserve">4.3.2 300</w:t>
      </w:r>
      <w:r>
        <w:rPr>
          <w:rFonts w:hint="eastAsia"/>
        </w:rPr>
        <w:t xml:space="preserve">万红外网络摄像机</w:t>
      </w:r>
      <w:r/>
    </w:p>
    <w:p>
      <w:r>
        <w:rPr>
          <w:rFonts w:hint="eastAsia"/>
        </w:rPr>
        <w:t xml:space="preserve">设备参数：</w:t>
      </w:r>
      <w:r/>
    </w:p>
    <w:p>
      <w:pPr>
        <w:pStyle w:val="946"/>
        <w:numPr>
          <w:ilvl w:val="0"/>
          <w:numId w:val="9"/>
        </w:numPr>
        <w:widowControl/>
        <w:rPr>
          <w:rFonts w:ascii="宋体" w:hAnsi="宋体"/>
          <w:bCs/>
          <w:szCs w:val="21"/>
        </w:rPr>
      </w:pPr>
      <w:r>
        <w:rPr>
          <w:rFonts w:hint="eastAsia" w:ascii="宋体" w:hAnsi="宋体"/>
          <w:bCs/>
          <w:szCs w:val="21"/>
        </w:rPr>
        <w:t xml:space="preserve">采用高性能传感器，2048*1536分辨率；</w:t>
      </w:r>
      <w:r/>
    </w:p>
    <w:p>
      <w:pPr>
        <w:numPr>
          <w:ilvl w:val="0"/>
          <w:numId w:val="9"/>
        </w:numPr>
        <w:widowControl/>
        <w:rPr>
          <w:rFonts w:ascii="宋体" w:hAnsi="宋体"/>
          <w:bCs/>
          <w:szCs w:val="21"/>
        </w:rPr>
      </w:pPr>
      <w:r>
        <w:rPr>
          <w:rFonts w:hint="eastAsia" w:ascii="宋体" w:hAnsi="宋体"/>
          <w:bCs/>
          <w:szCs w:val="21"/>
        </w:rPr>
        <w:t xml:space="preserve">宽动态、背光补偿，强光抑制，适合复杂环境监控</w:t>
      </w:r>
      <w:r/>
    </w:p>
    <w:p>
      <w:pPr>
        <w:numPr>
          <w:ilvl w:val="0"/>
          <w:numId w:val="9"/>
        </w:numPr>
        <w:jc w:val="left"/>
        <w:widowControl/>
        <w:rPr>
          <w:rFonts w:ascii="宋体" w:hAnsi="宋体"/>
          <w:bCs/>
          <w:szCs w:val="21"/>
        </w:rPr>
      </w:pPr>
      <w:r>
        <w:rPr>
          <w:rFonts w:hint="eastAsia" w:ascii="宋体" w:hAnsi="宋体"/>
          <w:bCs/>
          <w:szCs w:val="21"/>
        </w:rPr>
        <w:t xml:space="preserve">H.265 编码格式兼容H.264编码格式</w:t>
      </w:r>
      <w:r/>
    </w:p>
    <w:p>
      <w:pPr>
        <w:numPr>
          <w:ilvl w:val="0"/>
          <w:numId w:val="9"/>
        </w:numPr>
        <w:jc w:val="left"/>
        <w:widowControl/>
        <w:rPr>
          <w:rFonts w:ascii="宋体" w:hAnsi="宋体"/>
          <w:bCs/>
          <w:szCs w:val="21"/>
        </w:rPr>
      </w:pPr>
      <w:r>
        <w:rPr>
          <w:rFonts w:hint="eastAsia" w:ascii="宋体" w:hAnsi="宋体"/>
          <w:bCs/>
          <w:szCs w:val="21"/>
        </w:rPr>
        <w:t xml:space="preserve">逐行扫描CMOS，支持2D/3D数字降噪</w:t>
      </w:r>
      <w:r/>
    </w:p>
    <w:p>
      <w:pPr>
        <w:numPr>
          <w:ilvl w:val="0"/>
          <w:numId w:val="9"/>
        </w:numPr>
        <w:jc w:val="left"/>
        <w:widowControl/>
        <w:rPr>
          <w:rFonts w:ascii="宋体" w:hAnsi="宋体"/>
          <w:bCs/>
          <w:szCs w:val="21"/>
        </w:rPr>
      </w:pPr>
      <w:r>
        <w:rPr>
          <w:rFonts w:hint="eastAsia" w:ascii="宋体" w:hAnsi="宋体"/>
          <w:bCs/>
          <w:szCs w:val="21"/>
        </w:rPr>
        <w:t xml:space="preserve">支持区域遮挡，去雾，镜像</w:t>
      </w:r>
      <w:r/>
    </w:p>
    <w:p>
      <w:pPr>
        <w:numPr>
          <w:ilvl w:val="0"/>
          <w:numId w:val="9"/>
        </w:numPr>
        <w:widowControl/>
        <w:rPr>
          <w:rFonts w:ascii="宋体" w:hAnsi="宋体"/>
          <w:bCs/>
          <w:szCs w:val="21"/>
        </w:rPr>
      </w:pPr>
      <w:r>
        <w:rPr>
          <w:rFonts w:hint="eastAsia" w:ascii="宋体" w:hAnsi="宋体"/>
          <w:bCs/>
          <w:szCs w:val="21"/>
        </w:rPr>
        <w:t xml:space="preserve">支持移动侦测，</w:t>
      </w:r>
      <w:r/>
    </w:p>
    <w:p>
      <w:pPr>
        <w:numPr>
          <w:ilvl w:val="0"/>
          <w:numId w:val="9"/>
        </w:numPr>
        <w:widowControl/>
        <w:rPr>
          <w:rFonts w:ascii="宋体" w:hAnsi="宋体"/>
          <w:bCs/>
          <w:szCs w:val="21"/>
        </w:rPr>
      </w:pPr>
      <w:r>
        <w:rPr>
          <w:rFonts w:hint="eastAsia" w:ascii="宋体" w:hAnsi="宋体"/>
          <w:bCs/>
          <w:szCs w:val="21"/>
        </w:rPr>
        <w:t xml:space="preserve">支持双码流</w:t>
      </w:r>
      <w:r>
        <w:rPr>
          <w:rFonts w:hint="eastAsia" w:ascii="宋体" w:hAnsi="宋体"/>
          <w:bCs/>
          <w:szCs w:val="21"/>
        </w:rPr>
        <w:t xml:space="preserve">，</w:t>
      </w:r>
      <w:r/>
    </w:p>
    <w:p>
      <w:pPr>
        <w:numPr>
          <w:ilvl w:val="0"/>
          <w:numId w:val="9"/>
        </w:numPr>
        <w:widowControl/>
        <w:rPr>
          <w:rFonts w:ascii="宋体" w:hAnsi="宋体"/>
          <w:bCs/>
          <w:szCs w:val="21"/>
        </w:rPr>
      </w:pPr>
      <w:r>
        <w:rPr>
          <w:rFonts w:hint="eastAsia" w:ascii="宋体" w:hAnsi="宋体"/>
          <w:bCs/>
          <w:szCs w:val="21"/>
        </w:rPr>
        <w:t xml:space="preserve">支持 BMP、JEPG 抓图</w:t>
      </w:r>
      <w:r/>
    </w:p>
    <w:p>
      <w:pPr>
        <w:numPr>
          <w:ilvl w:val="0"/>
          <w:numId w:val="9"/>
        </w:numPr>
        <w:widowControl/>
        <w:rPr>
          <w:rFonts w:ascii="宋体" w:hAnsi="宋体"/>
          <w:bCs/>
          <w:szCs w:val="21"/>
        </w:rPr>
      </w:pPr>
      <w:r>
        <w:rPr>
          <w:rFonts w:hint="eastAsia" w:ascii="宋体" w:hAnsi="宋体"/>
          <w:bCs/>
          <w:szCs w:val="21"/>
        </w:rPr>
        <w:t xml:space="preserve">红外距离60M</w:t>
      </w:r>
      <w:r/>
    </w:p>
    <w:p>
      <w:pPr>
        <w:spacing w:line="360" w:lineRule="auto"/>
        <w:rPr>
          <w:rFonts w:ascii="宋体" w:hAnsi="宋体"/>
          <w:b/>
          <w:bCs/>
          <w:sz w:val="22"/>
          <w:szCs w:val="22"/>
        </w:rPr>
      </w:pPr>
      <w:r>
        <w:rPr>
          <w:rFonts w:hint="eastAsia" w:ascii="宋体" w:hAnsi="宋体"/>
          <w:b/>
          <w:bCs/>
          <w:sz w:val="22"/>
          <w:szCs w:val="22"/>
        </w:rPr>
        <w:t xml:space="preserve">产品参数：</w:t>
      </w:r>
      <w:r/>
    </w:p>
    <w:tbl>
      <w:tblPr>
        <w:tblW w:w="9732" w:type="dxa"/>
        <w:tblInd w:w="-384" w:type="dxa"/>
        <w:tblLayout w:type="fixed"/>
        <w:tblLook w:val="04A0" w:firstRow="1" w:lastRow="0" w:firstColumn="1" w:lastColumn="0" w:noHBand="0" w:noVBand="1"/>
      </w:tblPr>
      <w:tblGrid>
        <w:gridCol w:w="1672"/>
        <w:gridCol w:w="1208"/>
        <w:gridCol w:w="6852"/>
      </w:tblGrid>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szCs w:val="21"/>
              </w:rPr>
              <w:t xml:space="preserve">光学参数</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传感器</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1/3" Progressive CMOS</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快门</w:t>
            </w:r>
            <w:r/>
          </w:p>
        </w:tc>
        <w:tc>
          <w:tcPr>
            <w:tcBorders>
              <w:top w:val="non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1/25~1/100000</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镜头</w:t>
            </w:r>
            <w:r/>
          </w:p>
        </w:tc>
        <w:tc>
          <w:tcPr>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2.8/4/6/8mm可选</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照度</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彩色0.01Lux @(F1.2,AGC ON) ,黑白0 Lux with IR</w:t>
            </w:r>
            <w:r/>
          </w:p>
        </w:tc>
      </w:tr>
      <w:tr>
        <w:trPr>
          <w:trHeight w:val="340"/>
        </w:trPr>
        <w:tc>
          <w:tcPr>
            <w:tcBorders>
              <w:top w:val="single" w:color="000000" w:sz="4" w:space="0"/>
              <w:left w:val="single" w:color="000000" w:sz="8"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日夜转换</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支持IR-CUT</w:t>
            </w:r>
            <w:r/>
          </w:p>
        </w:tc>
      </w:tr>
      <w:tr>
        <w:trPr>
          <w:trHeight w:val="340"/>
        </w:trPr>
        <w:tc>
          <w:tcPr>
            <w:tcBorders>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数字降噪</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3D 数字降噪</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szCs w:val="21"/>
              </w:rPr>
              <w:t xml:space="preserve">图像参数</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像素</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2048*1536</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帧率</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50Hz: PAL @ 20fps ;60Hz :NTCS@20fps</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图像调节</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亮度，对比度，饱和度，锐度，色度等可调</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图像设置</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区域遮挡，宽动态，抗闪烁，去雾，镜像，翻转，背光补偿，强光抑制</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字符叠加</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支持通道名、日期时间、单行字符显示、叠加字符位置可调 </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隐私遮挡</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4区域设置</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szCs w:val="21"/>
              </w:rPr>
              <w:t xml:space="preserve">网络功能</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智能侦测</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移动侦测，</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支持协议</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TCP/IP,RTSP,RTCP,HTTP,DNS,DDNS,DHCP,FTP,NTP,PPPoE,SMTP,UPnP</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接入协议</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ONVIF/ 私有协议</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通用功能</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双码流</w:t>
            </w:r>
            <w:r>
              <w:rPr>
                <w:rFonts w:hint="eastAsia" w:ascii="宋体" w:hAnsi="宋体"/>
                <w:color w:val="000000"/>
                <w:szCs w:val="21"/>
              </w:rPr>
              <w:t xml:space="preserve">，密码保护</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以太网</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1个RJ45 10M/100M自适应以太网口</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szCs w:val="21"/>
              </w:rPr>
              <w:t xml:space="preserve">压缩标准</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压缩标准</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H.265 Main Profile  H.264 Baseline/Main Profile/High Profile</w:t>
            </w:r>
            <w:r/>
          </w:p>
        </w:tc>
      </w:tr>
      <w:tr>
        <w:trPr>
          <w:trHeight w:val="340"/>
        </w:trPr>
        <w:tc>
          <w:tcPr>
            <w:tcBorders>
              <w:top w:val="single" w:color="000000" w:sz="4" w:space="0"/>
              <w:left w:val="single" w:color="000000" w:sz="8" w:space="0"/>
              <w:bottom w:val="single" w:color="000000" w:sz="4" w:space="0"/>
              <w:right w:val="single" w:color="000000" w:sz="4" w:space="0"/>
            </w:tcBorders>
            <w:tcW w:w="1672"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视频码率</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0.1M~8Mbps 码率可调</w:t>
            </w:r>
            <w:r/>
          </w:p>
        </w:tc>
      </w:tr>
      <w:tr>
        <w:trPr>
          <w:trHeight w:val="340"/>
        </w:trPr>
        <w:tc>
          <w:tcPr>
            <w:tcBorders>
              <w:top w:val="single" w:color="000000" w:sz="4" w:space="0"/>
              <w:left w:val="single" w:color="000000" w:sz="8" w:space="0"/>
              <w:right w:val="single" w:color="000000" w:sz="4" w:space="0"/>
            </w:tcBorders>
            <w:tcW w:w="1672" w:type="dxa"/>
            <w:vAlign w:val="center"/>
            <w:vMerge w:val="restart"/>
            <w:textDirection w:val="lrTb"/>
            <w:noWrap w:val="false"/>
          </w:tcPr>
          <w:p>
            <w:pPr>
              <w:jc w:val="center"/>
              <w:spacing w:line="360" w:lineRule="auto"/>
              <w:widowControl/>
              <w:rPr>
                <w:rFonts w:ascii="宋体" w:hAnsi="宋体"/>
                <w:szCs w:val="21"/>
              </w:rPr>
            </w:pPr>
            <w:r>
              <w:rPr>
                <w:rFonts w:hint="eastAsia" w:ascii="宋体" w:hAnsi="宋体"/>
                <w:szCs w:val="21"/>
              </w:rPr>
              <w:t xml:space="preserve">基本参数</w:t>
            </w:r>
            <w:r/>
          </w:p>
        </w:tc>
        <w:tc>
          <w:tcPr>
            <w:tcBorders>
              <w:top w:val="single" w:color="000000" w:sz="4" w:space="0"/>
              <w:left w:val="none" w:color="000000" w:sz="4" w:space="0"/>
              <w:bottom w:val="single" w:color="000000" w:sz="4" w:space="0"/>
              <w:right w:val="single" w:color="000000" w:sz="4" w:space="0"/>
            </w:tcBorders>
            <w:tcW w:w="1208" w:type="dxa"/>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红外距离</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≤60米 </w:t>
            </w:r>
            <w:r/>
          </w:p>
        </w:tc>
      </w:tr>
      <w:tr>
        <w:trPr>
          <w:trHeight w:val="340"/>
        </w:trPr>
        <w:tc>
          <w:tcPr>
            <w:tcBorders>
              <w:left w:val="single" w:color="000000" w:sz="8" w:space="0"/>
              <w:right w:val="single" w:color="000000" w:sz="4" w:space="0"/>
            </w:tcBorders>
            <w:tcW w:w="1672" w:type="dxa"/>
            <w:vAlign w:val="center"/>
            <w:vMerge w:val="continue"/>
            <w:textDirection w:val="lrTb"/>
            <w:noWrap w:val="false"/>
          </w:tcPr>
          <w:p>
            <w:pP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供电电压</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DC12V±10%（支持POE供电）</w:t>
            </w:r>
            <w:r/>
          </w:p>
        </w:tc>
      </w:tr>
      <w:tr>
        <w:trPr>
          <w:trHeight w:val="340"/>
        </w:trPr>
        <w:tc>
          <w:tcPr>
            <w:tcBorders>
              <w:left w:val="single" w:color="000000" w:sz="8" w:space="0"/>
              <w:right w:val="single" w:color="000000" w:sz="4" w:space="0"/>
            </w:tcBorders>
            <w:tcW w:w="1672" w:type="dxa"/>
            <w:vAlign w:val="center"/>
            <w:vMerge w:val="continue"/>
            <w:textDirection w:val="lrTb"/>
            <w:noWrap w:val="false"/>
          </w:tcPr>
          <w:p>
            <w:pP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功耗</w:t>
            </w:r>
            <w:r/>
          </w:p>
        </w:tc>
        <w:tc>
          <w:tcPr>
            <w:tcBorders>
              <w:top w:val="single" w:color="000000" w:sz="4" w:space="0"/>
              <w:left w:val="none" w:color="000000" w:sz="4" w:space="0"/>
              <w:bottom w:val="single" w:color="000000" w:sz="4" w:space="0"/>
              <w:right w:val="single" w:color="000000" w:sz="4" w:space="0"/>
            </w:tcBorders>
            <w:tcW w:w="6852" w:type="dxa"/>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≤6W</w:t>
            </w:r>
            <w:r/>
          </w:p>
        </w:tc>
      </w:tr>
      <w:tr>
        <w:trPr>
          <w:trHeight w:val="340"/>
        </w:trPr>
        <w:tc>
          <w:tcPr>
            <w:tcBorders>
              <w:left w:val="single" w:color="000000" w:sz="8" w:space="0"/>
              <w:right w:val="single" w:color="000000" w:sz="4" w:space="0"/>
            </w:tcBorders>
            <w:tcW w:w="1672" w:type="dxa"/>
            <w:vAlign w:val="center"/>
            <w:vMerge w:val="continue"/>
            <w:textDirection w:val="lrTb"/>
            <w:noWrap w:val="false"/>
          </w:tcPr>
          <w:p>
            <w:pP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防护等级</w:t>
            </w:r>
            <w:r/>
          </w:p>
        </w:tc>
        <w:tc>
          <w:tcPr>
            <w:tcBorders>
              <w:top w:val="single" w:color="000000" w:sz="4" w:space="0"/>
              <w:left w:val="none" w:color="000000" w:sz="4" w:space="0"/>
              <w:bottom w:val="single" w:color="000000" w:sz="4" w:space="0"/>
              <w:right w:val="single" w:color="000000" w:sz="4" w:space="0"/>
            </w:tcBorders>
            <w:tcW w:w="6852" w:type="dxa"/>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IP66</w:t>
            </w:r>
            <w:r/>
          </w:p>
        </w:tc>
      </w:tr>
      <w:tr>
        <w:trPr>
          <w:trHeight w:val="340"/>
        </w:trPr>
        <w:tc>
          <w:tcPr>
            <w:tcBorders>
              <w:left w:val="single" w:color="000000" w:sz="8" w:space="0"/>
              <w:right w:val="single" w:color="000000" w:sz="4" w:space="0"/>
            </w:tcBorders>
            <w:tcW w:w="1672" w:type="dxa"/>
            <w:vAlign w:val="center"/>
            <w:vMerge w:val="continue"/>
            <w:textDirection w:val="lrTb"/>
            <w:noWrap w:val="false"/>
          </w:tcPr>
          <w:p>
            <w:pP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工作温度</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-30℃~+55℃</w:t>
            </w:r>
            <w:r/>
          </w:p>
        </w:tc>
      </w:tr>
      <w:tr>
        <w:trPr>
          <w:trHeight w:val="340"/>
        </w:trPr>
        <w:tc>
          <w:tcPr>
            <w:tcBorders>
              <w:left w:val="single" w:color="000000" w:sz="8" w:space="0"/>
              <w:bottom w:val="single" w:color="000000" w:sz="4" w:space="0"/>
              <w:right w:val="single" w:color="000000" w:sz="4" w:space="0"/>
            </w:tcBorders>
            <w:tcW w:w="1672" w:type="dxa"/>
            <w:vAlign w:val="center"/>
            <w:vMerge w:val="continue"/>
            <w:textDirection w:val="lrTb"/>
            <w:noWrap w:val="false"/>
          </w:tcPr>
          <w:p>
            <w:pPr>
              <w:spacing w:line="360" w:lineRule="auto"/>
              <w:widowControl/>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重量</w:t>
            </w:r>
            <w:r/>
          </w:p>
        </w:tc>
        <w:tc>
          <w:tcPr>
            <w:tcBorders>
              <w:top w:val="single" w:color="000000" w:sz="4" w:space="0"/>
              <w:left w:val="none" w:color="000000" w:sz="4" w:space="0"/>
              <w:bottom w:val="single" w:color="000000" w:sz="4" w:space="0"/>
              <w:right w:val="single" w:color="000000" w:sz="4" w:space="0"/>
            </w:tcBorders>
            <w:tcW w:w="6852"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540g</w:t>
            </w:r>
            <w:r/>
          </w:p>
        </w:tc>
      </w:tr>
    </w:tbl>
    <w:p>
      <w:pPr>
        <w:pStyle w:val="947"/>
        <w:numPr>
          <w:ilvl w:val="0"/>
          <w:numId w:val="0"/>
        </w:numPr>
      </w:pPr>
      <w:r/>
      <w:bookmarkStart w:id="295" w:name="_Toc528440160"/>
      <w:r/>
      <w:bookmarkEnd w:id="295"/>
      <w:r>
        <w:rPr>
          <w:rFonts w:hint="eastAsia"/>
        </w:rPr>
        <w:t xml:space="preserve">4.3.3 </w:t>
      </w:r>
      <w:r>
        <w:rPr>
          <w:rFonts w:hint="eastAsia"/>
        </w:rPr>
        <w:t xml:space="preserve">水情视频一体化采集升级系统</w:t>
      </w:r>
      <w:r/>
    </w:p>
    <w:p>
      <w:pPr>
        <w:ind w:firstLine="420"/>
        <w:spacing w:line="300" w:lineRule="exact"/>
        <w:rPr>
          <w:rFonts w:ascii="宋体" w:hAnsi="宋体"/>
          <w:color w:val="000000"/>
          <w:szCs w:val="21"/>
        </w:rPr>
      </w:pPr>
      <w:r>
        <w:rPr>
          <w:rFonts w:hint="eastAsia" w:ascii="宋体" w:hAnsi="宋体"/>
          <w:color w:val="000000"/>
          <w:szCs w:val="21"/>
        </w:rPr>
        <w:t xml:space="preserve">在原有得水量采集设备上新增加采集现场水位信息和视频信息，包含水情一体化传输设备，视频采集设备等</w:t>
      </w:r>
      <w:r/>
    </w:p>
    <w:p>
      <w:pPr>
        <w:spacing w:line="360" w:lineRule="auto"/>
        <w:rPr>
          <w:rFonts w:ascii="宋体" w:hAnsi="宋体"/>
          <w:b/>
          <w:bCs/>
          <w:sz w:val="22"/>
          <w:szCs w:val="22"/>
        </w:rPr>
      </w:pPr>
      <w:r>
        <w:rPr>
          <w:rFonts w:hint="eastAsia" w:ascii="宋体" w:hAnsi="宋体"/>
          <w:b/>
          <w:bCs/>
          <w:sz w:val="22"/>
          <w:szCs w:val="22"/>
        </w:rPr>
        <w:t xml:space="preserve">射频参数</w:t>
      </w:r>
      <w:r/>
    </w:p>
    <w:p>
      <w:pPr>
        <w:ind w:firstLine="420"/>
        <w:spacing w:line="300" w:lineRule="exact"/>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1.4G模式工作频段：1920 ～ 2170/2555 ～ 2575MHz</w:t>
      </w:r>
      <w:r/>
    </w:p>
    <w:p>
      <w:pPr>
        <w:ind w:firstLine="420"/>
        <w:spacing w:line="300" w:lineRule="exact"/>
        <w:rPr>
          <w:rFonts w:ascii="宋体" w:hAnsi="宋体"/>
          <w:color w:val="000000"/>
          <w:szCs w:val="21"/>
        </w:rPr>
      </w:pPr>
      <w:r>
        <w:rPr>
          <w:rFonts w:hint="eastAsia" w:ascii="宋体" w:hAnsi="宋体"/>
          <w:color w:val="000000"/>
          <w:szCs w:val="21"/>
        </w:rPr>
        <w:t xml:space="preserve">2.接收灵敏度：-102dBm </w:t>
      </w:r>
      <w:r/>
    </w:p>
    <w:p>
      <w:pPr>
        <w:ind w:firstLine="420"/>
        <w:spacing w:line="300" w:lineRule="exact"/>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3.最大发射功率：2W（900MHz）1W（1800MHz）</w:t>
      </w:r>
      <w:r/>
    </w:p>
    <w:p>
      <w:pPr>
        <w:spacing w:line="360" w:lineRule="auto"/>
        <w:rPr>
          <w:rFonts w:ascii="宋体" w:hAnsi="宋体"/>
          <w:b/>
          <w:bCs/>
          <w:sz w:val="22"/>
          <w:szCs w:val="22"/>
        </w:rPr>
      </w:pPr>
      <w:r>
        <w:rPr>
          <w:rFonts w:hint="eastAsia" w:ascii="宋体" w:hAnsi="宋体"/>
          <w:b/>
          <w:bCs/>
          <w:sz w:val="22"/>
          <w:szCs w:val="22"/>
        </w:rPr>
        <w:t xml:space="preserve">视频采集模块参数</w:t>
      </w:r>
      <w:r/>
    </w:p>
    <w:p>
      <w:pPr>
        <w:ind w:firstLine="420"/>
        <w:spacing w:line="300" w:lineRule="exact"/>
        <w:rPr>
          <w:rFonts w:ascii="宋体" w:hAnsi="宋体"/>
          <w:color w:val="000000"/>
          <w:szCs w:val="21"/>
        </w:rPr>
      </w:pPr>
      <w:r>
        <w:rPr>
          <w:rFonts w:hint="eastAsia" w:ascii="宋体" w:hAnsi="宋体"/>
          <w:color w:val="000000"/>
          <w:szCs w:val="21"/>
        </w:rPr>
        <w:t xml:space="preserve">1.支持 VGA、HDMI 同时显示；HDMI支持2K分辨率；</w:t>
      </w:r>
      <w:r/>
    </w:p>
    <w:p>
      <w:pPr>
        <w:ind w:firstLine="420"/>
        <w:spacing w:line="300" w:lineRule="exact"/>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2.支持4G；</w:t>
      </w:r>
      <w:r/>
    </w:p>
    <w:p>
      <w:pPr>
        <w:ind w:firstLine="420"/>
        <w:spacing w:line="300" w:lineRule="exact"/>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3.可接 4 路5MP 摄像机；</w:t>
      </w:r>
      <w:r/>
    </w:p>
    <w:p>
      <w:pPr>
        <w:ind w:firstLine="420"/>
        <w:spacing w:line="300" w:lineRule="exact"/>
        <w:rPr>
          <w:rFonts w:ascii="宋体" w:hAnsi="宋体"/>
          <w:color w:val="000000"/>
          <w:szCs w:val="21"/>
        </w:rPr>
      </w:pPr>
      <w:r/>
      <w:bookmarkStart w:id="296" w:name="_Toc6590"/>
      <w:r/>
      <w:bookmarkEnd w:id="296"/>
      <w:r>
        <w:rPr>
          <w:rFonts w:hint="eastAsia" w:ascii="宋体" w:hAnsi="宋体"/>
          <w:color w:val="000000"/>
          <w:szCs w:val="21"/>
        </w:rPr>
        <w:t xml:space="preserve">4.预览单画面5MP实时预览、4画面3MP实时预览；</w:t>
      </w:r>
      <w:r/>
    </w:p>
    <w:p>
      <w:pPr>
        <w:ind w:firstLine="420"/>
        <w:spacing w:line="300" w:lineRule="exact"/>
        <w:rPr>
          <w:rFonts w:ascii="宋体" w:hAnsi="宋体"/>
          <w:color w:val="000000"/>
          <w:szCs w:val="21"/>
        </w:rPr>
      </w:pPr>
      <w:r/>
      <w:bookmarkStart w:id="297" w:name="_Toc24478"/>
      <w:r/>
      <w:bookmarkEnd w:id="297"/>
      <w:r>
        <w:rPr>
          <w:rFonts w:hint="eastAsia" w:ascii="宋体" w:hAnsi="宋体"/>
          <w:color w:val="000000"/>
          <w:szCs w:val="21"/>
        </w:rPr>
        <w:t xml:space="preserve">5.回放单画面5MP同步回放、4画面3MP同步回放；</w:t>
      </w:r>
      <w:r/>
    </w:p>
    <w:p>
      <w:pPr>
        <w:ind w:firstLine="420"/>
        <w:spacing w:line="300" w:lineRule="exact"/>
        <w:rPr>
          <w:rFonts w:ascii="宋体" w:hAnsi="宋体"/>
          <w:color w:val="000000"/>
          <w:szCs w:val="21"/>
        </w:rPr>
      </w:pPr>
      <w:r/>
      <w:bookmarkStart w:id="298" w:name="_Toc30899"/>
      <w:r/>
      <w:bookmarkEnd w:id="298"/>
      <w:r>
        <w:rPr>
          <w:rFonts w:hint="eastAsia" w:ascii="宋体" w:hAnsi="宋体"/>
          <w:color w:val="000000"/>
          <w:szCs w:val="21"/>
        </w:rPr>
        <w:t xml:space="preserve">6.支持 HDMI 输出音频；</w:t>
      </w:r>
      <w:r/>
    </w:p>
    <w:p>
      <w:pPr>
        <w:ind w:firstLine="420"/>
        <w:spacing w:line="300" w:lineRule="exact"/>
        <w:rPr>
          <w:rFonts w:ascii="宋体" w:hAnsi="宋体"/>
          <w:color w:val="000000"/>
          <w:szCs w:val="21"/>
        </w:rPr>
      </w:pPr>
      <w:r/>
      <w:bookmarkStart w:id="299" w:name="_Toc6987"/>
      <w:r/>
      <w:bookmarkEnd w:id="299"/>
      <w:r>
        <w:rPr>
          <w:rFonts w:hint="eastAsia" w:ascii="宋体" w:hAnsi="宋体"/>
          <w:color w:val="000000"/>
          <w:szCs w:val="21"/>
        </w:rPr>
        <w:t xml:space="preserve">7.支持H.264/H.265(HEVC) 摄像机；</w:t>
      </w:r>
      <w:r/>
    </w:p>
    <w:p>
      <w:pPr>
        <w:ind w:firstLine="420"/>
        <w:spacing w:line="300" w:lineRule="exact"/>
        <w:rPr>
          <w:rFonts w:ascii="宋体" w:hAnsi="宋体"/>
          <w:color w:val="000000"/>
          <w:szCs w:val="21"/>
        </w:rPr>
      </w:pPr>
      <w:r/>
      <w:bookmarkStart w:id="300" w:name="_Toc8234"/>
      <w:r/>
      <w:bookmarkEnd w:id="300"/>
      <w:r>
        <w:rPr>
          <w:rFonts w:hint="eastAsia" w:ascii="宋体" w:hAnsi="宋体"/>
          <w:color w:val="000000"/>
          <w:szCs w:val="21"/>
        </w:rPr>
        <w:t xml:space="preserve">8.支持WEB 、S VMS  管理软件，支持A ndroid/IOS  手机软件； </w:t>
      </w:r>
      <w:r/>
    </w:p>
    <w:p>
      <w:pPr>
        <w:ind w:firstLine="420"/>
        <w:spacing w:line="300" w:lineRule="exact"/>
        <w:rPr>
          <w:rFonts w:ascii="宋体" w:hAnsi="宋体"/>
          <w:color w:val="000000"/>
          <w:szCs w:val="21"/>
        </w:rPr>
      </w:pPr>
      <w:r/>
      <w:bookmarkStart w:id="301" w:name="_Toc26883"/>
      <w:r/>
      <w:bookmarkEnd w:id="301"/>
      <w:r>
        <w:rPr>
          <w:rFonts w:hint="eastAsia" w:ascii="宋体" w:hAnsi="宋体"/>
          <w:color w:val="000000"/>
          <w:szCs w:val="21"/>
        </w:rPr>
        <w:t xml:space="preserve">9.支持预览和回放抓图；</w:t>
      </w:r>
      <w:r/>
    </w:p>
    <w:p>
      <w:pPr>
        <w:ind w:firstLine="420"/>
        <w:spacing w:line="300" w:lineRule="exact"/>
        <w:rPr>
          <w:rFonts w:ascii="宋体" w:hAnsi="宋体"/>
          <w:color w:val="000000"/>
          <w:szCs w:val="21"/>
        </w:rPr>
      </w:pPr>
      <w:r/>
      <w:bookmarkStart w:id="302" w:name="_Toc28615"/>
      <w:r/>
      <w:bookmarkEnd w:id="302"/>
      <w:r>
        <w:rPr>
          <w:rFonts w:hint="eastAsia" w:ascii="宋体" w:hAnsi="宋体"/>
          <w:color w:val="000000"/>
          <w:szCs w:val="21"/>
        </w:rPr>
        <w:t xml:space="preserve">10.录像回放用时间柱显示，录像类型用颜色表示，检索录像资料方便快捷；</w:t>
      </w:r>
      <w:r/>
    </w:p>
    <w:p>
      <w:pPr>
        <w:ind w:firstLine="420"/>
        <w:spacing w:line="300" w:lineRule="exact"/>
        <w:rPr>
          <w:rFonts w:ascii="宋体" w:hAnsi="宋体"/>
          <w:color w:val="000000"/>
          <w:szCs w:val="21"/>
        </w:rPr>
      </w:pPr>
      <w:r/>
      <w:bookmarkStart w:id="303" w:name="_Toc16515"/>
      <w:r/>
      <w:bookmarkEnd w:id="303"/>
      <w:r>
        <w:rPr>
          <w:rFonts w:hint="eastAsia" w:ascii="宋体" w:hAnsi="宋体"/>
          <w:color w:val="000000"/>
          <w:szCs w:val="21"/>
        </w:rPr>
        <w:t xml:space="preserve">11.录像备份可根据时间发生的时间及长短来备份，备份可精确到秒；</w:t>
      </w:r>
      <w:r/>
    </w:p>
    <w:p>
      <w:pPr>
        <w:ind w:firstLine="420"/>
        <w:spacing w:line="300" w:lineRule="exact"/>
        <w:rPr>
          <w:rFonts w:ascii="宋体" w:hAnsi="宋体"/>
          <w:color w:val="000000"/>
          <w:szCs w:val="21"/>
        </w:rPr>
      </w:pPr>
      <w:r/>
      <w:bookmarkStart w:id="304" w:name="_Toc17511"/>
      <w:r/>
      <w:bookmarkEnd w:id="304"/>
      <w:r>
        <w:rPr>
          <w:rFonts w:hint="eastAsia" w:ascii="宋体" w:hAnsi="宋体"/>
          <w:color w:val="000000"/>
          <w:szCs w:val="21"/>
        </w:rPr>
        <w:t xml:space="preserve">12.支持批量修改前端IPC地址，支持远程添加前端设备 ；</w:t>
      </w:r>
      <w:r/>
    </w:p>
    <w:p>
      <w:pPr>
        <w:ind w:firstLine="420"/>
        <w:spacing w:line="300" w:lineRule="exact"/>
        <w:rPr>
          <w:rFonts w:ascii="宋体" w:hAnsi="宋体"/>
          <w:color w:val="000000"/>
          <w:szCs w:val="21"/>
        </w:rPr>
      </w:pPr>
      <w:r/>
      <w:bookmarkStart w:id="305" w:name="_Toc9952"/>
      <w:r/>
      <w:bookmarkEnd w:id="305"/>
      <w:r>
        <w:rPr>
          <w:rFonts w:hint="eastAsia" w:ascii="宋体" w:hAnsi="宋体"/>
          <w:color w:val="000000"/>
          <w:szCs w:val="21"/>
        </w:rPr>
        <w:t xml:space="preserve">13.可连接网络摄像机 、 网络快球 ； 支持多版本ONVIF协议；</w:t>
      </w:r>
      <w:r/>
    </w:p>
    <w:p>
      <w:pPr>
        <w:ind w:firstLine="420"/>
        <w:spacing w:line="300" w:lineRule="exact"/>
        <w:rPr>
          <w:rFonts w:ascii="宋体" w:hAnsi="宋体"/>
          <w:color w:val="000000"/>
          <w:szCs w:val="21"/>
        </w:rPr>
      </w:pPr>
      <w:r>
        <w:rPr>
          <w:rFonts w:hint="eastAsia" w:ascii="宋体" w:hAnsi="宋体"/>
          <w:color w:val="000000"/>
          <w:szCs w:val="21"/>
        </w:rPr>
        <w:t xml:space="preserve">现场布线和安装：根据灌溉站现场要求，水情采集升级设备安装在水量采集设备旁边，水情采集升级设备从水量采集设备引入电源。</w:t>
      </w:r>
      <w:r/>
    </w:p>
    <w:p>
      <w:r/>
      <w:bookmarkStart w:id="306" w:name="_Toc528440166"/>
      <w:r/>
      <w:bookmarkEnd w:id="306"/>
      <w:r/>
      <w:r/>
    </w:p>
    <w:p>
      <w:pPr>
        <w:pStyle w:val="947"/>
        <w:numPr>
          <w:ilvl w:val="0"/>
          <w:numId w:val="0"/>
        </w:numPr>
      </w:pPr>
      <w:r>
        <w:rPr>
          <w:rFonts w:hint="eastAsia"/>
        </w:rPr>
        <w:t xml:space="preserve">4.3.4 </w:t>
      </w:r>
      <w:r>
        <w:rPr>
          <w:rFonts w:hint="eastAsia"/>
        </w:rPr>
        <w:t xml:space="preserve">超声波水位计</w:t>
      </w:r>
      <w:r/>
    </w:p>
    <w:p>
      <w:pPr>
        <w:pStyle w:val="949"/>
        <w:spacing w:line="300" w:lineRule="exact"/>
        <w:rPr>
          <w:rFonts w:ascii="宋体" w:hAnsi="宋体"/>
          <w:sz w:val="21"/>
          <w:szCs w:val="21"/>
          <w:lang w:eastAsia="zh-CN"/>
        </w:rPr>
      </w:pPr>
      <w:r>
        <w:rPr>
          <w:rFonts w:hint="eastAsia" w:ascii="宋体" w:hAnsi="宋体"/>
          <w:sz w:val="21"/>
          <w:szCs w:val="21"/>
          <w:lang w:eastAsia="zh-CN"/>
        </w:rPr>
        <w:t xml:space="preserve">测量范围：      （0～15）m（根据实测量程选定）</w:t>
      </w:r>
      <w:r/>
    </w:p>
    <w:p>
      <w:pPr>
        <w:pStyle w:val="949"/>
        <w:ind w:firstLine="0"/>
        <w:spacing w:line="300" w:lineRule="exact"/>
        <w:rPr>
          <w:rFonts w:ascii="宋体" w:hAnsi="宋体"/>
          <w:sz w:val="21"/>
          <w:szCs w:val="21"/>
          <w:lang w:eastAsia="zh-CN"/>
        </w:rPr>
      </w:pPr>
      <w:r>
        <w:rPr>
          <w:rFonts w:hint="eastAsia" w:ascii="宋体" w:hAnsi="宋体"/>
          <w:sz w:val="21"/>
          <w:szCs w:val="21"/>
          <w:lang w:eastAsia="zh-CN"/>
        </w:rPr>
        <w:tab/>
      </w:r>
      <w:r>
        <w:rPr>
          <w:rFonts w:hint="eastAsia" w:ascii="宋体" w:hAnsi="宋体"/>
          <w:sz w:val="21"/>
          <w:szCs w:val="21"/>
          <w:lang w:eastAsia="zh-CN"/>
        </w:rPr>
        <w:t xml:space="preserve">盲</w:t>
      </w:r>
      <w:r>
        <w:rPr>
          <w:rFonts w:hint="eastAsia" w:ascii="宋体" w:hAnsi="宋体"/>
          <w:sz w:val="21"/>
          <w:szCs w:val="21"/>
          <w:lang w:eastAsia="zh-CN"/>
        </w:rPr>
        <w:t xml:space="preserve">    区：      0.45m～0.6m</w:t>
      </w:r>
      <w:r/>
    </w:p>
    <w:p>
      <w:pPr>
        <w:pStyle w:val="949"/>
        <w:ind w:firstLine="0"/>
        <w:spacing w:line="300" w:lineRule="exact"/>
        <w:rPr>
          <w:rFonts w:ascii="宋体" w:hAnsi="宋体"/>
          <w:sz w:val="21"/>
          <w:szCs w:val="21"/>
          <w:lang w:eastAsia="zh-CN"/>
        </w:rPr>
      </w:pPr>
      <w:r>
        <w:rPr>
          <w:rFonts w:hint="eastAsia" w:ascii="宋体" w:hAnsi="宋体"/>
          <w:sz w:val="21"/>
          <w:szCs w:val="21"/>
          <w:lang w:eastAsia="zh-CN"/>
        </w:rPr>
        <w:tab/>
        <w:t xml:space="preserve">测距精度：      ±0.25%（标准条件）</w:t>
      </w:r>
      <w:r/>
    </w:p>
    <w:p>
      <w:pPr>
        <w:pStyle w:val="949"/>
        <w:ind w:firstLine="0"/>
        <w:spacing w:line="300" w:lineRule="exact"/>
        <w:rPr>
          <w:rFonts w:ascii="宋体" w:hAnsi="宋体"/>
          <w:sz w:val="21"/>
          <w:szCs w:val="21"/>
          <w:lang w:eastAsia="zh-CN"/>
        </w:rPr>
      </w:pPr>
      <w:r>
        <w:rPr>
          <w:rFonts w:hint="eastAsia" w:ascii="宋体" w:hAnsi="宋体"/>
          <w:sz w:val="21"/>
          <w:szCs w:val="21"/>
          <w:lang w:eastAsia="zh-CN"/>
        </w:rPr>
        <w:tab/>
        <w:t xml:space="preserve">测距分辨率：    1mm</w:t>
      </w:r>
      <w:r/>
    </w:p>
    <w:p>
      <w:pPr>
        <w:pStyle w:val="949"/>
        <w:ind w:firstLine="0"/>
        <w:spacing w:line="300" w:lineRule="exact"/>
        <w:rPr>
          <w:rFonts w:ascii="宋体" w:hAnsi="宋体"/>
          <w:sz w:val="21"/>
          <w:szCs w:val="21"/>
          <w:lang w:eastAsia="zh-CN"/>
        </w:rPr>
      </w:pPr>
      <w:r>
        <w:rPr>
          <w:rFonts w:hint="eastAsia" w:ascii="宋体" w:hAnsi="宋体"/>
          <w:sz w:val="21"/>
          <w:szCs w:val="21"/>
          <w:lang w:eastAsia="zh-CN"/>
        </w:rPr>
        <w:tab/>
        <w:t xml:space="preserve">压    力：      常压</w:t>
      </w:r>
      <w:r/>
    </w:p>
    <w:p>
      <w:pPr>
        <w:pStyle w:val="949"/>
        <w:ind w:firstLine="0"/>
        <w:spacing w:line="300" w:lineRule="exact"/>
        <w:rPr>
          <w:rFonts w:ascii="宋体" w:hAnsi="宋体"/>
          <w:sz w:val="21"/>
          <w:szCs w:val="21"/>
          <w:lang w:eastAsia="zh-CN"/>
        </w:rPr>
      </w:pPr>
      <w:r>
        <w:rPr>
          <w:rFonts w:hint="eastAsia" w:ascii="宋体" w:hAnsi="宋体"/>
          <w:sz w:val="21"/>
          <w:szCs w:val="21"/>
          <w:lang w:eastAsia="zh-CN"/>
        </w:rPr>
        <w:tab/>
        <w:t xml:space="preserve">仪表显示：      自带LCD显示</w:t>
      </w:r>
      <w:r/>
    </w:p>
    <w:p>
      <w:pPr>
        <w:pStyle w:val="949"/>
        <w:ind w:firstLine="0"/>
        <w:spacing w:line="300" w:lineRule="exact"/>
        <w:rPr>
          <w:rFonts w:ascii="宋体" w:hAnsi="宋体"/>
          <w:sz w:val="21"/>
          <w:szCs w:val="21"/>
          <w:lang w:eastAsia="zh-CN"/>
        </w:rPr>
      </w:pPr>
      <w:r>
        <w:rPr>
          <w:rFonts w:hint="eastAsia" w:ascii="宋体" w:hAnsi="宋体"/>
          <w:sz w:val="21"/>
          <w:szCs w:val="21"/>
          <w:lang w:eastAsia="zh-CN"/>
        </w:rPr>
        <w:tab/>
        <w:t xml:space="preserve">模拟输出：      （4～20）mA</w:t>
      </w:r>
      <w:r/>
    </w:p>
    <w:p>
      <w:pPr>
        <w:pStyle w:val="949"/>
        <w:ind w:firstLine="0"/>
        <w:spacing w:line="300" w:lineRule="exact"/>
        <w:rPr>
          <w:rFonts w:ascii="宋体" w:hAnsi="宋体"/>
          <w:sz w:val="21"/>
          <w:szCs w:val="21"/>
          <w:lang w:eastAsia="zh-CN"/>
        </w:rPr>
      </w:pPr>
      <w:r>
        <w:rPr>
          <w:rFonts w:hint="eastAsia" w:ascii="宋体" w:hAnsi="宋体"/>
          <w:sz w:val="21"/>
          <w:szCs w:val="21"/>
          <w:lang w:eastAsia="zh-CN"/>
        </w:rPr>
        <w:tab/>
        <w:t xml:space="preserve">供电电压：      DC24V </w:t>
      </w:r>
      <w:r/>
    </w:p>
    <w:p>
      <w:pPr>
        <w:pStyle w:val="949"/>
        <w:ind w:firstLine="0"/>
        <w:spacing w:line="300" w:lineRule="exact"/>
        <w:rPr>
          <w:rFonts w:ascii="宋体" w:hAnsi="宋体"/>
          <w:sz w:val="21"/>
          <w:szCs w:val="21"/>
          <w:lang w:eastAsia="zh-CN"/>
        </w:rPr>
      </w:pPr>
      <w:r>
        <w:rPr>
          <w:rFonts w:hint="eastAsia" w:ascii="宋体" w:hAnsi="宋体"/>
          <w:sz w:val="21"/>
          <w:szCs w:val="21"/>
          <w:lang w:eastAsia="zh-CN"/>
        </w:rPr>
        <w:tab/>
        <w:t xml:space="preserve">环境温度：      －20℃ ～ ＋60℃</w:t>
      </w:r>
      <w:r/>
    </w:p>
    <w:p>
      <w:pPr>
        <w:pStyle w:val="949"/>
        <w:spacing w:line="300" w:lineRule="exact"/>
        <w:rPr>
          <w:rFonts w:ascii="宋体" w:hAnsi="宋体"/>
          <w:sz w:val="21"/>
          <w:szCs w:val="21"/>
          <w:lang w:eastAsia="zh-CN"/>
        </w:rPr>
      </w:pPr>
      <w:r>
        <w:rPr>
          <w:rFonts w:hint="eastAsia" w:ascii="宋体" w:hAnsi="宋体"/>
          <w:sz w:val="21"/>
          <w:szCs w:val="21"/>
          <w:lang w:eastAsia="zh-CN"/>
        </w:rPr>
        <w:t xml:space="preserve">防护等级：      IP65</w:t>
      </w:r>
      <w:r/>
    </w:p>
    <w:p>
      <w:pPr>
        <w:pStyle w:val="947"/>
        <w:numPr>
          <w:ilvl w:val="0"/>
          <w:numId w:val="0"/>
        </w:numPr>
      </w:pPr>
      <w:r/>
      <w:bookmarkStart w:id="307" w:name="_Toc14311"/>
      <w:r/>
      <w:bookmarkStart w:id="308" w:name="_Toc8604"/>
      <w:r/>
      <w:bookmarkStart w:id="309" w:name="_Toc26317"/>
      <w:r/>
      <w:bookmarkStart w:id="310" w:name="_Toc29967"/>
      <w:r/>
      <w:bookmarkStart w:id="311" w:name="_Toc1682"/>
      <w:r/>
      <w:bookmarkStart w:id="312" w:name="_Toc10585"/>
      <w:r/>
      <w:bookmarkStart w:id="313" w:name="_Toc29987"/>
      <w:r/>
      <w:bookmarkStart w:id="314" w:name="_Toc528440176"/>
      <w:r/>
      <w:bookmarkEnd w:id="307"/>
      <w:r/>
      <w:bookmarkEnd w:id="308"/>
      <w:r/>
      <w:bookmarkEnd w:id="309"/>
      <w:r/>
      <w:bookmarkEnd w:id="310"/>
      <w:r/>
      <w:bookmarkEnd w:id="311"/>
      <w:r/>
      <w:bookmarkEnd w:id="312"/>
      <w:r/>
      <w:bookmarkEnd w:id="313"/>
      <w:r/>
      <w:bookmarkEnd w:id="314"/>
      <w:r>
        <w:rPr>
          <w:rFonts w:hint="eastAsia"/>
        </w:rPr>
        <w:t xml:space="preserve">4.3.5 </w:t>
      </w:r>
      <w:r>
        <w:rPr>
          <w:rFonts w:hint="eastAsia"/>
        </w:rPr>
        <w:t xml:space="preserve">水量计量及水情监测一体化装置</w:t>
      </w:r>
      <w:r/>
    </w:p>
    <w:p>
      <w:pPr>
        <w:ind w:right="256" w:firstLine="561"/>
        <w:spacing w:line="360" w:lineRule="auto"/>
        <w:rPr>
          <w:rFonts w:ascii="宋体" w:hAnsi="宋体"/>
        </w:rPr>
      </w:pPr>
      <w:r>
        <w:rPr>
          <w:rFonts w:hint="eastAsia" w:ascii="宋体" w:hAnsi="宋体"/>
        </w:rPr>
        <w:t xml:space="preserve">为了实现水量及水情信息的实时精准监测的目标，设计一种智能测控设备，该装置与超声波流量计、电磁流量计等流量计相比，不仅仅具有安装方便和成本低的优势，同时比原有手工统计的水量精度有较大提高，根据灌溉站现场环境，不用破开任何线路，明确水量监测装置原理、架构、功能和性能要求。同时还能实时采集水位信息及视频信号，支持就地及</w:t>
      </w:r>
      <w:r>
        <w:rPr>
          <w:rFonts w:hint="eastAsia" w:ascii="宋体" w:hAnsi="宋体"/>
        </w:rPr>
        <w:t xml:space="preserve">远程启</w:t>
      </w:r>
      <w:r>
        <w:rPr>
          <w:rFonts w:hint="eastAsia" w:ascii="宋体" w:hAnsi="宋体"/>
        </w:rPr>
        <w:t xml:space="preserve">停被控设备，同时具有安全权限、操作二次</w:t>
      </w:r>
      <w:r>
        <w:rPr>
          <w:rFonts w:hint="eastAsia" w:ascii="宋体" w:hAnsi="宋体"/>
        </w:rPr>
        <w:t xml:space="preserve">确认及启停</w:t>
      </w:r>
      <w:r>
        <w:rPr>
          <w:rFonts w:hint="eastAsia" w:ascii="宋体" w:hAnsi="宋体"/>
        </w:rPr>
        <w:t xml:space="preserve">记录。</w:t>
      </w:r>
      <w:r/>
    </w:p>
    <w:p>
      <w:pPr>
        <w:rPr>
          <w:b/>
          <w:bCs/>
        </w:rPr>
      </w:pPr>
      <w:r/>
      <w:bookmarkStart w:id="315" w:name="_Toc25077"/>
      <w:r/>
      <w:bookmarkStart w:id="316" w:name="_Toc19075"/>
      <w:r/>
      <w:bookmarkStart w:id="317" w:name="_Toc15048"/>
      <w:r/>
      <w:bookmarkStart w:id="318" w:name="_Toc28304"/>
      <w:r/>
      <w:bookmarkStart w:id="319" w:name="_Toc25928"/>
      <w:r/>
      <w:bookmarkStart w:id="320" w:name="_Toc19161"/>
      <w:r/>
      <w:bookmarkStart w:id="321" w:name="_Toc9912"/>
      <w:r/>
      <w:bookmarkEnd w:id="315"/>
      <w:r/>
      <w:bookmarkEnd w:id="316"/>
      <w:r/>
      <w:bookmarkEnd w:id="317"/>
      <w:r/>
      <w:bookmarkEnd w:id="318"/>
      <w:r/>
      <w:bookmarkEnd w:id="319"/>
      <w:r/>
      <w:bookmarkEnd w:id="320"/>
      <w:r/>
      <w:bookmarkEnd w:id="321"/>
      <w:r>
        <w:rPr>
          <w:rFonts w:hint="eastAsia"/>
          <w:b/>
          <w:bCs/>
        </w:rPr>
        <w:t xml:space="preserve">智能泵站测控终端水量计量原理</w:t>
      </w:r>
      <w:r/>
    </w:p>
    <w:p>
      <w:pPr>
        <w:ind w:right="256" w:firstLine="561"/>
        <w:spacing w:line="360" w:lineRule="auto"/>
        <w:rPr>
          <w:rFonts w:ascii="宋体" w:hAnsi="宋体"/>
        </w:rPr>
      </w:pPr>
      <w:r>
        <w:rPr>
          <w:rFonts w:hint="eastAsia" w:ascii="宋体" w:hAnsi="宋体"/>
        </w:rPr>
        <w:t xml:space="preserve">测控终端原理采用获取泵出水时的有效电流，利用电流推算泵的出水时间，然后通过对每台水泵采取</w:t>
      </w:r>
      <w:r>
        <w:rPr>
          <w:rFonts w:hint="eastAsia" w:ascii="宋体" w:hAnsi="宋体"/>
        </w:rPr>
        <w:t xml:space="preserve">率定方式</w:t>
      </w:r>
      <w:r>
        <w:rPr>
          <w:rFonts w:hint="eastAsia" w:ascii="宋体" w:hAnsi="宋体"/>
        </w:rPr>
        <w:t xml:space="preserve">确定泵的流量，最后通过流量和出水时间乘积得到本次用水量，由于每台泵不一样，为每台泵设定一个流量参数，同时为每台泵预留一个模型接口。</w:t>
      </w:r>
      <w:r/>
    </w:p>
    <w:p>
      <w:pPr>
        <w:rPr>
          <w:b/>
          <w:bCs/>
        </w:rPr>
      </w:pPr>
      <w:r/>
      <w:bookmarkStart w:id="322" w:name="_Toc22237"/>
      <w:r/>
      <w:bookmarkStart w:id="323" w:name="_Toc19136"/>
      <w:r/>
      <w:bookmarkStart w:id="324" w:name="_Toc21054"/>
      <w:r/>
      <w:bookmarkStart w:id="325" w:name="_Toc17655"/>
      <w:r/>
      <w:bookmarkStart w:id="326" w:name="_Toc6228"/>
      <w:r/>
      <w:bookmarkStart w:id="327" w:name="_Toc27607"/>
      <w:r/>
      <w:bookmarkStart w:id="328" w:name="_Toc4026"/>
      <w:r/>
      <w:bookmarkStart w:id="329" w:name="_Toc4475"/>
      <w:r/>
      <w:bookmarkEnd w:id="322"/>
      <w:r/>
      <w:bookmarkEnd w:id="323"/>
      <w:r/>
      <w:bookmarkEnd w:id="324"/>
      <w:r/>
      <w:bookmarkEnd w:id="325"/>
      <w:r/>
      <w:bookmarkEnd w:id="326"/>
      <w:r/>
      <w:bookmarkEnd w:id="327"/>
      <w:r/>
      <w:bookmarkEnd w:id="328"/>
      <w:r/>
      <w:bookmarkEnd w:id="329"/>
      <w:r>
        <w:rPr>
          <w:rFonts w:hint="eastAsia"/>
          <w:b/>
          <w:bCs/>
        </w:rPr>
        <w:t xml:space="preserve">水量计量框架</w:t>
      </w:r>
      <w:r/>
    </w:p>
    <w:p>
      <w:pPr>
        <w:ind w:right="256" w:firstLine="561"/>
        <w:spacing w:line="360" w:lineRule="auto"/>
        <w:rPr>
          <w:rFonts w:ascii="宋体" w:hAnsi="宋体"/>
        </w:rPr>
      </w:pPr>
      <w:r>
        <w:rPr>
          <w:rFonts w:hint="eastAsia" w:ascii="宋体" w:hAnsi="宋体"/>
        </w:rPr>
        <w:t xml:space="preserve">水量计量框架采用电流互感器采集泵对应电机的电流，通过实测的电流判断泵出水的有效负载时间，根据率定为每台泵设定流量，通过本地计算后把水量和</w:t>
      </w:r>
      <w:r>
        <w:rPr>
          <w:rFonts w:hint="eastAsia" w:ascii="宋体" w:hAnsi="宋体"/>
        </w:rPr>
        <w:t xml:space="preserve">泵的</w:t>
      </w:r>
      <w:r>
        <w:rPr>
          <w:rFonts w:hint="eastAsia" w:ascii="宋体" w:hAnsi="宋体"/>
        </w:rPr>
        <w:t xml:space="preserve">编号发送到数据中心，并通过本地液晶显示屏显示。如图2为水量计量框架图。</w:t>
      </w:r>
      <w:r/>
    </w:p>
    <w:p>
      <w:pPr>
        <w:ind w:firstLine="560"/>
        <w:jc w:val="center"/>
        <w:spacing w:line="360" w:lineRule="auto"/>
        <w:rPr>
          <w:rFonts w:eastAsia="仿宋_GB2312"/>
        </w:rPr>
      </w:pPr>
      <w:r>
        <w:rPr>
          <w:rFonts w:eastAsia="仿宋_GB2312"/>
        </w:rPr>
      </w:r>
      <w:r/>
    </w:p>
    <w:p>
      <w:pPr>
        <w:jc w:val="left"/>
        <w:spacing w:line="360" w:lineRule="auto"/>
        <w:rPr>
          <w:rFonts w:eastAsia="仿宋_GB2312"/>
        </w:rPr>
      </w:pPr>
      <w:r>
        <w:rPr>
          <w:rFonts w:eastAsia="仿宋_GB2312"/>
        </w:rPr>
        <mc:AlternateContent>
          <mc:Choice Requires="wpg">
            <w:drawing>
              <wp:inline xmlns:wp="http://schemas.openxmlformats.org/drawingml/2006/wordprocessingDrawing" distT="0" distB="0" distL="0" distR="0">
                <wp:extent cx="5206365" cy="2366010"/>
                <wp:effectExtent l="0" t="0" r="51435" b="15875"/>
                <wp:docPr id="5" name="画布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wpg:grpSpPr bwMode="auto">
                        <a:xfrm>
                          <a:off x="0" y="0"/>
                          <a:ext cx="5206365" cy="2366010"/>
                          <a:chOff x="0" y="0"/>
                          <a:chExt cx="5206365" cy="2366010"/>
                        </a:xfrm>
                      </wpg:grpSpPr>
                      <wps:wsp>
                        <wps:cNvPr id="0" name=""/>
                        <wps:cNvSpPr>
                          <a:spLocks noChangeArrowheads="1"/>
                        </wps:cNvSpPr>
                        <wps:spPr bwMode="auto">
                          <a:xfrm>
                            <a:off x="74734" y="211889"/>
                            <a:ext cx="756285" cy="849630"/>
                          </a:xfrm>
                          <a:prstGeom prst="rect">
                            <a:avLst/>
                          </a:prstGeom>
                          <a:noFill/>
                          <a:ln w="9525" cmpd="sng">
                            <a:solidFill>
                              <a:srgbClr val="000000"/>
                            </a:solidFill>
                            <a:miter lim="800000"/>
                          </a:ln>
                          <a:effectLst/>
                        </wps:spPr>
                        <wps:txbx>
                          <w:txbxContent>
                            <w:p>
                              <w:r>
                                <w:rPr>
                                  <w:rFonts w:hint="eastAsia"/>
                                </w:rPr>
                                <w:t xml:space="preserve">采集实</w:t>
                              </w:r>
                              <w:r/>
                            </w:p>
                            <w:p>
                              <w:r>
                                <w:rPr>
                                  <w:rFonts w:hint="eastAsia"/>
                                </w:rPr>
                                <w:t xml:space="preserve">时电流</w:t>
                              </w:r>
                              <w:r/>
                            </w:p>
                          </w:txbxContent>
                        </wps:txbx>
                        <wps:bodyPr rot="0" vert="horz" wrap="square" lIns="91440" tIns="45720" rIns="91440" bIns="45720" anchor="t" anchorCtr="0" upright="1">
                          <a:noAutofit/>
                        </wps:bodyPr>
                      </wps:wsp>
                      <wps:wsp>
                        <wps:cNvPr id="1" name=""/>
                        <wps:cNvSpPr>
                          <a:spLocks noChangeArrowheads="1"/>
                        </wps:cNvSpPr>
                        <wps:spPr bwMode="auto">
                          <a:xfrm>
                            <a:off x="1181539" y="211889"/>
                            <a:ext cx="756920" cy="849630"/>
                          </a:xfrm>
                          <a:prstGeom prst="rect">
                            <a:avLst/>
                          </a:prstGeom>
                          <a:noFill/>
                          <a:ln w="9525" cmpd="sng">
                            <a:solidFill>
                              <a:srgbClr val="000000"/>
                            </a:solidFill>
                            <a:miter lim="800000"/>
                          </a:ln>
                          <a:effectLst/>
                        </wps:spPr>
                        <wps:txbx>
                          <w:txbxContent>
                            <w:p>
                              <w:pPr>
                                <w:jc w:val="center"/>
                              </w:pPr>
                              <w:r>
                                <w:rPr>
                                  <w:rFonts w:hint="eastAsia"/>
                                </w:rPr>
                                <w:t xml:space="preserve">有效电流获取</w:t>
                              </w:r>
                              <w:r/>
                            </w:p>
                          </w:txbxContent>
                        </wps:txbx>
                        <wps:bodyPr rot="0" vert="horz" wrap="square" lIns="91440" tIns="45720" rIns="91440" bIns="45720" anchor="t" anchorCtr="0" upright="1">
                          <a:noAutofit/>
                        </wps:bodyPr>
                      </wps:wsp>
                      <wps:wsp>
                        <wps:cNvPr id="2" name=""/>
                        <wps:cNvSpPr>
                          <a:spLocks noChangeArrowheads="1"/>
                        </wps:cNvSpPr>
                        <wps:spPr bwMode="auto">
                          <a:xfrm>
                            <a:off x="2276279" y="211889"/>
                            <a:ext cx="756285" cy="849630"/>
                          </a:xfrm>
                          <a:prstGeom prst="rect">
                            <a:avLst/>
                          </a:prstGeom>
                          <a:noFill/>
                          <a:ln w="9525" cmpd="sng">
                            <a:solidFill>
                              <a:srgbClr val="000000"/>
                            </a:solidFill>
                            <a:miter lim="800000"/>
                          </a:ln>
                          <a:effectLst/>
                        </wps:spPr>
                        <wps:txbx>
                          <w:txbxContent>
                            <w:p>
                              <w:pPr>
                                <w:jc w:val="center"/>
                              </w:pPr>
                              <w:r>
                                <w:rPr>
                                  <w:rFonts w:hint="eastAsia"/>
                                </w:rPr>
                                <w:t xml:space="preserve">出水时间计算</w:t>
                              </w:r>
                              <w:r/>
                            </w:p>
                            <w:p>
                              <w:r>
                                <w:rPr>
                                  <w:rFonts w:hint="eastAsia"/>
                                </w:rPr>
                                <w:t xml:space="preserve">时电流</w:t>
                              </w:r>
                              <w:r/>
                            </w:p>
                          </w:txbxContent>
                        </wps:txbx>
                        <wps:bodyPr rot="0" vert="horz" wrap="square" lIns="91440" tIns="45720" rIns="91440" bIns="45720" anchor="t" anchorCtr="0" upright="1">
                          <a:noAutofit/>
                        </wps:bodyPr>
                      </wps:wsp>
                      <wps:wsp>
                        <wps:cNvPr id="3" name=""/>
                        <wps:cNvSpPr>
                          <a:spLocks noChangeArrowheads="1"/>
                        </wps:cNvSpPr>
                        <wps:spPr bwMode="auto">
                          <a:xfrm>
                            <a:off x="3451029" y="211889"/>
                            <a:ext cx="756920" cy="849630"/>
                          </a:xfrm>
                          <a:prstGeom prst="rect">
                            <a:avLst/>
                          </a:prstGeom>
                          <a:noFill/>
                          <a:ln w="9525" cmpd="sng">
                            <a:solidFill>
                              <a:srgbClr val="000000"/>
                            </a:solidFill>
                            <a:miter lim="800000"/>
                          </a:ln>
                          <a:effectLst/>
                        </wps:spPr>
                        <wps:txbx>
                          <w:txbxContent>
                            <w:p>
                              <w:pPr>
                                <w:jc w:val="center"/>
                              </w:pPr>
                              <w:r>
                                <w:rPr>
                                  <w:rFonts w:hint="eastAsia"/>
                                </w:rPr>
                                <w:t xml:space="preserve">泵出水量计算</w:t>
                              </w:r>
                              <w:r/>
                            </w:p>
                            <w:p>
                              <w:r>
                                <w:rPr>
                                  <w:rFonts w:hint="eastAsia"/>
                                </w:rPr>
                                <w:t xml:space="preserve">时电流</w:t>
                              </w:r>
                              <w:r/>
                            </w:p>
                          </w:txbxContent>
                        </wps:txbx>
                        <wps:bodyPr rot="0" vert="horz" wrap="square" lIns="91440" tIns="45720" rIns="91440" bIns="45720" anchor="t" anchorCtr="0" upright="1">
                          <a:noAutofit/>
                        </wps:bodyPr>
                      </wps:wsp>
                      <wps:wsp>
                        <wps:cNvPr id="4" name=""/>
                        <wps:cNvSpPr>
                          <a:spLocks noChangeArrowheads="1"/>
                        </wps:cNvSpPr>
                        <wps:spPr bwMode="auto">
                          <a:xfrm>
                            <a:off x="4488619" y="211889"/>
                            <a:ext cx="756920" cy="849630"/>
                          </a:xfrm>
                          <a:prstGeom prst="rect">
                            <a:avLst/>
                          </a:prstGeom>
                          <a:noFill/>
                          <a:ln w="9525" cmpd="sng">
                            <a:solidFill>
                              <a:srgbClr val="000000"/>
                            </a:solidFill>
                            <a:miter lim="800000"/>
                          </a:ln>
                          <a:effectLst/>
                        </wps:spPr>
                        <wps:txbx>
                          <w:txbxContent>
                            <w:p>
                              <w:pPr>
                                <w:jc w:val="center"/>
                              </w:pPr>
                              <w:r>
                                <w:rPr>
                                  <w:rFonts w:hint="eastAsia"/>
                                </w:rPr>
                                <w:t xml:space="preserve">用水量</w:t>
                              </w:r>
                              <w:r/>
                            </w:p>
                            <w:p>
                              <w:pPr>
                                <w:jc w:val="center"/>
                              </w:pPr>
                              <w:r>
                                <w:rPr>
                                  <w:rFonts w:hint="eastAsia"/>
                                </w:rPr>
                                <w:t xml:space="preserve">信息上传</w:t>
                              </w:r>
                              <w:r/>
                            </w:p>
                          </w:txbxContent>
                        </wps:txbx>
                        <wps:bodyPr rot="0" vert="horz" wrap="square" lIns="91440" tIns="45720" rIns="91440" bIns="45720" anchor="t" anchorCtr="0" upright="1">
                          <a:noAutofit/>
                        </wps:bodyPr>
                      </wps:wsp>
                      <wps:wsp>
                        <wps:cNvPr id="5" name=""/>
                        <wps:cNvSpPr>
                          <a:spLocks noChangeArrowheads="1"/>
                        </wps:cNvSpPr>
                        <wps:spPr bwMode="auto">
                          <a:xfrm>
                            <a:off x="4488619" y="1412674"/>
                            <a:ext cx="756920" cy="849630"/>
                          </a:xfrm>
                          <a:prstGeom prst="rect">
                            <a:avLst/>
                          </a:prstGeom>
                          <a:noFill/>
                          <a:ln w="9525" cmpd="sng">
                            <a:solidFill>
                              <a:srgbClr val="000000"/>
                            </a:solidFill>
                            <a:miter lim="800000"/>
                          </a:ln>
                          <a:effectLst/>
                        </wps:spPr>
                        <wps:txbx>
                          <w:txbxContent>
                            <w:p>
                              <w:pPr>
                                <w:jc w:val="center"/>
                              </w:pPr>
                              <w:r>
                                <w:rPr>
                                  <w:rFonts w:hint="eastAsia"/>
                                </w:rPr>
                                <w:t xml:space="preserve">用水量</w:t>
                              </w:r>
                              <w:r/>
                            </w:p>
                            <w:p>
                              <w:pPr>
                                <w:jc w:val="center"/>
                              </w:pPr>
                              <w:r>
                                <w:rPr>
                                  <w:rFonts w:hint="eastAsia"/>
                                </w:rPr>
                                <w:t xml:space="preserve">显示</w:t>
                              </w:r>
                              <w:r/>
                            </w:p>
                          </w:txbxContent>
                        </wps:txbx>
                        <wps:bodyPr rot="0" vert="horz" wrap="square" lIns="91440" tIns="45720" rIns="91440" bIns="45720" anchor="t" anchorCtr="0" upright="1">
                          <a:noAutofit/>
                        </wps:bodyPr>
                      </wps:wsp>
                      <wps:wsp>
                        <wps:cNvPr id="6" name=""/>
                        <wps:cNvSpPr>
                          <a:spLocks noChangeArrowheads="1"/>
                        </wps:cNvSpPr>
                        <wps:spPr bwMode="auto">
                          <a:xfrm>
                            <a:off x="2276279" y="1485699"/>
                            <a:ext cx="756285" cy="849630"/>
                          </a:xfrm>
                          <a:prstGeom prst="rect">
                            <a:avLst/>
                          </a:prstGeom>
                          <a:noFill/>
                          <a:ln w="9525" cmpd="sng">
                            <a:solidFill>
                              <a:srgbClr val="000000"/>
                            </a:solidFill>
                            <a:miter lim="800000"/>
                          </a:ln>
                          <a:effectLst/>
                        </wps:spPr>
                        <wps:txbx>
                          <w:txbxContent>
                            <w:p>
                              <w:pPr>
                                <w:jc w:val="center"/>
                              </w:pPr>
                              <w:r>
                                <w:rPr>
                                  <w:rFonts w:hint="eastAsia"/>
                                </w:rPr>
                                <w:t xml:space="preserve">泵</w:t>
                              </w:r>
                              <w:r>
                                <w:rPr>
                                  <w:rFonts w:hint="eastAsia"/>
                                </w:rPr>
                                <w:t xml:space="preserve">的率定流量</w:t>
                              </w:r>
                              <w:r/>
                            </w:p>
                          </w:txbxContent>
                        </wps:txbx>
                        <wps:bodyPr rot="0" vert="horz" wrap="square" lIns="91440" tIns="45720" rIns="91440" bIns="45720" anchor="t" anchorCtr="0" upright="1">
                          <a:noAutofit/>
                        </wps:bodyPr>
                      </wps:wsp>
                      <wps:wsp>
                        <wps:cNvPr id="7" name=""/>
                        <wps:cNvSpPr/>
                        <wps:spPr bwMode="auto">
                          <a:xfrm>
                            <a:off x="831019" y="636704"/>
                            <a:ext cx="350520" cy="635"/>
                          </a:xfrm>
                          <a:prstGeom prst="straightConnector1">
                            <a:avLst/>
                          </a:prstGeom>
                          <a:noFill/>
                          <a:ln w="9525" cmpd="sng">
                            <a:solidFill>
                              <a:srgbClr val="000000"/>
                            </a:solidFill>
                            <a:round/>
                            <a:tailEnd type="triangle" w="med" len="med"/>
                          </a:ln>
                          <a:effectLst/>
                        </wps:spPr>
                        <wps:bodyPr rot="0">
                          <a:prstTxWarp prst="textNoShape">
                            <a:avLst/>
                          </a:prstTxWarp>
                          <a:noAutofit/>
                        </wps:bodyPr>
                      </wps:wsp>
                      <wps:wsp>
                        <wps:cNvPr id="8" name=""/>
                        <wps:cNvSpPr/>
                        <wps:spPr bwMode="auto">
                          <a:xfrm>
                            <a:off x="1938459" y="636704"/>
                            <a:ext cx="337820" cy="635"/>
                          </a:xfrm>
                          <a:prstGeom prst="straightConnector1">
                            <a:avLst/>
                          </a:prstGeom>
                          <a:noFill/>
                          <a:ln w="9525" cmpd="sng">
                            <a:solidFill>
                              <a:srgbClr val="000000"/>
                            </a:solidFill>
                            <a:round/>
                            <a:tailEnd type="triangle" w="med" len="med"/>
                          </a:ln>
                          <a:effectLst/>
                        </wps:spPr>
                        <wps:bodyPr rot="0">
                          <a:prstTxWarp prst="textNoShape">
                            <a:avLst/>
                          </a:prstTxWarp>
                          <a:noAutofit/>
                        </wps:bodyPr>
                      </wps:wsp>
                      <wps:wsp>
                        <wps:cNvPr id="9" name=""/>
                        <wps:cNvSpPr/>
                        <wps:spPr bwMode="auto">
                          <a:xfrm>
                            <a:off x="3032564" y="636704"/>
                            <a:ext cx="418465" cy="635"/>
                          </a:xfrm>
                          <a:prstGeom prst="straightConnector1">
                            <a:avLst/>
                          </a:prstGeom>
                          <a:noFill/>
                          <a:ln w="9525" cmpd="sng">
                            <a:solidFill>
                              <a:srgbClr val="000000"/>
                            </a:solidFill>
                            <a:round/>
                            <a:tailEnd type="triangle" w="med" len="med"/>
                          </a:ln>
                          <a:effectLst/>
                        </wps:spPr>
                        <wps:bodyPr rot="0">
                          <a:prstTxWarp prst="textNoShape">
                            <a:avLst/>
                          </a:prstTxWarp>
                          <a:noAutofit/>
                        </wps:bodyPr>
                      </wps:wsp>
                      <wps:wsp>
                        <wps:cNvPr id="10" name=""/>
                        <wps:cNvSpPr/>
                        <wps:spPr bwMode="auto">
                          <a:xfrm>
                            <a:off x="4207949" y="636704"/>
                            <a:ext cx="280670" cy="635"/>
                          </a:xfrm>
                          <a:prstGeom prst="straightConnector1">
                            <a:avLst/>
                          </a:prstGeom>
                          <a:noFill/>
                          <a:ln w="9525" cmpd="sng">
                            <a:solidFill>
                              <a:srgbClr val="000000"/>
                            </a:solidFill>
                            <a:round/>
                            <a:tailEnd type="triangle" w="med" len="med"/>
                          </a:ln>
                          <a:effectLst/>
                        </wps:spPr>
                        <wps:bodyPr rot="0">
                          <a:prstTxWarp prst="textNoShape">
                            <a:avLst/>
                          </a:prstTxWarp>
                          <a:noAutofit/>
                        </wps:bodyPr>
                      </wps:wsp>
                      <wps:wsp>
                        <wps:cNvPr id="11" name=""/>
                        <wps:cNvSpPr/>
                        <wps:spPr bwMode="auto">
                          <a:xfrm rot="16199998" flipH="1">
                            <a:off x="3771069" y="1119939"/>
                            <a:ext cx="775970" cy="659130"/>
                          </a:xfrm>
                          <a:prstGeom prst="bentConnector2">
                            <a:avLst/>
                          </a:prstGeom>
                          <a:noFill/>
                          <a:ln w="9525" cmpd="sng">
                            <a:solidFill>
                              <a:srgbClr val="000000"/>
                            </a:solidFill>
                            <a:miter lim="800000"/>
                            <a:tailEnd type="triangle" w="med" len="med"/>
                          </a:ln>
                          <a:effectLst/>
                        </wps:spPr>
                        <wps:bodyPr rot="0">
                          <a:prstTxWarp prst="textNoShape">
                            <a:avLst/>
                          </a:prstTxWarp>
                          <a:noAutofit/>
                        </wps:bodyPr>
                      </wps:wsp>
                      <wps:wsp>
                        <wps:cNvPr id="12" name=""/>
                        <wps:cNvSpPr/>
                        <wps:spPr bwMode="auto">
                          <a:xfrm flipV="1">
                            <a:off x="3032564" y="727509"/>
                            <a:ext cx="418465" cy="1207770"/>
                          </a:xfrm>
                          <a:prstGeom prst="bentConnector3">
                            <a:avLst>
                              <a:gd name="adj1" fmla="val 49926"/>
                            </a:avLst>
                          </a:prstGeom>
                          <a:noFill/>
                          <a:ln w="9525" cmpd="sng">
                            <a:solidFill>
                              <a:srgbClr val="000000"/>
                            </a:solidFill>
                            <a:miter lim="800000"/>
                            <a:tailEnd type="triangle" w="med" len="med"/>
                          </a:ln>
                          <a:effectLst/>
                        </wps:spPr>
                        <wps:bodyPr rot="0">
                          <a:prstTxWarp prst="textNoShape">
                            <a:avLst/>
                          </a:prstTxWarp>
                          <a:noAutofit/>
                        </wps:bodyPr>
                      </wps:wsp>
                    </wpg:wgp>
                  </a:graphicData>
                </a:graphic>
              </wp:inline>
            </w:drawing>
          </mc:Choice>
          <mc:Fallback>
            <w:pict>
              <v:group id="group 4" o:spid="_x0000_s0000" style="width:409.9pt;height:186.3pt;mso-wrap-distance-left:0.0pt;mso-wrap-distance-top:0.0pt;mso-wrap-distance-right:0.0pt;mso-wrap-distance-bottom:0.0pt;" coordorigin="0,0" coordsize="52063,23660">
                <v:shape id="shape 5" o:spid="_x0000_s5" o:spt="1" type="#_x0000_t1" style="position:absolute;left:747;top:2118;width:7562;height:8496;v-text-anchor:top;visibility:visible;" filled="f" strokecolor="#000000" strokeweight="0.75pt">
                  <v:textbox inset="0,0,0,0">
                    <w:txbxContent>
                      <w:p>
                        <w:r>
                          <w:rPr>
                            <w:rFonts w:hint="eastAsia"/>
                          </w:rPr>
                          <w:t xml:space="preserve">采集实</w:t>
                        </w:r>
                        <w:r/>
                      </w:p>
                      <w:p>
                        <w:r>
                          <w:rPr>
                            <w:rFonts w:hint="eastAsia"/>
                          </w:rPr>
                          <w:t xml:space="preserve">时电流</w:t>
                        </w:r>
                        <w:r/>
                      </w:p>
                    </w:txbxContent>
                  </v:textbox>
                </v:shape>
                <v:shape id="shape 6" o:spid="_x0000_s6" o:spt="1" type="#_x0000_t1" style="position:absolute;left:11815;top:2118;width:7569;height:8496;v-text-anchor:top;visibility:visible;" filled="f" strokecolor="#000000" strokeweight="0.75pt">
                  <v:textbox inset="0,0,0,0">
                    <w:txbxContent>
                      <w:p>
                        <w:pPr>
                          <w:jc w:val="center"/>
                        </w:pPr>
                        <w:r>
                          <w:rPr>
                            <w:rFonts w:hint="eastAsia"/>
                          </w:rPr>
                          <w:t xml:space="preserve">有效电流获取</w:t>
                        </w:r>
                        <w:r/>
                      </w:p>
                    </w:txbxContent>
                  </v:textbox>
                </v:shape>
                <v:shape id="shape 7" o:spid="_x0000_s7" o:spt="1" type="#_x0000_t1" style="position:absolute;left:22762;top:2118;width:7562;height:8496;v-text-anchor:top;visibility:visible;" filled="f" strokecolor="#000000" strokeweight="0.75pt">
                  <v:textbox inset="0,0,0,0">
                    <w:txbxContent>
                      <w:p>
                        <w:pPr>
                          <w:jc w:val="center"/>
                        </w:pPr>
                        <w:r>
                          <w:rPr>
                            <w:rFonts w:hint="eastAsia"/>
                          </w:rPr>
                          <w:t xml:space="preserve">出水时间计算</w:t>
                        </w:r>
                        <w:r/>
                      </w:p>
                      <w:p>
                        <w:r>
                          <w:rPr>
                            <w:rFonts w:hint="eastAsia"/>
                          </w:rPr>
                          <w:t xml:space="preserve">时电流</w:t>
                        </w:r>
                        <w:r/>
                      </w:p>
                    </w:txbxContent>
                  </v:textbox>
                </v:shape>
                <v:shape id="shape 8" o:spid="_x0000_s8" o:spt="1" type="#_x0000_t1" style="position:absolute;left:34510;top:2118;width:7569;height:8496;v-text-anchor:top;visibility:visible;" filled="f" strokecolor="#000000" strokeweight="0.75pt">
                  <v:textbox inset="0,0,0,0">
                    <w:txbxContent>
                      <w:p>
                        <w:pPr>
                          <w:jc w:val="center"/>
                        </w:pPr>
                        <w:r>
                          <w:rPr>
                            <w:rFonts w:hint="eastAsia"/>
                          </w:rPr>
                          <w:t xml:space="preserve">泵出水量计算</w:t>
                        </w:r>
                        <w:r/>
                      </w:p>
                      <w:p>
                        <w:r>
                          <w:rPr>
                            <w:rFonts w:hint="eastAsia"/>
                          </w:rPr>
                          <w:t xml:space="preserve">时电流</w:t>
                        </w:r>
                        <w:r/>
                      </w:p>
                    </w:txbxContent>
                  </v:textbox>
                </v:shape>
                <v:shape id="shape 9" o:spid="_x0000_s9" o:spt="1" type="#_x0000_t1" style="position:absolute;left:44886;top:2118;width:7569;height:8496;v-text-anchor:top;visibility:visible;" filled="f" strokecolor="#000000" strokeweight="0.75pt">
                  <v:textbox inset="0,0,0,0">
                    <w:txbxContent>
                      <w:p>
                        <w:pPr>
                          <w:jc w:val="center"/>
                        </w:pPr>
                        <w:r>
                          <w:rPr>
                            <w:rFonts w:hint="eastAsia"/>
                          </w:rPr>
                          <w:t xml:space="preserve">用水量</w:t>
                        </w:r>
                        <w:r/>
                      </w:p>
                      <w:p>
                        <w:pPr>
                          <w:jc w:val="center"/>
                        </w:pPr>
                        <w:r>
                          <w:rPr>
                            <w:rFonts w:hint="eastAsia"/>
                          </w:rPr>
                          <w:t xml:space="preserve">信息上传</w:t>
                        </w:r>
                        <w:r/>
                      </w:p>
                    </w:txbxContent>
                  </v:textbox>
                </v:shape>
                <v:shape id="shape 10" o:spid="_x0000_s10" o:spt="1" type="#_x0000_t1" style="position:absolute;left:44886;top:14126;width:7569;height:8496;v-text-anchor:top;visibility:visible;" filled="f" strokecolor="#000000" strokeweight="0.75pt">
                  <v:textbox inset="0,0,0,0">
                    <w:txbxContent>
                      <w:p>
                        <w:pPr>
                          <w:jc w:val="center"/>
                        </w:pPr>
                        <w:r>
                          <w:rPr>
                            <w:rFonts w:hint="eastAsia"/>
                          </w:rPr>
                          <w:t xml:space="preserve">用水量</w:t>
                        </w:r>
                        <w:r/>
                      </w:p>
                      <w:p>
                        <w:pPr>
                          <w:jc w:val="center"/>
                        </w:pPr>
                        <w:r>
                          <w:rPr>
                            <w:rFonts w:hint="eastAsia"/>
                          </w:rPr>
                          <w:t xml:space="preserve">显示</w:t>
                        </w:r>
                        <w:r/>
                      </w:p>
                    </w:txbxContent>
                  </v:textbox>
                </v:shape>
                <v:shape id="shape 11" o:spid="_x0000_s11" o:spt="1" type="#_x0000_t1" style="position:absolute;left:22762;top:14856;width:7562;height:8496;v-text-anchor:top;visibility:visible;" filled="f" strokecolor="#000000" strokeweight="0.75pt">
                  <v:textbox inset="0,0,0,0">
                    <w:txbxContent>
                      <w:p>
                        <w:pPr>
                          <w:jc w:val="center"/>
                        </w:pPr>
                        <w:r>
                          <w:rPr>
                            <w:rFonts w:hint="eastAsia"/>
                          </w:rPr>
                          <w:t xml:space="preserve">泵</w:t>
                        </w:r>
                        <w:r>
                          <w:rPr>
                            <w:rFonts w:hint="eastAsia"/>
                          </w:rPr>
                          <w:t xml:space="preserve">的率定流量</w:t>
                        </w:r>
                        <w:r/>
                      </w:p>
                    </w:txbxContent>
                  </v:textbox>
                </v:shape>
                <v:shape id="shape 12" o:spid="_x0000_s12" o:spt="32" type="#_x0000_t32" style="position:absolute;left:8310;top:6367;width:3505;height:6;visibility:visible;" filled="f" strokecolor="#000000" strokeweight="0.75pt"/>
                <v:shape id="shape 13" o:spid="_x0000_s13" o:spt="32" type="#_x0000_t32" style="position:absolute;left:19384;top:6367;width:3378;height:6;visibility:visible;" filled="f" strokecolor="#000000" strokeweight="0.75pt"/>
                <v:shape id="shape 14" o:spid="_x0000_s14" o:spt="32" type="#_x0000_t32" style="position:absolute;left:30325;top:6367;width:4184;height:6;visibility:visible;" filled="f" strokecolor="#000000" strokeweight="0.75pt"/>
                <v:shape id="shape 15" o:spid="_x0000_s15" o:spt="32" type="#_x0000_t32" style="position:absolute;left:42079;top:6367;width:2806;height:6;visibility:visible;" filled="f" strokecolor="#000000" strokeweight="0.75pt"/>
                <v:shape id="shape 16" o:spid="_x0000_s16" o:spt="33" type="#_x0000_t33" style="position:absolute;left:37710;top:11199;width:7759;height:6591;rotation:269;flip:x;visibility:visible;" filled="f" strokecolor="#000000" strokeweight="0.75pt"/>
                <v:shape id="shape 17" o:spid="_x0000_s17" o:spt="34" type="#_x0000_t34" style="position:absolute;left:30325;top:7275;width:4184;height:12077;flip:y;visibility:visible;" filled="f" strokecolor="#000000" strokeweight="0.75pt"/>
              </v:group>
            </w:pict>
          </mc:Fallback>
        </mc:AlternateContent>
      </w:r>
      <w:r/>
    </w:p>
    <w:p>
      <w:pPr>
        <w:ind w:firstLine="560"/>
        <w:jc w:val="center"/>
        <w:spacing w:line="360" w:lineRule="auto"/>
        <w:rPr>
          <w:rFonts w:eastAsia="仿宋_GB2312"/>
        </w:rPr>
      </w:pPr>
      <w:r/>
      <w:bookmarkStart w:id="330" w:name="_Toc6570"/>
      <w:r/>
      <w:bookmarkEnd w:id="330"/>
      <w:r>
        <w:rPr>
          <w:rFonts w:hint="eastAsia" w:eastAsia="仿宋_GB2312"/>
        </w:rPr>
        <w:t xml:space="preserve">图</w:t>
      </w:r>
      <w:r>
        <w:rPr>
          <w:rFonts w:hint="eastAsia" w:eastAsia="仿宋_GB2312"/>
        </w:rPr>
        <w:t xml:space="preserve">4.3.5.1</w:t>
      </w:r>
      <w:r>
        <w:rPr>
          <w:rFonts w:hint="eastAsia" w:eastAsia="仿宋_GB2312"/>
        </w:rPr>
        <w:t xml:space="preserve">水量计量框架图</w:t>
      </w:r>
      <w:r/>
    </w:p>
    <w:p>
      <w:pPr>
        <w:ind w:right="256" w:firstLine="561"/>
        <w:spacing w:line="360" w:lineRule="auto"/>
        <w:rPr>
          <w:rFonts w:ascii="宋体" w:hAnsi="宋体"/>
        </w:rPr>
      </w:pPr>
      <w:r>
        <w:rPr>
          <w:rFonts w:hint="eastAsia" w:ascii="宋体" w:hAnsi="宋体"/>
        </w:rPr>
        <w:t xml:space="preserve">有效电流获取是，根据灌溉站泵的工作流程，为了精准监测每台泵的出水量，水量监</w:t>
      </w:r>
      <w:r>
        <w:rPr>
          <w:rFonts w:hint="eastAsia" w:ascii="宋体" w:hAnsi="宋体"/>
        </w:rPr>
        <w:t xml:space="preserve">测装置对采集电流需要判断，剔除电机的空载时间，总体分为三阶段：</w:t>
      </w:r>
      <w:r/>
    </w:p>
    <w:p>
      <w:pPr>
        <w:ind w:right="256" w:firstLine="561"/>
        <w:spacing w:line="360"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）电机空载阶段</w:t>
      </w:r>
      <w:r/>
    </w:p>
    <w:p>
      <w:pPr>
        <w:ind w:right="256" w:firstLine="561"/>
        <w:spacing w:line="360" w:lineRule="auto"/>
        <w:rPr>
          <w:rFonts w:ascii="宋体" w:hAnsi="宋体"/>
        </w:rPr>
      </w:pPr>
      <w:r>
        <w:rPr>
          <w:rFonts w:hint="eastAsia" w:ascii="宋体" w:hAnsi="宋体"/>
        </w:rPr>
        <w:t xml:space="preserve">电机空载阶段是电机已经启动，但叶片泵还没有出水，该阶段监测的电流较小，因此在该阶段虽然有电量产生，但是水泵出水口没有水量，所以此阶段水量为零。</w:t>
      </w:r>
      <w:r/>
    </w:p>
    <w:p>
      <w:pPr>
        <w:ind w:right="256" w:firstLine="561"/>
        <w:spacing w:line="360" w:lineRule="auto"/>
        <w:rPr>
          <w:rFonts w:ascii="宋体" w:hAnsi="宋体"/>
        </w:rPr>
      </w:pPr>
      <w:r/>
      <w:bookmarkStart w:id="331" w:name="_Toc19100"/>
      <w:r/>
      <w:bookmarkEnd w:id="331"/>
      <w:r>
        <w:rPr>
          <w:rFonts w:hint="eastAsia" w:ascii="宋体" w:hAnsi="宋体"/>
        </w:rPr>
        <w:t xml:space="preserve">（</w:t>
      </w:r>
      <w:r>
        <w:rPr>
          <w:rFonts w:ascii="宋体" w:hAnsi="宋体"/>
        </w:rPr>
        <w:t xml:space="preserve">2</w:t>
      </w:r>
      <w:r>
        <w:rPr>
          <w:rFonts w:hint="eastAsia" w:ascii="宋体" w:hAnsi="宋体"/>
        </w:rPr>
        <w:t xml:space="preserve">）出水负载阶段</w:t>
      </w:r>
      <w:r/>
    </w:p>
    <w:p>
      <w:pPr>
        <w:ind w:right="256" w:firstLine="561"/>
        <w:spacing w:line="360" w:lineRule="auto"/>
        <w:rPr>
          <w:rFonts w:ascii="宋体" w:hAnsi="宋体"/>
        </w:rPr>
      </w:pPr>
      <w:r>
        <w:rPr>
          <w:rFonts w:hint="eastAsia" w:ascii="宋体" w:hAnsi="宋体"/>
        </w:rPr>
        <w:t xml:space="preserve">出水负载阶段是指水泵出水，此阶段监测到的电流达到产生突变，因此此时泵对应的电机进入负载阶段。</w:t>
      </w:r>
      <w:r/>
    </w:p>
    <w:p>
      <w:pPr>
        <w:ind w:right="256" w:firstLine="561"/>
        <w:spacing w:line="360" w:lineRule="auto"/>
        <w:rPr>
          <w:rFonts w:ascii="宋体" w:hAnsi="宋体"/>
        </w:rPr>
      </w:pPr>
      <w:r/>
      <w:bookmarkStart w:id="332" w:name="_Toc28573"/>
      <w:r/>
      <w:bookmarkEnd w:id="332"/>
      <w:r>
        <w:rPr>
          <w:rFonts w:hint="eastAsia" w:ascii="宋体" w:hAnsi="宋体"/>
        </w:rPr>
        <w:t xml:space="preserve">（</w:t>
      </w:r>
      <w:r>
        <w:rPr>
          <w:rFonts w:ascii="宋体" w:hAnsi="宋体"/>
        </w:rPr>
        <w:t xml:space="preserve">3</w:t>
      </w:r>
      <w:r>
        <w:rPr>
          <w:rFonts w:hint="eastAsia" w:ascii="宋体" w:hAnsi="宋体"/>
        </w:rPr>
        <w:t xml:space="preserve">）停水关机阶段</w:t>
      </w:r>
      <w:r/>
    </w:p>
    <w:p>
      <w:pPr>
        <w:ind w:right="256" w:firstLine="561"/>
        <w:spacing w:line="360" w:lineRule="auto"/>
        <w:rPr>
          <w:rFonts w:ascii="宋体" w:hAnsi="宋体"/>
        </w:rPr>
      </w:pPr>
      <w:r>
        <w:rPr>
          <w:rFonts w:hint="eastAsia" w:ascii="宋体" w:hAnsi="宋体"/>
        </w:rPr>
        <w:t xml:space="preserve">停水关机阶段是关闭电机，此阶段监测到电流降为零，对应出水量也为零，在装置液晶显示屏显示本次用水信息。</w:t>
      </w:r>
      <w:r/>
    </w:p>
    <w:p>
      <w:pPr>
        <w:rPr>
          <w:b/>
          <w:bCs/>
        </w:rPr>
      </w:pPr>
      <w:r/>
      <w:bookmarkStart w:id="333" w:name="_Toc14607"/>
      <w:r/>
      <w:bookmarkStart w:id="334" w:name="_Toc6671"/>
      <w:r/>
      <w:bookmarkStart w:id="335" w:name="_Toc26737"/>
      <w:r/>
      <w:bookmarkStart w:id="336" w:name="_Toc6908"/>
      <w:r/>
      <w:bookmarkStart w:id="337" w:name="_Toc19331"/>
      <w:r/>
      <w:bookmarkStart w:id="338" w:name="_Toc16472"/>
      <w:r/>
      <w:bookmarkStart w:id="339" w:name="_Toc6892"/>
      <w:r/>
      <w:bookmarkEnd w:id="333"/>
      <w:r/>
      <w:bookmarkEnd w:id="334"/>
      <w:r/>
      <w:bookmarkEnd w:id="335"/>
      <w:r/>
      <w:bookmarkEnd w:id="336"/>
      <w:r/>
      <w:bookmarkEnd w:id="337"/>
      <w:r/>
      <w:bookmarkEnd w:id="338"/>
      <w:r/>
      <w:bookmarkEnd w:id="339"/>
      <w:r>
        <w:rPr>
          <w:rFonts w:hint="eastAsia"/>
          <w:b/>
          <w:bCs/>
        </w:rPr>
        <w:t xml:space="preserve">智能泵站测控终端功能</w:t>
      </w:r>
      <w:r/>
    </w:p>
    <w:p>
      <w:pPr>
        <w:ind w:right="256" w:firstLine="561"/>
        <w:spacing w:line="360" w:lineRule="auto"/>
        <w:rPr>
          <w:rFonts w:ascii="宋体" w:hAnsi="宋体"/>
        </w:rPr>
      </w:pPr>
      <w:r>
        <w:rPr>
          <w:rFonts w:hint="eastAsia" w:ascii="宋体" w:hAnsi="宋体"/>
        </w:rPr>
        <w:t xml:space="preserve">测控终端水量计量功能主要实现泵出水时电流，并推算出泵出水时间，根据泵</w:t>
      </w:r>
      <w:r>
        <w:rPr>
          <w:rFonts w:hint="eastAsia" w:ascii="宋体" w:hAnsi="宋体"/>
        </w:rPr>
        <w:t xml:space="preserve">的率定流量</w:t>
      </w:r>
      <w:r>
        <w:rPr>
          <w:rFonts w:hint="eastAsia" w:ascii="宋体" w:hAnsi="宋体"/>
        </w:rPr>
        <w:t xml:space="preserve">设定为泵的流量，计算出泵的出水量后，同时进行本地显示和上传至数据中心，支持定时上报功能，支持服务器</w:t>
      </w:r>
      <w:r>
        <w:rPr>
          <w:rFonts w:hint="eastAsia" w:ascii="宋体" w:hAnsi="宋体"/>
        </w:rPr>
        <w:t xml:space="preserve">端邀测</w:t>
      </w:r>
      <w:r>
        <w:rPr>
          <w:rFonts w:hint="eastAsia" w:ascii="宋体" w:hAnsi="宋体"/>
        </w:rPr>
        <w:t xml:space="preserve">功能。</w:t>
      </w:r>
      <w:r/>
    </w:p>
    <w:p>
      <w:pPr>
        <w:ind w:right="256" w:firstLine="561"/>
        <w:spacing w:line="360" w:lineRule="auto"/>
        <w:rPr>
          <w:rFonts w:ascii="宋体" w:hAnsi="宋体"/>
        </w:rPr>
      </w:pPr>
      <w:r>
        <w:rPr>
          <w:rFonts w:hint="eastAsia" w:ascii="宋体" w:hAnsi="宋体"/>
        </w:rPr>
        <w:t xml:space="preserve">支持水位计、电压、电流等模拟量采集输入，信号接入为电流4~20mA。</w:t>
      </w:r>
      <w:r>
        <w:rPr>
          <w:rFonts w:ascii="宋体" w:hAnsi="宋体"/>
        </w:rPr>
        <w:t xml:space="preserve">支持多路视频接入、现场存储</w:t>
      </w:r>
      <w:r>
        <w:rPr>
          <w:rFonts w:hint="eastAsia" w:ascii="宋体" w:hAnsi="宋体"/>
        </w:rPr>
        <w:t xml:space="preserve">。</w:t>
      </w:r>
      <w:r/>
    </w:p>
    <w:p>
      <w:pPr>
        <w:ind w:right="256" w:firstLine="561"/>
        <w:spacing w:line="360" w:lineRule="auto"/>
        <w:rPr>
          <w:rFonts w:ascii="宋体" w:hAnsi="宋体"/>
        </w:rPr>
      </w:pPr>
      <w:r>
        <w:rPr>
          <w:rFonts w:hint="eastAsia" w:ascii="宋体" w:hAnsi="宋体"/>
        </w:rPr>
        <w:t xml:space="preserve">集成ARM芯片，自带触摸屏，可实现</w:t>
      </w:r>
      <w:r>
        <w:rPr>
          <w:rFonts w:ascii="宋体" w:hAnsi="宋体"/>
        </w:rPr>
        <w:t xml:space="preserve">就地及</w:t>
      </w:r>
      <w:r>
        <w:rPr>
          <w:rFonts w:ascii="宋体" w:hAnsi="宋体"/>
        </w:rPr>
        <w:t xml:space="preserve">远程启</w:t>
      </w:r>
      <w:r>
        <w:rPr>
          <w:rFonts w:ascii="宋体" w:hAnsi="宋体"/>
        </w:rPr>
        <w:t xml:space="preserve">停被控设备，同时具有安全权限、操作二次</w:t>
      </w:r>
      <w:r>
        <w:rPr>
          <w:rFonts w:ascii="宋体" w:hAnsi="宋体"/>
        </w:rPr>
        <w:t xml:space="preserve">确认及启停</w:t>
      </w:r>
      <w:r>
        <w:rPr>
          <w:rFonts w:ascii="宋体" w:hAnsi="宋体"/>
        </w:rPr>
        <w:t xml:space="preserve">记录；支持双路电源供电接入</w:t>
      </w:r>
      <w:r>
        <w:rPr>
          <w:rFonts w:hint="eastAsia" w:ascii="宋体" w:hAnsi="宋体"/>
        </w:rPr>
        <w:t xml:space="preserve">。</w:t>
      </w:r>
      <w:r/>
    </w:p>
    <w:p>
      <w:pPr>
        <w:ind w:right="256" w:firstLine="561"/>
        <w:spacing w:line="360" w:lineRule="auto"/>
        <w:rPr>
          <w:rFonts w:ascii="宋体" w:hAnsi="宋体"/>
        </w:rPr>
      </w:pPr>
      <w:r>
        <w:rPr>
          <w:rFonts w:hint="eastAsia" w:ascii="宋体" w:hAnsi="宋体"/>
        </w:rPr>
        <w:t xml:space="preserve">测控终端主要包括数字量输入、数字量输出、模拟量输入、中央处理器（CPU）、通信单元、视频单元等</w:t>
      </w:r>
      <w:r/>
    </w:p>
    <w:p>
      <w:pPr>
        <w:ind w:right="256" w:firstLine="561"/>
        <w:spacing w:line="360" w:lineRule="auto"/>
        <w:rPr>
          <w:rFonts w:ascii="宋体" w:hAnsi="宋体"/>
        </w:rPr>
      </w:pPr>
      <w:r>
        <w:rPr>
          <w:rFonts w:hint="eastAsia" w:ascii="宋体" w:hAnsi="宋体"/>
        </w:rPr>
        <w:t xml:space="preserve">CPU单元</w:t>
      </w:r>
      <w:r>
        <w:rPr>
          <w:rFonts w:ascii="宋体" w:hAnsi="宋体"/>
        </w:rPr>
        <w:t xml:space="preserve">采用32位或以上的工业级微处理器，具有强大的处理能力,内部集成工业千兆以太网交换机，具有多路以太网接口(支持MODBUS TCP协议)。低功耗、紧凑型设计 ；内置集成的 RS485端口，具有ModbusRTU主站以及从站功能 ；通讯端口采用光电隔离，确保通讯安全可靠</w:t>
      </w:r>
      <w:r>
        <w:rPr>
          <w:rFonts w:hint="eastAsia" w:ascii="宋体" w:hAnsi="宋体"/>
        </w:rPr>
        <w:t xml:space="preserve">。</w:t>
      </w:r>
      <w:r/>
    </w:p>
    <w:p>
      <w:pPr>
        <w:ind w:right="256" w:firstLine="561"/>
        <w:spacing w:line="360" w:lineRule="auto"/>
        <w:rPr>
          <w:rFonts w:ascii="宋体" w:hAnsi="宋体"/>
        </w:rPr>
      </w:pPr>
      <w:r>
        <w:rPr>
          <w:rFonts w:hint="eastAsia" w:ascii="宋体" w:hAnsi="宋体"/>
        </w:rPr>
        <w:t xml:space="preserve">液晶模块是将服务器端发送下来的流量水量等数据进行本地显示。</w:t>
      </w:r>
      <w:r/>
    </w:p>
    <w:p>
      <w:pPr>
        <w:ind w:right="256" w:firstLine="561"/>
        <w:spacing w:line="360" w:lineRule="auto"/>
        <w:rPr>
          <w:rFonts w:ascii="宋体" w:hAnsi="宋体"/>
        </w:rPr>
      </w:pPr>
      <w:r>
        <w:rPr>
          <w:rFonts w:hint="eastAsia" w:ascii="宋体" w:hAnsi="宋体"/>
        </w:rPr>
        <w:t xml:space="preserve">通信模块用的无线通信模块，其作用是将数据通过GRPS网络以</w:t>
      </w:r>
      <w:r>
        <w:rPr>
          <w:rFonts w:ascii="宋体" w:hAnsi="宋体"/>
        </w:rPr>
        <w:t xml:space="preserve">TCP</w:t>
      </w:r>
      <w:r>
        <w:rPr>
          <w:rFonts w:hint="eastAsia" w:ascii="宋体" w:hAnsi="宋体"/>
        </w:rPr>
        <w:t xml:space="preserve">协议远程传到服务器端，并且能够接收服务器端发送下来的流量水量等数据。</w:t>
      </w:r>
      <w:r/>
    </w:p>
    <w:p>
      <w:pPr>
        <w:ind w:right="256" w:firstLine="561"/>
        <w:spacing w:line="360" w:lineRule="auto"/>
        <w:rPr>
          <w:rFonts w:ascii="宋体" w:hAnsi="宋体"/>
        </w:rPr>
      </w:pPr>
      <w:r>
        <w:rPr>
          <w:rFonts w:hint="eastAsia" w:ascii="宋体" w:hAnsi="宋体"/>
        </w:rPr>
        <w:t xml:space="preserve">电源模块用的是</w:t>
      </w:r>
      <w:r>
        <w:rPr>
          <w:rFonts w:ascii="宋体" w:hAnsi="宋体"/>
        </w:rPr>
        <w:t xml:space="preserve">220V-24V</w:t>
      </w:r>
      <w:r>
        <w:rPr>
          <w:rFonts w:hint="eastAsia" w:ascii="宋体" w:hAnsi="宋体"/>
        </w:rPr>
        <w:t xml:space="preserve">直流稳压电源，其作用是将</w:t>
      </w:r>
      <w:r>
        <w:rPr>
          <w:rFonts w:ascii="宋体" w:hAnsi="宋体"/>
        </w:rPr>
        <w:t xml:space="preserve">220V</w:t>
      </w:r>
      <w:r>
        <w:rPr>
          <w:rFonts w:hint="eastAsia" w:ascii="宋体" w:hAnsi="宋体"/>
        </w:rPr>
        <w:t xml:space="preserve">交流转为</w:t>
      </w:r>
      <w:r>
        <w:rPr>
          <w:rFonts w:ascii="宋体" w:hAnsi="宋体"/>
        </w:rPr>
        <w:t xml:space="preserve">24V</w:t>
      </w:r>
      <w:r>
        <w:rPr>
          <w:rFonts w:hint="eastAsia" w:ascii="宋体" w:hAnsi="宋体"/>
        </w:rPr>
        <w:t xml:space="preserve">直流电，给单片机系统进行供电。整个装置工作流程图如图3所示。</w:t>
      </w:r>
      <w:r/>
    </w:p>
    <w:p>
      <w:pPr>
        <w:rPr>
          <w:rFonts w:ascii="宋体" w:hAnsi="宋体" w:cs="黑体"/>
          <w:color w:val="000000"/>
          <w:sz w:val="44"/>
          <w:szCs w:val="44"/>
        </w:rPr>
      </w:pPr>
      <w:r>
        <w:rPr>
          <w:rFonts w:ascii="宋体" w:hAnsi="宋体" w:cs="黑体"/>
          <w:color w:val="000000"/>
          <w:sz w:val="44"/>
          <w:szCs w:val="44"/>
        </w:rPr>
      </w:r>
      <w:r/>
    </w:p>
    <w:p>
      <w:pPr>
        <w:rPr>
          <w:rFonts w:ascii="宋体" w:hAnsi="宋体" w:cs="黑体"/>
          <w:color w:val="000000"/>
          <w:sz w:val="44"/>
          <w:szCs w:val="44"/>
        </w:rPr>
      </w:pPr>
      <w:r>
        <w:rPr>
          <w:rFonts w:ascii="宋体" w:hAnsi="宋体" w:cs="黑体"/>
          <w:color w:val="000000"/>
          <w:sz w:val="44"/>
          <w:szCs w:val="44"/>
        </w:rPr>
      </w:r>
      <w:r/>
    </w:p>
    <w:p>
      <w:pPr>
        <w:rPr>
          <w:rFonts w:ascii="宋体" w:hAnsi="宋体" w:cs="黑体"/>
          <w:color w:val="000000"/>
          <w:sz w:val="44"/>
          <w:szCs w:val="44"/>
        </w:rPr>
      </w:pPr>
      <w:r>
        <w:rPr>
          <w:rFonts w:ascii="宋体" w:hAnsi="宋体" w:cs="黑体"/>
          <w:color w:val="000000"/>
          <w:sz w:val="44"/>
          <w:szCs w:val="44"/>
        </w:rPr>
      </w:r>
      <w:r/>
    </w:p>
    <w:p>
      <w:pPr>
        <w:rPr>
          <w:b/>
          <w:bCs/>
        </w:rPr>
      </w:pPr>
      <w:r>
        <w:rPr>
          <w:rFonts w:ascii="宋体" w:hAnsi="宋体" w:cs="黑体"/>
          <w:color w:val="000000"/>
          <w:sz w:val="44"/>
          <w:szCs w:val="44"/>
        </w:rPr>
        <w:br w:type="page" w:clear="all"/>
      </w:r>
      <w: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-97155</wp:posOffset>
                </wp:positionH>
                <wp:positionV relativeFrom="paragraph">
                  <wp:posOffset>-14605</wp:posOffset>
                </wp:positionV>
                <wp:extent cx="5334000" cy="4076700"/>
                <wp:effectExtent l="0" t="0" r="0" b="0"/>
                <wp:wrapNone/>
                <wp:docPr id="6" name="_x0000_s1075"/>
                <wp:cNvGraphicFramePr/>
                <a:graphic xmlns:a="http://schemas.openxmlformats.org/drawingml/2006/main">
                  <a:graphicData uri="http://schemas.openxmlformats.org/drawingml/2006/picture">
                    <pic:pic xmlns:pic="http://schemas.openxmlformats.org/drawingml/2006/picture">
                      <pic:nvPicPr>
                        <pic:cNvPr id="22" name="_x0000_s1075"/>
                        <pic:cNvPicPr/>
                        <pic:nvPr/>
                      </pic:nvPicPr>
                      <pic:blipFill>
                        <a:blip r:embed="rId15"/>
                        <a:stretch/>
                      </pic:blipFill>
                      <pic:spPr bwMode="auto">
                        <a:xfrm>
                          <a:off x="0" y="0"/>
                          <a:ext cx="5334000" cy="407669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1312;o:allowoverlap:true;o:allowincell:true;mso-position-horizontal-relative:text;margin-left:-7.6pt;mso-position-horizontal:absolute;mso-position-vertical-relative:text;margin-top:-1.1pt;mso-position-vertical:absolute;width:420.0pt;height:321.0pt;mso-wrap-distance-left:0.0pt;mso-wrap-distance-top:0.0pt;mso-wrap-distance-right:0.0pt;mso-wrap-distance-bottom:0.0pt;" stroked="false">
                <v:path textboxrect="0,0,0,0"/>
                <v:imagedata r:id="rId15" o:title=""/>
              </v:shape>
            </w:pict>
          </mc:Fallback>
        </mc:AlternateContent>
      </w:r>
      <w:r>
        <w:rPr>
          <w:rFonts w:hint="eastAsia" w:ascii="宋体" w:hAnsi="宋体" w:cs="黑体"/>
          <w:b/>
          <w:color w:val="000000"/>
          <w:sz w:val="44"/>
          <w:szCs w:val="44"/>
        </w:rPr>
        <w:br w:type="page" w:clear="all"/>
      </w:r>
      <w:r>
        <w:rPr>
          <w:rFonts w:hint="eastAsia"/>
          <w:b/>
          <w:bCs/>
        </w:rPr>
        <w:t xml:space="preserve">智能泵站测控终端性能要求</w:t>
      </w:r>
      <w:r/>
    </w:p>
    <w:p>
      <w:pPr>
        <w:ind w:firstLine="480"/>
        <w:spacing w:line="500" w:lineRule="exact"/>
        <w:rPr>
          <w:rFonts w:ascii="宋体" w:hAnsi="宋体"/>
        </w:rPr>
      </w:pPr>
      <w:r>
        <w:rPr>
          <w:rFonts w:hint="eastAsia" w:ascii="宋体" w:hAnsi="宋体"/>
        </w:rPr>
        <w:t xml:space="preserve">测控终端主要</w:t>
      </w:r>
      <w:r>
        <w:rPr>
          <w:rFonts w:hint="eastAsia" w:ascii="宋体" w:hAnsi="宋体"/>
        </w:rPr>
        <w:t xml:space="preserve">包括包括</w:t>
      </w:r>
      <w:r>
        <w:rPr>
          <w:rFonts w:hint="eastAsia" w:ascii="宋体" w:hAnsi="宋体"/>
        </w:rPr>
        <w:t xml:space="preserve">数字量输入、数字量输出、模拟量输入、中央处理器（CPU）、通信单元、视频单元等。</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sz w:val="24"/>
        </w:rPr>
      </w:pPr>
      <w:r>
        <w:rPr>
          <w:rFonts w:hint="eastAsia"/>
          <w:sz w:val="24"/>
        </w:rPr>
        <mc:AlternateContent>
          <mc:Choice Requires="wpg">
            <w:drawing>
              <wp:inline xmlns:wp="http://schemas.openxmlformats.org/drawingml/2006/wordprocessingDrawing" distT="0" distB="0" distL="0" distR="0">
                <wp:extent cx="2463800" cy="3009900"/>
                <wp:effectExtent l="0" t="0" r="12700" b="0"/>
                <wp:docPr id="7" name="图片 1"/>
                <wp:cNvGraphicFramePr/>
                <a:graphic xmlns:a="http://schemas.openxmlformats.org/drawingml/2006/main">
                  <a:graphicData uri="http://schemas.openxmlformats.org/drawingml/2006/picture">
                    <pic:pic xmlns:pic="http://schemas.openxmlformats.org/drawingml/2006/picture">
                      <pic:nvPicPr>
                        <pic:cNvPr id="23" name="图片 1"/>
                        <pic:cNvPicPr/>
                        <pic:nvPr/>
                      </pic:nvPicPr>
                      <pic:blipFill>
                        <a:blip r:embed="rId16"/>
                        <a:stretch/>
                      </pic:blipFill>
                      <pic:spPr bwMode="auto">
                        <a:xfrm>
                          <a:off x="0" y="0"/>
                          <a:ext cx="2463800" cy="3009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94.0pt;height:237.0pt;mso-wrap-distance-left:0.0pt;mso-wrap-distance-top:0.0pt;mso-wrap-distance-right:0.0pt;mso-wrap-distance-bottom:0.0pt;" stroked="f">
                <v:path textboxrect="0,0,0,0"/>
                <v:imagedata r:id="rId16" o:title=""/>
              </v:shape>
            </w:pict>
          </mc:Fallback>
        </mc:AlternateContent>
      </w:r>
      <w:r>
        <w:rPr>
          <w:rFonts w:hint="eastAsia"/>
          <w:sz w:val="24"/>
        </w:rPr>
        <mc:AlternateContent>
          <mc:Choice Requires="wpg">
            <w:drawing>
              <wp:inline xmlns:wp="http://schemas.openxmlformats.org/drawingml/2006/wordprocessingDrawing" distT="0" distB="0" distL="0" distR="0">
                <wp:extent cx="2235200" cy="1727200"/>
                <wp:effectExtent l="0" t="0" r="12700" b="6350"/>
                <wp:docPr id="8" name="_x0000_i2070"/>
                <wp:cNvGraphicFramePr/>
                <a:graphic xmlns:a="http://schemas.openxmlformats.org/drawingml/2006/main">
                  <a:graphicData uri="http://schemas.openxmlformats.org/drawingml/2006/picture">
                    <pic:pic xmlns:pic="http://schemas.openxmlformats.org/drawingml/2006/picture">
                      <pic:nvPicPr>
                        <pic:cNvPr id="24" name="_x0000_i2070"/>
                        <pic:cNvPicPr/>
                        <pic:nvPr/>
                      </pic:nvPicPr>
                      <pic:blipFill>
                        <a:blip r:embed="rId17"/>
                        <a:stretch/>
                      </pic:blipFill>
                      <pic:spPr bwMode="auto">
                        <a:xfrm>
                          <a:off x="0" y="0"/>
                          <a:ext cx="2235200" cy="17271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76.0pt;height:136.0pt;mso-wrap-distance-left:0.0pt;mso-wrap-distance-top:0.0pt;mso-wrap-distance-right:0.0pt;mso-wrap-distance-bottom:0.0pt;" stroked="false">
                <v:path textboxrect="0,0,0,0"/>
                <v:imagedata r:id="rId17" o:title=""/>
              </v:shape>
            </w:pict>
          </mc:Fallback>
        </mc:AlternateContent>
      </w:r>
      <w:r/>
    </w:p>
    <w:p>
      <w:pPr>
        <w:ind w:firstLine="480"/>
        <w:spacing w:line="500" w:lineRule="exact"/>
        <w:rPr>
          <w:rFonts w:ascii="宋体" w:hAnsi="宋体"/>
        </w:rPr>
      </w:pPr>
      <w:r>
        <w:rPr>
          <w:rFonts w:hint="eastAsia" w:ascii="宋体" w:hAnsi="宋体"/>
        </w:rPr>
        <w:t xml:space="preserve">主要设备指标要求如下</w:t>
      </w:r>
      <w:r/>
    </w:p>
    <w:p>
      <w:pPr>
        <w:ind w:right="256" w:firstLine="561"/>
        <w:spacing w:line="360" w:lineRule="auto"/>
        <w:rPr>
          <w:rFonts w:ascii="宋体" w:hAnsi="宋体"/>
          <w:color w:val="000000"/>
          <w:szCs w:val="21"/>
        </w:rPr>
      </w:pPr>
      <w:r>
        <w:rPr>
          <w:rFonts w:ascii="宋体" w:hAnsi="宋体"/>
          <w:color w:val="000000"/>
          <w:szCs w:val="21"/>
        </w:rPr>
        <w:t xml:space="preserve">★</w:t>
      </w:r>
      <w:r>
        <w:rPr>
          <w:rFonts w:hint="eastAsia" w:ascii="宋体" w:hAnsi="宋体"/>
        </w:rPr>
        <w:t xml:space="preserve">环境：温度范围-10~60℃（工作），-30~75℃（存储），湿度 5%~95% RH（不结露）；</w:t>
      </w:r>
      <w:r/>
    </w:p>
    <w:p>
      <w:pPr>
        <w:ind w:right="256" w:firstLine="561"/>
        <w:spacing w:line="360" w:lineRule="auto"/>
        <w:rPr>
          <w:rFonts w:ascii="宋体" w:hAnsi="宋体"/>
        </w:rPr>
      </w:pPr>
      <w:r>
        <w:rPr>
          <w:rFonts w:hint="eastAsia" w:ascii="宋体" w:hAnsi="宋体"/>
        </w:rPr>
        <w:t xml:space="preserve">供电主电源输入：DC24V/2A（常规开关电源输入）；</w:t>
      </w:r>
      <w:r/>
    </w:p>
    <w:p>
      <w:pPr>
        <w:ind w:right="256" w:firstLine="561"/>
        <w:spacing w:line="360" w:lineRule="auto"/>
        <w:rPr>
          <w:rFonts w:ascii="宋体" w:hAnsi="宋体"/>
          <w:color w:val="000000"/>
          <w:szCs w:val="21"/>
        </w:rPr>
      </w:pPr>
      <w:r>
        <w:rPr>
          <w:rFonts w:ascii="宋体" w:hAnsi="宋体"/>
          <w:color w:val="000000"/>
          <w:szCs w:val="21"/>
        </w:rPr>
        <w:t xml:space="preserve">★</w:t>
      </w:r>
      <w:r>
        <w:rPr>
          <w:rFonts w:hint="eastAsia" w:ascii="宋体" w:hAnsi="宋体"/>
        </w:rPr>
        <w:t xml:space="preserve">供电备电源输入：DC24V/2A（用于接入太阳能或另一路备用电源）；</w:t>
      </w:r>
      <w:r/>
    </w:p>
    <w:p>
      <w:pPr>
        <w:ind w:right="256" w:firstLine="561"/>
        <w:spacing w:line="360" w:lineRule="auto"/>
        <w:rPr>
          <w:rFonts w:ascii="宋体" w:hAnsi="宋体"/>
        </w:rPr>
      </w:pPr>
      <w:r>
        <w:rPr>
          <w:rFonts w:hint="eastAsia" w:ascii="宋体" w:hAnsi="宋体"/>
        </w:rPr>
        <w:t xml:space="preserve">产品组成包括数字量输入、数字量输出、模拟量输入、中央处理器（CPU）、</w:t>
      </w:r>
      <w:r/>
    </w:p>
    <w:p>
      <w:pPr>
        <w:ind w:right="256" w:firstLine="561"/>
        <w:spacing w:line="360" w:lineRule="auto"/>
        <w:rPr>
          <w:rFonts w:ascii="宋体" w:hAnsi="宋体"/>
        </w:rPr>
      </w:pPr>
      <w:r>
        <w:rPr>
          <w:rFonts w:hint="eastAsia" w:ascii="宋体" w:hAnsi="宋体"/>
        </w:rPr>
        <w:t xml:space="preserve">通信单元、4G无线模块、视频单元等，主要配置如下：</w:t>
      </w:r>
      <w:r/>
    </w:p>
    <w:p>
      <w:pPr>
        <w:ind w:right="256" w:firstLine="561"/>
        <w:spacing w:line="360" w:lineRule="auto"/>
        <w:rPr>
          <w:rFonts w:ascii="宋体" w:hAnsi="宋体"/>
        </w:rPr>
      </w:pPr>
      <w:r>
        <w:rPr>
          <w:rFonts w:hint="eastAsia" w:ascii="宋体" w:hAnsi="宋体"/>
        </w:rPr>
        <w:t xml:space="preserve">（1）CPU单元</w:t>
      </w:r>
      <w:r/>
    </w:p>
    <w:p>
      <w:pPr>
        <w:ind w:right="256" w:firstLine="561"/>
        <w:spacing w:line="360" w:lineRule="auto"/>
        <w:rPr>
          <w:rFonts w:ascii="宋体" w:hAnsi="宋体"/>
          <w:color w:val="000000"/>
          <w:szCs w:val="21"/>
        </w:rPr>
      </w:pPr>
      <w:r>
        <w:rPr>
          <w:rFonts w:ascii="宋体" w:hAnsi="宋体"/>
          <w:color w:val="000000"/>
          <w:szCs w:val="21"/>
        </w:rPr>
        <w:t xml:space="preserve">★</w:t>
      </w:r>
      <w:r>
        <w:rPr>
          <w:rFonts w:hint="eastAsia" w:ascii="宋体" w:hAnsi="宋体"/>
        </w:rPr>
        <w:t xml:space="preserve">采用32位或以上的工业级微处理器，具有强大的处理能力：</w:t>
      </w:r>
      <w:r/>
    </w:p>
    <w:p>
      <w:pPr>
        <w:ind w:right="256" w:firstLine="561"/>
        <w:spacing w:line="360" w:lineRule="auto"/>
        <w:rPr>
          <w:rFonts w:ascii="宋体" w:hAnsi="宋体"/>
          <w:color w:val="000000"/>
          <w:szCs w:val="21"/>
        </w:rPr>
      </w:pPr>
      <w:r>
        <w:rPr>
          <w:rFonts w:ascii="宋体" w:hAnsi="宋体"/>
          <w:color w:val="000000"/>
          <w:szCs w:val="21"/>
        </w:rPr>
        <w:t xml:space="preserve">★</w:t>
      </w:r>
      <w:r>
        <w:rPr>
          <w:rFonts w:hint="eastAsia" w:ascii="宋体" w:hAnsi="宋体"/>
        </w:rPr>
        <w:t xml:space="preserve">内部集成工业千兆以太网交换机，具有多路以太网接口(支持MODBUS TCP协议)。低功耗、紧凑型设计 ；</w:t>
      </w:r>
      <w:r/>
    </w:p>
    <w:p>
      <w:pPr>
        <w:ind w:right="256" w:firstLine="561"/>
        <w:spacing w:line="360" w:lineRule="auto"/>
        <w:rPr>
          <w:rFonts w:ascii="宋体" w:hAnsi="宋体"/>
          <w:color w:val="000000"/>
          <w:szCs w:val="21"/>
        </w:rPr>
      </w:pPr>
      <w:r>
        <w:rPr>
          <w:rFonts w:ascii="宋体" w:hAnsi="宋体"/>
          <w:color w:val="000000"/>
          <w:szCs w:val="21"/>
        </w:rPr>
        <w:t xml:space="preserve">★</w:t>
      </w:r>
      <w:r>
        <w:rPr>
          <w:rFonts w:hint="eastAsia" w:ascii="宋体" w:hAnsi="宋体"/>
        </w:rPr>
        <w:t xml:space="preserve">内置集成的 RS485端口，具有ModbusRTU主站以及从站功能 ；通讯端口采用光电</w:t>
      </w:r>
      <w:r>
        <w:rPr>
          <w:rFonts w:hint="eastAsia" w:ascii="宋体" w:hAnsi="宋体"/>
        </w:rPr>
        <w:t xml:space="preserve">隔离，确保通讯安全可靠 ；</w:t>
      </w:r>
      <w:r/>
    </w:p>
    <w:p>
      <w:pPr>
        <w:ind w:right="256" w:firstLine="561"/>
        <w:spacing w:line="360" w:lineRule="auto"/>
        <w:rPr>
          <w:rFonts w:ascii="宋体" w:hAnsi="宋体"/>
        </w:rPr>
      </w:pPr>
      <w:r>
        <w:rPr>
          <w:rFonts w:hint="eastAsia" w:ascii="宋体" w:hAnsi="宋体"/>
        </w:rPr>
        <w:t xml:space="preserve">（2）数字量 I/O 单元 </w:t>
      </w:r>
      <w:r/>
    </w:p>
    <w:p>
      <w:pPr>
        <w:ind w:right="256" w:firstLine="561"/>
        <w:spacing w:line="360" w:lineRule="auto"/>
        <w:rPr>
          <w:rFonts w:ascii="宋体" w:hAnsi="宋体"/>
          <w:color w:val="000000"/>
          <w:szCs w:val="21"/>
        </w:rPr>
      </w:pPr>
      <w:r>
        <w:rPr>
          <w:rFonts w:ascii="宋体" w:hAnsi="宋体"/>
          <w:color w:val="000000"/>
          <w:szCs w:val="21"/>
        </w:rPr>
        <w:t xml:space="preserve">★</w:t>
      </w:r>
      <w:r>
        <w:rPr>
          <w:rFonts w:hint="eastAsia" w:ascii="宋体" w:hAnsi="宋体"/>
        </w:rPr>
        <w:t xml:space="preserve">DI开关量输入4点或以上，光电隔离，干接点；</w:t>
      </w:r>
      <w:r/>
    </w:p>
    <w:p>
      <w:pPr>
        <w:ind w:right="256" w:firstLine="561"/>
        <w:spacing w:line="360" w:lineRule="auto"/>
        <w:rPr>
          <w:rFonts w:ascii="宋体" w:hAnsi="宋体"/>
          <w:color w:val="000000"/>
          <w:szCs w:val="21"/>
        </w:rPr>
      </w:pPr>
      <w:r>
        <w:rPr>
          <w:rFonts w:ascii="宋体" w:hAnsi="宋体"/>
          <w:color w:val="000000"/>
          <w:szCs w:val="21"/>
        </w:rPr>
        <w:t xml:space="preserve">★</w:t>
      </w:r>
      <w:r>
        <w:rPr>
          <w:rFonts w:hint="eastAsia" w:ascii="宋体" w:hAnsi="宋体"/>
        </w:rPr>
        <w:t xml:space="preserve">DO开关量输出4点或以上，继电器隔离，干接点；</w:t>
      </w:r>
      <w:r/>
    </w:p>
    <w:p>
      <w:pPr>
        <w:ind w:right="256" w:firstLine="561"/>
        <w:spacing w:line="360" w:lineRule="auto"/>
        <w:rPr>
          <w:rFonts w:ascii="宋体" w:hAnsi="宋体"/>
        </w:rPr>
      </w:pPr>
      <w:r>
        <w:rPr>
          <w:rFonts w:hint="eastAsia" w:ascii="宋体" w:hAnsi="宋体"/>
        </w:rPr>
        <w:t xml:space="preserve">开关量输出接点每通道负载电流可达2A或以上 ；</w:t>
      </w:r>
      <w:r/>
    </w:p>
    <w:p>
      <w:pPr>
        <w:ind w:right="256" w:firstLine="561"/>
        <w:spacing w:line="360" w:lineRule="auto"/>
        <w:rPr>
          <w:rFonts w:ascii="宋体" w:hAnsi="宋体"/>
        </w:rPr>
      </w:pPr>
      <w:r>
        <w:rPr>
          <w:rFonts w:hint="eastAsia" w:ascii="宋体" w:hAnsi="宋体"/>
        </w:rPr>
        <w:t xml:space="preserve">（3）模拟量 I/O 单元</w:t>
      </w:r>
      <w:r/>
    </w:p>
    <w:p>
      <w:pPr>
        <w:ind w:right="256" w:firstLine="561"/>
        <w:spacing w:line="360" w:lineRule="auto"/>
        <w:rPr>
          <w:rFonts w:ascii="宋体" w:hAnsi="宋体"/>
          <w:color w:val="000000"/>
          <w:szCs w:val="21"/>
        </w:rPr>
      </w:pPr>
      <w:r>
        <w:rPr>
          <w:rFonts w:ascii="宋体" w:hAnsi="宋体"/>
          <w:color w:val="000000"/>
          <w:szCs w:val="21"/>
        </w:rPr>
        <w:t xml:space="preserve">★</w:t>
      </w:r>
      <w:r>
        <w:rPr>
          <w:rFonts w:hint="eastAsia" w:ascii="宋体" w:hAnsi="宋体"/>
        </w:rPr>
        <w:t xml:space="preserve">AI模拟量输入8点或以上，支持4-20mA输入；</w:t>
      </w:r>
      <w:r/>
    </w:p>
    <w:p>
      <w:pPr>
        <w:ind w:right="256" w:firstLine="561"/>
        <w:spacing w:line="360" w:lineRule="auto"/>
        <w:rPr>
          <w:rFonts w:ascii="宋体" w:hAnsi="宋体"/>
          <w:color w:val="000000"/>
          <w:szCs w:val="21"/>
        </w:rPr>
      </w:pPr>
      <w:r>
        <w:rPr>
          <w:rFonts w:ascii="宋体" w:hAnsi="宋体"/>
          <w:color w:val="000000"/>
          <w:szCs w:val="21"/>
        </w:rPr>
        <w:t xml:space="preserve">★</w:t>
      </w:r>
      <w:r>
        <w:rPr>
          <w:rFonts w:hint="eastAsia" w:ascii="宋体" w:hAnsi="宋体"/>
        </w:rPr>
        <w:t xml:space="preserve">模拟量输入12位A/D 精度（0~4000）；</w:t>
      </w:r>
      <w:r/>
    </w:p>
    <w:p>
      <w:pPr>
        <w:ind w:right="256" w:firstLine="561"/>
        <w:spacing w:line="360" w:lineRule="auto"/>
        <w:rPr>
          <w:rFonts w:ascii="宋体" w:hAnsi="宋体"/>
        </w:rPr>
      </w:pPr>
      <w:r>
        <w:rPr>
          <w:rFonts w:hint="eastAsia" w:ascii="宋体" w:hAnsi="宋体"/>
        </w:rPr>
        <w:t xml:space="preserve">（4）视频单元</w:t>
      </w:r>
      <w:r/>
    </w:p>
    <w:p>
      <w:pPr>
        <w:ind w:right="256" w:firstLine="561"/>
        <w:spacing w:line="360" w:lineRule="auto"/>
        <w:rPr>
          <w:rFonts w:ascii="宋体" w:hAnsi="宋体"/>
          <w:color w:val="000000"/>
          <w:szCs w:val="21"/>
        </w:rPr>
      </w:pPr>
      <w:r>
        <w:rPr>
          <w:rFonts w:ascii="宋体" w:hAnsi="宋体"/>
          <w:color w:val="000000"/>
          <w:szCs w:val="21"/>
        </w:rPr>
        <w:t xml:space="preserve">★</w:t>
      </w:r>
      <w:r>
        <w:rPr>
          <w:rFonts w:hint="eastAsia" w:ascii="宋体" w:hAnsi="宋体"/>
        </w:rPr>
        <w:t xml:space="preserve">装置支持3路或以上视频接入，以太网接口;</w:t>
      </w:r>
      <w:r/>
    </w:p>
    <w:p>
      <w:pPr>
        <w:ind w:right="256" w:firstLine="561"/>
        <w:spacing w:line="360" w:lineRule="auto"/>
        <w:rPr>
          <w:rFonts w:ascii="宋体" w:hAnsi="宋体"/>
        </w:rPr>
      </w:pPr>
      <w:r>
        <w:rPr>
          <w:rFonts w:hint="eastAsia" w:ascii="宋体" w:hAnsi="宋体"/>
        </w:rPr>
        <w:t xml:space="preserve">智能泵站测控终端求满足实时性、可靠性、可维性、实用性、安全性、可扩性等性能要求。</w:t>
      </w:r>
      <w:r/>
    </w:p>
    <w:p>
      <w:pPr>
        <w:ind w:right="256" w:firstLine="561"/>
        <w:spacing w:line="360" w:lineRule="auto"/>
        <w:rPr>
          <w:rFonts w:ascii="宋体" w:hAnsi="宋体"/>
        </w:rPr>
      </w:pPr>
      <w:r/>
      <w:bookmarkStart w:id="340" w:name="_Toc5390"/>
      <w:r/>
      <w:bookmarkEnd w:id="340"/>
      <w:r>
        <w:rPr>
          <w:rFonts w:hint="eastAsia" w:ascii="宋体" w:hAnsi="宋体"/>
        </w:rPr>
        <w:t xml:space="preserve">（</w:t>
      </w:r>
      <w:r>
        <w:rPr>
          <w:rFonts w:ascii="宋体" w:hAnsi="宋体"/>
        </w:rPr>
        <w:t xml:space="preserve">1</w:t>
      </w:r>
      <w:r>
        <w:rPr>
          <w:rFonts w:hint="eastAsia" w:ascii="宋体" w:hAnsi="宋体"/>
        </w:rPr>
        <w:t xml:space="preserve">）实时性要求</w:t>
      </w:r>
      <w:r/>
    </w:p>
    <w:p>
      <w:pPr>
        <w:ind w:right="256" w:firstLine="561"/>
        <w:spacing w:line="360" w:lineRule="auto"/>
        <w:rPr>
          <w:rFonts w:ascii="宋体" w:hAnsi="宋体"/>
        </w:rPr>
      </w:pPr>
      <w:r>
        <w:rPr>
          <w:rFonts w:hint="eastAsia" w:ascii="宋体" w:hAnsi="宋体"/>
        </w:rPr>
        <w:t xml:space="preserve">控制中心控制命令的响应时间能满足控制要求</w:t>
      </w:r>
      <w:r/>
    </w:p>
    <w:p>
      <w:pPr>
        <w:ind w:right="256" w:firstLine="561"/>
        <w:spacing w:line="360" w:lineRule="auto"/>
        <w:rPr>
          <w:rFonts w:ascii="宋体" w:hAnsi="宋体"/>
        </w:rPr>
      </w:pPr>
      <w:r>
        <w:rPr>
          <w:rFonts w:hint="eastAsia" w:ascii="宋体" w:hAnsi="宋体"/>
        </w:rPr>
        <w:t xml:space="preserve">接受控制命令到执行控制的响应时间＜</w:t>
      </w:r>
      <w:r>
        <w:rPr>
          <w:rFonts w:ascii="宋体" w:hAnsi="宋体"/>
        </w:rPr>
        <w:t xml:space="preserve">1S</w:t>
      </w:r>
      <w:r/>
    </w:p>
    <w:p>
      <w:pPr>
        <w:ind w:right="256" w:firstLine="561"/>
        <w:spacing w:line="360" w:lineRule="auto"/>
        <w:rPr>
          <w:rFonts w:ascii="宋体" w:hAnsi="宋体"/>
        </w:rPr>
      </w:pPr>
      <w:r>
        <w:rPr>
          <w:rFonts w:hint="eastAsia" w:ascii="宋体" w:hAnsi="宋体"/>
        </w:rPr>
        <w:t xml:space="preserve">数据库刷新到画面上实时数据刷新时间＜</w:t>
      </w:r>
      <w:r>
        <w:rPr>
          <w:rFonts w:ascii="宋体" w:hAnsi="宋体"/>
        </w:rPr>
        <w:t xml:space="preserve">2S</w:t>
      </w:r>
      <w:r/>
    </w:p>
    <w:p>
      <w:pPr>
        <w:ind w:right="256" w:firstLine="561"/>
        <w:spacing w:line="360" w:lineRule="auto"/>
        <w:rPr>
          <w:rFonts w:ascii="宋体" w:hAnsi="宋体"/>
        </w:rPr>
      </w:pPr>
      <w:r>
        <w:rPr>
          <w:rFonts w:hint="eastAsia" w:ascii="宋体" w:hAnsi="宋体"/>
        </w:rPr>
        <w:t xml:space="preserve">操作员</w:t>
      </w:r>
      <w:r>
        <w:rPr>
          <w:rFonts w:hint="eastAsia" w:ascii="宋体" w:hAnsi="宋体"/>
        </w:rPr>
        <w:t xml:space="preserve">发执行</w:t>
      </w:r>
      <w:r>
        <w:rPr>
          <w:rFonts w:hint="eastAsia" w:ascii="宋体" w:hAnsi="宋体"/>
        </w:rPr>
        <w:t xml:space="preserve">命令到应答显示的响应时间＜</w:t>
      </w:r>
      <w:r>
        <w:rPr>
          <w:rFonts w:ascii="宋体" w:hAnsi="宋体"/>
        </w:rPr>
        <w:t xml:space="preserve">3S</w:t>
      </w:r>
      <w:r/>
    </w:p>
    <w:p>
      <w:pPr>
        <w:ind w:right="256" w:firstLine="561"/>
        <w:spacing w:line="360" w:lineRule="auto"/>
        <w:rPr>
          <w:rFonts w:ascii="宋体" w:hAnsi="宋体"/>
        </w:rPr>
      </w:pPr>
      <w:r>
        <w:rPr>
          <w:rFonts w:hint="eastAsia" w:ascii="宋体" w:hAnsi="宋体"/>
        </w:rPr>
        <w:t xml:space="preserve">从出现报警信号到画面上显示并发音响报警的响应时间＜</w:t>
      </w:r>
      <w:r>
        <w:rPr>
          <w:rFonts w:ascii="宋体" w:hAnsi="宋体"/>
        </w:rPr>
        <w:t xml:space="preserve">2S</w:t>
      </w:r>
      <w:r/>
    </w:p>
    <w:p>
      <w:pPr>
        <w:ind w:right="256" w:firstLine="561"/>
        <w:spacing w:line="360" w:lineRule="auto"/>
        <w:rPr>
          <w:rFonts w:ascii="宋体" w:hAnsi="宋体"/>
        </w:rPr>
      </w:pPr>
      <w:r/>
      <w:bookmarkStart w:id="341" w:name="_Toc20172"/>
      <w:r/>
      <w:bookmarkEnd w:id="341"/>
      <w:r>
        <w:rPr>
          <w:rFonts w:hint="eastAsia" w:ascii="宋体" w:hAnsi="宋体"/>
        </w:rPr>
        <w:t xml:space="preserve">（</w:t>
      </w:r>
      <w:r>
        <w:rPr>
          <w:rFonts w:ascii="宋体" w:hAnsi="宋体"/>
        </w:rPr>
        <w:t xml:space="preserve">2</w:t>
      </w:r>
      <w:r>
        <w:rPr>
          <w:rFonts w:hint="eastAsia" w:ascii="宋体" w:hAnsi="宋体"/>
        </w:rPr>
        <w:t xml:space="preserve">）系统可靠性</w:t>
      </w:r>
      <w:r/>
    </w:p>
    <w:p>
      <w:pPr>
        <w:ind w:right="256" w:firstLine="561"/>
        <w:spacing w:line="360" w:lineRule="auto"/>
        <w:rPr>
          <w:rFonts w:ascii="宋体" w:hAnsi="宋体"/>
        </w:rPr>
      </w:pPr>
      <w:r>
        <w:rPr>
          <w:rFonts w:hint="eastAsia" w:ascii="宋体" w:hAnsi="宋体"/>
        </w:rPr>
        <w:t xml:space="preserve">智能泵站测控终端能适应周围的工作环境，具有高抗干扰能力，能长期可靠地运行。</w:t>
      </w:r>
      <w:r/>
    </w:p>
    <w:p>
      <w:pPr>
        <w:ind w:right="256" w:firstLine="561"/>
        <w:spacing w:line="360" w:lineRule="auto"/>
        <w:rPr>
          <w:rFonts w:ascii="宋体" w:hAnsi="宋体"/>
        </w:rPr>
      </w:pPr>
      <w:r/>
      <w:bookmarkStart w:id="342" w:name="_Toc21303"/>
      <w:r/>
      <w:bookmarkEnd w:id="342"/>
      <w:r>
        <w:rPr>
          <w:rFonts w:hint="eastAsia" w:ascii="宋体" w:hAnsi="宋体"/>
        </w:rPr>
        <w:t xml:space="preserve">（</w:t>
      </w:r>
      <w:r>
        <w:rPr>
          <w:rFonts w:ascii="宋体" w:hAnsi="宋体"/>
        </w:rPr>
        <w:t xml:space="preserve">3</w:t>
      </w:r>
      <w:r>
        <w:rPr>
          <w:rFonts w:hint="eastAsia" w:ascii="宋体" w:hAnsi="宋体"/>
        </w:rPr>
        <w:t xml:space="preserve">）系统可维护性</w:t>
      </w:r>
      <w:r/>
    </w:p>
    <w:p>
      <w:pPr>
        <w:ind w:right="256" w:firstLine="561"/>
        <w:spacing w:line="360" w:lineRule="auto"/>
        <w:rPr>
          <w:rFonts w:ascii="宋体" w:hAnsi="宋体"/>
        </w:rPr>
      </w:pPr>
      <w:r>
        <w:rPr>
          <w:rFonts w:hint="eastAsia" w:ascii="宋体" w:hAnsi="宋体"/>
        </w:rPr>
        <w:t xml:space="preserve">整个系统设计时充分考虑可维护性，方便用户或者维护单位及时快速解决运行过程中遇到的各类问题。</w:t>
      </w:r>
      <w:r/>
    </w:p>
    <w:p>
      <w:pPr>
        <w:rPr>
          <w:b/>
          <w:bCs/>
        </w:rPr>
      </w:pPr>
      <w:r/>
      <w:bookmarkStart w:id="343" w:name="_Toc8341"/>
      <w:r/>
      <w:bookmarkStart w:id="344" w:name="_Toc528440177"/>
      <w:r/>
      <w:bookmarkStart w:id="345" w:name="_Toc3994"/>
      <w:r/>
      <w:bookmarkStart w:id="346" w:name="_Toc12056"/>
      <w:r/>
      <w:bookmarkStart w:id="347" w:name="_Toc12363"/>
      <w:r/>
      <w:bookmarkStart w:id="348" w:name="_Toc12661"/>
      <w:r/>
      <w:bookmarkStart w:id="349" w:name="_Toc18205"/>
      <w:r/>
      <w:bookmarkStart w:id="350" w:name="_Toc22940"/>
      <w:r/>
      <w:bookmarkEnd w:id="343"/>
      <w:r/>
      <w:bookmarkEnd w:id="344"/>
      <w:r/>
      <w:bookmarkEnd w:id="345"/>
      <w:r/>
      <w:bookmarkEnd w:id="346"/>
      <w:r/>
      <w:bookmarkEnd w:id="347"/>
      <w:r/>
      <w:bookmarkEnd w:id="348"/>
      <w:r/>
      <w:bookmarkEnd w:id="349"/>
      <w:r/>
      <w:bookmarkEnd w:id="350"/>
      <w:r>
        <w:rPr>
          <w:rFonts w:hint="eastAsia"/>
          <w:b/>
          <w:bCs/>
        </w:rPr>
        <w:t xml:space="preserve">现场布线和安装</w:t>
      </w:r>
      <w:r/>
    </w:p>
    <w:p>
      <w:pPr>
        <w:ind w:right="256" w:firstLine="561"/>
        <w:spacing w:line="360" w:lineRule="auto"/>
        <w:rPr>
          <w:rFonts w:ascii="宋体" w:hAnsi="宋体"/>
        </w:rPr>
      </w:pPr>
      <w:r>
        <w:rPr>
          <w:rFonts w:hint="eastAsia" w:ascii="宋体" w:hAnsi="宋体"/>
        </w:rPr>
        <w:t xml:space="preserve">根据灌溉站现场要求，智能泵站测控终端安装在控制柜旁边，如图</w:t>
      </w:r>
      <w:r>
        <w:rPr>
          <w:rFonts w:ascii="宋体" w:hAnsi="宋体"/>
        </w:rPr>
        <w:t xml:space="preserve">4</w:t>
      </w:r>
      <w:r>
        <w:rPr>
          <w:rFonts w:hint="eastAsia" w:ascii="宋体" w:hAnsi="宋体"/>
        </w:rPr>
        <w:t xml:space="preserve">所示安装位置，设备需要</w:t>
      </w:r>
      <w:r>
        <w:rPr>
          <w:rFonts w:ascii="宋体" w:hAnsi="宋体"/>
        </w:rPr>
        <w:t xml:space="preserve">220V</w:t>
      </w:r>
      <w:r>
        <w:rPr>
          <w:rFonts w:hint="eastAsia" w:ascii="宋体" w:hAnsi="宋体"/>
        </w:rPr>
        <w:t xml:space="preserve">供电，需用从灌溉站现场引出一路到控制柜旁，为设备提供电源。</w:t>
      </w:r>
      <w:r/>
    </w:p>
    <w:p>
      <w:pPr>
        <w:ind w:firstLine="560"/>
        <w:spacing w:line="360" w:lineRule="auto"/>
      </w:pPr>
      <w:r>
        <mc:AlternateContent>
          <mc:Choice Requires="wpg">
            <w:drawing>
              <wp:inline xmlns:wp="http://schemas.openxmlformats.org/drawingml/2006/wordprocessingDrawing" distT="0" distB="0" distL="0" distR="0">
                <wp:extent cx="2108200" cy="2755900"/>
                <wp:effectExtent l="0" t="0" r="6350" b="6350"/>
                <wp:docPr id="9" name="_x0000_i2071"/>
                <wp:cNvGraphicFramePr/>
                <a:graphic xmlns:a="http://schemas.openxmlformats.org/drawingml/2006/main">
                  <a:graphicData uri="http://schemas.openxmlformats.org/drawingml/2006/picture">
                    <pic:pic xmlns:pic="http://schemas.openxmlformats.org/drawingml/2006/picture">
                      <pic:nvPicPr>
                        <pic:cNvPr id="25" name="_x0000_i2071"/>
                        <pic:cNvPicPr/>
                        <pic:nvPr/>
                      </pic:nvPicPr>
                      <pic:blipFill>
                        <a:blip r:embed="rId18"/>
                        <a:stretch/>
                      </pic:blipFill>
                      <pic:spPr bwMode="auto">
                        <a:xfrm>
                          <a:off x="0" y="0"/>
                          <a:ext cx="2108200" cy="2755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66.0pt;height:217.0pt;mso-wrap-distance-left:0.0pt;mso-wrap-distance-top:0.0pt;mso-wrap-distance-right:0.0pt;mso-wrap-distance-bottom:0.0pt;" stroked="false">
                <v:path textboxrect="0,0,0,0"/>
                <v:imagedata r:id="rId18" o:title=""/>
              </v:shape>
            </w:pict>
          </mc:Fallback>
        </mc:AlternateContent>
      </w:r>
      <w:r>
        <w:rPr>
          <w:rFonts w:hint="eastAsia"/>
        </w:rPr>
        <w:t xml:space="preserve">     </w:t>
      </w:r>
      <w:r>
        <mc:AlternateContent>
          <mc:Choice Requires="wpg">
            <w:drawing>
              <wp:inline xmlns:wp="http://schemas.openxmlformats.org/drawingml/2006/wordprocessingDrawing" distT="0" distB="0" distL="0" distR="0">
                <wp:extent cx="1689100" cy="2755900"/>
                <wp:effectExtent l="0" t="0" r="6350" b="6350"/>
                <wp:docPr id="10" name="_x0000_i2072"/>
                <wp:cNvGraphicFramePr/>
                <a:graphic xmlns:a="http://schemas.openxmlformats.org/drawingml/2006/main">
                  <a:graphicData uri="http://schemas.openxmlformats.org/drawingml/2006/picture">
                    <pic:pic xmlns:pic="http://schemas.openxmlformats.org/drawingml/2006/picture">
                      <pic:nvPicPr>
                        <pic:cNvPr id="26" name="_x0000_i2072"/>
                        <pic:cNvPicPr/>
                        <pic:nvPr/>
                      </pic:nvPicPr>
                      <pic:blipFill>
                        <a:blip r:embed="rId19"/>
                        <a:stretch/>
                      </pic:blipFill>
                      <pic:spPr bwMode="auto">
                        <a:xfrm>
                          <a:off x="0" y="0"/>
                          <a:ext cx="1689100" cy="2755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33.0pt;height:217.0pt;mso-wrap-distance-left:0.0pt;mso-wrap-distance-top:0.0pt;mso-wrap-distance-right:0.0pt;mso-wrap-distance-bottom:0.0pt;" stroked="false">
                <v:path textboxrect="0,0,0,0"/>
                <v:imagedata r:id="rId19" o:title=""/>
              </v:shape>
            </w:pict>
          </mc:Fallback>
        </mc:AlternateContent>
      </w:r>
      <w:r/>
    </w:p>
    <w:p>
      <w:pPr>
        <w:jc w:val="center"/>
        <w:spacing w:line="360" w:lineRule="auto"/>
        <w:rPr>
          <w:rFonts w:hAnsi="宋体"/>
          <w:color w:val="000000"/>
          <w:sz w:val="24"/>
        </w:rPr>
      </w:pPr>
      <w:r>
        <w:rPr>
          <w:rFonts w:hint="eastAsia" w:hAnsi="宋体"/>
          <w:color w:val="000000"/>
          <w:sz w:val="24"/>
        </w:rPr>
        <w:t xml:space="preserve">图</w:t>
      </w:r>
      <w:r>
        <w:rPr>
          <w:rFonts w:hAnsi="宋体"/>
          <w:color w:val="000000"/>
          <w:sz w:val="24"/>
        </w:rPr>
        <w:t xml:space="preserve">4</w:t>
      </w:r>
      <w:r>
        <w:rPr>
          <w:rFonts w:hint="eastAsia" w:hAnsi="宋体"/>
          <w:color w:val="000000"/>
          <w:sz w:val="24"/>
        </w:rPr>
        <w:t xml:space="preserve">.3.5.3</w:t>
      </w:r>
      <w:r>
        <w:rPr>
          <w:rFonts w:hAnsi="宋体"/>
          <w:color w:val="000000"/>
          <w:sz w:val="24"/>
        </w:rPr>
        <w:t xml:space="preserve"> </w:t>
      </w:r>
      <w:r>
        <w:rPr>
          <w:rFonts w:hint="eastAsia" w:hAnsi="宋体"/>
          <w:color w:val="000000"/>
          <w:sz w:val="24"/>
        </w:rPr>
        <w:t xml:space="preserve">设备安装位置</w:t>
      </w:r>
      <w:r/>
    </w:p>
    <w:p>
      <w:pPr>
        <w:pStyle w:val="942"/>
        <w:ind w:firstLine="643"/>
      </w:pPr>
      <w:r/>
      <w:bookmarkStart w:id="351" w:name="_Toc24628"/>
      <w:r/>
      <w:bookmarkStart w:id="352" w:name="_Toc952"/>
      <w:r/>
      <w:bookmarkStart w:id="353" w:name="_Toc26311"/>
      <w:r/>
      <w:bookmarkStart w:id="354" w:name="_Toc32035"/>
      <w:r/>
      <w:bookmarkStart w:id="355" w:name="_Toc528440178"/>
      <w:r/>
      <w:bookmarkStart w:id="356" w:name="_Toc10548"/>
      <w:r/>
      <w:bookmarkStart w:id="357" w:name="_Toc15444"/>
      <w:r/>
      <w:bookmarkStart w:id="358" w:name="_Toc1566"/>
      <w:r/>
      <w:bookmarkStart w:id="359" w:name="_Toc23415"/>
      <w:r/>
      <w:bookmarkStart w:id="360" w:name="_Toc13233"/>
      <w:r/>
      <w:bookmarkStart w:id="361" w:name="_Toc4842"/>
      <w:r/>
      <w:bookmarkStart w:id="362" w:name="_Toc3348"/>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rFonts w:hint="eastAsia"/>
        </w:rPr>
        <w:t xml:space="preserve">4.4 </w:t>
      </w:r>
      <w:r>
        <w:rPr>
          <w:rFonts w:hint="eastAsia"/>
        </w:rPr>
        <w:t xml:space="preserve">泵站流量率定</w:t>
      </w:r>
      <w:r/>
    </w:p>
    <w:p>
      <w:pPr>
        <w:pStyle w:val="944"/>
        <w:numPr>
          <w:ilvl w:val="0"/>
          <w:numId w:val="0"/>
        </w:numPr>
        <w:ind w:left="630"/>
      </w:pPr>
      <w:r/>
      <w:bookmarkStart w:id="363" w:name="_Toc528440179"/>
      <w:r/>
      <w:bookmarkStart w:id="364" w:name="_Toc23022"/>
      <w:r/>
      <w:bookmarkEnd w:id="363"/>
      <w:r/>
      <w:bookmarkEnd w:id="364"/>
      <w:r>
        <w:rPr>
          <w:rFonts w:hint="eastAsia"/>
        </w:rPr>
        <w:t xml:space="preserve">4.4.1</w:t>
      </w:r>
      <w:r>
        <w:rPr>
          <w:rFonts w:hint="eastAsia"/>
        </w:rPr>
        <w:t xml:space="preserve">率定目标</w:t>
      </w:r>
      <w:r/>
    </w:p>
    <w:p>
      <w:pPr>
        <w:pStyle w:val="951"/>
        <w:ind w:firstLine="630"/>
        <w:spacing w:line="360" w:lineRule="auto"/>
      </w:pPr>
      <w:r>
        <w:rPr>
          <w:rFonts w:hint="eastAsia"/>
        </w:rPr>
        <w:t xml:space="preserve">通过对灌溉泵站水泵流量的率定，达到整个计量系统计量精度满足规范要求的目标。</w:t>
      </w:r>
      <w:r/>
    </w:p>
    <w:p>
      <w:pPr>
        <w:pStyle w:val="951"/>
        <w:ind w:firstLine="210"/>
        <w:spacing w:line="360" w:lineRule="auto"/>
      </w:pPr>
      <w:r>
        <w:rPr>
          <w:rFonts w:hint="eastAsia"/>
        </w:rPr>
        <w:t xml:space="preserve">本系统灌溉水量的计量方法是，以</w:t>
      </w:r>
      <w:r>
        <w:rPr>
          <w:rFonts w:hint="eastAsia"/>
        </w:rPr>
        <w:t xml:space="preserve">经过率定的</w:t>
      </w:r>
      <w:r>
        <w:rPr>
          <w:rFonts w:hint="eastAsia"/>
        </w:rPr>
        <w:t xml:space="preserve">符合规范精度要求的水泵实时流量，对水泵有效运行时间进行</w:t>
      </w:r>
      <w:r>
        <w:rPr>
          <w:rFonts w:hint="eastAsia"/>
          <w:color w:val="000000"/>
        </w:rPr>
        <w:t xml:space="preserve">累计</w:t>
      </w:r>
      <w:r>
        <w:rPr>
          <w:rFonts w:hint="eastAsia"/>
        </w:rPr>
        <w:t xml:space="preserve">，从而得到水泵灌溉累计水量。</w:t>
      </w:r>
      <w:r/>
    </w:p>
    <w:p>
      <w:pPr>
        <w:pStyle w:val="944"/>
        <w:numPr>
          <w:ilvl w:val="0"/>
          <w:numId w:val="0"/>
        </w:numPr>
        <w:ind w:left="630"/>
      </w:pPr>
      <w:r/>
      <w:bookmarkStart w:id="365" w:name="_Toc29197"/>
      <w:r/>
      <w:bookmarkStart w:id="366" w:name="_Toc528440180"/>
      <w:r/>
      <w:bookmarkEnd w:id="365"/>
      <w:r/>
      <w:bookmarkEnd w:id="366"/>
      <w:r>
        <w:rPr>
          <w:rFonts w:hint="eastAsia"/>
        </w:rPr>
        <w:t xml:space="preserve">4.4.2</w:t>
      </w:r>
      <w:r>
        <w:rPr>
          <w:rFonts w:hint="eastAsia"/>
        </w:rPr>
        <w:t xml:space="preserve">传统率定方法</w:t>
      </w:r>
      <w:r/>
    </w:p>
    <w:p>
      <w:pPr>
        <w:pStyle w:val="951"/>
        <w:spacing w:line="360" w:lineRule="auto"/>
      </w:pPr>
      <w:r>
        <w:rPr>
          <w:rFonts w:hint="eastAsia"/>
        </w:rPr>
        <w:t xml:space="preserve">对于实际的水泵装置，通常不满足常规管道测流方法所需要的条件，因此无法通过将电磁流量计或超声波流量计直接安装到水泵进出水管上进行流量测量。即使勉强安装到水泵出水管上，在不满足仪表测量条件的情况下测得的流量数据的精度也无法证明达到某个具体数值。</w:t>
      </w:r>
      <w:r/>
    </w:p>
    <w:p>
      <w:pPr>
        <w:pStyle w:val="944"/>
        <w:numPr>
          <w:ilvl w:val="0"/>
          <w:numId w:val="0"/>
        </w:numPr>
        <w:ind w:left="630"/>
      </w:pPr>
      <w:r/>
      <w:bookmarkStart w:id="367" w:name="_Toc528440181"/>
      <w:r/>
      <w:bookmarkStart w:id="368" w:name="_Toc17499"/>
      <w:r/>
      <w:bookmarkEnd w:id="367"/>
      <w:r/>
      <w:bookmarkEnd w:id="368"/>
      <w:r>
        <w:rPr>
          <w:rFonts w:hint="eastAsia"/>
        </w:rPr>
        <w:t xml:space="preserve">4.4.3</w:t>
      </w:r>
      <w:r>
        <w:rPr>
          <w:rFonts w:hint="eastAsia"/>
        </w:rPr>
        <w:t xml:space="preserve">新型率定方式</w:t>
      </w:r>
      <w:r/>
    </w:p>
    <w:p>
      <w:pPr>
        <w:pStyle w:val="951"/>
        <w:spacing w:line="360" w:lineRule="auto"/>
      </w:pPr>
      <w:r/>
      <w:bookmarkStart w:id="369" w:name="_Toc528440182"/>
      <w:r>
        <w:rPr>
          <w:rFonts w:hint="eastAsia"/>
        </w:rPr>
        <w:t xml:space="preserve">水泵流量的定义是，单位时间内从水泵出口流出的水的体积，单位是</w:t>
      </w:r>
      <w:r>
        <w:rPr>
          <w:rFonts w:hint="eastAsia"/>
        </w:rPr>
        <w:t xml:space="preserve">m3/s</w:t>
      </w:r>
      <w:r>
        <w:rPr>
          <w:rFonts w:hint="eastAsia"/>
        </w:rPr>
        <w:t xml:space="preserve">。小型灌溉泵站流量</w:t>
      </w:r>
      <w:r>
        <w:rPr>
          <w:rFonts w:hint="eastAsia"/>
        </w:rPr>
        <w:t xml:space="preserve">率定方法</w:t>
      </w:r>
      <w:r>
        <w:rPr>
          <w:rFonts w:hint="eastAsia"/>
        </w:rPr>
        <w:t xml:space="preserve">的原理是，在出水池出水涵管被闸门完全关闭的条件下，测量水泵运行时出水池水位随时间变化的曲线，然后通过计算水位变化率Δ</w:t>
      </w:r>
      <w:r>
        <w:rPr>
          <w:rFonts w:hint="eastAsia"/>
        </w:rPr>
        <w:t xml:space="preserve">h/</w:t>
      </w:r>
      <w:r>
        <w:rPr>
          <w:rFonts w:hint="eastAsia"/>
        </w:rPr>
        <w:t xml:space="preserve">Δ</w:t>
      </w:r>
      <w:r>
        <w:rPr>
          <w:rFonts w:hint="eastAsia"/>
        </w:rPr>
        <w:t xml:space="preserve">t</w:t>
      </w:r>
      <w:r>
        <w:rPr>
          <w:rFonts w:hint="eastAsia"/>
        </w:rPr>
        <w:t xml:space="preserve">与面积</w:t>
      </w:r>
      <w:r>
        <w:rPr>
          <w:rFonts w:hint="eastAsia"/>
        </w:rPr>
        <w:t xml:space="preserve">A</w:t>
      </w:r>
      <w:r>
        <w:rPr>
          <w:rFonts w:hint="eastAsia"/>
        </w:rPr>
        <w:t xml:space="preserve">的乘积，就得到不同出水池水位下的水泵流量。</w:t>
      </w:r>
      <w:r/>
    </w:p>
    <w:p>
      <w:r/>
      <w:r/>
    </w:p>
    <w:p>
      <w:pPr>
        <w:pStyle w:val="944"/>
        <w:numPr>
          <w:ilvl w:val="0"/>
          <w:numId w:val="0"/>
        </w:numPr>
        <w:ind w:left="630"/>
      </w:pPr>
      <w:r/>
      <w:bookmarkStart w:id="370" w:name="_Toc5222"/>
      <w:r/>
      <w:bookmarkEnd w:id="369"/>
      <w:r/>
      <w:bookmarkEnd w:id="370"/>
      <w:r>
        <w:rPr>
          <w:rFonts w:hint="eastAsia"/>
        </w:rPr>
        <w:t xml:space="preserve">4.4.4</w:t>
      </w:r>
      <w:r>
        <w:rPr>
          <w:rFonts w:hint="eastAsia"/>
        </w:rPr>
        <w:t xml:space="preserve">具体方法</w:t>
      </w:r>
      <w:r/>
    </w:p>
    <w:p>
      <w:pPr>
        <w:pStyle w:val="951"/>
        <w:ind w:firstLine="210"/>
      </w:pPr>
      <w:r>
        <w:rPr>
          <w:rFonts w:hint="eastAsia"/>
        </w:rPr>
        <w:t xml:space="preserve">水</w:t>
      </w:r>
      <w:r>
        <w:rPr>
          <w:rFonts w:hint="eastAsia"/>
        </w:rPr>
        <w:t xml:space="preserve">泵流量率定的</w:t>
      </w:r>
      <w:r>
        <w:rPr>
          <w:rFonts w:hint="eastAsia"/>
        </w:rPr>
        <w:t xml:space="preserve">具体方法如下：</w:t>
      </w:r>
      <w:r/>
    </w:p>
    <w:p>
      <w:pPr>
        <w:pStyle w:val="951"/>
        <w:numPr>
          <w:ilvl w:val="0"/>
          <w:numId w:val="10"/>
        </w:numPr>
        <w:spacing w:line="360" w:lineRule="auto"/>
        <w:tabs>
          <w:tab w:val="clear" w:pos="900" w:leader="none"/>
        </w:tabs>
      </w:pPr>
      <w:r>
        <w:rPr>
          <w:rFonts w:hint="eastAsia"/>
        </w:rPr>
        <w:t xml:space="preserve">关闭出水池出水涵管上的闸门，保证在测量过程中从水泵抽出的水都集中在出水池；</w:t>
      </w:r>
      <w:r/>
    </w:p>
    <w:p>
      <w:pPr>
        <w:pStyle w:val="951"/>
        <w:numPr>
          <w:ilvl w:val="0"/>
          <w:numId w:val="10"/>
        </w:numPr>
        <w:spacing w:line="360" w:lineRule="auto"/>
        <w:tabs>
          <w:tab w:val="clear" w:pos="900" w:leader="none"/>
        </w:tabs>
      </w:pPr>
      <w:r>
        <w:rPr>
          <w:rFonts w:hint="eastAsia"/>
        </w:rPr>
        <w:t xml:space="preserve">测量出水池不同水深对应的出水池截面面积</w:t>
      </w:r>
      <w:r>
        <w:rPr>
          <w:rFonts w:hint="eastAsia"/>
        </w:rPr>
        <w:t xml:space="preserve">A</w:t>
      </w:r>
      <w:r>
        <w:rPr>
          <w:rFonts w:hint="eastAsia"/>
        </w:rPr>
        <w:t xml:space="preserve">。通常，该截面面积随水深不同而变化；</w:t>
      </w:r>
      <w:r/>
    </w:p>
    <w:p>
      <w:pPr>
        <w:pStyle w:val="951"/>
        <w:numPr>
          <w:ilvl w:val="0"/>
          <w:numId w:val="10"/>
        </w:numPr>
        <w:spacing w:line="360" w:lineRule="auto"/>
        <w:tabs>
          <w:tab w:val="clear" w:pos="900" w:leader="none"/>
        </w:tabs>
      </w:pPr>
      <w:r>
        <w:rPr>
          <w:rFonts w:hint="eastAsia"/>
        </w:rPr>
        <w:t xml:space="preserve">测量进水</w:t>
      </w:r>
      <w:r>
        <w:rPr>
          <w:rFonts w:hint="eastAsia"/>
        </w:rPr>
        <w:t xml:space="preserve">池水位</w:t>
      </w:r>
      <w:r>
        <w:rPr>
          <w:rFonts w:hint="eastAsia"/>
        </w:rPr>
        <w:t xml:space="preserve">相对高程、出水池</w:t>
      </w:r>
      <w:r>
        <w:rPr>
          <w:rFonts w:hint="eastAsia"/>
        </w:rPr>
        <w:t xml:space="preserve">池</w:t>
      </w:r>
      <w:r>
        <w:rPr>
          <w:rFonts w:hint="eastAsia"/>
        </w:rPr>
        <w:t xml:space="preserve">顶相对高程，为计算装置扬程做准备；</w:t>
      </w:r>
      <w:r/>
    </w:p>
    <w:p>
      <w:pPr>
        <w:pStyle w:val="951"/>
        <w:numPr>
          <w:ilvl w:val="0"/>
          <w:numId w:val="10"/>
        </w:numPr>
        <w:spacing w:line="360" w:lineRule="auto"/>
        <w:tabs>
          <w:tab w:val="clear" w:pos="900" w:leader="none"/>
        </w:tabs>
      </w:pPr>
      <w:r>
        <w:rPr>
          <w:rFonts w:hint="eastAsia"/>
        </w:rPr>
        <w:t xml:space="preserve">从出水池引出一根连通管与压力传感器相连，保证当出水池水位变化时，压力传感器能同步感知水位产生的压力；</w:t>
      </w:r>
      <w:r/>
    </w:p>
    <w:p>
      <w:pPr>
        <w:pStyle w:val="951"/>
        <w:numPr>
          <w:ilvl w:val="0"/>
          <w:numId w:val="10"/>
        </w:numPr>
        <w:spacing w:line="360" w:lineRule="auto"/>
        <w:tabs>
          <w:tab w:val="clear" w:pos="900" w:leader="none"/>
        </w:tabs>
      </w:pPr>
      <w:r>
        <w:rPr>
          <w:rFonts w:hint="eastAsia"/>
        </w:rPr>
        <w:t xml:space="preserve">运行被测水泵，等待水泵出水；</w:t>
      </w:r>
      <w:r/>
    </w:p>
    <w:p>
      <w:pPr>
        <w:pStyle w:val="951"/>
        <w:numPr>
          <w:ilvl w:val="0"/>
          <w:numId w:val="10"/>
        </w:numPr>
        <w:spacing w:line="360" w:lineRule="auto"/>
        <w:tabs>
          <w:tab w:val="clear" w:pos="900" w:leader="none"/>
        </w:tabs>
      </w:pPr>
      <w:r>
        <w:rPr>
          <w:rFonts w:hint="eastAsia"/>
        </w:rPr>
        <w:t xml:space="preserve">当出水池水位开始变化时，通过</w:t>
      </w:r>
      <w:r>
        <w:rPr>
          <w:rFonts w:hint="eastAsia"/>
        </w:rPr>
        <w:t xml:space="preserve">PLC</w:t>
      </w:r>
      <w:r>
        <w:rPr>
          <w:rFonts w:hint="eastAsia"/>
        </w:rPr>
        <w:t xml:space="preserve">测量系统记录水位值和对应的时间值，直到出水池水位接近溢出为止；</w:t>
      </w:r>
      <w:r/>
    </w:p>
    <w:p>
      <w:pPr>
        <w:pStyle w:val="951"/>
        <w:numPr>
          <w:ilvl w:val="0"/>
          <w:numId w:val="10"/>
        </w:numPr>
        <w:spacing w:line="360" w:lineRule="auto"/>
        <w:tabs>
          <w:tab w:val="clear" w:pos="900" w:leader="none"/>
        </w:tabs>
      </w:pPr>
      <w:r>
        <w:rPr>
          <w:rFonts w:hint="eastAsia"/>
        </w:rPr>
        <w:t xml:space="preserve">对记录下来的水位～时间数据，结合出水池截面面积</w:t>
      </w:r>
      <w:r>
        <w:rPr>
          <w:rFonts w:hint="eastAsia"/>
        </w:rPr>
        <w:t xml:space="preserve">A</w:t>
      </w:r>
      <w:r>
        <w:rPr>
          <w:rFonts w:hint="eastAsia"/>
        </w:rPr>
        <w:t xml:space="preserve">，计算水泵在不同出水池水位情况下的流量；</w:t>
      </w:r>
      <w:r/>
    </w:p>
    <w:p>
      <w:pPr>
        <w:pStyle w:val="951"/>
        <w:numPr>
          <w:ilvl w:val="0"/>
          <w:numId w:val="10"/>
        </w:numPr>
        <w:spacing w:line="360" w:lineRule="auto"/>
        <w:tabs>
          <w:tab w:val="clear" w:pos="900" w:leader="none"/>
        </w:tabs>
      </w:pPr>
      <w:r>
        <w:rPr>
          <w:rFonts w:hint="eastAsia"/>
        </w:rPr>
        <w:t xml:space="preserve">根据测出的进水池水位和出水池</w:t>
      </w:r>
      <w:r>
        <w:rPr>
          <w:rFonts w:hint="eastAsia"/>
        </w:rPr>
        <w:t xml:space="preserve">池</w:t>
      </w:r>
      <w:r>
        <w:rPr>
          <w:rFonts w:hint="eastAsia"/>
        </w:rPr>
        <w:t xml:space="preserve">顶的相对高程，最终得出水泵流量随装置扬程变化的关系曲线，完成水</w:t>
      </w:r>
      <w:r>
        <w:rPr>
          <w:rFonts w:hint="eastAsia"/>
        </w:rPr>
        <w:t xml:space="preserve">泵流量率定工作</w:t>
      </w:r>
      <w:r>
        <w:rPr>
          <w:rFonts w:hint="eastAsia"/>
        </w:rPr>
        <w:t xml:space="preserve">。</w:t>
      </w:r>
      <w:r/>
    </w:p>
    <w:p>
      <w:pPr>
        <w:pStyle w:val="944"/>
        <w:numPr>
          <w:ilvl w:val="0"/>
          <w:numId w:val="0"/>
        </w:numPr>
        <w:ind w:left="630"/>
      </w:pPr>
      <w:r/>
      <w:bookmarkStart w:id="371" w:name="_Toc21374"/>
      <w:r/>
      <w:bookmarkEnd w:id="371"/>
      <w:r>
        <w:rPr>
          <w:rFonts w:hint="eastAsia"/>
        </w:rPr>
        <w:t xml:space="preserve">4.4.5</w:t>
      </w:r>
      <w:r>
        <w:rPr>
          <w:rFonts w:hint="eastAsia"/>
        </w:rPr>
        <w:t xml:space="preserve">率定推算</w:t>
      </w:r>
      <w:r>
        <w:rPr>
          <w:rFonts w:hint="eastAsia"/>
        </w:rPr>
        <w:t xml:space="preserve">模型</w:t>
      </w:r>
      <w:r/>
    </w:p>
    <w:p>
      <w:pPr>
        <w:pStyle w:val="951"/>
        <w:spacing w:line="360" w:lineRule="auto"/>
        <w:rPr>
          <w:szCs w:val="21"/>
        </w:rPr>
      </w:pPr>
      <w:r>
        <w:rPr>
          <w:rFonts w:hint="eastAsia"/>
          <w:szCs w:val="21"/>
        </w:rPr>
        <w:t xml:space="preserve">通过分析射阳县灌溉水系、水文频率曲线、不同泵型等三大因素对水泵流量的影响，</w:t>
      </w:r>
      <w:r>
        <w:rPr>
          <w:rFonts w:hint="eastAsia"/>
          <w:szCs w:val="21"/>
        </w:rPr>
        <w:t xml:space="preserve">构建率定</w:t>
      </w:r>
      <w:r>
        <w:rPr>
          <w:rFonts w:hint="eastAsia"/>
          <w:szCs w:val="21"/>
        </w:rPr>
        <w:t xml:space="preserve">推算模型，基于抽样</w:t>
      </w:r>
      <w:r>
        <w:rPr>
          <w:rFonts w:hint="eastAsia"/>
          <w:szCs w:val="21"/>
        </w:rPr>
        <w:t xml:space="preserve">率定水</w:t>
      </w:r>
      <w:r>
        <w:rPr>
          <w:rFonts w:hint="eastAsia"/>
          <w:szCs w:val="21"/>
        </w:rPr>
        <w:t xml:space="preserve">泵流量，最后形成每个乡镇对应不同泵型平均率定值。</w:t>
      </w:r>
      <w:r/>
    </w:p>
    <w:p>
      <w:pPr>
        <w:pStyle w:val="951"/>
        <w:spacing w:line="360" w:lineRule="auto"/>
        <w:tabs>
          <w:tab w:val="left" w:pos="900" w:leader="none"/>
        </w:tabs>
      </w:pPr>
      <w:r>
        <w:rPr>
          <w:rFonts w:hint="eastAsia"/>
        </w:rPr>
        <w:t xml:space="preserve">首先根据灌溉水系、乡镇等实际进行</w:t>
      </w:r>
      <w:r>
        <w:rPr>
          <w:rFonts w:hint="eastAsia"/>
        </w:rPr>
        <w:t xml:space="preserve">水泵率定样本</w:t>
      </w:r>
      <w:r>
        <w:rPr>
          <w:rFonts w:hint="eastAsia"/>
        </w:rPr>
        <w:t xml:space="preserve">选定；其次，根据射阳县水文资料和水文频率曲线计算水文权重，依据水泵型号、水泵年限、电机功率三方面形成水泵类型权重，对射阳县</w:t>
      </w:r>
      <w:r>
        <w:rPr>
          <w:rFonts w:hint="eastAsia"/>
        </w:rPr>
        <w:t xml:space="preserve">30</w:t>
      </w:r>
      <w:r>
        <w:rPr>
          <w:rFonts w:hint="eastAsia"/>
        </w:rPr>
        <w:t xml:space="preserve">座泵站流量按月进行多次率定，获得不同月份、不同水位情况的流量数据，</w:t>
      </w:r>
      <w:r>
        <w:rPr>
          <w:rFonts w:hint="eastAsia"/>
        </w:rPr>
        <w:t xml:space="preserve">构建率定</w:t>
      </w:r>
      <w:r>
        <w:rPr>
          <w:rFonts w:hint="eastAsia"/>
        </w:rPr>
        <w:t xml:space="preserve">推算模型。</w:t>
      </w:r>
      <w:r/>
    </w:p>
    <w:p>
      <w:pPr>
        <w:pStyle w:val="951"/>
        <w:spacing w:line="360" w:lineRule="auto"/>
        <w:tabs>
          <w:tab w:val="left" w:pos="900" w:leader="none"/>
        </w:tabs>
      </w:pPr>
      <w:r/>
      <w:r/>
    </w:p>
    <w:p>
      <w:pPr>
        <w:pStyle w:val="941"/>
        <w:numPr>
          <w:ilvl w:val="0"/>
          <w:numId w:val="2"/>
        </w:numPr>
        <w:rPr>
          <w:rFonts w:ascii="宋体" w:hAnsi="宋体"/>
        </w:rPr>
      </w:pPr>
      <w:r>
        <w:rPr>
          <w:rFonts w:hint="eastAsia" w:ascii="宋体" w:hAnsi="宋体"/>
        </w:rPr>
        <w:t xml:space="preserve">信息化系统安全防护</w:t>
      </w:r>
      <w:r/>
    </w:p>
    <w:p>
      <w:pPr>
        <w:spacing w:line="360" w:lineRule="auto"/>
        <w:rPr>
          <w:b/>
          <w:bCs/>
          <w:szCs w:val="21"/>
        </w:rPr>
      </w:pPr>
      <w:r>
        <w:rPr>
          <w:rFonts w:hint="eastAsia"/>
          <w:b/>
          <w:bCs/>
          <w:szCs w:val="21"/>
        </w:rPr>
        <w:t xml:space="preserve">5.1</w:t>
      </w:r>
      <w:r>
        <w:rPr>
          <w:rFonts w:hint="eastAsia"/>
          <w:b/>
          <w:bCs/>
          <w:szCs w:val="21"/>
        </w:rPr>
        <w:t xml:space="preserve">、项目概况</w:t>
      </w:r>
      <w:r/>
    </w:p>
    <w:p>
      <w:pPr>
        <w:pStyle w:val="946"/>
        <w:spacing w:line="360" w:lineRule="auto"/>
        <w:rPr>
          <w:rFonts w:ascii="宋体" w:hAnsi="宋体" w:cs="宋体"/>
          <w:szCs w:val="21"/>
        </w:rPr>
      </w:pPr>
      <w:r/>
      <w:bookmarkStart w:id="372" w:name="_Toc28801"/>
      <w:r/>
      <w:bookmarkStart w:id="373" w:name="_Toc18959"/>
      <w:r/>
      <w:bookmarkStart w:id="374" w:name="_Toc117066988"/>
      <w:r>
        <w:rPr>
          <w:rFonts w:hint="eastAsia" w:ascii="宋体" w:hAnsi="宋体" w:cs="宋体"/>
          <w:szCs w:val="21"/>
        </w:rPr>
        <w:t xml:space="preserve">为贯彻执行国家信息安全相关法律法规，不断加强射阳县水利局的安全防护能力，建立起能够有效抵御安全风险的手段，建立可持续发展的信息安全防护体系，为云上的业务应用提供坚实的安全保障，因此进行</w:t>
      </w:r>
      <w:r>
        <w:rPr>
          <w:rFonts w:hint="eastAsia" w:ascii="宋体" w:hAnsi="宋体" w:cs="宋体"/>
          <w:szCs w:val="21"/>
        </w:rPr>
        <w:t xml:space="preserve">云安全</w:t>
      </w:r>
      <w:r>
        <w:rPr>
          <w:rFonts w:hint="eastAsia" w:ascii="宋体" w:hAnsi="宋体" w:cs="宋体"/>
          <w:szCs w:val="21"/>
        </w:rPr>
        <w:t xml:space="preserve">项目的采购。</w:t>
      </w:r>
      <w:r/>
    </w:p>
    <w:p>
      <w:pPr>
        <w:pStyle w:val="946"/>
        <w:spacing w:line="360" w:lineRule="auto"/>
        <w:rPr>
          <w:rFonts w:ascii="宋体" w:hAnsi="宋体" w:cs="宋体"/>
          <w:szCs w:val="21"/>
          <w:lang w:val="zh-CN"/>
        </w:rPr>
      </w:pPr>
      <w:r>
        <w:rPr>
          <w:rFonts w:hint="eastAsia" w:ascii="宋体" w:hAnsi="宋体" w:cs="宋体"/>
          <w:szCs w:val="21"/>
          <w:lang w:val="zh-CN"/>
        </w:rPr>
        <w:t xml:space="preserve">本项目采购</w:t>
      </w:r>
      <w:r>
        <w:rPr>
          <w:rFonts w:hint="eastAsia" w:ascii="宋体" w:hAnsi="宋体" w:cs="宋体"/>
          <w:szCs w:val="21"/>
        </w:rPr>
        <w:t xml:space="preserve">内容</w:t>
      </w:r>
      <w:r>
        <w:rPr>
          <w:rFonts w:hint="eastAsia" w:ascii="宋体" w:hAnsi="宋体" w:cs="宋体"/>
          <w:szCs w:val="21"/>
          <w:lang w:val="zh-CN"/>
        </w:rPr>
        <w:t xml:space="preserve">主要为云防火墙+入侵防御+防病毒检测、</w:t>
      </w:r>
      <w:r>
        <w:rPr>
          <w:rFonts w:hint="eastAsia" w:ascii="宋体" w:hAnsi="宋体" w:cs="宋体"/>
          <w:szCs w:val="21"/>
        </w:rPr>
        <w:t xml:space="preserve">云安全管理中心（日志审计功能）</w:t>
      </w:r>
      <w:r>
        <w:rPr>
          <w:rFonts w:hint="eastAsia" w:ascii="宋体" w:hAnsi="宋体" w:cs="宋体"/>
          <w:szCs w:val="21"/>
          <w:lang w:val="zh-CN"/>
        </w:rPr>
        <w:t xml:space="preserve">、云主机防护、</w:t>
      </w:r>
      <w:r>
        <w:rPr>
          <w:rFonts w:hint="eastAsia" w:ascii="宋体" w:hAnsi="宋体" w:cs="宋体"/>
          <w:szCs w:val="21"/>
        </w:rPr>
        <w:t xml:space="preserve">云WAF</w:t>
      </w:r>
      <w:r>
        <w:rPr>
          <w:rFonts w:hint="eastAsia" w:ascii="宋体" w:hAnsi="宋体" w:cs="宋体"/>
          <w:szCs w:val="21"/>
          <w:lang w:val="zh-CN"/>
        </w:rPr>
        <w:t xml:space="preserve">、</w:t>
      </w:r>
      <w:r>
        <w:rPr>
          <w:rFonts w:hint="eastAsia" w:ascii="宋体" w:hAnsi="宋体" w:cs="宋体"/>
          <w:szCs w:val="21"/>
        </w:rPr>
        <w:t xml:space="preserve">SSL证书以及配套的云主机</w:t>
      </w:r>
      <w:r>
        <w:rPr>
          <w:rFonts w:hint="eastAsia" w:ascii="宋体" w:hAnsi="宋体" w:cs="宋体"/>
          <w:szCs w:val="21"/>
          <w:lang w:val="zh-CN"/>
        </w:rPr>
        <w:t xml:space="preserve">等。 </w:t>
      </w:r>
      <w:r/>
    </w:p>
    <w:p>
      <w:pPr>
        <w:spacing w:line="360" w:lineRule="auto"/>
        <w:rPr>
          <w:rFonts w:ascii="Times New Roman" w:hAnsi="Times New Roman"/>
          <w:b/>
          <w:bCs/>
          <w:szCs w:val="21"/>
        </w:rPr>
      </w:pPr>
      <w:r>
        <w:rPr>
          <w:rFonts w:hint="eastAsia" w:ascii="Times New Roman" w:hAnsi="Times New Roman"/>
          <w:b/>
          <w:bCs/>
          <w:szCs w:val="21"/>
        </w:rPr>
        <w:t xml:space="preserve">5.2</w:t>
      </w:r>
      <w:r>
        <w:rPr>
          <w:rFonts w:hint="eastAsia" w:ascii="Times New Roman" w:hAnsi="Times New Roman"/>
          <w:b/>
          <w:bCs/>
          <w:szCs w:val="21"/>
        </w:rPr>
        <w:t xml:space="preserve">、建设原则</w:t>
      </w:r>
      <w:bookmarkEnd w:id="372"/>
      <w:r/>
      <w:bookmarkEnd w:id="373"/>
      <w:r/>
      <w:bookmarkEnd w:id="374"/>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1）先进性原则：整个系统</w:t>
      </w:r>
      <w:r>
        <w:rPr>
          <w:rFonts w:hint="eastAsia" w:ascii="宋体" w:hAnsi="宋体" w:cs="宋体"/>
          <w:szCs w:val="21"/>
        </w:rPr>
        <w:t xml:space="preserve">安全</w:t>
      </w:r>
      <w:r>
        <w:rPr>
          <w:rFonts w:hint="eastAsia" w:ascii="宋体" w:hAnsi="宋体" w:cs="宋体"/>
          <w:szCs w:val="21"/>
          <w:lang w:val="zh-CN"/>
        </w:rPr>
        <w:t xml:space="preserve">产品及方案选型应与同类产品技术发展趋势相吻合，所使用的产品、技术具有一定的前瞻性，保证系统整体的先进性、技术寿命及后期投资的可延续性。</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2）可靠性原则：系统采用成熟的、稳定的、完善的技术设备，能够保证全天候长期稳定运行。</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3）实用性原则：具有相当的实操性，做到操作尽量简单、直观，系统维护方便。</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4）安全性原则：系统从多角度多层次综合实施安全防护，确保系统安全。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5）扩容性原则：具备良好的可扩展能力，包括媒体可扩展、功能可扩展、容量扩展、业务可扩展几方面。</w:t>
      </w:r>
      <w:r/>
    </w:p>
    <w:p>
      <w:pPr>
        <w:spacing w:line="360" w:lineRule="auto"/>
        <w:rPr>
          <w:rFonts w:ascii="Times New Roman" w:hAnsi="Times New Roman"/>
          <w:b/>
          <w:bCs/>
          <w:szCs w:val="21"/>
        </w:rPr>
      </w:pPr>
      <w:r>
        <w:rPr>
          <w:rFonts w:hint="eastAsia" w:ascii="Times New Roman" w:hAnsi="Times New Roman"/>
          <w:b/>
          <w:bCs/>
          <w:szCs w:val="21"/>
        </w:rPr>
        <w:t xml:space="preserve">5.3</w:t>
      </w:r>
      <w:r>
        <w:rPr>
          <w:rFonts w:hint="eastAsia" w:ascii="Times New Roman" w:hAnsi="Times New Roman"/>
          <w:b/>
          <w:bCs/>
          <w:szCs w:val="21"/>
        </w:rPr>
        <w:t xml:space="preserve">采购内容及要求</w:t>
      </w:r>
      <w:r/>
    </w:p>
    <w:p>
      <w:pPr>
        <w:pStyle w:val="952"/>
        <w:ind w:firstLine="374"/>
        <w:rPr>
          <w:b/>
          <w:sz w:val="21"/>
          <w:szCs w:val="21"/>
        </w:rPr>
        <w:outlineLvl w:val="1"/>
      </w:pPr>
      <w:r>
        <w:rPr>
          <w:rFonts w:hint="eastAsia"/>
          <w:b/>
          <w:sz w:val="21"/>
          <w:szCs w:val="21"/>
        </w:rPr>
        <w:t xml:space="preserve">5.3.1项目采购清单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0"/>
        <w:gridCol w:w="750"/>
        <w:gridCol w:w="1268"/>
        <w:gridCol w:w="4096"/>
        <w:gridCol w:w="923"/>
      </w:tblGrid>
      <w:tr>
        <w:trPr>
          <w:jc w:val="center"/>
          <w:trHeight w:val="567"/>
        </w:trPr>
        <w:tc>
          <w:tcPr>
            <w:shd w:val="clear" w:color="auto" w:fill="auto"/>
            <w:tcW w:w="940" w:type="dxa"/>
            <w:vAlign w:val="center"/>
            <w:textDirection w:val="lrTb"/>
            <w:noWrap w:val="false"/>
          </w:tcPr>
          <w:p>
            <w:pPr>
              <w:pStyle w:val="930"/>
              <w:jc w:val="center"/>
              <w:rPr>
                <w:rFonts w:hAnsi="宋体"/>
                <w:b/>
              </w:rPr>
            </w:pPr>
            <w:r>
              <w:rPr>
                <w:rFonts w:hint="eastAsia" w:hAnsi="宋体"/>
                <w:b/>
              </w:rPr>
              <w:t xml:space="preserve">项目</w:t>
            </w:r>
            <w:r/>
          </w:p>
        </w:tc>
        <w:tc>
          <w:tcPr>
            <w:shd w:val="clear" w:color="auto" w:fill="auto"/>
            <w:tcW w:w="750" w:type="dxa"/>
            <w:vAlign w:val="center"/>
            <w:textDirection w:val="lrTb"/>
            <w:noWrap w:val="false"/>
          </w:tcPr>
          <w:p>
            <w:pPr>
              <w:pStyle w:val="930"/>
              <w:jc w:val="center"/>
              <w:rPr>
                <w:rFonts w:hAnsi="宋体"/>
                <w:b/>
              </w:rPr>
            </w:pPr>
            <w:r>
              <w:rPr>
                <w:rFonts w:hint="eastAsia" w:hAnsi="宋体"/>
                <w:b/>
              </w:rPr>
              <w:t xml:space="preserve">序号</w:t>
            </w:r>
            <w:r/>
          </w:p>
        </w:tc>
        <w:tc>
          <w:tcPr>
            <w:shd w:val="clear" w:color="auto" w:fill="auto"/>
            <w:tcW w:w="1268" w:type="dxa"/>
            <w:vAlign w:val="center"/>
            <w:textDirection w:val="lrTb"/>
            <w:noWrap w:val="false"/>
          </w:tcPr>
          <w:p>
            <w:pPr>
              <w:pStyle w:val="930"/>
              <w:jc w:val="center"/>
              <w:rPr>
                <w:rFonts w:hAnsi="宋体"/>
                <w:b/>
              </w:rPr>
            </w:pPr>
            <w:r>
              <w:rPr>
                <w:rFonts w:hint="eastAsia" w:hAnsi="宋体"/>
                <w:b/>
              </w:rPr>
              <w:t xml:space="preserve">名称</w:t>
            </w:r>
            <w:r/>
          </w:p>
        </w:tc>
        <w:tc>
          <w:tcPr>
            <w:shd w:val="clear" w:color="auto" w:fill="auto"/>
            <w:tcW w:w="4096" w:type="dxa"/>
            <w:vAlign w:val="center"/>
            <w:textDirection w:val="lrTb"/>
            <w:noWrap w:val="false"/>
          </w:tcPr>
          <w:p>
            <w:pPr>
              <w:pStyle w:val="930"/>
              <w:jc w:val="center"/>
              <w:rPr>
                <w:rFonts w:hAnsi="宋体"/>
                <w:b/>
              </w:rPr>
            </w:pPr>
            <w:r>
              <w:rPr>
                <w:rFonts w:hint="eastAsia" w:hAnsi="宋体"/>
                <w:b/>
              </w:rPr>
              <w:t xml:space="preserve">基本要求/产品参数</w:t>
            </w:r>
            <w:r/>
          </w:p>
        </w:tc>
        <w:tc>
          <w:tcPr>
            <w:shd w:val="clear" w:color="auto" w:fill="auto"/>
            <w:tcW w:w="923" w:type="dxa"/>
            <w:vAlign w:val="center"/>
            <w:textDirection w:val="lrTb"/>
            <w:noWrap w:val="false"/>
          </w:tcPr>
          <w:p>
            <w:pPr>
              <w:pStyle w:val="930"/>
              <w:jc w:val="center"/>
              <w:rPr>
                <w:rFonts w:hAnsi="宋体"/>
                <w:b/>
              </w:rPr>
            </w:pPr>
            <w:r>
              <w:rPr>
                <w:rFonts w:hint="eastAsia" w:hAnsi="宋体"/>
                <w:b/>
              </w:rPr>
              <w:t xml:space="preserve">数量</w:t>
            </w:r>
            <w:r/>
          </w:p>
        </w:tc>
      </w:tr>
      <w:tr>
        <w:trPr>
          <w:jc w:val="center"/>
          <w:trHeight w:val="567"/>
        </w:trPr>
        <w:tc>
          <w:tcPr>
            <w:shd w:val="clear" w:color="auto" w:fill="auto"/>
            <w:tcW w:w="940" w:type="dxa"/>
            <w:vAlign w:val="center"/>
            <w:textDirection w:val="lrTb"/>
            <w:noWrap w:val="false"/>
          </w:tcPr>
          <w:p>
            <w:pPr>
              <w:pStyle w:val="930"/>
              <w:jc w:val="center"/>
              <w:rPr>
                <w:rFonts w:hAnsi="宋体"/>
                <w:b/>
              </w:rPr>
            </w:pPr>
            <w:r>
              <w:rPr>
                <w:rFonts w:hint="eastAsia" w:hAnsi="宋体"/>
                <w:b/>
              </w:rPr>
              <w:t xml:space="preserve">计算</w:t>
            </w:r>
            <w:r/>
          </w:p>
          <w:p>
            <w:pPr>
              <w:pStyle w:val="930"/>
              <w:jc w:val="center"/>
              <w:rPr>
                <w:rFonts w:hAnsi="宋体"/>
                <w:b/>
              </w:rPr>
            </w:pPr>
            <w:r>
              <w:rPr>
                <w:rFonts w:hint="eastAsia" w:hAnsi="宋体"/>
                <w:b/>
              </w:rPr>
              <w:t xml:space="preserve">资源</w:t>
            </w:r>
            <w:r/>
          </w:p>
        </w:tc>
        <w:tc>
          <w:tcPr>
            <w:shd w:val="clear" w:color="auto" w:fill="auto"/>
            <w:tcW w:w="750" w:type="dxa"/>
            <w:vAlign w:val="center"/>
            <w:textDirection w:val="lrTb"/>
            <w:noWrap w:val="false"/>
          </w:tcPr>
          <w:p>
            <w:pPr>
              <w:pStyle w:val="930"/>
              <w:jc w:val="center"/>
              <w:rPr>
                <w:rFonts w:hAnsi="宋体"/>
                <w:b/>
              </w:rPr>
            </w:pPr>
            <w:r>
              <w:rPr>
                <w:rFonts w:hint="eastAsia" w:hAnsi="宋体"/>
                <w:b/>
              </w:rPr>
              <w:t xml:space="preserve">1</w:t>
            </w:r>
            <w:r/>
          </w:p>
        </w:tc>
        <w:tc>
          <w:tcPr>
            <w:shd w:val="clear" w:color="auto" w:fill="auto"/>
            <w:tcW w:w="1268" w:type="dxa"/>
            <w:vAlign w:val="center"/>
            <w:textDirection w:val="lrTb"/>
            <w:noWrap w:val="false"/>
          </w:tcPr>
          <w:p>
            <w:pPr>
              <w:pStyle w:val="930"/>
              <w:jc w:val="center"/>
              <w:rPr>
                <w:rFonts w:hAnsi="宋体"/>
                <w:b/>
              </w:rPr>
            </w:pPr>
            <w:r>
              <w:rPr>
                <w:rFonts w:hint="eastAsia" w:hAnsi="宋体"/>
                <w:b/>
              </w:rPr>
              <w:t xml:space="preserve">云主机</w:t>
            </w:r>
            <w:r/>
          </w:p>
        </w:tc>
        <w:tc>
          <w:tcPr>
            <w:shd w:val="clear" w:color="auto" w:fill="auto"/>
            <w:tcW w:w="4096" w:type="dxa"/>
            <w:vAlign w:val="center"/>
            <w:textDirection w:val="lrTb"/>
            <w:noWrap w:val="false"/>
          </w:tcPr>
          <w:p>
            <w:pPr>
              <w:pStyle w:val="930"/>
              <w:spacing w:line="300" w:lineRule="exact"/>
              <w:rPr>
                <w:rFonts w:hAnsi="宋体"/>
              </w:rPr>
            </w:pPr>
            <w:r>
              <w:rPr>
                <w:rFonts w:ascii="Segoe UI" w:hAnsi="Segoe UI" w:cs="Segoe UI"/>
                <w:color w:val="181818"/>
                <w:shd w:val="clear" w:color="auto" w:fill="ffffff"/>
              </w:rPr>
              <w:t xml:space="preserve">s4.2xlarge.4 </w:t>
            </w:r>
            <w:r>
              <w:rPr>
                <w:rFonts w:ascii="Segoe UI" w:hAnsi="Segoe UI" w:cs="Segoe UI"/>
                <w:color w:val="181818"/>
                <w:shd w:val="clear" w:color="auto" w:fill="ffffff"/>
              </w:rPr>
              <w:t xml:space="preserve">通用型</w:t>
            </w:r>
            <w:r>
              <w:rPr>
                <w:rFonts w:ascii="Segoe UI" w:hAnsi="Segoe UI" w:cs="Segoe UI"/>
                <w:color w:val="181818"/>
                <w:shd w:val="clear" w:color="auto" w:fill="ffffff"/>
              </w:rPr>
              <w:t xml:space="preserve"> (8CPU 32G</w:t>
            </w:r>
            <w:r>
              <w:rPr>
                <w:rFonts w:ascii="Segoe UI" w:hAnsi="Segoe UI" w:cs="Segoe UI"/>
                <w:color w:val="181818"/>
                <w:shd w:val="clear" w:color="auto" w:fill="ffffff"/>
              </w:rPr>
              <w:t xml:space="preserve">内存</w:t>
            </w:r>
            <w:r>
              <w:rPr>
                <w:rFonts w:ascii="Segoe UI" w:hAnsi="Segoe UI" w:cs="Segoe UI"/>
                <w:color w:val="181818"/>
                <w:shd w:val="clear" w:color="auto" w:fill="ffffff"/>
              </w:rPr>
              <w:t xml:space="preserve">) </w:t>
            </w:r>
            <w:r>
              <w:rPr>
                <w:rFonts w:hint="eastAsia" w:hAnsi="宋体"/>
              </w:rPr>
              <w:t xml:space="preserve">40G性能优化系统盘1000G性能优化数据盘，</w:t>
            </w:r>
            <w:r>
              <w:rPr>
                <w:rFonts w:hint="eastAsia" w:hAnsi="宋体"/>
                <w:color w:val="000000"/>
                <w:lang w:bidi="ar"/>
              </w:rPr>
              <w:t xml:space="preserve">支持Windows、</w:t>
            </w:r>
            <w:r>
              <w:rPr>
                <w:rFonts w:hint="eastAsia" w:ascii="微软雅黑" w:hAnsi="微软雅黑" w:eastAsia="微软雅黑" w:cs="微软雅黑"/>
                <w:color w:val="000000"/>
                <w:lang w:bidi="ar"/>
              </w:rPr>
              <w:t xml:space="preserve">Linux</w:t>
            </w:r>
            <w:r>
              <w:rPr>
                <w:rFonts w:hint="eastAsia" w:hAnsi="宋体"/>
                <w:color w:val="000000"/>
                <w:lang w:bidi="ar"/>
              </w:rPr>
              <w:t xml:space="preserve">、CentOS、Ubuntu、华为Euler、龙</w:t>
            </w:r>
            <w:r>
              <w:rPr>
                <w:rFonts w:hint="eastAsia" w:hAnsi="宋体"/>
                <w:color w:val="000000"/>
                <w:lang w:bidi="ar"/>
              </w:rPr>
              <w:t xml:space="preserve">蜥</w:t>
            </w:r>
            <w:r>
              <w:rPr>
                <w:rFonts w:hint="eastAsia" w:hAnsi="宋体"/>
                <w:color w:val="000000"/>
                <w:lang w:bidi="ar"/>
              </w:rPr>
              <w:t xml:space="preserve">、bc_linux等操作系统。</w:t>
            </w:r>
            <w:r/>
          </w:p>
        </w:tc>
        <w:tc>
          <w:tcPr>
            <w:shd w:val="clear" w:color="auto" w:fill="auto"/>
            <w:tcW w:w="923" w:type="dxa"/>
            <w:vAlign w:val="center"/>
            <w:textDirection w:val="lrTb"/>
            <w:noWrap w:val="false"/>
          </w:tcPr>
          <w:p>
            <w:pPr>
              <w:pStyle w:val="930"/>
              <w:jc w:val="center"/>
              <w:rPr>
                <w:rFonts w:hAnsi="宋体"/>
              </w:rPr>
            </w:pPr>
            <w:r>
              <w:rPr>
                <w:rFonts w:hint="eastAsia" w:hAnsi="宋体"/>
              </w:rPr>
              <w:t xml:space="preserve">1台</w:t>
            </w:r>
            <w:r/>
          </w:p>
        </w:tc>
      </w:tr>
      <w:tr>
        <w:trPr>
          <w:jc w:val="center"/>
          <w:trHeight w:val="567"/>
        </w:trPr>
        <w:tc>
          <w:tcPr>
            <w:shd w:val="clear" w:color="auto" w:fill="auto"/>
            <w:tcBorders>
              <w:bottom w:val="single" w:color="auto" w:sz="4" w:space="0"/>
            </w:tcBorders>
            <w:tcW w:w="940" w:type="dxa"/>
            <w:vAlign w:val="center"/>
            <w:textDirection w:val="lrTb"/>
            <w:noWrap w:val="false"/>
          </w:tcPr>
          <w:p>
            <w:pPr>
              <w:pStyle w:val="930"/>
              <w:jc w:val="center"/>
              <w:rPr>
                <w:rFonts w:hAnsi="宋体"/>
                <w:b/>
              </w:rPr>
            </w:pPr>
            <w:r>
              <w:rPr>
                <w:rFonts w:hint="eastAsia" w:hAnsi="宋体"/>
                <w:b/>
              </w:rPr>
              <w:t xml:space="preserve">云网络</w:t>
            </w:r>
            <w:r/>
          </w:p>
        </w:tc>
        <w:tc>
          <w:tcPr>
            <w:shd w:val="clear" w:color="auto" w:fill="auto"/>
            <w:tcBorders>
              <w:bottom w:val="single" w:color="auto" w:sz="4" w:space="0"/>
            </w:tcBorders>
            <w:tcW w:w="750" w:type="dxa"/>
            <w:vAlign w:val="center"/>
            <w:textDirection w:val="lrTb"/>
            <w:noWrap w:val="false"/>
          </w:tcPr>
          <w:p>
            <w:pPr>
              <w:pStyle w:val="930"/>
              <w:jc w:val="center"/>
              <w:rPr>
                <w:rFonts w:hAnsi="宋体"/>
                <w:b/>
              </w:rPr>
            </w:pPr>
            <w:r>
              <w:rPr>
                <w:rFonts w:hint="eastAsia" w:hAnsi="宋体"/>
                <w:b/>
              </w:rPr>
              <w:t xml:space="preserve">1</w:t>
            </w:r>
            <w:r/>
          </w:p>
        </w:tc>
        <w:tc>
          <w:tcPr>
            <w:shd w:val="clear" w:color="auto" w:fill="auto"/>
            <w:tcBorders>
              <w:bottom w:val="single" w:color="auto" w:sz="4" w:space="0"/>
            </w:tcBorders>
            <w:tcW w:w="1268" w:type="dxa"/>
            <w:vAlign w:val="center"/>
            <w:textDirection w:val="lrTb"/>
            <w:noWrap w:val="false"/>
          </w:tcPr>
          <w:p>
            <w:pPr>
              <w:pStyle w:val="930"/>
              <w:jc w:val="center"/>
              <w:rPr>
                <w:rFonts w:hAnsi="宋体"/>
                <w:b/>
              </w:rPr>
            </w:pPr>
            <w:r>
              <w:rPr>
                <w:rFonts w:hint="eastAsia" w:hAnsi="宋体"/>
                <w:b/>
              </w:rPr>
              <w:t xml:space="preserve">云网络</w:t>
            </w:r>
            <w:r/>
          </w:p>
        </w:tc>
        <w:tc>
          <w:tcPr>
            <w:shd w:val="clear" w:color="auto" w:fill="auto"/>
            <w:tcBorders>
              <w:bottom w:val="single" w:color="auto" w:sz="4" w:space="0"/>
            </w:tcBorders>
            <w:tcW w:w="4096" w:type="dxa"/>
            <w:vAlign w:val="center"/>
            <w:textDirection w:val="lrTb"/>
            <w:noWrap w:val="false"/>
          </w:tcPr>
          <w:p>
            <w:pPr>
              <w:pStyle w:val="930"/>
              <w:rPr>
                <w:rFonts w:hAnsi="宋体"/>
              </w:rPr>
            </w:pPr>
            <w:r>
              <w:rPr>
                <w:rFonts w:hint="eastAsia" w:hAnsi="宋体"/>
              </w:rPr>
              <w:t xml:space="preserve">50M带宽，含弹性公网IP</w:t>
            </w:r>
            <w:r/>
          </w:p>
        </w:tc>
        <w:tc>
          <w:tcPr>
            <w:shd w:val="clear" w:color="auto" w:fill="auto"/>
            <w:tcBorders>
              <w:bottom w:val="single" w:color="auto" w:sz="4" w:space="0"/>
            </w:tcBorders>
            <w:tcW w:w="923" w:type="dxa"/>
            <w:vAlign w:val="center"/>
            <w:textDirection w:val="lrTb"/>
            <w:noWrap w:val="false"/>
          </w:tcPr>
          <w:p>
            <w:pPr>
              <w:pStyle w:val="930"/>
              <w:jc w:val="center"/>
              <w:rPr>
                <w:rFonts w:hAnsi="宋体"/>
              </w:rPr>
            </w:pPr>
            <w:r>
              <w:rPr>
                <w:rFonts w:hint="eastAsia" w:hAnsi="宋体"/>
              </w:rPr>
              <w:t xml:space="preserve">1个</w:t>
            </w:r>
            <w:r/>
          </w:p>
        </w:tc>
      </w:tr>
      <w:tr>
        <w:trPr>
          <w:jc w:val="center"/>
          <w:trHeight w:val="567"/>
        </w:trPr>
        <w:tc>
          <w:tcPr>
            <w:shd w:val="clear" w:color="auto" w:fill="auto"/>
            <w:tcBorders>
              <w:left w:val="single" w:color="auto" w:sz="4" w:space="0"/>
              <w:right w:val="single" w:color="auto" w:sz="4" w:space="0"/>
            </w:tcBorders>
            <w:tcW w:w="940" w:type="dxa"/>
            <w:vAlign w:val="center"/>
            <w:vMerge w:val="restart"/>
            <w:textDirection w:val="lrTb"/>
            <w:noWrap w:val="false"/>
          </w:tcPr>
          <w:p>
            <w:pPr>
              <w:jc w:val="center"/>
              <w:rPr>
                <w:szCs w:val="21"/>
              </w:rPr>
            </w:pPr>
            <w:r>
              <w:rPr>
                <w:rFonts w:hint="eastAsia"/>
                <w:szCs w:val="21"/>
              </w:rPr>
              <w:t xml:space="preserve">云安全</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30"/>
              <w:jc w:val="center"/>
              <w:rPr>
                <w:rFonts w:hAnsi="宋体"/>
                <w:b/>
              </w:rPr>
            </w:pPr>
            <w:r>
              <w:rPr>
                <w:rFonts w:hint="eastAsia" w:hAnsi="宋体"/>
                <w:b/>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pStyle w:val="930"/>
              <w:jc w:val="center"/>
              <w:rPr>
                <w:rFonts w:hAnsi="宋体"/>
                <w:b/>
              </w:rPr>
            </w:pPr>
            <w:r>
              <w:rPr>
                <w:rFonts w:hint="eastAsia" w:hAnsi="宋体"/>
                <w:b/>
              </w:rPr>
              <w:t xml:space="preserve">安全组</w:t>
            </w:r>
            <w:r/>
          </w:p>
        </w:tc>
        <w:tc>
          <w:tcPr>
            <w:shd w:val="clear" w:color="auto" w:fill="auto"/>
            <w:tcBorders>
              <w:top w:val="single" w:color="auto" w:sz="4" w:space="0"/>
              <w:left w:val="single" w:color="auto" w:sz="4" w:space="0"/>
              <w:bottom w:val="single" w:color="auto" w:sz="4" w:space="0"/>
              <w:right w:val="single" w:color="auto" w:sz="4" w:space="0"/>
            </w:tcBorders>
            <w:tcW w:w="4096" w:type="dxa"/>
            <w:vAlign w:val="center"/>
            <w:textDirection w:val="lrTb"/>
            <w:noWrap w:val="false"/>
          </w:tcPr>
          <w:p>
            <w:pPr>
              <w:pStyle w:val="930"/>
              <w:rPr>
                <w:rFonts w:hAnsi="宋体"/>
              </w:rPr>
            </w:pPr>
            <w:r>
              <w:rPr>
                <w:rFonts w:hint="eastAsia" w:hAnsi="宋体"/>
              </w:rPr>
              <w:t xml:space="preserve">主机防护、边界安全、租户安全</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pStyle w:val="930"/>
              <w:jc w:val="center"/>
              <w:rPr>
                <w:rFonts w:hAnsi="宋体"/>
              </w:rPr>
            </w:pPr>
            <w:r>
              <w:rPr>
                <w:rFonts w:hint="eastAsia" w:hAnsi="宋体"/>
              </w:rPr>
              <w:t xml:space="preserve">1套</w:t>
            </w:r>
            <w:r/>
          </w:p>
        </w:tc>
      </w:tr>
      <w:tr>
        <w:trPr>
          <w:jc w:val="center"/>
          <w:trHeight w:val="567"/>
        </w:trPr>
        <w:tc>
          <w:tcPr>
            <w:shd w:val="clear" w:color="auto" w:fill="auto"/>
            <w:tcBorders>
              <w:left w:val="single" w:color="auto" w:sz="4" w:space="0"/>
              <w:right w:val="single" w:color="auto" w:sz="4" w:space="0"/>
            </w:tcBorders>
            <w:tcW w:w="940" w:type="dxa"/>
            <w:vAlign w:val="center"/>
            <w:vMerge w:val="continue"/>
            <w:textDirection w:val="lrTb"/>
            <w:noWrap w:val="false"/>
          </w:tcPr>
          <w:p>
            <w:pPr>
              <w:jc w:val="center"/>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30"/>
              <w:jc w:val="center"/>
              <w:rPr>
                <w:rFonts w:hAnsi="宋体"/>
                <w:b/>
              </w:rPr>
            </w:pPr>
            <w:r>
              <w:rPr>
                <w:rFonts w:hint="eastAsia" w:hAnsi="宋体"/>
                <w:b/>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pStyle w:val="930"/>
              <w:jc w:val="center"/>
              <w:rPr>
                <w:rFonts w:hAnsi="宋体"/>
                <w:b/>
              </w:rPr>
            </w:pPr>
            <w:r>
              <w:rPr>
                <w:rFonts w:hint="eastAsia" w:hAnsi="宋体"/>
                <w:b/>
              </w:rPr>
              <w:t xml:space="preserve">抗DDOS</w:t>
            </w:r>
            <w:r/>
          </w:p>
        </w:tc>
        <w:tc>
          <w:tcPr>
            <w:shd w:val="clear" w:color="auto" w:fill="auto"/>
            <w:tcBorders>
              <w:top w:val="single" w:color="auto" w:sz="4" w:space="0"/>
              <w:left w:val="single" w:color="auto" w:sz="4" w:space="0"/>
              <w:bottom w:val="single" w:color="auto" w:sz="4" w:space="0"/>
              <w:right w:val="single" w:color="auto" w:sz="4" w:space="0"/>
            </w:tcBorders>
            <w:tcW w:w="4096" w:type="dxa"/>
            <w:vAlign w:val="center"/>
            <w:textDirection w:val="lrTb"/>
            <w:noWrap w:val="false"/>
          </w:tcPr>
          <w:p>
            <w:pPr>
              <w:pStyle w:val="930"/>
              <w:rPr>
                <w:rFonts w:hAnsi="宋体"/>
              </w:rPr>
            </w:pPr>
            <w:r>
              <w:rPr>
                <w:rFonts w:hint="eastAsia" w:hAnsi="宋体"/>
              </w:rPr>
              <w:t xml:space="preserve">租户安全：流量清洗（5G）</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pStyle w:val="930"/>
              <w:jc w:val="center"/>
              <w:rPr>
                <w:rFonts w:hAnsi="宋体"/>
              </w:rPr>
            </w:pPr>
            <w:r>
              <w:rPr>
                <w:rFonts w:hint="eastAsia" w:hAnsi="宋体"/>
              </w:rPr>
              <w:t xml:space="preserve">1套</w:t>
            </w:r>
            <w:r/>
          </w:p>
        </w:tc>
      </w:tr>
      <w:tr>
        <w:trPr>
          <w:jc w:val="center"/>
          <w:trHeight w:val="567"/>
        </w:trPr>
        <w:tc>
          <w:tcPr>
            <w:shd w:val="clear" w:color="auto" w:fill="auto"/>
            <w:tcBorders>
              <w:left w:val="single" w:color="auto" w:sz="4" w:space="0"/>
              <w:right w:val="single" w:color="auto" w:sz="4" w:space="0"/>
            </w:tcBorders>
            <w:tcW w:w="940" w:type="dxa"/>
            <w:vAlign w:val="center"/>
            <w:vMerge w:val="continue"/>
            <w:textDirection w:val="lrTb"/>
            <w:noWrap w:val="false"/>
          </w:tcPr>
          <w:p>
            <w:pPr>
              <w:jc w:val="center"/>
              <w:rPr>
                <w:szCs w:val="21"/>
              </w:rPr>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30"/>
              <w:jc w:val="center"/>
              <w:rPr>
                <w:rFonts w:hAnsi="宋体"/>
                <w:b/>
              </w:rPr>
            </w:pPr>
            <w:r>
              <w:rPr>
                <w:rFonts w:hint="eastAsia" w:hAnsi="宋体"/>
                <w:b/>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pStyle w:val="930"/>
              <w:jc w:val="center"/>
              <w:rPr>
                <w:rFonts w:hAnsi="宋体"/>
              </w:rPr>
            </w:pPr>
            <w:r>
              <w:rPr>
                <w:rFonts w:hint="eastAsia" w:hAnsi="宋体"/>
                <w:b/>
              </w:rPr>
              <w:t xml:space="preserve">云备份</w:t>
            </w:r>
            <w:r/>
          </w:p>
        </w:tc>
        <w:tc>
          <w:tcPr>
            <w:shd w:val="clear" w:color="auto" w:fill="auto"/>
            <w:tcBorders>
              <w:top w:val="single" w:color="auto" w:sz="4" w:space="0"/>
              <w:left w:val="single" w:color="auto" w:sz="4" w:space="0"/>
              <w:bottom w:val="single" w:color="auto" w:sz="4" w:space="0"/>
              <w:right w:val="single" w:color="auto" w:sz="4" w:space="0"/>
            </w:tcBorders>
            <w:tcW w:w="4096" w:type="dxa"/>
            <w:vAlign w:val="center"/>
            <w:textDirection w:val="lrTb"/>
            <w:noWrap w:val="false"/>
          </w:tcPr>
          <w:p>
            <w:pPr>
              <w:pStyle w:val="930"/>
              <w:rPr>
                <w:rFonts w:hAnsi="宋体"/>
              </w:rPr>
            </w:pPr>
            <w:r>
              <w:rPr>
                <w:rFonts w:hint="eastAsia" w:hAnsi="宋体"/>
              </w:rPr>
              <w:t xml:space="preserve">云主机或主机数据需具有备份策略，可利用备份数据</w:t>
            </w:r>
            <w:r>
              <w:rPr>
                <w:rFonts w:hint="eastAsia" w:hAnsi="宋体"/>
              </w:rPr>
              <w:t xml:space="preserve">回滚云</w:t>
            </w:r>
            <w:r>
              <w:rPr>
                <w:rFonts w:hint="eastAsia" w:hAnsi="宋体"/>
              </w:rPr>
              <w:t xml:space="preserve">硬盘，以最大限度保证管理平台数据的正确性和安全性，确保数据安全。</w:t>
            </w:r>
            <w:r/>
          </w:p>
        </w:tc>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pStyle w:val="930"/>
              <w:jc w:val="center"/>
              <w:rPr>
                <w:rFonts w:hAnsi="宋体"/>
              </w:rPr>
            </w:pPr>
            <w:r>
              <w:rPr>
                <w:rFonts w:hint="eastAsia" w:hAnsi="宋体"/>
              </w:rPr>
              <w:t xml:space="preserve">1040G</w:t>
            </w:r>
            <w:r/>
          </w:p>
        </w:tc>
      </w:tr>
    </w:tbl>
    <w:p>
      <w:pPr>
        <w:ind w:firstLine="374"/>
        <w:rPr>
          <w:rFonts w:ascii="宋体" w:hAnsi="等线"/>
          <w:b/>
          <w:spacing w:val="-12"/>
          <w:szCs w:val="21"/>
        </w:rPr>
      </w:pPr>
      <w:r>
        <w:rPr>
          <w:rFonts w:ascii="宋体" w:hAnsi="等线"/>
          <w:b/>
          <w:spacing w:val="-12"/>
          <w:szCs w:val="21"/>
        </w:rPr>
      </w:r>
      <w:r/>
    </w:p>
    <w:p>
      <w:pPr>
        <w:ind w:firstLine="374"/>
        <w:rPr>
          <w:rFonts w:ascii="宋体" w:hAnsi="等线"/>
          <w:b/>
          <w:spacing w:val="-12"/>
          <w:szCs w:val="21"/>
        </w:rPr>
      </w:pPr>
      <w:r>
        <w:rPr>
          <w:rFonts w:hint="eastAsia" w:ascii="宋体" w:hAnsi="等线"/>
          <w:b/>
          <w:spacing w:val="-12"/>
          <w:szCs w:val="21"/>
        </w:rPr>
        <w:t xml:space="preserve">5.3.2云平台安全建设采购清单</w:t>
      </w:r>
      <w:r/>
    </w:p>
    <w:tbl>
      <w:tblPr>
        <w:tblW w:w="0" w:type="auto"/>
        <w:shd w:val="clear" w:color="auto" w:fill="ffffff" w:themeFill="background1"/>
        <w:tblLook w:val="04A0" w:firstRow="1" w:lastRow="0" w:firstColumn="1" w:lastColumn="0" w:noHBand="0" w:noVBand="1"/>
      </w:tblPr>
      <w:tblGrid>
        <w:gridCol w:w="636"/>
        <w:gridCol w:w="1691"/>
        <w:gridCol w:w="3979"/>
        <w:gridCol w:w="1233"/>
        <w:gridCol w:w="781"/>
        <w:gridCol w:w="514"/>
      </w:tblGrid>
      <w:tr>
        <w:trPr>
          <w:trHeight w:val="3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服务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具体功能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规格</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备注</w:t>
            </w:r>
            <w:r/>
          </w:p>
        </w:tc>
      </w:tr>
      <w:tr>
        <w:trPr>
          <w:trHeight w:val="16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云防火墙+入侵防御+防病毒检测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可提供统一的互联网边界、内网虚拟主机边界、主机边界流量管控与安全防护，包括结合情报的实时入侵防护、全流量可视化分析、智能化访问控制、日志溯源分析等能力。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150M吞吐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16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云主机1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承载云主机：2核CPU、4G内存、系统盘40G、存储盘200G云主机。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16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云安全管理中心(日志审计功能)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支持功能:支持采集资产信息、支持安全事件归</w:t>
            </w:r>
            <w:r>
              <w:rPr>
                <w:rFonts w:hint="eastAsia" w:ascii="宋体" w:hAnsi="宋体" w:cs="宋体"/>
                <w:color w:val="000000"/>
                <w:szCs w:val="21"/>
                <w:lang w:bidi="ar"/>
              </w:rPr>
              <w:t xml:space="preserve">一</w:t>
            </w:r>
            <w:r>
              <w:rPr>
                <w:rFonts w:hint="eastAsia" w:ascii="宋体" w:hAnsi="宋体" w:cs="宋体"/>
                <w:color w:val="000000"/>
                <w:szCs w:val="21"/>
                <w:lang w:bidi="ar"/>
              </w:rPr>
              <w:t xml:space="preserve">处理、审计数据关联分析功能;支持风险可视化、报表及告警功能。</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含1个管理中心含10个授权以</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云主机2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承载云主机：4核CPU、8G内存、系统盘50G、存储盘200G云主机。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主机防护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windows 杀毒、补丁管理模块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16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云WAF</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WEB攻击防护、防爬虫、防盗链、</w:t>
            </w:r>
            <w:r>
              <w:rPr>
                <w:rFonts w:hint="eastAsia" w:ascii="宋体" w:hAnsi="宋体" w:cs="宋体"/>
                <w:color w:val="000000"/>
                <w:szCs w:val="21"/>
                <w:lang w:bidi="ar"/>
              </w:rPr>
              <w:t xml:space="preserve">防跨站请求</w:t>
            </w:r>
            <w:r>
              <w:rPr>
                <w:rFonts w:hint="eastAsia" w:ascii="宋体" w:hAnsi="宋体" w:cs="宋体"/>
                <w:color w:val="000000"/>
                <w:szCs w:val="21"/>
                <w:lang w:bidi="ar"/>
              </w:rPr>
              <w:t xml:space="preserve">伪造、文件上传下载防护、敏感信息防护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1个域名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16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ssl证书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979"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通过使用SSL证书，可以保护网站和用户的敏感信息，确保数据在传输过程中的安全性和完整性，助力用户实现网站的可信身份认证与数据安全传输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szCs w:val="21"/>
                <w:lang w:bidi="ar"/>
              </w:rPr>
            </w:pPr>
            <w:r>
              <w:rPr>
                <w:rFonts w:ascii="宋体" w:hAnsi="宋体" w:cs="宋体"/>
                <w:color w:val="000000"/>
                <w:szCs w:val="21"/>
                <w:lang w:bidi="ar"/>
              </w:rPr>
            </w:r>
            <w:r/>
          </w:p>
        </w:tc>
      </w:tr>
    </w:tbl>
    <w:p>
      <w:pPr>
        <w:rPr>
          <w:szCs w:val="21"/>
        </w:rPr>
      </w:pPr>
      <w:r>
        <w:rPr>
          <w:szCs w:val="21"/>
        </w:rPr>
      </w:r>
      <w:r/>
    </w:p>
    <w:p>
      <w:pPr>
        <w:rPr>
          <w:rFonts w:ascii="Times New Roman" w:hAnsi="Times New Roman"/>
          <w:b/>
          <w:bCs/>
          <w:szCs w:val="21"/>
        </w:rPr>
      </w:pPr>
      <w:r>
        <w:rPr>
          <w:rFonts w:hint="eastAsia" w:ascii="Times New Roman" w:hAnsi="Times New Roman"/>
          <w:b/>
          <w:bCs/>
          <w:szCs w:val="21"/>
        </w:rPr>
        <w:br w:type="page" w:clear="all"/>
      </w:r>
      <w:r/>
    </w:p>
    <w:p>
      <w:pPr>
        <w:rPr>
          <w:rFonts w:ascii="Times New Roman" w:hAnsi="Times New Roman"/>
          <w:b/>
          <w:bCs/>
          <w:szCs w:val="21"/>
        </w:rPr>
      </w:pPr>
      <w:r>
        <w:rPr>
          <w:rFonts w:hint="eastAsia" w:ascii="Times New Roman" w:hAnsi="Times New Roman"/>
          <w:b/>
          <w:bCs/>
          <w:szCs w:val="21"/>
        </w:rPr>
        <w:t xml:space="preserve">5.3.3</w:t>
      </w:r>
      <w:r>
        <w:rPr>
          <w:rFonts w:hint="eastAsia" w:ascii="Times New Roman" w:hAnsi="Times New Roman"/>
          <w:b/>
          <w:bCs/>
          <w:szCs w:val="21"/>
        </w:rPr>
        <w:t xml:space="preserve">产品参数</w:t>
      </w:r>
      <w:r/>
    </w:p>
    <w:p>
      <w:pPr>
        <w:ind w:left="420"/>
        <w:spacing w:line="360" w:lineRule="auto"/>
        <w:rPr>
          <w:rFonts w:ascii="宋体" w:hAnsi="宋体" w:cs="宋体"/>
          <w:b/>
          <w:bCs/>
          <w:szCs w:val="21"/>
        </w:rPr>
      </w:pPr>
      <w:r>
        <w:rPr>
          <w:rFonts w:hint="eastAsia" w:ascii="宋体" w:hAnsi="宋体" w:cs="宋体"/>
          <w:b/>
          <w:bCs/>
          <w:szCs w:val="21"/>
        </w:rPr>
        <w:t xml:space="preserve">（1）云防火墙+入侵防御+防病毒检测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773"/>
        <w:gridCol w:w="7061"/>
      </w:tblGrid>
      <w:tr>
        <w:trPr>
          <w:jc w:val="center"/>
          <w:trHeight w:val="301"/>
        </w:trPr>
        <w:tc>
          <w:tcPr>
            <w:tcMar>
              <w:left w:w="108" w:type="dxa"/>
              <w:top w:w="0" w:type="dxa"/>
              <w:right w:w="108" w:type="dxa"/>
              <w:bottom w:w="0" w:type="dxa"/>
            </w:tcMar>
            <w:tcW w:w="1710" w:type="dxa"/>
            <w:textDirection w:val="lrTb"/>
            <w:noWrap/>
          </w:tcPr>
          <w:p>
            <w:pPr>
              <w:jc w:val="center"/>
              <w:rPr>
                <w:rFonts w:ascii="宋体" w:hAnsi="宋体" w:cs="宋体"/>
                <w:szCs w:val="21"/>
              </w:rPr>
            </w:pPr>
            <w:r>
              <w:rPr>
                <w:rFonts w:hint="eastAsia" w:ascii="宋体" w:hAnsi="宋体" w:cs="宋体"/>
                <w:szCs w:val="21"/>
              </w:rPr>
              <w:t xml:space="preserve">指标项</w:t>
            </w:r>
            <w:r/>
          </w:p>
        </w:tc>
        <w:tc>
          <w:tcPr>
            <w:tcMar>
              <w:left w:w="108" w:type="dxa"/>
              <w:top w:w="0" w:type="dxa"/>
              <w:right w:w="108" w:type="dxa"/>
              <w:bottom w:w="0" w:type="dxa"/>
            </w:tcMar>
            <w:tcW w:w="6812" w:type="dxa"/>
            <w:textDirection w:val="lrTb"/>
            <w:noWrap/>
          </w:tcPr>
          <w:p>
            <w:pPr>
              <w:jc w:val="center"/>
              <w:rPr>
                <w:rFonts w:ascii="宋体" w:hAnsi="宋体" w:cs="宋体"/>
                <w:szCs w:val="21"/>
              </w:rPr>
            </w:pPr>
            <w:r>
              <w:rPr>
                <w:rFonts w:hint="eastAsia" w:ascii="宋体" w:hAnsi="宋体" w:cs="宋体"/>
                <w:szCs w:val="21"/>
              </w:rPr>
              <w:t xml:space="preserve">指标要求</w:t>
            </w:r>
            <w:r/>
          </w:p>
        </w:tc>
      </w:tr>
      <w:tr>
        <w:trPr>
          <w:jc w:val="center"/>
          <w:trHeight w:val="19"/>
        </w:trPr>
        <w:tc>
          <w:tcPr>
            <w:tcMar>
              <w:left w:w="108" w:type="dxa"/>
              <w:top w:w="0" w:type="dxa"/>
              <w:right w:w="108" w:type="dxa"/>
              <w:bottom w:w="0" w:type="dxa"/>
            </w:tcMar>
            <w:tcW w:w="1710" w:type="dxa"/>
            <w:textDirection w:val="lrTb"/>
            <w:noWrap/>
          </w:tcPr>
          <w:p>
            <w:pPr>
              <w:jc w:val="center"/>
              <w:rPr>
                <w:rFonts w:ascii="宋体" w:hAnsi="宋体" w:cs="宋体"/>
                <w:bCs/>
                <w:szCs w:val="21"/>
              </w:rPr>
            </w:pPr>
            <w:r>
              <w:rPr>
                <w:rFonts w:hint="eastAsia" w:ascii="宋体" w:hAnsi="宋体" w:cs="宋体"/>
                <w:bCs/>
                <w:szCs w:val="21"/>
              </w:rPr>
              <w:t xml:space="preserve">使用期</w:t>
            </w:r>
            <w:r/>
          </w:p>
        </w:tc>
        <w:tc>
          <w:tcPr>
            <w:tcMar>
              <w:left w:w="108" w:type="dxa"/>
              <w:top w:w="0" w:type="dxa"/>
              <w:right w:w="108" w:type="dxa"/>
              <w:bottom w:w="0" w:type="dxa"/>
            </w:tcMar>
            <w:tcW w:w="6812" w:type="dxa"/>
            <w:textDirection w:val="lrTb"/>
            <w:noWrap/>
          </w:tcPr>
          <w:p>
            <w:pPr>
              <w:jc w:val="left"/>
              <w:rPr>
                <w:rFonts w:ascii="宋体" w:hAnsi="宋体" w:cs="宋体"/>
                <w:bCs/>
                <w:szCs w:val="21"/>
              </w:rPr>
            </w:pPr>
            <w:r>
              <w:rPr>
                <w:rFonts w:hint="eastAsia" w:ascii="宋体" w:hAnsi="宋体" w:cs="宋体"/>
                <w:bCs/>
                <w:szCs w:val="21"/>
              </w:rPr>
              <w:t xml:space="preserve">提供150M吞吐；</w:t>
            </w:r>
            <w:r/>
          </w:p>
        </w:tc>
      </w:tr>
      <w:tr>
        <w:trPr>
          <w:jc w:val="center"/>
          <w:trHeight w:val="19"/>
        </w:trPr>
        <w:tc>
          <w:tcPr>
            <w:tcMar>
              <w:left w:w="108" w:type="dxa"/>
              <w:top w:w="0" w:type="dxa"/>
              <w:right w:w="108" w:type="dxa"/>
              <w:bottom w:w="0" w:type="dxa"/>
            </w:tcMar>
            <w:tcW w:w="1710" w:type="dxa"/>
            <w:vAlign w:val="center"/>
            <w:textDirection w:val="lrTb"/>
            <w:noWrap/>
          </w:tcPr>
          <w:p>
            <w:pPr>
              <w:jc w:val="center"/>
              <w:rPr>
                <w:rFonts w:ascii="宋体" w:hAnsi="宋体" w:cs="宋体"/>
                <w:szCs w:val="21"/>
              </w:rPr>
            </w:pPr>
            <w:r>
              <w:rPr>
                <w:rFonts w:hint="eastAsia" w:ascii="宋体" w:hAnsi="宋体" w:cs="宋体"/>
                <w:szCs w:val="21"/>
              </w:rPr>
              <w:t xml:space="preserve">形态</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国产品牌，</w:t>
            </w:r>
            <w:r>
              <w:rPr>
                <w:rFonts w:hint="eastAsia" w:ascii="宋体" w:hAnsi="宋体" w:cs="宋体"/>
                <w:szCs w:val="21"/>
                <w:shd w:val="clear" w:color="auto" w:fill="ffffff"/>
              </w:rPr>
              <w:t xml:space="preserve">云化软件产品</w:t>
            </w:r>
            <w:r>
              <w:rPr>
                <w:rFonts w:hint="eastAsia" w:ascii="宋体" w:hAnsi="宋体" w:cs="宋体"/>
                <w:szCs w:val="21"/>
                <w:shd w:val="clear" w:color="auto" w:fill="ffffff"/>
              </w:rPr>
              <w:t xml:space="preserve">，支持公有云和</w:t>
            </w:r>
            <w:r>
              <w:rPr>
                <w:rFonts w:hint="eastAsia" w:ascii="宋体" w:hAnsi="宋体" w:cs="宋体"/>
                <w:szCs w:val="21"/>
                <w:shd w:val="clear" w:color="auto" w:fill="ffffff"/>
              </w:rPr>
              <w:t xml:space="preserve">私有云部署</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NAT</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支持IPv4/IPv6源NAT、目的NAT、静态NAT；</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w:t>
            </w:r>
            <w:r>
              <w:rPr>
                <w:rFonts w:hint="eastAsia" w:ascii="宋体" w:hAnsi="宋体" w:cs="宋体"/>
                <w:szCs w:val="21"/>
              </w:rPr>
              <w:t xml:space="preserve">跨协议</w:t>
            </w:r>
            <w:r>
              <w:rPr>
                <w:rFonts w:hint="eastAsia" w:ascii="宋体" w:hAnsi="宋体" w:cs="宋体"/>
                <w:szCs w:val="21"/>
              </w:rPr>
              <w:t xml:space="preserve">NAT转换：NAT64、NAT46，具备IVI、嵌入地址、地址池三种转换形式；</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支持NAT地址池内地址可用性探测，至少包括ICMP、TCP探测手段，同时池内地址可</w:t>
            </w:r>
            <w:r>
              <w:rPr>
                <w:rFonts w:hint="eastAsia" w:ascii="宋体" w:hAnsi="宋体" w:cs="宋体"/>
                <w:szCs w:val="21"/>
              </w:rPr>
              <w:t xml:space="preserve">基于源目的哈</w:t>
            </w:r>
            <w:r>
              <w:rPr>
                <w:rFonts w:hint="eastAsia" w:ascii="宋体" w:hAnsi="宋体" w:cs="宋体"/>
                <w:szCs w:val="21"/>
              </w:rPr>
              <w:t xml:space="preserve">希、轮询、源地址保持等算法使用。</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路由</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支持基于目的地址、下一跳、出接口的静态路由协议；支持RIP、OSPF、BGP等动态路由协议；</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支持ISP路由并内置移动、联通、电信、教育网、铁通等多运营商地址列表，可通过ICMP、TCP、DNS等方式探测ISP服务商可用性，实现快速切换；</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支持基于入接口、源/目的地址、用户、服务、应用、时间等多元组策略路由；</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可基于时延、丢包率的SLA探测，提供基于连接、</w:t>
            </w:r>
            <w:r>
              <w:rPr>
                <w:rFonts w:hint="eastAsia" w:ascii="宋体" w:hAnsi="宋体" w:cs="宋体"/>
                <w:szCs w:val="21"/>
              </w:rPr>
              <w:t xml:space="preserve">基于源</w:t>
            </w:r>
            <w:r>
              <w:rPr>
                <w:rFonts w:hint="eastAsia" w:ascii="宋体" w:hAnsi="宋体" w:cs="宋体"/>
                <w:szCs w:val="21"/>
              </w:rPr>
              <w:t xml:space="preserve">IP的负载算法。</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IPv6</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支持IPv6静态路由、策略路由、OSPFv3等路由协议，支持6to4、ISATAP、IPv6手工的IPv6隧道技术；</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支持IPv6安全策略，包括审计策略、NAT策略、访问控制策略、黑名单、认证策略等；</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支持IPv6流量的入侵攻击检测和防护、病毒防护、URL过滤、应用识别、DDOS攻击防护等安全功能；</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支持SNMPv6、NTPv6、DNSv6、DHCPv6等基础协议。</w:t>
            </w:r>
            <w:r/>
          </w:p>
        </w:tc>
      </w:tr>
      <w:tr>
        <w:trPr>
          <w:jc w:val="center"/>
          <w:trHeight w:val="19"/>
        </w:trPr>
        <w:tc>
          <w:tcPr>
            <w:tcMar>
              <w:left w:w="108" w:type="dxa"/>
              <w:top w:w="0" w:type="dxa"/>
              <w:right w:w="108" w:type="dxa"/>
              <w:bottom w:w="0" w:type="dxa"/>
            </w:tcMar>
            <w:tcW w:w="1710" w:type="dxa"/>
            <w:vAlign w:val="center"/>
            <w:textDirection w:val="lrTb"/>
            <w:noWrap/>
          </w:tcPr>
          <w:p>
            <w:pPr>
              <w:jc w:val="center"/>
              <w:rPr>
                <w:rFonts w:ascii="宋体" w:hAnsi="宋体" w:cs="宋体"/>
                <w:szCs w:val="21"/>
              </w:rPr>
            </w:pPr>
            <w:r>
              <w:rPr>
                <w:rFonts w:hint="eastAsia" w:ascii="宋体" w:hAnsi="宋体" w:cs="宋体"/>
                <w:szCs w:val="21"/>
              </w:rPr>
              <w:t xml:space="preserve">DDNS</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★支持花生壳、阿里云、公云、FreeDNS提供的DDNS服务，将动态获取的IP地址映射为固定的域名。（提供产品截图）</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DNS代理</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★支持基于多链路出口的DNS代理功能，为避免出现跨运营商解析而导致访问变慢或中断，可根据配置实现对不同链路的DNS服务器地址管理；（提供产品截图）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★支持基于优先级、权重、流量算法进行DNS负载；（提供产品截图）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支持静态域名解析，对特定域名由特定DNS服务器解析。</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VPN</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IPsec VPN支持主模式，野蛮、国密模式三种协商模式建立网关-网关加密隧道，支持DES、3DES、AES128\192\256、SM4等多种加密算法，支持MD5/SHA/SM3认证方式，支持DH组、密码周期设置；</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★VPN用户登录支持双因子认证，包括动态口令、硬件特征码认证手段；（提供产品截图）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支持SSL VPN登录门户页框架自定义修改，包括门户页端口、标题、logo和公告等内容；</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具备专有SSL VPN客户端，客户端支持Windows32位/64位系统，</w:t>
            </w:r>
            <w:r>
              <w:rPr>
                <w:rFonts w:hint="eastAsia" w:ascii="宋体" w:hAnsi="宋体" w:cs="宋体"/>
                <w:szCs w:val="21"/>
              </w:rPr>
              <w:t xml:space="preserve">安卓系统</w:t>
            </w:r>
            <w:r>
              <w:rPr>
                <w:rFonts w:hint="eastAsia" w:ascii="宋体" w:hAnsi="宋体" w:cs="宋体"/>
                <w:szCs w:val="21"/>
              </w:rPr>
              <w:t xml:space="preserve">和IOS系统，支持开源的SSL VPN客户端系统包括IOS、安卓和linux。</w:t>
            </w:r>
            <w:r/>
          </w:p>
        </w:tc>
      </w:tr>
      <w:tr>
        <w:trPr>
          <w:jc w:val="center"/>
          <w:trHeight w:val="19"/>
        </w:trPr>
        <w:tc>
          <w:tcPr>
            <w:tcMar>
              <w:left w:w="108" w:type="dxa"/>
              <w:top w:w="0" w:type="dxa"/>
              <w:right w:w="108" w:type="dxa"/>
              <w:bottom w:w="0" w:type="dxa"/>
            </w:tcMar>
            <w:tcW w:w="1710" w:type="dxa"/>
            <w:vAlign w:val="center"/>
            <w:textDirection w:val="lrTb"/>
            <w:noWrap/>
          </w:tcPr>
          <w:p>
            <w:pPr>
              <w:jc w:val="center"/>
              <w:rPr>
                <w:rFonts w:ascii="宋体" w:hAnsi="宋体" w:cs="宋体"/>
                <w:szCs w:val="21"/>
              </w:rPr>
            </w:pPr>
            <w:r>
              <w:rPr>
                <w:rFonts w:hint="eastAsia" w:ascii="宋体" w:hAnsi="宋体" w:cs="宋体"/>
                <w:szCs w:val="21"/>
              </w:rPr>
              <w:t xml:space="preserve">ALG</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支持AMANDA、FTP、H323、H323-RAS、IRC、MMS、Oracle、PPTP、RSTP、SIP、TFTP等应用协议的ALG。</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一体化策略</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基于IPv4/IPv6的一体化安全策略：在一条策略中可基于设备接口/安全域、源/目的IP地址、服务、应用、用户、时间等属性，配置入侵防护、病毒防护、Web访问策略、应用控制等安全防护功能；（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★支持IPv4/IPv6策略分析功能，支持检测出冗余策略、隐藏策略、冲突策略、可合并策略、空策略、过期策略，并提供优化建议及图形化分析统计。（提供产品截图）</w:t>
            </w:r>
            <w:r/>
          </w:p>
        </w:tc>
      </w:tr>
      <w:tr>
        <w:trPr>
          <w:jc w:val="center"/>
          <w:trHeight w:val="19"/>
        </w:trPr>
        <w:tc>
          <w:tcPr>
            <w:tcMar>
              <w:left w:w="108" w:type="dxa"/>
              <w:top w:w="0" w:type="dxa"/>
              <w:right w:w="108" w:type="dxa"/>
              <w:bottom w:w="0" w:type="dxa"/>
            </w:tcMar>
            <w:tcW w:w="1710" w:type="dxa"/>
            <w:vAlign w:val="center"/>
            <w:textDirection w:val="lrTb"/>
            <w:noWrap/>
          </w:tcPr>
          <w:p>
            <w:pPr>
              <w:jc w:val="center"/>
              <w:rPr>
                <w:rFonts w:ascii="宋体" w:hAnsi="宋体" w:cs="宋体"/>
                <w:szCs w:val="21"/>
              </w:rPr>
            </w:pPr>
            <w:r>
              <w:rPr>
                <w:rFonts w:hint="eastAsia" w:ascii="宋体" w:hAnsi="宋体" w:cs="宋体"/>
                <w:szCs w:val="21"/>
              </w:rPr>
              <w:t xml:space="preserve">流量镜像</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★支持基于接口、源/目的地址、服务、用户、应用、时间等维度的流量镜</w:t>
            </w:r>
            <w:r>
              <w:rPr>
                <w:rFonts w:hint="eastAsia" w:ascii="宋体" w:hAnsi="宋体" w:cs="宋体"/>
                <w:szCs w:val="21"/>
              </w:rPr>
              <w:t xml:space="preserve">像策略，并提供剥离VLAN、修改目的MAC等网络能力，便于第三方设备进行数据分析或转发。（提供产品截图）</w:t>
            </w:r>
            <w:r/>
          </w:p>
        </w:tc>
      </w:tr>
      <w:tr>
        <w:trPr>
          <w:jc w:val="center"/>
          <w:trHeight w:val="19"/>
        </w:trPr>
        <w:tc>
          <w:tcPr>
            <w:tcMar>
              <w:left w:w="108" w:type="dxa"/>
              <w:top w:w="0" w:type="dxa"/>
              <w:right w:w="108" w:type="dxa"/>
              <w:bottom w:w="0" w:type="dxa"/>
            </w:tcMar>
            <w:tcW w:w="1710" w:type="dxa"/>
            <w:vAlign w:val="center"/>
            <w:textDirection w:val="lrTb"/>
            <w:noWrap/>
          </w:tcPr>
          <w:p>
            <w:pPr>
              <w:jc w:val="center"/>
              <w:rPr>
                <w:rFonts w:ascii="宋体" w:hAnsi="宋体" w:cs="宋体"/>
                <w:szCs w:val="21"/>
              </w:rPr>
            </w:pPr>
            <w:r>
              <w:rPr>
                <w:rFonts w:hint="eastAsia" w:ascii="宋体" w:hAnsi="宋体" w:cs="宋体"/>
                <w:szCs w:val="21"/>
              </w:rPr>
              <w:t xml:space="preserve">端口镜像</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★支持端口镜像功能，可选择入流量、出流量和双向流量等维度镜像。（提供产品截图）</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用户策略</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支持基于IPv4/IPv6的用户识别、认证和绑定，提供跨3层IP和MAC地址的绑定功能，可手动导入或导出；</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★支持本地认证、Radius认证、LDAP认证、Portal认证、混合认证、远程服务器认证、短信认证、免认证、AD域单点登录和访客</w:t>
            </w:r>
            <w:r>
              <w:rPr>
                <w:rFonts w:hint="eastAsia" w:ascii="宋体" w:hAnsi="宋体" w:cs="宋体"/>
                <w:szCs w:val="21"/>
              </w:rPr>
              <w:t xml:space="preserve">二维码等</w:t>
            </w:r>
            <w:r>
              <w:rPr>
                <w:rFonts w:hint="eastAsia" w:ascii="宋体" w:hAnsi="宋体" w:cs="宋体"/>
                <w:szCs w:val="21"/>
              </w:rPr>
              <w:t xml:space="preserve">用户认证功能，支持配置强制重新登录间隔，支持设置客户端超时时间，支持自定义认证重定向URL；（提供产品截图）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★支持portal逃生，支持针对HTTPS网页推送portal页面，支持伪portal推送抑制，可限制应用产生的HTTP</w:t>
            </w:r>
            <w:r>
              <w:rPr>
                <w:rFonts w:hint="eastAsia" w:ascii="宋体" w:hAnsi="宋体" w:cs="宋体"/>
                <w:szCs w:val="21"/>
              </w:rPr>
              <w:t xml:space="preserve">伪推请求</w:t>
            </w:r>
            <w:r>
              <w:rPr>
                <w:rFonts w:hint="eastAsia" w:ascii="宋体" w:hAnsi="宋体" w:cs="宋体"/>
                <w:szCs w:val="21"/>
              </w:rPr>
              <w:t xml:space="preserve">，有效缓解认证服务器压力；（提供产品截图）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支持用户资源树，通过获取当前接入用户认证属性，自动生成认证模式与用户的映射关系，根据认证模式分别放置到树的不同节点上，并展现各个用户绑定IP、绑定MAC、认证路径等信息，便于实现组织架构管理；</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★支持用户资源访问控制策略，通过认证用户与业务资源绑定，设置访问时间段，精细化管控认证用户的资源访问权限。（提供产品截图）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★提供用户账号防暴力破解功能，可根据同用户或同IP设置防护阈值及锁定时间。（提供产品截图）</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攻击防护</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支持IPv4/IPv6 DoS/DDoS攻击防护，如HTTP Flood、DNS Flood、SYN Flood、UDP Flood、ICMP Flood，TCP Flood等；</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支持IPv4/IPv6双协议</w:t>
            </w:r>
            <w:r>
              <w:rPr>
                <w:rFonts w:hint="eastAsia" w:ascii="宋体" w:hAnsi="宋体" w:cs="宋体"/>
                <w:szCs w:val="21"/>
              </w:rPr>
              <w:t xml:space="preserve">栈</w:t>
            </w:r>
            <w:r>
              <w:rPr>
                <w:rFonts w:hint="eastAsia" w:ascii="宋体" w:hAnsi="宋体" w:cs="宋体"/>
                <w:szCs w:val="21"/>
              </w:rPr>
              <w:t xml:space="preserve">异常包攻击防御，如Winnuke、Land_base、TCP Flag、 Tear_drop 、IP Spoof等；</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支持基于报文有效性检查及用户合法性检查，防止ARP欺骗，支持ARP Flood攻击防御，可基于接口设置ARP报文速率；（提供产品截图）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支持对设备自身DoS防护和防扫描功能。</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入侵防御</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实时攻击源阻断、IP屏蔽、攻击事件记录；</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★内置IPS检测引擎，支持命令执行、目录遍历、缓冲溢出、安全绕过、信息泄露等10余种特征类别，特征</w:t>
            </w:r>
            <w:r>
              <w:rPr>
                <w:rFonts w:hint="eastAsia" w:ascii="宋体" w:hAnsi="宋体" w:cs="宋体"/>
                <w:szCs w:val="21"/>
              </w:rPr>
              <w:t xml:space="preserve">库数量</w:t>
            </w:r>
            <w:r>
              <w:rPr>
                <w:rFonts w:hint="eastAsia" w:ascii="宋体" w:hAnsi="宋体" w:cs="宋体"/>
                <w:szCs w:val="21"/>
              </w:rPr>
              <w:t xml:space="preserve">不少于11000条，兼容CVE/CNCVE，</w:t>
            </w:r>
            <w:r>
              <w:rPr>
                <w:rFonts w:hint="eastAsia" w:ascii="宋体" w:hAnsi="宋体" w:cs="宋体"/>
                <w:szCs w:val="21"/>
              </w:rPr>
              <w:t xml:space="preserve">特征库可直接</w:t>
            </w:r>
            <w:r>
              <w:rPr>
                <w:rFonts w:hint="eastAsia" w:ascii="宋体" w:hAnsi="宋体" w:cs="宋体"/>
                <w:szCs w:val="21"/>
              </w:rPr>
              <w:t xml:space="preserve">查阅事件名称、CVE ID、受影响的系统、事件详情、处理建议、补丁下载等详细信息，支持事件集自动和手动两种更新方式；（提供产品截图）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★支持自定义IPS特征，可通过IP、UDP、TCP、ICMP、HTTP、FTP、POP3、SMTP等协议自定义入侵攻击特征；可拓展协议字段，设置数据包中的匹配内容；支持选择</w:t>
            </w:r>
            <w:r>
              <w:rPr>
                <w:rFonts w:hint="eastAsia" w:ascii="宋体" w:hAnsi="宋体" w:cs="宋体"/>
                <w:szCs w:val="21"/>
              </w:rPr>
              <w:t xml:space="preserve">源目的</w:t>
            </w:r>
            <w:r>
              <w:rPr>
                <w:rFonts w:hint="eastAsia" w:ascii="宋体" w:hAnsi="宋体" w:cs="宋体"/>
                <w:szCs w:val="21"/>
              </w:rPr>
              <w:t xml:space="preserve">端口、数据长度；包含、等于、不等于、大于、小于等多种匹配条件，支持设置“与”和“或”的匹配顺序；（提供产品截图）</w:t>
            </w:r>
            <w:r/>
          </w:p>
        </w:tc>
      </w:tr>
      <w:tr>
        <w:trPr>
          <w:jc w:val="center"/>
          <w:trHeight w:val="19"/>
        </w:trPr>
        <w:tc>
          <w:tcPr>
            <w:shd w:val="clear" w:color="auto" w:fill="auto"/>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ffffff"/>
            <w:tcMar>
              <w:left w:w="108" w:type="dxa"/>
              <w:top w:w="0" w:type="dxa"/>
              <w:right w:w="108" w:type="dxa"/>
              <w:bottom w:w="0" w:type="dxa"/>
            </w:tcMar>
            <w:tcW w:w="6812" w:type="dxa"/>
            <w:textDirection w:val="lrTb"/>
            <w:noWrap/>
          </w:tcPr>
          <w:p>
            <w:pPr>
              <w:jc w:val="left"/>
              <w:rPr>
                <w:rFonts w:ascii="宋体" w:hAnsi="宋体" w:cs="宋体"/>
                <w:szCs w:val="21"/>
              </w:rPr>
            </w:pPr>
            <w:r>
              <w:rPr>
                <w:rFonts w:hint="eastAsia" w:ascii="宋体" w:hAnsi="宋体" w:cs="宋体"/>
                <w:szCs w:val="21"/>
              </w:rPr>
              <w:t xml:space="preserve">支持DNS隧道传输检测，可检测DNS隧道协议中的恶意流量；</w:t>
            </w:r>
            <w:r/>
          </w:p>
        </w:tc>
      </w:tr>
      <w:tr>
        <w:trPr>
          <w:jc w:val="center"/>
          <w:trHeight w:val="19"/>
        </w:trPr>
        <w:tc>
          <w:tcPr>
            <w:shd w:val="clear" w:color="auto" w:fill="auto"/>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ffffff"/>
            <w:tcMar>
              <w:left w:w="108" w:type="dxa"/>
              <w:top w:w="0" w:type="dxa"/>
              <w:right w:w="108" w:type="dxa"/>
              <w:bottom w:w="0" w:type="dxa"/>
            </w:tcMar>
            <w:tcW w:w="6812" w:type="dxa"/>
            <w:textDirection w:val="lrTb"/>
            <w:noWrap/>
          </w:tcPr>
          <w:p>
            <w:pPr>
              <w:jc w:val="left"/>
              <w:rPr>
                <w:rFonts w:ascii="宋体" w:hAnsi="宋体" w:cs="宋体"/>
                <w:szCs w:val="21"/>
              </w:rPr>
            </w:pPr>
            <w:r>
              <w:rPr>
                <w:rFonts w:hint="eastAsia" w:ascii="宋体" w:hAnsi="宋体" w:cs="宋体"/>
                <w:szCs w:val="21"/>
              </w:rPr>
              <w:t xml:space="preserve">支持非法外联防护功能，通过主机流量自学习，智能分析服务器正常外联行为，允许建立合法连接，也可定义外联白名单地址和端口；</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★支持IPS高阶告警功能，可细粒度配置多种告警条件，达到告警阈值可外发邮件或syslog，不同告警规则可以发送给不同的用户。（提供产品截图）</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病毒防护</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支持HTTP，FTP，POP3，SMTP，IMAP协议的病毒查杀，支持查杀邮件附件、网页下载文件中包含的病毒；（提供产品截图）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实时病毒连接阻断，病毒事件日志记录；</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★预定义20种文件类型，如.vb、.cpl、.pif、.xlsx、.wps等，支持自定义扫描文件类型，支持常见的压缩格式文件扫描，如.tar、.rar、.zip等；（提供产品截图）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★支持病毒防护沙箱联动功能，能够</w:t>
            </w:r>
            <w:r>
              <w:rPr>
                <w:rFonts w:hint="eastAsia" w:ascii="宋体" w:hAnsi="宋体" w:cs="宋体"/>
                <w:szCs w:val="21"/>
              </w:rPr>
              <w:t xml:space="preserve">将灰文件</w:t>
            </w:r>
            <w:r>
              <w:rPr>
                <w:rFonts w:hint="eastAsia" w:ascii="宋体" w:hAnsi="宋体" w:cs="宋体"/>
                <w:szCs w:val="21"/>
              </w:rPr>
              <w:t xml:space="preserve">信息同步云端进行分析，并且返回分析结果；（提供产品截图）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支持200万余种病毒的查杀，病毒库支持在线或者离线升级（提供产品截图）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★支持基于MD5的自定义病毒签名设置例外特征，对特定的病毒特征不进行查杀。（提供产品截图）</w:t>
            </w:r>
            <w:r/>
          </w:p>
        </w:tc>
      </w:tr>
      <w:tr>
        <w:trPr>
          <w:jc w:val="center"/>
          <w:trHeight w:val="19"/>
        </w:trPr>
        <w:tc>
          <w:tcPr>
            <w:tcMar>
              <w:left w:w="108" w:type="dxa"/>
              <w:top w:w="0" w:type="dxa"/>
              <w:right w:w="108" w:type="dxa"/>
              <w:bottom w:w="0" w:type="dxa"/>
            </w:tcMar>
            <w:tcW w:w="1710" w:type="dxa"/>
            <w:vAlign w:val="center"/>
            <w:textDirection w:val="lrTb"/>
            <w:noWrap/>
          </w:tcPr>
          <w:p>
            <w:pPr>
              <w:jc w:val="center"/>
              <w:rPr>
                <w:rFonts w:ascii="宋体" w:hAnsi="宋体" w:cs="宋体"/>
                <w:szCs w:val="21"/>
              </w:rPr>
            </w:pPr>
            <w:r>
              <w:rPr>
                <w:rFonts w:hint="eastAsia" w:ascii="宋体" w:hAnsi="宋体" w:cs="宋体"/>
                <w:szCs w:val="21"/>
              </w:rPr>
              <w:t xml:space="preserve">防暴力破解</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★支持telnet、ftp、imap、pop3、smtp、rlogin、http等常见协议的防暴力破解功能，针对每种协议可自定义检测时长和阈值，并自动将攻击者加入黑名单。（提供产品截图）</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风险扫描</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支持扫描IP网段常用端口或自定义端口，并将扫描结果同步</w:t>
            </w:r>
            <w:r>
              <w:rPr>
                <w:rFonts w:hint="eastAsia" w:ascii="宋体" w:hAnsi="宋体" w:cs="宋体"/>
                <w:szCs w:val="21"/>
              </w:rPr>
              <w:t xml:space="preserve">至资产</w:t>
            </w:r>
            <w:r>
              <w:rPr>
                <w:rFonts w:hint="eastAsia" w:ascii="宋体" w:hAnsi="宋体" w:cs="宋体"/>
                <w:szCs w:val="21"/>
              </w:rPr>
              <w:t xml:space="preserve">列表；</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IPv4/6网络下telnet、ssh、ftp、imap、pop3、smtp、mysql、postgresql、mssql、rlogim、vnc等常见协议的弱密码检测功能，支持快速扫描、全面扫描、自定义扫描、空密码、用户名和密码相同等检测方式，弱口令字典可自定义设置。（提供产品截图）</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应用识别</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★具备对应用程序的识别和控制能力， 产品内置不少于5000种应用特征，基于覆盖平台、流行度、风险等维度内置不少于20种应用分类，如即时通讯、社交网络、电子邮件、在线视频、文件共享、P2P下载、电子商务、炒股软件、网络游戏、搜索引擎、数据库、代理翻墙等，支持在线更新或手动更新；（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★支持常见的国内应用如微信、QQ、新</w:t>
            </w:r>
            <w:r>
              <w:rPr>
                <w:rFonts w:hint="eastAsia" w:ascii="宋体" w:hAnsi="宋体" w:cs="宋体"/>
                <w:szCs w:val="21"/>
              </w:rPr>
              <w:t xml:space="preserve">浪微博</w:t>
            </w:r>
            <w:r>
              <w:rPr>
                <w:rFonts w:hint="eastAsia" w:ascii="宋体" w:hAnsi="宋体" w:cs="宋体"/>
                <w:szCs w:val="21"/>
              </w:rPr>
              <w:t xml:space="preserve">等，国际应用如Google、Facebook、Twitter等，工业应用协议Modbus、IEC60870-5-101、IEC60870-5-102、IEC60870-5-103、IEC60870-5-104、S7Comm、PMU等；（提供产品截图）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★支持自定义应用，可基于协议、端口、IP、域名等维度定义应用。（提供产品截图）</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应用审计</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支持基于IPv4/6的应用审计策略；</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支持对网页、即时通信、搜索引擎、社交网络、电子邮件、文件传输、在线购物等多种应用类别进行动作控制和应用审计；</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可设置用户白名单及URL白名单，白名单内免于过滤和审计。</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流量控制</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支持流量基于用户、ip地址、时间、服务以及应用等维度的线路带宽限制与保障策略；</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支持不少于4级嵌套；</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★支持每IP，</w:t>
            </w:r>
            <w:r>
              <w:rPr>
                <w:rFonts w:hint="eastAsia" w:ascii="宋体" w:hAnsi="宋体" w:cs="宋体"/>
                <w:szCs w:val="21"/>
              </w:rPr>
              <w:t xml:space="preserve">每用户</w:t>
            </w:r>
            <w:r>
              <w:rPr>
                <w:rFonts w:hint="eastAsia" w:ascii="宋体" w:hAnsi="宋体" w:cs="宋体"/>
                <w:szCs w:val="21"/>
              </w:rPr>
              <w:t xml:space="preserve">限速，支持9种QoS通道优先级调整；（提供产品截图）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★支持用户限额策略，可基于流量和时长两种限额类型、日限额和月限额两种统计维度；超过限额阈值，支持终端网页提醒，支持添加到</w:t>
            </w:r>
            <w:r>
              <w:rPr>
                <w:rFonts w:hint="eastAsia" w:ascii="宋体" w:hAnsi="宋体" w:cs="宋体"/>
                <w:szCs w:val="21"/>
              </w:rPr>
              <w:t xml:space="preserve">惩罚流控通道</w:t>
            </w:r>
            <w:r>
              <w:rPr>
                <w:rFonts w:hint="eastAsia" w:ascii="宋体" w:hAnsi="宋体" w:cs="宋体"/>
                <w:szCs w:val="21"/>
              </w:rPr>
              <w:t xml:space="preserve">或禁止上网的惩罚设置。（提供产品截图）</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资产管理</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★支持对IPv4/IPv6资产进行手动添加、扫描发现和流量自学习，支持资产信息列表的导入导出；（提供产品截图）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用户可基于资产重要程度、所属部门、操作系统类别等维</w:t>
            </w:r>
            <w:r>
              <w:rPr>
                <w:rFonts w:hint="eastAsia" w:ascii="宋体" w:hAnsi="宋体" w:cs="宋体"/>
                <w:szCs w:val="21"/>
              </w:rPr>
              <w:t xml:space="preserve">度修改</w:t>
            </w:r>
            <w:r>
              <w:rPr>
                <w:rFonts w:hint="eastAsia" w:ascii="宋体" w:hAnsi="宋体" w:cs="宋体"/>
                <w:szCs w:val="21"/>
              </w:rPr>
              <w:t xml:space="preserve">资产属性信息，同时可与漏洞扫描模块联动，检查资产服务协议开放情况；</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高可用性</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支持HA主</w:t>
            </w:r>
            <w:r>
              <w:rPr>
                <w:rFonts w:hint="eastAsia" w:ascii="宋体" w:hAnsi="宋体" w:cs="宋体"/>
                <w:szCs w:val="21"/>
              </w:rPr>
              <w:t xml:space="preserve">主</w:t>
            </w:r>
            <w:r>
              <w:rPr>
                <w:rFonts w:hint="eastAsia" w:ascii="宋体" w:hAnsi="宋体" w:cs="宋体"/>
                <w:szCs w:val="21"/>
              </w:rPr>
              <w:t xml:space="preserve">、主备模式（抢占和非抢占模式），支持</w:t>
            </w:r>
            <w:r>
              <w:rPr>
                <w:rFonts w:hint="eastAsia" w:ascii="宋体" w:hAnsi="宋体" w:cs="宋体"/>
                <w:szCs w:val="21"/>
              </w:rPr>
              <w:t xml:space="preserve">备设备</w:t>
            </w:r>
            <w:r>
              <w:rPr>
                <w:rFonts w:hint="eastAsia" w:ascii="宋体" w:hAnsi="宋体" w:cs="宋体"/>
                <w:szCs w:val="21"/>
              </w:rPr>
              <w:t xml:space="preserve">可远程管理、在线升级特征库；</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★支持VRRP、接口联动。（提供产品截图）</w:t>
            </w:r>
            <w:r/>
          </w:p>
        </w:tc>
      </w:tr>
      <w:tr>
        <w:trPr>
          <w:jc w:val="center"/>
          <w:trHeight w:val="19"/>
        </w:trPr>
        <w:tc>
          <w:tcPr>
            <w:tcMar>
              <w:left w:w="108" w:type="dxa"/>
              <w:top w:w="0" w:type="dxa"/>
              <w:right w:w="108" w:type="dxa"/>
              <w:bottom w:w="0" w:type="dxa"/>
            </w:tcMar>
            <w:tcW w:w="1710" w:type="dxa"/>
            <w:vAlign w:val="center"/>
            <w:textDirection w:val="lrTb"/>
            <w:noWrap/>
          </w:tcPr>
          <w:p>
            <w:pPr>
              <w:jc w:val="center"/>
              <w:rPr>
                <w:rFonts w:ascii="宋体" w:hAnsi="宋体" w:cs="宋体"/>
                <w:szCs w:val="21"/>
              </w:rPr>
            </w:pPr>
            <w:r>
              <w:rPr>
                <w:rFonts w:hint="eastAsia" w:ascii="宋体" w:hAnsi="宋体" w:cs="宋体"/>
                <w:szCs w:val="21"/>
              </w:rPr>
              <w:t xml:space="preserve">系统管理</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★支持双系统备份，且在系统切换中可实现配置的自动迁移；可记录不同时间点的历史配置文件。（提供产品截图）</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安全分析</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支持入侵攻击源、目的地图实时展示，支持病毒与入侵事件攻击源、攻击目的、攻击事件TOP 10统计；</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支持沙箱检测统计，包括检测文件数量、沙箱样本统计，支持文件检测状态同步，包括检测文件名称、大小、结果、MD5、病毒名称等信息；</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★支持基于威胁情报分析安全状态，提供源IP、目的IP、情报指标和情报类型的TOP10统计，并可基于统计周期、威胁类型、情报指标、情报来源、风险等级、情报类别等维度进行情报检索；（提供产品截图）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★支持接收突发热点情报事件，呈现情报名称、情报描述、Domain IOC、IP IOC、Hash IOC等情报信息，支持情报事件信息查询和内网状态追踪；（提供产品截图）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★支持云端查询近期热点安全事件，呈现情报来源、关联域名、文件静态分析结果、动态分析结果、文件内容、同源样本等查询结果，支持本地文件上</w:t>
            </w:r>
            <w:r>
              <w:rPr>
                <w:rFonts w:hint="eastAsia" w:ascii="宋体" w:hAnsi="宋体" w:cs="宋体"/>
                <w:szCs w:val="21"/>
              </w:rPr>
              <w:t xml:space="preserve">传进行</w:t>
            </w:r>
            <w:r>
              <w:rPr>
                <w:rFonts w:hint="eastAsia" w:ascii="宋体" w:hAnsi="宋体" w:cs="宋体"/>
                <w:szCs w:val="21"/>
              </w:rPr>
              <w:t xml:space="preserve">威胁检测；（提供产品截图）</w:t>
            </w:r>
            <w:r/>
          </w:p>
        </w:tc>
      </w:tr>
      <w:tr>
        <w:trPr>
          <w:jc w:val="center"/>
          <w:trHeight w:val="19"/>
        </w:trPr>
        <w:tc>
          <w:tcPr>
            <w:tcMar>
              <w:left w:w="108" w:type="dxa"/>
              <w:top w:w="0" w:type="dxa"/>
              <w:right w:w="108" w:type="dxa"/>
              <w:bottom w:w="0" w:type="dxa"/>
            </w:tcMar>
            <w:tcW w:w="171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协同联动</w:t>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★支持与云端威胁情报联动，可基于恶意IP、域名和URL联动和防护，并支持针对高信誉值的重大安全事件进行应急响应实现自动化阻断；（提供产品截图）</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支持IDS设备联动，支持联动阻断入侵事件；</w:t>
            </w:r>
            <w:r/>
          </w:p>
        </w:tc>
      </w:tr>
      <w:tr>
        <w:trPr>
          <w:jc w:val="center"/>
          <w:trHeight w:val="19"/>
        </w:trPr>
        <w:tc>
          <w:tcPr>
            <w:tcMar>
              <w:left w:w="108" w:type="dxa"/>
              <w:top w:w="0" w:type="dxa"/>
              <w:right w:w="108" w:type="dxa"/>
              <w:bottom w:w="0" w:type="dxa"/>
            </w:tcMar>
            <w:tcW w:w="171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Mar>
              <w:left w:w="108" w:type="dxa"/>
              <w:top w:w="0" w:type="dxa"/>
              <w:right w:w="108" w:type="dxa"/>
              <w:bottom w:w="0" w:type="dxa"/>
            </w:tcMar>
            <w:tcW w:w="6812" w:type="dxa"/>
            <w:vAlign w:val="center"/>
            <w:textDirection w:val="lrTb"/>
            <w:noWrap/>
          </w:tcPr>
          <w:p>
            <w:pPr>
              <w:jc w:val="left"/>
              <w:rPr>
                <w:rFonts w:ascii="宋体" w:hAnsi="宋体" w:cs="宋体"/>
                <w:szCs w:val="21"/>
              </w:rPr>
            </w:pPr>
            <w:r>
              <w:rPr>
                <w:rFonts w:hint="eastAsia" w:ascii="宋体" w:hAnsi="宋体" w:cs="宋体"/>
                <w:szCs w:val="21"/>
              </w:rPr>
              <w:t xml:space="preserve">支持与沙箱联动，支持可疑文件和可疑主机行为分析。</w:t>
            </w:r>
            <w:r/>
          </w:p>
        </w:tc>
      </w:tr>
    </w:tbl>
    <w:p>
      <w:pPr>
        <w:rPr>
          <w:szCs w:val="21"/>
        </w:rPr>
      </w:pPr>
      <w:r>
        <w:rPr>
          <w:szCs w:val="21"/>
        </w:rPr>
      </w:r>
      <w:r/>
    </w:p>
    <w:p>
      <w:pPr>
        <w:ind w:left="420"/>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云管理</w:t>
      </w:r>
      <w:r>
        <w:rPr>
          <w:rFonts w:hint="eastAsia" w:ascii="宋体" w:hAnsi="宋体" w:cs="宋体"/>
          <w:b/>
          <w:bCs/>
          <w:szCs w:val="21"/>
        </w:rPr>
        <w:t xml:space="preserve">中心（日志审计）</w:t>
      </w:r>
      <w:r/>
    </w:p>
    <w:tbl>
      <w:tblPr>
        <w:tblW w:w="5052" w:type="pct"/>
        <w:tblInd w:w="6" w:type="dxa"/>
        <w:tblLook w:val="04A0" w:firstRow="1" w:lastRow="0" w:firstColumn="1" w:lastColumn="0" w:noHBand="0" w:noVBand="1"/>
      </w:tblPr>
      <w:tblGrid>
        <w:gridCol w:w="1753"/>
        <w:gridCol w:w="7173"/>
      </w:tblGrid>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rPr>
                <w:rFonts w:ascii="宋体" w:hAnsi="宋体" w:cs="宋体"/>
                <w:szCs w:val="21"/>
              </w:rPr>
            </w:pPr>
            <w:r>
              <w:rPr>
                <w:rFonts w:hint="eastAsia" w:ascii="宋体" w:hAnsi="宋体" w:cs="宋体"/>
                <w:szCs w:val="21"/>
              </w:rPr>
              <w:t xml:space="preserve">指标项</w:t>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center"/>
              <w:rPr>
                <w:rFonts w:ascii="宋体" w:hAnsi="宋体" w:cs="宋体"/>
                <w:szCs w:val="21"/>
              </w:rPr>
            </w:pPr>
            <w:r>
              <w:rPr>
                <w:rFonts w:hint="eastAsia" w:ascii="宋体" w:hAnsi="宋体" w:cs="宋体"/>
                <w:szCs w:val="21"/>
              </w:rPr>
              <w:t xml:space="preserve">指标要求</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rPr>
                <w:rFonts w:ascii="宋体" w:hAnsi="宋体" w:cs="宋体"/>
                <w:szCs w:val="21"/>
              </w:rPr>
            </w:pPr>
            <w:r>
              <w:rPr>
                <w:rFonts w:hint="eastAsia" w:ascii="宋体" w:hAnsi="宋体" w:cs="宋体"/>
                <w:szCs w:val="21"/>
              </w:rPr>
              <w:t xml:space="preserve">日志源授权</w:t>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rPr>
                <w:rFonts w:ascii="宋体" w:hAnsi="宋体" w:cs="宋体"/>
                <w:szCs w:val="21"/>
              </w:rPr>
            </w:pPr>
            <w:r>
              <w:rPr>
                <w:rFonts w:hint="eastAsia" w:ascii="宋体" w:hAnsi="宋体" w:cs="宋体"/>
                <w:szCs w:val="21"/>
              </w:rPr>
              <w:t xml:space="preserve">提供10个日志源授权；</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系统要求</w:t>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管理方式：B/S方式，支持SSL加密模式传输；</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设备部署：提供旁路接入模式，设备部署不影响原有网络结构；支持单机、双机和多机分布式集群部署；</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所供系统设备必须自带本地存储功能；</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资产管理</w:t>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具备资产录入、修改、删除、查询等操作和批量导入导出；</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资产属性中可标记所属安全域、业务域信息；</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★支持以资产维度看当前资产下所有的告警和日志及部分报表展示；（提供产品截图）</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支持按照资产的重要程度自定义权重及密级；</w:t>
            </w:r>
            <w:r/>
          </w:p>
        </w:tc>
      </w:tr>
      <w:tr>
        <w:trPr>
          <w:trHeight w:val="90"/>
        </w:trPr>
        <w:tc>
          <w:tcPr>
            <w:tcBorders>
              <w:top w:val="single" w:color="000000" w:sz="4" w:space="0"/>
              <w:left w:val="single" w:color="000000" w:sz="4" w:space="0"/>
              <w:bottom w:val="single" w:color="000000" w:sz="4" w:space="0"/>
              <w:right w:val="single" w:color="000000" w:sz="4" w:space="0"/>
            </w:tcBorders>
            <w:tcW w:w="1691"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日志采集解析</w:t>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对各类网络设备（路由器，交换机，VPN，负载均衡等）、安全设备（包括防火墙，IDS，IPS，防DDOS攻击，Web应用防火墙等）、主机操作系统（包括Windows,Linux等）、各种数据库（Oracle、Sqlserver、Mysql）、各种应用系统（邮件，Web，FTP），终端管理系统告警日志，网络综合审计系统告警日志，上网行为审计系统日志，以及用户自己的业务系统的日志、事件、告警等安全信息进行全面的审计；</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支持syslog，sftp，jdbc，snmp trap标准日志接口；</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支持agent 本地采集；</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支持代理服务器采集，通过代理服务器过来的日志能准确匹配实际的类型；</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★对主动采集，支持特定时间采集，防止业务繁忙影响系统性能；（提供产品截图）</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支持文件夹采集，支持文件通配符过滤采集；</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支持内置过滤，归并策略，对数据进行自动过滤和归并处理；</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采用非关系型数据库存储；支持海量数据存储；</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能够对原始日志全量采集和全量存储,能够按照自定义格式对原始日志进行准确解析；</w:t>
            </w:r>
            <w:r/>
          </w:p>
        </w:tc>
      </w:tr>
      <w:tr>
        <w:trPr>
          <w:trHeight w:val="6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日志采集解析至少包括直接信息解析和补全解析，直接信息包括日志中涵盖的信息，比如IP，端口等，补全信息至少包括资产名称，所属人员，组织，网络区域，业务区域，厂家，操作系统名称，系统类型等；（提供产品截图）</w:t>
            </w:r>
            <w:r/>
          </w:p>
        </w:tc>
      </w:tr>
      <w:tr>
        <w:trPr>
          <w:trHeight w:val="6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★日志解析支持自定义解析，自定义解析支持灵活的语法，至少包括字符串函数，字符串函数支持级联语法，条件函数，引用函数等函数；（提供产品截图）</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支持自定义日志解析规则的导出；</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数据分析</w:t>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支持数据字典模型；</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数据支持多线程时时关联分析，不是定时统计分析；</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支持内置关联分析策略，可以设定告警策略的参数；</w:t>
            </w:r>
            <w:r/>
          </w:p>
        </w:tc>
      </w:tr>
      <w:tr>
        <w:trPr>
          <w:trHeight w:val="6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支持自定义告警规则添加，告警规则模型至少包括单条告警，事件数量告警，多维度关联告警，基线对比告警等规则模型；提供基于图形化方式的规则编辑器；告警规则可导入导出，规则可实时启用和停用。</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支持杀伤链模型；</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★支持linux主机文件操作监控，实时发现违规行为；（提供产品截图）</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★支持linux主机用户操作行为监控；（提供产品截图）</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系统查询</w:t>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支持全文检索查询；</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支持关键字词检索查询，包括日志检索、事件检索、告警检索、高级检索及文件检索；</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支持内置常用查询模板，方便用户操作；</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支持查询模版创建、修改、删除功能；</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★支持系统对单个或者多个参数进行直观的钻取功能，方便用户操作；（提供产品截图）</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支持查询日志导出功能；</w:t>
            </w:r>
            <w:r/>
          </w:p>
        </w:tc>
      </w:tr>
      <w:tr>
        <w:trPr>
          <w:trHeight w:val="6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★支持内置ip知识库的能力，在鼠标放到ip字段上，可以显示ip归属地，归属地支持内网场景；（提供产品截图）</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支持高级检索以多条件组合查询方式；</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支持内置知识库的查询，以及自定义知识库内容；</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支持统计字段、查询结果显示字段、查询条件中搜索日期的配置</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报表展示</w:t>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内置丰富的报表，包括主机数据库安全网络设备等；</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★支持灵活的自定义报表，可以手工添加报表（天、周、月）；（提供产品截图）</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★支持数据报表导出，可以导出word、excel、pdf、html、图片；（提供产品截图）</w:t>
            </w:r>
            <w:r/>
          </w:p>
        </w:tc>
      </w:tr>
      <w:tr>
        <w:trPr>
          <w:trHeight w:val="9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自定义图表的能力，图表至少包括折线图，面积图，堆叠折线图，柱状图，堆叠柱状图，左右柱状图，环形图，嵌套饼图，数字块，关系图，面积地图，攻击地图，热力地图，地图要有全球地图，中国地图，省市地图；（提供产品截图）</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★支持自定义表格能力，至少包括查询列表，统计列表等；（提供产品截图）</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支持定制可视化大屏，仪表盘项可以灵活配置，可以通过导入升级仪表盘；</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告警展示及处理</w:t>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可以根据告警生成工单；</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支持工单的增删改查；</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支持工单确认，完成工单闭环处理；</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支持以告警页面、邮件、SYSLOG、SNMP Trap、脚本执行、短信、告警铃等各种方式输出告警；</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实现多维度告警检索，可以根据告警信息生成自定义报表展示；</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★具备同类告警合并策略，减少告警数量；（提供产品截图）</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具备显示当前事件和自定义时间段内的告警事件、告警级别、告警数量；</w:t>
            </w:r>
            <w:r/>
          </w:p>
        </w:tc>
      </w:tr>
      <w:tr>
        <w:trPr>
          <w:trHeight w:val="6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告警与日志关联：支持将告警与产生该告警的日志信息进行关联展示，便于进行告警的进一步分析，支持将告警信息进行导出（导出的内容至少包括告警内容、告警对应的规则等），导出的格式至少包含excel；</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支持告警铃自定义以及是否关闭功能；</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系统监控</w:t>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支持以图表方式（饼图、柱图、曲线图）显示当日日志数据采集情况；</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支持以图表方式显示近期安全事件及告警日志数据分布情况；</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支持实时监控系统当前运行状态，包括系统CPU、内存、硬盘状态；</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支持对存储空间实时监视，图形化显示最新存储空间使用情况；</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支持存储空间超过设定阀值则系统自动报警，提醒管理者备份原始数据，也可通过邮件方式转发告警；</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系统管理</w:t>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支持系统自身管理记录；</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支持三权分立，用户、角色、权限配置；</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支持自动备份归档方式；</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支持资产管理，即所有采集日志源管理维护；</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★支持日志的数据的冷热模式切换，即基于时间索引的及时关闭和开启索引；（提供产品截图）</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支持根据磁盘空间大小超过阀值自动清理历史日志的功能；</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支持FTP备份方式对数据进行远程备份；</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支持日志、告警和知识库字段别名的修改；</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支持配置日志存储期限；</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支持日志和告警导出加密设置；</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支持索引备份恢复；</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支持在各个功能环节以及配置日志采集上提供web上的帮助指导提示；</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支持恢复出厂设置；</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可配置采集日志监听网卡；</w:t>
            </w:r>
            <w:r/>
          </w:p>
        </w:tc>
      </w:tr>
      <w:tr>
        <w:trPr>
          <w:trHeight w:val="300"/>
        </w:trPr>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系统升级</w:t>
            </w:r>
            <w:r/>
          </w:p>
        </w:tc>
        <w:tc>
          <w:tcPr>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widowControl/>
              <w:rPr>
                <w:rFonts w:ascii="宋体" w:hAnsi="宋体" w:cs="宋体"/>
                <w:szCs w:val="21"/>
              </w:rPr>
            </w:pPr>
            <w:r>
              <w:rPr>
                <w:rFonts w:hint="eastAsia" w:ascii="宋体" w:hAnsi="宋体" w:cs="宋体"/>
                <w:szCs w:val="21"/>
              </w:rPr>
              <w:t xml:space="preserve">在系统维保期内，厂家提供对系统软件的免费升级服务，保证系统软件为最新版本；</w:t>
            </w:r>
            <w:r/>
          </w:p>
        </w:tc>
      </w:tr>
    </w:tbl>
    <w:p>
      <w:pPr>
        <w:ind w:left="420"/>
        <w:spacing w:line="360" w:lineRule="auto"/>
        <w:rPr>
          <w:rFonts w:ascii="宋体" w:hAnsi="宋体" w:cs="宋体"/>
          <w:b/>
          <w:bCs/>
          <w:szCs w:val="21"/>
        </w:rPr>
      </w:pPr>
      <w:r>
        <w:rPr>
          <w:rFonts w:ascii="宋体" w:hAnsi="宋体" w:cs="宋体"/>
          <w:b/>
          <w:bCs/>
          <w:szCs w:val="21"/>
        </w:rPr>
      </w:r>
      <w:r/>
    </w:p>
    <w:p>
      <w:pPr>
        <w:ind w:left="420"/>
        <w:spacing w:line="360" w:lineRule="auto"/>
        <w:rPr>
          <w:rFonts w:ascii="宋体" w:hAnsi="宋体" w:cs="宋体"/>
          <w:b/>
          <w:bCs/>
          <w:szCs w:val="21"/>
        </w:rPr>
      </w:pPr>
      <w:r>
        <w:rPr>
          <w:rFonts w:hint="eastAsia" w:ascii="宋体" w:hAnsi="宋体" w:cs="宋体"/>
          <w:b/>
          <w:bCs/>
          <w:szCs w:val="21"/>
        </w:rPr>
        <w:t xml:space="preserve">（3）云主机防护</w:t>
      </w:r>
      <w:r/>
    </w:p>
    <w:tbl>
      <w:tblPr>
        <w:tblW w:w="5000" w:type="pct"/>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1354"/>
        <w:gridCol w:w="1734"/>
        <w:gridCol w:w="5690"/>
      </w:tblGrid>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6"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子指标</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指标要求</w:t>
            </w:r>
            <w:r/>
          </w:p>
        </w:tc>
      </w:tr>
      <w:tr>
        <w:trPr>
          <w:trHeight w:val="55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6" w:type="dxa"/>
            <w:vAlign w:val="center"/>
            <w:textDirection w:val="lrTb"/>
            <w:noWrap/>
          </w:tcPr>
          <w:p>
            <w:pPr>
              <w:jc w:val="center"/>
              <w:widowControl/>
              <w:rPr>
                <w:rFonts w:ascii="宋体" w:hAnsi="宋体" w:cs="宋体"/>
                <w:szCs w:val="21"/>
                <w:lang w:val="zh-TW" w:eastAsia="zh-TW"/>
              </w:rPr>
            </w:pPr>
            <w:r>
              <w:rPr>
                <w:rFonts w:hint="eastAsia" w:ascii="宋体" w:hAnsi="宋体" w:cs="宋体"/>
                <w:szCs w:val="21"/>
                <w:lang w:val="zh-TW" w:eastAsia="zh-TW"/>
              </w:rPr>
              <w:t xml:space="preserve">使用授权及使用期</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lang w:val="zh-TW" w:eastAsia="zh-TW"/>
              </w:rPr>
            </w:pPr>
            <w:r>
              <w:rPr>
                <w:rFonts w:hint="eastAsia" w:ascii="宋体" w:hAnsi="宋体" w:cs="宋体"/>
                <w:szCs w:val="21"/>
                <w:lang w:val="zh-TW" w:eastAsia="zh-TW"/>
              </w:rPr>
              <w:t xml:space="preserve">使用授权及使用期</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rPr>
              <w:t xml:space="preserve">提供1台云主机防护功能使用授权，1年病毒库升级许可。</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6" w:type="dxa"/>
            <w:vAlign w:val="center"/>
            <w:vMerge w:val="restart"/>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统一管理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zh-TW" w:eastAsia="zh-TW"/>
              </w:rPr>
              <w:t xml:space="preserve">支持跨平台统一管理，管理中心可统一管理整个网络中不同平台系统下的客户端，如</w:t>
            </w:r>
            <w:r>
              <w:rPr>
                <w:rFonts w:hint="eastAsia" w:ascii="宋体" w:hAnsi="宋体" w:cs="宋体"/>
                <w:szCs w:val="21"/>
              </w:rPr>
              <w:t xml:space="preserve">Windows</w:t>
            </w:r>
            <w:r>
              <w:rPr>
                <w:rFonts w:hint="eastAsia" w:ascii="宋体" w:hAnsi="宋体" w:cs="宋体"/>
                <w:szCs w:val="21"/>
                <w:lang w:val="zh-TW" w:eastAsia="zh-TW"/>
              </w:rPr>
              <w:t xml:space="preserve">平台、</w:t>
            </w:r>
            <w:r>
              <w:rPr>
                <w:rFonts w:hint="eastAsia" w:ascii="宋体" w:hAnsi="宋体" w:cs="宋体"/>
                <w:szCs w:val="21"/>
              </w:rPr>
              <w:t xml:space="preserve">Linux</w:t>
            </w:r>
            <w:r>
              <w:rPr>
                <w:rFonts w:hint="eastAsia" w:ascii="宋体" w:hAnsi="宋体" w:cs="宋体"/>
                <w:szCs w:val="21"/>
                <w:lang w:val="zh-TW" w:eastAsia="zh-TW"/>
              </w:rPr>
              <w:t xml:space="preserve">平台、国产化平台、虚拟化平台、移动平台等。（提供功能截图）</w:t>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分级管理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TW" w:eastAsia="zh-TW"/>
              </w:rPr>
              <w:t xml:space="preserve">支持</w:t>
            </w:r>
            <w:r>
              <w:rPr>
                <w:rFonts w:hint="eastAsia" w:ascii="宋体" w:hAnsi="宋体" w:cs="宋体"/>
                <w:szCs w:val="21"/>
              </w:rPr>
              <w:t xml:space="preserve">4</w:t>
            </w:r>
            <w:r>
              <w:rPr>
                <w:rFonts w:hint="eastAsia" w:ascii="宋体" w:hAnsi="宋体" w:cs="宋体"/>
                <w:szCs w:val="21"/>
                <w:lang w:val="zh-TW" w:eastAsia="zh-TW"/>
              </w:rPr>
              <w:t xml:space="preserve">级以上物理节点分级管理功能，支持管理中心多级分层式部署，支持管理中心分级配置，系统中心节点可以查看下级中心待处理病毒、待修复漏洞等威胁信息。</w:t>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虚拟分级管理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zh-TW" w:eastAsia="zh-TW"/>
              </w:rPr>
              <w:t xml:space="preserve">支持</w:t>
            </w:r>
            <w:r>
              <w:rPr>
                <w:rFonts w:hint="eastAsia" w:ascii="宋体" w:hAnsi="宋体" w:cs="宋体"/>
                <w:szCs w:val="21"/>
              </w:rPr>
              <w:t xml:space="preserve">4</w:t>
            </w:r>
            <w:r>
              <w:rPr>
                <w:rFonts w:hint="eastAsia" w:ascii="宋体" w:hAnsi="宋体" w:cs="宋体"/>
                <w:szCs w:val="21"/>
                <w:lang w:val="zh-TW" w:eastAsia="zh-TW"/>
              </w:rPr>
              <w:t xml:space="preserve">级以上虚拟分级管理功能，基于一个物理管理中心，虚拟出多个逻辑管理中心。每个虚拟分级管理中心可以设置独立的管理员账户进行独立管理。（提供功能截图）</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用户与权限管理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TW" w:eastAsia="zh-TW"/>
              </w:rPr>
              <w:t xml:space="preserve">支持添加不同权限的用户账户，支持管理员对各功能模块自定义配置操作权限。</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告警管理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TW" w:eastAsia="zh-TW"/>
              </w:rPr>
              <w:t xml:space="preserve">支持向管理员发送病毒、流量、补丁等预警提醒，及时提醒系统安全。</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流量控制</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widowControl/>
              <w:rPr>
                <w:rFonts w:ascii="宋体" w:hAnsi="宋体" w:cs="宋体"/>
                <w:szCs w:val="21"/>
              </w:rPr>
            </w:pPr>
            <w:r>
              <w:rPr>
                <w:rFonts w:hint="eastAsia" w:ascii="宋体" w:hAnsi="宋体" w:cs="宋体"/>
                <w:szCs w:val="21"/>
              </w:rPr>
              <w:t xml:space="preserve">支持灵活配置流量控制参数，避免影响业务正常运行。</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联网代理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TW" w:eastAsia="zh-TW"/>
              </w:rPr>
              <w:t xml:space="preserve">支持设置联网代理服务器信息。</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安装部署</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widowControl/>
              <w:rPr>
                <w:rFonts w:ascii="宋体" w:hAnsi="宋体" w:cs="宋体"/>
                <w:szCs w:val="21"/>
              </w:rPr>
            </w:pPr>
            <w:r>
              <w:rPr>
                <w:rFonts w:hint="eastAsia" w:ascii="宋体" w:hAnsi="宋体" w:cs="宋体"/>
                <w:szCs w:val="21"/>
              </w:rPr>
              <w:t xml:space="preserve">支持通过下载、离线、远程（Liunx客户端）、命令行等方式部署客户端。</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lang w:eastAsia="zh-TW"/>
              </w:rPr>
            </w:pPr>
            <w:r>
              <w:rPr>
                <w:rFonts w:hint="eastAsia" w:ascii="宋体" w:hAnsi="宋体" w:cs="宋体"/>
                <w:szCs w:val="21"/>
                <w:lang w:eastAsia="zh-TW"/>
              </w:rPr>
              <w:t xml:space="preserve">服务端运维</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widowControl/>
              <w:rPr>
                <w:rFonts w:ascii="宋体" w:hAnsi="宋体" w:cs="宋体"/>
                <w:szCs w:val="21"/>
              </w:rPr>
            </w:pPr>
            <w:r>
              <w:rPr>
                <w:rFonts w:hint="eastAsia" w:ascii="宋体" w:hAnsi="宋体" w:cs="宋体"/>
                <w:szCs w:val="21"/>
              </w:rPr>
              <w:t xml:space="preserve">显示服务器信息，包括：服务器状态、模块概览、接收模块、任务队列、入库模块、PG库、REDIS库。支持手动/自动清除磁盘空间、备份数据库、开启/关闭/重启服务。</w:t>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升级管理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CN"/>
              </w:rPr>
              <w:t xml:space="preserve">管理平台</w:t>
            </w:r>
            <w:r>
              <w:rPr>
                <w:rFonts w:hint="eastAsia" w:ascii="宋体" w:hAnsi="宋体" w:cs="宋体"/>
                <w:szCs w:val="21"/>
                <w:lang w:val="zh-CN"/>
              </w:rPr>
              <w:t xml:space="preserve">需支持</w:t>
            </w:r>
            <w:r>
              <w:rPr>
                <w:rFonts w:hint="eastAsia" w:ascii="宋体" w:hAnsi="宋体" w:cs="宋体"/>
                <w:szCs w:val="21"/>
                <w:lang w:val="zh-CN"/>
              </w:rPr>
              <w:t xml:space="preserve">分布式部署，支持离线和在线升级病毒库、补丁库和程序文件。被管控终端升级策略灵活，可自定义和强制升级</w:t>
            </w:r>
            <w:r>
              <w:rPr>
                <w:rFonts w:hint="eastAsia" w:ascii="宋体" w:hAnsi="宋体" w:cs="宋体"/>
                <w:szCs w:val="21"/>
                <w:lang w:val="zh-TW" w:eastAsia="zh-TW"/>
              </w:rPr>
              <w:t xml:space="preserve">并提供详细的升级历史信息。</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6" w:type="dxa"/>
            <w:vAlign w:val="center"/>
            <w:vMerge w:val="restart"/>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威胁展示</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全局安全状态展示</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CN"/>
              </w:rPr>
              <w:t xml:space="preserve">通过图表直观</w:t>
            </w:r>
            <w:r>
              <w:rPr>
                <w:rFonts w:hint="eastAsia" w:ascii="宋体" w:hAnsi="宋体" w:cs="宋体"/>
                <w:szCs w:val="21"/>
                <w:lang w:val="zh-TW" w:eastAsia="zh-TW"/>
              </w:rPr>
              <w:t xml:space="preserve">展示全局安全状态，</w:t>
            </w:r>
            <w:r>
              <w:rPr>
                <w:rFonts w:hint="eastAsia" w:ascii="宋体" w:hAnsi="宋体" w:cs="宋体"/>
                <w:szCs w:val="21"/>
                <w:lang w:val="zh-CN"/>
              </w:rPr>
              <w:t xml:space="preserve">需包含网内病毒、漏洞、终端等信息。</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威胁可视化展现</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zh-TW" w:eastAsia="zh-TW"/>
              </w:rPr>
              <w:t xml:space="preserve">支持基于用户网络拓扑和组织结构</w:t>
            </w:r>
            <w:r>
              <w:rPr>
                <w:rFonts w:hint="eastAsia" w:ascii="宋体" w:hAnsi="宋体" w:cs="宋体"/>
                <w:szCs w:val="21"/>
                <w:lang w:val="zh-CN"/>
              </w:rPr>
              <w:t xml:space="preserve">进行威胁可视化展示</w:t>
            </w:r>
            <w:r>
              <w:rPr>
                <w:rFonts w:hint="eastAsia" w:ascii="宋体" w:hAnsi="宋体" w:cs="宋体"/>
                <w:szCs w:val="21"/>
                <w:lang w:val="zh-TW" w:eastAsia="zh-TW"/>
              </w:rPr>
              <w:t xml:space="preserve">，</w:t>
            </w:r>
            <w:r>
              <w:rPr>
                <w:rFonts w:hint="eastAsia" w:ascii="宋体" w:hAnsi="宋体" w:cs="宋体"/>
                <w:szCs w:val="21"/>
                <w:lang w:val="zh-CN"/>
              </w:rPr>
              <w:t xml:space="preserve">可</w:t>
            </w:r>
            <w:r>
              <w:rPr>
                <w:rFonts w:hint="eastAsia" w:ascii="宋体" w:hAnsi="宋体" w:cs="宋体"/>
                <w:szCs w:val="21"/>
                <w:lang w:val="zh-TW" w:eastAsia="zh-TW"/>
              </w:rPr>
              <w:t xml:space="preserve">通过</w:t>
            </w:r>
            <w:r>
              <w:rPr>
                <w:rFonts w:hint="eastAsia" w:ascii="宋体" w:hAnsi="宋体" w:cs="宋体"/>
                <w:szCs w:val="21"/>
              </w:rPr>
              <w:t xml:space="preserve">2D</w:t>
            </w:r>
            <w:r>
              <w:rPr>
                <w:rFonts w:hint="eastAsia" w:ascii="宋体" w:hAnsi="宋体" w:cs="宋体"/>
                <w:szCs w:val="21"/>
                <w:lang w:val="zh-TW" w:eastAsia="zh-TW"/>
              </w:rPr>
              <w:t xml:space="preserve">和</w:t>
            </w:r>
            <w:r>
              <w:rPr>
                <w:rFonts w:hint="eastAsia" w:ascii="宋体" w:hAnsi="宋体" w:cs="宋体"/>
                <w:szCs w:val="21"/>
              </w:rPr>
              <w:t xml:space="preserve">3D</w:t>
            </w:r>
            <w:r>
              <w:rPr>
                <w:rFonts w:hint="eastAsia" w:ascii="宋体" w:hAnsi="宋体" w:cs="宋体"/>
                <w:szCs w:val="21"/>
                <w:lang w:val="zh-TW" w:eastAsia="zh-TW"/>
              </w:rPr>
              <w:t xml:space="preserve">两种</w:t>
            </w:r>
            <w:r>
              <w:rPr>
                <w:rFonts w:hint="eastAsia" w:ascii="宋体" w:hAnsi="宋体" w:cs="宋体"/>
                <w:szCs w:val="21"/>
                <w:lang w:val="zh-CN"/>
              </w:rPr>
              <w:t xml:space="preserve">方式</w:t>
            </w:r>
            <w:r>
              <w:rPr>
                <w:rFonts w:hint="eastAsia" w:ascii="宋体" w:hAnsi="宋体" w:cs="宋体"/>
                <w:szCs w:val="21"/>
                <w:lang w:val="zh-TW" w:eastAsia="zh-TW"/>
              </w:rPr>
              <w:t xml:space="preserve">展示网络内终端安全状态</w:t>
            </w:r>
            <w:r>
              <w:rPr>
                <w:rFonts w:hint="eastAsia" w:ascii="宋体" w:hAnsi="宋体" w:cs="宋体"/>
                <w:szCs w:val="21"/>
                <w:lang w:val="zh-CN"/>
              </w:rPr>
              <w:t xml:space="preserve">。</w:t>
            </w:r>
            <w:r>
              <w:rPr>
                <w:rFonts w:hint="eastAsia" w:ascii="宋体" w:hAnsi="宋体" w:cs="宋体"/>
                <w:szCs w:val="21"/>
                <w:lang w:val="zh-TW" w:eastAsia="zh-TW"/>
              </w:rPr>
              <w:t xml:space="preserve">（提供功能截图）</w:t>
            </w:r>
            <w:r/>
          </w:p>
        </w:tc>
      </w:tr>
      <w:tr>
        <w:trPr>
          <w:trHeight w:val="1094"/>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6" w:type="dxa"/>
            <w:vAlign w:val="center"/>
            <w:vMerge w:val="restart"/>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病毒查杀</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vMerge w:val="restart"/>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云查杀</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CN"/>
              </w:rPr>
              <w:t xml:space="preserve">支持</w:t>
            </w:r>
            <w:r>
              <w:rPr>
                <w:rFonts w:hint="eastAsia" w:ascii="宋体" w:hAnsi="宋体" w:cs="宋体"/>
                <w:szCs w:val="21"/>
                <w:lang w:val="zh-TW" w:eastAsia="zh-TW"/>
              </w:rPr>
              <w:t xml:space="preserve">私有云</w:t>
            </w:r>
            <w:r>
              <w:rPr>
                <w:rFonts w:hint="eastAsia" w:ascii="宋体" w:hAnsi="宋体" w:cs="宋体"/>
                <w:szCs w:val="21"/>
                <w:lang w:val="zh-CN"/>
              </w:rPr>
              <w:t xml:space="preserve">、</w:t>
            </w:r>
            <w:r>
              <w:rPr>
                <w:rFonts w:hint="eastAsia" w:ascii="宋体" w:hAnsi="宋体" w:cs="宋体"/>
                <w:szCs w:val="21"/>
                <w:lang w:val="zh-CN"/>
              </w:rPr>
              <w:t xml:space="preserve">公有云查</w:t>
            </w:r>
            <w:r>
              <w:rPr>
                <w:rFonts w:hint="eastAsia" w:ascii="宋体" w:hAnsi="宋体" w:cs="宋体"/>
                <w:szCs w:val="21"/>
                <w:lang w:val="zh-CN"/>
              </w:rPr>
              <w:t xml:space="preserve">杀</w:t>
            </w:r>
            <w:r>
              <w:rPr>
                <w:rFonts w:hint="eastAsia" w:ascii="宋体" w:hAnsi="宋体" w:cs="宋体"/>
                <w:szCs w:val="21"/>
                <w:lang w:val="zh-TW" w:eastAsia="zh-TW"/>
              </w:rPr>
              <w:t xml:space="preserve">，</w:t>
            </w:r>
            <w:r>
              <w:rPr>
                <w:rFonts w:hint="eastAsia" w:ascii="宋体" w:hAnsi="宋体" w:cs="宋体"/>
                <w:szCs w:val="21"/>
                <w:lang w:val="zh-TW" w:eastAsia="zh-TW"/>
              </w:rPr>
              <w:t xml:space="preserve">私有云特征</w:t>
            </w:r>
            <w:r>
              <w:rPr>
                <w:rFonts w:hint="eastAsia" w:ascii="宋体" w:hAnsi="宋体" w:cs="宋体"/>
                <w:szCs w:val="21"/>
                <w:lang w:val="zh-TW" w:eastAsia="zh-TW"/>
              </w:rPr>
              <w:t xml:space="preserve">库中病毒</w:t>
            </w:r>
            <w:r>
              <w:rPr>
                <w:rFonts w:hint="eastAsia" w:ascii="宋体" w:hAnsi="宋体" w:cs="宋体"/>
                <w:szCs w:val="21"/>
                <w:lang w:val="zh-TW" w:eastAsia="zh-TW"/>
              </w:rPr>
              <w:t xml:space="preserve">库数量</w:t>
            </w:r>
            <w:r>
              <w:rPr>
                <w:rFonts w:hint="eastAsia" w:ascii="宋体" w:hAnsi="宋体" w:cs="宋体"/>
                <w:szCs w:val="21"/>
                <w:lang w:val="zh-TW" w:eastAsia="zh-TW"/>
              </w:rPr>
              <w:t xml:space="preserve">不少于3.62亿条，白名单特征数量不少于1.61亿条。</w:t>
            </w:r>
            <w:r>
              <w:rPr>
                <w:rFonts w:hint="eastAsia" w:ascii="宋体" w:hAnsi="宋体" w:cs="宋体"/>
                <w:szCs w:val="21"/>
                <w:lang w:val="zh-CN"/>
              </w:rPr>
              <w:t xml:space="preserve">支持通过管理平台下发查杀任务，同时客户端</w:t>
            </w:r>
            <w:r>
              <w:rPr>
                <w:rFonts w:hint="eastAsia" w:ascii="宋体" w:hAnsi="宋体" w:cs="宋体"/>
                <w:szCs w:val="21"/>
                <w:lang w:val="zh-TW" w:eastAsia="zh-TW"/>
              </w:rPr>
              <w:t xml:space="preserve">在隔离网环境</w:t>
            </w:r>
            <w:r>
              <w:rPr>
                <w:rFonts w:hint="eastAsia" w:ascii="宋体" w:hAnsi="宋体" w:cs="宋体"/>
                <w:szCs w:val="21"/>
                <w:lang w:val="zh-CN"/>
              </w:rPr>
              <w:t xml:space="preserve">仍然</w:t>
            </w:r>
            <w:r>
              <w:rPr>
                <w:rFonts w:hint="eastAsia" w:ascii="宋体" w:hAnsi="宋体" w:cs="宋体"/>
                <w:szCs w:val="21"/>
                <w:lang w:val="zh-CN"/>
              </w:rPr>
              <w:t xml:space="preserve">具有云</w:t>
            </w:r>
            <w:r>
              <w:rPr>
                <w:rFonts w:hint="eastAsia" w:ascii="宋体" w:hAnsi="宋体" w:cs="宋体"/>
                <w:szCs w:val="21"/>
                <w:lang w:val="zh-TW" w:eastAsia="zh-TW"/>
              </w:rPr>
              <w:t xml:space="preserve">查杀</w:t>
            </w:r>
            <w:r>
              <w:rPr>
                <w:rFonts w:hint="eastAsia" w:ascii="宋体" w:hAnsi="宋体" w:cs="宋体"/>
                <w:szCs w:val="21"/>
                <w:lang w:val="zh-TW" w:eastAsia="zh-TW"/>
              </w:rPr>
              <w:t xml:space="preserve">能力。</w:t>
            </w:r>
            <w:r/>
          </w:p>
        </w:tc>
      </w:tr>
      <w:tr>
        <w:trPr>
          <w:trHeight w:val="1376"/>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TW" w:eastAsia="zh-TW"/>
              </w:rPr>
              <w:t xml:space="preserve">支持对</w:t>
            </w:r>
            <w:r>
              <w:rPr>
                <w:rFonts w:hint="eastAsia" w:ascii="宋体" w:hAnsi="宋体" w:cs="宋体"/>
                <w:szCs w:val="21"/>
              </w:rPr>
              <w:t xml:space="preserve">Linux</w:t>
            </w:r>
            <w:r>
              <w:rPr>
                <w:rFonts w:hint="eastAsia" w:ascii="宋体" w:hAnsi="宋体" w:cs="宋体"/>
                <w:szCs w:val="21"/>
                <w:lang w:val="zh-TW" w:eastAsia="zh-TW"/>
              </w:rPr>
              <w:t xml:space="preserve">、国产、</w:t>
            </w:r>
            <w:r>
              <w:rPr>
                <w:rFonts w:hint="eastAsia" w:ascii="宋体" w:hAnsi="宋体" w:cs="宋体"/>
                <w:szCs w:val="21"/>
                <w:lang w:val="zh-CN"/>
              </w:rPr>
              <w:t xml:space="preserve">W</w:t>
            </w:r>
            <w:r>
              <w:rPr>
                <w:rFonts w:hint="eastAsia" w:ascii="宋体" w:hAnsi="宋体" w:cs="宋体"/>
                <w:szCs w:val="21"/>
              </w:rPr>
              <w:t xml:space="preserve">indows</w:t>
            </w:r>
            <w:r>
              <w:rPr>
                <w:rFonts w:hint="eastAsia" w:ascii="宋体" w:hAnsi="宋体" w:cs="宋体"/>
                <w:szCs w:val="21"/>
                <w:lang w:val="zh-CN"/>
              </w:rPr>
              <w:t xml:space="preserve">、</w:t>
            </w:r>
            <w:r>
              <w:rPr>
                <w:rFonts w:hint="eastAsia" w:ascii="宋体" w:hAnsi="宋体" w:cs="宋体"/>
                <w:szCs w:val="21"/>
              </w:rPr>
              <w:t xml:space="preserve">Android</w:t>
            </w:r>
            <w:r>
              <w:rPr>
                <w:rFonts w:hint="eastAsia" w:ascii="宋体" w:hAnsi="宋体" w:cs="宋体"/>
                <w:szCs w:val="21"/>
                <w:lang w:val="zh-TW" w:eastAsia="zh-TW"/>
              </w:rPr>
              <w:t xml:space="preserve">的恶意代码进行统一查杀，</w:t>
            </w:r>
            <w:r>
              <w:rPr>
                <w:rFonts w:hint="eastAsia" w:ascii="宋体" w:hAnsi="宋体" w:cs="宋体"/>
                <w:szCs w:val="21"/>
                <w:lang w:val="zh-CN"/>
              </w:rPr>
              <w:t xml:space="preserve">支持</w:t>
            </w:r>
            <w:r>
              <w:rPr>
                <w:rFonts w:hint="eastAsia" w:ascii="宋体" w:hAnsi="宋体" w:cs="宋体"/>
                <w:szCs w:val="21"/>
                <w:lang w:val="zh-TW" w:eastAsia="zh-TW"/>
              </w:rPr>
              <w:t xml:space="preserve">保留原文件情况下清除宏病毒代码，对</w:t>
            </w:r>
            <w:r>
              <w:rPr>
                <w:rFonts w:hint="eastAsia" w:ascii="宋体" w:hAnsi="宋体" w:cs="宋体"/>
                <w:szCs w:val="21"/>
              </w:rPr>
              <w:t xml:space="preserve">shell</w:t>
            </w:r>
            <w:r>
              <w:rPr>
                <w:rFonts w:hint="eastAsia" w:ascii="宋体" w:hAnsi="宋体" w:cs="宋体"/>
                <w:szCs w:val="21"/>
                <w:lang w:val="zh-TW" w:eastAsia="zh-TW"/>
              </w:rPr>
              <w:t xml:space="preserve">脚本具有检测能力</w:t>
            </w:r>
            <w:r>
              <w:rPr>
                <w:rFonts w:hint="eastAsia" w:ascii="宋体" w:hAnsi="宋体" w:cs="宋体"/>
                <w:szCs w:val="21"/>
                <w:lang w:val="zh-CN"/>
              </w:rPr>
              <w:t xml:space="preserve">。</w:t>
            </w:r>
            <w:r>
              <w:rPr>
                <w:rFonts w:hint="eastAsia" w:ascii="宋体" w:hAnsi="宋体" w:cs="宋体"/>
                <w:szCs w:val="21"/>
                <w:lang w:val="zh-TW" w:eastAsia="zh-TW"/>
              </w:rPr>
              <w:t xml:space="preserve">支持检测文件、附属对象、信标资源、网络协议等对象</w:t>
            </w:r>
            <w:r>
              <w:rPr>
                <w:rFonts w:hint="eastAsia" w:ascii="宋体" w:hAnsi="宋体" w:cs="宋体"/>
                <w:szCs w:val="21"/>
                <w:lang w:val="zh-CN"/>
              </w:rPr>
              <w:t xml:space="preserve">。</w:t>
            </w:r>
            <w:r>
              <w:rPr>
                <w:rFonts w:hint="eastAsia" w:ascii="宋体" w:hAnsi="宋体" w:cs="宋体"/>
                <w:szCs w:val="21"/>
                <w:lang w:val="zh-TW" w:eastAsia="zh-TW"/>
              </w:rPr>
              <w:t xml:space="preserve">支持对</w:t>
            </w:r>
            <w:r>
              <w:rPr>
                <w:rFonts w:hint="eastAsia" w:ascii="宋体" w:hAnsi="宋体" w:cs="宋体"/>
                <w:szCs w:val="21"/>
              </w:rPr>
              <w:t xml:space="preserve">PE</w:t>
            </w:r>
            <w:r>
              <w:rPr>
                <w:rFonts w:hint="eastAsia" w:ascii="宋体" w:hAnsi="宋体" w:cs="宋体"/>
                <w:szCs w:val="21"/>
                <w:lang w:val="zh-TW" w:eastAsia="zh-TW"/>
              </w:rPr>
              <w:t xml:space="preserve">、</w:t>
            </w:r>
            <w:r>
              <w:rPr>
                <w:rFonts w:hint="eastAsia" w:ascii="宋体" w:hAnsi="宋体" w:cs="宋体"/>
                <w:szCs w:val="21"/>
              </w:rPr>
              <w:t xml:space="preserve">ELF</w:t>
            </w:r>
            <w:r>
              <w:rPr>
                <w:rFonts w:hint="eastAsia" w:ascii="宋体" w:hAnsi="宋体" w:cs="宋体"/>
                <w:szCs w:val="21"/>
                <w:lang w:val="zh-TW" w:eastAsia="zh-TW"/>
              </w:rPr>
              <w:t xml:space="preserve">、</w:t>
            </w:r>
            <w:r>
              <w:rPr>
                <w:rFonts w:hint="eastAsia" w:ascii="宋体" w:hAnsi="宋体" w:cs="宋体"/>
                <w:szCs w:val="21"/>
              </w:rPr>
              <w:t xml:space="preserve">APK</w:t>
            </w:r>
            <w:r>
              <w:rPr>
                <w:rFonts w:hint="eastAsia" w:ascii="宋体" w:hAnsi="宋体" w:cs="宋体"/>
                <w:szCs w:val="21"/>
                <w:lang w:val="zh-TW" w:eastAsia="zh-TW"/>
              </w:rPr>
              <w:t xml:space="preserve">、格式文档等主要格式向量的提取</w:t>
            </w:r>
            <w:r>
              <w:rPr>
                <w:rFonts w:hint="eastAsia" w:ascii="宋体" w:hAnsi="宋体" w:cs="宋体"/>
                <w:szCs w:val="21"/>
                <w:lang w:val="zh-CN"/>
              </w:rPr>
              <w:t xml:space="preserve">。</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扫描频率</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rPr>
              <w:t xml:space="preserve">支持灵活设置扫描频率，防止网内发生扫描风暴。</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病毒处理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CN"/>
              </w:rPr>
              <w:t xml:space="preserve">发现可疑病毒文件时支持多种处理方式，对不能处理的病毒文件可通过管理平台清除或恢复。</w:t>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全网病毒追查</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zh-TW" w:eastAsia="zh-TW"/>
              </w:rPr>
              <w:t xml:space="preserve">支持全网病毒追溯功能，</w:t>
            </w:r>
            <w:r>
              <w:rPr>
                <w:rFonts w:hint="eastAsia" w:ascii="宋体" w:hAnsi="宋体" w:cs="宋体"/>
                <w:szCs w:val="21"/>
                <w:lang w:val="zh-CN"/>
              </w:rPr>
              <w:t xml:space="preserve">管理平台</w:t>
            </w:r>
            <w:r>
              <w:rPr>
                <w:rFonts w:hint="eastAsia" w:ascii="宋体" w:hAnsi="宋体" w:cs="宋体"/>
                <w:szCs w:val="21"/>
                <w:lang w:val="zh-TW" w:eastAsia="zh-TW"/>
              </w:rPr>
              <w:t xml:space="preserve">通过对指定病毒文件进行追查</w:t>
            </w:r>
            <w:r>
              <w:rPr>
                <w:rFonts w:hint="eastAsia" w:ascii="宋体" w:hAnsi="宋体" w:cs="宋体"/>
                <w:szCs w:val="21"/>
                <w:lang w:val="zh-CN"/>
              </w:rPr>
              <w:t xml:space="preserve">，</w:t>
            </w:r>
            <w:r>
              <w:rPr>
                <w:rFonts w:hint="eastAsia" w:ascii="宋体" w:hAnsi="宋体" w:cs="宋体"/>
                <w:szCs w:val="21"/>
                <w:lang w:val="zh-TW" w:eastAsia="zh-TW"/>
              </w:rPr>
              <w:t xml:space="preserve">可</w:t>
            </w:r>
            <w:r>
              <w:rPr>
                <w:rFonts w:hint="eastAsia" w:ascii="宋体" w:hAnsi="宋体" w:cs="宋体"/>
                <w:szCs w:val="21"/>
                <w:lang w:val="zh-CN"/>
              </w:rPr>
              <w:t xml:space="preserve">评估感染范围，</w:t>
            </w:r>
            <w:r>
              <w:rPr>
                <w:rFonts w:hint="eastAsia" w:ascii="宋体" w:hAnsi="宋体" w:cs="宋体"/>
                <w:szCs w:val="21"/>
                <w:lang w:val="zh-TW" w:eastAsia="zh-TW"/>
              </w:rPr>
              <w:t xml:space="preserve">可回溯</w:t>
            </w:r>
            <w:r>
              <w:rPr>
                <w:rFonts w:hint="eastAsia" w:ascii="宋体" w:hAnsi="宋体" w:cs="宋体"/>
                <w:szCs w:val="21"/>
                <w:lang w:val="zh-CN"/>
              </w:rPr>
              <w:t xml:space="preserve">传播路径</w:t>
            </w:r>
            <w:r>
              <w:rPr>
                <w:rFonts w:hint="eastAsia" w:ascii="宋体" w:hAnsi="宋体" w:cs="宋体"/>
                <w:szCs w:val="21"/>
                <w:lang w:val="zh-TW" w:eastAsia="zh-TW"/>
              </w:rPr>
              <w:t xml:space="preserve">，</w:t>
            </w:r>
            <w:r>
              <w:rPr>
                <w:rFonts w:hint="eastAsia" w:ascii="宋体" w:hAnsi="宋体" w:cs="宋体"/>
                <w:szCs w:val="21"/>
                <w:lang w:val="zh-CN"/>
              </w:rPr>
              <w:t xml:space="preserve">支持</w:t>
            </w:r>
            <w:r>
              <w:rPr>
                <w:rFonts w:hint="eastAsia" w:ascii="宋体" w:hAnsi="宋体" w:cs="宋体"/>
                <w:szCs w:val="21"/>
                <w:lang w:val="zh-TW" w:eastAsia="zh-TW"/>
              </w:rPr>
              <w:t xml:space="preserve">在管理</w:t>
            </w:r>
            <w:r>
              <w:rPr>
                <w:rFonts w:hint="eastAsia" w:ascii="宋体" w:hAnsi="宋体" w:cs="宋体"/>
                <w:szCs w:val="21"/>
                <w:lang w:val="zh-CN"/>
              </w:rPr>
              <w:t xml:space="preserve">平台清除</w:t>
            </w:r>
            <w:r>
              <w:rPr>
                <w:rFonts w:hint="eastAsia" w:ascii="宋体" w:hAnsi="宋体" w:cs="宋体"/>
                <w:szCs w:val="21"/>
                <w:lang w:val="zh-TW" w:eastAsia="zh-TW"/>
              </w:rPr>
              <w:t xml:space="preserve">全网终端上的</w:t>
            </w:r>
            <w:r>
              <w:rPr>
                <w:rFonts w:hint="eastAsia" w:ascii="宋体" w:hAnsi="宋体" w:cs="宋体"/>
                <w:szCs w:val="21"/>
                <w:lang w:val="zh-CN"/>
              </w:rPr>
              <w:t xml:space="preserve">对应</w:t>
            </w:r>
            <w:r>
              <w:rPr>
                <w:rFonts w:hint="eastAsia" w:ascii="宋体" w:hAnsi="宋体" w:cs="宋体"/>
                <w:szCs w:val="21"/>
                <w:lang w:val="zh-TW" w:eastAsia="zh-TW"/>
              </w:rPr>
              <w:t xml:space="preserve">病毒。（提供功能截图）</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威胁处置</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widowControl/>
              <w:rPr>
                <w:rFonts w:ascii="宋体" w:hAnsi="宋体" w:cs="宋体"/>
                <w:szCs w:val="21"/>
                <w:lang w:val="zh-CN"/>
              </w:rPr>
            </w:pPr>
            <w:r>
              <w:rPr>
                <w:rFonts w:hint="eastAsia" w:ascii="宋体" w:hAnsi="宋体" w:cs="宋体"/>
                <w:szCs w:val="21"/>
              </w:rPr>
              <w:t xml:space="preserve">★</w:t>
            </w:r>
            <w:r>
              <w:rPr>
                <w:rFonts w:hint="eastAsia" w:ascii="宋体" w:hAnsi="宋体" w:cs="宋体"/>
                <w:szCs w:val="21"/>
                <w:lang w:val="zh-TW" w:eastAsia="zh-TW"/>
              </w:rPr>
              <w:t xml:space="preserve">支持通过管理平台</w:t>
            </w:r>
            <w:r>
              <w:rPr>
                <w:rFonts w:hint="eastAsia" w:ascii="宋体" w:hAnsi="宋体" w:cs="宋体"/>
                <w:szCs w:val="21"/>
                <w:lang w:val="zh-CN"/>
              </w:rPr>
              <w:t xml:space="preserve">自动、手动、自定义时间等方式</w:t>
            </w:r>
            <w:r>
              <w:rPr>
                <w:rFonts w:hint="eastAsia" w:ascii="宋体" w:hAnsi="宋体" w:cs="宋体"/>
                <w:szCs w:val="21"/>
                <w:lang w:val="zh-TW" w:eastAsia="zh-TW"/>
              </w:rPr>
              <w:t xml:space="preserve">清除指定终端上的未处理</w:t>
            </w:r>
            <w:r>
              <w:rPr>
                <w:rFonts w:hint="eastAsia" w:ascii="宋体" w:hAnsi="宋体" w:cs="宋体"/>
                <w:szCs w:val="21"/>
                <w:lang w:val="zh-CN"/>
              </w:rPr>
              <w:t xml:space="preserve">病毒和高级威胁。</w:t>
            </w:r>
            <w:r/>
          </w:p>
          <w:p>
            <w:pPr>
              <w:pStyle w:val="946"/>
              <w:ind w:firstLine="0"/>
              <w:widowControl/>
              <w:rPr>
                <w:rFonts w:ascii="宋体" w:hAnsi="宋体" w:cs="宋体"/>
                <w:szCs w:val="21"/>
              </w:rPr>
            </w:pPr>
            <w:r>
              <w:rPr>
                <w:rFonts w:hint="eastAsia" w:ascii="宋体" w:hAnsi="宋体" w:cs="宋体"/>
                <w:szCs w:val="21"/>
                <w:lang w:val="zh-TW" w:eastAsia="zh-TW"/>
              </w:rPr>
              <w:t xml:space="preserve">支持设置处置自动处置策略、高危行为优先处置策略。威胁自动处置策略用于清除网内持续威胁，需要安天提供威胁处置策略文件。高危行为</w:t>
            </w:r>
            <w:r>
              <w:rPr>
                <w:rFonts w:hint="eastAsia" w:ascii="宋体" w:hAnsi="宋体" w:cs="宋体"/>
                <w:szCs w:val="21"/>
                <w:lang w:val="zh-TW"/>
              </w:rPr>
              <w:t xml:space="preserve">优先</w:t>
            </w:r>
            <w:r>
              <w:rPr>
                <w:rFonts w:hint="eastAsia" w:ascii="宋体" w:hAnsi="宋体" w:cs="宋体"/>
                <w:szCs w:val="21"/>
                <w:lang w:val="zh-TW" w:eastAsia="zh-TW"/>
              </w:rPr>
              <w:t xml:space="preserve">处置策略用于将防御日志中违规处置并且符合高危行为优先处置规则的数据将自动加入到动态威胁处置。（提供功能截图）</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用户自定义黑白名单</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widowControl/>
              <w:rPr>
                <w:rFonts w:ascii="宋体" w:hAnsi="宋体" w:cs="宋体"/>
                <w:szCs w:val="21"/>
              </w:rPr>
            </w:pPr>
            <w:r>
              <w:rPr>
                <w:rFonts w:hint="eastAsia" w:ascii="宋体" w:hAnsi="宋体" w:cs="宋体"/>
                <w:szCs w:val="21"/>
                <w:lang w:val="zh-TW" w:eastAsia="zh-TW"/>
              </w:rPr>
              <w:t xml:space="preserve">支持批量导入、按需定义文件黑白属性，可对指定目录进行扫描和监控配置。</w:t>
            </w:r>
            <w:r/>
          </w:p>
        </w:tc>
      </w:tr>
      <w:tr>
        <w:trPr>
          <w:trHeight w:val="12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6" w:type="dxa"/>
            <w:vAlign w:val="center"/>
            <w:vMerge w:val="restart"/>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漏洞检测与修复</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rPr>
                <w:rFonts w:ascii="宋体" w:hAnsi="宋体" w:cs="宋体"/>
                <w:szCs w:val="21"/>
              </w:rPr>
            </w:pPr>
            <w:r>
              <w:rPr>
                <w:rFonts w:hint="eastAsia" w:ascii="宋体" w:hAnsi="宋体" w:cs="宋体"/>
                <w:szCs w:val="21"/>
                <w:lang w:val="zh-TW" w:eastAsia="zh-TW"/>
              </w:rPr>
              <w:t xml:space="preserve">漏洞检测管理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TW" w:eastAsia="zh-TW"/>
              </w:rPr>
              <w:t xml:space="preserve">支持</w:t>
            </w:r>
            <w:r>
              <w:rPr>
                <w:rFonts w:hint="eastAsia" w:ascii="宋体" w:hAnsi="宋体" w:cs="宋体"/>
                <w:szCs w:val="21"/>
                <w:lang w:val="zh-CN"/>
              </w:rPr>
              <w:t xml:space="preserve">通过</w:t>
            </w:r>
            <w:r>
              <w:rPr>
                <w:rFonts w:hint="eastAsia" w:ascii="宋体" w:hAnsi="宋体" w:cs="宋体"/>
                <w:szCs w:val="21"/>
                <w:lang w:val="zh-TW" w:eastAsia="zh-TW"/>
              </w:rPr>
              <w:t xml:space="preserve">资产和漏洞维度展示本级管理中心全局及不同分组的资产漏洞信息</w:t>
            </w:r>
            <w:r>
              <w:rPr>
                <w:rFonts w:hint="eastAsia" w:ascii="宋体" w:hAnsi="宋体" w:cs="宋体"/>
                <w:szCs w:val="21"/>
                <w:lang w:val="zh-CN"/>
              </w:rPr>
              <w:t xml:space="preserve">。</w:t>
            </w:r>
            <w:r>
              <w:rPr>
                <w:rFonts w:hint="eastAsia" w:ascii="宋体" w:hAnsi="宋体" w:cs="宋体"/>
                <w:szCs w:val="21"/>
                <w:lang w:val="zh-TW" w:eastAsia="zh-TW"/>
              </w:rPr>
              <w:t xml:space="preserve">支持对</w:t>
            </w:r>
            <w:r>
              <w:rPr>
                <w:rFonts w:hint="eastAsia" w:ascii="宋体" w:hAnsi="宋体" w:cs="宋体"/>
                <w:szCs w:val="21"/>
              </w:rPr>
              <w:t xml:space="preserve">Windows</w:t>
            </w:r>
            <w:r>
              <w:rPr>
                <w:rFonts w:hint="eastAsia" w:ascii="宋体" w:hAnsi="宋体" w:cs="宋体"/>
                <w:szCs w:val="21"/>
                <w:lang w:val="zh-TW" w:eastAsia="zh-TW"/>
              </w:rPr>
              <w:t xml:space="preserve">、</w:t>
            </w:r>
            <w:r>
              <w:rPr>
                <w:rFonts w:hint="eastAsia" w:ascii="宋体" w:hAnsi="宋体" w:cs="宋体"/>
                <w:szCs w:val="21"/>
              </w:rPr>
              <w:t xml:space="preserve">Linux</w:t>
            </w:r>
            <w:r>
              <w:rPr>
                <w:rFonts w:hint="eastAsia" w:ascii="宋体" w:hAnsi="宋体" w:cs="宋体"/>
                <w:szCs w:val="21"/>
                <w:lang w:val="zh-TW" w:eastAsia="zh-TW"/>
              </w:rPr>
              <w:t xml:space="preserve">、国产的系统漏洞</w:t>
            </w:r>
            <w:r>
              <w:rPr>
                <w:rFonts w:hint="eastAsia" w:ascii="宋体" w:hAnsi="宋体" w:cs="宋体"/>
                <w:szCs w:val="21"/>
                <w:lang w:val="zh-TW"/>
              </w:rPr>
              <w:t xml:space="preserve">/部分应用</w:t>
            </w:r>
            <w:r>
              <w:rPr>
                <w:rFonts w:hint="eastAsia" w:ascii="宋体" w:hAnsi="宋体" w:cs="宋体"/>
                <w:szCs w:val="21"/>
                <w:lang w:val="zh-TW" w:eastAsia="zh-TW"/>
              </w:rPr>
              <w:t xml:space="preserve">软件漏洞和</w:t>
            </w:r>
            <w:r>
              <w:rPr>
                <w:rFonts w:hint="eastAsia" w:ascii="宋体" w:hAnsi="宋体" w:cs="宋体"/>
                <w:szCs w:val="21"/>
              </w:rPr>
              <w:t xml:space="preserve">Android</w:t>
            </w:r>
            <w:r>
              <w:rPr>
                <w:rFonts w:hint="eastAsia" w:ascii="宋体" w:hAnsi="宋体" w:cs="宋体"/>
                <w:szCs w:val="21"/>
                <w:lang w:val="zh-TW" w:eastAsia="zh-TW"/>
              </w:rPr>
              <w:t xml:space="preserve">操作系统的漏洞进行</w:t>
            </w:r>
            <w:r>
              <w:rPr>
                <w:rFonts w:hint="eastAsia" w:ascii="宋体" w:hAnsi="宋体" w:cs="宋体"/>
                <w:szCs w:val="21"/>
                <w:lang w:val="zh-CN"/>
              </w:rPr>
              <w:t xml:space="preserve">统一</w:t>
            </w:r>
            <w:r>
              <w:rPr>
                <w:rFonts w:hint="eastAsia" w:ascii="宋体" w:hAnsi="宋体" w:cs="宋体"/>
                <w:szCs w:val="21"/>
                <w:lang w:val="zh-TW" w:eastAsia="zh-TW"/>
              </w:rPr>
              <w:t xml:space="preserve">检测</w:t>
            </w:r>
            <w:r>
              <w:rPr>
                <w:rFonts w:hint="eastAsia" w:ascii="宋体" w:hAnsi="宋体" w:cs="宋体"/>
                <w:szCs w:val="21"/>
                <w:lang w:val="zh-CN"/>
              </w:rPr>
              <w:t xml:space="preserve">，支持对可修复漏洞或终端下发漏洞修复任务。</w:t>
            </w:r>
            <w:r/>
          </w:p>
        </w:tc>
      </w:tr>
      <w:tr>
        <w:trPr>
          <w:trHeight w:val="331"/>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补丁信息管理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TW" w:eastAsia="zh-TW"/>
              </w:rPr>
              <w:t xml:space="preserve">支持</w:t>
            </w:r>
            <w:r>
              <w:rPr>
                <w:rFonts w:hint="eastAsia" w:ascii="宋体" w:hAnsi="宋体" w:cs="宋体"/>
                <w:szCs w:val="21"/>
                <w:lang w:val="zh-CN"/>
              </w:rPr>
              <w:t xml:space="preserve">通过</w:t>
            </w:r>
            <w:r>
              <w:rPr>
                <w:rFonts w:hint="eastAsia" w:ascii="宋体" w:hAnsi="宋体" w:cs="宋体"/>
                <w:szCs w:val="21"/>
                <w:lang w:val="zh-TW" w:eastAsia="zh-TW"/>
              </w:rPr>
              <w:t xml:space="preserve">补丁</w:t>
            </w:r>
            <w:r>
              <w:rPr>
                <w:rFonts w:hint="eastAsia" w:ascii="宋体" w:hAnsi="宋体" w:cs="宋体"/>
                <w:szCs w:val="21"/>
                <w:lang w:val="zh-CN"/>
              </w:rPr>
              <w:t xml:space="preserve">和</w:t>
            </w:r>
            <w:r>
              <w:rPr>
                <w:rFonts w:hint="eastAsia" w:ascii="宋体" w:hAnsi="宋体" w:cs="宋体"/>
                <w:szCs w:val="21"/>
                <w:lang w:val="zh-TW" w:eastAsia="zh-TW"/>
              </w:rPr>
              <w:t xml:space="preserve">资产</w:t>
            </w:r>
            <w:r>
              <w:rPr>
                <w:rFonts w:hint="eastAsia" w:ascii="宋体" w:hAnsi="宋体" w:cs="宋体"/>
                <w:szCs w:val="21"/>
                <w:lang w:val="zh-CN"/>
              </w:rPr>
              <w:t xml:space="preserve">维度</w:t>
            </w:r>
            <w:r>
              <w:rPr>
                <w:rFonts w:hint="eastAsia" w:ascii="宋体" w:hAnsi="宋体" w:cs="宋体"/>
                <w:szCs w:val="21"/>
                <w:lang w:val="zh-TW" w:eastAsia="zh-TW"/>
              </w:rPr>
              <w:t xml:space="preserve">展示补丁信息。</w:t>
            </w:r>
            <w:r/>
          </w:p>
        </w:tc>
      </w:tr>
      <w:tr>
        <w:trPr>
          <w:trHeight w:val="253"/>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补丁修复跟踪</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TW" w:eastAsia="zh-TW"/>
              </w:rPr>
              <w:t xml:space="preserve">支持展示补丁修复任务的</w:t>
            </w:r>
            <w:r>
              <w:rPr>
                <w:rFonts w:hint="eastAsia" w:ascii="宋体" w:hAnsi="宋体" w:cs="宋体"/>
                <w:szCs w:val="21"/>
                <w:lang w:val="zh-CN"/>
              </w:rPr>
              <w:t xml:space="preserve">信息，支持导出任务报表。</w:t>
            </w:r>
            <w:r/>
          </w:p>
        </w:tc>
      </w:tr>
      <w:tr>
        <w:trPr>
          <w:trHeight w:val="886"/>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6" w:type="dxa"/>
            <w:vAlign w:val="center"/>
            <w:vMerge w:val="restart"/>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高级威胁防御</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vMerge w:val="restart"/>
            <w:textDirection w:val="lrTb"/>
            <w:noWrap/>
          </w:tcPr>
          <w:p>
            <w:pPr>
              <w:jc w:val="center"/>
              <w:rPr>
                <w:rFonts w:ascii="宋体" w:hAnsi="宋体" w:cs="宋体"/>
                <w:szCs w:val="21"/>
              </w:rPr>
            </w:pPr>
            <w:r>
              <w:rPr>
                <w:rFonts w:hint="eastAsia" w:ascii="宋体" w:hAnsi="宋体" w:cs="宋体"/>
                <w:szCs w:val="21"/>
                <w:lang w:val="zh-TW" w:eastAsia="zh-TW"/>
              </w:rPr>
              <w:t xml:space="preserve">云端静态分析</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rPr>
                <w:rFonts w:ascii="宋体" w:hAnsi="宋体" w:cs="宋体"/>
                <w:szCs w:val="21"/>
              </w:rPr>
            </w:pPr>
            <w:r>
              <w:rPr>
                <w:rFonts w:hint="eastAsia" w:ascii="宋体" w:hAnsi="宋体" w:cs="宋体"/>
                <w:szCs w:val="21"/>
              </w:rPr>
              <w:t xml:space="preserve">★</w:t>
            </w:r>
            <w:r>
              <w:rPr>
                <w:rFonts w:hint="eastAsia" w:ascii="宋体" w:hAnsi="宋体" w:cs="宋体"/>
                <w:szCs w:val="21"/>
                <w:lang w:val="zh-TW" w:eastAsia="zh-TW"/>
              </w:rPr>
              <w:t xml:space="preserve">支持</w:t>
            </w:r>
            <w:r>
              <w:rPr>
                <w:rFonts w:hint="eastAsia" w:ascii="宋体" w:hAnsi="宋体" w:cs="宋体"/>
                <w:szCs w:val="21"/>
                <w:lang w:val="zh-CN"/>
              </w:rPr>
              <w:t xml:space="preserve">管理平台</w:t>
            </w:r>
            <w:r>
              <w:rPr>
                <w:rFonts w:hint="eastAsia" w:ascii="宋体" w:hAnsi="宋体" w:cs="宋体"/>
                <w:szCs w:val="21"/>
                <w:lang w:val="zh-TW" w:eastAsia="zh-TW"/>
              </w:rPr>
              <w:t xml:space="preserve">对上报的未知文件进行不依赖沙箱的静态分析</w:t>
            </w:r>
            <w:r>
              <w:rPr>
                <w:rFonts w:hint="eastAsia" w:ascii="宋体" w:hAnsi="宋体" w:cs="宋体"/>
                <w:szCs w:val="21"/>
                <w:lang w:val="zh-CN"/>
              </w:rPr>
              <w:t xml:space="preserve">（包括API、行为等），并支持对文件安全性打分，可导出分析报告。</w:t>
            </w:r>
            <w:r>
              <w:rPr>
                <w:rFonts w:hint="eastAsia" w:ascii="宋体" w:hAnsi="宋体" w:cs="宋体"/>
                <w:szCs w:val="21"/>
                <w:lang w:val="zh-TW" w:eastAsia="zh-TW"/>
              </w:rPr>
              <w:t xml:space="preserve">（提供功能截图）</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TW" w:eastAsia="zh-TW"/>
              </w:rPr>
              <w:t xml:space="preserve">支持上级云鉴定、公网云鉴定以及动态鉴定</w:t>
            </w:r>
            <w:r>
              <w:rPr>
                <w:rFonts w:hint="eastAsia" w:ascii="宋体" w:hAnsi="宋体" w:cs="宋体"/>
                <w:szCs w:val="21"/>
                <w:lang w:val="zh-CN"/>
              </w:rPr>
              <w:t xml:space="preserve">；支持对文件导入、导出、转白、转黑、转待定、追溯、筛选等操作；支持</w:t>
            </w:r>
            <w:r>
              <w:rPr>
                <w:rFonts w:hint="eastAsia" w:ascii="宋体" w:hAnsi="宋体" w:cs="宋体"/>
                <w:szCs w:val="21"/>
                <w:lang w:val="zh-TW" w:eastAsia="zh-TW"/>
              </w:rPr>
              <w:t xml:space="preserve">自定义静态鉴定器分析配置。</w:t>
            </w:r>
            <w:r/>
          </w:p>
        </w:tc>
      </w:tr>
      <w:tr>
        <w:trPr>
          <w:trHeight w:val="2248"/>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APT</w:t>
            </w:r>
            <w:r>
              <w:rPr>
                <w:rFonts w:hint="eastAsia" w:ascii="宋体" w:hAnsi="宋体" w:cs="宋体"/>
                <w:szCs w:val="21"/>
                <w:lang w:val="zh-TW" w:eastAsia="zh-TW"/>
              </w:rPr>
              <w:t xml:space="preserve">追溯</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widowControl/>
              <w:rPr>
                <w:rFonts w:ascii="宋体" w:hAnsi="宋体" w:cs="宋体"/>
                <w:szCs w:val="21"/>
              </w:rPr>
            </w:pPr>
            <w:r>
              <w:rPr>
                <w:rFonts w:hint="eastAsia" w:ascii="宋体" w:hAnsi="宋体" w:cs="宋体"/>
                <w:szCs w:val="21"/>
              </w:rPr>
              <w:t xml:space="preserve">★1、</w:t>
            </w:r>
            <w:r>
              <w:rPr>
                <w:rFonts w:hint="eastAsia" w:ascii="宋体" w:hAnsi="宋体" w:cs="宋体"/>
                <w:szCs w:val="21"/>
                <w:lang w:val="zh-TW" w:eastAsia="zh-TW"/>
              </w:rPr>
              <w:t xml:space="preserve">基于已发现的</w:t>
            </w:r>
            <w:r>
              <w:rPr>
                <w:rFonts w:hint="eastAsia" w:ascii="宋体" w:hAnsi="宋体" w:cs="宋体"/>
                <w:szCs w:val="21"/>
              </w:rPr>
              <w:t xml:space="preserve">APT</w:t>
            </w:r>
            <w:r>
              <w:rPr>
                <w:rFonts w:hint="eastAsia" w:ascii="宋体" w:hAnsi="宋体" w:cs="宋体"/>
                <w:szCs w:val="21"/>
                <w:lang w:val="zh-TW" w:eastAsia="zh-TW"/>
              </w:rPr>
              <w:t xml:space="preserve">攻击的特征，管理员可在全网终端中查找是否存在已知的</w:t>
            </w:r>
            <w:r>
              <w:rPr>
                <w:rFonts w:hint="eastAsia" w:ascii="宋体" w:hAnsi="宋体" w:cs="宋体"/>
                <w:szCs w:val="21"/>
              </w:rPr>
              <w:t xml:space="preserve">APT</w:t>
            </w:r>
            <w:r>
              <w:rPr>
                <w:rFonts w:hint="eastAsia" w:ascii="宋体" w:hAnsi="宋体" w:cs="宋体"/>
                <w:szCs w:val="21"/>
                <w:lang w:val="zh-TW" w:eastAsia="zh-TW"/>
              </w:rPr>
              <w:t xml:space="preserve">攻击，包括</w:t>
            </w:r>
            <w:r>
              <w:rPr>
                <w:rFonts w:hint="eastAsia" w:ascii="宋体" w:hAnsi="宋体" w:cs="宋体"/>
                <w:szCs w:val="21"/>
              </w:rPr>
              <w:t xml:space="preserve">APT</w:t>
            </w:r>
            <w:r>
              <w:rPr>
                <w:rFonts w:hint="eastAsia" w:ascii="宋体" w:hAnsi="宋体" w:cs="宋体"/>
                <w:szCs w:val="21"/>
                <w:lang w:val="zh-TW" w:eastAsia="zh-TW"/>
              </w:rPr>
              <w:t xml:space="preserve">攻击事件中利用的文件、注册表、数字签名等；（提供功能截图）</w:t>
            </w:r>
            <w:r>
              <w:rPr>
                <w:rFonts w:hint="eastAsia" w:ascii="宋体" w:hAnsi="宋体" w:cs="宋体"/>
                <w:szCs w:val="21"/>
              </w:rPr>
              <w:t xml:space="preserve">；</w:t>
            </w:r>
            <w:r/>
          </w:p>
          <w:p>
            <w:pPr>
              <w:pStyle w:val="946"/>
              <w:ind w:firstLine="0"/>
              <w:widowControl/>
              <w:rPr>
                <w:rFonts w:ascii="宋体" w:hAnsi="宋体" w:cs="宋体"/>
                <w:szCs w:val="21"/>
              </w:rPr>
            </w:pPr>
            <w:r>
              <w:rPr>
                <w:rFonts w:hint="eastAsia" w:ascii="宋体" w:hAnsi="宋体" w:cs="宋体"/>
                <w:szCs w:val="21"/>
              </w:rPr>
              <w:t xml:space="preserve">★2、</w:t>
            </w:r>
            <w:r>
              <w:rPr>
                <w:rFonts w:hint="eastAsia" w:ascii="宋体" w:hAnsi="宋体" w:cs="宋体"/>
                <w:szCs w:val="21"/>
                <w:lang w:val="zh-TW" w:eastAsia="zh-TW"/>
              </w:rPr>
              <w:t xml:space="preserve">至少支持对白</w:t>
            </w:r>
            <w:r>
              <w:rPr>
                <w:rFonts w:hint="eastAsia" w:ascii="宋体" w:hAnsi="宋体" w:cs="宋体"/>
                <w:szCs w:val="21"/>
                <w:lang w:val="zh-TW" w:eastAsia="zh-TW"/>
              </w:rPr>
              <w:t xml:space="preserve">象</w:t>
            </w:r>
            <w:r>
              <w:rPr>
                <w:rFonts w:hint="eastAsia" w:ascii="宋体" w:hAnsi="宋体" w:cs="宋体"/>
                <w:szCs w:val="21"/>
                <w:lang w:val="zh-TW" w:eastAsia="zh-TW"/>
              </w:rPr>
              <w:t xml:space="preserve">一代、白象二代、乌克兰停电事件、震网、方程式等高级威胁进行追溯（提供证明截图）；</w:t>
            </w:r>
            <w:r/>
          </w:p>
          <w:p>
            <w:pPr>
              <w:pStyle w:val="946"/>
              <w:ind w:firstLine="0"/>
              <w:widowControl/>
              <w:rPr>
                <w:rFonts w:ascii="宋体" w:hAnsi="宋体" w:cs="宋体"/>
                <w:szCs w:val="21"/>
              </w:rPr>
            </w:pPr>
            <w:r>
              <w:rPr>
                <w:rFonts w:hint="eastAsia" w:ascii="宋体" w:hAnsi="宋体" w:cs="宋体"/>
                <w:szCs w:val="21"/>
              </w:rPr>
              <w:t xml:space="preserve">★3、</w:t>
            </w:r>
            <w:r>
              <w:rPr>
                <w:rFonts w:hint="eastAsia" w:ascii="宋体" w:hAnsi="宋体" w:cs="宋体"/>
                <w:szCs w:val="21"/>
                <w:lang w:val="zh-TW" w:eastAsia="zh-TW"/>
              </w:rPr>
              <w:t xml:space="preserve">厂商具有</w:t>
            </w:r>
            <w:r>
              <w:rPr>
                <w:rFonts w:hint="eastAsia" w:ascii="宋体" w:hAnsi="宋体" w:cs="宋体"/>
                <w:szCs w:val="21"/>
              </w:rPr>
              <w:t xml:space="preserve">HangOver</w:t>
            </w:r>
            <w:r>
              <w:rPr>
                <w:rFonts w:hint="eastAsia" w:ascii="宋体" w:hAnsi="宋体" w:cs="宋体"/>
                <w:szCs w:val="21"/>
                <w:lang w:val="zh-TW" w:eastAsia="zh-TW"/>
              </w:rPr>
              <w:t xml:space="preserve">、</w:t>
            </w:r>
            <w:r>
              <w:rPr>
                <w:rFonts w:hint="eastAsia" w:ascii="宋体" w:hAnsi="宋体" w:cs="宋体"/>
                <w:szCs w:val="21"/>
              </w:rPr>
              <w:t xml:space="preserve">DroppingElephant</w:t>
            </w:r>
            <w:r>
              <w:rPr>
                <w:rFonts w:hint="eastAsia" w:ascii="宋体" w:hAnsi="宋体" w:cs="宋体"/>
                <w:szCs w:val="21"/>
                <w:lang w:val="zh-TW" w:eastAsia="zh-TW"/>
              </w:rPr>
              <w:t xml:space="preserve">、</w:t>
            </w:r>
            <w:r>
              <w:rPr>
                <w:rFonts w:hint="eastAsia" w:ascii="宋体" w:hAnsi="宋体" w:cs="宋体"/>
                <w:szCs w:val="21"/>
              </w:rPr>
              <w:t xml:space="preserve">BlackEnergy</w:t>
            </w:r>
            <w:r>
              <w:rPr>
                <w:rFonts w:hint="eastAsia" w:ascii="宋体" w:hAnsi="宋体" w:cs="宋体"/>
                <w:szCs w:val="21"/>
                <w:lang w:val="zh-TW" w:eastAsia="zh-TW"/>
              </w:rPr>
              <w:t xml:space="preserve">、</w:t>
            </w:r>
            <w:r>
              <w:rPr>
                <w:rFonts w:hint="eastAsia" w:ascii="宋体" w:hAnsi="宋体" w:cs="宋体"/>
                <w:szCs w:val="21"/>
              </w:rPr>
              <w:t xml:space="preserve">Eqaution</w:t>
            </w:r>
            <w:r>
              <w:rPr>
                <w:rFonts w:hint="eastAsia" w:ascii="宋体" w:hAnsi="宋体" w:cs="宋体"/>
                <w:szCs w:val="21"/>
                <w:lang w:val="zh-TW" w:eastAsia="zh-TW"/>
              </w:rPr>
              <w:t xml:space="preserve">等</w:t>
            </w:r>
            <w:r>
              <w:rPr>
                <w:rFonts w:hint="eastAsia" w:ascii="宋体" w:hAnsi="宋体" w:cs="宋体"/>
                <w:szCs w:val="21"/>
              </w:rPr>
              <w:t xml:space="preserve">90</w:t>
            </w:r>
            <w:r>
              <w:rPr>
                <w:rFonts w:hint="eastAsia" w:ascii="宋体" w:hAnsi="宋体" w:cs="宋体"/>
                <w:szCs w:val="21"/>
                <w:lang w:val="zh-TW" w:eastAsia="zh-TW"/>
              </w:rPr>
              <w:t xml:space="preserve">个以上的高级威胁文件信息（提供证明截图）。</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TW" w:eastAsia="zh-TW"/>
              </w:rPr>
              <w:t xml:space="preserve">支持定时</w:t>
            </w:r>
            <w:r>
              <w:rPr>
                <w:rFonts w:hint="eastAsia" w:ascii="宋体" w:hAnsi="宋体" w:cs="宋体"/>
                <w:szCs w:val="21"/>
              </w:rPr>
              <w:t xml:space="preserve">APT</w:t>
            </w:r>
            <w:r>
              <w:rPr>
                <w:rFonts w:hint="eastAsia" w:ascii="宋体" w:hAnsi="宋体" w:cs="宋体"/>
                <w:szCs w:val="21"/>
                <w:lang w:val="zh-TW" w:eastAsia="zh-TW"/>
              </w:rPr>
              <w:t xml:space="preserve">追溯设置，支持按天、周、月下发执行</w:t>
            </w:r>
            <w:r>
              <w:rPr>
                <w:rFonts w:hint="eastAsia" w:ascii="宋体" w:hAnsi="宋体" w:cs="宋体"/>
                <w:szCs w:val="21"/>
              </w:rPr>
              <w:t xml:space="preserve">APT</w:t>
            </w:r>
            <w:r>
              <w:rPr>
                <w:rFonts w:hint="eastAsia" w:ascii="宋体" w:hAnsi="宋体" w:cs="宋体"/>
                <w:szCs w:val="21"/>
                <w:lang w:val="zh-TW" w:eastAsia="zh-TW"/>
              </w:rPr>
              <w:t xml:space="preserve">追溯任务。</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联动防御</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zh-TW" w:eastAsia="zh-TW"/>
              </w:rPr>
              <w:t xml:space="preserve">支持与动态分析沙箱设备、流量侧监测设备和准入设备等进行联动</w:t>
            </w:r>
            <w:r>
              <w:rPr>
                <w:rFonts w:hint="eastAsia" w:ascii="宋体" w:hAnsi="宋体" w:cs="宋体"/>
                <w:szCs w:val="21"/>
                <w:lang w:val="zh-CN"/>
              </w:rPr>
              <w:t xml:space="preserve">。</w:t>
            </w:r>
            <w:r>
              <w:rPr>
                <w:rFonts w:hint="eastAsia" w:ascii="宋体" w:hAnsi="宋体" w:cs="宋体"/>
                <w:szCs w:val="21"/>
                <w:lang w:val="zh-TW" w:eastAsia="zh-TW"/>
              </w:rPr>
              <w:t xml:space="preserve">（提供功能截图）</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未知文件分析</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TW" w:eastAsia="zh-TW"/>
              </w:rPr>
              <w:t xml:space="preserve">支持对海量未知文件</w:t>
            </w:r>
            <w:r>
              <w:rPr>
                <w:rFonts w:hint="eastAsia" w:ascii="宋体" w:hAnsi="宋体" w:cs="宋体"/>
                <w:szCs w:val="21"/>
                <w:lang w:val="zh-CN"/>
              </w:rPr>
              <w:t xml:space="preserve">进行</w:t>
            </w:r>
            <w:r>
              <w:rPr>
                <w:rFonts w:hint="eastAsia" w:ascii="宋体" w:hAnsi="宋体" w:cs="宋体"/>
                <w:szCs w:val="21"/>
                <w:lang w:val="zh-TW" w:eastAsia="zh-TW"/>
              </w:rPr>
              <w:t xml:space="preserve">数据</w:t>
            </w:r>
            <w:r>
              <w:rPr>
                <w:rFonts w:hint="eastAsia" w:ascii="宋体" w:hAnsi="宋体" w:cs="宋体"/>
                <w:szCs w:val="21"/>
                <w:lang w:val="zh-CN"/>
              </w:rPr>
              <w:t xml:space="preserve">挖掘，快速定位威胁。</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6" w:type="dxa"/>
            <w:vAlign w:val="center"/>
            <w:vMerge w:val="restart"/>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终端管理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终端信息管理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TW" w:eastAsia="zh-TW"/>
              </w:rPr>
              <w:t xml:space="preserve">管理</w:t>
            </w:r>
            <w:r>
              <w:rPr>
                <w:rFonts w:hint="eastAsia" w:ascii="宋体" w:hAnsi="宋体" w:cs="宋体"/>
                <w:szCs w:val="21"/>
                <w:lang w:val="zh-CN"/>
              </w:rPr>
              <w:t xml:space="preserve">平台</w:t>
            </w:r>
            <w:r>
              <w:rPr>
                <w:rFonts w:hint="eastAsia" w:ascii="宋体" w:hAnsi="宋体" w:cs="宋体"/>
                <w:szCs w:val="21"/>
                <w:lang w:val="zh-TW" w:eastAsia="zh-TW"/>
              </w:rPr>
              <w:t xml:space="preserve">可以查看</w:t>
            </w:r>
            <w:r>
              <w:rPr>
                <w:rFonts w:hint="eastAsia" w:ascii="宋体" w:hAnsi="宋体" w:cs="宋体"/>
                <w:szCs w:val="21"/>
                <w:lang w:val="zh-CN"/>
              </w:rPr>
              <w:t xml:space="preserve">所有</w:t>
            </w:r>
            <w:r>
              <w:rPr>
                <w:rFonts w:hint="eastAsia" w:ascii="宋体" w:hAnsi="宋体" w:cs="宋体"/>
                <w:szCs w:val="21"/>
                <w:lang w:val="zh-TW" w:eastAsia="zh-TW"/>
              </w:rPr>
              <w:t xml:space="preserve">注册终端的详细信息</w:t>
            </w:r>
            <w:r>
              <w:rPr>
                <w:rFonts w:hint="eastAsia" w:ascii="宋体" w:hAnsi="宋体" w:cs="宋体"/>
                <w:szCs w:val="21"/>
                <w:lang w:val="zh-CN"/>
              </w:rPr>
              <w:t xml:space="preserve">。</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lang w:val="zh-TW" w:eastAsia="zh-TW"/>
              </w:rPr>
            </w:pPr>
            <w:r>
              <w:rPr>
                <w:rFonts w:ascii="宋体" w:hAnsi="宋体" w:cs="宋体"/>
                <w:szCs w:val="21"/>
                <w:lang w:val="zh-TW" w:eastAsia="zh-TW"/>
              </w:rPr>
            </w:r>
            <w:r/>
          </w:p>
          <w:p>
            <w:pPr>
              <w:jc w:val="center"/>
              <w:widowControl/>
              <w:rPr>
                <w:rFonts w:ascii="宋体" w:hAnsi="宋体" w:cs="宋体"/>
                <w:szCs w:val="21"/>
              </w:rPr>
            </w:pPr>
            <w:r>
              <w:rPr>
                <w:rFonts w:hint="eastAsia" w:ascii="宋体" w:hAnsi="宋体" w:cs="宋体"/>
                <w:szCs w:val="21"/>
                <w:lang w:val="zh-TW" w:eastAsia="zh-TW"/>
              </w:rPr>
              <w:t xml:space="preserve">终端安全策略</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widowControl/>
              <w:rPr>
                <w:rFonts w:ascii="宋体" w:hAnsi="宋体" w:cs="宋体"/>
                <w:szCs w:val="21"/>
              </w:rPr>
            </w:pPr>
            <w:r>
              <w:rPr>
                <w:rFonts w:hint="eastAsia" w:ascii="宋体" w:hAnsi="宋体" w:cs="宋体"/>
                <w:szCs w:val="21"/>
                <w:lang w:val="zh-TW" w:eastAsia="zh-TW"/>
              </w:rPr>
              <w:t xml:space="preserve">支持对</w:t>
            </w:r>
            <w:r>
              <w:rPr>
                <w:rFonts w:hint="eastAsia" w:ascii="宋体" w:hAnsi="宋体" w:cs="宋体"/>
                <w:szCs w:val="21"/>
                <w:lang w:val="zh-CN"/>
              </w:rPr>
              <w:t xml:space="preserve">全局</w:t>
            </w:r>
            <w:r>
              <w:rPr>
                <w:rFonts w:hint="eastAsia" w:ascii="宋体" w:hAnsi="宋体" w:cs="宋体"/>
                <w:szCs w:val="21"/>
                <w:lang w:val="zh-TW" w:eastAsia="zh-TW"/>
              </w:rPr>
              <w:t xml:space="preserve">终端进行安全策略配置管控</w:t>
            </w:r>
            <w:r>
              <w:rPr>
                <w:rFonts w:hint="eastAsia" w:ascii="宋体" w:hAnsi="宋体" w:cs="宋体"/>
                <w:szCs w:val="21"/>
                <w:lang w:val="zh-CN"/>
              </w:rPr>
              <w:t xml:space="preserve">，可对分组进行灵活的安全策略配置。</w:t>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终端评估</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widowControl/>
              <w:rPr>
                <w:rFonts w:ascii="宋体" w:hAnsi="宋体" w:cs="宋体"/>
                <w:szCs w:val="21"/>
              </w:rPr>
            </w:pPr>
            <w:r>
              <w:rPr>
                <w:rFonts w:hint="eastAsia" w:ascii="宋体" w:hAnsi="宋体" w:cs="宋体"/>
                <w:szCs w:val="21"/>
                <w:lang w:val="zh-TW" w:eastAsia="zh-TW"/>
              </w:rPr>
              <w:t xml:space="preserve">支持对</w:t>
            </w:r>
            <w:r>
              <w:rPr>
                <w:rFonts w:hint="eastAsia" w:ascii="宋体" w:hAnsi="宋体" w:cs="宋体"/>
                <w:szCs w:val="21"/>
                <w:lang w:val="zh-CN"/>
              </w:rPr>
              <w:t xml:space="preserve">全局、单一</w:t>
            </w:r>
            <w:r>
              <w:rPr>
                <w:rFonts w:hint="eastAsia" w:ascii="宋体" w:hAnsi="宋体" w:cs="宋体"/>
                <w:szCs w:val="21"/>
                <w:lang w:val="zh-TW" w:eastAsia="zh-TW"/>
              </w:rPr>
              <w:t xml:space="preserve">终端进行安全状态</w:t>
            </w:r>
            <w:r>
              <w:rPr>
                <w:rFonts w:hint="eastAsia" w:ascii="宋体" w:hAnsi="宋体" w:cs="宋体"/>
                <w:szCs w:val="21"/>
                <w:lang w:val="zh-CN"/>
              </w:rPr>
              <w:t xml:space="preserve">评估，并</w:t>
            </w:r>
            <w:r>
              <w:rPr>
                <w:rFonts w:hint="eastAsia" w:ascii="宋体" w:hAnsi="宋体" w:cs="宋体"/>
                <w:szCs w:val="21"/>
                <w:lang w:val="zh-TW" w:eastAsia="zh-TW"/>
              </w:rPr>
              <w:t xml:space="preserve">展示</w:t>
            </w:r>
            <w:r>
              <w:rPr>
                <w:rFonts w:hint="eastAsia" w:ascii="宋体" w:hAnsi="宋体" w:cs="宋体"/>
                <w:szCs w:val="21"/>
                <w:lang w:val="zh-CN"/>
              </w:rPr>
              <w:t xml:space="preserve">终端的</w:t>
            </w:r>
            <w:r>
              <w:rPr>
                <w:rFonts w:hint="eastAsia" w:ascii="宋体" w:hAnsi="宋体" w:cs="宋体"/>
                <w:szCs w:val="21"/>
                <w:lang w:val="zh-TW" w:eastAsia="zh-TW"/>
              </w:rPr>
              <w:t xml:space="preserve">威胁文件、未知文件</w:t>
            </w:r>
            <w:r>
              <w:rPr>
                <w:rFonts w:hint="eastAsia" w:ascii="宋体" w:hAnsi="宋体" w:cs="宋体"/>
                <w:szCs w:val="21"/>
                <w:lang w:val="zh-CN"/>
              </w:rPr>
              <w:t xml:space="preserve">、</w:t>
            </w:r>
            <w:r>
              <w:rPr>
                <w:rFonts w:hint="eastAsia" w:ascii="宋体" w:hAnsi="宋体" w:cs="宋体"/>
                <w:szCs w:val="21"/>
                <w:lang w:val="zh-TW" w:eastAsia="zh-TW"/>
              </w:rPr>
              <w:t xml:space="preserve">漏洞</w:t>
            </w:r>
            <w:r>
              <w:rPr>
                <w:rFonts w:hint="eastAsia" w:ascii="宋体" w:hAnsi="宋体" w:cs="宋体"/>
                <w:szCs w:val="21"/>
                <w:lang w:val="zh-CN"/>
              </w:rPr>
              <w:t xml:space="preserve">等详情</w:t>
            </w:r>
            <w:r>
              <w:rPr>
                <w:rFonts w:hint="eastAsia" w:ascii="宋体" w:hAnsi="宋体" w:cs="宋体"/>
                <w:szCs w:val="21"/>
                <w:lang w:val="zh-TW" w:eastAsia="zh-TW"/>
              </w:rPr>
              <w:t xml:space="preserve">；支持导出终端评估报表。</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vMerge w:val="restart"/>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终端分组</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TW" w:eastAsia="zh-TW"/>
              </w:rPr>
              <w:t xml:space="preserve">支持导入、导出组织结构，并支持向上级管理中心上报本级组织结构；</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lang w:val="zh-TW" w:eastAsia="zh-TW"/>
              </w:rPr>
              <w:t xml:space="preserve">支持三级以上的分组、支持智能分组（如：按</w:t>
            </w:r>
            <w:r>
              <w:rPr>
                <w:rFonts w:hint="eastAsia" w:ascii="宋体" w:hAnsi="宋体" w:cs="宋体"/>
                <w:szCs w:val="21"/>
              </w:rPr>
              <w:t xml:space="preserve">IP</w:t>
            </w:r>
            <w:r>
              <w:rPr>
                <w:rFonts w:hint="eastAsia" w:ascii="宋体" w:hAnsi="宋体" w:cs="宋体"/>
                <w:szCs w:val="21"/>
                <w:lang w:val="zh-TW" w:eastAsia="zh-TW"/>
              </w:rPr>
              <w:t xml:space="preserve">段自动分组）、支持对不同分组终端的管理。</w:t>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客户端操作</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widowControl/>
              <w:rPr>
                <w:rFonts w:ascii="宋体" w:hAnsi="宋体" w:cs="宋体"/>
                <w:szCs w:val="21"/>
              </w:rPr>
            </w:pPr>
            <w:r>
              <w:rPr>
                <w:rFonts w:hint="eastAsia" w:ascii="宋体" w:hAnsi="宋体" w:cs="宋体"/>
                <w:szCs w:val="21"/>
                <w:lang w:val="zh-TW" w:eastAsia="zh-TW"/>
              </w:rPr>
              <w:t xml:space="preserve">支持远程强制升级或者卸载客户端程序</w:t>
            </w:r>
            <w:r>
              <w:rPr>
                <w:rFonts w:hint="eastAsia" w:ascii="宋体" w:hAnsi="宋体" w:cs="宋体"/>
                <w:szCs w:val="21"/>
                <w:lang w:val="zh-CN"/>
              </w:rPr>
              <w:t xml:space="preserve">；</w:t>
            </w:r>
            <w:r>
              <w:rPr>
                <w:rFonts w:hint="eastAsia" w:ascii="宋体" w:hAnsi="宋体" w:cs="宋体"/>
                <w:szCs w:val="21"/>
                <w:lang w:val="zh-TW" w:eastAsia="zh-TW"/>
              </w:rPr>
              <w:t xml:space="preserve">支持设置客户端运行策略</w:t>
            </w:r>
            <w:r>
              <w:rPr>
                <w:rFonts w:hint="eastAsia" w:ascii="宋体" w:hAnsi="宋体" w:cs="宋体"/>
                <w:szCs w:val="21"/>
                <w:lang w:val="zh-CN"/>
              </w:rPr>
              <w:t xml:space="preserve">；</w:t>
            </w:r>
            <w:r>
              <w:rPr>
                <w:rFonts w:hint="eastAsia" w:ascii="宋体" w:hAnsi="宋体" w:cs="宋体"/>
                <w:szCs w:val="21"/>
                <w:lang w:val="zh-TW" w:eastAsia="zh-TW"/>
              </w:rPr>
              <w:t xml:space="preserve">支持批量设置客户端连接</w:t>
            </w:r>
            <w:r>
              <w:rPr>
                <w:rFonts w:hint="eastAsia" w:ascii="宋体" w:hAnsi="宋体" w:cs="宋体"/>
                <w:szCs w:val="21"/>
                <w:lang w:val="zh-CN"/>
              </w:rPr>
              <w:t xml:space="preserve">的</w:t>
            </w:r>
            <w:r>
              <w:rPr>
                <w:rFonts w:hint="eastAsia" w:ascii="宋体" w:hAnsi="宋体" w:cs="宋体"/>
                <w:szCs w:val="21"/>
                <w:lang w:val="zh-TW" w:eastAsia="zh-TW"/>
              </w:rPr>
              <w:t xml:space="preserve">服务器地址</w:t>
            </w:r>
            <w:r>
              <w:rPr>
                <w:rFonts w:hint="eastAsia" w:ascii="宋体" w:hAnsi="宋体" w:cs="宋体"/>
                <w:szCs w:val="21"/>
                <w:lang w:val="zh-CN"/>
              </w:rPr>
              <w:t xml:space="preserve">；</w:t>
            </w:r>
            <w:r>
              <w:rPr>
                <w:rFonts w:hint="eastAsia" w:ascii="宋体" w:hAnsi="宋体" w:cs="宋体"/>
                <w:szCs w:val="21"/>
                <w:lang w:val="zh-TW" w:eastAsia="zh-TW"/>
              </w:rPr>
              <w:t xml:space="preserve">支持远程收集客户端日志操作。</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远程终端操作</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widowControl/>
              <w:tabs>
                <w:tab w:val="left" w:pos="1584" w:leader="none"/>
              </w:tabs>
              <w:rPr>
                <w:rFonts w:ascii="宋体" w:hAnsi="宋体" w:cs="宋体"/>
                <w:szCs w:val="21"/>
                <w:lang w:val="zh-TW" w:eastAsia="zh-TW"/>
              </w:rPr>
            </w:pPr>
            <w:r>
              <w:rPr>
                <w:rFonts w:hint="eastAsia" w:ascii="宋体" w:hAnsi="宋体" w:cs="宋体"/>
                <w:szCs w:val="21"/>
              </w:rPr>
              <w:t xml:space="preserve">1.</w:t>
            </w:r>
            <w:r>
              <w:rPr>
                <w:rFonts w:hint="eastAsia" w:ascii="宋体" w:hAnsi="宋体" w:cs="宋体"/>
                <w:szCs w:val="21"/>
                <w:lang w:val="zh-TW" w:eastAsia="zh-TW"/>
              </w:rPr>
              <w:t xml:space="preserve">支持下发远程关闭或者重启终端操作；</w:t>
            </w:r>
            <w:r/>
          </w:p>
          <w:p>
            <w:pPr>
              <w:pStyle w:val="946"/>
              <w:ind w:firstLine="0"/>
              <w:widowControl/>
              <w:rPr>
                <w:rFonts w:ascii="宋体" w:hAnsi="宋体" w:cs="宋体"/>
                <w:szCs w:val="21"/>
                <w:lang w:val="zh-TW" w:eastAsia="zh-TW"/>
              </w:rPr>
            </w:pPr>
            <w:r>
              <w:rPr>
                <w:rFonts w:hint="eastAsia" w:ascii="宋体" w:hAnsi="宋体" w:cs="宋体"/>
                <w:szCs w:val="21"/>
              </w:rPr>
              <w:t xml:space="preserve">2.</w:t>
            </w:r>
            <w:r>
              <w:rPr>
                <w:rFonts w:hint="eastAsia" w:ascii="宋体" w:hAnsi="宋体" w:cs="宋体"/>
                <w:szCs w:val="21"/>
                <w:lang w:val="zh-TW" w:eastAsia="zh-TW"/>
              </w:rPr>
              <w:t xml:space="preserve">支持下发远程断网和恢复远程连接服务操作。</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运行模式</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zh-TW" w:eastAsia="zh-TW"/>
              </w:rPr>
              <w:t xml:space="preserve">支持设置客户端运行策略，包括开放和审计模式</w:t>
            </w:r>
            <w:r>
              <w:rPr>
                <w:rFonts w:hint="eastAsia" w:ascii="宋体" w:hAnsi="宋体" w:cs="宋体"/>
                <w:szCs w:val="21"/>
                <w:lang w:val="zh-CN"/>
              </w:rPr>
              <w:t xml:space="preserve">。</w:t>
            </w:r>
            <w:r>
              <w:rPr>
                <w:rFonts w:hint="eastAsia" w:ascii="宋体" w:hAnsi="宋体" w:cs="宋体"/>
                <w:szCs w:val="21"/>
                <w:lang w:val="zh-TW" w:eastAsia="zh-TW"/>
              </w:rPr>
              <w:t xml:space="preserve">（提供证明截图）</w:t>
            </w:r>
            <w:r/>
          </w:p>
        </w:tc>
      </w:tr>
      <w:tr>
        <w:trPr>
          <w:trHeight w:val="1144"/>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6" w:type="dxa"/>
            <w:vAlign w:val="center"/>
            <w:textDirection w:val="lrTb"/>
            <w:noWrap/>
          </w:tcPr>
          <w:p>
            <w:pPr>
              <w:jc w:val="center"/>
              <w:widowControl/>
              <w:rPr>
                <w:rFonts w:ascii="宋体" w:hAnsi="宋体" w:cs="宋体"/>
                <w:szCs w:val="21"/>
                <w:lang w:val="zh-TW" w:eastAsia="zh-TW"/>
              </w:rPr>
            </w:pPr>
            <w:r>
              <w:rPr>
                <w:rFonts w:hint="eastAsia" w:ascii="宋体" w:hAnsi="宋体" w:cs="宋体"/>
                <w:szCs w:val="21"/>
                <w:lang w:val="zh-TW" w:eastAsia="zh-TW"/>
              </w:rPr>
              <w:t xml:space="preserve">行为监控分析</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lang w:val="zh-TW" w:eastAsia="zh-TW"/>
              </w:rPr>
            </w:pPr>
            <w:r>
              <w:rPr>
                <w:rFonts w:hint="eastAsia" w:ascii="宋体" w:hAnsi="宋体" w:cs="宋体"/>
                <w:szCs w:val="21"/>
                <w:lang w:val="zh-TW" w:eastAsia="zh-TW"/>
              </w:rPr>
              <w:t xml:space="preserve">行为监控分析</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rPr>
                <w:rFonts w:ascii="宋体" w:hAnsi="宋体" w:cs="宋体"/>
                <w:szCs w:val="21"/>
              </w:rPr>
            </w:pPr>
            <w:r>
              <w:rPr>
                <w:rFonts w:hint="eastAsia" w:ascii="宋体" w:hAnsi="宋体" w:cs="宋体"/>
                <w:szCs w:val="21"/>
              </w:rPr>
              <w:t xml:space="preserve">★1.支持以NSA/CSS矩阵、MITRE ATT&amp;CK矩阵两个维</w:t>
            </w:r>
            <w:r>
              <w:rPr>
                <w:rFonts w:hint="eastAsia" w:ascii="宋体" w:hAnsi="宋体" w:cs="宋体"/>
                <w:szCs w:val="21"/>
              </w:rPr>
              <w:t xml:space="preserve">度展示</w:t>
            </w:r>
            <w:r>
              <w:rPr>
                <w:rFonts w:hint="eastAsia" w:ascii="宋体" w:hAnsi="宋体" w:cs="宋体"/>
                <w:szCs w:val="21"/>
              </w:rPr>
              <w:t xml:space="preserve">网内威胁行为事件</w:t>
            </w:r>
            <w:r>
              <w:rPr>
                <w:rFonts w:hint="eastAsia" w:ascii="宋体" w:hAnsi="宋体" w:cs="宋体"/>
                <w:szCs w:val="21"/>
              </w:rPr>
              <w:t xml:space="preserve">攻击全</w:t>
            </w:r>
            <w:r>
              <w:rPr>
                <w:rFonts w:hint="eastAsia" w:ascii="宋体" w:hAnsi="宋体" w:cs="宋体"/>
                <w:szCs w:val="21"/>
              </w:rPr>
              <w:t xml:space="preserve">过程；</w:t>
            </w:r>
            <w:r>
              <w:rPr>
                <w:rFonts w:hint="eastAsia" w:ascii="宋体" w:hAnsi="宋体" w:cs="宋体"/>
                <w:szCs w:val="21"/>
                <w:lang w:val="zh-TW" w:eastAsia="zh-TW"/>
              </w:rPr>
              <w:t xml:space="preserve">（提供证明截图）</w:t>
            </w:r>
            <w:r>
              <w:rPr>
                <w:rFonts w:hint="eastAsia" w:ascii="宋体" w:hAnsi="宋体" w:cs="宋体"/>
                <w:szCs w:val="21"/>
              </w:rPr>
              <w:t xml:space="preserve">。</w:t>
            </w:r>
            <w:r/>
          </w:p>
        </w:tc>
      </w:tr>
      <w:tr>
        <w:trPr>
          <w:trHeight w:val="869"/>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306"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Windows</w:t>
            </w:r>
            <w:r>
              <w:rPr>
                <w:rFonts w:hint="eastAsia" w:ascii="宋体" w:hAnsi="宋体" w:cs="宋体"/>
                <w:szCs w:val="21"/>
                <w:lang w:val="zh-TW" w:eastAsia="zh-TW"/>
              </w:rPr>
              <w:t xml:space="preserve">系统防护</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病毒查杀</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支持</w:t>
            </w:r>
            <w:r>
              <w:rPr>
                <w:rFonts w:hint="eastAsia" w:ascii="宋体" w:hAnsi="宋体" w:cs="宋体"/>
                <w:szCs w:val="21"/>
                <w:lang w:val="zh-TW" w:eastAsia="zh-TW"/>
              </w:rPr>
              <w:t xml:space="preserve">检测病毒、木马、蠕虫、宏病毒等各种病毒威胁，</w:t>
            </w:r>
            <w:r>
              <w:rPr>
                <w:rFonts w:hint="eastAsia" w:ascii="宋体" w:hAnsi="宋体" w:cs="宋体"/>
                <w:szCs w:val="21"/>
                <w:lang w:val="zh-CN"/>
              </w:rPr>
              <w:t xml:space="preserve">支持自动删除或手动删除等处置方式</w:t>
            </w:r>
            <w:r>
              <w:rPr>
                <w:rFonts w:hint="eastAsia" w:ascii="宋体" w:hAnsi="宋体" w:cs="宋体"/>
                <w:szCs w:val="21"/>
                <w:lang w:val="zh-TW" w:eastAsia="zh-TW"/>
              </w:rPr>
              <w:t xml:space="preserve">。</w:t>
            </w:r>
            <w:r/>
          </w:p>
          <w:p>
            <w:pPr>
              <w:pStyle w:val="946"/>
              <w:ind w:firstLine="0"/>
              <w:widowControl/>
              <w:rPr>
                <w:rFonts w:ascii="宋体" w:hAnsi="宋体" w:cs="宋体"/>
                <w:szCs w:val="21"/>
                <w:lang w:val="zh-TW" w:eastAsia="zh-TW"/>
              </w:rPr>
            </w:pPr>
            <w:r>
              <w:rPr>
                <w:rFonts w:hint="eastAsia" w:ascii="宋体" w:hAnsi="宋体" w:cs="宋体"/>
                <w:szCs w:val="21"/>
              </w:rPr>
              <w:t xml:space="preserve">2.</w:t>
            </w:r>
            <w:r>
              <w:rPr>
                <w:rFonts w:hint="eastAsia" w:ascii="宋体" w:hAnsi="宋体" w:cs="宋体"/>
                <w:szCs w:val="21"/>
                <w:lang w:val="zh-TW" w:eastAsia="zh-TW"/>
              </w:rPr>
              <w:t xml:space="preserve">支持云查和本地两种查杀方式，云查支持公有云和私有云两种方式，支持后台静默检测。</w:t>
            </w:r>
            <w:r/>
          </w:p>
          <w:p>
            <w:pPr>
              <w:pStyle w:val="946"/>
              <w:ind w:firstLine="0"/>
              <w:widowControl/>
              <w:rPr>
                <w:rFonts w:ascii="宋体" w:hAnsi="宋体" w:cs="宋体"/>
                <w:szCs w:val="21"/>
                <w:lang w:val="zh-TW" w:eastAsia="zh-TW"/>
              </w:rPr>
            </w:pPr>
            <w:r>
              <w:rPr>
                <w:rFonts w:hint="eastAsia" w:ascii="宋体" w:hAnsi="宋体" w:cs="宋体"/>
                <w:szCs w:val="21"/>
              </w:rPr>
              <w:t xml:space="preserve">3.</w:t>
            </w:r>
            <w:r>
              <w:rPr>
                <w:rFonts w:hint="eastAsia" w:ascii="宋体" w:hAnsi="宋体" w:cs="宋体"/>
                <w:szCs w:val="21"/>
                <w:lang w:val="zh-TW" w:eastAsia="zh-TW"/>
              </w:rPr>
              <w:t xml:space="preserve">能够自动检测通过浏览器下载、</w:t>
            </w:r>
            <w:r>
              <w:rPr>
                <w:rFonts w:hint="eastAsia" w:ascii="宋体" w:hAnsi="宋体" w:cs="宋体"/>
                <w:szCs w:val="21"/>
                <w:lang w:val="zh-TW"/>
              </w:rPr>
              <w:t xml:space="preserve">即时通信</w:t>
            </w:r>
            <w:r>
              <w:rPr>
                <w:rFonts w:hint="eastAsia" w:ascii="宋体" w:hAnsi="宋体" w:cs="宋体"/>
                <w:szCs w:val="21"/>
                <w:lang w:val="zh-TW" w:eastAsia="zh-TW"/>
              </w:rPr>
              <w:t xml:space="preserve">工具传输、下载工具下载、邮件附件、移动介质拷贝等方式新增的文件。</w:t>
            </w:r>
            <w:r/>
          </w:p>
          <w:p>
            <w:pPr>
              <w:pStyle w:val="946"/>
              <w:ind w:firstLine="0"/>
              <w:widowControl/>
              <w:rPr>
                <w:rFonts w:ascii="宋体" w:hAnsi="宋体" w:cs="宋体"/>
                <w:szCs w:val="21"/>
                <w:lang w:val="zh-TW" w:eastAsia="zh-TW"/>
              </w:rPr>
            </w:pPr>
            <w:r>
              <w:rPr>
                <w:rFonts w:hint="eastAsia" w:ascii="宋体" w:hAnsi="宋体" w:cs="宋体"/>
                <w:szCs w:val="21"/>
              </w:rPr>
              <w:t xml:space="preserve">4.</w:t>
            </w:r>
            <w:r>
              <w:rPr>
                <w:rFonts w:hint="eastAsia" w:ascii="宋体" w:hAnsi="宋体" w:cs="宋体"/>
                <w:szCs w:val="21"/>
                <w:lang w:val="zh-TW" w:eastAsia="zh-TW"/>
              </w:rPr>
              <w:t xml:space="preserve">能够自动扫描程序释放出的文件。</w:t>
            </w:r>
            <w:r/>
          </w:p>
          <w:p>
            <w:pPr>
              <w:pStyle w:val="946"/>
              <w:ind w:firstLine="0"/>
              <w:widowControl/>
              <w:rPr>
                <w:rFonts w:ascii="宋体" w:hAnsi="宋体" w:cs="宋体"/>
                <w:szCs w:val="21"/>
                <w:lang w:val="zh-TW" w:eastAsia="zh-TW"/>
              </w:rPr>
            </w:pPr>
            <w:r>
              <w:rPr>
                <w:rFonts w:hint="eastAsia" w:ascii="宋体" w:hAnsi="宋体" w:cs="宋体"/>
                <w:szCs w:val="21"/>
              </w:rPr>
              <w:t xml:space="preserve">5.</w:t>
            </w:r>
            <w:r>
              <w:rPr>
                <w:rFonts w:hint="eastAsia" w:ascii="宋体" w:hAnsi="宋体" w:cs="宋体"/>
                <w:szCs w:val="21"/>
                <w:lang w:val="zh-TW" w:eastAsia="zh-TW"/>
              </w:rPr>
              <w:t xml:space="preserve">支持在未安装</w:t>
            </w:r>
            <w:r>
              <w:rPr>
                <w:rFonts w:hint="eastAsia" w:ascii="宋体" w:hAnsi="宋体" w:cs="宋体"/>
                <w:szCs w:val="21"/>
              </w:rPr>
              <w:t xml:space="preserve">Office</w:t>
            </w:r>
            <w:r>
              <w:rPr>
                <w:rFonts w:hint="eastAsia" w:ascii="宋体" w:hAnsi="宋体" w:cs="宋体"/>
                <w:szCs w:val="21"/>
                <w:lang w:val="zh-TW" w:eastAsia="zh-TW"/>
              </w:rPr>
              <w:t xml:space="preserve">软件时也能对宏病毒进行查杀，可只清除宏代码保留原文档。</w:t>
            </w:r>
            <w:r/>
          </w:p>
          <w:p>
            <w:pPr>
              <w:pStyle w:val="946"/>
              <w:ind w:firstLine="0"/>
              <w:widowControl/>
              <w:rPr>
                <w:rFonts w:ascii="宋体" w:hAnsi="宋体" w:cs="宋体"/>
                <w:szCs w:val="21"/>
                <w:lang w:val="zh-TW" w:eastAsia="zh-TW"/>
              </w:rPr>
            </w:pPr>
            <w:r>
              <w:rPr>
                <w:rFonts w:hint="eastAsia" w:ascii="宋体" w:hAnsi="宋体" w:cs="宋体"/>
                <w:szCs w:val="21"/>
              </w:rPr>
              <w:t xml:space="preserve">6.</w:t>
            </w:r>
            <w:r>
              <w:rPr>
                <w:rFonts w:hint="eastAsia" w:ascii="宋体" w:hAnsi="宋体" w:cs="宋体"/>
                <w:szCs w:val="21"/>
                <w:lang w:val="zh-TW" w:eastAsia="zh-TW"/>
              </w:rPr>
              <w:t xml:space="preserve">支持实时检测并清除</w:t>
            </w:r>
            <w:r>
              <w:rPr>
                <w:rFonts w:hint="eastAsia" w:ascii="宋体" w:hAnsi="宋体" w:cs="宋体"/>
                <w:szCs w:val="21"/>
              </w:rPr>
              <w:t xml:space="preserve">30</w:t>
            </w:r>
            <w:r>
              <w:rPr>
                <w:rFonts w:hint="eastAsia" w:ascii="宋体" w:hAnsi="宋体" w:cs="宋体"/>
                <w:szCs w:val="21"/>
                <w:lang w:val="zh-TW" w:eastAsia="zh-TW"/>
              </w:rPr>
              <w:t xml:space="preserve">种以上常用压缩格式文件内部的病毒，包括</w:t>
            </w:r>
            <w:r>
              <w:rPr>
                <w:rFonts w:hint="eastAsia" w:ascii="宋体" w:hAnsi="宋体" w:cs="宋体"/>
                <w:szCs w:val="21"/>
              </w:rPr>
              <w:t xml:space="preserve">rar</w:t>
            </w:r>
            <w:r>
              <w:rPr>
                <w:rFonts w:hint="eastAsia" w:ascii="宋体" w:hAnsi="宋体" w:cs="宋体"/>
                <w:szCs w:val="21"/>
                <w:lang w:val="zh-TW" w:eastAsia="zh-TW"/>
              </w:rPr>
              <w:t xml:space="preserve">、</w:t>
            </w:r>
            <w:r>
              <w:rPr>
                <w:rFonts w:hint="eastAsia" w:ascii="宋体" w:hAnsi="宋体" w:cs="宋体"/>
                <w:szCs w:val="21"/>
              </w:rPr>
              <w:t xml:space="preserve">zip</w:t>
            </w:r>
            <w:r>
              <w:rPr>
                <w:rFonts w:hint="eastAsia" w:ascii="宋体" w:hAnsi="宋体" w:cs="宋体"/>
                <w:szCs w:val="21"/>
                <w:lang w:val="zh-TW" w:eastAsia="zh-TW"/>
              </w:rPr>
              <w:t xml:space="preserve">、</w:t>
            </w:r>
            <w:r>
              <w:rPr>
                <w:rFonts w:hint="eastAsia" w:ascii="宋体" w:hAnsi="宋体" w:cs="宋体"/>
                <w:szCs w:val="21"/>
              </w:rPr>
              <w:t xml:space="preserve">tar</w:t>
            </w:r>
            <w:r>
              <w:rPr>
                <w:rFonts w:hint="eastAsia" w:ascii="宋体" w:hAnsi="宋体" w:cs="宋体"/>
                <w:szCs w:val="21"/>
                <w:lang w:val="zh-TW" w:eastAsia="zh-TW"/>
              </w:rPr>
              <w:t xml:space="preserve">、</w:t>
            </w:r>
            <w:r>
              <w:rPr>
                <w:rFonts w:hint="eastAsia" w:ascii="宋体" w:hAnsi="宋体" w:cs="宋体"/>
                <w:szCs w:val="21"/>
              </w:rPr>
              <w:t xml:space="preserve">gzip</w:t>
            </w:r>
            <w:r>
              <w:rPr>
                <w:rFonts w:hint="eastAsia" w:ascii="宋体" w:hAnsi="宋体" w:cs="宋体"/>
                <w:szCs w:val="21"/>
                <w:lang w:val="zh-TW" w:eastAsia="zh-TW"/>
              </w:rPr>
              <w:t xml:space="preserve">、</w:t>
            </w:r>
            <w:r>
              <w:rPr>
                <w:rFonts w:hint="eastAsia" w:ascii="宋体" w:hAnsi="宋体" w:cs="宋体"/>
                <w:szCs w:val="21"/>
              </w:rPr>
              <w:t xml:space="preserve">bzip</w:t>
            </w:r>
            <w:r>
              <w:rPr>
                <w:rFonts w:hint="eastAsia" w:ascii="宋体" w:hAnsi="宋体" w:cs="宋体"/>
                <w:szCs w:val="21"/>
                <w:lang w:val="zh-TW" w:eastAsia="zh-TW"/>
              </w:rPr>
              <w:t xml:space="preserve">、</w:t>
            </w:r>
            <w:r>
              <w:rPr>
                <w:rFonts w:hint="eastAsia" w:ascii="宋体" w:hAnsi="宋体" w:cs="宋体"/>
                <w:szCs w:val="21"/>
              </w:rPr>
              <w:t xml:space="preserve">arj</w:t>
            </w:r>
            <w:r>
              <w:rPr>
                <w:rFonts w:hint="eastAsia" w:ascii="宋体" w:hAnsi="宋体" w:cs="宋体"/>
                <w:szCs w:val="21"/>
                <w:lang w:val="zh-TW" w:eastAsia="zh-TW"/>
              </w:rPr>
              <w:t xml:space="preserve">、</w:t>
            </w:r>
            <w:r>
              <w:rPr>
                <w:rFonts w:hint="eastAsia" w:ascii="宋体" w:hAnsi="宋体" w:cs="宋体"/>
                <w:szCs w:val="21"/>
              </w:rPr>
              <w:t xml:space="preserve">cab</w:t>
            </w:r>
            <w:r>
              <w:rPr>
                <w:rFonts w:hint="eastAsia" w:ascii="宋体" w:hAnsi="宋体" w:cs="宋体"/>
                <w:szCs w:val="21"/>
                <w:lang w:val="zh-TW" w:eastAsia="zh-TW"/>
              </w:rPr>
              <w:t xml:space="preserve">、</w:t>
            </w:r>
            <w:r>
              <w:rPr>
                <w:rFonts w:hint="eastAsia" w:ascii="宋体" w:hAnsi="宋体" w:cs="宋体"/>
                <w:szCs w:val="21"/>
              </w:rPr>
              <w:t xml:space="preserve">7z</w:t>
            </w:r>
            <w:r>
              <w:rPr>
                <w:rFonts w:hint="eastAsia" w:ascii="宋体" w:hAnsi="宋体" w:cs="宋体"/>
                <w:szCs w:val="21"/>
                <w:lang w:val="zh-TW" w:eastAsia="zh-TW"/>
              </w:rPr>
              <w:t xml:space="preserve">、</w:t>
            </w:r>
            <w:r>
              <w:rPr>
                <w:rFonts w:hint="eastAsia" w:ascii="宋体" w:hAnsi="宋体" w:cs="宋体"/>
                <w:szCs w:val="21"/>
              </w:rPr>
              <w:t xml:space="preserve">iso</w:t>
            </w:r>
            <w:r>
              <w:rPr>
                <w:rFonts w:hint="eastAsia" w:ascii="宋体" w:hAnsi="宋体" w:cs="宋体"/>
                <w:szCs w:val="21"/>
                <w:lang w:val="zh-TW" w:eastAsia="zh-TW"/>
              </w:rPr>
              <w:t xml:space="preserve">、</w:t>
            </w:r>
            <w:r>
              <w:rPr>
                <w:rFonts w:hint="eastAsia" w:ascii="宋体" w:hAnsi="宋体" w:cs="宋体"/>
                <w:szCs w:val="21"/>
              </w:rPr>
              <w:t xml:space="preserve">lzh</w:t>
            </w:r>
            <w:r>
              <w:rPr>
                <w:rFonts w:hint="eastAsia" w:ascii="宋体" w:hAnsi="宋体" w:cs="宋体"/>
                <w:szCs w:val="21"/>
                <w:lang w:val="zh-CN"/>
              </w:rPr>
              <w:t xml:space="preserve">、</w:t>
            </w:r>
            <w:r>
              <w:rPr>
                <w:rFonts w:hint="eastAsia" w:ascii="宋体" w:hAnsi="宋体" w:cs="宋体"/>
                <w:szCs w:val="21"/>
              </w:rPr>
              <w:t xml:space="preserve">z</w:t>
            </w:r>
            <w:r>
              <w:rPr>
                <w:rFonts w:hint="eastAsia" w:ascii="宋体" w:hAnsi="宋体" w:cs="宋体"/>
                <w:szCs w:val="21"/>
                <w:lang w:val="zh-TW" w:eastAsia="zh-TW"/>
              </w:rPr>
              <w:t xml:space="preserve">、</w:t>
            </w:r>
            <w:r>
              <w:rPr>
                <w:rFonts w:hint="eastAsia" w:ascii="宋体" w:hAnsi="宋体" w:cs="宋体"/>
                <w:szCs w:val="21"/>
              </w:rPr>
              <w:t xml:space="preserve">zlib</w:t>
            </w:r>
            <w:r>
              <w:rPr>
                <w:rFonts w:hint="eastAsia" w:ascii="宋体" w:hAnsi="宋体" w:cs="宋体"/>
                <w:szCs w:val="21"/>
                <w:lang w:val="zh-TW" w:eastAsia="zh-TW"/>
              </w:rPr>
              <w:t xml:space="preserve">、</w:t>
            </w:r>
            <w:r>
              <w:rPr>
                <w:rFonts w:hint="eastAsia" w:ascii="宋体" w:hAnsi="宋体" w:cs="宋体"/>
                <w:szCs w:val="21"/>
              </w:rPr>
              <w:t xml:space="preserve">wim</w:t>
            </w:r>
            <w:r>
              <w:rPr>
                <w:rFonts w:hint="eastAsia" w:ascii="宋体" w:hAnsi="宋体" w:cs="宋体"/>
                <w:szCs w:val="21"/>
                <w:lang w:val="zh-TW" w:eastAsia="zh-TW"/>
              </w:rPr>
              <w:t xml:space="preserve">、</w:t>
            </w:r>
            <w:r>
              <w:rPr>
                <w:rFonts w:hint="eastAsia" w:ascii="宋体" w:hAnsi="宋体" w:cs="宋体"/>
                <w:szCs w:val="21"/>
              </w:rPr>
              <w:t xml:space="preserve">rpm</w:t>
            </w:r>
            <w:r>
              <w:rPr>
                <w:rFonts w:hint="eastAsia" w:ascii="宋体" w:hAnsi="宋体" w:cs="宋体"/>
                <w:szCs w:val="21"/>
                <w:lang w:val="zh-TW" w:eastAsia="zh-TW"/>
              </w:rPr>
              <w:t xml:space="preserve">等，并支持解压十层以上，支持直接扫描压缩包文件；</w:t>
            </w:r>
            <w:r/>
          </w:p>
          <w:p>
            <w:pPr>
              <w:pStyle w:val="946"/>
              <w:ind w:firstLine="0"/>
              <w:widowControl/>
              <w:rPr>
                <w:rFonts w:ascii="宋体" w:hAnsi="宋体" w:cs="宋体"/>
                <w:szCs w:val="21"/>
                <w:lang w:val="zh-TW" w:eastAsia="zh-TW"/>
              </w:rPr>
            </w:pPr>
            <w:r>
              <w:rPr>
                <w:rFonts w:hint="eastAsia" w:ascii="宋体" w:hAnsi="宋体" w:cs="宋体"/>
                <w:szCs w:val="21"/>
              </w:rPr>
              <w:t xml:space="preserve">7.</w:t>
            </w:r>
            <w:r>
              <w:rPr>
                <w:rFonts w:hint="eastAsia" w:ascii="宋体" w:hAnsi="宋体" w:cs="宋体"/>
                <w:szCs w:val="21"/>
                <w:lang w:val="zh-TW" w:eastAsia="zh-TW"/>
              </w:rPr>
              <w:t xml:space="preserve">支持在清除病毒文件时，将病毒源文件加密移至隔离区，隔离区文件无法启动，用户可在隔离区对被隔离文件进行恢复或删除。</w:t>
            </w:r>
            <w:r/>
          </w:p>
          <w:p>
            <w:pPr>
              <w:pStyle w:val="946"/>
              <w:ind w:firstLine="0"/>
              <w:widowControl/>
              <w:rPr>
                <w:rFonts w:ascii="宋体" w:hAnsi="宋体" w:cs="宋体"/>
                <w:szCs w:val="21"/>
                <w:lang w:val="zh-TW" w:eastAsia="zh-TW"/>
              </w:rPr>
            </w:pPr>
            <w:r>
              <w:rPr>
                <w:rFonts w:hint="eastAsia" w:ascii="宋体" w:hAnsi="宋体" w:cs="宋体"/>
                <w:szCs w:val="21"/>
              </w:rPr>
              <w:t xml:space="preserve">8.</w:t>
            </w:r>
            <w:r>
              <w:rPr>
                <w:rFonts w:hint="eastAsia" w:ascii="宋体" w:hAnsi="宋体" w:cs="宋体"/>
                <w:szCs w:val="21"/>
                <w:lang w:val="zh-TW" w:eastAsia="zh-TW"/>
              </w:rPr>
              <w:t xml:space="preserve">支持在对特殊病毒查杀后提供免疫能力，</w:t>
            </w:r>
            <w:r>
              <w:rPr>
                <w:rFonts w:hint="eastAsia" w:ascii="宋体" w:hAnsi="宋体" w:cs="宋体"/>
                <w:szCs w:val="21"/>
                <w:lang w:val="zh-CN"/>
              </w:rPr>
              <w:t xml:space="preserve">及时</w:t>
            </w:r>
            <w:r>
              <w:rPr>
                <w:rFonts w:hint="eastAsia" w:ascii="宋体" w:hAnsi="宋体" w:cs="宋体"/>
                <w:szCs w:val="21"/>
                <w:lang w:val="zh-TW" w:eastAsia="zh-TW"/>
              </w:rPr>
              <w:t xml:space="preserve">防病毒系统停止防护后，相同病毒程序也无法再次进行破坏。</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lang w:val="zh-TW" w:eastAsia="zh-TW"/>
              </w:rPr>
            </w:pPr>
            <w:r>
              <w:rPr>
                <w:rFonts w:ascii="宋体" w:hAnsi="宋体" w:cs="宋体"/>
                <w:szCs w:val="21"/>
                <w:lang w:val="zh-TW" w:eastAsia="zh-TW"/>
              </w:rPr>
            </w:r>
            <w:r/>
          </w:p>
          <w:p>
            <w:pPr>
              <w:jc w:val="center"/>
              <w:widowControl/>
              <w:rPr>
                <w:rFonts w:ascii="宋体" w:hAnsi="宋体" w:cs="宋体"/>
                <w:szCs w:val="21"/>
              </w:rPr>
            </w:pPr>
            <w:r>
              <w:rPr>
                <w:rFonts w:hint="eastAsia" w:ascii="宋体" w:hAnsi="宋体" w:cs="宋体"/>
                <w:szCs w:val="21"/>
                <w:lang w:val="zh-TW" w:eastAsia="zh-TW"/>
              </w:rPr>
              <w:t xml:space="preserve">扫描方式</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widowControl/>
              <w:rPr>
                <w:rFonts w:ascii="宋体" w:hAnsi="宋体" w:cs="宋体"/>
                <w:szCs w:val="21"/>
                <w:lang w:val="zh-TW" w:eastAsia="zh-TW"/>
              </w:rPr>
            </w:pPr>
            <w:r>
              <w:rPr>
                <w:rFonts w:hint="eastAsia" w:ascii="宋体" w:hAnsi="宋体" w:cs="宋体"/>
                <w:szCs w:val="21"/>
              </w:rPr>
              <w:t xml:space="preserve">1.</w:t>
            </w:r>
            <w:r>
              <w:rPr>
                <w:rFonts w:hint="eastAsia" w:ascii="宋体" w:hAnsi="宋体" w:cs="宋体"/>
                <w:szCs w:val="21"/>
                <w:lang w:val="zh-TW" w:eastAsia="zh-TW"/>
              </w:rPr>
              <w:t xml:space="preserve">支持快速扫描、全盘扫描、指定位置扫描和右键扫描；</w:t>
            </w:r>
            <w:r/>
          </w:p>
          <w:p>
            <w:pPr>
              <w:pStyle w:val="946"/>
              <w:ind w:firstLine="0"/>
              <w:widowControl/>
              <w:rPr>
                <w:rFonts w:ascii="宋体" w:hAnsi="宋体" w:cs="宋体"/>
                <w:szCs w:val="21"/>
                <w:lang w:val="zh-TW" w:eastAsia="zh-TW"/>
              </w:rPr>
            </w:pPr>
            <w:r>
              <w:rPr>
                <w:rFonts w:hint="eastAsia" w:ascii="宋体" w:hAnsi="宋体" w:cs="宋体"/>
                <w:szCs w:val="21"/>
              </w:rPr>
              <w:t xml:space="preserve">2.</w:t>
            </w:r>
            <w:r>
              <w:rPr>
                <w:rFonts w:hint="eastAsia" w:ascii="宋体" w:hAnsi="宋体" w:cs="宋体"/>
                <w:szCs w:val="21"/>
                <w:lang w:val="zh-TW" w:eastAsia="zh-TW"/>
              </w:rPr>
              <w:t xml:space="preserve">支持设置扫描文件类型和病毒处理方式；</w:t>
            </w:r>
            <w:r/>
          </w:p>
          <w:p>
            <w:pPr>
              <w:pStyle w:val="946"/>
              <w:ind w:firstLine="0"/>
              <w:widowControl/>
              <w:rPr>
                <w:rFonts w:ascii="宋体" w:hAnsi="宋体" w:cs="宋体"/>
                <w:szCs w:val="21"/>
                <w:lang w:val="zh-TW" w:eastAsia="zh-TW"/>
              </w:rPr>
            </w:pPr>
            <w:r>
              <w:rPr>
                <w:rFonts w:hint="eastAsia" w:ascii="宋体" w:hAnsi="宋体" w:cs="宋体"/>
                <w:szCs w:val="21"/>
              </w:rPr>
              <w:t xml:space="preserve">3.</w:t>
            </w:r>
            <w:r>
              <w:rPr>
                <w:rFonts w:hint="eastAsia" w:ascii="宋体" w:hAnsi="宋体" w:cs="宋体"/>
                <w:szCs w:val="21"/>
                <w:lang w:val="zh-TW" w:eastAsia="zh-TW"/>
              </w:rPr>
              <w:t xml:space="preserve">支持定时扫描，管理员可通过管理平台设定扫描时间；</w:t>
            </w:r>
            <w:r/>
          </w:p>
          <w:p>
            <w:pPr>
              <w:pStyle w:val="946"/>
              <w:ind w:firstLine="0"/>
              <w:widowControl/>
              <w:rPr>
                <w:rFonts w:ascii="宋体" w:hAnsi="宋体" w:cs="宋体"/>
                <w:szCs w:val="21"/>
                <w:lang w:val="zh-TW" w:eastAsia="zh-TW"/>
              </w:rPr>
            </w:pPr>
            <w:r>
              <w:rPr>
                <w:rFonts w:hint="eastAsia" w:ascii="宋体" w:hAnsi="宋体" w:cs="宋体"/>
                <w:szCs w:val="21"/>
              </w:rPr>
              <w:t xml:space="preserve">4.</w:t>
            </w:r>
            <w:r>
              <w:rPr>
                <w:rFonts w:hint="eastAsia" w:ascii="宋体" w:hAnsi="宋体" w:cs="宋体"/>
                <w:szCs w:val="21"/>
                <w:lang w:val="zh-TW" w:eastAsia="zh-TW"/>
              </w:rPr>
              <w:t xml:space="preserve">支持在客户端添加受信任的文件或者文件夹。</w:t>
            </w:r>
            <w:r/>
          </w:p>
        </w:tc>
      </w:tr>
      <w:tr>
        <w:trPr>
          <w:trHeight w:val="1956"/>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勒索软件防护</w:t>
            </w:r>
            <w:r/>
          </w:p>
        </w:tc>
        <w:tc>
          <w:tcPr>
            <w:shd w:val="clear" w:color="auto" w:fill="auto"/>
            <w:tcBorders>
              <w:top w:val="single" w:color="000000" w:sz="4" w:space="0"/>
              <w:left w:val="single" w:color="000000" w:sz="4" w:space="0"/>
              <w:bottom w:val="single" w:color="000000" w:sz="4" w:space="0"/>
              <w:right w:val="single" w:color="000000" w:sz="4" w:space="0"/>
            </w:tcBorders>
            <w:tcMar>
              <w:left w:w="110" w:type="dxa"/>
              <w:top w:w="80" w:type="dxa"/>
              <w:right w:w="80" w:type="dxa"/>
              <w:bottom w:w="80" w:type="dxa"/>
            </w:tcMar>
            <w:tcW w:w="5488" w:type="dxa"/>
            <w:vAlign w:val="center"/>
            <w:textDirection w:val="lrTb"/>
            <w:noWrap/>
          </w:tcPr>
          <w:p>
            <w:pPr>
              <w:pStyle w:val="946"/>
              <w:numPr>
                <w:ilvl w:val="0"/>
                <w:numId w:val="11"/>
              </w:numPr>
              <w:ind w:firstLine="0"/>
              <w:widowControl/>
              <w:rPr>
                <w:rFonts w:ascii="宋体" w:hAnsi="宋体" w:cs="宋体"/>
                <w:szCs w:val="21"/>
                <w:lang w:val="zh-TW" w:eastAsia="zh-TW"/>
              </w:rPr>
            </w:pPr>
            <w:r>
              <w:rPr>
                <w:rFonts w:hint="eastAsia" w:ascii="宋体" w:hAnsi="宋体" w:cs="宋体"/>
                <w:szCs w:val="21"/>
                <w:lang w:val="zh-TW" w:eastAsia="zh-TW"/>
              </w:rPr>
              <w:t xml:space="preserve">支持在不依赖文件扫描的情况下，对启动后的勒索病毒进程进行感知和拦截；</w:t>
            </w:r>
            <w:r/>
          </w:p>
          <w:p>
            <w:pPr>
              <w:pStyle w:val="946"/>
              <w:ind w:firstLine="0"/>
              <w:widowControl/>
              <w:rPr>
                <w:rFonts w:ascii="宋体" w:hAnsi="宋体" w:cs="宋体"/>
                <w:szCs w:val="21"/>
              </w:rPr>
            </w:pPr>
            <w:r>
              <w:rPr>
                <w:rFonts w:hint="eastAsia" w:ascii="宋体" w:hAnsi="宋体" w:cs="宋体"/>
                <w:szCs w:val="21"/>
              </w:rPr>
              <w:t xml:space="preserve">★2.</w:t>
            </w:r>
            <w:r>
              <w:rPr>
                <w:rFonts w:hint="eastAsia" w:ascii="宋体" w:hAnsi="宋体" w:cs="宋体"/>
                <w:szCs w:val="21"/>
                <w:lang w:val="zh-TW" w:eastAsia="zh-TW"/>
              </w:rPr>
              <w:t xml:space="preserve">支持针对</w:t>
            </w:r>
            <w:r>
              <w:rPr>
                <w:rFonts w:hint="eastAsia" w:ascii="宋体" w:hAnsi="宋体" w:cs="宋体"/>
                <w:szCs w:val="21"/>
              </w:rPr>
              <w:t xml:space="preserve">Locky</w:t>
            </w:r>
            <w:r>
              <w:rPr>
                <w:rFonts w:hint="eastAsia" w:ascii="宋体" w:hAnsi="宋体" w:cs="宋体"/>
                <w:szCs w:val="21"/>
                <w:lang w:val="zh-TW" w:eastAsia="zh-TW"/>
              </w:rPr>
              <w:t xml:space="preserve">、</w:t>
            </w:r>
            <w:r>
              <w:rPr>
                <w:rFonts w:hint="eastAsia" w:ascii="宋体" w:hAnsi="宋体" w:cs="宋体"/>
                <w:szCs w:val="21"/>
              </w:rPr>
              <w:t xml:space="preserve">TeslaCrypt</w:t>
            </w:r>
            <w:r>
              <w:rPr>
                <w:rFonts w:hint="eastAsia" w:ascii="宋体" w:hAnsi="宋体" w:cs="宋体"/>
                <w:szCs w:val="21"/>
                <w:lang w:val="zh-TW" w:eastAsia="zh-TW"/>
              </w:rPr>
              <w:t xml:space="preserve">、</w:t>
            </w:r>
            <w:r>
              <w:rPr>
                <w:rFonts w:hint="eastAsia" w:ascii="宋体" w:hAnsi="宋体" w:cs="宋体"/>
                <w:szCs w:val="21"/>
              </w:rPr>
              <w:t xml:space="preserve">WannyCry</w:t>
            </w:r>
            <w:r>
              <w:rPr>
                <w:rFonts w:hint="eastAsia" w:ascii="宋体" w:hAnsi="宋体" w:cs="宋体"/>
                <w:szCs w:val="21"/>
                <w:lang w:val="zh-TW" w:eastAsia="zh-TW"/>
              </w:rPr>
              <w:t xml:space="preserve">等勒索病毒进行检测和防御；（提供功能截图）</w:t>
            </w:r>
            <w:r/>
          </w:p>
          <w:p>
            <w:pPr>
              <w:pStyle w:val="946"/>
              <w:ind w:firstLine="0"/>
              <w:widowControl/>
              <w:rPr>
                <w:rFonts w:ascii="宋体" w:hAnsi="宋体" w:cs="宋体"/>
                <w:szCs w:val="21"/>
              </w:rPr>
            </w:pPr>
            <w:r>
              <w:rPr>
                <w:rFonts w:hint="eastAsia" w:ascii="宋体" w:hAnsi="宋体" w:cs="宋体"/>
                <w:szCs w:val="21"/>
              </w:rPr>
              <w:t xml:space="preserve">★3.</w:t>
            </w:r>
            <w:r>
              <w:rPr>
                <w:rFonts w:hint="eastAsia" w:ascii="宋体" w:hAnsi="宋体" w:cs="宋体"/>
                <w:szCs w:val="21"/>
                <w:lang w:val="zh-TW" w:eastAsia="zh-TW"/>
              </w:rPr>
              <w:t xml:space="preserve">具有专属的文档保护工具，可以阻止非授权进程对受保护文档进行访问或者修改，支持对被加密的文件通过备份进行还原。（提供功能截图）</w:t>
            </w:r>
            <w:r/>
          </w:p>
        </w:tc>
      </w:tr>
      <w:tr>
        <w:trPr>
          <w:trHeight w:val="823"/>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漏洞防护</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rPr>
                <w:rFonts w:ascii="宋体" w:hAnsi="宋体" w:cs="宋体"/>
                <w:szCs w:val="21"/>
                <w:lang w:val="zh-TW" w:eastAsia="zh-TW"/>
              </w:rPr>
            </w:pPr>
            <w:r>
              <w:rPr>
                <w:rFonts w:hint="eastAsia" w:ascii="宋体" w:hAnsi="宋体" w:cs="宋体"/>
                <w:szCs w:val="21"/>
              </w:rPr>
              <w:t xml:space="preserve">1.</w:t>
            </w:r>
            <w:r>
              <w:rPr>
                <w:rFonts w:hint="eastAsia" w:ascii="宋体" w:hAnsi="宋体" w:cs="宋体"/>
                <w:szCs w:val="21"/>
                <w:lang w:val="zh-TW" w:eastAsia="zh-TW"/>
              </w:rPr>
              <w:t xml:space="preserve">支持检测</w:t>
            </w:r>
            <w:r>
              <w:rPr>
                <w:rFonts w:hint="eastAsia" w:ascii="宋体" w:hAnsi="宋体" w:cs="宋体"/>
                <w:szCs w:val="21"/>
              </w:rPr>
              <w:t xml:space="preserve">Windows</w:t>
            </w:r>
            <w:r>
              <w:rPr>
                <w:rFonts w:hint="eastAsia" w:ascii="宋体" w:hAnsi="宋体" w:cs="宋体"/>
                <w:szCs w:val="21"/>
                <w:lang w:val="zh-TW" w:eastAsia="zh-TW"/>
              </w:rPr>
              <w:t xml:space="preserve">系统的系统漏洞、</w:t>
            </w:r>
            <w:r>
              <w:rPr>
                <w:rFonts w:hint="eastAsia" w:ascii="宋体" w:hAnsi="宋体" w:cs="宋体"/>
                <w:szCs w:val="21"/>
              </w:rPr>
              <w:t xml:space="preserve">office</w:t>
            </w:r>
            <w:r>
              <w:rPr>
                <w:rFonts w:hint="eastAsia" w:ascii="宋体" w:hAnsi="宋体" w:cs="宋体"/>
                <w:szCs w:val="21"/>
                <w:lang w:val="zh-TW" w:eastAsia="zh-TW"/>
              </w:rPr>
              <w:t xml:space="preserve">、</w:t>
            </w:r>
            <w:r>
              <w:rPr>
                <w:rFonts w:hint="eastAsia" w:ascii="宋体" w:hAnsi="宋体" w:cs="宋体"/>
                <w:szCs w:val="21"/>
              </w:rPr>
              <w:t xml:space="preserve">应</w:t>
            </w:r>
            <w:r>
              <w:rPr>
                <w:rFonts w:hint="eastAsia" w:ascii="宋体" w:hAnsi="宋体" w:cs="宋体"/>
                <w:szCs w:val="21"/>
                <w:lang w:val="zh-TW" w:eastAsia="zh-TW"/>
              </w:rPr>
              <w:t xml:space="preserve">用软件漏洞，可自动屏蔽不适配补丁和过期补丁；</w:t>
            </w:r>
            <w:r/>
          </w:p>
          <w:p>
            <w:pPr>
              <w:pStyle w:val="946"/>
              <w:ind w:firstLine="0"/>
              <w:rPr>
                <w:rFonts w:ascii="宋体" w:hAnsi="宋体" w:cs="宋体"/>
                <w:szCs w:val="21"/>
                <w:lang w:val="zh-TW" w:eastAsia="zh-TW"/>
              </w:rPr>
            </w:pPr>
            <w:r>
              <w:rPr>
                <w:rFonts w:hint="eastAsia" w:ascii="宋体" w:hAnsi="宋体" w:cs="宋体"/>
                <w:szCs w:val="21"/>
              </w:rPr>
              <w:t xml:space="preserve">2.</w:t>
            </w:r>
            <w:r>
              <w:rPr>
                <w:rFonts w:hint="eastAsia" w:ascii="宋体" w:hAnsi="宋体" w:cs="宋体"/>
                <w:szCs w:val="21"/>
                <w:lang w:val="zh-TW" w:eastAsia="zh-TW"/>
              </w:rPr>
              <w:t xml:space="preserve">支持从管理中心下载补丁文件进行漏洞修复。</w:t>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主机加固</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46"/>
              <w:ind w:firstLine="0"/>
              <w:rPr>
                <w:rFonts w:ascii="宋体" w:hAnsi="宋体" w:cs="宋体"/>
                <w:szCs w:val="21"/>
                <w:lang w:val="zh-TW" w:eastAsia="zh-TW"/>
              </w:rPr>
            </w:pPr>
            <w:r>
              <w:rPr>
                <w:rFonts w:hint="eastAsia" w:ascii="宋体" w:hAnsi="宋体" w:cs="宋体"/>
                <w:szCs w:val="21"/>
              </w:rPr>
              <w:t xml:space="preserve">1.支</w:t>
            </w:r>
            <w:r>
              <w:rPr>
                <w:rFonts w:hint="eastAsia" w:ascii="宋体" w:hAnsi="宋体" w:cs="宋体"/>
                <w:szCs w:val="21"/>
                <w:lang w:val="zh-TW" w:eastAsia="zh-TW"/>
              </w:rPr>
              <w:t xml:space="preserve">持依据</w:t>
            </w:r>
            <w:r>
              <w:rPr>
                <w:rFonts w:hint="eastAsia" w:ascii="宋体" w:hAnsi="宋体" w:cs="宋体"/>
                <w:szCs w:val="21"/>
              </w:rPr>
              <w:t xml:space="preserve">STIG</w:t>
            </w:r>
            <w:r>
              <w:rPr>
                <w:rFonts w:hint="eastAsia" w:ascii="宋体" w:hAnsi="宋体" w:cs="宋体"/>
                <w:szCs w:val="21"/>
                <w:lang w:val="zh-TW" w:eastAsia="zh-TW"/>
              </w:rPr>
              <w:t xml:space="preserve">标准对</w:t>
            </w:r>
            <w:r>
              <w:rPr>
                <w:rFonts w:hint="eastAsia" w:ascii="宋体" w:hAnsi="宋体" w:cs="宋体"/>
                <w:szCs w:val="21"/>
                <w:lang w:val="zh-CN"/>
              </w:rPr>
              <w:t xml:space="preserve">W</w:t>
            </w:r>
            <w:r>
              <w:rPr>
                <w:rFonts w:hint="eastAsia" w:ascii="宋体" w:hAnsi="宋体" w:cs="宋体"/>
                <w:szCs w:val="21"/>
              </w:rPr>
              <w:t xml:space="preserve">indows</w:t>
            </w:r>
            <w:r>
              <w:rPr>
                <w:rFonts w:hint="eastAsia" w:ascii="宋体" w:hAnsi="宋体" w:cs="宋体"/>
                <w:szCs w:val="21"/>
                <w:lang w:val="zh-TW" w:eastAsia="zh-TW"/>
              </w:rPr>
              <w:t xml:space="preserve">系统的本地安全策略进行检测，并将检测结果上报到管理中心进行报警；</w:t>
            </w:r>
            <w:r/>
          </w:p>
          <w:p>
            <w:pPr>
              <w:pStyle w:val="946"/>
              <w:ind w:firstLine="0"/>
              <w:rPr>
                <w:rFonts w:ascii="宋体" w:hAnsi="宋体" w:cs="宋体"/>
                <w:szCs w:val="21"/>
                <w:lang w:val="zh-TW" w:eastAsia="zh-TW"/>
              </w:rPr>
            </w:pPr>
            <w:r>
              <w:rPr>
                <w:rFonts w:hint="eastAsia" w:ascii="宋体" w:hAnsi="宋体" w:cs="宋体"/>
                <w:szCs w:val="21"/>
              </w:rPr>
              <w:t xml:space="preserve">2.</w:t>
            </w:r>
            <w:r>
              <w:rPr>
                <w:rFonts w:hint="eastAsia" w:ascii="宋体" w:hAnsi="宋体" w:cs="宋体"/>
                <w:szCs w:val="21"/>
                <w:lang w:val="zh-TW" w:eastAsia="zh-TW"/>
              </w:rPr>
              <w:t xml:space="preserve">支持对不符合安全策略基线的配置项进行加固配置。</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向量分析</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zh-TW" w:eastAsia="zh-TW"/>
              </w:rPr>
              <w:t xml:space="preserve">支持在不</w:t>
            </w:r>
            <w:r>
              <w:rPr>
                <w:rFonts w:hint="eastAsia" w:ascii="宋体" w:hAnsi="宋体" w:cs="宋体"/>
                <w:szCs w:val="21"/>
                <w:lang w:val="zh-CN"/>
              </w:rPr>
              <w:t xml:space="preserve">上传管理平台的</w:t>
            </w:r>
            <w:r>
              <w:rPr>
                <w:rFonts w:hint="eastAsia" w:ascii="宋体" w:hAnsi="宋体" w:cs="宋体"/>
                <w:szCs w:val="21"/>
                <w:lang w:val="zh-TW" w:eastAsia="zh-TW"/>
              </w:rPr>
              <w:t xml:space="preserve">情况下，直接</w:t>
            </w:r>
            <w:r>
              <w:rPr>
                <w:rFonts w:hint="eastAsia" w:ascii="宋体" w:hAnsi="宋体" w:cs="宋体"/>
                <w:szCs w:val="21"/>
                <w:lang w:val="zh-CN"/>
              </w:rPr>
              <w:t xml:space="preserve">提取</w:t>
            </w:r>
            <w:r>
              <w:rPr>
                <w:rFonts w:hint="eastAsia" w:ascii="宋体" w:hAnsi="宋体" w:cs="宋体"/>
                <w:szCs w:val="21"/>
                <w:lang w:val="zh-TW" w:eastAsia="zh-TW"/>
              </w:rPr>
              <w:t xml:space="preserve">终端本地</w:t>
            </w:r>
            <w:r>
              <w:rPr>
                <w:rFonts w:hint="eastAsia" w:ascii="宋体" w:hAnsi="宋体" w:cs="宋体"/>
                <w:szCs w:val="21"/>
                <w:lang w:val="zh-TW" w:eastAsia="zh-TW"/>
              </w:rPr>
              <w:t xml:space="preserve">文件</w:t>
            </w:r>
            <w:r>
              <w:rPr>
                <w:rFonts w:hint="eastAsia" w:ascii="宋体" w:hAnsi="宋体" w:cs="宋体"/>
                <w:szCs w:val="21"/>
                <w:lang w:val="zh-CN"/>
              </w:rPr>
              <w:t xml:space="preserve">向量</w:t>
            </w:r>
            <w:r>
              <w:rPr>
                <w:rFonts w:hint="eastAsia" w:ascii="宋体" w:hAnsi="宋体" w:cs="宋体"/>
                <w:szCs w:val="21"/>
                <w:lang w:val="zh-TW" w:eastAsia="zh-TW"/>
              </w:rPr>
              <w:t xml:space="preserve">进行</w:t>
            </w:r>
            <w:r>
              <w:rPr>
                <w:rFonts w:hint="eastAsia" w:ascii="宋体" w:hAnsi="宋体" w:cs="宋体"/>
                <w:szCs w:val="21"/>
                <w:lang w:val="zh-CN"/>
              </w:rPr>
              <w:t xml:space="preserve">安全性</w:t>
            </w:r>
            <w:r>
              <w:rPr>
                <w:rFonts w:hint="eastAsia" w:ascii="宋体" w:hAnsi="宋体" w:cs="宋体"/>
                <w:szCs w:val="21"/>
                <w:lang w:val="zh-TW" w:eastAsia="zh-TW"/>
              </w:rPr>
              <w:t xml:space="preserve">分析；（提供功能截图）</w:t>
            </w:r>
            <w:r/>
          </w:p>
        </w:tc>
      </w:tr>
      <w:tr>
        <w:trPr>
          <w:trHeight w:val="423"/>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外设管控</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pStyle w:val="953"/>
              <w:ind w:left="30"/>
              <w:spacing w:line="240" w:lineRule="auto"/>
              <w:rPr>
                <w:rFonts w:hint="default" w:ascii="宋体" w:hAnsi="宋体" w:eastAsia="宋体" w:cs="宋体"/>
                <w:b w:val="0"/>
                <w:bCs w:val="0"/>
                <w:color w:val="auto"/>
                <w:sz w:val="21"/>
                <w:szCs w:val="21"/>
                <w:lang w:val="zh-TW" w:eastAsia="zh-TW"/>
              </w:rPr>
            </w:pPr>
            <w:r>
              <w:rPr>
                <w:rFonts w:ascii="宋体" w:hAnsi="宋体" w:eastAsia="宋体" w:cs="宋体"/>
                <w:b w:val="0"/>
                <w:bCs w:val="0"/>
                <w:color w:val="auto"/>
                <w:sz w:val="21"/>
                <w:szCs w:val="21"/>
              </w:rPr>
              <w:t xml:space="preserve">1.</w:t>
            </w:r>
            <w:r>
              <w:rPr>
                <w:rFonts w:ascii="宋体" w:hAnsi="宋体" w:eastAsia="宋体" w:cs="宋体"/>
                <w:b w:val="0"/>
                <w:bCs w:val="0"/>
                <w:color w:val="auto"/>
                <w:sz w:val="21"/>
                <w:szCs w:val="21"/>
                <w:lang w:val="zh-TW" w:eastAsia="zh-TW"/>
              </w:rPr>
              <w:t xml:space="preserve">实现对</w:t>
            </w:r>
            <w:r>
              <w:rPr>
                <w:rFonts w:ascii="宋体" w:hAnsi="宋体" w:eastAsia="宋体" w:cs="宋体"/>
                <w:b w:val="0"/>
                <w:bCs w:val="0"/>
                <w:color w:val="auto"/>
                <w:sz w:val="21"/>
                <w:szCs w:val="21"/>
              </w:rPr>
              <w:t xml:space="preserve">USB</w:t>
            </w:r>
            <w:r>
              <w:rPr>
                <w:rFonts w:ascii="宋体" w:hAnsi="宋体" w:eastAsia="宋体" w:cs="宋体"/>
                <w:b w:val="0"/>
                <w:bCs w:val="0"/>
                <w:color w:val="auto"/>
                <w:sz w:val="21"/>
                <w:szCs w:val="21"/>
                <w:lang w:val="zh-TW" w:eastAsia="zh-TW"/>
              </w:rPr>
              <w:t xml:space="preserve">接口设备接入移除日志和拦截信息的上报。</w:t>
            </w:r>
            <w:r/>
          </w:p>
          <w:p>
            <w:pPr>
              <w:pStyle w:val="953"/>
              <w:spacing w:line="240" w:lineRule="auto"/>
              <w:rPr>
                <w:rFonts w:hint="default" w:ascii="宋体" w:hAnsi="宋体" w:eastAsia="宋体" w:cs="宋体"/>
                <w:b w:val="0"/>
                <w:bCs w:val="0"/>
                <w:color w:val="auto"/>
                <w:sz w:val="21"/>
                <w:szCs w:val="21"/>
                <w:lang w:val="zh-TW" w:eastAsia="zh-TW"/>
              </w:rPr>
            </w:pPr>
            <w:r>
              <w:rPr>
                <w:rFonts w:ascii="宋体" w:hAnsi="宋体" w:eastAsia="宋体" w:cs="宋体"/>
                <w:b w:val="0"/>
                <w:bCs w:val="0"/>
                <w:color w:val="auto"/>
                <w:sz w:val="21"/>
                <w:szCs w:val="21"/>
              </w:rPr>
              <w:t xml:space="preserve">2.</w:t>
            </w:r>
            <w:r>
              <w:rPr>
                <w:rFonts w:ascii="宋体" w:hAnsi="宋体" w:eastAsia="宋体" w:cs="宋体"/>
                <w:b w:val="0"/>
                <w:bCs w:val="0"/>
                <w:color w:val="auto"/>
                <w:sz w:val="21"/>
                <w:szCs w:val="21"/>
                <w:lang w:val="zh-TW" w:eastAsia="zh-TW"/>
              </w:rPr>
              <w:t xml:space="preserve">实现对</w:t>
            </w:r>
            <w:r>
              <w:rPr>
                <w:rFonts w:ascii="宋体" w:hAnsi="宋体" w:eastAsia="宋体" w:cs="宋体"/>
                <w:b w:val="0"/>
                <w:bCs w:val="0"/>
                <w:color w:val="auto"/>
                <w:sz w:val="21"/>
                <w:szCs w:val="21"/>
              </w:rPr>
              <w:t xml:space="preserve">USB</w:t>
            </w:r>
            <w:r>
              <w:rPr>
                <w:rFonts w:ascii="宋体" w:hAnsi="宋体" w:eastAsia="宋体" w:cs="宋体"/>
                <w:b w:val="0"/>
                <w:bCs w:val="0"/>
                <w:color w:val="auto"/>
                <w:sz w:val="21"/>
                <w:szCs w:val="21"/>
                <w:lang w:val="zh-TW" w:eastAsia="zh-TW"/>
              </w:rPr>
              <w:t xml:space="preserve">接口的存储类设备的禁用，部分系统的蓝牙及无线网卡设备的启用与禁用。</w:t>
            </w:r>
            <w:r/>
          </w:p>
        </w:tc>
      </w:tr>
      <w:tr>
        <w:trPr>
          <w:trHeight w:val="1331"/>
        </w:trPr>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72" w:type="dxa"/>
            <w:vAlign w:val="center"/>
            <w:textDirection w:val="lrTb"/>
            <w:noWrap/>
          </w:tcPr>
          <w:p>
            <w:pPr>
              <w:jc w:val="center"/>
              <w:widowControl/>
              <w:rPr>
                <w:rFonts w:ascii="宋体" w:hAnsi="宋体" w:cs="宋体"/>
                <w:szCs w:val="21"/>
              </w:rPr>
            </w:pPr>
            <w:r>
              <w:rPr>
                <w:rFonts w:hint="eastAsia" w:ascii="宋体" w:hAnsi="宋体" w:cs="宋体"/>
                <w:szCs w:val="21"/>
                <w:lang w:val="zh-TW" w:eastAsia="zh-TW"/>
              </w:rPr>
              <w:t xml:space="preserve">自我保护</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88" w:type="dxa"/>
            <w:vAlign w:val="center"/>
            <w:textDirection w:val="lrTb"/>
            <w:noWrap/>
          </w:tcPr>
          <w:p>
            <w:pPr>
              <w:rPr>
                <w:rFonts w:ascii="宋体" w:hAnsi="宋体" w:cs="宋体"/>
                <w:szCs w:val="21"/>
                <w:lang w:val="zh-TW" w:eastAsia="zh-TW"/>
              </w:rPr>
            </w:pPr>
            <w:r>
              <w:rPr>
                <w:rFonts w:hint="eastAsia" w:ascii="宋体" w:hAnsi="宋体" w:cs="宋体"/>
                <w:szCs w:val="21"/>
              </w:rPr>
              <w:t xml:space="preserve">1.</w:t>
            </w:r>
            <w:r>
              <w:rPr>
                <w:rFonts w:hint="eastAsia" w:ascii="宋体" w:hAnsi="宋体" w:cs="宋体"/>
                <w:szCs w:val="21"/>
                <w:lang w:val="zh-TW" w:eastAsia="zh-TW"/>
              </w:rPr>
              <w:t xml:space="preserve">客户端自身具有自保护功能，可以锁定程序所在文件夹中的文件不被篡改，保护自身进程不被病毒恶意结束</w:t>
            </w:r>
            <w:r>
              <w:rPr>
                <w:rFonts w:hint="eastAsia" w:ascii="宋体" w:hAnsi="宋体" w:cs="宋体"/>
                <w:szCs w:val="21"/>
                <w:lang w:val="zh-TW"/>
              </w:rPr>
              <w:t xml:space="preserve">；</w:t>
            </w:r>
            <w:r/>
          </w:p>
          <w:p>
            <w:pPr>
              <w:rPr>
                <w:rFonts w:ascii="宋体" w:hAnsi="宋体" w:cs="宋体"/>
                <w:szCs w:val="21"/>
                <w:lang w:val="zh-TW" w:eastAsia="zh-TW"/>
              </w:rPr>
            </w:pPr>
            <w:r>
              <w:rPr>
                <w:rFonts w:hint="eastAsia" w:ascii="宋体" w:hAnsi="宋体" w:cs="宋体"/>
                <w:szCs w:val="21"/>
              </w:rPr>
              <w:t xml:space="preserve">2.</w:t>
            </w:r>
            <w:r>
              <w:rPr>
                <w:rFonts w:hint="eastAsia" w:ascii="宋体" w:hAnsi="宋体" w:cs="宋体"/>
                <w:szCs w:val="21"/>
                <w:lang w:val="zh-TW" w:eastAsia="zh-TW"/>
              </w:rPr>
              <w:t xml:space="preserve">支持客户端密码保护，当退出或卸载客户端，均需输入正确的密码才可执行。</w:t>
            </w:r>
            <w:r/>
          </w:p>
        </w:tc>
      </w:tr>
    </w:tbl>
    <w:p>
      <w:pPr>
        <w:rPr>
          <w:szCs w:val="21"/>
        </w:rPr>
      </w:pPr>
      <w:r>
        <w:rPr>
          <w:szCs w:val="21"/>
        </w:rPr>
      </w:r>
      <w:r/>
    </w:p>
    <w:p>
      <w:pPr>
        <w:ind w:left="420"/>
        <w:spacing w:line="360" w:lineRule="auto"/>
        <w:rPr>
          <w:rFonts w:ascii="宋体" w:hAnsi="宋体" w:cs="宋体"/>
          <w:b/>
          <w:bCs/>
          <w:szCs w:val="21"/>
        </w:rPr>
      </w:pPr>
      <w:r>
        <w:rPr>
          <w:rFonts w:hint="eastAsia" w:ascii="宋体" w:hAnsi="宋体" w:cs="宋体"/>
          <w:b/>
          <w:bCs/>
          <w:szCs w:val="21"/>
        </w:rPr>
        <w:t xml:space="preserve">（4）云web应用防火墙</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71"/>
        <w:gridCol w:w="7063"/>
      </w:tblGrid>
      <w:tr>
        <w:trPr>
          <w:jc w:val="center"/>
          <w:trHeight w:val="263"/>
        </w:trPr>
        <w:tc>
          <w:tcPr>
            <w:tcW w:w="1708" w:type="dxa"/>
            <w:vAlign w:val="center"/>
            <w:textDirection w:val="lrTb"/>
            <w:noWrap/>
          </w:tcPr>
          <w:p>
            <w:pPr>
              <w:jc w:val="center"/>
              <w:rPr>
                <w:rFonts w:ascii="宋体" w:hAnsi="宋体" w:cs="宋体"/>
                <w:szCs w:val="21"/>
              </w:rPr>
            </w:pPr>
            <w:r>
              <w:rPr>
                <w:rFonts w:hint="eastAsia" w:ascii="宋体" w:hAnsi="宋体" w:cs="宋体"/>
                <w:szCs w:val="21"/>
              </w:rPr>
              <w:t xml:space="preserve">指标项</w:t>
            </w:r>
            <w:r/>
          </w:p>
        </w:tc>
        <w:tc>
          <w:tcPr>
            <w:tcW w:w="6814" w:type="dxa"/>
            <w:vAlign w:val="center"/>
            <w:textDirection w:val="lrTb"/>
            <w:noWrap/>
          </w:tcPr>
          <w:p>
            <w:pPr>
              <w:jc w:val="center"/>
              <w:rPr>
                <w:rFonts w:ascii="宋体" w:hAnsi="宋体" w:cs="宋体"/>
                <w:szCs w:val="21"/>
              </w:rPr>
            </w:pPr>
            <w:r>
              <w:rPr>
                <w:rFonts w:hint="eastAsia" w:ascii="宋体" w:hAnsi="宋体" w:cs="宋体"/>
                <w:szCs w:val="21"/>
              </w:rPr>
              <w:t xml:space="preserve">指标要求</w:t>
            </w:r>
            <w:r/>
          </w:p>
        </w:tc>
      </w:tr>
      <w:tr>
        <w:trPr>
          <w:jc w:val="center"/>
          <w:trHeight w:val="263"/>
        </w:trPr>
        <w:tc>
          <w:tcPr>
            <w:tcW w:w="1708" w:type="dxa"/>
            <w:vAlign w:val="center"/>
            <w:textDirection w:val="lrTb"/>
            <w:noWrap/>
          </w:tcPr>
          <w:p>
            <w:pPr>
              <w:jc w:val="center"/>
              <w:rPr>
                <w:rFonts w:ascii="宋体" w:hAnsi="宋体" w:cs="宋体"/>
                <w:bCs/>
                <w:szCs w:val="21"/>
              </w:rPr>
            </w:pPr>
            <w:r>
              <w:rPr>
                <w:rFonts w:hint="eastAsia" w:ascii="宋体" w:hAnsi="宋体" w:cs="宋体"/>
                <w:bCs/>
                <w:szCs w:val="21"/>
              </w:rPr>
              <w:t xml:space="preserve">防护许可</w:t>
            </w:r>
            <w:r/>
          </w:p>
        </w:tc>
        <w:tc>
          <w:tcPr>
            <w:tcW w:w="6814" w:type="dxa"/>
            <w:vAlign w:val="center"/>
            <w:textDirection w:val="lrTb"/>
            <w:noWrap/>
          </w:tcPr>
          <w:p>
            <w:pPr>
              <w:jc w:val="left"/>
              <w:rPr>
                <w:rFonts w:ascii="宋体" w:hAnsi="宋体" w:cs="宋体"/>
                <w:bCs/>
                <w:szCs w:val="21"/>
              </w:rPr>
            </w:pPr>
            <w:r>
              <w:rPr>
                <w:rFonts w:hint="eastAsia" w:ascii="宋体" w:hAnsi="宋体" w:cs="宋体"/>
                <w:bCs/>
                <w:szCs w:val="21"/>
              </w:rPr>
              <w:t xml:space="preserve">提供一个域名（网站）端口安全防护；</w:t>
            </w:r>
            <w:r/>
          </w:p>
        </w:tc>
      </w:tr>
      <w:tr>
        <w:trPr>
          <w:jc w:val="center"/>
          <w:trHeight w:val="493"/>
        </w:trPr>
        <w:tc>
          <w:tcPr>
            <w:tcW w:w="17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产品形态</w:t>
            </w:r>
            <w:r/>
          </w:p>
        </w:tc>
        <w:tc>
          <w:tcPr>
            <w:tcW w:w="6814" w:type="dxa"/>
            <w:vAlign w:val="center"/>
            <w:textDirection w:val="lrTb"/>
            <w:noWrap/>
          </w:tcPr>
          <w:p>
            <w:pPr>
              <w:jc w:val="left"/>
              <w:rPr>
                <w:rFonts w:ascii="宋体" w:hAnsi="宋体" w:cs="宋体"/>
                <w:b/>
                <w:bCs/>
                <w:szCs w:val="21"/>
              </w:rPr>
            </w:pPr>
            <w:r>
              <w:rPr>
                <w:rFonts w:hint="eastAsia" w:ascii="宋体" w:hAnsi="宋体" w:cs="宋体"/>
                <w:color w:val="000000"/>
                <w:szCs w:val="21"/>
              </w:rPr>
              <w:t xml:space="preserve">国产品牌，</w:t>
            </w:r>
            <w:r>
              <w:rPr>
                <w:rFonts w:hint="eastAsia" w:ascii="宋体" w:hAnsi="宋体" w:cs="宋体"/>
                <w:color w:val="333333"/>
                <w:szCs w:val="21"/>
                <w:shd w:val="clear" w:color="auto" w:fill="ffffff"/>
              </w:rPr>
              <w:t xml:space="preserve">虚拟化软件产品，支持公有云和</w:t>
            </w:r>
            <w:r>
              <w:rPr>
                <w:rFonts w:hint="eastAsia" w:ascii="宋体" w:hAnsi="宋体" w:cs="宋体"/>
                <w:color w:val="333333"/>
                <w:szCs w:val="21"/>
                <w:shd w:val="clear" w:color="auto" w:fill="ffffff"/>
              </w:rPr>
              <w:t xml:space="preserve">私有云</w:t>
            </w:r>
            <w:r>
              <w:rPr>
                <w:rFonts w:hint="eastAsia" w:ascii="宋体" w:hAnsi="宋体" w:cs="宋体"/>
                <w:color w:val="333333"/>
                <w:szCs w:val="21"/>
                <w:shd w:val="clear" w:color="auto" w:fill="ffffff"/>
              </w:rPr>
              <w:t xml:space="preserve">部署</w:t>
            </w:r>
            <w:r>
              <w:rPr>
                <w:rFonts w:hint="eastAsia" w:ascii="宋体" w:hAnsi="宋体" w:cs="宋体"/>
                <w:color w:val="000000"/>
                <w:szCs w:val="21"/>
              </w:rPr>
              <w:t xml:space="preserve">；</w:t>
            </w:r>
            <w:r/>
          </w:p>
        </w:tc>
      </w:tr>
      <w:tr>
        <w:trPr>
          <w:jc w:val="center"/>
          <w:trHeight w:val="493"/>
        </w:trPr>
        <w:tc>
          <w:tcPr>
            <w:tcW w:w="1708" w:type="dxa"/>
            <w:vAlign w:val="center"/>
            <w:vMerge w:val="restart"/>
            <w:textDirection w:val="lrTb"/>
            <w:noWrap/>
          </w:tcPr>
          <w:p>
            <w:pPr>
              <w:jc w:val="center"/>
              <w:rPr>
                <w:rFonts w:ascii="宋体" w:hAnsi="宋体" w:cs="宋体"/>
                <w:color w:val="000000"/>
                <w:szCs w:val="21"/>
              </w:rPr>
            </w:pPr>
            <w:r>
              <w:rPr>
                <w:rFonts w:hint="eastAsia" w:ascii="宋体" w:hAnsi="宋体" w:cs="宋体"/>
                <w:color w:val="000000"/>
                <w:szCs w:val="21"/>
              </w:rPr>
              <w:t xml:space="preserve">Web应用防护</w:t>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★系统具备注入攻击防御能力，可以对SQL注入、WebShell上传、非法HTTP协议、命令注入、远程文件包含、漏洞攻击、核心文件非授权访问、路径穿越以及其他注入进行防御；（提供产品截图）</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系统具备</w:t>
            </w:r>
            <w:r>
              <w:rPr>
                <w:rFonts w:hint="eastAsia" w:ascii="宋体" w:hAnsi="宋体" w:cs="宋体"/>
                <w:color w:val="000000"/>
                <w:szCs w:val="21"/>
              </w:rPr>
              <w:t xml:space="preserve">跨站攻击</w:t>
            </w:r>
            <w:r>
              <w:rPr>
                <w:rFonts w:hint="eastAsia" w:ascii="宋体" w:hAnsi="宋体" w:cs="宋体"/>
                <w:color w:val="000000"/>
                <w:szCs w:val="21"/>
              </w:rPr>
              <w:t xml:space="preserve">防御能力，可以对XSS和CSRF攻击进行防御；</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支持SSL透明代理，可以对HTTPS网站进行保护；</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支持HTTP2.0转发和安全防护</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系统具备信息泄露防御能力，可以防止服务器错误、数据库错误、Web目录内容、程序代码、关键字（支持中文）等信息的泄露；</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具备个人敏感信息防泄漏功能，可以检测到个人身份信息包括中国大陆身份证号、银行卡号、信用卡号、邮件账号的信息泄露；</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系统具备保护Cookie安全能力，可以防止Cookie被恶意篡改、Cookie被恶意劫持；</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系统具备Web访问控制能力，可以对扫描器的扫描行为、爬虫行为、目录遍历行为进行防御；</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★恶意IP封禁，国内支持到市，国外支持到国家，支持IDC/ISP关键字封堵（提供产品截图）</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支持细粒度的支持设置IP、URL、Referer、User-Agent等HTTP常见访问；</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系统具备特殊漏洞攻击防御能力，可以对针对Web服务器、Web框架、Web应用程序的漏洞攻击进行防御；</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系统具备防御资源非法访问能力，可以对</w:t>
            </w:r>
            <w:r>
              <w:rPr>
                <w:rFonts w:hint="eastAsia" w:ascii="宋体" w:hAnsi="宋体" w:cs="宋体"/>
                <w:color w:val="000000"/>
                <w:szCs w:val="21"/>
              </w:rPr>
              <w:t xml:space="preserve">非法上</w:t>
            </w:r>
            <w:r>
              <w:rPr>
                <w:rFonts w:hint="eastAsia" w:ascii="宋体" w:hAnsi="宋体" w:cs="宋体"/>
                <w:color w:val="000000"/>
                <w:szCs w:val="21"/>
              </w:rPr>
              <w:t xml:space="preserve">传、非法下载和</w:t>
            </w:r>
            <w:r>
              <w:rPr>
                <w:rFonts w:hint="eastAsia" w:ascii="宋体" w:hAnsi="宋体" w:cs="宋体"/>
                <w:color w:val="000000"/>
                <w:szCs w:val="21"/>
              </w:rPr>
              <w:t xml:space="preserve">盗链</w:t>
            </w:r>
            <w:r>
              <w:rPr>
                <w:rFonts w:hint="eastAsia" w:ascii="宋体" w:hAnsi="宋体" w:cs="宋体"/>
                <w:color w:val="000000"/>
                <w:szCs w:val="21"/>
              </w:rPr>
              <w:t xml:space="preserve">进行防御；</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系统具备恶意软件防御能力，可以对Web Shell、木马攻击等进行防御；</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★自定义拦截页面及请求被拦截时返回的状态码（提供产品截图）</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系统具备防暴力破解攻击能力；</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可以解析源IP地址（支持X-Forward-For属性），对客户端的真实IP进行阻断；</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支持用户自定义规则；</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★支持80及80以上所有自定义端口，不限制端口数量（提供产品截图）</w:t>
            </w:r>
            <w:r/>
          </w:p>
        </w:tc>
      </w:tr>
      <w:tr>
        <w:trPr>
          <w:jc w:val="center"/>
          <w:trHeight w:val="493"/>
        </w:trPr>
        <w:tc>
          <w:tcPr>
            <w:tcW w:w="170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★网页防篡改</w:t>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支持静态网页缓存和篡改监控，在检测到篡改发生时，可以将篡改前的缓存页面返回给用户；（提供产品截图）</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支持对篡改内容的取证；（提供产品截图）</w:t>
            </w:r>
            <w:r/>
          </w:p>
        </w:tc>
      </w:tr>
      <w:tr>
        <w:trPr>
          <w:jc w:val="center"/>
          <w:trHeight w:val="493"/>
        </w:trPr>
        <w:tc>
          <w:tcPr>
            <w:tcW w:w="17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源</w:t>
            </w:r>
            <w:r>
              <w:rPr>
                <w:rFonts w:hint="eastAsia" w:ascii="宋体" w:hAnsi="宋体" w:cs="宋体"/>
                <w:color w:val="000000"/>
                <w:szCs w:val="21"/>
              </w:rPr>
              <w:t xml:space="preserve">站状态</w:t>
            </w:r>
            <w:r>
              <w:rPr>
                <w:rFonts w:hint="eastAsia" w:ascii="宋体" w:hAnsi="宋体" w:cs="宋体"/>
                <w:color w:val="000000"/>
                <w:szCs w:val="21"/>
              </w:rPr>
              <w:t xml:space="preserve">监控</w:t>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对源</w:t>
            </w:r>
            <w:r>
              <w:rPr>
                <w:rFonts w:hint="eastAsia" w:ascii="宋体" w:hAnsi="宋体" w:cs="宋体"/>
                <w:color w:val="000000"/>
                <w:szCs w:val="21"/>
              </w:rPr>
              <w:t xml:space="preserve">站状态</w:t>
            </w:r>
            <w:r>
              <w:rPr>
                <w:rFonts w:hint="eastAsia" w:ascii="宋体" w:hAnsi="宋体" w:cs="宋体"/>
                <w:color w:val="000000"/>
                <w:szCs w:val="21"/>
              </w:rPr>
              <w:t xml:space="preserve">进行监控，源站异常则发送邮件或短信告警</w:t>
            </w:r>
            <w:r/>
          </w:p>
        </w:tc>
      </w:tr>
      <w:tr>
        <w:trPr>
          <w:jc w:val="center"/>
          <w:trHeight w:val="493"/>
        </w:trPr>
        <w:tc>
          <w:tcPr>
            <w:tcW w:w="170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Web漏洞扫描及虚拟补丁</w:t>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产品支持Web应用漏扫，支持的扫描各种类型的Web漏洞包括：SQL注入漏洞、XSS攻击漏洞、Web服务漏洞、信息泄露漏洞、</w:t>
            </w:r>
            <w:r>
              <w:rPr>
                <w:rFonts w:hint="eastAsia" w:ascii="宋体" w:hAnsi="宋体" w:cs="宋体"/>
                <w:color w:val="000000"/>
                <w:szCs w:val="21"/>
              </w:rPr>
              <w:t xml:space="preserve">异常访问</w:t>
            </w:r>
            <w:r>
              <w:rPr>
                <w:rFonts w:hint="eastAsia" w:ascii="宋体" w:hAnsi="宋体" w:cs="宋体"/>
                <w:color w:val="000000"/>
                <w:szCs w:val="21"/>
              </w:rPr>
              <w:t xml:space="preserve">漏洞；</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可以对URL扫描深度、链接总数、文件数进行限制；</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★可以根据对漏洞生成虚拟补丁，用户无需中断业务即可针对Web漏洞提供快速保护；（提供产品截图）</w:t>
            </w:r>
            <w:r/>
          </w:p>
        </w:tc>
      </w:tr>
      <w:tr>
        <w:trPr>
          <w:jc w:val="center"/>
          <w:trHeight w:val="493"/>
        </w:trPr>
        <w:tc>
          <w:tcPr>
            <w:tcW w:w="170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IPv6</w:t>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同时支持IPv4和IPv6地址访问；</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支持对IPv6访问流量的检测和保护；</w:t>
            </w:r>
            <w:r/>
          </w:p>
        </w:tc>
      </w:tr>
      <w:tr>
        <w:trPr>
          <w:jc w:val="center"/>
          <w:trHeight w:val="493"/>
        </w:trPr>
        <w:tc>
          <w:tcPr>
            <w:tcW w:w="17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自动学习能力</w:t>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利用智能检测引擎优秀的泛化能力以及自动学习能力，能够同规则系统进行有机结合，为客户网站的安全提供更坚实的保障</w:t>
            </w:r>
            <w:r/>
          </w:p>
        </w:tc>
      </w:tr>
      <w:tr>
        <w:trPr>
          <w:jc w:val="center"/>
          <w:trHeight w:val="493"/>
        </w:trPr>
        <w:tc>
          <w:tcPr>
            <w:tcW w:w="17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弹性扩展</w:t>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自动化弹性扩展能力，在遭遇CC攻击或者业务突发情况时，能够进行自身服务的快速扩展，所以不会存在性能瓶颈问题。</w:t>
            </w:r>
            <w:r/>
          </w:p>
        </w:tc>
      </w:tr>
      <w:tr>
        <w:trPr>
          <w:jc w:val="center"/>
          <w:trHeight w:val="493"/>
        </w:trPr>
        <w:tc>
          <w:tcPr>
            <w:tcW w:w="170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日志、报表和告警</w:t>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提供丰富的日志信息，包括</w:t>
            </w:r>
            <w:r>
              <w:rPr>
                <w:rFonts w:hint="eastAsia" w:ascii="宋体" w:hAnsi="宋体" w:cs="宋体"/>
                <w:color w:val="000000"/>
                <w:szCs w:val="21"/>
              </w:rPr>
              <w:t xml:space="preserve">正常访问</w:t>
            </w:r>
            <w:r>
              <w:rPr>
                <w:rFonts w:hint="eastAsia" w:ascii="宋体" w:hAnsi="宋体" w:cs="宋体"/>
                <w:color w:val="000000"/>
                <w:szCs w:val="21"/>
              </w:rPr>
              <w:t xml:space="preserve">日志、网络安全日志等；</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支持多级日志聚合，帮助管理员准确发现及定位威胁；</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支持记录攻击事件的HTTP所有请求头信息，含请求的域名、拦截规则、攻击类型、风险等级、user_agent攻击者IP；</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支持通过电子邮件、短信等多种响应方式进行告警；</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支持报表，提供安全风险概览、站点风险详情、攻击类型详情、站点篡改分析、站点访问量、网络层攻击汇总、系统运行状况等多维度报表模板，支持用户自定义报表；</w:t>
            </w:r>
            <w:r/>
          </w:p>
        </w:tc>
      </w:tr>
      <w:tr>
        <w:trPr>
          <w:jc w:val="center"/>
          <w:trHeight w:val="493"/>
        </w:trPr>
        <w:tc>
          <w:tcPr>
            <w:tcW w:w="1708" w:type="dxa"/>
            <w:vAlign w:val="center"/>
            <w:vMerge w:val="continue"/>
            <w:textDirection w:val="lrTb"/>
            <w:noWrap/>
          </w:tcPr>
          <w:p>
            <w:pPr>
              <w:jc w:val="center"/>
              <w:rPr>
                <w:rFonts w:ascii="宋体" w:hAnsi="宋体" w:cs="宋体"/>
                <w:b/>
                <w:bCs/>
                <w:szCs w:val="21"/>
              </w:rPr>
            </w:pPr>
            <w:r>
              <w:rPr>
                <w:rFonts w:ascii="宋体" w:hAnsi="宋体" w:cs="宋体"/>
                <w:b/>
                <w:bCs/>
                <w:szCs w:val="21"/>
              </w:rPr>
            </w:r>
            <w:r/>
          </w:p>
        </w:tc>
        <w:tc>
          <w:tcPr>
            <w:tcW w:w="6814"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支持周期性报表自动输出到用户指定邮箱，报表支持html等格式；</w:t>
            </w:r>
            <w:r/>
          </w:p>
        </w:tc>
      </w:tr>
    </w:tbl>
    <w:p>
      <w:pPr>
        <w:rPr>
          <w:szCs w:val="21"/>
        </w:rPr>
      </w:pPr>
      <w:r>
        <w:rPr>
          <w:szCs w:val="21"/>
        </w:rPr>
      </w:r>
      <w:r/>
    </w:p>
    <w:p>
      <w:pPr>
        <w:pStyle w:val="946"/>
        <w:ind w:firstLine="0"/>
        <w:spacing w:line="360" w:lineRule="auto"/>
        <w:rPr>
          <w:rFonts w:ascii="宋体" w:hAnsi="宋体"/>
          <w:sz w:val="24"/>
          <w:szCs w:val="28"/>
        </w:rPr>
      </w:pPr>
      <w:r>
        <w:rPr>
          <w:rFonts w:hint="eastAsia" w:ascii="Times New Roman" w:hAnsi="Times New Roman"/>
          <w:b/>
          <w:bCs/>
          <w:szCs w:val="21"/>
        </w:rPr>
        <w:t xml:space="preserve">5.4</w:t>
      </w:r>
      <w:r>
        <w:rPr>
          <w:rFonts w:hint="eastAsia" w:ascii="宋体" w:hAnsi="宋体"/>
          <w:sz w:val="24"/>
          <w:szCs w:val="28"/>
        </w:rPr>
        <w:t xml:space="preserve">灌区一体化大屏展示系统：</w:t>
      </w:r>
      <w:r/>
    </w:p>
    <w:p>
      <w:pPr>
        <w:pStyle w:val="946"/>
        <w:ind w:left="360" w:firstLine="0"/>
        <w:spacing w:line="360" w:lineRule="auto"/>
        <w:rPr>
          <w:rFonts w:ascii="宋体" w:hAnsi="宋体"/>
          <w:sz w:val="24"/>
          <w:szCs w:val="28"/>
        </w:rPr>
      </w:pPr>
      <w:r>
        <w:rPr>
          <w:rFonts w:hint="eastAsia" w:ascii="Times New Roman" w:hAnsi="Times New Roman"/>
          <w:b/>
          <w:bCs/>
          <w:szCs w:val="21"/>
        </w:rPr>
        <w:t xml:space="preserve">5.4.1</w:t>
      </w:r>
      <w:r>
        <w:rPr>
          <w:rFonts w:hint="eastAsia" w:ascii="宋体" w:hAnsi="宋体"/>
          <w:sz w:val="24"/>
          <w:szCs w:val="28"/>
        </w:rPr>
        <w:t xml:space="preserve">开发灌区一体化大屏展示系统，内容包括：</w:t>
      </w:r>
      <w:r/>
    </w:p>
    <w:p>
      <w:pPr>
        <w:pStyle w:val="946"/>
        <w:numPr>
          <w:ilvl w:val="0"/>
          <w:numId w:val="12"/>
        </w:numPr>
        <w:spacing w:line="360" w:lineRule="auto"/>
        <w:rPr>
          <w:rFonts w:ascii="宋体" w:hAnsi="宋体"/>
          <w:sz w:val="24"/>
          <w:szCs w:val="28"/>
        </w:rPr>
      </w:pPr>
      <w:r>
        <w:rPr>
          <w:rFonts w:hint="eastAsia" w:ascii="宋体" w:hAnsi="宋体"/>
          <w:sz w:val="24"/>
          <w:szCs w:val="28"/>
        </w:rPr>
        <w:t xml:space="preserve">灌区总</w:t>
      </w:r>
      <w:r>
        <w:rPr>
          <w:rFonts w:hint="eastAsia" w:ascii="宋体" w:hAnsi="宋体"/>
          <w:sz w:val="24"/>
          <w:szCs w:val="28"/>
        </w:rPr>
        <w:t xml:space="preserve">览</w:t>
      </w:r>
      <w:r>
        <w:rPr>
          <w:rFonts w:hint="eastAsia" w:ascii="宋体" w:hAnsi="宋体"/>
          <w:sz w:val="24"/>
          <w:szCs w:val="28"/>
        </w:rPr>
        <w:t xml:space="preserve">：包括所有设计灌溉面积、实际灌溉面积和耕地面积的统计；</w:t>
      </w:r>
      <w:r/>
    </w:p>
    <w:p>
      <w:pPr>
        <w:pStyle w:val="946"/>
        <w:numPr>
          <w:ilvl w:val="0"/>
          <w:numId w:val="12"/>
        </w:numPr>
        <w:spacing w:line="360" w:lineRule="auto"/>
        <w:rPr>
          <w:rFonts w:ascii="宋体" w:hAnsi="宋体"/>
          <w:sz w:val="24"/>
          <w:szCs w:val="28"/>
        </w:rPr>
      </w:pPr>
      <w:r>
        <w:rPr>
          <w:rFonts w:hint="eastAsia" w:ascii="宋体" w:hAnsi="宋体"/>
          <w:sz w:val="24"/>
          <w:szCs w:val="28"/>
        </w:rPr>
        <w:t xml:space="preserve">灌区列表：各个灌区的数据展示；</w:t>
      </w:r>
      <w:r/>
    </w:p>
    <w:p>
      <w:pPr>
        <w:pStyle w:val="946"/>
        <w:numPr>
          <w:ilvl w:val="0"/>
          <w:numId w:val="12"/>
        </w:numPr>
        <w:spacing w:line="360" w:lineRule="auto"/>
        <w:rPr>
          <w:rFonts w:ascii="宋体" w:hAnsi="宋体"/>
          <w:sz w:val="24"/>
          <w:szCs w:val="28"/>
        </w:rPr>
      </w:pPr>
      <w:r>
        <w:rPr>
          <w:rFonts w:hint="eastAsia" w:ascii="宋体" w:hAnsi="宋体"/>
          <w:sz w:val="24"/>
          <w:szCs w:val="28"/>
        </w:rPr>
        <w:t xml:space="preserve">灌区详情：包括指定灌区的水泵、水闸、水库、大坝、河道等水利设施数量；</w:t>
      </w:r>
      <w:r/>
    </w:p>
    <w:p>
      <w:pPr>
        <w:pStyle w:val="946"/>
        <w:numPr>
          <w:ilvl w:val="0"/>
          <w:numId w:val="12"/>
        </w:numPr>
        <w:spacing w:line="360" w:lineRule="auto"/>
        <w:rPr>
          <w:rFonts w:ascii="宋体" w:hAnsi="宋体"/>
          <w:sz w:val="24"/>
          <w:szCs w:val="28"/>
        </w:rPr>
      </w:pPr>
      <w:r>
        <w:rPr>
          <w:rFonts w:hint="eastAsia" w:ascii="宋体" w:hAnsi="宋体"/>
          <w:sz w:val="24"/>
          <w:szCs w:val="28"/>
        </w:rPr>
        <w:t xml:space="preserve">灌区泵站机组数量：包括泵站数量和水泵机组数量；</w:t>
      </w:r>
      <w:r/>
    </w:p>
    <w:p>
      <w:pPr>
        <w:pStyle w:val="946"/>
        <w:numPr>
          <w:ilvl w:val="0"/>
          <w:numId w:val="12"/>
        </w:numPr>
        <w:spacing w:line="360" w:lineRule="auto"/>
        <w:rPr>
          <w:rFonts w:ascii="宋体" w:hAnsi="宋体"/>
          <w:sz w:val="24"/>
          <w:szCs w:val="28"/>
        </w:rPr>
      </w:pPr>
      <w:r>
        <w:rPr>
          <w:rFonts w:hint="eastAsia" w:ascii="宋体" w:hAnsi="宋体"/>
          <w:sz w:val="24"/>
          <w:szCs w:val="28"/>
        </w:rPr>
        <w:t xml:space="preserve">灌区用水统计：展示指定灌区一年用水量，分12个月以柱状图显示，可切换近三年的用水统计；</w:t>
      </w:r>
      <w:r/>
    </w:p>
    <w:p>
      <w:pPr>
        <w:pStyle w:val="946"/>
        <w:numPr>
          <w:ilvl w:val="0"/>
          <w:numId w:val="12"/>
        </w:numPr>
        <w:spacing w:line="360" w:lineRule="auto"/>
        <w:rPr>
          <w:rFonts w:ascii="宋体" w:hAnsi="宋体"/>
          <w:sz w:val="24"/>
          <w:szCs w:val="28"/>
        </w:rPr>
      </w:pPr>
      <w:r>
        <w:rPr>
          <w:rFonts w:hint="eastAsia" w:ascii="宋体" w:hAnsi="宋体"/>
          <w:sz w:val="24"/>
          <w:szCs w:val="28"/>
        </w:rPr>
        <w:t xml:space="preserve">灌区系统：可跳转至各个灌区的信息化系统，</w:t>
      </w:r>
      <w:r>
        <w:rPr>
          <w:rFonts w:hint="eastAsia" w:ascii="宋体" w:hAnsi="宋体"/>
          <w:sz w:val="24"/>
          <w:szCs w:val="28"/>
        </w:rPr>
        <w:t xml:space="preserve">包括五岸灌区</w:t>
      </w:r>
      <w:r>
        <w:rPr>
          <w:rFonts w:hint="eastAsia" w:ascii="宋体" w:hAnsi="宋体"/>
          <w:sz w:val="24"/>
          <w:szCs w:val="28"/>
        </w:rPr>
        <w:t xml:space="preserve">、王开灌区、跃中灌区、十一支渠、用水管理等系统；</w:t>
      </w:r>
      <w:r/>
    </w:p>
    <w:p>
      <w:pPr>
        <w:pStyle w:val="946"/>
        <w:numPr>
          <w:ilvl w:val="0"/>
          <w:numId w:val="12"/>
        </w:numPr>
        <w:spacing w:line="360" w:lineRule="auto"/>
        <w:rPr>
          <w:rFonts w:ascii="宋体" w:hAnsi="宋体"/>
          <w:sz w:val="24"/>
          <w:szCs w:val="28"/>
        </w:rPr>
      </w:pPr>
      <w:r>
        <w:rPr>
          <w:rFonts w:hint="eastAsia" w:ascii="宋体" w:hAnsi="宋体"/>
          <w:sz w:val="24"/>
          <w:szCs w:val="28"/>
        </w:rPr>
        <w:t xml:space="preserve">灌区地图：展示射阳所有灌区地理位置，点击灌区可显示灌区介绍、灌</w:t>
      </w:r>
      <w:r>
        <w:rPr>
          <w:rFonts w:hint="eastAsia" w:ascii="宋体" w:hAnsi="宋体"/>
          <w:sz w:val="24"/>
          <w:szCs w:val="28"/>
        </w:rPr>
        <w:t xml:space="preserve">区图片展示和灌区宣传片播放；</w:t>
      </w:r>
      <w:r/>
    </w:p>
    <w:p>
      <w:pPr>
        <w:pStyle w:val="946"/>
        <w:ind w:firstLine="211"/>
        <w:spacing w:line="360" w:lineRule="auto"/>
        <w:rPr>
          <w:rFonts w:ascii="宋体" w:hAnsi="宋体"/>
          <w:sz w:val="24"/>
          <w:szCs w:val="28"/>
        </w:rPr>
      </w:pPr>
      <w:r>
        <w:rPr>
          <w:rFonts w:hint="eastAsia" w:ascii="Times New Roman" w:hAnsi="Times New Roman"/>
          <w:b/>
          <w:bCs/>
          <w:szCs w:val="21"/>
        </w:rPr>
        <w:t xml:space="preserve">5.4.2</w:t>
      </w:r>
      <w:r>
        <w:rPr>
          <w:rFonts w:hint="eastAsia" w:ascii="宋体" w:hAnsi="宋体"/>
          <w:sz w:val="24"/>
          <w:szCs w:val="28"/>
        </w:rPr>
        <w:t xml:space="preserve">用水监测系统升级优化：</w:t>
      </w:r>
      <w:r/>
    </w:p>
    <w:p>
      <w:pPr>
        <w:pStyle w:val="946"/>
        <w:ind w:firstLine="211"/>
        <w:spacing w:line="360" w:lineRule="auto"/>
        <w:rPr>
          <w:rFonts w:ascii="宋体" w:hAnsi="宋体"/>
          <w:sz w:val="24"/>
          <w:szCs w:val="28"/>
        </w:rPr>
      </w:pPr>
      <w:r>
        <w:rPr>
          <w:rFonts w:hint="eastAsia" w:ascii="Times New Roman" w:hAnsi="Times New Roman"/>
          <w:b/>
          <w:bCs/>
          <w:szCs w:val="21"/>
        </w:rPr>
        <w:t xml:space="preserve">5.4.2.1</w:t>
      </w:r>
      <w:r>
        <w:rPr>
          <w:rFonts w:ascii="宋体" w:hAnsi="宋体"/>
          <w:sz w:val="24"/>
          <w:szCs w:val="28"/>
        </w:rPr>
        <w:t xml:space="preserve">农业用水系统首页优化</w:t>
      </w:r>
      <w:r>
        <w:rPr>
          <w:rFonts w:hint="eastAsia" w:ascii="宋体" w:hAnsi="宋体"/>
          <w:sz w:val="24"/>
          <w:szCs w:val="28"/>
        </w:rPr>
        <w:t xml:space="preserve">开发：</w:t>
      </w:r>
      <w:r/>
    </w:p>
    <w:p>
      <w:pPr>
        <w:pStyle w:val="946"/>
        <w:ind w:firstLine="480"/>
        <w:spacing w:line="360" w:lineRule="auto"/>
        <w:rPr>
          <w:rFonts w:ascii="宋体" w:hAnsi="宋体"/>
          <w:sz w:val="24"/>
          <w:szCs w:val="28"/>
        </w:rPr>
      </w:pPr>
      <w:r>
        <w:rPr>
          <w:rFonts w:hint="eastAsia" w:ascii="宋体" w:hAnsi="宋体"/>
          <w:sz w:val="24"/>
          <w:szCs w:val="28"/>
        </w:rPr>
        <w:t xml:space="preserve">（1）重新设计优化首页；</w:t>
      </w:r>
      <w:r/>
    </w:p>
    <w:p>
      <w:pPr>
        <w:pStyle w:val="946"/>
        <w:ind w:firstLine="480"/>
        <w:spacing w:line="360" w:lineRule="auto"/>
        <w:rPr>
          <w:rFonts w:ascii="宋体" w:hAnsi="宋体"/>
          <w:sz w:val="24"/>
          <w:szCs w:val="28"/>
        </w:rPr>
      </w:pPr>
      <w:r>
        <w:rPr>
          <w:rFonts w:hint="eastAsia" w:ascii="宋体" w:hAnsi="宋体"/>
          <w:sz w:val="24"/>
          <w:szCs w:val="28"/>
        </w:rPr>
        <w:t xml:space="preserve">（2）泵站分布：可展示各个泵站分布情况，底图为江苏省水利矢量图；</w:t>
      </w:r>
      <w:r/>
    </w:p>
    <w:p>
      <w:pPr>
        <w:pStyle w:val="946"/>
        <w:ind w:firstLine="480"/>
        <w:spacing w:line="360" w:lineRule="auto"/>
        <w:rPr>
          <w:rFonts w:ascii="宋体" w:hAnsi="宋体"/>
          <w:sz w:val="24"/>
          <w:szCs w:val="28"/>
        </w:rPr>
      </w:pPr>
      <w:r>
        <w:rPr>
          <w:rFonts w:hint="eastAsia" w:ascii="宋体" w:hAnsi="宋体"/>
          <w:sz w:val="24"/>
          <w:szCs w:val="28"/>
        </w:rPr>
        <w:t xml:space="preserve">（3）新闻动态：可展示射阳县农</w:t>
      </w:r>
      <w:r>
        <w:rPr>
          <w:rFonts w:hint="eastAsia" w:ascii="宋体" w:hAnsi="宋体"/>
          <w:sz w:val="24"/>
          <w:szCs w:val="28"/>
        </w:rPr>
        <w:t xml:space="preserve">水相关</w:t>
      </w:r>
      <w:r>
        <w:rPr>
          <w:rFonts w:hint="eastAsia" w:ascii="宋体" w:hAnsi="宋体"/>
          <w:sz w:val="24"/>
          <w:szCs w:val="28"/>
        </w:rPr>
        <w:t xml:space="preserve">实时新闻；</w:t>
      </w:r>
      <w:r/>
    </w:p>
    <w:p>
      <w:pPr>
        <w:pStyle w:val="946"/>
        <w:ind w:firstLine="480"/>
        <w:spacing w:line="360" w:lineRule="auto"/>
        <w:rPr>
          <w:rFonts w:ascii="宋体" w:hAnsi="宋体"/>
          <w:sz w:val="24"/>
          <w:szCs w:val="28"/>
        </w:rPr>
      </w:pPr>
      <w:r>
        <w:rPr>
          <w:rFonts w:hint="eastAsia" w:ascii="宋体" w:hAnsi="宋体"/>
          <w:sz w:val="24"/>
          <w:szCs w:val="28"/>
        </w:rPr>
        <w:t xml:space="preserve">（4）通知公告：可展示水利局内的公告通知；</w:t>
      </w:r>
      <w:r/>
    </w:p>
    <w:p>
      <w:pPr>
        <w:pStyle w:val="946"/>
        <w:ind w:firstLine="480"/>
        <w:spacing w:line="360" w:lineRule="auto"/>
        <w:rPr>
          <w:rFonts w:ascii="宋体" w:hAnsi="宋体"/>
          <w:sz w:val="24"/>
          <w:szCs w:val="28"/>
        </w:rPr>
      </w:pPr>
      <w:r>
        <w:rPr>
          <w:rFonts w:hint="eastAsia" w:ascii="宋体" w:hAnsi="宋体"/>
          <w:sz w:val="24"/>
          <w:szCs w:val="28"/>
        </w:rPr>
        <w:t xml:space="preserve">（5）功能链接：可跳转至用水统计、水位监测、视频监控等功能。</w:t>
      </w:r>
      <w:r/>
    </w:p>
    <w:p>
      <w:pPr>
        <w:pStyle w:val="946"/>
        <w:ind w:firstLine="422"/>
        <w:spacing w:line="360" w:lineRule="auto"/>
        <w:rPr>
          <w:rFonts w:ascii="宋体" w:hAnsi="宋体"/>
          <w:sz w:val="24"/>
          <w:szCs w:val="28"/>
        </w:rPr>
      </w:pPr>
      <w:r>
        <w:rPr>
          <w:rFonts w:hint="eastAsia" w:ascii="Times New Roman" w:hAnsi="Times New Roman"/>
          <w:b/>
          <w:bCs/>
          <w:szCs w:val="21"/>
        </w:rPr>
        <w:t xml:space="preserve">5.4.2.2</w:t>
      </w:r>
      <w:r>
        <w:rPr>
          <w:rFonts w:ascii="宋体" w:hAnsi="宋体"/>
          <w:sz w:val="24"/>
          <w:szCs w:val="28"/>
        </w:rPr>
        <w:t xml:space="preserve">水价相关功能开发</w:t>
      </w:r>
      <w:r/>
    </w:p>
    <w:p>
      <w:pPr>
        <w:pStyle w:val="946"/>
        <w:ind w:firstLine="480"/>
        <w:spacing w:line="360" w:lineRule="auto"/>
        <w:rPr>
          <w:rFonts w:ascii="宋体" w:hAnsi="宋体"/>
          <w:sz w:val="24"/>
          <w:szCs w:val="28"/>
        </w:rPr>
      </w:pPr>
      <w:r>
        <w:rPr>
          <w:rFonts w:hint="eastAsia" w:ascii="宋体" w:hAnsi="宋体"/>
          <w:sz w:val="24"/>
          <w:szCs w:val="28"/>
        </w:rPr>
        <w:t xml:space="preserve">（1）测站配置：可配置各个泵站的灌溉面积、水价、和用水户，用水户包括姓名、联系电话和占比；</w:t>
      </w:r>
      <w:r/>
    </w:p>
    <w:p>
      <w:pPr>
        <w:pStyle w:val="946"/>
        <w:ind w:firstLine="480"/>
        <w:spacing w:line="360" w:lineRule="auto"/>
        <w:rPr>
          <w:rFonts w:ascii="宋体" w:hAnsi="宋体"/>
          <w:sz w:val="24"/>
          <w:szCs w:val="28"/>
        </w:rPr>
      </w:pPr>
      <w:r>
        <w:rPr>
          <w:rFonts w:hint="eastAsia" w:ascii="宋体" w:hAnsi="宋体"/>
          <w:sz w:val="24"/>
          <w:szCs w:val="28"/>
        </w:rPr>
        <w:t xml:space="preserve">（2）水费统计：可按亩均、人均等维度统计水费情况；</w:t>
      </w:r>
      <w:r/>
    </w:p>
    <w:p>
      <w:pPr>
        <w:pStyle w:val="946"/>
        <w:ind w:firstLine="480"/>
        <w:spacing w:line="360" w:lineRule="auto"/>
        <w:rPr>
          <w:rFonts w:ascii="宋体" w:hAnsi="宋体"/>
          <w:sz w:val="24"/>
          <w:szCs w:val="28"/>
        </w:rPr>
      </w:pPr>
      <w:r>
        <w:rPr>
          <w:rFonts w:hint="eastAsia" w:ascii="宋体" w:hAnsi="宋体"/>
          <w:sz w:val="24"/>
          <w:szCs w:val="28"/>
        </w:rPr>
        <w:t xml:space="preserve">（3）报表导出：可导出水费统计 。</w:t>
      </w:r>
      <w:r/>
    </w:p>
    <w:p>
      <w:pPr>
        <w:pStyle w:val="946"/>
        <w:ind w:left="360" w:firstLine="0"/>
        <w:spacing w:line="360" w:lineRule="auto"/>
        <w:rPr>
          <w:rFonts w:ascii="宋体" w:hAnsi="宋体"/>
          <w:sz w:val="24"/>
          <w:szCs w:val="28"/>
        </w:rPr>
      </w:pPr>
      <w:r>
        <w:rPr>
          <w:rFonts w:hint="eastAsia" w:ascii="Times New Roman" w:hAnsi="Times New Roman"/>
          <w:b/>
          <w:bCs/>
          <w:szCs w:val="21"/>
        </w:rPr>
        <w:t xml:space="preserve">5.4.2.3</w:t>
      </w:r>
      <w:r>
        <w:rPr>
          <w:rFonts w:hint="eastAsia" w:ascii="宋体" w:hAnsi="宋体"/>
          <w:sz w:val="24"/>
          <w:szCs w:val="28"/>
        </w:rPr>
        <w:t xml:space="preserve">测站数据异常功能开发：</w:t>
      </w:r>
      <w:r/>
    </w:p>
    <w:p>
      <w:pPr>
        <w:pStyle w:val="946"/>
        <w:ind w:firstLine="480"/>
        <w:spacing w:line="360" w:lineRule="auto"/>
        <w:rPr>
          <w:rFonts w:ascii="宋体" w:hAnsi="宋体"/>
          <w:sz w:val="24"/>
          <w:szCs w:val="28"/>
        </w:rPr>
      </w:pPr>
      <w:r>
        <w:rPr>
          <w:rFonts w:hint="eastAsia" w:ascii="宋体" w:hAnsi="宋体"/>
          <w:sz w:val="24"/>
          <w:szCs w:val="28"/>
        </w:rPr>
        <w:t xml:space="preserve">（1）上位机接收软件可上报各类数据异常情况，包括：设备长期未上线、水量数据超大等；</w:t>
      </w:r>
      <w:r/>
    </w:p>
    <w:p>
      <w:pPr>
        <w:pStyle w:val="946"/>
        <w:ind w:firstLine="480"/>
        <w:spacing w:line="360" w:lineRule="auto"/>
        <w:rPr>
          <w:rFonts w:ascii="宋体" w:hAnsi="宋体"/>
          <w:sz w:val="24"/>
          <w:szCs w:val="28"/>
        </w:rPr>
      </w:pPr>
      <w:r>
        <w:rPr>
          <w:rFonts w:hint="eastAsia" w:ascii="宋体" w:hAnsi="宋体"/>
          <w:sz w:val="24"/>
          <w:szCs w:val="28"/>
        </w:rPr>
        <w:t xml:space="preserve">（2）系统功能可按日期、站点等查询数据异常信息；</w:t>
      </w:r>
      <w:r/>
    </w:p>
    <w:p>
      <w:pPr>
        <w:pStyle w:val="946"/>
        <w:ind w:firstLine="480"/>
        <w:spacing w:line="360" w:lineRule="auto"/>
        <w:rPr>
          <w:rFonts w:ascii="宋体" w:hAnsi="宋体"/>
          <w:sz w:val="24"/>
          <w:szCs w:val="28"/>
        </w:rPr>
      </w:pPr>
      <w:r>
        <w:rPr>
          <w:rFonts w:hint="eastAsia" w:ascii="宋体" w:hAnsi="宋体"/>
          <w:sz w:val="24"/>
          <w:szCs w:val="28"/>
        </w:rPr>
        <w:t xml:space="preserve">（3）报表导出：可导出数据异常报表。</w:t>
      </w:r>
      <w:r/>
    </w:p>
    <w:p>
      <w:pPr>
        <w:pStyle w:val="946"/>
        <w:ind w:firstLine="480"/>
        <w:spacing w:line="360" w:lineRule="auto"/>
        <w:rPr>
          <w:rFonts w:ascii="宋体" w:hAnsi="宋体"/>
          <w:sz w:val="24"/>
          <w:szCs w:val="28"/>
        </w:rPr>
      </w:pPr>
      <w:r>
        <w:rPr>
          <w:rFonts w:ascii="宋体" w:hAnsi="宋体"/>
          <w:sz w:val="24"/>
          <w:szCs w:val="28"/>
        </w:rPr>
      </w:r>
      <w:r/>
    </w:p>
    <w:p>
      <w:pPr>
        <w:pStyle w:val="946"/>
        <w:ind w:firstLine="0"/>
        <w:spacing w:line="360" w:lineRule="auto"/>
        <w:rPr>
          <w:rFonts w:asciiTheme="majorEastAsia" w:hAnsiTheme="majorEastAsia" w:eastAsiaTheme="majorEastAsia" w:cstheme="majorEastAsia"/>
          <w:b/>
          <w:bCs/>
          <w:sz w:val="36"/>
          <w:szCs w:val="44"/>
          <w:lang w:eastAsia="zh-Hans"/>
        </w:rPr>
      </w:pPr>
      <w:r>
        <w:rPr>
          <w:rFonts w:hint="eastAsia" w:asciiTheme="majorEastAsia" w:hAnsiTheme="majorEastAsia" w:eastAsiaTheme="majorEastAsia" w:cstheme="majorEastAsia"/>
          <w:b/>
          <w:bCs/>
          <w:sz w:val="36"/>
          <w:szCs w:val="44"/>
        </w:rPr>
        <w:t xml:space="preserve">6、灌溉</w:t>
      </w:r>
      <w:r>
        <w:rPr>
          <w:rFonts w:hint="eastAsia" w:asciiTheme="majorEastAsia" w:hAnsiTheme="majorEastAsia" w:eastAsiaTheme="majorEastAsia" w:cstheme="majorEastAsia"/>
          <w:b/>
          <w:bCs/>
          <w:sz w:val="36"/>
          <w:szCs w:val="44"/>
          <w:lang w:eastAsia="zh-Hans"/>
        </w:rPr>
        <w:t xml:space="preserve">站安全监测系统项目</w:t>
      </w:r>
      <w:r/>
    </w:p>
    <w:p>
      <w:pPr>
        <w:pStyle w:val="946"/>
        <w:ind w:firstLine="480"/>
        <w:spacing w:line="360" w:lineRule="auto"/>
        <w:rPr>
          <w:rFonts w:ascii="宋体" w:hAnsi="宋体"/>
          <w:sz w:val="24"/>
          <w:szCs w:val="28"/>
        </w:rPr>
      </w:pPr>
      <w:r>
        <w:rPr>
          <w:rFonts w:hint="eastAsia" w:ascii="宋体" w:hAnsi="宋体"/>
          <w:sz w:val="24"/>
          <w:szCs w:val="28"/>
        </w:rPr>
        <w:t xml:space="preserve">为</w:t>
      </w:r>
      <w:r>
        <w:rPr>
          <w:rFonts w:hint="eastAsia" w:ascii="宋体" w:hAnsi="宋体"/>
          <w:sz w:val="24"/>
          <w:szCs w:val="28"/>
          <w:lang w:eastAsia="zh-Hans"/>
        </w:rPr>
        <w:t xml:space="preserve">提升我县排灌站安全防范信息化水平和监管能力</w:t>
      </w:r>
      <w:r>
        <w:rPr>
          <w:rFonts w:ascii="宋体" w:hAnsi="宋体"/>
          <w:sz w:val="24"/>
          <w:szCs w:val="28"/>
          <w:lang w:eastAsia="zh-Hans"/>
        </w:rPr>
        <w:t xml:space="preserve">，</w:t>
      </w:r>
      <w:r>
        <w:rPr>
          <w:rFonts w:hint="eastAsia" w:ascii="宋体" w:hAnsi="宋体"/>
          <w:sz w:val="24"/>
          <w:szCs w:val="28"/>
          <w:lang w:eastAsia="zh-Hans"/>
        </w:rPr>
        <w:t xml:space="preserve">拟在部分</w:t>
      </w:r>
      <w:r>
        <w:rPr>
          <w:rFonts w:hint="eastAsia" w:ascii="宋体" w:hAnsi="宋体"/>
          <w:sz w:val="24"/>
          <w:szCs w:val="28"/>
        </w:rPr>
        <w:t xml:space="preserve">灌溉</w:t>
      </w:r>
      <w:r>
        <w:rPr>
          <w:rFonts w:hint="eastAsia" w:ascii="宋体" w:hAnsi="宋体"/>
          <w:sz w:val="24"/>
          <w:szCs w:val="28"/>
          <w:lang w:eastAsia="zh-Hans"/>
        </w:rPr>
        <w:t xml:space="preserve">站建设安全监测系统</w:t>
      </w:r>
      <w:r>
        <w:rPr>
          <w:rFonts w:hint="eastAsia" w:ascii="宋体" w:hAnsi="宋体"/>
          <w:sz w:val="24"/>
          <w:szCs w:val="28"/>
        </w:rPr>
        <w:t xml:space="preserve">，增强防盗和防火报警系统，确保水利设施安全。</w:t>
      </w:r>
      <w:r/>
    </w:p>
    <w:p>
      <w:pPr>
        <w:ind w:firstLine="480"/>
        <w:jc w:val="left"/>
        <w:rPr>
          <w:rFonts w:ascii="宋体" w:hAnsi="宋体"/>
          <w:sz w:val="24"/>
          <w:szCs w:val="28"/>
          <w:lang w:eastAsia="zh-Hans"/>
        </w:rPr>
      </w:pPr>
      <w:r>
        <w:rPr>
          <w:rFonts w:hint="eastAsia" w:ascii="Times New Roman" w:hAnsi="Times New Roman"/>
          <w:b/>
          <w:bCs/>
          <w:szCs w:val="21"/>
        </w:rPr>
        <w:t xml:space="preserve">6.1</w:t>
      </w:r>
      <w:r>
        <w:rPr>
          <w:rFonts w:hint="eastAsia" w:asciiTheme="minorEastAsia" w:hAnsiTheme="minorEastAsia" w:eastAsiaTheme="minorEastAsia" w:cstheme="minorEastAsia"/>
          <w:b/>
          <w:bCs/>
          <w:sz w:val="28"/>
          <w:szCs w:val="28"/>
          <w:lang w:eastAsia="zh-Hans"/>
        </w:rPr>
        <w:t xml:space="preserve">系统概述及作用</w:t>
      </w:r>
      <w:r>
        <w:rPr>
          <w:rFonts w:hint="eastAsia" w:ascii="宋体" w:hAnsi="宋体"/>
          <w:sz w:val="24"/>
          <w:szCs w:val="28"/>
          <w:lang w:eastAsia="zh-Hans"/>
        </w:rPr>
        <w:t xml:space="preserve">系统利用物联网</w:t>
      </w:r>
      <w:r>
        <w:rPr>
          <w:rFonts w:ascii="宋体" w:hAnsi="宋体"/>
          <w:sz w:val="24"/>
          <w:szCs w:val="28"/>
          <w:lang w:eastAsia="zh-Hans"/>
        </w:rPr>
        <w:t xml:space="preserve">、</w:t>
      </w:r>
      <w:r>
        <w:rPr>
          <w:rFonts w:hint="eastAsia" w:ascii="宋体" w:hAnsi="宋体"/>
          <w:sz w:val="24"/>
          <w:szCs w:val="28"/>
          <w:lang w:eastAsia="zh-Hans"/>
        </w:rPr>
        <w:t xml:space="preserve">大数据</w:t>
      </w:r>
      <w:r>
        <w:rPr>
          <w:rFonts w:ascii="宋体" w:hAnsi="宋体"/>
          <w:sz w:val="24"/>
          <w:szCs w:val="28"/>
          <w:lang w:eastAsia="zh-Hans"/>
        </w:rPr>
        <w:t xml:space="preserve">、</w:t>
      </w:r>
      <w:r>
        <w:rPr>
          <w:rFonts w:hint="eastAsia" w:ascii="宋体" w:hAnsi="宋体"/>
          <w:sz w:val="24"/>
          <w:szCs w:val="28"/>
          <w:lang w:eastAsia="zh-Hans"/>
        </w:rPr>
        <w:t xml:space="preserve">云计算</w:t>
      </w:r>
      <w:r>
        <w:rPr>
          <w:rFonts w:ascii="宋体" w:hAnsi="宋体"/>
          <w:sz w:val="24"/>
          <w:szCs w:val="28"/>
          <w:lang w:eastAsia="zh-Hans"/>
        </w:rPr>
        <w:t xml:space="preserve">、</w:t>
      </w:r>
      <w:r>
        <w:rPr>
          <w:rFonts w:hint="eastAsia" w:ascii="宋体" w:hAnsi="宋体"/>
          <w:sz w:val="24"/>
          <w:szCs w:val="28"/>
          <w:lang w:eastAsia="zh-Hans"/>
        </w:rPr>
        <w:t xml:space="preserve">移动互联网等前沿技术</w:t>
      </w:r>
      <w:r>
        <w:rPr>
          <w:rFonts w:ascii="宋体" w:hAnsi="宋体"/>
          <w:sz w:val="24"/>
          <w:szCs w:val="28"/>
          <w:lang w:eastAsia="zh-Hans"/>
        </w:rPr>
        <w:t xml:space="preserve">，</w:t>
      </w:r>
      <w:r>
        <w:rPr>
          <w:rFonts w:hint="eastAsia" w:ascii="宋体" w:hAnsi="宋体"/>
          <w:sz w:val="24"/>
          <w:szCs w:val="28"/>
          <w:lang w:eastAsia="zh-Hans"/>
        </w:rPr>
        <w:t xml:space="preserve">对排灌站实行</w:t>
      </w:r>
      <w:r>
        <w:rPr>
          <w:rFonts w:ascii="宋体" w:hAnsi="宋体"/>
          <w:sz w:val="24"/>
          <w:szCs w:val="28"/>
          <w:lang w:eastAsia="zh-Hans"/>
        </w:rPr>
        <w:t xml:space="preserve">24</w:t>
      </w:r>
      <w:r>
        <w:rPr>
          <w:rFonts w:hint="eastAsia" w:ascii="宋体" w:hAnsi="宋体"/>
          <w:sz w:val="24"/>
          <w:szCs w:val="28"/>
          <w:lang w:eastAsia="zh-Hans"/>
        </w:rPr>
        <w:t xml:space="preserve">小时在线监测</w:t>
      </w:r>
      <w:r>
        <w:rPr>
          <w:rFonts w:ascii="宋体" w:hAnsi="宋体"/>
          <w:sz w:val="24"/>
          <w:szCs w:val="28"/>
          <w:lang w:eastAsia="zh-Hans"/>
        </w:rPr>
        <w:t xml:space="preserve">，</w:t>
      </w:r>
      <w:r>
        <w:rPr>
          <w:rFonts w:hint="eastAsia" w:ascii="宋体" w:hAnsi="宋体"/>
          <w:sz w:val="24"/>
          <w:szCs w:val="28"/>
          <w:lang w:eastAsia="zh-Hans"/>
        </w:rPr>
        <w:t xml:space="preserve">实现防火</w:t>
      </w:r>
      <w:r>
        <w:rPr>
          <w:rFonts w:ascii="宋体" w:hAnsi="宋体"/>
          <w:sz w:val="24"/>
          <w:szCs w:val="28"/>
          <w:lang w:eastAsia="zh-Hans"/>
        </w:rPr>
        <w:t xml:space="preserve">、</w:t>
      </w:r>
      <w:r>
        <w:rPr>
          <w:rFonts w:hint="eastAsia" w:ascii="宋体" w:hAnsi="宋体"/>
          <w:sz w:val="24"/>
          <w:szCs w:val="28"/>
          <w:lang w:eastAsia="zh-Hans"/>
        </w:rPr>
        <w:t xml:space="preserve">防人员非法侵入</w:t>
      </w:r>
      <w:r>
        <w:rPr>
          <w:rFonts w:ascii="宋体" w:hAnsi="宋体"/>
          <w:sz w:val="24"/>
          <w:szCs w:val="28"/>
          <w:lang w:eastAsia="zh-Hans"/>
        </w:rPr>
        <w:t xml:space="preserve">，</w:t>
      </w:r>
      <w:r>
        <w:rPr>
          <w:rFonts w:hint="eastAsia" w:ascii="宋体" w:hAnsi="宋体"/>
          <w:sz w:val="24"/>
          <w:szCs w:val="28"/>
          <w:lang w:eastAsia="zh-Hans"/>
        </w:rPr>
        <w:t xml:space="preserve">以确保水利设施安全</w:t>
      </w:r>
      <w:r>
        <w:rPr>
          <w:rFonts w:ascii="宋体" w:hAnsi="宋体"/>
          <w:sz w:val="24"/>
          <w:szCs w:val="28"/>
          <w:lang w:eastAsia="zh-Hans"/>
        </w:rPr>
        <w:t xml:space="preserve">。</w:t>
      </w:r>
      <w:r>
        <w:rPr>
          <w:rFonts w:hint="eastAsia" w:ascii="宋体" w:hAnsi="宋体"/>
          <w:sz w:val="24"/>
          <w:szCs w:val="28"/>
          <w:lang w:eastAsia="zh-Hans"/>
        </w:rPr>
        <w:t xml:space="preserve">通过物防</w:t>
      </w:r>
      <w:r>
        <w:rPr>
          <w:rFonts w:ascii="宋体" w:hAnsi="宋体"/>
          <w:sz w:val="24"/>
          <w:szCs w:val="28"/>
          <w:lang w:eastAsia="zh-Hans"/>
        </w:rPr>
        <w:t xml:space="preserve">、</w:t>
      </w:r>
      <w:r>
        <w:rPr>
          <w:rFonts w:hint="eastAsia" w:ascii="宋体" w:hAnsi="宋体"/>
          <w:sz w:val="24"/>
          <w:szCs w:val="28"/>
          <w:lang w:eastAsia="zh-Hans"/>
        </w:rPr>
        <w:t xml:space="preserve">技防辅助人防</w:t>
      </w:r>
      <w:r>
        <w:rPr>
          <w:rFonts w:ascii="宋体" w:hAnsi="宋体"/>
          <w:sz w:val="24"/>
          <w:szCs w:val="28"/>
          <w:lang w:eastAsia="zh-Hans"/>
        </w:rPr>
        <w:t xml:space="preserve">，</w:t>
      </w:r>
      <w:r>
        <w:rPr>
          <w:rFonts w:hint="eastAsia" w:ascii="宋体" w:hAnsi="宋体"/>
          <w:sz w:val="24"/>
          <w:szCs w:val="28"/>
          <w:lang w:eastAsia="zh-Hans"/>
        </w:rPr>
        <w:t xml:space="preserve">以泵站和基层水利管理单位为建设单元</w:t>
      </w:r>
      <w:r>
        <w:rPr>
          <w:rFonts w:ascii="宋体" w:hAnsi="宋体"/>
          <w:sz w:val="24"/>
          <w:szCs w:val="28"/>
          <w:lang w:eastAsia="zh-Hans"/>
        </w:rPr>
        <w:t xml:space="preserve">，</w:t>
      </w:r>
      <w:r>
        <w:rPr>
          <w:rFonts w:hint="eastAsia" w:ascii="宋体" w:hAnsi="宋体"/>
          <w:sz w:val="24"/>
          <w:szCs w:val="28"/>
          <w:lang w:eastAsia="zh-Hans"/>
        </w:rPr>
        <w:t xml:space="preserve">构建全县智慧水利防护网</w:t>
      </w:r>
      <w:r>
        <w:rPr>
          <w:rFonts w:ascii="宋体" w:hAnsi="宋体"/>
          <w:sz w:val="24"/>
          <w:szCs w:val="28"/>
          <w:lang w:eastAsia="zh-Hans"/>
        </w:rPr>
        <w:t xml:space="preserve">。</w:t>
      </w:r>
      <w:r>
        <w:rPr>
          <w:rFonts w:hint="eastAsia" w:ascii="宋体" w:hAnsi="宋体"/>
          <w:sz w:val="24"/>
          <w:szCs w:val="28"/>
          <w:lang w:eastAsia="zh-Hans"/>
        </w:rPr>
        <w:t xml:space="preserve">同时系统可融入目前泵站管理系统</w:t>
      </w:r>
      <w:r>
        <w:rPr>
          <w:rFonts w:ascii="宋体" w:hAnsi="宋体"/>
          <w:sz w:val="24"/>
          <w:szCs w:val="28"/>
          <w:lang w:eastAsia="zh-Hans"/>
        </w:rPr>
        <w:t xml:space="preserve">，</w:t>
      </w:r>
      <w:r>
        <w:rPr>
          <w:rFonts w:hint="eastAsia" w:ascii="宋体" w:hAnsi="宋体"/>
          <w:sz w:val="24"/>
          <w:szCs w:val="28"/>
          <w:lang w:eastAsia="zh-Hans"/>
        </w:rPr>
        <w:t xml:space="preserve">实施统一监管</w:t>
      </w:r>
      <w:r>
        <w:rPr>
          <w:rFonts w:ascii="宋体" w:hAnsi="宋体"/>
          <w:sz w:val="24"/>
          <w:szCs w:val="28"/>
          <w:lang w:eastAsia="zh-Hans"/>
        </w:rPr>
        <w:t xml:space="preserve">。</w:t>
      </w:r>
      <w:r/>
    </w:p>
    <w:p>
      <w:pPr>
        <w:ind w:firstLine="422"/>
        <w:jc w:val="left"/>
        <w:widowControl/>
        <w:rPr>
          <w:rFonts w:asciiTheme="minorEastAsia" w:hAnsiTheme="minorEastAsia" w:eastAsiaTheme="minorEastAsia" w:cstheme="minorEastAsia"/>
          <w:b/>
          <w:bCs/>
          <w:sz w:val="28"/>
          <w:szCs w:val="28"/>
          <w:lang w:eastAsia="zh-Hans"/>
        </w:rPr>
      </w:pPr>
      <w:r>
        <w:rPr>
          <w:rFonts w:hint="eastAsia" w:ascii="Times New Roman" w:hAnsi="Times New Roman"/>
          <w:b/>
          <w:bCs/>
          <w:szCs w:val="21"/>
        </w:rPr>
        <w:t xml:space="preserve">6.2</w:t>
      </w:r>
      <w:r>
        <w:rPr>
          <w:rFonts w:hint="eastAsia" w:asciiTheme="minorEastAsia" w:hAnsiTheme="minorEastAsia" w:eastAsiaTheme="minorEastAsia" w:cstheme="minorEastAsia"/>
          <w:b/>
          <w:bCs/>
          <w:sz w:val="28"/>
          <w:szCs w:val="28"/>
          <w:lang w:eastAsia="zh-Hans"/>
        </w:rPr>
        <w:t xml:space="preserve">产品</w:t>
      </w:r>
      <w:r>
        <w:rPr>
          <w:rFonts w:hint="eastAsia" w:asciiTheme="minorEastAsia" w:hAnsiTheme="minorEastAsia" w:eastAsiaTheme="minorEastAsia" w:cstheme="minorEastAsia"/>
          <w:b/>
          <w:bCs/>
          <w:sz w:val="28"/>
          <w:szCs w:val="28"/>
        </w:rPr>
        <w:t xml:space="preserve">功能</w:t>
      </w:r>
      <w:r>
        <w:rPr>
          <w:rFonts w:hint="eastAsia" w:asciiTheme="minorEastAsia" w:hAnsiTheme="minorEastAsia" w:eastAsiaTheme="minorEastAsia" w:cstheme="minorEastAsia"/>
          <w:b/>
          <w:bCs/>
          <w:sz w:val="28"/>
          <w:szCs w:val="28"/>
          <w:lang w:eastAsia="zh-Hans"/>
        </w:rPr>
        <w:t xml:space="preserve">说明</w:t>
      </w:r>
      <w:r>
        <w:rPr>
          <w:rFonts w:hint="eastAsia" w:ascii="宋体" w:hAnsi="宋体"/>
          <w:sz w:val="24"/>
          <w:szCs w:val="28"/>
        </w:rPr>
        <w:t xml:space="preserve">JTY-GF-TX3191-M 独立式光电感烟火灾探测报警器可以实时监测空气中的烟雾浓度，当烟雾浓度持续升高并超过报警门限值时，探测器会立即发出声光警示信号，</w:t>
      </w:r>
      <w:r>
        <w:rPr>
          <w:rFonts w:hint="eastAsia" w:ascii="宋体" w:hAnsi="宋体"/>
          <w:sz w:val="24"/>
          <w:szCs w:val="28"/>
          <w:lang w:eastAsia="zh-Hans"/>
        </w:rPr>
        <w:t xml:space="preserve">同时通过短信、电话、APP等方式通知相关人员</w:t>
      </w:r>
      <w:r>
        <w:rPr>
          <w:rFonts w:hint="eastAsia" w:ascii="宋体" w:hAnsi="宋体"/>
          <w:sz w:val="24"/>
          <w:szCs w:val="28"/>
        </w:rPr>
        <w:t xml:space="preserve">，有效保护</w:t>
      </w:r>
      <w:r>
        <w:rPr>
          <w:rFonts w:hint="eastAsia" w:ascii="宋体" w:hAnsi="宋体"/>
          <w:sz w:val="24"/>
          <w:szCs w:val="28"/>
          <w:lang w:eastAsia="zh-Hans"/>
        </w:rPr>
        <w:t xml:space="preserve">人民群众的生命财产安全。同时设备具有人体感应功能，在设定的时间范围内，如有人进入感应范围或场所长时间无人值守，也可推送提示信息</w:t>
      </w:r>
      <w:r>
        <w:rPr>
          <w:rFonts w:ascii="宋体" w:hAnsi="宋体"/>
          <w:sz w:val="24"/>
          <w:szCs w:val="28"/>
          <w:lang w:eastAsia="zh-Hans"/>
        </w:rPr>
        <w:t xml:space="preserve">。</w:t>
      </w:r>
      <w:r/>
    </w:p>
    <w:p>
      <w:pPr>
        <w:ind w:firstLine="422"/>
        <w:jc w:val="left"/>
        <w:widowControl/>
        <w:rPr>
          <w:rFonts w:asciiTheme="minorEastAsia" w:hAnsiTheme="minorEastAsia" w:eastAsiaTheme="minorEastAsia" w:cstheme="minorEastAsia"/>
          <w:b/>
          <w:bCs/>
          <w:sz w:val="28"/>
          <w:szCs w:val="28"/>
          <w:lang w:eastAsia="zh-Hans"/>
        </w:rPr>
      </w:pPr>
      <w:r>
        <w:rPr>
          <w:rFonts w:hint="eastAsia" w:ascii="Times New Roman" w:hAnsi="Times New Roman"/>
          <w:b/>
          <w:bCs/>
          <w:szCs w:val="21"/>
        </w:rPr>
        <w:t xml:space="preserve">6.3</w:t>
      </w:r>
      <w:r>
        <w:rPr>
          <w:rFonts w:hint="eastAsia" w:asciiTheme="minorEastAsia" w:hAnsiTheme="minorEastAsia" w:eastAsiaTheme="minorEastAsia" w:cstheme="minorEastAsia"/>
          <w:b/>
          <w:bCs/>
          <w:sz w:val="28"/>
          <w:szCs w:val="28"/>
          <w:lang w:eastAsia="zh-Hans"/>
        </w:rPr>
        <w:t xml:space="preserve">技术参数</w:t>
      </w:r>
      <w:r/>
    </w:p>
    <w:p>
      <w:pPr>
        <w:pStyle w:val="943"/>
        <w:ind w:firstLine="420"/>
        <w:rPr>
          <w:rFonts w:ascii="宋体" w:eastAsia="宋体"/>
          <w:sz w:val="21"/>
        </w:rPr>
      </w:pPr>
      <w:r>
        <w:rPr>
          <w:rFonts w:hint="eastAsia" w:ascii="宋体" w:eastAsia="宋体"/>
          <w:sz w:val="21"/>
        </w:rPr>
        <w:t xml:space="preserve">1、型号 JTY-GF-TX3191-M； </w:t>
      </w:r>
      <w:r/>
    </w:p>
    <w:p>
      <w:pPr>
        <w:pStyle w:val="943"/>
        <w:ind w:firstLine="420"/>
        <w:rPr>
          <w:rFonts w:ascii="宋体" w:eastAsia="宋体"/>
          <w:sz w:val="21"/>
        </w:rPr>
      </w:pPr>
      <w:r>
        <w:rPr>
          <w:rFonts w:hint="eastAsia" w:ascii="宋体" w:eastAsia="宋体"/>
          <w:sz w:val="21"/>
        </w:rPr>
        <w:t xml:space="preserve">2、工作电压 DC3V； </w:t>
      </w:r>
      <w:r/>
    </w:p>
    <w:p>
      <w:pPr>
        <w:pStyle w:val="943"/>
        <w:ind w:firstLine="420"/>
        <w:rPr>
          <w:rFonts w:ascii="宋体" w:eastAsia="宋体"/>
          <w:sz w:val="21"/>
        </w:rPr>
      </w:pPr>
      <w:r>
        <w:rPr>
          <w:rFonts w:hint="eastAsia" w:ascii="宋体" w:eastAsia="宋体"/>
          <w:sz w:val="21"/>
        </w:rPr>
        <w:t xml:space="preserve">3、报警声响 &gt;80dB（正前方3m处，A计权）；</w:t>
      </w:r>
      <w:r/>
    </w:p>
    <w:p>
      <w:pPr>
        <w:pStyle w:val="943"/>
        <w:ind w:firstLine="420"/>
        <w:rPr>
          <w:rFonts w:ascii="宋体" w:eastAsia="宋体"/>
          <w:sz w:val="21"/>
        </w:rPr>
      </w:pPr>
      <w:r>
        <w:rPr>
          <w:rFonts w:hint="eastAsia" w:ascii="宋体" w:eastAsia="宋体"/>
          <w:sz w:val="21"/>
        </w:rPr>
        <w:t xml:space="preserve">4、保护面积＜100㎡，具体参数以《火灾自动报警系统设计规范》（GB 50116-2013）为准； </w:t>
      </w:r>
      <w:r/>
    </w:p>
    <w:p>
      <w:pPr>
        <w:pStyle w:val="943"/>
        <w:ind w:firstLine="420"/>
        <w:rPr>
          <w:rFonts w:ascii="宋体" w:eastAsia="宋体"/>
          <w:sz w:val="21"/>
        </w:rPr>
      </w:pPr>
      <w:r>
        <w:rPr>
          <w:rFonts w:hint="eastAsia" w:ascii="宋体" w:eastAsia="宋体"/>
          <w:sz w:val="21"/>
        </w:rPr>
        <w:t xml:space="preserve">5、指示灯：正常监视状态：绿灯约 75S 闪烁一次，喇叭不发声；报警状态：红灯闪亮，喇叭发出“嘀嘀嘀”和“烟雾报警”报警声； 故障状态：黄灯约50</w:t>
      </w:r>
      <w:r>
        <w:rPr>
          <w:rFonts w:hint="eastAsia" w:ascii="宋体" w:eastAsia="宋体"/>
          <w:sz w:val="21"/>
          <w:lang w:eastAsia="zh-Hans"/>
        </w:rPr>
        <w:t xml:space="preserve">秒</w:t>
      </w:r>
      <w:r>
        <w:rPr>
          <w:rFonts w:hint="eastAsia" w:ascii="宋体" w:eastAsia="宋体"/>
          <w:sz w:val="21"/>
        </w:rPr>
        <w:t xml:space="preserve">闪烁一次，喇叭短暂发声； </w:t>
      </w:r>
      <w:r/>
    </w:p>
    <w:p>
      <w:pPr>
        <w:pStyle w:val="943"/>
        <w:ind w:firstLine="420"/>
        <w:rPr>
          <w:rFonts w:ascii="宋体" w:eastAsia="宋体"/>
          <w:sz w:val="21"/>
        </w:rPr>
      </w:pPr>
      <w:r>
        <w:rPr>
          <w:rFonts w:hint="eastAsia" w:ascii="宋体" w:eastAsia="宋体"/>
          <w:sz w:val="21"/>
        </w:rPr>
        <w:t xml:space="preserve">6、人体探测：探测间隔：通过手机APP设置，设置间隔为1分钟，1-255分钟可设，出厂默认1小时。探测距离：以人体探测传感器为原点的120°范围。壁挂</w:t>
      </w:r>
      <w:r>
        <w:rPr>
          <w:rFonts w:ascii="宋体" w:eastAsia="宋体"/>
          <w:sz w:val="21"/>
        </w:rPr>
        <w:t xml:space="preserve">：</w:t>
      </w:r>
      <w:r>
        <w:rPr>
          <w:rFonts w:hint="eastAsia" w:ascii="宋体" w:eastAsia="宋体"/>
          <w:sz w:val="21"/>
        </w:rPr>
        <w:t xml:space="preserve">正前方4米以内；置顶</w:t>
      </w:r>
      <w:r>
        <w:rPr>
          <w:rFonts w:ascii="宋体" w:eastAsia="宋体"/>
          <w:sz w:val="21"/>
        </w:rPr>
        <w:t xml:space="preserve">：</w:t>
      </w:r>
      <w:r>
        <w:rPr>
          <w:rFonts w:hint="eastAsia" w:ascii="宋体" w:eastAsia="宋体"/>
          <w:sz w:val="21"/>
        </w:rPr>
        <w:t xml:space="preserve">以探测器垂直到地为中心、半径3m的圆区内。</w:t>
      </w:r>
      <w:r/>
    </w:p>
    <w:p>
      <w:pPr>
        <w:pStyle w:val="943"/>
        <w:ind w:firstLine="420"/>
        <w:rPr>
          <w:rFonts w:ascii="宋体" w:eastAsia="宋体"/>
          <w:sz w:val="21"/>
        </w:rPr>
      </w:pPr>
      <w:r>
        <w:rPr>
          <w:rFonts w:hint="eastAsia" w:ascii="宋体" w:eastAsia="宋体"/>
          <w:sz w:val="21"/>
        </w:rPr>
        <w:t xml:space="preserve">7、使用环境：温度-10℃～+55℃，相对湿度≤95%RH，</w:t>
      </w:r>
      <w:r>
        <w:rPr>
          <w:rFonts w:hint="eastAsia" w:ascii="宋体" w:eastAsia="宋体"/>
          <w:sz w:val="21"/>
        </w:rPr>
        <w:t xml:space="preserve">不</w:t>
      </w:r>
      <w:r>
        <w:rPr>
          <w:rFonts w:hint="eastAsia" w:ascii="宋体" w:eastAsia="宋体"/>
          <w:sz w:val="21"/>
        </w:rPr>
        <w:t xml:space="preserve">凝露。</w:t>
      </w:r>
      <w:r/>
    </w:p>
    <w:p>
      <w:pPr>
        <w:pStyle w:val="943"/>
        <w:ind w:firstLine="420"/>
        <w:rPr>
          <w:rFonts w:ascii="宋体" w:eastAsia="宋体"/>
          <w:sz w:val="21"/>
        </w:rPr>
      </w:pPr>
      <w:r>
        <w:rPr>
          <w:rFonts w:hint="eastAsia" w:ascii="宋体" w:eastAsia="宋体"/>
          <w:sz w:val="21"/>
        </w:rPr>
        <w:t xml:space="preserve">8、电池寿命：电池使用时间的长短</w:t>
      </w:r>
      <w:r>
        <w:rPr>
          <w:rFonts w:hint="eastAsia" w:ascii="宋体" w:eastAsia="宋体"/>
          <w:sz w:val="21"/>
        </w:rPr>
        <w:t xml:space="preserve">依实际</w:t>
      </w:r>
      <w:r>
        <w:rPr>
          <w:rFonts w:hint="eastAsia" w:ascii="宋体" w:eastAsia="宋体"/>
          <w:sz w:val="21"/>
        </w:rPr>
        <w:t xml:space="preserve">应用状态而不同。 </w:t>
      </w:r>
      <w:r/>
    </w:p>
    <w:p>
      <w:pPr>
        <w:pStyle w:val="943"/>
        <w:ind w:firstLine="420"/>
        <w:rPr>
          <w:rFonts w:ascii="宋体" w:eastAsia="宋体"/>
          <w:sz w:val="21"/>
        </w:rPr>
      </w:pPr>
      <w:r>
        <w:rPr>
          <w:rFonts w:hint="eastAsia" w:ascii="宋体" w:eastAsia="宋体"/>
          <w:sz w:val="21"/>
        </w:rPr>
        <w:t xml:space="preserve">9、壳体材料和颜色：ABS 阻燃材料，白色。 </w:t>
      </w:r>
      <w:r/>
    </w:p>
    <w:p>
      <w:pPr>
        <w:pStyle w:val="943"/>
        <w:ind w:firstLine="420"/>
        <w:rPr>
          <w:rFonts w:ascii="宋体" w:eastAsia="宋体"/>
          <w:sz w:val="21"/>
        </w:rPr>
      </w:pPr>
      <w:r>
        <w:rPr>
          <w:rFonts w:hint="eastAsia" w:ascii="宋体" w:eastAsia="宋体"/>
          <w:sz w:val="21"/>
        </w:rPr>
        <w:t xml:space="preserve">10、重量约157g(含底座和电池)。 </w:t>
      </w:r>
      <w:r/>
    </w:p>
    <w:p>
      <w:pPr>
        <w:pStyle w:val="943"/>
        <w:ind w:firstLine="420"/>
        <w:rPr>
          <w:rFonts w:ascii="宋体" w:eastAsia="宋体"/>
          <w:sz w:val="21"/>
        </w:rPr>
      </w:pPr>
      <w:r>
        <w:rPr>
          <w:rFonts w:hint="eastAsia" w:ascii="宋体" w:eastAsia="宋体"/>
          <w:sz w:val="21"/>
        </w:rPr>
        <w:t xml:space="preserve">11、外形尺寸105.0mm</w:t>
      </w:r>
      <w:r>
        <w:rPr>
          <w:rFonts w:hint="eastAsia" w:ascii="宋体" w:eastAsia="宋体"/>
          <w:sz w:val="21"/>
          <w:lang w:eastAsia="zh-Hans"/>
        </w:rPr>
        <w:t xml:space="preserve">x</w:t>
      </w:r>
      <w:r>
        <w:rPr>
          <w:rFonts w:hint="eastAsia" w:ascii="宋体" w:eastAsia="宋体"/>
          <w:sz w:val="21"/>
        </w:rPr>
        <w:t xml:space="preserve">105.0mm</w:t>
      </w:r>
      <w:r>
        <w:rPr>
          <w:rFonts w:hint="eastAsia" w:ascii="宋体" w:eastAsia="宋体"/>
          <w:sz w:val="21"/>
          <w:lang w:eastAsia="zh-Hans"/>
        </w:rPr>
        <w:t xml:space="preserve">x</w:t>
      </w:r>
      <w:r>
        <w:rPr>
          <w:rFonts w:hint="eastAsia" w:ascii="宋体" w:eastAsia="宋体"/>
          <w:sz w:val="21"/>
        </w:rPr>
        <w:t xml:space="preserve">43.0mm(含底座)。 </w:t>
      </w:r>
      <w:r/>
    </w:p>
    <w:p>
      <w:pPr>
        <w:pStyle w:val="943"/>
        <w:ind w:firstLine="420"/>
        <w:rPr>
          <w:rFonts w:ascii="宋体" w:eastAsia="宋体"/>
          <w:sz w:val="21"/>
        </w:rPr>
      </w:pPr>
      <w:r>
        <w:rPr>
          <w:rFonts w:hint="eastAsia" w:ascii="宋体" w:eastAsia="宋体"/>
          <w:sz w:val="21"/>
        </w:rPr>
        <w:t xml:space="preserve">12、安装孔距24.0mm。 </w:t>
      </w:r>
      <w:r/>
    </w:p>
    <w:p>
      <w:pPr>
        <w:pStyle w:val="941"/>
        <w:numPr>
          <w:ilvl w:val="0"/>
          <w:numId w:val="0"/>
        </w:numPr>
        <w:rPr>
          <w:rFonts w:ascii="宋体" w:hAnsi="宋体"/>
        </w:rPr>
      </w:pPr>
      <w:r/>
      <w:bookmarkStart w:id="375" w:name="_Toc13972"/>
      <w:r/>
      <w:bookmarkStart w:id="376" w:name="_Toc18745"/>
      <w:r/>
      <w:bookmarkStart w:id="377" w:name="_Toc14450"/>
      <w:r/>
      <w:bookmarkStart w:id="378" w:name="_Toc7817"/>
      <w:r/>
      <w:bookmarkStart w:id="379" w:name="_Toc13396"/>
      <w:r/>
      <w:bookmarkStart w:id="380" w:name="_Toc12754"/>
      <w:r/>
      <w:bookmarkStart w:id="381" w:name="_Toc7920"/>
      <w:r/>
      <w:bookmarkEnd w:id="375"/>
      <w:r/>
      <w:bookmarkEnd w:id="376"/>
      <w:r/>
      <w:bookmarkEnd w:id="377"/>
      <w:r/>
      <w:bookmarkEnd w:id="378"/>
      <w:r/>
      <w:bookmarkEnd w:id="379"/>
      <w:r/>
      <w:bookmarkEnd w:id="380"/>
      <w:r/>
      <w:bookmarkEnd w:id="381"/>
      <w:r>
        <w:rPr>
          <w:rFonts w:hint="eastAsia" w:ascii="宋体" w:hAnsi="宋体"/>
        </w:rPr>
        <w:t xml:space="preserve">7项目管理</w:t>
      </w:r>
      <w:r/>
    </w:p>
    <w:p>
      <w:pPr>
        <w:pStyle w:val="942"/>
        <w:rPr>
          <w:rFonts w:ascii="宋体" w:hAnsi="宋体"/>
        </w:rPr>
      </w:pPr>
      <w:r/>
      <w:bookmarkStart w:id="382" w:name="_Toc18834"/>
      <w:r/>
      <w:bookmarkStart w:id="383" w:name="_Toc4424"/>
      <w:r/>
      <w:bookmarkStart w:id="384" w:name="_Toc9778"/>
      <w:r/>
      <w:bookmarkStart w:id="385" w:name="_Toc22368"/>
      <w:r/>
      <w:bookmarkStart w:id="386" w:name="_Toc23906"/>
      <w:r/>
      <w:bookmarkStart w:id="387" w:name="_Toc12467"/>
      <w:r/>
      <w:bookmarkStart w:id="388" w:name="_Toc32635"/>
      <w:r/>
      <w:bookmarkEnd w:id="382"/>
      <w:r/>
      <w:bookmarkEnd w:id="383"/>
      <w:r/>
      <w:bookmarkEnd w:id="384"/>
      <w:r/>
      <w:bookmarkEnd w:id="385"/>
      <w:r/>
      <w:bookmarkEnd w:id="386"/>
      <w:r/>
      <w:bookmarkEnd w:id="387"/>
      <w:r/>
      <w:bookmarkEnd w:id="388"/>
      <w:r>
        <w:rPr>
          <w:rFonts w:hint="eastAsia" w:ascii="宋体" w:hAnsi="宋体"/>
        </w:rPr>
        <w:t xml:space="preserve">7.1总体要求</w:t>
      </w:r>
      <w:r/>
    </w:p>
    <w:p>
      <w:pPr>
        <w:pStyle w:val="943"/>
        <w:ind w:firstLine="420"/>
        <w:rPr>
          <w:rFonts w:ascii="宋体" w:eastAsia="宋体"/>
          <w:sz w:val="21"/>
        </w:rPr>
      </w:pPr>
      <w:r>
        <w:rPr>
          <w:rFonts w:hint="eastAsia" w:ascii="宋体" w:eastAsia="宋体"/>
          <w:sz w:val="21"/>
        </w:rPr>
        <w:t xml:space="preserve">（1）项目建设过程中应充分利用射阳县水利局提供的开发运行环境，运用现在主流的IT技术架构和开发模式，根据项目建设内容及要求，提出本项目整体解决技术方案。</w:t>
      </w:r>
      <w:r/>
    </w:p>
    <w:p>
      <w:pPr>
        <w:pStyle w:val="943"/>
        <w:ind w:firstLine="420"/>
        <w:rPr>
          <w:rFonts w:ascii="宋体" w:eastAsia="宋体"/>
          <w:sz w:val="21"/>
        </w:rPr>
      </w:pPr>
      <w:r>
        <w:rPr>
          <w:rFonts w:hint="eastAsia" w:ascii="宋体" w:eastAsia="宋体"/>
          <w:sz w:val="21"/>
        </w:rPr>
        <w:t xml:space="preserve">（2）项目建设过程中提出的系统业务设计需要在结合射阳县水利局实际业务需求进行流程定制及功能定制。</w:t>
      </w:r>
      <w:r/>
    </w:p>
    <w:p>
      <w:pPr>
        <w:pStyle w:val="943"/>
        <w:ind w:firstLine="420"/>
        <w:rPr>
          <w:rFonts w:ascii="宋体" w:eastAsia="宋体"/>
          <w:sz w:val="21"/>
        </w:rPr>
      </w:pPr>
      <w:r>
        <w:rPr>
          <w:rFonts w:hint="eastAsia" w:ascii="宋体" w:eastAsia="宋体"/>
          <w:sz w:val="21"/>
        </w:rPr>
        <w:t xml:space="preserve">（3）质保期内，项目建设单位应提供所有软件的免费技术支持。有些软件的技术支持供货厂家需要另外购买的，投标人在购买软件时应包含这些项目。</w:t>
      </w:r>
      <w:r/>
    </w:p>
    <w:p>
      <w:pPr>
        <w:pStyle w:val="943"/>
        <w:ind w:firstLine="420"/>
        <w:rPr>
          <w:rFonts w:ascii="宋体" w:eastAsia="宋体"/>
          <w:sz w:val="21"/>
        </w:rPr>
      </w:pPr>
      <w:r>
        <w:rPr>
          <w:rFonts w:hint="eastAsia" w:ascii="宋体" w:eastAsia="宋体"/>
          <w:sz w:val="21"/>
        </w:rPr>
        <w:t xml:space="preserve">（4）项目建设单位须严格项目实施的过程管理，主要包括：系统的开发体制、系统开发的组织结构、系统开发的管理方法、拟参与本项目主要人员表、技术负责人的详细情况说明等。</w:t>
      </w:r>
      <w:r/>
    </w:p>
    <w:p>
      <w:pPr>
        <w:pStyle w:val="943"/>
        <w:ind w:firstLine="420"/>
        <w:rPr>
          <w:rFonts w:ascii="宋体" w:eastAsia="宋体"/>
          <w:sz w:val="21"/>
        </w:rPr>
      </w:pPr>
      <w:r>
        <w:rPr>
          <w:rFonts w:hint="eastAsia" w:ascii="宋体" w:eastAsia="宋体"/>
          <w:sz w:val="21"/>
        </w:rPr>
        <w:t xml:space="preserve">（5）在本项目建设关键阶段，项目建设单位必须投入不少于2个实施人员常驻施工现场，提供本项目所涉及的全部软件开发和系统集成服务；在质保期内至少投入1人提供系统后期运</w:t>
      </w:r>
      <w:r>
        <w:rPr>
          <w:rFonts w:hint="eastAsia" w:ascii="宋体" w:eastAsia="宋体"/>
          <w:sz w:val="21"/>
        </w:rPr>
        <w:t xml:space="preserve">行保障服务。</w:t>
      </w:r>
      <w:r/>
    </w:p>
    <w:p>
      <w:pPr>
        <w:pStyle w:val="943"/>
        <w:ind w:firstLine="420"/>
        <w:rPr>
          <w:rFonts w:ascii="宋体" w:eastAsia="宋体"/>
          <w:sz w:val="21"/>
        </w:rPr>
      </w:pPr>
      <w:r>
        <w:rPr>
          <w:rFonts w:hint="eastAsia" w:ascii="宋体" w:eastAsia="宋体"/>
          <w:sz w:val="21"/>
        </w:rPr>
        <w:t xml:space="preserve">（6）所有设备必须选择主流厂商、主流型号。</w:t>
      </w:r>
      <w:r/>
    </w:p>
    <w:p>
      <w:pPr>
        <w:pStyle w:val="942"/>
        <w:rPr>
          <w:rFonts w:ascii="宋体" w:hAnsi="宋体"/>
          <w:color w:val="000000"/>
        </w:rPr>
      </w:pPr>
      <w:r/>
      <w:bookmarkStart w:id="389" w:name="_Toc26306"/>
      <w:r/>
      <w:bookmarkStart w:id="390" w:name="_Toc28904"/>
      <w:r/>
      <w:bookmarkStart w:id="391" w:name="_Toc5385"/>
      <w:r/>
      <w:bookmarkStart w:id="392" w:name="_Toc8585"/>
      <w:r/>
      <w:bookmarkStart w:id="393" w:name="_Toc24657"/>
      <w:r/>
      <w:bookmarkStart w:id="394" w:name="_Toc11876"/>
      <w:r/>
      <w:bookmarkStart w:id="395" w:name="_Toc10293"/>
      <w:r/>
      <w:bookmarkStart w:id="396" w:name="_Toc24859"/>
      <w:r/>
      <w:bookmarkStart w:id="397" w:name="_Toc30935"/>
      <w:r/>
      <w:bookmarkEnd w:id="389"/>
      <w:r/>
      <w:bookmarkEnd w:id="390"/>
      <w:r/>
      <w:bookmarkEnd w:id="391"/>
      <w:r/>
      <w:bookmarkEnd w:id="392"/>
      <w:r/>
      <w:bookmarkEnd w:id="393"/>
      <w:r/>
      <w:bookmarkEnd w:id="394"/>
      <w:r/>
      <w:bookmarkEnd w:id="395"/>
      <w:r/>
      <w:bookmarkEnd w:id="396"/>
      <w:r/>
      <w:bookmarkEnd w:id="397"/>
      <w:r>
        <w:rPr>
          <w:rFonts w:hint="eastAsia" w:ascii="宋体" w:hAnsi="宋体"/>
          <w:color w:val="000000"/>
        </w:rPr>
        <w:t xml:space="preserve">7.4进度管理</w:t>
      </w:r>
      <w:r/>
    </w:p>
    <w:p>
      <w:pPr>
        <w:pStyle w:val="943"/>
        <w:ind w:firstLine="420"/>
        <w:rPr>
          <w:rFonts w:ascii="宋体" w:eastAsia="宋体"/>
          <w:color w:val="000000"/>
          <w:sz w:val="21"/>
        </w:rPr>
      </w:pPr>
      <w:r>
        <w:rPr>
          <w:rFonts w:hint="eastAsia" w:ascii="宋体" w:eastAsia="宋体"/>
          <w:color w:val="000000"/>
          <w:sz w:val="21"/>
        </w:rPr>
        <w:t xml:space="preserve">射阳县2024年农业水价综合改革补助资金项目建设，计划于2024年11月开工建设，2024年12月底前完工,2025年1月投入试运行。</w:t>
      </w:r>
      <w:r/>
    </w:p>
    <w:p>
      <w:pPr>
        <w:pStyle w:val="942"/>
        <w:rPr>
          <w:rFonts w:ascii="宋体" w:hAnsi="宋体"/>
        </w:rPr>
      </w:pPr>
      <w:r/>
      <w:bookmarkStart w:id="398" w:name="_Toc10217"/>
      <w:r/>
      <w:bookmarkStart w:id="399" w:name="_Toc27708"/>
      <w:r/>
      <w:bookmarkStart w:id="400" w:name="_Toc19775"/>
      <w:r/>
      <w:bookmarkStart w:id="401" w:name="_Toc15389"/>
      <w:r/>
      <w:bookmarkStart w:id="402" w:name="_Toc5613"/>
      <w:r/>
      <w:bookmarkStart w:id="403" w:name="_Toc7160"/>
      <w:r/>
      <w:bookmarkStart w:id="404" w:name="_Toc23551"/>
      <w:r/>
      <w:bookmarkEnd w:id="398"/>
      <w:r/>
      <w:bookmarkEnd w:id="399"/>
      <w:r/>
      <w:bookmarkEnd w:id="400"/>
      <w:r/>
      <w:bookmarkEnd w:id="401"/>
      <w:r/>
      <w:bookmarkEnd w:id="402"/>
      <w:r/>
      <w:bookmarkEnd w:id="403"/>
      <w:r/>
      <w:bookmarkEnd w:id="404"/>
      <w:r>
        <w:rPr>
          <w:rFonts w:hint="eastAsia" w:ascii="宋体" w:hAnsi="宋体"/>
        </w:rPr>
        <w:t xml:space="preserve">7.5技术培训</w:t>
      </w:r>
      <w:r/>
    </w:p>
    <w:p>
      <w:pPr>
        <w:pStyle w:val="954"/>
        <w:ind w:firstLine="422"/>
        <w:rPr>
          <w:rFonts w:eastAsia="宋体"/>
          <w:b/>
          <w:sz w:val="21"/>
        </w:rPr>
      </w:pPr>
      <w:r>
        <w:rPr>
          <w:rFonts w:eastAsia="宋体"/>
          <w:b/>
          <w:sz w:val="21"/>
        </w:rPr>
        <w:t xml:space="preserve">（1）建设管理培训</w:t>
      </w:r>
      <w:r/>
    </w:p>
    <w:p>
      <w:pPr>
        <w:pStyle w:val="954"/>
        <w:ind w:firstLine="420"/>
        <w:rPr>
          <w:rFonts w:eastAsia="宋体"/>
          <w:sz w:val="21"/>
        </w:rPr>
      </w:pPr>
      <w:r>
        <w:rPr>
          <w:rFonts w:eastAsia="宋体"/>
          <w:sz w:val="21"/>
        </w:rPr>
        <w:t xml:space="preserve">包括项目管理办法、项目建设管理程序、投资计划、工程稽查、招标投标、政府采购、工程监理、合同管理、质量管理、财务管理与审计、工程验收等相关规范、规定的培训。</w:t>
      </w:r>
      <w:r/>
    </w:p>
    <w:p>
      <w:pPr>
        <w:pStyle w:val="954"/>
        <w:ind w:firstLine="422"/>
        <w:rPr>
          <w:rFonts w:eastAsia="宋体"/>
          <w:b/>
          <w:sz w:val="21"/>
        </w:rPr>
      </w:pPr>
      <w:r>
        <w:rPr>
          <w:rFonts w:eastAsia="宋体"/>
          <w:b/>
          <w:sz w:val="21"/>
        </w:rPr>
        <w:t xml:space="preserve">（2）专业技术培训</w:t>
      </w:r>
      <w:r/>
    </w:p>
    <w:p>
      <w:pPr>
        <w:pStyle w:val="954"/>
        <w:ind w:firstLine="420"/>
        <w:rPr>
          <w:rFonts w:eastAsia="宋体"/>
          <w:sz w:val="21"/>
        </w:rPr>
      </w:pPr>
      <w:r>
        <w:rPr>
          <w:rFonts w:eastAsia="宋体"/>
          <w:sz w:val="21"/>
        </w:rPr>
        <w:t xml:space="preserve">包括自动监测（控）系统、通信传输网络系统、数据库系统、应用软件、网络管理、网络安全等方面的专业技术培训。</w:t>
      </w:r>
      <w:r/>
    </w:p>
    <w:p>
      <w:pPr>
        <w:pStyle w:val="954"/>
        <w:ind w:firstLine="422"/>
        <w:rPr>
          <w:rFonts w:eastAsia="宋体"/>
          <w:b/>
          <w:sz w:val="21"/>
        </w:rPr>
      </w:pPr>
      <w:r>
        <w:rPr>
          <w:rFonts w:eastAsia="宋体"/>
          <w:b/>
          <w:sz w:val="21"/>
        </w:rPr>
        <w:t xml:space="preserve">（3）运行维护培训</w:t>
      </w:r>
      <w:r/>
    </w:p>
    <w:p>
      <w:pPr>
        <w:pStyle w:val="954"/>
        <w:ind w:firstLine="420"/>
        <w:rPr>
          <w:rFonts w:eastAsia="宋体"/>
          <w:sz w:val="21"/>
        </w:rPr>
      </w:pPr>
      <w:r>
        <w:rPr>
          <w:rFonts w:eastAsia="宋体"/>
          <w:sz w:val="21"/>
        </w:rPr>
        <w:t xml:space="preserve">包括岗位责任、操作规程、设备管理、安全管理、日志管理等管理制度和操作技能的培训。</w:t>
      </w:r>
      <w:r/>
    </w:p>
    <w:p>
      <w:pPr>
        <w:pStyle w:val="954"/>
        <w:ind w:firstLine="422"/>
        <w:rPr>
          <w:rFonts w:eastAsia="宋体"/>
          <w:b/>
          <w:sz w:val="21"/>
        </w:rPr>
      </w:pPr>
      <w:r>
        <w:rPr>
          <w:rFonts w:eastAsia="宋体"/>
          <w:b/>
          <w:sz w:val="21"/>
        </w:rPr>
        <w:t xml:space="preserve">（4）新技术培训</w:t>
      </w:r>
      <w:r/>
    </w:p>
    <w:p>
      <w:pPr>
        <w:pStyle w:val="954"/>
        <w:ind w:firstLine="420"/>
        <w:rPr>
          <w:rFonts w:eastAsia="宋体"/>
          <w:sz w:val="21"/>
        </w:rPr>
      </w:pPr>
      <w:r>
        <w:rPr>
          <w:rFonts w:eastAsia="宋体"/>
          <w:sz w:val="21"/>
        </w:rPr>
        <w:t xml:space="preserve">包括目前主流的自动化技术、信息化技术的考察、技术交流和人员培训。</w:t>
      </w:r>
      <w:r/>
    </w:p>
    <w:p>
      <w:pPr>
        <w:pStyle w:val="942"/>
        <w:rPr>
          <w:rFonts w:ascii="宋体" w:hAnsi="宋体"/>
        </w:rPr>
      </w:pPr>
      <w:r/>
      <w:bookmarkStart w:id="405" w:name="_Toc19930"/>
      <w:r/>
      <w:bookmarkStart w:id="406" w:name="_Toc23207"/>
      <w:r/>
      <w:bookmarkStart w:id="407" w:name="_Toc26408"/>
      <w:r/>
      <w:bookmarkStart w:id="408" w:name="_Toc8926"/>
      <w:r/>
      <w:bookmarkStart w:id="409" w:name="_Toc5556"/>
      <w:r/>
      <w:bookmarkStart w:id="410" w:name="_Toc12734"/>
      <w:r/>
      <w:bookmarkStart w:id="411" w:name="_Toc23035"/>
      <w:r/>
      <w:bookmarkEnd w:id="405"/>
      <w:r/>
      <w:bookmarkEnd w:id="406"/>
      <w:r/>
      <w:bookmarkEnd w:id="407"/>
      <w:r/>
      <w:bookmarkEnd w:id="408"/>
      <w:r/>
      <w:bookmarkEnd w:id="409"/>
      <w:r/>
      <w:bookmarkEnd w:id="410"/>
      <w:r/>
      <w:bookmarkEnd w:id="411"/>
      <w:r>
        <w:rPr>
          <w:rFonts w:hint="eastAsia" w:ascii="宋体" w:hAnsi="宋体"/>
        </w:rPr>
        <w:t xml:space="preserve">7.6验收标准</w:t>
      </w:r>
      <w:r/>
    </w:p>
    <w:p>
      <w:pPr>
        <w:pStyle w:val="954"/>
        <w:ind w:firstLine="422"/>
        <w:rPr>
          <w:rFonts w:eastAsia="宋体"/>
          <w:b/>
          <w:sz w:val="21"/>
        </w:rPr>
      </w:pPr>
      <w:r>
        <w:rPr>
          <w:rFonts w:hint="eastAsia" w:eastAsia="宋体"/>
          <w:b/>
          <w:sz w:val="21"/>
        </w:rPr>
        <w:t xml:space="preserve">1、验收条件</w:t>
      </w:r>
      <w:r/>
    </w:p>
    <w:p>
      <w:pPr>
        <w:pStyle w:val="954"/>
        <w:ind w:firstLine="420"/>
        <w:rPr>
          <w:rFonts w:eastAsia="宋体"/>
          <w:sz w:val="21"/>
        </w:rPr>
      </w:pPr>
      <w:r>
        <w:rPr>
          <w:rFonts w:hint="eastAsia" w:eastAsia="宋体"/>
          <w:sz w:val="21"/>
        </w:rPr>
        <w:t xml:space="preserve">（1）试运行</w:t>
      </w:r>
      <w:r/>
    </w:p>
    <w:p>
      <w:pPr>
        <w:pStyle w:val="954"/>
        <w:ind w:firstLine="420"/>
        <w:rPr>
          <w:rFonts w:eastAsia="宋体"/>
          <w:sz w:val="21"/>
        </w:rPr>
      </w:pPr>
      <w:r>
        <w:rPr>
          <w:rFonts w:hint="eastAsia" w:eastAsia="宋体"/>
          <w:sz w:val="21"/>
        </w:rPr>
        <w:t xml:space="preserve">系统调试开通后应至少试运行一个月，并做好试运行记录。建设单位根据试运行记录，写出试运行报告，其内容包括：系统运行状况，系统功能是否符合设计要求，故障及其排除状况等。</w:t>
      </w:r>
      <w:r/>
    </w:p>
    <w:p>
      <w:pPr>
        <w:pStyle w:val="954"/>
        <w:ind w:firstLine="420"/>
        <w:rPr>
          <w:rFonts w:eastAsia="宋体"/>
          <w:sz w:val="21"/>
        </w:rPr>
      </w:pPr>
      <w:r>
        <w:rPr>
          <w:rFonts w:hint="eastAsia" w:eastAsia="宋体"/>
          <w:sz w:val="21"/>
        </w:rPr>
        <w:t xml:space="preserve">（2）技术培训</w:t>
      </w:r>
      <w:r/>
    </w:p>
    <w:p>
      <w:pPr>
        <w:pStyle w:val="954"/>
        <w:ind w:firstLine="420"/>
        <w:rPr>
          <w:rFonts w:eastAsia="宋体"/>
          <w:sz w:val="21"/>
        </w:rPr>
      </w:pPr>
      <w:r>
        <w:rPr>
          <w:rFonts w:hint="eastAsia" w:eastAsia="宋体"/>
          <w:sz w:val="21"/>
        </w:rPr>
        <w:t xml:space="preserve">在试运行期间施工单位应对有关人员进行技术培训，并提供有关设备、系统操作和日常维护的说明、方法等技术资料。</w:t>
      </w:r>
      <w:r/>
    </w:p>
    <w:p>
      <w:pPr>
        <w:pStyle w:val="954"/>
        <w:ind w:firstLine="420"/>
        <w:rPr>
          <w:rFonts w:eastAsia="宋体"/>
          <w:sz w:val="21"/>
        </w:rPr>
      </w:pPr>
      <w:r>
        <w:rPr>
          <w:rFonts w:hint="eastAsia" w:eastAsia="宋体"/>
          <w:sz w:val="21"/>
        </w:rPr>
        <w:t xml:space="preserve">（3）竣工</w:t>
      </w:r>
      <w:r/>
    </w:p>
    <w:p>
      <w:pPr>
        <w:pStyle w:val="954"/>
        <w:ind w:firstLine="420"/>
        <w:rPr>
          <w:rFonts w:eastAsia="宋体"/>
          <w:sz w:val="21"/>
        </w:rPr>
      </w:pPr>
      <w:r>
        <w:rPr>
          <w:rFonts w:hint="eastAsia" w:eastAsia="宋体"/>
          <w:sz w:val="21"/>
        </w:rPr>
        <w:t xml:space="preserve">项目按招标文件规定内容全部建成，经试运行达到采购文件要求，并被建设方认可，视为竣工。少数非主要项目未按规定全部建成，由甲方和承建单位协商，对遗留问题有明确处理的办法，经试运行、并为甲方认可后，也可视为竣工。工程竣工后，由承建单位写出竣工报告。其内容包括：工程概况、安装的主要设备、软件开发及部署、对照设计任务书或合同所完成的工程质量自我评估、维修服务条款等。</w:t>
      </w:r>
      <w:r/>
    </w:p>
    <w:p>
      <w:pPr>
        <w:pStyle w:val="954"/>
        <w:ind w:firstLine="420"/>
        <w:rPr>
          <w:rFonts w:eastAsia="宋体"/>
          <w:sz w:val="21"/>
        </w:rPr>
      </w:pPr>
      <w:r>
        <w:rPr>
          <w:rFonts w:hint="eastAsia" w:eastAsia="宋体"/>
          <w:sz w:val="21"/>
        </w:rPr>
        <w:t xml:space="preserve">（4）验收</w:t>
      </w:r>
      <w:r/>
    </w:p>
    <w:p>
      <w:pPr>
        <w:pStyle w:val="954"/>
        <w:ind w:firstLine="420"/>
        <w:rPr>
          <w:rFonts w:eastAsia="宋体"/>
          <w:sz w:val="21"/>
        </w:rPr>
      </w:pPr>
      <w:r>
        <w:rPr>
          <w:rFonts w:hint="eastAsia" w:eastAsia="宋体"/>
          <w:sz w:val="21"/>
        </w:rPr>
        <w:t xml:space="preserve">工程竣工合格后，由水利局组织监理、使用单位根据合同对工程进行验收，并写出验收报告。其内容包括：系统试运行情况、系统功能检验、质量主观评价、核对安装设备数量和型号、软件功能开发等；参加验收的单位、人员应署名。</w:t>
      </w:r>
      <w:r/>
    </w:p>
    <w:p>
      <w:pPr>
        <w:pStyle w:val="954"/>
        <w:ind w:firstLine="422"/>
        <w:rPr>
          <w:rFonts w:eastAsia="宋体"/>
          <w:b/>
          <w:sz w:val="21"/>
        </w:rPr>
      </w:pPr>
      <w:r>
        <w:rPr>
          <w:rFonts w:hint="eastAsia" w:eastAsia="宋体"/>
          <w:b/>
          <w:sz w:val="21"/>
        </w:rPr>
        <w:t xml:space="preserve">2、验收资料</w:t>
      </w:r>
      <w:r/>
    </w:p>
    <w:p>
      <w:pPr>
        <w:pStyle w:val="954"/>
        <w:ind w:firstLine="420"/>
        <w:rPr>
          <w:rFonts w:eastAsia="宋体"/>
          <w:sz w:val="21"/>
        </w:rPr>
      </w:pPr>
      <w:r>
        <w:rPr>
          <w:rFonts w:hint="eastAsia" w:eastAsia="宋体"/>
          <w:sz w:val="21"/>
        </w:rPr>
        <w:t xml:space="preserve">在正式验收前，施工单位应向甲方提交下列验收图纸资料：</w:t>
      </w:r>
      <w:r/>
    </w:p>
    <w:p>
      <w:pPr>
        <w:pStyle w:val="954"/>
        <w:ind w:firstLine="420"/>
        <w:rPr>
          <w:rFonts w:eastAsia="宋体"/>
          <w:sz w:val="21"/>
        </w:rPr>
      </w:pPr>
      <w:r>
        <w:rPr>
          <w:rFonts w:hint="eastAsia" w:eastAsia="宋体"/>
          <w:sz w:val="21"/>
        </w:rPr>
        <w:t xml:space="preserve">（1）系统设计任务书</w:t>
      </w:r>
      <w:r/>
    </w:p>
    <w:p>
      <w:pPr>
        <w:pStyle w:val="954"/>
        <w:ind w:firstLine="420"/>
        <w:rPr>
          <w:rFonts w:eastAsia="宋体"/>
          <w:sz w:val="21"/>
        </w:rPr>
      </w:pPr>
      <w:r>
        <w:rPr>
          <w:rFonts w:hint="eastAsia" w:eastAsia="宋体"/>
          <w:sz w:val="21"/>
        </w:rPr>
        <w:t xml:space="preserve">（2）工程合同</w:t>
      </w:r>
      <w:r/>
    </w:p>
    <w:p>
      <w:pPr>
        <w:pStyle w:val="954"/>
        <w:ind w:firstLine="420"/>
        <w:rPr>
          <w:rFonts w:eastAsia="宋体"/>
          <w:sz w:val="21"/>
        </w:rPr>
      </w:pPr>
      <w:r>
        <w:rPr>
          <w:rFonts w:hint="eastAsia" w:eastAsia="宋体"/>
          <w:sz w:val="21"/>
        </w:rPr>
        <w:t xml:space="preserve">（3）正式设计方案及图纸</w:t>
      </w:r>
      <w:r/>
    </w:p>
    <w:p>
      <w:pPr>
        <w:pStyle w:val="954"/>
        <w:ind w:firstLine="420"/>
        <w:rPr>
          <w:rFonts w:eastAsia="宋体"/>
          <w:sz w:val="21"/>
        </w:rPr>
      </w:pPr>
      <w:r>
        <w:rPr>
          <w:rFonts w:hint="eastAsia" w:eastAsia="宋体"/>
          <w:sz w:val="21"/>
        </w:rPr>
        <w:t xml:space="preserve">（4）系统试运行报告</w:t>
      </w:r>
      <w:r/>
    </w:p>
    <w:p>
      <w:pPr>
        <w:pStyle w:val="954"/>
        <w:ind w:firstLine="420"/>
        <w:rPr>
          <w:rFonts w:eastAsia="宋体"/>
          <w:sz w:val="21"/>
        </w:rPr>
      </w:pPr>
      <w:r>
        <w:rPr>
          <w:rFonts w:hint="eastAsia" w:eastAsia="宋体"/>
          <w:sz w:val="21"/>
        </w:rPr>
        <w:t xml:space="preserve">（5）工程竣工报告</w:t>
      </w:r>
      <w:r/>
    </w:p>
    <w:p>
      <w:pPr>
        <w:pStyle w:val="954"/>
        <w:ind w:firstLine="420"/>
        <w:rPr>
          <w:rFonts w:eastAsia="宋体"/>
          <w:sz w:val="21"/>
        </w:rPr>
      </w:pPr>
      <w:r>
        <w:rPr>
          <w:rFonts w:hint="eastAsia" w:eastAsia="宋体"/>
          <w:sz w:val="21"/>
        </w:rPr>
        <w:t xml:space="preserve">（6）工程验收报告</w:t>
      </w:r>
      <w:r/>
    </w:p>
    <w:p>
      <w:pPr>
        <w:pStyle w:val="954"/>
        <w:ind w:firstLine="422"/>
        <w:rPr>
          <w:rFonts w:eastAsia="宋体"/>
          <w:b/>
          <w:sz w:val="21"/>
        </w:rPr>
      </w:pPr>
      <w:r>
        <w:rPr>
          <w:rFonts w:hint="eastAsia" w:eastAsia="宋体"/>
          <w:b/>
          <w:sz w:val="21"/>
        </w:rPr>
        <w:t xml:space="preserve">3、验收判据</w:t>
      </w:r>
      <w:r/>
    </w:p>
    <w:p>
      <w:pPr>
        <w:pStyle w:val="954"/>
        <w:ind w:firstLine="420"/>
        <w:rPr>
          <w:rFonts w:eastAsia="宋体"/>
          <w:sz w:val="21"/>
        </w:rPr>
      </w:pPr>
      <w:r>
        <w:rPr>
          <w:rFonts w:hint="eastAsia" w:eastAsia="宋体"/>
          <w:sz w:val="21"/>
        </w:rPr>
        <w:t xml:space="preserve">（1）技术验收质量：系统实施结果同正式设计方案要求的符合度；系统检测结果；现场复核检查结果；系统压力测试结果。</w:t>
      </w:r>
      <w:r/>
    </w:p>
    <w:p>
      <w:pPr>
        <w:pStyle w:val="954"/>
        <w:ind w:firstLine="420"/>
        <w:rPr>
          <w:rFonts w:eastAsia="宋体"/>
          <w:sz w:val="21"/>
        </w:rPr>
      </w:pPr>
      <w:r>
        <w:rPr>
          <w:rFonts w:hint="eastAsia" w:eastAsia="宋体"/>
          <w:sz w:val="21"/>
        </w:rPr>
        <w:t xml:space="preserve">（2）施工验收质量：对设备安装质量的检查结果；明装管线质量检查结果；对隐蔽工程验收结果。</w:t>
      </w:r>
      <w:r/>
    </w:p>
    <w:p>
      <w:pPr>
        <w:pStyle w:val="954"/>
        <w:ind w:firstLine="420"/>
        <w:rPr>
          <w:rFonts w:eastAsia="宋体"/>
          <w:sz w:val="21"/>
        </w:rPr>
      </w:pPr>
      <w:r>
        <w:rPr>
          <w:rFonts w:hint="eastAsia" w:eastAsia="宋体"/>
          <w:sz w:val="21"/>
        </w:rPr>
        <w:t xml:space="preserve">资料审查结果是指对资料的正确性、规范性、完整性的审查结果。</w:t>
      </w:r>
      <w:r/>
    </w:p>
    <w:p>
      <w:pPr>
        <w:pStyle w:val="954"/>
        <w:ind w:firstLine="422"/>
        <w:rPr>
          <w:rFonts w:eastAsia="宋体"/>
          <w:b/>
          <w:sz w:val="21"/>
        </w:rPr>
      </w:pPr>
      <w:r>
        <w:rPr>
          <w:rFonts w:hint="eastAsia" w:eastAsia="宋体"/>
          <w:b/>
          <w:sz w:val="21"/>
        </w:rPr>
        <w:t xml:space="preserve">4、工程验收</w:t>
      </w:r>
      <w:r/>
    </w:p>
    <w:p>
      <w:pPr>
        <w:pStyle w:val="954"/>
        <w:ind w:firstLine="420"/>
        <w:rPr>
          <w:rFonts w:eastAsia="宋体"/>
          <w:sz w:val="21"/>
        </w:rPr>
      </w:pPr>
      <w:r>
        <w:rPr>
          <w:rFonts w:hint="eastAsia" w:eastAsia="宋体"/>
          <w:sz w:val="21"/>
        </w:rPr>
        <w:t xml:space="preserve">验收结论</w:t>
      </w:r>
      <w:r>
        <w:rPr>
          <w:rFonts w:eastAsia="宋体"/>
          <w:sz w:val="21"/>
        </w:rPr>
        <w:t xml:space="preserve">:</w:t>
      </w:r>
      <w:r>
        <w:rPr>
          <w:rFonts w:hint="eastAsia" w:eastAsia="宋体"/>
          <w:sz w:val="21"/>
        </w:rPr>
        <w:t xml:space="preserve">验收结论分合格和不合格二种。凡技术质量、施工质量符合正式设计方案，经试运行和检测达到工程设计任务书或工程合同要求并符合相关标准，资料审查结果符合要求的判定为合格；验收中凡系统技术性能对照正式设计方案有较严重缺陷，不能满足工程设计任务书或合同要求，或者重要指标达不到相关标准规定、施工质量有明显问题的、</w:t>
      </w:r>
      <w:r>
        <w:rPr>
          <w:rFonts w:hint="eastAsia" w:eastAsia="宋体"/>
          <w:sz w:val="21"/>
        </w:rPr>
        <w:t xml:space="preserve">资判审查</w:t>
      </w:r>
      <w:r>
        <w:rPr>
          <w:rFonts w:hint="eastAsia" w:eastAsia="宋体"/>
          <w:sz w:val="21"/>
        </w:rPr>
        <w:t xml:space="preserve">残缺不全，对照工程实际有明显差错或不规范的，判定为不合格。</w:t>
      </w:r>
      <w:r/>
    </w:p>
    <w:p>
      <w:pPr>
        <w:pStyle w:val="954"/>
        <w:ind w:firstLine="420"/>
        <w:rPr>
          <w:rFonts w:eastAsia="宋体"/>
          <w:sz w:val="21"/>
        </w:rPr>
      </w:pPr>
      <w:r>
        <w:rPr>
          <w:rFonts w:hint="eastAsia" w:eastAsia="宋体"/>
          <w:sz w:val="21"/>
        </w:rPr>
        <w:t xml:space="preserve">验收不合格的工程，应根据验收结论提出的问题，由施工单位抓紧整改后再进行验收；复验时适当提高原不合格部分的抽样比例。</w:t>
      </w:r>
      <w:r/>
    </w:p>
    <w:p>
      <w:pPr>
        <w:pStyle w:val="954"/>
        <w:ind w:firstLine="422"/>
        <w:rPr>
          <w:rFonts w:eastAsia="宋体"/>
          <w:b/>
          <w:sz w:val="21"/>
        </w:rPr>
      </w:pPr>
      <w:r>
        <w:rPr>
          <w:rFonts w:hint="eastAsia" w:eastAsia="宋体"/>
          <w:b/>
          <w:sz w:val="21"/>
        </w:rPr>
        <w:t xml:space="preserve">5、项目验收标准</w:t>
      </w:r>
      <w:r/>
    </w:p>
    <w:p>
      <w:pPr>
        <w:pStyle w:val="954"/>
        <w:ind w:firstLine="420"/>
        <w:rPr>
          <w:rFonts w:eastAsia="宋体"/>
          <w:sz w:val="21"/>
        </w:rPr>
      </w:pPr>
      <w:r>
        <w:rPr>
          <w:rFonts w:hint="eastAsia" w:eastAsia="宋体"/>
          <w:sz w:val="21"/>
        </w:rPr>
        <w:t xml:space="preserve">（1）产品可靠性不低于</w:t>
      </w:r>
      <w:r>
        <w:rPr>
          <w:rFonts w:eastAsia="宋体"/>
          <w:sz w:val="21"/>
        </w:rPr>
        <w:t xml:space="preserve">95%</w:t>
      </w:r>
      <w:r>
        <w:rPr>
          <w:rFonts w:hint="eastAsia" w:eastAsia="宋体"/>
          <w:sz w:val="21"/>
        </w:rPr>
        <w:t xml:space="preserve">；</w:t>
      </w:r>
      <w:r/>
    </w:p>
    <w:p>
      <w:pPr>
        <w:pStyle w:val="954"/>
        <w:ind w:firstLine="420"/>
        <w:rPr>
          <w:rFonts w:eastAsia="宋体"/>
          <w:sz w:val="21"/>
        </w:rPr>
      </w:pPr>
      <w:r>
        <w:rPr>
          <w:rFonts w:hint="eastAsia" w:eastAsia="宋体"/>
          <w:sz w:val="21"/>
        </w:rPr>
        <w:t xml:space="preserve">（2）合同设备按时到货率</w:t>
      </w:r>
      <w:r>
        <w:rPr>
          <w:rFonts w:eastAsia="宋体"/>
          <w:sz w:val="21"/>
        </w:rPr>
        <w:t xml:space="preserve">90%</w:t>
      </w:r>
      <w:r>
        <w:rPr>
          <w:rFonts w:hint="eastAsia" w:eastAsia="宋体"/>
          <w:sz w:val="21"/>
        </w:rPr>
        <w:t xml:space="preserve">以上；</w:t>
      </w:r>
      <w:r/>
    </w:p>
    <w:p>
      <w:pPr>
        <w:pStyle w:val="954"/>
        <w:ind w:firstLine="420"/>
        <w:rPr>
          <w:rFonts w:eastAsia="宋体"/>
          <w:sz w:val="21"/>
        </w:rPr>
      </w:pPr>
      <w:r>
        <w:rPr>
          <w:rFonts w:hint="eastAsia" w:eastAsia="宋体"/>
          <w:sz w:val="21"/>
        </w:rPr>
        <w:t xml:space="preserve">（3）培训满意度</w:t>
      </w:r>
      <w:r>
        <w:rPr>
          <w:rFonts w:eastAsia="宋体"/>
          <w:sz w:val="21"/>
        </w:rPr>
        <w:t xml:space="preserve">90%</w:t>
      </w:r>
      <w:r>
        <w:rPr>
          <w:rFonts w:hint="eastAsia" w:eastAsia="宋体"/>
          <w:sz w:val="21"/>
        </w:rPr>
        <w:t xml:space="preserve">以上；</w:t>
      </w:r>
      <w:r/>
    </w:p>
    <w:p>
      <w:pPr>
        <w:pStyle w:val="954"/>
        <w:ind w:firstLine="420"/>
        <w:rPr>
          <w:rFonts w:eastAsia="宋体"/>
          <w:sz w:val="21"/>
        </w:rPr>
      </w:pPr>
      <w:r>
        <w:rPr>
          <w:rFonts w:hint="eastAsia" w:eastAsia="宋体"/>
          <w:sz w:val="21"/>
        </w:rPr>
        <w:t xml:space="preserve">（4）技术支持满意度</w:t>
      </w:r>
      <w:r>
        <w:rPr>
          <w:rFonts w:eastAsia="宋体"/>
          <w:sz w:val="21"/>
        </w:rPr>
        <w:t xml:space="preserve">90%</w:t>
      </w:r>
      <w:r>
        <w:rPr>
          <w:rFonts w:hint="eastAsia" w:eastAsia="宋体"/>
          <w:sz w:val="21"/>
        </w:rPr>
        <w:t xml:space="preserve">以上；</w:t>
      </w:r>
      <w:r/>
    </w:p>
    <w:p>
      <w:pPr>
        <w:rPr>
          <w:rFonts w:ascii="宋体" w:hAnsi="宋体"/>
        </w:rPr>
      </w:pPr>
      <w:r>
        <w:rPr>
          <w:rFonts w:hint="eastAsia" w:ascii="宋体" w:hAnsi="宋体"/>
        </w:rPr>
        <w:t xml:space="preserve">（5）项目实施满意度</w:t>
      </w:r>
      <w:r>
        <w:rPr>
          <w:rFonts w:ascii="宋体" w:hAnsi="宋体"/>
        </w:rPr>
        <w:t xml:space="preserve">90%</w:t>
      </w:r>
      <w:r>
        <w:rPr>
          <w:rFonts w:hint="eastAsia" w:ascii="宋体" w:hAnsi="宋体"/>
        </w:rPr>
        <w:t xml:space="preserve">以上</w:t>
      </w:r>
      <w:r>
        <w:rPr>
          <w:rFonts w:ascii="宋体" w:hAnsi="宋体"/>
        </w:rPr>
        <w:t xml:space="preserve"> </w:t>
      </w:r>
      <w:r>
        <w:rPr>
          <w:rFonts w:hint="eastAsia" w:ascii="宋体" w:hAnsi="宋体"/>
        </w:rPr>
        <w:t xml:space="preserve">。</w:t>
      </w:r>
      <w:r/>
    </w:p>
    <w:p>
      <w:pPr>
        <w:ind w:firstLine="422"/>
        <w:spacing w:line="520" w:lineRule="exact"/>
        <w:rPr>
          <w:rFonts w:ascii="宋体" w:hAnsi="宋体" w:cs="宋体"/>
          <w:b/>
          <w:szCs w:val="21"/>
        </w:rPr>
      </w:pPr>
      <w:r>
        <w:rPr>
          <w:rFonts w:hint="eastAsia" w:ascii="宋体" w:hAnsi="宋体" w:cs="宋体"/>
          <w:b/>
          <w:szCs w:val="21"/>
        </w:rPr>
        <w:t xml:space="preserve">二、技术资料与服务</w:t>
      </w:r>
      <w:r/>
    </w:p>
    <w:p>
      <w:pPr>
        <w:ind w:firstLine="420"/>
        <w:spacing w:line="520" w:lineRule="exact"/>
        <w:rPr>
          <w:rFonts w:ascii="宋体" w:hAnsi="宋体" w:cs="宋体"/>
          <w:bCs/>
          <w:szCs w:val="21"/>
        </w:rPr>
      </w:pPr>
      <w:r>
        <w:rPr>
          <w:rFonts w:hint="eastAsia" w:ascii="宋体" w:hAnsi="宋体" w:cs="宋体"/>
          <w:bCs/>
          <w:szCs w:val="21"/>
        </w:rPr>
        <w:t xml:space="preserve">1、各投标单位应对服务方式进行详细阐述，同时对售后时期维修人员到场时间以及回访频</w:t>
      </w:r>
      <w:r>
        <w:rPr>
          <w:rFonts w:hint="eastAsia" w:ascii="宋体" w:hAnsi="宋体" w:cs="宋体"/>
          <w:bCs/>
          <w:szCs w:val="21"/>
        </w:rPr>
        <w:t xml:space="preserve">次进行明确的说明。</w:t>
      </w:r>
      <w:r/>
    </w:p>
    <w:p>
      <w:pPr>
        <w:ind w:firstLine="420"/>
        <w:spacing w:line="520" w:lineRule="exact"/>
        <w:rPr>
          <w:rFonts w:ascii="宋体" w:hAnsi="宋体" w:cs="宋体"/>
          <w:bCs/>
          <w:szCs w:val="21"/>
        </w:rPr>
      </w:pPr>
      <w:r>
        <w:rPr>
          <w:rFonts w:hint="eastAsia" w:ascii="宋体" w:hAnsi="宋体" w:cs="宋体"/>
          <w:bCs/>
          <w:szCs w:val="21"/>
        </w:rPr>
        <w:t xml:space="preserve">2、提供产品合格证，质量保证书，仪器设备的安装、操作手册、工作软件说明书、维修保养手册等技术文件中文一份。</w:t>
      </w:r>
      <w:r/>
    </w:p>
    <w:p>
      <w:pPr>
        <w:ind w:firstLine="420"/>
        <w:spacing w:line="520" w:lineRule="exact"/>
        <w:rPr>
          <w:rFonts w:ascii="宋体" w:hAnsi="宋体" w:cs="宋体"/>
          <w:bCs/>
          <w:szCs w:val="21"/>
        </w:rPr>
      </w:pPr>
      <w:r>
        <w:rPr>
          <w:rFonts w:hint="eastAsia" w:ascii="宋体" w:hAnsi="宋体" w:cs="宋体"/>
          <w:bCs/>
          <w:szCs w:val="21"/>
        </w:rPr>
        <w:t xml:space="preserve">3、安装、校准与试运行：中标人应按照买方确定的时间在买方所在地现场免费安装调试设备，技术指标合格后出具验收报告。</w:t>
      </w:r>
      <w:r/>
    </w:p>
    <w:p>
      <w:pPr>
        <w:ind w:firstLine="420"/>
        <w:spacing w:line="520" w:lineRule="exact"/>
        <w:rPr>
          <w:rFonts w:ascii="宋体" w:hAnsi="宋体" w:cs="宋体"/>
          <w:bCs/>
          <w:szCs w:val="21"/>
        </w:rPr>
      </w:pPr>
      <w:r>
        <w:rPr>
          <w:rFonts w:hint="eastAsia" w:ascii="宋体" w:hAnsi="宋体" w:cs="宋体"/>
          <w:bCs/>
          <w:szCs w:val="21"/>
        </w:rPr>
        <w:t xml:space="preserve">4、质保期：</w:t>
      </w:r>
      <w:r>
        <w:rPr>
          <w:rFonts w:hint="eastAsia" w:ascii="宋体" w:hAnsi="宋体" w:cs="宋体"/>
          <w:bCs/>
          <w:szCs w:val="21"/>
        </w:rPr>
        <w:t xml:space="preserve">自项目</w:t>
      </w:r>
      <w:r>
        <w:rPr>
          <w:rFonts w:hint="eastAsia" w:ascii="宋体" w:hAnsi="宋体" w:cs="宋体"/>
          <w:bCs/>
          <w:szCs w:val="21"/>
        </w:rPr>
        <w:t xml:space="preserve">验收交付之日</w:t>
      </w:r>
      <w:r>
        <w:rPr>
          <w:rFonts w:hint="eastAsia" w:ascii="宋体" w:hAnsi="宋体" w:cs="宋体"/>
          <w:bCs/>
          <w:szCs w:val="21"/>
        </w:rPr>
        <w:t xml:space="preserve">起总体</w:t>
      </w:r>
      <w:r>
        <w:rPr>
          <w:rFonts w:hint="eastAsia" w:ascii="宋体" w:hAnsi="宋体" w:cs="宋体"/>
          <w:bCs/>
          <w:szCs w:val="21"/>
        </w:rPr>
        <w:t xml:space="preserve">项目提供不少于3年免费维修服务（若国家和/或生产厂家对本项目所涉及货物的质量保证期的规定高于本项目的要求，应按国家和/或生产厂家的规定执行）。维修服务期满后维修费用只收取成本费。</w:t>
      </w:r>
      <w:r/>
    </w:p>
    <w:p>
      <w:pPr>
        <w:ind w:firstLine="420"/>
        <w:spacing w:line="520" w:lineRule="exact"/>
        <w:rPr>
          <w:rFonts w:ascii="宋体" w:hAnsi="宋体" w:cs="宋体"/>
          <w:bCs/>
          <w:szCs w:val="21"/>
        </w:rPr>
      </w:pPr>
      <w:r>
        <w:rPr>
          <w:rFonts w:hint="eastAsia" w:ascii="宋体" w:hAnsi="宋体" w:cs="宋体"/>
          <w:bCs/>
          <w:szCs w:val="21"/>
        </w:rPr>
        <w:t xml:space="preserve">提供就近的官方售后服务机构名称和联系方式，维护时需提供备件支持。</w:t>
      </w:r>
      <w:r/>
    </w:p>
    <w:p>
      <w:pPr>
        <w:ind w:firstLine="422"/>
        <w:spacing w:line="520" w:lineRule="exact"/>
        <w:rPr>
          <w:rFonts w:ascii="宋体" w:hAnsi="宋体" w:cs="宋体"/>
          <w:b/>
          <w:szCs w:val="21"/>
        </w:rPr>
      </w:pPr>
      <w:r>
        <w:rPr>
          <w:rFonts w:hint="eastAsia" w:ascii="宋体" w:hAnsi="宋体" w:cs="宋体"/>
          <w:b/>
          <w:szCs w:val="21"/>
        </w:rPr>
        <w:t xml:space="preserve">三、安全管理要求：</w:t>
      </w:r>
      <w:r/>
    </w:p>
    <w:p>
      <w:pPr>
        <w:ind w:firstLine="420"/>
        <w:spacing w:line="520" w:lineRule="exact"/>
        <w:rPr>
          <w:rFonts w:ascii="宋体" w:hAnsi="宋体" w:cs="宋体"/>
          <w:bCs/>
          <w:szCs w:val="21"/>
        </w:rPr>
      </w:pPr>
      <w:r>
        <w:rPr>
          <w:rFonts w:hint="eastAsia" w:ascii="宋体" w:hAnsi="宋体" w:cs="宋体"/>
          <w:bCs/>
          <w:szCs w:val="21"/>
        </w:rPr>
        <w:t xml:space="preserve">1、为贯彻“安全第一，预防为主”方针，承建方应为施工人员购买不记名</w:t>
      </w:r>
      <w:r>
        <w:rPr>
          <w:rFonts w:hint="eastAsia" w:ascii="宋体" w:hAnsi="宋体" w:cs="宋体"/>
          <w:b/>
          <w:szCs w:val="21"/>
        </w:rPr>
        <w:t xml:space="preserve">工程意外伤害保险</w:t>
      </w:r>
      <w:r>
        <w:rPr>
          <w:rFonts w:hint="eastAsia" w:ascii="宋体" w:hAnsi="宋体" w:cs="宋体"/>
          <w:bCs/>
          <w:szCs w:val="21"/>
        </w:rPr>
        <w:t xml:space="preserve">。中标方在项目安装调试现场施工过程中，必须遵守国家和地方关于劳动安全、劳务用工等法律法规及规章制度，制定严格的安全措施，加强安全监督管理，对工程施工过程中发生的人身伤害、设备损坏事故承担安全责任，并按国家有关规定，为施工人员进行人身保险，配备合格的劳动防护用品、安全用具。</w:t>
      </w:r>
      <w:r/>
    </w:p>
    <w:p>
      <w:pPr>
        <w:ind w:firstLine="420"/>
        <w:spacing w:line="520" w:lineRule="exact"/>
        <w:rPr>
          <w:rFonts w:ascii="宋体" w:hAnsi="宋体" w:cs="宋体"/>
          <w:bCs/>
          <w:szCs w:val="21"/>
        </w:rPr>
      </w:pPr>
      <w:r>
        <w:rPr>
          <w:rFonts w:hint="eastAsia" w:ascii="宋体" w:hAnsi="宋体" w:cs="宋体"/>
          <w:bCs/>
          <w:szCs w:val="21"/>
        </w:rPr>
        <w:t xml:space="preserve">2、若发生安全问题，由中标方（施工单位）自行负责处理并承担一切经济和法律责任，其与招标单位一切无关，同时按合同要求保证施工进度，按时完工。</w:t>
      </w:r>
      <w:r/>
    </w:p>
    <w:p>
      <w:pPr>
        <w:ind w:firstLine="422"/>
        <w:spacing w:line="520" w:lineRule="exact"/>
        <w:rPr>
          <w:rFonts w:ascii="宋体" w:hAnsi="宋体" w:cs="宋体"/>
          <w:b/>
          <w:szCs w:val="21"/>
        </w:rPr>
      </w:pPr>
      <w:r>
        <w:rPr>
          <w:rFonts w:hint="eastAsia" w:ascii="宋体" w:hAnsi="宋体" w:cs="宋体"/>
          <w:b/>
          <w:szCs w:val="21"/>
        </w:rPr>
        <w:t xml:space="preserve">四、合同履行期限：</w:t>
      </w:r>
      <w:r/>
    </w:p>
    <w:p>
      <w:pPr>
        <w:ind w:firstLine="422"/>
        <w:spacing w:line="520" w:lineRule="exact"/>
        <w:rPr>
          <w:rFonts w:ascii="宋体" w:hAnsi="宋体" w:cs="宋体"/>
          <w:b/>
          <w:szCs w:val="21"/>
        </w:rPr>
      </w:pPr>
      <w:r>
        <w:rPr>
          <w:rFonts w:hint="eastAsia" w:ascii="宋体" w:hAnsi="宋体" w:cs="宋体"/>
          <w:b/>
          <w:szCs w:val="21"/>
        </w:rPr>
        <w:t xml:space="preserve">签订合同后，2024年12月底前完工,2025年1月投入试运行。</w:t>
      </w:r>
      <w:r/>
    </w:p>
    <w:p>
      <w:pPr>
        <w:ind w:firstLine="422"/>
        <w:spacing w:line="520" w:lineRule="exact"/>
        <w:rPr>
          <w:rFonts w:ascii="宋体" w:hAnsi="宋体" w:cs="宋体"/>
          <w:b/>
          <w:szCs w:val="21"/>
        </w:rPr>
      </w:pPr>
      <w:r>
        <w:rPr>
          <w:rFonts w:hint="eastAsia" w:ascii="宋体" w:hAnsi="宋体" w:cs="宋体"/>
          <w:b/>
          <w:szCs w:val="21"/>
        </w:rPr>
        <w:t xml:space="preserve">五、付款方式</w:t>
      </w:r>
      <w:r/>
    </w:p>
    <w:p>
      <w:pPr>
        <w:ind w:firstLine="422"/>
        <w:spacing w:line="520" w:lineRule="exact"/>
        <w:rPr>
          <w:rFonts w:hAnsi="宋体"/>
          <w:b/>
          <w:color w:val="ff0000"/>
          <w:sz w:val="24"/>
        </w:rPr>
      </w:pPr>
      <w:r>
        <w:rPr>
          <w:rFonts w:hint="eastAsia" w:ascii="宋体" w:hAnsi="宋体" w:cs="宋体"/>
          <w:b/>
          <w:szCs w:val="21"/>
        </w:rPr>
        <w:t xml:space="preserve">合同签订后一个月内预付合同价的30%；设备进场，设备验收合格后支付至合同价的50%；项目设备安装完成投入使用支付至合同价的80%；项目验收合格后无息退还履约保证金，并根据审计结果付清尾款。以上付款均不计任何利息和相关费用，付款一律通过银行结转。</w:t>
      </w:r>
      <w:r/>
    </w:p>
    <w:p>
      <w:pPr>
        <w:rPr>
          <w:rFonts w:ascii="宋体" w:hAnsi="宋体" w:cs="宋体"/>
          <w:b/>
          <w:szCs w:val="21"/>
        </w:rPr>
      </w:pPr>
      <w:r>
        <w:rPr>
          <w:rFonts w:hint="eastAsia" w:ascii="宋体" w:hAnsi="宋体" w:cs="宋体"/>
          <w:b/>
          <w:szCs w:val="21"/>
        </w:rPr>
        <w:br w:type="page" w:clear="all"/>
      </w:r>
      <w:r/>
    </w:p>
    <w:p>
      <w:pPr>
        <w:numPr>
          <w:ilvl w:val="0"/>
          <w:numId w:val="13"/>
        </w:numPr>
        <w:ind w:firstLine="422"/>
        <w:spacing w:line="520" w:lineRule="exact"/>
        <w:rPr>
          <w:rFonts w:ascii="宋体" w:hAnsi="宋体" w:cs="宋体"/>
          <w:b/>
          <w:szCs w:val="21"/>
        </w:rPr>
      </w:pPr>
      <w:r>
        <w:rPr>
          <w:rFonts w:hint="eastAsia" w:ascii="宋体" w:hAnsi="宋体" w:cs="宋体"/>
          <w:b/>
          <w:szCs w:val="21"/>
        </w:rPr>
        <w:t xml:space="preserve">清单</w:t>
      </w:r>
      <w:r/>
    </w:p>
    <w:p>
      <w:pPr>
        <w:rPr>
          <w:rFonts w:ascii="宋体" w:hAnsi="宋体" w:cs="宋体"/>
          <w:b/>
          <w:szCs w:val="21"/>
        </w:rPr>
      </w:pPr>
      <w:r>
        <w:rPr>
          <w:rFonts w:hint="eastAsia" w:ascii="宋体" w:hAnsi="宋体" w:cs="宋体"/>
          <w:b/>
          <w:szCs w:val="21"/>
        </w:rPr>
        <w:t xml:space="preserve">                                 清单汇总表</w:t>
      </w:r>
      <w:r/>
    </w:p>
    <w:tbl>
      <w:tblPr>
        <w:tblpPr w:horzAnchor="page" w:tblpX="1176" w:vertAnchor="text" w:tblpY="313" w:leftFromText="180" w:topFromText="0" w:rightFromText="180" w:bottomFromText="0"/>
        <w:tblW w:w="8218" w:type="dxa"/>
        <w:tblInd w:w="-12" w:type="dxa"/>
        <w:tblLayout w:type="fixed"/>
        <w:tblCellMar>
          <w:left w:w="12" w:type="dxa"/>
          <w:top w:w="12" w:type="dxa"/>
          <w:right w:w="12" w:type="dxa"/>
        </w:tblCellMar>
        <w:tblLook w:val="04A0" w:firstRow="1" w:lastRow="0" w:firstColumn="1" w:lastColumn="0" w:noHBand="0" w:noVBand="1"/>
      </w:tblPr>
      <w:tblGrid>
        <w:gridCol w:w="1123"/>
        <w:gridCol w:w="3933"/>
        <w:gridCol w:w="1489"/>
        <w:gridCol w:w="1673"/>
      </w:tblGrid>
      <w:tr>
        <w:trPr>
          <w:trHeight w:val="448"/>
        </w:trPr>
        <w:tc>
          <w:tcPr>
            <w:tcBorders>
              <w:top w:val="single" w:color="000000" w:sz="8" w:space="0"/>
              <w:left w:val="single" w:color="000000" w:sz="8" w:space="0"/>
              <w:bottom w:val="single" w:color="000000" w:sz="8" w:space="0"/>
              <w:right w:val="single" w:color="000000" w:sz="8" w:space="0"/>
            </w:tcBorders>
            <w:tcMar>
              <w:left w:w="12" w:type="dxa"/>
              <w:top w:w="12" w:type="dxa"/>
              <w:right w:w="12" w:type="dxa"/>
            </w:tcMar>
            <w:tcW w:w="1123" w:type="dxa"/>
            <w:vAlign w:val="center"/>
            <w:textDirection w:val="lrTb"/>
            <w:noWrap/>
          </w:tcPr>
          <w:p>
            <w:pPr>
              <w:jc w:val="center"/>
              <w:widowControl/>
              <w:rPr>
                <w:rFonts w:ascii="宋体" w:hAnsi="宋体"/>
                <w:b/>
                <w:color w:val="000000"/>
                <w:sz w:val="20"/>
                <w:szCs w:val="20"/>
                <w:u w:val="single"/>
                <w:lang w:bidi="ar"/>
              </w:rPr>
            </w:pPr>
            <w:r>
              <w:rPr>
                <w:rFonts w:hint="eastAsia" w:ascii="宋体" w:hAnsi="宋体"/>
                <w:b/>
                <w:color w:val="000000"/>
                <w:sz w:val="20"/>
                <w:szCs w:val="20"/>
                <w:u w:val="single"/>
                <w:lang w:bidi="ar"/>
              </w:rPr>
              <w:t xml:space="preserve">序号</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tcMar>
            <w:tcW w:w="3933" w:type="dxa"/>
            <w:vAlign w:val="center"/>
            <w:textDirection w:val="lrTb"/>
            <w:noWrap/>
          </w:tcPr>
          <w:p>
            <w:pPr>
              <w:jc w:val="center"/>
              <w:widowControl/>
              <w:rPr>
                <w:rFonts w:ascii="宋体" w:hAnsi="宋体"/>
                <w:b/>
                <w:color w:val="000000"/>
                <w:sz w:val="20"/>
                <w:szCs w:val="20"/>
                <w:u w:val="single"/>
                <w:lang w:bidi="ar"/>
              </w:rPr>
            </w:pPr>
            <w:r>
              <w:rPr>
                <w:rFonts w:hint="eastAsia" w:ascii="宋体" w:hAnsi="宋体"/>
                <w:b/>
                <w:color w:val="000000"/>
                <w:sz w:val="20"/>
                <w:szCs w:val="20"/>
                <w:u w:val="single"/>
                <w:lang w:bidi="ar"/>
              </w:rPr>
              <w:t xml:space="preserve">系统项目名称</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tcMar>
            <w:tcW w:w="1489" w:type="dxa"/>
            <w:vAlign w:val="center"/>
            <w:textDirection w:val="lrTb"/>
            <w:noWrap/>
          </w:tcPr>
          <w:p>
            <w:pPr>
              <w:jc w:val="center"/>
              <w:widowControl/>
              <w:rPr>
                <w:rFonts w:ascii="宋体" w:hAnsi="宋体"/>
                <w:b/>
                <w:color w:val="000000"/>
                <w:sz w:val="20"/>
                <w:szCs w:val="20"/>
                <w:u w:val="single"/>
                <w:lang w:bidi="ar"/>
              </w:rPr>
            </w:pPr>
            <w:r>
              <w:rPr>
                <w:rFonts w:hint="eastAsia" w:ascii="宋体" w:hAnsi="宋体"/>
                <w:b/>
                <w:color w:val="000000"/>
                <w:sz w:val="20"/>
                <w:szCs w:val="20"/>
                <w:u w:val="single"/>
                <w:lang w:bidi="ar"/>
              </w:rPr>
              <w:t xml:space="preserve">报价（元）</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tcMar>
            <w:tcW w:w="1673" w:type="dxa"/>
            <w:vAlign w:val="center"/>
            <w:textDirection w:val="lrTb"/>
            <w:noWrap/>
          </w:tcPr>
          <w:p>
            <w:pPr>
              <w:jc w:val="center"/>
              <w:widowControl/>
              <w:rPr>
                <w:rFonts w:ascii="宋体" w:hAnsi="宋体"/>
                <w:b/>
                <w:color w:val="000000"/>
                <w:sz w:val="20"/>
                <w:szCs w:val="20"/>
                <w:u w:val="single"/>
                <w:lang w:bidi="ar"/>
              </w:rPr>
            </w:pPr>
            <w:r>
              <w:rPr>
                <w:rFonts w:hint="eastAsia" w:ascii="宋体" w:hAnsi="宋体"/>
                <w:b/>
                <w:color w:val="000000"/>
                <w:sz w:val="20"/>
                <w:szCs w:val="20"/>
                <w:u w:val="single"/>
                <w:lang w:bidi="ar"/>
              </w:rPr>
              <w:t xml:space="preserve">备注</w:t>
            </w:r>
            <w:r/>
          </w:p>
        </w:tc>
      </w:tr>
      <w:tr>
        <w:trPr>
          <w:trHeight w:val="754"/>
        </w:trPr>
        <w:tc>
          <w:tcPr>
            <w:tcBorders>
              <w:top w:val="none" w:color="000000" w:sz="4" w:space="0"/>
              <w:left w:val="single" w:color="000000" w:sz="8" w:space="0"/>
              <w:bottom w:val="single" w:color="000000" w:sz="8" w:space="0"/>
              <w:right w:val="single" w:color="000000" w:sz="8" w:space="0"/>
            </w:tcBorders>
            <w:tcMar>
              <w:left w:w="12" w:type="dxa"/>
              <w:top w:w="12" w:type="dxa"/>
              <w:right w:w="12" w:type="dxa"/>
            </w:tcMar>
            <w:tcW w:w="1123"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1</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933" w:type="dxa"/>
            <w:vAlign w:val="center"/>
            <w:textDirection w:val="lrTb"/>
            <w:noWrap/>
          </w:tcPr>
          <w:p>
            <w:pPr>
              <w:jc w:val="center"/>
              <w:widowControl/>
              <w:rPr>
                <w:rFonts w:ascii="宋体" w:hAnsi="宋体"/>
                <w:sz w:val="20"/>
                <w:szCs w:val="20"/>
                <w:u w:val="single"/>
                <w:lang w:bidi="ar"/>
              </w:rPr>
            </w:pPr>
            <w:r>
              <w:rPr>
                <w:rFonts w:hint="eastAsia" w:ascii="宋体" w:hAnsi="宋体"/>
                <w:sz w:val="20"/>
                <w:szCs w:val="20"/>
                <w:u w:val="single"/>
                <w:lang w:bidi="ar"/>
              </w:rPr>
              <w:t xml:space="preserve">水量计量及水情一体化设备（含摄像头和辅材安装等）</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489" w:type="dxa"/>
            <w:vAlign w:val="center"/>
            <w:textDirection w:val="lrTb"/>
            <w:noWrap/>
          </w:tcPr>
          <w:p>
            <w:pPr>
              <w:jc w:val="center"/>
              <w:widowControl/>
              <w:rPr>
                <w:rFonts w:ascii="宋体" w:hAnsi="宋体"/>
                <w:color w:val="ff0000"/>
                <w:sz w:val="20"/>
                <w:szCs w:val="20"/>
                <w:u w:val="single"/>
              </w:rPr>
            </w:pPr>
            <w:r>
              <w:rPr>
                <w:rFonts w:ascii="宋体" w:hAnsi="宋体"/>
                <w:color w:val="ff0000"/>
                <w:sz w:val="20"/>
                <w:szCs w:val="20"/>
                <w:u w:val="single"/>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673" w:type="dxa"/>
            <w:vAlign w:val="center"/>
            <w:textDirection w:val="lrTb"/>
            <w:noWrap/>
          </w:tcPr>
          <w:p>
            <w:pPr>
              <w:jc w:val="center"/>
              <w:widowControl/>
              <w:rPr>
                <w:rFonts w:ascii="宋体" w:hAnsi="宋体"/>
                <w:color w:val="ff0000"/>
                <w:sz w:val="20"/>
                <w:szCs w:val="20"/>
                <w:u w:val="single"/>
              </w:rPr>
            </w:pPr>
            <w:r>
              <w:rPr>
                <w:rFonts w:ascii="宋体" w:hAnsi="宋体"/>
                <w:color w:val="ff0000"/>
                <w:sz w:val="20"/>
                <w:szCs w:val="20"/>
                <w:u w:val="single"/>
              </w:rPr>
            </w:r>
            <w:r/>
          </w:p>
        </w:tc>
      </w:tr>
      <w:tr>
        <w:trPr>
          <w:trHeight w:val="754"/>
        </w:trPr>
        <w:tc>
          <w:tcPr>
            <w:tcBorders>
              <w:top w:val="none" w:color="000000" w:sz="4" w:space="0"/>
              <w:left w:val="single" w:color="000000" w:sz="8" w:space="0"/>
              <w:bottom w:val="single" w:color="000000" w:sz="8" w:space="0"/>
              <w:right w:val="single" w:color="000000" w:sz="8" w:space="0"/>
            </w:tcBorders>
            <w:tcMar>
              <w:left w:w="12" w:type="dxa"/>
              <w:top w:w="12" w:type="dxa"/>
              <w:right w:w="12" w:type="dxa"/>
            </w:tcMar>
            <w:tcW w:w="1123"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2</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933" w:type="dxa"/>
            <w:vAlign w:val="center"/>
            <w:textDirection w:val="lrTb"/>
            <w:noWrap/>
          </w:tcPr>
          <w:p>
            <w:pPr>
              <w:jc w:val="center"/>
              <w:widowControl/>
              <w:rPr>
                <w:rFonts w:ascii="宋体" w:hAnsi="宋体"/>
                <w:sz w:val="20"/>
                <w:szCs w:val="20"/>
                <w:u w:val="single"/>
                <w:lang w:bidi="ar"/>
              </w:rPr>
            </w:pPr>
            <w:r>
              <w:rPr>
                <w:rFonts w:hint="eastAsia" w:ascii="宋体" w:hAnsi="宋体"/>
                <w:sz w:val="20"/>
                <w:szCs w:val="20"/>
                <w:u w:val="single"/>
                <w:lang w:bidi="ar"/>
              </w:rPr>
              <w:t xml:space="preserve">水情视频一体化升级机安装（含摄像头和辅材安装等）</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489" w:type="dxa"/>
            <w:vAlign w:val="center"/>
            <w:textDirection w:val="lrTb"/>
            <w:noWrap/>
          </w:tcPr>
          <w:p>
            <w:pPr>
              <w:jc w:val="center"/>
              <w:widowControl/>
              <w:rPr>
                <w:rFonts w:ascii="宋体" w:hAnsi="宋体"/>
                <w:color w:val="ff0000"/>
                <w:sz w:val="20"/>
                <w:szCs w:val="20"/>
                <w:u w:val="single"/>
                <w:lang w:bidi="ar"/>
              </w:rPr>
            </w:pPr>
            <w:r>
              <w:rPr>
                <w:rFonts w:ascii="宋体" w:hAnsi="宋体"/>
                <w:color w:val="ff0000"/>
                <w:sz w:val="20"/>
                <w:szCs w:val="20"/>
                <w:u w:val="single"/>
                <w:lang w:bidi="ar"/>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673" w:type="dxa"/>
            <w:vAlign w:val="center"/>
            <w:textDirection w:val="lrTb"/>
            <w:noWrap/>
          </w:tcPr>
          <w:p>
            <w:pPr>
              <w:jc w:val="center"/>
              <w:widowControl/>
              <w:rPr>
                <w:rFonts w:ascii="宋体" w:hAnsi="宋体"/>
                <w:color w:val="ff0000"/>
                <w:sz w:val="20"/>
                <w:szCs w:val="20"/>
                <w:u w:val="single"/>
              </w:rPr>
            </w:pPr>
            <w:r>
              <w:rPr>
                <w:rFonts w:ascii="宋体" w:hAnsi="宋体"/>
                <w:color w:val="ff0000"/>
                <w:sz w:val="20"/>
                <w:szCs w:val="20"/>
                <w:u w:val="single"/>
              </w:rPr>
            </w:r>
            <w:r/>
          </w:p>
        </w:tc>
      </w:tr>
      <w:tr>
        <w:trPr>
          <w:trHeight w:val="754"/>
        </w:trPr>
        <w:tc>
          <w:tcPr>
            <w:tcBorders>
              <w:top w:val="none" w:color="000000" w:sz="4" w:space="0"/>
              <w:left w:val="single" w:color="000000" w:sz="8" w:space="0"/>
              <w:bottom w:val="single" w:color="000000" w:sz="8" w:space="0"/>
              <w:right w:val="single" w:color="000000" w:sz="8" w:space="0"/>
            </w:tcBorders>
            <w:tcMar>
              <w:left w:w="12" w:type="dxa"/>
              <w:top w:w="12" w:type="dxa"/>
              <w:right w:w="12" w:type="dxa"/>
            </w:tcMar>
            <w:tcW w:w="1123"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3</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933" w:type="dxa"/>
            <w:vAlign w:val="center"/>
            <w:textDirection w:val="lrTb"/>
            <w:noWrap/>
          </w:tcPr>
          <w:p>
            <w:pPr>
              <w:jc w:val="center"/>
              <w:widowControl/>
              <w:rPr>
                <w:rFonts w:ascii="宋体" w:hAnsi="宋体"/>
                <w:sz w:val="20"/>
                <w:szCs w:val="20"/>
                <w:u w:val="single"/>
                <w:lang w:bidi="ar"/>
              </w:rPr>
            </w:pPr>
            <w:r>
              <w:rPr>
                <w:rFonts w:hint="eastAsia" w:ascii="宋体" w:hAnsi="宋体"/>
                <w:sz w:val="20"/>
                <w:szCs w:val="20"/>
                <w:u w:val="single"/>
                <w:lang w:bidi="ar"/>
              </w:rPr>
              <w:t xml:space="preserve">超声波水位计及安装（含辅材及安装等）</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489" w:type="dxa"/>
            <w:vAlign w:val="center"/>
            <w:textDirection w:val="lrTb"/>
            <w:noWrap/>
          </w:tcPr>
          <w:p>
            <w:pPr>
              <w:jc w:val="center"/>
              <w:widowControl/>
              <w:rPr>
                <w:rFonts w:ascii="宋体" w:hAnsi="宋体"/>
                <w:sz w:val="20"/>
                <w:szCs w:val="20"/>
                <w:u w:val="single"/>
              </w:rPr>
            </w:pPr>
            <w:r>
              <w:rPr>
                <w:rFonts w:ascii="宋体" w:hAnsi="宋体"/>
                <w:sz w:val="20"/>
                <w:szCs w:val="20"/>
                <w:u w:val="single"/>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673" w:type="dxa"/>
            <w:vAlign w:val="center"/>
            <w:textDirection w:val="lrTb"/>
            <w:noWrap/>
          </w:tcPr>
          <w:p>
            <w:pPr>
              <w:jc w:val="center"/>
              <w:rPr>
                <w:rFonts w:ascii="宋体" w:hAnsi="宋体"/>
                <w:color w:val="ff0000"/>
                <w:sz w:val="20"/>
                <w:szCs w:val="20"/>
                <w:u w:val="single"/>
              </w:rPr>
            </w:pPr>
            <w:r>
              <w:rPr>
                <w:rFonts w:ascii="宋体" w:hAnsi="宋体"/>
                <w:color w:val="ff0000"/>
                <w:sz w:val="20"/>
                <w:szCs w:val="20"/>
                <w:u w:val="single"/>
              </w:rPr>
            </w:r>
            <w:r/>
          </w:p>
        </w:tc>
      </w:tr>
      <w:tr>
        <w:trPr>
          <w:trHeight w:val="391"/>
        </w:trPr>
        <w:tc>
          <w:tcPr>
            <w:tcBorders>
              <w:top w:val="none" w:color="000000" w:sz="4" w:space="0"/>
              <w:left w:val="single" w:color="000000" w:sz="8" w:space="0"/>
              <w:bottom w:val="single" w:color="000000" w:sz="8" w:space="0"/>
              <w:right w:val="single" w:color="000000" w:sz="8" w:space="0"/>
            </w:tcBorders>
            <w:tcMar>
              <w:left w:w="12" w:type="dxa"/>
              <w:top w:w="12" w:type="dxa"/>
              <w:right w:w="12" w:type="dxa"/>
            </w:tcMar>
            <w:tcW w:w="1123"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933" w:type="dxa"/>
            <w:vAlign w:val="center"/>
            <w:textDirection w:val="lrTb"/>
            <w:noWrap/>
          </w:tcPr>
          <w:p>
            <w:pPr>
              <w:jc w:val="center"/>
              <w:widowControl/>
              <w:rPr>
                <w:rFonts w:ascii="宋体" w:hAnsi="宋体"/>
                <w:sz w:val="20"/>
                <w:szCs w:val="20"/>
                <w:u w:val="single"/>
                <w:lang w:bidi="ar"/>
              </w:rPr>
            </w:pPr>
            <w:r>
              <w:rPr>
                <w:rFonts w:hint="eastAsia" w:ascii="宋体" w:hAnsi="宋体"/>
                <w:sz w:val="20"/>
                <w:szCs w:val="20"/>
                <w:u w:val="single"/>
                <w:lang w:bidi="ar"/>
              </w:rPr>
              <w:t xml:space="preserve">摄像机立杆及安装（含辅材及安装等）</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489" w:type="dxa"/>
            <w:vAlign w:val="center"/>
            <w:textDirection w:val="lrTb"/>
            <w:noWrap/>
          </w:tcPr>
          <w:p>
            <w:pPr>
              <w:jc w:val="center"/>
              <w:widowControl/>
              <w:rPr>
                <w:rFonts w:ascii="宋体" w:hAnsi="宋体"/>
                <w:sz w:val="20"/>
                <w:szCs w:val="20"/>
                <w:u w:val="single"/>
              </w:rPr>
            </w:pPr>
            <w:r>
              <w:rPr>
                <w:rFonts w:ascii="宋体" w:hAnsi="宋体"/>
                <w:sz w:val="20"/>
                <w:szCs w:val="20"/>
                <w:u w:val="single"/>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673" w:type="dxa"/>
            <w:vAlign w:val="center"/>
            <w:textDirection w:val="lrTb"/>
            <w:noWrap/>
          </w:tcPr>
          <w:p>
            <w:pPr>
              <w:jc w:val="center"/>
              <w:rPr>
                <w:rFonts w:ascii="宋体" w:hAnsi="宋体"/>
                <w:color w:val="ff0000"/>
                <w:sz w:val="20"/>
                <w:szCs w:val="20"/>
                <w:u w:val="single"/>
              </w:rPr>
            </w:pPr>
            <w:r>
              <w:rPr>
                <w:rFonts w:ascii="宋体" w:hAnsi="宋体"/>
                <w:color w:val="ff0000"/>
                <w:sz w:val="20"/>
                <w:szCs w:val="20"/>
                <w:u w:val="single"/>
              </w:rPr>
            </w:r>
            <w:r/>
          </w:p>
        </w:tc>
      </w:tr>
      <w:tr>
        <w:trPr>
          <w:trHeight w:val="890"/>
        </w:trPr>
        <w:tc>
          <w:tcPr>
            <w:tcBorders>
              <w:top w:val="none" w:color="000000" w:sz="4" w:space="0"/>
              <w:left w:val="single" w:color="000000" w:sz="8" w:space="0"/>
              <w:bottom w:val="single" w:color="000000" w:sz="8" w:space="0"/>
              <w:right w:val="single" w:color="000000" w:sz="8" w:space="0"/>
            </w:tcBorders>
            <w:tcMar>
              <w:left w:w="12" w:type="dxa"/>
              <w:top w:w="12" w:type="dxa"/>
              <w:right w:w="12" w:type="dxa"/>
            </w:tcMar>
            <w:tcW w:w="1123"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933" w:type="dxa"/>
            <w:vAlign w:val="center"/>
            <w:textDirection w:val="lrTb"/>
            <w:noWrap/>
          </w:tcPr>
          <w:p>
            <w:pPr>
              <w:jc w:val="center"/>
              <w:widowControl/>
              <w:rPr>
                <w:rFonts w:ascii="宋体" w:hAnsi="宋体"/>
                <w:sz w:val="20"/>
                <w:szCs w:val="20"/>
                <w:u w:val="single"/>
                <w:lang w:bidi="ar"/>
              </w:rPr>
            </w:pPr>
            <w:r>
              <w:rPr>
                <w:rFonts w:hint="eastAsia" w:ascii="宋体" w:hAnsi="宋体"/>
                <w:sz w:val="20"/>
                <w:szCs w:val="20"/>
                <w:u w:val="single"/>
                <w:lang w:bidi="ar"/>
              </w:rPr>
              <w:t xml:space="preserve">信息化系统安全防护</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489" w:type="dxa"/>
            <w:vAlign w:val="center"/>
            <w:textDirection w:val="lrTb"/>
            <w:noWrap/>
          </w:tcPr>
          <w:p>
            <w:pPr>
              <w:jc w:val="center"/>
              <w:widowControl/>
              <w:rPr>
                <w:rFonts w:ascii="宋体" w:hAnsi="宋体"/>
                <w:color w:val="ff0000"/>
                <w:sz w:val="20"/>
                <w:szCs w:val="20"/>
                <w:u w:val="single"/>
              </w:rPr>
            </w:pPr>
            <w:r>
              <w:rPr>
                <w:rFonts w:ascii="宋体" w:hAnsi="宋体"/>
                <w:color w:val="ff0000"/>
                <w:sz w:val="20"/>
                <w:szCs w:val="20"/>
                <w:u w:val="single"/>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673" w:type="dxa"/>
            <w:vAlign w:val="center"/>
            <w:textDirection w:val="lrTb"/>
            <w:noWrap/>
          </w:tcPr>
          <w:p>
            <w:pPr>
              <w:jc w:val="center"/>
              <w:rPr>
                <w:rFonts w:ascii="宋体" w:hAnsi="宋体"/>
                <w:color w:val="ff0000"/>
                <w:sz w:val="20"/>
                <w:szCs w:val="20"/>
                <w:u w:val="single"/>
              </w:rPr>
            </w:pPr>
            <w:r>
              <w:rPr>
                <w:rFonts w:ascii="宋体" w:hAnsi="宋体"/>
                <w:color w:val="ff0000"/>
                <w:sz w:val="20"/>
                <w:szCs w:val="20"/>
                <w:u w:val="single"/>
              </w:rPr>
            </w:r>
            <w:r/>
          </w:p>
        </w:tc>
      </w:tr>
      <w:tr>
        <w:trPr>
          <w:trHeight w:val="431"/>
        </w:trPr>
        <w:tc>
          <w:tcPr>
            <w:tcBorders>
              <w:top w:val="none" w:color="000000" w:sz="4" w:space="0"/>
              <w:left w:val="single" w:color="000000" w:sz="8" w:space="0"/>
              <w:bottom w:val="single" w:color="000000" w:sz="8" w:space="0"/>
              <w:right w:val="single" w:color="000000" w:sz="8" w:space="0"/>
            </w:tcBorders>
            <w:tcMar>
              <w:left w:w="12" w:type="dxa"/>
              <w:top w:w="12" w:type="dxa"/>
              <w:right w:w="12" w:type="dxa"/>
            </w:tcMar>
            <w:tcW w:w="1123"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6</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933" w:type="dxa"/>
            <w:vAlign w:val="center"/>
            <w:textDirection w:val="lrTb"/>
            <w:noWrap/>
          </w:tcPr>
          <w:p>
            <w:pPr>
              <w:jc w:val="center"/>
              <w:widowControl/>
              <w:rPr>
                <w:rFonts w:ascii="宋体" w:hAnsi="宋体"/>
                <w:sz w:val="20"/>
                <w:szCs w:val="20"/>
                <w:u w:val="single"/>
                <w:lang w:bidi="ar"/>
              </w:rPr>
            </w:pPr>
            <w:r>
              <w:rPr>
                <w:rFonts w:hint="eastAsia" w:ascii="宋体" w:hAnsi="宋体"/>
                <w:sz w:val="20"/>
                <w:szCs w:val="20"/>
                <w:u w:val="single"/>
                <w:lang w:bidi="ar"/>
              </w:rPr>
              <w:t xml:space="preserve">在线</w:t>
            </w:r>
            <w:r>
              <w:rPr>
                <w:rFonts w:hint="eastAsia" w:ascii="宋体" w:hAnsi="宋体"/>
                <w:sz w:val="20"/>
                <w:szCs w:val="20"/>
                <w:u w:val="single"/>
                <w:lang w:bidi="ar"/>
              </w:rPr>
              <w:t xml:space="preserve">灌溉站率定</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489" w:type="dxa"/>
            <w:vAlign w:val="center"/>
            <w:textDirection w:val="lrTb"/>
            <w:noWrap/>
          </w:tcPr>
          <w:p>
            <w:pPr>
              <w:jc w:val="center"/>
              <w:widowControl/>
              <w:rPr>
                <w:rFonts w:ascii="宋体" w:hAnsi="宋体"/>
                <w:sz w:val="20"/>
                <w:szCs w:val="20"/>
                <w:u w:val="single"/>
                <w:lang w:bidi="ar"/>
              </w:rPr>
            </w:pPr>
            <w:r>
              <w:rPr>
                <w:rFonts w:ascii="宋体" w:hAnsi="宋体"/>
                <w:sz w:val="20"/>
                <w:szCs w:val="20"/>
                <w:u w:val="single"/>
                <w:lang w:bidi="ar"/>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673" w:type="dxa"/>
            <w:vAlign w:val="center"/>
            <w:textDirection w:val="lrTb"/>
            <w:noWrap/>
          </w:tcPr>
          <w:p>
            <w:pPr>
              <w:jc w:val="center"/>
              <w:rPr>
                <w:rFonts w:ascii="宋体" w:hAnsi="宋体"/>
                <w:color w:val="ff0000"/>
                <w:sz w:val="20"/>
                <w:szCs w:val="20"/>
                <w:u w:val="single"/>
              </w:rPr>
            </w:pPr>
            <w:r>
              <w:rPr>
                <w:rFonts w:ascii="宋体" w:hAnsi="宋体"/>
                <w:color w:val="ff0000"/>
                <w:sz w:val="20"/>
                <w:szCs w:val="20"/>
                <w:u w:val="single"/>
              </w:rPr>
            </w:r>
            <w:r/>
          </w:p>
        </w:tc>
      </w:tr>
      <w:tr>
        <w:trPr>
          <w:trHeight w:val="431"/>
        </w:trPr>
        <w:tc>
          <w:tcPr>
            <w:tcBorders>
              <w:top w:val="none" w:color="000000" w:sz="4" w:space="0"/>
              <w:left w:val="single" w:color="000000" w:sz="8" w:space="0"/>
              <w:bottom w:val="single" w:color="000000" w:sz="8" w:space="0"/>
              <w:right w:val="single" w:color="000000" w:sz="8" w:space="0"/>
            </w:tcBorders>
            <w:tcMar>
              <w:left w:w="12" w:type="dxa"/>
              <w:top w:w="12" w:type="dxa"/>
              <w:right w:w="12" w:type="dxa"/>
            </w:tcMar>
            <w:tcW w:w="1123"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7</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933" w:type="dxa"/>
            <w:vAlign w:val="center"/>
            <w:textDirection w:val="lrTb"/>
            <w:noWrap/>
          </w:tcPr>
          <w:p>
            <w:pPr>
              <w:jc w:val="center"/>
              <w:widowControl/>
              <w:rPr>
                <w:rFonts w:ascii="宋体" w:hAnsi="宋体"/>
                <w:sz w:val="20"/>
                <w:szCs w:val="20"/>
                <w:u w:val="single"/>
                <w:lang w:bidi="ar"/>
              </w:rPr>
            </w:pPr>
            <w:r>
              <w:rPr>
                <w:rFonts w:hint="eastAsia" w:ascii="宋体" w:hAnsi="宋体"/>
                <w:sz w:val="20"/>
                <w:szCs w:val="20"/>
                <w:u w:val="single"/>
                <w:lang w:bidi="ar"/>
              </w:rPr>
              <w:t xml:space="preserve">灌溉站</w:t>
            </w:r>
            <w:r>
              <w:rPr>
                <w:rFonts w:hint="eastAsia" w:ascii="宋体" w:hAnsi="宋体"/>
                <w:sz w:val="20"/>
                <w:szCs w:val="20"/>
                <w:u w:val="single"/>
                <w:lang w:bidi="ar"/>
              </w:rPr>
              <w:t xml:space="preserve">点安全</w:t>
            </w:r>
            <w:r>
              <w:rPr>
                <w:rFonts w:hint="eastAsia" w:ascii="宋体" w:hAnsi="宋体"/>
                <w:sz w:val="20"/>
                <w:szCs w:val="20"/>
                <w:u w:val="single"/>
                <w:lang w:bidi="ar"/>
              </w:rPr>
              <w:t xml:space="preserve">防护系统建设</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489" w:type="dxa"/>
            <w:vAlign w:val="center"/>
            <w:textDirection w:val="lrTb"/>
            <w:noWrap/>
          </w:tcPr>
          <w:p>
            <w:pPr>
              <w:jc w:val="center"/>
              <w:widowControl/>
              <w:rPr>
                <w:rFonts w:ascii="宋体" w:hAnsi="宋体"/>
                <w:sz w:val="20"/>
                <w:szCs w:val="20"/>
                <w:u w:val="single"/>
                <w:lang w:bidi="ar"/>
              </w:rPr>
            </w:pPr>
            <w:r>
              <w:rPr>
                <w:rFonts w:ascii="宋体" w:hAnsi="宋体"/>
                <w:sz w:val="20"/>
                <w:szCs w:val="20"/>
                <w:u w:val="single"/>
                <w:lang w:bidi="ar"/>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673" w:type="dxa"/>
            <w:vAlign w:val="center"/>
            <w:textDirection w:val="lrTb"/>
            <w:noWrap/>
          </w:tcPr>
          <w:p>
            <w:pPr>
              <w:jc w:val="center"/>
              <w:rPr>
                <w:rFonts w:ascii="宋体" w:hAnsi="宋体"/>
                <w:color w:val="ff0000"/>
                <w:sz w:val="20"/>
                <w:szCs w:val="20"/>
                <w:u w:val="single"/>
              </w:rPr>
            </w:pPr>
            <w:r>
              <w:rPr>
                <w:rFonts w:ascii="宋体" w:hAnsi="宋体"/>
                <w:color w:val="ff0000"/>
                <w:sz w:val="20"/>
                <w:szCs w:val="20"/>
                <w:u w:val="single"/>
              </w:rPr>
            </w:r>
            <w:r/>
          </w:p>
        </w:tc>
      </w:tr>
      <w:tr>
        <w:trPr>
          <w:trHeight w:val="431"/>
        </w:trPr>
        <w:tc>
          <w:tcPr>
            <w:tcBorders>
              <w:top w:val="none" w:color="000000" w:sz="4" w:space="0"/>
              <w:left w:val="single" w:color="000000" w:sz="8" w:space="0"/>
              <w:bottom w:val="single" w:color="000000" w:sz="8" w:space="0"/>
              <w:right w:val="single" w:color="000000" w:sz="8" w:space="0"/>
            </w:tcBorders>
            <w:tcMar>
              <w:left w:w="12" w:type="dxa"/>
              <w:top w:w="12" w:type="dxa"/>
              <w:right w:w="12" w:type="dxa"/>
            </w:tcMar>
            <w:tcW w:w="1123"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Mar>
              <w:left w:w="12" w:type="dxa"/>
              <w:top w:w="12" w:type="dxa"/>
              <w:right w:w="12" w:type="dxa"/>
            </w:tcMar>
            <w:tcW w:w="3933" w:type="dxa"/>
            <w:vAlign w:val="center"/>
            <w:textDirection w:val="lrTb"/>
            <w:noWrap/>
          </w:tcPr>
          <w:p>
            <w:pPr>
              <w:jc w:val="center"/>
              <w:widowControl/>
              <w:rPr>
                <w:rFonts w:ascii="宋体" w:hAnsi="宋体"/>
                <w:sz w:val="20"/>
                <w:szCs w:val="20"/>
                <w:u w:val="single"/>
                <w:lang w:bidi="ar"/>
              </w:rPr>
            </w:pPr>
            <w:r>
              <w:rPr>
                <w:rFonts w:hint="eastAsia" w:ascii="宋体" w:hAnsi="宋体"/>
                <w:sz w:val="20"/>
                <w:szCs w:val="20"/>
                <w:u w:val="single"/>
                <w:lang w:bidi="ar"/>
              </w:rPr>
              <w:t xml:space="preserve">系统安全等级保护</w:t>
            </w:r>
            <w:r/>
          </w:p>
        </w:tc>
        <w:tc>
          <w:tcPr>
            <w:shd w:val="clear" w:color="auto" w:fill="auto"/>
            <w:tcBorders>
              <w:top w:val="none" w:color="000000" w:sz="4" w:space="0"/>
              <w:left w:val="none" w:color="000000" w:sz="4" w:space="0"/>
              <w:bottom w:val="single" w:color="000000" w:sz="8" w:space="0"/>
              <w:right w:val="single" w:color="000000" w:sz="8" w:space="0"/>
            </w:tcBorders>
            <w:tcMar>
              <w:left w:w="12" w:type="dxa"/>
              <w:top w:w="12" w:type="dxa"/>
              <w:right w:w="12" w:type="dxa"/>
            </w:tcMar>
            <w:tcW w:w="1489" w:type="dxa"/>
            <w:vAlign w:val="center"/>
            <w:textDirection w:val="lrTb"/>
            <w:noWrap/>
          </w:tcPr>
          <w:p>
            <w:pPr>
              <w:jc w:val="center"/>
              <w:widowControl/>
              <w:rPr>
                <w:rFonts w:ascii="宋体" w:hAnsi="宋体"/>
                <w:sz w:val="20"/>
                <w:szCs w:val="20"/>
                <w:u w:val="single"/>
                <w:lang w:bidi="ar"/>
              </w:rPr>
            </w:pPr>
            <w:r>
              <w:rPr>
                <w:rFonts w:ascii="宋体" w:hAnsi="宋体"/>
                <w:sz w:val="20"/>
                <w:szCs w:val="20"/>
                <w:u w:val="single"/>
                <w:lang w:bidi="ar"/>
              </w:rPr>
            </w:r>
            <w:r/>
          </w:p>
        </w:tc>
        <w:tc>
          <w:tcPr>
            <w:shd w:val="clear" w:color="auto" w:fill="auto"/>
            <w:tcBorders>
              <w:top w:val="none" w:color="000000" w:sz="4" w:space="0"/>
              <w:left w:val="none" w:color="000000" w:sz="4" w:space="0"/>
              <w:bottom w:val="single" w:color="000000" w:sz="8" w:space="0"/>
              <w:right w:val="single" w:color="000000" w:sz="8" w:space="0"/>
            </w:tcBorders>
            <w:tcMar>
              <w:left w:w="12" w:type="dxa"/>
              <w:top w:w="12" w:type="dxa"/>
              <w:right w:w="12" w:type="dxa"/>
            </w:tcMar>
            <w:tcW w:w="1673" w:type="dxa"/>
            <w:vAlign w:val="center"/>
            <w:textDirection w:val="lrTb"/>
            <w:noWrap/>
          </w:tcPr>
          <w:p>
            <w:pPr>
              <w:jc w:val="center"/>
              <w:rPr>
                <w:rFonts w:ascii="宋体" w:hAnsi="宋体"/>
                <w:color w:val="ff0000"/>
                <w:sz w:val="20"/>
                <w:szCs w:val="20"/>
                <w:u w:val="single"/>
              </w:rPr>
            </w:pPr>
            <w:r>
              <w:rPr>
                <w:rFonts w:hint="eastAsia" w:ascii="宋体" w:hAnsi="宋体"/>
                <w:sz w:val="20"/>
                <w:szCs w:val="20"/>
                <w:u w:val="single"/>
              </w:rPr>
              <w:t xml:space="preserve">二级三年</w:t>
            </w:r>
            <w:r/>
          </w:p>
        </w:tc>
      </w:tr>
      <w:tr>
        <w:trPr>
          <w:trHeight w:val="459"/>
        </w:trPr>
        <w:tc>
          <w:tcPr>
            <w:tcBorders>
              <w:top w:val="none" w:color="000000" w:sz="4" w:space="0"/>
              <w:left w:val="single" w:color="000000" w:sz="8" w:space="0"/>
              <w:bottom w:val="single" w:color="000000" w:sz="8" w:space="0"/>
              <w:right w:val="single" w:color="000000" w:sz="8" w:space="0"/>
            </w:tcBorders>
            <w:tcMar>
              <w:left w:w="12" w:type="dxa"/>
              <w:top w:w="12" w:type="dxa"/>
              <w:right w:w="12" w:type="dxa"/>
            </w:tcMar>
            <w:tcW w:w="1123" w:type="dxa"/>
            <w:vAlign w:val="center"/>
            <w:textDirection w:val="lrTb"/>
            <w:noWrap/>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3933" w:type="dxa"/>
            <w:vAlign w:val="center"/>
            <w:textDirection w:val="lrTb"/>
            <w:noWrap/>
          </w:tcPr>
          <w:p>
            <w:pPr>
              <w:jc w:val="center"/>
              <w:widowControl/>
              <w:rPr>
                <w:rFonts w:ascii="宋体" w:hAnsi="宋体"/>
                <w:sz w:val="20"/>
                <w:szCs w:val="20"/>
                <w:u w:val="single"/>
                <w:lang w:bidi="ar"/>
              </w:rPr>
            </w:pPr>
            <w:r>
              <w:rPr>
                <w:rFonts w:hint="eastAsia" w:ascii="宋体" w:hAnsi="宋体"/>
                <w:sz w:val="20"/>
                <w:szCs w:val="20"/>
                <w:u w:val="single"/>
                <w:lang w:bidi="ar"/>
              </w:rPr>
              <w:t xml:space="preserve">合计</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489" w:type="dxa"/>
            <w:vAlign w:val="center"/>
            <w:textDirection w:val="lrTb"/>
            <w:noWrap/>
          </w:tcPr>
          <w:p>
            <w:pPr>
              <w:jc w:val="center"/>
              <w:widowControl/>
              <w:rPr>
                <w:rFonts w:ascii="宋体" w:hAnsi="宋体"/>
                <w:sz w:val="20"/>
                <w:szCs w:val="20"/>
                <w:u w:val="single"/>
              </w:rPr>
            </w:pPr>
            <w:r>
              <w:rPr>
                <w:rFonts w:ascii="宋体" w:hAnsi="宋体"/>
                <w:sz w:val="20"/>
                <w:szCs w:val="20"/>
                <w:u w:val="single"/>
              </w:rPr>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1673" w:type="dxa"/>
            <w:vAlign w:val="center"/>
            <w:textDirection w:val="lrTb"/>
            <w:noWrap/>
          </w:tcPr>
          <w:p>
            <w:pPr>
              <w:jc w:val="center"/>
              <w:rPr>
                <w:rFonts w:ascii="宋体" w:hAnsi="宋体"/>
                <w:color w:val="ff0000"/>
                <w:sz w:val="20"/>
                <w:szCs w:val="20"/>
                <w:u w:val="single"/>
              </w:rPr>
            </w:pPr>
            <w:r>
              <w:rPr>
                <w:rFonts w:ascii="宋体" w:hAnsi="宋体"/>
                <w:color w:val="ff0000"/>
                <w:sz w:val="20"/>
                <w:szCs w:val="20"/>
                <w:u w:val="single"/>
              </w:rPr>
            </w:r>
            <w:r/>
          </w:p>
        </w:tc>
      </w:tr>
    </w:tbl>
    <w:p>
      <w:pPr>
        <w:rPr>
          <w:rFonts w:ascii="宋体" w:hAnsi="宋体"/>
          <w:color w:val="000000"/>
        </w:rPr>
      </w:pPr>
      <w:r>
        <w:rPr>
          <w:rFonts w:ascii="宋体" w:hAnsi="宋体"/>
          <w:color w:val="000000"/>
        </w:rPr>
      </w:r>
      <w:r/>
    </w:p>
    <w:p>
      <w:pPr>
        <w:rPr>
          <w:rFonts w:ascii="宋体" w:hAnsi="宋体" w:cs="宋体"/>
          <w:b/>
          <w:szCs w:val="21"/>
        </w:rPr>
      </w:pPr>
      <w:r>
        <w:rPr>
          <w:rFonts w:hint="eastAsia" w:ascii="宋体" w:hAnsi="宋体" w:cs="宋体"/>
          <w:b/>
          <w:szCs w:val="21"/>
        </w:rPr>
        <w:br w:type="page" w:clear="all"/>
      </w:r>
      <w:r/>
    </w:p>
    <w:tbl>
      <w:tblPr>
        <w:tblW w:w="0" w:type="auto"/>
        <w:tblInd w:w="-12" w:type="dxa"/>
        <w:tblCellMar>
          <w:left w:w="12" w:type="dxa"/>
          <w:top w:w="12" w:type="dxa"/>
          <w:right w:w="12" w:type="dxa"/>
        </w:tblCellMar>
        <w:tblLook w:val="04A0" w:firstRow="1" w:lastRow="0" w:firstColumn="1" w:lastColumn="0" w:noHBand="0" w:noVBand="1"/>
      </w:tblPr>
      <w:tblGrid>
        <w:gridCol w:w="330"/>
        <w:gridCol w:w="931"/>
        <w:gridCol w:w="5171"/>
        <w:gridCol w:w="309"/>
        <w:gridCol w:w="390"/>
        <w:gridCol w:w="762"/>
        <w:gridCol w:w="761"/>
      </w:tblGrid>
      <w:tr>
        <w:trPr>
          <w:trHeight w:val="732"/>
        </w:trPr>
        <w:tc>
          <w:tcPr>
            <w:gridSpan w:val="7"/>
            <w:tcBorders>
              <w:top w:val="none" w:color="000000" w:sz="4" w:space="0"/>
              <w:left w:val="none" w:color="000000" w:sz="4" w:space="0"/>
              <w:bottom w:val="single" w:color="000000" w:sz="4" w:space="0"/>
              <w:right w:val="none" w:color="000000" w:sz="4" w:space="0"/>
            </w:tcBorders>
            <w:tcMar>
              <w:left w:w="12" w:type="dxa"/>
              <w:top w:w="12" w:type="dxa"/>
              <w:right w:w="12" w:type="dxa"/>
            </w:tcMar>
            <w:tcW w:w="0" w:type="auto"/>
            <w:vAlign w:val="center"/>
            <w:textDirection w:val="lrTb"/>
            <w:noWrap/>
          </w:tcPr>
          <w:p>
            <w:pPr>
              <w:jc w:val="center"/>
              <w:widowControl/>
              <w:rPr>
                <w:rFonts w:ascii="宋体" w:hAnsi="宋体"/>
                <w:b/>
                <w:color w:val="000000"/>
                <w:sz w:val="30"/>
                <w:szCs w:val="30"/>
                <w:u w:val="single"/>
                <w:lang w:bidi="ar"/>
              </w:rPr>
            </w:pPr>
            <w:r>
              <w:rPr>
                <w:rFonts w:hint="eastAsia" w:ascii="宋体" w:hAnsi="宋体"/>
                <w:b/>
                <w:color w:val="000000"/>
                <w:sz w:val="30"/>
                <w:szCs w:val="30"/>
                <w:u w:val="single"/>
                <w:lang w:bidi="ar"/>
              </w:rPr>
              <w:t xml:space="preserve">1水情一体化设备详细配置清单</w:t>
            </w:r>
            <w:r/>
          </w:p>
        </w:tc>
      </w:tr>
      <w:tr>
        <w:trPr>
          <w:trHeight w:val="98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具体内容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单价（元）</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总价（元）</w:t>
            </w:r>
            <w:r/>
          </w:p>
        </w:tc>
      </w:tr>
      <w:tr>
        <w:trPr>
          <w:trHeight w:val="193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水量计量及水情一体化采集装置</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水量计量及水情一体化采集装置;</w:t>
            </w:r>
            <w:r>
              <w:rPr>
                <w:rFonts w:hint="eastAsia" w:ascii="宋体" w:hAnsi="宋体"/>
                <w:color w:val="000000"/>
                <w:sz w:val="20"/>
                <w:szCs w:val="20"/>
                <w:lang w:bidi="ar"/>
              </w:rPr>
              <w:t xml:space="preserve">包含水量监测模块，水位采集模块,工情采集控制模块，传输模块和视频采集模块；远程控制模块；</w:t>
            </w:r>
            <w:r>
              <w:rPr>
                <w:rFonts w:hint="eastAsia" w:ascii="宋体" w:hAnsi="宋体"/>
                <w:color w:val="000000"/>
                <w:sz w:val="20"/>
                <w:szCs w:val="20"/>
                <w:u w:val="single"/>
                <w:lang w:bidi="ar"/>
              </w:rPr>
              <w:t xml:space="preserve">现场布线设备安装;管线辅材;</w:t>
            </w:r>
            <w:r>
              <w:rPr>
                <w:rFonts w:hint="eastAsia" w:ascii="宋体" w:hAnsi="宋体"/>
                <w:color w:val="000000"/>
                <w:sz w:val="20"/>
                <w:szCs w:val="20"/>
                <w:u w:val="single"/>
                <w:lang w:bidi="ar"/>
              </w:rPr>
              <w:t xml:space="preserve">流量系数率定</w:t>
            </w:r>
            <w:r>
              <w:rPr>
                <w:rFonts w:hint="eastAsia" w:ascii="宋体" w:hAnsi="宋体"/>
                <w:color w:val="000000"/>
                <w:sz w:val="20"/>
                <w:szCs w:val="20"/>
                <w:u w:val="single"/>
                <w:lang w:bidi="ar"/>
              </w:rPr>
              <w:t xml:space="preserve">;云服务器（36个月）设备流量卡（36个月）</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154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107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红外半球</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300</w:t>
            </w:r>
            <w:r>
              <w:rPr>
                <w:rFonts w:hint="eastAsia" w:ascii="宋体" w:hAnsi="宋体"/>
                <w:color w:val="000000"/>
                <w:sz w:val="20"/>
                <w:szCs w:val="20"/>
                <w:u w:val="single"/>
                <w:lang w:bidi="ar"/>
              </w:rPr>
              <w:t xml:space="preserve">万像</w:t>
            </w:r>
            <w:r>
              <w:rPr>
                <w:rFonts w:hint="eastAsia" w:ascii="宋体" w:hAnsi="宋体"/>
                <w:color w:val="000000"/>
                <w:sz w:val="20"/>
                <w:szCs w:val="20"/>
                <w:u w:val="single"/>
                <w:lang w:bidi="ar"/>
              </w:rPr>
              <w:t xml:space="preserve">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154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126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红外枪型摄像机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300</w:t>
            </w:r>
            <w:r>
              <w:rPr>
                <w:rFonts w:hint="eastAsia" w:ascii="宋体" w:hAnsi="宋体"/>
                <w:color w:val="000000"/>
                <w:sz w:val="20"/>
                <w:szCs w:val="20"/>
                <w:u w:val="single"/>
                <w:lang w:bidi="ar"/>
              </w:rPr>
              <w:t xml:space="preserve">万像</w:t>
            </w:r>
            <w:r>
              <w:rPr>
                <w:rFonts w:hint="eastAsia" w:ascii="宋体" w:hAnsi="宋体"/>
                <w:color w:val="000000"/>
                <w:sz w:val="20"/>
                <w:szCs w:val="20"/>
                <w:u w:val="single"/>
                <w:lang w:bidi="ar"/>
              </w:rPr>
              <w:t xml:space="preserve">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308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5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硬盘</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3T</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154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98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辅材及安装</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包含管线等辅材，摄像机水位计等设备的安装调试</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154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53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rPr>
            </w:pPr>
            <w:r>
              <w:rPr>
                <w:rFonts w:ascii="宋体" w:hAnsi="宋体"/>
                <w:color w:val="000000"/>
                <w:sz w:val="20"/>
                <w:szCs w:val="20"/>
                <w:u w:val="single"/>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bl>
    <w:p>
      <w:pPr>
        <w:rPr>
          <w:rFonts w:ascii="宋体" w:hAnsi="宋体" w:cs="宋体"/>
          <w:b/>
          <w:szCs w:val="21"/>
        </w:rPr>
      </w:pPr>
      <w:r>
        <w:rPr>
          <w:rFonts w:hint="eastAsia" w:ascii="宋体" w:hAnsi="宋体" w:cs="宋体"/>
          <w:b/>
          <w:szCs w:val="21"/>
        </w:rPr>
        <w:br w:type="page" w:clear="all"/>
      </w:r>
      <w:r/>
    </w:p>
    <w:tbl>
      <w:tblPr>
        <w:tblW w:w="0" w:type="auto"/>
        <w:tblInd w:w="-12" w:type="dxa"/>
        <w:tblCellMar>
          <w:left w:w="12" w:type="dxa"/>
          <w:top w:w="12" w:type="dxa"/>
          <w:right w:w="12" w:type="dxa"/>
        </w:tblCellMar>
        <w:tblLook w:val="04A0" w:firstRow="1" w:lastRow="0" w:firstColumn="1" w:lastColumn="0" w:noHBand="0" w:noVBand="1"/>
      </w:tblPr>
      <w:tblGrid>
        <w:gridCol w:w="399"/>
        <w:gridCol w:w="996"/>
        <w:gridCol w:w="4815"/>
        <w:gridCol w:w="365"/>
        <w:gridCol w:w="364"/>
        <w:gridCol w:w="859"/>
        <w:gridCol w:w="856"/>
      </w:tblGrid>
      <w:tr>
        <w:trPr>
          <w:trHeight w:val="384"/>
        </w:trPr>
        <w:tc>
          <w:tcPr>
            <w:gridSpan w:val="7"/>
            <w:tcBorders>
              <w:top w:val="none" w:color="000000" w:sz="4" w:space="0"/>
              <w:left w:val="none" w:color="000000" w:sz="4" w:space="0"/>
              <w:bottom w:val="single" w:color="000000" w:sz="4" w:space="0"/>
              <w:right w:val="none" w:color="000000" w:sz="4" w:space="0"/>
            </w:tcBorders>
            <w:tcMar>
              <w:left w:w="12" w:type="dxa"/>
              <w:top w:w="12" w:type="dxa"/>
              <w:right w:w="12" w:type="dxa"/>
            </w:tcMar>
            <w:tcW w:w="0" w:type="auto"/>
            <w:vAlign w:val="center"/>
            <w:textDirection w:val="lrTb"/>
            <w:noWrap/>
          </w:tcPr>
          <w:p>
            <w:pPr>
              <w:jc w:val="center"/>
              <w:widowControl/>
              <w:rPr>
                <w:rFonts w:ascii="宋体" w:hAnsi="宋体"/>
                <w:b/>
                <w:color w:val="000000"/>
                <w:sz w:val="30"/>
                <w:szCs w:val="30"/>
                <w:u w:val="single"/>
                <w:lang w:bidi="ar"/>
              </w:rPr>
            </w:pPr>
            <w:r>
              <w:rPr>
                <w:rFonts w:hint="eastAsia" w:ascii="宋体" w:hAnsi="宋体"/>
                <w:b/>
                <w:color w:val="000000"/>
                <w:sz w:val="30"/>
                <w:szCs w:val="30"/>
                <w:u w:val="single"/>
                <w:lang w:bidi="ar"/>
              </w:rPr>
              <w:t xml:space="preserve">2水情视频一体化升级详细配置清单</w:t>
            </w:r>
            <w:r/>
          </w:p>
        </w:tc>
      </w:tr>
      <w:tr>
        <w:trPr>
          <w:trHeight w:val="48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具体内容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单价（元）</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总价（元）</w:t>
            </w:r>
            <w:r/>
          </w:p>
        </w:tc>
      </w:tr>
      <w:tr>
        <w:trPr>
          <w:trHeight w:val="48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水情视频一体化设备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lang w:bidi="ar"/>
              </w:rPr>
            </w:pPr>
            <w:r>
              <w:rPr>
                <w:rFonts w:hint="eastAsia" w:ascii="宋体" w:hAnsi="宋体"/>
                <w:color w:val="000000"/>
                <w:sz w:val="20"/>
                <w:szCs w:val="20"/>
                <w:lang w:bidi="ar"/>
              </w:rPr>
              <w:t xml:space="preserve">包含水情一体化传输设备，视频采集模块</w:t>
            </w:r>
            <w:r>
              <w:rPr>
                <w:rFonts w:hint="eastAsia" w:ascii="宋体" w:hAnsi="宋体"/>
                <w:color w:val="000000"/>
                <w:sz w:val="20"/>
                <w:szCs w:val="20"/>
                <w:u w:val="single"/>
                <w:lang w:bidi="ar"/>
              </w:rPr>
              <w:t xml:space="preserve">;现场布线设备安装;管线辅材;包含云服务器（36个月）设备流量卡（36个月）</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26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63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红外半球</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300</w:t>
            </w:r>
            <w:r>
              <w:rPr>
                <w:rFonts w:hint="eastAsia" w:ascii="宋体" w:hAnsi="宋体"/>
                <w:color w:val="000000"/>
                <w:sz w:val="20"/>
                <w:szCs w:val="20"/>
                <w:u w:val="single"/>
                <w:lang w:bidi="ar"/>
              </w:rPr>
              <w:t xml:space="preserve">万像</w:t>
            </w:r>
            <w:r>
              <w:rPr>
                <w:rFonts w:hint="eastAsia" w:ascii="宋体" w:hAnsi="宋体"/>
                <w:color w:val="000000"/>
                <w:sz w:val="20"/>
                <w:szCs w:val="20"/>
                <w:u w:val="single"/>
                <w:lang w:bidi="ar"/>
              </w:rPr>
              <w:t xml:space="preserve">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26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ind w:firstLine="400"/>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42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红外枪型摄像机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300</w:t>
            </w:r>
            <w:r>
              <w:rPr>
                <w:rFonts w:hint="eastAsia" w:ascii="宋体" w:hAnsi="宋体"/>
                <w:color w:val="000000"/>
                <w:sz w:val="20"/>
                <w:szCs w:val="20"/>
                <w:u w:val="single"/>
                <w:lang w:bidi="ar"/>
              </w:rPr>
              <w:t xml:space="preserve">万像</w:t>
            </w:r>
            <w:r>
              <w:rPr>
                <w:rFonts w:hint="eastAsia" w:ascii="宋体" w:hAnsi="宋体"/>
                <w:color w:val="000000"/>
                <w:sz w:val="20"/>
                <w:szCs w:val="20"/>
                <w:u w:val="single"/>
                <w:lang w:bidi="ar"/>
              </w:rPr>
              <w:t xml:space="preserve">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52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硬盘</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3T</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26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辅材及安装</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包含管线等辅材，摄像机水位计等设备的安装调试</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26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rPr>
            </w:pPr>
            <w:r>
              <w:rPr>
                <w:rFonts w:ascii="宋体" w:hAnsi="宋体"/>
                <w:color w:val="000000"/>
                <w:sz w:val="20"/>
                <w:szCs w:val="20"/>
                <w:u w:val="single"/>
              </w:rPr>
            </w:r>
            <w:r/>
          </w:p>
        </w:tc>
      </w:tr>
    </w:tbl>
    <w:p>
      <w:pPr>
        <w:rPr>
          <w:rFonts w:ascii="宋体" w:hAnsi="宋体" w:cs="宋体"/>
          <w:b/>
          <w:szCs w:val="21"/>
        </w:rPr>
      </w:pPr>
      <w:r>
        <w:rPr>
          <w:rFonts w:hint="eastAsia" w:ascii="宋体" w:hAnsi="宋体" w:cs="宋体"/>
          <w:b/>
          <w:szCs w:val="21"/>
        </w:rPr>
        <w:br w:type="page" w:clear="all"/>
      </w:r>
      <w:r/>
    </w:p>
    <w:p>
      <w:pPr>
        <w:jc w:val="center"/>
        <w:rPr>
          <w:rFonts w:ascii="宋体" w:hAnsi="宋体" w:cs="宋体"/>
          <w:b/>
          <w:szCs w:val="21"/>
        </w:rPr>
      </w:pPr>
      <w:r>
        <w:rPr>
          <w:rFonts w:hint="eastAsia" w:ascii="宋体" w:hAnsi="宋体" w:cs="宋体"/>
          <w:b/>
          <w:szCs w:val="21"/>
        </w:rPr>
        <w:t xml:space="preserve">3.</w:t>
      </w:r>
      <w:r>
        <w:rPr>
          <w:rFonts w:hint="eastAsia" w:ascii="宋体" w:hAnsi="宋体"/>
          <w:sz w:val="20"/>
          <w:szCs w:val="20"/>
          <w:u w:val="single"/>
          <w:lang w:bidi="ar"/>
        </w:rPr>
        <w:t xml:space="preserve">超声波水位计及安装（含辅材及安装等）清单</w:t>
      </w:r>
      <w:r/>
    </w:p>
    <w:tbl>
      <w:tblPr>
        <w:tblStyle w:val="938"/>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1"/>
        <w:gridCol w:w="1663"/>
        <w:gridCol w:w="1262"/>
        <w:gridCol w:w="1262"/>
        <w:gridCol w:w="1262"/>
        <w:gridCol w:w="1262"/>
        <w:gridCol w:w="1262"/>
      </w:tblGrid>
      <w:tr>
        <w:trPr/>
        <w:tc>
          <w:tcPr>
            <w:tcW w:w="861" w:type="dxa"/>
            <w:textDirection w:val="lrTb"/>
            <w:noWrap w:val="false"/>
          </w:tcPr>
          <w:p>
            <w:pPr>
              <w:rPr>
                <w:rFonts w:ascii="宋体" w:hAnsi="宋体" w:cs="宋体"/>
                <w:b/>
                <w:szCs w:val="21"/>
              </w:rPr>
            </w:pPr>
            <w:r>
              <w:rPr>
                <w:rFonts w:hint="eastAsia" w:ascii="宋体" w:hAnsi="宋体" w:cs="宋体"/>
                <w:b/>
                <w:szCs w:val="21"/>
              </w:rPr>
              <w:t xml:space="preserve">序号</w:t>
            </w:r>
            <w:r/>
          </w:p>
        </w:tc>
        <w:tc>
          <w:tcPr>
            <w:tcW w:w="1663" w:type="dxa"/>
            <w:textDirection w:val="lrTb"/>
            <w:noWrap w:val="false"/>
          </w:tcPr>
          <w:p>
            <w:pPr>
              <w:rPr>
                <w:rFonts w:ascii="宋体" w:hAnsi="宋体" w:cs="宋体"/>
                <w:b/>
                <w:szCs w:val="21"/>
              </w:rPr>
            </w:pPr>
            <w:r>
              <w:rPr>
                <w:rFonts w:hint="eastAsia" w:ascii="宋体" w:hAnsi="宋体" w:cs="宋体"/>
                <w:b/>
                <w:szCs w:val="21"/>
              </w:rPr>
              <w:t xml:space="preserve">项目名称</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具体内容</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单位</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数量</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单价（元）</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总价（元）</w:t>
            </w:r>
            <w:r/>
          </w:p>
        </w:tc>
      </w:tr>
      <w:tr>
        <w:trPr/>
        <w:tc>
          <w:tcPr>
            <w:tcW w:w="861" w:type="dxa"/>
            <w:textDirection w:val="lrTb"/>
            <w:noWrap w:val="false"/>
          </w:tcPr>
          <w:p>
            <w:pPr>
              <w:rPr>
                <w:rFonts w:ascii="宋体" w:hAnsi="宋体" w:cs="宋体"/>
                <w:b/>
                <w:szCs w:val="21"/>
              </w:rPr>
            </w:pPr>
            <w:r>
              <w:rPr>
                <w:rFonts w:hint="eastAsia" w:ascii="宋体" w:hAnsi="宋体" w:cs="宋体"/>
                <w:b/>
                <w:szCs w:val="21"/>
              </w:rPr>
              <w:t xml:space="preserve">1</w:t>
            </w:r>
            <w:r/>
          </w:p>
        </w:tc>
        <w:tc>
          <w:tcPr>
            <w:tcW w:w="1663" w:type="dxa"/>
            <w:textDirection w:val="lrTb"/>
            <w:noWrap w:val="false"/>
          </w:tcPr>
          <w:p>
            <w:pPr>
              <w:rPr>
                <w:rFonts w:ascii="宋体" w:hAnsi="宋体" w:cs="宋体"/>
                <w:b/>
                <w:szCs w:val="21"/>
              </w:rPr>
            </w:pPr>
            <w:r>
              <w:rPr>
                <w:rFonts w:hint="eastAsia" w:ascii="宋体" w:hAnsi="宋体"/>
                <w:sz w:val="20"/>
                <w:szCs w:val="20"/>
                <w:u w:val="single"/>
                <w:lang w:bidi="ar"/>
              </w:rPr>
              <w:t xml:space="preserve">超声波水位计及安装</w:t>
            </w:r>
            <w:r/>
          </w:p>
        </w:tc>
        <w:tc>
          <w:tcPr>
            <w:tcW w:w="1262" w:type="dxa"/>
            <w:textDirection w:val="lrTb"/>
            <w:noWrap w:val="false"/>
          </w:tcPr>
          <w:p>
            <w:pPr>
              <w:rPr>
                <w:rFonts w:ascii="宋体" w:hAnsi="宋体" w:cs="宋体"/>
                <w:b/>
                <w:szCs w:val="21"/>
              </w:rPr>
            </w:pPr>
            <w:r>
              <w:rPr>
                <w:rFonts w:hint="eastAsia" w:ascii="宋体" w:hAnsi="宋体"/>
                <w:sz w:val="20"/>
                <w:szCs w:val="20"/>
                <w:u w:val="single"/>
                <w:lang w:bidi="ar"/>
              </w:rPr>
              <w:t xml:space="preserve">超声波水位计及安装（含辅材及安装等）</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项</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5</w:t>
            </w:r>
            <w:r/>
          </w:p>
        </w:tc>
        <w:tc>
          <w:tcPr>
            <w:tcW w:w="1262" w:type="dxa"/>
            <w:textDirection w:val="lrTb"/>
            <w:noWrap w:val="false"/>
          </w:tcPr>
          <w:p>
            <w:pPr>
              <w:rPr>
                <w:rFonts w:ascii="宋体" w:hAnsi="宋体" w:cs="宋体"/>
                <w:b/>
                <w:szCs w:val="21"/>
              </w:rPr>
            </w:pPr>
            <w:r>
              <w:rPr>
                <w:rFonts w:ascii="宋体" w:hAnsi="宋体" w:cs="宋体"/>
                <w:b/>
                <w:szCs w:val="21"/>
              </w:rPr>
            </w:r>
            <w:r/>
          </w:p>
        </w:tc>
        <w:tc>
          <w:tcPr>
            <w:tcW w:w="1262" w:type="dxa"/>
            <w:textDirection w:val="lrTb"/>
            <w:noWrap w:val="false"/>
          </w:tcPr>
          <w:p>
            <w:pPr>
              <w:rPr>
                <w:rFonts w:ascii="宋体" w:hAnsi="宋体" w:cs="宋体"/>
                <w:b/>
                <w:szCs w:val="21"/>
              </w:rPr>
            </w:pPr>
            <w:r>
              <w:rPr>
                <w:rFonts w:ascii="宋体" w:hAnsi="宋体" w:cs="宋体"/>
                <w:b/>
                <w:szCs w:val="21"/>
              </w:rPr>
            </w:r>
            <w:r/>
          </w:p>
        </w:tc>
      </w:tr>
      <w:tr>
        <w:trPr/>
        <w:tc>
          <w:tcPr>
            <w:tcW w:w="861" w:type="dxa"/>
            <w:textDirection w:val="lrTb"/>
            <w:noWrap w:val="false"/>
          </w:tcPr>
          <w:p>
            <w:pPr>
              <w:rPr>
                <w:rFonts w:ascii="宋体" w:hAnsi="宋体" w:cs="宋体"/>
                <w:b/>
                <w:szCs w:val="21"/>
              </w:rPr>
            </w:pPr>
            <w:r>
              <w:rPr>
                <w:rFonts w:hint="eastAsia" w:ascii="宋体" w:hAnsi="宋体" w:cs="宋体"/>
                <w:b/>
                <w:szCs w:val="21"/>
              </w:rPr>
              <w:t xml:space="preserve">2</w:t>
            </w:r>
            <w:r/>
          </w:p>
        </w:tc>
        <w:tc>
          <w:tcPr>
            <w:gridSpan w:val="2"/>
            <w:tcW w:w="2925" w:type="dxa"/>
            <w:textDirection w:val="lrTb"/>
            <w:noWrap w:val="false"/>
          </w:tcPr>
          <w:p>
            <w:pPr>
              <w:rPr>
                <w:rFonts w:ascii="宋体" w:hAnsi="宋体" w:cs="宋体"/>
                <w:b/>
                <w:szCs w:val="21"/>
              </w:rPr>
            </w:pPr>
            <w:r>
              <w:rPr>
                <w:rFonts w:hint="eastAsia" w:ascii="宋体" w:hAnsi="宋体" w:cs="宋体"/>
                <w:b/>
                <w:szCs w:val="21"/>
              </w:rPr>
              <w:t xml:space="preserve">合计</w:t>
            </w:r>
            <w:r/>
          </w:p>
        </w:tc>
        <w:tc>
          <w:tcPr>
            <w:tcW w:w="1262" w:type="dxa"/>
            <w:textDirection w:val="lrTb"/>
            <w:noWrap w:val="false"/>
          </w:tcPr>
          <w:p>
            <w:pPr>
              <w:rPr>
                <w:rFonts w:ascii="宋体" w:hAnsi="宋体" w:cs="宋体"/>
                <w:b/>
                <w:szCs w:val="21"/>
              </w:rPr>
            </w:pPr>
            <w:r>
              <w:rPr>
                <w:rFonts w:ascii="宋体" w:hAnsi="宋体" w:cs="宋体"/>
                <w:b/>
                <w:szCs w:val="21"/>
              </w:rPr>
            </w:r>
            <w:r/>
          </w:p>
        </w:tc>
        <w:tc>
          <w:tcPr>
            <w:tcW w:w="1262" w:type="dxa"/>
            <w:textDirection w:val="lrTb"/>
            <w:noWrap w:val="false"/>
          </w:tcPr>
          <w:p>
            <w:pPr>
              <w:rPr>
                <w:rFonts w:ascii="宋体" w:hAnsi="宋体" w:cs="宋体"/>
                <w:b/>
                <w:szCs w:val="21"/>
              </w:rPr>
            </w:pPr>
            <w:r>
              <w:rPr>
                <w:rFonts w:ascii="宋体" w:hAnsi="宋体" w:cs="宋体"/>
                <w:b/>
                <w:szCs w:val="21"/>
              </w:rPr>
            </w:r>
            <w:r/>
          </w:p>
        </w:tc>
        <w:tc>
          <w:tcPr>
            <w:tcW w:w="1262" w:type="dxa"/>
            <w:textDirection w:val="lrTb"/>
            <w:noWrap w:val="false"/>
          </w:tcPr>
          <w:p>
            <w:pPr>
              <w:rPr>
                <w:rFonts w:ascii="宋体" w:hAnsi="宋体" w:cs="宋体"/>
                <w:b/>
                <w:szCs w:val="21"/>
              </w:rPr>
            </w:pPr>
            <w:r>
              <w:rPr>
                <w:rFonts w:ascii="宋体" w:hAnsi="宋体" w:cs="宋体"/>
                <w:b/>
                <w:szCs w:val="21"/>
              </w:rPr>
            </w:r>
            <w:r/>
          </w:p>
        </w:tc>
        <w:tc>
          <w:tcPr>
            <w:tcW w:w="1262" w:type="dxa"/>
            <w:textDirection w:val="lrTb"/>
            <w:noWrap w:val="false"/>
          </w:tcPr>
          <w:p>
            <w:pPr>
              <w:rPr>
                <w:rFonts w:ascii="宋体" w:hAnsi="宋体" w:cs="宋体"/>
                <w:b/>
                <w:szCs w:val="21"/>
              </w:rPr>
            </w:pPr>
            <w:r>
              <w:rPr>
                <w:rFonts w:ascii="宋体" w:hAnsi="宋体" w:cs="宋体"/>
                <w:b/>
                <w:szCs w:val="21"/>
              </w:rPr>
            </w:r>
            <w:r/>
          </w:p>
        </w:tc>
      </w:tr>
    </w:tbl>
    <w:p>
      <w:pPr>
        <w:rPr>
          <w:rFonts w:ascii="宋体" w:hAnsi="宋体" w:cs="宋体"/>
          <w:b/>
          <w:szCs w:val="21"/>
        </w:rPr>
      </w:pPr>
      <w:r>
        <w:rPr>
          <w:rFonts w:ascii="宋体" w:hAnsi="宋体" w:cs="宋体"/>
          <w:b/>
          <w:szCs w:val="21"/>
        </w:rPr>
      </w:r>
      <w:r/>
    </w:p>
    <w:p>
      <w:pPr>
        <w:rPr>
          <w:rFonts w:ascii="宋体" w:hAnsi="宋体" w:cs="宋体"/>
          <w:b/>
          <w:szCs w:val="21"/>
        </w:rPr>
      </w:pPr>
      <w:r>
        <w:rPr>
          <w:rFonts w:hint="eastAsia" w:ascii="宋体" w:hAnsi="宋体" w:cs="宋体"/>
          <w:b/>
          <w:szCs w:val="21"/>
        </w:rPr>
        <w:br w:type="page" w:clear="all"/>
      </w:r>
      <w:r/>
    </w:p>
    <w:tbl>
      <w:tblPr>
        <w:tblW w:w="0" w:type="auto"/>
        <w:tblInd w:w="-12" w:type="dxa"/>
        <w:tblCellMar>
          <w:left w:w="12" w:type="dxa"/>
          <w:top w:w="12" w:type="dxa"/>
          <w:right w:w="12" w:type="dxa"/>
        </w:tblCellMar>
        <w:tblLook w:val="04A0" w:firstRow="1" w:lastRow="0" w:firstColumn="1" w:lastColumn="0" w:noHBand="0" w:noVBand="1"/>
      </w:tblPr>
      <w:tblGrid>
        <w:gridCol w:w="424"/>
        <w:gridCol w:w="2181"/>
        <w:gridCol w:w="2181"/>
        <w:gridCol w:w="424"/>
        <w:gridCol w:w="424"/>
        <w:gridCol w:w="1024"/>
        <w:gridCol w:w="1024"/>
      </w:tblGrid>
      <w:tr>
        <w:trPr>
          <w:trHeight w:val="2482"/>
        </w:trPr>
        <w:tc>
          <w:tcPr>
            <w:gridSpan w:val="7"/>
            <w:tcBorders>
              <w:top w:val="none" w:color="000000" w:sz="4" w:space="0"/>
              <w:left w:val="none" w:color="000000" w:sz="4" w:space="0"/>
              <w:bottom w:val="single" w:color="000000" w:sz="4" w:space="0"/>
              <w:right w:val="none" w:color="000000" w:sz="4" w:space="0"/>
            </w:tcBorders>
            <w:tcMar>
              <w:left w:w="12" w:type="dxa"/>
              <w:top w:w="12" w:type="dxa"/>
              <w:right w:w="12" w:type="dxa"/>
            </w:tcMar>
            <w:tcW w:w="0" w:type="auto"/>
            <w:vAlign w:val="center"/>
            <w:textDirection w:val="lrTb"/>
            <w:noWrap/>
          </w:tcPr>
          <w:p>
            <w:pPr>
              <w:pStyle w:val="942"/>
              <w:rPr>
                <w:rFonts w:ascii="宋体" w:hAnsi="宋体"/>
                <w:color w:val="000000"/>
                <w:sz w:val="30"/>
                <w:szCs w:val="30"/>
                <w:u w:val="single"/>
                <w:lang w:bidi="ar"/>
              </w:rPr>
            </w:pPr>
            <w:r>
              <w:rPr>
                <w:rFonts w:hint="eastAsia" w:ascii="宋体" w:hAnsi="宋体"/>
              </w:rPr>
              <w:t xml:space="preserve">4</w:t>
            </w:r>
            <w:r>
              <w:rPr>
                <w:rFonts w:hint="eastAsia" w:ascii="宋体" w:hAnsi="宋体"/>
                <w:color w:val="000000"/>
                <w:sz w:val="30"/>
                <w:szCs w:val="30"/>
                <w:u w:val="single"/>
                <w:lang w:bidi="ar"/>
              </w:rPr>
              <w:t xml:space="preserve">水情视频一体化设备和升级设备立杆安装详细配置清单</w:t>
            </w:r>
            <w:r/>
          </w:p>
        </w:tc>
      </w:tr>
      <w:tr>
        <w:trPr>
          <w:trHeight w:val="112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具体内容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单价（元）</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总价（元）</w:t>
            </w:r>
            <w:r/>
          </w:p>
        </w:tc>
      </w:tr>
      <w:tr>
        <w:trPr>
          <w:trHeight w:val="63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摄像机立杆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ff0000"/>
                <w:sz w:val="20"/>
                <w:szCs w:val="20"/>
                <w:u w:val="single"/>
                <w:lang w:bidi="ar"/>
              </w:rPr>
              <w:t xml:space="preserve">3米立杆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63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摄像机立杆安装施工</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包含立杆运输，施工</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6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0" w:type="auto"/>
            <w:vAlign w:val="center"/>
            <w:textDirection w:val="lrTb"/>
            <w:noWrap w:val="false"/>
          </w:tcPr>
          <w:p>
            <w:pPr>
              <w:jc w:val="center"/>
              <w:widowControl/>
              <w:rPr>
                <w:rFonts w:ascii="宋体" w:hAnsi="宋体"/>
                <w:color w:val="000000"/>
                <w:sz w:val="20"/>
                <w:szCs w:val="20"/>
                <w:u w:val="single"/>
              </w:rPr>
            </w:pPr>
            <w:r>
              <w:rPr>
                <w:rFonts w:ascii="宋体" w:hAnsi="宋体"/>
                <w:color w:val="000000"/>
                <w:sz w:val="20"/>
                <w:szCs w:val="20"/>
                <w:u w:val="single"/>
              </w:rPr>
            </w:r>
            <w:r/>
          </w:p>
        </w:tc>
      </w:tr>
    </w:tbl>
    <w:p>
      <w:pPr>
        <w:rPr>
          <w:rFonts w:ascii="宋体" w:hAnsi="宋体" w:cs="宋体"/>
          <w:b/>
          <w:szCs w:val="21"/>
        </w:rPr>
      </w:pPr>
      <w:r>
        <w:rPr>
          <w:rFonts w:ascii="宋体" w:hAnsi="宋体" w:cs="宋体"/>
          <w:b/>
          <w:szCs w:val="21"/>
        </w:rPr>
      </w:r>
      <w:r/>
    </w:p>
    <w:p>
      <w:pPr>
        <w:pStyle w:val="942"/>
        <w:rPr>
          <w:rFonts w:ascii="仿宋" w:hAnsi="仿宋" w:eastAsia="仿宋"/>
          <w:color w:val="000000"/>
          <w:u w:val="single"/>
          <w:lang w:bidi="ar"/>
        </w:rPr>
      </w:pPr>
      <w:r>
        <w:rPr>
          <w:rFonts w:hint="eastAsia" w:ascii="仿宋" w:hAnsi="仿宋" w:eastAsia="仿宋"/>
          <w:color w:val="000000"/>
          <w:u w:val="single"/>
          <w:lang w:bidi="ar"/>
        </w:rPr>
        <w:t xml:space="preserve">5信息化系统升级</w:t>
      </w:r>
      <w:r/>
    </w:p>
    <w:tbl>
      <w:tblPr>
        <w:tblW w:w="0" w:type="auto"/>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1086"/>
        <w:gridCol w:w="6459"/>
        <w:gridCol w:w="532"/>
        <w:gridCol w:w="769"/>
      </w:tblGrid>
      <w:tr>
        <w:trPr>
          <w:trHeight w:val="32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项目名称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项目具体工作内容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服务单价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服务总价（元）</w:t>
            </w:r>
            <w:r/>
          </w:p>
        </w:tc>
      </w:tr>
      <w:tr>
        <w:trPr>
          <w:trHeight w:val="725"/>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olor w:val="000000"/>
                <w:sz w:val="20"/>
                <w:szCs w:val="20"/>
                <w:lang w:bidi="ar"/>
              </w:rPr>
              <w:t xml:space="preserve">灌区一体化大屏展示系统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ascii="宋体" w:hAnsi="宋体" w:cs="宋体"/>
                <w:color w:val="000000"/>
                <w:sz w:val="24"/>
              </w:rPr>
            </w:pPr>
            <w:r>
              <w:rPr>
                <w:rFonts w:hint="eastAsia" w:ascii="宋体" w:hAnsi="宋体"/>
                <w:color w:val="000000"/>
                <w:sz w:val="20"/>
                <w:szCs w:val="20"/>
                <w:lang w:bidi="ar"/>
              </w:rPr>
              <w:t xml:space="preserve">包括灌区总</w:t>
            </w:r>
            <w:r>
              <w:rPr>
                <w:rFonts w:hint="eastAsia" w:ascii="宋体" w:hAnsi="宋体"/>
                <w:color w:val="000000"/>
                <w:sz w:val="20"/>
                <w:szCs w:val="20"/>
                <w:lang w:bidi="ar"/>
              </w:rPr>
              <w:t xml:space="preserve">览</w:t>
            </w:r>
            <w:r>
              <w:rPr>
                <w:rFonts w:hint="eastAsia" w:ascii="宋体" w:hAnsi="宋体"/>
                <w:color w:val="000000"/>
                <w:sz w:val="20"/>
                <w:szCs w:val="20"/>
                <w:lang w:bidi="ar"/>
              </w:rPr>
              <w:t xml:space="preserve">、灌区列表、灌区详情、灌区泵站机组数量、灌区用水统计、灌区系统和灌区地图等功能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713"/>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lang w:bidi="ar"/>
              </w:rPr>
              <w:t xml:space="preserve">用水监测系统升级优化</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ascii="宋体" w:hAnsi="宋体"/>
                <w:color w:val="000000"/>
                <w:sz w:val="20"/>
                <w:szCs w:val="20"/>
                <w:lang w:bidi="ar"/>
              </w:rPr>
            </w:pPr>
            <w:r>
              <w:rPr>
                <w:rFonts w:hint="eastAsia" w:ascii="宋体" w:hAnsi="宋体"/>
                <w:color w:val="000000"/>
                <w:sz w:val="20"/>
                <w:szCs w:val="20"/>
                <w:lang w:bidi="ar"/>
              </w:rPr>
              <w:t xml:space="preserve">1.农业用水系统首页优化：重新设计优化首页，包括：泵站分布、新闻动态、通知公告和功能链接；</w:t>
            </w:r>
            <w:r/>
          </w:p>
          <w:p>
            <w:pPr>
              <w:jc w:val="left"/>
              <w:widowControl/>
              <w:rPr>
                <w:rFonts w:ascii="宋体" w:hAnsi="宋体"/>
                <w:color w:val="000000"/>
                <w:sz w:val="20"/>
                <w:szCs w:val="20"/>
                <w:lang w:bidi="ar"/>
              </w:rPr>
            </w:pPr>
            <w:r>
              <w:rPr>
                <w:rFonts w:hint="eastAsia" w:ascii="宋体" w:hAnsi="宋体"/>
                <w:color w:val="000000"/>
                <w:sz w:val="20"/>
                <w:szCs w:val="20"/>
                <w:lang w:bidi="ar"/>
              </w:rPr>
              <w:t xml:space="preserve">2.水价相关功能：包括单价、用水户配置，水价统计和报表导出等功能；</w:t>
            </w:r>
            <w:r/>
          </w:p>
          <w:p>
            <w:pPr>
              <w:jc w:val="left"/>
              <w:widowControl/>
              <w:rPr>
                <w:rFonts w:ascii="宋体" w:hAnsi="宋体"/>
                <w:color w:val="000000"/>
                <w:sz w:val="20"/>
                <w:szCs w:val="20"/>
                <w:u w:val="single"/>
                <w:lang w:bidi="ar"/>
              </w:rPr>
            </w:pPr>
            <w:r>
              <w:rPr>
                <w:rFonts w:hint="eastAsia" w:ascii="宋体" w:hAnsi="宋体"/>
                <w:color w:val="000000"/>
                <w:sz w:val="20"/>
                <w:szCs w:val="20"/>
                <w:lang w:bidi="ar"/>
              </w:rPr>
              <w:t xml:space="preserve">3.测站数据异常功能：上位机接收软件可上报各类数据异常情况，包括：设备长期未上线、水量数据超大等；系统功能可按日期、站点等查询数据异常信息；可导出数据异常报表。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327"/>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合计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bl>
    <w:p>
      <w:pPr>
        <w:jc w:val="center"/>
        <w:rPr>
          <w:rFonts w:ascii="宋体" w:hAnsi="宋体"/>
          <w:sz w:val="20"/>
          <w:szCs w:val="20"/>
          <w:u w:val="single"/>
          <w:lang w:bidi="ar"/>
        </w:rPr>
      </w:pPr>
      <w:r>
        <w:rPr>
          <w:rFonts w:hint="eastAsia" w:ascii="宋体" w:hAnsi="宋体" w:cs="宋体"/>
          <w:b/>
          <w:szCs w:val="21"/>
        </w:rPr>
        <w:br w:type="page" w:clear="all"/>
      </w:r>
      <w:r>
        <w:rPr>
          <w:rFonts w:hint="eastAsia" w:ascii="宋体" w:hAnsi="宋体" w:cs="宋体"/>
          <w:b/>
          <w:szCs w:val="21"/>
        </w:rPr>
        <w:t xml:space="preserve">6</w:t>
      </w:r>
      <w:r>
        <w:rPr>
          <w:rFonts w:hint="eastAsia" w:ascii="宋体" w:hAnsi="宋体"/>
          <w:sz w:val="20"/>
          <w:szCs w:val="20"/>
          <w:u w:val="single"/>
          <w:lang w:bidi="ar"/>
        </w:rPr>
        <w:t xml:space="preserve">在线灌溉站率定</w:t>
      </w:r>
      <w:r/>
    </w:p>
    <w:tbl>
      <w:tblPr>
        <w:tblStyle w:val="938"/>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2"/>
        <w:gridCol w:w="1262"/>
        <w:gridCol w:w="1262"/>
        <w:gridCol w:w="1262"/>
        <w:gridCol w:w="1262"/>
        <w:gridCol w:w="1262"/>
        <w:gridCol w:w="1262"/>
      </w:tblGrid>
      <w:tr>
        <w:trPr/>
        <w:tc>
          <w:tcPr>
            <w:tcW w:w="1262" w:type="dxa"/>
            <w:textDirection w:val="lrTb"/>
            <w:noWrap w:val="false"/>
          </w:tcPr>
          <w:p>
            <w:pPr>
              <w:rPr>
                <w:rFonts w:ascii="宋体" w:hAnsi="宋体" w:cs="宋体"/>
                <w:b/>
                <w:szCs w:val="21"/>
              </w:rPr>
            </w:pPr>
            <w:r>
              <w:rPr>
                <w:rFonts w:hint="eastAsia" w:ascii="宋体" w:hAnsi="宋体" w:cs="宋体"/>
                <w:b/>
                <w:szCs w:val="21"/>
              </w:rPr>
              <w:t xml:space="preserve">序号</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项目名称</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具体内容</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单位</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数量</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单价（元）</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总价（元）</w:t>
            </w:r>
            <w:r/>
          </w:p>
        </w:tc>
      </w:tr>
      <w:tr>
        <w:trPr/>
        <w:tc>
          <w:tcPr>
            <w:tcW w:w="1262" w:type="dxa"/>
            <w:textDirection w:val="lrTb"/>
            <w:noWrap w:val="false"/>
          </w:tcPr>
          <w:p>
            <w:pPr>
              <w:rPr>
                <w:rFonts w:ascii="宋体" w:hAnsi="宋体" w:cs="宋体"/>
                <w:b/>
                <w:szCs w:val="21"/>
              </w:rPr>
            </w:pPr>
            <w:r>
              <w:rPr>
                <w:rFonts w:hint="eastAsia" w:ascii="宋体" w:hAnsi="宋体" w:cs="宋体"/>
                <w:b/>
                <w:szCs w:val="21"/>
              </w:rPr>
              <w:t xml:space="preserve">1</w:t>
            </w:r>
            <w:r/>
          </w:p>
        </w:tc>
        <w:tc>
          <w:tcPr>
            <w:tcW w:w="1262" w:type="dxa"/>
            <w:textDirection w:val="lrTb"/>
            <w:noWrap w:val="false"/>
          </w:tcPr>
          <w:p>
            <w:pPr>
              <w:rPr>
                <w:rFonts w:ascii="宋体" w:hAnsi="宋体" w:cs="宋体"/>
                <w:b/>
                <w:szCs w:val="21"/>
              </w:rPr>
            </w:pPr>
            <w:r>
              <w:rPr>
                <w:rFonts w:hint="eastAsia" w:ascii="宋体" w:hAnsi="宋体"/>
                <w:sz w:val="20"/>
                <w:szCs w:val="20"/>
                <w:u w:val="single"/>
                <w:lang w:bidi="ar"/>
              </w:rPr>
              <w:t xml:space="preserve">在线</w:t>
            </w:r>
            <w:r>
              <w:rPr>
                <w:rFonts w:hint="eastAsia" w:ascii="宋体" w:hAnsi="宋体"/>
                <w:sz w:val="20"/>
                <w:szCs w:val="20"/>
                <w:u w:val="single"/>
                <w:lang w:bidi="ar"/>
              </w:rPr>
              <w:t xml:space="preserve">灌溉站率定</w:t>
            </w:r>
            <w:r/>
          </w:p>
        </w:tc>
        <w:tc>
          <w:tcPr>
            <w:tcW w:w="1262" w:type="dxa"/>
            <w:textDirection w:val="lrTb"/>
            <w:noWrap w:val="false"/>
          </w:tcPr>
          <w:p>
            <w:pPr>
              <w:rPr>
                <w:rFonts w:ascii="宋体" w:hAnsi="宋体" w:cs="宋体"/>
                <w:b/>
                <w:szCs w:val="21"/>
              </w:rPr>
            </w:pPr>
            <w:r>
              <w:rPr>
                <w:rFonts w:hint="eastAsia" w:ascii="宋体" w:hAnsi="宋体"/>
                <w:sz w:val="20"/>
                <w:szCs w:val="20"/>
                <w:u w:val="single"/>
                <w:lang w:bidi="ar"/>
              </w:rPr>
              <w:t xml:space="preserve">在线</w:t>
            </w:r>
            <w:r>
              <w:rPr>
                <w:rFonts w:hint="eastAsia" w:ascii="宋体" w:hAnsi="宋体"/>
                <w:sz w:val="20"/>
                <w:szCs w:val="20"/>
                <w:u w:val="single"/>
                <w:lang w:bidi="ar"/>
              </w:rPr>
              <w:t xml:space="preserve">灌溉站率定</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套</w:t>
            </w:r>
            <w:r/>
          </w:p>
        </w:tc>
        <w:tc>
          <w:tcPr>
            <w:tcW w:w="1262" w:type="dxa"/>
            <w:textDirection w:val="lrTb"/>
            <w:noWrap w:val="false"/>
          </w:tcPr>
          <w:p>
            <w:pPr>
              <w:rPr>
                <w:rFonts w:ascii="宋体" w:hAnsi="宋体" w:cs="宋体"/>
                <w:b/>
                <w:szCs w:val="21"/>
              </w:rPr>
            </w:pPr>
            <w:r>
              <w:rPr>
                <w:rFonts w:hint="eastAsia" w:ascii="宋体" w:hAnsi="宋体" w:cs="宋体"/>
                <w:b/>
                <w:szCs w:val="21"/>
              </w:rPr>
              <w:t xml:space="preserve">30</w:t>
            </w:r>
            <w:r/>
          </w:p>
        </w:tc>
        <w:tc>
          <w:tcPr>
            <w:tcW w:w="1262" w:type="dxa"/>
            <w:textDirection w:val="lrTb"/>
            <w:noWrap w:val="false"/>
          </w:tcPr>
          <w:p>
            <w:pPr>
              <w:rPr>
                <w:rFonts w:ascii="宋体" w:hAnsi="宋体" w:cs="宋体"/>
                <w:b/>
                <w:szCs w:val="21"/>
              </w:rPr>
            </w:pPr>
            <w:r>
              <w:rPr>
                <w:rFonts w:ascii="宋体" w:hAnsi="宋体" w:cs="宋体"/>
                <w:b/>
                <w:szCs w:val="21"/>
              </w:rPr>
            </w:r>
            <w:r/>
          </w:p>
        </w:tc>
        <w:tc>
          <w:tcPr>
            <w:tcW w:w="1262" w:type="dxa"/>
            <w:textDirection w:val="lrTb"/>
            <w:noWrap w:val="false"/>
          </w:tcPr>
          <w:p>
            <w:pPr>
              <w:rPr>
                <w:rFonts w:ascii="宋体" w:hAnsi="宋体" w:cs="宋体"/>
                <w:b/>
                <w:szCs w:val="21"/>
              </w:rPr>
            </w:pPr>
            <w:r>
              <w:rPr>
                <w:rFonts w:ascii="宋体" w:hAnsi="宋体" w:cs="宋体"/>
                <w:b/>
                <w:szCs w:val="21"/>
              </w:rPr>
            </w:r>
            <w:r/>
          </w:p>
        </w:tc>
      </w:tr>
      <w:tr>
        <w:trPr/>
        <w:tc>
          <w:tcPr>
            <w:tcW w:w="1262" w:type="dxa"/>
            <w:textDirection w:val="lrTb"/>
            <w:noWrap w:val="false"/>
          </w:tcPr>
          <w:p>
            <w:pPr>
              <w:rPr>
                <w:rFonts w:ascii="宋体" w:hAnsi="宋体" w:cs="宋体"/>
                <w:b/>
                <w:szCs w:val="21"/>
              </w:rPr>
            </w:pPr>
            <w:r>
              <w:rPr>
                <w:rFonts w:hint="eastAsia" w:ascii="宋体" w:hAnsi="宋体" w:cs="宋体"/>
                <w:b/>
                <w:szCs w:val="21"/>
              </w:rPr>
              <w:t xml:space="preserve">2</w:t>
            </w:r>
            <w:r/>
          </w:p>
        </w:tc>
        <w:tc>
          <w:tcPr>
            <w:gridSpan w:val="2"/>
            <w:tcW w:w="2524" w:type="dxa"/>
            <w:textDirection w:val="lrTb"/>
            <w:noWrap w:val="false"/>
          </w:tcPr>
          <w:p>
            <w:pPr>
              <w:rPr>
                <w:rFonts w:ascii="宋体" w:hAnsi="宋体" w:cs="宋体"/>
                <w:b/>
                <w:szCs w:val="21"/>
              </w:rPr>
            </w:pPr>
            <w:r>
              <w:rPr>
                <w:rFonts w:hint="eastAsia" w:ascii="宋体" w:hAnsi="宋体" w:cs="宋体"/>
                <w:b/>
                <w:szCs w:val="21"/>
              </w:rPr>
              <w:t xml:space="preserve">合计</w:t>
            </w:r>
            <w:r/>
          </w:p>
        </w:tc>
        <w:tc>
          <w:tcPr>
            <w:tcW w:w="1262" w:type="dxa"/>
            <w:textDirection w:val="lrTb"/>
            <w:noWrap w:val="false"/>
          </w:tcPr>
          <w:p>
            <w:pPr>
              <w:rPr>
                <w:rFonts w:ascii="宋体" w:hAnsi="宋体" w:cs="宋体"/>
                <w:b/>
                <w:szCs w:val="21"/>
              </w:rPr>
            </w:pPr>
            <w:r>
              <w:rPr>
                <w:rFonts w:ascii="宋体" w:hAnsi="宋体" w:cs="宋体"/>
                <w:b/>
                <w:szCs w:val="21"/>
              </w:rPr>
            </w:r>
            <w:r/>
          </w:p>
        </w:tc>
        <w:tc>
          <w:tcPr>
            <w:tcW w:w="1262" w:type="dxa"/>
            <w:textDirection w:val="lrTb"/>
            <w:noWrap w:val="false"/>
          </w:tcPr>
          <w:p>
            <w:pPr>
              <w:rPr>
                <w:rFonts w:ascii="宋体" w:hAnsi="宋体" w:cs="宋体"/>
                <w:b/>
                <w:szCs w:val="21"/>
              </w:rPr>
            </w:pPr>
            <w:r>
              <w:rPr>
                <w:rFonts w:ascii="宋体" w:hAnsi="宋体" w:cs="宋体"/>
                <w:b/>
                <w:szCs w:val="21"/>
              </w:rPr>
            </w:r>
            <w:r/>
          </w:p>
        </w:tc>
        <w:tc>
          <w:tcPr>
            <w:tcW w:w="1262" w:type="dxa"/>
            <w:textDirection w:val="lrTb"/>
            <w:noWrap w:val="false"/>
          </w:tcPr>
          <w:p>
            <w:pPr>
              <w:rPr>
                <w:rFonts w:ascii="宋体" w:hAnsi="宋体" w:cs="宋体"/>
                <w:b/>
                <w:szCs w:val="21"/>
              </w:rPr>
            </w:pPr>
            <w:r>
              <w:rPr>
                <w:rFonts w:ascii="宋体" w:hAnsi="宋体" w:cs="宋体"/>
                <w:b/>
                <w:szCs w:val="21"/>
              </w:rPr>
            </w:r>
            <w:r/>
          </w:p>
        </w:tc>
        <w:tc>
          <w:tcPr>
            <w:tcW w:w="1262" w:type="dxa"/>
            <w:textDirection w:val="lrTb"/>
            <w:noWrap w:val="false"/>
          </w:tcPr>
          <w:p>
            <w:pPr>
              <w:rPr>
                <w:rFonts w:ascii="宋体" w:hAnsi="宋体" w:cs="宋体"/>
                <w:b/>
                <w:szCs w:val="21"/>
              </w:rPr>
            </w:pPr>
            <w:r>
              <w:rPr>
                <w:rFonts w:ascii="宋体" w:hAnsi="宋体" w:cs="宋体"/>
                <w:b/>
                <w:szCs w:val="21"/>
              </w:rPr>
            </w:r>
            <w:r/>
          </w:p>
        </w:tc>
      </w:tr>
    </w:tbl>
    <w:p>
      <w:pPr>
        <w:rPr>
          <w:rFonts w:ascii="宋体" w:hAnsi="宋体" w:cs="宋体"/>
          <w:b/>
          <w:szCs w:val="21"/>
        </w:rPr>
      </w:pPr>
      <w:r>
        <w:rPr>
          <w:rFonts w:ascii="宋体" w:hAnsi="宋体" w:cs="宋体"/>
          <w:b/>
          <w:szCs w:val="21"/>
        </w:rPr>
      </w:r>
      <w:r/>
    </w:p>
    <w:p>
      <w:pPr>
        <w:jc w:val="center"/>
        <w:rPr>
          <w:rFonts w:ascii="宋体" w:hAnsi="宋体"/>
          <w:sz w:val="20"/>
          <w:szCs w:val="20"/>
          <w:u w:val="single"/>
          <w:lang w:bidi="ar"/>
        </w:rPr>
      </w:pPr>
      <w:r>
        <w:rPr>
          <w:rFonts w:hint="eastAsia" w:ascii="宋体" w:hAnsi="宋体" w:cs="宋体"/>
          <w:b/>
          <w:szCs w:val="21"/>
        </w:rPr>
        <w:t xml:space="preserve">7</w:t>
      </w:r>
      <w:r>
        <w:rPr>
          <w:rFonts w:hint="eastAsia" w:ascii="宋体" w:hAnsi="宋体"/>
          <w:sz w:val="20"/>
          <w:szCs w:val="20"/>
          <w:u w:val="single"/>
          <w:lang w:bidi="ar"/>
        </w:rPr>
        <w:t xml:space="preserve">灌溉站</w:t>
      </w:r>
      <w:r>
        <w:rPr>
          <w:rFonts w:hint="eastAsia" w:ascii="宋体" w:hAnsi="宋体"/>
          <w:sz w:val="20"/>
          <w:szCs w:val="20"/>
          <w:u w:val="single"/>
          <w:lang w:bidi="ar"/>
        </w:rPr>
        <w:t xml:space="preserve">点安全</w:t>
      </w:r>
      <w:r>
        <w:rPr>
          <w:rFonts w:hint="eastAsia" w:ascii="宋体" w:hAnsi="宋体"/>
          <w:sz w:val="20"/>
          <w:szCs w:val="20"/>
          <w:u w:val="single"/>
          <w:lang w:bidi="ar"/>
        </w:rPr>
        <w:t xml:space="preserve">防护系统建设</w:t>
      </w:r>
      <w:r/>
    </w:p>
    <w:p>
      <w:pPr>
        <w:jc w:val="center"/>
        <w:rPr>
          <w:rFonts w:ascii="宋体" w:hAnsi="宋体"/>
          <w:sz w:val="20"/>
          <w:szCs w:val="20"/>
          <w:u w:val="single"/>
          <w:lang w:bidi="ar"/>
        </w:rPr>
      </w:pPr>
      <w:r>
        <w:rPr>
          <w:rFonts w:ascii="宋体" w:hAnsi="宋体"/>
          <w:sz w:val="20"/>
          <w:szCs w:val="20"/>
          <w:u w:val="single"/>
          <w:lang w:bidi="ar"/>
        </w:rPr>
      </w:r>
      <w:r/>
    </w:p>
    <w:tbl>
      <w:tblPr>
        <w:tblW w:w="0" w:type="auto"/>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1821"/>
        <w:gridCol w:w="3267"/>
        <w:gridCol w:w="537"/>
        <w:gridCol w:w="693"/>
        <w:gridCol w:w="2544"/>
        <w:gridCol w:w="537"/>
      </w:tblGrid>
      <w:tr>
        <w:trPr>
          <w:trHeight w:val="327"/>
        </w:trPr>
        <w:tc>
          <w:tcPr>
            <w:tcBorders>
              <w:top w:val="single" w:color="auto" w:sz="4" w:space="0"/>
              <w:left w:val="single" w:color="auto" w:sz="4" w:space="0"/>
              <w:bottom w:val="single" w:color="auto" w:sz="4" w:space="0"/>
              <w:right w:val="single" w:color="auto" w:sz="4" w:space="0"/>
            </w:tcBorders>
            <w:tcW w:w="1821"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项目名称</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项目具体工作内容</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单位</w:t>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数量</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单价</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总价</w:t>
            </w:r>
            <w:r/>
          </w:p>
        </w:tc>
      </w:tr>
      <w:tr>
        <w:trPr>
          <w:trHeight w:val="725"/>
        </w:trPr>
        <w:tc>
          <w:tcPr>
            <w:tcBorders>
              <w:top w:val="single" w:color="auto" w:sz="4" w:space="0"/>
              <w:left w:val="single" w:color="auto" w:sz="4" w:space="0"/>
              <w:bottom w:val="single" w:color="auto" w:sz="4" w:space="0"/>
              <w:right w:val="single" w:color="auto" w:sz="4" w:space="0"/>
            </w:tcBorders>
            <w:tcW w:w="1821" w:type="dxa"/>
            <w:vAlign w:val="center"/>
            <w:textDirection w:val="lrTb"/>
            <w:noWrap/>
          </w:tcPr>
          <w:p>
            <w:pPr>
              <w:jc w:val="center"/>
              <w:widowControl/>
              <w:rPr>
                <w:rFonts w:ascii="宋体" w:hAnsi="宋体" w:cs="宋体"/>
                <w:color w:val="000000"/>
                <w:sz w:val="24"/>
              </w:rPr>
            </w:pPr>
            <w:r>
              <w:rPr>
                <w:rFonts w:hint="eastAsia" w:ascii="宋体" w:hAnsi="宋体"/>
                <w:color w:val="000000"/>
                <w:sz w:val="20"/>
                <w:szCs w:val="20"/>
                <w:lang w:bidi="ar"/>
              </w:rPr>
              <w:t xml:space="preserve">灌溉站</w:t>
            </w:r>
            <w:r>
              <w:rPr>
                <w:rFonts w:hint="eastAsia" w:ascii="宋体" w:hAnsi="宋体"/>
                <w:color w:val="000000"/>
                <w:sz w:val="20"/>
                <w:szCs w:val="20"/>
                <w:lang w:bidi="ar"/>
              </w:rPr>
              <w:t xml:space="preserve">点安全</w:t>
            </w:r>
            <w:r>
              <w:rPr>
                <w:rFonts w:hint="eastAsia" w:ascii="宋体" w:hAnsi="宋体"/>
                <w:color w:val="000000"/>
                <w:sz w:val="20"/>
                <w:szCs w:val="20"/>
                <w:lang w:bidi="ar"/>
              </w:rPr>
              <w:t xml:space="preserve">监测设备</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tcPr>
          <w:p>
            <w:pPr>
              <w:jc w:val="left"/>
              <w:widowControl/>
              <w:rPr>
                <w:rFonts w:ascii="宋体" w:hAnsi="宋体" w:cs="宋体"/>
                <w:color w:val="000000"/>
                <w:sz w:val="24"/>
              </w:rPr>
            </w:pPr>
            <w:r>
              <w:rPr>
                <w:rFonts w:hint="eastAsia" w:ascii="宋体" w:hAnsi="宋体"/>
                <w:color w:val="000000"/>
                <w:sz w:val="20"/>
                <w:szCs w:val="20"/>
                <w:lang w:bidi="ar"/>
              </w:rPr>
              <w:t xml:space="preserve">独立式感烟火灾探测报警器</w:t>
            </w:r>
            <w:r>
              <w:rPr>
                <w:rFonts w:ascii="宋体" w:hAnsi="宋体"/>
                <w:color w:val="000000"/>
                <w:sz w:val="20"/>
                <w:szCs w:val="20"/>
                <w:lang w:bidi="ar"/>
              </w:rPr>
              <w:t xml:space="preserve">（</w:t>
            </w:r>
            <w:r>
              <w:rPr>
                <w:rFonts w:hint="eastAsia" w:ascii="宋体" w:hAnsi="宋体"/>
                <w:color w:val="000000"/>
                <w:sz w:val="20"/>
                <w:szCs w:val="20"/>
                <w:lang w:eastAsia="zh-Hans" w:bidi="ar"/>
              </w:rPr>
              <w:t xml:space="preserve">含人员</w:t>
            </w:r>
            <w:r>
              <w:rPr>
                <w:rFonts w:hint="eastAsia" w:ascii="宋体" w:hAnsi="宋体"/>
                <w:color w:val="000000"/>
                <w:sz w:val="20"/>
                <w:szCs w:val="20"/>
                <w:lang w:eastAsia="zh-Hans" w:bidi="ar"/>
              </w:rPr>
              <w:t xml:space="preserve">探测</w:t>
            </w:r>
            <w:r>
              <w:rPr>
                <w:rFonts w:ascii="宋体" w:hAnsi="宋体"/>
                <w:color w:val="000000"/>
                <w:sz w:val="20"/>
                <w:szCs w:val="20"/>
                <w:lang w:bidi="ar"/>
              </w:rPr>
              <w:t xml:space="preserve">）</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台</w:t>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260</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  元/台（含三年网络费用和运维费用）</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713"/>
        </w:trPr>
        <w:tc>
          <w:tcPr>
            <w:tcBorders>
              <w:top w:val="single" w:color="auto" w:sz="4" w:space="0"/>
              <w:left w:val="single" w:color="auto" w:sz="4" w:space="0"/>
              <w:bottom w:val="single" w:color="auto" w:sz="4" w:space="0"/>
              <w:right w:val="single" w:color="auto" w:sz="4" w:space="0"/>
            </w:tcBorders>
            <w:tcW w:w="1821"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lang w:bidi="ar"/>
              </w:rPr>
              <w:t xml:space="preserve">灌溉站点安全监测系统</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tcPr>
          <w:p>
            <w:pPr>
              <w:jc w:val="left"/>
              <w:widowControl/>
              <w:rPr>
                <w:rFonts w:ascii="宋体" w:hAnsi="宋体"/>
                <w:color w:val="000000"/>
                <w:sz w:val="20"/>
                <w:szCs w:val="20"/>
                <w:u w:val="single"/>
                <w:lang w:bidi="ar"/>
              </w:rPr>
            </w:pPr>
            <w:r>
              <w:rPr>
                <w:rFonts w:hint="eastAsia" w:ascii="宋体" w:hAnsi="宋体"/>
                <w:color w:val="000000"/>
                <w:sz w:val="20"/>
                <w:szCs w:val="20"/>
                <w:lang w:bidi="ar"/>
              </w:rPr>
              <w:t xml:space="preserve">消防物联网云平台“火之眼在线”系统</w:t>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套</w:t>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1</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327"/>
        </w:trPr>
        <w:tc>
          <w:tcPr>
            <w:tcBorders>
              <w:top w:val="single" w:color="auto" w:sz="4" w:space="0"/>
              <w:left w:val="single" w:color="auto" w:sz="4" w:space="0"/>
              <w:bottom w:val="single" w:color="auto" w:sz="4" w:space="0"/>
              <w:right w:val="single" w:color="auto" w:sz="4" w:space="0"/>
            </w:tcBorders>
            <w:tcW w:w="1821"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合计</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c>
          <w:tcPr>
            <w:tcBorders>
              <w:top w:val="single" w:color="auto" w:sz="4" w:space="0"/>
              <w:left w:val="single" w:color="auto" w:sz="4" w:space="0"/>
              <w:bottom w:val="single" w:color="auto" w:sz="4" w:space="0"/>
              <w:right w:val="single" w:color="auto" w:sz="4" w:space="0"/>
            </w:tcBorders>
            <w:tcW w:w="537" w:type="dxa"/>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bl>
    <w:p>
      <w:pPr>
        <w:jc w:val="center"/>
        <w:rPr>
          <w:rFonts w:ascii="宋体" w:hAnsi="宋体"/>
          <w:sz w:val="20"/>
          <w:szCs w:val="20"/>
          <w:u w:val="single"/>
          <w:lang w:bidi="ar"/>
        </w:rPr>
      </w:pPr>
      <w:r>
        <w:rPr>
          <w:rFonts w:ascii="宋体" w:hAnsi="宋体"/>
          <w:sz w:val="20"/>
          <w:szCs w:val="20"/>
          <w:u w:val="single"/>
          <w:lang w:bidi="ar"/>
        </w:rPr>
      </w:r>
      <w:r/>
    </w:p>
    <w:p>
      <w:pPr>
        <w:rPr>
          <w:rFonts w:ascii="宋体" w:hAnsi="宋体" w:cs="宋体"/>
          <w:b/>
          <w:szCs w:val="21"/>
        </w:rPr>
      </w:pPr>
      <w:r>
        <w:rPr>
          <w:rFonts w:ascii="宋体" w:hAnsi="宋体" w:cs="宋体"/>
          <w:b/>
          <w:szCs w:val="21"/>
        </w:rPr>
      </w:r>
      <w:r/>
    </w:p>
    <w:p>
      <w:pPr>
        <w:jc w:val="center"/>
        <w:rPr>
          <w:rFonts w:ascii="宋体" w:hAnsi="宋体" w:cs="宋体"/>
          <w:b/>
          <w:szCs w:val="21"/>
        </w:rPr>
      </w:pPr>
      <w:r>
        <w:rPr>
          <w:rFonts w:hint="eastAsia" w:ascii="宋体" w:hAnsi="宋体" w:cs="宋体"/>
          <w:b/>
          <w:szCs w:val="21"/>
        </w:rPr>
        <w:t xml:space="preserve">8系统安全等级保护（二级三年）</w:t>
      </w:r>
      <w:r/>
    </w:p>
    <w:p>
      <w:pPr>
        <w:rPr>
          <w:rFonts w:ascii="宋体" w:hAnsi="宋体" w:cs="宋体"/>
          <w:b/>
          <w:szCs w:val="21"/>
        </w:rPr>
      </w:pPr>
      <w:r>
        <w:rPr>
          <w:rFonts w:ascii="宋体" w:hAnsi="宋体" w:cs="宋体"/>
          <w:b/>
          <w:szCs w:val="21"/>
        </w:rPr>
      </w:r>
      <w:r/>
    </w:p>
    <w:tbl>
      <w:tblPr>
        <w:tblW w:w="0" w:type="auto"/>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616"/>
        <w:gridCol w:w="1656"/>
        <w:gridCol w:w="1916"/>
        <w:gridCol w:w="1035"/>
        <w:gridCol w:w="3330"/>
      </w:tblGrid>
      <w:tr>
        <w:trPr>
          <w:trHeight w:val="549"/>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项目名称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服务单价.年（元）</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年</w:t>
            </w:r>
            <w:r/>
          </w:p>
        </w:tc>
        <w:tc>
          <w:tcPr>
            <w:tcBorders>
              <w:top w:val="single" w:color="auto" w:sz="4" w:space="0"/>
              <w:left w:val="single" w:color="auto" w:sz="4" w:space="0"/>
              <w:bottom w:val="single" w:color="auto" w:sz="4" w:space="0"/>
              <w:right w:val="single" w:color="auto" w:sz="4" w:space="0"/>
            </w:tcBorders>
            <w:tcW w:w="3330" w:type="dxa"/>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服务总价（元）</w:t>
            </w:r>
            <w:r/>
          </w:p>
        </w:tc>
      </w:tr>
      <w:tr>
        <w:trPr>
          <w:trHeight w:val="1228"/>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olor w:val="000000"/>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云服务器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3330" w:type="dxa"/>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1208"/>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lang w:bidi="ar"/>
              </w:rPr>
            </w:pPr>
            <w:r>
              <w:rPr>
                <w:rFonts w:hint="eastAsia" w:ascii="宋体" w:hAnsi="宋体"/>
                <w:color w:val="000000"/>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lang w:bidi="ar"/>
              </w:rPr>
            </w:pPr>
            <w:r>
              <w:rPr>
                <w:rFonts w:hint="eastAsia" w:ascii="宋体" w:hAnsi="宋体" w:cs="宋体"/>
                <w:color w:val="000000"/>
                <w:sz w:val="24"/>
              </w:rPr>
              <w:t xml:space="preserve">二级等保测评</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3330" w:type="dxa"/>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r>
        <w:trPr>
          <w:trHeight w:val="1208"/>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s="宋体"/>
                <w:color w:val="000000"/>
                <w:sz w:val="24"/>
              </w:rPr>
              <w:t xml:space="preserve">安全防护产品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3330" w:type="dxa"/>
            <w:vAlign w:val="center"/>
            <w:textDirection w:val="lrTb"/>
            <w:noWrap/>
          </w:tcPr>
          <w:p>
            <w:pPr>
              <w:jc w:val="center"/>
              <w:widowControl/>
              <w:rPr>
                <w:rFonts w:ascii="宋体" w:hAnsi="宋体"/>
                <w:color w:val="ff0000"/>
                <w:sz w:val="20"/>
                <w:szCs w:val="20"/>
                <w:u w:val="single"/>
                <w:lang w:bidi="ar"/>
              </w:rPr>
            </w:pPr>
            <w:r>
              <w:rPr>
                <w:rFonts w:ascii="宋体" w:hAnsi="宋体"/>
                <w:color w:val="ff0000"/>
                <w:sz w:val="20"/>
                <w:szCs w:val="20"/>
                <w:u w:val="single"/>
                <w:lang w:bidi="ar"/>
              </w:rPr>
            </w:r>
            <w:r/>
          </w:p>
        </w:tc>
      </w:tr>
      <w:tr>
        <w:trPr>
          <w:trHeight w:val="591"/>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olor w:val="000000"/>
                <w:sz w:val="20"/>
                <w:szCs w:val="20"/>
                <w:u w:val="single"/>
                <w:lang w:bidi="ar"/>
              </w:rPr>
            </w:pPr>
            <w:r>
              <w:rPr>
                <w:rFonts w:hint="eastAsia" w:ascii="宋体" w:hAnsi="宋体"/>
                <w:color w:val="000000"/>
                <w:sz w:val="20"/>
                <w:szCs w:val="20"/>
                <w:u w:val="single"/>
                <w:lang w:bidi="ar"/>
              </w:rPr>
              <w:t xml:space="preserve">合计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rPr>
                <w:rFonts w:ascii="宋体" w:hAnsi="宋体"/>
                <w:color w:val="000000"/>
                <w:sz w:val="20"/>
                <w:szCs w:val="20"/>
                <w:u w:val="single"/>
              </w:rPr>
            </w:pPr>
            <w:r>
              <w:rPr>
                <w:rFonts w:hint="eastAsia" w:ascii="宋体" w:hAnsi="宋体"/>
                <w:color w:val="000000"/>
                <w:sz w:val="20"/>
                <w:szCs w:val="20"/>
                <w:u w:val="single"/>
              </w:rPr>
              <w:t xml:space="preserve"> </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center"/>
              <w:rPr>
                <w:rFonts w:ascii="宋体" w:hAnsi="宋体"/>
                <w:color w:val="000000"/>
                <w:sz w:val="20"/>
                <w:szCs w:val="20"/>
                <w:u w:val="single"/>
              </w:rPr>
            </w:pPr>
            <w:r>
              <w:rPr>
                <w:rFonts w:ascii="宋体" w:hAnsi="宋体"/>
                <w:color w:val="000000"/>
                <w:sz w:val="20"/>
                <w:szCs w:val="20"/>
                <w:u w:val="single"/>
              </w:rPr>
            </w:r>
            <w:r/>
          </w:p>
        </w:tc>
        <w:tc>
          <w:tcPr>
            <w:tcBorders>
              <w:top w:val="single" w:color="auto" w:sz="4" w:space="0"/>
              <w:left w:val="single" w:color="auto" w:sz="4" w:space="0"/>
              <w:bottom w:val="single" w:color="auto" w:sz="4" w:space="0"/>
              <w:right w:val="single" w:color="auto" w:sz="4" w:space="0"/>
            </w:tcBorders>
            <w:tcW w:w="3330" w:type="dxa"/>
            <w:vAlign w:val="center"/>
            <w:textDirection w:val="lrTb"/>
            <w:noWrap/>
          </w:tcPr>
          <w:p>
            <w:pPr>
              <w:jc w:val="center"/>
              <w:widowControl/>
              <w:rPr>
                <w:rFonts w:ascii="宋体" w:hAnsi="宋体"/>
                <w:color w:val="000000"/>
                <w:sz w:val="20"/>
                <w:szCs w:val="20"/>
                <w:u w:val="single"/>
                <w:lang w:bidi="ar"/>
              </w:rPr>
            </w:pPr>
            <w:r>
              <w:rPr>
                <w:rFonts w:ascii="宋体" w:hAnsi="宋体"/>
                <w:color w:val="000000"/>
                <w:sz w:val="20"/>
                <w:szCs w:val="20"/>
                <w:u w:val="single"/>
                <w:lang w:bidi="ar"/>
              </w:rPr>
            </w:r>
            <w:r/>
          </w:p>
        </w:tc>
      </w:tr>
    </w:tbl>
    <w:p>
      <w:pPr>
        <w:rPr>
          <w:rFonts w:ascii="宋体" w:hAnsi="宋体" w:cs="宋体"/>
          <w:b/>
          <w:szCs w:val="21"/>
        </w:rPr>
      </w:pPr>
      <w:r>
        <w:rPr>
          <w:rFonts w:hint="eastAsia" w:ascii="宋体" w:hAnsi="宋体" w:cs="宋体"/>
          <w:b/>
          <w:szCs w:val="21"/>
        </w:rPr>
        <w:br w:type="page" w:clear="all"/>
      </w:r>
      <w:r/>
    </w:p>
    <w:p>
      <w:pPr>
        <w:rPr>
          <w:rFonts w:ascii="宋体" w:hAnsi="宋体" w:cs="宋体"/>
          <w:b/>
          <w:szCs w:val="21"/>
        </w:rPr>
      </w:pPr>
      <w:r>
        <w:rPr>
          <w:rFonts w:ascii="宋体" w:hAnsi="宋体" w:cs="宋体"/>
          <w:b/>
          <w:szCs w:val="21"/>
        </w:rPr>
      </w:r>
      <w:r/>
    </w:p>
    <w:p>
      <w:pPr>
        <w:ind w:firstLine="422"/>
        <w:spacing w:line="520" w:lineRule="exact"/>
        <w:rPr>
          <w:rFonts w:ascii="宋体" w:hAnsi="宋体" w:cs="宋体"/>
          <w:b/>
          <w:szCs w:val="21"/>
        </w:rPr>
      </w:pPr>
      <w:r>
        <w:rPr>
          <w:rFonts w:hint="eastAsia" w:ascii="宋体" w:hAnsi="宋体" w:cs="宋体"/>
          <w:b/>
          <w:szCs w:val="21"/>
        </w:rPr>
        <w:t xml:space="preserve">七、特别说明：</w:t>
      </w:r>
      <w:r/>
    </w:p>
    <w:p>
      <w:pPr>
        <w:ind w:firstLine="420"/>
        <w:spacing w:line="520" w:lineRule="exact"/>
        <w:rPr>
          <w:rFonts w:ascii="宋体" w:hAnsi="宋体" w:cs="宋体"/>
          <w:bCs/>
          <w:szCs w:val="21"/>
        </w:rPr>
      </w:pPr>
      <w:r>
        <w:rPr>
          <w:rFonts w:hint="eastAsia" w:ascii="宋体" w:hAnsi="宋体" w:cs="宋体"/>
          <w:bCs/>
          <w:szCs w:val="21"/>
        </w:rPr>
        <w:t xml:space="preserve">1、所报配置为主要配置，其他按标准配置配备；不得在原厂标准配置的基础上减少或降低技术配置。报价含交付使用前一切费用。不接受选择性报价。</w:t>
      </w:r>
      <w:r/>
    </w:p>
    <w:p>
      <w:pPr>
        <w:ind w:firstLine="420"/>
        <w:spacing w:line="520" w:lineRule="exact"/>
        <w:rPr>
          <w:rFonts w:ascii="宋体" w:hAnsi="宋体" w:cs="宋体"/>
          <w:bCs/>
          <w:szCs w:val="21"/>
        </w:rPr>
      </w:pPr>
      <w:r>
        <w:rPr>
          <w:rFonts w:hint="eastAsia" w:ascii="宋体" w:hAnsi="宋体" w:cs="宋体"/>
          <w:bCs/>
          <w:szCs w:val="21"/>
        </w:rPr>
        <w:t xml:space="preserve">2、资格后审：公开招标采购项目开标结束后，采购人或采购代理机构应当依法对投标人的资格进行审查。合格投标人不足3家的，不得评标。资格审查材料的原件扫描件 须在投标文件中提供。</w:t>
      </w:r>
      <w:r/>
    </w:p>
    <w:p>
      <w:pPr>
        <w:ind w:firstLine="420"/>
        <w:spacing w:line="520" w:lineRule="exact"/>
        <w:rPr>
          <w:rFonts w:ascii="宋体" w:hAnsi="宋体" w:cs="宋体"/>
          <w:bCs/>
          <w:szCs w:val="21"/>
        </w:rPr>
      </w:pPr>
      <w:r>
        <w:rPr>
          <w:rFonts w:hint="eastAsia" w:ascii="宋体" w:hAnsi="宋体" w:cs="宋体"/>
          <w:bCs/>
          <w:szCs w:val="21"/>
        </w:rPr>
        <w:t xml:space="preserve">3、对本项目投标人资格要求、项目需求、评分标准等的质疑由采购单位负责答复；采购单位具有项目的解释权，质疑函和答复由采购代理机构备案。</w:t>
      </w:r>
      <w:r/>
    </w:p>
    <w:p>
      <w:pPr>
        <w:rPr>
          <w:rFonts w:ascii="宋体" w:hAnsi="宋体" w:cs="黑体"/>
          <w:b/>
          <w:color w:val="000000"/>
          <w:sz w:val="44"/>
          <w:szCs w:val="44"/>
        </w:rPr>
      </w:pPr>
      <w:r>
        <w:rPr>
          <w:rFonts w:hint="eastAsia" w:ascii="宋体" w:hAnsi="宋体" w:cs="黑体"/>
          <w:b/>
          <w:color w:val="000000"/>
          <w:sz w:val="44"/>
          <w:szCs w:val="44"/>
        </w:rPr>
        <w:br w:type="page" w:clear="all"/>
      </w:r>
      <w:r/>
    </w:p>
    <w:p>
      <w:pPr>
        <w:widowControl/>
        <w:rPr>
          <w:rFonts w:ascii="宋体" w:hAnsi="宋体"/>
        </w:rPr>
      </w:pPr>
      <w:r>
        <w:rPr>
          <w:rFonts w:hint="eastAsia" w:ascii="宋体" w:hAnsi="宋体" w:cs="黑体"/>
          <w:b/>
          <w:color w:val="000000"/>
          <w:sz w:val="44"/>
          <w:szCs w:val="44"/>
        </w:rPr>
        <w:t xml:space="preserve">第五章</w:t>
      </w:r>
      <w:r>
        <w:rPr>
          <w:rFonts w:hint="eastAsia" w:ascii="宋体" w:hAnsi="宋体" w:cs="黑体"/>
          <w:color w:val="000000"/>
          <w:sz w:val="44"/>
          <w:szCs w:val="44"/>
        </w:rPr>
        <w:t xml:space="preserve">  </w:t>
      </w:r>
      <w:r>
        <w:rPr>
          <w:rFonts w:hint="eastAsia" w:ascii="宋体" w:hAnsi="宋体" w:cs="黑体"/>
          <w:b/>
          <w:color w:val="000000"/>
          <w:sz w:val="44"/>
          <w:szCs w:val="44"/>
        </w:rPr>
        <w:t xml:space="preserve">评标方法与评标标准</w:t>
      </w:r>
      <w:r/>
    </w:p>
    <w:p>
      <w:pPr>
        <w:pStyle w:val="935"/>
        <w:jc w:val="both"/>
        <w:spacing w:beforeAutospacing="0" w:afterAutospacing="0"/>
        <w:rPr>
          <w:rFonts w:ascii="宋体" w:hAnsi="宋体"/>
        </w:rPr>
      </w:pPr>
      <w:r>
        <w:rPr>
          <w:rFonts w:ascii="宋体" w:hAnsi="宋体"/>
        </w:rPr>
        <w:t xml:space="preserve"> </w:t>
      </w:r>
      <w:r/>
    </w:p>
    <w:p>
      <w:pPr>
        <w:ind w:firstLine="441"/>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一、评标方法与定标原则</w:t>
      </w:r>
      <w:r/>
    </w:p>
    <w:p>
      <w:pPr>
        <w:ind w:firstLine="437"/>
        <w:spacing w:before="120" w:after="120" w:line="32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cs="宋体"/>
          <w:color w:val="000000"/>
        </w:rPr>
        <w:t xml:space="preserve">且按照</w:t>
      </w:r>
      <w:r>
        <w:rPr>
          <w:rFonts w:ascii="宋体" w:hAnsi="宋体" w:cs="宋体"/>
          <w:color w:val="000000"/>
        </w:rPr>
        <w:t xml:space="preserve">评审因素的量化指标评审得分最高的投标人为中标候选人。本项目选取</w:t>
      </w:r>
      <w:r>
        <w:rPr>
          <w:rFonts w:ascii="Arial" w:hAnsi="Arial" w:eastAsia="Arial" w:cs="Arial"/>
          <w:color w:val="000000"/>
        </w:rPr>
        <w:t xml:space="preserve">1</w:t>
      </w:r>
      <w:r>
        <w:rPr>
          <w:rFonts w:ascii="宋体" w:hAnsi="宋体" w:cs="宋体"/>
          <w:color w:val="000000"/>
        </w:rPr>
        <w:t xml:space="preserve">名中标候选人。</w:t>
      </w:r>
      <w:r>
        <w:rPr>
          <w:rFonts w:hint="eastAsia" w:ascii="宋体" w:hAnsi="宋体" w:cs="宋体"/>
          <w:color w:val="000000"/>
        </w:rPr>
        <w:t xml:space="preserve">中标候选人如出现并列时，采取随机抽取的方式确定。</w:t>
      </w:r>
      <w:r/>
    </w:p>
    <w:p>
      <w:pPr>
        <w:ind w:firstLine="441"/>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二、政府采购政策功能落实</w:t>
      </w:r>
      <w:r/>
    </w:p>
    <w:p>
      <w:pPr>
        <w:ind w:firstLine="480"/>
        <w:spacing w:before="120" w:after="120" w:line="32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1</w:t>
      </w:r>
      <w:r>
        <w:rPr>
          <w:rFonts w:ascii="宋体" w:hAnsi="宋体" w:cs="宋体"/>
          <w:color w:val="000000"/>
        </w:rPr>
        <w:t xml:space="preserve">、小微型企业价格扣除</w:t>
      </w:r>
      <w:r/>
    </w:p>
    <w:p>
      <w:pPr>
        <w:ind w:firstLine="360"/>
        <w:spacing w:before="120" w:after="120" w:line="32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Arial" w:hAnsi="Arial" w:eastAsia="Arial" w:cs="Arial"/>
          <w:color w:val="000000"/>
        </w:rPr>
        <w:t xml:space="preserve">1</w:t>
      </w:r>
      <w:r>
        <w:rPr>
          <w:rFonts w:ascii="宋体" w:hAnsi="宋体" w:cs="宋体"/>
          <w:color w:val="000000"/>
        </w:rPr>
        <w:t xml:space="preserve">）本项目对小型和微型企业产品给予</w:t>
      </w:r>
      <w:r>
        <w:rPr>
          <w:rFonts w:ascii="Arial" w:hAnsi="Arial" w:eastAsia="Arial" w:cs="Arial"/>
          <w:color w:val="000000"/>
        </w:rPr>
        <w:t xml:space="preserve">20%</w:t>
      </w:r>
      <w:r>
        <w:rPr>
          <w:rFonts w:ascii="宋体" w:hAnsi="宋体" w:cs="宋体"/>
          <w:color w:val="000000"/>
        </w:rPr>
        <w:t xml:space="preserve">的价格扣除，用扣除后的价格参与评审。</w:t>
      </w:r>
      <w:r/>
    </w:p>
    <w:p>
      <w:pPr>
        <w:ind w:firstLine="360"/>
        <w:spacing w:before="120" w:after="120" w:line="32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Arial" w:hAnsi="Arial" w:eastAsia="Arial" w:cs="Arial"/>
          <w:color w:val="000000"/>
        </w:rPr>
        <w:t xml:space="preserve">2</w:t>
      </w:r>
      <w:r>
        <w:rPr>
          <w:rFonts w:ascii="宋体" w:hAnsi="宋体" w:cs="宋体"/>
          <w:color w:val="000000"/>
        </w:rPr>
        <w:t xml:space="preserve">）供应商需按照采购文件的要求提供相应的《小微企业声明函》。</w:t>
      </w:r>
      <w:r/>
    </w:p>
    <w:p>
      <w:pPr>
        <w:ind w:firstLine="360"/>
        <w:spacing w:before="120" w:after="120" w:line="32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Arial" w:hAnsi="Arial" w:eastAsia="Arial" w:cs="Arial"/>
          <w:color w:val="000000"/>
        </w:rPr>
        <w:t xml:space="preserve">3</w:t>
      </w:r>
      <w:r>
        <w:rPr>
          <w:rFonts w:ascii="宋体" w:hAnsi="宋体" w:cs="宋体"/>
          <w:color w:val="000000"/>
        </w:rPr>
        <w:t xml:space="preserve">）企业标准请参照《关于印发中小企业划型标准规定的通知》（工信部联企业</w:t>
      </w:r>
      <w:r>
        <w:rPr>
          <w:rFonts w:ascii="Arial" w:hAnsi="Arial" w:eastAsia="Arial" w:cs="Arial"/>
          <w:color w:val="000000"/>
        </w:rPr>
        <w:t xml:space="preserve">[2011]300</w:t>
      </w:r>
      <w:r>
        <w:rPr>
          <w:rFonts w:ascii="宋体" w:hAnsi="宋体" w:cs="宋体"/>
          <w:color w:val="000000"/>
        </w:rPr>
        <w:t xml:space="preserve">号）文件规定自行填写。</w:t>
      </w:r>
      <w:r/>
    </w:p>
    <w:p>
      <w:pPr>
        <w:ind w:firstLine="480"/>
        <w:spacing w:before="120" w:after="120" w:line="32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2</w:t>
      </w:r>
      <w:r>
        <w:rPr>
          <w:rFonts w:ascii="宋体" w:hAnsi="宋体" w:cs="宋体"/>
          <w:color w:val="000000"/>
        </w:rPr>
        <w:t xml:space="preserve">、残疾人福利单位价格扣除</w:t>
      </w:r>
      <w:r/>
    </w:p>
    <w:p>
      <w:pPr>
        <w:ind w:left="120" w:firstLine="360"/>
        <w:spacing w:before="120" w:after="120" w:line="32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Arial" w:hAnsi="Arial" w:eastAsia="Arial" w:cs="Arial"/>
          <w:color w:val="000000"/>
        </w:rPr>
        <w:t xml:space="preserve">1</w:t>
      </w:r>
      <w:r>
        <w:rPr>
          <w:rFonts w:ascii="宋体" w:hAnsi="宋体" w:cs="宋体"/>
          <w:color w:val="000000"/>
        </w:rPr>
        <w:t xml:space="preserve">）本项目对残疾人福利性单位视同小型、微型企业，给予</w:t>
      </w:r>
      <w:r>
        <w:rPr>
          <w:rFonts w:ascii="Arial" w:hAnsi="Arial" w:eastAsia="Arial" w:cs="Arial"/>
          <w:color w:val="000000"/>
        </w:rPr>
        <w:t xml:space="preserve">20%</w:t>
      </w:r>
      <w:r>
        <w:rPr>
          <w:rFonts w:ascii="宋体" w:hAnsi="宋体" w:cs="宋体"/>
          <w:color w:val="000000"/>
        </w:rPr>
        <w:t xml:space="preserve">的价格扣除，用扣除后的价格参与评审。</w:t>
      </w:r>
      <w:r/>
    </w:p>
    <w:p>
      <w:pPr>
        <w:ind w:left="120" w:firstLine="360"/>
        <w:spacing w:before="120" w:after="120" w:line="32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Arial" w:hAnsi="Arial" w:eastAsia="Arial" w:cs="Arial"/>
          <w:color w:val="000000"/>
        </w:rPr>
        <w:t xml:space="preserve">2</w:t>
      </w:r>
      <w:r>
        <w:rPr>
          <w:rFonts w:ascii="宋体" w:hAnsi="宋体" w:cs="宋体"/>
          <w:color w:val="000000"/>
        </w:rPr>
        <w:t xml:space="preserve">）残疾人福利单位需按照采购文件的要求提供《残疾人福利性单位声明函》。</w:t>
      </w:r>
      <w:r/>
    </w:p>
    <w:p>
      <w:pPr>
        <w:ind w:left="120" w:firstLine="360"/>
        <w:spacing w:before="120" w:after="120" w:line="32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ascii="Arial" w:hAnsi="Arial" w:eastAsia="Arial" w:cs="Arial"/>
          <w:color w:val="000000"/>
        </w:rPr>
        <w:t xml:space="preserve">3</w:t>
      </w:r>
      <w:r>
        <w:rPr>
          <w:rFonts w:ascii="宋体" w:hAnsi="宋体" w:cs="宋体"/>
          <w:color w:val="000000"/>
        </w:rPr>
        <w:t xml:space="preserve">）残疾人福利单位标准请参照《关于促进残疾人就业政府采购政策的通知》（财库〔</w:t>
      </w:r>
      <w:r>
        <w:rPr>
          <w:rFonts w:ascii="Arial" w:hAnsi="Arial" w:eastAsia="Arial" w:cs="Arial"/>
          <w:color w:val="000000"/>
        </w:rPr>
        <w:t xml:space="preserve">2017</w:t>
      </w:r>
      <w:r>
        <w:rPr>
          <w:rFonts w:ascii="宋体" w:hAnsi="宋体" w:cs="宋体"/>
          <w:color w:val="000000"/>
        </w:rPr>
        <w:t xml:space="preserve">〕</w:t>
      </w:r>
      <w:r>
        <w:rPr>
          <w:rFonts w:ascii="Arial" w:hAnsi="Arial" w:eastAsia="Arial" w:cs="Arial"/>
          <w:color w:val="000000"/>
        </w:rPr>
        <w:t xml:space="preserve">141</w:t>
      </w:r>
      <w:r>
        <w:rPr>
          <w:rFonts w:ascii="宋体" w:hAnsi="宋体" w:cs="宋体"/>
          <w:color w:val="000000"/>
        </w:rPr>
        <w:t xml:space="preserve">号）。</w:t>
      </w:r>
      <w:r/>
    </w:p>
    <w:p>
      <w:pPr>
        <w:ind w:firstLine="480"/>
        <w:spacing w:before="120" w:after="120" w:line="320" w:lineRule="atLeast"/>
        <w:pBdr>
          <w:top w:val="none" w:color="000000" w:sz="0" w:space="0"/>
          <w:left w:val="none" w:color="000000" w:sz="0" w:space="0"/>
          <w:bottom w:val="none" w:color="000000" w:sz="0" w:space="31"/>
          <w:right w:val="none" w:color="000000" w:sz="0" w:space="0"/>
        </w:pBdr>
      </w:pPr>
      <w:r>
        <w:rPr>
          <w:rFonts w:ascii="Arial" w:hAnsi="Arial" w:eastAsia="Arial" w:cs="Arial"/>
          <w:color w:val="000000"/>
        </w:rPr>
        <w:t xml:space="preserve">3</w:t>
      </w:r>
      <w:r>
        <w:rPr>
          <w:rFonts w:ascii="宋体" w:hAnsi="宋体" w:cs="宋体"/>
          <w:color w:val="000000"/>
        </w:rPr>
        <w:t xml:space="preserve">、监狱和戒毒企业价格扣除</w:t>
      </w:r>
      <w:r/>
    </w:p>
    <w:p>
      <w:pPr>
        <w:ind w:firstLine="480"/>
        <w:spacing w:before="120" w:after="120" w:line="320" w:lineRule="atLeast"/>
        <w:pBdr>
          <w:top w:val="none" w:color="000000" w:sz="0" w:space="0"/>
          <w:left w:val="none" w:color="000000" w:sz="0" w:space="0"/>
          <w:bottom w:val="none" w:color="000000" w:sz="0" w:space="31"/>
          <w:right w:val="none" w:color="000000" w:sz="0" w:space="0"/>
        </w:pBdr>
      </w:pPr>
      <w:r>
        <w:rPr>
          <w:rFonts w:ascii="宋体" w:hAnsi="宋体" w:cs="宋体"/>
          <w:color w:val="000000"/>
        </w:rPr>
        <w:t xml:space="preserve">（</w:t>
      </w:r>
      <w:r>
        <w:rPr>
          <w:rFonts w:ascii="Arial" w:hAnsi="Arial" w:eastAsia="Arial" w:cs="Arial"/>
          <w:color w:val="000000"/>
        </w:rPr>
        <w:t xml:space="preserve">1</w:t>
      </w:r>
      <w:r>
        <w:rPr>
          <w:rFonts w:ascii="宋体" w:hAnsi="宋体" w:cs="宋体"/>
          <w:color w:val="000000"/>
        </w:rPr>
        <w:t xml:space="preserve">）本项目对监狱和戒毒企业（简称监狱企业）视同小型、微型企业，给予</w:t>
      </w:r>
      <w:r>
        <w:rPr>
          <w:rFonts w:ascii="Arial" w:hAnsi="Arial" w:eastAsia="Arial" w:cs="Arial"/>
          <w:color w:val="000000"/>
        </w:rPr>
        <w:t xml:space="preserve">20%</w:t>
      </w:r>
      <w:r>
        <w:rPr>
          <w:rFonts w:ascii="宋体" w:hAnsi="宋体" w:cs="宋体"/>
          <w:color w:val="000000"/>
        </w:rPr>
        <w:t xml:space="preserve">的价格扣除，用扣除后的价格参与评审。</w:t>
      </w:r>
      <w:r/>
    </w:p>
    <w:p>
      <w:pPr>
        <w:ind w:firstLine="480"/>
        <w:spacing w:before="120" w:after="120" w:line="320" w:lineRule="atLeast"/>
        <w:pBdr>
          <w:top w:val="none" w:color="000000" w:sz="0" w:space="0"/>
          <w:left w:val="none" w:color="000000" w:sz="0" w:space="0"/>
          <w:bottom w:val="none" w:color="000000" w:sz="0" w:space="31"/>
          <w:right w:val="none" w:color="000000" w:sz="0" w:space="0"/>
        </w:pBdr>
      </w:pPr>
      <w:r>
        <w:rPr>
          <w:rFonts w:ascii="宋体" w:hAnsi="宋体" w:cs="宋体"/>
          <w:color w:val="000000"/>
        </w:rPr>
        <w:t xml:space="preserve">（</w:t>
      </w:r>
      <w:r>
        <w:rPr>
          <w:rFonts w:ascii="Arial" w:hAnsi="Arial" w:eastAsia="Arial" w:cs="Arial"/>
          <w:color w:val="000000"/>
        </w:rPr>
        <w:t xml:space="preserve">2</w:t>
      </w:r>
      <w:r>
        <w:rPr>
          <w:rFonts w:ascii="宋体" w:hAnsi="宋体" w:cs="宋体"/>
          <w:color w:val="000000"/>
        </w:rPr>
        <w:t xml:space="preserve">）监狱企业参加政府采购活动时，需提供由省级以上监狱管理局、戒毒管理局</w:t>
      </w:r>
      <w:r>
        <w:rPr>
          <w:rFonts w:ascii="Arial" w:hAnsi="Arial" w:eastAsia="Arial" w:cs="Arial"/>
          <w:color w:val="000000"/>
        </w:rPr>
        <w:t xml:space="preserve">(</w:t>
      </w:r>
      <w:r>
        <w:rPr>
          <w:rFonts w:ascii="宋体" w:hAnsi="宋体" w:cs="宋体"/>
          <w:color w:val="000000"/>
        </w:rPr>
        <w:t xml:space="preserve">含新疆生产建设兵团</w:t>
      </w:r>
      <w:r>
        <w:rPr>
          <w:rFonts w:ascii="Arial" w:hAnsi="Arial" w:eastAsia="Arial" w:cs="Arial"/>
          <w:color w:val="000000"/>
        </w:rPr>
        <w:t xml:space="preserve">)</w:t>
      </w:r>
      <w:r>
        <w:rPr>
          <w:rFonts w:ascii="宋体" w:hAnsi="宋体" w:cs="宋体"/>
          <w:color w:val="000000"/>
        </w:rPr>
        <w:t xml:space="preserve">出具的属于监狱企业的证明文件。供应商如不提供上述证明文件，价格将不做相应扣除。</w:t>
      </w:r>
      <w:r/>
    </w:p>
    <w:p>
      <w:pPr>
        <w:ind w:firstLine="480"/>
        <w:spacing w:before="120" w:after="120" w:line="320" w:lineRule="atLeast"/>
        <w:pBdr>
          <w:top w:val="none" w:color="000000" w:sz="0" w:space="0"/>
          <w:left w:val="none" w:color="000000" w:sz="0" w:space="0"/>
          <w:bottom w:val="none" w:color="000000" w:sz="0" w:space="31"/>
          <w:right w:val="none" w:color="000000" w:sz="0" w:space="0"/>
        </w:pBdr>
      </w:pPr>
      <w:r>
        <w:rPr>
          <w:rFonts w:ascii="宋体" w:hAnsi="宋体" w:cs="宋体"/>
          <w:color w:val="000000"/>
        </w:rPr>
        <w:t xml:space="preserve">（</w:t>
      </w:r>
      <w:r>
        <w:rPr>
          <w:rFonts w:ascii="Arial" w:hAnsi="Arial" w:eastAsia="Arial" w:cs="Arial"/>
          <w:color w:val="000000"/>
        </w:rPr>
        <w:t xml:space="preserve">3</w:t>
      </w:r>
      <w:r>
        <w:rPr>
          <w:rFonts w:ascii="宋体" w:hAnsi="宋体" w:cs="宋体"/>
          <w:color w:val="000000"/>
        </w:rPr>
        <w:t xml:space="preserve">）监狱企业标准请参照《关于政府采购支持监狱企业发展有关问题的通知》（财库</w:t>
      </w:r>
      <w:r>
        <w:rPr>
          <w:rFonts w:ascii="Arial" w:hAnsi="Arial" w:eastAsia="Arial" w:cs="Arial"/>
          <w:color w:val="000000"/>
        </w:rPr>
        <w:t xml:space="preserve">[2014]68</w:t>
      </w:r>
      <w:r>
        <w:rPr>
          <w:rFonts w:ascii="宋体" w:hAnsi="宋体" w:cs="宋体"/>
          <w:color w:val="000000"/>
        </w:rPr>
        <w:t xml:space="preserve">号）。</w:t>
      </w:r>
      <w:r/>
    </w:p>
    <w:p>
      <w:pPr>
        <w:ind w:firstLine="480"/>
        <w:spacing w:before="120" w:after="120" w:line="320" w:lineRule="atLeast"/>
        <w:pBdr>
          <w:top w:val="none" w:color="000000" w:sz="0" w:space="0"/>
          <w:left w:val="none" w:color="000000" w:sz="0" w:space="0"/>
          <w:bottom w:val="none" w:color="000000" w:sz="0" w:space="31"/>
          <w:right w:val="none" w:color="000000" w:sz="0" w:space="0"/>
        </w:pBdr>
      </w:pPr>
      <w:r>
        <w:rPr>
          <w:rFonts w:ascii="Arial" w:hAnsi="Arial" w:eastAsia="Arial" w:cs="Arial"/>
          <w:color w:val="000000"/>
        </w:rPr>
        <w:t xml:space="preserve">4</w:t>
      </w:r>
      <w:r>
        <w:rPr>
          <w:rFonts w:ascii="宋体" w:hAnsi="宋体" w:cs="宋体"/>
          <w:color w:val="000000"/>
        </w:rPr>
        <w:t xml:space="preserve">、残疾人福利单位、监狱企业属于小型、微型企业的，不重复享受政策。</w:t>
      </w:r>
      <w:r/>
    </w:p>
    <w:p>
      <w:pPr>
        <w:ind w:firstLine="480"/>
        <w:spacing w:line="320" w:lineRule="atLeast"/>
        <w:pBdr>
          <w:top w:val="none" w:color="000000" w:sz="0" w:space="0"/>
          <w:left w:val="none" w:color="000000" w:sz="0" w:space="0"/>
          <w:bottom w:val="none" w:color="000000" w:sz="0" w:space="31"/>
          <w:right w:val="none" w:color="000000" w:sz="0" w:space="0"/>
        </w:pBdr>
      </w:pPr>
      <w:r>
        <w:rPr>
          <w:rFonts w:ascii="宋体" w:hAnsi="宋体" w:cs="宋体"/>
          <w:color w:val="000000"/>
        </w:rPr>
        <w:t xml:space="preserve">注：★★★①根据财政部《政府采购促进中小企业发展管理办法》（财库【2020】46号文）规定，在货物类采购项目中，产品制造商提供的货物既有中小企业制造货物，也有大型企业制造货物的，不享受中小企业扶持政策。因此货物类采购项目的供应商在填写《中小企业声明函》时，须按采购清单逐项列明每项产品的生产企业名称，并按声明</w:t>
      </w:r>
      <w:r>
        <w:rPr>
          <w:rFonts w:ascii="宋体" w:hAnsi="宋体" w:cs="宋体"/>
          <w:color w:val="000000"/>
        </w:rPr>
        <w:t xml:space="preserve">函内容</w:t>
      </w:r>
      <w:r>
        <w:rPr>
          <w:rFonts w:ascii="宋体" w:hAnsi="宋体" w:cs="宋体"/>
          <w:color w:val="000000"/>
        </w:rPr>
        <w:t xml:space="preserve">将每项产品生产企业的情况如实填写完整。如有遗漏的，则所遗漏项的生产企业将被视为非小微企业。</w:t>
      </w:r>
      <w:r/>
    </w:p>
    <w:p>
      <w:pPr>
        <w:ind w:firstLine="480"/>
        <w:spacing w:line="320" w:lineRule="atLeast"/>
        <w:pBdr>
          <w:top w:val="none" w:color="000000" w:sz="0" w:space="0"/>
          <w:left w:val="none" w:color="000000" w:sz="0" w:space="0"/>
          <w:bottom w:val="none" w:color="000000" w:sz="0" w:space="31"/>
          <w:right w:val="none" w:color="000000" w:sz="0" w:space="0"/>
        </w:pBdr>
      </w:pPr>
      <w:r>
        <w:rPr>
          <w:rFonts w:ascii="宋体" w:hAnsi="宋体" w:cs="宋体"/>
          <w:color w:val="000000"/>
        </w:rPr>
        <w:t xml:space="preserve">②《中小企业声明函》中的“标的名称”是指采购清单中产品名称。</w:t>
      </w:r>
      <w:r/>
    </w:p>
    <w:p>
      <w:pPr>
        <w:ind w:firstLine="480"/>
        <w:spacing w:line="320" w:lineRule="atLeast"/>
        <w:pBdr>
          <w:top w:val="none" w:color="000000" w:sz="0" w:space="0"/>
          <w:left w:val="none" w:color="000000" w:sz="0" w:space="0"/>
          <w:bottom w:val="none" w:color="000000" w:sz="0" w:space="31"/>
          <w:right w:val="none" w:color="000000" w:sz="0" w:space="0"/>
        </w:pBdr>
      </w:pPr>
      <w:r>
        <w:rPr>
          <w:rFonts w:ascii="宋体" w:hAnsi="宋体" w:cs="宋体"/>
          <w:color w:val="000000"/>
        </w:rPr>
        <w:t xml:space="preserve">5、严格执行政府采购关于支持节能产品、环境标志产品的相关政策规定。如本次采购的产品属于财政部、国家发展改革委、生态环境部、市场监管总局等部门发布的节能产品、环境</w:t>
      </w:r>
      <w:r>
        <w:rPr>
          <w:rFonts w:ascii="宋体" w:hAnsi="宋体" w:cs="宋体"/>
          <w:color w:val="000000"/>
        </w:rPr>
        <w:t xml:space="preserve">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b/>
          <w:i/>
          <w:color w:val="000000"/>
        </w:rPr>
        <w:t xml:space="preserve">如属政府强制采购产品未提供认证证书的或认证证书提供不全的将视为未实质性响应采购要求</w:t>
      </w:r>
      <w:r>
        <w:rPr>
          <w:rFonts w:ascii="宋体" w:hAnsi="宋体" w:cs="宋体"/>
          <w:i/>
          <w:color w:val="000000"/>
        </w:rPr>
        <w:t xml:space="preserve">。</w:t>
      </w:r>
      <w:r>
        <w:rPr>
          <w:rFonts w:ascii="宋体" w:hAnsi="宋体" w:cs="宋体"/>
          <w:color w:val="000000"/>
        </w:rPr>
        <w:t xml:space="preserve">其他条件相同情况下，应当优先采购节能产品、环境标志产品。</w:t>
      </w:r>
      <w:r/>
    </w:p>
    <w:p>
      <w:pPr>
        <w:ind w:firstLine="480"/>
        <w:spacing w:line="320" w:lineRule="atLeast"/>
        <w:pBdr>
          <w:top w:val="none" w:color="000000" w:sz="0" w:space="0"/>
          <w:left w:val="none" w:color="000000" w:sz="0" w:space="0"/>
          <w:bottom w:val="none" w:color="000000" w:sz="0" w:space="31"/>
          <w:right w:val="none" w:color="000000" w:sz="0" w:space="0"/>
        </w:pBdr>
      </w:pPr>
      <w:r>
        <w:rPr>
          <w:rFonts w:ascii="宋体" w:hAnsi="宋体" w:cs="宋体"/>
          <w:color w:val="000000"/>
        </w:rPr>
        <w:t xml:space="preserve">6、供应商对于投标产品的商品包装、快递包装应按照“财办库〔2020〕123号</w:t>
      </w:r>
      <w:r>
        <w:rPr>
          <w:rFonts w:ascii="宋体" w:hAnsi="宋体" w:cs="宋体"/>
          <w:color w:val="000000"/>
        </w:rPr>
        <w:t xml:space="preserve">《</w:t>
      </w:r>
      <w:r>
        <w:rPr>
          <w:rFonts w:ascii="宋体" w:hAnsi="宋体" w:cs="宋体"/>
          <w:color w:val="000000"/>
        </w:rPr>
        <w:t xml:space="preserve">关于印发</w:t>
      </w:r>
      <w:r>
        <w:rPr>
          <w:rFonts w:ascii="宋体" w:hAnsi="宋体" w:cs="宋体"/>
          <w:color w:val="000000"/>
        </w:rPr>
        <w:t xml:space="preserve">《</w:t>
      </w:r>
      <w:r>
        <w:rPr>
          <w:rFonts w:ascii="宋体" w:hAnsi="宋体" w:cs="宋体"/>
          <w:color w:val="000000"/>
        </w:rPr>
        <w:t xml:space="preserve">商品包装政府采购需求标准（试行）》、《快递包装政府采购需求标准（试行）》的通知》”执行。</w:t>
      </w:r>
      <w:r/>
    </w:p>
    <w:p>
      <w:pPr>
        <w:ind w:firstLine="480"/>
        <w:spacing w:line="320" w:lineRule="atLeast"/>
        <w:pBdr>
          <w:top w:val="none" w:color="000000" w:sz="0" w:space="0"/>
          <w:left w:val="none" w:color="000000" w:sz="0" w:space="0"/>
          <w:bottom w:val="none" w:color="000000" w:sz="0" w:space="31"/>
          <w:right w:val="none" w:color="000000" w:sz="0" w:space="0"/>
        </w:pBdr>
      </w:pPr>
      <w:r>
        <w:rPr>
          <w:rFonts w:ascii="宋体" w:hAnsi="宋体" w:cs="宋体"/>
          <w:color w:val="000000"/>
        </w:rPr>
        <w:t xml:space="preserve">7、本文件中若涉及到数据中心采购，应按照《&lt;绿色数据中心政府采购需求标准（试行）&gt;的通知》（财库〔2023〕7号）执行。</w:t>
      </w:r>
      <w:r/>
    </w:p>
    <w:p>
      <w:pPr>
        <w:ind w:firstLine="473"/>
        <w:spacing w:before="120" w:after="120" w:line="320" w:lineRule="atLeast"/>
        <w:pBdr>
          <w:top w:val="none" w:color="000000" w:sz="0" w:space="0"/>
          <w:left w:val="none" w:color="000000" w:sz="0" w:space="0"/>
          <w:bottom w:val="none" w:color="000000" w:sz="0" w:space="31"/>
          <w:right w:val="none" w:color="000000" w:sz="0" w:space="0"/>
        </w:pBdr>
      </w:pPr>
      <w:r>
        <w:rPr>
          <w:rFonts w:ascii="宋体" w:hAnsi="宋体" w:cs="宋体"/>
          <w:color w:val="000000"/>
        </w:rPr>
        <w:t xml:space="preserve">8、根据《江苏省政府采购信用管理暂行办法》的规定，供应商信用评价结果为三星的扣2分，评价结果为二星的扣3分，评价结果为一星的扣4分。</w:t>
      </w:r>
      <w:r/>
    </w:p>
    <w:p>
      <w:pPr>
        <w:ind w:firstLine="482"/>
        <w:spacing w:before="120" w:after="120"/>
        <w:pBdr>
          <w:top w:val="none" w:color="000000" w:sz="0" w:space="0"/>
          <w:left w:val="none" w:color="000000" w:sz="0" w:space="0"/>
          <w:bottom w:val="none" w:color="000000" w:sz="0" w:space="31"/>
          <w:right w:val="none" w:color="000000" w:sz="0" w:space="0"/>
        </w:pBdr>
      </w:pPr>
      <w:r>
        <w:rPr>
          <w:rFonts w:ascii="宋体" w:hAnsi="宋体" w:cs="宋体"/>
          <w:b/>
          <w:color w:val="000000"/>
          <w:sz w:val="24"/>
        </w:rPr>
        <w:t xml:space="preserve">三、评标方法与评标标准</w:t>
      </w:r>
      <w:r/>
    </w:p>
    <w:p>
      <w:pPr>
        <w:ind w:firstLine="480"/>
        <w:spacing w:line="320" w:lineRule="atLeast"/>
        <w:rPr>
          <w:rFonts w:ascii="宋体" w:hAnsi="宋体" w:cs="宋体"/>
          <w:color w:val="000000"/>
        </w:rPr>
        <w:pBdr>
          <w:top w:val="none" w:color="000000" w:sz="0" w:space="0"/>
          <w:left w:val="none" w:color="000000" w:sz="0" w:space="0"/>
          <w:bottom w:val="none" w:color="000000" w:sz="0" w:space="31"/>
          <w:right w:val="none" w:color="000000" w:sz="0" w:space="0"/>
        </w:pBdr>
      </w:pPr>
      <w:r>
        <w:rPr>
          <w:rFonts w:ascii="宋体" w:hAnsi="宋体" w:cs="宋体"/>
          <w:color w:val="000000"/>
        </w:rPr>
        <w:t xml:space="preserve">本项目采用综合评分法确定中标候选人。评标委员会将按下列评分办法和标准进行评分，总分值为100分。</w:t>
      </w:r>
      <w:r/>
    </w:p>
    <w:p>
      <w:pPr>
        <w:ind w:firstLine="480"/>
        <w:spacing w:line="320" w:lineRule="atLeast"/>
        <w:rPr>
          <w:rFonts w:hAnsi="宋体"/>
          <w:b/>
          <w:bCs/>
          <w:sz w:val="30"/>
          <w:szCs w:val="30"/>
        </w:rPr>
        <w:pBdr>
          <w:top w:val="none" w:color="000000" w:sz="0" w:space="0"/>
          <w:left w:val="none" w:color="000000" w:sz="0" w:space="0"/>
          <w:bottom w:val="none" w:color="000000" w:sz="0" w:space="0"/>
          <w:right w:val="none" w:color="000000" w:sz="0" w:space="0"/>
        </w:pBdr>
      </w:pPr>
      <w:r>
        <w:rPr>
          <w:rFonts w:hAnsi="宋体"/>
          <w:b/>
          <w:bCs/>
          <w:sz w:val="30"/>
          <w:szCs w:val="30"/>
        </w:rPr>
      </w:r>
      <w:r/>
    </w:p>
    <w:tbl>
      <w:tblPr>
        <w:tblpPr w:horzAnchor="page" w:tblpX="1635" w:vertAnchor="text" w:tblpY="592" w:leftFromText="180" w:topFromText="0" w:rightFromText="180" w:bottomFromText="0"/>
        <w:tblW w:w="981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Look w:val="04A0" w:firstRow="1" w:lastRow="0" w:firstColumn="1" w:lastColumn="0" w:noHBand="0" w:noVBand="1"/>
      </w:tblPr>
      <w:tblGrid>
        <w:gridCol w:w="762"/>
        <w:gridCol w:w="1317"/>
        <w:gridCol w:w="1156"/>
        <w:gridCol w:w="6578"/>
      </w:tblGrid>
      <w:tr>
        <w:trPr>
          <w:trHeight w:val="42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6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lang w:bidi="ar"/>
              </w:rPr>
              <w:t xml:space="preserve">序号</w:t>
            </w:r>
            <w:r/>
          </w:p>
        </w:tc>
        <w:tc>
          <w:tcPr>
            <w:tcBorders>
              <w:top w:val="single" w:color="000000" w:sz="4" w:space="0"/>
              <w:left w:val="none" w:color="000000" w:sz="4" w:space="0"/>
              <w:bottom w:val="single" w:color="000000" w:sz="4" w:space="0"/>
              <w:right w:val="single" w:color="000000" w:sz="4" w:space="0"/>
            </w:tcBorders>
            <w:tcMar>
              <w:left w:w="80" w:type="dxa"/>
              <w:top w:w="80" w:type="dxa"/>
              <w:right w:w="80" w:type="dxa"/>
              <w:bottom w:w="80" w:type="dxa"/>
            </w:tcMar>
            <w:tcW w:w="1317" w:type="dxa"/>
            <w:vAlign w:val="center"/>
            <w:textDirection w:val="lrTb"/>
            <w:noWrap w:val="false"/>
          </w:tcPr>
          <w:p>
            <w:pPr>
              <w:jc w:val="center"/>
              <w:keepNext/>
              <w:spacing w:line="360" w:lineRule="auto"/>
              <w:rPr>
                <w:rFonts w:ascii="宋体" w:hAnsi="宋体" w:cs="宋体"/>
                <w:color w:val="000000"/>
                <w:sz w:val="24"/>
              </w:rPr>
            </w:pPr>
            <w:r>
              <w:rPr>
                <w:rFonts w:hint="eastAsia" w:ascii="宋体" w:hAnsi="宋体" w:cs="宋体"/>
                <w:color w:val="000000"/>
                <w:sz w:val="24"/>
                <w:lang w:bidi="ar"/>
              </w:rPr>
              <w:t xml:space="preserve">评审项目</w:t>
            </w:r>
            <w:r/>
          </w:p>
        </w:tc>
        <w:tc>
          <w:tcPr>
            <w:tcBorders>
              <w:top w:val="single" w:color="000000" w:sz="4" w:space="0"/>
              <w:left w:val="none" w:color="000000" w:sz="4" w:space="0"/>
              <w:bottom w:val="single" w:color="000000" w:sz="4" w:space="0"/>
              <w:right w:val="single" w:color="000000" w:sz="4" w:space="0"/>
            </w:tcBorders>
            <w:tcMar>
              <w:left w:w="80" w:type="dxa"/>
              <w:top w:w="80" w:type="dxa"/>
              <w:right w:w="80" w:type="dxa"/>
              <w:bottom w:w="80" w:type="dxa"/>
            </w:tcMar>
            <w:tcW w:w="1156" w:type="dxa"/>
            <w:vAlign w:val="center"/>
            <w:textDirection w:val="lrTb"/>
            <w:noWrap w:val="false"/>
          </w:tcPr>
          <w:p>
            <w:pPr>
              <w:jc w:val="center"/>
              <w:keepNext/>
              <w:spacing w:line="360" w:lineRule="auto"/>
              <w:rPr>
                <w:rFonts w:ascii="宋体" w:hAnsi="宋体" w:cs="宋体"/>
                <w:color w:val="000000"/>
                <w:sz w:val="24"/>
              </w:rPr>
            </w:pPr>
            <w:r>
              <w:rPr>
                <w:rFonts w:hint="eastAsia" w:ascii="宋体" w:hAnsi="宋体" w:cs="宋体"/>
                <w:color w:val="000000"/>
                <w:sz w:val="24"/>
                <w:lang w:bidi="ar"/>
              </w:rPr>
              <w:t xml:space="preserve">分值</w:t>
            </w:r>
            <w:r/>
          </w:p>
        </w:tc>
        <w:tc>
          <w:tcPr>
            <w:tcBorders>
              <w:top w:val="single" w:color="000000" w:sz="4" w:space="0"/>
              <w:left w:val="none" w:color="000000" w:sz="4" w:space="0"/>
              <w:bottom w:val="single" w:color="000000" w:sz="4" w:space="0"/>
              <w:right w:val="single" w:color="000000" w:sz="4" w:space="0"/>
            </w:tcBorders>
            <w:tcMar>
              <w:left w:w="728" w:type="dxa"/>
              <w:top w:w="80" w:type="dxa"/>
              <w:right w:w="80" w:type="dxa"/>
              <w:bottom w:w="80" w:type="dxa"/>
            </w:tcMar>
            <w:tcW w:w="6578" w:type="dxa"/>
            <w:vAlign w:val="center"/>
            <w:textDirection w:val="lrTb"/>
            <w:noWrap w:val="false"/>
          </w:tcPr>
          <w:p>
            <w:pPr>
              <w:ind w:firstLine="1680"/>
              <w:keepNext/>
              <w:spacing w:line="360" w:lineRule="auto"/>
              <w:rPr>
                <w:rFonts w:ascii="宋体" w:hAnsi="宋体" w:cs="宋体"/>
                <w:color w:val="000000"/>
                <w:sz w:val="24"/>
              </w:rPr>
            </w:pPr>
            <w:r>
              <w:rPr>
                <w:rFonts w:hint="eastAsia" w:ascii="宋体" w:hAnsi="宋体" w:cs="宋体"/>
                <w:color w:val="000000"/>
                <w:sz w:val="24"/>
                <w:lang w:bidi="ar"/>
              </w:rPr>
              <w:t xml:space="preserve">评分细则</w:t>
            </w:r>
            <w:r/>
          </w:p>
        </w:tc>
      </w:tr>
      <w:tr>
        <w:trPr>
          <w:trHeight w:val="868"/>
        </w:trPr>
        <w:tc>
          <w:tcPr>
            <w:tcBorders>
              <w:top w:val="single" w:color="000000" w:sz="4" w:space="0"/>
              <w:left w:val="single" w:color="000000" w:sz="4" w:space="0"/>
              <w:bottom w:val="single" w:color="auto" w:sz="4" w:space="0"/>
              <w:right w:val="single" w:color="000000" w:sz="4" w:space="0"/>
            </w:tcBorders>
            <w:tcMar>
              <w:left w:w="80" w:type="dxa"/>
              <w:top w:w="80" w:type="dxa"/>
              <w:right w:w="80" w:type="dxa"/>
              <w:bottom w:w="80" w:type="dxa"/>
            </w:tcMar>
            <w:tcW w:w="76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none" w:color="000000" w:sz="4" w:space="0"/>
              <w:bottom w:val="single" w:color="auto" w:sz="4" w:space="0"/>
              <w:right w:val="single" w:color="000000" w:sz="4" w:space="0"/>
            </w:tcBorders>
            <w:tcMar>
              <w:left w:w="80" w:type="dxa"/>
              <w:top w:w="80" w:type="dxa"/>
              <w:right w:w="80" w:type="dxa"/>
              <w:bottom w:w="80" w:type="dxa"/>
            </w:tcMar>
            <w:tcW w:w="1317" w:type="dxa"/>
            <w:vAlign w:val="center"/>
            <w:textDirection w:val="lrTb"/>
            <w:noWrap w:val="false"/>
          </w:tcPr>
          <w:p>
            <w:pPr>
              <w:jc w:val="center"/>
              <w:spacing w:line="360" w:lineRule="auto"/>
              <w:rPr>
                <w:rFonts w:ascii="宋体" w:hAnsi="宋体" w:cs="宋体"/>
                <w:b/>
                <w:bCs/>
                <w:color w:val="000000"/>
                <w:sz w:val="24"/>
              </w:rPr>
            </w:pPr>
            <w:r>
              <w:rPr>
                <w:rFonts w:hint="eastAsia" w:ascii="宋体" w:hAnsi="宋体" w:cs="宋体"/>
                <w:color w:val="000000"/>
                <w:sz w:val="24"/>
                <w:lang w:bidi="ar"/>
              </w:rPr>
              <w:t xml:space="preserve">价格分</w:t>
            </w:r>
            <w:r/>
          </w:p>
        </w:tc>
        <w:tc>
          <w:tcPr>
            <w:tcBorders>
              <w:top w:val="single" w:color="000000" w:sz="4" w:space="0"/>
              <w:left w:val="none" w:color="000000" w:sz="4" w:space="0"/>
              <w:bottom w:val="single" w:color="auto" w:sz="4" w:space="0"/>
              <w:right w:val="single" w:color="000000" w:sz="4" w:space="0"/>
            </w:tcBorders>
            <w:tcMar>
              <w:left w:w="80" w:type="dxa"/>
              <w:top w:w="80" w:type="dxa"/>
              <w:right w:w="80" w:type="dxa"/>
              <w:bottom w:w="80" w:type="dxa"/>
            </w:tcMar>
            <w:tcW w:w="1156" w:type="dxa"/>
            <w:vAlign w:val="center"/>
            <w:textDirection w:val="lrTb"/>
            <w:noWrap w:val="false"/>
          </w:tcPr>
          <w:p>
            <w:pPr>
              <w:jc w:val="center"/>
              <w:spacing w:line="360" w:lineRule="auto"/>
              <w:rPr>
                <w:rFonts w:ascii="宋体" w:hAnsi="宋体" w:cs="宋体"/>
                <w:b/>
                <w:bCs/>
                <w:color w:val="000000"/>
                <w:sz w:val="24"/>
              </w:rPr>
            </w:pPr>
            <w:r>
              <w:rPr>
                <w:rFonts w:hint="eastAsia" w:ascii="宋体" w:hAnsi="宋体" w:cs="宋体"/>
                <w:color w:val="000000"/>
                <w:sz w:val="24"/>
                <w:lang w:bidi="ar"/>
              </w:rPr>
              <w:t xml:space="preserve">30</w:t>
            </w:r>
            <w:r/>
          </w:p>
        </w:tc>
        <w:tc>
          <w:tcPr>
            <w:tcBorders>
              <w:top w:val="single" w:color="000000" w:sz="4" w:space="0"/>
              <w:left w:val="none" w:color="000000" w:sz="4" w:space="0"/>
              <w:bottom w:val="single" w:color="auto" w:sz="4" w:space="0"/>
              <w:right w:val="single" w:color="000000" w:sz="4" w:space="0"/>
            </w:tcBorders>
            <w:tcMar>
              <w:left w:w="80" w:type="dxa"/>
              <w:top w:w="80" w:type="dxa"/>
              <w:right w:w="80" w:type="dxa"/>
              <w:bottom w:w="80" w:type="dxa"/>
            </w:tcMar>
            <w:tcW w:w="657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 w:val="24"/>
                <w:lang w:bidi="ar"/>
              </w:rPr>
              <w:t xml:space="preserve">采用低价优先法计算，即满足招标文件要求且投标价格最低的投标报价为评标基准价，其价格分为满分。其他投标人的价格</w:t>
            </w:r>
            <w:r>
              <w:rPr>
                <w:rFonts w:hint="eastAsia" w:ascii="宋体" w:hAnsi="宋体" w:cs="宋体"/>
                <w:color w:val="000000"/>
                <w:sz w:val="24"/>
                <w:lang w:bidi="ar"/>
              </w:rPr>
              <w:t xml:space="preserve">分按照</w:t>
            </w:r>
            <w:r>
              <w:rPr>
                <w:rFonts w:hint="eastAsia" w:ascii="宋体" w:hAnsi="宋体" w:cs="宋体"/>
                <w:color w:val="000000"/>
                <w:sz w:val="24"/>
                <w:lang w:bidi="ar"/>
              </w:rPr>
              <w:t xml:space="preserve">下列公式计算（小数点保留两位）：投标报价得分=(评标基准价／投标报价)×30</w:t>
            </w:r>
            <w:r/>
          </w:p>
        </w:tc>
      </w:tr>
      <w:tr>
        <w:trPr>
          <w:trHeight w:val="1624"/>
        </w:trPr>
        <w:tc>
          <w:tcPr>
            <w:tcBorders>
              <w:top w:val="single" w:color="auto" w:sz="4" w:space="0"/>
              <w:left w:val="single" w:color="auto" w:sz="4" w:space="0"/>
              <w:right w:val="single" w:color="auto" w:sz="4" w:space="0"/>
            </w:tcBorders>
            <w:tcMar>
              <w:left w:w="80" w:type="dxa"/>
              <w:top w:w="80" w:type="dxa"/>
              <w:right w:w="80" w:type="dxa"/>
              <w:bottom w:w="80" w:type="dxa"/>
            </w:tcMar>
            <w:tcW w:w="762" w:type="dxa"/>
            <w:vAlign w:val="center"/>
            <w:vMerge w:val="restart"/>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lang w:bidi="ar"/>
              </w:rPr>
              <w:t xml:space="preserve">2</w:t>
            </w:r>
            <w:r/>
          </w:p>
        </w:tc>
        <w:tc>
          <w:tcPr>
            <w:tcBorders>
              <w:top w:val="single" w:color="auto" w:sz="4" w:space="0"/>
              <w:left w:val="single" w:color="auto" w:sz="4" w:space="0"/>
              <w:right w:val="single" w:color="auto" w:sz="4" w:space="0"/>
            </w:tcBorders>
            <w:tcMar>
              <w:left w:w="80" w:type="dxa"/>
              <w:top w:w="80" w:type="dxa"/>
              <w:right w:w="80" w:type="dxa"/>
              <w:bottom w:w="80" w:type="dxa"/>
            </w:tcMar>
            <w:tcW w:w="1317" w:type="dxa"/>
            <w:vAlign w:val="center"/>
            <w:vMerge w:val="restart"/>
            <w:textDirection w:val="lrTb"/>
            <w:noWrap w:val="false"/>
          </w:tcPr>
          <w:p>
            <w:pPr>
              <w:jc w:val="left"/>
              <w:spacing w:line="360" w:lineRule="auto"/>
              <w:rPr>
                <w:rFonts w:ascii="宋体" w:hAnsi="宋体" w:cs="宋体"/>
                <w:b/>
                <w:bCs/>
                <w:color w:val="000000"/>
                <w:sz w:val="24"/>
              </w:rPr>
            </w:pPr>
            <w:r>
              <w:rPr>
                <w:rFonts w:hint="eastAsia" w:ascii="宋体" w:hAnsi="宋体" w:cs="宋体"/>
                <w:color w:val="000000"/>
                <w:sz w:val="24"/>
                <w:lang w:bidi="ar"/>
              </w:rPr>
              <w:t xml:space="preserve">技术方案、设备配置及技术参数的符合性</w:t>
            </w:r>
            <w:r/>
          </w:p>
        </w:tc>
        <w:tc>
          <w:tcPr>
            <w:tcBorders>
              <w:top w:val="single" w:color="auto" w:sz="4" w:space="0"/>
              <w:left w:val="single" w:color="auto" w:sz="4" w:space="0"/>
              <w:right w:val="single" w:color="auto" w:sz="4" w:space="0"/>
            </w:tcBorders>
            <w:tcMar>
              <w:left w:w="80" w:type="dxa"/>
              <w:top w:w="80" w:type="dxa"/>
              <w:right w:w="80" w:type="dxa"/>
              <w:bottom w:w="80" w:type="dxa"/>
            </w:tcMar>
            <w:tcW w:w="1156" w:type="dxa"/>
            <w:vAlign w:val="center"/>
            <w:vMerge w:val="restart"/>
            <w:textDirection w:val="lrTb"/>
            <w:noWrap w:val="false"/>
          </w:tcPr>
          <w:p>
            <w:pPr>
              <w:jc w:val="center"/>
              <w:spacing w:line="360" w:lineRule="auto"/>
              <w:rPr>
                <w:rFonts w:ascii="宋体" w:hAnsi="宋体" w:cs="宋体"/>
                <w:b/>
                <w:bCs/>
                <w:color w:val="000000"/>
                <w:sz w:val="24"/>
              </w:rPr>
            </w:pPr>
            <w:r>
              <w:rPr>
                <w:rFonts w:hint="eastAsia" w:ascii="宋体" w:hAnsi="宋体" w:cs="宋体"/>
                <w:color w:val="000000"/>
                <w:sz w:val="24"/>
                <w:lang w:bidi="ar"/>
              </w:rPr>
              <w:t xml:space="preserve">27</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578" w:type="dxa"/>
            <w:vAlign w:val="center"/>
            <w:textDirection w:val="lrTb"/>
            <w:noWrap w:val="false"/>
          </w:tcPr>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设备配置13分  </w:t>
            </w:r>
            <w:r/>
          </w:p>
          <w:p>
            <w:pPr>
              <w:jc w:val="left"/>
              <w:spacing w:line="360" w:lineRule="auto"/>
              <w:rPr>
                <w:rFonts w:ascii="宋体" w:hAnsi="宋体" w:cs="宋体"/>
                <w:color w:val="000000"/>
                <w:sz w:val="24"/>
                <w:lang w:val="zh-TW" w:bidi="ar"/>
              </w:rPr>
            </w:pPr>
            <w:r>
              <w:rPr>
                <w:rFonts w:hint="eastAsia" w:ascii="宋体" w:hAnsi="宋体" w:cs="宋体"/>
                <w:color w:val="000000"/>
                <w:sz w:val="24"/>
                <w:lang w:bidi="ar"/>
              </w:rPr>
              <w:t xml:space="preserve">根据招标文件中的指标要求和</w:t>
            </w:r>
            <w:r>
              <w:rPr>
                <w:rFonts w:hint="eastAsia" w:ascii="宋体" w:hAnsi="宋体" w:cs="宋体"/>
                <w:color w:val="000000"/>
                <w:sz w:val="24"/>
                <w:lang w:val="zh-TW" w:eastAsia="zh-TW" w:bidi="ar"/>
              </w:rPr>
              <w:t xml:space="preserve">投标货物技术规范偏离表的偏离情况</w:t>
            </w:r>
            <w:r>
              <w:rPr>
                <w:rFonts w:hint="eastAsia" w:ascii="宋体" w:hAnsi="宋体" w:cs="宋体"/>
                <w:color w:val="000000"/>
                <w:sz w:val="24"/>
                <w:lang w:val="zh-TW" w:bidi="ar"/>
              </w:rPr>
              <w:t xml:space="preserve">，</w:t>
            </w:r>
            <w:r>
              <w:rPr>
                <w:rFonts w:hint="eastAsia" w:ascii="宋体" w:hAnsi="宋体" w:cs="宋体"/>
                <w:color w:val="000000"/>
                <w:sz w:val="24"/>
                <w:lang w:val="zh-TW" w:eastAsia="zh-TW" w:bidi="ar"/>
              </w:rPr>
              <w:t xml:space="preserve">全部满足或正偏离得</w:t>
            </w:r>
            <w:r>
              <w:rPr>
                <w:rFonts w:hint="eastAsia" w:ascii="宋体" w:hAnsi="宋体" w:cs="宋体"/>
                <w:color w:val="000000"/>
                <w:sz w:val="24"/>
                <w:lang w:bidi="ar"/>
              </w:rPr>
              <w:t xml:space="preserve">13</w:t>
            </w:r>
            <w:r>
              <w:rPr>
                <w:rFonts w:hint="eastAsia" w:ascii="宋体" w:hAnsi="宋体" w:cs="宋体"/>
                <w:color w:val="000000"/>
                <w:sz w:val="24"/>
                <w:lang w:val="zh-TW" w:eastAsia="zh-TW" w:bidi="ar"/>
              </w:rPr>
              <w:t xml:space="preserve">分</w:t>
            </w:r>
            <w:r>
              <w:rPr>
                <w:rFonts w:hint="eastAsia" w:ascii="宋体" w:hAnsi="宋体" w:cs="宋体"/>
                <w:color w:val="000000"/>
                <w:sz w:val="24"/>
                <w:lang w:val="zh-TW" w:bidi="ar"/>
              </w:rPr>
              <w:t xml:space="preserve">。</w:t>
            </w:r>
            <w:r/>
          </w:p>
          <w:p>
            <w:pPr>
              <w:jc w:val="left"/>
              <w:spacing w:line="360" w:lineRule="auto"/>
              <w:rPr>
                <w:rFonts w:ascii="宋体" w:hAnsi="宋体" w:cs="宋体"/>
                <w:color w:val="000000"/>
                <w:szCs w:val="21"/>
                <w:lang w:bidi="ar"/>
              </w:rPr>
            </w:pPr>
            <w:r>
              <w:rPr>
                <w:rFonts w:hint="eastAsia" w:ascii="宋体" w:hAnsi="宋体" w:cs="宋体"/>
                <w:color w:val="000000"/>
                <w:sz w:val="24"/>
                <w:lang w:bidi="ar"/>
              </w:rPr>
              <w:t xml:space="preserve">1、</w:t>
            </w:r>
            <w:r>
              <w:rPr>
                <w:rFonts w:hint="eastAsia" w:ascii="宋体" w:hAnsi="宋体" w:cs="宋体"/>
                <w:color w:val="000000"/>
                <w:sz w:val="24"/>
                <w:lang w:val="zh-TW" w:eastAsia="zh-TW" w:bidi="ar"/>
              </w:rPr>
              <w:t xml:space="preserve">标注</w:t>
            </w:r>
            <w:r>
              <w:rPr>
                <w:rFonts w:hint="eastAsia" w:ascii="宋体" w:hAnsi="宋体" w:cs="宋体"/>
                <w:color w:val="000000"/>
                <w:sz w:val="24"/>
                <w:lang w:bidi="ar"/>
              </w:rPr>
              <w:t xml:space="preserve">“★”</w:t>
            </w:r>
            <w:r>
              <w:rPr>
                <w:rFonts w:hint="eastAsia" w:ascii="宋体" w:hAnsi="宋体" w:cs="宋体"/>
                <w:color w:val="000000"/>
                <w:sz w:val="24"/>
                <w:lang w:val="zh-TW" w:eastAsia="zh-TW" w:bidi="ar"/>
              </w:rPr>
              <w:t xml:space="preserve">号的为重点响应部分，不满足的</w:t>
            </w:r>
            <w:r>
              <w:rPr>
                <w:rFonts w:hint="eastAsia" w:ascii="宋体" w:hAnsi="宋体" w:cs="宋体"/>
                <w:color w:val="000000"/>
                <w:sz w:val="24"/>
                <w:lang w:bidi="ar"/>
              </w:rPr>
              <w:t xml:space="preserve">每项扣1分，未标注“★”</w:t>
            </w:r>
            <w:r>
              <w:rPr>
                <w:rFonts w:hint="eastAsia" w:ascii="宋体" w:hAnsi="宋体" w:cs="宋体"/>
                <w:color w:val="000000"/>
                <w:sz w:val="24"/>
                <w:lang w:val="zh-TW" w:eastAsia="zh-TW" w:bidi="ar"/>
              </w:rPr>
              <w:t xml:space="preserve">号</w:t>
            </w:r>
            <w:r>
              <w:rPr>
                <w:rFonts w:hint="eastAsia" w:ascii="宋体" w:hAnsi="宋体" w:cs="宋体"/>
                <w:color w:val="000000"/>
                <w:sz w:val="24"/>
                <w:lang w:val="zh-TW" w:bidi="ar"/>
              </w:rPr>
              <w:t xml:space="preserve">的</w:t>
            </w:r>
            <w:r>
              <w:rPr>
                <w:rFonts w:hint="eastAsia" w:ascii="宋体" w:hAnsi="宋体" w:cs="宋体"/>
                <w:color w:val="000000"/>
                <w:sz w:val="24"/>
                <w:lang w:val="zh-TW" w:eastAsia="zh-TW" w:bidi="ar"/>
              </w:rPr>
              <w:t xml:space="preserve">有一项负偏离扣</w:t>
            </w:r>
            <w:r>
              <w:rPr>
                <w:rFonts w:hint="eastAsia" w:ascii="宋体" w:hAnsi="宋体" w:cs="宋体"/>
                <w:color w:val="000000"/>
                <w:sz w:val="24"/>
                <w:lang w:bidi="ar"/>
              </w:rPr>
              <w:t xml:space="preserve">0.5</w:t>
            </w:r>
            <w:r>
              <w:rPr>
                <w:rFonts w:hint="eastAsia" w:ascii="宋体" w:hAnsi="宋体" w:cs="宋体"/>
                <w:color w:val="000000"/>
                <w:sz w:val="24"/>
                <w:lang w:val="zh-TW" w:eastAsia="zh-TW" w:bidi="ar"/>
              </w:rPr>
              <w:t xml:space="preserve">分</w:t>
            </w:r>
            <w:r>
              <w:rPr>
                <w:rFonts w:hint="eastAsia" w:ascii="宋体" w:hAnsi="宋体" w:cs="宋体"/>
                <w:color w:val="000000"/>
                <w:sz w:val="24"/>
                <w:lang w:val="zh-TW" w:bidi="ar"/>
              </w:rPr>
              <w:t xml:space="preserve">。</w:t>
            </w:r>
            <w:r>
              <w:rPr>
                <w:rFonts w:hint="eastAsia" w:ascii="宋体" w:hAnsi="宋体" w:cs="宋体"/>
                <w:color w:val="000000"/>
                <w:sz w:val="24"/>
                <w:lang w:val="zh-TW" w:eastAsia="zh-TW" w:bidi="ar"/>
              </w:rPr>
              <w:t xml:space="preserve">提供所投产品使用说明书、彩页样本或其他证明文件等</w:t>
            </w:r>
            <w:r>
              <w:rPr>
                <w:rFonts w:hint="eastAsia" w:ascii="宋体" w:hAnsi="宋体" w:cs="宋体"/>
                <w:color w:val="000000"/>
                <w:sz w:val="24"/>
                <w:lang w:bidi="ar"/>
              </w:rPr>
              <w:t xml:space="preserve">加盖投标人公章</w:t>
            </w:r>
            <w:r>
              <w:rPr>
                <w:rFonts w:hint="eastAsia" w:ascii="宋体" w:hAnsi="宋体" w:cs="宋体"/>
                <w:color w:val="000000"/>
                <w:sz w:val="24"/>
                <w:lang w:val="zh-TW" w:eastAsia="zh-TW" w:bidi="ar"/>
              </w:rPr>
              <w:t xml:space="preserve">（需能真实体现所投产品的技术指标及性能）</w:t>
            </w:r>
            <w:r>
              <w:rPr>
                <w:rFonts w:hint="eastAsia" w:ascii="宋体" w:hAnsi="宋体" w:cs="宋体"/>
                <w:color w:val="000000"/>
                <w:sz w:val="24"/>
                <w:lang w:val="zh-TW" w:bidi="ar"/>
              </w:rPr>
              <w:t xml:space="preserve">；</w:t>
            </w:r>
            <w:r>
              <w:rPr>
                <w:rFonts w:hint="eastAsia" w:ascii="宋体" w:hAnsi="宋体" w:cs="宋体"/>
                <w:color w:val="000000"/>
                <w:sz w:val="24"/>
                <w:lang w:bidi="ar"/>
              </w:rPr>
              <w:t xml:space="preserve">其中“★”</w:t>
            </w:r>
            <w:r>
              <w:rPr>
                <w:rFonts w:hint="eastAsia" w:ascii="宋体" w:hAnsi="宋体" w:cs="宋体"/>
                <w:color w:val="000000"/>
                <w:sz w:val="24"/>
                <w:lang w:val="zh-TW" w:eastAsia="zh-TW" w:bidi="ar"/>
              </w:rPr>
              <w:t xml:space="preserve">号</w:t>
            </w:r>
            <w:r>
              <w:rPr>
                <w:rFonts w:hint="eastAsia" w:ascii="宋体" w:hAnsi="宋体" w:cs="宋体"/>
                <w:color w:val="000000"/>
                <w:sz w:val="24"/>
                <w:lang w:bidi="ar"/>
              </w:rPr>
              <w:t xml:space="preserve">需提供水利部所属相关检测机构出具的产品检测报告原件彩色扫描件加盖投标人公章，</w:t>
            </w:r>
            <w:r>
              <w:rPr>
                <w:rFonts w:hint="eastAsia" w:ascii="宋体" w:hAnsi="宋体" w:cs="宋体"/>
                <w:color w:val="000000"/>
                <w:sz w:val="24"/>
                <w:lang w:val="zh-TW" w:eastAsia="zh-TW" w:bidi="ar"/>
              </w:rPr>
              <w:t xml:space="preserve">否则评委可视为无评分依据，不可得分。</w:t>
            </w:r>
            <w:r/>
          </w:p>
        </w:tc>
      </w:tr>
      <w:tr>
        <w:trPr>
          <w:trHeight w:val="1820"/>
        </w:trPr>
        <w:tc>
          <w:tcPr>
            <w:tcBorders>
              <w:left w:val="single" w:color="auto" w:sz="4" w:space="0"/>
              <w:right w:val="single" w:color="auto" w:sz="4" w:space="0"/>
            </w:tcBorders>
            <w:tcMar>
              <w:left w:w="80" w:type="dxa"/>
              <w:top w:w="80" w:type="dxa"/>
              <w:right w:w="80" w:type="dxa"/>
              <w:bottom w:w="80" w:type="dxa"/>
            </w:tcMar>
            <w:tcW w:w="762" w:type="dxa"/>
            <w:vAlign w:val="center"/>
            <w:vMerge w:val="continue"/>
            <w:textDirection w:val="lrTb"/>
            <w:noWrap w:val="false"/>
          </w:tcPr>
          <w:p>
            <w:pPr>
              <w:jc w:val="left"/>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Mar>
              <w:left w:w="80" w:type="dxa"/>
              <w:top w:w="80" w:type="dxa"/>
              <w:right w:w="80" w:type="dxa"/>
              <w:bottom w:w="80" w:type="dxa"/>
            </w:tcMar>
            <w:tcW w:w="1317" w:type="dxa"/>
            <w:vAlign w:val="center"/>
            <w:vMerge w:val="continue"/>
            <w:textDirection w:val="lrTb"/>
            <w:noWrap w:val="false"/>
          </w:tcPr>
          <w:p>
            <w:pPr>
              <w:jc w:val="left"/>
              <w:spacing w:line="360" w:lineRule="auto"/>
              <w:rPr>
                <w:rFonts w:ascii="宋体" w:hAnsi="宋体" w:cs="宋体"/>
                <w:b/>
                <w:bCs/>
                <w:sz w:val="24"/>
              </w:rPr>
            </w:pPr>
            <w:r>
              <w:rPr>
                <w:rFonts w:ascii="宋体" w:hAnsi="宋体" w:cs="宋体"/>
                <w:b/>
                <w:bCs/>
                <w:sz w:val="24"/>
              </w:rPr>
            </w:r>
            <w:r/>
          </w:p>
        </w:tc>
        <w:tc>
          <w:tcPr>
            <w:tcBorders>
              <w:left w:val="single" w:color="auto" w:sz="4" w:space="0"/>
              <w:right w:val="single" w:color="auto" w:sz="4" w:space="0"/>
            </w:tcBorders>
            <w:tcMar>
              <w:left w:w="80" w:type="dxa"/>
              <w:top w:w="80" w:type="dxa"/>
              <w:right w:w="80" w:type="dxa"/>
              <w:bottom w:w="80" w:type="dxa"/>
            </w:tcMar>
            <w:tcW w:w="1156" w:type="dxa"/>
            <w:vAlign w:val="center"/>
            <w:vMerge w:val="continue"/>
            <w:textDirection w:val="lrTb"/>
            <w:noWrap w:val="false"/>
          </w:tcPr>
          <w:p>
            <w:pPr>
              <w:jc w:val="center"/>
              <w:spacing w:line="360" w:lineRule="auto"/>
              <w:rPr>
                <w:rFonts w:ascii="宋体" w:hAnsi="宋体" w:cs="宋体"/>
                <w:b/>
                <w:bCs/>
                <w:sz w:val="24"/>
              </w:rPr>
            </w:pPr>
            <w:r>
              <w:rPr>
                <w:rFonts w:ascii="宋体" w:hAnsi="宋体" w:cs="宋体"/>
                <w:b/>
                <w:bCs/>
                <w:sz w:val="24"/>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578" w:type="dxa"/>
            <w:vAlign w:val="center"/>
            <w:textDirection w:val="lrTb"/>
            <w:noWrap w:val="false"/>
          </w:tcPr>
          <w:p>
            <w:pPr>
              <w:jc w:val="left"/>
              <w:spacing w:line="360" w:lineRule="auto"/>
              <w:rPr>
                <w:rFonts w:ascii="宋体" w:hAnsi="宋体" w:cs="宋体"/>
                <w:color w:val="000000"/>
                <w:sz w:val="24"/>
                <w:lang w:val="zh-TW" w:eastAsia="zh-TW" w:bidi="ar"/>
              </w:rPr>
            </w:pPr>
            <w:r>
              <w:rPr>
                <w:rFonts w:hint="eastAsia" w:ascii="宋体" w:hAnsi="宋体" w:cs="宋体"/>
                <w:color w:val="000000"/>
                <w:sz w:val="24"/>
                <w:lang w:val="zh-TW" w:eastAsia="zh-TW" w:bidi="ar"/>
              </w:rPr>
              <w:t xml:space="preserve">总体技术方案，此项最高得</w:t>
            </w:r>
            <w:r>
              <w:rPr>
                <w:rFonts w:hint="eastAsia" w:ascii="宋体" w:hAnsi="宋体" w:cs="宋体"/>
                <w:color w:val="000000"/>
                <w:sz w:val="24"/>
                <w:lang w:bidi="ar"/>
              </w:rPr>
              <w:t xml:space="preserve">7</w:t>
            </w:r>
            <w:r>
              <w:rPr>
                <w:rFonts w:hint="eastAsia" w:ascii="宋体" w:hAnsi="宋体" w:cs="宋体"/>
                <w:color w:val="000000"/>
                <w:sz w:val="24"/>
                <w:lang w:val="zh-TW" w:eastAsia="zh-TW" w:bidi="ar"/>
              </w:rPr>
              <w:t xml:space="preserve">分   </w:t>
            </w:r>
            <w:r/>
          </w:p>
          <w:p>
            <w:pPr>
              <w:jc w:val="left"/>
              <w:spacing w:line="360" w:lineRule="auto"/>
              <w:rPr>
                <w:rFonts w:ascii="宋体" w:hAnsi="宋体" w:cs="宋体"/>
                <w:color w:val="000000"/>
                <w:sz w:val="24"/>
                <w:lang w:val="zh-TW" w:eastAsia="zh-TW" w:bidi="ar"/>
              </w:rPr>
            </w:pPr>
            <w:r>
              <w:rPr>
                <w:rFonts w:hint="eastAsia" w:ascii="宋体" w:hAnsi="宋体" w:cs="宋体"/>
                <w:color w:val="000000"/>
                <w:sz w:val="24"/>
                <w:lang w:val="zh-TW" w:eastAsia="zh-TW" w:bidi="ar"/>
              </w:rPr>
              <w:t xml:space="preserve">技术先进，方案周密，具有技术创新，思路清晰合理，可操作性强，全面响应招标人技术要求的，根据投标人提供的水量监测思路，能够有效降低水量计算误差，提高水量监测精度，同时为今后精准计量灌溉用水提供基础和保障，能对监测过程中关键点分析得</w:t>
            </w:r>
            <w:r>
              <w:rPr>
                <w:rFonts w:hint="eastAsia" w:ascii="宋体" w:hAnsi="宋体" w:cs="宋体"/>
                <w:color w:val="000000"/>
                <w:sz w:val="24"/>
                <w:lang w:bidi="ar"/>
              </w:rPr>
              <w:t xml:space="preserve">7</w:t>
            </w:r>
            <w:r>
              <w:rPr>
                <w:rFonts w:hint="eastAsia" w:ascii="宋体" w:hAnsi="宋体" w:cs="宋体"/>
                <w:color w:val="000000"/>
                <w:sz w:val="24"/>
                <w:lang w:val="zh-TW" w:eastAsia="zh-TW" w:bidi="ar"/>
              </w:rPr>
              <w:t xml:space="preserve">分；</w:t>
            </w:r>
            <w:r/>
          </w:p>
          <w:p>
            <w:pPr>
              <w:jc w:val="left"/>
              <w:spacing w:line="360" w:lineRule="auto"/>
              <w:rPr>
                <w:rFonts w:ascii="宋体" w:hAnsi="宋体" w:cs="宋体"/>
                <w:color w:val="000000"/>
                <w:sz w:val="24"/>
                <w:lang w:val="zh-TW" w:eastAsia="zh-TW" w:bidi="ar"/>
              </w:rPr>
            </w:pPr>
            <w:r>
              <w:rPr>
                <w:rFonts w:hint="eastAsia" w:ascii="宋体" w:hAnsi="宋体" w:cs="宋体"/>
                <w:color w:val="000000"/>
                <w:sz w:val="24"/>
                <w:lang w:val="zh-TW" w:eastAsia="zh-TW" w:bidi="ar"/>
              </w:rPr>
              <w:t xml:space="preserve">技术较高、方案较好、基本响应招标人技术要求，思路描述基本清楚，措施基本可行的得</w:t>
            </w:r>
            <w:r>
              <w:rPr>
                <w:rFonts w:hint="eastAsia" w:ascii="宋体" w:hAnsi="宋体" w:cs="宋体"/>
                <w:color w:val="000000"/>
                <w:sz w:val="24"/>
                <w:lang w:bidi="ar"/>
              </w:rPr>
              <w:t xml:space="preserve">5</w:t>
            </w:r>
            <w:r>
              <w:rPr>
                <w:rFonts w:hint="eastAsia" w:ascii="宋体" w:hAnsi="宋体" w:cs="宋体"/>
                <w:color w:val="000000"/>
                <w:sz w:val="24"/>
                <w:lang w:val="zh-TW" w:eastAsia="zh-TW" w:bidi="ar"/>
              </w:rPr>
              <w:t xml:space="preserve">分；</w:t>
            </w:r>
            <w:r/>
          </w:p>
          <w:p>
            <w:pPr>
              <w:jc w:val="left"/>
              <w:spacing w:line="360" w:lineRule="auto"/>
              <w:rPr>
                <w:rFonts w:ascii="宋体" w:hAnsi="宋体" w:cs="宋体"/>
                <w:color w:val="000000"/>
                <w:szCs w:val="21"/>
                <w:lang w:eastAsia="zh-TW"/>
              </w:rPr>
            </w:pPr>
            <w:r>
              <w:rPr>
                <w:rFonts w:hint="eastAsia" w:ascii="宋体" w:hAnsi="宋体" w:cs="宋体"/>
                <w:color w:val="000000"/>
                <w:sz w:val="24"/>
                <w:lang w:val="zh-TW" w:eastAsia="zh-TW" w:bidi="ar"/>
              </w:rPr>
              <w:t xml:space="preserve">思路模糊，措施描述不具体得3分；未提供不得分。</w:t>
            </w:r>
            <w:r/>
          </w:p>
        </w:tc>
      </w:tr>
      <w:tr>
        <w:trPr>
          <w:trHeight w:val="874"/>
        </w:trPr>
        <w:tc>
          <w:tcPr>
            <w:tcBorders>
              <w:left w:val="single" w:color="auto" w:sz="4" w:space="0"/>
              <w:bottom w:val="single" w:color="auto" w:sz="4" w:space="0"/>
              <w:right w:val="single" w:color="auto" w:sz="4" w:space="0"/>
            </w:tcBorders>
            <w:tcMar>
              <w:left w:w="80" w:type="dxa"/>
              <w:top w:w="80" w:type="dxa"/>
              <w:right w:w="80" w:type="dxa"/>
              <w:bottom w:w="80" w:type="dxa"/>
            </w:tcMar>
            <w:tcW w:w="762" w:type="dxa"/>
            <w:vAlign w:val="center"/>
            <w:vMerge w:val="continue"/>
            <w:textDirection w:val="lrTb"/>
            <w:noWrap w:val="false"/>
          </w:tcPr>
          <w:p>
            <w:pPr>
              <w:jc w:val="left"/>
              <w:spacing w:line="360" w:lineRule="auto"/>
              <w:rPr>
                <w:rFonts w:ascii="宋体" w:hAnsi="宋体" w:cs="宋体"/>
                <w:sz w:val="24"/>
                <w:lang w:eastAsia="zh-TW"/>
              </w:rPr>
            </w:pPr>
            <w:r>
              <w:rPr>
                <w:rFonts w:ascii="宋体" w:hAnsi="宋体" w:cs="宋体"/>
                <w:sz w:val="24"/>
                <w:lang w:eastAsia="zh-TW"/>
              </w:rPr>
            </w:r>
            <w:r/>
          </w:p>
        </w:tc>
        <w:tc>
          <w:tcPr>
            <w:tcBorders>
              <w:left w:val="single" w:color="auto" w:sz="4" w:space="0"/>
              <w:bottom w:val="single" w:color="auto" w:sz="4" w:space="0"/>
              <w:right w:val="single" w:color="auto" w:sz="4" w:space="0"/>
            </w:tcBorders>
            <w:tcMar>
              <w:left w:w="80" w:type="dxa"/>
              <w:top w:w="80" w:type="dxa"/>
              <w:right w:w="80" w:type="dxa"/>
              <w:bottom w:w="80" w:type="dxa"/>
            </w:tcMar>
            <w:tcW w:w="1317" w:type="dxa"/>
            <w:vAlign w:val="center"/>
            <w:vMerge w:val="continue"/>
            <w:textDirection w:val="lrTb"/>
            <w:noWrap w:val="false"/>
          </w:tcPr>
          <w:p>
            <w:pPr>
              <w:jc w:val="left"/>
              <w:spacing w:line="360" w:lineRule="auto"/>
              <w:rPr>
                <w:rFonts w:ascii="宋体" w:hAnsi="宋体" w:cs="宋体"/>
                <w:b/>
                <w:bCs/>
                <w:sz w:val="24"/>
                <w:lang w:eastAsia="zh-TW"/>
              </w:rPr>
            </w:pPr>
            <w:r>
              <w:rPr>
                <w:rFonts w:ascii="宋体" w:hAnsi="宋体" w:cs="宋体"/>
                <w:b/>
                <w:bCs/>
                <w:sz w:val="24"/>
                <w:lang w:eastAsia="zh-TW"/>
              </w:rPr>
            </w:r>
            <w:r/>
          </w:p>
        </w:tc>
        <w:tc>
          <w:tcPr>
            <w:tcBorders>
              <w:left w:val="single" w:color="auto" w:sz="4" w:space="0"/>
              <w:bottom w:val="single" w:color="auto" w:sz="4" w:space="0"/>
              <w:right w:val="single" w:color="auto" w:sz="4" w:space="0"/>
            </w:tcBorders>
            <w:tcMar>
              <w:left w:w="80" w:type="dxa"/>
              <w:top w:w="80" w:type="dxa"/>
              <w:right w:w="80" w:type="dxa"/>
              <w:bottom w:w="80" w:type="dxa"/>
            </w:tcMar>
            <w:tcW w:w="1156" w:type="dxa"/>
            <w:vAlign w:val="center"/>
            <w:vMerge w:val="continue"/>
            <w:textDirection w:val="lrTb"/>
            <w:noWrap w:val="false"/>
          </w:tcPr>
          <w:p>
            <w:pPr>
              <w:jc w:val="center"/>
              <w:spacing w:line="360" w:lineRule="auto"/>
              <w:rPr>
                <w:rFonts w:ascii="宋体" w:hAnsi="宋体" w:cs="宋体"/>
                <w:b/>
                <w:bCs/>
                <w:sz w:val="24"/>
                <w:lang w:eastAsia="zh-TW"/>
              </w:rPr>
            </w:pPr>
            <w:r>
              <w:rPr>
                <w:rFonts w:ascii="宋体" w:hAnsi="宋体" w:cs="宋体"/>
                <w:b/>
                <w:bCs/>
                <w:sz w:val="24"/>
                <w:lang w:eastAsia="zh-TW"/>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578" w:type="dxa"/>
            <w:vAlign w:val="center"/>
            <w:textDirection w:val="lrTb"/>
            <w:noWrap w:val="false"/>
          </w:tcPr>
          <w:p>
            <w:pPr>
              <w:jc w:val="left"/>
              <w:spacing w:line="360" w:lineRule="auto"/>
              <w:rPr>
                <w:rFonts w:ascii="宋体" w:hAnsi="宋体" w:cs="宋体"/>
                <w:color w:val="000000"/>
                <w:sz w:val="24"/>
                <w:lang w:val="zh-TW" w:eastAsia="zh-TW" w:bidi="ar"/>
              </w:rPr>
            </w:pPr>
            <w:r>
              <w:rPr>
                <w:rFonts w:hint="eastAsia" w:ascii="宋体" w:hAnsi="宋体" w:cs="宋体"/>
                <w:color w:val="000000"/>
                <w:sz w:val="24"/>
                <w:lang w:val="zh-TW" w:eastAsia="zh-TW" w:bidi="ar"/>
              </w:rPr>
              <w:t xml:space="preserve">泵站流量率定</w:t>
            </w:r>
            <w:r>
              <w:rPr>
                <w:rFonts w:hint="eastAsia" w:ascii="宋体" w:hAnsi="宋体" w:cs="宋体"/>
                <w:color w:val="000000"/>
                <w:sz w:val="24"/>
                <w:lang w:bidi="ar"/>
              </w:rPr>
              <w:t xml:space="preserve">7</w:t>
            </w:r>
            <w:r>
              <w:rPr>
                <w:rFonts w:hint="eastAsia" w:ascii="宋体" w:hAnsi="宋体" w:cs="宋体"/>
                <w:color w:val="000000"/>
                <w:sz w:val="24"/>
                <w:lang w:val="zh-TW" w:eastAsia="zh-TW" w:bidi="ar"/>
              </w:rPr>
              <w:t xml:space="preserve">分   </w:t>
            </w:r>
            <w:r/>
          </w:p>
          <w:p>
            <w:pPr>
              <w:jc w:val="left"/>
              <w:spacing w:line="360" w:lineRule="auto"/>
              <w:rPr>
                <w:rFonts w:ascii="宋体" w:hAnsi="宋体" w:cs="宋体"/>
                <w:color w:val="000000"/>
                <w:sz w:val="24"/>
                <w:lang w:bidi="ar"/>
              </w:rPr>
            </w:pPr>
            <w:r>
              <w:rPr>
                <w:rFonts w:hint="eastAsia" w:ascii="宋体" w:hAnsi="宋体" w:cs="宋体"/>
                <w:color w:val="000000"/>
                <w:sz w:val="24"/>
                <w:lang w:val="zh-TW" w:eastAsia="zh-TW" w:bidi="ar"/>
              </w:rPr>
              <w:t xml:space="preserve">对灌溉站点流量率定思路明确，根据灌溉站环境、水泵型号、渠道类型等不同特点提出适用的率定方法，率定方案符合国家相关标准、率定方案可操作性强，使用的主测仪器包括雷达流量计、流速仪、插入式电磁流量计、便携式电磁流量计、外夹</w:t>
            </w:r>
            <w:r>
              <w:rPr>
                <w:rFonts w:hint="eastAsia" w:ascii="宋体" w:hAnsi="宋体" w:cs="宋体"/>
                <w:color w:val="000000"/>
                <w:sz w:val="24"/>
                <w:lang w:bidi="ar"/>
              </w:rPr>
              <w:t xml:space="preserve">式电磁流量计，每种仪器都提供详细说明的，得7分，</w:t>
            </w:r>
            <w:r/>
          </w:p>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率定方案</w:t>
            </w:r>
            <w:r>
              <w:rPr>
                <w:rFonts w:hint="eastAsia" w:ascii="宋体" w:hAnsi="宋体" w:cs="宋体"/>
                <w:color w:val="000000"/>
                <w:sz w:val="24"/>
                <w:lang w:bidi="ar"/>
              </w:rPr>
              <w:t xml:space="preserve">描述基本清楚，措施基本可行的得5分，</w:t>
            </w:r>
            <w:r/>
          </w:p>
          <w:p>
            <w:pPr>
              <w:jc w:val="left"/>
              <w:spacing w:line="360" w:lineRule="auto"/>
              <w:rPr>
                <w:rFonts w:ascii="宋体" w:hAnsi="宋体" w:cs="宋体"/>
                <w:color w:val="000000"/>
                <w:szCs w:val="21"/>
              </w:rPr>
            </w:pPr>
            <w:r>
              <w:rPr>
                <w:rFonts w:hint="eastAsia" w:ascii="宋体" w:hAnsi="宋体" w:cs="宋体"/>
                <w:color w:val="000000"/>
                <w:sz w:val="24"/>
                <w:lang w:bidi="ar"/>
              </w:rPr>
              <w:t xml:space="preserve">思路模糊，</w:t>
            </w:r>
            <w:r>
              <w:rPr>
                <w:rFonts w:hint="eastAsia" w:ascii="宋体" w:hAnsi="宋体" w:cs="宋体"/>
                <w:color w:val="000000"/>
                <w:sz w:val="24"/>
                <w:lang w:bidi="ar"/>
              </w:rPr>
              <w:t xml:space="preserve">率定步骤</w:t>
            </w:r>
            <w:r>
              <w:rPr>
                <w:rFonts w:hint="eastAsia" w:ascii="宋体" w:hAnsi="宋体" w:cs="宋体"/>
                <w:color w:val="000000"/>
                <w:sz w:val="24"/>
                <w:lang w:bidi="ar"/>
              </w:rPr>
              <w:t xml:space="preserve">描述不具体的得3分；未提供不得分</w:t>
            </w:r>
            <w:r/>
          </w:p>
        </w:tc>
      </w:tr>
      <w:tr>
        <w:trPr>
          <w:trHeight w:val="626"/>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62" w:type="dxa"/>
            <w:vAlign w:val="center"/>
            <w:vMerge w:val="restart"/>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lang w:bidi="ar"/>
              </w:rPr>
              <w:t xml:space="preserve">3</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17" w:type="dxa"/>
            <w:vAlign w:val="center"/>
            <w:vMerge w:val="restart"/>
            <w:textDirection w:val="lrTb"/>
            <w:noWrap w:val="false"/>
          </w:tcPr>
          <w:p>
            <w:pPr>
              <w:jc w:val="left"/>
              <w:spacing w:line="360" w:lineRule="auto"/>
              <w:rPr>
                <w:rFonts w:ascii="宋体" w:hAnsi="宋体" w:cs="宋体"/>
                <w:b/>
                <w:bCs/>
                <w:color w:val="000000"/>
                <w:sz w:val="24"/>
              </w:rPr>
            </w:pPr>
            <w:r>
              <w:rPr>
                <w:rFonts w:hint="eastAsia" w:ascii="宋体" w:hAnsi="宋体" w:cs="宋体"/>
                <w:color w:val="000000"/>
                <w:sz w:val="24"/>
                <w:lang w:bidi="ar"/>
              </w:rPr>
              <w:t xml:space="preserve">投标人证书</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56" w:type="dxa"/>
            <w:vAlign w:val="center"/>
            <w:vMerge w:val="restart"/>
            <w:textDirection w:val="lrTb"/>
            <w:noWrap w:val="false"/>
          </w:tcPr>
          <w:p>
            <w:pPr>
              <w:jc w:val="center"/>
              <w:spacing w:line="360" w:lineRule="auto"/>
              <w:rPr>
                <w:rFonts w:ascii="宋体" w:hAnsi="宋体" w:cs="宋体"/>
                <w:b/>
                <w:bCs/>
                <w:color w:val="000000"/>
                <w:sz w:val="24"/>
              </w:rPr>
            </w:pPr>
            <w:r>
              <w:rPr>
                <w:rFonts w:hint="eastAsia" w:ascii="宋体" w:hAnsi="宋体" w:cs="宋体"/>
                <w:color w:val="000000"/>
                <w:sz w:val="24"/>
                <w:lang w:bidi="ar"/>
              </w:rPr>
              <w:t xml:space="preserve">18</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578" w:type="dxa"/>
            <w:vAlign w:val="center"/>
            <w:textDirection w:val="lrTb"/>
            <w:noWrap w:val="false"/>
          </w:tcPr>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产品证书5分</w:t>
            </w:r>
            <w:r/>
          </w:p>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1、所投水情一体化监测设备生产厂家具有泵闸站测控装置:物联网视频相关集成电路相关设计布图证书的，每提供1个得1分，最高得2分，未提供相关证书的不得分。</w:t>
            </w:r>
            <w:r/>
          </w:p>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2、所投水情一体化监测设备生产厂家具有水泵流量模型软件著作权证书的，得1分，未提供证书不得分。(投标人所用软件著作权证内容不要求与上述内容完全一致，但需与上述表述相近)。</w:t>
            </w:r>
            <w:r/>
          </w:p>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3、所投的水情一体化监测设备生产厂家相关产品具有CE 认证证书，及证书网址查询和彩页打印，提供上述材料得1分，未提供或材料不全的不得分。</w:t>
            </w:r>
            <w:r/>
          </w:p>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4、所投的水情一体化监测设备生产厂家相关产品入选《国家成熟适用节水技术推广目录》的，得1分，未提供相关材料不得分。</w:t>
            </w:r>
            <w:r/>
          </w:p>
          <w:p>
            <w:pPr>
              <w:jc w:val="left"/>
              <w:spacing w:line="360" w:lineRule="auto"/>
              <w:rPr>
                <w:rFonts w:ascii="Times New Roman" w:hAnsi="Times New Roman"/>
                <w:szCs w:val="21"/>
              </w:rPr>
            </w:pPr>
            <w:r>
              <w:rPr>
                <w:rFonts w:hint="eastAsia" w:ascii="宋体" w:hAnsi="宋体" w:cs="宋体"/>
                <w:color w:val="000000"/>
                <w:sz w:val="24"/>
                <w:lang w:bidi="ar"/>
              </w:rPr>
              <w:t xml:space="preserve">注:投标时须提供设备生产厂家出具的授权委托书原件彩色扫描件加盖投标人公章;须提供相关证书原件彩色扫描件加盖设备生产厂商公章和投标人公章。</w:t>
            </w:r>
            <w:r/>
          </w:p>
        </w:tc>
      </w:tr>
      <w:tr>
        <w:trPr>
          <w:trHeight w:val="6084"/>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62" w:type="dxa"/>
            <w:vAlign w:val="center"/>
            <w:vMerge w:val="continue"/>
            <w:textDirection w:val="lrTb"/>
            <w:noWrap w:val="false"/>
          </w:tcPr>
          <w:p>
            <w:pPr>
              <w:jc w:val="left"/>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17" w:type="dxa"/>
            <w:vAlign w:val="center"/>
            <w:vMerge w:val="continue"/>
            <w:textDirection w:val="lrTb"/>
            <w:noWrap w:val="false"/>
          </w:tcPr>
          <w:p>
            <w:pPr>
              <w:jc w:val="left"/>
              <w:spacing w:line="360" w:lineRule="auto"/>
              <w:rPr>
                <w:rFonts w:ascii="宋体" w:hAnsi="宋体" w:cs="宋体"/>
                <w:b/>
                <w:bCs/>
                <w:sz w:val="24"/>
              </w:rPr>
            </w:pPr>
            <w:r>
              <w:rPr>
                <w:rFonts w:ascii="宋体" w:hAnsi="宋体" w:cs="宋体"/>
                <w:b/>
                <w:bCs/>
                <w:sz w:val="24"/>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56" w:type="dxa"/>
            <w:vAlign w:val="center"/>
            <w:vMerge w:val="continue"/>
            <w:textDirection w:val="lrTb"/>
            <w:noWrap w:val="false"/>
          </w:tcPr>
          <w:p>
            <w:pPr>
              <w:jc w:val="center"/>
              <w:spacing w:line="360" w:lineRule="auto"/>
              <w:rPr>
                <w:rFonts w:ascii="宋体" w:hAnsi="宋体" w:cs="宋体"/>
                <w:b/>
                <w:bCs/>
                <w:color w:val="000000"/>
                <w:sz w:val="24"/>
              </w:rPr>
            </w:pPr>
            <w:r>
              <w:rPr>
                <w:rFonts w:ascii="宋体" w:hAnsi="宋体" w:cs="宋体"/>
                <w:b/>
                <w:bCs/>
                <w:color w:val="000000"/>
                <w:sz w:val="24"/>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578" w:type="dxa"/>
            <w:vAlign w:val="center"/>
            <w:textDirection w:val="lrTb"/>
            <w:noWrap w:val="false"/>
          </w:tcPr>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能力证书 13分</w:t>
            </w:r>
            <w:r/>
          </w:p>
          <w:p>
            <w:pPr>
              <w:numPr>
                <w:ilvl w:val="0"/>
                <w:numId w:val="14"/>
              </w:num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投标人具有IS09001质量管理体系认证、IS027001信息安全体系认证证书、IS020000信息技术服务管理体系认证、IS022301业务连续性管理体系认证证书、1S027701隐私信息管理体系认证证书，每提供1份证书得1分，最高得5分，未提供相关证书不得分。</w:t>
            </w:r>
            <w:r/>
          </w:p>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2、投标人提供CCRC信息系统安全集成服务资质认证证书得2分，提供CCRC信息系统</w:t>
            </w:r>
            <w:r>
              <w:rPr>
                <w:rFonts w:hint="eastAsia" w:ascii="宋体" w:hAnsi="宋体" w:cs="宋体"/>
                <w:color w:val="000000"/>
                <w:sz w:val="24"/>
                <w:lang w:bidi="ar"/>
              </w:rPr>
              <w:t xml:space="preserve">安全运</w:t>
            </w:r>
            <w:r>
              <w:rPr>
                <w:rFonts w:hint="eastAsia" w:ascii="宋体" w:hAnsi="宋体" w:cs="宋体"/>
                <w:color w:val="000000"/>
                <w:sz w:val="24"/>
                <w:lang w:bidi="ar"/>
              </w:rPr>
              <w:t xml:space="preserve">维服务资质认证证书得2分，最高得4分;未提供证书不得分。</w:t>
            </w:r>
            <w:r/>
          </w:p>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3、投标人软件能力成熟度达到5级的得2分，达到4级得1分，达到3级得0.5分，未达到3级或者未提供证书不得分</w:t>
            </w:r>
            <w:r/>
          </w:p>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4、投标人具有信息技术服务标准证书，具备ITSS二级及以上的得2分，三级得1分，四级得0.5分，未提供证书不得分备注:须提供相关证书原件彩色扫描件加盖投标人公章。</w:t>
            </w:r>
            <w:r/>
          </w:p>
        </w:tc>
      </w:tr>
      <w:tr>
        <w:trPr>
          <w:trHeight w:val="854"/>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62"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lang w:bidi="ar"/>
              </w:rPr>
              <w:t xml:space="preserve">4</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17" w:type="dxa"/>
            <w:vAlign w:val="center"/>
            <w:textDirection w:val="lrTb"/>
            <w:noWrap w:val="false"/>
          </w:tcPr>
          <w:p>
            <w:pPr>
              <w:jc w:val="left"/>
              <w:spacing w:line="360" w:lineRule="auto"/>
              <w:rPr>
                <w:rFonts w:ascii="宋体" w:hAnsi="宋体" w:cs="宋体"/>
                <w:b/>
                <w:bCs/>
                <w:sz w:val="24"/>
              </w:rPr>
            </w:pPr>
            <w:r>
              <w:rPr>
                <w:rFonts w:hint="eastAsia" w:ascii="宋体" w:hAnsi="宋体" w:cs="宋体"/>
                <w:color w:val="000000"/>
                <w:sz w:val="24"/>
                <w:lang w:bidi="ar"/>
              </w:rPr>
              <w:t xml:space="preserve">投标人项目管理能力</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156" w:type="dxa"/>
            <w:vAlign w:val="center"/>
            <w:textDirection w:val="lrTb"/>
            <w:noWrap w:val="false"/>
          </w:tcPr>
          <w:p>
            <w:pPr>
              <w:jc w:val="center"/>
              <w:spacing w:line="360" w:lineRule="auto"/>
              <w:rPr>
                <w:rFonts w:ascii="宋体" w:hAnsi="宋体" w:cs="宋体"/>
                <w:b/>
                <w:bCs/>
                <w:color w:val="000000"/>
                <w:sz w:val="24"/>
              </w:rPr>
            </w:pPr>
            <w:r>
              <w:rPr>
                <w:rFonts w:hint="eastAsia" w:ascii="宋体" w:hAnsi="宋体" w:cs="宋体"/>
                <w:color w:val="000000"/>
                <w:sz w:val="24"/>
                <w:lang w:bidi="ar"/>
              </w:rPr>
              <w:t xml:space="preserve">12</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578" w:type="dxa"/>
            <w:vAlign w:val="center"/>
            <w:textDirection w:val="lrTb"/>
            <w:noWrap w:val="false"/>
          </w:tcPr>
          <w:p>
            <w:pPr>
              <w:numPr>
                <w:ilvl w:val="0"/>
                <w:numId w:val="15"/>
              </w:numPr>
              <w:jc w:val="left"/>
              <w:spacing w:line="360" w:lineRule="auto"/>
              <w:rPr>
                <w:rFonts w:ascii="宋体" w:hAnsi="宋体" w:cs="宋体"/>
                <w:color w:val="000000"/>
                <w:sz w:val="24"/>
                <w:lang w:bidi="ar"/>
              </w:rPr>
            </w:pPr>
            <w:r>
              <w:rPr>
                <w:rFonts w:ascii="宋体" w:hAnsi="宋体" w:cs="宋体"/>
                <w:color w:val="000000"/>
                <w:sz w:val="24"/>
                <w:lang w:bidi="ar"/>
              </w:rPr>
              <w:t xml:space="preserve">投标人针对本项目拟派的</w:t>
            </w:r>
            <w:r>
              <w:rPr>
                <w:rFonts w:hint="eastAsia" w:ascii="宋体" w:hAnsi="宋体" w:cs="宋体"/>
                <w:color w:val="000000"/>
                <w:sz w:val="24"/>
                <w:lang w:bidi="ar"/>
              </w:rPr>
              <w:t xml:space="preserve">项目</w:t>
            </w:r>
            <w:r>
              <w:rPr>
                <w:rFonts w:ascii="宋体" w:hAnsi="宋体" w:cs="宋体"/>
                <w:color w:val="000000"/>
                <w:sz w:val="24"/>
                <w:lang w:bidi="ar"/>
              </w:rPr>
              <w:t xml:space="preserve">负责人（仅限一人）具有网络安全</w:t>
            </w:r>
            <w:r>
              <w:rPr>
                <w:rFonts w:hint="eastAsia" w:ascii="宋体" w:hAnsi="宋体" w:cs="宋体"/>
                <w:color w:val="000000"/>
                <w:sz w:val="24"/>
                <w:lang w:bidi="ar"/>
              </w:rPr>
              <w:t xml:space="preserve">能力论证证书</w:t>
            </w:r>
            <w:r>
              <w:rPr>
                <w:rFonts w:ascii="宋体" w:hAnsi="宋体" w:cs="宋体"/>
                <w:color w:val="000000"/>
                <w:sz w:val="24"/>
                <w:lang w:bidi="ar"/>
              </w:rPr>
              <w:t xml:space="preserve">、</w:t>
            </w:r>
            <w:r>
              <w:rPr>
                <w:rFonts w:hint="eastAsia" w:ascii="宋体" w:hAnsi="宋体" w:cs="宋体"/>
                <w:color w:val="000000"/>
                <w:sz w:val="24"/>
                <w:lang w:bidi="ar"/>
              </w:rPr>
              <w:t xml:space="preserve">信息系统项目管理师证书、</w:t>
            </w:r>
            <w:r>
              <w:rPr>
                <w:rFonts w:ascii="宋体" w:hAnsi="宋体" w:cs="宋体"/>
                <w:color w:val="000000"/>
                <w:sz w:val="24"/>
                <w:lang w:bidi="ar"/>
              </w:rPr>
              <w:t xml:space="preserve">IT服务工程师证书，</w:t>
            </w:r>
            <w:r>
              <w:rPr>
                <w:rFonts w:ascii="宋体" w:hAnsi="宋体" w:cs="宋体"/>
                <w:color w:val="000000"/>
                <w:sz w:val="24"/>
                <w:lang w:bidi="ar"/>
              </w:rPr>
              <w:t xml:space="preserve">每具有</w:t>
            </w:r>
            <w:r>
              <w:rPr>
                <w:rFonts w:ascii="宋体" w:hAnsi="宋体" w:cs="宋体"/>
                <w:color w:val="000000"/>
                <w:sz w:val="24"/>
                <w:lang w:bidi="ar"/>
              </w:rPr>
              <w:t xml:space="preserve">一项得</w:t>
            </w:r>
            <w:r>
              <w:rPr>
                <w:rFonts w:hint="eastAsia" w:ascii="宋体" w:hAnsi="宋体" w:cs="宋体"/>
                <w:color w:val="000000"/>
                <w:sz w:val="24"/>
                <w:lang w:bidi="ar"/>
              </w:rPr>
              <w:t xml:space="preserve">2</w:t>
            </w:r>
            <w:r>
              <w:rPr>
                <w:rFonts w:ascii="宋体" w:hAnsi="宋体" w:cs="宋体"/>
                <w:color w:val="000000"/>
                <w:sz w:val="24"/>
                <w:lang w:bidi="ar"/>
              </w:rPr>
              <w:t xml:space="preserve">分，最高得</w:t>
            </w:r>
            <w:r>
              <w:rPr>
                <w:rFonts w:hint="eastAsia" w:ascii="宋体" w:hAnsi="宋体" w:cs="宋体"/>
                <w:color w:val="000000"/>
                <w:sz w:val="24"/>
                <w:lang w:bidi="ar"/>
              </w:rPr>
              <w:t xml:space="preserve">6</w:t>
            </w:r>
            <w:r>
              <w:rPr>
                <w:rFonts w:ascii="宋体" w:hAnsi="宋体" w:cs="宋体"/>
                <w:color w:val="000000"/>
                <w:sz w:val="24"/>
                <w:lang w:bidi="ar"/>
              </w:rPr>
              <w:t xml:space="preserve">分。</w:t>
            </w:r>
            <w:r/>
          </w:p>
          <w:p>
            <w:pPr>
              <w:numPr>
                <w:ilvl w:val="0"/>
                <w:numId w:val="15"/>
              </w:num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投标人针对本项目拟派的技术负责人（仅限一人）具有电子信息类工程师证书、系统集成项目管理工程师证书、注册信息安全管理人员CISP-CISO，</w:t>
            </w:r>
            <w:r>
              <w:rPr>
                <w:rFonts w:hint="eastAsia" w:ascii="宋体" w:hAnsi="宋体" w:cs="宋体"/>
                <w:color w:val="000000"/>
                <w:sz w:val="24"/>
                <w:lang w:bidi="ar"/>
              </w:rPr>
              <w:t xml:space="preserve">每具有</w:t>
            </w:r>
            <w:r>
              <w:rPr>
                <w:rFonts w:hint="eastAsia" w:ascii="宋体" w:hAnsi="宋体" w:cs="宋体"/>
                <w:color w:val="000000"/>
                <w:sz w:val="24"/>
                <w:lang w:bidi="ar"/>
              </w:rPr>
              <w:t xml:space="preserve">一项得2分</w:t>
            </w:r>
            <w:r>
              <w:rPr>
                <w:rFonts w:ascii="宋体" w:hAnsi="宋体" w:cs="宋体"/>
                <w:color w:val="000000"/>
                <w:sz w:val="24"/>
                <w:lang w:bidi="ar"/>
              </w:rPr>
              <w:t xml:space="preserve">，最高得</w:t>
            </w:r>
            <w:r>
              <w:rPr>
                <w:rFonts w:hint="eastAsia" w:ascii="宋体" w:hAnsi="宋体" w:cs="宋体"/>
                <w:color w:val="000000"/>
                <w:sz w:val="24"/>
                <w:lang w:bidi="ar"/>
              </w:rPr>
              <w:t xml:space="preserve">6</w:t>
            </w:r>
            <w:r>
              <w:rPr>
                <w:rFonts w:ascii="宋体" w:hAnsi="宋体" w:cs="宋体"/>
                <w:color w:val="000000"/>
                <w:sz w:val="24"/>
                <w:lang w:bidi="ar"/>
              </w:rPr>
              <w:t xml:space="preserve">分</w:t>
            </w:r>
            <w:r>
              <w:rPr>
                <w:rFonts w:hint="eastAsia" w:ascii="宋体" w:hAnsi="宋体" w:cs="宋体"/>
                <w:color w:val="000000"/>
                <w:sz w:val="24"/>
                <w:lang w:bidi="ar"/>
              </w:rPr>
              <w:t xml:space="preserve">。</w:t>
            </w:r>
            <w:r/>
          </w:p>
          <w:p>
            <w:pPr>
              <w:numPr>
                <w:ilvl w:val="0"/>
                <w:numId w:val="15"/>
              </w:numPr>
              <w:jc w:val="left"/>
              <w:spacing w:line="360" w:lineRule="auto"/>
              <w:rPr>
                <w:rFonts w:ascii="宋体" w:hAnsi="宋体" w:cs="宋体"/>
                <w:color w:val="000000"/>
                <w:sz w:val="24"/>
                <w:lang w:bidi="ar"/>
              </w:rPr>
            </w:pPr>
            <w:r>
              <w:rPr>
                <w:rFonts w:hint="eastAsia" w:ascii="宋体" w:hAnsi="宋体" w:cs="宋体"/>
                <w:color w:val="000000"/>
                <w:sz w:val="24"/>
              </w:rPr>
              <w:t xml:space="preserve">（</w:t>
            </w:r>
            <w:r>
              <w:rPr>
                <w:rFonts w:hint="eastAsia" w:hAnsi="宋体" w:cs="仿宋"/>
                <w:bCs/>
                <w:sz w:val="24"/>
              </w:rPr>
              <w:t xml:space="preserve">以上人员需为本单位正式职工</w:t>
            </w:r>
            <w:r>
              <w:rPr>
                <w:rFonts w:hint="eastAsia" w:ascii="宋体" w:hAnsi="宋体" w:cs="宋体"/>
                <w:color w:val="000000"/>
                <w:sz w:val="24"/>
              </w:rPr>
              <w:t xml:space="preserve">，投标人必须提供上述人员资质证明扫描件及投标人为其缴纳2024年以来任意1个月</w:t>
            </w:r>
            <w:r>
              <w:rPr>
                <w:rFonts w:hint="eastAsia" w:ascii="宋体" w:hAnsi="宋体" w:cs="宋体"/>
                <w:color w:val="000000"/>
                <w:sz w:val="24"/>
              </w:rPr>
              <w:t xml:space="preserve">社保证明</w:t>
            </w:r>
            <w:r>
              <w:rPr>
                <w:rFonts w:hint="eastAsia" w:ascii="宋体" w:hAnsi="宋体" w:cs="宋体"/>
                <w:color w:val="000000"/>
                <w:sz w:val="24"/>
              </w:rPr>
              <w:t xml:space="preserve">，加盖投标人公章）</w:t>
            </w:r>
            <w:r/>
          </w:p>
        </w:tc>
      </w:tr>
      <w:tr>
        <w:trPr>
          <w:trHeight w:val="1057"/>
        </w:trPr>
        <w:tc>
          <w:tcPr>
            <w:tcBorders>
              <w:top w:val="single" w:color="auto" w:sz="4" w:space="0"/>
              <w:left w:val="single" w:color="auto" w:sz="4" w:space="0"/>
              <w:bottom w:val="single" w:color="auto" w:sz="4" w:space="0"/>
              <w:right w:val="single" w:color="000000" w:sz="4" w:space="0"/>
            </w:tcBorders>
            <w:tcMar>
              <w:left w:w="80" w:type="dxa"/>
              <w:top w:w="80" w:type="dxa"/>
              <w:right w:w="80" w:type="dxa"/>
              <w:bottom w:w="80" w:type="dxa"/>
            </w:tcMar>
            <w:tcW w:w="762"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lang w:bidi="ar"/>
              </w:rPr>
              <w:t xml:space="preserve">5</w:t>
            </w:r>
            <w:r/>
          </w:p>
        </w:tc>
        <w:tc>
          <w:tcPr>
            <w:tcBorders>
              <w:top w:val="single" w:color="auto" w:sz="4" w:space="0"/>
              <w:left w:val="none" w:color="000000" w:sz="4" w:space="0"/>
              <w:bottom w:val="single" w:color="auto" w:sz="4" w:space="0"/>
              <w:right w:val="single" w:color="000000" w:sz="4" w:space="0"/>
            </w:tcBorders>
            <w:tcMar>
              <w:left w:w="80" w:type="dxa"/>
              <w:top w:w="80" w:type="dxa"/>
              <w:right w:w="80" w:type="dxa"/>
              <w:bottom w:w="80" w:type="dxa"/>
            </w:tcMar>
            <w:tcW w:w="1317" w:type="dxa"/>
            <w:vAlign w:val="center"/>
            <w:textDirection w:val="lrTb"/>
            <w:noWrap w:val="false"/>
          </w:tcPr>
          <w:p>
            <w:pPr>
              <w:jc w:val="left"/>
              <w:spacing w:line="360" w:lineRule="auto"/>
              <w:rPr>
                <w:rFonts w:ascii="宋体" w:hAnsi="宋体" w:cs="宋体"/>
                <w:b/>
                <w:bCs/>
                <w:color w:val="000000"/>
                <w:sz w:val="24"/>
              </w:rPr>
            </w:pPr>
            <w:r>
              <w:rPr>
                <w:rFonts w:hint="eastAsia" w:ascii="宋体" w:hAnsi="宋体" w:cs="宋体"/>
                <w:color w:val="000000"/>
                <w:sz w:val="24"/>
                <w:lang w:bidi="ar"/>
              </w:rPr>
              <w:t xml:space="preserve">项目实施能力</w:t>
            </w:r>
            <w:r/>
          </w:p>
        </w:tc>
        <w:tc>
          <w:tcPr>
            <w:tcBorders>
              <w:top w:val="single" w:color="auto" w:sz="4" w:space="0"/>
              <w:left w:val="none" w:color="000000" w:sz="4" w:space="0"/>
              <w:bottom w:val="single" w:color="auto" w:sz="4" w:space="0"/>
              <w:right w:val="single" w:color="000000" w:sz="4" w:space="0"/>
            </w:tcBorders>
            <w:tcMar>
              <w:left w:w="80" w:type="dxa"/>
              <w:top w:w="80" w:type="dxa"/>
              <w:right w:w="80" w:type="dxa"/>
              <w:bottom w:w="80" w:type="dxa"/>
            </w:tcMar>
            <w:tcW w:w="1156" w:type="dxa"/>
            <w:vAlign w:val="center"/>
            <w:textDirection w:val="lrTb"/>
            <w:noWrap w:val="false"/>
          </w:tcPr>
          <w:p>
            <w:pPr>
              <w:jc w:val="center"/>
              <w:spacing w:line="360" w:lineRule="auto"/>
              <w:rPr>
                <w:rFonts w:ascii="宋体" w:hAnsi="宋体" w:cs="宋体"/>
                <w:b/>
                <w:bCs/>
                <w:color w:val="000000"/>
                <w:sz w:val="24"/>
              </w:rPr>
            </w:pPr>
            <w:r>
              <w:rPr>
                <w:rFonts w:hint="eastAsia" w:ascii="宋体" w:hAnsi="宋体" w:cs="宋体"/>
                <w:color w:val="000000"/>
                <w:sz w:val="24"/>
                <w:lang w:bidi="ar"/>
              </w:rPr>
              <w:t xml:space="preserve">6</w:t>
            </w:r>
            <w:r/>
          </w:p>
        </w:tc>
        <w:tc>
          <w:tcPr>
            <w:tcBorders>
              <w:top w:val="single" w:color="auto" w:sz="4" w:space="0"/>
              <w:left w:val="none" w:color="000000" w:sz="4" w:space="0"/>
              <w:bottom w:val="single" w:color="auto" w:sz="4" w:space="0"/>
              <w:right w:val="single" w:color="auto" w:sz="4" w:space="0"/>
            </w:tcBorders>
            <w:tcMar>
              <w:left w:w="80" w:type="dxa"/>
              <w:top w:w="80" w:type="dxa"/>
              <w:right w:w="80" w:type="dxa"/>
              <w:bottom w:w="80" w:type="dxa"/>
            </w:tcMar>
            <w:tcW w:w="6578" w:type="dxa"/>
            <w:vAlign w:val="center"/>
            <w:textDirection w:val="lrTb"/>
            <w:noWrap w:val="false"/>
          </w:tcPr>
          <w:p>
            <w:pPr>
              <w:jc w:val="left"/>
              <w:spacing w:line="360" w:lineRule="auto"/>
              <w:rPr>
                <w:rFonts w:ascii="宋体" w:hAnsi="宋体" w:cs="宋体"/>
                <w:color w:val="000000"/>
                <w:sz w:val="24"/>
                <w:lang w:bidi="ar"/>
              </w:rPr>
            </w:pPr>
            <w:r>
              <w:rPr>
                <w:rFonts w:hint="eastAsia" w:ascii="宋体" w:hAnsi="宋体" w:cs="宋体"/>
                <w:color w:val="000000"/>
                <w:sz w:val="22"/>
                <w:szCs w:val="22"/>
                <w:lang w:bidi="ar"/>
              </w:rPr>
              <w:t xml:space="preserve">根据现场实际情况进行针对性项目施工方案，方案具有科学性、合理性、可操作性，能够针对现场灌溉泵站提出针对性实施方案，包括实施进度、质量管理机构和人员职责、设备质量保障措施、安装调试方法等;提供与现有射阳县农业灌溉水量监测平台进行数据整合能力的展示，体现与原数据无缝对接与兼容性的方案及能力展示;以上提供详细的施工方案和设备对接方案的得6分;方案描述基本清楚，施工步骤基本可行得4分;方案描述不具体或差的得2分;未提供不得分。</w:t>
            </w:r>
            <w:r/>
          </w:p>
        </w:tc>
      </w:tr>
      <w:tr>
        <w:trPr>
          <w:trHeight w:val="1969"/>
        </w:trPr>
        <w:tc>
          <w:tcPr>
            <w:tcBorders>
              <w:top w:val="single" w:color="auto" w:sz="4" w:space="0"/>
              <w:left w:val="single" w:color="000000" w:sz="4" w:space="0"/>
              <w:bottom w:val="single" w:color="auto" w:sz="4" w:space="0"/>
              <w:right w:val="single" w:color="000000" w:sz="4" w:space="0"/>
            </w:tcBorders>
            <w:tcMar>
              <w:left w:w="80" w:type="dxa"/>
              <w:top w:w="80" w:type="dxa"/>
              <w:right w:w="80" w:type="dxa"/>
              <w:bottom w:w="80" w:type="dxa"/>
            </w:tcMar>
            <w:tcW w:w="762" w:type="dxa"/>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lang w:bidi="ar"/>
              </w:rPr>
              <w:t xml:space="preserve">6</w:t>
            </w:r>
            <w:r/>
          </w:p>
        </w:tc>
        <w:tc>
          <w:tcPr>
            <w:tcBorders>
              <w:top w:val="single" w:color="auto" w:sz="4" w:space="0"/>
              <w:left w:val="none" w:color="000000" w:sz="4" w:space="0"/>
              <w:bottom w:val="single" w:color="auto" w:sz="4" w:space="0"/>
              <w:right w:val="single" w:color="000000" w:sz="4" w:space="0"/>
            </w:tcBorders>
            <w:tcMar>
              <w:left w:w="80" w:type="dxa"/>
              <w:top w:w="80" w:type="dxa"/>
              <w:right w:w="80" w:type="dxa"/>
              <w:bottom w:w="80" w:type="dxa"/>
            </w:tcMar>
            <w:tcW w:w="1317" w:type="dxa"/>
            <w:vAlign w:val="center"/>
            <w:textDirection w:val="lrTb"/>
            <w:noWrap w:val="false"/>
          </w:tcPr>
          <w:p>
            <w:pPr>
              <w:jc w:val="left"/>
              <w:spacing w:line="360" w:lineRule="auto"/>
              <w:rPr>
                <w:rFonts w:ascii="宋体" w:hAnsi="宋体" w:cs="宋体"/>
                <w:b/>
                <w:bCs/>
                <w:color w:val="000000"/>
                <w:sz w:val="24"/>
              </w:rPr>
            </w:pPr>
            <w:r>
              <w:rPr>
                <w:rFonts w:hint="eastAsia" w:ascii="宋体" w:hAnsi="宋体" w:cs="宋体"/>
                <w:color w:val="000000"/>
                <w:sz w:val="24"/>
                <w:lang w:bidi="ar"/>
              </w:rPr>
              <w:t xml:space="preserve">售后服务保障措施及承诺</w:t>
            </w:r>
            <w:r/>
          </w:p>
        </w:tc>
        <w:tc>
          <w:tcPr>
            <w:tcBorders>
              <w:top w:val="single" w:color="auto" w:sz="4" w:space="0"/>
              <w:left w:val="none" w:color="000000" w:sz="4" w:space="0"/>
              <w:bottom w:val="single" w:color="auto" w:sz="4" w:space="0"/>
              <w:right w:val="single" w:color="000000" w:sz="4" w:space="0"/>
            </w:tcBorders>
            <w:tcMar>
              <w:left w:w="80" w:type="dxa"/>
              <w:top w:w="80" w:type="dxa"/>
              <w:right w:w="80" w:type="dxa"/>
              <w:bottom w:w="80" w:type="dxa"/>
            </w:tcMar>
            <w:tcW w:w="1156" w:type="dxa"/>
            <w:vAlign w:val="center"/>
            <w:textDirection w:val="lrTb"/>
            <w:noWrap w:val="false"/>
          </w:tcPr>
          <w:p>
            <w:pPr>
              <w:jc w:val="center"/>
              <w:spacing w:line="360" w:lineRule="auto"/>
              <w:rPr>
                <w:rFonts w:ascii="宋体" w:hAnsi="宋体" w:cs="宋体"/>
                <w:b/>
                <w:bCs/>
                <w:color w:val="000000"/>
                <w:sz w:val="24"/>
              </w:rPr>
            </w:pPr>
            <w:r>
              <w:rPr>
                <w:rFonts w:hint="eastAsia" w:ascii="宋体" w:hAnsi="宋体" w:cs="宋体"/>
                <w:color w:val="000000"/>
                <w:sz w:val="24"/>
                <w:lang w:bidi="ar"/>
              </w:rPr>
              <w:t xml:space="preserve">5</w:t>
            </w:r>
            <w:r/>
          </w:p>
        </w:tc>
        <w:tc>
          <w:tcPr>
            <w:tcBorders>
              <w:top w:val="single" w:color="auto" w:sz="4" w:space="0"/>
              <w:left w:val="none" w:color="000000" w:sz="4" w:space="0"/>
              <w:bottom w:val="single" w:color="auto" w:sz="4" w:space="0"/>
              <w:right w:val="single" w:color="000000" w:sz="4" w:space="0"/>
            </w:tcBorders>
            <w:tcMar>
              <w:left w:w="80" w:type="dxa"/>
              <w:top w:w="80" w:type="dxa"/>
              <w:right w:w="216" w:type="dxa"/>
              <w:bottom w:w="80" w:type="dxa"/>
            </w:tcMar>
            <w:tcW w:w="6578" w:type="dxa"/>
            <w:vAlign w:val="center"/>
            <w:textDirection w:val="lrTb"/>
            <w:noWrap w:val="false"/>
          </w:tcPr>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1、投标人针对本项目提供详细的售后服务方案，包括故障响应及排除时间、故障处置流程、承诺服务、服务内容，培训方案等等，评审委员更具投标人所编制的售后服务方案整体情况进行评分，最高得4分，</w:t>
            </w:r>
            <w:r>
              <w:rPr>
                <w:rFonts w:hint="eastAsia" w:ascii="宋体" w:hAnsi="宋体" w:cs="宋体"/>
                <w:color w:val="000000"/>
                <w:sz w:val="22"/>
                <w:szCs w:val="22"/>
                <w:lang w:bidi="ar"/>
              </w:rPr>
              <w:t xml:space="preserve">以上提供详细的施工方案和设备对接方案的得3分;方案描述基本清楚，施工步骤基本可行得2分;方案描述不具体或差的得1分;未提供不得分。</w:t>
            </w:r>
            <w:r/>
          </w:p>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2、投标人对系统平台终身免费升级等方面的承诺得1分，未</w:t>
            </w:r>
            <w:r>
              <w:rPr>
                <w:rFonts w:hint="eastAsia" w:ascii="宋体" w:hAnsi="宋体" w:cs="宋体"/>
                <w:color w:val="000000"/>
                <w:sz w:val="24"/>
                <w:lang w:bidi="ar"/>
              </w:rPr>
              <w:t xml:space="preserve">作出</w:t>
            </w:r>
            <w:r>
              <w:rPr>
                <w:rFonts w:hint="eastAsia" w:ascii="宋体" w:hAnsi="宋体" w:cs="宋体"/>
                <w:color w:val="000000"/>
                <w:sz w:val="24"/>
                <w:lang w:bidi="ar"/>
              </w:rPr>
              <w:t xml:space="preserve">承诺的不得分。</w:t>
            </w:r>
            <w:r/>
          </w:p>
        </w:tc>
      </w:tr>
      <w:tr>
        <w:trPr>
          <w:trHeight w:val="1969"/>
        </w:trPr>
        <w:tc>
          <w:tcPr>
            <w:tcBorders>
              <w:top w:val="single" w:color="auto" w:sz="4" w:space="0"/>
              <w:left w:val="single" w:color="000000" w:sz="4" w:space="0"/>
              <w:bottom w:val="single" w:color="auto" w:sz="4" w:space="0"/>
              <w:right w:val="single" w:color="000000" w:sz="4" w:space="0"/>
            </w:tcBorders>
            <w:tcMar>
              <w:left w:w="80" w:type="dxa"/>
              <w:top w:w="80" w:type="dxa"/>
              <w:right w:w="80" w:type="dxa"/>
              <w:bottom w:w="80" w:type="dxa"/>
            </w:tcMar>
            <w:tcW w:w="762" w:type="dxa"/>
            <w:vAlign w:val="center"/>
            <w:textDirection w:val="lrTb"/>
            <w:noWrap w:val="false"/>
          </w:tcPr>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7</w:t>
            </w:r>
            <w:r/>
          </w:p>
        </w:tc>
        <w:tc>
          <w:tcPr>
            <w:tcBorders>
              <w:top w:val="single" w:color="auto" w:sz="4" w:space="0"/>
              <w:left w:val="none" w:color="000000" w:sz="4" w:space="0"/>
              <w:bottom w:val="single" w:color="auto" w:sz="4" w:space="0"/>
              <w:right w:val="single" w:color="000000" w:sz="4" w:space="0"/>
            </w:tcBorders>
            <w:tcMar>
              <w:left w:w="80" w:type="dxa"/>
              <w:top w:w="80" w:type="dxa"/>
              <w:right w:w="80" w:type="dxa"/>
              <w:bottom w:w="80" w:type="dxa"/>
            </w:tcMar>
            <w:tcW w:w="1317" w:type="dxa"/>
            <w:vAlign w:val="center"/>
            <w:textDirection w:val="lrTb"/>
            <w:noWrap w:val="false"/>
          </w:tcPr>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节能环保</w:t>
            </w:r>
            <w:r/>
          </w:p>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 </w:t>
            </w:r>
            <w:r/>
          </w:p>
        </w:tc>
        <w:tc>
          <w:tcPr>
            <w:tcBorders>
              <w:top w:val="single" w:color="auto" w:sz="4" w:space="0"/>
              <w:left w:val="none" w:color="000000" w:sz="4" w:space="0"/>
              <w:bottom w:val="single" w:color="auto" w:sz="4" w:space="0"/>
              <w:right w:val="single" w:color="000000" w:sz="4" w:space="0"/>
            </w:tcBorders>
            <w:tcMar>
              <w:left w:w="80" w:type="dxa"/>
              <w:top w:w="80" w:type="dxa"/>
              <w:right w:w="80" w:type="dxa"/>
              <w:bottom w:w="80" w:type="dxa"/>
            </w:tcMar>
            <w:tcW w:w="1156" w:type="dxa"/>
            <w:vAlign w:val="center"/>
            <w:textDirection w:val="lrTb"/>
            <w:noWrap w:val="false"/>
          </w:tcPr>
          <w:p>
            <w:pPr>
              <w:ind w:firstLine="24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w:t>
            </w:r>
            <w:r/>
          </w:p>
        </w:tc>
        <w:tc>
          <w:tcPr>
            <w:tcBorders>
              <w:top w:val="single" w:color="auto" w:sz="4" w:space="0"/>
              <w:left w:val="none" w:color="000000" w:sz="4" w:space="0"/>
              <w:bottom w:val="single" w:color="auto" w:sz="4" w:space="0"/>
              <w:right w:val="single" w:color="000000" w:sz="4" w:space="0"/>
            </w:tcBorders>
            <w:tcMar>
              <w:left w:w="80" w:type="dxa"/>
              <w:top w:w="80" w:type="dxa"/>
              <w:right w:w="216" w:type="dxa"/>
              <w:bottom w:w="80" w:type="dxa"/>
            </w:tcMar>
            <w:tcW w:w="6578" w:type="dxa"/>
            <w:vAlign w:val="center"/>
            <w:textDirection w:val="lrTb"/>
            <w:noWrap w:val="false"/>
          </w:tcPr>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1、投标产品属于财政部、</w:t>
            </w:r>
            <w:r>
              <w:rPr>
                <w:rFonts w:hint="eastAsia" w:ascii="宋体" w:hAnsi="宋体" w:cs="宋体"/>
                <w:color w:val="000000"/>
                <w:sz w:val="24"/>
                <w:lang w:bidi="ar"/>
              </w:rPr>
              <w:t xml:space="preserve">国家发改委</w:t>
            </w:r>
            <w:r>
              <w:rPr>
                <w:rFonts w:hint="eastAsia" w:ascii="宋体" w:hAnsi="宋体" w:cs="宋体"/>
                <w:color w:val="000000"/>
                <w:sz w:val="24"/>
                <w:lang w:bidi="ar"/>
              </w:rPr>
              <w:t xml:space="preserve">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r/>
          </w:p>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r/>
          </w:p>
        </w:tc>
      </w:tr>
    </w:tbl>
    <w:p>
      <w:pPr>
        <w:ind w:firstLine="480"/>
        <w:spacing w:line="320" w:lineRule="atLeast"/>
        <w:rPr>
          <w:rFonts w:ascii="宋体" w:hAnsi="宋体" w:cs="宋体"/>
          <w:color w:val="000000"/>
        </w:rPr>
        <w:pBdr>
          <w:top w:val="none" w:color="000000" w:sz="0" w:space="0"/>
          <w:left w:val="none" w:color="000000" w:sz="0" w:space="0"/>
          <w:bottom w:val="none" w:color="000000" w:sz="0" w:space="31"/>
          <w:right w:val="none" w:color="000000" w:sz="0" w:space="0"/>
        </w:pBdr>
      </w:pPr>
      <w:r>
        <w:rPr>
          <w:rFonts w:ascii="宋体" w:hAnsi="宋体" w:cs="宋体"/>
          <w:color w:val="000000"/>
        </w:rPr>
      </w:r>
      <w:r/>
    </w:p>
    <w:p>
      <w:pPr>
        <w:ind w:firstLine="480"/>
        <w:spacing w:line="320" w:lineRule="atLeast"/>
        <w:rPr>
          <w:rFonts w:ascii="宋体" w:hAnsi="宋体" w:cs="宋体"/>
          <w:color w:val="000000"/>
        </w:rPr>
        <w:pBdr>
          <w:top w:val="none" w:color="000000" w:sz="0" w:space="0"/>
          <w:left w:val="none" w:color="000000" w:sz="0" w:space="0"/>
          <w:bottom w:val="none" w:color="000000" w:sz="0" w:space="31"/>
          <w:right w:val="none" w:color="000000" w:sz="0" w:space="0"/>
        </w:pBdr>
      </w:pPr>
      <w:r>
        <w:rPr>
          <w:rFonts w:ascii="宋体" w:hAnsi="宋体" w:cs="宋体"/>
          <w:color w:val="000000"/>
        </w:rPr>
      </w:r>
      <w:r/>
    </w:p>
    <w:p>
      <w:pPr>
        <w:ind w:firstLine="480"/>
        <w:spacing w:line="320" w:lineRule="atLeast"/>
        <w:rPr>
          <w:rFonts w:ascii="宋体" w:hAnsi="宋体" w:cs="宋体"/>
          <w:color w:val="000000"/>
          <w:sz w:val="24"/>
          <w:lang w:bidi="ar"/>
        </w:rPr>
        <w:pBdr>
          <w:top w:val="none" w:color="000000" w:sz="0" w:space="0"/>
          <w:left w:val="none" w:color="000000" w:sz="0" w:space="0"/>
          <w:bottom w:val="none" w:color="000000" w:sz="0" w:space="31"/>
          <w:right w:val="none" w:color="000000" w:sz="0" w:space="0"/>
        </w:pBdr>
      </w:pPr>
      <w:r>
        <w:rPr>
          <w:rFonts w:hint="eastAsia" w:ascii="宋体" w:hAnsi="宋体" w:cs="宋体"/>
          <w:color w:val="000000"/>
          <w:sz w:val="24"/>
          <w:lang w:bidi="ar"/>
        </w:rPr>
        <w:t xml:space="preserve">备注：</w:t>
      </w:r>
      <w:r/>
    </w:p>
    <w:p>
      <w:pPr>
        <w:ind w:firstLine="480"/>
        <w:spacing w:line="320" w:lineRule="atLeast"/>
        <w:rPr>
          <w:rFonts w:ascii="宋体" w:hAnsi="宋体" w:cs="宋体"/>
          <w:color w:val="000000"/>
          <w:sz w:val="24"/>
          <w:lang w:bidi="ar"/>
        </w:rPr>
        <w:pBdr>
          <w:top w:val="none" w:color="000000" w:sz="0" w:space="0"/>
          <w:left w:val="none" w:color="000000" w:sz="0" w:space="0"/>
          <w:bottom w:val="none" w:color="000000" w:sz="0" w:space="31"/>
          <w:right w:val="none" w:color="000000" w:sz="0" w:space="0"/>
        </w:pBdr>
      </w:pPr>
      <w:r>
        <w:rPr>
          <w:rFonts w:hint="eastAsia" w:ascii="宋体" w:hAnsi="宋体" w:cs="宋体"/>
          <w:color w:val="000000"/>
          <w:sz w:val="24"/>
          <w:lang w:bidi="ar"/>
        </w:rPr>
        <w:t xml:space="preserve">1、评分标准中要求提供的证明材料均以原件扫描加盖所要求的公章在投标文件中反映，相关证明材料须按要求完整提供且不得涂改，本项目所须提供的证明材料均应原件扫描（如原件是彩色件，则</w:t>
      </w:r>
      <w:r>
        <w:rPr>
          <w:rFonts w:hint="eastAsia" w:ascii="宋体" w:hAnsi="宋体" w:cs="宋体"/>
          <w:color w:val="000000"/>
          <w:sz w:val="24"/>
          <w:lang w:bidi="ar"/>
        </w:rPr>
        <w:t xml:space="preserve">扫描件须是</w:t>
      </w:r>
      <w:r>
        <w:rPr>
          <w:rFonts w:hint="eastAsia" w:ascii="宋体" w:hAnsi="宋体" w:cs="宋体"/>
          <w:color w:val="000000"/>
          <w:sz w:val="24"/>
          <w:lang w:bidi="ar"/>
        </w:rPr>
        <w:t xml:space="preserve">彩色）。否则不能得分。</w:t>
      </w:r>
      <w:r/>
    </w:p>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3、评分中涉及的证书/检测报告应在有效期内，且在招标文件上网前取得。</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jc w:val="left"/>
        <w:widowControl/>
        <w:rPr>
          <w:rFonts w:ascii="宋体" w:hAnsi="宋体" w:cs="黑体"/>
          <w:b/>
          <w:color w:val="000000"/>
          <w:sz w:val="44"/>
          <w:szCs w:val="44"/>
        </w:rPr>
      </w:pPr>
      <w:r>
        <w:rPr>
          <w:rFonts w:ascii="宋体" w:hAnsi="宋体" w:cs="黑体"/>
          <w:b/>
          <w:color w:val="000000"/>
          <w:sz w:val="44"/>
          <w:szCs w:val="44"/>
        </w:rPr>
        <w:br w:type="page" w:clear="all"/>
      </w:r>
      <w:r/>
    </w:p>
    <w:p>
      <w:pPr>
        <w:jc w:val="center"/>
        <w:widowControl/>
        <w:rPr>
          <w:rFonts w:ascii="宋体" w:hAnsi="宋体"/>
          <w:b/>
        </w:rPr>
      </w:pPr>
      <w:r>
        <w:rPr>
          <w:rFonts w:hint="eastAsia" w:ascii="宋体" w:hAnsi="宋体" w:cs="黑体"/>
          <w:b/>
          <w:color w:val="000000"/>
          <w:sz w:val="44"/>
          <w:szCs w:val="44"/>
        </w:rPr>
        <w:t xml:space="preserve">第六章  投标文件格式</w:t>
      </w:r>
      <w:r/>
    </w:p>
    <w:p>
      <w:pPr>
        <w:pStyle w:val="935"/>
        <w:jc w:val="center"/>
        <w:spacing w:beforeAutospacing="0" w:afterAutospacing="0"/>
        <w:rPr>
          <w:rFonts w:ascii="宋体" w:hAnsi="宋体" w:cs="宋体"/>
          <w:b/>
          <w:color w:val="000000"/>
          <w:sz w:val="72"/>
          <w:szCs w:val="72"/>
        </w:rPr>
      </w:pPr>
      <w:r/>
      <w:bookmarkStart w:id="412" w:name="_Toc49090576"/>
      <w:r/>
      <w:bookmarkStart w:id="413" w:name="_Toc120614282"/>
      <w:r/>
      <w:bookmarkStart w:id="414" w:name="_Toc26554094"/>
      <w:r/>
      <w:bookmarkStart w:id="415" w:name="_Hlt26671244"/>
      <w:r/>
      <w:bookmarkStart w:id="416" w:name="_Hlt26955039"/>
      <w:r/>
      <w:bookmarkEnd w:id="412"/>
      <w:r/>
      <w:bookmarkEnd w:id="413"/>
      <w:r/>
      <w:r/>
    </w:p>
    <w:p>
      <w:pPr>
        <w:pStyle w:val="935"/>
        <w:jc w:val="center"/>
        <w:spacing w:beforeAutospacing="0" w:afterAutospacing="0"/>
        <w:rPr>
          <w:rFonts w:ascii="宋体" w:hAnsi="宋体"/>
        </w:rPr>
      </w:pPr>
      <w:r>
        <w:rPr>
          <w:rFonts w:hint="eastAsia" w:ascii="宋体" w:hAnsi="宋体" w:cs="宋体"/>
          <w:b/>
          <w:color w:val="000000"/>
          <w:sz w:val="72"/>
          <w:szCs w:val="72"/>
        </w:rPr>
        <w:t xml:space="preserve">投  标  文  件</w:t>
      </w:r>
      <w:r/>
    </w:p>
    <w:p>
      <w:pPr>
        <w:pStyle w:val="935"/>
        <w:jc w:val="center"/>
        <w:spacing w:beforeAutospacing="0" w:afterAutospacing="0"/>
        <w:rPr>
          <w:rFonts w:ascii="宋体" w:hAnsi="宋体"/>
        </w:rPr>
      </w:pPr>
      <w:r>
        <w:rPr>
          <w:rFonts w:ascii="宋体" w:hAnsi="宋体"/>
        </w:rPr>
        <w:t xml:space="preserve"> </w:t>
      </w:r>
      <w:r/>
    </w:p>
    <w:p>
      <w:pPr>
        <w:pStyle w:val="935"/>
        <w:jc w:val="center"/>
        <w:spacing w:beforeAutospacing="0" w:afterAutospacing="0"/>
        <w:rPr>
          <w:rFonts w:ascii="宋体" w:hAnsi="宋体"/>
        </w:rPr>
      </w:pPr>
      <w:r>
        <w:rPr>
          <w:rFonts w:ascii="宋体" w:hAnsi="宋体"/>
        </w:rPr>
        <w:t xml:space="preserve"> </w:t>
      </w:r>
      <w:r/>
    </w:p>
    <w:p>
      <w:pPr>
        <w:pStyle w:val="935"/>
        <w:jc w:val="center"/>
        <w:spacing w:beforeAutospacing="0" w:afterAutospacing="0"/>
        <w:rPr>
          <w:rFonts w:ascii="宋体" w:hAnsi="宋体"/>
        </w:rPr>
      </w:pPr>
      <w:r>
        <w:rPr>
          <w:rFonts w:ascii="宋体" w:hAnsi="宋体"/>
        </w:rPr>
        <w:t xml:space="preserve"> </w:t>
      </w:r>
      <w:r/>
    </w:p>
    <w:p>
      <w:pPr>
        <w:pStyle w:val="935"/>
        <w:jc w:val="center"/>
        <w:spacing w:beforeAutospacing="0" w:afterAutospacing="0"/>
        <w:rPr>
          <w:rFonts w:ascii="宋体" w:hAnsi="宋体"/>
        </w:rPr>
      </w:pPr>
      <w:r>
        <w:rPr>
          <w:rFonts w:ascii="宋体" w:hAnsi="宋体"/>
        </w:rPr>
        <w:t xml:space="preserve"> </w:t>
      </w:r>
      <w:r/>
    </w:p>
    <w:p>
      <w:pPr>
        <w:pStyle w:val="935"/>
        <w:jc w:val="center"/>
        <w:spacing w:beforeAutospacing="0" w:afterAutospacing="0"/>
        <w:rPr>
          <w:rFonts w:ascii="宋体" w:hAnsi="宋体"/>
        </w:rPr>
      </w:pPr>
      <w:r>
        <w:rPr>
          <w:rFonts w:ascii="宋体" w:hAnsi="宋体"/>
        </w:rPr>
        <w:t xml:space="preserve"> </w:t>
      </w:r>
      <w:r/>
    </w:p>
    <w:p>
      <w:pPr>
        <w:pStyle w:val="935"/>
        <w:ind w:firstLine="1084"/>
        <w:jc w:val="both"/>
        <w:spacing w:beforeAutospacing="0" w:afterAutospacing="0"/>
        <w:rPr>
          <w:rFonts w:ascii="宋体" w:hAnsi="宋体"/>
        </w:rPr>
      </w:pPr>
      <w:r>
        <w:rPr>
          <w:rFonts w:hint="eastAsia" w:ascii="宋体" w:hAnsi="宋体" w:cs="宋体"/>
          <w:b/>
          <w:color w:val="000000"/>
          <w:sz w:val="36"/>
          <w:szCs w:val="36"/>
        </w:rPr>
        <w:t xml:space="preserve">项 目 名 称：</w:t>
      </w:r>
      <w:r>
        <w:rPr>
          <w:rFonts w:hint="eastAsia" w:ascii="宋体" w:hAnsi="宋体" w:cs="宋体"/>
          <w:b/>
          <w:color w:val="000000"/>
          <w:sz w:val="36"/>
          <w:szCs w:val="36"/>
          <w:u w:val="single"/>
        </w:rPr>
        <w:t xml:space="preserve">             </w:t>
      </w:r>
      <w:r/>
    </w:p>
    <w:p>
      <w:pPr>
        <w:pStyle w:val="935"/>
        <w:ind w:firstLine="1084"/>
        <w:jc w:val="both"/>
        <w:spacing w:beforeAutospacing="0" w:afterAutospacing="0"/>
        <w:rPr>
          <w:rFonts w:ascii="宋体" w:hAnsi="宋体"/>
        </w:rPr>
      </w:pPr>
      <w:r>
        <w:rPr>
          <w:rFonts w:hint="eastAsia" w:ascii="宋体" w:hAnsi="宋体" w:cs="宋体"/>
          <w:b/>
          <w:color w:val="000000"/>
          <w:sz w:val="36"/>
          <w:szCs w:val="36"/>
        </w:rPr>
        <w:t xml:space="preserve">项 目 编 号：</w:t>
      </w:r>
      <w:r>
        <w:rPr>
          <w:rFonts w:hint="eastAsia" w:ascii="宋体" w:hAnsi="宋体" w:cs="宋体"/>
          <w:b/>
          <w:color w:val="000000"/>
          <w:sz w:val="36"/>
          <w:szCs w:val="36"/>
          <w:u w:val="single"/>
        </w:rPr>
        <w:t xml:space="preserve">             </w:t>
      </w:r>
      <w:r/>
    </w:p>
    <w:p>
      <w:pPr>
        <w:pStyle w:val="935"/>
        <w:jc w:val="both"/>
        <w:spacing w:beforeAutospacing="0" w:afterAutospacing="0"/>
        <w:rPr>
          <w:rFonts w:ascii="宋体" w:hAnsi="宋体"/>
        </w:rPr>
      </w:pPr>
      <w:r>
        <w:rPr>
          <w:rFonts w:hint="eastAsia" w:ascii="宋体" w:hAnsi="宋体" w:cs="宋体"/>
          <w:b/>
          <w:color w:val="000000"/>
          <w:sz w:val="36"/>
          <w:szCs w:val="36"/>
        </w:rPr>
        <w:t xml:space="preserve">   投标人名称 ：</w:t>
      </w:r>
      <w:r>
        <w:rPr>
          <w:rFonts w:hint="eastAsia" w:ascii="宋体" w:hAnsi="宋体" w:cs="宋体"/>
          <w:b/>
          <w:color w:val="000000"/>
          <w:sz w:val="36"/>
          <w:szCs w:val="36"/>
          <w:u w:val="single"/>
        </w:rPr>
        <w:t xml:space="preserve">（加盖CA电子公章）</w:t>
      </w:r>
      <w:r/>
    </w:p>
    <w:p>
      <w:pPr>
        <w:pStyle w:val="935"/>
        <w:jc w:val="both"/>
        <w:spacing w:beforeAutospacing="0" w:afterAutospacing="0"/>
        <w:rPr>
          <w:rFonts w:ascii="宋体" w:hAnsi="宋体"/>
        </w:rPr>
      </w:pPr>
      <w:r>
        <w:rPr>
          <w:rFonts w:hint="eastAsia" w:ascii="宋体" w:hAnsi="宋体" w:cs="宋体"/>
          <w:b/>
          <w:color w:val="000000"/>
          <w:sz w:val="36"/>
          <w:szCs w:val="36"/>
        </w:rPr>
        <w:t xml:space="preserve">   日     期 ：</w:t>
      </w:r>
      <w:r>
        <w:rPr>
          <w:rFonts w:hint="eastAsia" w:ascii="宋体" w:hAnsi="宋体" w:cs="宋体"/>
          <w:b/>
          <w:color w:val="000000"/>
          <w:sz w:val="36"/>
          <w:szCs w:val="36"/>
          <w:u w:val="single"/>
        </w:rPr>
        <w:t xml:space="preserve">             </w:t>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pStyle w:val="935"/>
        <w:jc w:val="center"/>
        <w:spacing w:beforeAutospacing="0" w:afterAutospacing="0" w:line="0" w:lineRule="atLeast"/>
        <w:rPr>
          <w:rFonts w:ascii="宋体" w:hAnsi="宋体"/>
        </w:rPr>
      </w:pPr>
      <w:r>
        <w:rPr>
          <w:rFonts w:ascii="宋体" w:hAnsi="宋体"/>
        </w:rPr>
      </w:r>
      <w:r/>
    </w:p>
    <w:p>
      <w:pPr>
        <w:jc w:val="left"/>
        <w:widowControl/>
        <w:rPr>
          <w:rFonts w:ascii="宋体" w:hAnsi="宋体" w:cs="宋体"/>
          <w:b/>
          <w:color w:val="000000"/>
          <w:sz w:val="32"/>
          <w:szCs w:val="32"/>
        </w:rPr>
      </w:pPr>
      <w:r>
        <w:rPr>
          <w:rFonts w:ascii="宋体" w:hAnsi="宋体" w:cs="宋体"/>
          <w:b/>
          <w:color w:val="000000"/>
          <w:sz w:val="32"/>
          <w:szCs w:val="32"/>
        </w:rPr>
        <w:br w:type="page" w:clear="all"/>
      </w:r>
      <w:bookmarkEnd w:id="37"/>
      <w:r/>
      <w:bookmarkEnd w:id="51"/>
      <w:r/>
      <w:bookmarkEnd w:id="98"/>
      <w:r/>
      <w:bookmarkEnd w:id="99"/>
      <w:r/>
      <w:bookmarkEnd w:id="100"/>
      <w:r/>
      <w:bookmarkEnd w:id="101"/>
      <w:r/>
      <w:bookmarkEnd w:id="102"/>
      <w:r/>
      <w:bookmarkEnd w:id="103"/>
      <w:r/>
      <w:bookmarkEnd w:id="104"/>
      <w:r/>
      <w:bookmarkEnd w:id="105"/>
      <w:r/>
      <w:bookmarkEnd w:id="114"/>
      <w:r/>
      <w:bookmarkEnd w:id="115"/>
      <w:r/>
      <w:bookmarkEnd w:id="122"/>
      <w:r/>
      <w:bookmarkEnd w:id="175"/>
      <w:r/>
      <w:bookmarkEnd w:id="179"/>
      <w:r/>
      <w:bookmarkEnd w:id="414"/>
      <w:r/>
      <w:bookmarkEnd w:id="415"/>
      <w:r/>
      <w:bookmarkEnd w:id="416"/>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投标文件目录</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一、法人或者其他组织的营业执照等证明文件，自然人的身份证明；</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二、上一年度的财务状况报表（成立不满一年无需提供）；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三、依法缴纳税收和社会保障资金的相关材料；</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四、具备履行合同所必需的设备和专业技术能力的证明材料；</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五、参加政府采购活动前3年内，在经营活动中没有重大违法记录的书面声明；</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六、法律、行政法规规定的其他条件的证明材料。</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七、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八、单位负责人为同一人或者存在直接控股、服务关系的不同供应商，不得参加同一合同项下的政府采购活动。</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九、特定资格要求的证明文件：</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十、法人授权书</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十一、投标函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十二、小</w:t>
      </w:r>
      <w:r>
        <w:rPr>
          <w:rFonts w:ascii="宋体" w:hAnsi="宋体" w:cs="宋体"/>
          <w:color w:val="000000"/>
          <w:sz w:val="24"/>
        </w:rPr>
        <w:t xml:space="preserve">微企业</w:t>
      </w:r>
      <w:r>
        <w:rPr>
          <w:rFonts w:ascii="宋体" w:hAnsi="宋体" w:cs="宋体"/>
          <w:color w:val="000000"/>
          <w:sz w:val="24"/>
        </w:rPr>
        <w:t xml:space="preserve">声明函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十三、残疾人福利性单位声明函</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十四、联合体协议</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十五、投标分项报价表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十六、技术要求响应及偏离表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十七、商务要求响应及偏离表</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十八、开标一览表</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十九、盐城市政府采购事前信用承诺书</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一、法人或者其他组织的营业执照等证明文件，自然人的身份证明</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二、上一年度的财务状况报表（成立不满一年无需提供）</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三、依法缴纳税收和社会保障资金的相关材料</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四、具备履行合同所必需的设备和专业技术能力的证明材料</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五、参加政府采购活动前3年内，在经营活动中没有重大违法记录的书面声明</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44"/>
        </w:rPr>
        <w:t xml:space="preserve">       声明</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六、法律、行政法规规定的其他条件的证明材料。</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七、在“信用中国”网站查询，无被列入失信被执行人、重大税收违法案件当事人名单、政府采购严重失信行为记录名单及其他不符合《中华人民共和国政府采购法》第二十二条规定条件的信用记录。</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八、单位负责人为同一人或者存在直接控股、服务关系的不同</w:t>
      </w:r>
      <w:r>
        <w:rPr>
          <w:rFonts w:ascii="黑体" w:hAnsi="黑体" w:eastAsia="黑体" w:cs="黑体"/>
          <w:i/>
          <w:color w:val="000000"/>
          <w:sz w:val="32"/>
          <w:u w:val="single"/>
        </w:rPr>
        <w:t xml:space="preserve">供应商，不得参加同一合同项下的政府采购活动。</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44"/>
        </w:rPr>
        <w:t xml:space="preserve">声</w:t>
      </w:r>
      <w:r>
        <w:rPr>
          <w:rFonts w:eastAsia="Calibri" w:cs="Calibri"/>
          <w:b/>
          <w:color w:val="000000"/>
          <w:sz w:val="44"/>
        </w:rPr>
        <w:t xml:space="preserve">  </w:t>
      </w:r>
      <w:r>
        <w:rPr>
          <w:rFonts w:ascii="宋体" w:hAnsi="宋体" w:cs="宋体"/>
          <w:b/>
          <w:color w:val="000000"/>
          <w:sz w:val="44"/>
        </w:rPr>
        <w:t xml:space="preserve">明</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我单位不存在：单位负责人为同一人或者存在直接控股、服务关系的不同供应商，同时参加同一合同项下的政府采购活动。</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九、特定资格要求的证明文件：</w:t>
      </w:r>
      <w:r/>
    </w:p>
    <w:p>
      <w:pPr>
        <w:jc w:val="center"/>
        <w:rPr>
          <w:rFonts w:ascii="黑体" w:hAnsi="黑体" w:eastAsia="黑体" w:cs="黑体"/>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r>
      <w:r/>
    </w:p>
    <w:p>
      <w:pPr>
        <w:rPr>
          <w:rFonts w:ascii="黑体" w:hAnsi="黑体" w:eastAsia="黑体" w:cs="黑体"/>
          <w:i/>
          <w:color w:val="000000"/>
          <w:sz w:val="32"/>
          <w:u w:val="single"/>
        </w:rPr>
      </w:pPr>
      <w:r>
        <w:rPr>
          <w:rFonts w:ascii="黑体" w:hAnsi="黑体" w:eastAsia="黑体" w:cs="黑体"/>
          <w:i/>
          <w:color w:val="000000"/>
          <w:sz w:val="32"/>
          <w:u w:val="single"/>
        </w:rP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十、法人授权书</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致：【采购单位】</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本人</w:t>
      </w:r>
      <w:r>
        <w:rPr>
          <w:rFonts w:eastAsia="Calibri" w:cs="Calibri"/>
          <w:color w:val="000000"/>
          <w:sz w:val="22"/>
        </w:rPr>
        <w:t xml:space="preserve">_</w:t>
      </w:r>
      <w:r>
        <w:rPr>
          <w:rFonts w:eastAsia="Calibri" w:cs="Calibri"/>
          <w:color w:val="000000"/>
          <w:sz w:val="22"/>
          <w:u w:val="single"/>
        </w:rPr>
        <w:t xml:space="preserve">_</w:t>
      </w:r>
      <w:r>
        <w:rPr>
          <w:rFonts w:ascii="宋体" w:hAnsi="宋体" w:cs="宋体"/>
          <w:color w:val="000000"/>
          <w:sz w:val="22"/>
          <w:u w:val="single"/>
        </w:rPr>
        <w:t xml:space="preserve">（姓名）   </w:t>
      </w:r>
      <w:r>
        <w:rPr>
          <w:rFonts w:ascii="宋体" w:hAnsi="宋体" w:cs="宋体"/>
          <w:color w:val="000000"/>
          <w:sz w:val="22"/>
        </w:rPr>
        <w:t xml:space="preserve">系</w:t>
      </w:r>
      <w:r>
        <w:rPr>
          <w:rFonts w:eastAsia="Calibri" w:cs="Calibri"/>
          <w:color w:val="000000"/>
          <w:sz w:val="22"/>
        </w:rPr>
        <w:t xml:space="preserve">__</w:t>
      </w:r>
      <w:r>
        <w:rPr>
          <w:rFonts w:ascii="宋体" w:hAnsi="宋体" w:cs="宋体"/>
          <w:color w:val="000000"/>
          <w:sz w:val="22"/>
          <w:u w:val="single"/>
        </w:rPr>
        <w:t xml:space="preserve">（供应商名称）   </w:t>
      </w:r>
      <w:r>
        <w:rPr>
          <w:rFonts w:ascii="宋体" w:hAnsi="宋体" w:cs="宋体"/>
          <w:color w:val="000000"/>
          <w:sz w:val="22"/>
        </w:rPr>
        <w:t xml:space="preserve">的法定代表人（单位负责人），现授权</w:t>
      </w:r>
      <w:r>
        <w:rPr>
          <w:rFonts w:eastAsia="Calibri" w:cs="Calibri"/>
          <w:color w:val="000000"/>
          <w:sz w:val="22"/>
        </w:rPr>
        <w:t xml:space="preserve">_</w:t>
      </w:r>
      <w:r>
        <w:rPr>
          <w:rFonts w:eastAsia="Calibri" w:cs="Calibri"/>
          <w:color w:val="000000"/>
          <w:sz w:val="22"/>
          <w:u w:val="single"/>
        </w:rPr>
        <w:t xml:space="preserve">_</w:t>
      </w:r>
      <w:r>
        <w:rPr>
          <w:rFonts w:ascii="宋体" w:hAnsi="宋体" w:cs="宋体"/>
          <w:color w:val="000000"/>
          <w:sz w:val="22"/>
          <w:u w:val="single"/>
        </w:rPr>
        <w:t xml:space="preserve">（姓名）</w:t>
      </w:r>
      <w:r>
        <w:rPr>
          <w:rFonts w:ascii="宋体" w:hAnsi="宋体" w:cs="宋体"/>
          <w:color w:val="000000"/>
          <w:sz w:val="22"/>
        </w:rPr>
        <w:t xml:space="preserve">为我方代理人。代理人根据授权，以我方名义签署、澄清确认、递交、撤回、修改</w:t>
      </w:r>
      <w:r>
        <w:rPr>
          <w:rFonts w:ascii="宋体" w:hAnsi="宋体" w:cs="宋体"/>
          <w:color w:val="000000"/>
          <w:sz w:val="22"/>
          <w:u w:val="single"/>
        </w:rPr>
        <w:t xml:space="preserve">【项目名称】</w:t>
      </w:r>
      <w:r>
        <w:rPr>
          <w:rFonts w:ascii="宋体" w:hAnsi="宋体" w:cs="宋体"/>
          <w:color w:val="000000"/>
          <w:sz w:val="22"/>
        </w:rPr>
        <w:t xml:space="preserve">项目（项目编号：</w:t>
      </w:r>
      <w:r>
        <w:rPr>
          <w:rFonts w:ascii="宋体" w:hAnsi="宋体" w:cs="宋体"/>
          <w:color w:val="000000"/>
          <w:sz w:val="22"/>
          <w:u w:val="single"/>
        </w:rPr>
        <w:t xml:space="preserve">【项目编号】</w:t>
      </w:r>
      <w:r>
        <w:rPr>
          <w:rFonts w:ascii="宋体" w:hAnsi="宋体" w:cs="宋体"/>
          <w:color w:val="000000"/>
          <w:sz w:val="22"/>
        </w:rPr>
        <w:t xml:space="preserve">）招标文件和处理有关事宜，其法律后果由我方承担。</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授权期限：自本授权委托书签署之日起至响应有效期届满之日止。</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被授权人无转委托权。</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供应商名称（加盖</w:t>
      </w:r>
      <w:r>
        <w:rPr>
          <w:rFonts w:eastAsia="Calibri" w:cs="Calibri"/>
          <w:color w:val="000000"/>
          <w:sz w:val="22"/>
        </w:rPr>
        <w:t xml:space="preserve">CA</w:t>
      </w:r>
      <w:r>
        <w:rPr>
          <w:rFonts w:ascii="宋体" w:hAnsi="宋体" w:cs="宋体"/>
          <w:color w:val="000000"/>
          <w:sz w:val="22"/>
        </w:rPr>
        <w:t xml:space="preserve">电子公章）：</w:t>
      </w:r>
      <w:r>
        <w:rPr>
          <w:rFonts w:eastAsia="Calibri" w:cs="Calibri"/>
          <w:color w:val="000000"/>
          <w:sz w:val="22"/>
        </w:rPr>
        <w:t xml:space="preserve">________________ </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地址：</w:t>
      </w:r>
      <w:r>
        <w:rPr>
          <w:rFonts w:ascii="宋体" w:hAnsi="宋体" w:cs="宋体"/>
          <w:color w:val="000000"/>
          <w:sz w:val="22"/>
          <w:u w:val="single"/>
        </w:rPr>
        <w:t xml:space="preserve">             </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法定代表人（单位负责人）（签字、签章或印鉴）：</w:t>
      </w:r>
      <w:r>
        <w:rPr>
          <w:rFonts w:eastAsia="Calibri" w:cs="Calibri"/>
          <w:color w:val="000000"/>
          <w:sz w:val="22"/>
        </w:rPr>
        <w:t xml:space="preserve">________________ </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法定代表人（单位负责人）联系电话：（手机）</w:t>
      </w:r>
      <w:r>
        <w:rPr>
          <w:rFonts w:ascii="宋体" w:hAnsi="宋体" w:cs="宋体"/>
          <w:color w:val="000000"/>
          <w:sz w:val="22"/>
          <w:u w:val="single"/>
        </w:rPr>
        <w:t xml:space="preserve">                       </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被授权人（签字</w:t>
      </w:r>
      <w:r>
        <w:rPr>
          <w:rFonts w:eastAsia="Calibri" w:cs="Calibri"/>
          <w:color w:val="000000"/>
          <w:sz w:val="22"/>
        </w:rPr>
        <w:t xml:space="preserve">/</w:t>
      </w:r>
      <w:r>
        <w:rPr>
          <w:rFonts w:ascii="宋体" w:hAnsi="宋体" w:cs="宋体"/>
          <w:color w:val="000000"/>
          <w:sz w:val="22"/>
        </w:rPr>
        <w:t xml:space="preserve">签章）：</w:t>
      </w:r>
      <w:r>
        <w:rPr>
          <w:rFonts w:eastAsia="Calibri" w:cs="Calibri"/>
          <w:color w:val="000000"/>
          <w:sz w:val="22"/>
        </w:rPr>
        <w:t xml:space="preserve">________________   </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被授权人身份证号码： </w:t>
      </w:r>
      <w:r>
        <w:rPr>
          <w:rFonts w:ascii="宋体" w:hAnsi="宋体" w:cs="宋体"/>
          <w:color w:val="000000"/>
          <w:sz w:val="22"/>
          <w:u w:val="single"/>
        </w:rPr>
        <w:t xml:space="preserve">       </w:t>
      </w:r>
      <w:r>
        <w:rPr>
          <w:rFonts w:ascii="宋体" w:hAnsi="宋体" w:cs="宋体"/>
          <w:color w:val="000000"/>
          <w:sz w:val="22"/>
        </w:rPr>
        <w:t xml:space="preserve"> </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被授权人联系电话：（手机） </w:t>
      </w:r>
      <w:r>
        <w:rPr>
          <w:rFonts w:ascii="宋体" w:hAnsi="宋体" w:cs="宋体"/>
          <w:color w:val="000000"/>
          <w:sz w:val="22"/>
          <w:u w:val="single"/>
        </w:rPr>
        <w:t xml:space="preserve">      </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日期：</w:t>
      </w:r>
      <w:r>
        <w:rPr>
          <w:rFonts w:eastAsia="Calibri" w:cs="Calibri"/>
          <w:color w:val="000000"/>
          <w:sz w:val="22"/>
        </w:rPr>
        <w:t xml:space="preserve">_____</w:t>
      </w:r>
      <w:r>
        <w:rPr>
          <w:rFonts w:ascii="宋体" w:hAnsi="宋体" w:cs="宋体"/>
          <w:color w:val="000000"/>
          <w:sz w:val="22"/>
        </w:rPr>
        <w:t xml:space="preserve">年</w:t>
      </w:r>
      <w:r>
        <w:rPr>
          <w:rFonts w:eastAsia="Calibri" w:cs="Calibri"/>
          <w:color w:val="000000"/>
          <w:sz w:val="22"/>
        </w:rPr>
        <w:t xml:space="preserve">______</w:t>
      </w:r>
      <w:r>
        <w:rPr>
          <w:rFonts w:ascii="宋体" w:hAnsi="宋体" w:cs="宋体"/>
          <w:color w:val="000000"/>
          <w:sz w:val="22"/>
        </w:rPr>
        <w:t xml:space="preserve">月</w:t>
      </w:r>
      <w:r>
        <w:rPr>
          <w:rFonts w:eastAsia="Calibri" w:cs="Calibri"/>
          <w:color w:val="000000"/>
          <w:sz w:val="22"/>
        </w:rPr>
        <w:t xml:space="preserve">______</w:t>
      </w:r>
      <w:r>
        <w:rPr>
          <w:rFonts w:ascii="宋体" w:hAnsi="宋体" w:cs="宋体"/>
          <w:color w:val="000000"/>
          <w:sz w:val="22"/>
        </w:rPr>
        <w:t xml:space="preserve">日</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法定代表人（单位负责人）有效期内的身份证正反面电子件：</w:t>
      </w:r>
      <w:r/>
    </w:p>
    <w:tbl>
      <w:tblPr>
        <w:tblStyle w:val="93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417"/>
        <w:gridCol w:w="4417"/>
      </w:tblGrid>
      <w:tr>
        <w:trPr>
          <w:trHeight w:val="9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被授权人有效期内的身份证正反面电子件：</w:t>
      </w:r>
      <w:r/>
    </w:p>
    <w:tbl>
      <w:tblPr>
        <w:tblStyle w:val="93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417"/>
        <w:gridCol w:w="4417"/>
      </w:tblGrid>
      <w:tr>
        <w:trPr>
          <w:trHeight w:val="9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jc w:val="center"/>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填报说明：</w:t>
      </w:r>
      <w:r/>
    </w:p>
    <w:p>
      <w:pPr>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rPr>
        <w:t xml:space="preserve">1</w:t>
      </w:r>
      <w:r>
        <w:rPr>
          <w:rFonts w:ascii="宋体" w:hAnsi="宋体" w:cs="宋体"/>
          <w:color w:val="000000"/>
        </w:rPr>
        <w:t xml:space="preserve">、若供应商为事业单位或其他组织或分支机构（仅当招标文件注明允许分支机构投标的），则法定代表人（单位负责人）处的签署人可为单位负责人。</w:t>
      </w:r>
      <w:r/>
    </w:p>
    <w:p>
      <w:pPr>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rPr>
        <w:t xml:space="preserve">2</w:t>
      </w:r>
      <w:r>
        <w:rPr>
          <w:rFonts w:ascii="宋体" w:hAnsi="宋体" w:cs="宋体"/>
          <w:color w:val="000000"/>
        </w:rPr>
        <w:t xml:space="preserve">、若招标文件中全部签字之处均为法定代表人（单位负责人）本人签署，则可不提供本《授权委托书》，但须提供《法定代表人（单位负责人）身份证明》。</w:t>
      </w:r>
      <w:r/>
    </w:p>
    <w:p>
      <w:pPr>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rPr>
        <w:t xml:space="preserve">3</w:t>
      </w:r>
      <w:r>
        <w:rPr>
          <w:rFonts w:ascii="宋体" w:hAnsi="宋体" w:cs="宋体"/>
          <w:color w:val="000000"/>
        </w:rPr>
        <w:t xml:space="preserve">、供应商为自然人的情形，可不提供本《授权委托书》。</w:t>
      </w:r>
      <w:r/>
    </w:p>
    <w:p>
      <w:pPr>
        <w:jc w:val="cente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法定代表人（单位负责人）身份证明</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致：【采购单位】</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兹证明，</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姓名：</w:t>
      </w:r>
      <w:r>
        <w:rPr>
          <w:rFonts w:eastAsia="Calibri" w:cs="Calibri"/>
          <w:color w:val="000000"/>
        </w:rPr>
        <w:t xml:space="preserve">____</w:t>
      </w:r>
      <w:r>
        <w:rPr>
          <w:rFonts w:ascii="宋体" w:hAnsi="宋体" w:cs="宋体"/>
          <w:color w:val="000000"/>
        </w:rPr>
        <w:t xml:space="preserve">性别：</w:t>
      </w:r>
      <w:r>
        <w:rPr>
          <w:rFonts w:eastAsia="Calibri" w:cs="Calibri"/>
          <w:color w:val="000000"/>
        </w:rPr>
        <w:t xml:space="preserve">____</w:t>
      </w:r>
      <w:r>
        <w:rPr>
          <w:rFonts w:ascii="宋体" w:hAnsi="宋体" w:cs="宋体"/>
          <w:color w:val="000000"/>
        </w:rPr>
        <w:t xml:space="preserve">年龄：</w:t>
      </w:r>
      <w:r>
        <w:rPr>
          <w:rFonts w:eastAsia="Calibri" w:cs="Calibri"/>
          <w:color w:val="000000"/>
        </w:rPr>
        <w:t xml:space="preserve">____</w:t>
      </w:r>
      <w:r>
        <w:rPr>
          <w:rFonts w:ascii="宋体" w:hAnsi="宋体" w:cs="宋体"/>
          <w:color w:val="000000"/>
        </w:rPr>
        <w:t xml:space="preserve">职务：</w:t>
      </w:r>
      <w:r>
        <w:rPr>
          <w:rFonts w:eastAsia="Calibri" w:cs="Calibri"/>
          <w:color w:val="000000"/>
        </w:rPr>
        <w:t xml:space="preserve">____ </w:t>
      </w:r>
      <w:r>
        <w:rPr>
          <w:rFonts w:ascii="宋体" w:hAnsi="宋体" w:cs="宋体"/>
          <w:color w:val="000000"/>
        </w:rPr>
        <w:t xml:space="preserve">系 </w:t>
      </w:r>
      <w:r>
        <w:rPr>
          <w:rFonts w:ascii="宋体" w:hAnsi="宋体" w:cs="宋体"/>
          <w:color w:val="000000"/>
          <w:u w:val="single"/>
        </w:rPr>
        <w:t xml:space="preserve">（供应商名称）</w:t>
      </w:r>
      <w:r>
        <w:rPr>
          <w:rFonts w:ascii="宋体" w:hAnsi="宋体" w:cs="宋体"/>
          <w:color w:val="000000"/>
        </w:rPr>
        <w:t xml:space="preserve">的法定代表人（单位负责人）。</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附：法定代表人（单位负责人）有效期内的身份证正反面电子件。（</w:t>
      </w:r>
      <w:r>
        <w:rPr>
          <w:rFonts w:ascii="宋体" w:hAnsi="宋体" w:cs="宋体"/>
          <w:color w:val="000000"/>
        </w:rPr>
        <w:t xml:space="preserve">可电子</w:t>
      </w:r>
      <w:r>
        <w:rPr>
          <w:rFonts w:ascii="宋体" w:hAnsi="宋体" w:cs="宋体"/>
          <w:color w:val="000000"/>
        </w:rPr>
        <w:t xml:space="preserve">粘贴）</w:t>
      </w:r>
      <w:r/>
    </w:p>
    <w:tbl>
      <w:tblPr>
        <w:tblStyle w:val="93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405"/>
        <w:gridCol w:w="3797"/>
      </w:tblGrid>
      <w:tr>
        <w:trPr>
          <w:trHeight w:val="1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5" w:type="dxa"/>
            <w:vAlign w:val="center"/>
            <w:textDirection w:val="lrTb"/>
            <w:noWrap w:val="false"/>
          </w:tcPr>
          <w:p>
            <w:pPr>
              <w:jc w:val="center"/>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7" w:type="dxa"/>
            <w:vAlign w:val="center"/>
            <w:textDirection w:val="lrTb"/>
            <w:noWrap w:val="false"/>
          </w:tcPr>
          <w:p>
            <w:pPr>
              <w:jc w:val="center"/>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供应商名称（加盖</w:t>
      </w:r>
      <w:r>
        <w:rPr>
          <w:rFonts w:eastAsia="Calibri" w:cs="Calibri"/>
          <w:color w:val="000000"/>
        </w:rPr>
        <w:t xml:space="preserve">CA</w:t>
      </w:r>
      <w:r>
        <w:rPr>
          <w:rFonts w:ascii="宋体" w:hAnsi="宋体" w:cs="宋体"/>
          <w:color w:val="000000"/>
        </w:rPr>
        <w:t xml:space="preserve">电子公章）：</w:t>
      </w:r>
      <w:r>
        <w:rPr>
          <w:rFonts w:eastAsia="Calibri" w:cs="Calibri"/>
          <w:color w:val="000000"/>
        </w:rPr>
        <w:t xml:space="preserve">________________ </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法定代表人（单位负责人）（签字、签章或印鉴）：</w:t>
      </w:r>
      <w:r>
        <w:rPr>
          <w:rFonts w:eastAsia="Calibri" w:cs="Calibri"/>
          <w:color w:val="000000"/>
        </w:rPr>
        <w:t xml:space="preserve">_______ </w:t>
      </w:r>
      <w:r/>
    </w:p>
    <w:p>
      <w:pPr>
        <w:spacing w:before="50" w:after="12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eastAsia="Calibri" w:cs="Calibri"/>
          <w:color w:val="000000"/>
        </w:rPr>
        <w:t xml:space="preserve">_____</w:t>
      </w:r>
      <w:r>
        <w:rPr>
          <w:rFonts w:ascii="宋体" w:hAnsi="宋体" w:cs="宋体"/>
          <w:color w:val="000000"/>
        </w:rPr>
        <w:t xml:space="preserve">年</w:t>
      </w:r>
      <w:r>
        <w:rPr>
          <w:rFonts w:eastAsia="Calibri" w:cs="Calibri"/>
          <w:color w:val="000000"/>
        </w:rPr>
        <w:t xml:space="preserve">______</w:t>
      </w:r>
      <w:r>
        <w:rPr>
          <w:rFonts w:ascii="宋体" w:hAnsi="宋体" w:cs="宋体"/>
          <w:color w:val="000000"/>
        </w:rPr>
        <w:t xml:space="preserve">月</w:t>
      </w:r>
      <w:r>
        <w:rPr>
          <w:rFonts w:eastAsia="Calibri" w:cs="Calibri"/>
          <w:color w:val="000000"/>
        </w:rPr>
        <w:t xml:space="preserve">______</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Style w:val="923"/>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Style w:val="923"/>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Style w:val="923"/>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rPr>
          <w:rFonts w:hint="eastAsia" w:cs="Calibri"/>
          <w:color w:val="000000"/>
        </w:rPr>
        <w:t xml:space="preserve">                              </w:t>
      </w:r>
      <w:r>
        <w:rPr>
          <w:rFonts w:ascii="黑体" w:hAnsi="黑体" w:eastAsia="黑体" w:cs="黑体"/>
          <w:b/>
          <w:i/>
          <w:color w:val="000000"/>
          <w:sz w:val="32"/>
          <w:u w:val="single"/>
        </w:rPr>
        <w:t xml:space="preserve">十一、投标函</w:t>
      </w:r>
      <w:r/>
    </w:p>
    <w:p>
      <w:pPr>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w:t>
      </w:r>
      <w:r>
        <w:rPr>
          <w:rFonts w:hint="eastAsia" w:ascii="宋体" w:hAnsi="宋体" w:cs="宋体"/>
          <w:color w:val="000000"/>
          <w:sz w:val="24"/>
        </w:rPr>
        <w:t xml:space="preserve">射阳县水利局</w:t>
      </w:r>
      <w:r>
        <w:rPr>
          <w:rFonts w:ascii="宋体" w:hAnsi="宋体" w:cs="宋体"/>
          <w:color w:val="000000"/>
          <w:sz w:val="24"/>
        </w:rPr>
        <w:t xml:space="preserve">、</w:t>
      </w:r>
      <w:r>
        <w:rPr>
          <w:rFonts w:hint="eastAsia" w:ascii="宋体" w:hAnsi="宋体" w:cs="宋体"/>
          <w:color w:val="000000"/>
          <w:sz w:val="24"/>
        </w:rPr>
        <w:t xml:space="preserve">射阳瑞新项目管理有限公司</w:t>
      </w:r>
      <w:r>
        <w:rPr>
          <w:rFonts w:ascii="宋体" w:hAnsi="宋体" w:cs="宋体"/>
          <w:color w:val="000000"/>
          <w:sz w:val="24"/>
        </w:rPr>
        <w:t xml:space="preserve">司</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根据贵方的JSZC-***</w:t>
      </w:r>
      <w:r>
        <w:rPr>
          <w:rFonts w:ascii="宋体" w:hAnsi="宋体" w:cs="宋体"/>
          <w:b/>
          <w:color w:val="000000"/>
          <w:sz w:val="36"/>
          <w:u w:val="single"/>
        </w:rPr>
        <w:t xml:space="preserve">            </w:t>
      </w:r>
      <w:r>
        <w:rPr>
          <w:rFonts w:ascii="宋体" w:hAnsi="宋体" w:cs="宋体"/>
          <w:color w:val="000000"/>
          <w:sz w:val="24"/>
        </w:rPr>
        <w:t xml:space="preserve">号招标文件，正式授权下述签字人_________(姓名)代表我方__________（投标人的名称），全权处理本次项目投标的有关事宜。</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w:t>
      </w:r>
      <w:r>
        <w:rPr>
          <w:rFonts w:ascii="宋体" w:hAnsi="宋体" w:cs="宋体"/>
          <w:color w:val="000000"/>
          <w:sz w:val="24"/>
        </w:rPr>
        <w:t xml:space="preserve">人兹宣布</w:t>
      </w:r>
      <w:r>
        <w:rPr>
          <w:rFonts w:ascii="宋体" w:hAnsi="宋体" w:cs="宋体"/>
          <w:color w:val="000000"/>
          <w:sz w:val="24"/>
        </w:rPr>
        <w:t xml:space="preserve">同意如下：</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日期：________年____月____日</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jc w:val="center"/>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十二、小</w:t>
      </w:r>
      <w:r>
        <w:rPr>
          <w:rFonts w:ascii="黑体" w:hAnsi="黑体" w:eastAsia="黑体" w:cs="黑体"/>
          <w:b/>
          <w:color w:val="000000"/>
          <w:sz w:val="32"/>
        </w:rPr>
        <w:t xml:space="preserve">微企业</w:t>
      </w:r>
      <w:r>
        <w:rPr>
          <w:rFonts w:ascii="黑体" w:hAnsi="黑体" w:eastAsia="黑体" w:cs="黑体"/>
          <w:b/>
          <w:color w:val="000000"/>
          <w:sz w:val="32"/>
        </w:rPr>
        <w:t xml:space="preserve">声明函（货物）</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本公司（联合体）郑重声明，根据《政府采购促进中小企业发展管理办法》(财库[2020]46号)的规定，本公司（联合体）参加代理机构组织的</w:t>
      </w:r>
      <w:r>
        <w:rPr>
          <w:rFonts w:ascii="宋体" w:hAnsi="宋体" w:cs="宋体"/>
          <w:color w:val="000000"/>
          <w:u w:val="single"/>
        </w:rPr>
        <w:t xml:space="preserve">（</w:t>
      </w:r>
      <w:r>
        <w:rPr>
          <w:rFonts w:hint="eastAsia" w:ascii="宋体" w:hAnsi="宋体" w:cs="宋体"/>
          <w:color w:val="000000"/>
          <w:u w:val="single"/>
        </w:rPr>
        <w:t xml:space="preserve">射阳县水利局</w:t>
      </w:r>
      <w:r>
        <w:rPr>
          <w:rFonts w:ascii="宋体" w:hAnsi="宋体" w:cs="宋体"/>
          <w:color w:val="000000"/>
          <w:u w:val="single"/>
        </w:rPr>
        <w:t xml:space="preserve">）</w:t>
      </w:r>
      <w:r>
        <w:rPr>
          <w:rFonts w:ascii="宋体" w:hAnsi="宋体" w:cs="宋体"/>
          <w:color w:val="000000"/>
        </w:rPr>
        <w:t xml:space="preserve">采购编号为</w:t>
      </w:r>
      <w:r>
        <w:rPr>
          <w:rFonts w:ascii="宋体" w:hAnsi="宋体" w:cs="宋体"/>
          <w:color w:val="000000"/>
          <w:u w:val="single"/>
        </w:rPr>
        <w:t xml:space="preserve">JSZC-               </w:t>
      </w:r>
      <w:r>
        <w:rPr>
          <w:rFonts w:ascii="宋体" w:hAnsi="宋体" w:cs="宋体"/>
          <w:color w:val="000000"/>
        </w:rPr>
        <w:t xml:space="preserve">，</w:t>
      </w:r>
      <w:r>
        <w:rPr>
          <w:rFonts w:ascii="宋体" w:hAnsi="宋体" w:cs="宋体"/>
          <w:color w:val="000000"/>
          <w:u w:val="single"/>
        </w:rPr>
        <w:t xml:space="preserve">（</w:t>
      </w:r>
      <w:r>
        <w:rPr>
          <w:rFonts w:hint="eastAsia" w:ascii="宋体" w:hAnsi="宋体" w:cs="宋体"/>
          <w:color w:val="000000"/>
          <w:u w:val="single"/>
        </w:rPr>
        <w:t xml:space="preserve">射阳县水利局2024年农业水价综合改革补助资金采购项目</w:t>
      </w:r>
      <w:r>
        <w:rPr>
          <w:rFonts w:ascii="宋体" w:hAnsi="宋体" w:cs="宋体"/>
          <w:color w:val="000000"/>
          <w:u w:val="single"/>
        </w:rPr>
        <w:t xml:space="preserve">）</w:t>
      </w:r>
      <w:r>
        <w:rPr>
          <w:rFonts w:ascii="宋体" w:hAnsi="宋体" w:cs="宋体"/>
          <w:color w:val="000000"/>
        </w:rPr>
        <w:t xml:space="preserve">的采购活动，提供的货物全部由符合政策要求的小</w:t>
      </w:r>
      <w:r>
        <w:rPr>
          <w:rFonts w:ascii="宋体" w:hAnsi="宋体" w:cs="宋体"/>
          <w:color w:val="000000"/>
        </w:rPr>
        <w:t xml:space="preserve">微企业</w:t>
      </w:r>
      <w:r>
        <w:rPr>
          <w:rFonts w:ascii="宋体" w:hAnsi="宋体" w:cs="宋体"/>
          <w:color w:val="000000"/>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rPr>
          <w:rFonts w:ascii="宋体" w:hAnsi="宋体" w:cs="宋体"/>
          <w:i/>
          <w:color w:val="000000"/>
          <w:u w:val="single"/>
        </w:rPr>
        <w:t xml:space="preserve">（标的名称）</w:t>
      </w:r>
      <w:r>
        <w:rPr>
          <w:rFonts w:ascii="宋体" w:hAnsi="宋体" w:cs="宋体"/>
          <w:i/>
          <w:color w:val="000000"/>
        </w:rPr>
        <w:t xml:space="preserve">，</w:t>
      </w:r>
      <w:r>
        <w:rPr>
          <w:rFonts w:ascii="宋体" w:hAnsi="宋体" w:cs="宋体"/>
          <w:color w:val="000000"/>
        </w:rPr>
        <w:t xml:space="preserve">属于</w:t>
      </w:r>
      <w:r>
        <w:rPr>
          <w:rFonts w:ascii="宋体" w:hAnsi="宋体" w:cs="宋体"/>
          <w:color w:val="000000"/>
          <w:u w:val="single"/>
        </w:rPr>
        <w:t xml:space="preserve">     </w:t>
      </w:r>
      <w:r>
        <w:rPr>
          <w:rFonts w:ascii="宋体" w:hAnsi="宋体" w:cs="宋体"/>
          <w:color w:val="000000"/>
        </w:rPr>
        <w:t xml:space="preserve">行业；制造商为</w:t>
      </w:r>
      <w:r>
        <w:rPr>
          <w:rFonts w:ascii="宋体" w:hAnsi="宋体" w:cs="宋体"/>
          <w:i/>
          <w:color w:val="000000"/>
          <w:u w:val="single"/>
        </w:rPr>
        <w:t xml:space="preserve">（企业名称）</w:t>
      </w:r>
      <w:r>
        <w:rPr>
          <w:rFonts w:ascii="宋体" w:hAnsi="宋体" w:cs="宋体"/>
          <w:color w:val="000000"/>
        </w:rPr>
        <w:t xml:space="preserve">，从业人员</w:t>
      </w:r>
      <w:r>
        <w:rPr>
          <w:rFonts w:ascii="宋体" w:hAnsi="宋体" w:cs="宋体"/>
          <w:color w:val="000000"/>
          <w:u w:val="single"/>
        </w:rPr>
        <w:t xml:space="preserve">      </w:t>
      </w:r>
      <w:r>
        <w:rPr>
          <w:rFonts w:ascii="宋体" w:hAnsi="宋体" w:cs="宋体"/>
          <w:color w:val="000000"/>
        </w:rPr>
        <w:t xml:space="preserve">人，营业收入为</w:t>
      </w:r>
      <w:r>
        <w:rPr>
          <w:rFonts w:ascii="宋体" w:hAnsi="宋体" w:cs="宋体"/>
          <w:color w:val="000000"/>
          <w:u w:val="single"/>
        </w:rPr>
        <w:t xml:space="preserve">     </w:t>
      </w:r>
      <w:r>
        <w:rPr>
          <w:rFonts w:ascii="宋体" w:hAnsi="宋体" w:cs="宋体"/>
          <w:color w:val="000000"/>
        </w:rPr>
        <w:t xml:space="preserve">万元，资产总额为</w:t>
      </w:r>
      <w:r>
        <w:rPr>
          <w:rFonts w:ascii="宋体" w:hAnsi="宋体" w:cs="宋体"/>
          <w:color w:val="000000"/>
          <w:u w:val="single"/>
        </w:rPr>
        <w:t xml:space="preserve">      </w:t>
      </w:r>
      <w:r>
        <w:rPr>
          <w:rFonts w:ascii="宋体" w:hAnsi="宋体" w:cs="宋体"/>
          <w:color w:val="000000"/>
        </w:rPr>
        <w:t xml:space="preserve">万元，属于</w:t>
      </w:r>
      <w:r>
        <w:rPr>
          <w:rFonts w:ascii="宋体" w:hAnsi="宋体" w:cs="宋体"/>
          <w:i/>
          <w:color w:val="000000"/>
          <w:u w:val="single"/>
        </w:rPr>
        <w:t xml:space="preserve">（小型企业、微型企业）</w:t>
      </w:r>
      <w:r>
        <w:rPr>
          <w:rFonts w:ascii="宋体" w:hAnsi="宋体" w:cs="宋体"/>
          <w:color w:val="000000"/>
          <w:u w:val="single"/>
        </w:rPr>
        <w:t xml:space="preserve">；</w:t>
      </w:r>
      <w:r/>
    </w:p>
    <w:p>
      <w:pPr>
        <w:ind w:firstLine="360"/>
        <w:spacing w:before="240" w:after="240"/>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rPr>
          <w:rFonts w:ascii="宋体" w:hAnsi="宋体" w:cs="宋体"/>
          <w:i/>
          <w:color w:val="000000"/>
          <w:u w:val="single"/>
        </w:rPr>
        <w:t xml:space="preserve">（标的名称） </w:t>
      </w:r>
      <w:r>
        <w:rPr>
          <w:rFonts w:ascii="宋体" w:hAnsi="宋体" w:cs="宋体"/>
          <w:color w:val="000000"/>
        </w:rPr>
        <w:t xml:space="preserve">，属于</w:t>
      </w:r>
      <w:r>
        <w:rPr>
          <w:rFonts w:ascii="宋体" w:hAnsi="宋体" w:cs="宋体"/>
          <w:color w:val="000000"/>
          <w:u w:val="single"/>
        </w:rPr>
        <w:t xml:space="preserve">    </w:t>
      </w:r>
      <w:r>
        <w:rPr>
          <w:rFonts w:ascii="宋体" w:hAnsi="宋体" w:cs="宋体"/>
          <w:color w:val="000000"/>
        </w:rPr>
        <w:t xml:space="preserve">行业；制造商为</w:t>
      </w:r>
      <w:r>
        <w:rPr>
          <w:rFonts w:ascii="宋体" w:hAnsi="宋体" w:cs="宋体"/>
          <w:i/>
          <w:color w:val="000000"/>
          <w:u w:val="single"/>
        </w:rPr>
        <w:t xml:space="preserve">（企业名称）</w:t>
      </w:r>
      <w:r>
        <w:rPr>
          <w:rFonts w:ascii="宋体" w:hAnsi="宋体" w:cs="宋体"/>
          <w:color w:val="000000"/>
        </w:rPr>
        <w:t xml:space="preserve">，从业人员</w:t>
      </w:r>
      <w:r>
        <w:rPr>
          <w:rFonts w:ascii="宋体" w:hAnsi="宋体" w:cs="宋体"/>
          <w:i/>
          <w:color w:val="000000"/>
          <w:u w:val="single"/>
        </w:rPr>
        <w:t xml:space="preserve">        </w:t>
      </w:r>
      <w:r>
        <w:rPr>
          <w:rFonts w:ascii="宋体" w:hAnsi="宋体" w:cs="宋体"/>
          <w:color w:val="000000"/>
        </w:rPr>
        <w:t xml:space="preserve">人，营业收入为</w:t>
      </w:r>
      <w:r>
        <w:rPr>
          <w:rFonts w:ascii="宋体" w:hAnsi="宋体" w:cs="宋体"/>
          <w:i/>
          <w:color w:val="000000"/>
          <w:u w:val="single"/>
        </w:rPr>
        <w:t xml:space="preserve">        </w:t>
      </w:r>
      <w:r>
        <w:rPr>
          <w:rFonts w:ascii="宋体" w:hAnsi="宋体" w:cs="宋体"/>
          <w:color w:val="000000"/>
        </w:rPr>
        <w:t xml:space="preserve">万元，资产总额为</w:t>
      </w:r>
      <w:r>
        <w:rPr>
          <w:rFonts w:ascii="宋体" w:hAnsi="宋体" w:cs="宋体"/>
          <w:i/>
          <w:color w:val="000000"/>
          <w:u w:val="single"/>
        </w:rPr>
        <w:t xml:space="preserve">        </w:t>
      </w:r>
      <w:r>
        <w:rPr>
          <w:rFonts w:ascii="宋体" w:hAnsi="宋体" w:cs="宋体"/>
          <w:color w:val="000000"/>
        </w:rPr>
        <w:t xml:space="preserve">万元，属于</w:t>
      </w:r>
      <w:r>
        <w:rPr>
          <w:rFonts w:ascii="宋体" w:hAnsi="宋体" w:cs="宋体"/>
          <w:i/>
          <w:color w:val="000000"/>
          <w:u w:val="single"/>
        </w:rPr>
        <w:t xml:space="preserve">（小型企业、微型企业）</w:t>
      </w:r>
      <w:r>
        <w:rPr>
          <w:rFonts w:ascii="宋体" w:hAnsi="宋体" w:cs="宋体"/>
          <w:color w:val="000000"/>
        </w:rPr>
        <w:t xml:space="preserve">；</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以上企业，不属于大企业的分支机构，不存在控股股东为大企业的情形，也不存在与大企业的负责人为同一人的情形。</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本企业对上述声明内容的真实性负责。如有虚假，将依法承担相应责任</w:t>
      </w:r>
      <w:r/>
    </w:p>
    <w:p>
      <w:pPr>
        <w:ind w:right="720"/>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ind w:right="180" w:firstLine="36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企业名称（加盖CA电子公章）：</w:t>
      </w:r>
      <w:r/>
    </w:p>
    <w:p>
      <w:pPr>
        <w:ind w:right="480" w:firstLine="7497"/>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  期：</w:t>
      </w:r>
      <w:r/>
    </w:p>
    <w:p>
      <w:pPr>
        <w:ind w:firstLine="360"/>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sz w:val="18"/>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w:t>
      </w:r>
      <w:r>
        <w:rPr>
          <w:rFonts w:ascii="宋体" w:hAnsi="宋体" w:cs="宋体"/>
          <w:color w:val="000000"/>
          <w:sz w:val="24"/>
        </w:rPr>
        <w:t xml:space="preserve">一</w:t>
      </w:r>
      <w:r>
        <w:rPr>
          <w:rFonts w:ascii="宋体" w:hAnsi="宋体" w:cs="宋体"/>
          <w:color w:val="000000"/>
          <w:sz w:val="24"/>
        </w:rPr>
        <w:t xml:space="preserve">年度数据的新成立企业可不填报。</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2、请供应商如实填写，所填内容将作为评审的依据。其内容填写须与报价明细表一致，如填写不完整或不一致，将不享受扶持政策。</w:t>
      </w:r>
      <w:r/>
    </w:p>
    <w:p>
      <w:pPr>
        <w:ind w:firstLine="48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3、本表中事项填写不得有缺失，请如实填写，行数或事项不够，可自行增加。</w:t>
      </w:r>
      <w:r>
        <w:rPr>
          <w:rFonts w:ascii="宋体" w:hAnsi="宋体" w:cs="宋体"/>
          <w:color w:val="000000"/>
          <w:sz w:val="24"/>
        </w:rPr>
        <w:br w:type="page" w:clear="all"/>
      </w:r>
      <w:r/>
    </w:p>
    <w:p>
      <w:pPr>
        <w:ind w:firstLine="48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rPr>
          <w:rFonts w:ascii="黑体" w:hAnsi="黑体" w:eastAsia="黑体" w:cs="黑体"/>
          <w:b/>
          <w:color w:val="000000"/>
          <w:sz w:val="32"/>
        </w:rPr>
        <w:t xml:space="preserve">十三、残疾人福利性单位声明函</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项目采购活动提供本单位制造的货物，或者提供其他残疾人福利性单位制造的货物（不包括使用非残疾人福利性单位注册商标的货物）。</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相关企业的具体情况如下：</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（货物名称）</w:t>
      </w:r>
      <w:r>
        <w:rPr>
          <w:rFonts w:ascii="宋体" w:hAnsi="宋体" w:cs="宋体"/>
          <w:color w:val="000000"/>
          <w:sz w:val="24"/>
        </w:rPr>
        <w:t xml:space="preserve"> ，制造商为 </w:t>
      </w:r>
      <w:r>
        <w:rPr>
          <w:rFonts w:ascii="宋体" w:hAnsi="宋体" w:cs="宋体"/>
          <w:color w:val="000000"/>
          <w:sz w:val="24"/>
          <w:u w:val="single"/>
        </w:rPr>
        <w:t xml:space="preserve">（企业名称）</w:t>
      </w:r>
      <w:r>
        <w:rPr>
          <w:rFonts w:ascii="宋体" w:hAnsi="宋体" w:cs="宋体"/>
          <w:color w:val="000000"/>
          <w:sz w:val="24"/>
        </w:rPr>
        <w:t xml:space="preserve"> ，属于残疾人福利性单位；</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（货物名称）</w:t>
      </w:r>
      <w:r>
        <w:rPr>
          <w:rFonts w:ascii="宋体" w:hAnsi="宋体" w:cs="宋体"/>
          <w:color w:val="000000"/>
          <w:sz w:val="24"/>
        </w:rPr>
        <w:t xml:space="preserve"> ，制造商为 </w:t>
      </w:r>
      <w:r>
        <w:rPr>
          <w:rFonts w:ascii="宋体" w:hAnsi="宋体" w:cs="宋体"/>
          <w:color w:val="000000"/>
          <w:sz w:val="24"/>
          <w:u w:val="single"/>
        </w:rPr>
        <w:t xml:space="preserve">（企业名称）</w:t>
      </w:r>
      <w:r>
        <w:rPr>
          <w:rFonts w:ascii="宋体" w:hAnsi="宋体" w:cs="宋体"/>
          <w:color w:val="000000"/>
          <w:sz w:val="24"/>
        </w:rPr>
        <w:t xml:space="preserve"> ，属于残疾人福利性单位；</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（备注：1、供应商如不提供此声明函，价格将不做相应扣除。2、中标供应商为残疾人福利单位的，此</w:t>
      </w:r>
      <w:r>
        <w:rPr>
          <w:rFonts w:ascii="宋体" w:hAnsi="宋体" w:cs="宋体"/>
          <w:color w:val="000000"/>
          <w:sz w:val="24"/>
        </w:rPr>
        <w:t xml:space="preserve">声明函将随</w:t>
      </w:r>
      <w:r>
        <w:rPr>
          <w:rFonts w:ascii="宋体" w:hAnsi="宋体" w:cs="宋体"/>
          <w:color w:val="000000"/>
          <w:sz w:val="24"/>
        </w:rPr>
        <w:t xml:space="preserve">中标结果同时公告，接受社会监督）</w:t>
      </w:r>
      <w:r/>
    </w:p>
    <w:p>
      <w:pPr>
        <w:ind w:firstLine="624"/>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ind w:right="1560" w:firstLine="624"/>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cs="宋体"/>
          <w:color w:val="000000"/>
          <w:sz w:val="24"/>
        </w:rPr>
        <w:t xml:space="preserve">         供应商全称（加盖CA电子公章）：</w:t>
      </w:r>
      <w:r/>
    </w:p>
    <w:p>
      <w:pPr>
        <w:ind w:right="1560" w:firstLine="48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  期：</w:t>
      </w:r>
      <w:r/>
    </w:p>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left"/>
        <w:widowControl/>
        <w:rPr>
          <w:rFonts w:ascii="黑体" w:hAnsi="黑体" w:eastAsia="黑体" w:cs="黑体"/>
          <w:b/>
          <w:color w:val="000000"/>
          <w:sz w:val="32"/>
        </w:rPr>
      </w:pPr>
      <w:r>
        <w:rPr>
          <w:rFonts w:ascii="黑体" w:hAnsi="黑体" w:eastAsia="黑体" w:cs="黑体"/>
          <w:b/>
          <w:color w:val="000000"/>
          <w:sz w:val="32"/>
        </w:rPr>
        <w:br w:type="page" w:clear="all"/>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十四、联合体协议（无）</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十五、投标分项报价表</w:t>
      </w:r>
      <w:r/>
    </w:p>
    <w:tbl>
      <w:tblPr>
        <w:tblStyle w:val="93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51"/>
        <w:gridCol w:w="1018"/>
        <w:gridCol w:w="939"/>
        <w:gridCol w:w="1364"/>
        <w:gridCol w:w="767"/>
        <w:gridCol w:w="953"/>
        <w:gridCol w:w="713"/>
        <w:gridCol w:w="1324"/>
        <w:gridCol w:w="1205"/>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产品</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w:t>
      </w:r>
      <w:r>
        <w:rPr>
          <w:rFonts w:ascii="宋体" w:hAnsi="宋体" w:cs="宋体"/>
          <w:color w:val="000000"/>
          <w:sz w:val="24"/>
        </w:rPr>
        <w:t xml:space="preserve">采用总</w:t>
      </w:r>
      <w:r>
        <w:rPr>
          <w:rFonts w:ascii="宋体" w:hAnsi="宋体" w:cs="宋体"/>
          <w:color w:val="000000"/>
          <w:sz w:val="24"/>
        </w:rPr>
        <w:t xml:space="preserve">承包方式，“投标总报价”应包括所投货物（包含与货物相关的服务）费用、安装调试费、</w:t>
      </w:r>
      <w:r>
        <w:rPr>
          <w:rFonts w:ascii="宋体" w:hAnsi="宋体" w:cs="宋体"/>
          <w:color w:val="000000"/>
          <w:sz w:val="24"/>
        </w:rPr>
        <w:t xml:space="preserve">测试验</w:t>
      </w:r>
      <w:r>
        <w:rPr>
          <w:rFonts w:ascii="宋体" w:hAnsi="宋体" w:cs="宋体"/>
          <w:color w:val="000000"/>
          <w:sz w:val="24"/>
        </w:rPr>
        <w:t xml:space="preserve">收费、培训费、运行维护费用、税金、国际国内运输保险、报关清关、开证、办理全套免税手续费用及其他有关的为完成本项目发生的所有费用，招标文件中另有规定的除外。</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rPr>
        <w:t xml:space="preserve"> “</w:t>
      </w:r>
      <w:r>
        <w:rPr>
          <w:rFonts w:ascii="宋体" w:hAnsi="宋体" w:cs="宋体"/>
          <w:color w:val="000000"/>
          <w:sz w:val="24"/>
        </w:rPr>
        <w:t xml:space="preserve">投标分项报价表</w:t>
      </w:r>
      <w:r>
        <w:rPr>
          <w:rFonts w:ascii="宋体" w:hAnsi="宋体" w:cs="宋体"/>
          <w:color w:val="000000"/>
        </w:rPr>
        <w:t xml:space="preserve">”</w:t>
      </w:r>
      <w:r>
        <w:rPr>
          <w:rFonts w:ascii="宋体" w:hAnsi="宋体" w:cs="宋体"/>
          <w:color w:val="000000"/>
          <w:sz w:val="24"/>
        </w:rPr>
        <w:t xml:space="preserve">中“投标总报价”数额应当与“开标一览表”中“投标总报价”数额一致。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36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日期：年月日</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21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21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21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21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十六、技术要求响应及偏离表</w:t>
      </w:r>
      <w:r/>
    </w:p>
    <w:tbl>
      <w:tblPr>
        <w:tblStyle w:val="93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15"/>
        <w:gridCol w:w="2745"/>
        <w:gridCol w:w="2354"/>
        <w:gridCol w:w="1646"/>
        <w:gridCol w:w="15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1"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bl>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spacing w:line="9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firstLine="420"/>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sz w:val="3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十七、商务要求响应及偏离表</w:t>
      </w:r>
      <w:r/>
    </w:p>
    <w:tbl>
      <w:tblPr>
        <w:tblStyle w:val="93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15"/>
        <w:gridCol w:w="2752"/>
        <w:gridCol w:w="2355"/>
        <w:gridCol w:w="1665"/>
        <w:gridCol w:w="15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w:t>
            </w: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免费质保时间</w:t>
            </w: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合同履行期限（</w:t>
            </w:r>
            <w:r>
              <w:rPr>
                <w:rFonts w:eastAsia="Calibri" w:cs="Calibri"/>
                <w:color w:val="000000"/>
                <w:sz w:val="24"/>
              </w:rPr>
              <w:t xml:space="preserve"> </w:t>
            </w:r>
            <w:r>
              <w:rPr>
                <w:rFonts w:ascii="宋体" w:hAnsi="宋体" w:cs="宋体"/>
                <w:color w:val="000000"/>
                <w:sz w:val="24"/>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rPr>
                <w:rFonts w:ascii="宋体" w:hAnsi="宋体" w:cs="宋体"/>
                <w:color w:val="000000"/>
                <w:sz w:val="24"/>
              </w:rPr>
              <w:t xml:space="preserve">实质性响应内容（附件</w:t>
            </w:r>
            <w:r>
              <w:rPr>
                <w:rFonts w:eastAsia="Calibri" w:cs="Calibri"/>
                <w:color w:val="000000"/>
                <w:sz w:val="24"/>
              </w:rPr>
              <w:t xml:space="preserve">1</w:t>
            </w: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rPr>
                <w:rFonts w:ascii="宋体" w:hAnsi="宋体" w:cs="宋体"/>
                <w:color w:val="000000"/>
                <w:sz w:val="24"/>
              </w:rPr>
              <w:t xml:space="preserve">开标一览表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rPr>
                <w:rFonts w:ascii="宋体" w:hAnsi="宋体" w:cs="宋体"/>
                <w:color w:val="000000"/>
                <w:sz w:val="24"/>
              </w:rPr>
              <w:t xml:space="preserve">法人授权书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rPr>
                <w:rFonts w:ascii="宋体" w:hAnsi="宋体" w:cs="宋体"/>
                <w:color w:val="000000"/>
                <w:sz w:val="24"/>
              </w:rPr>
              <w:t xml:space="preserve">投标函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2" w:type="dxa"/>
            <w:vAlign w:val="center"/>
            <w:textDirection w:val="lrTb"/>
            <w:noWrap w:val="false"/>
          </w:tcPr>
          <w:p>
            <w:pPr>
              <w:jc w:val="cente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bl>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行数不够，可自行添加。不得负偏离，否则作无效文件处理。</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ind w:firstLine="420"/>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sz w:val="3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ind w:firstLine="420"/>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sz w:val="30"/>
        </w:rPr>
        <w:t xml:space="preserve"> </w:t>
      </w:r>
      <w:r/>
    </w:p>
    <w:p>
      <w:pPr>
        <w:jc w:val="center"/>
        <w:pBdr>
          <w:top w:val="none" w:color="000000" w:sz="0" w:space="0"/>
          <w:left w:val="none" w:color="000000" w:sz="0" w:space="0"/>
          <w:bottom w:val="none" w:color="000000" w:sz="0" w:space="0"/>
          <w:right w:val="none" w:color="000000" w:sz="0" w:space="0"/>
        </w:pBdr>
      </w:pPr>
      <w:r>
        <w:rPr>
          <w:rFonts w:eastAsia="Calibri" w:cs="Calibri"/>
          <w:b/>
          <w:color w:val="000000"/>
          <w:sz w:val="32"/>
        </w:rPr>
        <w:t xml:space="preserve"> </w:t>
      </w:r>
      <w:r/>
    </w:p>
    <w:p>
      <w:pPr>
        <w:ind w:firstLine="420"/>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sz w:val="30"/>
        </w:rPr>
        <w:t xml:space="preserve"> </w:t>
      </w:r>
      <w:r/>
    </w:p>
    <w:p>
      <w:pPr>
        <w:pStyle w:val="922"/>
        <w:spacing w:line="480"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rPr>
        <w:t xml:space="preserve"> </w:t>
      </w:r>
      <w:r/>
    </w:p>
    <w:p>
      <w:pPr>
        <w:spacing w:before="210" w:after="120"/>
        <w:pBdr>
          <w:top w:val="none" w:color="000000" w:sz="0" w:space="0"/>
          <w:left w:val="none" w:color="000000" w:sz="0" w:space="0"/>
          <w:bottom w:val="none" w:color="000000" w:sz="0" w:space="0"/>
          <w:right w:val="none" w:color="000000" w:sz="0" w:space="0"/>
        </w:pBdr>
      </w:pPr>
      <w:r>
        <w:rPr>
          <w:rFonts w:eastAsia="Calibri" w:cs="Calibri"/>
          <w:b/>
          <w:color w:val="000000"/>
          <w:sz w:val="32"/>
        </w:rPr>
        <w:t xml:space="preserve"> </w:t>
      </w:r>
      <w:r/>
    </w:p>
    <w:p>
      <w:pPr>
        <w:pStyle w:val="922"/>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附件</w:t>
      </w:r>
      <w:r>
        <w:rPr>
          <w:rFonts w:ascii="楷体" w:hAnsi="楷体" w:eastAsia="楷体" w:cs="楷体"/>
          <w:color w:val="000000"/>
        </w:rPr>
        <w:t xml:space="preserve">1</w:t>
      </w:r>
      <w:r>
        <w:rPr>
          <w:rFonts w:ascii="宋体" w:hAnsi="宋体" w:eastAsia="宋体" w:cs="宋体"/>
          <w:color w:val="000000"/>
        </w:rPr>
        <w:t xml:space="preserve">、          </w:t>
      </w:r>
      <w:r/>
    </w:p>
    <w:p>
      <w:pPr>
        <w:pStyle w:val="922"/>
        <w:spacing w:line="4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实质性响应内容</w:t>
      </w:r>
      <w:r/>
    </w:p>
    <w:p>
      <w:pPr>
        <w:ind w:firstLine="560"/>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须满足招标文件中第四部分采购需求的：</w:t>
      </w:r>
      <w:r/>
    </w:p>
    <w:p>
      <w:pPr>
        <w:numPr>
          <w:ilvl w:val="0"/>
          <w:numId w:val="16"/>
        </w:num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项目总体要求中</w:t>
      </w:r>
      <w:r>
        <w:rPr>
          <w:rFonts w:hint="eastAsia" w:ascii="宋体" w:hAnsi="宋体" w:cs="宋体"/>
          <w:b/>
          <w:color w:val="000000"/>
          <w:sz w:val="24"/>
        </w:rPr>
        <w:t xml:space="preserve">的</w:t>
      </w:r>
      <w:r>
        <w:rPr>
          <w:rFonts w:ascii="宋体" w:hAnsi="宋体" w:cs="宋体"/>
          <w:b/>
          <w:color w:val="000000"/>
          <w:sz w:val="24"/>
        </w:rPr>
        <w:t xml:space="preserve">内容；</w:t>
      </w:r>
      <w:r/>
    </w:p>
    <w:p>
      <w:pPr>
        <w:numPr>
          <w:ilvl w:val="0"/>
          <w:numId w:val="16"/>
        </w:num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商务部分全部内容。</w:t>
      </w:r>
      <w:r/>
    </w:p>
    <w:p>
      <w:pPr>
        <w:ind w:firstLine="560"/>
        <w:spacing w:before="240" w:after="24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我公司承诺响应上述采购需求内容。</w:t>
      </w:r>
      <w:r/>
    </w:p>
    <w:p>
      <w:pPr>
        <w:ind w:firstLine="560"/>
        <w:spacing w:before="240" w:after="240"/>
        <w:rPr>
          <w:color w:val="ff0000"/>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rPr>
        <w:t xml:space="preserve">我公司承诺：对后续单位免费开放所有</w:t>
      </w:r>
      <w:r>
        <w:rPr>
          <w:rFonts w:hint="eastAsia" w:ascii="宋体" w:hAnsi="宋体" w:cs="宋体"/>
          <w:b/>
          <w:color w:val="ff0000"/>
          <w:sz w:val="24"/>
        </w:rPr>
        <w:t xml:space="preserve">后台</w:t>
      </w:r>
      <w:r>
        <w:rPr>
          <w:rFonts w:hint="eastAsia" w:ascii="宋体" w:hAnsi="宋体" w:cs="宋体"/>
          <w:b/>
          <w:color w:val="ff0000"/>
          <w:sz w:val="24"/>
        </w:rPr>
        <w:t xml:space="preserve">端口、数据</w:t>
      </w:r>
      <w:r>
        <w:rPr>
          <w:rFonts w:hint="eastAsia" w:ascii="宋体" w:hAnsi="宋体" w:cs="宋体"/>
          <w:b/>
          <w:color w:val="ff0000"/>
          <w:sz w:val="24"/>
        </w:rPr>
        <w:t xml:space="preserve">，能够无缝衔接</w:t>
      </w:r>
      <w:r>
        <w:rPr>
          <w:rFonts w:hint="eastAsia" w:ascii="宋体" w:hAnsi="宋体" w:cs="宋体"/>
          <w:b/>
          <w:color w:val="ff0000"/>
          <w:sz w:val="24"/>
        </w:rPr>
        <w:t xml:space="preserve">。</w:t>
      </w:r>
      <w:r/>
    </w:p>
    <w:p>
      <w:pPr>
        <w:ind w:firstLine="560"/>
        <w:spacing w:before="240" w:after="240"/>
        <w:pBdr>
          <w:top w:val="none" w:color="000000" w:sz="0" w:space="0"/>
          <w:left w:val="none" w:color="000000" w:sz="0" w:space="0"/>
          <w:bottom w:val="none" w:color="000000" w:sz="0" w:space="0"/>
          <w:right w:val="none" w:color="000000" w:sz="0" w:space="0"/>
        </w:pBdr>
      </w:pPr>
      <w:r>
        <w:rPr>
          <w:rFonts w:eastAsia="Calibri" w:cs="Calibri"/>
          <w:b/>
          <w:color w:val="000000"/>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投标人</w:t>
      </w:r>
      <w:r>
        <w:rPr>
          <w:rFonts w:ascii="宋体" w:hAnsi="宋体" w:cs="宋体"/>
          <w:color w:val="000000"/>
          <w:sz w:val="24"/>
        </w:rPr>
        <w:t xml:space="preserve">（加盖CA电子签章）</w:t>
      </w:r>
      <w:r>
        <w:rPr>
          <w:rFonts w:ascii="宋体" w:hAnsi="宋体" w:cs="宋体"/>
          <w:color w:val="000000"/>
        </w:rPr>
        <w:t xml:space="preserve">：</w:t>
      </w:r>
      <w:r/>
    </w:p>
    <w:p>
      <w:pPr>
        <w:ind w:firstLine="5250"/>
        <w:spacing w:before="100" w:after="10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日期：年月日</w:t>
      </w:r>
      <w:r/>
    </w:p>
    <w:p>
      <w:pPr>
        <w:ind w:firstLine="4340"/>
        <w:spacing w:before="100" w:after="10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40"/>
        <w:spacing w:before="100" w:after="10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rPr>
          <w:rFonts w:ascii="宋体" w:hAnsi="宋体" w:cs="宋体"/>
          <w:color w:val="000000"/>
        </w:rPr>
      </w:pPr>
      <w:r>
        <w:rPr>
          <w:rFonts w:ascii="宋体" w:hAnsi="宋体" w:cs="宋体"/>
          <w:color w:val="000000"/>
        </w:rPr>
        <w:br w:type="page" w:clear="all"/>
      </w:r>
      <w:r/>
    </w:p>
    <w:p>
      <w:pPr>
        <w:ind w:firstLine="4340"/>
        <w:spacing w:before="100" w:after="100"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十八、开标一览表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93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349"/>
        <w:gridCol w:w="6485"/>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4"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4"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jc w:val="center"/>
              <w:spacing w:before="240" w:after="240" w:line="71"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5"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tc>
      </w:tr>
    </w:tbl>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投标人全称（加盖CA电子签章）：</w:t>
      </w:r>
      <w:r/>
    </w:p>
    <w:p>
      <w:pPr>
        <w:ind w:firstLine="55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sz w:val="3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ind w:firstLine="420"/>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sz w:val="3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ind w:firstLine="420"/>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sz w:val="3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ind w:firstLine="420"/>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sz w:val="3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ind w:firstLine="420"/>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sz w:val="3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ind w:firstLine="420"/>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sz w:val="3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ind w:firstLine="420"/>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sz w:val="30"/>
        </w:rPr>
        <w:t xml:space="preserve"> </w:t>
      </w:r>
      <w:r/>
    </w:p>
    <w:p>
      <w:pPr>
        <w:pBdr>
          <w:top w:val="none" w:color="000000" w:sz="0" w:space="0"/>
          <w:left w:val="none" w:color="000000" w:sz="0" w:space="0"/>
          <w:bottom w:val="none" w:color="000000" w:sz="0" w:space="0"/>
          <w:right w:val="none" w:color="000000" w:sz="0" w:space="0"/>
        </w:pBdr>
      </w:pPr>
      <w:r>
        <w:rPr>
          <w:rFonts w:eastAsia="Calibri" w:cs="Calibri"/>
          <w:color w:val="000000"/>
        </w:rPr>
        <w:t xml:space="preserve"> </w:t>
      </w:r>
      <w:r/>
    </w:p>
    <w:p>
      <w:pPr>
        <w:ind w:firstLine="420"/>
        <w:spacing w:before="50" w:after="120" w:line="450" w:lineRule="atLeast"/>
        <w:pBdr>
          <w:top w:val="none" w:color="000000" w:sz="0" w:space="0"/>
          <w:left w:val="none" w:color="000000" w:sz="0" w:space="0"/>
          <w:bottom w:val="none" w:color="000000" w:sz="0" w:space="0"/>
          <w:right w:val="none" w:color="000000" w:sz="0" w:space="0"/>
        </w:pBdr>
      </w:pPr>
      <w:r>
        <w:rPr>
          <w:rFonts w:eastAsia="Calibri" w:cs="Calibri"/>
          <w:color w:val="000000"/>
          <w:sz w:val="30"/>
        </w:rPr>
        <w:t xml:space="preserve"> </w:t>
      </w:r>
      <w:r>
        <w:rPr>
          <w:rFonts w:hint="eastAsia" w:cs="Calibri" w:eastAsiaTheme="minorEastAsia"/>
          <w:color w:val="000000"/>
          <w:sz w:val="30"/>
        </w:rPr>
        <w:t xml:space="preserve">    </w:t>
      </w:r>
      <w:r>
        <w:rPr>
          <w:rFonts w:ascii="宋体" w:hAnsi="宋体" w:cs="宋体"/>
          <w:b/>
          <w:color w:val="000000"/>
          <w:sz w:val="30"/>
        </w:rPr>
        <w:t xml:space="preserve">十九、盐城市政府采购事前信用承诺书</w:t>
      </w:r>
      <w:r/>
    </w:p>
    <w:p>
      <w:pPr>
        <w:ind w:firstLine="480"/>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为营造我市公开、公平、公正、诚实守信的政府采购交易环境，树立诚信守法的投标人形象，本人代表本单位</w:t>
      </w:r>
      <w:r>
        <w:rPr>
          <w:rFonts w:ascii="宋体" w:hAnsi="宋体" w:cs="宋体"/>
          <w:color w:val="000000"/>
          <w:sz w:val="24"/>
        </w:rPr>
        <w:t xml:space="preserve">作出</w:t>
      </w:r>
      <w:r>
        <w:rPr>
          <w:rFonts w:ascii="宋体" w:hAnsi="宋体" w:cs="宋体"/>
          <w:color w:val="000000"/>
          <w:sz w:val="24"/>
        </w:rPr>
        <w:t xml:space="preserve">以下承诺：</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（三）严格依照国家和省、市关于政府采购的法律、法规、规章、规范性文件，参加政府采购投标活动；积极履行社会责任，促进廉政建设； </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（四）严格遵守即时信息公示规定，</w:t>
      </w:r>
      <w:r>
        <w:rPr>
          <w:rFonts w:ascii="宋体" w:hAnsi="宋体" w:cs="宋体"/>
          <w:color w:val="000000"/>
          <w:sz w:val="24"/>
        </w:rPr>
        <w:t xml:space="preserve">及时维护</w:t>
      </w:r>
      <w:r>
        <w:rPr>
          <w:rFonts w:ascii="宋体" w:hAnsi="宋体" w:cs="宋体"/>
          <w:color w:val="000000"/>
          <w:sz w:val="24"/>
        </w:rPr>
        <w:t xml:space="preserve">和更新维护和更新盐城市政府采购网中与本单位相关的信息；</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ascii="宋体" w:hAnsi="宋体" w:cs="宋体"/>
          <w:color w:val="000000"/>
          <w:sz w:val="24"/>
        </w:rPr>
        <w:t xml:space="preserve">围标串标</w:t>
      </w:r>
      <w:r>
        <w:rPr>
          <w:rFonts w:ascii="宋体" w:hAnsi="宋体" w:cs="宋体"/>
          <w:color w:val="000000"/>
          <w:sz w:val="24"/>
        </w:rPr>
        <w:t xml:space="preserve">、弄虚作假、骗取中标、干扰评标、违约毁约等行为；</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（六）自觉接受政府、行业组织、社会公众、新闻舆论的监督；</w:t>
      </w:r>
      <w:r/>
    </w:p>
    <w:p>
      <w:pPr>
        <w:ind w:firstLine="480"/>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（八）本人已认真阅读了上述承诺，并向本单位员工作了宣传教育。</w:t>
      </w:r>
      <w:r/>
    </w:p>
    <w:p>
      <w:pPr>
        <w:jc w:val="right"/>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法定代表人签名：</w:t>
      </w:r>
      <w:r/>
    </w:p>
    <w:p>
      <w:pPr>
        <w:jc w:val="right"/>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jc w:val="right"/>
        <w:spacing w:before="120" w:after="12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jc w:val="left"/>
        <w:widowControl/>
        <w:rPr>
          <w:rFonts w:ascii="宋体" w:hAnsi="宋体" w:cs="宋体"/>
          <w:b/>
          <w:color w:val="000000"/>
          <w:sz w:val="32"/>
        </w:rPr>
      </w:pPr>
      <w:r>
        <w:rPr>
          <w:rFonts w:ascii="宋体" w:hAnsi="宋体" w:cs="宋体"/>
          <w:b/>
          <w:color w:val="000000"/>
          <w:sz w:val="32"/>
        </w:rPr>
        <w:br w:type="page" w:clear="all"/>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29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日期：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rPr>
          <w:rFonts w:ascii="宋体" w:hAnsi="宋体" w:cs="宋体"/>
          <w:color w:val="ff0000"/>
          <w:sz w:val="24"/>
        </w:rPr>
        <w:t xml:space="preserve">营业执照复印件、授权委托书，授权委托人社保等证明材料）</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w:t>
      </w:r>
      <w:r>
        <w:rPr>
          <w:rFonts w:ascii="宋体" w:hAnsi="宋体" w:cs="宋体"/>
          <w:color w:val="000000"/>
          <w:sz w:val="24"/>
        </w:rPr>
        <w:t xml:space="preserve">质疑函应按</w:t>
      </w:r>
      <w:r>
        <w:rPr>
          <w:rFonts w:ascii="宋体" w:hAnsi="宋体" w:cs="宋体"/>
          <w:color w:val="000000"/>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3.质疑供应商若对项目的某一分包进行质疑，质疑函中应列明具体分包号。</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w:t>
      </w:r>
      <w:r>
        <w:rPr>
          <w:rFonts w:ascii="宋体" w:hAnsi="宋体" w:cs="宋体"/>
          <w:color w:val="000000"/>
          <w:sz w:val="24"/>
        </w:rPr>
        <w:t xml:space="preserve">质疑函应由</w:t>
      </w:r>
      <w:r>
        <w:rPr>
          <w:rFonts w:ascii="宋体" w:hAnsi="宋体" w:cs="宋体"/>
          <w:color w:val="000000"/>
          <w:sz w:val="24"/>
        </w:rPr>
        <w:t xml:space="preserve">本人签字；质疑供应商为法人或者其他组织的，</w:t>
      </w:r>
      <w:r>
        <w:rPr>
          <w:rFonts w:ascii="宋体" w:hAnsi="宋体" w:cs="宋体"/>
          <w:color w:val="000000"/>
          <w:sz w:val="24"/>
        </w:rPr>
        <w:t xml:space="preserve">质疑函应由</w:t>
      </w:r>
      <w:r>
        <w:rPr>
          <w:rFonts w:ascii="宋体" w:hAnsi="宋体" w:cs="宋体"/>
          <w:color w:val="000000"/>
          <w:sz w:val="24"/>
        </w:rPr>
        <w:t xml:space="preserve">法定代表人、主要负责人，或者其授权代表签字或者盖章，并加盖公章。</w:t>
      </w:r>
      <w:r/>
    </w:p>
    <w:p>
      <w:r/>
      <w:r/>
    </w:p>
    <w:sectPr>
      <w:footerReference w:type="default" r:id="rId10"/>
      <w:footnotePr/>
      <w:endnotePr/>
      <w:type w:val="nextPage"/>
      <w:pgSz w:w="11906" w:h="16838" w:orient="portrait"/>
      <w:pgMar w:top="1440" w:right="1644" w:bottom="1440" w:left="164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ymbol">
    <w:panose1 w:val="05050102010706020507"/>
  </w:font>
  <w:font w:name="Wingdings">
    <w:panose1 w:val="05000000000000000000"/>
  </w:font>
  <w:font w:name="等线">
    <w:panose1 w:val="02010600030101010101"/>
  </w:font>
  <w:font w:name="仿宋">
    <w:panose1 w:val="02010609060101010101"/>
  </w:font>
  <w:font w:name="Cambria">
    <w:panose1 w:val="02040503050406030204"/>
  </w:font>
  <w:font w:name="Calibri Light">
    <w:panose1 w:val="020F03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spacing w:after="120"/>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6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950"/>
                            <w:ind w:firstLine="144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p>
                          <w:r/>
                          <w:r/>
                        </w:p>
                      </w:txbxContent>
                    </wps:txbx>
                    <wps:bodyPr rot="0" vert="horz" wrap="square" lIns="0" tIns="0" rIns="0" bIns="0" anchor="t" anchorCtr="0"/>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950"/>
                      <w:ind w:firstLine="144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left</wp:align>
              </wp:positionH>
              <wp:positionV relativeFrom="paragraph">
                <wp:posOffset>0</wp:posOffset>
              </wp:positionV>
              <wp:extent cx="1828800" cy="1828800"/>
              <wp:effectExtent l="0" t="0" r="0" b="0"/>
              <wp:wrapNone/>
              <wp:docPr id="2" name="_x0000_s206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950"/>
                            <w:spacing w:after="120"/>
                            <w:tabs>
                              <w:tab w:val="clear" w:pos="4153" w:leader="none"/>
                              <w:tab w:val="clear" w:pos="8306" w:leader="none"/>
                            </w:tabs>
                          </w:pPr>
                          <w:r/>
                          <w:r/>
                        </w:p>
                        <w:p>
                          <w:r/>
                          <w:r/>
                        </w:p>
                        <w:p>
                          <w:r/>
                          <w:r/>
                        </w:p>
                      </w:txbxContent>
                    </wps:txbx>
                    <wps:bodyPr rot="0" vert="horz" wrap="square" lIns="0" tIns="0" rIns="0" bIns="0" anchor="t" anchorCtr="0"/>
                  </wps:wsp>
                </a:graphicData>
              </a:graphic>
            </wp:anchor>
          </w:drawing>
        </mc:Choice>
        <mc:Fallback>
          <w:pict>
            <v:shape id="shape 1" o:spid="_x0000_s1" o:spt="1" type="#_x0000_t1" style="position:absolute;z-index:251660288;o:allowoverlap:true;o:allowincell:true;mso-position-horizontal-relative:margin;mso-position-horizontal:left;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950"/>
                      <w:spacing w:after="120"/>
                      <w:tabs>
                        <w:tab w:val="clear" w:pos="4153" w:leader="none"/>
                        <w:tab w:val="clear" w:pos="8306" w:leader="none"/>
                      </w:tabs>
                    </w:pPr>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fldChar w:fldCharType="begin"/>
    </w:r>
    <w:r>
      <w:instrText xml:space="preserve">PAGE   \* MERGEFORMAT</w:instrText>
    </w:r>
    <w:r>
      <w:fldChar w:fldCharType="separate"/>
    </w:r>
    <w:r>
      <w:rPr>
        <w:lang w:val="zh-CN"/>
      </w:rPr>
      <w:t xml:space="preserve">92</w:t>
    </w:r>
    <w:r>
      <w:fldChar w:fldCharType="end"/>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420"/>
        <w:tabs>
          <w:tab w:val="left" w:pos="9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4">
    <w:multiLevelType w:val="hybridMultilevel"/>
    <w:lvl w:ilvl="0">
      <w:start w:val="1"/>
      <w:numFmt w:val="decimal"/>
      <w:isLgl w:val="false"/>
      <w:suff w:val="tab"/>
      <w:lvlText w:val="%1"/>
      <w:lvlJc w:val="left"/>
      <w:pPr>
        <w:ind w:left="420" w:hanging="420"/>
      </w:pPr>
      <w:rPr>
        <w:rFonts w:hint="eastAsia"/>
      </w:rPr>
    </w:lvl>
    <w:lvl w:ilvl="1">
      <w:start w:val="1"/>
      <w:numFmt w:val="decimal"/>
      <w:isLgl w:val="false"/>
      <w:suff w:val="tab"/>
      <w:lvlText w:val="%1.%2"/>
      <w:lvlJc w:val="left"/>
      <w:pPr>
        <w:ind w:left="720" w:hanging="720"/>
      </w:pPr>
    </w:lvl>
    <w:lvl w:ilvl="2">
      <w:start w:val="1"/>
      <w:numFmt w:val="decimal"/>
      <w:pStyle w:val="944"/>
      <w:isLgl w:val="false"/>
      <w:suff w:val="tab"/>
      <w:lvlText w:val="%1.%2.%3"/>
      <w:lvlJc w:val="left"/>
      <w:pPr>
        <w:ind w:left="1350" w:hanging="720"/>
      </w:pPr>
    </w:lvl>
    <w:lvl w:ilvl="3">
      <w:start w:val="1"/>
      <w:numFmt w:val="decimal"/>
      <w:pStyle w:val="947"/>
      <w:isLgl w:val="false"/>
      <w:suff w:val="tab"/>
      <w:lvlText w:val="%1.%2.%3.%4"/>
      <w:lvlJc w:val="left"/>
      <w:pPr>
        <w:ind w:left="1080" w:hanging="1080"/>
      </w:pPr>
    </w:lvl>
    <w:lvl w:ilvl="4">
      <w:start w:val="1"/>
      <w:numFmt w:val="decimal"/>
      <w:isLgl w:val="false"/>
      <w:suff w:val="tab"/>
      <w:lvlText w:val="%1.%2.%3.%4.%5"/>
      <w:lvlJc w:val="left"/>
      <w:pPr>
        <w:ind w:left="1440" w:hanging="1440"/>
      </w:pPr>
    </w:lvl>
    <w:lvl w:ilvl="5">
      <w:start w:val="1"/>
      <w:numFmt w:val="decimal"/>
      <w:isLgl w:val="false"/>
      <w:suff w:val="tab"/>
      <w:lvlText w:val="%1.%2.%3.%4.%5.%6"/>
      <w:lvlJc w:val="left"/>
      <w:pPr>
        <w:ind w:left="1440" w:hanging="1440"/>
      </w:pPr>
    </w:lvl>
    <w:lvl w:ilvl="6">
      <w:start w:val="1"/>
      <w:numFmt w:val="decimal"/>
      <w:isLgl w:val="false"/>
      <w:suff w:val="tab"/>
      <w:lvlText w:val="%1.%2.%3.%4.%5.%6.%7"/>
      <w:lvlJc w:val="left"/>
      <w:pPr>
        <w:ind w:left="1800" w:hanging="1800"/>
      </w:pPr>
    </w:lvl>
    <w:lvl w:ilvl="7">
      <w:start w:val="1"/>
      <w:numFmt w:val="decimal"/>
      <w:isLgl w:val="false"/>
      <w:suff w:val="tab"/>
      <w:lvlText w:val="%1.%2.%3.%4.%5.%6.%7.%8"/>
      <w:lvlJc w:val="left"/>
      <w:pPr>
        <w:ind w:left="1800" w:hanging="1800"/>
      </w:pPr>
    </w:lvl>
    <w:lvl w:ilvl="8">
      <w:start w:val="1"/>
      <w:numFmt w:val="decimal"/>
      <w:isLgl w:val="false"/>
      <w:suff w:val="tab"/>
      <w:lvlText w:val="%1.%2.%3.%4.%5.%6.%7.%8.%9"/>
      <w:lvlJc w:val="left"/>
      <w:pPr>
        <w:ind w:left="2160" w:hanging="2160"/>
      </w:p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0"/>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41"/>
      <w:isLgl w:val="false"/>
      <w:suff w:val="tab"/>
      <w:lvlText w:val="%1 "/>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1080" w:hanging="720"/>
      </w:pPr>
      <w:rPr>
        <w:rFonts w:hint="default"/>
      </w:rPr>
    </w:lvl>
    <w:lvl w:ilvl="1">
      <w:start w:val="1"/>
      <w:numFmt w:val="lowerLetter"/>
      <w:isLgl w:val="false"/>
      <w:suff w:val="tab"/>
      <w:lvlText w:val="%2)"/>
      <w:lvlJc w:val="left"/>
      <w:pPr>
        <w:ind w:left="1240" w:hanging="440"/>
      </w:pPr>
    </w:lvl>
    <w:lvl w:ilvl="2">
      <w:start w:val="1"/>
      <w:numFmt w:val="lowerRoman"/>
      <w:isLgl w:val="false"/>
      <w:suff w:val="tab"/>
      <w:lvlText w:val="%3."/>
      <w:lvlJc w:val="right"/>
      <w:pPr>
        <w:ind w:left="1680" w:hanging="440"/>
      </w:pPr>
    </w:lvl>
    <w:lvl w:ilvl="3">
      <w:start w:val="1"/>
      <w:numFmt w:val="decimal"/>
      <w:isLgl w:val="false"/>
      <w:suff w:val="tab"/>
      <w:lvlText w:val="%4."/>
      <w:lvlJc w:val="left"/>
      <w:pPr>
        <w:ind w:left="2120" w:hanging="440"/>
      </w:pPr>
    </w:lvl>
    <w:lvl w:ilvl="4">
      <w:start w:val="1"/>
      <w:numFmt w:val="lowerLetter"/>
      <w:isLgl w:val="false"/>
      <w:suff w:val="tab"/>
      <w:lvlText w:val="%5)"/>
      <w:lvlJc w:val="left"/>
      <w:pPr>
        <w:ind w:left="2560" w:hanging="440"/>
      </w:pPr>
    </w:lvl>
    <w:lvl w:ilvl="5">
      <w:start w:val="1"/>
      <w:numFmt w:val="lowerRoman"/>
      <w:isLgl w:val="false"/>
      <w:suff w:val="tab"/>
      <w:lvlText w:val="%6."/>
      <w:lvlJc w:val="right"/>
      <w:pPr>
        <w:ind w:left="3000" w:hanging="440"/>
      </w:pPr>
    </w:lvl>
    <w:lvl w:ilvl="6">
      <w:start w:val="1"/>
      <w:numFmt w:val="decimal"/>
      <w:isLgl w:val="false"/>
      <w:suff w:val="tab"/>
      <w:lvlText w:val="%7."/>
      <w:lvlJc w:val="left"/>
      <w:pPr>
        <w:ind w:left="3440" w:hanging="440"/>
      </w:pPr>
    </w:lvl>
    <w:lvl w:ilvl="7">
      <w:start w:val="1"/>
      <w:numFmt w:val="lowerLetter"/>
      <w:isLgl w:val="false"/>
      <w:suff w:val="tab"/>
      <w:lvlText w:val="%8)"/>
      <w:lvlJc w:val="left"/>
      <w:pPr>
        <w:ind w:left="3880" w:hanging="440"/>
      </w:pPr>
    </w:lvl>
    <w:lvl w:ilvl="8">
      <w:start w:val="1"/>
      <w:numFmt w:val="lowerRoman"/>
      <w:isLgl w:val="false"/>
      <w:suff w:val="tab"/>
      <w:lvlText w:val="%9."/>
      <w:lvlJc w:val="right"/>
      <w:pPr>
        <w:ind w:left="4320" w:hanging="440"/>
      </w:pPr>
    </w:lvl>
  </w:abstractNum>
  <w:abstractNum w:abstractNumId="13">
    <w:multiLevelType w:val="hybridMultilevel"/>
    <w:lvl w:ilvl="0">
      <w:start w:val="1"/>
      <w:numFmt w:val="bullet"/>
      <w:isLgl w:val="false"/>
      <w:suff w:val="tab"/>
      <w:lvlText w:val=""/>
      <w:lvlJc w:val="left"/>
      <w:pPr>
        <w:ind w:left="420" w:hanging="420"/>
      </w:pPr>
      <w:rPr>
        <w:rFonts w:ascii="Wingdings" w:hAnsi="Wingdings"/>
        <w:color w:val="000000"/>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4"/>
  </w:num>
  <w:num w:numId="3">
    <w:abstractNumId w:val="8"/>
  </w:num>
  <w:num w:numId="4">
    <w:abstractNumId w:val="9"/>
  </w:num>
  <w:num w:numId="5">
    <w:abstractNumId w:val="15"/>
  </w:num>
  <w:num w:numId="6">
    <w:abstractNumId w:val="10"/>
  </w:num>
  <w:num w:numId="7">
    <w:abstractNumId w:val="14"/>
  </w:num>
  <w:num w:numId="8">
    <w:abstractNumId w:val="7"/>
  </w:num>
  <w:num w:numId="9">
    <w:abstractNumId w:val="13"/>
  </w:num>
  <w:num w:numId="10">
    <w:abstractNumId w:val="3"/>
  </w:num>
  <w:num w:numId="11">
    <w:abstractNumId w:val="0"/>
  </w:num>
  <w:num w:numId="12">
    <w:abstractNumId w:val="12"/>
  </w:num>
  <w:num w:numId="13">
    <w:abstractNumId w:val="5"/>
  </w:num>
  <w:num w:numId="14">
    <w:abstractNumId w:val="1"/>
  </w:num>
  <w:num w:numId="15">
    <w:abstractNumId w:val="6"/>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Heading 1 Char"/>
    <w:basedOn w:val="924"/>
    <w:link w:val="922"/>
    <w:uiPriority w:val="9"/>
    <w:rPr>
      <w:rFonts w:ascii="Arial" w:hAnsi="Arial" w:eastAsia="Arial" w:cs="Arial"/>
      <w:sz w:val="40"/>
      <w:szCs w:val="40"/>
    </w:rPr>
  </w:style>
  <w:style w:type="paragraph" w:styleId="752">
    <w:name w:val="Heading 2"/>
    <w:basedOn w:val="921"/>
    <w:next w:val="921"/>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basedOn w:val="924"/>
    <w:link w:val="752"/>
    <w:uiPriority w:val="9"/>
    <w:rPr>
      <w:rFonts w:ascii="Arial" w:hAnsi="Arial" w:eastAsia="Arial" w:cs="Arial"/>
      <w:sz w:val="34"/>
    </w:rPr>
  </w:style>
  <w:style w:type="paragraph" w:styleId="754">
    <w:name w:val="Heading 3"/>
    <w:basedOn w:val="921"/>
    <w:next w:val="921"/>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basedOn w:val="924"/>
    <w:link w:val="754"/>
    <w:uiPriority w:val="9"/>
    <w:rPr>
      <w:rFonts w:ascii="Arial" w:hAnsi="Arial" w:eastAsia="Arial" w:cs="Arial"/>
      <w:sz w:val="30"/>
      <w:szCs w:val="30"/>
    </w:rPr>
  </w:style>
  <w:style w:type="character" w:styleId="756">
    <w:name w:val="Heading 4 Char"/>
    <w:basedOn w:val="924"/>
    <w:link w:val="923"/>
    <w:uiPriority w:val="9"/>
    <w:rPr>
      <w:rFonts w:ascii="Arial" w:hAnsi="Arial" w:eastAsia="Arial" w:cs="Arial"/>
      <w:b/>
      <w:bCs/>
      <w:sz w:val="26"/>
      <w:szCs w:val="26"/>
    </w:rPr>
  </w:style>
  <w:style w:type="paragraph" w:styleId="757">
    <w:name w:val="Heading 5"/>
    <w:basedOn w:val="921"/>
    <w:next w:val="921"/>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basedOn w:val="924"/>
    <w:link w:val="757"/>
    <w:uiPriority w:val="9"/>
    <w:rPr>
      <w:rFonts w:ascii="Arial" w:hAnsi="Arial" w:eastAsia="Arial" w:cs="Arial"/>
      <w:b/>
      <w:bCs/>
      <w:sz w:val="24"/>
      <w:szCs w:val="24"/>
    </w:rPr>
  </w:style>
  <w:style w:type="paragraph" w:styleId="759">
    <w:name w:val="Heading 6"/>
    <w:basedOn w:val="921"/>
    <w:next w:val="921"/>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basedOn w:val="924"/>
    <w:link w:val="759"/>
    <w:uiPriority w:val="9"/>
    <w:rPr>
      <w:rFonts w:ascii="Arial" w:hAnsi="Arial" w:eastAsia="Arial" w:cs="Arial"/>
      <w:b/>
      <w:bCs/>
      <w:sz w:val="22"/>
      <w:szCs w:val="22"/>
    </w:rPr>
  </w:style>
  <w:style w:type="paragraph" w:styleId="761">
    <w:name w:val="Heading 7"/>
    <w:basedOn w:val="921"/>
    <w:next w:val="921"/>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4"/>
    <w:link w:val="761"/>
    <w:uiPriority w:val="9"/>
    <w:rPr>
      <w:rFonts w:ascii="Arial" w:hAnsi="Arial" w:eastAsia="Arial" w:cs="Arial"/>
      <w:b/>
      <w:bCs/>
      <w:i/>
      <w:iCs/>
      <w:sz w:val="22"/>
      <w:szCs w:val="22"/>
    </w:rPr>
  </w:style>
  <w:style w:type="paragraph" w:styleId="763">
    <w:name w:val="Heading 8"/>
    <w:basedOn w:val="921"/>
    <w:next w:val="921"/>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4"/>
    <w:link w:val="763"/>
    <w:uiPriority w:val="9"/>
    <w:rPr>
      <w:rFonts w:ascii="Arial" w:hAnsi="Arial" w:eastAsia="Arial" w:cs="Arial"/>
      <w:i/>
      <w:iCs/>
      <w:sz w:val="22"/>
      <w:szCs w:val="22"/>
    </w:rPr>
  </w:style>
  <w:style w:type="paragraph" w:styleId="765">
    <w:name w:val="Heading 9"/>
    <w:basedOn w:val="921"/>
    <w:next w:val="921"/>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4"/>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21"/>
    <w:next w:val="921"/>
    <w:link w:val="769"/>
    <w:uiPriority w:val="10"/>
    <w:qFormat/>
    <w:pPr>
      <w:contextualSpacing/>
      <w:spacing w:before="300" w:after="200"/>
    </w:pPr>
    <w:rPr>
      <w:sz w:val="48"/>
      <w:szCs w:val="48"/>
    </w:rPr>
  </w:style>
  <w:style w:type="character" w:styleId="769">
    <w:name w:val="Title Char"/>
    <w:basedOn w:val="924"/>
    <w:link w:val="768"/>
    <w:uiPriority w:val="10"/>
    <w:rPr>
      <w:sz w:val="48"/>
      <w:szCs w:val="48"/>
    </w:rPr>
  </w:style>
  <w:style w:type="paragraph" w:styleId="770">
    <w:name w:val="Subtitle"/>
    <w:basedOn w:val="921"/>
    <w:next w:val="921"/>
    <w:link w:val="771"/>
    <w:uiPriority w:val="11"/>
    <w:qFormat/>
    <w:pPr>
      <w:spacing w:before="200" w:after="200"/>
    </w:pPr>
    <w:rPr>
      <w:sz w:val="24"/>
      <w:szCs w:val="24"/>
    </w:rPr>
  </w:style>
  <w:style w:type="character" w:styleId="771">
    <w:name w:val="Subtitle Char"/>
    <w:basedOn w:val="924"/>
    <w:link w:val="770"/>
    <w:uiPriority w:val="11"/>
    <w:rPr>
      <w:sz w:val="24"/>
      <w:szCs w:val="24"/>
    </w:rPr>
  </w:style>
  <w:style w:type="paragraph" w:styleId="772">
    <w:name w:val="Quote"/>
    <w:basedOn w:val="921"/>
    <w:next w:val="921"/>
    <w:link w:val="773"/>
    <w:uiPriority w:val="29"/>
    <w:qFormat/>
    <w:pPr>
      <w:ind w:left="720" w:right="720"/>
    </w:pPr>
    <w:rPr>
      <w:i/>
    </w:rPr>
  </w:style>
  <w:style w:type="character" w:styleId="773">
    <w:name w:val="Quote Char"/>
    <w:link w:val="772"/>
    <w:uiPriority w:val="29"/>
    <w:rPr>
      <w:i/>
    </w:rPr>
  </w:style>
  <w:style w:type="paragraph" w:styleId="774">
    <w:name w:val="Intense Quote"/>
    <w:basedOn w:val="921"/>
    <w:next w:val="921"/>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character" w:styleId="776">
    <w:name w:val="Header Char"/>
    <w:basedOn w:val="924"/>
    <w:link w:val="933"/>
    <w:uiPriority w:val="99"/>
  </w:style>
  <w:style w:type="character" w:styleId="777">
    <w:name w:val="Footer Char"/>
    <w:basedOn w:val="924"/>
    <w:link w:val="932"/>
    <w:uiPriority w:val="99"/>
  </w:style>
  <w:style w:type="paragraph" w:styleId="778">
    <w:name w:val="Caption"/>
    <w:basedOn w:val="921"/>
    <w:next w:val="921"/>
    <w:uiPriority w:val="35"/>
    <w:semiHidden/>
    <w:unhideWhenUsed/>
    <w:qFormat/>
    <w:pPr>
      <w:spacing w:line="276" w:lineRule="auto"/>
    </w:pPr>
    <w:rPr>
      <w:b/>
      <w:bCs/>
      <w:color w:val="4f81bd" w:themeColor="accent1"/>
      <w:sz w:val="18"/>
      <w:szCs w:val="18"/>
    </w:rPr>
  </w:style>
  <w:style w:type="character" w:styleId="779">
    <w:name w:val="Caption Char"/>
    <w:basedOn w:val="778"/>
    <w:link w:val="932"/>
    <w:uiPriority w:val="99"/>
  </w:style>
  <w:style w:type="table" w:styleId="780">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6">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7">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8">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9">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0">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1">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7">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8">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1">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2">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3">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4">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5">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6">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8">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9">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0">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1">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2">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3">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2">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3">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4">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5">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6">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7">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9">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0">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1">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2">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3">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4">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6">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7">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8">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9">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0">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1">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3">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4">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5">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6">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7">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8">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5">
    <w:name w:val="footnote text"/>
    <w:basedOn w:val="921"/>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basedOn w:val="924"/>
    <w:uiPriority w:val="99"/>
    <w:unhideWhenUsed/>
    <w:rPr>
      <w:vertAlign w:val="superscript"/>
    </w:rPr>
  </w:style>
  <w:style w:type="paragraph" w:styleId="908">
    <w:name w:val="endnote text"/>
    <w:basedOn w:val="921"/>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basedOn w:val="924"/>
    <w:uiPriority w:val="99"/>
    <w:semiHidden/>
    <w:unhideWhenUsed/>
    <w:rPr>
      <w:vertAlign w:val="superscript"/>
    </w:rPr>
  </w:style>
  <w:style w:type="paragraph" w:styleId="911">
    <w:name w:val="toc 1"/>
    <w:basedOn w:val="921"/>
    <w:next w:val="921"/>
    <w:uiPriority w:val="39"/>
    <w:unhideWhenUsed/>
    <w:pPr>
      <w:ind w:left="0" w:right="0" w:firstLine="0"/>
      <w:spacing w:after="57"/>
    </w:pPr>
  </w:style>
  <w:style w:type="paragraph" w:styleId="912">
    <w:name w:val="toc 2"/>
    <w:basedOn w:val="921"/>
    <w:next w:val="921"/>
    <w:uiPriority w:val="39"/>
    <w:unhideWhenUsed/>
    <w:pPr>
      <w:ind w:left="283" w:right="0" w:firstLine="0"/>
      <w:spacing w:after="57"/>
    </w:pPr>
  </w:style>
  <w:style w:type="paragraph" w:styleId="913">
    <w:name w:val="toc 3"/>
    <w:basedOn w:val="921"/>
    <w:next w:val="921"/>
    <w:uiPriority w:val="39"/>
    <w:unhideWhenUsed/>
    <w:pPr>
      <w:ind w:left="567" w:right="0" w:firstLine="0"/>
      <w:spacing w:after="57"/>
    </w:pPr>
  </w:style>
  <w:style w:type="paragraph" w:styleId="914">
    <w:name w:val="toc 4"/>
    <w:basedOn w:val="921"/>
    <w:next w:val="921"/>
    <w:uiPriority w:val="39"/>
    <w:unhideWhenUsed/>
    <w:pPr>
      <w:ind w:left="850" w:right="0" w:firstLine="0"/>
      <w:spacing w:after="57"/>
    </w:pPr>
  </w:style>
  <w:style w:type="paragraph" w:styleId="915">
    <w:name w:val="toc 5"/>
    <w:basedOn w:val="921"/>
    <w:next w:val="921"/>
    <w:uiPriority w:val="39"/>
    <w:unhideWhenUsed/>
    <w:pPr>
      <w:ind w:left="1134"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qFormat/>
    <w:pPr>
      <w:jc w:val="both"/>
      <w:widowControl w:val="off"/>
    </w:pPr>
    <w:rPr>
      <w:rFonts w:ascii="Calibri" w:hAnsi="Calibri"/>
      <w:sz w:val="21"/>
      <w:szCs w:val="24"/>
    </w:rPr>
  </w:style>
  <w:style w:type="paragraph" w:styleId="922">
    <w:name w:val="Heading 1"/>
    <w:basedOn w:val="921"/>
    <w:next w:val="921"/>
    <w:qFormat/>
    <w:pPr>
      <w:jc w:val="center"/>
      <w:keepNext/>
      <w:spacing w:line="360" w:lineRule="auto"/>
      <w:outlineLvl w:val="0"/>
    </w:pPr>
    <w:rPr>
      <w:rFonts w:ascii="楷体_GB2312" w:eastAsiaTheme="majorEastAsia"/>
      <w:b/>
      <w:sz w:val="32"/>
      <w:szCs w:val="28"/>
    </w:rPr>
  </w:style>
  <w:style w:type="paragraph" w:styleId="923">
    <w:name w:val="Heading 4"/>
    <w:basedOn w:val="921"/>
    <w:next w:val="921"/>
    <w:uiPriority w:val="9"/>
    <w:unhideWhenUsed/>
    <w:qFormat/>
    <w:pPr>
      <w:keepLines/>
      <w:keepNext/>
      <w:spacing w:before="320" w:after="200"/>
      <w:outlineLvl w:val="3"/>
    </w:pPr>
    <w:rPr>
      <w:rFonts w:ascii="Arial" w:hAnsi="Arial" w:eastAsia="Arial" w:cs="Arial"/>
      <w:b/>
      <w:bCs/>
      <w:sz w:val="26"/>
      <w:szCs w:val="26"/>
    </w:rPr>
  </w:style>
  <w:style w:type="character" w:styleId="924" w:default="1">
    <w:name w:val="Default Paragraph Font"/>
    <w:uiPriority w:val="1"/>
    <w:semiHidden/>
    <w:unhideWhenUsed/>
  </w:style>
  <w:style w:type="table" w:styleId="925" w:default="1">
    <w:name w:val="Normal Table"/>
    <w:uiPriority w:val="99"/>
    <w:semiHidden/>
    <w:unhideWhenUsed/>
    <w:tblPr>
      <w:tblInd w:w="0" w:type="dxa"/>
      <w:tblCellMar>
        <w:left w:w="108" w:type="dxa"/>
        <w:top w:w="0" w:type="dxa"/>
        <w:right w:w="108" w:type="dxa"/>
        <w:bottom w:w="0" w:type="dxa"/>
      </w:tblCellMar>
    </w:tblPr>
  </w:style>
  <w:style w:type="numbering" w:styleId="926" w:default="1">
    <w:name w:val="No List"/>
    <w:uiPriority w:val="99"/>
    <w:semiHidden/>
    <w:unhideWhenUsed/>
  </w:style>
  <w:style w:type="paragraph" w:styleId="927">
    <w:name w:val="Body Text"/>
    <w:basedOn w:val="921"/>
    <w:next w:val="921"/>
    <w:uiPriority w:val="99"/>
    <w:unhideWhenUsed/>
    <w:qFormat/>
    <w:pPr>
      <w:spacing w:after="120"/>
    </w:pPr>
  </w:style>
  <w:style w:type="paragraph" w:styleId="928">
    <w:name w:val="Body Text Indent"/>
    <w:basedOn w:val="921"/>
    <w:next w:val="929"/>
    <w:qFormat/>
    <w:pPr>
      <w:ind w:firstLine="600"/>
      <w:spacing w:line="360" w:lineRule="auto"/>
    </w:pPr>
    <w:rPr>
      <w:rFonts w:ascii="仿宋_GB2312" w:eastAsia="仿宋_GB2312"/>
      <w:sz w:val="30"/>
    </w:rPr>
  </w:style>
  <w:style w:type="paragraph" w:styleId="929">
    <w:name w:val="envelope return"/>
    <w:basedOn w:val="921"/>
    <w:qFormat/>
    <w:rPr>
      <w:rFonts w:ascii="Arial" w:hAnsi="Arial"/>
    </w:rPr>
  </w:style>
  <w:style w:type="paragraph" w:styleId="930">
    <w:name w:val="Plain Text"/>
    <w:basedOn w:val="921"/>
    <w:qFormat/>
    <w:rPr>
      <w:rFonts w:ascii="宋体" w:hAnsi="Courier New" w:cs="Courier New"/>
      <w:szCs w:val="21"/>
    </w:rPr>
  </w:style>
  <w:style w:type="paragraph" w:styleId="931">
    <w:name w:val="Balloon Text"/>
    <w:basedOn w:val="921"/>
    <w:link w:val="955"/>
    <w:rPr>
      <w:sz w:val="18"/>
      <w:szCs w:val="18"/>
    </w:rPr>
  </w:style>
  <w:style w:type="paragraph" w:styleId="932">
    <w:name w:val="Footer"/>
    <w:basedOn w:val="921"/>
    <w:qFormat/>
    <w:pPr>
      <w:jc w:val="left"/>
      <w:tabs>
        <w:tab w:val="center" w:pos="4153" w:leader="none"/>
        <w:tab w:val="right" w:pos="8306" w:leader="none"/>
      </w:tabs>
    </w:pPr>
    <w:rPr>
      <w:sz w:val="18"/>
      <w:szCs w:val="18"/>
    </w:rPr>
  </w:style>
  <w:style w:type="paragraph" w:styleId="933">
    <w:name w:val="Header"/>
    <w:basedOn w:val="921"/>
    <w:link w:val="956"/>
    <w:pPr>
      <w:jc w:val="center"/>
      <w:tabs>
        <w:tab w:val="center" w:pos="4153" w:leader="none"/>
        <w:tab w:val="right" w:pos="8306" w:leader="none"/>
      </w:tabs>
      <w:pBdr>
        <w:bottom w:val="single" w:color="auto" w:sz="6" w:space="1"/>
      </w:pBdr>
    </w:pPr>
    <w:rPr>
      <w:sz w:val="18"/>
      <w:szCs w:val="18"/>
    </w:rPr>
  </w:style>
  <w:style w:type="paragraph" w:styleId="934">
    <w:name w:val="toc 6"/>
    <w:basedOn w:val="921"/>
    <w:next w:val="921"/>
    <w:uiPriority w:val="39"/>
    <w:unhideWhenUsed/>
    <w:qFormat/>
    <w:pPr>
      <w:ind w:left="1417"/>
      <w:spacing w:after="57"/>
    </w:pPr>
  </w:style>
  <w:style w:type="paragraph" w:styleId="935">
    <w:name w:val="Normal (Web)"/>
    <w:basedOn w:val="921"/>
    <w:qFormat/>
    <w:pPr>
      <w:jc w:val="left"/>
      <w:spacing w:beforeAutospacing="1" w:afterAutospacing="1"/>
    </w:pPr>
    <w:rPr>
      <w:sz w:val="24"/>
    </w:rPr>
  </w:style>
  <w:style w:type="paragraph" w:styleId="936">
    <w:name w:val="Body Text First Indent"/>
    <w:basedOn w:val="921"/>
    <w:next w:val="934"/>
    <w:qFormat/>
    <w:pPr>
      <w:ind w:firstLine="200"/>
      <w:spacing w:line="360" w:lineRule="auto"/>
    </w:pPr>
    <w:rPr>
      <w:rFonts w:ascii="仿宋_GB2312" w:hAnsi="Times New Roman" w:eastAsia="仿宋_GB2312"/>
      <w:sz w:val="30"/>
      <w:szCs w:val="30"/>
    </w:rPr>
  </w:style>
  <w:style w:type="paragraph" w:styleId="937">
    <w:name w:val="Body Text First Indent 2"/>
    <w:basedOn w:val="928"/>
    <w:qFormat/>
    <w:pPr>
      <w:ind w:firstLine="420"/>
    </w:pPr>
  </w:style>
  <w:style w:type="table" w:styleId="938">
    <w:name w:val="Table Grid"/>
    <w:basedOn w:val="92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name w:val="Strong"/>
    <w:qFormat/>
    <w:rPr>
      <w:b/>
      <w:bCs/>
    </w:rPr>
  </w:style>
  <w:style w:type="character" w:styleId="940">
    <w:name w:val="Hyperlink"/>
    <w:basedOn w:val="924"/>
    <w:uiPriority w:val="99"/>
    <w:unhideWhenUsed/>
    <w:qFormat/>
    <w:rPr>
      <w:color w:val="0026e5" w:themeColor="hyperlink"/>
      <w:u w:val="single"/>
    </w:rPr>
  </w:style>
  <w:style w:type="paragraph" w:styleId="941" w:customStyle="1">
    <w:name w:val="标题 11"/>
    <w:basedOn w:val="921"/>
    <w:qFormat/>
    <w:pPr>
      <w:numPr>
        <w:numId w:val="1"/>
      </w:numPr>
      <w:keepLines/>
      <w:keepNext/>
      <w:spacing w:before="340" w:after="330" w:line="578" w:lineRule="auto"/>
      <w:outlineLvl w:val="0"/>
    </w:pPr>
    <w:rPr>
      <w:rFonts w:ascii="Times New Roman" w:hAnsi="Times New Roman"/>
      <w:b/>
      <w:bCs/>
      <w:sz w:val="44"/>
      <w:szCs w:val="44"/>
    </w:rPr>
  </w:style>
  <w:style w:type="paragraph" w:styleId="942" w:customStyle="1">
    <w:name w:val="标题 21"/>
    <w:basedOn w:val="921"/>
    <w:qFormat/>
    <w:pPr>
      <w:keepLines/>
      <w:keepNext/>
      <w:spacing w:before="40" w:after="40" w:line="360" w:lineRule="auto"/>
      <w:outlineLvl w:val="1"/>
    </w:pPr>
    <w:rPr>
      <w:rFonts w:ascii="Times New Roman" w:hAnsi="Times New Roman"/>
      <w:b/>
      <w:bCs/>
      <w:sz w:val="32"/>
      <w:szCs w:val="32"/>
    </w:rPr>
  </w:style>
  <w:style w:type="paragraph" w:styleId="943" w:customStyle="1">
    <w:name w:val="正文1"/>
    <w:basedOn w:val="921"/>
    <w:qFormat/>
    <w:pPr>
      <w:ind w:firstLine="560"/>
      <w:spacing w:line="360" w:lineRule="auto"/>
    </w:pPr>
    <w:rPr>
      <w:rFonts w:ascii="仿宋_GB2312" w:hAnsi="宋体" w:eastAsia="仿宋_GB2312"/>
      <w:sz w:val="28"/>
      <w:szCs w:val="28"/>
    </w:rPr>
  </w:style>
  <w:style w:type="paragraph" w:styleId="944" w:customStyle="1">
    <w:name w:val="标题 31"/>
    <w:basedOn w:val="921"/>
    <w:qFormat/>
    <w:pPr>
      <w:numPr>
        <w:ilvl w:val="2"/>
        <w:numId w:val="2"/>
      </w:numPr>
      <w:keepLines/>
      <w:keepNext/>
      <w:spacing w:before="40" w:after="40" w:line="360" w:lineRule="auto"/>
      <w:outlineLvl w:val="2"/>
    </w:pPr>
    <w:rPr>
      <w:rFonts w:ascii="Times New Roman" w:hAnsi="Times New Roman"/>
      <w:b/>
      <w:bCs/>
      <w:sz w:val="32"/>
      <w:szCs w:val="32"/>
    </w:rPr>
  </w:style>
  <w:style w:type="paragraph" w:styleId="945" w:customStyle="1">
    <w:name w:val="题注1"/>
    <w:basedOn w:val="921"/>
    <w:qFormat/>
    <w:pPr>
      <w:jc w:val="left"/>
      <w:widowControl/>
    </w:pPr>
    <w:rPr>
      <w:rFonts w:ascii="Calibri Light" w:hAnsi="Calibri Light" w:eastAsia="黑体"/>
      <w:sz w:val="20"/>
      <w:szCs w:val="20"/>
    </w:rPr>
  </w:style>
  <w:style w:type="paragraph" w:styleId="946">
    <w:name w:val="List Paragraph"/>
    <w:basedOn w:val="921"/>
    <w:qFormat/>
    <w:pPr>
      <w:ind w:firstLine="420"/>
    </w:pPr>
    <w:rPr>
      <w:szCs w:val="22"/>
    </w:rPr>
  </w:style>
  <w:style w:type="paragraph" w:styleId="947" w:customStyle="1">
    <w:name w:val="标题 41"/>
    <w:basedOn w:val="921"/>
    <w:qFormat/>
    <w:pPr>
      <w:numPr>
        <w:ilvl w:val="3"/>
        <w:numId w:val="2"/>
      </w:numPr>
      <w:keepLines/>
      <w:keepNext/>
      <w:spacing w:before="40" w:after="40" w:line="360" w:lineRule="auto"/>
      <w:outlineLvl w:val="3"/>
    </w:pPr>
    <w:rPr>
      <w:rFonts w:ascii="Times New Roman" w:hAnsi="Times New Roman"/>
      <w:b/>
      <w:bCs/>
      <w:sz w:val="28"/>
      <w:szCs w:val="28"/>
    </w:rPr>
  </w:style>
  <w:style w:type="paragraph" w:styleId="948" w:customStyle="1">
    <w:name w:val="p0"/>
    <w:basedOn w:val="921"/>
    <w:qFormat/>
    <w:pPr>
      <w:widowControl/>
    </w:pPr>
  </w:style>
  <w:style w:type="paragraph" w:styleId="949" w:customStyle="1">
    <w:name w:val="正文缩进1"/>
    <w:basedOn w:val="921"/>
    <w:qFormat/>
    <w:pPr>
      <w:ind w:firstLine="420"/>
      <w:spacing w:before="100" w:after="100" w:line="360" w:lineRule="auto"/>
    </w:pPr>
    <w:rPr>
      <w:rFonts w:ascii="Cambria" w:hAnsi="Cambria"/>
      <w:sz w:val="24"/>
      <w:lang w:eastAsia="en-US"/>
    </w:rPr>
  </w:style>
  <w:style w:type="paragraph" w:styleId="950" w:customStyle="1">
    <w:name w:val="页脚1"/>
    <w:basedOn w:val="921"/>
    <w:qFormat/>
    <w:pPr>
      <w:jc w:val="left"/>
      <w:tabs>
        <w:tab w:val="center" w:pos="4153" w:leader="none"/>
        <w:tab w:val="right" w:pos="8306" w:leader="none"/>
      </w:tabs>
    </w:pPr>
    <w:rPr>
      <w:sz w:val="18"/>
      <w:szCs w:val="18"/>
    </w:rPr>
  </w:style>
  <w:style w:type="paragraph" w:styleId="951" w:customStyle="1">
    <w:name w:val="正文首行缩进1"/>
    <w:basedOn w:val="921"/>
    <w:qFormat/>
    <w:pPr>
      <w:ind w:firstLine="420"/>
    </w:pPr>
  </w:style>
  <w:style w:type="paragraph" w:styleId="952" w:customStyle="1">
    <w:name w:val="正式公文正文"/>
    <w:basedOn w:val="921"/>
    <w:qFormat/>
    <w:rPr>
      <w:rFonts w:ascii="宋体" w:hAnsi="等线"/>
      <w:spacing w:val="-12"/>
      <w:sz w:val="32"/>
      <w:szCs w:val="32"/>
    </w:rPr>
  </w:style>
  <w:style w:type="paragraph" w:styleId="953" w:customStyle="1">
    <w:name w:val="GG1"/>
    <w:qFormat/>
    <w:pPr>
      <w:jc w:val="both"/>
      <w:spacing w:line="300" w:lineRule="auto"/>
      <w:widowControl w:val="off"/>
    </w:pPr>
    <w:rPr>
      <w:rFonts w:hint="eastAsia" w:ascii="Arial Unicode MS" w:hAnsi="Arial Unicode MS" w:eastAsia="Times New Roman" w:cs="Arial Unicode MS"/>
      <w:b/>
      <w:bCs/>
      <w:color w:val="000000"/>
      <w:sz w:val="24"/>
      <w:szCs w:val="24"/>
    </w:rPr>
  </w:style>
  <w:style w:type="paragraph" w:styleId="954" w:customStyle="1">
    <w:name w:val="正文1021"/>
    <w:basedOn w:val="921"/>
    <w:qFormat/>
    <w:pPr>
      <w:ind w:firstLine="200"/>
      <w:spacing w:line="360" w:lineRule="auto"/>
      <w:widowControl/>
    </w:pPr>
    <w:rPr>
      <w:rFonts w:ascii="宋体" w:hAnsi="宋体" w:eastAsia="仿宋_GB2312"/>
      <w:color w:val="000000"/>
      <w:sz w:val="28"/>
      <w:szCs w:val="20"/>
    </w:rPr>
  </w:style>
  <w:style w:type="character" w:styleId="955" w:customStyle="1">
    <w:name w:val="批注框文本 Char"/>
    <w:basedOn w:val="924"/>
    <w:link w:val="931"/>
    <w:rPr>
      <w:rFonts w:ascii="Calibri" w:hAnsi="Calibri"/>
      <w:sz w:val="18"/>
      <w:szCs w:val="18"/>
    </w:rPr>
  </w:style>
  <w:style w:type="character" w:styleId="956" w:customStyle="1">
    <w:name w:val="页眉 Char"/>
    <w:basedOn w:val="924"/>
    <w:link w:val="933"/>
    <w:rPr>
      <w:rFonts w:ascii="Calibri" w:hAnsi="Calibr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C00552C-93F9-4509-869B-600AC84D4FE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陆海燕</cp:lastModifiedBy>
  <cp:revision>51</cp:revision>
  <dcterms:created xsi:type="dcterms:W3CDTF">2023-08-23T10:03:00Z</dcterms:created>
  <dcterms:modified xsi:type="dcterms:W3CDTF">2024-10-23T07:45:16Z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C1DB3B667BD74E7195459AF80DF79E02_13</vt:lpwstr>
  </property>
</Properties>
</file>