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3"/>
        <w:rPr>
          <w:lang w:eastAsia="zh-CN"/>
        </w:rPr>
      </w:pPr>
      <w:r>
        <w:rPr>
          <w:lang w:eastAsia="zh-CN"/>
        </w:rPr>
      </w:r>
      <w:r/>
    </w:p>
    <w:p>
      <w:pPr>
        <w:pStyle w:val="690"/>
        <w:rPr>
          <w:lang w:eastAsia="zh-CN"/>
        </w:rPr>
      </w:pPr>
      <w:r>
        <w:rPr>
          <w:lang w:eastAsia="zh-CN"/>
        </w:rPr>
      </w:r>
      <w:r/>
    </w:p>
    <w:p>
      <w:pPr>
        <w:jc w:val="center"/>
        <w:spacing w:line="360" w:lineRule="auto"/>
        <w:rPr>
          <w:rFonts w:ascii="宋体" w:hAnsi="宋体"/>
          <w:b/>
          <w:sz w:val="40"/>
          <w:szCs w:val="36"/>
        </w:rPr>
      </w:pPr>
      <w:r/>
      <w:bookmarkStart w:id="0" w:name="OLE_LINK4"/>
      <w:r/>
      <w:bookmarkStart w:id="1" w:name="OLE_LINK3"/>
      <w:r>
        <w:rPr>
          <w:rFonts w:hint="eastAsia" w:ascii="宋体" w:hAnsi="宋体"/>
          <w:b/>
          <w:sz w:val="40"/>
          <w:szCs w:val="36"/>
        </w:rPr>
        <w:t xml:space="preserve">2025年大丰区镇（街道、区园）体育公园改造提升二期项目（二标段）采购及安装项目</w:t>
      </w:r>
      <w:bookmarkEnd w:id="0"/>
      <w:bookmarkEnd w:id="1"/>
      <w:r/>
    </w:p>
    <w:p>
      <w:pPr>
        <w:jc w:val="center"/>
        <w:spacing w:line="360" w:lineRule="auto"/>
        <w:rPr>
          <w:rFonts w:ascii="宋体" w:hAnsi="宋体"/>
          <w:b/>
          <w:sz w:val="72"/>
          <w:szCs w:val="60"/>
        </w:rPr>
      </w:pPr>
      <w:r>
        <w:rPr>
          <w:rFonts w:ascii="宋体" w:hAnsi="宋体"/>
          <w:b/>
          <w:sz w:val="72"/>
          <w:szCs w:val="60"/>
        </w:rPr>
      </w:r>
      <w:r/>
    </w:p>
    <w:p>
      <w:pPr>
        <w:pStyle w:val="675"/>
        <w:rPr>
          <w:rFonts w:ascii="宋体" w:hAnsi="宋体" w:eastAsia="宋体"/>
          <w:b/>
          <w:sz w:val="96"/>
          <w:szCs w:val="72"/>
          <w:lang w:eastAsia="zh-CN"/>
        </w:rPr>
      </w:pPr>
      <w:r>
        <w:rPr>
          <w:rFonts w:ascii="宋体" w:hAnsi="宋体" w:eastAsia="宋体"/>
          <w:b/>
          <w:sz w:val="96"/>
          <w:szCs w:val="72"/>
          <w:lang w:eastAsia="zh-CN"/>
        </w:rPr>
      </w:r>
      <w:r/>
    </w:p>
    <w:p>
      <w:pPr>
        <w:pStyle w:val="676"/>
      </w:pPr>
      <w:r/>
      <w:r/>
    </w:p>
    <w:p>
      <w:pPr>
        <w:jc w:val="center"/>
        <w:spacing w:line="360" w:lineRule="auto"/>
        <w:rPr>
          <w:rFonts w:ascii="宋体" w:hAnsi="宋体"/>
          <w:b/>
          <w:sz w:val="96"/>
          <w:szCs w:val="72"/>
        </w:rPr>
      </w:pPr>
      <w:r>
        <w:rPr>
          <w:rFonts w:hint="eastAsia" w:ascii="宋体" w:hAnsi="宋体"/>
          <w:b/>
          <w:sz w:val="96"/>
          <w:szCs w:val="72"/>
        </w:rPr>
        <w:t xml:space="preserve">招 标 文 件</w:t>
      </w:r>
      <w:r/>
    </w:p>
    <w:p>
      <w:pPr>
        <w:ind w:right="-2"/>
        <w:jc w:val="center"/>
        <w:spacing w:line="360" w:lineRule="auto"/>
        <w:widowControl/>
        <w:rPr>
          <w:rFonts w:ascii="宋体" w:hAnsi="宋体"/>
          <w:b/>
          <w:sz w:val="36"/>
          <w:szCs w:val="24"/>
        </w:rPr>
      </w:pPr>
      <w:r>
        <w:rPr>
          <w:rFonts w:ascii="宋体" w:hAnsi="宋体"/>
          <w:b/>
          <w:sz w:val="36"/>
          <w:szCs w:val="24"/>
        </w:rPr>
      </w:r>
      <w:r/>
    </w:p>
    <w:p>
      <w:pPr>
        <w:pStyle w:val="675"/>
        <w:ind w:firstLine="210"/>
        <w:rPr>
          <w:lang w:eastAsia="zh-CN"/>
        </w:rPr>
      </w:pPr>
      <w:r>
        <w:rPr>
          <w:lang w:eastAsia="zh-CN"/>
        </w:rPr>
      </w:r>
      <w:r/>
    </w:p>
    <w:p>
      <w:r/>
      <w:r/>
    </w:p>
    <w:p>
      <w:pPr>
        <w:ind w:left="630"/>
      </w:pPr>
      <w:r/>
      <w:r/>
    </w:p>
    <w:p>
      <w:pPr>
        <w:ind w:left="1197"/>
        <w:spacing w:line="360" w:lineRule="auto"/>
        <w:rPr>
          <w:rFonts w:ascii="宋体" w:hAnsi="宋体"/>
          <w:b/>
          <w:sz w:val="30"/>
          <w:szCs w:val="30"/>
        </w:rPr>
      </w:pPr>
      <w:r>
        <w:rPr>
          <w:rFonts w:ascii="宋体" w:hAnsi="宋体"/>
          <w:b/>
          <w:sz w:val="30"/>
          <w:szCs w:val="30"/>
        </w:rPr>
      </w:r>
      <w:r/>
    </w:p>
    <w:p>
      <w:pPr>
        <w:ind w:left="1197"/>
        <w:spacing w:line="360" w:lineRule="auto"/>
        <w:rPr>
          <w:rFonts w:ascii="宋体" w:hAnsi="宋体"/>
          <w:b/>
          <w:sz w:val="30"/>
          <w:szCs w:val="30"/>
        </w:rPr>
      </w:pPr>
      <w:r>
        <w:rPr>
          <w:rFonts w:ascii="宋体" w:hAnsi="宋体"/>
          <w:b/>
          <w:sz w:val="30"/>
          <w:szCs w:val="30"/>
        </w:rPr>
      </w:r>
      <w:r/>
    </w:p>
    <w:p>
      <w:pPr>
        <w:ind w:firstLine="1807"/>
        <w:spacing w:line="360" w:lineRule="auto"/>
        <w:rPr>
          <w:rFonts w:ascii="宋体" w:hAnsi="宋体"/>
          <w:b/>
          <w:sz w:val="30"/>
          <w:szCs w:val="30"/>
        </w:rPr>
      </w:pPr>
      <w:r>
        <w:rPr>
          <w:rFonts w:hint="eastAsia" w:ascii="宋体" w:hAnsi="宋体"/>
          <w:b/>
          <w:sz w:val="30"/>
          <w:szCs w:val="30"/>
        </w:rPr>
        <w:t xml:space="preserve">项目编号：JSZC-320904-YCHY-G2025-0014</w:t>
      </w:r>
      <w:r>
        <w:rPr>
          <w:rFonts w:hint="eastAsia" w:ascii="宋体" w:hAnsi="宋体"/>
          <w:b/>
          <w:sz w:val="30"/>
          <w:szCs w:val="30"/>
        </w:rPr>
        <w:tab/>
      </w:r>
      <w:r>
        <w:rPr>
          <w:rFonts w:hint="eastAsia" w:ascii="宋体" w:hAnsi="宋体"/>
          <w:b/>
          <w:sz w:val="30"/>
          <w:szCs w:val="30"/>
        </w:rPr>
        <w:tab/>
      </w:r>
      <w:r>
        <w:rPr>
          <w:rFonts w:hint="eastAsia" w:ascii="宋体" w:hAnsi="宋体"/>
          <w:b/>
          <w:sz w:val="30"/>
          <w:szCs w:val="30"/>
        </w:rPr>
        <w:t xml:space="preserve"> </w:t>
      </w:r>
      <w:r/>
    </w:p>
    <w:p>
      <w:pPr>
        <w:ind w:firstLine="1807"/>
        <w:spacing w:line="360" w:lineRule="auto"/>
        <w:rPr>
          <w:rFonts w:ascii="宋体" w:hAnsi="宋体"/>
          <w:b/>
          <w:sz w:val="30"/>
          <w:szCs w:val="30"/>
        </w:rPr>
      </w:pPr>
      <w:r>
        <w:rPr>
          <w:rFonts w:hint="eastAsia" w:ascii="宋体" w:hAnsi="宋体"/>
          <w:b/>
          <w:sz w:val="30"/>
          <w:szCs w:val="30"/>
        </w:rPr>
        <w:t xml:space="preserve">采 购 人：盐城市大丰区教育局</w:t>
      </w:r>
      <w:r/>
    </w:p>
    <w:p>
      <w:pPr>
        <w:ind w:firstLine="1807"/>
        <w:spacing w:line="360" w:lineRule="auto"/>
        <w:rPr>
          <w:rFonts w:ascii="宋体" w:hAnsi="宋体"/>
          <w:b/>
          <w:sz w:val="30"/>
          <w:szCs w:val="30"/>
        </w:rPr>
      </w:pPr>
      <w:r>
        <w:rPr>
          <w:rFonts w:hint="eastAsia" w:ascii="宋体" w:hAnsi="宋体"/>
          <w:b/>
          <w:sz w:val="30"/>
          <w:szCs w:val="30"/>
        </w:rPr>
        <w:t xml:space="preserve">采购代理机构：盐城宏源工程管理有限公司</w:t>
      </w:r>
      <w:r/>
    </w:p>
    <w:p>
      <w:pPr>
        <w:ind w:firstLine="1807"/>
      </w:pPr>
      <w:r>
        <w:rPr>
          <w:rFonts w:hint="eastAsia" w:ascii="宋体" w:hAnsi="宋体"/>
          <w:b/>
          <w:sz w:val="30"/>
          <w:szCs w:val="30"/>
        </w:rPr>
        <w:t xml:space="preserve">日    期：2025年10月</w:t>
      </w:r>
      <w:r/>
    </w:p>
    <w:p>
      <w:pPr>
        <w:pStyle w:val="663"/>
        <w:rPr>
          <w:lang w:eastAsia="zh-CN"/>
        </w:rPr>
      </w:pPr>
      <w:r>
        <w:rPr>
          <w:lang w:eastAsia="zh-CN"/>
        </w:rPr>
      </w:r>
      <w:r/>
    </w:p>
    <w:p>
      <w:pPr>
        <w:pStyle w:val="666"/>
        <w:jc w:val="center"/>
        <w:spacing w:line="400" w:lineRule="exact"/>
        <w:tabs>
          <w:tab w:val="center" w:pos="4718" w:leader="none"/>
        </w:tabs>
        <w:rPr>
          <w:rFonts w:hAnsi="宋体" w:cs="宋体"/>
          <w:b/>
          <w:sz w:val="32"/>
          <w:szCs w:val="32"/>
        </w:rPr>
        <w:sectPr>
          <w:headerReference w:type="default" r:id="rId9"/>
          <w:footerReference w:type="default" r:id="rId10"/>
          <w:footnotePr/>
          <w:endnotePr/>
          <w:type w:val="nextPage"/>
          <w:pgSz w:w="11906" w:h="16838" w:orient="portrait"/>
          <w:pgMar w:top="1418" w:right="1418" w:bottom="1191" w:left="1276" w:header="851" w:footer="992" w:gutter="0"/>
          <w:pgNumType w:start="1"/>
          <w:cols w:num="1" w:sep="0" w:space="720" w:equalWidth="1"/>
          <w:docGrid w:linePitch="360"/>
        </w:sectPr>
        <w:outlineLvl w:val="0"/>
      </w:pPr>
      <w:r/>
      <w:bookmarkStart w:id="2" w:name="_Toc120519608"/>
      <w:r/>
      <w:bookmarkStart w:id="3" w:name="_Toc22708"/>
      <w:r/>
      <w:r/>
    </w:p>
    <w:p>
      <w:pPr>
        <w:pStyle w:val="666"/>
        <w:jc w:val="center"/>
        <w:spacing w:line="360" w:lineRule="auto"/>
        <w:tabs>
          <w:tab w:val="center" w:pos="4718" w:leader="none"/>
        </w:tabs>
        <w:outlineLvl w:val="0"/>
      </w:pPr>
      <w:r>
        <w:rPr>
          <w:rFonts w:hint="eastAsia" w:hAnsi="宋体" w:cs="宋体"/>
          <w:b/>
          <w:sz w:val="32"/>
          <w:szCs w:val="32"/>
        </w:rPr>
        <w:t xml:space="preserve">第一章 招标公告</w:t>
      </w:r>
      <w:bookmarkEnd w:id="2"/>
      <w:r/>
      <w:bookmarkEnd w:id="3"/>
      <w:r/>
      <w:r/>
    </w:p>
    <w:tbl>
      <w:tblPr>
        <w:tblStyle w:val="660"/>
        <w:tblW w:w="921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shd w:val="clear" w:color="auto" w:fill="ffffff"/>
        <w:tblLayout w:type="autofit"/>
        <w:tblCellMar>
          <w:left w:w="0" w:type="dxa"/>
          <w:top w:w="0" w:type="dxa"/>
          <w:right w:w="0" w:type="dxa"/>
          <w:bottom w:w="0" w:type="dxa"/>
        </w:tblCellMar>
        <w:tblLook w:val="04A0" w:firstRow="1" w:lastRow="0" w:firstColumn="1" w:lastColumn="0" w:noHBand="0" w:noVBand="1"/>
      </w:tblPr>
      <w:tblGrid>
        <w:gridCol w:w="9211"/>
      </w:tblGrid>
      <w:tr>
        <w:trPr>
          <w:trHeight w:val="564"/>
        </w:trPr>
        <w:tc>
          <w:tcPr>
            <w:shd w:val="clear" w:color="auto" w:fill="ffffff"/>
            <w:tcW w:w="9211" w:type="dxa"/>
            <w:vAlign w:val="center"/>
            <w:textDirection w:val="lrTb"/>
            <w:noWrap w:val="false"/>
          </w:tcPr>
          <w:p>
            <w:pPr>
              <w:spacing w:line="440" w:lineRule="exact"/>
              <w:rPr>
                <w:rFonts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项目概况：</w:t>
            </w:r>
            <w:r/>
          </w:p>
          <w:p>
            <w:pPr>
              <w:ind w:firstLine="480"/>
              <w:spacing w:line="440" w:lineRule="exact"/>
              <w:rPr>
                <w:rFonts w:ascii="微软雅黑" w:hAnsi="微软雅黑" w:eastAsia="微软雅黑" w:cs="微软雅黑"/>
                <w:sz w:val="18"/>
                <w:szCs w:val="18"/>
              </w:rPr>
            </w:pPr>
            <w:r/>
            <w:bookmarkStart w:id="4" w:name="OLE_LINK29"/>
            <w:r/>
            <w:bookmarkStart w:id="5" w:name="OLE_LINK30"/>
            <w:r>
              <w:rPr>
                <w:rFonts w:hint="eastAsia" w:ascii="宋体" w:hAnsi="宋体" w:cs="宋体"/>
                <w:sz w:val="24"/>
                <w:szCs w:val="24"/>
                <w:shd w:val="clear" w:color="auto" w:fill="ffffff"/>
                <w:lang w:bidi="ar"/>
              </w:rPr>
              <w:t xml:space="preserve">2025年大丰区镇（街道、区园）体育公园改造提升二期项目（二标段）</w:t>
            </w:r>
            <w:bookmarkEnd w:id="4"/>
            <w:r/>
            <w:bookmarkEnd w:id="5"/>
            <w:r>
              <w:rPr>
                <w:rFonts w:hint="eastAsia" w:ascii="宋体" w:hAnsi="宋体" w:cs="宋体"/>
                <w:sz w:val="24"/>
                <w:szCs w:val="24"/>
                <w:shd w:val="clear" w:color="auto" w:fill="ffffff"/>
                <w:lang w:bidi="ar"/>
              </w:rPr>
              <w:t xml:space="preserve">采购及安装项目</w:t>
            </w:r>
            <w:r>
              <w:rPr>
                <w:rFonts w:hint="eastAsia" w:ascii="宋体" w:hAnsi="宋体" w:cs="宋体"/>
                <w:sz w:val="24"/>
                <w:szCs w:val="24"/>
                <w:u w:val="single"/>
                <w:shd w:val="clear" w:color="auto" w:fill="ffffff"/>
                <w:lang w:bidi="ar"/>
              </w:rPr>
              <w:t xml:space="preserve">JSZC-320904-YCHY-G2025-001</w:t>
            </w:r>
            <w:r>
              <w:rPr>
                <w:rFonts w:hint="eastAsia" w:ascii="宋体" w:hAnsi="宋体" w:cs="宋体"/>
                <w:sz w:val="24"/>
                <w:szCs w:val="24"/>
                <w:shd w:val="clear" w:color="auto" w:fill="ffffff"/>
                <w:lang w:bidi="ar"/>
              </w:rPr>
              <w:t xml:space="preserve">4的潜在供应商应在“苏采云”系统内免费下载（投标人必须在苏采云系统中获取采购文件，方能参与政府采购项目）获取采购文件，并于2025年</w:t>
            </w:r>
            <w:r>
              <w:rPr>
                <w:rFonts w:hint="eastAsia" w:ascii="宋体" w:hAnsi="宋体" w:cs="宋体"/>
                <w:sz w:val="24"/>
                <w:szCs w:val="24"/>
                <w:u w:val="single"/>
                <w:shd w:val="clear" w:color="auto" w:fill="ffffff"/>
                <w:lang w:bidi="ar"/>
              </w:rPr>
              <w:t xml:space="preserve">11</w:t>
            </w:r>
            <w:r>
              <w:rPr>
                <w:rFonts w:hint="eastAsia" w:ascii="宋体" w:hAnsi="宋体" w:cs="宋体"/>
                <w:sz w:val="24"/>
                <w:szCs w:val="24"/>
                <w:shd w:val="clear" w:color="auto" w:fill="ffffff"/>
                <w:lang w:bidi="ar"/>
              </w:rPr>
              <w:t xml:space="preserve">月</w:t>
            </w:r>
            <w:r>
              <w:rPr>
                <w:rFonts w:hint="eastAsia" w:ascii="宋体" w:hAnsi="宋体" w:cs="宋体"/>
                <w:sz w:val="24"/>
                <w:szCs w:val="24"/>
                <w:u w:val="single"/>
                <w:shd w:val="clear" w:color="auto" w:fill="ffffff"/>
                <w:lang w:val="en-US" w:eastAsia="zh-CN" w:bidi="ar"/>
              </w:rPr>
              <w:t xml:space="preserve">28</w:t>
            </w:r>
            <w:r>
              <w:rPr>
                <w:rFonts w:hint="eastAsia" w:ascii="宋体" w:hAnsi="宋体" w:cs="宋体"/>
                <w:sz w:val="24"/>
                <w:szCs w:val="24"/>
                <w:shd w:val="clear" w:color="auto" w:fill="ffffff"/>
                <w:lang w:bidi="ar"/>
              </w:rPr>
              <w:t xml:space="preserve">日</w:t>
            </w:r>
            <w:bookmarkStart w:id="6" w:name="_Hlk128673662"/>
            <w:r>
              <w:rPr>
                <w:rFonts w:hint="eastAsia" w:ascii="宋体" w:hAnsi="宋体" w:cs="宋体"/>
                <w:sz w:val="24"/>
                <w:szCs w:val="24"/>
                <w:shd w:val="clear" w:color="auto" w:fill="ffffff"/>
                <w:lang w:bidi="ar"/>
              </w:rPr>
              <w:t xml:space="preserve">10时 00 分（北京时间）前</w:t>
            </w:r>
            <w:bookmarkEnd w:id="6"/>
            <w:r>
              <w:rPr>
                <w:rFonts w:hint="eastAsia" w:ascii="宋体" w:hAnsi="宋体" w:cs="宋体"/>
                <w:sz w:val="24"/>
                <w:szCs w:val="24"/>
                <w:shd w:val="clear" w:color="auto" w:fill="ffffff"/>
                <w:lang w:bidi="ar"/>
              </w:rPr>
              <w:t xml:space="preserve">递交投标文件。</w:t>
            </w:r>
            <w:r/>
          </w:p>
        </w:tc>
      </w:tr>
    </w:tbl>
    <w:p>
      <w:pPr>
        <w:pStyle w:val="657"/>
        <w:ind w:firstLine="482"/>
        <w:jc w:val="left"/>
        <w:keepLines w:val="0"/>
        <w:keepNext w:val="0"/>
        <w:spacing w:before="0" w:after="0" w:line="440" w:lineRule="exact"/>
        <w:shd w:val="clear" w:color="auto" w:fill="ffffff"/>
        <w:widowControl/>
        <w:rPr>
          <w:rFonts w:ascii="宋体" w:hAnsi="宋体" w:eastAsia="宋体" w:cs="宋体"/>
          <w:sz w:val="24"/>
          <w:szCs w:val="24"/>
        </w:rPr>
      </w:pPr>
      <w:r>
        <w:rPr>
          <w:rStyle w:val="678"/>
          <w:rFonts w:hint="eastAsia" w:ascii="宋体" w:hAnsi="宋体" w:eastAsia="宋体" w:cs="宋体"/>
          <w:b/>
          <w:bCs/>
          <w:sz w:val="24"/>
          <w:szCs w:val="24"/>
          <w:shd w:val="clear" w:color="auto" w:fill="ffffff"/>
        </w:rPr>
        <w:t xml:space="preserve">一、项目基本情况</w:t>
      </w:r>
      <w:r/>
    </w:p>
    <w:p>
      <w:pPr>
        <w:pStyle w:val="673"/>
        <w:ind w:firstLine="480"/>
        <w:spacing w:before="0" w:beforeAutospacing="0" w:after="0" w:afterAutospacing="0" w:line="440" w:lineRule="exact"/>
        <w:shd w:val="clear" w:color="auto" w:fill="ffffff"/>
        <w:widowControl/>
        <w:rPr>
          <w:rFonts w:ascii="宋体" w:hAnsi="宋体" w:cs="宋体"/>
          <w:szCs w:val="24"/>
        </w:rPr>
      </w:pPr>
      <w:r>
        <w:rPr>
          <w:rFonts w:hint="eastAsia" w:ascii="宋体" w:hAnsi="宋体" w:cs="宋体"/>
          <w:szCs w:val="24"/>
          <w:shd w:val="clear" w:color="auto" w:fill="ffffff"/>
        </w:rPr>
        <w:t xml:space="preserve">项目编号：JSZC-320904-YCHY-G2025-0014</w:t>
      </w:r>
      <w:r>
        <w:rPr>
          <w:rFonts w:hint="eastAsia" w:ascii="宋体" w:hAnsi="宋体" w:cs="宋体"/>
          <w:szCs w:val="24"/>
          <w:shd w:val="clear" w:color="auto" w:fill="ffffff"/>
        </w:rPr>
        <w:tab/>
      </w:r>
      <w:r/>
    </w:p>
    <w:p>
      <w:pPr>
        <w:pStyle w:val="673"/>
        <w:ind w:firstLine="480"/>
        <w:spacing w:before="0" w:beforeAutospacing="0" w:after="0" w:afterAutospacing="0" w:line="440" w:lineRule="exact"/>
        <w:shd w:val="clear" w:color="auto" w:fill="ffffff"/>
        <w:widowControl/>
        <w:rPr>
          <w:rFonts w:ascii="宋体" w:hAnsi="宋体" w:cs="宋体"/>
          <w:szCs w:val="24"/>
        </w:rPr>
      </w:pPr>
      <w:r>
        <w:rPr>
          <w:rFonts w:hint="eastAsia" w:ascii="宋体" w:hAnsi="宋体" w:cs="宋体"/>
          <w:szCs w:val="24"/>
          <w:shd w:val="clear" w:color="auto" w:fill="ffffff"/>
        </w:rPr>
        <w:t xml:space="preserve">项目名称：2025年大丰区镇（街道、区园）体育公园改造提升二期项目（二标段）采购及安装项目 </w:t>
      </w:r>
      <w:r/>
    </w:p>
    <w:p>
      <w:pPr>
        <w:pStyle w:val="673"/>
        <w:ind w:firstLine="480"/>
        <w:spacing w:before="0" w:beforeAutospacing="0" w:after="0" w:afterAutospacing="0" w:line="440" w:lineRule="exact"/>
        <w:shd w:val="clear" w:color="auto" w:fill="ffffff"/>
        <w:widowControl/>
        <w:rPr>
          <w:rFonts w:ascii="宋体" w:hAnsi="宋体" w:cs="宋体"/>
          <w:szCs w:val="24"/>
        </w:rPr>
      </w:pPr>
      <w:r>
        <w:rPr>
          <w:rFonts w:hint="eastAsia" w:ascii="宋体" w:hAnsi="宋体" w:cs="宋体"/>
          <w:szCs w:val="24"/>
          <w:shd w:val="clear" w:color="auto" w:fill="ffffff"/>
        </w:rPr>
        <w:t xml:space="preserve">预算金额： 220万元。</w:t>
      </w:r>
      <w:r/>
    </w:p>
    <w:p>
      <w:pPr>
        <w:pStyle w:val="673"/>
        <w:ind w:firstLine="480"/>
        <w:spacing w:before="0" w:beforeAutospacing="0" w:after="0" w:afterAutospacing="0" w:line="440" w:lineRule="exact"/>
        <w:shd w:val="clear" w:color="auto" w:fill="ffffff"/>
        <w:widowControl/>
        <w:rPr>
          <w:rFonts w:ascii="宋体" w:hAnsi="宋体" w:cs="宋体"/>
          <w:szCs w:val="24"/>
        </w:rPr>
      </w:pPr>
      <w:r>
        <w:rPr>
          <w:rFonts w:hint="eastAsia" w:ascii="宋体" w:hAnsi="宋体" w:cs="宋体"/>
          <w:szCs w:val="24"/>
          <w:shd w:val="clear" w:color="auto" w:fill="ffffff"/>
        </w:rPr>
        <w:t xml:space="preserve">最高限价： 220万元。 </w:t>
      </w:r>
      <w:r/>
    </w:p>
    <w:p>
      <w:pPr>
        <w:pStyle w:val="673"/>
        <w:ind w:firstLine="480"/>
        <w:spacing w:before="0" w:beforeAutospacing="0" w:after="0" w:afterAutospacing="0" w:line="440" w:lineRule="exact"/>
        <w:shd w:val="clear" w:color="auto" w:fill="ffffff"/>
        <w:widowControl/>
        <w:rPr>
          <w:rFonts w:ascii="宋体" w:hAnsi="宋体" w:cs="宋体"/>
          <w:szCs w:val="24"/>
          <w:shd w:val="clear" w:color="auto" w:fill="ffffff"/>
          <w:lang w:bidi="ar"/>
        </w:rPr>
      </w:pPr>
      <w:r>
        <w:rPr>
          <w:rFonts w:hint="eastAsia" w:ascii="宋体" w:hAnsi="宋体" w:cs="宋体"/>
          <w:szCs w:val="24"/>
          <w:shd w:val="clear" w:color="auto" w:fill="ffffff"/>
        </w:rPr>
        <w:t xml:space="preserve">采购需求：</w:t>
      </w:r>
      <w:r>
        <w:rPr>
          <w:rFonts w:hint="eastAsia" w:ascii="宋体" w:hAnsi="宋体" w:cs="宋体"/>
          <w:szCs w:val="24"/>
          <w:shd w:val="clear" w:color="auto" w:fill="ffffff"/>
          <w:lang w:bidi="ar"/>
        </w:rPr>
        <w:t xml:space="preserve">2025年大丰区镇（街道、区园）体育公园改造提升二期项目（二标段）</w:t>
      </w:r>
      <w:r>
        <w:rPr>
          <w:rFonts w:hint="eastAsia" w:ascii="宋体" w:hAnsi="宋体" w:cs="宋体"/>
          <w:szCs w:val="24"/>
          <w:shd w:val="clear" w:color="auto" w:fill="ffffff"/>
        </w:rPr>
        <w:t xml:space="preserve">，包括改建健身步道，建设篮球场（排球场）或五人制足球场，羽毛球场地，乒乓球场地，轮滑场等，详见采购需求。</w:t>
      </w:r>
      <w:r/>
    </w:p>
    <w:p>
      <w:pPr>
        <w:ind w:firstLine="480"/>
        <w:jc w:val="left"/>
        <w:spacing w:line="440" w:lineRule="exact"/>
        <w:widowControl/>
        <w:rPr>
          <w:rFonts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合同履行期限：</w:t>
      </w:r>
      <w:r>
        <w:rPr>
          <w:rFonts w:hint="eastAsia" w:ascii="宋体" w:hAnsi="宋体" w:cs="宋体"/>
          <w:sz w:val="24"/>
          <w:szCs w:val="24"/>
          <w:shd w:val="clear" w:color="auto" w:fill="ffffff"/>
          <w:lang w:val="zh-CN" w:bidi="ar"/>
        </w:rPr>
        <w:t xml:space="preserve">自合同签订之日起</w:t>
      </w:r>
      <w:r>
        <w:rPr>
          <w:rFonts w:hint="eastAsia" w:ascii="宋体" w:hAnsi="宋体" w:cs="宋体"/>
          <w:sz w:val="24"/>
          <w:szCs w:val="24"/>
          <w:u w:val="single"/>
          <w:shd w:val="clear" w:color="auto" w:fill="ffffff"/>
          <w:lang w:bidi="ar"/>
        </w:rPr>
        <w:t xml:space="preserve">     </w:t>
      </w:r>
      <w:r>
        <w:rPr>
          <w:rFonts w:ascii="宋体" w:hAnsi="宋体" w:cs="宋体"/>
          <w:sz w:val="24"/>
          <w:szCs w:val="24"/>
          <w:u w:val="single"/>
          <w:shd w:val="clear" w:color="auto" w:fill="ffffff"/>
          <w:lang w:bidi="ar"/>
        </w:rPr>
        <w:t xml:space="preserve">60</w:t>
      </w:r>
      <w:r>
        <w:rPr>
          <w:rFonts w:hint="eastAsia" w:ascii="宋体" w:hAnsi="宋体" w:cs="宋体"/>
          <w:sz w:val="24"/>
          <w:szCs w:val="24"/>
          <w:u w:val="single"/>
          <w:shd w:val="clear" w:color="auto" w:fill="ffffff"/>
          <w:lang w:bidi="ar"/>
        </w:rPr>
        <w:t xml:space="preserve">日历天   </w:t>
      </w:r>
      <w:r>
        <w:rPr>
          <w:rFonts w:hint="eastAsia" w:ascii="宋体" w:hAnsi="宋体" w:cs="宋体"/>
          <w:sz w:val="24"/>
          <w:szCs w:val="24"/>
          <w:shd w:val="clear" w:color="auto" w:fill="ffffff"/>
          <w:lang w:val="zh-CN" w:bidi="ar"/>
        </w:rPr>
        <w:t xml:space="preserve">完成</w:t>
      </w:r>
      <w:r>
        <w:rPr>
          <w:rFonts w:hint="eastAsia" w:ascii="宋体" w:hAnsi="宋体" w:cs="宋体"/>
          <w:sz w:val="24"/>
          <w:szCs w:val="24"/>
          <w:shd w:val="clear" w:color="auto" w:fill="ffffff"/>
          <w:lang w:bidi="ar"/>
        </w:rPr>
        <w:t xml:space="preserve">采购及安装。 </w:t>
      </w:r>
      <w:r/>
    </w:p>
    <w:p>
      <w:pPr>
        <w:ind w:firstLine="480"/>
        <w:jc w:val="left"/>
        <w:spacing w:line="440" w:lineRule="exact"/>
        <w:widowControl/>
        <w:rPr>
          <w:rFonts w:ascii="宋体" w:hAnsi="宋体" w:cs="宋体"/>
          <w:sz w:val="24"/>
          <w:szCs w:val="24"/>
          <w:shd w:val="clear" w:color="auto" w:fill="ffffff"/>
          <w:lang w:bidi="ar"/>
        </w:rPr>
      </w:pPr>
      <w:r>
        <w:rPr>
          <w:rFonts w:hint="eastAsia" w:ascii="宋体" w:hAnsi="宋体" w:cs="宋体"/>
          <w:sz w:val="24"/>
          <w:szCs w:val="24"/>
          <w:shd w:val="clear" w:color="auto" w:fill="ffffff"/>
          <w:lang w:bidi="ar"/>
        </w:rPr>
        <w:t xml:space="preserve">本项目不接受联合体投标。</w:t>
      </w:r>
      <w:r/>
    </w:p>
    <w:p>
      <w:pPr>
        <w:pStyle w:val="657"/>
        <w:ind w:firstLine="482"/>
        <w:jc w:val="left"/>
        <w:keepLines w:val="0"/>
        <w:keepNext w:val="0"/>
        <w:spacing w:before="0" w:after="0" w:line="440" w:lineRule="exact"/>
        <w:widowControl/>
        <w:rPr>
          <w:rFonts w:ascii="宋体" w:hAnsi="宋体" w:eastAsia="宋体" w:cs="宋体"/>
          <w:sz w:val="24"/>
          <w:szCs w:val="24"/>
        </w:rPr>
      </w:pPr>
      <w:r>
        <w:rPr>
          <w:rStyle w:val="678"/>
          <w:rFonts w:hint="eastAsia" w:ascii="宋体" w:hAnsi="宋体" w:eastAsia="宋体" w:cs="宋体"/>
          <w:b/>
          <w:bCs/>
          <w:sz w:val="24"/>
          <w:szCs w:val="24"/>
          <w:shd w:val="clear" w:color="auto" w:fill="ffffff"/>
        </w:rPr>
        <w:t xml:space="preserve">二、投标申请人的资格要求：</w:t>
      </w:r>
      <w:r/>
    </w:p>
    <w:p>
      <w:pPr>
        <w:pStyle w:val="673"/>
        <w:ind w:firstLine="480"/>
        <w:spacing w:before="0" w:beforeAutospacing="0" w:after="0" w:afterAutospacing="0" w:line="440" w:lineRule="exact"/>
        <w:widowControl/>
        <w:rPr>
          <w:rFonts w:ascii="宋体" w:hAnsi="宋体" w:cs="宋体"/>
          <w:szCs w:val="24"/>
        </w:rPr>
      </w:pPr>
      <w:r>
        <w:rPr>
          <w:rFonts w:hint="eastAsia" w:ascii="宋体" w:hAnsi="宋体" w:cs="宋体"/>
          <w:szCs w:val="24"/>
          <w:shd w:val="clear" w:color="auto" w:fill="ffffff"/>
        </w:rPr>
        <w:t xml:space="preserve">（一）满足《中华人民共和国政府采购法》第二十二条规定：</w:t>
      </w:r>
      <w:r/>
    </w:p>
    <w:p>
      <w:pPr>
        <w:pStyle w:val="673"/>
        <w:ind w:firstLine="480"/>
        <w:spacing w:before="0" w:beforeAutospacing="0" w:after="0" w:afterAutospacing="0" w:line="440" w:lineRule="exact"/>
        <w:widowControl/>
        <w:rPr>
          <w:rFonts w:ascii="宋体" w:hAnsi="宋体" w:cs="宋体"/>
          <w:szCs w:val="24"/>
        </w:rPr>
      </w:pPr>
      <w:r>
        <w:rPr>
          <w:rFonts w:hint="eastAsia" w:ascii="宋体" w:hAnsi="宋体" w:cs="宋体"/>
          <w:szCs w:val="24"/>
          <w:shd w:val="clear" w:color="auto" w:fill="ffffff"/>
        </w:rPr>
        <w:t xml:space="preserve">1.法人或者其他组织的营业执照等证明文件，自然人的身份证明；</w:t>
      </w:r>
      <w:r/>
    </w:p>
    <w:p>
      <w:pPr>
        <w:pStyle w:val="673"/>
        <w:ind w:firstLine="480"/>
        <w:spacing w:before="0" w:beforeAutospacing="0" w:after="0" w:afterAutospacing="0" w:line="440" w:lineRule="exact"/>
        <w:widowControl/>
        <w:rPr>
          <w:rFonts w:ascii="宋体" w:hAnsi="宋体" w:cs="宋体"/>
          <w:szCs w:val="24"/>
        </w:rPr>
      </w:pPr>
      <w:r>
        <w:rPr>
          <w:rFonts w:hint="eastAsia" w:ascii="宋体" w:hAnsi="宋体" w:cs="宋体"/>
          <w:szCs w:val="24"/>
          <w:shd w:val="clear" w:color="auto" w:fill="ffffff"/>
        </w:rPr>
        <w:t xml:space="preserve">2.上一年度的财务状况报表（成立不满一年无需提供）；</w:t>
      </w:r>
      <w:r/>
    </w:p>
    <w:p>
      <w:pPr>
        <w:pStyle w:val="673"/>
        <w:ind w:firstLine="480"/>
        <w:spacing w:before="0" w:beforeAutospacing="0" w:after="0" w:afterAutospacing="0" w:line="440" w:lineRule="exact"/>
        <w:widowControl/>
        <w:rPr>
          <w:rFonts w:ascii="宋体" w:hAnsi="宋体" w:cs="宋体"/>
          <w:szCs w:val="24"/>
        </w:rPr>
      </w:pPr>
      <w:r>
        <w:rPr>
          <w:rFonts w:hint="eastAsia" w:ascii="宋体" w:hAnsi="宋体" w:cs="宋体"/>
          <w:szCs w:val="24"/>
          <w:shd w:val="clear" w:color="auto" w:fill="ffffff"/>
        </w:rPr>
        <w:t xml:space="preserve">3.具备履行合同所必需的设备和专业技术能力的书面声明；</w:t>
      </w:r>
      <w:r/>
    </w:p>
    <w:p>
      <w:pPr>
        <w:pStyle w:val="673"/>
        <w:ind w:firstLine="480"/>
        <w:spacing w:before="0" w:beforeAutospacing="0" w:after="0" w:afterAutospacing="0" w:line="440" w:lineRule="exact"/>
        <w:widowControl/>
        <w:rPr>
          <w:rFonts w:ascii="宋体" w:hAnsi="宋体" w:cs="宋体"/>
          <w:szCs w:val="24"/>
        </w:rPr>
      </w:pPr>
      <w:r>
        <w:rPr>
          <w:rFonts w:hint="eastAsia" w:ascii="宋体" w:hAnsi="宋体" w:cs="宋体"/>
          <w:szCs w:val="24"/>
          <w:shd w:val="clear" w:color="auto" w:fill="ffffff"/>
        </w:rPr>
        <w:t xml:space="preserve">4.有依法缴纳税收和社会保障资金的相关材料（提供提交投标文件截止时间前一年内至少一个月依法缴纳税收及缴纳社会保障资金的证明材料。供应商依法享受缓缴、免缴税收、社会保障资金的提供证明材料）；</w:t>
      </w:r>
      <w:r/>
    </w:p>
    <w:p>
      <w:pPr>
        <w:pStyle w:val="673"/>
        <w:ind w:firstLine="480"/>
        <w:spacing w:before="0" w:beforeAutospacing="0" w:after="0" w:afterAutospacing="0" w:line="440" w:lineRule="exact"/>
        <w:widowControl/>
        <w:rPr>
          <w:rFonts w:ascii="宋体" w:hAnsi="宋体" w:cs="宋体"/>
          <w:szCs w:val="24"/>
        </w:rPr>
      </w:pPr>
      <w:r>
        <w:rPr>
          <w:rFonts w:hint="eastAsia" w:ascii="宋体" w:hAnsi="宋体" w:cs="宋体"/>
          <w:szCs w:val="24"/>
          <w:shd w:val="clear" w:color="auto" w:fill="ffffff"/>
        </w:rPr>
        <w:t xml:space="preserve">5.参加政府采购活动前3年内在经营活动中没有重大违法记录的书面声明；</w:t>
      </w:r>
      <w:r/>
    </w:p>
    <w:p>
      <w:pPr>
        <w:pStyle w:val="673"/>
        <w:ind w:firstLine="480"/>
        <w:spacing w:before="0" w:beforeAutospacing="0" w:after="0" w:afterAutospacing="0" w:line="440" w:lineRule="exact"/>
        <w:widowControl/>
        <w:rPr>
          <w:rFonts w:ascii="宋体" w:hAnsi="宋体" w:cs="宋体"/>
          <w:szCs w:val="24"/>
          <w:shd w:val="clear" w:color="auto" w:fill="ffffff"/>
        </w:rPr>
      </w:pPr>
      <w:r>
        <w:rPr>
          <w:rFonts w:hint="eastAsia" w:ascii="宋体" w:hAnsi="宋体" w:cs="宋体"/>
          <w:szCs w:val="24"/>
          <w:shd w:val="clear" w:color="auto" w:fill="ffffff"/>
        </w:rPr>
        <w:t xml:space="preserve">（二）落实政府采购政策需满足的资格要求：</w:t>
      </w:r>
      <w:r/>
    </w:p>
    <w:p>
      <w:pPr>
        <w:pStyle w:val="673"/>
        <w:ind w:firstLine="480"/>
        <w:spacing w:before="0" w:beforeAutospacing="0" w:after="0" w:afterAutospacing="0" w:line="440" w:lineRule="exact"/>
        <w:widowControl/>
        <w:rPr>
          <w:rFonts w:ascii="宋体" w:hAnsi="宋体" w:cs="宋体"/>
          <w:szCs w:val="24"/>
          <w:shd w:val="clear" w:color="auto" w:fill="ffffff"/>
        </w:rPr>
      </w:pPr>
      <w:r>
        <w:rPr>
          <w:rFonts w:hint="eastAsia" w:ascii="宋体" w:hAnsi="宋体" w:cs="宋体"/>
          <w:szCs w:val="24"/>
          <w:shd w:val="clear" w:color="auto" w:fill="ffffff"/>
        </w:rPr>
        <w:t xml:space="preserve">本项目采购标的所属行业为生产制造业。本项目执行价格扣除优惠政策，给予小微型企业、监狱企业或残疾人福利性单位报价给予20%的扣除，用扣除后的价格参加评审。价格扣除比例对小型企业和微型企业同等对待，不作区分。监狱企业、残疾人福利单位属于小型、微型企业的，不重复享受政策。</w:t>
      </w:r>
      <w:r/>
    </w:p>
    <w:p>
      <w:pPr>
        <w:pStyle w:val="673"/>
        <w:ind w:firstLine="480"/>
        <w:spacing w:before="0" w:beforeAutospacing="0" w:after="0" w:afterAutospacing="0" w:line="440" w:lineRule="exact"/>
        <w:widowControl/>
        <w:rPr>
          <w:rFonts w:ascii="宋体" w:hAnsi="宋体" w:cs="宋体"/>
          <w:szCs w:val="24"/>
        </w:rPr>
      </w:pPr>
      <w:r>
        <w:rPr>
          <w:rFonts w:hint="eastAsia" w:ascii="宋体" w:hAnsi="宋体" w:cs="宋体"/>
          <w:szCs w:val="24"/>
          <w:shd w:val="clear" w:color="auto" w:fill="ffffff"/>
        </w:rPr>
        <w:t xml:space="preserve">（三）本项目的特定资格要求： </w:t>
      </w:r>
      <w:r/>
    </w:p>
    <w:p>
      <w:pPr>
        <w:pStyle w:val="673"/>
        <w:ind w:firstLine="480"/>
        <w:spacing w:before="0" w:beforeAutospacing="0" w:after="0" w:afterAutospacing="0" w:line="440" w:lineRule="exact"/>
        <w:widowControl/>
        <w:rPr>
          <w:rFonts w:ascii="宋体" w:hAnsi="宋体" w:cs="宋体"/>
          <w:szCs w:val="24"/>
        </w:rPr>
      </w:pPr>
      <w:r>
        <w:rPr>
          <w:rFonts w:hint="eastAsia" w:ascii="宋体" w:hAnsi="宋体" w:cs="宋体"/>
          <w:szCs w:val="24"/>
          <w:shd w:val="clear" w:color="auto" w:fill="ffffff"/>
        </w:rPr>
        <w:t xml:space="preserve">无。</w:t>
      </w:r>
      <w:r/>
    </w:p>
    <w:p>
      <w:pPr>
        <w:pStyle w:val="657"/>
        <w:ind w:firstLine="482"/>
        <w:jc w:val="left"/>
        <w:keepLines w:val="0"/>
        <w:keepNext w:val="0"/>
        <w:spacing w:before="0" w:after="0" w:line="440" w:lineRule="exact"/>
        <w:widowControl/>
        <w:rPr>
          <w:rFonts w:ascii="宋体" w:hAnsi="宋体" w:eastAsia="宋体" w:cs="宋体"/>
          <w:sz w:val="24"/>
          <w:szCs w:val="24"/>
        </w:rPr>
      </w:pPr>
      <w:r>
        <w:rPr>
          <w:rStyle w:val="678"/>
          <w:rFonts w:hint="eastAsia" w:ascii="宋体" w:hAnsi="宋体" w:eastAsia="宋体" w:cs="宋体"/>
          <w:b/>
          <w:bCs/>
          <w:sz w:val="24"/>
          <w:szCs w:val="24"/>
          <w:shd w:val="clear" w:color="auto" w:fill="ffffff"/>
        </w:rPr>
        <w:t xml:space="preserve">三、获取招标文件</w:t>
      </w:r>
      <w:r/>
    </w:p>
    <w:p>
      <w:pPr>
        <w:pStyle w:val="673"/>
        <w:ind w:firstLine="480"/>
        <w:spacing w:before="0" w:beforeAutospacing="0" w:after="0" w:afterAutospacing="0" w:line="440" w:lineRule="exact"/>
        <w:shd w:val="clear" w:color="auto" w:fill="ffffff"/>
        <w:widowControl/>
        <w:rPr>
          <w:rFonts w:ascii="宋体" w:hAnsi="宋体" w:cs="宋体"/>
          <w:szCs w:val="24"/>
        </w:rPr>
      </w:pPr>
      <w:r>
        <w:rPr>
          <w:rFonts w:hint="eastAsia" w:ascii="宋体" w:hAnsi="宋体" w:cs="宋体"/>
          <w:szCs w:val="24"/>
          <w:shd w:val="clear" w:color="auto" w:fill="ffffff"/>
        </w:rPr>
        <w:t xml:space="preserve">时间：自招标文件公告发布之日起5个工作日。 </w:t>
      </w:r>
      <w:r/>
    </w:p>
    <w:p>
      <w:pPr>
        <w:pStyle w:val="673"/>
        <w:ind w:firstLine="480"/>
        <w:spacing w:before="0" w:beforeAutospacing="0" w:after="0" w:afterAutospacing="0" w:line="440" w:lineRule="exact"/>
        <w:shd w:val="clear" w:color="auto" w:fill="ffffff"/>
        <w:widowControl/>
        <w:rPr>
          <w:rFonts w:ascii="宋体" w:hAnsi="宋体" w:cs="宋体"/>
          <w:szCs w:val="24"/>
        </w:rPr>
      </w:pPr>
      <w:r>
        <w:rPr>
          <w:rFonts w:hint="eastAsia" w:ascii="宋体" w:hAnsi="宋体" w:cs="宋体"/>
          <w:szCs w:val="24"/>
          <w:shd w:val="clear" w:color="auto" w:fill="ffffff"/>
        </w:rPr>
        <w:t xml:space="preserve">地点：“苏采云”系统内免费下载（投标人必须在苏采云系统中获取采购文件，方能参与政府采购项目）；  </w:t>
      </w:r>
      <w:r/>
    </w:p>
    <w:p>
      <w:pPr>
        <w:pStyle w:val="673"/>
        <w:ind w:firstLine="480"/>
        <w:spacing w:before="0" w:beforeAutospacing="0" w:after="0" w:afterAutospacing="0" w:line="440" w:lineRule="exact"/>
        <w:shd w:val="clear" w:color="auto" w:fill="ffffff"/>
        <w:widowControl/>
        <w:rPr>
          <w:rFonts w:ascii="宋体" w:hAnsi="宋体" w:cs="宋体"/>
          <w:szCs w:val="24"/>
        </w:rPr>
      </w:pPr>
      <w:r>
        <w:rPr>
          <w:rFonts w:hint="eastAsia" w:ascii="宋体" w:hAnsi="宋体" w:cs="宋体"/>
          <w:szCs w:val="24"/>
          <w:shd w:val="clear" w:color="auto" w:fill="ffffff"/>
        </w:rPr>
        <w:t xml:space="preserve">方式：</w:t>
      </w:r>
      <w:r>
        <w:rPr>
          <w:rFonts w:hint="eastAsia" w:ascii="宋体" w:hAnsi="宋体" w:cs="宋体"/>
          <w:szCs w:val="24"/>
        </w:rPr>
        <w:t xml:space="preserve">网上注册登记成功后“</w:t>
      </w:r>
      <w:r>
        <w:rPr>
          <w:rFonts w:hint="eastAsia" w:ascii="宋体" w:hAnsi="宋体" w:cs="宋体"/>
          <w:szCs w:val="24"/>
          <w:shd w:val="clear" w:color="auto" w:fill="ffffff"/>
        </w:rPr>
        <w:t xml:space="preserve">苏采云”系统内免费下载。 </w:t>
      </w:r>
      <w:r/>
    </w:p>
    <w:p>
      <w:pPr>
        <w:pStyle w:val="657"/>
        <w:ind w:firstLine="482"/>
        <w:jc w:val="left"/>
        <w:keepLines w:val="0"/>
        <w:keepNext w:val="0"/>
        <w:spacing w:before="0" w:after="0" w:line="440" w:lineRule="exact"/>
        <w:widowControl/>
        <w:rPr>
          <w:rFonts w:ascii="宋体" w:hAnsi="宋体" w:eastAsia="宋体" w:cs="宋体"/>
          <w:sz w:val="24"/>
          <w:szCs w:val="24"/>
        </w:rPr>
      </w:pPr>
      <w:r>
        <w:rPr>
          <w:rStyle w:val="678"/>
          <w:rFonts w:hint="eastAsia" w:ascii="宋体" w:hAnsi="宋体" w:eastAsia="宋体" w:cs="宋体"/>
          <w:b/>
          <w:bCs/>
          <w:sz w:val="24"/>
          <w:szCs w:val="24"/>
          <w:shd w:val="clear" w:color="auto" w:fill="ffffff"/>
        </w:rPr>
        <w:t xml:space="preserve">四、提交投标文件截止时间、开标时间和地点</w:t>
      </w:r>
      <w:r/>
    </w:p>
    <w:p>
      <w:pPr>
        <w:pStyle w:val="673"/>
        <w:ind w:firstLine="480"/>
        <w:spacing w:before="0" w:beforeAutospacing="0" w:after="0" w:afterAutospacing="0" w:line="440" w:lineRule="exact"/>
        <w:widowControl/>
        <w:rPr>
          <w:rFonts w:ascii="宋体" w:hAnsi="宋体" w:cs="宋体"/>
          <w:szCs w:val="24"/>
        </w:rPr>
      </w:pPr>
      <w:r>
        <w:rPr>
          <w:rFonts w:hint="eastAsia" w:ascii="宋体" w:hAnsi="宋体" w:cs="宋体"/>
          <w:szCs w:val="24"/>
          <w:shd w:val="clear" w:color="auto" w:fill="ffffff"/>
        </w:rPr>
        <w:t xml:space="preserve">2025年</w:t>
      </w:r>
      <w:r>
        <w:rPr>
          <w:rFonts w:hint="eastAsia" w:ascii="宋体" w:hAnsi="宋体" w:cs="宋体"/>
          <w:szCs w:val="24"/>
          <w:u w:val="single"/>
          <w:shd w:val="clear" w:color="auto" w:fill="ffffff"/>
        </w:rPr>
        <w:t xml:space="preserve">11</w:t>
      </w:r>
      <w:r>
        <w:rPr>
          <w:rFonts w:hint="eastAsia" w:ascii="宋体" w:hAnsi="宋体" w:cs="宋体"/>
          <w:szCs w:val="24"/>
          <w:shd w:val="clear" w:color="auto" w:fill="ffffff"/>
        </w:rPr>
        <w:t xml:space="preserve">月</w:t>
      </w:r>
      <w:r>
        <w:rPr>
          <w:rFonts w:hint="eastAsia" w:ascii="宋体" w:hAnsi="宋体" w:cs="宋体"/>
          <w:szCs w:val="24"/>
          <w:u w:val="single"/>
          <w:shd w:val="clear" w:color="auto" w:fill="ffffff"/>
          <w:lang w:val="en-US" w:eastAsia="zh-CN"/>
        </w:rPr>
        <w:t xml:space="preserve">28</w:t>
      </w:r>
      <w:r>
        <w:rPr>
          <w:rFonts w:hint="eastAsia" w:ascii="宋体" w:hAnsi="宋体" w:cs="宋体"/>
          <w:szCs w:val="24"/>
          <w:shd w:val="clear" w:color="auto" w:fill="ffffff"/>
        </w:rPr>
        <w:t xml:space="preserve">日10时00分（北京时间）</w:t>
      </w:r>
      <w:r/>
    </w:p>
    <w:p>
      <w:pPr>
        <w:pStyle w:val="673"/>
        <w:ind w:firstLine="480"/>
        <w:spacing w:before="0" w:beforeAutospacing="0" w:after="0" w:afterAutospacing="0" w:line="440" w:lineRule="exact"/>
        <w:widowControl/>
        <w:rPr>
          <w:rFonts w:ascii="宋体" w:hAnsi="宋体" w:cs="宋体"/>
          <w:szCs w:val="24"/>
        </w:rPr>
      </w:pPr>
      <w:r>
        <w:rPr>
          <w:rFonts w:hint="eastAsia" w:ascii="宋体" w:hAnsi="宋体" w:cs="宋体"/>
          <w:szCs w:val="24"/>
          <w:shd w:val="clear" w:color="auto" w:fill="ffffff"/>
        </w:rPr>
        <w:t xml:space="preserve">地点：</w:t>
      </w:r>
      <w:r>
        <w:rPr>
          <w:rFonts w:hint="eastAsia" w:ascii="宋体" w:hAnsi="宋体"/>
          <w:bCs/>
        </w:rPr>
        <w:t xml:space="preserve">“苏采云”系统（网址：http://jszfcg.jsczt.cn/）“开标大厅”。</w:t>
      </w:r>
      <w:r>
        <w:rPr>
          <w:rFonts w:hint="eastAsia" w:ascii="宋体" w:hAnsi="宋体" w:cs="宋体"/>
          <w:szCs w:val="24"/>
          <w:shd w:val="clear" w:color="auto" w:fill="ffffff"/>
        </w:rPr>
        <w:t xml:space="preserve"> </w:t>
      </w:r>
      <w:r/>
    </w:p>
    <w:p>
      <w:pPr>
        <w:pStyle w:val="657"/>
        <w:ind w:firstLine="482"/>
        <w:jc w:val="left"/>
        <w:keepLines w:val="0"/>
        <w:keepNext w:val="0"/>
        <w:spacing w:before="0" w:after="0" w:line="440" w:lineRule="exact"/>
        <w:shd w:val="clear" w:color="auto" w:fill="ffffff"/>
        <w:widowControl/>
        <w:rPr>
          <w:rFonts w:ascii="宋体" w:hAnsi="宋体" w:eastAsia="宋体" w:cs="宋体"/>
          <w:sz w:val="24"/>
          <w:szCs w:val="24"/>
        </w:rPr>
      </w:pPr>
      <w:r>
        <w:rPr>
          <w:rStyle w:val="678"/>
          <w:rFonts w:hint="eastAsia" w:ascii="宋体" w:hAnsi="宋体" w:eastAsia="宋体" w:cs="宋体"/>
          <w:b/>
          <w:bCs/>
          <w:sz w:val="24"/>
          <w:szCs w:val="24"/>
          <w:shd w:val="clear" w:color="auto" w:fill="ffffff"/>
        </w:rPr>
        <w:t xml:space="preserve">五、公告期限</w:t>
      </w:r>
      <w:r/>
    </w:p>
    <w:p>
      <w:pPr>
        <w:pStyle w:val="673"/>
        <w:ind w:firstLine="480"/>
        <w:spacing w:before="0" w:beforeAutospacing="0" w:after="0" w:afterAutospacing="0" w:line="440" w:lineRule="exact"/>
        <w:shd w:val="clear" w:color="auto" w:fill="ffffff"/>
        <w:widowControl/>
        <w:rPr>
          <w:rFonts w:ascii="宋体" w:hAnsi="宋体" w:cs="宋体"/>
          <w:szCs w:val="24"/>
          <w:shd w:val="clear" w:color="auto" w:fill="ffffff"/>
        </w:rPr>
      </w:pPr>
      <w:r>
        <w:rPr>
          <w:rFonts w:hint="eastAsia" w:ascii="宋体" w:hAnsi="宋体" w:cs="宋体"/>
          <w:szCs w:val="24"/>
          <w:shd w:val="clear" w:color="auto" w:fill="ffffff"/>
        </w:rPr>
        <w:t xml:space="preserve">自本公告发布之日起5个工作日。</w:t>
      </w:r>
      <w:r/>
    </w:p>
    <w:p>
      <w:pPr>
        <w:pStyle w:val="657"/>
        <w:ind w:firstLine="482"/>
        <w:jc w:val="left"/>
        <w:keepLines w:val="0"/>
        <w:keepNext w:val="0"/>
        <w:spacing w:before="0" w:after="0" w:line="440" w:lineRule="exact"/>
        <w:widowControl/>
        <w:rPr>
          <w:rFonts w:ascii="宋体" w:hAnsi="宋体" w:eastAsia="宋体" w:cs="宋体"/>
          <w:sz w:val="24"/>
          <w:szCs w:val="24"/>
        </w:rPr>
      </w:pPr>
      <w:r>
        <w:rPr>
          <w:rStyle w:val="678"/>
          <w:rFonts w:hint="eastAsia" w:ascii="宋体" w:hAnsi="宋体" w:eastAsia="宋体" w:cs="宋体"/>
          <w:b/>
          <w:bCs/>
          <w:sz w:val="24"/>
          <w:szCs w:val="24"/>
          <w:shd w:val="clear" w:color="auto" w:fill="ffffff"/>
        </w:rPr>
        <w:t xml:space="preserve">六、其他补充事宜</w:t>
      </w:r>
      <w:r/>
    </w:p>
    <w:p>
      <w:pPr>
        <w:pStyle w:val="673"/>
        <w:ind w:firstLine="480"/>
        <w:spacing w:before="0" w:beforeAutospacing="0" w:after="0" w:afterAutospacing="0" w:line="440" w:lineRule="exact"/>
        <w:shd w:val="clear" w:color="auto" w:fill="ffffff"/>
        <w:widowControl/>
        <w:rPr>
          <w:rFonts w:ascii="宋体" w:hAnsi="宋体" w:cs="宋体"/>
          <w:szCs w:val="24"/>
          <w:shd w:val="clear" w:color="auto" w:fill="ffffff"/>
        </w:rPr>
      </w:pPr>
      <w:r>
        <w:rPr>
          <w:rFonts w:hint="eastAsia" w:ascii="宋体" w:hAnsi="宋体" w:cs="宋体"/>
          <w:szCs w:val="24"/>
          <w:shd w:val="clear" w:color="auto" w:fill="ffffff"/>
        </w:rPr>
        <w:t xml:space="preserve">1、电子投标文件一份(通过系统提交)；纸质投标文件正本一份，副本四份（评审结束后由中标候选人邮寄至采购人，未中标单位不需要提供）。</w:t>
      </w:r>
      <w:r/>
    </w:p>
    <w:p>
      <w:pPr>
        <w:pStyle w:val="673"/>
        <w:ind w:firstLine="480"/>
        <w:spacing w:before="0" w:beforeAutospacing="0" w:after="0" w:afterAutospacing="0" w:line="440" w:lineRule="exact"/>
        <w:shd w:val="clear" w:color="auto" w:fill="ffffff"/>
        <w:widowControl/>
        <w:rPr>
          <w:rFonts w:ascii="宋体" w:hAnsi="宋体" w:cs="宋体"/>
          <w:szCs w:val="24"/>
          <w:shd w:val="clear" w:color="auto" w:fill="ffffff"/>
        </w:rPr>
      </w:pPr>
      <w:r>
        <w:rPr>
          <w:rFonts w:hint="eastAsia" w:ascii="宋体" w:hAnsi="宋体" w:cs="宋体"/>
          <w:szCs w:val="24"/>
          <w:shd w:val="clear" w:color="auto" w:fill="ffffff"/>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至“盐城市政府采购网”“办事指南”栏目下载。</w:t>
      </w:r>
      <w:r/>
    </w:p>
    <w:p>
      <w:pPr>
        <w:pStyle w:val="673"/>
        <w:ind w:firstLine="480"/>
        <w:spacing w:before="0" w:beforeAutospacing="0" w:after="0" w:afterAutospacing="0" w:line="440" w:lineRule="exact"/>
        <w:shd w:val="clear" w:color="auto" w:fill="ffffff"/>
        <w:widowControl/>
        <w:rPr>
          <w:rFonts w:ascii="宋体" w:hAnsi="宋体" w:cs="宋体"/>
          <w:szCs w:val="24"/>
          <w:shd w:val="clear" w:color="auto" w:fill="ffffff"/>
        </w:rPr>
      </w:pPr>
      <w:r>
        <w:rPr>
          <w:rFonts w:hint="eastAsia" w:ascii="宋体" w:hAnsi="宋体" w:cs="宋体"/>
          <w:szCs w:val="24"/>
          <w:shd w:val="clear" w:color="auto" w:fill="ffffff"/>
        </w:rPr>
        <w:t xml:space="preserve">领取CA和办理电子签章(请至盐城市亭湖区政务服务中心二楼226窗口办理（联系电话：15051556883），具体联系方式见《苏采云系统供应商操作手册》（以下简称《操作手册》））、进行注册并按《操作手册》要求制作、上传电子投标文件。供应商操作过程中有问题联系软件公司的联系方式：投标人在使用系统进行投标的过程中如遇到涉及“苏采云”系统使用的任何问题，应在工作日上午9：00-11：30下午13：30-17：30期间致电技术支持热线咨询，联系电话：0519-86722805、0519-86617173。</w:t>
      </w:r>
      <w:r/>
    </w:p>
    <w:p>
      <w:pPr>
        <w:pStyle w:val="673"/>
        <w:ind w:firstLine="480"/>
        <w:spacing w:before="0" w:beforeAutospacing="0" w:after="0" w:afterAutospacing="0" w:line="440" w:lineRule="exact"/>
        <w:shd w:val="clear" w:color="auto" w:fill="ffffff"/>
        <w:widowControl/>
        <w:rPr>
          <w:rFonts w:ascii="宋体" w:hAnsi="宋体" w:cs="宋体"/>
          <w:szCs w:val="24"/>
          <w:shd w:val="clear" w:color="auto" w:fill="ffffff"/>
        </w:rPr>
      </w:pPr>
      <w:r>
        <w:rPr>
          <w:rFonts w:hint="eastAsia" w:ascii="宋体" w:hAnsi="宋体" w:cs="宋体"/>
          <w:szCs w:val="24"/>
          <w:shd w:val="clear" w:color="auto" w:fill="ffffff"/>
        </w:rPr>
        <w:t xml:space="preserve">3、有关本次招标的事项若存在变动或修改，敬请及时关注采购人在“中国政府采购网”“江苏政府采购网”、“盐城市政府采购网”发布的更正公告。</w:t>
      </w:r>
      <w:r/>
    </w:p>
    <w:p>
      <w:pPr>
        <w:pStyle w:val="673"/>
        <w:ind w:firstLine="480"/>
        <w:spacing w:before="0" w:beforeAutospacing="0" w:after="0" w:afterAutospacing="0" w:line="440" w:lineRule="exact"/>
        <w:shd w:val="clear" w:color="auto" w:fill="ffffff"/>
        <w:widowControl/>
        <w:rPr>
          <w:rFonts w:ascii="宋体" w:hAnsi="宋体" w:cs="宋体"/>
          <w:szCs w:val="24"/>
          <w:shd w:val="clear" w:color="auto" w:fill="ffffff"/>
        </w:rPr>
      </w:pPr>
      <w:r>
        <w:rPr>
          <w:rFonts w:hint="eastAsia" w:ascii="宋体" w:hAnsi="宋体" w:cs="宋体"/>
          <w:szCs w:val="24"/>
          <w:shd w:val="clear" w:color="auto" w:fill="ffffff"/>
        </w:rPr>
        <w:t xml:space="preserve">4、本项目不收取投标保证金，不收取质量保证金。</w:t>
      </w:r>
      <w:r/>
    </w:p>
    <w:p>
      <w:pPr>
        <w:pStyle w:val="657"/>
        <w:ind w:firstLine="482"/>
        <w:jc w:val="left"/>
        <w:keepLines w:val="0"/>
        <w:keepNext w:val="0"/>
        <w:spacing w:before="0" w:after="0" w:line="440" w:lineRule="exact"/>
        <w:widowControl/>
        <w:rPr>
          <w:rFonts w:ascii="宋体" w:hAnsi="宋体" w:eastAsia="宋体" w:cs="宋体"/>
          <w:sz w:val="24"/>
          <w:szCs w:val="24"/>
        </w:rPr>
      </w:pPr>
      <w:r>
        <w:rPr>
          <w:rStyle w:val="678"/>
          <w:rFonts w:hint="eastAsia" w:ascii="宋体" w:hAnsi="宋体" w:eastAsia="宋体" w:cs="宋体"/>
          <w:b/>
          <w:bCs/>
          <w:sz w:val="24"/>
          <w:szCs w:val="24"/>
          <w:shd w:val="clear" w:color="auto" w:fill="ffffff"/>
        </w:rPr>
        <w:t xml:space="preserve">七、对本次招标提出询问，请按以下方式联系。</w:t>
      </w:r>
      <w:r/>
    </w:p>
    <w:p>
      <w:pPr>
        <w:pStyle w:val="673"/>
        <w:ind w:firstLine="480"/>
        <w:spacing w:before="0" w:beforeAutospacing="0" w:after="0" w:afterAutospacing="0" w:line="440" w:lineRule="exact"/>
        <w:widowControl/>
        <w:rPr>
          <w:rFonts w:ascii="宋体" w:hAnsi="宋体" w:cs="宋体"/>
          <w:szCs w:val="24"/>
        </w:rPr>
      </w:pPr>
      <w:r>
        <w:rPr>
          <w:rFonts w:hint="eastAsia" w:ascii="宋体" w:hAnsi="宋体" w:cs="宋体"/>
          <w:szCs w:val="24"/>
          <w:shd w:val="clear" w:color="auto" w:fill="ffffff"/>
        </w:rPr>
        <w:t xml:space="preserve">1.采购人信息 </w:t>
      </w:r>
      <w:r/>
    </w:p>
    <w:p>
      <w:pPr>
        <w:pStyle w:val="673"/>
        <w:ind w:firstLine="480"/>
        <w:spacing w:before="0" w:beforeAutospacing="0" w:after="0" w:afterAutospacing="0" w:line="440" w:lineRule="exact"/>
        <w:widowControl/>
        <w:rPr>
          <w:rFonts w:ascii="宋体" w:hAnsi="宋体" w:cs="宋体"/>
          <w:szCs w:val="24"/>
        </w:rPr>
      </w:pPr>
      <w:r>
        <w:rPr>
          <w:rFonts w:hint="eastAsia" w:ascii="宋体" w:hAnsi="宋体" w:cs="宋体"/>
          <w:szCs w:val="24"/>
          <w:shd w:val="clear" w:color="auto" w:fill="ffffff"/>
        </w:rPr>
        <w:t xml:space="preserve">单位名称：盐城市大丰区教育局</w:t>
      </w:r>
      <w:r/>
    </w:p>
    <w:p>
      <w:pPr>
        <w:pStyle w:val="673"/>
        <w:ind w:firstLine="480"/>
        <w:spacing w:before="0" w:beforeAutospacing="0" w:after="0" w:afterAutospacing="0" w:line="440" w:lineRule="exact"/>
        <w:widowControl/>
        <w:rPr>
          <w:rFonts w:ascii="宋体" w:hAnsi="宋体" w:cs="宋体"/>
          <w:szCs w:val="24"/>
        </w:rPr>
      </w:pPr>
      <w:r>
        <w:rPr>
          <w:rFonts w:hint="eastAsia" w:ascii="宋体" w:hAnsi="宋体" w:cs="宋体"/>
          <w:szCs w:val="24"/>
          <w:shd w:val="clear" w:color="auto" w:fill="ffffff"/>
        </w:rPr>
        <w:t xml:space="preserve">单位地址：盐城市大丰区金丰南路1号</w:t>
      </w:r>
      <w:r/>
    </w:p>
    <w:p>
      <w:pPr>
        <w:pStyle w:val="673"/>
        <w:ind w:firstLine="480"/>
        <w:spacing w:before="0" w:beforeAutospacing="0" w:after="0" w:afterAutospacing="0" w:line="440" w:lineRule="exact"/>
        <w:widowControl/>
        <w:rPr>
          <w:rFonts w:ascii="宋体" w:hAnsi="宋体" w:cs="宋体"/>
          <w:szCs w:val="24"/>
        </w:rPr>
      </w:pPr>
      <w:r>
        <w:rPr>
          <w:rFonts w:hint="eastAsia" w:ascii="宋体" w:hAnsi="宋体" w:cs="宋体"/>
          <w:szCs w:val="24"/>
          <w:shd w:val="clear" w:color="auto" w:fill="ffffff"/>
        </w:rPr>
        <w:t xml:space="preserve">联系人：谢先生</w:t>
      </w:r>
      <w:r/>
    </w:p>
    <w:p>
      <w:pPr>
        <w:pStyle w:val="673"/>
        <w:ind w:firstLine="480"/>
        <w:spacing w:before="0" w:beforeAutospacing="0" w:after="0" w:afterAutospacing="0" w:line="440" w:lineRule="exact"/>
        <w:widowControl/>
        <w:rPr>
          <w:rFonts w:ascii="宋体" w:hAnsi="宋体" w:cs="宋体"/>
          <w:szCs w:val="24"/>
        </w:rPr>
      </w:pPr>
      <w:r>
        <w:rPr>
          <w:rFonts w:hint="eastAsia" w:ascii="宋体" w:hAnsi="宋体" w:cs="宋体"/>
          <w:szCs w:val="24"/>
          <w:shd w:val="clear" w:color="auto" w:fill="ffffff"/>
        </w:rPr>
        <w:t xml:space="preserve">联系电话：0515-83895696</w:t>
      </w:r>
      <w:r/>
    </w:p>
    <w:p>
      <w:pPr>
        <w:pStyle w:val="673"/>
        <w:ind w:firstLine="480"/>
        <w:spacing w:before="0" w:beforeAutospacing="0" w:after="0" w:afterAutospacing="0" w:line="440" w:lineRule="exact"/>
        <w:widowControl/>
        <w:rPr>
          <w:rFonts w:ascii="宋体" w:hAnsi="宋体" w:cs="宋体"/>
          <w:szCs w:val="24"/>
        </w:rPr>
      </w:pPr>
      <w:r>
        <w:rPr>
          <w:rFonts w:hint="eastAsia" w:ascii="宋体" w:hAnsi="宋体" w:cs="宋体"/>
          <w:szCs w:val="24"/>
          <w:shd w:val="clear" w:color="auto" w:fill="ffffff"/>
        </w:rPr>
        <w:t xml:space="preserve">2.采购代理机构信息</w:t>
      </w:r>
      <w:r/>
    </w:p>
    <w:p>
      <w:pPr>
        <w:pStyle w:val="673"/>
        <w:ind w:firstLine="480"/>
        <w:spacing w:before="0" w:beforeAutospacing="0" w:after="0" w:afterAutospacing="0" w:line="440" w:lineRule="exact"/>
        <w:widowControl/>
        <w:rPr>
          <w:rFonts w:ascii="宋体" w:hAnsi="宋体" w:cs="宋体"/>
          <w:szCs w:val="24"/>
        </w:rPr>
      </w:pPr>
      <w:r>
        <w:rPr>
          <w:rFonts w:hint="eastAsia" w:ascii="宋体" w:hAnsi="宋体" w:cs="宋体"/>
          <w:szCs w:val="24"/>
          <w:shd w:val="clear" w:color="auto" w:fill="ffffff"/>
        </w:rPr>
        <w:t xml:space="preserve">单位名称：盐城宏源工程管理有限公司</w:t>
      </w:r>
      <w:r/>
    </w:p>
    <w:p>
      <w:pPr>
        <w:pStyle w:val="673"/>
        <w:ind w:firstLine="480"/>
        <w:spacing w:before="0" w:beforeAutospacing="0" w:after="0" w:afterAutospacing="0" w:line="440" w:lineRule="exact"/>
        <w:widowControl/>
        <w:rPr>
          <w:rFonts w:ascii="宋体" w:hAnsi="宋体" w:cs="宋体"/>
          <w:szCs w:val="24"/>
        </w:rPr>
      </w:pPr>
      <w:r>
        <w:rPr>
          <w:rFonts w:hint="eastAsia" w:ascii="宋体" w:hAnsi="宋体" w:cs="宋体"/>
          <w:szCs w:val="24"/>
          <w:shd w:val="clear" w:color="auto" w:fill="ffffff"/>
        </w:rPr>
        <w:t xml:space="preserve">单位地址：盐城市大丰区黄海西路28号</w:t>
      </w:r>
      <w:r/>
    </w:p>
    <w:p>
      <w:pPr>
        <w:pStyle w:val="673"/>
        <w:ind w:firstLine="480"/>
        <w:spacing w:before="0" w:beforeAutospacing="0" w:after="0" w:afterAutospacing="0" w:line="440" w:lineRule="exact"/>
        <w:widowControl/>
        <w:rPr>
          <w:rFonts w:ascii="宋体" w:hAnsi="宋体" w:cs="宋体"/>
          <w:szCs w:val="24"/>
        </w:rPr>
      </w:pPr>
      <w:r>
        <w:rPr>
          <w:rFonts w:hint="eastAsia" w:ascii="宋体" w:hAnsi="宋体" w:cs="宋体"/>
          <w:szCs w:val="24"/>
          <w:shd w:val="clear" w:color="auto" w:fill="ffffff"/>
        </w:rPr>
        <w:t xml:space="preserve">联系人：朱亮峰</w:t>
      </w:r>
      <w:r/>
    </w:p>
    <w:p>
      <w:pPr>
        <w:pStyle w:val="673"/>
        <w:ind w:firstLine="480"/>
        <w:spacing w:before="0" w:beforeAutospacing="0" w:after="0" w:afterAutospacing="0" w:line="440" w:lineRule="exact"/>
        <w:widowControl/>
        <w:rPr>
          <w:rFonts w:ascii="宋体" w:hAnsi="宋体" w:cs="宋体"/>
          <w:szCs w:val="24"/>
        </w:rPr>
      </w:pPr>
      <w:r>
        <w:rPr>
          <w:rFonts w:hint="eastAsia" w:ascii="宋体" w:hAnsi="宋体" w:cs="宋体"/>
          <w:szCs w:val="24"/>
          <w:shd w:val="clear" w:color="auto" w:fill="ffffff"/>
        </w:rPr>
        <w:t xml:space="preserve">联系电话：18962076160</w:t>
      </w:r>
      <w:r/>
    </w:p>
    <w:p>
      <w:pPr>
        <w:pStyle w:val="673"/>
        <w:ind w:firstLine="480"/>
        <w:spacing w:before="0" w:beforeAutospacing="0" w:after="0" w:afterAutospacing="0" w:line="440" w:lineRule="exact"/>
        <w:widowControl/>
        <w:rPr>
          <w:rFonts w:ascii="宋体" w:hAnsi="宋体" w:cs="宋体"/>
          <w:szCs w:val="24"/>
          <w:shd w:val="clear" w:color="auto" w:fill="ffffff"/>
        </w:rPr>
      </w:pPr>
      <w:r>
        <w:rPr>
          <w:rFonts w:hint="eastAsia" w:ascii="宋体" w:hAnsi="宋体" w:cs="宋体"/>
          <w:szCs w:val="24"/>
          <w:shd w:val="clear" w:color="auto" w:fill="ffffff"/>
        </w:rPr>
        <w:t xml:space="preserve">3.项目联系方式</w:t>
      </w:r>
      <w:r/>
    </w:p>
    <w:p>
      <w:pPr>
        <w:ind w:left="2" w:firstLine="475"/>
        <w:spacing w:line="460" w:lineRule="exact"/>
        <w:rPr>
          <w:rFonts w:ascii="宋体" w:hAnsi="宋体"/>
          <w:sz w:val="24"/>
          <w:szCs w:val="24"/>
        </w:rPr>
      </w:pPr>
      <w:r>
        <w:rPr>
          <w:rFonts w:hint="eastAsia" w:ascii="宋体" w:hAnsi="宋体"/>
          <w:sz w:val="24"/>
          <w:szCs w:val="24"/>
        </w:rPr>
        <w:t xml:space="preserve">项目联系人：</w:t>
      </w:r>
      <w:r>
        <w:rPr>
          <w:rFonts w:hint="eastAsia" w:ascii="宋体" w:hAnsi="宋体" w:cs="宋体"/>
          <w:sz w:val="24"/>
          <w:szCs w:val="24"/>
          <w:shd w:val="clear" w:color="auto" w:fill="ffffff"/>
        </w:rPr>
        <w:t xml:space="preserve">朱亮峰</w:t>
      </w:r>
      <w:r/>
    </w:p>
    <w:p>
      <w:pPr>
        <w:ind w:left="2" w:firstLine="475"/>
        <w:spacing w:line="460" w:lineRule="exact"/>
        <w:rPr>
          <w:rFonts w:ascii="宋体" w:hAnsi="宋体" w:cs="宋体"/>
          <w:sz w:val="24"/>
          <w:szCs w:val="24"/>
          <w:shd w:val="clear" w:color="auto" w:fill="ffffff"/>
        </w:rPr>
      </w:pPr>
      <w:r>
        <w:rPr>
          <w:rFonts w:hint="eastAsia" w:ascii="宋体" w:hAnsi="宋体"/>
          <w:sz w:val="24"/>
          <w:szCs w:val="24"/>
        </w:rPr>
        <w:t xml:space="preserve">电话：</w:t>
      </w:r>
      <w:r>
        <w:rPr>
          <w:rFonts w:hint="eastAsia" w:ascii="宋体" w:hAnsi="宋体" w:cs="宋体"/>
          <w:sz w:val="24"/>
          <w:szCs w:val="24"/>
          <w:shd w:val="clear" w:color="auto" w:fill="ffffff"/>
        </w:rPr>
        <w:t xml:space="preserve">18962076160</w:t>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pStyle w:val="663"/>
        <w:rPr>
          <w:rFonts w:ascii="宋体" w:hAnsi="宋体" w:cs="宋体"/>
          <w:sz w:val="24"/>
          <w:shd w:val="clear" w:color="auto" w:fill="ffffff"/>
          <w:lang w:eastAsia="zh-CN"/>
        </w:rPr>
      </w:pPr>
      <w:r>
        <w:rPr>
          <w:rFonts w:ascii="宋体" w:hAnsi="宋体" w:cs="宋体"/>
          <w:sz w:val="24"/>
          <w:shd w:val="clear" w:color="auto" w:fill="ffffff"/>
          <w:lang w:eastAsia="zh-CN"/>
        </w:rPr>
      </w:r>
      <w:r/>
    </w:p>
    <w:p>
      <w:pPr>
        <w:numPr>
          <w:ilvl w:val="0"/>
          <w:numId w:val="1"/>
        </w:numPr>
        <w:jc w:val="center"/>
        <w:spacing w:line="480" w:lineRule="exact"/>
        <w:tabs>
          <w:tab w:val="center" w:pos="4718" w:leader="none"/>
        </w:tabs>
        <w:rPr>
          <w:rFonts w:ascii="宋体" w:hAnsi="宋体" w:cs="宋体"/>
          <w:b/>
          <w:sz w:val="32"/>
          <w:szCs w:val="32"/>
        </w:rPr>
        <w:outlineLvl w:val="0"/>
      </w:pPr>
      <w:r/>
      <w:bookmarkStart w:id="7" w:name="_Toc27253"/>
      <w:r>
        <w:rPr>
          <w:rFonts w:hint="eastAsia" w:ascii="宋体" w:hAnsi="宋体" w:cs="宋体"/>
          <w:b/>
          <w:sz w:val="32"/>
          <w:szCs w:val="32"/>
        </w:rPr>
        <w:t xml:space="preserve"> 投标须知</w:t>
      </w:r>
      <w:bookmarkEnd w:id="7"/>
      <w:r/>
      <w:bookmarkStart w:id="8" w:name="_Toc120519611"/>
      <w:r/>
      <w:r/>
    </w:p>
    <w:p>
      <w:pPr>
        <w:ind w:firstLine="482"/>
        <w:keepLines/>
        <w:keepNext/>
        <w:spacing w:line="480" w:lineRule="exact"/>
        <w:rPr>
          <w:rFonts w:ascii="宋体" w:hAnsi="宋体"/>
          <w:b/>
          <w:bCs/>
          <w:sz w:val="24"/>
          <w:szCs w:val="24"/>
        </w:rPr>
        <w:outlineLvl w:val="2"/>
      </w:pPr>
      <w:r>
        <w:rPr>
          <w:rFonts w:hint="eastAsia" w:ascii="宋体" w:hAnsi="宋体"/>
          <w:b/>
          <w:bCs/>
          <w:sz w:val="24"/>
          <w:szCs w:val="24"/>
        </w:rPr>
        <w:t xml:space="preserve">一、总则</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1、招标方式</w:t>
      </w:r>
      <w:r/>
    </w:p>
    <w:p>
      <w:pPr>
        <w:ind w:firstLine="480"/>
        <w:spacing w:line="480" w:lineRule="exact"/>
        <w:rPr>
          <w:rFonts w:ascii="宋体" w:hAnsi="宋体"/>
          <w:sz w:val="24"/>
          <w:szCs w:val="24"/>
        </w:rPr>
      </w:pPr>
      <w:r>
        <w:rPr>
          <w:rFonts w:hint="eastAsia" w:ascii="宋体" w:hAnsi="宋体"/>
          <w:sz w:val="24"/>
          <w:szCs w:val="24"/>
        </w:rPr>
        <w:t xml:space="preserve">1.1 本次招标采取公开招标方式，本招标文件仅适用于招标公告中所述项目。</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2、合格的投标人</w:t>
      </w:r>
      <w:r/>
    </w:p>
    <w:p>
      <w:pPr>
        <w:ind w:firstLine="480"/>
        <w:spacing w:line="480" w:lineRule="exact"/>
        <w:rPr>
          <w:rFonts w:ascii="宋体" w:hAnsi="宋体"/>
          <w:sz w:val="24"/>
          <w:szCs w:val="24"/>
        </w:rPr>
      </w:pPr>
      <w:r>
        <w:rPr>
          <w:rFonts w:hint="eastAsia" w:ascii="宋体" w:hAnsi="宋体"/>
          <w:sz w:val="24"/>
          <w:szCs w:val="24"/>
        </w:rPr>
        <w:t xml:space="preserve">2.1满足招标公告中供应商的资格要求的规定。</w:t>
      </w:r>
      <w:r/>
    </w:p>
    <w:p>
      <w:pPr>
        <w:ind w:firstLine="480"/>
        <w:spacing w:line="480" w:lineRule="exact"/>
        <w:rPr>
          <w:rFonts w:ascii="宋体" w:hAnsi="宋体"/>
          <w:sz w:val="24"/>
          <w:szCs w:val="24"/>
        </w:rPr>
      </w:pPr>
      <w:r>
        <w:rPr>
          <w:rFonts w:hint="eastAsia" w:ascii="宋体" w:hAnsi="宋体"/>
          <w:sz w:val="24"/>
          <w:szCs w:val="24"/>
        </w:rPr>
        <w:t xml:space="preserve">2.2 满足本文件实质性条款的规定。</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3、适用法律</w:t>
      </w:r>
      <w:r/>
    </w:p>
    <w:p>
      <w:pPr>
        <w:ind w:firstLine="480"/>
        <w:spacing w:line="480" w:lineRule="exact"/>
        <w:rPr>
          <w:rFonts w:ascii="宋体" w:hAnsi="宋体"/>
          <w:sz w:val="24"/>
          <w:szCs w:val="24"/>
        </w:rPr>
      </w:pPr>
      <w:r>
        <w:rPr>
          <w:rFonts w:hint="eastAsia" w:ascii="宋体" w:hAnsi="宋体"/>
          <w:sz w:val="24"/>
          <w:szCs w:val="24"/>
        </w:rPr>
        <w:t xml:space="preserve">3.1 本次招标及由此产生的合同受中华人民共和国有关的法律法规制约和保护。</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4、投标费用</w:t>
      </w:r>
      <w:r/>
    </w:p>
    <w:p>
      <w:pPr>
        <w:ind w:firstLine="480"/>
        <w:spacing w:line="480" w:lineRule="exact"/>
        <w:rPr>
          <w:rFonts w:ascii="宋体" w:hAnsi="宋体"/>
          <w:sz w:val="24"/>
          <w:szCs w:val="24"/>
        </w:rPr>
      </w:pPr>
      <w:r>
        <w:rPr>
          <w:rFonts w:hint="eastAsia" w:ascii="宋体" w:hAnsi="宋体"/>
          <w:bCs/>
          <w:sz w:val="24"/>
          <w:szCs w:val="24"/>
        </w:rPr>
        <w:t xml:space="preserve">4.1</w:t>
      </w:r>
      <w:r>
        <w:rPr>
          <w:rFonts w:hint="eastAsia" w:ascii="宋体" w:hAnsi="宋体"/>
          <w:sz w:val="24"/>
          <w:szCs w:val="24"/>
        </w:rPr>
        <w:t xml:space="preserve"> 投标人应自行承担所有与参加投标有关的费用，无论投标过程中的做法和结果如何，采购人在任何情况下均无义务和责任承担这些费用。</w:t>
      </w:r>
      <w:r/>
    </w:p>
    <w:p>
      <w:pPr>
        <w:ind w:firstLine="480"/>
        <w:spacing w:line="480" w:lineRule="exact"/>
        <w:rPr>
          <w:rFonts w:ascii="宋体" w:hAnsi="宋体"/>
          <w:sz w:val="24"/>
          <w:szCs w:val="24"/>
        </w:rPr>
      </w:pPr>
      <w:r>
        <w:rPr>
          <w:rFonts w:hint="eastAsia" w:ascii="宋体" w:hAnsi="宋体"/>
          <w:sz w:val="24"/>
          <w:szCs w:val="24"/>
        </w:rPr>
        <w:t xml:space="preserve">4.2本次招标采购中心和采购人不收取标书工本费。</w:t>
      </w:r>
      <w:r/>
    </w:p>
    <w:p>
      <w:pPr>
        <w:ind w:firstLine="480"/>
        <w:keepLines/>
        <w:keepNext/>
        <w:spacing w:line="480" w:lineRule="exact"/>
        <w:rPr>
          <w:rFonts w:ascii="宋体" w:hAnsi="宋体"/>
          <w:sz w:val="24"/>
          <w:szCs w:val="24"/>
        </w:rPr>
        <w:outlineLvl w:val="3"/>
      </w:pPr>
      <w:r>
        <w:rPr>
          <w:rFonts w:hint="eastAsia" w:ascii="宋体" w:hAnsi="宋体"/>
          <w:bCs/>
          <w:sz w:val="24"/>
          <w:szCs w:val="24"/>
        </w:rPr>
        <w:t xml:space="preserve">5、</w:t>
      </w:r>
      <w:r>
        <w:rPr>
          <w:rFonts w:hint="eastAsia" w:ascii="宋体" w:hAnsi="宋体"/>
          <w:sz w:val="24"/>
          <w:szCs w:val="24"/>
        </w:rPr>
        <w:t xml:space="preserve">招标文件的约束力</w:t>
      </w:r>
      <w:r/>
    </w:p>
    <w:p>
      <w:pPr>
        <w:ind w:firstLine="480"/>
        <w:spacing w:line="480" w:lineRule="exact"/>
        <w:rPr>
          <w:rFonts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投标人一旦参加本项目采购活动，即被认为接受了本招标文件的规定和约束，并且视为自招标公告期限届满之日起知道或应当知道自身权益是否受到了损害。</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6、招标文件的解释</w:t>
      </w:r>
      <w:r/>
    </w:p>
    <w:p>
      <w:pPr>
        <w:ind w:firstLine="480"/>
        <w:spacing w:line="480" w:lineRule="exact"/>
        <w:rPr>
          <w:rFonts w:ascii="宋体" w:hAnsi="宋体"/>
          <w:bCs/>
          <w:sz w:val="24"/>
          <w:szCs w:val="24"/>
        </w:rPr>
      </w:pPr>
      <w:r>
        <w:rPr>
          <w:rFonts w:hint="eastAsia" w:ascii="宋体" w:hAnsi="宋体"/>
          <w:bCs/>
          <w:sz w:val="24"/>
          <w:szCs w:val="24"/>
        </w:rPr>
        <w:t xml:space="preserve">6.1 本招标文件由采购人负责解释。</w:t>
      </w:r>
      <w:r/>
    </w:p>
    <w:p>
      <w:pPr>
        <w:ind w:firstLine="482"/>
        <w:keepLines/>
        <w:keepNext/>
        <w:spacing w:line="480" w:lineRule="exact"/>
        <w:rPr>
          <w:rFonts w:ascii="宋体" w:hAnsi="宋体"/>
          <w:b/>
          <w:bCs/>
          <w:sz w:val="24"/>
          <w:szCs w:val="24"/>
        </w:rPr>
        <w:outlineLvl w:val="2"/>
      </w:pPr>
      <w:r>
        <w:rPr>
          <w:rFonts w:hint="eastAsia" w:ascii="宋体" w:hAnsi="宋体"/>
          <w:b/>
          <w:bCs/>
          <w:sz w:val="24"/>
          <w:szCs w:val="24"/>
        </w:rPr>
        <w:t xml:space="preserve">二、招标文件</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7、招标文件构成</w:t>
      </w:r>
      <w:r/>
    </w:p>
    <w:p>
      <w:pPr>
        <w:ind w:firstLine="480"/>
        <w:spacing w:line="480" w:lineRule="exact"/>
        <w:rPr>
          <w:rFonts w:ascii="宋体" w:hAnsi="宋体"/>
          <w:sz w:val="24"/>
          <w:szCs w:val="24"/>
        </w:rPr>
      </w:pPr>
      <w:r>
        <w:rPr>
          <w:rFonts w:hint="eastAsia" w:ascii="宋体" w:hAnsi="宋体"/>
          <w:bCs/>
          <w:sz w:val="24"/>
          <w:szCs w:val="24"/>
        </w:rPr>
        <w:t xml:space="preserve">7.1</w:t>
      </w:r>
      <w:r>
        <w:rPr>
          <w:rFonts w:hint="eastAsia" w:ascii="宋体" w:hAnsi="宋体"/>
          <w:sz w:val="24"/>
          <w:szCs w:val="24"/>
        </w:rPr>
        <w:t xml:space="preserve"> 招标文件有以下部分组成：</w:t>
      </w:r>
      <w:r/>
    </w:p>
    <w:p>
      <w:pPr>
        <w:ind w:firstLine="480"/>
        <w:spacing w:line="48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.1.1</w:t>
      </w:r>
      <w:r>
        <w:rPr>
          <w:rFonts w:hint="eastAsia" w:ascii="宋体" w:hAnsi="宋体"/>
          <w:sz w:val="24"/>
          <w:szCs w:val="24"/>
        </w:rPr>
        <w:t xml:space="preserve">招标公告</w:t>
      </w:r>
      <w:r/>
    </w:p>
    <w:p>
      <w:pPr>
        <w:ind w:firstLine="480"/>
        <w:spacing w:line="48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.1.2</w:t>
      </w:r>
      <w:r>
        <w:rPr>
          <w:rFonts w:hint="eastAsia" w:ascii="宋体" w:hAnsi="宋体"/>
          <w:sz w:val="24"/>
          <w:szCs w:val="24"/>
        </w:rPr>
        <w:t xml:space="preserve">投标须知</w:t>
      </w:r>
      <w:r>
        <w:rPr>
          <w:rFonts w:ascii="宋体" w:hAnsi="宋体"/>
          <w:sz w:val="24"/>
          <w:szCs w:val="24"/>
        </w:rPr>
        <w:t xml:space="preserve"> </w:t>
      </w:r>
      <w:r/>
    </w:p>
    <w:p>
      <w:pPr>
        <w:ind w:firstLine="480"/>
        <w:spacing w:line="48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.1.3</w:t>
      </w:r>
      <w:r>
        <w:rPr>
          <w:rFonts w:hint="eastAsia" w:ascii="宋体" w:hAnsi="宋体"/>
          <w:sz w:val="24"/>
          <w:szCs w:val="24"/>
        </w:rPr>
        <w:t xml:space="preserve">合同主要条款</w:t>
      </w:r>
      <w:r/>
    </w:p>
    <w:p>
      <w:pPr>
        <w:ind w:firstLine="480"/>
        <w:spacing w:line="48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.1.4</w:t>
      </w:r>
      <w:r>
        <w:rPr>
          <w:rFonts w:hint="eastAsia" w:ascii="宋体" w:hAnsi="宋体"/>
          <w:sz w:val="24"/>
          <w:szCs w:val="24"/>
        </w:rPr>
        <w:t xml:space="preserve">招标内容及采购需求</w:t>
      </w:r>
      <w:r/>
    </w:p>
    <w:p>
      <w:pPr>
        <w:ind w:firstLine="480"/>
        <w:spacing w:line="48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.1.5</w:t>
      </w:r>
      <w:r>
        <w:rPr>
          <w:rFonts w:hint="eastAsia" w:ascii="宋体" w:hAnsi="宋体"/>
          <w:sz w:val="24"/>
          <w:szCs w:val="24"/>
        </w:rPr>
        <w:t xml:space="preserve">评标办法及评分标准</w:t>
      </w:r>
      <w:r/>
    </w:p>
    <w:p>
      <w:pPr>
        <w:ind w:firstLine="480"/>
        <w:spacing w:line="480" w:lineRule="exact"/>
        <w:rPr>
          <w:rFonts w:ascii="宋体" w:hAnsi="宋体"/>
          <w:sz w:val="24"/>
          <w:szCs w:val="24"/>
        </w:rPr>
      </w:pPr>
      <w:r>
        <w:rPr>
          <w:rFonts w:hint="eastAsia" w:ascii="宋体" w:hAnsi="宋体"/>
          <w:sz w:val="24"/>
          <w:szCs w:val="24"/>
        </w:rPr>
        <w:t xml:space="preserve">7</w:t>
      </w:r>
      <w:r>
        <w:rPr>
          <w:rFonts w:ascii="宋体" w:hAnsi="宋体"/>
          <w:sz w:val="24"/>
          <w:szCs w:val="24"/>
        </w:rPr>
        <w:t xml:space="preserve">.1.6</w:t>
      </w:r>
      <w:r>
        <w:rPr>
          <w:rFonts w:hint="eastAsia" w:ascii="宋体" w:hAnsi="宋体"/>
          <w:sz w:val="24"/>
          <w:szCs w:val="24"/>
        </w:rPr>
        <w:t xml:space="preserve">投标文件及格式</w:t>
      </w:r>
      <w:r/>
    </w:p>
    <w:p>
      <w:pPr>
        <w:ind w:firstLine="480"/>
        <w:spacing w:line="480" w:lineRule="exact"/>
        <w:rPr>
          <w:rFonts w:ascii="宋体" w:hAnsi="宋体"/>
          <w:sz w:val="24"/>
          <w:szCs w:val="24"/>
        </w:rPr>
      </w:pPr>
      <w:r>
        <w:rPr>
          <w:rFonts w:hint="eastAsia" w:ascii="宋体" w:hAnsi="宋体"/>
          <w:sz w:val="24"/>
          <w:szCs w:val="24"/>
        </w:rPr>
        <w:t xml:space="preserve">请仔细检查招标文件是否齐全，如有缺漏请立即与采购人联系解决。</w:t>
      </w:r>
      <w:r/>
    </w:p>
    <w:p>
      <w:pPr>
        <w:ind w:firstLine="480"/>
        <w:spacing w:line="480" w:lineRule="exact"/>
        <w:rPr>
          <w:rFonts w:ascii="宋体" w:hAnsi="宋体"/>
          <w:sz w:val="24"/>
          <w:szCs w:val="24"/>
        </w:rPr>
      </w:pPr>
      <w:r>
        <w:rPr>
          <w:rFonts w:hint="eastAsia" w:ascii="宋体" w:hAnsi="宋体"/>
          <w:bCs/>
          <w:sz w:val="24"/>
          <w:szCs w:val="24"/>
        </w:rPr>
        <w:t xml:space="preserve">7.2</w:t>
      </w:r>
      <w:r>
        <w:rPr>
          <w:rFonts w:hint="eastAsia" w:ascii="宋体" w:hAnsi="宋体"/>
          <w:sz w:val="24"/>
          <w:szCs w:val="24"/>
        </w:rPr>
        <w:t xml:space="preserve"> 投标人应认真阅读招标文件中所有的事项、格式、条款和规范等要求。按招标文件要求和规定编制投标文件。须保证所提供的全部资料的真实性，以使其投标文件对招标文件作出实质性响应，否则其风险由投标人自行承担。</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8、招标文件的询问</w:t>
      </w:r>
      <w:r/>
    </w:p>
    <w:p>
      <w:pPr>
        <w:ind w:firstLine="480"/>
        <w:spacing w:line="480" w:lineRule="exact"/>
        <w:rPr>
          <w:rFonts w:ascii="宋体" w:hAnsi="宋体"/>
          <w:sz w:val="24"/>
          <w:szCs w:val="24"/>
        </w:rPr>
      </w:pPr>
      <w:r>
        <w:rPr>
          <w:rFonts w:hint="eastAsia" w:ascii="宋体" w:hAnsi="宋体"/>
          <w:bCs/>
          <w:sz w:val="24"/>
          <w:szCs w:val="24"/>
        </w:rPr>
        <w:t xml:space="preserve">8.1</w:t>
      </w:r>
      <w:r>
        <w:rPr>
          <w:rFonts w:hint="eastAsia" w:ascii="宋体" w:hAnsi="宋体"/>
          <w:sz w:val="24"/>
          <w:szCs w:val="24"/>
        </w:rPr>
        <w:t xml:space="preserve"> 任何要求对招标文件进行询问的投标人，应在投标截止日期十日前按招标公告中的通讯地址，向采购人书面提出。</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9、招标文件的修改</w:t>
      </w:r>
      <w:r/>
    </w:p>
    <w:p>
      <w:pPr>
        <w:ind w:firstLine="480"/>
        <w:spacing w:line="480" w:lineRule="exact"/>
        <w:rPr>
          <w:rFonts w:ascii="宋体" w:hAnsi="宋体"/>
          <w:sz w:val="24"/>
          <w:szCs w:val="24"/>
        </w:rPr>
      </w:pPr>
      <w:r>
        <w:rPr>
          <w:rFonts w:hint="eastAsia" w:ascii="宋体" w:hAnsi="宋体"/>
          <w:bCs/>
          <w:sz w:val="24"/>
          <w:szCs w:val="24"/>
        </w:rPr>
        <w:t xml:space="preserve">9.1</w:t>
      </w:r>
      <w:r>
        <w:rPr>
          <w:rFonts w:hint="eastAsia" w:ascii="宋体" w:hAnsi="宋体"/>
          <w:sz w:val="24"/>
          <w:szCs w:val="24"/>
        </w:rPr>
        <w:t xml:space="preserve"> 在投标截止时间前，采购人可以对招标文件进行修改。</w:t>
      </w:r>
      <w:r/>
    </w:p>
    <w:p>
      <w:pPr>
        <w:ind w:firstLine="480"/>
        <w:spacing w:line="480" w:lineRule="exact"/>
        <w:rPr>
          <w:rFonts w:ascii="宋体" w:hAnsi="宋体"/>
          <w:sz w:val="24"/>
          <w:szCs w:val="24"/>
        </w:rPr>
      </w:pPr>
      <w:r>
        <w:rPr>
          <w:rFonts w:hint="eastAsia" w:ascii="宋体" w:hAnsi="宋体"/>
          <w:bCs/>
          <w:sz w:val="24"/>
          <w:szCs w:val="24"/>
        </w:rPr>
        <w:t xml:space="preserve">9.2</w:t>
      </w:r>
      <w:r>
        <w:rPr>
          <w:rFonts w:hint="eastAsia" w:ascii="宋体" w:hAnsi="宋体"/>
          <w:sz w:val="24"/>
          <w:szCs w:val="24"/>
        </w:rPr>
        <w:t xml:space="preserve">采购人有权依法推迟投标截止日期和开标日期。</w:t>
      </w:r>
      <w:r/>
    </w:p>
    <w:p>
      <w:pPr>
        <w:ind w:firstLine="480"/>
        <w:spacing w:line="480" w:lineRule="exact"/>
        <w:rPr>
          <w:rFonts w:ascii="宋体" w:hAnsi="宋体"/>
          <w:sz w:val="24"/>
          <w:szCs w:val="24"/>
        </w:rPr>
      </w:pPr>
      <w:r>
        <w:rPr>
          <w:rFonts w:hint="eastAsia" w:ascii="宋体" w:hAnsi="宋体"/>
          <w:bCs/>
          <w:sz w:val="24"/>
          <w:szCs w:val="24"/>
        </w:rPr>
        <w:t xml:space="preserve">9.3</w:t>
      </w:r>
      <w:r>
        <w:rPr>
          <w:rFonts w:hint="eastAsia" w:ascii="宋体" w:hAnsi="宋体"/>
          <w:sz w:val="24"/>
          <w:szCs w:val="24"/>
        </w:rPr>
        <w:t xml:space="preserve">招标文件的澄清或者修改的内容将在江苏政府采购网、盐城市政府采购网公布，澄清或者修改的内容将作为招标文件的组成部分，并对投标人具有约束力。</w:t>
      </w:r>
      <w:r/>
    </w:p>
    <w:p>
      <w:pPr>
        <w:ind w:firstLine="482"/>
        <w:keepLines/>
        <w:keepNext/>
        <w:spacing w:line="480" w:lineRule="exact"/>
        <w:rPr>
          <w:rFonts w:ascii="宋体" w:hAnsi="宋体"/>
          <w:b/>
          <w:bCs/>
          <w:sz w:val="24"/>
          <w:szCs w:val="24"/>
        </w:rPr>
        <w:outlineLvl w:val="2"/>
      </w:pPr>
      <w:r>
        <w:rPr>
          <w:rFonts w:hint="eastAsia" w:ascii="宋体" w:hAnsi="宋体"/>
          <w:b/>
          <w:bCs/>
          <w:sz w:val="24"/>
          <w:szCs w:val="24"/>
        </w:rPr>
        <w:t xml:space="preserve">三、投标文件的编制</w:t>
      </w:r>
      <w:r/>
    </w:p>
    <w:p>
      <w:pPr>
        <w:ind w:firstLine="480"/>
        <w:keepLines/>
        <w:keepNext/>
        <w:spacing w:line="480" w:lineRule="exact"/>
        <w:rPr>
          <w:rFonts w:ascii="宋体" w:hAnsi="宋体"/>
          <w:b/>
          <w:sz w:val="24"/>
          <w:szCs w:val="24"/>
        </w:rPr>
        <w:outlineLvl w:val="3"/>
      </w:pPr>
      <w:r>
        <w:rPr>
          <w:rFonts w:hint="eastAsia" w:ascii="宋体" w:hAnsi="宋体"/>
          <w:sz w:val="24"/>
          <w:szCs w:val="24"/>
        </w:rPr>
        <w:t xml:space="preserve">10、投标文件的语言及度量衡单位</w:t>
      </w:r>
      <w:r/>
    </w:p>
    <w:p>
      <w:pPr>
        <w:ind w:firstLine="480"/>
        <w:spacing w:line="480" w:lineRule="exact"/>
        <w:rPr>
          <w:rFonts w:ascii="宋体" w:hAnsi="宋体"/>
          <w:sz w:val="24"/>
          <w:szCs w:val="24"/>
        </w:rPr>
      </w:pPr>
      <w:r>
        <w:rPr>
          <w:rFonts w:hint="eastAsia" w:ascii="宋体" w:hAnsi="宋体"/>
          <w:bCs/>
          <w:sz w:val="24"/>
          <w:szCs w:val="24"/>
        </w:rPr>
        <w:t xml:space="preserve">10.1</w:t>
      </w:r>
      <w:r>
        <w:rPr>
          <w:rFonts w:hint="eastAsia" w:ascii="宋体" w:hAnsi="宋体"/>
          <w:sz w:val="24"/>
          <w:szCs w:val="24"/>
        </w:rPr>
        <w:t xml:space="preserve"> 投标人提交的投标文件以及投标人与采购人就有关投标的所有来往通知、函件和文件均应使用</w:t>
      </w:r>
      <w:r>
        <w:rPr>
          <w:rFonts w:hint="eastAsia" w:ascii="宋体" w:hAnsi="宋体"/>
          <w:b/>
          <w:bCs/>
          <w:sz w:val="24"/>
          <w:szCs w:val="24"/>
        </w:rPr>
        <w:t xml:space="preserve">简体中文</w:t>
      </w:r>
      <w:r>
        <w:rPr>
          <w:rFonts w:hint="eastAsia" w:ascii="宋体" w:hAnsi="宋体"/>
          <w:sz w:val="24"/>
          <w:szCs w:val="24"/>
        </w:rPr>
        <w:t xml:space="preserve">。</w:t>
      </w:r>
      <w:r/>
    </w:p>
    <w:p>
      <w:pPr>
        <w:ind w:firstLine="480"/>
        <w:spacing w:line="480" w:lineRule="exact"/>
        <w:rPr>
          <w:rFonts w:ascii="宋体" w:hAnsi="宋体"/>
          <w:sz w:val="24"/>
          <w:szCs w:val="24"/>
        </w:rPr>
      </w:pPr>
      <w:r>
        <w:rPr>
          <w:rFonts w:hint="eastAsia" w:ascii="宋体" w:hAnsi="宋体"/>
          <w:bCs/>
          <w:sz w:val="24"/>
          <w:szCs w:val="24"/>
        </w:rPr>
        <w:t xml:space="preserve">10.2</w:t>
      </w:r>
      <w:r>
        <w:rPr>
          <w:rFonts w:hint="eastAsia" w:ascii="宋体" w:hAnsi="宋体"/>
          <w:sz w:val="24"/>
          <w:szCs w:val="24"/>
        </w:rPr>
        <w:t xml:space="preserve"> 除技术性能另有规定外，投标文件所使用的度量衡单位，均须采用国家法定计量单位。</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11、投标文件构成</w:t>
      </w:r>
      <w:r/>
    </w:p>
    <w:p>
      <w:pPr>
        <w:ind w:firstLine="480"/>
        <w:spacing w:line="480" w:lineRule="exact"/>
        <w:rPr>
          <w:rFonts w:ascii="宋体" w:hAnsi="宋体"/>
          <w:sz w:val="24"/>
          <w:szCs w:val="24"/>
        </w:rPr>
      </w:pPr>
      <w:r>
        <w:rPr>
          <w:rFonts w:hint="eastAsia" w:ascii="宋体" w:hAnsi="宋体"/>
          <w:sz w:val="24"/>
          <w:szCs w:val="24"/>
        </w:rPr>
        <w:t xml:space="preserve">11.1 投标文件的组成</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1.1.1</w:t>
      </w:r>
      <w:r>
        <w:rPr>
          <w:rFonts w:hint="eastAsia" w:ascii="宋体" w:hAnsi="宋体"/>
          <w:sz w:val="24"/>
          <w:szCs w:val="24"/>
        </w:rPr>
        <w:t xml:space="preserve">资信证明文件</w:t>
      </w:r>
      <w:r/>
    </w:p>
    <w:p>
      <w:pPr>
        <w:ind w:firstLine="480"/>
        <w:spacing w:line="480" w:lineRule="exact"/>
        <w:rPr>
          <w:rFonts w:ascii="宋体" w:hAnsi="宋体"/>
          <w:sz w:val="24"/>
          <w:szCs w:val="24"/>
        </w:rPr>
      </w:pPr>
      <w:r>
        <w:rPr>
          <w:rFonts w:hint="eastAsia" w:ascii="宋体" w:hAnsi="宋体"/>
          <w:sz w:val="24"/>
          <w:szCs w:val="24"/>
        </w:rPr>
        <w:t xml:space="preserve">11.1.2授权委托书</w:t>
      </w:r>
      <w:r/>
    </w:p>
    <w:p>
      <w:pPr>
        <w:ind w:firstLine="480"/>
        <w:spacing w:line="480" w:lineRule="exact"/>
        <w:rPr>
          <w:rFonts w:ascii="宋体" w:hAnsi="宋体"/>
          <w:sz w:val="24"/>
          <w:szCs w:val="24"/>
        </w:rPr>
      </w:pPr>
      <w:r>
        <w:rPr>
          <w:rFonts w:hint="eastAsia" w:ascii="宋体" w:hAnsi="宋体"/>
          <w:sz w:val="24"/>
          <w:szCs w:val="24"/>
        </w:rPr>
        <w:t xml:space="preserve">11.1.3中小企业声明函（如有）、属于监狱企业的证明文件（若属于监狱企业）、残疾人福利性单位声明函（若属于残疾人福利性单位）</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1.1.4</w:t>
      </w:r>
      <w:r>
        <w:rPr>
          <w:rFonts w:hint="eastAsia" w:ascii="宋体" w:hAnsi="宋体"/>
          <w:sz w:val="24"/>
          <w:szCs w:val="24"/>
        </w:rPr>
        <w:t xml:space="preserve"> 投标函</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1.1.5</w:t>
      </w:r>
      <w:r>
        <w:rPr>
          <w:rFonts w:hint="eastAsia" w:ascii="宋体" w:hAnsi="宋体"/>
          <w:sz w:val="24"/>
          <w:szCs w:val="24"/>
        </w:rPr>
        <w:t xml:space="preserve">开标一览表（详见投标文件格式）</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1.1.6</w:t>
      </w:r>
      <w:r>
        <w:rPr>
          <w:rFonts w:hint="eastAsia" w:ascii="宋体" w:hAnsi="宋体"/>
          <w:sz w:val="24"/>
          <w:szCs w:val="24"/>
        </w:rPr>
        <w:t xml:space="preserve">投标报价明细表（详见招标文件格式）</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1.1.7</w:t>
      </w:r>
      <w:r>
        <w:rPr>
          <w:rFonts w:hint="eastAsia" w:ascii="宋体" w:hAnsi="宋体"/>
          <w:sz w:val="24"/>
          <w:szCs w:val="24"/>
        </w:rPr>
        <w:t xml:space="preserve">技术参数响应及偏离表</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1.1.8</w:t>
      </w:r>
      <w:r>
        <w:rPr>
          <w:rFonts w:hint="eastAsia" w:ascii="宋体" w:hAnsi="宋体"/>
          <w:sz w:val="24"/>
          <w:szCs w:val="24"/>
        </w:rPr>
        <w:t xml:space="preserve">商务条款响应及偏离表</w:t>
      </w:r>
      <w:r/>
    </w:p>
    <w:p>
      <w:pPr>
        <w:ind w:firstLine="480"/>
        <w:spacing w:line="480" w:lineRule="exact"/>
        <w:rPr>
          <w:rFonts w:ascii="宋体" w:hAnsi="宋体"/>
          <w:sz w:val="24"/>
          <w:szCs w:val="24"/>
        </w:rPr>
        <w:outlineLvl w:val="0"/>
      </w:pPr>
      <w:r>
        <w:rPr>
          <w:rFonts w:hint="eastAsia" w:ascii="宋体" w:hAnsi="宋体"/>
          <w:sz w:val="24"/>
          <w:szCs w:val="24"/>
        </w:rPr>
        <w:t xml:space="preserve">1</w:t>
      </w:r>
      <w:r>
        <w:rPr>
          <w:rFonts w:ascii="宋体" w:hAnsi="宋体"/>
          <w:sz w:val="24"/>
          <w:szCs w:val="24"/>
        </w:rPr>
        <w:t xml:space="preserve">1.1.9</w:t>
      </w:r>
      <w:r>
        <w:rPr>
          <w:rFonts w:hint="eastAsia" w:ascii="宋体" w:hAnsi="宋体"/>
          <w:sz w:val="24"/>
          <w:szCs w:val="24"/>
        </w:rPr>
        <w:t xml:space="preserve">项目技术方案等</w:t>
      </w:r>
      <w:r/>
    </w:p>
    <w:p>
      <w:pPr>
        <w:ind w:firstLine="480"/>
        <w:spacing w:line="480" w:lineRule="exact"/>
        <w:rPr>
          <w:rFonts w:ascii="宋体" w:hAnsi="宋体"/>
          <w:sz w:val="24"/>
          <w:szCs w:val="24"/>
        </w:rPr>
        <w:outlineLvl w:val="0"/>
      </w:pPr>
      <w:r>
        <w:rPr>
          <w:rFonts w:hint="eastAsia" w:ascii="宋体" w:hAnsi="宋体"/>
          <w:sz w:val="24"/>
          <w:szCs w:val="24"/>
        </w:rPr>
        <w:t xml:space="preserve">1</w:t>
      </w:r>
      <w:r>
        <w:rPr>
          <w:rFonts w:ascii="宋体" w:hAnsi="宋体"/>
          <w:sz w:val="24"/>
          <w:szCs w:val="24"/>
        </w:rPr>
        <w:t xml:space="preserve">1.1.10</w:t>
      </w:r>
      <w:r>
        <w:rPr>
          <w:rFonts w:hint="eastAsia" w:ascii="宋体" w:hAnsi="宋体"/>
          <w:sz w:val="24"/>
          <w:szCs w:val="24"/>
        </w:rPr>
        <w:t xml:space="preserve">招标文件中规定要求提供的证明材料和投标人认为需要提供的其他材料</w:t>
      </w:r>
      <w:r/>
    </w:p>
    <w:p>
      <w:pPr>
        <w:ind w:firstLine="480"/>
        <w:spacing w:line="480" w:lineRule="exact"/>
        <w:rPr>
          <w:rFonts w:ascii="宋体" w:hAnsi="宋体"/>
          <w:sz w:val="24"/>
          <w:szCs w:val="24"/>
        </w:rPr>
      </w:pPr>
      <w:r>
        <w:rPr>
          <w:rFonts w:hint="eastAsia" w:ascii="宋体" w:hAnsi="宋体"/>
          <w:sz w:val="24"/>
          <w:szCs w:val="24"/>
        </w:rPr>
        <w:t xml:space="preserve">1</w:t>
      </w:r>
      <w:r>
        <w:rPr>
          <w:rFonts w:ascii="宋体" w:hAnsi="宋体"/>
          <w:sz w:val="24"/>
          <w:szCs w:val="24"/>
        </w:rPr>
        <w:t xml:space="preserve">1.1.11</w:t>
      </w:r>
      <w:r>
        <w:rPr>
          <w:rFonts w:hint="eastAsia" w:ascii="宋体" w:hAnsi="宋体"/>
          <w:sz w:val="24"/>
          <w:szCs w:val="24"/>
        </w:rPr>
        <w:t xml:space="preserve">盐城市政府采购事前信用承诺书</w:t>
      </w:r>
      <w:r/>
    </w:p>
    <w:p>
      <w:pPr>
        <w:ind w:firstLine="480"/>
        <w:spacing w:line="480" w:lineRule="exact"/>
        <w:rPr>
          <w:rFonts w:ascii="宋体" w:hAnsi="宋体"/>
          <w:sz w:val="24"/>
          <w:szCs w:val="24"/>
        </w:rPr>
      </w:pPr>
      <w:r>
        <w:rPr>
          <w:rFonts w:hint="eastAsia" w:ascii="宋体" w:hAnsi="宋体"/>
          <w:sz w:val="24"/>
          <w:szCs w:val="24"/>
        </w:rPr>
        <w:t xml:space="preserve">11.2投标人应将投标文件按顺序排版，并编制投标文件资料目录。</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1</w:t>
      </w:r>
      <w:r>
        <w:rPr>
          <w:rFonts w:ascii="宋体" w:hAnsi="宋体"/>
          <w:sz w:val="24"/>
          <w:szCs w:val="24"/>
        </w:rPr>
        <w:t xml:space="preserve">1.3</w:t>
      </w:r>
      <w:r>
        <w:rPr>
          <w:rFonts w:hint="eastAsia" w:ascii="宋体" w:hAnsi="宋体"/>
          <w:sz w:val="24"/>
          <w:szCs w:val="24"/>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12、证明投标人资格及符合招标文件规定的文件</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13、报价表</w:t>
      </w:r>
      <w:r/>
    </w:p>
    <w:p>
      <w:pPr>
        <w:ind w:firstLine="480"/>
        <w:spacing w:line="480" w:lineRule="exact"/>
        <w:rPr>
          <w:rFonts w:ascii="宋体" w:hAnsi="宋体"/>
          <w:sz w:val="24"/>
          <w:szCs w:val="24"/>
        </w:rPr>
      </w:pPr>
      <w:r>
        <w:rPr>
          <w:rFonts w:hint="eastAsia" w:ascii="宋体" w:hAnsi="宋体"/>
          <w:sz w:val="24"/>
          <w:szCs w:val="24"/>
        </w:rPr>
        <w:t xml:space="preserve">13.1</w:t>
      </w:r>
      <w:r>
        <w:rPr>
          <w:rFonts w:hint="eastAsia" w:ascii="宋体" w:hAnsi="宋体"/>
          <w:b/>
          <w:sz w:val="24"/>
          <w:szCs w:val="24"/>
        </w:rPr>
        <w:t xml:space="preserve">本项目设定投标报价的最高限价为220万元，采购人将拒绝高于最高限价的投标报价。</w:t>
      </w:r>
      <w:r/>
    </w:p>
    <w:p>
      <w:pPr>
        <w:ind w:firstLine="480"/>
        <w:spacing w:line="480" w:lineRule="exact"/>
        <w:rPr>
          <w:rFonts w:ascii="宋体" w:hAnsi="宋体"/>
          <w:sz w:val="24"/>
          <w:szCs w:val="24"/>
        </w:rPr>
      </w:pPr>
      <w:r>
        <w:rPr>
          <w:rFonts w:hint="eastAsia" w:ascii="宋体" w:hAnsi="宋体"/>
          <w:sz w:val="24"/>
          <w:szCs w:val="24"/>
        </w:rPr>
        <w:t xml:space="preserve">13.2招标报价采用固定单价报价方式，投标人的报价应包括投标文件所承诺的合同履行期限内并达到投标人所承诺的质量标准为完成招标文件所确定的招标范围的全部内容所需费用的全部价格体现。包括但不限于货款、加工制造、标准附件、备品备件、辅材、专用工具、包装、运输</w:t>
      </w:r>
      <w:r>
        <w:rPr>
          <w:rFonts w:hint="eastAsia" w:ascii="宋体" w:hAnsi="宋体"/>
          <w:sz w:val="24"/>
          <w:szCs w:val="24"/>
        </w:rPr>
        <w:t xml:space="preserve">、装卸、安装、破坏性拆除检测费、调试、试运行直至验收合格、保修、保险、利润、税费、风险费、售后服务、资金成本、垃圾清运、成品保护、特殊条件施工增加费用、质保期内的所有备品备件和专用工具费、管理费、人员培训、售后服务、企业管理费、咨询费、不可预见费（应充分考虑所有风险、责任等）等所需的为完成本项目交付采购人使用的全部费用的价格体现。投标所报单价为最终结算单价，因特殊原因并经买卖双方协商同意，投标人不得再要求追加任何费用。同时，除非合同条款中另有规定，否则，投标单位所报单价在合同实施期间不因市场变化因素而变动。</w:t>
      </w:r>
      <w:r/>
    </w:p>
    <w:p>
      <w:pPr>
        <w:ind w:firstLine="480"/>
        <w:spacing w:line="480" w:lineRule="exact"/>
        <w:rPr>
          <w:rFonts w:ascii="宋体" w:hAnsi="宋体"/>
          <w:sz w:val="24"/>
          <w:szCs w:val="24"/>
        </w:rPr>
      </w:pPr>
      <w:r>
        <w:rPr>
          <w:rFonts w:hint="eastAsia" w:ascii="宋体" w:hAnsi="宋体"/>
          <w:sz w:val="24"/>
          <w:szCs w:val="24"/>
        </w:rPr>
        <w:t xml:space="preserve">为保证本项目的正常运行所必须的所有费用，未列入的清单或技术参数（若有缺失项）投标人须自行补充完整，采购人认为参加本项目投标的潜在供应商应是具有足够经验、供货或服务能力的供应商，采购人在验收时要求成交供应商所供货物具有完整性与成套性，投标人因自身原因考虑不周并不影响合同的履行及最终质量的验收，采购人不因投标人投标时考虑不周而额外补偿任何费用。</w:t>
      </w:r>
      <w:r/>
    </w:p>
    <w:p>
      <w:pPr>
        <w:ind w:firstLine="480"/>
        <w:spacing w:line="480" w:lineRule="exact"/>
        <w:rPr>
          <w:rFonts w:ascii="宋体" w:hAnsi="宋体"/>
          <w:sz w:val="24"/>
          <w:szCs w:val="24"/>
        </w:rPr>
      </w:pPr>
      <w:r>
        <w:rPr>
          <w:rFonts w:hint="eastAsia" w:ascii="宋体" w:hAnsi="宋体"/>
          <w:sz w:val="24"/>
          <w:szCs w:val="24"/>
        </w:rPr>
        <w:t xml:space="preserve">13.3 投标人根据招标内容的要求准确报价，一经报出，不得更改。</w:t>
      </w:r>
      <w:r/>
    </w:p>
    <w:p>
      <w:pPr>
        <w:ind w:firstLine="480"/>
        <w:spacing w:line="480" w:lineRule="exact"/>
        <w:rPr>
          <w:rFonts w:ascii="宋体" w:hAnsi="宋体"/>
          <w:sz w:val="24"/>
          <w:szCs w:val="24"/>
        </w:rPr>
      </w:pPr>
      <w:r>
        <w:rPr>
          <w:rFonts w:hint="eastAsia" w:ascii="宋体" w:hAnsi="宋体"/>
          <w:sz w:val="24"/>
          <w:szCs w:val="24"/>
        </w:rPr>
        <w:t xml:space="preserve">13.</w:t>
      </w:r>
      <w:r>
        <w:rPr>
          <w:rFonts w:ascii="宋体" w:hAnsi="宋体"/>
          <w:sz w:val="24"/>
          <w:szCs w:val="24"/>
        </w:rPr>
        <w:t xml:space="preserve">4</w:t>
      </w:r>
      <w:r>
        <w:rPr>
          <w:rFonts w:hint="eastAsia" w:ascii="宋体" w:hAnsi="宋体"/>
          <w:sz w:val="24"/>
          <w:szCs w:val="24"/>
        </w:rPr>
        <w:t xml:space="preserve">投标报价的单位为人民币。如果未能按合同、招标投标文件履约的，解除合同，履约保证金不予退还，并不支付应付未付的合同价款。采购人有权终止合同的履行，投标人应承担所有责任，包括但不限于违约责任及赔偿因此而给采购人及第三人带来的相应损失等。 </w:t>
      </w:r>
      <w:r/>
    </w:p>
    <w:p>
      <w:pPr>
        <w:ind w:firstLine="480"/>
        <w:spacing w:line="480" w:lineRule="exact"/>
        <w:rPr>
          <w:rFonts w:ascii="宋体" w:hAnsi="宋体"/>
          <w:sz w:val="24"/>
          <w:szCs w:val="24"/>
        </w:rPr>
      </w:pPr>
      <w:r>
        <w:rPr>
          <w:rFonts w:hint="eastAsia" w:ascii="宋体" w:hAnsi="宋体"/>
          <w:sz w:val="24"/>
          <w:szCs w:val="24"/>
        </w:rPr>
        <w:t xml:space="preserve">13.</w:t>
      </w:r>
      <w:r>
        <w:rPr>
          <w:rFonts w:ascii="宋体" w:hAnsi="宋体"/>
          <w:sz w:val="24"/>
          <w:szCs w:val="24"/>
        </w:rPr>
        <w:t xml:space="preserve">5</w:t>
      </w:r>
      <w:r>
        <w:rPr>
          <w:rFonts w:hint="eastAsia" w:ascii="宋体" w:hAnsi="宋体"/>
          <w:sz w:val="24"/>
          <w:szCs w:val="24"/>
        </w:rPr>
        <w:t xml:space="preserve">投标配置与分项报价表上的价格应按下列方式分开填写：</w:t>
      </w:r>
      <w:r/>
    </w:p>
    <w:p>
      <w:pPr>
        <w:ind w:firstLine="480"/>
        <w:spacing w:line="480" w:lineRule="exact"/>
        <w:rPr>
          <w:rFonts w:ascii="宋体" w:hAnsi="宋体"/>
          <w:sz w:val="24"/>
          <w:szCs w:val="24"/>
        </w:rPr>
      </w:pPr>
      <w:r>
        <w:rPr>
          <w:rFonts w:hint="eastAsia" w:ascii="宋体" w:hAnsi="宋体"/>
          <w:sz w:val="24"/>
          <w:szCs w:val="24"/>
        </w:rPr>
        <w:t xml:space="preserve">13.</w:t>
      </w:r>
      <w:r>
        <w:rPr>
          <w:rFonts w:ascii="宋体" w:hAnsi="宋体"/>
          <w:sz w:val="24"/>
          <w:szCs w:val="24"/>
        </w:rPr>
        <w:t xml:space="preserve">5</w:t>
      </w:r>
      <w:r>
        <w:rPr>
          <w:rFonts w:hint="eastAsia" w:ascii="宋体" w:hAnsi="宋体"/>
          <w:sz w:val="24"/>
          <w:szCs w:val="24"/>
        </w:rPr>
        <w:t xml:space="preserve">.1项目报价组成：包括但不限于货款、加工制造、标准附件、备品备件、辅材、专用工具、包装、运输、装卸、安装、破坏性拆除检测费、调试、试运行直至验收合格、保修、保险、利润、税费、风险费、售后服务、资金成本、垃圾清运、成品保护、特殊条件施工增加费用、质保期内的所有备品备件和专用工具费、管理费、人员培训、售后服务、企业管理费、咨询费、不可预见费（应充分考虑所有风险、责任等）等所需的为完成本项目交付采购人使用的全部费用的价格体现。</w:t>
      </w:r>
      <w:r/>
    </w:p>
    <w:p>
      <w:pPr>
        <w:ind w:firstLine="482"/>
        <w:spacing w:line="480" w:lineRule="exact"/>
        <w:rPr>
          <w:rFonts w:ascii="宋体" w:hAnsi="宋体"/>
          <w:b/>
          <w:sz w:val="24"/>
          <w:szCs w:val="24"/>
        </w:rPr>
      </w:pPr>
      <w:r>
        <w:rPr>
          <w:rFonts w:hint="eastAsia" w:ascii="宋体" w:hAnsi="宋体"/>
          <w:b/>
          <w:sz w:val="24"/>
          <w:szCs w:val="24"/>
        </w:rPr>
        <w:t xml:space="preserve">投标人认为报价组成不明确的请于投标截止时间前向采购人或项目联系人提出，中标后采购人不因投标人投标时考虑不周而额外补偿任何费用。</w:t>
      </w:r>
      <w:r/>
    </w:p>
    <w:p>
      <w:pPr>
        <w:ind w:firstLine="480"/>
        <w:spacing w:line="480" w:lineRule="exact"/>
        <w:rPr>
          <w:rFonts w:ascii="宋体" w:hAnsi="宋体"/>
          <w:sz w:val="24"/>
          <w:szCs w:val="24"/>
        </w:rPr>
      </w:pPr>
      <w:r>
        <w:rPr>
          <w:rFonts w:hint="eastAsia" w:ascii="宋体" w:hAnsi="宋体"/>
          <w:sz w:val="24"/>
          <w:szCs w:val="24"/>
        </w:rPr>
        <w:t xml:space="preserve">13.</w:t>
      </w:r>
      <w:r>
        <w:rPr>
          <w:rFonts w:ascii="宋体" w:hAnsi="宋体"/>
          <w:sz w:val="24"/>
          <w:szCs w:val="24"/>
        </w:rPr>
        <w:t xml:space="preserve">5</w:t>
      </w:r>
      <w:r>
        <w:rPr>
          <w:rFonts w:hint="eastAsia" w:ascii="宋体" w:hAnsi="宋体"/>
          <w:sz w:val="24"/>
          <w:szCs w:val="24"/>
        </w:rPr>
        <w:t xml:space="preserve">.2项目单价按投标配置及分项报价表中要求填报。</w:t>
      </w:r>
      <w:r/>
    </w:p>
    <w:p>
      <w:pPr>
        <w:ind w:firstLine="480"/>
        <w:spacing w:line="480" w:lineRule="exact"/>
        <w:rPr>
          <w:rFonts w:ascii="宋体" w:hAnsi="宋体"/>
          <w:sz w:val="24"/>
          <w:szCs w:val="24"/>
        </w:rPr>
      </w:pPr>
      <w:r>
        <w:rPr>
          <w:rFonts w:hint="eastAsia" w:ascii="宋体" w:hAnsi="宋体"/>
          <w:sz w:val="24"/>
          <w:szCs w:val="24"/>
        </w:rPr>
        <w:t xml:space="preserve">13.</w:t>
      </w:r>
      <w:r>
        <w:rPr>
          <w:rFonts w:ascii="宋体" w:hAnsi="宋体"/>
          <w:sz w:val="24"/>
          <w:szCs w:val="24"/>
        </w:rPr>
        <w:t xml:space="preserve">6</w:t>
      </w:r>
      <w:r>
        <w:rPr>
          <w:rFonts w:hint="eastAsia" w:ascii="宋体" w:hAnsi="宋体"/>
          <w:sz w:val="24"/>
          <w:szCs w:val="24"/>
        </w:rPr>
        <w:t xml:space="preserve">开标时，当投标文件中开标一览表内容与分项明细报价表内容不一致时，以开标一览表为准。</w:t>
      </w:r>
      <w:r/>
    </w:p>
    <w:p>
      <w:pPr>
        <w:ind w:firstLine="480"/>
        <w:spacing w:line="480" w:lineRule="exact"/>
        <w:rPr>
          <w:rFonts w:ascii="宋体" w:hAnsi="宋体"/>
          <w:sz w:val="24"/>
          <w:szCs w:val="24"/>
        </w:rPr>
      </w:pPr>
      <w:r>
        <w:rPr>
          <w:rFonts w:hint="eastAsia" w:ascii="宋体" w:hAnsi="宋体"/>
          <w:sz w:val="24"/>
          <w:szCs w:val="24"/>
        </w:rPr>
        <w:t xml:space="preserve">投标文件的大写金额和小写金额不一致的，以大写金额为准；对不同文字文本投标的解释发生异议的，以中文文本为准。</w:t>
      </w:r>
      <w:r/>
    </w:p>
    <w:p>
      <w:pPr>
        <w:ind w:firstLine="480"/>
        <w:spacing w:line="480" w:lineRule="exact"/>
        <w:rPr>
          <w:rFonts w:ascii="宋体" w:hAnsi="宋体"/>
          <w:sz w:val="24"/>
          <w:szCs w:val="24"/>
        </w:rPr>
      </w:pPr>
      <w:r>
        <w:rPr>
          <w:rFonts w:hint="eastAsia" w:ascii="宋体" w:hAnsi="宋体"/>
          <w:sz w:val="24"/>
          <w:szCs w:val="24"/>
        </w:rPr>
        <w:t xml:space="preserve">13.</w:t>
      </w:r>
      <w:r>
        <w:rPr>
          <w:rFonts w:ascii="宋体" w:hAnsi="宋体"/>
          <w:sz w:val="24"/>
          <w:szCs w:val="24"/>
        </w:rPr>
        <w:t xml:space="preserve">7</w:t>
      </w:r>
      <w:r>
        <w:rPr>
          <w:rFonts w:hint="eastAsia" w:ascii="宋体" w:hAnsi="宋体"/>
          <w:sz w:val="24"/>
          <w:szCs w:val="24"/>
        </w:rPr>
        <w:t xml:space="preserve">投标人在报价时，价格包含一切税费，未作说明的情况下，视同包含一切税费。</w:t>
      </w:r>
      <w:r/>
    </w:p>
    <w:p>
      <w:pPr>
        <w:ind w:firstLine="480"/>
        <w:spacing w:line="480" w:lineRule="exact"/>
        <w:rPr>
          <w:rFonts w:ascii="宋体" w:hAnsi="宋体"/>
          <w:sz w:val="24"/>
          <w:szCs w:val="24"/>
        </w:rPr>
      </w:pPr>
      <w:r>
        <w:rPr>
          <w:rFonts w:hint="eastAsia" w:ascii="宋体" w:hAnsi="宋体"/>
          <w:sz w:val="24"/>
          <w:szCs w:val="24"/>
        </w:rPr>
        <w:t xml:space="preserve">13.</w:t>
      </w:r>
      <w:r>
        <w:rPr>
          <w:rFonts w:ascii="宋体" w:hAnsi="宋体"/>
          <w:sz w:val="24"/>
          <w:szCs w:val="24"/>
        </w:rPr>
        <w:t xml:space="preserve">8</w:t>
      </w:r>
      <w:r>
        <w:rPr>
          <w:rFonts w:hint="eastAsia" w:ascii="宋体" w:hAnsi="宋体"/>
          <w:sz w:val="24"/>
          <w:szCs w:val="24"/>
        </w:rPr>
        <w:t xml:space="preserve">未宣读的投标价格信息评标时不予承认。</w:t>
      </w:r>
      <w:r/>
    </w:p>
    <w:p>
      <w:pPr>
        <w:ind w:firstLine="480"/>
        <w:spacing w:line="480" w:lineRule="exact"/>
        <w:rPr>
          <w:rFonts w:ascii="宋体" w:hAnsi="宋体"/>
          <w:sz w:val="24"/>
          <w:szCs w:val="24"/>
        </w:rPr>
      </w:pPr>
      <w:r>
        <w:rPr>
          <w:rFonts w:hint="eastAsia" w:ascii="宋体" w:hAnsi="宋体"/>
          <w:sz w:val="24"/>
          <w:szCs w:val="24"/>
        </w:rPr>
        <w:t xml:space="preserve">以下14-16条，如有则提供，如已在13条中提供，则不用重复提供。</w:t>
      </w:r>
      <w:r/>
    </w:p>
    <w:p>
      <w:pPr>
        <w:ind w:firstLine="480"/>
        <w:keepLines/>
        <w:keepNext/>
        <w:spacing w:line="480" w:lineRule="exact"/>
        <w:rPr>
          <w:rFonts w:ascii="宋体" w:hAnsi="宋体"/>
          <w:bCs/>
          <w:sz w:val="24"/>
          <w:szCs w:val="24"/>
        </w:rPr>
        <w:outlineLvl w:val="3"/>
      </w:pPr>
      <w:r>
        <w:rPr>
          <w:rFonts w:hint="eastAsia" w:ascii="宋体" w:hAnsi="宋体"/>
          <w:bCs/>
          <w:sz w:val="24"/>
          <w:szCs w:val="24"/>
        </w:rPr>
        <w:t xml:space="preserve">14、技术参数响应及偏离表、商务条款响应及偏离表及投标说明</w:t>
      </w:r>
      <w:r/>
    </w:p>
    <w:p>
      <w:pPr>
        <w:ind w:firstLine="480"/>
        <w:spacing w:line="480" w:lineRule="exact"/>
        <w:rPr>
          <w:rFonts w:ascii="宋体" w:hAnsi="宋体" w:cs="宋体"/>
          <w:sz w:val="24"/>
          <w:szCs w:val="24"/>
          <w:lang w:val="zh-CN"/>
        </w:rPr>
      </w:pPr>
      <w:r>
        <w:rPr>
          <w:rFonts w:hint="eastAsia" w:ascii="宋体" w:hAnsi="宋体" w:cs="宋体"/>
          <w:bCs/>
          <w:sz w:val="24"/>
          <w:szCs w:val="24"/>
          <w:lang w:val="zh-CN"/>
        </w:rPr>
        <w:t xml:space="preserve">14.1</w:t>
      </w:r>
      <w:r>
        <w:rPr>
          <w:rFonts w:hint="eastAsia" w:ascii="宋体" w:hAnsi="宋体" w:cs="宋体"/>
          <w:sz w:val="24"/>
          <w:szCs w:val="24"/>
          <w:lang w:val="zh-CN"/>
        </w:rPr>
        <w:t xml:space="preserve"> 对招标文件中的技术与商务条款要求逐项作出响应或偏离，并说明原因；</w:t>
      </w:r>
      <w:r/>
    </w:p>
    <w:p>
      <w:pPr>
        <w:ind w:firstLine="480"/>
        <w:spacing w:line="480" w:lineRule="exact"/>
        <w:tabs>
          <w:tab w:val="left" w:pos="1035" w:leader="none"/>
        </w:tabs>
        <w:rPr>
          <w:rFonts w:ascii="宋体" w:hAnsi="宋体" w:cs="宋体"/>
          <w:sz w:val="24"/>
          <w:szCs w:val="24"/>
          <w:lang w:val="zh-CN"/>
        </w:rPr>
      </w:pPr>
      <w:r>
        <w:rPr>
          <w:rFonts w:hint="eastAsia" w:ascii="宋体" w:hAnsi="宋体" w:cs="宋体"/>
          <w:sz w:val="24"/>
          <w:szCs w:val="24"/>
          <w:lang w:val="zh-CN"/>
        </w:rPr>
        <w:t xml:space="preserve">14.2 提供参加本项目类似案例简介；</w:t>
      </w:r>
      <w:r/>
    </w:p>
    <w:p>
      <w:pPr>
        <w:ind w:firstLine="480"/>
        <w:spacing w:line="480" w:lineRule="exact"/>
        <w:tabs>
          <w:tab w:val="left" w:pos="1035" w:leader="none"/>
        </w:tabs>
        <w:rPr>
          <w:rFonts w:ascii="宋体" w:hAnsi="宋体" w:cs="宋体"/>
          <w:sz w:val="24"/>
          <w:szCs w:val="24"/>
          <w:lang w:val="zh-CN"/>
        </w:rPr>
      </w:pPr>
      <w:r>
        <w:rPr>
          <w:rFonts w:hint="eastAsia" w:ascii="宋体" w:hAnsi="宋体" w:cs="宋体"/>
          <w:sz w:val="24"/>
          <w:szCs w:val="24"/>
          <w:lang w:val="zh-CN"/>
        </w:rPr>
        <w:t xml:space="preserve">14.3 项目的实施方案计划；</w:t>
      </w:r>
      <w:r/>
    </w:p>
    <w:p>
      <w:pPr>
        <w:ind w:firstLine="480"/>
        <w:spacing w:line="480" w:lineRule="exact"/>
        <w:tabs>
          <w:tab w:val="left" w:pos="1035" w:leader="none"/>
        </w:tabs>
        <w:rPr>
          <w:rFonts w:ascii="宋体" w:hAnsi="宋体" w:cs="宋体"/>
          <w:sz w:val="24"/>
          <w:szCs w:val="24"/>
          <w:lang w:val="zh-CN"/>
        </w:rPr>
      </w:pPr>
      <w:r>
        <w:rPr>
          <w:rFonts w:hint="eastAsia" w:ascii="宋体" w:hAnsi="宋体" w:cs="宋体"/>
          <w:sz w:val="24"/>
          <w:szCs w:val="24"/>
          <w:lang w:val="zh-CN"/>
        </w:rPr>
        <w:t xml:space="preserve">14.4 详细阐述所投本项目的主要组成部分、实现思路及关键技术；</w:t>
      </w:r>
      <w:r/>
    </w:p>
    <w:p>
      <w:pPr>
        <w:ind w:firstLine="480"/>
        <w:spacing w:line="480" w:lineRule="exact"/>
        <w:tabs>
          <w:tab w:val="left" w:pos="1035" w:leader="none"/>
        </w:tabs>
        <w:rPr>
          <w:rFonts w:ascii="宋体" w:hAnsi="宋体" w:cs="宋体"/>
          <w:sz w:val="24"/>
          <w:szCs w:val="24"/>
          <w:lang w:val="zh-CN"/>
        </w:rPr>
      </w:pPr>
      <w:r>
        <w:rPr>
          <w:rFonts w:hint="eastAsia" w:ascii="宋体" w:hAnsi="宋体" w:cs="宋体"/>
          <w:sz w:val="24"/>
          <w:szCs w:val="24"/>
          <w:lang w:val="zh-CN"/>
        </w:rPr>
        <w:t xml:space="preserve">14.5 投标人认为需要的其他技术文件或说明。</w:t>
      </w:r>
      <w:r/>
    </w:p>
    <w:p>
      <w:pPr>
        <w:ind w:firstLine="480"/>
        <w:spacing w:line="480" w:lineRule="exact"/>
        <w:tabs>
          <w:tab w:val="left" w:pos="1035" w:leader="none"/>
        </w:tabs>
        <w:rPr>
          <w:rFonts w:ascii="宋体" w:hAnsi="宋体" w:cs="宋体"/>
          <w:bCs/>
          <w:sz w:val="24"/>
          <w:szCs w:val="24"/>
          <w:lang w:val="zh-CN"/>
        </w:rPr>
      </w:pPr>
      <w:r>
        <w:rPr>
          <w:rFonts w:hint="eastAsia" w:ascii="宋体" w:hAnsi="宋体"/>
          <w:bCs/>
          <w:sz w:val="24"/>
          <w:szCs w:val="24"/>
        </w:rPr>
        <w:t xml:space="preserve">15、服务承诺及售后服务机构、人员的情况介绍</w:t>
      </w:r>
      <w:r/>
    </w:p>
    <w:p>
      <w:pPr>
        <w:ind w:firstLine="480"/>
        <w:spacing w:line="480" w:lineRule="exact"/>
        <w:tabs>
          <w:tab w:val="left" w:pos="1035" w:leader="none"/>
        </w:tabs>
        <w:rPr>
          <w:rFonts w:ascii="宋体" w:hAnsi="宋体" w:cs="宋体"/>
          <w:sz w:val="24"/>
          <w:szCs w:val="24"/>
          <w:lang w:val="zh-CN"/>
        </w:rPr>
      </w:pPr>
      <w:r>
        <w:rPr>
          <w:rFonts w:hint="eastAsia" w:ascii="宋体" w:hAnsi="宋体"/>
          <w:bCs/>
          <w:sz w:val="24"/>
          <w:szCs w:val="24"/>
        </w:rPr>
        <w:t xml:space="preserve">15</w:t>
      </w:r>
      <w:r>
        <w:rPr>
          <w:rFonts w:hint="eastAsia" w:ascii="宋体" w:hAnsi="宋体" w:cs="宋体"/>
          <w:bCs/>
          <w:sz w:val="24"/>
          <w:szCs w:val="24"/>
          <w:lang w:val="zh-CN"/>
        </w:rPr>
        <w:t xml:space="preserve">.1</w:t>
      </w:r>
      <w:r>
        <w:rPr>
          <w:rFonts w:hint="eastAsia" w:ascii="宋体" w:hAnsi="宋体"/>
          <w:sz w:val="24"/>
          <w:szCs w:val="24"/>
        </w:rPr>
        <w:t xml:space="preserve">投标人的服务承诺应按不低于招标文件中商务要求的标准。</w:t>
      </w:r>
      <w:r/>
    </w:p>
    <w:p>
      <w:pPr>
        <w:ind w:firstLine="480"/>
        <w:spacing w:line="480" w:lineRule="exact"/>
        <w:rPr>
          <w:rFonts w:ascii="宋体" w:hAnsi="宋体"/>
          <w:sz w:val="24"/>
          <w:szCs w:val="24"/>
        </w:rPr>
      </w:pPr>
      <w:r>
        <w:rPr>
          <w:rFonts w:hint="eastAsia" w:ascii="宋体" w:hAnsi="宋体"/>
          <w:bCs/>
          <w:sz w:val="24"/>
          <w:szCs w:val="24"/>
        </w:rPr>
        <w:t xml:space="preserve">15</w:t>
      </w:r>
      <w:r>
        <w:rPr>
          <w:rFonts w:hint="eastAsia" w:ascii="宋体" w:hAnsi="宋体" w:cs="宋体"/>
          <w:bCs/>
          <w:sz w:val="24"/>
          <w:szCs w:val="24"/>
          <w:lang w:val="zh-CN"/>
        </w:rPr>
        <w:t xml:space="preserve">.2</w:t>
      </w:r>
      <w:r>
        <w:rPr>
          <w:rFonts w:hint="eastAsia" w:ascii="宋体" w:hAnsi="宋体"/>
          <w:sz w:val="24"/>
          <w:szCs w:val="24"/>
        </w:rPr>
        <w:t xml:space="preserve">提供投标人有关售后服务的管理制度、售后服务机构的分布情况、售后服务人员的数量、素质、技术水平及售后服务的反应能力。</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16、投标函和开标一览表</w:t>
      </w:r>
      <w:r/>
    </w:p>
    <w:p>
      <w:pPr>
        <w:ind w:firstLine="480"/>
        <w:spacing w:line="480" w:lineRule="exact"/>
        <w:rPr>
          <w:rFonts w:ascii="宋体" w:hAnsi="宋体"/>
          <w:sz w:val="24"/>
          <w:szCs w:val="24"/>
        </w:rPr>
      </w:pPr>
      <w:r>
        <w:rPr>
          <w:rFonts w:hint="eastAsia" w:ascii="宋体" w:hAnsi="宋体"/>
          <w:bCs/>
          <w:sz w:val="24"/>
          <w:szCs w:val="24"/>
        </w:rPr>
        <w:t xml:space="preserve">16.1</w:t>
      </w:r>
      <w:r>
        <w:rPr>
          <w:rFonts w:hint="eastAsia" w:ascii="宋体" w:hAnsi="宋体"/>
          <w:sz w:val="24"/>
          <w:szCs w:val="24"/>
        </w:rPr>
        <w:t xml:space="preserve"> 投标人应按照招标文件中提供的格式完整、正确填写投标函、开标一览表。</w:t>
      </w:r>
      <w:r/>
    </w:p>
    <w:p>
      <w:pPr>
        <w:ind w:firstLine="480"/>
        <w:spacing w:line="480" w:lineRule="exact"/>
        <w:rPr>
          <w:rFonts w:ascii="宋体" w:hAnsi="宋体"/>
          <w:sz w:val="24"/>
          <w:szCs w:val="24"/>
        </w:rPr>
      </w:pPr>
      <w:r>
        <w:rPr>
          <w:rFonts w:hint="eastAsia" w:ascii="宋体" w:hAnsi="宋体"/>
          <w:bCs/>
          <w:sz w:val="24"/>
          <w:szCs w:val="24"/>
        </w:rPr>
        <w:t xml:space="preserve">16.2开标一览表中的价格应与投标文件中投标配置与分项报价表中的价格一致，如不一致，</w:t>
      </w:r>
      <w:r>
        <w:rPr>
          <w:rFonts w:hint="eastAsia" w:ascii="宋体" w:hAnsi="宋体"/>
          <w:sz w:val="24"/>
          <w:szCs w:val="24"/>
        </w:rPr>
        <w:t xml:space="preserve">不作为无效投标处理</w:t>
      </w:r>
      <w:r>
        <w:rPr>
          <w:rFonts w:hint="eastAsia" w:ascii="宋体" w:hAnsi="宋体"/>
          <w:bCs/>
          <w:sz w:val="24"/>
          <w:szCs w:val="24"/>
        </w:rPr>
        <w:t xml:space="preserve">，但评标时按开标一览表中价格为准</w:t>
      </w:r>
      <w:r>
        <w:rPr>
          <w:rFonts w:hint="eastAsia" w:ascii="宋体" w:hAnsi="宋体"/>
          <w:b/>
          <w:bCs/>
          <w:sz w:val="24"/>
          <w:szCs w:val="24"/>
        </w:rPr>
        <w:t xml:space="preserve">。</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17、投标有效期</w:t>
      </w:r>
      <w:r/>
    </w:p>
    <w:p>
      <w:pPr>
        <w:ind w:firstLine="480"/>
        <w:spacing w:line="480" w:lineRule="exact"/>
        <w:rPr>
          <w:rFonts w:ascii="宋体" w:hAnsi="宋体"/>
          <w:bCs/>
          <w:sz w:val="24"/>
          <w:szCs w:val="24"/>
        </w:rPr>
      </w:pPr>
      <w:r>
        <w:rPr>
          <w:rFonts w:hint="eastAsia" w:ascii="宋体" w:hAnsi="宋体"/>
          <w:sz w:val="24"/>
          <w:szCs w:val="24"/>
        </w:rPr>
        <w:t xml:space="preserve">17.1</w:t>
      </w:r>
      <w:r>
        <w:rPr>
          <w:rFonts w:hint="eastAsia" w:ascii="宋体" w:hAnsi="宋体"/>
          <w:bCs/>
          <w:sz w:val="24"/>
          <w:szCs w:val="24"/>
        </w:rPr>
        <w:t xml:space="preserve"> 投标有效期为开标之日后六十（60）天。投标有效期比规定短的将被视为非响应性投标而予以拒绝。</w:t>
      </w:r>
      <w:r/>
    </w:p>
    <w:p>
      <w:pPr>
        <w:ind w:firstLine="480"/>
        <w:spacing w:line="480" w:lineRule="exact"/>
        <w:rPr>
          <w:rFonts w:ascii="宋体" w:hAnsi="宋体"/>
          <w:bCs/>
          <w:sz w:val="24"/>
          <w:szCs w:val="24"/>
        </w:rPr>
      </w:pPr>
      <w:r>
        <w:rPr>
          <w:rFonts w:hint="eastAsia" w:ascii="宋体" w:hAnsi="宋体"/>
          <w:sz w:val="24"/>
          <w:szCs w:val="24"/>
        </w:rPr>
        <w:t xml:space="preserve">17.2</w:t>
      </w:r>
      <w:r>
        <w:rPr>
          <w:rFonts w:hint="eastAsia" w:ascii="宋体" w:hAnsi="宋体"/>
          <w:bCs/>
          <w:sz w:val="24"/>
          <w:szCs w:val="24"/>
        </w:rPr>
        <w:t xml:space="preserve"> 在特殊情况下，采购人于原投标有效期满之前，可向投标人提出延长投标有效期的要求。这种要求与答复均应采用书面形式。投标人可以拒绝采购人的这一要求而放弃投标</w:t>
      </w:r>
      <w:r>
        <w:rPr>
          <w:rFonts w:hint="eastAsia" w:ascii="宋体" w:hAnsi="宋体"/>
          <w:sz w:val="24"/>
          <w:szCs w:val="24"/>
        </w:rPr>
        <w:t xml:space="preserve">。</w:t>
      </w:r>
      <w:r>
        <w:rPr>
          <w:rFonts w:hint="eastAsia" w:ascii="宋体" w:hAnsi="宋体"/>
          <w:bCs/>
          <w:sz w:val="24"/>
          <w:szCs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szCs w:val="24"/>
        </w:rPr>
        <w:t xml:space="preserve">。</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18、投标文件份数和签署</w:t>
      </w:r>
      <w:r/>
    </w:p>
    <w:p>
      <w:pPr>
        <w:ind w:firstLine="480"/>
        <w:spacing w:line="480" w:lineRule="exact"/>
        <w:rPr>
          <w:rFonts w:ascii="宋体" w:hAnsi="宋体"/>
          <w:bCs/>
          <w:sz w:val="24"/>
          <w:szCs w:val="24"/>
        </w:rPr>
      </w:pPr>
      <w:r>
        <w:rPr>
          <w:rFonts w:hint="eastAsia" w:ascii="宋体" w:hAnsi="宋体"/>
          <w:sz w:val="24"/>
          <w:szCs w:val="24"/>
        </w:rPr>
        <w:t xml:space="preserve">18.1</w:t>
      </w:r>
      <w:r>
        <w:rPr>
          <w:rFonts w:hint="eastAsia" w:ascii="宋体" w:hAnsi="宋体"/>
          <w:bCs/>
          <w:sz w:val="24"/>
          <w:szCs w:val="24"/>
        </w:rPr>
        <w:t xml:space="preserve"> 除投标人对错处做必要修改外，投标文件不得行间插字、涂改或增删。如有修改错漏处，必须由投标文件签署人签字或盖章。</w:t>
      </w:r>
      <w:r/>
    </w:p>
    <w:p>
      <w:pPr>
        <w:ind w:firstLine="482"/>
        <w:keepLines/>
        <w:keepNext/>
        <w:spacing w:line="480" w:lineRule="exact"/>
        <w:rPr>
          <w:rFonts w:ascii="宋体" w:hAnsi="宋体"/>
          <w:b/>
          <w:bCs/>
          <w:sz w:val="24"/>
          <w:szCs w:val="24"/>
        </w:rPr>
        <w:outlineLvl w:val="2"/>
      </w:pPr>
      <w:r>
        <w:rPr>
          <w:rFonts w:hint="eastAsia" w:ascii="宋体" w:hAnsi="宋体"/>
          <w:b/>
          <w:bCs/>
          <w:sz w:val="24"/>
          <w:szCs w:val="24"/>
        </w:rPr>
        <w:t xml:space="preserve">四、投标文件的递交</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19、电子投标文件的递交</w:t>
      </w:r>
      <w:r/>
    </w:p>
    <w:p>
      <w:pPr>
        <w:ind w:firstLine="480"/>
        <w:spacing w:line="480" w:lineRule="exact"/>
        <w:rPr>
          <w:rFonts w:ascii="宋体" w:hAnsi="宋体"/>
          <w:bCs/>
          <w:sz w:val="24"/>
          <w:szCs w:val="24"/>
        </w:rPr>
      </w:pPr>
      <w:r>
        <w:rPr>
          <w:rFonts w:hint="eastAsia" w:ascii="宋体" w:hAnsi="宋体"/>
          <w:bCs/>
          <w:sz w:val="24"/>
          <w:szCs w:val="24"/>
        </w:rPr>
        <w:t xml:space="preserve">19.1电子投标文件的递交</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投标人应当按照</w:t>
      </w:r>
      <w:r>
        <w:rPr>
          <w:rFonts w:hint="eastAsia" w:ascii="宋体" w:hAnsi="宋体"/>
          <w:sz w:val="24"/>
          <w:szCs w:val="24"/>
        </w:rPr>
        <w:t xml:space="preserve">《操作手册》规定</w:t>
      </w:r>
      <w:r>
        <w:rPr>
          <w:rFonts w:hint="eastAsia" w:ascii="宋体" w:hAnsi="宋体"/>
          <w:bCs/>
          <w:sz w:val="24"/>
          <w:szCs w:val="24"/>
        </w:rPr>
        <w:t xml:space="preserve">，在投标截止时间前制作并上传电子投标文件。</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19.2</w:t>
      </w:r>
      <w:r>
        <w:rPr>
          <w:rFonts w:hint="eastAsia" w:ascii="宋体" w:hAnsi="宋体"/>
          <w:sz w:val="24"/>
          <w:szCs w:val="24"/>
        </w:rPr>
        <w:t xml:space="preserve">投标人未在规定解密时间内解密电子投标文件的，作为无效投标，不予参加开标和评审。</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20、投标截止日期</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sz w:val="24"/>
          <w:szCs w:val="24"/>
        </w:rPr>
        <w:t xml:space="preserve">20.1</w:t>
      </w:r>
      <w:r>
        <w:rPr>
          <w:rFonts w:hint="eastAsia" w:ascii="宋体" w:hAnsi="宋体"/>
          <w:bCs/>
          <w:sz w:val="24"/>
          <w:szCs w:val="24"/>
        </w:rPr>
        <w:t xml:space="preserve">投标人上传电子投标文件的时间不得迟于招标公告中规定的投标截止时间。投标人应充分考虑到网络环境、网络带宽等风险因素，如因投标人自身原因造成的电子投标文件上传不成功由投标人自行承担全部责任。</w:t>
      </w:r>
      <w:r/>
    </w:p>
    <w:p>
      <w:pPr>
        <w:ind w:firstLine="480"/>
        <w:spacing w:line="480" w:lineRule="exact"/>
        <w:rPr>
          <w:rFonts w:ascii="宋体" w:hAnsi="宋体"/>
          <w:bCs/>
          <w:sz w:val="24"/>
          <w:szCs w:val="24"/>
        </w:rPr>
      </w:pPr>
      <w:r>
        <w:rPr>
          <w:rFonts w:hint="eastAsia" w:ascii="宋体" w:hAnsi="宋体"/>
          <w:sz w:val="24"/>
          <w:szCs w:val="24"/>
        </w:rPr>
        <w:t xml:space="preserve">20.2</w:t>
      </w:r>
      <w:r>
        <w:rPr>
          <w:rFonts w:hint="eastAsia" w:ascii="宋体" w:hAnsi="宋体"/>
          <w:bCs/>
          <w:sz w:val="24"/>
          <w:szCs w:val="24"/>
        </w:rPr>
        <w:t xml:space="preserve"> 采购人有权通过修改招标文件酌情延长投标截止日期，在此情况下，投标人的所有权利和义务以及投标人受制的截止日期均应以延长后新的截止日期为准。</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21、迟交的投标文件</w:t>
      </w:r>
      <w:r/>
    </w:p>
    <w:p>
      <w:pPr>
        <w:ind w:firstLine="480"/>
        <w:spacing w:line="480" w:lineRule="exact"/>
        <w:rPr>
          <w:rFonts w:ascii="宋体" w:hAnsi="宋体"/>
          <w:bCs/>
          <w:sz w:val="24"/>
          <w:szCs w:val="24"/>
        </w:rPr>
      </w:pPr>
      <w:r>
        <w:rPr>
          <w:rFonts w:hint="eastAsia" w:ascii="宋体" w:hAnsi="宋体"/>
          <w:sz w:val="24"/>
          <w:szCs w:val="24"/>
        </w:rPr>
        <w:t xml:space="preserve">21.1</w:t>
      </w:r>
      <w:r>
        <w:rPr>
          <w:rFonts w:hint="eastAsia" w:ascii="宋体" w:hAnsi="宋体"/>
          <w:bCs/>
          <w:sz w:val="24"/>
          <w:szCs w:val="24"/>
        </w:rPr>
        <w:t xml:space="preserve"> 采购人拒绝接收在其规定的投标截止时间后递交的任何投标文件。</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22、投标文件的修改和撤回</w:t>
      </w:r>
      <w:r/>
    </w:p>
    <w:p>
      <w:pPr>
        <w:ind w:firstLine="480"/>
        <w:spacing w:line="480" w:lineRule="exact"/>
        <w:rPr>
          <w:rFonts w:ascii="宋体" w:hAnsi="宋体"/>
          <w:bCs/>
          <w:sz w:val="24"/>
          <w:szCs w:val="24"/>
        </w:rPr>
      </w:pPr>
      <w:r>
        <w:rPr>
          <w:rFonts w:hint="eastAsia" w:ascii="宋体" w:hAnsi="宋体"/>
          <w:sz w:val="24"/>
          <w:szCs w:val="24"/>
        </w:rPr>
        <w:t xml:space="preserve">22.1</w:t>
      </w:r>
      <w:r>
        <w:rPr>
          <w:rFonts w:hint="eastAsia" w:ascii="宋体" w:hAnsi="宋体"/>
          <w:bCs/>
          <w:sz w:val="24"/>
          <w:szCs w:val="24"/>
        </w:rPr>
        <w:t xml:space="preserve">投标文件的撤回</w:t>
      </w:r>
      <w:r/>
    </w:p>
    <w:p>
      <w:pPr>
        <w:ind w:firstLine="480"/>
        <w:spacing w:line="480" w:lineRule="exact"/>
        <w:rPr>
          <w:rFonts w:ascii="宋体" w:hAnsi="宋体"/>
          <w:bCs/>
          <w:sz w:val="24"/>
          <w:szCs w:val="24"/>
        </w:rPr>
      </w:pPr>
      <w:r>
        <w:rPr>
          <w:rFonts w:hint="eastAsia" w:ascii="宋体" w:hAnsi="宋体"/>
          <w:bCs/>
          <w:sz w:val="24"/>
          <w:szCs w:val="24"/>
        </w:rPr>
        <w:t xml:space="preserve">22.1.1电子投标文件的撤回</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投标人可在投标截止时间前，撤回其电子投标文件，具体操作方法见《操作手册》。</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22.1.2投标人撤回电子投标文件，则认为其不再参与本项目投标活动。</w:t>
      </w:r>
      <w:r/>
    </w:p>
    <w:p>
      <w:pPr>
        <w:ind w:firstLine="480"/>
        <w:spacing w:line="480" w:lineRule="exact"/>
        <w:rPr>
          <w:rFonts w:ascii="宋体" w:hAnsi="宋体"/>
          <w:bCs/>
          <w:sz w:val="24"/>
          <w:szCs w:val="24"/>
        </w:rPr>
      </w:pPr>
      <w:r>
        <w:rPr>
          <w:rFonts w:hint="eastAsia" w:ascii="宋体" w:hAnsi="宋体"/>
          <w:sz w:val="24"/>
          <w:szCs w:val="24"/>
        </w:rPr>
        <w:t xml:space="preserve">22.2</w:t>
      </w:r>
      <w:r>
        <w:rPr>
          <w:rFonts w:hint="eastAsia" w:ascii="宋体" w:hAnsi="宋体"/>
          <w:bCs/>
          <w:sz w:val="24"/>
          <w:szCs w:val="24"/>
        </w:rPr>
        <w:t xml:space="preserve"> 投标文件的修改</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投标人可在投标截止时间前，对其电子投标文件进行修改，具体操作方法见《盐城市政府采购交易管理系统供应商操作手册》。</w:t>
      </w:r>
      <w:r/>
    </w:p>
    <w:p>
      <w:pPr>
        <w:ind w:firstLine="480"/>
        <w:spacing w:line="480" w:lineRule="exact"/>
        <w:rPr>
          <w:rFonts w:ascii="宋体" w:hAnsi="宋体"/>
          <w:bCs/>
          <w:sz w:val="24"/>
          <w:szCs w:val="24"/>
        </w:rPr>
      </w:pPr>
      <w:r>
        <w:rPr>
          <w:rFonts w:hint="eastAsia" w:ascii="宋体" w:hAnsi="宋体"/>
          <w:sz w:val="24"/>
          <w:szCs w:val="24"/>
        </w:rPr>
        <w:t xml:space="preserve">22.3</w:t>
      </w:r>
      <w:r>
        <w:rPr>
          <w:rFonts w:hint="eastAsia" w:ascii="宋体" w:hAnsi="宋体"/>
          <w:bCs/>
          <w:sz w:val="24"/>
          <w:szCs w:val="24"/>
        </w:rPr>
        <w:t xml:space="preserve"> 在投标截止时间之后，投标人不得对其电子投标文件作任何修改。</w:t>
      </w:r>
      <w:r/>
    </w:p>
    <w:p>
      <w:pPr>
        <w:ind w:firstLine="480"/>
        <w:spacing w:line="480" w:lineRule="exact"/>
        <w:rPr>
          <w:rFonts w:ascii="宋体" w:hAnsi="宋体"/>
          <w:bCs/>
          <w:sz w:val="24"/>
          <w:szCs w:val="24"/>
        </w:rPr>
      </w:pPr>
      <w:r>
        <w:rPr>
          <w:rFonts w:hint="eastAsia" w:ascii="宋体" w:hAnsi="宋体"/>
          <w:sz w:val="24"/>
          <w:szCs w:val="24"/>
        </w:rPr>
        <w:t xml:space="preserve">22.4</w:t>
      </w:r>
      <w:r>
        <w:rPr>
          <w:rFonts w:hint="eastAsia" w:ascii="宋体" w:hAnsi="宋体"/>
          <w:bCs/>
          <w:sz w:val="24"/>
          <w:szCs w:val="24"/>
        </w:rPr>
        <w:t xml:space="preserve"> 在投标截止时间至招标文件中规定的投标有效期满之间的这段时间内，投标人不得撤回其投标。</w:t>
      </w:r>
      <w:r/>
    </w:p>
    <w:p>
      <w:pPr>
        <w:ind w:firstLine="482"/>
        <w:keepLines/>
        <w:keepNext/>
        <w:spacing w:line="480" w:lineRule="exact"/>
        <w:rPr>
          <w:rFonts w:ascii="宋体" w:hAnsi="宋体"/>
          <w:b/>
          <w:bCs/>
          <w:sz w:val="24"/>
          <w:szCs w:val="24"/>
        </w:rPr>
        <w:outlineLvl w:val="2"/>
      </w:pPr>
      <w:r>
        <w:rPr>
          <w:rFonts w:hint="eastAsia" w:ascii="宋体" w:hAnsi="宋体"/>
          <w:b/>
          <w:bCs/>
          <w:sz w:val="24"/>
          <w:szCs w:val="24"/>
        </w:rPr>
        <w:t xml:space="preserve">五、开标与评标</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23、开标</w:t>
      </w:r>
      <w:r/>
    </w:p>
    <w:p>
      <w:pPr>
        <w:ind w:firstLine="480"/>
        <w:spacing w:line="480" w:lineRule="exact"/>
        <w:rPr>
          <w:rFonts w:ascii="宋体" w:hAnsi="宋体"/>
          <w:sz w:val="24"/>
          <w:szCs w:val="24"/>
        </w:rPr>
      </w:pPr>
      <w:r>
        <w:rPr>
          <w:rFonts w:hint="eastAsia" w:ascii="宋体" w:hAnsi="宋体"/>
          <w:sz w:val="24"/>
          <w:szCs w:val="24"/>
        </w:rPr>
        <w:t xml:space="preserve">23.1 采购人将在招标公告中规定的时间和地点组织公开开标。投标人应当按照《操作手册》规定，参加开标活动和在苏采云系统规定的时间内对投标文件进行解密。</w:t>
      </w:r>
      <w:r/>
    </w:p>
    <w:p>
      <w:pPr>
        <w:ind w:firstLine="480"/>
        <w:spacing w:line="480" w:lineRule="exact"/>
        <w:rPr>
          <w:rFonts w:ascii="宋体" w:hAnsi="宋体"/>
          <w:sz w:val="24"/>
          <w:szCs w:val="24"/>
        </w:rPr>
      </w:pPr>
      <w:r>
        <w:rPr>
          <w:rFonts w:hint="eastAsia" w:ascii="宋体" w:hAnsi="宋体"/>
          <w:sz w:val="24"/>
          <w:szCs w:val="24"/>
        </w:rPr>
        <w:t xml:space="preserve">23.2开标仪式由采购人及委托代理人组织。苏采云系统将自动对项目进行开标，并宣布各投标人名称和投标价格。</w:t>
      </w:r>
      <w:r/>
    </w:p>
    <w:p>
      <w:pPr>
        <w:ind w:firstLine="480"/>
        <w:spacing w:line="480" w:lineRule="exact"/>
        <w:rPr>
          <w:rFonts w:ascii="宋体" w:hAnsi="宋体"/>
          <w:sz w:val="24"/>
          <w:szCs w:val="24"/>
        </w:rPr>
      </w:pPr>
      <w:r>
        <w:rPr>
          <w:rFonts w:hint="eastAsia" w:ascii="宋体" w:hAnsi="宋体"/>
          <w:sz w:val="24"/>
          <w:szCs w:val="24"/>
        </w:rPr>
        <w:t xml:space="preserve">23.3投标人在开标过程中涉及到的投标文件解密、开标结果确认等工作，应按照《操作手册》规定执行。</w:t>
      </w:r>
      <w:r/>
    </w:p>
    <w:p>
      <w:pPr>
        <w:ind w:firstLine="480"/>
        <w:spacing w:line="480" w:lineRule="exact"/>
        <w:rPr>
          <w:rFonts w:ascii="宋体" w:hAnsi="宋体"/>
          <w:sz w:val="24"/>
          <w:szCs w:val="24"/>
        </w:rPr>
      </w:pPr>
      <w:r>
        <w:rPr>
          <w:rFonts w:hint="eastAsia" w:ascii="宋体" w:hAnsi="宋体"/>
          <w:sz w:val="24"/>
          <w:szCs w:val="24"/>
        </w:rPr>
        <w:t xml:space="preserve">23.4投标人如果对开标过程和开标记录有疑义，应当根据《操作手册》规定提出，如苏采云系统中《开标记录表》宣布后5分钟内未提出的，视同认可开标结果。</w:t>
      </w:r>
      <w:r/>
    </w:p>
    <w:p>
      <w:pPr>
        <w:ind w:firstLine="480"/>
        <w:spacing w:line="480" w:lineRule="exact"/>
        <w:rPr>
          <w:rFonts w:ascii="宋体" w:hAnsi="宋体"/>
          <w:sz w:val="24"/>
          <w:szCs w:val="24"/>
        </w:rPr>
      </w:pPr>
      <w:r>
        <w:rPr>
          <w:rFonts w:hint="eastAsia" w:ascii="宋体" w:hAnsi="宋体"/>
          <w:sz w:val="24"/>
          <w:szCs w:val="24"/>
        </w:rPr>
        <w:t xml:space="preserve">23.5 </w:t>
      </w:r>
      <w:r>
        <w:rPr>
          <w:rFonts w:hint="eastAsia" w:ascii="宋体" w:hAnsi="宋体"/>
          <w:bCs/>
          <w:sz w:val="24"/>
          <w:szCs w:val="24"/>
        </w:rPr>
        <w:t xml:space="preserve">投标人未参加开标的，视同认可开标结果。</w:t>
      </w:r>
      <w:r/>
    </w:p>
    <w:p>
      <w:pPr>
        <w:ind w:firstLine="480"/>
        <w:spacing w:line="48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、评标委员会</w:t>
      </w:r>
      <w:r/>
    </w:p>
    <w:p>
      <w:pPr>
        <w:ind w:firstLine="480"/>
        <w:spacing w:line="48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.1 开标后，采购中心将立即组织评标委员会（以下简称评委会）进行评标。</w:t>
      </w:r>
      <w:r/>
    </w:p>
    <w:p>
      <w:pPr>
        <w:ind w:firstLine="480"/>
        <w:spacing w:line="48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.2 评委会由采购人代表和有关技术、经济等方面的专家组成，且人员构成符合政府采购有关规定。</w:t>
      </w:r>
      <w:r/>
    </w:p>
    <w:p>
      <w:pPr>
        <w:ind w:firstLine="480"/>
        <w:spacing w:line="480" w:lineRule="exact"/>
        <w:rPr>
          <w:rFonts w:ascii="宋体" w:hAnsi="宋体"/>
          <w:sz w:val="24"/>
          <w:szCs w:val="24"/>
        </w:rPr>
      </w:pPr>
      <w:r>
        <w:rPr>
          <w:rFonts w:ascii="宋体" w:hAnsi="宋体"/>
          <w:sz w:val="24"/>
          <w:szCs w:val="24"/>
        </w:rPr>
        <w:t xml:space="preserve">24</w:t>
      </w:r>
      <w:r>
        <w:rPr>
          <w:rFonts w:hint="eastAsia" w:ascii="宋体" w:hAnsi="宋体"/>
          <w:sz w:val="24"/>
          <w:szCs w:val="24"/>
        </w:rPr>
        <w:t xml:space="preserve">.3评委会独立工作，负责评审所有投标文件并确定中标侯选人。</w:t>
      </w:r>
      <w:r/>
    </w:p>
    <w:p>
      <w:pPr>
        <w:ind w:firstLine="480"/>
        <w:spacing w:line="480" w:lineRule="exact"/>
        <w:rPr>
          <w:rFonts w:ascii="宋体" w:hAnsi="宋体"/>
          <w:sz w:val="24"/>
          <w:szCs w:val="24"/>
        </w:rPr>
      </w:pPr>
      <w:r>
        <w:rPr>
          <w:rFonts w:ascii="宋体" w:hAnsi="宋体"/>
          <w:sz w:val="24"/>
          <w:szCs w:val="24"/>
        </w:rPr>
        <w:t xml:space="preserve">25</w:t>
      </w:r>
      <w:r>
        <w:rPr>
          <w:rFonts w:hint="eastAsia" w:ascii="宋体" w:hAnsi="宋体"/>
          <w:sz w:val="24"/>
          <w:szCs w:val="24"/>
        </w:rPr>
        <w:t xml:space="preserve">、评标过程的保密与公正</w:t>
      </w:r>
      <w:r/>
    </w:p>
    <w:p>
      <w:pPr>
        <w:ind w:firstLine="480"/>
        <w:spacing w:line="480" w:lineRule="exact"/>
        <w:rPr>
          <w:rFonts w:ascii="宋体" w:hAnsi="宋体"/>
          <w:sz w:val="24"/>
          <w:szCs w:val="24"/>
        </w:rPr>
      </w:pPr>
      <w:r>
        <w:rPr>
          <w:rFonts w:ascii="宋体" w:hAnsi="宋体"/>
          <w:sz w:val="24"/>
          <w:szCs w:val="24"/>
        </w:rPr>
        <w:t xml:space="preserve">25</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凡是与审查、澄清、评价和比较投标的有关资料以及授标建议等，采购人及其委托代理机构、评委、采购中心均不得向投标人或与评标无关的其他人员透露。</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.2在评标过程中，投标人不得以任何行为影响评标过程，否则其投标文件将被作为无效投标文件。</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.4 采用综合评分法的项目，未中标的投标人可于中标结果公告期限届满之日起通过苏采云系统查看自己的评审得分及排序情况。</w:t>
      </w:r>
      <w:r/>
    </w:p>
    <w:p>
      <w:pPr>
        <w:ind w:firstLine="480"/>
        <w:spacing w:line="48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、投标文件的澄清</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.1评标期间，评委会对投标文件中含义不明确、同类问题表述不一致或者有明显文字和计算错误的内容 ，有权要求投标人作出必要的澄清、说明或者补正。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ascii="宋体" w:hAnsi="宋体"/>
          <w:sz w:val="24"/>
          <w:szCs w:val="24"/>
        </w:rPr>
      </w:pPr>
      <w:r>
        <w:rPr>
          <w:rFonts w:hint="eastAsia" w:ascii="宋体" w:hAnsi="宋体"/>
          <w:sz w:val="24"/>
          <w:szCs w:val="24"/>
        </w:rPr>
        <w:t xml:space="preserve">评标委员会并非对每个投标人都做澄清要求。</w:t>
      </w:r>
      <w:r/>
    </w:p>
    <w:p>
      <w:pPr>
        <w:ind w:firstLine="480"/>
        <w:spacing w:line="480" w:lineRule="exact"/>
        <w:rPr>
          <w:rFonts w:ascii="宋体" w:hAnsi="宋体"/>
          <w:sz w:val="24"/>
          <w:szCs w:val="24"/>
        </w:rPr>
      </w:pPr>
      <w:r>
        <w:rPr>
          <w:rFonts w:ascii="宋体" w:hAnsi="宋体"/>
          <w:sz w:val="24"/>
          <w:szCs w:val="24"/>
        </w:rPr>
        <w:t xml:space="preserve">26</w:t>
      </w:r>
      <w:r>
        <w:rPr>
          <w:rFonts w:hint="eastAsia" w:ascii="宋体" w:hAnsi="宋体"/>
          <w:sz w:val="24"/>
          <w:szCs w:val="24"/>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6</w:t>
      </w:r>
      <w:r>
        <w:rPr>
          <w:rFonts w:hint="eastAsia" w:ascii="宋体" w:hAnsi="宋体"/>
          <w:sz w:val="24"/>
          <w:szCs w:val="24"/>
        </w:rPr>
        <w:t xml:space="preserve">.3 接到评委会澄清、说明和补正要求的投标人如未按规定做出澄清、说明和补正，其风险由投标人自行承担。</w:t>
      </w:r>
      <w:r/>
    </w:p>
    <w:p>
      <w:pPr>
        <w:ind w:firstLine="480"/>
        <w:spacing w:line="48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、对投标文件的初审</w:t>
      </w:r>
      <w:r/>
    </w:p>
    <w:p>
      <w:pPr>
        <w:ind w:firstLine="480"/>
        <w:spacing w:line="48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.1投标文件初审分为资格审查和符合性审查。</w:t>
      </w:r>
      <w:r/>
    </w:p>
    <w:p>
      <w:pPr>
        <w:ind w:firstLine="480"/>
        <w:spacing w:line="48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.1.1 资格审查：依据法律法规和招标文件的规定，由采购人对投标文件中的资格证明文件进行审查。资格审查的结论，采购人以书面形式向评委会进行反馈。</w:t>
      </w:r>
      <w:r/>
    </w:p>
    <w:p>
      <w:pPr>
        <w:ind w:firstLine="480"/>
        <w:spacing w:line="480" w:lineRule="exact"/>
        <w:rPr>
          <w:rFonts w:ascii="宋体" w:hAnsi="宋体"/>
          <w:sz w:val="24"/>
          <w:szCs w:val="24"/>
        </w:rPr>
      </w:pPr>
      <w:r>
        <w:rPr>
          <w:rFonts w:hint="eastAsia" w:ascii="宋体" w:hAnsi="宋体"/>
          <w:sz w:val="24"/>
          <w:szCs w:val="24"/>
        </w:rPr>
        <w:t xml:space="preserve">采购人在进行资格性审查的同时，将在“信用中国”网站（www.creditchina.gov.cn）查询投标人的信用记录，以确定投标人是否具备投标资格,查询结果留存并归档。</w:t>
      </w:r>
      <w:r/>
    </w:p>
    <w:p>
      <w:pPr>
        <w:ind w:firstLine="480"/>
        <w:spacing w:line="48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.1.2 符合性审查：依据招标文件的规定，由评委会从投标文件的有效性、完整性和对招标文件的响应程度进行审查，以确定是否对招标文件的实质性要求作出响应。</w:t>
      </w:r>
      <w:r/>
    </w:p>
    <w:p>
      <w:pPr>
        <w:ind w:firstLine="480"/>
        <w:spacing w:line="48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.1.3 未通过资格审查或符合性审查的投标人，采购中心将在苏采云系统中告知未通过资格审查或符合性审查的原因，评审结束后，采购中心将不再告知未通过资格审查或符合性审查的原因。</w:t>
      </w:r>
      <w:r/>
    </w:p>
    <w:p>
      <w:pPr>
        <w:ind w:firstLine="480"/>
        <w:spacing w:line="48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80" w:lineRule="exact"/>
        <w:rPr>
          <w:rFonts w:ascii="宋体" w:hAnsi="宋体"/>
          <w:sz w:val="24"/>
          <w:szCs w:val="24"/>
        </w:rPr>
      </w:pPr>
      <w:r>
        <w:rPr>
          <w:rFonts w:hint="eastAsia" w:ascii="宋体" w:hAnsi="宋体"/>
          <w:sz w:val="24"/>
          <w:szCs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8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8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.4评委会将对确定为实质性响应的投标进行进一步审核，看其是否有计算上或累加上的算术错误，修正错误的原则如下：</w:t>
      </w:r>
      <w:r/>
    </w:p>
    <w:p>
      <w:pPr>
        <w:ind w:firstLine="480"/>
        <w:spacing w:line="480" w:lineRule="exact"/>
        <w:rPr>
          <w:rFonts w:ascii="宋体" w:hAnsi="宋体"/>
          <w:sz w:val="24"/>
          <w:szCs w:val="24"/>
        </w:rPr>
      </w:pPr>
      <w:r>
        <w:rPr>
          <w:rFonts w:hint="eastAsia" w:ascii="宋体" w:hAnsi="宋体"/>
          <w:sz w:val="24"/>
          <w:szCs w:val="24"/>
        </w:rPr>
        <w:t xml:space="preserve">（1）投标文件中开标一览表内容与投标文件中相应内容不一致的，以开标一览表为准。</w:t>
      </w:r>
      <w:r/>
    </w:p>
    <w:p>
      <w:pPr>
        <w:ind w:firstLine="480"/>
        <w:spacing w:line="480" w:lineRule="exact"/>
        <w:rPr>
          <w:rFonts w:ascii="宋体" w:hAnsi="宋体"/>
          <w:sz w:val="24"/>
          <w:szCs w:val="24"/>
        </w:rPr>
      </w:pPr>
      <w:r>
        <w:rPr>
          <w:rFonts w:hint="eastAsia" w:ascii="宋体" w:hAnsi="宋体"/>
          <w:sz w:val="24"/>
          <w:szCs w:val="24"/>
        </w:rPr>
        <w:t xml:space="preserve">（2）大写金额和小写金额不一致的，以大写金额为准。</w:t>
      </w:r>
      <w:r/>
    </w:p>
    <w:p>
      <w:pPr>
        <w:ind w:firstLine="480"/>
        <w:spacing w:line="480" w:lineRule="exact"/>
        <w:rPr>
          <w:rFonts w:ascii="宋体" w:hAnsi="宋体"/>
          <w:sz w:val="24"/>
          <w:szCs w:val="24"/>
        </w:rPr>
      </w:pPr>
      <w:r>
        <w:rPr>
          <w:rFonts w:hint="eastAsia" w:ascii="宋体" w:hAnsi="宋体"/>
          <w:sz w:val="24"/>
          <w:szCs w:val="24"/>
        </w:rPr>
        <w:t xml:space="preserve">（3）单价金额小数点或者百分比有明显错位的，以开标一览表的总价为准，并修改单价。</w:t>
      </w:r>
      <w:r/>
    </w:p>
    <w:p>
      <w:pPr>
        <w:ind w:firstLine="480"/>
        <w:spacing w:line="480" w:lineRule="exact"/>
        <w:rPr>
          <w:rFonts w:ascii="宋体" w:hAnsi="宋体"/>
          <w:sz w:val="24"/>
          <w:szCs w:val="24"/>
        </w:rPr>
      </w:pPr>
      <w:r>
        <w:rPr>
          <w:rFonts w:hint="eastAsia" w:ascii="宋体" w:hAnsi="宋体"/>
          <w:sz w:val="24"/>
          <w:szCs w:val="24"/>
        </w:rPr>
        <w:t xml:space="preserve">（4）总价金额与按单价汇总金额不一致的，以单价金额计算结果为准。</w:t>
      </w:r>
      <w:r/>
    </w:p>
    <w:p>
      <w:pPr>
        <w:ind w:firstLine="480"/>
        <w:spacing w:line="480" w:lineRule="exact"/>
        <w:rPr>
          <w:rFonts w:ascii="宋体" w:hAnsi="宋体"/>
          <w:sz w:val="24"/>
          <w:szCs w:val="24"/>
        </w:rPr>
      </w:pPr>
      <w:r>
        <w:rPr>
          <w:rFonts w:hint="eastAsia" w:ascii="宋体" w:hAnsi="宋体"/>
          <w:sz w:val="24"/>
          <w:szCs w:val="24"/>
        </w:rPr>
        <w:t xml:space="preserve">同时出现两种以上错误的，按照前款规定的顺序修正。</w:t>
      </w:r>
      <w:r/>
    </w:p>
    <w:p>
      <w:pPr>
        <w:ind w:firstLine="480"/>
        <w:spacing w:line="480" w:lineRule="exact"/>
        <w:rPr>
          <w:rFonts w:ascii="宋体" w:hAnsi="宋体"/>
          <w:sz w:val="24"/>
          <w:szCs w:val="24"/>
        </w:rPr>
      </w:pPr>
      <w:r>
        <w:rPr>
          <w:rFonts w:ascii="宋体" w:hAnsi="宋体"/>
          <w:sz w:val="24"/>
          <w:szCs w:val="24"/>
        </w:rPr>
        <w:t xml:space="preserve">27</w:t>
      </w:r>
      <w:r>
        <w:rPr>
          <w:rFonts w:hint="eastAsia" w:ascii="宋体" w:hAnsi="宋体"/>
          <w:sz w:val="24"/>
          <w:szCs w:val="24"/>
        </w:rPr>
        <w:t xml:space="preserve">.5评委会将按上述修正错误的方法调整投标文件中的投标报价，并通过苏采云系统告知投标人，调整后的价格应对投标人具有约束力。如果投标人不接受修正后的价格，则其投标将被拒绝。</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80" w:lineRule="exact"/>
        <w:rPr>
          <w:rFonts w:ascii="宋体" w:hAnsi="宋体"/>
          <w:sz w:val="24"/>
          <w:szCs w:val="24"/>
        </w:rPr>
      </w:pPr>
      <w:r>
        <w:rPr>
          <w:rFonts w:hint="eastAsia" w:ascii="宋体" w:hAnsi="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80" w:lineRule="exact"/>
        <w:rPr>
          <w:rFonts w:ascii="宋体" w:hAnsi="宋体"/>
          <w:sz w:val="24"/>
          <w:szCs w:val="24"/>
        </w:rPr>
      </w:pPr>
      <w:r>
        <w:rPr>
          <w:rFonts w:hint="eastAsia" w:ascii="宋体" w:hAnsi="宋体"/>
          <w:sz w:val="24"/>
          <w:szCs w:val="24"/>
        </w:rPr>
        <w:t xml:space="preserve">非单一产品采购项目，招标文件中将载明其中的核心产品。多家投标人提供的核心产品品牌相同的，按前两款规定处理。</w:t>
      </w:r>
      <w:r/>
    </w:p>
    <w:p>
      <w:pPr>
        <w:ind w:firstLine="480"/>
        <w:spacing w:line="480" w:lineRule="exact"/>
        <w:rPr>
          <w:rFonts w:ascii="宋体" w:hAnsi="宋体"/>
          <w:bCs/>
          <w:sz w:val="24"/>
          <w:szCs w:val="24"/>
        </w:rPr>
      </w:pPr>
      <w:r>
        <w:rPr>
          <w:rFonts w:hint="eastAsia" w:ascii="宋体" w:hAnsi="宋体"/>
          <w:sz w:val="24"/>
          <w:szCs w:val="24"/>
        </w:rPr>
        <w:t xml:space="preserve">2</w:t>
      </w:r>
      <w:r>
        <w:rPr>
          <w:rFonts w:ascii="宋体" w:hAnsi="宋体"/>
          <w:sz w:val="24"/>
          <w:szCs w:val="24"/>
        </w:rPr>
        <w:t xml:space="preserve">7</w:t>
      </w:r>
      <w:r>
        <w:rPr>
          <w:rFonts w:hint="eastAsia" w:ascii="宋体" w:hAnsi="宋体"/>
          <w:sz w:val="24"/>
          <w:szCs w:val="24"/>
        </w:rPr>
        <w:t xml:space="preserve">.7投标人在开、评标全过程中应保持通讯畅通，及时登录苏采云系统查阅、答复相关信息，并安排专人与采购中心及评标委员会联系。</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、无效投标条款和废标条款</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.1无效投标条款</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.1.1 投标人在苏采云系统规定的时间内未成功解密电子投标文件的。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.1.2 投标人未按照招标文件要求上传电子投标文件的。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.1.3同一投标人提交两个（含两个）以上不同的投标报价的。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.1.4投标人不具备招标文件中规定资格要求的。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.1.5投标人的报价超过了采购预算或最高限价的。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.1.6未通过符合性审查的。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.1.7不符合招标文件中规定的实质性要求和条件的。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.1.9  投标文件含有采购人不能接受的附加条件的。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.1.10投标人不能证明其报价合理性的，评标委员会应当将其作为无效投标处理。</w:t>
      </w:r>
      <w:r/>
    </w:p>
    <w:p>
      <w:pPr>
        <w:ind w:firstLine="480"/>
        <w:spacing w:line="480" w:lineRule="exact"/>
        <w:rPr>
          <w:rFonts w:ascii="宋体" w:hAnsi="宋体"/>
          <w:sz w:val="24"/>
          <w:szCs w:val="24"/>
        </w:rPr>
      </w:pPr>
      <w:r>
        <w:rPr>
          <w:rFonts w:hint="eastAsia" w:ascii="宋体" w:hAnsi="宋体"/>
          <w:sz w:val="24"/>
          <w:szCs w:val="24"/>
        </w:rPr>
        <w:t xml:space="preserve">（一）评审过程中出现下列情形之一的，评标委员会应当启动异常低价投标审查程序：</w:t>
      </w:r>
      <w:r/>
    </w:p>
    <w:p>
      <w:pPr>
        <w:ind w:firstLine="480"/>
        <w:spacing w:line="480" w:lineRule="exact"/>
        <w:rPr>
          <w:rFonts w:ascii="宋体" w:hAnsi="宋体"/>
          <w:sz w:val="24"/>
          <w:szCs w:val="24"/>
        </w:rPr>
      </w:pPr>
      <w:r>
        <w:rPr>
          <w:rFonts w:hint="eastAsia" w:ascii="宋体" w:hAnsi="宋体"/>
          <w:sz w:val="24"/>
          <w:szCs w:val="24"/>
        </w:rPr>
        <w:t xml:space="preserve">1.投标报价低于采购项目预算50% 的，即投标报价&lt;采购项目预算×50%；</w:t>
      </w:r>
      <w:r/>
    </w:p>
    <w:p>
      <w:pPr>
        <w:ind w:firstLine="480"/>
        <w:spacing w:line="480" w:lineRule="exact"/>
        <w:rPr>
          <w:rFonts w:ascii="宋体" w:hAnsi="宋体"/>
          <w:sz w:val="24"/>
          <w:szCs w:val="24"/>
        </w:rPr>
      </w:pPr>
      <w:r>
        <w:rPr>
          <w:rFonts w:hint="eastAsia" w:ascii="宋体" w:hAnsi="宋体"/>
          <w:sz w:val="24"/>
          <w:szCs w:val="24"/>
        </w:rPr>
        <w:t xml:space="preserve">2.投标报价低于采购项目最高限价45% 的，即投标报价&lt;采购项目最高限价×45%；</w:t>
      </w:r>
      <w:r/>
    </w:p>
    <w:p>
      <w:pPr>
        <w:ind w:firstLine="480"/>
        <w:spacing w:line="480" w:lineRule="exact"/>
        <w:rPr>
          <w:rFonts w:ascii="宋体" w:hAnsi="宋体"/>
          <w:sz w:val="24"/>
          <w:szCs w:val="24"/>
        </w:rPr>
      </w:pPr>
      <w:r>
        <w:rPr>
          <w:rFonts w:hint="eastAsia" w:ascii="宋体" w:hAnsi="宋体"/>
          <w:sz w:val="24"/>
          <w:szCs w:val="24"/>
        </w:rPr>
        <w:t xml:space="preserve">3.评标委员会认定的供应商报价过低、有可能影响产品质量或者不能诚信履约的其他情形。</w:t>
      </w:r>
      <w:r/>
    </w:p>
    <w:p>
      <w:pPr>
        <w:ind w:firstLine="480"/>
        <w:spacing w:line="480" w:lineRule="exact"/>
        <w:rPr>
          <w:rFonts w:ascii="宋体" w:hAnsi="宋体"/>
          <w:sz w:val="24"/>
          <w:szCs w:val="24"/>
        </w:rPr>
      </w:pPr>
      <w:r>
        <w:rPr>
          <w:rFonts w:hint="eastAsia" w:ascii="宋体" w:hAnsi="宋体"/>
          <w:sz w:val="24"/>
          <w:szCs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.1.12 投标文件未按照招标文件要求加盖CA电子公章的。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.1.13其他法律、法规及本招标文件规定的属无效投标的情形。</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.2废标条款</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.2.1符合专业条件的供应商或者对招标文件作实质响应的供应商不足三家的。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.2.2出现影响采购公正的违法、违规行为的。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.2.3因重大变故，采购任务取消的。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.2.4评标委员会认定招标文件存在歧义、重大缺陷导致评审工作无法进行。</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.2.5 因苏采云系统系统故障原因造成开标不成功的。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.3 投标截止时间结束后参加投标的供应商不足三家的处理：</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8</w:t>
      </w:r>
      <w:r>
        <w:rPr>
          <w:rFonts w:hint="eastAsia" w:ascii="宋体" w:hAnsi="宋体"/>
          <w:sz w:val="24"/>
          <w:szCs w:val="24"/>
        </w:rPr>
        <w:t xml:space="preserve">.3.1如出现投标截止时间结束后参加投标的供应商或者在评标期间对招标文件做出实质响应的供应商不足三家情况，按政府采购相关规定执行。</w:t>
      </w:r>
      <w:r/>
    </w:p>
    <w:p>
      <w:pPr>
        <w:ind w:firstLine="480"/>
        <w:spacing w:line="480" w:lineRule="exact"/>
        <w:rPr>
          <w:rFonts w:ascii="宋体" w:hAnsi="宋体"/>
          <w:sz w:val="24"/>
          <w:szCs w:val="24"/>
        </w:rPr>
      </w:pPr>
      <w:r>
        <w:rPr>
          <w:rFonts w:hint="eastAsia" w:ascii="宋体" w:hAnsi="宋体"/>
          <w:sz w:val="24"/>
          <w:szCs w:val="24"/>
        </w:rPr>
        <w:t xml:space="preserve">六、定标</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、确定中标单位</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.1中标候选人的选取原则和数量见招标文件第五章规定。 </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.2 采购人应根据评委会推荐的中标候选人确定中标人。</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.3 采购中心将在中国政府采购网”、“江苏政府采购网”、“盐城市政府采购网”发布中标公告，公告期限为1个工作日。</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.4  若有充分证据证明，中标人出现下列情况之一的，一经查实，将被取消中标资格：</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.4.1提供虚假材料谋取中标的。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.4.2向采购人、采购中心行贿或者提供其他不正当利益的。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.4.3属于本文件规定的无效条件，但在评标过程中又未被评委会发现的。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.4.4与采购人或者其他供应商恶意串通的。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.4.5采取不正当手段诋毁、排挤其他供应商的。</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.5. 有下列情形之一的，视为投标人串通投标，投标无效：</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9</w:t>
      </w:r>
      <w:r>
        <w:rPr>
          <w:rFonts w:hint="eastAsia" w:ascii="宋体" w:hAnsi="宋体"/>
          <w:sz w:val="24"/>
          <w:szCs w:val="24"/>
        </w:rPr>
        <w:t xml:space="preserve">.5.4不同投标人的投标文件异常一致或者投标报价呈规律性差异；</w:t>
      </w:r>
      <w:r/>
    </w:p>
    <w:p>
      <w:pPr>
        <w:ind w:firstLine="480"/>
        <w:spacing w:line="480" w:lineRule="exact"/>
        <w:rPr>
          <w:rFonts w:ascii="宋体" w:hAnsi="宋体"/>
          <w:sz w:val="24"/>
          <w:szCs w:val="24"/>
        </w:rPr>
      </w:pPr>
      <w:r>
        <w:rPr>
          <w:rFonts w:ascii="宋体" w:hAnsi="宋体"/>
          <w:sz w:val="24"/>
          <w:szCs w:val="24"/>
        </w:rPr>
        <w:t xml:space="preserve">30</w:t>
      </w:r>
      <w:r>
        <w:rPr>
          <w:rFonts w:hint="eastAsia" w:ascii="宋体" w:hAnsi="宋体"/>
          <w:sz w:val="24"/>
          <w:szCs w:val="24"/>
        </w:rPr>
        <w:t xml:space="preserve">、质疑处理</w:t>
      </w:r>
      <w:r/>
    </w:p>
    <w:p>
      <w:pPr>
        <w:ind w:firstLine="480"/>
        <w:spacing w:line="480" w:lineRule="exact"/>
        <w:rPr>
          <w:rFonts w:ascii="宋体" w:hAnsi="宋体"/>
          <w:sz w:val="24"/>
          <w:szCs w:val="24"/>
        </w:rPr>
      </w:pPr>
      <w:r>
        <w:rPr>
          <w:rFonts w:ascii="宋体" w:hAnsi="宋体"/>
          <w:sz w:val="24"/>
          <w:szCs w:val="24"/>
        </w:rPr>
        <w:t xml:space="preserve">30</w:t>
      </w:r>
      <w:r>
        <w:rPr>
          <w:rFonts w:hint="eastAsia" w:ascii="宋体" w:hAnsi="宋体"/>
          <w:sz w:val="24"/>
          <w:szCs w:val="24"/>
        </w:rPr>
        <w:t xml:space="preserve">.1 提出质疑的供应商应当是参与所质疑项目采购活动的供应商。潜在供应商依法获取其可质疑的采购文件的，可以对采购文件提出质疑。</w:t>
      </w:r>
      <w:r/>
    </w:p>
    <w:p>
      <w:pPr>
        <w:ind w:firstLine="480"/>
        <w:spacing w:line="480" w:lineRule="exact"/>
        <w:rPr>
          <w:rFonts w:ascii="宋体" w:hAnsi="宋体"/>
          <w:sz w:val="24"/>
          <w:szCs w:val="24"/>
        </w:rPr>
      </w:pPr>
      <w:r>
        <w:rPr>
          <w:rFonts w:ascii="宋体" w:hAnsi="宋体"/>
          <w:sz w:val="24"/>
          <w:szCs w:val="24"/>
        </w:rPr>
        <w:t xml:space="preserve">30</w:t>
      </w:r>
      <w:r>
        <w:rPr>
          <w:rFonts w:hint="eastAsia" w:ascii="宋体" w:hAnsi="宋体"/>
          <w:sz w:val="24"/>
          <w:szCs w:val="24"/>
        </w:rPr>
        <w:t xml:space="preserve">.2供应商认为采购文件、采购过程和采购结果使自己的权益受到损害的，可以在知道或应知其权益受到损害之日起七个工作日内，以书面形式根据下述</w:t>
      </w:r>
      <w:r>
        <w:rPr>
          <w:rFonts w:ascii="宋体" w:hAnsi="宋体"/>
          <w:sz w:val="24"/>
          <w:szCs w:val="24"/>
        </w:rPr>
        <w:t xml:space="preserve">30</w:t>
      </w:r>
      <w:r>
        <w:rPr>
          <w:rFonts w:hint="eastAsia" w:ascii="宋体" w:hAnsi="宋体"/>
          <w:sz w:val="24"/>
          <w:szCs w:val="24"/>
        </w:rPr>
        <w:t xml:space="preserve">.4条款的规定向采购中心或采购人提出质疑。上述应知其权益受到损害之日，是指：</w:t>
      </w:r>
      <w:r/>
    </w:p>
    <w:p>
      <w:pPr>
        <w:ind w:firstLine="480"/>
        <w:spacing w:line="480" w:lineRule="exact"/>
        <w:rPr>
          <w:rFonts w:ascii="宋体" w:hAnsi="宋体"/>
          <w:sz w:val="24"/>
          <w:szCs w:val="24"/>
        </w:rPr>
      </w:pPr>
      <w:r>
        <w:rPr>
          <w:rFonts w:ascii="宋体" w:hAnsi="宋体"/>
          <w:sz w:val="24"/>
          <w:szCs w:val="24"/>
        </w:rPr>
        <w:t xml:space="preserve">30</w:t>
      </w:r>
      <w:r>
        <w:rPr>
          <w:rFonts w:hint="eastAsia" w:ascii="宋体" w:hAnsi="宋体"/>
          <w:sz w:val="24"/>
          <w:szCs w:val="24"/>
        </w:rPr>
        <w:t xml:space="preserve">.2.1对可以质疑的采购文件提出质疑的，为收到采购文件之日或者采购文件公告期限届满之日；</w:t>
      </w:r>
      <w:r/>
    </w:p>
    <w:p>
      <w:pPr>
        <w:ind w:firstLine="480"/>
        <w:spacing w:line="480" w:lineRule="exact"/>
        <w:rPr>
          <w:rFonts w:ascii="宋体" w:hAnsi="宋体"/>
          <w:sz w:val="24"/>
          <w:szCs w:val="24"/>
        </w:rPr>
      </w:pPr>
      <w:r>
        <w:rPr>
          <w:rFonts w:ascii="宋体" w:hAnsi="宋体"/>
          <w:sz w:val="24"/>
          <w:szCs w:val="24"/>
        </w:rPr>
        <w:t xml:space="preserve">30</w:t>
      </w:r>
      <w:r>
        <w:rPr>
          <w:rFonts w:hint="eastAsia" w:ascii="宋体" w:hAnsi="宋体"/>
          <w:sz w:val="24"/>
          <w:szCs w:val="24"/>
        </w:rPr>
        <w:t xml:space="preserve">.2.2对采购过程提出质疑的，为各采购程序环节结束之日；</w:t>
      </w:r>
      <w:r/>
    </w:p>
    <w:p>
      <w:pPr>
        <w:ind w:firstLine="480"/>
        <w:spacing w:line="480" w:lineRule="exact"/>
        <w:rPr>
          <w:rFonts w:ascii="宋体" w:hAnsi="宋体"/>
          <w:sz w:val="24"/>
          <w:szCs w:val="24"/>
        </w:rPr>
      </w:pPr>
      <w:r>
        <w:rPr>
          <w:rFonts w:ascii="宋体" w:hAnsi="宋体"/>
          <w:sz w:val="24"/>
          <w:szCs w:val="24"/>
        </w:rPr>
        <w:t xml:space="preserve">30</w:t>
      </w:r>
      <w:r>
        <w:rPr>
          <w:rFonts w:hint="eastAsia" w:ascii="宋体" w:hAnsi="宋体"/>
          <w:sz w:val="24"/>
          <w:szCs w:val="24"/>
        </w:rPr>
        <w:t xml:space="preserve">.2.3对中标或者成交结果提出质疑的，为中标或者成交结果公告期限届满之日。</w:t>
      </w:r>
      <w:r/>
    </w:p>
    <w:p>
      <w:pPr>
        <w:ind w:firstLine="480"/>
        <w:spacing w:line="480" w:lineRule="exact"/>
        <w:rPr>
          <w:rFonts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480" w:lineRule="exact"/>
        <w:rPr>
          <w:rFonts w:ascii="宋体" w:hAnsi="宋体"/>
          <w:sz w:val="24"/>
          <w:szCs w:val="24"/>
        </w:rPr>
      </w:pPr>
      <w:r>
        <w:rPr>
          <w:rFonts w:ascii="宋体" w:hAnsi="宋体"/>
          <w:sz w:val="24"/>
          <w:szCs w:val="24"/>
        </w:rPr>
        <w:t xml:space="preserve">30</w:t>
      </w:r>
      <w:r>
        <w:rPr>
          <w:rFonts w:hint="eastAsia" w:ascii="宋体" w:hAnsi="宋体"/>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ascii="宋体" w:hAnsi="宋体"/>
          <w:sz w:val="24"/>
          <w:szCs w:val="24"/>
        </w:rPr>
      </w:pPr>
      <w:r>
        <w:rPr>
          <w:rFonts w:ascii="宋体" w:hAnsi="宋体"/>
          <w:sz w:val="24"/>
          <w:szCs w:val="24"/>
        </w:rPr>
        <w:t xml:space="preserve">30</w:t>
      </w:r>
      <w:r>
        <w:rPr>
          <w:rFonts w:hint="eastAsia" w:ascii="宋体" w:hAnsi="宋体"/>
          <w:sz w:val="24"/>
          <w:szCs w:val="24"/>
        </w:rPr>
        <w:t xml:space="preserve">.4 供应商（含潜在供应商）对采购方式、招标文件中采购需求、供应商资格条件、评标方法和评标标准、合同文本及资格审查结果的询问、质疑请向采购人提出，由采购人负责答复。供应商对其他事项的询问、质疑请向采购中心提出，由采购中心负责答复。</w:t>
      </w:r>
      <w:r/>
    </w:p>
    <w:p>
      <w:pPr>
        <w:ind w:firstLine="480"/>
        <w:spacing w:line="480" w:lineRule="exact"/>
        <w:rPr>
          <w:rFonts w:ascii="宋体" w:hAnsi="宋体"/>
          <w:sz w:val="24"/>
          <w:szCs w:val="24"/>
        </w:rPr>
      </w:pPr>
      <w:r>
        <w:rPr>
          <w:rFonts w:hint="eastAsia" w:ascii="宋体" w:hAnsi="宋体"/>
          <w:sz w:val="24"/>
          <w:szCs w:val="24"/>
        </w:rPr>
        <w:t xml:space="preserve">采购人及采购中心只接收以纸质原件形式送达的质疑,采购人和采购中心不接受未填写快递运单的快件。</w:t>
      </w:r>
      <w:r/>
    </w:p>
    <w:p>
      <w:pPr>
        <w:ind w:firstLine="480"/>
        <w:spacing w:line="480" w:lineRule="exact"/>
        <w:rPr>
          <w:rFonts w:ascii="宋体" w:hAnsi="宋体"/>
          <w:sz w:val="24"/>
          <w:szCs w:val="24"/>
        </w:rPr>
      </w:pPr>
      <w:r>
        <w:rPr>
          <w:rFonts w:ascii="宋体" w:hAnsi="宋体"/>
          <w:sz w:val="24"/>
          <w:szCs w:val="24"/>
        </w:rPr>
        <w:t xml:space="preserve">30</w:t>
      </w:r>
      <w:r>
        <w:rPr>
          <w:rFonts w:hint="eastAsia" w:ascii="宋体" w:hAnsi="宋体"/>
          <w:sz w:val="24"/>
          <w:szCs w:val="24"/>
        </w:rPr>
        <w:t xml:space="preserve">.5 以下情形的质疑不予受理</w:t>
      </w:r>
      <w:r/>
    </w:p>
    <w:p>
      <w:pPr>
        <w:ind w:firstLine="480"/>
        <w:spacing w:line="480" w:lineRule="exact"/>
        <w:rPr>
          <w:rFonts w:ascii="宋体" w:hAnsi="宋体"/>
          <w:sz w:val="24"/>
          <w:szCs w:val="24"/>
        </w:rPr>
      </w:pPr>
      <w:r>
        <w:rPr>
          <w:rFonts w:ascii="宋体" w:hAnsi="宋体"/>
          <w:sz w:val="24"/>
          <w:szCs w:val="24"/>
        </w:rPr>
        <w:t xml:space="preserve">30</w:t>
      </w:r>
      <w:r>
        <w:rPr>
          <w:rFonts w:hint="eastAsia" w:ascii="宋体" w:hAnsi="宋体"/>
          <w:sz w:val="24"/>
          <w:szCs w:val="24"/>
        </w:rPr>
        <w:t xml:space="preserve">.5.1 内容不符合《政府采购质疑和投诉办法》第十二条规定的质疑。</w:t>
      </w:r>
      <w:r/>
    </w:p>
    <w:p>
      <w:pPr>
        <w:ind w:firstLine="480"/>
        <w:spacing w:line="480" w:lineRule="exact"/>
        <w:rPr>
          <w:rFonts w:ascii="宋体" w:hAnsi="宋体"/>
          <w:sz w:val="24"/>
          <w:szCs w:val="24"/>
        </w:rPr>
      </w:pPr>
      <w:r>
        <w:rPr>
          <w:rFonts w:ascii="宋体" w:hAnsi="宋体"/>
          <w:sz w:val="24"/>
          <w:szCs w:val="24"/>
        </w:rPr>
        <w:t xml:space="preserve">30</w:t>
      </w:r>
      <w:r>
        <w:rPr>
          <w:rFonts w:hint="eastAsia" w:ascii="宋体" w:hAnsi="宋体"/>
          <w:sz w:val="24"/>
          <w:szCs w:val="24"/>
        </w:rPr>
        <w:t xml:space="preserve">.5.2 超出政府采购法定期限的质疑。</w:t>
      </w:r>
      <w:r/>
    </w:p>
    <w:p>
      <w:pPr>
        <w:ind w:firstLine="480"/>
        <w:spacing w:line="480" w:lineRule="exact"/>
        <w:rPr>
          <w:rFonts w:ascii="宋体" w:hAnsi="宋体"/>
          <w:sz w:val="24"/>
          <w:szCs w:val="24"/>
        </w:rPr>
      </w:pPr>
      <w:r>
        <w:rPr>
          <w:rFonts w:ascii="宋体" w:hAnsi="宋体"/>
          <w:sz w:val="24"/>
          <w:szCs w:val="24"/>
        </w:rPr>
        <w:t xml:space="preserve">30</w:t>
      </w:r>
      <w:r>
        <w:rPr>
          <w:rFonts w:hint="eastAsia" w:ascii="宋体" w:hAnsi="宋体"/>
          <w:sz w:val="24"/>
          <w:szCs w:val="24"/>
        </w:rPr>
        <w:t xml:space="preserve">.5.3 以传真、电子邮件等方式递交的非原件形式的质疑。</w:t>
      </w:r>
      <w:r/>
    </w:p>
    <w:p>
      <w:pPr>
        <w:ind w:firstLine="480"/>
        <w:spacing w:line="480" w:lineRule="exact"/>
        <w:rPr>
          <w:rFonts w:ascii="宋体" w:hAnsi="宋体"/>
          <w:sz w:val="24"/>
          <w:szCs w:val="24"/>
        </w:rPr>
      </w:pPr>
      <w:r>
        <w:rPr>
          <w:rFonts w:ascii="宋体" w:hAnsi="宋体"/>
          <w:sz w:val="24"/>
          <w:szCs w:val="24"/>
        </w:rPr>
        <w:t xml:space="preserve">30</w:t>
      </w:r>
      <w:r>
        <w:rPr>
          <w:rFonts w:hint="eastAsia" w:ascii="宋体" w:hAnsi="宋体"/>
          <w:sz w:val="24"/>
          <w:szCs w:val="24"/>
        </w:rPr>
        <w:t xml:space="preserve">.5.4 未参加投标活动的供应商或在投标活动中自身权益未受到损害的供应商所提出的质疑。</w:t>
      </w:r>
      <w:r/>
    </w:p>
    <w:p>
      <w:pPr>
        <w:ind w:firstLine="480"/>
        <w:spacing w:line="480" w:lineRule="exact"/>
        <w:rPr>
          <w:rFonts w:ascii="宋体" w:hAnsi="宋体"/>
          <w:sz w:val="24"/>
          <w:szCs w:val="24"/>
        </w:rPr>
      </w:pPr>
      <w:r>
        <w:rPr>
          <w:rFonts w:ascii="宋体" w:hAnsi="宋体"/>
          <w:sz w:val="24"/>
          <w:szCs w:val="24"/>
        </w:rPr>
        <w:t xml:space="preserve">30</w:t>
      </w:r>
      <w:r>
        <w:rPr>
          <w:rFonts w:hint="eastAsia" w:ascii="宋体" w:hAnsi="宋体"/>
          <w:sz w:val="24"/>
          <w:szCs w:val="24"/>
        </w:rPr>
        <w:t xml:space="preserve">.5.5供应商组成联合体参加投标，联合体中任何一方或多方未按要求签字、盖章、加盖公章的质疑。</w:t>
      </w:r>
      <w:r/>
    </w:p>
    <w:p>
      <w:pPr>
        <w:ind w:firstLine="480"/>
        <w:spacing w:line="480" w:lineRule="exact"/>
        <w:rPr>
          <w:rFonts w:ascii="宋体" w:hAnsi="宋体"/>
          <w:sz w:val="24"/>
          <w:szCs w:val="24"/>
        </w:rPr>
      </w:pPr>
      <w:r>
        <w:rPr>
          <w:rFonts w:ascii="宋体" w:hAnsi="宋体"/>
          <w:sz w:val="24"/>
          <w:szCs w:val="24"/>
        </w:rPr>
        <w:t xml:space="preserve">30</w:t>
      </w:r>
      <w:r>
        <w:rPr>
          <w:rFonts w:hint="eastAsia" w:ascii="宋体" w:hAnsi="宋体"/>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spacing w:line="480" w:lineRule="exact"/>
        <w:rPr>
          <w:rFonts w:ascii="宋体" w:hAnsi="宋体"/>
          <w:sz w:val="24"/>
          <w:szCs w:val="24"/>
        </w:rPr>
      </w:pPr>
      <w:r>
        <w:rPr>
          <w:rFonts w:ascii="宋体" w:hAnsi="宋体"/>
          <w:sz w:val="24"/>
          <w:szCs w:val="24"/>
        </w:rPr>
        <w:t xml:space="preserve">31</w:t>
      </w:r>
      <w:r>
        <w:rPr>
          <w:rFonts w:hint="eastAsia" w:ascii="宋体" w:hAnsi="宋体"/>
          <w:sz w:val="24"/>
          <w:szCs w:val="24"/>
        </w:rPr>
        <w:t xml:space="preserve">、中标通知书</w:t>
      </w:r>
      <w:r/>
    </w:p>
    <w:p>
      <w:pPr>
        <w:ind w:firstLine="480"/>
        <w:spacing w:line="480" w:lineRule="exact"/>
        <w:rPr>
          <w:rFonts w:ascii="宋体" w:hAnsi="宋体"/>
          <w:sz w:val="24"/>
          <w:szCs w:val="24"/>
        </w:rPr>
      </w:pPr>
      <w:r>
        <w:rPr>
          <w:rFonts w:ascii="宋体" w:hAnsi="宋体"/>
          <w:sz w:val="24"/>
          <w:szCs w:val="24"/>
        </w:rPr>
        <w:t xml:space="preserve">31</w:t>
      </w:r>
      <w:r>
        <w:rPr>
          <w:rFonts w:hint="eastAsia" w:ascii="宋体" w:hAnsi="宋体"/>
          <w:sz w:val="24"/>
          <w:szCs w:val="24"/>
        </w:rPr>
        <w:t xml:space="preserve">.l 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spacing w:line="480" w:lineRule="exact"/>
        <w:rPr>
          <w:rFonts w:ascii="宋体" w:hAnsi="宋体"/>
          <w:sz w:val="24"/>
          <w:szCs w:val="24"/>
        </w:rPr>
      </w:pPr>
      <w:r>
        <w:rPr>
          <w:rFonts w:ascii="宋体" w:hAnsi="宋体"/>
          <w:sz w:val="24"/>
          <w:szCs w:val="24"/>
        </w:rPr>
        <w:t xml:space="preserve">31</w:t>
      </w: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keepLines/>
        <w:keepNext/>
        <w:spacing w:line="480" w:lineRule="exact"/>
        <w:rPr>
          <w:rFonts w:ascii="宋体" w:hAnsi="宋体"/>
          <w:b/>
          <w:bCs/>
          <w:sz w:val="24"/>
          <w:szCs w:val="24"/>
        </w:rPr>
        <w:outlineLvl w:val="2"/>
      </w:pPr>
      <w:r>
        <w:rPr>
          <w:rFonts w:hint="eastAsia" w:ascii="宋体" w:hAnsi="宋体"/>
          <w:b/>
          <w:bCs/>
          <w:sz w:val="24"/>
          <w:szCs w:val="24"/>
        </w:rPr>
        <w:t xml:space="preserve">七、合同签订相关事项</w:t>
      </w:r>
      <w:r/>
    </w:p>
    <w:p>
      <w:pPr>
        <w:ind w:firstLine="480"/>
        <w:keepLines/>
        <w:keepNext/>
        <w:spacing w:line="480" w:lineRule="exact"/>
        <w:rPr>
          <w:rFonts w:ascii="宋体" w:hAnsi="宋体"/>
          <w:bCs/>
          <w:sz w:val="24"/>
          <w:szCs w:val="24"/>
        </w:rPr>
        <w:outlineLvl w:val="3"/>
      </w:pPr>
      <w:r>
        <w:rPr>
          <w:rFonts w:hint="eastAsia" w:ascii="宋体" w:hAnsi="宋体"/>
          <w:bCs/>
          <w:sz w:val="24"/>
          <w:szCs w:val="24"/>
        </w:rPr>
        <w:t xml:space="preserve">33、签订合同</w:t>
      </w:r>
      <w:r/>
    </w:p>
    <w:p>
      <w:pPr>
        <w:ind w:firstLine="480"/>
        <w:spacing w:line="480" w:lineRule="exact"/>
        <w:rPr>
          <w:rFonts w:ascii="宋体" w:hAnsi="宋体"/>
          <w:sz w:val="24"/>
          <w:szCs w:val="24"/>
        </w:rPr>
      </w:pPr>
      <w:r>
        <w:rPr>
          <w:rFonts w:hint="eastAsia" w:ascii="宋体" w:hAnsi="宋体"/>
          <w:bCs/>
          <w:sz w:val="24"/>
          <w:szCs w:val="24"/>
        </w:rPr>
        <w:t xml:space="preserve">33.l</w:t>
      </w:r>
      <w:r>
        <w:rPr>
          <w:rFonts w:hint="eastAsia" w:ascii="宋体" w:hAnsi="宋体"/>
          <w:sz w:val="24"/>
          <w:szCs w:val="24"/>
        </w:rPr>
        <w:t xml:space="preserve">中标人应按中标通知书规定的时间、地点,按照招标文件确定的事项与采购人签订政府采购合同，且不得迟于中标通知书发出之日起三十日，由此给采购人造成损失的，中标人还应承担赔偿责任。</w:t>
      </w:r>
      <w:r/>
    </w:p>
    <w:p>
      <w:pPr>
        <w:ind w:firstLine="480"/>
        <w:spacing w:line="480" w:lineRule="exact"/>
        <w:rPr>
          <w:rFonts w:ascii="宋体" w:hAnsi="宋体"/>
          <w:sz w:val="24"/>
          <w:szCs w:val="24"/>
        </w:rPr>
      </w:pPr>
      <w:r>
        <w:rPr>
          <w:rFonts w:hint="eastAsia" w:ascii="宋体" w:hAnsi="宋体"/>
          <w:sz w:val="24"/>
          <w:szCs w:val="24"/>
        </w:rPr>
        <w:t xml:space="preserve">33.2招标文件、中标人的投标文件及招标过程中有关澄清、承诺文件均应作为合同附件。</w:t>
      </w:r>
      <w:r/>
    </w:p>
    <w:p>
      <w:pPr>
        <w:ind w:firstLine="480"/>
        <w:spacing w:line="480" w:lineRule="exact"/>
        <w:rPr>
          <w:rFonts w:ascii="宋体" w:hAnsi="宋体"/>
          <w:sz w:val="24"/>
          <w:szCs w:val="24"/>
        </w:rPr>
      </w:pPr>
      <w:r>
        <w:rPr>
          <w:rFonts w:hint="eastAsia" w:ascii="宋体" w:hAnsi="宋体"/>
          <w:sz w:val="24"/>
          <w:szCs w:val="24"/>
        </w:rPr>
        <w:t xml:space="preserve">33.3 签订合同后，中标人不得将相关服务进行转包。未经采购人同意，中标人也不得采用分包的形式履行合同，否则采购人有权终止合同，中标人的履约保证金将不予退还。转包或分包造成采购人损失的，中标人应承担相应赔偿责任。</w:t>
      </w:r>
      <w:r/>
    </w:p>
    <w:p>
      <w:pPr>
        <w:ind w:firstLine="482"/>
        <w:spacing w:line="480" w:lineRule="exact"/>
        <w:rPr>
          <w:rFonts w:ascii="宋体" w:hAnsi="宋体"/>
          <w:sz w:val="24"/>
          <w:szCs w:val="24"/>
        </w:rPr>
      </w:pPr>
      <w:r>
        <w:rPr>
          <w:rFonts w:hint="eastAsia" w:ascii="宋体" w:hAnsi="宋体"/>
          <w:b/>
          <w:bCs/>
          <w:sz w:val="24"/>
          <w:szCs w:val="24"/>
        </w:rPr>
        <w:t xml:space="preserve">33.4中标或者成交后无正当理由拒不与采购人签订政府采购合同的，将被列入不良行为记录名单，在一至三年内禁止参加政府采购活动。</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34、货物（包含与货物相关的服务）的追加</w:t>
      </w:r>
      <w:r/>
    </w:p>
    <w:p>
      <w:pPr>
        <w:ind w:firstLine="480"/>
        <w:keepLines/>
        <w:keepNext/>
        <w:spacing w:line="480" w:lineRule="exact"/>
        <w:rPr>
          <w:rFonts w:ascii="宋体" w:hAnsi="宋体"/>
          <w:sz w:val="24"/>
          <w:szCs w:val="24"/>
        </w:rPr>
        <w:outlineLvl w:val="3"/>
      </w:pPr>
      <w:r>
        <w:rPr>
          <w:rFonts w:hint="eastAsia" w:ascii="宋体" w:hAnsi="宋体"/>
          <w:sz w:val="24"/>
          <w:szCs w:val="24"/>
        </w:rPr>
        <w:t xml:space="preserve">3</w:t>
      </w:r>
      <w:r>
        <w:rPr>
          <w:rFonts w:ascii="宋体" w:hAnsi="宋体"/>
          <w:sz w:val="24"/>
          <w:szCs w:val="24"/>
        </w:rPr>
        <w:t xml:space="preserve">4</w:t>
      </w:r>
      <w:r>
        <w:rPr>
          <w:rFonts w:hint="eastAsia" w:ascii="宋体" w:hAnsi="宋体"/>
          <w:sz w:val="24"/>
          <w:szCs w:val="24"/>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0"/>
        <w:jc w:val="left"/>
        <w:spacing w:line="460" w:lineRule="exact"/>
        <w:tabs>
          <w:tab w:val="left" w:pos="920" w:leader="none"/>
        </w:tabs>
        <w:rPr>
          <w:rFonts w:ascii="宋体" w:hAnsi="宋体"/>
          <w:bCs/>
          <w:sz w:val="24"/>
          <w:szCs w:val="24"/>
        </w:rPr>
      </w:pPr>
      <w:r>
        <w:rPr>
          <w:rFonts w:ascii="宋体" w:hAnsi="宋体"/>
          <w:bCs/>
          <w:sz w:val="24"/>
          <w:szCs w:val="24"/>
        </w:rPr>
        <w:t xml:space="preserve">35</w:t>
      </w:r>
      <w:r>
        <w:rPr>
          <w:rFonts w:hint="eastAsia" w:ascii="宋体" w:hAnsi="宋体"/>
          <w:bCs/>
          <w:sz w:val="24"/>
          <w:szCs w:val="24"/>
        </w:rPr>
        <w:t xml:space="preserve">、政府采购政策功能落实</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.1政府采购线上合同信用融资政策</w:t>
      </w:r>
      <w:r/>
    </w:p>
    <w:p>
      <w:pPr>
        <w:ind w:firstLine="482"/>
        <w:jc w:val="left"/>
        <w:spacing w:line="460" w:lineRule="exact"/>
        <w:tabs>
          <w:tab w:val="left" w:pos="920" w:leader="none"/>
        </w:tabs>
        <w:rPr>
          <w:rFonts w:ascii="宋体" w:hAnsi="宋体"/>
          <w:b/>
          <w:bCs/>
          <w:sz w:val="24"/>
          <w:szCs w:val="24"/>
        </w:rPr>
      </w:pPr>
      <w:r>
        <w:rPr>
          <w:rFonts w:hint="eastAsia" w:ascii="宋体" w:hAnsi="宋体"/>
          <w:b/>
          <w:bCs/>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.2进口产品</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.3中小企业、监狱企业及残疾人福利性单位</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.3.1中小企业定义：</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中小企业是</w:t>
      </w:r>
      <w:r>
        <w:rPr>
          <w:rFonts w:hint="eastAsia" w:ascii="宋体" w:hAnsi="宋体"/>
          <w:bCs/>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.3.2供应商提供的货物、工程或者服务符合下列情形的，享受中小企业扶持政策：</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.3.2.1在货物采购项目中，货物由中小企业制造，即货物由中小企业生产且使用该中小企业商号或者注册商标；</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.3.2.2在工程采购项目中，工程由中小企业承建，即工程施工单位为中小企业；</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.3.2.3在服务采购项目中，服务由中小企业承接，即提供服务的人员为中小企业依照《中华人民共和国劳动合同法》订立劳动合同的从业人员。</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.3.3在货物采购项目中，供应商提供的货物既有中小企业制造货物，也有大型企业制造货物的，不享受中小企业扶持政策。</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.3.4以联合体形式参加政府采购活动，联合体各方均为中小企业的，联合体视同中小企业。其中，联合体各方均为小微企业的，联合体视同小微企业。</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.3.6残疾人福利单位定义：享受政府采购支持政策的残疾人福利性单位应当同时满足以下条件：</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.3.6.1安置的残疾人占本单位在职职工人数的比例不低于25%（含25%），并且安置的残疾人人数不少于10 人（含10 人）；</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.3.6.2依法与安置的每位残疾人签订了一年以上（含一年）的劳动合同或服务协议；</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.3.6.3为安置的每位残疾人按月足额缴纳了基本养老保险、基本医疗保险、失业保险、工伤保险和生育保险等社会保险费；</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.3.6.4通过银行等金融机构向安置的每位残疾人，按月支付了不低于单位所在区县适用的经省级人民政府批准的月最低工资标准的工资；</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.3.6.5提供本单位制造的货物、承担的工程或者服务（以下简称产品），或者提供其他残疾人福利性单位制造的货物（不包括使用非残疾人福利性单位注册商标的货物）；</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.3.7本项目是否专门面向中小企业预留采购份额见《招标公告》。</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.3.8采购标的对应的中小企业划分标准所属行业见《采购需求》。</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.3.9小微企业价格评审优惠的政策：见《评标方法及评分标准》。</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.4政府采购节能产品、环境标志产品</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.4.1严格执行政府采购关于支持</w:t>
      </w:r>
      <w:r>
        <w:rPr>
          <w:rFonts w:hint="eastAsia" w:ascii="宋体" w:hAnsi="宋体"/>
          <w:bCs/>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.5绿色包装</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.6政府采购创新产品</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采购人优先采购各级政府部门公开发布的有效期内的创新产品、创新服务、首台套、首购首用等《目录》的创新产品。</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.7绿色数据中心政策 </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本文件中若涉及到数据中心采购，采购人应依据《绿色数据中心政府采购需求标准（试行）》（财办库〔2023〕7号）文件精神</w:t>
      </w:r>
      <w:r>
        <w:rPr>
          <w:rFonts w:hint="eastAsia" w:ascii="宋体" w:hAnsi="宋体"/>
          <w:bCs/>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5</w:t>
      </w:r>
      <w:r>
        <w:rPr>
          <w:rFonts w:hint="eastAsia" w:ascii="宋体" w:hAnsi="宋体"/>
          <w:bCs/>
          <w:sz w:val="24"/>
          <w:szCs w:val="24"/>
        </w:rPr>
        <w:t xml:space="preserve">.8履约保证金政策</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确需收取履约保证金的，履约保证金的缴纳形式：</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 如以履约保函（保险）形式缴纳履约保证金，供应商可通过政府采购电子履约保函（保险）平台（www.jsdzbh.com）在线申请履约保函（保险）。</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firstLine="480"/>
        <w:jc w:val="left"/>
        <w:spacing w:line="460" w:lineRule="exact"/>
        <w:tabs>
          <w:tab w:val="left" w:pos="920" w:leader="none"/>
        </w:tabs>
        <w:rPr>
          <w:rFonts w:ascii="宋体" w:hAnsi="宋体"/>
          <w:bCs/>
          <w:sz w:val="24"/>
          <w:szCs w:val="24"/>
        </w:rPr>
      </w:pPr>
      <w:r>
        <w:rPr>
          <w:rFonts w:hint="eastAsia" w:ascii="宋体" w:hAnsi="宋体"/>
          <w:bCs/>
          <w:sz w:val="24"/>
          <w:szCs w:val="24"/>
        </w:rPr>
        <w:t xml:space="preserve">3</w:t>
      </w:r>
      <w:r>
        <w:rPr>
          <w:rFonts w:ascii="宋体" w:hAnsi="宋体"/>
          <w:bCs/>
          <w:sz w:val="24"/>
          <w:szCs w:val="24"/>
        </w:rPr>
        <w:t xml:space="preserve">6</w:t>
      </w:r>
      <w:r>
        <w:rPr>
          <w:rFonts w:hint="eastAsia" w:ascii="宋体" w:hAnsi="宋体"/>
          <w:bCs/>
          <w:sz w:val="24"/>
          <w:szCs w:val="24"/>
        </w:rPr>
        <w:t xml:space="preserve">、预付款制度</w:t>
      </w:r>
      <w:r/>
    </w:p>
    <w:p>
      <w:pPr>
        <w:ind w:firstLine="560"/>
        <w:spacing w:line="440" w:lineRule="exact"/>
        <w:rPr>
          <w:rFonts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本项目落实预付款制度，预付款比例为3</w:t>
      </w:r>
      <w:r>
        <w:rPr>
          <w:rFonts w:ascii="宋体" w:hAnsi="宋体"/>
          <w:bCs/>
          <w:sz w:val="24"/>
          <w:szCs w:val="24"/>
        </w:rPr>
        <w:t xml:space="preserve">0</w:t>
      </w:r>
      <w:r>
        <w:rPr>
          <w:rFonts w:hint="eastAsia" w:ascii="宋体" w:hAnsi="宋体"/>
          <w:bCs/>
          <w:sz w:val="24"/>
          <w:szCs w:val="24"/>
        </w:rPr>
        <w:t xml:space="preserve">%。在签订合同时，中标、成交供应商明确书面表示无需预付款或者主动要求降低预付款比例的，采购人可就预付款比例作相应调整。</w:t>
      </w:r>
      <w:r/>
    </w:p>
    <w:p>
      <w:pPr>
        <w:ind w:firstLine="560"/>
        <w:spacing w:line="440" w:lineRule="exact"/>
        <w:rPr>
          <w:rFonts w:ascii="宋体" w:hAnsi="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bCs/>
          <w:sz w:val="24"/>
          <w:szCs w:val="24"/>
        </w:rPr>
        <w:t xml:space="preserve">37、本项目招标代理费向中标单位收取，招标代理费参照苏招协【2022】002号文货物类标准缴纳、预算编制费参照苏建价协（2022）007号文件标准缴纳，由中标人领取中标通知书时支付。</w:t>
      </w:r>
      <w:r/>
    </w:p>
    <w:p>
      <w:pPr>
        <w:spacing w:line="440" w:lineRule="exact"/>
        <w:rPr>
          <w:rFonts w:hAnsi="宋体" w:cs="宋体"/>
          <w:b/>
          <w:szCs w:val="21"/>
        </w:rPr>
      </w:pPr>
      <w:r>
        <w:rPr>
          <w:rFonts w:hint="eastAsia" w:hAnsi="宋体" w:cs="宋体"/>
          <w:b/>
          <w:szCs w:val="21"/>
        </w:rPr>
        <w:br w:type="page" w:clear="all"/>
      </w:r>
      <w:r/>
    </w:p>
    <w:p>
      <w:pPr>
        <w:jc w:val="center"/>
        <w:spacing w:line="480" w:lineRule="exact"/>
        <w:tabs>
          <w:tab w:val="center" w:pos="4718" w:leader="none"/>
        </w:tabs>
        <w:rPr>
          <w:rFonts w:ascii="宋体" w:hAnsi="宋体" w:cs="宋体"/>
          <w:b/>
          <w:sz w:val="32"/>
          <w:szCs w:val="32"/>
        </w:rPr>
        <w:outlineLvl w:val="0"/>
      </w:pPr>
      <w:r/>
      <w:bookmarkStart w:id="9" w:name="_Toc12422"/>
      <w:r/>
      <w:bookmarkStart w:id="10" w:name="_Toc2935"/>
      <w:r>
        <w:rPr>
          <w:rFonts w:hint="eastAsia" w:ascii="宋体" w:hAnsi="宋体" w:cs="宋体"/>
          <w:b/>
          <w:sz w:val="32"/>
          <w:szCs w:val="32"/>
        </w:rPr>
        <w:t xml:space="preserve">第三章 合同主要条款</w:t>
      </w:r>
      <w:bookmarkEnd w:id="9"/>
      <w:r/>
      <w:r/>
    </w:p>
    <w:p>
      <w:pPr>
        <w:ind w:firstLine="482"/>
        <w:spacing w:line="520" w:lineRule="exact"/>
        <w:rPr>
          <w:rFonts w:ascii="宋体" w:hAnsi="宋体"/>
          <w:sz w:val="24"/>
          <w:szCs w:val="24"/>
          <w:u w:val="single"/>
        </w:rPr>
      </w:pPr>
      <w:r>
        <w:rPr>
          <w:rFonts w:hint="eastAsia" w:ascii="宋体" w:hAnsi="宋体"/>
          <w:sz w:val="24"/>
          <w:szCs w:val="24"/>
        </w:rPr>
        <w:t xml:space="preserve">甲方：（采购方）</w:t>
      </w:r>
      <w:r>
        <w:rPr>
          <w:rFonts w:hint="eastAsia" w:ascii="宋体" w:hAnsi="宋体"/>
          <w:sz w:val="24"/>
          <w:szCs w:val="24"/>
          <w:u w:val="single"/>
        </w:rPr>
        <w:t xml:space="preserve"> </w:t>
      </w:r>
      <w:r>
        <w:rPr>
          <w:rFonts w:ascii="宋体" w:hAnsi="宋体"/>
          <w:sz w:val="24"/>
          <w:szCs w:val="24"/>
          <w:u w:val="single"/>
        </w:rPr>
        <w:t xml:space="preserve">             </w:t>
      </w:r>
      <w:r/>
    </w:p>
    <w:p>
      <w:pPr>
        <w:ind w:firstLine="482"/>
        <w:spacing w:line="520" w:lineRule="exact"/>
        <w:rPr>
          <w:rFonts w:ascii="宋体" w:hAnsi="宋体"/>
          <w:i/>
          <w:sz w:val="24"/>
          <w:szCs w:val="24"/>
          <w:u w:val="single"/>
        </w:rPr>
      </w:pPr>
      <w:r>
        <w:rPr>
          <w:rFonts w:hint="eastAsia" w:ascii="宋体" w:hAnsi="宋体"/>
          <w:sz w:val="24"/>
          <w:szCs w:val="24"/>
        </w:rPr>
        <w:t xml:space="preserve">乙方：（供应商）</w:t>
      </w:r>
      <w:r>
        <w:rPr>
          <w:rFonts w:hint="eastAsia" w:ascii="宋体" w:hAnsi="宋体"/>
          <w:i/>
          <w:sz w:val="24"/>
          <w:szCs w:val="24"/>
          <w:u w:val="single"/>
        </w:rPr>
        <w:t xml:space="preserve"> </w:t>
      </w:r>
      <w:r>
        <w:rPr>
          <w:rFonts w:ascii="宋体" w:hAnsi="宋体"/>
          <w:i/>
          <w:sz w:val="24"/>
          <w:szCs w:val="24"/>
          <w:u w:val="single"/>
        </w:rPr>
        <w:t xml:space="preserve">            </w:t>
      </w:r>
      <w:r>
        <w:rPr>
          <w:rFonts w:ascii="宋体" w:hAnsi="宋体"/>
          <w:sz w:val="24"/>
          <w:szCs w:val="24"/>
          <w:u w:val="single"/>
        </w:rPr>
        <w:t xml:space="preserve"> </w:t>
      </w:r>
      <w:r/>
    </w:p>
    <w:p>
      <w:pPr>
        <w:ind w:firstLine="482"/>
        <w:spacing w:line="520" w:lineRule="exact"/>
        <w:rPr>
          <w:rFonts w:ascii="宋体" w:hAnsi="宋体"/>
          <w:sz w:val="24"/>
          <w:szCs w:val="24"/>
        </w:rPr>
      </w:pPr>
      <w:r>
        <w:rPr>
          <w:rFonts w:hint="eastAsia" w:ascii="宋体" w:hAnsi="宋体"/>
          <w:sz w:val="24"/>
          <w:szCs w:val="24"/>
        </w:rPr>
        <w:t xml:space="preserve">甲、乙双方根据</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（项目名称）公开招标的中标结果及中标通知书，</w:t>
      </w:r>
      <w:r>
        <w:rPr>
          <w:rFonts w:hint="eastAsia" w:ascii="宋体" w:hAnsi="宋体" w:cs="宋体"/>
          <w:sz w:val="24"/>
          <w:szCs w:val="24"/>
        </w:rPr>
        <w:t xml:space="preserve">经协商一致后</w:t>
      </w:r>
      <w:r>
        <w:rPr>
          <w:rFonts w:hint="eastAsia" w:ascii="宋体" w:hAnsi="宋体"/>
          <w:sz w:val="24"/>
          <w:szCs w:val="24"/>
        </w:rPr>
        <w:t xml:space="preserve">签署本合同。</w:t>
      </w:r>
      <w:r/>
    </w:p>
    <w:p>
      <w:pPr>
        <w:ind w:firstLine="482"/>
        <w:spacing w:line="520" w:lineRule="exact"/>
        <w:rPr>
          <w:rFonts w:ascii="宋体" w:hAnsi="宋体"/>
          <w:sz w:val="24"/>
          <w:szCs w:val="24"/>
        </w:rPr>
      </w:pPr>
      <w:r>
        <w:rPr>
          <w:rFonts w:hint="eastAsia" w:ascii="宋体" w:hAnsi="宋体"/>
          <w:sz w:val="24"/>
          <w:szCs w:val="24"/>
        </w:rPr>
        <w:t xml:space="preserve">一、采购内容</w:t>
      </w:r>
      <w:r/>
    </w:p>
    <w:p>
      <w:pPr>
        <w:ind w:firstLine="480"/>
        <w:spacing w:line="520" w:lineRule="exact"/>
        <w:rPr>
          <w:rFonts w:ascii="宋体" w:hAnsi="宋体"/>
          <w:sz w:val="24"/>
          <w:szCs w:val="24"/>
        </w:rPr>
      </w:pPr>
      <w:r>
        <w:rPr>
          <w:rFonts w:hint="eastAsia" w:ascii="宋体" w:hAnsi="宋体"/>
          <w:sz w:val="24"/>
          <w:szCs w:val="24"/>
        </w:rPr>
        <w:t xml:space="preserve">详见招标文件采购需求、招标清单。</w:t>
      </w:r>
      <w:r/>
    </w:p>
    <w:p>
      <w:pPr>
        <w:ind w:firstLine="482"/>
        <w:spacing w:line="520" w:lineRule="exact"/>
        <w:rPr>
          <w:rFonts w:ascii="宋体" w:hAnsi="宋体"/>
          <w:b/>
          <w:sz w:val="24"/>
          <w:szCs w:val="24"/>
        </w:rPr>
      </w:pPr>
      <w:r>
        <w:rPr>
          <w:rFonts w:hint="eastAsia" w:ascii="宋体" w:hAnsi="宋体"/>
          <w:b/>
          <w:sz w:val="24"/>
          <w:szCs w:val="24"/>
        </w:rPr>
        <w:t xml:space="preserve">二、合同价款</w:t>
      </w:r>
      <w:r/>
    </w:p>
    <w:p>
      <w:pPr>
        <w:ind w:firstLine="480"/>
        <w:spacing w:line="520" w:lineRule="exact"/>
        <w:rPr>
          <w:rFonts w:ascii="宋体" w:hAnsi="宋体" w:cs="宋体"/>
          <w:sz w:val="24"/>
          <w:szCs w:val="24"/>
        </w:rPr>
      </w:pPr>
      <w:r>
        <w:rPr>
          <w:rFonts w:hint="eastAsia" w:ascii="宋体" w:hAnsi="宋体"/>
          <w:sz w:val="24"/>
          <w:szCs w:val="24"/>
        </w:rPr>
        <w:t xml:space="preserve">本合同价款含税为（大写）：______________元（</w:t>
      </w:r>
      <w:r>
        <w:rPr>
          <w:rFonts w:ascii="宋体" w:hAnsi="宋体" w:cs="Arial"/>
          <w:sz w:val="24"/>
          <w:szCs w:val="24"/>
        </w:rPr>
        <w:t xml:space="preserve">¥</w:t>
      </w:r>
      <w:r>
        <w:rPr>
          <w:rFonts w:hint="eastAsia" w:ascii="宋体" w:hAnsi="宋体" w:cs="Arial"/>
          <w:sz w:val="24"/>
          <w:szCs w:val="24"/>
        </w:rPr>
        <w:t xml:space="preserve">：</w:t>
      </w:r>
      <w:r>
        <w:rPr>
          <w:rFonts w:hint="eastAsia" w:ascii="宋体" w:hAnsi="宋体"/>
          <w:sz w:val="24"/>
          <w:szCs w:val="24"/>
        </w:rPr>
        <w:t xml:space="preserve">_______元）人民币。</w:t>
      </w:r>
      <w:r>
        <w:rPr>
          <w:rFonts w:hint="eastAsia" w:ascii="宋体" w:hAnsi="宋体" w:cs="宋体"/>
          <w:sz w:val="24"/>
          <w:szCs w:val="24"/>
        </w:rPr>
        <w:t xml:space="preserve">乙方已充分考虑为完成上述全部采购内容并进行相关服务所必需的货款、设计、施工、人工、运输、安装调试、伴随服务、售后服务等所有费用，各类风险和政策性调整等风险已包括在合同金额中，其一切风险均由乙方自行负责。</w:t>
      </w:r>
      <w:r/>
    </w:p>
    <w:p>
      <w:pPr>
        <w:ind w:firstLine="482"/>
        <w:spacing w:line="520" w:lineRule="exact"/>
        <w:rPr>
          <w:rFonts w:ascii="宋体" w:hAnsi="宋体"/>
          <w:b/>
          <w:sz w:val="24"/>
          <w:szCs w:val="24"/>
        </w:rPr>
      </w:pPr>
      <w:r>
        <w:rPr>
          <w:rFonts w:hint="eastAsia" w:ascii="宋体" w:hAnsi="宋体"/>
          <w:b/>
          <w:sz w:val="24"/>
          <w:szCs w:val="24"/>
        </w:rPr>
        <w:t xml:space="preserve">三、技术资料</w:t>
      </w:r>
      <w:r/>
    </w:p>
    <w:p>
      <w:pPr>
        <w:ind w:firstLine="482"/>
        <w:spacing w:line="520" w:lineRule="exact"/>
        <w:rPr>
          <w:rFonts w:ascii="宋体" w:hAnsi="宋体"/>
          <w:sz w:val="24"/>
          <w:szCs w:val="24"/>
        </w:rPr>
      </w:pPr>
      <w:r>
        <w:rPr>
          <w:rFonts w:hint="eastAsia" w:ascii="宋体" w:hAnsi="宋体"/>
          <w:sz w:val="24"/>
          <w:szCs w:val="24"/>
        </w:rPr>
        <w:t xml:space="preserve">1、乙方应按招标文件规定的时间向甲方提供货物和实现合同目的所需的有关技术资料。</w:t>
      </w:r>
      <w:r/>
    </w:p>
    <w:p>
      <w:pPr>
        <w:ind w:firstLine="482"/>
        <w:spacing w:line="520" w:lineRule="exact"/>
        <w:rPr>
          <w:rFonts w:ascii="宋体" w:hAnsi="宋体"/>
          <w:sz w:val="24"/>
          <w:szCs w:val="24"/>
        </w:rPr>
      </w:pPr>
      <w:r>
        <w:rPr>
          <w:rFonts w:hint="eastAsia" w:ascii="宋体" w:hAnsi="宋体"/>
          <w:sz w:val="24"/>
          <w:szCs w:val="24"/>
        </w:rPr>
        <w:t xml:space="preserve">2、没有甲方事先书面同意，乙方不得将由甲方提供的有关合同或任何合同条文、规格、计划或资料提供给与履行本合同无关的任何其他人。即使向履行本合同有关的人员提供，也应注意保密并限于履行合同的必需范围。乙方若违反本合同约定的保密义务，甲方有权单方解除本合同，同时乙方应赔偿甲方的损失。</w:t>
      </w:r>
      <w:r/>
    </w:p>
    <w:p>
      <w:pPr>
        <w:ind w:firstLine="482"/>
        <w:spacing w:line="520" w:lineRule="exact"/>
        <w:rPr>
          <w:rFonts w:ascii="宋体" w:hAnsi="宋体"/>
          <w:b/>
          <w:sz w:val="24"/>
          <w:szCs w:val="24"/>
        </w:rPr>
      </w:pPr>
      <w:r>
        <w:rPr>
          <w:rFonts w:hint="eastAsia" w:ascii="宋体" w:hAnsi="宋体"/>
          <w:b/>
          <w:sz w:val="24"/>
          <w:szCs w:val="24"/>
        </w:rPr>
        <w:t xml:space="preserve">四、知识产权</w:t>
      </w:r>
      <w:r/>
    </w:p>
    <w:p>
      <w:pPr>
        <w:ind w:firstLine="482"/>
        <w:spacing w:line="520" w:lineRule="exact"/>
        <w:rPr>
          <w:rFonts w:ascii="宋体" w:hAnsi="宋体"/>
          <w:bCs/>
          <w:sz w:val="24"/>
          <w:szCs w:val="24"/>
        </w:rPr>
      </w:pPr>
      <w:r>
        <w:rPr>
          <w:rFonts w:hint="eastAsia" w:ascii="宋体" w:hAnsi="宋体"/>
          <w:sz w:val="24"/>
          <w:szCs w:val="24"/>
        </w:rPr>
        <w:t xml:space="preserve">甲方提供给乙方的任何计划、方案或资料等以及乙方向甲方交付的方案等服务成果的知识产权属于甲方。乙方应保证所提供的货物或其任何一部分均不会侵犯任何第三方的知识产权</w:t>
      </w:r>
      <w:r>
        <w:rPr>
          <w:rFonts w:hint="eastAsia" w:ascii="宋体" w:hAnsi="宋体"/>
          <w:bCs/>
          <w:sz w:val="24"/>
          <w:szCs w:val="24"/>
        </w:rPr>
        <w:t xml:space="preserve">。一旦出现侵权，由乙方承担全部责任并承担相应费用，同时消除对甲方产生的不利影响。若乙方交付的货物或提供的服务使用了他人的专利、专有技术，涉及的费用由乙方承担，如因此造成甲方损失还须赔偿甲方损失。</w:t>
      </w:r>
      <w:r/>
    </w:p>
    <w:p>
      <w:pPr>
        <w:ind w:firstLine="482"/>
        <w:spacing w:line="520" w:lineRule="exact"/>
        <w:rPr>
          <w:rFonts w:ascii="宋体" w:hAnsi="宋体"/>
          <w:b/>
          <w:sz w:val="24"/>
          <w:szCs w:val="24"/>
        </w:rPr>
      </w:pPr>
      <w:r>
        <w:rPr>
          <w:rFonts w:hint="eastAsia" w:ascii="宋体" w:hAnsi="宋体"/>
          <w:b/>
          <w:sz w:val="24"/>
          <w:szCs w:val="24"/>
        </w:rPr>
        <w:t xml:space="preserve">五、履约保证金</w:t>
      </w:r>
      <w:r/>
    </w:p>
    <w:p>
      <w:pPr>
        <w:ind w:firstLine="482"/>
        <w:spacing w:line="52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、乙方在合同签订前交纳人民币_________元作为本合同的履约保证金。</w:t>
      </w:r>
      <w:r/>
    </w:p>
    <w:p>
      <w:pPr>
        <w:ind w:firstLine="482"/>
        <w:spacing w:line="520" w:lineRule="exact"/>
        <w:rPr>
          <w:rFonts w:ascii="宋体" w:hAnsi="宋体"/>
          <w:sz w:val="24"/>
          <w:szCs w:val="24"/>
        </w:rPr>
      </w:pPr>
      <w:r>
        <w:rPr>
          <w:rFonts w:hint="eastAsia" w:ascii="宋体" w:hAnsi="宋体"/>
          <w:sz w:val="24"/>
          <w:szCs w:val="24"/>
        </w:rPr>
        <w:t xml:space="preserve">[备注：合同金额的10%，鼓励采购人对AA评级及以上政府采购供应商（需提供信用管理部门备案的第三方信用报告）降低为缴纳合同金额5%履约保证金。依据《关于在全省政府采购领域推行电子履约保函（保险）的通知》，鼓励供应商自愿使用履约保函（保险）代替缴纳履约保证金，可以通过政府采购电子履约保函（保险）平台（www.jsdzbh.com）在线申请履约保函（保险）]</w:t>
      </w:r>
      <w:r/>
    </w:p>
    <w:p>
      <w:pPr>
        <w:ind w:firstLine="482"/>
        <w:spacing w:line="52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、乙方合同履行结束且无违约情形后，甲方应及时退还乙方交纳的履约保证金。</w:t>
      </w:r>
      <w:r/>
    </w:p>
    <w:p>
      <w:pPr>
        <w:ind w:firstLine="482"/>
        <w:spacing w:line="52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、履约保证金的退还：</w:t>
      </w:r>
      <w:r/>
    </w:p>
    <w:p>
      <w:pPr>
        <w:ind w:firstLine="482"/>
        <w:spacing w:line="520" w:lineRule="exact"/>
        <w:rPr>
          <w:rFonts w:ascii="宋体" w:hAnsi="宋体"/>
          <w:sz w:val="24"/>
          <w:szCs w:val="24"/>
        </w:rPr>
      </w:pPr>
      <w:r>
        <w:rPr>
          <w:rFonts w:hint="eastAsia" w:ascii="宋体" w:hAnsi="宋体"/>
          <w:sz w:val="24"/>
          <w:szCs w:val="24"/>
        </w:rPr>
        <w:t xml:space="preserve">3.1方式：无息退还至乙方缴纳履约保证金的账户。如为保函，在到期时自行失效。</w:t>
      </w:r>
      <w:r/>
    </w:p>
    <w:p>
      <w:pPr>
        <w:ind w:firstLine="482"/>
        <w:spacing w:line="520" w:lineRule="exact"/>
        <w:rPr>
          <w:rFonts w:ascii="宋体" w:hAnsi="宋体"/>
          <w:sz w:val="24"/>
          <w:szCs w:val="24"/>
        </w:rPr>
      </w:pPr>
      <w:r>
        <w:rPr>
          <w:rFonts w:hint="eastAsia" w:ascii="宋体" w:hAnsi="宋体"/>
          <w:sz w:val="24"/>
          <w:szCs w:val="24"/>
        </w:rPr>
        <w:t xml:space="preserve">3.2时间：验收合格且甲方收到发票后30日内。</w:t>
      </w:r>
      <w:r/>
    </w:p>
    <w:p>
      <w:pPr>
        <w:ind w:firstLine="482"/>
        <w:spacing w:line="520" w:lineRule="exact"/>
        <w:rPr>
          <w:rFonts w:ascii="宋体" w:hAnsi="宋体"/>
          <w:sz w:val="24"/>
          <w:szCs w:val="24"/>
        </w:rPr>
      </w:pPr>
      <w:r>
        <w:rPr>
          <w:rFonts w:hint="eastAsia" w:ascii="宋体" w:hAnsi="宋体"/>
          <w:sz w:val="24"/>
          <w:szCs w:val="24"/>
        </w:rPr>
        <w:t xml:space="preserve">3.3条件：按合同要求全部履约完成无违约情形并经甲方验收合格，且甲方收到乙方出具的发票。</w:t>
      </w:r>
      <w:r/>
    </w:p>
    <w:p>
      <w:pPr>
        <w:ind w:firstLine="482"/>
        <w:spacing w:line="520" w:lineRule="exact"/>
        <w:rPr>
          <w:rFonts w:ascii="宋体" w:hAnsi="宋体"/>
          <w:sz w:val="24"/>
          <w:szCs w:val="24"/>
        </w:rPr>
      </w:pPr>
      <w:r>
        <w:rPr>
          <w:rFonts w:hint="eastAsia" w:ascii="宋体" w:hAnsi="宋体"/>
          <w:sz w:val="24"/>
          <w:szCs w:val="24"/>
        </w:rPr>
        <w:t xml:space="preserve">3.4不予退还情形：</w:t>
      </w:r>
      <w:r/>
    </w:p>
    <w:p>
      <w:pPr>
        <w:ind w:firstLine="482"/>
        <w:spacing w:line="520" w:lineRule="exact"/>
        <w:rPr>
          <w:rFonts w:ascii="宋体" w:hAnsi="宋体"/>
          <w:sz w:val="24"/>
          <w:szCs w:val="24"/>
        </w:rPr>
      </w:pPr>
      <w:r>
        <w:rPr>
          <w:rFonts w:hint="eastAsia" w:ascii="宋体" w:hAnsi="宋体"/>
          <w:sz w:val="24"/>
          <w:szCs w:val="24"/>
        </w:rPr>
        <w:t xml:space="preserve">除不可抗力情况外，乙方出现下列情形之一的，其履约保证金，甲方将视情节决定不予退还或部分不予退还。</w:t>
      </w:r>
      <w:r/>
    </w:p>
    <w:p>
      <w:pPr>
        <w:ind w:firstLine="482"/>
        <w:spacing w:line="520" w:lineRule="exact"/>
        <w:rPr>
          <w:rFonts w:ascii="宋体" w:hAnsi="宋体"/>
          <w:sz w:val="24"/>
          <w:szCs w:val="24"/>
        </w:rPr>
      </w:pPr>
      <w:r>
        <w:rPr>
          <w:rFonts w:hint="eastAsia" w:ascii="宋体" w:hAnsi="宋体"/>
          <w:sz w:val="24"/>
          <w:szCs w:val="24"/>
        </w:rPr>
        <w:t xml:space="preserve">（1）乙方无正当理由拒绝签订合同的，或者在签订合同时向甲方提出附加条件或者更改合同实质性内容要求的；</w:t>
      </w:r>
      <w:r/>
    </w:p>
    <w:p>
      <w:pPr>
        <w:ind w:firstLine="482"/>
        <w:spacing w:line="520" w:lineRule="exact"/>
        <w:rPr>
          <w:rFonts w:ascii="宋体" w:hAnsi="宋体"/>
          <w:sz w:val="24"/>
          <w:szCs w:val="24"/>
        </w:rPr>
      </w:pPr>
      <w:r>
        <w:rPr>
          <w:rFonts w:hint="eastAsia" w:ascii="宋体" w:hAnsi="宋体"/>
          <w:sz w:val="24"/>
          <w:szCs w:val="24"/>
        </w:rPr>
        <w:t xml:space="preserve">（2）乙方不履行与甲方订立的合同的；</w:t>
      </w:r>
      <w:r/>
    </w:p>
    <w:p>
      <w:pPr>
        <w:ind w:firstLine="482"/>
        <w:spacing w:line="520" w:lineRule="exact"/>
        <w:rPr>
          <w:rFonts w:ascii="宋体" w:hAnsi="宋体"/>
          <w:sz w:val="24"/>
          <w:szCs w:val="24"/>
        </w:rPr>
      </w:pPr>
      <w:r>
        <w:rPr>
          <w:rFonts w:hint="eastAsia" w:ascii="宋体" w:hAnsi="宋体"/>
          <w:sz w:val="24"/>
          <w:szCs w:val="24"/>
        </w:rPr>
        <w:t xml:space="preserve">（3）乙方所供货物或服务不符合招标文件规定要求的；</w:t>
      </w:r>
      <w:r/>
    </w:p>
    <w:p>
      <w:pPr>
        <w:ind w:firstLine="482"/>
        <w:spacing w:line="520" w:lineRule="exact"/>
        <w:rPr>
          <w:rFonts w:ascii="宋体" w:hAnsi="宋体"/>
          <w:sz w:val="24"/>
          <w:szCs w:val="24"/>
        </w:rPr>
      </w:pPr>
      <w:r>
        <w:rPr>
          <w:rFonts w:hint="eastAsia" w:ascii="宋体" w:hAnsi="宋体"/>
          <w:sz w:val="24"/>
          <w:szCs w:val="24"/>
        </w:rPr>
        <w:t xml:space="preserve">（4）乙方采取欺骗、弄虚作假方式投标的或与其它投标人串通投标的；</w:t>
      </w:r>
      <w:r/>
    </w:p>
    <w:p>
      <w:pPr>
        <w:ind w:firstLine="482"/>
        <w:spacing w:line="520" w:lineRule="exact"/>
        <w:rPr>
          <w:rFonts w:ascii="宋体" w:hAnsi="宋体"/>
          <w:sz w:val="24"/>
          <w:szCs w:val="24"/>
        </w:rPr>
      </w:pPr>
      <w:r>
        <w:rPr>
          <w:rFonts w:hint="eastAsia" w:ascii="宋体" w:hAnsi="宋体"/>
          <w:sz w:val="24"/>
          <w:szCs w:val="24"/>
        </w:rPr>
        <w:t xml:space="preserve">（5）乙方将合同内容转包、违法分包的；</w:t>
      </w:r>
      <w:r/>
    </w:p>
    <w:p>
      <w:pPr>
        <w:ind w:firstLine="482"/>
        <w:spacing w:line="520" w:lineRule="exact"/>
        <w:rPr>
          <w:rFonts w:ascii="宋体" w:hAnsi="宋体"/>
          <w:sz w:val="24"/>
          <w:szCs w:val="24"/>
        </w:rPr>
      </w:pPr>
      <w:r>
        <w:rPr>
          <w:rFonts w:hint="eastAsia" w:ascii="宋体" w:hAnsi="宋体"/>
          <w:sz w:val="24"/>
          <w:szCs w:val="24"/>
        </w:rPr>
        <w:t xml:space="preserve">（6）乙方故意捏造事实或伪造证明材料，进行虚假恶意投诉或反映的。</w:t>
      </w:r>
      <w:r/>
    </w:p>
    <w:p>
      <w:pPr>
        <w:ind w:firstLine="482"/>
        <w:spacing w:line="520" w:lineRule="exact"/>
        <w:rPr>
          <w:rFonts w:ascii="宋体" w:hAnsi="宋体"/>
          <w:b/>
          <w:sz w:val="24"/>
          <w:szCs w:val="24"/>
        </w:rPr>
      </w:pPr>
      <w:r>
        <w:rPr>
          <w:rFonts w:hint="eastAsia" w:ascii="宋体" w:hAnsi="宋体"/>
          <w:b/>
          <w:sz w:val="24"/>
          <w:szCs w:val="24"/>
        </w:rPr>
        <w:t xml:space="preserve">六、转包或分包</w:t>
      </w:r>
      <w:r/>
    </w:p>
    <w:p>
      <w:pPr>
        <w:ind w:firstLine="482"/>
        <w:spacing w:line="520" w:lineRule="exact"/>
        <w:rPr>
          <w:rFonts w:ascii="宋体" w:hAnsi="宋体"/>
          <w:sz w:val="24"/>
          <w:szCs w:val="24"/>
        </w:rPr>
      </w:pPr>
      <w:r>
        <w:rPr>
          <w:rFonts w:hint="eastAsia" w:ascii="宋体" w:hAnsi="宋体"/>
          <w:sz w:val="24"/>
          <w:szCs w:val="24"/>
        </w:rPr>
        <w:t xml:space="preserve">1、本合同范围的货物、施工，应由乙方直接供应，不得转让他人供应；</w:t>
      </w:r>
      <w:r/>
    </w:p>
    <w:p>
      <w:pPr>
        <w:ind w:firstLine="482"/>
        <w:spacing w:line="520" w:lineRule="exact"/>
        <w:rPr>
          <w:rFonts w:ascii="宋体" w:hAnsi="宋体"/>
          <w:sz w:val="24"/>
          <w:szCs w:val="24"/>
        </w:rPr>
      </w:pPr>
      <w:r>
        <w:rPr>
          <w:rFonts w:hint="eastAsia" w:ascii="宋体" w:hAnsi="宋体"/>
          <w:sz w:val="24"/>
          <w:szCs w:val="24"/>
        </w:rPr>
        <w:t xml:space="preserve">2、除非得到甲方的书面同意，乙方不得将本合同范围的货物供应、施工安装全部或部分分包给他人供应；</w:t>
      </w:r>
      <w:r/>
    </w:p>
    <w:p>
      <w:pPr>
        <w:ind w:firstLine="482"/>
        <w:spacing w:line="520" w:lineRule="exact"/>
        <w:rPr>
          <w:rFonts w:ascii="宋体" w:hAnsi="宋体"/>
          <w:sz w:val="24"/>
          <w:szCs w:val="24"/>
        </w:rPr>
      </w:pPr>
      <w:r>
        <w:rPr>
          <w:rFonts w:hint="eastAsia" w:ascii="宋体" w:hAnsi="宋体"/>
          <w:sz w:val="24"/>
          <w:szCs w:val="24"/>
        </w:rPr>
        <w:t xml:space="preserve">3、如有转让和未经甲方同意的分包行为，甲方有权解除合同，履约保证金不予退还并追究乙方的违约责任。</w:t>
      </w:r>
      <w:r/>
    </w:p>
    <w:p>
      <w:pPr>
        <w:ind w:firstLine="482"/>
        <w:spacing w:line="520" w:lineRule="exact"/>
        <w:rPr>
          <w:rFonts w:ascii="宋体" w:hAnsi="宋体"/>
          <w:b/>
          <w:sz w:val="24"/>
          <w:szCs w:val="24"/>
        </w:rPr>
      </w:pPr>
      <w:r>
        <w:rPr>
          <w:rFonts w:hint="eastAsia" w:ascii="宋体" w:hAnsi="宋体"/>
          <w:b/>
          <w:sz w:val="24"/>
          <w:szCs w:val="24"/>
        </w:rPr>
        <w:t xml:space="preserve">七、项目完成期限</w:t>
      </w:r>
      <w:r/>
    </w:p>
    <w:p>
      <w:pPr>
        <w:ind w:firstLine="482"/>
        <w:spacing w:line="520" w:lineRule="exact"/>
        <w:rPr>
          <w:rFonts w:ascii="宋体" w:hAnsi="宋体"/>
          <w:sz w:val="24"/>
          <w:szCs w:val="24"/>
        </w:rPr>
      </w:pPr>
      <w:r>
        <w:rPr>
          <w:rFonts w:hint="eastAsia" w:ascii="宋体" w:hAnsi="宋体"/>
          <w:sz w:val="24"/>
          <w:szCs w:val="24"/>
        </w:rPr>
        <w:t xml:space="preserve">1、</w:t>
      </w:r>
      <w:r>
        <w:rPr>
          <w:rFonts w:hint="eastAsia" w:ascii="宋体" w:hAnsi="宋体" w:cs="宋体"/>
          <w:sz w:val="24"/>
          <w:szCs w:val="24"/>
        </w:rPr>
        <w:t xml:space="preserve">合同签订后</w:t>
      </w:r>
      <w:r>
        <w:rPr>
          <w:rFonts w:ascii="宋体" w:hAnsi="宋体" w:cs="宋体"/>
          <w:sz w:val="24"/>
          <w:szCs w:val="24"/>
          <w:u w:val="single"/>
        </w:rPr>
        <w:t xml:space="preserve">        </w:t>
      </w:r>
      <w:r>
        <w:rPr>
          <w:rFonts w:hint="eastAsia" w:ascii="宋体" w:hAnsi="宋体" w:cs="宋体"/>
          <w:sz w:val="24"/>
          <w:szCs w:val="24"/>
        </w:rPr>
        <w:t xml:space="preserve">日内完成供货、安装并验收合格</w:t>
      </w:r>
      <w:r>
        <w:rPr>
          <w:rFonts w:hint="eastAsia" w:ascii="宋体" w:hAnsi="宋体"/>
          <w:sz w:val="24"/>
          <w:szCs w:val="24"/>
        </w:rPr>
        <w:t xml:space="preserve">。</w:t>
      </w:r>
      <w:r/>
    </w:p>
    <w:p>
      <w:pPr>
        <w:ind w:firstLine="482"/>
        <w:spacing w:line="520" w:lineRule="exact"/>
        <w:rPr>
          <w:rFonts w:ascii="宋体" w:hAnsi="宋体"/>
          <w:b/>
          <w:sz w:val="24"/>
          <w:szCs w:val="24"/>
        </w:rPr>
      </w:pPr>
      <w:r>
        <w:rPr>
          <w:rFonts w:hint="eastAsia" w:ascii="宋体" w:hAnsi="宋体"/>
          <w:b/>
          <w:sz w:val="24"/>
          <w:szCs w:val="24"/>
        </w:rPr>
        <w:t xml:space="preserve">八、合同价款支付</w:t>
      </w:r>
      <w:r/>
    </w:p>
    <w:p>
      <w:pPr>
        <w:ind w:firstLine="480"/>
        <w:spacing w:line="520" w:lineRule="exact"/>
        <w:rPr>
          <w:rFonts w:ascii="宋体" w:hAnsi="宋体"/>
          <w:sz w:val="24"/>
          <w:szCs w:val="24"/>
        </w:rPr>
      </w:pPr>
      <w:r>
        <w:rPr>
          <w:rFonts w:hint="eastAsia" w:ascii="宋体" w:hAnsi="宋体"/>
          <w:sz w:val="24"/>
          <w:szCs w:val="24"/>
        </w:rPr>
        <w:t xml:space="preserve">（1）合同签订后收到乙方开具的预付款发票后 30 日内付</w:t>
      </w:r>
      <w:bookmarkStart w:id="11" w:name="OLE_LINK32"/>
      <w:r/>
      <w:bookmarkStart w:id="12" w:name="OLE_LINK31"/>
      <w:r>
        <w:rPr>
          <w:rFonts w:hint="eastAsia" w:ascii="宋体" w:hAnsi="宋体"/>
          <w:sz w:val="24"/>
          <w:szCs w:val="24"/>
        </w:rPr>
        <w:t xml:space="preserve">合同价款</w:t>
      </w:r>
      <w:bookmarkEnd w:id="11"/>
      <w:r/>
      <w:bookmarkEnd w:id="12"/>
      <w:r>
        <w:rPr>
          <w:rFonts w:hint="eastAsia" w:ascii="宋体" w:hAnsi="宋体"/>
          <w:sz w:val="24"/>
          <w:szCs w:val="24"/>
        </w:rPr>
        <w:t xml:space="preserve">的30%； </w:t>
      </w:r>
      <w:r/>
    </w:p>
    <w:p>
      <w:pPr>
        <w:ind w:firstLine="480"/>
        <w:spacing w:line="520" w:lineRule="exact"/>
        <w:rPr>
          <w:rFonts w:ascii="宋体" w:hAnsi="宋体"/>
          <w:sz w:val="24"/>
          <w:szCs w:val="24"/>
        </w:rPr>
      </w:pPr>
      <w:r>
        <w:rPr>
          <w:rFonts w:hint="eastAsia" w:ascii="宋体" w:hAnsi="宋体"/>
          <w:sz w:val="24"/>
          <w:szCs w:val="24"/>
        </w:rPr>
        <w:t xml:space="preserve">（2）项目竣工验收合格后付至合同价款的</w:t>
      </w:r>
      <w:r>
        <w:rPr>
          <w:rFonts w:ascii="宋体" w:hAnsi="宋体"/>
          <w:sz w:val="24"/>
          <w:szCs w:val="24"/>
        </w:rPr>
        <w:t xml:space="preserve">70</w:t>
      </w:r>
      <w:r>
        <w:rPr>
          <w:rFonts w:hint="eastAsia" w:ascii="宋体" w:hAnsi="宋体"/>
          <w:sz w:val="24"/>
          <w:szCs w:val="24"/>
        </w:rPr>
        <w:t xml:space="preserve">%； </w:t>
      </w:r>
      <w:r/>
    </w:p>
    <w:p>
      <w:pPr>
        <w:ind w:firstLine="480"/>
        <w:spacing w:line="520" w:lineRule="exact"/>
        <w:rPr>
          <w:rFonts w:ascii="宋体" w:hAnsi="宋体"/>
          <w:sz w:val="24"/>
          <w:szCs w:val="24"/>
        </w:rPr>
      </w:pPr>
      <w:r>
        <w:rPr>
          <w:rFonts w:hint="eastAsia" w:ascii="宋体" w:hAnsi="宋体"/>
          <w:sz w:val="24"/>
          <w:szCs w:val="24"/>
        </w:rPr>
        <w:t xml:space="preserve">（3）项目竣工满两年并经甲方对维保情况验收合格后付至审计价款的85%； </w:t>
      </w:r>
      <w:r/>
    </w:p>
    <w:p>
      <w:pPr>
        <w:ind w:firstLine="480"/>
        <w:spacing w:line="520" w:lineRule="exact"/>
        <w:rPr>
          <w:rFonts w:ascii="宋体" w:hAnsi="宋体"/>
          <w:sz w:val="24"/>
          <w:szCs w:val="24"/>
        </w:rPr>
      </w:pPr>
      <w:r>
        <w:rPr>
          <w:rFonts w:hint="eastAsia" w:ascii="宋体" w:hAnsi="宋体"/>
          <w:sz w:val="24"/>
          <w:szCs w:val="24"/>
        </w:rPr>
        <w:t xml:space="preserve">（4）余款在质保期内分三次按约拨付。（第一次在经甲方对维保情况验收合格后且审计满4年后付审计价款的5%；第二次在经甲方对维保情况验收合格后且审计满6年后付审计价款的5%；第三次经甲方对维保情况验收合格且质保期满8年后付清余款。） </w:t>
      </w:r>
      <w:r/>
    </w:p>
    <w:p>
      <w:pPr>
        <w:ind w:firstLine="480"/>
        <w:spacing w:line="520" w:lineRule="exact"/>
        <w:rPr>
          <w:rFonts w:ascii="宋体" w:hAnsi="宋体"/>
          <w:sz w:val="24"/>
          <w:szCs w:val="24"/>
        </w:rPr>
      </w:pPr>
      <w:r>
        <w:rPr>
          <w:rFonts w:hint="eastAsia" w:ascii="宋体" w:hAnsi="宋体"/>
          <w:sz w:val="24"/>
          <w:szCs w:val="24"/>
        </w:rPr>
        <w:t xml:space="preserve">（5）乙方须于每次付款前向甲方提供合法有效的票据。 </w:t>
      </w:r>
      <w:r/>
    </w:p>
    <w:p>
      <w:pPr>
        <w:ind w:firstLine="480"/>
        <w:spacing w:line="520" w:lineRule="exact"/>
        <w:rPr>
          <w:rFonts w:ascii="宋体" w:hAnsi="宋体"/>
          <w:sz w:val="24"/>
          <w:szCs w:val="24"/>
        </w:rPr>
      </w:pPr>
      <w:r>
        <w:rPr>
          <w:rFonts w:hint="eastAsia" w:ascii="宋体" w:hAnsi="宋体"/>
          <w:sz w:val="24"/>
          <w:szCs w:val="24"/>
        </w:rPr>
        <w:t xml:space="preserve">本项目结算须经甲方委托的审核单位审计并以审计结论作为最终结算依据。甲方按合同约定付款前，乙方应向甲方出具正式、合法的发票，否则甲方有权延迟付款，并不产生违约责任。具体实际按财政保障资金的情况拨付。</w:t>
      </w:r>
      <w:r/>
    </w:p>
    <w:p>
      <w:pPr>
        <w:ind w:firstLine="480"/>
        <w:spacing w:line="520" w:lineRule="exact"/>
        <w:rPr>
          <w:rFonts w:ascii="宋体" w:hAnsi="宋体"/>
          <w:sz w:val="24"/>
          <w:szCs w:val="24"/>
        </w:rPr>
      </w:pPr>
      <w:r>
        <w:rPr>
          <w:rFonts w:hint="eastAsia" w:ascii="宋体" w:hAnsi="宋体"/>
          <w:sz w:val="24"/>
          <w:szCs w:val="24"/>
        </w:rPr>
        <w:t xml:space="preserve">合同价款一律通过银行非现金结算，结算方式：转账。</w:t>
      </w:r>
      <w:r/>
    </w:p>
    <w:p>
      <w:pPr>
        <w:ind w:firstLine="482"/>
        <w:spacing w:line="520" w:lineRule="exact"/>
        <w:rPr>
          <w:rFonts w:ascii="宋体" w:hAnsi="宋体"/>
          <w:sz w:val="24"/>
          <w:szCs w:val="24"/>
        </w:rPr>
      </w:pPr>
      <w:r>
        <w:rPr>
          <w:rFonts w:hint="eastAsia" w:ascii="宋体" w:hAnsi="宋体"/>
          <w:b/>
          <w:sz w:val="24"/>
          <w:szCs w:val="24"/>
        </w:rPr>
        <w:t xml:space="preserve">九、税费</w:t>
      </w:r>
      <w:r/>
    </w:p>
    <w:p>
      <w:pPr>
        <w:ind w:firstLine="480"/>
        <w:spacing w:line="520" w:lineRule="exact"/>
        <w:rPr>
          <w:rFonts w:ascii="宋体" w:hAnsi="宋体"/>
          <w:sz w:val="24"/>
          <w:szCs w:val="24"/>
        </w:rPr>
      </w:pPr>
      <w:r>
        <w:rPr>
          <w:rFonts w:hint="eastAsia" w:ascii="宋体" w:hAnsi="宋体"/>
          <w:sz w:val="24"/>
          <w:szCs w:val="24"/>
        </w:rPr>
        <w:t xml:space="preserve">本合同执行中相关的一切税费均国家相关规定执行。</w:t>
      </w:r>
      <w:r/>
    </w:p>
    <w:p>
      <w:pPr>
        <w:ind w:firstLine="482"/>
        <w:spacing w:line="520" w:lineRule="exact"/>
        <w:rPr>
          <w:rFonts w:ascii="宋体" w:hAnsi="宋体"/>
          <w:b/>
          <w:sz w:val="24"/>
          <w:szCs w:val="24"/>
        </w:rPr>
      </w:pPr>
      <w:r>
        <w:rPr>
          <w:rFonts w:hint="eastAsia" w:ascii="宋体" w:hAnsi="宋体"/>
          <w:b/>
          <w:sz w:val="24"/>
          <w:szCs w:val="24"/>
        </w:rPr>
        <w:t xml:space="preserve">十、质量保证及售后服务</w:t>
      </w:r>
      <w:r/>
    </w:p>
    <w:p>
      <w:pPr>
        <w:ind w:firstLine="480"/>
        <w:spacing w:line="520" w:lineRule="exact"/>
        <w:rPr>
          <w:rFonts w:ascii="宋体" w:hAnsi="宋体"/>
          <w:sz w:val="24"/>
          <w:szCs w:val="24"/>
        </w:rPr>
      </w:pPr>
      <w:r>
        <w:rPr>
          <w:rFonts w:ascii="宋体" w:hAnsi="宋体"/>
          <w:sz w:val="24"/>
          <w:szCs w:val="24"/>
        </w:rPr>
        <w:t xml:space="preserve">1、乙方应保证所提供的货物是全新、未使用过的、是按招标文件和相关技术标准制造而成的，并完全符合招标文件规定的质量、规格和性能的要求。乙方应保证所提供的货物经正确安装、正常运行和保养在其使用寿命期内应具有满意的性能。在货物质量保证期内，乙方应对由于材料和制造原因产生的缺陷而发生的任何不足或故障负责。</w:t>
      </w:r>
      <w:r/>
    </w:p>
    <w:p>
      <w:pPr>
        <w:ind w:firstLine="480"/>
        <w:spacing w:line="520" w:lineRule="exact"/>
        <w:rPr>
          <w:rFonts w:ascii="宋体" w:hAnsi="宋体"/>
          <w:sz w:val="24"/>
          <w:szCs w:val="24"/>
        </w:rPr>
      </w:pPr>
      <w:r>
        <w:rPr>
          <w:rFonts w:ascii="宋体" w:hAnsi="宋体"/>
          <w:sz w:val="24"/>
          <w:szCs w:val="24"/>
        </w:rPr>
        <w:t xml:space="preserve">2、根据当地质检部门检验结果，或者在质量保证期内，如果货物的数量、质量或规格与合同不符，或证实货物是有缺陷的，包括潜在的缺陷或使用不符合要求的材料等，甲方应尽快以书面形式通知乙方，并提出索赔。</w:t>
      </w:r>
      <w:r/>
    </w:p>
    <w:p>
      <w:pPr>
        <w:ind w:firstLine="480"/>
        <w:spacing w:line="520" w:lineRule="exact"/>
        <w:rPr>
          <w:rFonts w:ascii="宋体" w:hAnsi="宋体"/>
          <w:sz w:val="24"/>
          <w:szCs w:val="24"/>
        </w:rPr>
      </w:pPr>
      <w:r>
        <w:rPr>
          <w:rFonts w:ascii="宋体" w:hAnsi="宋体"/>
          <w:sz w:val="24"/>
          <w:szCs w:val="24"/>
        </w:rPr>
        <w:t xml:space="preserve">3、在使用过程中发生任何故障，</w:t>
      </w:r>
      <w:r>
        <w:rPr>
          <w:rFonts w:hint="eastAsia" w:ascii="宋体" w:hAnsi="宋体"/>
          <w:sz w:val="24"/>
          <w:szCs w:val="24"/>
        </w:rPr>
        <w:t xml:space="preserve">乙方</w:t>
      </w:r>
      <w:r>
        <w:rPr>
          <w:rFonts w:ascii="宋体" w:hAnsi="宋体"/>
          <w:sz w:val="24"/>
          <w:szCs w:val="24"/>
        </w:rPr>
        <w:t xml:space="preserve">在接到电话后须在</w:t>
      </w:r>
      <w:r>
        <w:rPr>
          <w:rFonts w:hint="eastAsia" w:ascii="宋体" w:hAnsi="宋体"/>
          <w:sz w:val="24"/>
          <w:szCs w:val="24"/>
          <w:u w:val="single"/>
        </w:rPr>
        <w:t xml:space="preserve">   3天   </w:t>
      </w:r>
      <w:r>
        <w:rPr>
          <w:rFonts w:ascii="宋体" w:hAnsi="宋体"/>
          <w:sz w:val="24"/>
          <w:szCs w:val="24"/>
        </w:rPr>
        <w:t xml:space="preserve">内到达现场，一般</w:t>
      </w:r>
      <w:r>
        <w:rPr>
          <w:rFonts w:hint="eastAsia" w:ascii="宋体" w:hAnsi="宋体"/>
          <w:sz w:val="24"/>
          <w:szCs w:val="24"/>
          <w:u w:val="single"/>
        </w:rPr>
        <w:t xml:space="preserve"> 7天 </w:t>
      </w:r>
      <w:r>
        <w:rPr>
          <w:rFonts w:ascii="宋体" w:hAnsi="宋体"/>
          <w:sz w:val="24"/>
          <w:szCs w:val="24"/>
        </w:rPr>
        <w:t xml:space="preserve">内解决问题，特殊情况在一天内解决问题。无法修复时7日内更换货物或配件，并保证所换货物或配件不低于原配置，如在规定时间内不能到位的，甲方有权自行维修或更换设备，其费用在乙方履约保证金中扣除。</w:t>
      </w:r>
      <w:r/>
    </w:p>
    <w:p>
      <w:pPr>
        <w:ind w:firstLine="480"/>
        <w:spacing w:line="520" w:lineRule="exact"/>
        <w:rPr>
          <w:rFonts w:ascii="宋体" w:hAnsi="宋体"/>
          <w:sz w:val="24"/>
          <w:szCs w:val="24"/>
        </w:rPr>
      </w:pPr>
      <w:r>
        <w:rPr>
          <w:rFonts w:ascii="宋体" w:hAnsi="宋体"/>
          <w:sz w:val="24"/>
          <w:szCs w:val="24"/>
        </w:rPr>
        <w:t xml:space="preserve">4、质量保证期限：</w:t>
      </w:r>
      <w:r>
        <w:rPr>
          <w:rFonts w:hint="eastAsia" w:ascii="宋体" w:hAnsi="宋体"/>
          <w:sz w:val="24"/>
          <w:szCs w:val="24"/>
        </w:rPr>
        <w:t xml:space="preserve">按投标承诺执行</w:t>
      </w:r>
      <w:r>
        <w:rPr>
          <w:rFonts w:ascii="宋体" w:hAnsi="宋体"/>
          <w:sz w:val="24"/>
          <w:szCs w:val="24"/>
        </w:rPr>
        <w:t xml:space="preserve">，质保期内无偿更换非人为损坏的配件等。</w:t>
      </w:r>
      <w:r/>
    </w:p>
    <w:p>
      <w:pPr>
        <w:ind w:firstLine="480"/>
        <w:spacing w:line="520" w:lineRule="exact"/>
        <w:rPr>
          <w:rFonts w:ascii="宋体" w:hAnsi="宋体"/>
          <w:sz w:val="24"/>
          <w:szCs w:val="24"/>
        </w:rPr>
      </w:pPr>
      <w:r>
        <w:rPr>
          <w:rFonts w:ascii="宋体" w:hAnsi="宋体"/>
          <w:sz w:val="24"/>
          <w:szCs w:val="24"/>
        </w:rPr>
        <w:t xml:space="preserve">5、根据规定的免费保修时间对所供货物进行保修，在保修期内，乙方不得收取任何费用；</w:t>
      </w:r>
      <w:r/>
    </w:p>
    <w:p>
      <w:pPr>
        <w:ind w:firstLine="480"/>
        <w:spacing w:line="520" w:lineRule="exact"/>
        <w:rPr>
          <w:rFonts w:ascii="宋体" w:hAnsi="宋体"/>
          <w:sz w:val="24"/>
          <w:szCs w:val="24"/>
        </w:rPr>
      </w:pPr>
      <w:r>
        <w:rPr>
          <w:rFonts w:ascii="宋体" w:hAnsi="宋体"/>
          <w:sz w:val="24"/>
          <w:szCs w:val="24"/>
        </w:rPr>
        <w:t xml:space="preserve">免费保修期满后，乙方对用户货物的维修，只收成本费，并提供终生技术服务（如乙方投标时承诺优于本条标准，则以乙方投标时的承诺为准）。</w:t>
      </w:r>
      <w:r/>
    </w:p>
    <w:p>
      <w:pPr>
        <w:ind w:firstLine="480"/>
        <w:spacing w:line="520" w:lineRule="exact"/>
        <w:rPr>
          <w:rFonts w:ascii="宋体" w:hAnsi="宋体"/>
          <w:sz w:val="24"/>
          <w:szCs w:val="24"/>
        </w:rPr>
      </w:pPr>
      <w:r>
        <w:rPr>
          <w:rFonts w:ascii="宋体" w:hAnsi="宋体"/>
          <w:sz w:val="24"/>
          <w:szCs w:val="24"/>
        </w:rPr>
        <w:t xml:space="preserve">6. 乙方提供的货物在质保期内因货物本身的质量问题发生故障，乙方应负责免费更换。对达不到技术要求者，根据实际情况，经双方协商，可按以下办法处理：</w:t>
      </w:r>
      <w:r/>
    </w:p>
    <w:p>
      <w:pPr>
        <w:ind w:firstLine="480"/>
        <w:spacing w:line="520" w:lineRule="exact"/>
        <w:rPr>
          <w:rFonts w:ascii="宋体" w:hAnsi="宋体"/>
          <w:sz w:val="24"/>
          <w:szCs w:val="24"/>
        </w:rPr>
      </w:pPr>
      <w:r>
        <w:rPr>
          <w:rFonts w:ascii="宋体" w:hAnsi="宋体"/>
          <w:sz w:val="24"/>
          <w:szCs w:val="24"/>
        </w:rPr>
        <w:t xml:space="preserve">⑴更换：由乙方承担所发生的全部费用。</w:t>
      </w:r>
      <w:r/>
    </w:p>
    <w:p>
      <w:pPr>
        <w:ind w:firstLine="480"/>
        <w:spacing w:line="520" w:lineRule="exact"/>
        <w:rPr>
          <w:rFonts w:ascii="宋体" w:hAnsi="宋体"/>
          <w:sz w:val="24"/>
          <w:szCs w:val="24"/>
        </w:rPr>
      </w:pPr>
      <w:r>
        <w:rPr>
          <w:rFonts w:ascii="宋体" w:hAnsi="宋体"/>
          <w:sz w:val="24"/>
          <w:szCs w:val="24"/>
        </w:rPr>
        <w:t xml:space="preserve">⑵贬值处理：由甲乙双方合议定价。</w:t>
      </w:r>
      <w:r/>
    </w:p>
    <w:p>
      <w:pPr>
        <w:ind w:firstLine="480"/>
        <w:spacing w:line="520" w:lineRule="exact"/>
        <w:rPr>
          <w:rFonts w:ascii="宋体" w:hAnsi="宋体"/>
          <w:sz w:val="24"/>
          <w:szCs w:val="24"/>
        </w:rPr>
      </w:pPr>
      <w:r>
        <w:rPr>
          <w:rFonts w:ascii="宋体" w:hAnsi="宋体"/>
          <w:sz w:val="24"/>
          <w:szCs w:val="24"/>
        </w:rPr>
        <w:t xml:space="preserve">⑶退货处理：乙方应退还甲方支付的合同款，同时应承担该货物的直接费用（运输、保险、检验、货款利息及银行手续费等）。</w:t>
      </w:r>
      <w:r/>
    </w:p>
    <w:p>
      <w:pPr>
        <w:ind w:firstLine="480"/>
        <w:spacing w:line="520" w:lineRule="exact"/>
        <w:rPr>
          <w:rFonts w:ascii="宋体" w:hAnsi="宋体"/>
          <w:sz w:val="24"/>
          <w:szCs w:val="24"/>
        </w:rPr>
      </w:pPr>
      <w:r>
        <w:rPr>
          <w:rFonts w:ascii="宋体" w:hAnsi="宋体"/>
          <w:sz w:val="24"/>
          <w:szCs w:val="24"/>
        </w:rPr>
        <w:t xml:space="preserve">7、如甲方使用不当造成货物的毁损，乙方有义务协助维修。</w:t>
      </w:r>
      <w:r/>
    </w:p>
    <w:p>
      <w:pPr>
        <w:ind w:firstLine="480"/>
        <w:spacing w:line="520" w:lineRule="exact"/>
        <w:rPr>
          <w:rFonts w:ascii="宋体" w:hAnsi="宋体"/>
          <w:sz w:val="24"/>
          <w:szCs w:val="24"/>
        </w:rPr>
      </w:pPr>
      <w:r>
        <w:rPr>
          <w:rFonts w:ascii="宋体" w:hAnsi="宋体"/>
          <w:sz w:val="24"/>
          <w:szCs w:val="24"/>
        </w:rPr>
        <w:t xml:space="preserve">8. 在质保期内，乙方应对货物出现的质量及安全问题负责处理解决并承担一切费用。</w:t>
      </w:r>
      <w:r/>
    </w:p>
    <w:p>
      <w:pPr>
        <w:ind w:firstLine="482"/>
        <w:spacing w:line="520" w:lineRule="exact"/>
        <w:rPr>
          <w:rFonts w:ascii="宋体" w:hAnsi="宋体"/>
          <w:b/>
          <w:sz w:val="24"/>
          <w:szCs w:val="24"/>
        </w:rPr>
      </w:pPr>
      <w:r>
        <w:rPr>
          <w:rFonts w:hint="eastAsia" w:ascii="宋体" w:hAnsi="宋体"/>
          <w:b/>
          <w:sz w:val="24"/>
          <w:szCs w:val="24"/>
        </w:rPr>
        <w:t xml:space="preserve">十一、违约责任</w:t>
      </w:r>
      <w:r/>
    </w:p>
    <w:p>
      <w:pPr>
        <w:ind w:firstLine="480"/>
        <w:spacing w:line="520" w:lineRule="exact"/>
        <w:rPr>
          <w:rFonts w:ascii="宋体" w:hAnsi="宋体"/>
          <w:sz w:val="24"/>
          <w:szCs w:val="24"/>
        </w:rPr>
      </w:pPr>
      <w:r>
        <w:rPr>
          <w:rFonts w:ascii="宋体" w:hAnsi="宋体"/>
          <w:sz w:val="24"/>
          <w:szCs w:val="24"/>
        </w:rPr>
        <w:t xml:space="preserve">1</w:t>
      </w:r>
      <w:r>
        <w:rPr>
          <w:rFonts w:hint="eastAsia" w:ascii="宋体" w:hAnsi="宋体"/>
          <w:sz w:val="24"/>
          <w:szCs w:val="24"/>
        </w:rPr>
        <w:t xml:space="preserve">、项目实施过程中，如果达不到招投标文件规定的承诺质量目标，无法满足甲方的使用需求，乙方必须无偿整改达到承诺质量目标，另按合同价款的5%向甲方支付违约金，甲方有权直接从履约保证金或项目结算价款中扣除。给甲方造成实际损失的还将承担经济赔偿责任。</w:t>
      </w:r>
      <w:r/>
    </w:p>
    <w:p>
      <w:pPr>
        <w:ind w:firstLine="480"/>
        <w:spacing w:line="520" w:lineRule="exact"/>
        <w:rPr>
          <w:rFonts w:ascii="宋体" w:hAnsi="宋体"/>
          <w:sz w:val="24"/>
          <w:szCs w:val="24"/>
        </w:rPr>
      </w:pPr>
      <w:r>
        <w:rPr>
          <w:rFonts w:hint="eastAsia" w:ascii="宋体" w:hAnsi="宋体"/>
          <w:sz w:val="24"/>
          <w:szCs w:val="24"/>
        </w:rPr>
        <w:t xml:space="preserve">2、货物到现场，甲方可能随机选择已安装的货物送国家认可的权威检测机构检测，如检测结果合格，发生的相关费用（含检测费、运输费等）由甲方承担，但试验用的货物费用由乙方承担（投标报价时自行考虑）；如检测结果不合格或检测结果与投标承诺不符的，发生的相关费用（含检测费、运输费等）均由乙方承担，甲方有权拒绝支付货款并要求乙方无条件退货，同时乙方必须承担相应的一切责任。</w:t>
      </w:r>
      <w:r/>
    </w:p>
    <w:p>
      <w:pPr>
        <w:ind w:firstLine="480"/>
        <w:spacing w:line="520" w:lineRule="exact"/>
        <w:rPr>
          <w:rFonts w:ascii="宋体" w:hAnsi="宋体"/>
          <w:sz w:val="24"/>
          <w:szCs w:val="24"/>
        </w:rPr>
      </w:pPr>
      <w:r>
        <w:rPr>
          <w:rFonts w:ascii="宋体" w:hAnsi="宋体"/>
          <w:sz w:val="24"/>
          <w:szCs w:val="24"/>
        </w:rPr>
        <w:t xml:space="preserve">3</w:t>
      </w:r>
      <w:r>
        <w:rPr>
          <w:rFonts w:hint="eastAsia" w:ascii="宋体" w:hAnsi="宋体"/>
          <w:sz w:val="24"/>
          <w:szCs w:val="24"/>
        </w:rPr>
        <w:t xml:space="preserve">、乙方未按项目进度计划方案施工或逾期交付的，每逾期一天，乙方向甲方偿付合同总价款的5‰的违约金，如乙方逾期达10天，甲方有权解除合同，解除合同的通知自到达乙方时生效，给甲方造成损失的，还应赔偿甲方全部损失。</w:t>
      </w:r>
      <w:r/>
    </w:p>
    <w:p>
      <w:pPr>
        <w:ind w:firstLine="480"/>
        <w:spacing w:line="520" w:lineRule="exact"/>
        <w:rPr>
          <w:rFonts w:ascii="宋体" w:hAnsi="宋体"/>
          <w:sz w:val="24"/>
          <w:szCs w:val="24"/>
        </w:rPr>
      </w:pPr>
      <w:r>
        <w:rPr>
          <w:rFonts w:hint="eastAsia" w:ascii="宋体" w:hAnsi="宋体"/>
          <w:sz w:val="24"/>
          <w:szCs w:val="24"/>
        </w:rPr>
        <w:t xml:space="preserve">4、甲方根据上级规范性文件、政策措施及上级行政主管部门要求，变更合同内容、项目实施及解除合同的，乙方承诺予以理解、认可。甲方不承担由此产生的违约责任。</w:t>
      </w:r>
      <w:r/>
    </w:p>
    <w:p>
      <w:pPr>
        <w:ind w:firstLine="482"/>
        <w:spacing w:line="520" w:lineRule="exact"/>
        <w:rPr>
          <w:rFonts w:ascii="宋体" w:hAnsi="宋体"/>
          <w:b/>
          <w:sz w:val="24"/>
          <w:szCs w:val="24"/>
        </w:rPr>
      </w:pPr>
      <w:r>
        <w:rPr>
          <w:rFonts w:hint="eastAsia" w:ascii="宋体" w:hAnsi="宋体"/>
          <w:b/>
          <w:sz w:val="24"/>
          <w:szCs w:val="24"/>
        </w:rPr>
        <w:t xml:space="preserve">十二、不可抗力事件处理</w:t>
      </w:r>
      <w:r/>
    </w:p>
    <w:p>
      <w:pPr>
        <w:ind w:firstLine="480"/>
        <w:spacing w:line="520" w:lineRule="exact"/>
        <w:rPr>
          <w:rFonts w:ascii="宋体" w:hAnsi="宋体"/>
          <w:sz w:val="24"/>
          <w:szCs w:val="24"/>
        </w:rPr>
      </w:pPr>
      <w:r>
        <w:rPr>
          <w:rFonts w:hint="eastAsia" w:ascii="宋体" w:hAnsi="宋体"/>
          <w:sz w:val="24"/>
          <w:szCs w:val="24"/>
        </w:rPr>
        <w:t xml:space="preserve">1、在合同有效期内，任何一方因不可抗力事件导致不能履行合同，则合同履行期可延长，其延长期与不可抗力影响期相同。</w:t>
      </w:r>
      <w:r/>
    </w:p>
    <w:p>
      <w:pPr>
        <w:ind w:firstLine="480"/>
        <w:spacing w:line="520" w:lineRule="exact"/>
        <w:rPr>
          <w:rFonts w:ascii="宋体" w:hAnsi="宋体"/>
          <w:sz w:val="24"/>
          <w:szCs w:val="24"/>
        </w:rPr>
      </w:pPr>
      <w:r>
        <w:rPr>
          <w:rFonts w:hint="eastAsia" w:ascii="宋体" w:hAnsi="宋体"/>
          <w:sz w:val="24"/>
          <w:szCs w:val="24"/>
        </w:rPr>
        <w:t xml:space="preserve">2、不可抗力事件发生后，应立即通知对方，并寄送有关权威机构出具的证明。</w:t>
      </w:r>
      <w:r/>
    </w:p>
    <w:p>
      <w:pPr>
        <w:ind w:firstLine="480"/>
        <w:spacing w:line="520" w:lineRule="exact"/>
        <w:rPr>
          <w:rFonts w:ascii="宋体" w:hAnsi="宋体"/>
          <w:sz w:val="24"/>
          <w:szCs w:val="24"/>
        </w:rPr>
      </w:pPr>
      <w:r>
        <w:rPr>
          <w:rFonts w:hint="eastAsia" w:ascii="宋体" w:hAnsi="宋体"/>
          <w:sz w:val="24"/>
          <w:szCs w:val="24"/>
        </w:rPr>
        <w:t xml:space="preserve">3、不可抗力事件延续120天以上，双方应通过友好协商，确定是否继续履行合同。</w:t>
      </w:r>
      <w:r/>
    </w:p>
    <w:p>
      <w:pPr>
        <w:ind w:firstLine="480"/>
        <w:spacing w:line="520" w:lineRule="exact"/>
        <w:rPr>
          <w:rFonts w:ascii="宋体" w:hAnsi="宋体"/>
          <w:sz w:val="24"/>
          <w:szCs w:val="24"/>
        </w:rPr>
      </w:pPr>
      <w:r>
        <w:rPr>
          <w:rFonts w:hint="eastAsia" w:ascii="宋体" w:hAnsi="宋体"/>
          <w:sz w:val="24"/>
          <w:szCs w:val="24"/>
        </w:rPr>
        <w:t xml:space="preserve">4、非因甲方原因导致项目无法实施的，本合同终止，甲方不因此承担违约责任并不赔偿损失。</w:t>
      </w:r>
      <w:r/>
    </w:p>
    <w:p>
      <w:pPr>
        <w:ind w:firstLine="482"/>
        <w:spacing w:line="520" w:lineRule="exact"/>
        <w:rPr>
          <w:rFonts w:ascii="宋体" w:hAnsi="宋体"/>
          <w:b/>
          <w:sz w:val="24"/>
          <w:szCs w:val="24"/>
        </w:rPr>
      </w:pPr>
      <w:r>
        <w:rPr>
          <w:rFonts w:hint="eastAsia" w:ascii="宋体" w:hAnsi="宋体"/>
          <w:b/>
          <w:sz w:val="24"/>
          <w:szCs w:val="24"/>
        </w:rPr>
        <w:t xml:space="preserve">十三、争议解决</w:t>
      </w:r>
      <w:r/>
    </w:p>
    <w:p>
      <w:pPr>
        <w:ind w:firstLine="480"/>
        <w:spacing w:line="520" w:lineRule="exact"/>
        <w:rPr>
          <w:rFonts w:ascii="宋体" w:hAnsi="宋体"/>
          <w:sz w:val="24"/>
          <w:szCs w:val="24"/>
        </w:rPr>
      </w:pPr>
      <w:r>
        <w:rPr>
          <w:rFonts w:hint="eastAsia" w:ascii="宋体" w:hAnsi="宋体"/>
          <w:sz w:val="24"/>
          <w:szCs w:val="24"/>
        </w:rPr>
        <w:t xml:space="preserve">双方在执行合同中所发生的一切争议，应通过协商解决。如协商不成，可向甲方住所地人民法院起诉。</w:t>
      </w:r>
      <w:r/>
    </w:p>
    <w:p>
      <w:pPr>
        <w:ind w:firstLine="482"/>
        <w:spacing w:line="520" w:lineRule="exact"/>
        <w:rPr>
          <w:rFonts w:ascii="宋体" w:hAnsi="宋体"/>
          <w:b/>
          <w:sz w:val="24"/>
          <w:szCs w:val="24"/>
        </w:rPr>
      </w:pPr>
      <w:r>
        <w:rPr>
          <w:rFonts w:hint="eastAsia" w:ascii="宋体" w:hAnsi="宋体"/>
          <w:b/>
          <w:sz w:val="24"/>
          <w:szCs w:val="24"/>
        </w:rPr>
        <w:t xml:space="preserve">十四、合同生效及其它</w:t>
      </w:r>
      <w:r/>
    </w:p>
    <w:p>
      <w:pPr>
        <w:ind w:firstLine="480"/>
        <w:spacing w:line="520" w:lineRule="exact"/>
        <w:rPr>
          <w:rFonts w:ascii="宋体" w:hAnsi="宋体"/>
          <w:sz w:val="24"/>
          <w:szCs w:val="24"/>
        </w:rPr>
      </w:pPr>
      <w:r>
        <w:rPr>
          <w:rFonts w:hint="eastAsia" w:ascii="宋体" w:hAnsi="宋体"/>
          <w:sz w:val="24"/>
          <w:szCs w:val="24"/>
        </w:rPr>
        <w:t xml:space="preserve">1、合同经双方法定代表人或授权代表人签名并加盖单位公章后生效。</w:t>
      </w:r>
      <w:r/>
    </w:p>
    <w:p>
      <w:pPr>
        <w:ind w:firstLine="480"/>
        <w:spacing w:line="520" w:lineRule="exact"/>
        <w:rPr>
          <w:rFonts w:ascii="宋体" w:hAnsi="宋体"/>
          <w:sz w:val="24"/>
          <w:szCs w:val="24"/>
        </w:rPr>
      </w:pPr>
      <w:r>
        <w:rPr>
          <w:rFonts w:hint="eastAsia" w:ascii="宋体" w:hAnsi="宋体"/>
          <w:sz w:val="24"/>
          <w:szCs w:val="24"/>
        </w:rPr>
        <w:t xml:space="preserve">2、合同执行中涉及采购资金和采购内容修改或补充的，须经有关部门审批，并签书面补充协议报政府采购监督管理部门备案，方可作为主合同不可分割的一部分。</w:t>
      </w:r>
      <w:r/>
    </w:p>
    <w:p>
      <w:pPr>
        <w:ind w:firstLine="480"/>
        <w:spacing w:line="520" w:lineRule="exact"/>
        <w:rPr>
          <w:rFonts w:ascii="宋体" w:hAnsi="宋体"/>
          <w:sz w:val="24"/>
          <w:szCs w:val="24"/>
        </w:rPr>
      </w:pPr>
      <w:r>
        <w:rPr>
          <w:rFonts w:hint="eastAsia" w:ascii="宋体" w:hAnsi="宋体"/>
          <w:sz w:val="24"/>
          <w:szCs w:val="24"/>
        </w:rPr>
        <w:t xml:space="preserve">3、本合同未尽事宜，遵照《民法典》有关条文执行。</w:t>
      </w:r>
      <w:r/>
    </w:p>
    <w:p>
      <w:pPr>
        <w:ind w:firstLine="480"/>
        <w:spacing w:line="520" w:lineRule="exact"/>
        <w:rPr>
          <w:rFonts w:ascii="宋体" w:hAnsi="宋体"/>
          <w:sz w:val="24"/>
          <w:szCs w:val="24"/>
        </w:rPr>
      </w:pPr>
      <w:r>
        <w:rPr>
          <w:rFonts w:hint="eastAsia" w:ascii="宋体" w:hAnsi="宋体"/>
          <w:sz w:val="24"/>
          <w:szCs w:val="24"/>
        </w:rPr>
        <w:t xml:space="preserve">4、本合同正本一式两份，具有同等法律效力，甲乙双方各执一份；副本</w:t>
      </w:r>
      <w:r>
        <w:rPr>
          <w:rFonts w:hint="eastAsia" w:ascii="宋体" w:hAnsi="宋体"/>
          <w:b/>
          <w:sz w:val="24"/>
          <w:szCs w:val="24"/>
        </w:rPr>
        <w:t xml:space="preserve">二</w:t>
      </w:r>
      <w:r>
        <w:rPr>
          <w:rFonts w:hint="eastAsia" w:ascii="宋体" w:hAnsi="宋体"/>
          <w:sz w:val="24"/>
          <w:szCs w:val="24"/>
        </w:rPr>
        <w:t xml:space="preserve">份(用于备案及存档)。</w:t>
      </w:r>
      <w:r/>
    </w:p>
    <w:p>
      <w:pPr>
        <w:ind w:firstLine="482"/>
        <w:spacing w:line="520" w:lineRule="exact"/>
        <w:rPr>
          <w:rFonts w:ascii="宋体" w:hAnsi="宋体"/>
          <w:sz w:val="24"/>
          <w:szCs w:val="24"/>
        </w:rPr>
      </w:pPr>
      <w:r>
        <w:rPr>
          <w:rFonts w:ascii="宋体" w:hAnsi="宋体"/>
          <w:sz w:val="24"/>
          <w:szCs w:val="24"/>
        </w:rPr>
      </w:r>
      <w:r/>
    </w:p>
    <w:p>
      <w:pPr>
        <w:ind w:firstLine="482"/>
        <w:spacing w:line="520" w:lineRule="exact"/>
        <w:rPr>
          <w:rFonts w:ascii="宋体" w:hAnsi="宋体"/>
          <w:sz w:val="24"/>
          <w:szCs w:val="24"/>
        </w:rPr>
      </w:pPr>
      <w:r>
        <w:rPr>
          <w:rFonts w:ascii="宋体" w:hAnsi="宋体"/>
          <w:sz w:val="24"/>
          <w:szCs w:val="24"/>
        </w:rPr>
      </w:r>
      <w:r/>
    </w:p>
    <w:p>
      <w:pPr>
        <w:ind w:firstLine="482"/>
        <w:spacing w:line="520" w:lineRule="exact"/>
        <w:rPr>
          <w:rFonts w:ascii="宋体" w:hAnsi="宋体"/>
          <w:sz w:val="24"/>
          <w:szCs w:val="24"/>
        </w:rPr>
      </w:pPr>
      <w:r>
        <w:rPr>
          <w:rFonts w:hint="eastAsia" w:ascii="宋体" w:hAnsi="宋体"/>
          <w:sz w:val="24"/>
          <w:szCs w:val="24"/>
        </w:rPr>
        <w:t xml:space="preserve">甲方：                                      乙方： </w:t>
      </w:r>
      <w:r/>
    </w:p>
    <w:p>
      <w:pPr>
        <w:ind w:firstLine="482"/>
        <w:spacing w:line="520" w:lineRule="exact"/>
        <w:rPr>
          <w:rFonts w:ascii="宋体" w:hAnsi="宋体"/>
          <w:sz w:val="24"/>
          <w:szCs w:val="24"/>
        </w:rPr>
      </w:pPr>
      <w:r>
        <w:rPr>
          <w:rFonts w:hint="eastAsia" w:ascii="宋体" w:hAnsi="宋体"/>
          <w:sz w:val="24"/>
          <w:szCs w:val="24"/>
        </w:rPr>
        <w:t xml:space="preserve">地址：                                      地址： </w:t>
      </w:r>
      <w:r/>
    </w:p>
    <w:p>
      <w:pPr>
        <w:ind w:firstLine="482"/>
        <w:spacing w:line="520" w:lineRule="exact"/>
        <w:rPr>
          <w:rFonts w:ascii="宋体" w:hAnsi="宋体"/>
          <w:sz w:val="24"/>
          <w:szCs w:val="24"/>
        </w:rPr>
      </w:pPr>
      <w:r>
        <w:rPr>
          <w:rFonts w:hint="eastAsia" w:ascii="宋体" w:hAnsi="宋体"/>
          <w:sz w:val="24"/>
          <w:szCs w:val="24"/>
        </w:rPr>
        <w:t xml:space="preserve">法定（授权）代表人：                        法定（授权）代表人：</w:t>
      </w:r>
      <w:r/>
    </w:p>
    <w:p>
      <w:pPr>
        <w:ind w:firstLine="482"/>
        <w:spacing w:line="520" w:lineRule="exact"/>
        <w:rPr>
          <w:rFonts w:ascii="宋体" w:hAnsi="宋体"/>
          <w:sz w:val="24"/>
          <w:szCs w:val="24"/>
        </w:rPr>
      </w:pPr>
      <w:r>
        <w:rPr>
          <w:rFonts w:hint="eastAsia" w:ascii="宋体" w:hAnsi="宋体"/>
          <w:sz w:val="24"/>
          <w:szCs w:val="24"/>
        </w:rPr>
        <w:t xml:space="preserve">签订日期：      年  月  日                  签订日期：      年  月  日</w:t>
      </w:r>
      <w:r/>
    </w:p>
    <w:p>
      <w:pPr>
        <w:ind w:left="422" w:right="281" w:hanging="422"/>
        <w:jc w:val="center"/>
        <w:spacing w:line="360" w:lineRule="auto"/>
        <w:rPr>
          <w:rFonts w:ascii="黑体" w:hAnsi="黑体" w:eastAsia="黑体" w:cs="黑体"/>
          <w:sz w:val="36"/>
          <w:szCs w:val="36"/>
        </w:rPr>
      </w:pPr>
      <w:r>
        <w:rPr>
          <w:rFonts w:ascii="黑体" w:hAnsi="黑体" w:eastAsia="黑体" w:cs="黑体"/>
          <w:sz w:val="36"/>
          <w:szCs w:val="36"/>
        </w:rPr>
      </w:r>
      <w:r/>
    </w:p>
    <w:p>
      <w:pPr>
        <w:ind w:left="422" w:right="281" w:hanging="422"/>
        <w:jc w:val="center"/>
        <w:spacing w:line="360" w:lineRule="auto"/>
        <w:rPr>
          <w:rFonts w:ascii="黑体" w:hAnsi="黑体" w:eastAsia="黑体" w:cs="黑体"/>
          <w:sz w:val="36"/>
          <w:szCs w:val="36"/>
        </w:rPr>
      </w:pPr>
      <w:r>
        <w:rPr>
          <w:rFonts w:hint="eastAsia" w:ascii="黑体" w:hAnsi="黑体" w:eastAsia="黑体" w:cs="黑体"/>
          <w:sz w:val="36"/>
          <w:szCs w:val="36"/>
        </w:rPr>
        <w:t xml:space="preserve">廉 政 合 同</w:t>
      </w:r>
      <w:r/>
    </w:p>
    <w:p>
      <w:pPr>
        <w:ind w:left="368" w:right="281" w:hanging="367"/>
        <w:spacing w:line="440" w:lineRule="exact"/>
        <w:rPr>
          <w:rFonts w:ascii="宋体" w:hAnsi="宋体" w:cs="宋体"/>
          <w:sz w:val="24"/>
          <w:szCs w:val="24"/>
        </w:rPr>
      </w:pPr>
      <w:r>
        <w:rPr>
          <w:rFonts w:hint="eastAsia" w:ascii="宋体" w:hAnsi="宋体" w:cs="宋体"/>
          <w:sz w:val="24"/>
          <w:szCs w:val="24"/>
        </w:rPr>
        <w:t xml:space="preserve">甲方：盐城市大丰区教育局</w:t>
      </w:r>
      <w:r/>
    </w:p>
    <w:p>
      <w:pPr>
        <w:ind w:left="368" w:right="281" w:hanging="367"/>
        <w:spacing w:line="440" w:lineRule="exact"/>
        <w:rPr>
          <w:rFonts w:ascii="宋体" w:hAnsi="宋体" w:cs="宋体"/>
          <w:sz w:val="24"/>
          <w:szCs w:val="24"/>
        </w:rPr>
      </w:pPr>
      <w:r>
        <w:rPr>
          <w:rFonts w:hint="eastAsia" w:ascii="宋体" w:hAnsi="宋体" w:cs="宋体"/>
          <w:sz w:val="24"/>
          <w:szCs w:val="24"/>
        </w:rPr>
        <w:t xml:space="preserve">乙方：                   </w:t>
      </w:r>
      <w:r/>
    </w:p>
    <w:p>
      <w:pPr>
        <w:ind w:firstLine="420"/>
        <w:jc w:val="left"/>
        <w:spacing w:line="440" w:lineRule="exact"/>
        <w:rPr>
          <w:rFonts w:ascii="宋体" w:hAnsi="宋体" w:cs="宋体"/>
          <w:sz w:val="24"/>
          <w:szCs w:val="24"/>
        </w:rPr>
      </w:pPr>
      <w:r>
        <w:rPr>
          <w:rFonts w:hint="eastAsia" w:ascii="宋体" w:hAnsi="宋体" w:cs="宋体"/>
          <w:sz w:val="24"/>
          <w:szCs w:val="24"/>
        </w:rPr>
        <w:t xml:space="preserve">为强化抓源治本工作力度，从制度机制上进一步规范建设行为，杜绝不廉洁行为，特订立本合同，双方遵照执行。</w:t>
      </w:r>
      <w:r/>
    </w:p>
    <w:p>
      <w:pPr>
        <w:ind w:firstLine="420"/>
        <w:jc w:val="left"/>
        <w:spacing w:line="440" w:lineRule="exact"/>
        <w:rPr>
          <w:rFonts w:ascii="宋体" w:hAnsi="宋体" w:cs="宋体"/>
          <w:sz w:val="24"/>
          <w:szCs w:val="24"/>
        </w:rPr>
      </w:pPr>
      <w:r>
        <w:rPr>
          <w:rFonts w:hint="eastAsia" w:ascii="宋体" w:hAnsi="宋体" w:cs="宋体"/>
          <w:sz w:val="24"/>
          <w:szCs w:val="24"/>
        </w:rPr>
        <w:t xml:space="preserve">一、双方权利义务</w:t>
      </w:r>
      <w:r/>
    </w:p>
    <w:p>
      <w:pPr>
        <w:ind w:firstLine="420"/>
        <w:jc w:val="left"/>
        <w:spacing w:line="440" w:lineRule="exact"/>
        <w:rPr>
          <w:rFonts w:ascii="宋体" w:hAnsi="宋体" w:cs="宋体"/>
          <w:sz w:val="24"/>
          <w:szCs w:val="24"/>
        </w:rPr>
      </w:pPr>
      <w:r>
        <w:rPr>
          <w:rFonts w:hint="eastAsia" w:ascii="宋体" w:hAnsi="宋体" w:cs="宋体"/>
          <w:sz w:val="24"/>
          <w:szCs w:val="24"/>
        </w:rPr>
        <w:t xml:space="preserve">1、甲、乙双方必须严格遵守国家法律、法规、政策及各项廉政规定，恪守职业道德规范。</w:t>
      </w:r>
      <w:r/>
    </w:p>
    <w:p>
      <w:pPr>
        <w:ind w:firstLine="420"/>
        <w:jc w:val="left"/>
        <w:spacing w:line="440" w:lineRule="exact"/>
        <w:rPr>
          <w:rFonts w:ascii="宋体" w:hAnsi="宋体" w:cs="宋体"/>
          <w:sz w:val="24"/>
          <w:szCs w:val="24"/>
        </w:rPr>
      </w:pPr>
      <w:r>
        <w:rPr>
          <w:rFonts w:hint="eastAsia" w:ascii="宋体" w:hAnsi="宋体" w:cs="宋体"/>
          <w:sz w:val="24"/>
          <w:szCs w:val="24"/>
        </w:rPr>
        <w:t xml:space="preserve">2、甲、乙双方在具体工程建设行为中，必须严格遵守招投标法规定的原则、方式、程序，保证公平、公正、公开。</w:t>
      </w:r>
      <w:r/>
    </w:p>
    <w:p>
      <w:pPr>
        <w:ind w:firstLine="420"/>
        <w:jc w:val="left"/>
        <w:spacing w:line="440" w:lineRule="exact"/>
        <w:rPr>
          <w:rFonts w:ascii="宋体" w:hAnsi="宋体" w:cs="宋体"/>
          <w:sz w:val="24"/>
          <w:szCs w:val="24"/>
        </w:rPr>
      </w:pPr>
      <w:r>
        <w:rPr>
          <w:rFonts w:hint="eastAsia" w:ascii="宋体" w:hAnsi="宋体" w:cs="宋体"/>
          <w:sz w:val="24"/>
          <w:szCs w:val="24"/>
        </w:rPr>
        <w:t xml:space="preserve">3、甲、乙双方不得相互串通，损害国家利益、社会公共利益及其他当事人的合法权益。</w:t>
      </w:r>
      <w:r/>
    </w:p>
    <w:p>
      <w:pPr>
        <w:ind w:firstLine="420"/>
        <w:jc w:val="left"/>
        <w:spacing w:line="440" w:lineRule="exact"/>
        <w:rPr>
          <w:rFonts w:ascii="宋体" w:hAnsi="宋体" w:cs="宋体"/>
          <w:sz w:val="24"/>
          <w:szCs w:val="24"/>
        </w:rPr>
      </w:pPr>
      <w:r>
        <w:rPr>
          <w:rFonts w:hint="eastAsia" w:ascii="宋体" w:hAnsi="宋体" w:cs="宋体"/>
          <w:sz w:val="24"/>
          <w:szCs w:val="24"/>
        </w:rPr>
        <w:t xml:space="preserve">4、甲方工作人员及其配偶、子女不得以任何形式或名义索要、接受乙方的现金、有价证券、支付凭证和其他馈赠礼品；乙方不得以任何形式或名义向甲方工作人员及其配偶、子女、评标人员赠送现金、有价证券、支付凭证和礼品或采取其他不正当手段谋取利益。</w:t>
      </w:r>
      <w:r/>
    </w:p>
    <w:p>
      <w:pPr>
        <w:ind w:firstLine="420"/>
        <w:jc w:val="left"/>
        <w:spacing w:line="440" w:lineRule="exact"/>
        <w:rPr>
          <w:rFonts w:ascii="宋体" w:hAnsi="宋体" w:cs="宋体"/>
          <w:sz w:val="24"/>
          <w:szCs w:val="24"/>
        </w:rPr>
      </w:pPr>
      <w:r>
        <w:rPr>
          <w:rFonts w:hint="eastAsia" w:ascii="宋体" w:hAnsi="宋体" w:cs="宋体"/>
          <w:sz w:val="24"/>
          <w:szCs w:val="24"/>
        </w:rPr>
        <w:t xml:space="preserve">5、甲方工作人员及其配偶、子女不得以任何形式或者名义接受乙方的宴请、请钓、旅游、健身和其他娱乐活动；乙方不得以任何形式或名义邀请甲方工作人员及其配偶、子女请吃、请钓、旅游、健身和其他娱乐活动。</w:t>
      </w:r>
      <w:r/>
    </w:p>
    <w:p>
      <w:pPr>
        <w:ind w:firstLine="420"/>
        <w:jc w:val="left"/>
        <w:spacing w:line="440" w:lineRule="exact"/>
        <w:rPr>
          <w:rFonts w:ascii="宋体" w:hAnsi="宋体" w:cs="宋体"/>
          <w:sz w:val="24"/>
          <w:szCs w:val="24"/>
        </w:rPr>
      </w:pPr>
      <w:r>
        <w:rPr>
          <w:rFonts w:hint="eastAsia" w:ascii="宋体" w:hAnsi="宋体" w:cs="宋体"/>
          <w:sz w:val="24"/>
          <w:szCs w:val="24"/>
        </w:rPr>
        <w:t xml:space="preserve">6、甲方工作人员及其配偶、子女不得以打“业务牌”等形式变相接受乙方的钱物；乙方不得以打“业务牌”的形式向甲方工作人员及其配偶、子女变相送钱物。</w:t>
      </w:r>
      <w:r/>
    </w:p>
    <w:p>
      <w:pPr>
        <w:ind w:firstLine="420"/>
        <w:jc w:val="left"/>
        <w:spacing w:line="440" w:lineRule="exact"/>
        <w:rPr>
          <w:rFonts w:ascii="宋体" w:hAnsi="宋体" w:cs="宋体"/>
          <w:sz w:val="24"/>
          <w:szCs w:val="24"/>
        </w:rPr>
      </w:pPr>
      <w:r>
        <w:rPr>
          <w:rFonts w:hint="eastAsia" w:ascii="宋体" w:hAnsi="宋体" w:cs="宋体"/>
          <w:sz w:val="24"/>
          <w:szCs w:val="24"/>
        </w:rPr>
        <w:t xml:space="preserve">7、甲方工作人员及其配偶、子女不得在乙方报销应由个人支付的费用或领取报酬；乙方不得为甲方工作人员及其配偶、子女报销应由个人支付的费用或发放报酬。</w:t>
      </w:r>
      <w:r/>
    </w:p>
    <w:p>
      <w:pPr>
        <w:ind w:firstLine="420"/>
        <w:jc w:val="left"/>
        <w:spacing w:line="440" w:lineRule="exact"/>
        <w:rPr>
          <w:rFonts w:ascii="宋体" w:hAnsi="宋体" w:cs="宋体"/>
          <w:sz w:val="24"/>
          <w:szCs w:val="24"/>
        </w:rPr>
      </w:pPr>
      <w:r>
        <w:rPr>
          <w:rFonts w:hint="eastAsia" w:ascii="宋体" w:hAnsi="宋体" w:cs="宋体"/>
          <w:sz w:val="24"/>
          <w:szCs w:val="24"/>
        </w:rPr>
        <w:t xml:space="preserve">二、违约责任：</w:t>
      </w:r>
      <w:r/>
    </w:p>
    <w:p>
      <w:pPr>
        <w:ind w:firstLine="420"/>
        <w:jc w:val="left"/>
        <w:spacing w:line="440" w:lineRule="exact"/>
        <w:rPr>
          <w:rFonts w:ascii="宋体" w:hAnsi="宋体" w:cs="宋体"/>
          <w:sz w:val="24"/>
          <w:szCs w:val="24"/>
        </w:rPr>
      </w:pPr>
      <w:r>
        <w:rPr>
          <w:rFonts w:hint="eastAsia" w:ascii="宋体" w:hAnsi="宋体" w:cs="宋体"/>
          <w:sz w:val="24"/>
          <w:szCs w:val="24"/>
        </w:rPr>
        <w:t xml:space="preserve">1、甲方发生违约行为，一经查实将视情节轻重对直接责任人进行严肃处理并追究主管人员的责任。</w:t>
      </w:r>
      <w:r/>
    </w:p>
    <w:p>
      <w:pPr>
        <w:ind w:firstLine="420"/>
        <w:jc w:val="left"/>
        <w:spacing w:line="440" w:lineRule="exact"/>
        <w:rPr>
          <w:rFonts w:ascii="宋体" w:hAnsi="宋体" w:cs="宋体"/>
          <w:sz w:val="24"/>
          <w:szCs w:val="24"/>
        </w:rPr>
      </w:pPr>
      <w:r>
        <w:rPr>
          <w:rFonts w:hint="eastAsia" w:ascii="宋体" w:hAnsi="宋体" w:cs="宋体"/>
          <w:sz w:val="24"/>
          <w:szCs w:val="24"/>
        </w:rPr>
        <w:t xml:space="preserve">2、乙方发生违约行为，甲方有权解除合同，并将其列入“黑名单”在一定范围内公布，三年内不得参加辖区内的服务。</w:t>
      </w:r>
      <w:r/>
    </w:p>
    <w:p>
      <w:pPr>
        <w:ind w:firstLine="420"/>
        <w:jc w:val="left"/>
        <w:spacing w:line="440" w:lineRule="exact"/>
        <w:rPr>
          <w:rFonts w:ascii="宋体" w:hAnsi="宋体" w:cs="宋体"/>
          <w:sz w:val="24"/>
          <w:szCs w:val="24"/>
        </w:rPr>
      </w:pPr>
      <w:r>
        <w:rPr>
          <w:rFonts w:hint="eastAsia" w:ascii="宋体" w:hAnsi="宋体" w:cs="宋体"/>
          <w:sz w:val="24"/>
          <w:szCs w:val="24"/>
        </w:rPr>
        <w:t xml:space="preserve">三、本合同自双方盖章、法定代表人或授权代表人签名后生效，甲、乙双方所签订的廉政合同的时效与采购合同时效等同。</w:t>
      </w:r>
      <w:r/>
    </w:p>
    <w:p>
      <w:pPr>
        <w:pStyle w:val="665"/>
        <w:ind w:left="0"/>
        <w:spacing w:after="0" w:line="440" w:lineRule="exact"/>
        <w:rPr>
          <w:sz w:val="24"/>
          <w:szCs w:val="24"/>
        </w:rPr>
      </w:pPr>
      <w:r>
        <w:rPr>
          <w:rFonts w:hint="eastAsia"/>
        </w:rPr>
        <w:t xml:space="preserve"> </w:t>
      </w:r>
      <w:r/>
    </w:p>
    <w:p>
      <w:pPr>
        <w:ind w:left="420"/>
        <w:jc w:val="left"/>
        <w:spacing w:line="440" w:lineRule="exact"/>
        <w:rPr>
          <w:rFonts w:ascii="Times New Roman" w:hAnsi="Times New Roman"/>
          <w:sz w:val="24"/>
          <w:szCs w:val="24"/>
        </w:rPr>
      </w:pPr>
      <w:r>
        <w:rPr>
          <w:rFonts w:hint="eastAsia" w:ascii="Times New Roman" w:hAnsi="Times New Roman"/>
          <w:sz w:val="24"/>
          <w:szCs w:val="24"/>
        </w:rPr>
        <w:t xml:space="preserve">甲方：                                      乙方： </w:t>
      </w:r>
      <w:r/>
    </w:p>
    <w:p>
      <w:pPr>
        <w:ind w:left="420"/>
        <w:jc w:val="left"/>
        <w:spacing w:line="440" w:lineRule="exact"/>
        <w:rPr>
          <w:rFonts w:ascii="宋体" w:hAnsi="宋体"/>
          <w:sz w:val="24"/>
          <w:szCs w:val="24"/>
        </w:rPr>
      </w:pPr>
      <w:r>
        <w:rPr>
          <w:rFonts w:hint="eastAsia" w:ascii="宋体" w:hAnsi="宋体"/>
          <w:sz w:val="24"/>
          <w:szCs w:val="24"/>
        </w:rPr>
        <w:t xml:space="preserve">法定（授权）代表人：                        法定（授权）代表人：</w:t>
      </w:r>
      <w:r/>
    </w:p>
    <w:p>
      <w:pPr>
        <w:ind w:left="420"/>
        <w:jc w:val="left"/>
        <w:spacing w:line="440" w:lineRule="exact"/>
        <w:rPr>
          <w:rFonts w:ascii="宋体" w:hAnsi="宋体"/>
          <w:sz w:val="24"/>
          <w:szCs w:val="24"/>
        </w:rPr>
      </w:pPr>
      <w:r>
        <w:rPr>
          <w:rFonts w:hint="eastAsia" w:ascii="宋体" w:hAnsi="宋体"/>
          <w:sz w:val="24"/>
          <w:szCs w:val="24"/>
        </w:rPr>
        <w:t xml:space="preserve">签订日期：      年  月  日   </w:t>
      </w:r>
      <w:r/>
    </w:p>
    <w:p>
      <w:pPr>
        <w:spacing w:line="440" w:lineRule="exact"/>
        <w:rPr>
          <w:rFonts w:ascii="宋体" w:hAnsi="宋体"/>
          <w:sz w:val="24"/>
          <w:szCs w:val="24"/>
        </w:rPr>
      </w:pPr>
      <w:r>
        <w:rPr>
          <w:rFonts w:hint="eastAsia" w:ascii="宋体" w:hAnsi="宋体"/>
          <w:sz w:val="24"/>
          <w:szCs w:val="24"/>
        </w:rPr>
        <w:br w:type="page" w:clear="all"/>
      </w:r>
      <w:r/>
    </w:p>
    <w:p>
      <w:pPr>
        <w:contextualSpacing/>
        <w:jc w:val="center"/>
        <w:rPr>
          <w:rFonts w:ascii="宋体" w:hAnsi="宋体"/>
          <w:b/>
          <w:sz w:val="28"/>
          <w:szCs w:val="28"/>
        </w:rPr>
      </w:pPr>
      <w:r/>
      <w:bookmarkStart w:id="13" w:name="MOFFICE_OUTDOC_NTDOC__TITLE"/>
      <w:r>
        <w:rPr>
          <w:rFonts w:hint="eastAsia" w:ascii="宋体" w:hAnsi="宋体"/>
          <w:b/>
          <w:sz w:val="28"/>
          <w:szCs w:val="28"/>
        </w:rPr>
        <w:t xml:space="preserve">安 全 生 产 合 同</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为在</w:t>
      </w:r>
      <w:r>
        <w:rPr>
          <w:rFonts w:hint="eastAsia" w:ascii="宋体" w:hAnsi="宋体" w:cs="仿宋"/>
          <w:sz w:val="24"/>
          <w:szCs w:val="24"/>
          <w:u w:val="single"/>
        </w:rPr>
        <w:t xml:space="preserve">                                   </w:t>
      </w:r>
      <w:r>
        <w:rPr>
          <w:rFonts w:hint="eastAsia" w:ascii="宋体" w:hAnsi="宋体" w:cs="仿宋"/>
          <w:sz w:val="24"/>
          <w:szCs w:val="24"/>
        </w:rPr>
        <w:t xml:space="preserve">合同的实施过程中创造安全、高效的施工环境，切实搞好本项目的安全管理工作，本项目发包人</w:t>
      </w:r>
      <w:r>
        <w:rPr>
          <w:rFonts w:hint="eastAsia" w:ascii="宋体" w:hAnsi="宋体" w:cs="仿宋"/>
          <w:sz w:val="24"/>
          <w:szCs w:val="24"/>
          <w:u w:val="single"/>
        </w:rPr>
        <w:t xml:space="preserve">             </w:t>
      </w:r>
      <w:r>
        <w:rPr>
          <w:rFonts w:hint="eastAsia" w:ascii="宋体" w:hAnsi="宋体" w:cs="仿宋"/>
          <w:sz w:val="24"/>
          <w:szCs w:val="24"/>
        </w:rPr>
        <w:t xml:space="preserve">（以下简称“发包人”）与承包人</w:t>
      </w:r>
      <w:r>
        <w:rPr>
          <w:rFonts w:hint="eastAsia" w:ascii="宋体" w:hAnsi="宋体" w:cs="仿宋"/>
          <w:sz w:val="24"/>
          <w:szCs w:val="24"/>
          <w:u w:val="single"/>
        </w:rPr>
        <w:t xml:space="preserve">                </w:t>
      </w:r>
      <w:r>
        <w:rPr>
          <w:rFonts w:hint="eastAsia" w:ascii="宋体" w:hAnsi="宋体" w:cs="仿宋"/>
          <w:sz w:val="24"/>
          <w:szCs w:val="24"/>
        </w:rPr>
        <w:t xml:space="preserve">（以下简称“承包人”）特此签订安全生产合同：</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一、发包人职责</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1、严格遵守国家有关安全生产的法律、认真执行工程承包合同中的有关安全要求。</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2、不得对承包人提出不符合建设工程安全生产法律、法规和强制性标准规定要求。</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3、不得明示或暗示承包人购买、租赁、使用不符合安全施工要求的安全防护用具、机械设备、施工机具及配件。</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二、承包人职责</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1、承包人应遵守国家工程建设安全生产有关管理规定，严格按安全标准组织施工，采取一切必要的安全措施，消除事故隐患，确保施工安全，并对施工现场发生的一切安全问题负责。</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2、坚持“安全第一、预防为主”和“管生产必须管安全”的原则，加强安全生产宣传教育，增强全员安全生产意识，建立健全各项安全生产的管理机构和安全生产管理制度，配备专职及兼职安全坚持人员，有组织有计划地开展安全生产活动。各级领导、工程技术人员、生产管理人员和具体操作人员，必须熟悉和遵守本条款的各项规定，做到生产与安全工作同时计划、布置、检查、总结和评比。</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3、建立健全安全生产责任制。从派驻项目实施的项目负责人到生产工人（包括临时雇请的民工）的安全生产管理系统必须做到纵向到底，一环不漏；各职能部门、人员的安全生产责任制做到横向到边，人人有责。项目负责人是安全生产的第一责任人。现场设置的安全机构，应按施工人员的1%-3%配备安全员，专职负责所有员工的安全和治安保卫工作及预防事故的发生。安全机构人员，有权按有关规定发布指令，并采取保护性措施防止事故发生。</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4、承包人在任何时候都应采取各种合理的预防措施，防止其员工发生任何违法、违禁、暴力或妨碍治安的行为。</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5、承包人必须具有安全生产许可证，项目负责人、安全员须取得安全考核合格证，参加施工的人员必须接受三级安全教育，熟知和遵守本工种的各项安全技术操作规程，定期进行安全技术考核，合格者方准上岗操作。对于从事电气、起重、建筑登高架设作业、锅炉、压力容器、焊接、水上机动车船驾驶、爆破、潜水、瓦斯检验等特殊工种作业现象时，项目负责人必须承担管理责任（本项目工程施工相关人员须佩戴救生设备方可施工）。</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6、</w:t>
      </w:r>
      <w:r>
        <w:rPr>
          <w:rFonts w:hint="eastAsia" w:ascii="宋体" w:hAnsi="宋体"/>
          <w:sz w:val="24"/>
          <w:szCs w:val="24"/>
        </w:rPr>
        <w:t xml:space="preserve">承包人须充分考虑水上作业施工等对安全的影响，发生的一切安全问题均与发包人无关，且工程工期不予顺延、费用不予增加。</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7、承包人必须为施工场地内自有人员办理意外伤害保险，并为施工场地内自有人员生命财产和施工机械设备办理保险，支付保险费用。</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8、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9、操作人员上岗，必须按规定穿戴防护用品。施工负责人和安全检查员应随时检查劳动防护用品的穿戴情况，不按规定穿戴防护用品的人员不得上岗。</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10、所用施工机具设备均应定期检查，并有安全员的签字记录，保证其经常处于完好状态；不合格的机具、设备和劳动保护用品严禁使用。</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11、施工中采用新技术、新工艺、新设备、新材料时，必须制定相应的安全技术措施，技术措施，施工现场必须具有相关的安全标志牌。</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12、施工现场必须具有相关的安全技术资料建立档案，并确定专人管理，安全技术资料应当真实、完整齐全。</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13、承包人应当接受发包人及政府安全监督机构对其安全生产的监督检查。对于检查单位下达的整改意见通知，承包人要立即予以整改，由此发生的费用承包人自负。对于因此而造成工期延误的，承包人还要按合同约定向发包人支付违约金。</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14、承包人必须按照本工程项目特点，组织制定本工程实施中的生产安全专项方案和事故应急救援预案；如果发生安全事故，应按照有关规定，及时上报有关部门，并坚持“三不放过”的原则，严肃处理相关责任。</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15、承包人应按有关规定在施工现场及周边环境设置必要的道路施工安全标志、警示标志、禁行标志等交通安全设施。必要时实施封闭施工，同时加强雨、雪等恶劣天气及夜间的值班巡查，确保车辆和行人安全。</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16、发生重大伤亡及其他安全事故，承包人应按有关规定立即上报有关部门并通知现场工程师，同时按政府有关部门要求处理。</w:t>
      </w:r>
      <w:r/>
    </w:p>
    <w:p>
      <w:pPr>
        <w:numPr>
          <w:ilvl w:val="0"/>
          <w:numId w:val="2"/>
        </w:num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违约责任</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1、承包人应对发生在本工程自工程施工合同签订至缺陷责任期满期间的交通安全、施工安全事故（包括人员）负全部法律责任，并承担由此而发生的一切经济损失。</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2、如承包人发生安全事故不及时妥善处理，引起纠纷或诉讼，发包人有权扣留其履约保证金和未付工程款用于支付事故处理费用。</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四、本合同由双方盖章、法定代表人或其授权的代理人签名后生效，全部工程竣工验收合格后交付使用后失效。</w:t>
      </w:r>
      <w:r/>
    </w:p>
    <w:p>
      <w:pPr>
        <w:ind w:firstLine="480"/>
        <w:spacing w:line="380" w:lineRule="exact"/>
        <w:tabs>
          <w:tab w:val="left" w:pos="5023" w:leader="none"/>
        </w:tabs>
        <w:rPr>
          <w:rFonts w:ascii="宋体" w:hAnsi="宋体" w:cs="仿宋"/>
          <w:sz w:val="24"/>
          <w:szCs w:val="24"/>
        </w:rPr>
      </w:pPr>
      <w:r>
        <w:rPr>
          <w:rFonts w:ascii="宋体" w:hAnsi="宋体" w:cs="仿宋"/>
          <w:sz w:val="24"/>
          <w:szCs w:val="24"/>
        </w:rPr>
      </w:r>
      <w:r/>
    </w:p>
    <w:p>
      <w:pPr>
        <w:ind w:left="420"/>
        <w:rPr>
          <w:rFonts w:ascii="宋体" w:hAnsi="宋体" w:cs="仿宋"/>
          <w:sz w:val="24"/>
          <w:szCs w:val="24"/>
        </w:rPr>
      </w:pPr>
      <w:r>
        <w:rPr>
          <w:rFonts w:ascii="宋体" w:hAnsi="宋体" w:cs="仿宋"/>
          <w:sz w:val="24"/>
          <w:szCs w:val="24"/>
        </w:rPr>
      </w:r>
      <w:r/>
    </w:p>
    <w:p>
      <w:pPr>
        <w:rPr>
          <w:sz w:val="24"/>
          <w:szCs w:val="24"/>
        </w:rPr>
      </w:pPr>
      <w:r>
        <w:rPr>
          <w:sz w:val="24"/>
          <w:szCs w:val="24"/>
        </w:rPr>
      </w:r>
      <w:r/>
    </w:p>
    <w:p>
      <w:pPr>
        <w:jc w:val="left"/>
        <w:spacing w:line="380" w:lineRule="exact"/>
        <w:widowControl/>
        <w:tabs>
          <w:tab w:val="left" w:pos="6660" w:leader="none"/>
        </w:tabs>
        <w:rPr>
          <w:rFonts w:ascii="宋体" w:hAnsi="宋体" w:cs="仿宋"/>
          <w:sz w:val="24"/>
          <w:szCs w:val="24"/>
        </w:rPr>
      </w:pPr>
      <w:r>
        <w:rPr>
          <w:rFonts w:hint="eastAsia" w:ascii="宋体" w:hAnsi="宋体" w:cs="仿宋"/>
          <w:sz w:val="24"/>
          <w:szCs w:val="24"/>
        </w:rPr>
        <w:t xml:space="preserve">发  包  人： （公章）              承  包  人： （公章）</w:t>
      </w:r>
      <w:r/>
    </w:p>
    <w:p>
      <w:pPr>
        <w:ind w:firstLine="420"/>
        <w:jc w:val="left"/>
        <w:spacing w:line="380" w:lineRule="exact"/>
        <w:widowControl/>
        <w:tabs>
          <w:tab w:val="left" w:pos="6660" w:leader="none"/>
        </w:tabs>
        <w:rPr>
          <w:rFonts w:ascii="宋体" w:hAnsi="宋体" w:cs="仿宋"/>
          <w:sz w:val="24"/>
          <w:szCs w:val="24"/>
        </w:rPr>
      </w:pPr>
      <w:r>
        <w:rPr>
          <w:rFonts w:ascii="宋体" w:hAnsi="宋体" w:cs="仿宋"/>
          <w:sz w:val="24"/>
          <w:szCs w:val="24"/>
        </w:rPr>
      </w:r>
      <w:r/>
    </w:p>
    <w:p>
      <w:pPr>
        <w:jc w:val="left"/>
        <w:spacing w:line="380" w:lineRule="exact"/>
        <w:widowControl/>
        <w:tabs>
          <w:tab w:val="left" w:pos="6660" w:leader="none"/>
        </w:tabs>
        <w:rPr>
          <w:rFonts w:ascii="宋体" w:hAnsi="宋体" w:cs="仿宋"/>
          <w:sz w:val="24"/>
          <w:szCs w:val="24"/>
        </w:rPr>
      </w:pPr>
      <w:r>
        <w:rPr>
          <w:rFonts w:hint="eastAsia" w:ascii="宋体" w:hAnsi="宋体" w:cs="仿宋"/>
          <w:sz w:val="24"/>
          <w:szCs w:val="24"/>
        </w:rPr>
        <w:t xml:space="preserve">法定代表人或                       法定代表人或     </w:t>
      </w:r>
      <w:r/>
    </w:p>
    <w:p>
      <w:pPr>
        <w:jc w:val="left"/>
        <w:spacing w:line="380" w:lineRule="exact"/>
        <w:widowControl/>
        <w:tabs>
          <w:tab w:val="left" w:pos="6660" w:leader="none"/>
        </w:tabs>
        <w:rPr>
          <w:rFonts w:ascii="宋体" w:hAnsi="宋体" w:cs="仿宋"/>
          <w:sz w:val="24"/>
          <w:szCs w:val="24"/>
        </w:rPr>
      </w:pPr>
      <w:r>
        <w:rPr>
          <w:rFonts w:hint="eastAsia" w:ascii="宋体" w:hAnsi="宋体" w:cs="仿宋"/>
          <w:sz w:val="24"/>
          <w:szCs w:val="24"/>
        </w:rPr>
        <w:t xml:space="preserve">授权代表人：                       授权代表人：</w:t>
      </w:r>
      <w:r/>
    </w:p>
    <w:p>
      <w:pPr>
        <w:jc w:val="left"/>
        <w:spacing w:line="380" w:lineRule="exact"/>
        <w:widowControl/>
        <w:tabs>
          <w:tab w:val="left" w:pos="6660" w:leader="none"/>
        </w:tabs>
        <w:rPr>
          <w:rFonts w:ascii="宋体" w:hAnsi="宋体" w:cs="仿宋"/>
          <w:sz w:val="24"/>
          <w:szCs w:val="24"/>
        </w:rPr>
      </w:pPr>
      <w:r>
        <w:rPr>
          <w:rFonts w:ascii="宋体" w:hAnsi="宋体" w:cs="仿宋"/>
          <w:sz w:val="24"/>
          <w:szCs w:val="24"/>
        </w:rPr>
      </w:r>
      <w:r/>
    </w:p>
    <w:p>
      <w:pPr>
        <w:jc w:val="left"/>
        <w:spacing w:line="380" w:lineRule="exact"/>
        <w:widowControl/>
        <w:tabs>
          <w:tab w:val="left" w:pos="6660" w:leader="none"/>
        </w:tabs>
        <w:rPr>
          <w:rFonts w:ascii="宋体" w:hAnsi="宋体" w:cs="仿宋"/>
          <w:sz w:val="24"/>
          <w:szCs w:val="24"/>
        </w:rPr>
      </w:pPr>
      <w:r>
        <w:rPr>
          <w:rFonts w:hint="eastAsia" w:ascii="宋体" w:hAnsi="宋体" w:cs="仿宋"/>
          <w:sz w:val="24"/>
          <w:szCs w:val="24"/>
        </w:rPr>
        <w:t xml:space="preserve">日期：2025年  月  日   </w:t>
      </w:r>
      <w:r>
        <w:rPr>
          <w:rFonts w:hint="eastAsia" w:hAnsi="宋体" w:cs="仿宋"/>
          <w:sz w:val="24"/>
          <w:szCs w:val="24"/>
        </w:rPr>
        <w:t xml:space="preserve">           </w:t>
      </w:r>
      <w:r>
        <w:rPr>
          <w:rFonts w:hint="eastAsia" w:ascii="宋体" w:hAnsi="宋体" w:cs="仿宋"/>
          <w:sz w:val="24"/>
          <w:szCs w:val="24"/>
        </w:rPr>
        <w:t xml:space="preserve">日期：2025年  月  日</w:t>
      </w:r>
      <w:r/>
    </w:p>
    <w:p>
      <w:pPr>
        <w:jc w:val="center"/>
        <w:rPr>
          <w:rFonts w:ascii="宋体" w:hAnsi="宋体" w:cs="仿宋"/>
          <w:szCs w:val="21"/>
        </w:rPr>
      </w:pPr>
      <w:r>
        <w:rPr>
          <w:rFonts w:ascii="宋体" w:hAnsi="宋体" w:cs="仿宋"/>
          <w:szCs w:val="21"/>
        </w:rPr>
      </w:r>
      <w:r/>
    </w:p>
    <w:p>
      <w:pPr>
        <w:jc w:val="center"/>
        <w:rPr>
          <w:rFonts w:ascii="宋体" w:hAnsi="宋体" w:cs="仿宋"/>
          <w:szCs w:val="21"/>
        </w:rPr>
      </w:pPr>
      <w:r>
        <w:rPr>
          <w:rFonts w:ascii="宋体" w:hAnsi="宋体" w:cs="仿宋"/>
          <w:szCs w:val="21"/>
        </w:rPr>
      </w:r>
      <w:r/>
    </w:p>
    <w:p>
      <w:pPr>
        <w:jc w:val="center"/>
        <w:rPr>
          <w:rFonts w:ascii="宋体" w:hAnsi="宋体" w:cs="仿宋"/>
          <w:szCs w:val="21"/>
        </w:rPr>
      </w:pPr>
      <w:r>
        <w:rPr>
          <w:rFonts w:ascii="宋体" w:hAnsi="宋体" w:cs="仿宋"/>
          <w:szCs w:val="21"/>
        </w:rPr>
      </w:r>
      <w:r/>
    </w:p>
    <w:p>
      <w:pPr>
        <w:jc w:val="center"/>
        <w:rPr>
          <w:rFonts w:ascii="宋体" w:hAnsi="宋体" w:cs="仿宋"/>
          <w:szCs w:val="21"/>
        </w:rPr>
      </w:pPr>
      <w:r>
        <w:rPr>
          <w:rFonts w:ascii="宋体" w:hAnsi="宋体" w:cs="仿宋"/>
          <w:szCs w:val="21"/>
        </w:rPr>
      </w:r>
      <w:r/>
    </w:p>
    <w:p>
      <w:pPr>
        <w:jc w:val="center"/>
        <w:rPr>
          <w:rFonts w:ascii="宋体" w:hAnsi="宋体" w:cs="仿宋"/>
          <w:szCs w:val="21"/>
        </w:rPr>
      </w:pPr>
      <w:r>
        <w:rPr>
          <w:rFonts w:ascii="宋体" w:hAnsi="宋体" w:cs="仿宋"/>
          <w:szCs w:val="21"/>
        </w:rPr>
      </w:r>
      <w:r/>
    </w:p>
    <w:p>
      <w:pPr>
        <w:jc w:val="center"/>
        <w:rPr>
          <w:rFonts w:ascii="宋体" w:hAnsi="宋体" w:cs="仿宋"/>
          <w:szCs w:val="21"/>
        </w:rPr>
      </w:pPr>
      <w:r>
        <w:rPr>
          <w:rFonts w:ascii="宋体" w:hAnsi="宋体" w:cs="仿宋"/>
          <w:szCs w:val="21"/>
        </w:rPr>
      </w:r>
      <w:r/>
    </w:p>
    <w:p>
      <w:pPr>
        <w:jc w:val="center"/>
        <w:rPr>
          <w:rFonts w:ascii="宋体" w:hAnsi="宋体" w:cs="宋体"/>
          <w:sz w:val="40"/>
          <w:szCs w:val="40"/>
        </w:rPr>
      </w:pPr>
      <w:r>
        <w:rPr>
          <w:rFonts w:ascii="宋体" w:hAnsi="宋体" w:cs="宋体"/>
          <w:sz w:val="40"/>
          <w:szCs w:val="40"/>
        </w:rPr>
      </w:r>
      <w:r/>
    </w:p>
    <w:p>
      <w:pPr>
        <w:jc w:val="center"/>
        <w:rPr>
          <w:rFonts w:ascii="宋体" w:hAnsi="宋体" w:cs="宋体"/>
          <w:sz w:val="40"/>
          <w:szCs w:val="40"/>
        </w:rPr>
      </w:pPr>
      <w:r>
        <w:rPr>
          <w:rFonts w:ascii="宋体" w:hAnsi="宋体" w:cs="宋体"/>
          <w:sz w:val="40"/>
          <w:szCs w:val="40"/>
        </w:rPr>
      </w:r>
      <w:r/>
    </w:p>
    <w:p>
      <w:pPr>
        <w:jc w:val="center"/>
        <w:rPr>
          <w:rFonts w:ascii="宋体" w:hAnsi="宋体" w:cs="宋体"/>
          <w:sz w:val="40"/>
          <w:szCs w:val="40"/>
        </w:rPr>
      </w:pPr>
      <w:r>
        <w:rPr>
          <w:rFonts w:ascii="宋体" w:hAnsi="宋体" w:cs="宋体"/>
          <w:sz w:val="40"/>
          <w:szCs w:val="40"/>
        </w:rPr>
      </w:r>
      <w:r/>
    </w:p>
    <w:p>
      <w:pPr>
        <w:jc w:val="center"/>
        <w:rPr>
          <w:rFonts w:ascii="宋体" w:hAnsi="宋体" w:cs="宋体"/>
          <w:sz w:val="40"/>
          <w:szCs w:val="40"/>
        </w:rPr>
      </w:pPr>
      <w:r>
        <w:rPr>
          <w:rFonts w:ascii="宋体" w:hAnsi="宋体" w:cs="宋体"/>
          <w:sz w:val="40"/>
          <w:szCs w:val="40"/>
        </w:rPr>
      </w:r>
      <w:r/>
    </w:p>
    <w:p>
      <w:pPr>
        <w:jc w:val="center"/>
        <w:rPr>
          <w:rFonts w:ascii="宋体" w:hAnsi="宋体" w:cs="宋体"/>
          <w:sz w:val="40"/>
          <w:szCs w:val="40"/>
        </w:rPr>
      </w:pPr>
      <w:r>
        <w:rPr>
          <w:rFonts w:ascii="宋体" w:hAnsi="宋体" w:cs="宋体"/>
          <w:sz w:val="40"/>
          <w:szCs w:val="40"/>
        </w:rPr>
      </w:r>
      <w:r/>
    </w:p>
    <w:p>
      <w:pPr>
        <w:jc w:val="center"/>
        <w:rPr>
          <w:rFonts w:ascii="宋体" w:hAnsi="宋体" w:cs="宋体"/>
          <w:sz w:val="40"/>
          <w:szCs w:val="40"/>
        </w:rPr>
      </w:pPr>
      <w:r>
        <w:rPr>
          <w:rFonts w:ascii="宋体" w:hAnsi="宋体" w:cs="宋体"/>
          <w:sz w:val="40"/>
          <w:szCs w:val="40"/>
        </w:rPr>
      </w:r>
      <w:r/>
    </w:p>
    <w:p>
      <w:pPr>
        <w:jc w:val="center"/>
        <w:rPr>
          <w:rFonts w:ascii="宋体" w:hAnsi="宋体" w:cs="宋体"/>
          <w:sz w:val="40"/>
          <w:szCs w:val="40"/>
        </w:rPr>
      </w:pPr>
      <w:r>
        <w:rPr>
          <w:rFonts w:ascii="宋体" w:hAnsi="宋体" w:cs="宋体"/>
          <w:sz w:val="40"/>
          <w:szCs w:val="40"/>
        </w:rPr>
      </w:r>
      <w:r/>
    </w:p>
    <w:p>
      <w:pPr>
        <w:jc w:val="center"/>
        <w:rPr>
          <w:rFonts w:ascii="宋体" w:hAnsi="宋体" w:cs="宋体"/>
          <w:sz w:val="40"/>
          <w:szCs w:val="40"/>
        </w:rPr>
      </w:pPr>
      <w:r>
        <w:rPr>
          <w:rFonts w:ascii="宋体" w:hAnsi="宋体" w:cs="宋体"/>
          <w:sz w:val="40"/>
          <w:szCs w:val="40"/>
        </w:rPr>
      </w:r>
      <w:r/>
    </w:p>
    <w:p>
      <w:pPr>
        <w:jc w:val="center"/>
        <w:rPr>
          <w:rFonts w:ascii="宋体" w:hAnsi="宋体" w:cs="宋体"/>
          <w:sz w:val="40"/>
          <w:szCs w:val="40"/>
        </w:rPr>
      </w:pPr>
      <w:r>
        <w:rPr>
          <w:rFonts w:ascii="宋体" w:hAnsi="宋体" w:cs="宋体"/>
          <w:sz w:val="40"/>
          <w:szCs w:val="40"/>
        </w:rPr>
      </w:r>
      <w:r/>
    </w:p>
    <w:p>
      <w:pPr>
        <w:jc w:val="center"/>
        <w:rPr>
          <w:rFonts w:ascii="宋体" w:hAnsi="宋体" w:cs="宋体"/>
          <w:sz w:val="40"/>
          <w:szCs w:val="40"/>
        </w:rPr>
      </w:pPr>
      <w:r>
        <w:rPr>
          <w:rFonts w:ascii="宋体" w:hAnsi="宋体" w:cs="宋体"/>
          <w:sz w:val="40"/>
          <w:szCs w:val="40"/>
        </w:rPr>
      </w:r>
      <w:r/>
    </w:p>
    <w:p>
      <w:pPr>
        <w:jc w:val="center"/>
        <w:rPr>
          <w:rFonts w:ascii="宋体" w:hAnsi="宋体" w:cs="宋体"/>
          <w:sz w:val="40"/>
          <w:szCs w:val="40"/>
        </w:rPr>
      </w:pPr>
      <w:r>
        <w:rPr>
          <w:rFonts w:ascii="宋体" w:hAnsi="宋体" w:cs="宋体"/>
          <w:sz w:val="40"/>
          <w:szCs w:val="40"/>
        </w:rPr>
      </w:r>
      <w:r/>
    </w:p>
    <w:p>
      <w:pPr>
        <w:jc w:val="center"/>
        <w:rPr>
          <w:rFonts w:ascii="宋体" w:hAnsi="宋体" w:cs="宋体"/>
          <w:sz w:val="40"/>
          <w:szCs w:val="40"/>
        </w:rPr>
      </w:pPr>
      <w:r>
        <w:rPr>
          <w:rFonts w:ascii="宋体" w:hAnsi="宋体" w:cs="宋体"/>
          <w:sz w:val="40"/>
          <w:szCs w:val="40"/>
        </w:rPr>
      </w:r>
      <w:r/>
    </w:p>
    <w:p>
      <w:pPr>
        <w:jc w:val="center"/>
        <w:rPr>
          <w:rFonts w:ascii="宋体" w:hAnsi="宋体" w:cs="宋体"/>
          <w:sz w:val="40"/>
          <w:szCs w:val="40"/>
        </w:rPr>
      </w:pPr>
      <w:r>
        <w:rPr>
          <w:rFonts w:ascii="宋体" w:hAnsi="宋体" w:cs="宋体"/>
          <w:sz w:val="40"/>
          <w:szCs w:val="40"/>
        </w:rPr>
      </w:r>
      <w:r/>
    </w:p>
    <w:p>
      <w:pPr>
        <w:jc w:val="center"/>
        <w:rPr>
          <w:rFonts w:ascii="宋体" w:hAnsi="宋体" w:cs="宋体"/>
          <w:sz w:val="40"/>
          <w:szCs w:val="40"/>
        </w:rPr>
      </w:pPr>
      <w:r>
        <w:rPr>
          <w:rFonts w:hint="eastAsia" w:ascii="宋体" w:hAnsi="宋体" w:cs="宋体"/>
          <w:sz w:val="40"/>
          <w:szCs w:val="40"/>
        </w:rPr>
        <w:t xml:space="preserve">政府采购合同履约验收书</w:t>
      </w:r>
      <w:r/>
    </w:p>
    <w:p>
      <w:pPr>
        <w:ind w:firstLine="600"/>
        <w:jc w:val="left"/>
        <w:spacing w:line="560" w:lineRule="exact"/>
        <w:rPr>
          <w:rFonts w:ascii="宋体" w:hAnsi="宋体" w:cs="宋体"/>
          <w:sz w:val="24"/>
          <w:szCs w:val="24"/>
        </w:rPr>
      </w:pPr>
      <w:r>
        <w:rPr>
          <w:rFonts w:hint="eastAsia" w:ascii="宋体" w:hAnsi="宋体" w:cs="宋体"/>
          <w:sz w:val="24"/>
          <w:szCs w:val="24"/>
        </w:rPr>
        <w:t xml:space="preserve">根据政府采购合同（编号：          ）的约定，我单位组织对</w:t>
      </w:r>
      <w:r>
        <w:rPr>
          <w:rFonts w:hint="eastAsia" w:ascii="宋体" w:hAnsi="宋体" w:cs="宋体"/>
          <w:sz w:val="24"/>
          <w:szCs w:val="24"/>
          <w:u w:val="single"/>
        </w:rPr>
        <w:t xml:space="preserve">（项目名称）</w:t>
      </w:r>
      <w:r>
        <w:rPr>
          <w:rFonts w:hint="eastAsia" w:ascii="宋体" w:hAnsi="宋体" w:cs="宋体"/>
          <w:sz w:val="24"/>
          <w:szCs w:val="24"/>
        </w:rPr>
        <w:t xml:space="preserve">项目中标（成交）供应商</w:t>
      </w:r>
      <w:r>
        <w:rPr>
          <w:rFonts w:hint="eastAsia" w:ascii="宋体" w:hAnsi="宋体" w:cs="宋体"/>
          <w:sz w:val="24"/>
          <w:szCs w:val="24"/>
          <w:u w:val="single"/>
        </w:rPr>
        <w:t xml:space="preserve">（公司名称）</w:t>
      </w:r>
      <w:r>
        <w:rPr>
          <w:rFonts w:hint="eastAsia" w:ascii="宋体" w:hAnsi="宋体" w:cs="宋体"/>
          <w:sz w:val="24"/>
          <w:szCs w:val="24"/>
        </w:rPr>
        <w:t xml:space="preserve">提供的货物（工程、服务）进行了履约验收，验收情况如下：</w:t>
      </w:r>
      <w:bookmarkEnd w:id="13"/>
      <w:r/>
      <w:r/>
    </w:p>
    <w:tbl>
      <w:tblPr>
        <w:tblStyle w:val="660"/>
        <w:tblW w:w="9132" w:type="dxa"/>
        <w:jc w:val="center"/>
        <w:tblLayout w:type="fixed"/>
        <w:tblCellMar>
          <w:left w:w="108" w:type="dxa"/>
          <w:top w:w="0" w:type="dxa"/>
          <w:right w:w="108" w:type="dxa"/>
          <w:bottom w:w="0" w:type="dxa"/>
        </w:tblCellMar>
        <w:tblLook w:val="04A0" w:firstRow="1" w:lastRow="0" w:firstColumn="1" w:lastColumn="0" w:noHBand="0" w:noVBand="1"/>
      </w:tblPr>
      <w:tblGrid>
        <w:gridCol w:w="1708"/>
        <w:gridCol w:w="3030"/>
        <w:gridCol w:w="1750"/>
        <w:gridCol w:w="2644"/>
      </w:tblGrid>
      <w:tr>
        <w:trPr>
          <w:jc w:val="center"/>
          <w:trHeight w:val="855"/>
        </w:trPr>
        <w:tc>
          <w:tcPr>
            <w:tcBorders>
              <w:top w:val="single" w:color="auto" w:sz="8"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项目名称</w:t>
            </w:r>
            <w:r/>
          </w:p>
        </w:tc>
        <w:tc>
          <w:tcPr>
            <w:tcBorders>
              <w:top w:val="single" w:color="auto" w:sz="8"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Borders>
              <w:top w:val="single" w:color="auto" w:sz="8"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项目地点</w:t>
            </w:r>
            <w:r/>
          </w:p>
        </w:tc>
        <w:tc>
          <w:tcPr>
            <w:tcBorders>
              <w:top w:val="single" w:color="auto" w:sz="8" w:space="0"/>
              <w:left w:val="none" w:color="000000" w:sz="4" w:space="0"/>
              <w:bottom w:val="single" w:color="auto" w:sz="4" w:space="0"/>
              <w:right w:val="single" w:color="auto" w:sz="8" w:space="0"/>
            </w:tcBorders>
            <w:tcW w:w="2644"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预算金额</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none" w:color="000000" w:sz="4" w:space="0"/>
              <w:right w:val="none" w:color="000000" w:sz="4" w:space="0"/>
            </w:tcBorders>
            <w:tcW w:w="1750"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承接单位</w:t>
            </w:r>
            <w:r/>
          </w:p>
        </w:tc>
        <w:tc>
          <w:tcPr>
            <w:tcBorders>
              <w:top w:val="none" w:color="000000" w:sz="4" w:space="0"/>
              <w:left w:val="single" w:color="auto" w:sz="4" w:space="0"/>
              <w:bottom w:val="single" w:color="auto" w:sz="4" w:space="0"/>
              <w:right w:val="single" w:color="auto" w:sz="8" w:space="0"/>
            </w:tcBorders>
            <w:tcW w:w="2644" w:type="dxa"/>
            <w:vAlign w:val="center"/>
            <w:textDirection w:val="lrTb"/>
            <w:noWrap w:val="false"/>
          </w:tcPr>
          <w:p>
            <w:pPr>
              <w:jc w:val="left"/>
              <w:spacing w:line="360" w:lineRule="exact"/>
              <w:rPr>
                <w:rFonts w:ascii="宋体" w:hAnsi="宋体" w:cs="宋体"/>
                <w:sz w:val="24"/>
                <w:szCs w:val="24"/>
              </w:rPr>
            </w:pPr>
            <w:r>
              <w:rPr>
                <w:rFonts w:ascii="宋体" w:hAnsi="宋体" w:cs="宋体"/>
                <w:sz w:val="24"/>
                <w:szCs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合同时间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Borders>
              <w:top w:val="single" w:color="auto" w:sz="4"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项目开始时间</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r>
      <w:tr>
        <w:trPr>
          <w:jc w:val="center"/>
          <w:trHeight w:val="855"/>
        </w:trPr>
        <w:tc>
          <w:tcPr>
            <w:tcBorders>
              <w:top w:val="none" w:color="000000" w:sz="4" w:space="0"/>
              <w:left w:val="single" w:color="auto" w:sz="8" w:space="0"/>
              <w:bottom w:val="single" w:color="auto" w:sz="4" w:space="0"/>
              <w:right w:val="single" w:color="auto" w:sz="4" w:space="0"/>
            </w:tcBorders>
            <w:tcW w:w="1708"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项目结束时间</w:t>
            </w:r>
            <w:r/>
          </w:p>
        </w:tc>
        <w:tc>
          <w:tcPr>
            <w:tcBorders>
              <w:top w:val="single" w:color="auto" w:sz="4" w:space="0"/>
              <w:left w:val="none" w:color="000000" w:sz="4" w:space="0"/>
              <w:bottom w:val="single" w:color="auto" w:sz="4" w:space="0"/>
              <w:right w:val="single" w:color="auto" w:sz="4" w:space="0"/>
            </w:tcBorders>
            <w:tcW w:w="3030"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c>
          <w:tcPr>
            <w:tcBorders>
              <w:top w:val="none" w:color="000000" w:sz="4" w:space="0"/>
              <w:left w:val="none" w:color="000000" w:sz="4" w:space="0"/>
              <w:bottom w:val="single" w:color="auto" w:sz="4" w:space="0"/>
              <w:right w:val="single" w:color="auto" w:sz="4" w:space="0"/>
            </w:tcBorders>
            <w:tcW w:w="1750" w:type="dxa"/>
            <w:vAlign w:val="center"/>
            <w:textDirection w:val="lrTb"/>
            <w:noWrap w:val="false"/>
          </w:tcPr>
          <w:p>
            <w:pPr>
              <w:jc w:val="center"/>
              <w:spacing w:line="360" w:lineRule="exact"/>
              <w:rPr>
                <w:rFonts w:ascii="宋体" w:hAnsi="宋体" w:cs="宋体"/>
                <w:sz w:val="24"/>
                <w:szCs w:val="24"/>
              </w:rPr>
            </w:pPr>
            <w:r>
              <w:rPr>
                <w:rFonts w:hint="eastAsia" w:ascii="宋体" w:hAnsi="宋体" w:cs="宋体"/>
                <w:sz w:val="24"/>
                <w:szCs w:val="24"/>
              </w:rPr>
              <w:t xml:space="preserve">项目联系人</w:t>
            </w:r>
            <w:r/>
          </w:p>
        </w:tc>
        <w:tc>
          <w:tcPr>
            <w:tcBorders>
              <w:top w:val="none" w:color="000000" w:sz="4" w:space="0"/>
              <w:left w:val="none" w:color="000000" w:sz="4" w:space="0"/>
              <w:bottom w:val="single" w:color="auto" w:sz="4" w:space="0"/>
              <w:right w:val="single" w:color="auto" w:sz="8" w:space="0"/>
            </w:tcBorders>
            <w:tcW w:w="2644" w:type="dxa"/>
            <w:vAlign w:val="center"/>
            <w:textDirection w:val="lrTb"/>
            <w:noWrap w:val="false"/>
          </w:tcPr>
          <w:p>
            <w:pPr>
              <w:jc w:val="center"/>
              <w:spacing w:line="360" w:lineRule="exact"/>
              <w:rPr>
                <w:rFonts w:ascii="宋体" w:hAnsi="宋体" w:cs="宋体"/>
                <w:sz w:val="24"/>
                <w:szCs w:val="24"/>
              </w:rPr>
            </w:pPr>
            <w:r>
              <w:rPr>
                <w:rFonts w:ascii="宋体" w:hAnsi="宋体" w:cs="宋体"/>
                <w:sz w:val="24"/>
                <w:szCs w:val="24"/>
              </w:rPr>
            </w:r>
            <w:r/>
          </w:p>
        </w:tc>
      </w:tr>
      <w:tr>
        <w:trPr>
          <w:jc w:val="center"/>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验收情况和验收意见</w:t>
            </w:r>
            <w:r/>
          </w:p>
          <w:p>
            <w:pPr>
              <w:rPr>
                <w:rFonts w:ascii="宋体" w:hAnsi="宋体" w:cs="宋体"/>
                <w:sz w:val="24"/>
                <w:szCs w:val="24"/>
              </w:rPr>
            </w:pPr>
            <w:r>
              <w:rPr>
                <w:rFonts w:hint="eastAsia" w:ascii="宋体" w:hAnsi="宋体" w:cs="宋体"/>
                <w:sz w:val="24"/>
                <w:szCs w:val="24"/>
              </w:rPr>
              <w:t xml:space="preserve">（可另附）</w:t>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tc>
      </w:tr>
      <w:tr>
        <w:trPr>
          <w:jc w:val="center"/>
          <w:trHeight w:val="1674"/>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left"/>
              <w:rPr>
                <w:rFonts w:ascii="宋体" w:hAnsi="宋体" w:cs="宋体"/>
                <w:sz w:val="24"/>
                <w:szCs w:val="24"/>
              </w:rPr>
            </w:pPr>
            <w:r>
              <w:rPr>
                <w:rFonts w:hint="eastAsia" w:ascii="宋体" w:hAnsi="宋体" w:cs="宋体"/>
                <w:sz w:val="24"/>
                <w:szCs w:val="24"/>
              </w:rPr>
              <w:t xml:space="preserve">验收小组（签名）：</w:t>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hint="eastAsia" w:ascii="宋体" w:hAnsi="宋体" w:cs="宋体"/>
                <w:sz w:val="24"/>
                <w:szCs w:val="24"/>
              </w:rPr>
              <w:br/>
            </w:r>
            <w:r>
              <w:rPr>
                <w:rFonts w:hint="eastAsia" w:ascii="宋体" w:hAnsi="宋体" w:cs="宋体"/>
                <w:sz w:val="24"/>
                <w:szCs w:val="24"/>
              </w:rPr>
              <w:t xml:space="preserve">　　　　　                              年    月    日</w:t>
            </w:r>
            <w:r/>
          </w:p>
        </w:tc>
      </w:tr>
      <w:tr>
        <w:trPr>
          <w:jc w:val="center"/>
          <w:trHeight w:val="1713"/>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left"/>
              <w:rPr>
                <w:rFonts w:ascii="宋体" w:hAnsi="宋体" w:cs="宋体"/>
                <w:sz w:val="24"/>
                <w:szCs w:val="24"/>
              </w:rPr>
            </w:pPr>
            <w:r>
              <w:rPr>
                <w:rFonts w:hint="eastAsia" w:ascii="宋体" w:hAnsi="宋体" w:cs="宋体"/>
                <w:sz w:val="24"/>
                <w:szCs w:val="24"/>
              </w:rPr>
              <w:t xml:space="preserve">供应商确认意见（签章）：</w:t>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hint="eastAsia" w:ascii="宋体" w:hAnsi="宋体" w:cs="宋体"/>
                <w:sz w:val="24"/>
                <w:szCs w:val="24"/>
              </w:rPr>
              <w:br/>
            </w:r>
            <w:r>
              <w:rPr>
                <w:rFonts w:hint="eastAsia" w:ascii="宋体" w:hAnsi="宋体" w:cs="宋体"/>
                <w:sz w:val="24"/>
                <w:szCs w:val="24"/>
              </w:rPr>
              <w:t xml:space="preserve">　　　　　                              年    月    日</w:t>
            </w:r>
            <w:r/>
          </w:p>
        </w:tc>
      </w:tr>
      <w:tr>
        <w:trPr>
          <w:jc w:val="center"/>
          <w:trHeight w:val="1806"/>
        </w:trPr>
        <w:tc>
          <w:tcPr>
            <w:gridSpan w:val="4"/>
            <w:tcBorders>
              <w:top w:val="single" w:color="auto" w:sz="4" w:space="0"/>
              <w:left w:val="single" w:color="auto" w:sz="8" w:space="0"/>
              <w:bottom w:val="single" w:color="auto" w:sz="4" w:space="0"/>
              <w:right w:val="single" w:color="000000" w:sz="8" w:space="0"/>
            </w:tcBorders>
            <w:tcW w:w="9132" w:type="dxa"/>
            <w:textDirection w:val="lrTb"/>
            <w:noWrap w:val="false"/>
          </w:tcPr>
          <w:p>
            <w:pPr>
              <w:jc w:val="left"/>
              <w:rPr>
                <w:rFonts w:ascii="宋体" w:hAnsi="宋体" w:cs="宋体"/>
                <w:sz w:val="24"/>
                <w:szCs w:val="24"/>
              </w:rPr>
            </w:pPr>
            <w:r>
              <w:rPr>
                <w:rFonts w:hint="eastAsia" w:ascii="宋体" w:hAnsi="宋体" w:cs="宋体"/>
                <w:sz w:val="24"/>
                <w:szCs w:val="24"/>
              </w:rPr>
              <w:t xml:space="preserve">采购人确认意见（签章）：</w:t>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ascii="宋体" w:hAnsi="宋体" w:cs="宋体"/>
                <w:sz w:val="24"/>
                <w:szCs w:val="24"/>
              </w:rPr>
            </w:r>
            <w:r/>
          </w:p>
          <w:p>
            <w:pPr>
              <w:jc w:val="left"/>
              <w:rPr>
                <w:rFonts w:ascii="宋体" w:hAnsi="宋体" w:cs="宋体"/>
                <w:sz w:val="24"/>
                <w:szCs w:val="24"/>
              </w:rPr>
            </w:pPr>
            <w:r>
              <w:rPr>
                <w:rFonts w:hint="eastAsia" w:ascii="宋体" w:hAnsi="宋体" w:cs="宋体"/>
                <w:sz w:val="24"/>
                <w:szCs w:val="24"/>
              </w:rPr>
              <w:br/>
            </w:r>
            <w:r>
              <w:rPr>
                <w:rFonts w:hint="eastAsia" w:ascii="宋体" w:hAnsi="宋体" w:cs="宋体"/>
                <w:sz w:val="24"/>
                <w:szCs w:val="24"/>
              </w:rPr>
              <w:t xml:space="preserve">　　　　　                              年    月    日</w:t>
            </w:r>
            <w:r/>
          </w:p>
        </w:tc>
      </w:tr>
    </w:tbl>
    <w:p>
      <w:pPr>
        <w:spacing w:line="480" w:lineRule="exact"/>
        <w:tabs>
          <w:tab w:val="center" w:pos="4718" w:leader="none"/>
        </w:tabs>
        <w:rPr>
          <w:rFonts w:ascii="宋体" w:hAnsi="宋体" w:cs="宋体"/>
          <w:b/>
          <w:sz w:val="32"/>
          <w:szCs w:val="32"/>
        </w:rPr>
        <w:outlineLvl w:val="0"/>
      </w:pPr>
      <w:r>
        <w:rPr>
          <w:rFonts w:ascii="宋体" w:hAnsi="宋体" w:cs="宋体"/>
          <w:b/>
          <w:sz w:val="32"/>
          <w:szCs w:val="32"/>
        </w:rPr>
      </w:r>
      <w:r/>
    </w:p>
    <w:p>
      <w:pPr>
        <w:spacing w:line="480" w:lineRule="exact"/>
        <w:tabs>
          <w:tab w:val="center" w:pos="4718" w:leader="none"/>
        </w:tabs>
        <w:rPr>
          <w:rFonts w:ascii="宋体" w:hAnsi="宋体" w:cs="宋体"/>
          <w:b/>
          <w:sz w:val="32"/>
          <w:szCs w:val="32"/>
        </w:rPr>
        <w:outlineLvl w:val="0"/>
      </w:pPr>
      <w:r>
        <w:rPr>
          <w:rFonts w:ascii="宋体" w:hAnsi="宋体" w:cs="宋体"/>
          <w:b/>
          <w:sz w:val="32"/>
          <w:szCs w:val="32"/>
        </w:rPr>
      </w:r>
      <w:r/>
    </w:p>
    <w:p>
      <w:pPr>
        <w:spacing w:line="480" w:lineRule="exact"/>
        <w:tabs>
          <w:tab w:val="center" w:pos="4718" w:leader="none"/>
        </w:tabs>
        <w:rPr>
          <w:rFonts w:ascii="宋体" w:hAnsi="宋体" w:cs="宋体"/>
          <w:b/>
          <w:sz w:val="32"/>
          <w:szCs w:val="32"/>
        </w:rPr>
        <w:outlineLvl w:val="0"/>
      </w:pPr>
      <w:r>
        <w:rPr>
          <w:rFonts w:ascii="宋体" w:hAnsi="宋体" w:cs="宋体"/>
          <w:b/>
          <w:sz w:val="32"/>
          <w:szCs w:val="32"/>
        </w:rPr>
      </w:r>
      <w:r/>
    </w:p>
    <w:p>
      <w:pPr>
        <w:jc w:val="center"/>
        <w:spacing w:line="360" w:lineRule="auto"/>
        <w:tabs>
          <w:tab w:val="center" w:pos="4718" w:leader="none"/>
        </w:tabs>
        <w:rPr>
          <w:rFonts w:ascii="宋体" w:hAnsi="宋体" w:cs="宋体"/>
          <w:b/>
          <w:sz w:val="32"/>
          <w:szCs w:val="32"/>
        </w:rPr>
        <w:outlineLvl w:val="0"/>
      </w:pPr>
      <w:r>
        <w:rPr>
          <w:rFonts w:hint="eastAsia" w:ascii="宋体" w:hAnsi="宋体" w:cs="宋体"/>
          <w:b/>
          <w:sz w:val="32"/>
          <w:szCs w:val="32"/>
        </w:rPr>
        <w:t xml:space="preserve">第四章  招标内容及采购需求</w:t>
      </w:r>
      <w:bookmarkEnd w:id="8"/>
      <w:r/>
      <w:bookmarkEnd w:id="10"/>
      <w:r/>
      <w:r/>
    </w:p>
    <w:p>
      <w:pPr>
        <w:ind w:firstLine="480"/>
        <w:spacing w:line="360" w:lineRule="auto"/>
        <w:tabs>
          <w:tab w:val="left" w:pos="5023" w:leader="none"/>
        </w:tabs>
        <w:rPr>
          <w:rFonts w:ascii="宋体" w:hAnsi="宋体" w:cs="仿宋"/>
          <w:sz w:val="24"/>
          <w:szCs w:val="24"/>
        </w:rPr>
      </w:pPr>
      <w:r/>
      <w:bookmarkStart w:id="14" w:name="_Toc696"/>
      <w:r/>
      <w:bookmarkStart w:id="15" w:name="_Toc120519615"/>
      <w:r>
        <w:rPr>
          <w:rFonts w:hint="eastAsia" w:ascii="宋体" w:hAnsi="宋体" w:cs="仿宋"/>
          <w:sz w:val="24"/>
          <w:szCs w:val="24"/>
        </w:rPr>
        <w:t xml:space="preserve">1、本项目采购需求详见附件招标清单，各项参数不得负偏离，投标人投标时需提供技术参数响应表（格式自拟）。</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2、本项目需提供初步设计方案，未中标单位不提供经济补偿，投标单位中标后需进行二次深化设计。</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3、本项目所采购所有器材均需印刷体彩与福彩 logo，具体颜色和尺寸经采购人确定后印刷。</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4、本项目质保期内投标人每年须派专业工作人员对所投产品进行维护保养并经招标人验收合格，确保无安全、质量问题，所产生的更换、维修、保养及人工费等费用，均由投标人自行承担。</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5、本项目点位联系人：0515-83895696。</w:t>
      </w:r>
      <w:r/>
    </w:p>
    <w:p>
      <w:pPr>
        <w:ind w:firstLine="480"/>
        <w:spacing w:line="360" w:lineRule="auto"/>
        <w:tabs>
          <w:tab w:val="left" w:pos="5023" w:leader="none"/>
        </w:tabs>
        <w:rPr>
          <w:rFonts w:ascii="宋体" w:hAnsi="宋体" w:cs="仿宋"/>
          <w:sz w:val="24"/>
          <w:szCs w:val="24"/>
        </w:rPr>
      </w:pPr>
      <w:r>
        <w:rPr>
          <w:rFonts w:hint="eastAsia" w:ascii="宋体" w:hAnsi="宋体" w:cs="仿宋"/>
          <w:sz w:val="24"/>
          <w:szCs w:val="24"/>
        </w:rPr>
        <w:t xml:space="preserve">6、本项目核心产品：智能体测站、人造草皮面层、移动式篮球架。</w:t>
      </w:r>
      <w:r/>
    </w:p>
    <w:p>
      <w:pPr>
        <w:ind w:firstLine="480"/>
        <w:spacing w:line="360" w:lineRule="auto"/>
        <w:tabs>
          <w:tab w:val="left" w:pos="5023" w:leader="none"/>
        </w:tabs>
        <w:rPr>
          <w:rFonts w:ascii="宋体" w:hAnsi="宋体" w:cs="仿宋"/>
          <w:sz w:val="24"/>
          <w:szCs w:val="24"/>
        </w:rPr>
      </w:pPr>
      <w:r>
        <w:rPr>
          <w:rFonts w:ascii="宋体" w:hAnsi="宋体" w:cs="仿宋"/>
          <w:sz w:val="24"/>
          <w:szCs w:val="24"/>
        </w:rPr>
      </w:r>
      <w:r/>
    </w:p>
    <w:p>
      <w:pPr>
        <w:ind w:firstLine="480"/>
        <w:spacing w:line="360" w:lineRule="auto"/>
        <w:tabs>
          <w:tab w:val="left" w:pos="5023" w:leader="none"/>
        </w:tabs>
        <w:rPr>
          <w:rFonts w:ascii="宋体" w:hAnsi="宋体" w:cs="仿宋"/>
          <w:sz w:val="24"/>
          <w:szCs w:val="24"/>
        </w:rPr>
      </w:pPr>
      <w:r>
        <w:rPr>
          <w:rFonts w:ascii="宋体" w:hAnsi="宋体" w:cs="仿宋"/>
          <w:sz w:val="24"/>
          <w:szCs w:val="24"/>
        </w:rPr>
      </w:r>
      <w:r/>
    </w:p>
    <w:p>
      <w:pPr>
        <w:ind w:firstLine="480"/>
        <w:spacing w:line="360" w:lineRule="auto"/>
        <w:tabs>
          <w:tab w:val="left" w:pos="5023" w:leader="none"/>
        </w:tabs>
        <w:rPr>
          <w:rFonts w:ascii="宋体" w:hAnsi="宋体" w:cs="仿宋"/>
          <w:sz w:val="24"/>
          <w:szCs w:val="24"/>
        </w:rPr>
      </w:pPr>
      <w:r>
        <w:rPr>
          <w:rFonts w:ascii="宋体" w:hAnsi="宋体" w:cs="仿宋"/>
          <w:sz w:val="24"/>
          <w:szCs w:val="24"/>
        </w:rPr>
      </w:r>
      <w:r/>
    </w:p>
    <w:p>
      <w:pPr>
        <w:ind w:firstLine="480"/>
        <w:spacing w:line="360" w:lineRule="auto"/>
        <w:tabs>
          <w:tab w:val="left" w:pos="5023" w:leader="none"/>
        </w:tabs>
        <w:rPr>
          <w:rFonts w:ascii="宋体" w:hAnsi="宋体" w:cs="仿宋"/>
          <w:sz w:val="24"/>
          <w:szCs w:val="24"/>
        </w:rPr>
      </w:pPr>
      <w:r>
        <w:rPr>
          <w:rFonts w:ascii="宋体" w:hAnsi="宋体" w:cs="仿宋"/>
          <w:sz w:val="24"/>
          <w:szCs w:val="24"/>
        </w:rPr>
      </w:r>
      <w:r/>
    </w:p>
    <w:p>
      <w:pPr>
        <w:ind w:firstLine="480"/>
        <w:spacing w:line="360" w:lineRule="auto"/>
        <w:tabs>
          <w:tab w:val="left" w:pos="5023" w:leader="none"/>
        </w:tabs>
        <w:rPr>
          <w:rFonts w:ascii="宋体" w:hAnsi="宋体" w:cs="仿宋"/>
          <w:sz w:val="24"/>
          <w:szCs w:val="24"/>
        </w:rPr>
      </w:pPr>
      <w:r>
        <w:rPr>
          <w:rFonts w:ascii="宋体" w:hAnsi="宋体" w:cs="仿宋"/>
          <w:sz w:val="24"/>
          <w:szCs w:val="24"/>
        </w:rPr>
      </w:r>
      <w:r/>
    </w:p>
    <w:p>
      <w:pPr>
        <w:ind w:firstLine="480"/>
        <w:spacing w:line="360" w:lineRule="auto"/>
        <w:tabs>
          <w:tab w:val="left" w:pos="5023" w:leader="none"/>
        </w:tabs>
        <w:rPr>
          <w:rFonts w:ascii="宋体" w:hAnsi="宋体" w:cs="仿宋"/>
          <w:sz w:val="24"/>
          <w:szCs w:val="24"/>
        </w:rPr>
      </w:pPr>
      <w:r>
        <w:rPr>
          <w:rFonts w:ascii="宋体" w:hAnsi="宋体" w:cs="仿宋"/>
          <w:sz w:val="24"/>
          <w:szCs w:val="24"/>
        </w:rPr>
      </w:r>
      <w:r/>
    </w:p>
    <w:p>
      <w:pPr>
        <w:ind w:firstLine="480"/>
        <w:spacing w:line="360" w:lineRule="auto"/>
        <w:tabs>
          <w:tab w:val="left" w:pos="5023" w:leader="none"/>
        </w:tabs>
        <w:rPr>
          <w:rFonts w:ascii="宋体" w:hAnsi="宋体" w:cs="仿宋"/>
          <w:sz w:val="24"/>
          <w:szCs w:val="24"/>
        </w:rPr>
      </w:pPr>
      <w:r>
        <w:rPr>
          <w:rFonts w:ascii="宋体" w:hAnsi="宋体" w:cs="仿宋"/>
          <w:sz w:val="24"/>
          <w:szCs w:val="24"/>
        </w:rPr>
      </w:r>
      <w:r/>
    </w:p>
    <w:p>
      <w:pPr>
        <w:ind w:firstLine="480"/>
        <w:spacing w:line="360" w:lineRule="auto"/>
        <w:tabs>
          <w:tab w:val="left" w:pos="5023" w:leader="none"/>
        </w:tabs>
        <w:rPr>
          <w:rFonts w:ascii="宋体" w:hAnsi="宋体" w:cs="仿宋"/>
          <w:sz w:val="24"/>
          <w:szCs w:val="24"/>
        </w:rPr>
      </w:pPr>
      <w:r>
        <w:rPr>
          <w:rFonts w:ascii="宋体" w:hAnsi="宋体" w:cs="仿宋"/>
          <w:sz w:val="24"/>
          <w:szCs w:val="24"/>
        </w:rPr>
      </w:r>
      <w:r/>
    </w:p>
    <w:p>
      <w:pPr>
        <w:ind w:firstLine="480"/>
        <w:spacing w:line="360" w:lineRule="auto"/>
        <w:tabs>
          <w:tab w:val="left" w:pos="5023" w:leader="none"/>
        </w:tabs>
        <w:rPr>
          <w:rFonts w:ascii="宋体" w:hAnsi="宋体" w:cs="仿宋"/>
          <w:sz w:val="24"/>
          <w:szCs w:val="24"/>
        </w:rPr>
      </w:pPr>
      <w:r>
        <w:rPr>
          <w:rFonts w:ascii="宋体" w:hAnsi="宋体" w:cs="仿宋"/>
          <w:sz w:val="24"/>
          <w:szCs w:val="24"/>
        </w:rPr>
      </w:r>
      <w:r/>
    </w:p>
    <w:p>
      <w:pPr>
        <w:ind w:firstLine="480"/>
        <w:spacing w:line="360" w:lineRule="auto"/>
        <w:tabs>
          <w:tab w:val="left" w:pos="5023" w:leader="none"/>
        </w:tabs>
        <w:rPr>
          <w:rFonts w:ascii="宋体" w:hAnsi="宋体" w:cs="仿宋"/>
          <w:sz w:val="24"/>
          <w:szCs w:val="24"/>
        </w:rPr>
      </w:pPr>
      <w:r>
        <w:rPr>
          <w:rFonts w:ascii="宋体" w:hAnsi="宋体" w:cs="仿宋"/>
          <w:sz w:val="24"/>
          <w:szCs w:val="24"/>
        </w:rPr>
      </w:r>
      <w:r/>
    </w:p>
    <w:p>
      <w:pPr>
        <w:ind w:firstLine="480"/>
        <w:spacing w:line="360" w:lineRule="auto"/>
        <w:tabs>
          <w:tab w:val="left" w:pos="5023" w:leader="none"/>
        </w:tabs>
        <w:rPr>
          <w:rFonts w:ascii="宋体" w:hAnsi="宋体" w:cs="仿宋"/>
          <w:sz w:val="24"/>
          <w:szCs w:val="24"/>
        </w:rPr>
      </w:pPr>
      <w:r>
        <w:rPr>
          <w:rFonts w:ascii="宋体" w:hAnsi="宋体" w:cs="仿宋"/>
          <w:sz w:val="24"/>
          <w:szCs w:val="24"/>
        </w:rPr>
      </w:r>
      <w:r/>
    </w:p>
    <w:p>
      <w:pPr>
        <w:ind w:firstLine="480"/>
        <w:spacing w:line="360" w:lineRule="auto"/>
        <w:tabs>
          <w:tab w:val="left" w:pos="5023" w:leader="none"/>
        </w:tabs>
        <w:rPr>
          <w:rFonts w:ascii="宋体" w:hAnsi="宋体" w:cs="仿宋"/>
          <w:sz w:val="24"/>
          <w:szCs w:val="24"/>
        </w:rPr>
      </w:pPr>
      <w:r>
        <w:rPr>
          <w:rFonts w:ascii="宋体" w:hAnsi="宋体" w:cs="仿宋"/>
          <w:sz w:val="24"/>
          <w:szCs w:val="24"/>
        </w:rPr>
      </w:r>
      <w:r/>
    </w:p>
    <w:p>
      <w:pPr>
        <w:ind w:firstLine="480"/>
        <w:spacing w:line="360" w:lineRule="auto"/>
        <w:tabs>
          <w:tab w:val="left" w:pos="5023" w:leader="none"/>
        </w:tabs>
        <w:rPr>
          <w:rFonts w:ascii="宋体" w:hAnsi="宋体" w:cs="仿宋"/>
          <w:sz w:val="24"/>
          <w:szCs w:val="24"/>
        </w:rPr>
      </w:pPr>
      <w:r>
        <w:rPr>
          <w:rFonts w:ascii="宋体" w:hAnsi="宋体" w:cs="仿宋"/>
          <w:sz w:val="24"/>
          <w:szCs w:val="24"/>
        </w:rPr>
      </w:r>
      <w:r/>
    </w:p>
    <w:p>
      <w:pPr>
        <w:ind w:firstLine="480"/>
        <w:spacing w:line="360" w:lineRule="auto"/>
        <w:tabs>
          <w:tab w:val="left" w:pos="5023" w:leader="none"/>
        </w:tabs>
        <w:rPr>
          <w:rFonts w:ascii="宋体" w:hAnsi="宋体" w:cs="仿宋"/>
          <w:sz w:val="24"/>
          <w:szCs w:val="24"/>
        </w:rPr>
      </w:pPr>
      <w:r>
        <w:rPr>
          <w:rFonts w:ascii="宋体" w:hAnsi="宋体" w:cs="仿宋"/>
          <w:sz w:val="24"/>
          <w:szCs w:val="24"/>
        </w:rPr>
      </w:r>
      <w:r/>
    </w:p>
    <w:p>
      <w:pPr>
        <w:ind w:firstLine="480"/>
        <w:spacing w:line="360" w:lineRule="auto"/>
        <w:tabs>
          <w:tab w:val="left" w:pos="5023" w:leader="none"/>
        </w:tabs>
        <w:rPr>
          <w:rFonts w:ascii="宋体" w:hAnsi="宋体" w:cs="仿宋"/>
          <w:sz w:val="24"/>
          <w:szCs w:val="24"/>
        </w:rPr>
      </w:pPr>
      <w:r>
        <w:rPr>
          <w:rFonts w:ascii="宋体" w:hAnsi="宋体" w:cs="仿宋"/>
          <w:sz w:val="24"/>
          <w:szCs w:val="24"/>
        </w:rPr>
      </w:r>
      <w:r/>
    </w:p>
    <w:p>
      <w:pPr>
        <w:ind w:firstLine="480"/>
        <w:spacing w:line="360" w:lineRule="auto"/>
        <w:tabs>
          <w:tab w:val="left" w:pos="5023" w:leader="none"/>
        </w:tabs>
        <w:rPr>
          <w:rFonts w:ascii="宋体" w:hAnsi="宋体" w:cs="仿宋"/>
          <w:sz w:val="24"/>
          <w:szCs w:val="24"/>
        </w:rPr>
      </w:pPr>
      <w:r>
        <w:rPr>
          <w:rFonts w:ascii="宋体" w:hAnsi="宋体" w:cs="仿宋"/>
          <w:sz w:val="24"/>
          <w:szCs w:val="24"/>
        </w:rPr>
      </w:r>
      <w:r/>
    </w:p>
    <w:p>
      <w:pPr>
        <w:ind w:firstLine="480"/>
        <w:spacing w:line="360" w:lineRule="auto"/>
        <w:tabs>
          <w:tab w:val="left" w:pos="5023" w:leader="none"/>
        </w:tabs>
        <w:rPr>
          <w:rFonts w:ascii="宋体" w:hAnsi="宋体" w:cs="仿宋"/>
          <w:sz w:val="24"/>
          <w:szCs w:val="24"/>
        </w:rPr>
      </w:pPr>
      <w:r>
        <w:rPr>
          <w:rFonts w:ascii="宋体" w:hAnsi="宋体" w:cs="仿宋"/>
          <w:sz w:val="24"/>
          <w:szCs w:val="24"/>
        </w:rPr>
      </w:r>
      <w:r/>
    </w:p>
    <w:p>
      <w:pPr>
        <w:ind w:firstLine="480"/>
        <w:spacing w:line="360" w:lineRule="auto"/>
        <w:tabs>
          <w:tab w:val="left" w:pos="5023" w:leader="none"/>
        </w:tabs>
        <w:rPr>
          <w:rFonts w:ascii="宋体" w:hAnsi="宋体" w:cs="仿宋"/>
          <w:sz w:val="24"/>
          <w:szCs w:val="24"/>
        </w:rPr>
      </w:pPr>
      <w:r>
        <w:rPr>
          <w:rFonts w:ascii="宋体" w:hAnsi="宋体" w:cs="仿宋"/>
          <w:sz w:val="24"/>
          <w:szCs w:val="24"/>
        </w:rPr>
      </w:r>
      <w:r/>
    </w:p>
    <w:p>
      <w:pPr>
        <w:ind w:firstLine="480"/>
        <w:spacing w:line="360" w:lineRule="auto"/>
        <w:tabs>
          <w:tab w:val="left" w:pos="5023" w:leader="none"/>
        </w:tabs>
        <w:rPr>
          <w:rFonts w:ascii="宋体" w:hAnsi="宋体" w:cs="仿宋"/>
          <w:sz w:val="24"/>
          <w:szCs w:val="24"/>
        </w:rPr>
        <w:sectPr>
          <w:footerReference w:type="default" r:id="rId11"/>
          <w:footnotePr/>
          <w:endnotePr/>
          <w:type w:val="nextPage"/>
          <w:pgSz w:w="11906" w:h="16838" w:orient="portrait"/>
          <w:pgMar w:top="1418" w:right="1417" w:bottom="1191" w:left="1276" w:header="851" w:footer="992" w:gutter="0"/>
          <w:cols w:num="1" w:sep="0" w:space="0" w:equalWidth="1"/>
          <w:docGrid w:linePitch="360"/>
        </w:sectPr>
      </w:pPr>
      <w:r>
        <w:rPr>
          <w:rFonts w:ascii="宋体" w:hAnsi="宋体" w:cs="仿宋"/>
          <w:sz w:val="24"/>
          <w:szCs w:val="24"/>
        </w:rPr>
      </w:r>
      <w:r/>
    </w:p>
    <w:tbl>
      <w:tblPr>
        <w:tblStyle w:val="660"/>
        <w:tblW w:w="0" w:type="auto"/>
        <w:tblInd w:w="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70"/>
        <w:gridCol w:w="1896"/>
        <w:gridCol w:w="8741"/>
        <w:gridCol w:w="636"/>
        <w:gridCol w:w="802"/>
        <w:gridCol w:w="470"/>
        <w:gridCol w:w="470"/>
        <w:gridCol w:w="868"/>
      </w:tblGrid>
      <w:tr>
        <w:trPr>
          <w:trHeight w:val="285"/>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序号</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分项名称</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技术要求</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单位</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数量</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单价</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合价</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备注</w:t>
            </w:r>
            <w:r/>
          </w:p>
        </w:tc>
      </w:tr>
      <w:tr>
        <w:trPr>
          <w:trHeight w:val="555"/>
        </w:trPr>
        <w:tc>
          <w:tcPr>
            <w:gridSpan w:val="8"/>
            <w:shd w:val="clear" w:color="auto" w:fill="auto"/>
            <w:tcW w:w="0" w:type="auto"/>
            <w:vAlign w:val="center"/>
            <w:textDirection w:val="lrTb"/>
            <w:noWrap w:val="false"/>
          </w:tcPr>
          <w:p>
            <w:pPr>
              <w:jc w:val="center"/>
              <w:widowControl/>
              <w:rPr>
                <w:rFonts w:ascii="宋体" w:hAnsi="宋体" w:cs="宋体"/>
                <w:b/>
                <w:bCs/>
                <w:szCs w:val="21"/>
              </w:rPr>
            </w:pPr>
            <w:r>
              <w:rPr>
                <w:rFonts w:hint="eastAsia" w:ascii="宋体" w:hAnsi="宋体" w:cs="宋体"/>
                <w:b/>
                <w:bCs/>
                <w:szCs w:val="21"/>
                <w:lang w:bidi="ar"/>
              </w:rPr>
              <w:t xml:space="preserve">一、五一河公园健身广场</w:t>
            </w:r>
            <w:r/>
          </w:p>
        </w:tc>
      </w:tr>
      <w:tr>
        <w:trPr>
          <w:trHeight w:val="555"/>
        </w:trPr>
        <w:tc>
          <w:tcPr>
            <w:gridSpan w:val="8"/>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翻新羽毛球场</w:t>
            </w:r>
            <w:r/>
          </w:p>
        </w:tc>
      </w:tr>
      <w:tr>
        <w:trPr>
          <w:trHeight w:val="300"/>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1</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原地面打磨</w:t>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场地基础清扫，打磨平整处理，垃圾清运，运距、弃运方式、弃运场地均由投标人自行考虑；原场地打磨、清洗，达到新铺设面层要求。</w:t>
            </w:r>
            <w:r/>
          </w:p>
        </w:tc>
        <w:tc>
          <w:tcPr>
            <w:shd w:val="clear" w:color="auto" w:fill="auto"/>
            <w:tcW w:w="0" w:type="auto"/>
            <w:vAlign w:val="center"/>
            <w:textDirection w:val="lrTb"/>
            <w:noWrap w:val="false"/>
          </w:tcPr>
          <w:p>
            <w:pPr>
              <w:jc w:val="center"/>
              <w:widowControl/>
              <w:rPr>
                <w:rFonts w:ascii="Times New Roman" w:hAnsi="Times New Roman"/>
                <w:szCs w:val="21"/>
              </w:rPr>
            </w:pPr>
            <w:r>
              <w:rPr>
                <w:rFonts w:ascii="Times New Roman" w:hAnsi="Times New Roman"/>
                <w:szCs w:val="21"/>
                <w:lang w:bidi="ar"/>
              </w:rPr>
              <w:t xml:space="preserve">m²</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330</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ascii="宋体" w:hAnsi="宋体" w:cs="宋体"/>
                <w:szCs w:val="21"/>
              </w:rPr>
            </w:pPr>
            <w:r>
              <w:rPr>
                <w:rFonts w:ascii="宋体" w:hAnsi="宋体" w:cs="宋体"/>
                <w:szCs w:val="21"/>
              </w:rPr>
            </w:r>
            <w:r/>
          </w:p>
        </w:tc>
      </w:tr>
      <w:tr>
        <w:trPr>
          <w:trHeight w:val="300"/>
        </w:trPr>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2</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13mmEPDM</w:t>
            </w:r>
            <w:r>
              <w:rPr>
                <w:rFonts w:hint="eastAsia" w:ascii="宋体" w:hAnsi="宋体" w:cs="宋体"/>
                <w:szCs w:val="21"/>
                <w:lang w:bidi="ar"/>
              </w:rPr>
              <w:t xml:space="preserve">面层</w:t>
            </w:r>
            <w:r/>
          </w:p>
        </w:tc>
        <w:tc>
          <w:tcPr>
            <w:shd w:val="clear" w:color="auto" w:fill="auto"/>
            <w:tcW w:w="0" w:type="auto"/>
            <w:textDirection w:val="lrTb"/>
            <w:noWrap w:val="false"/>
          </w:tcPr>
          <w:p>
            <w:pPr>
              <w:widowControl/>
              <w:rPr>
                <w:rFonts w:cs="Calibri"/>
                <w:szCs w:val="21"/>
              </w:rPr>
            </w:pPr>
            <w:r>
              <w:rPr>
                <w:rFonts w:cs="Calibri"/>
                <w:szCs w:val="21"/>
                <w:lang w:bidi="ar"/>
              </w:rPr>
              <w:t xml:space="preserve">1</w:t>
            </w:r>
            <w:r>
              <w:rPr>
                <w:rFonts w:hint="eastAsia" w:ascii="宋体" w:hAnsi="宋体" w:cs="宋体"/>
                <w:szCs w:val="21"/>
                <w:lang w:bidi="ar"/>
              </w:rPr>
              <w:t xml:space="preserve">、</w:t>
            </w:r>
            <w:r>
              <w:rPr>
                <w:rFonts w:cs="Calibri"/>
                <w:szCs w:val="21"/>
                <w:lang w:bidi="ar"/>
              </w:rPr>
              <w:t xml:space="preserve">13mm</w:t>
            </w:r>
            <w:r>
              <w:rPr>
                <w:rFonts w:hint="eastAsia" w:ascii="宋体" w:hAnsi="宋体" w:cs="宋体"/>
                <w:szCs w:val="21"/>
                <w:lang w:bidi="ar"/>
              </w:rPr>
              <w:t xml:space="preserve">厚度</w:t>
            </w:r>
            <w:r>
              <w:rPr>
                <w:rFonts w:cs="Calibri"/>
                <w:szCs w:val="21"/>
                <w:lang w:bidi="ar"/>
              </w:rPr>
              <w:t xml:space="preserve">EPDM</w:t>
            </w:r>
            <w:r>
              <w:rPr>
                <w:rFonts w:hint="eastAsia" w:ascii="宋体" w:hAnsi="宋体" w:cs="宋体"/>
                <w:szCs w:val="21"/>
                <w:lang w:bidi="ar"/>
              </w:rPr>
              <w:t xml:space="preserve">，颜色按照采购方需求定制</w:t>
            </w:r>
            <w:r/>
          </w:p>
        </w:tc>
        <w:tc>
          <w:tcPr>
            <w:shd w:val="clear" w:color="auto" w:fill="auto"/>
            <w:tcW w:w="0" w:type="auto"/>
            <w:vAlign w:val="center"/>
            <w:vMerge w:val="restart"/>
            <w:textDirection w:val="lrTb"/>
            <w:noWrap w:val="false"/>
          </w:tcPr>
          <w:p>
            <w:pPr>
              <w:jc w:val="center"/>
              <w:widowControl/>
              <w:rPr>
                <w:rFonts w:ascii="Times New Roman" w:hAnsi="Times New Roman"/>
                <w:szCs w:val="21"/>
              </w:rPr>
            </w:pPr>
            <w:r>
              <w:rPr>
                <w:rFonts w:ascii="Times New Roman" w:hAnsi="Times New Roman"/>
                <w:szCs w:val="21"/>
                <w:lang w:bidi="ar"/>
              </w:rPr>
              <w:t xml:space="preserve">m</w:t>
            </w:r>
            <w:r>
              <w:rPr>
                <w:rFonts w:hint="eastAsia" w:ascii="宋体" w:hAnsi="宋体" w:cs="宋体"/>
                <w:szCs w:val="21"/>
                <w:lang w:bidi="ar"/>
              </w:rPr>
              <w:t xml:space="preserve">²</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350</w:t>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含南侧健身场地面层翻新</w:t>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2</w:t>
            </w:r>
            <w:r>
              <w:rPr>
                <w:rFonts w:hint="eastAsia" w:ascii="宋体" w:hAnsi="宋体" w:cs="宋体"/>
                <w:szCs w:val="21"/>
                <w:lang w:bidi="ar"/>
              </w:rPr>
              <w:t xml:space="preserve">、采用</w:t>
            </w:r>
            <w:r>
              <w:rPr>
                <w:rFonts w:cs="Calibri"/>
                <w:szCs w:val="21"/>
                <w:lang w:bidi="ar"/>
              </w:rPr>
              <w:t xml:space="preserve">EPDM</w:t>
            </w:r>
            <w:r>
              <w:rPr>
                <w:rFonts w:hint="eastAsia" w:ascii="宋体" w:hAnsi="宋体" w:cs="宋体"/>
                <w:szCs w:val="21"/>
                <w:lang w:bidi="ar"/>
              </w:rPr>
              <w:t xml:space="preserve">环保型橡胶颗粒，含胶量不小于</w:t>
            </w:r>
            <w:r>
              <w:rPr>
                <w:rFonts w:cs="Calibri"/>
                <w:szCs w:val="21"/>
                <w:lang w:bidi="ar"/>
              </w:rPr>
              <w:t xml:space="preserve">10%</w:t>
            </w:r>
            <w:r>
              <w:rPr>
                <w:rFonts w:hint="eastAsia" w:ascii="宋体" w:hAnsi="宋体" w:cs="宋体"/>
                <w:szCs w:val="21"/>
                <w:lang w:bidi="ar"/>
              </w:rPr>
              <w:t xml:space="preserve">。</w:t>
            </w:r>
            <w:r/>
          </w:p>
        </w:tc>
        <w:tc>
          <w:tcPr>
            <w:shd w:val="clear" w:color="auto" w:fill="auto"/>
            <w:tcW w:w="0" w:type="auto"/>
            <w:vAlign w:val="center"/>
            <w:vMerge w:val="continue"/>
            <w:textDirection w:val="lrTb"/>
            <w:noWrap w:val="false"/>
          </w:tcPr>
          <w:p>
            <w:pPr>
              <w:jc w:val="center"/>
              <w:rPr>
                <w:rFonts w:ascii="Times New Roman" w:hAnsi="Times New Roman"/>
                <w:szCs w:val="21"/>
              </w:rPr>
            </w:pPr>
            <w:r>
              <w:rPr>
                <w:rFonts w:ascii="Times New Roman" w:hAnsi="Times New Roman"/>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3</w:t>
            </w:r>
            <w:r>
              <w:rPr>
                <w:rFonts w:hint="eastAsia" w:ascii="宋体" w:hAnsi="宋体" w:cs="宋体"/>
                <w:szCs w:val="21"/>
                <w:lang w:bidi="ar"/>
              </w:rPr>
              <w:t xml:space="preserve">、</w:t>
            </w:r>
            <w:r>
              <w:rPr>
                <w:rFonts w:cs="Calibri"/>
                <w:szCs w:val="21"/>
                <w:lang w:bidi="ar"/>
              </w:rPr>
              <w:t xml:space="preserve">EPDM</w:t>
            </w:r>
            <w:r>
              <w:rPr>
                <w:rFonts w:hint="eastAsia" w:ascii="宋体" w:hAnsi="宋体" w:cs="宋体"/>
                <w:szCs w:val="21"/>
                <w:lang w:bidi="ar"/>
              </w:rPr>
              <w:t xml:space="preserve">橡胶颗粒各项技术指标如有害物质含量、气味等应符合</w:t>
            </w:r>
            <w:r>
              <w:rPr>
                <w:rFonts w:cs="Calibri"/>
                <w:szCs w:val="21"/>
                <w:lang w:bidi="ar"/>
              </w:rPr>
              <w:t xml:space="preserve">GB-36246-2018</w:t>
            </w:r>
            <w:r>
              <w:rPr>
                <w:rFonts w:hint="eastAsia" w:ascii="宋体" w:hAnsi="宋体" w:cs="宋体"/>
                <w:szCs w:val="21"/>
                <w:lang w:bidi="ar"/>
              </w:rPr>
              <w:t xml:space="preserve">《中小学合成材料面层运动场地》标准检验且检验合格。</w:t>
            </w:r>
            <w:bookmarkStart w:id="52" w:name="_GoBack"/>
            <w:r/>
            <w:bookmarkEnd w:id="52"/>
            <w:r/>
            <w:r/>
          </w:p>
        </w:tc>
        <w:tc>
          <w:tcPr>
            <w:shd w:val="clear" w:color="auto" w:fill="auto"/>
            <w:tcW w:w="0" w:type="auto"/>
            <w:vAlign w:val="center"/>
            <w:vMerge w:val="continue"/>
            <w:textDirection w:val="lrTb"/>
            <w:noWrap w:val="false"/>
          </w:tcPr>
          <w:p>
            <w:pPr>
              <w:jc w:val="center"/>
              <w:rPr>
                <w:rFonts w:ascii="Times New Roman" w:hAnsi="Times New Roman"/>
                <w:szCs w:val="21"/>
              </w:rPr>
            </w:pPr>
            <w:r>
              <w:rPr>
                <w:rFonts w:ascii="Times New Roman" w:hAnsi="Times New Roman"/>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r>
      <w:tr>
        <w:trPr>
          <w:trHeight w:val="300"/>
        </w:trPr>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3</w:t>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移动式羽毛球架</w:t>
            </w:r>
            <w:r/>
          </w:p>
        </w:tc>
        <w:tc>
          <w:tcPr>
            <w:shd w:val="clear" w:color="auto" w:fill="auto"/>
            <w:tcW w:w="0" w:type="auto"/>
            <w:textDirection w:val="lrTb"/>
            <w:noWrap w:val="false"/>
          </w:tcPr>
          <w:p>
            <w:pPr>
              <w:widowControl/>
              <w:rPr>
                <w:rFonts w:cs="Calibri"/>
                <w:szCs w:val="21"/>
              </w:rPr>
            </w:pPr>
            <w:r>
              <w:rPr>
                <w:rFonts w:cs="Calibri"/>
                <w:szCs w:val="21"/>
                <w:lang w:bidi="ar"/>
              </w:rPr>
              <w:t xml:space="preserve">1</w:t>
            </w:r>
            <w:r>
              <w:rPr>
                <w:rFonts w:hint="eastAsia" w:ascii="宋体" w:hAnsi="宋体" w:cs="宋体"/>
                <w:szCs w:val="21"/>
                <w:lang w:bidi="ar"/>
              </w:rPr>
              <w:t xml:space="preserve">、网柱为圆形优质钢管，直径不小于</w:t>
            </w:r>
            <w:r>
              <w:rPr>
                <w:rFonts w:cs="Calibri"/>
                <w:szCs w:val="21"/>
                <w:lang w:bidi="ar"/>
              </w:rPr>
              <w:t xml:space="preserve">40mm</w:t>
            </w:r>
            <w:r>
              <w:rPr>
                <w:rFonts w:hint="eastAsia" w:ascii="宋体" w:hAnsi="宋体" w:cs="宋体"/>
                <w:szCs w:val="21"/>
                <w:lang w:bidi="ar"/>
              </w:rPr>
              <w:t xml:space="preserve">，壁厚不小于</w:t>
            </w:r>
            <w:r>
              <w:rPr>
                <w:rFonts w:cs="Calibri"/>
                <w:szCs w:val="21"/>
                <w:lang w:bidi="ar"/>
              </w:rPr>
              <w:t xml:space="preserve">2.5mm</w:t>
            </w:r>
            <w:r>
              <w:rPr>
                <w:rFonts w:hint="eastAsia" w:ascii="宋体" w:hAnsi="宋体" w:cs="宋体"/>
                <w:szCs w:val="21"/>
                <w:lang w:bidi="ar"/>
              </w:rPr>
              <w:t xml:space="preserve">；</w:t>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副</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2</w:t>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2</w:t>
            </w:r>
            <w:r>
              <w:rPr>
                <w:rFonts w:hint="eastAsia" w:ascii="宋体" w:hAnsi="宋体" w:cs="宋体"/>
                <w:szCs w:val="21"/>
                <w:lang w:bidi="ar"/>
              </w:rPr>
              <w:t xml:space="preserve">、网柱高度大于等于1550</w:t>
            </w:r>
            <w:r>
              <w:rPr>
                <w:rFonts w:cs="Calibri"/>
                <w:szCs w:val="21"/>
                <w:lang w:bidi="ar"/>
              </w:rPr>
              <w:t xml:space="preserve">mm</w:t>
            </w:r>
            <w:r>
              <w:rPr>
                <w:rFonts w:hint="eastAsia" w:ascii="宋体" w:hAnsi="宋体" w:cs="宋体"/>
                <w:szCs w:val="21"/>
                <w:lang w:bidi="ar"/>
              </w:rPr>
              <w:t xml:space="preserve">；；</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55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3</w:t>
            </w:r>
            <w:r>
              <w:rPr>
                <w:rFonts w:hint="eastAsia" w:ascii="宋体" w:hAnsi="宋体" w:cs="宋体"/>
                <w:szCs w:val="21"/>
                <w:lang w:bidi="ar"/>
              </w:rPr>
              <w:t xml:space="preserve">、顶端设有滑轮，内侧对称配有相应高度的球网挂钩，能将张网绳索牢固挂住，外侧设有挂（夹）拉网钢丝网绳的装置，且在张完球网时，即使在无外力作用时，能确保钢丝网绳牢固拉紧；</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4</w:t>
            </w:r>
            <w:r>
              <w:rPr>
                <w:rFonts w:hint="eastAsia" w:ascii="宋体" w:hAnsi="宋体" w:cs="宋体"/>
                <w:szCs w:val="21"/>
                <w:lang w:bidi="ar"/>
              </w:rPr>
              <w:t xml:space="preserve">、对网柱施加 </w:t>
            </w:r>
            <w:r>
              <w:rPr>
                <w:rFonts w:cs="Calibri"/>
                <w:szCs w:val="21"/>
                <w:lang w:bidi="ar"/>
              </w:rPr>
              <w:t xml:space="preserve">600N </w:t>
            </w:r>
            <w:r>
              <w:rPr>
                <w:rFonts w:hint="eastAsia" w:ascii="宋体" w:hAnsi="宋体" w:cs="宋体"/>
                <w:szCs w:val="21"/>
                <w:lang w:bidi="ar"/>
              </w:rPr>
              <w:t xml:space="preserve">水平力，不产生永久变形；</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5</w:t>
            </w:r>
            <w:r>
              <w:rPr>
                <w:rFonts w:hint="eastAsia" w:ascii="宋体" w:hAnsi="宋体" w:cs="宋体"/>
                <w:szCs w:val="21"/>
                <w:lang w:bidi="ar"/>
              </w:rPr>
              <w:t xml:space="preserve">、配套拉网用的柔韧钢丝网绳，长度适宜，两端应与网柱作配套处理；</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6</w:t>
            </w:r>
            <w:r>
              <w:rPr>
                <w:rFonts w:hint="eastAsia" w:ascii="宋体" w:hAnsi="宋体" w:cs="宋体"/>
                <w:szCs w:val="21"/>
                <w:lang w:bidi="ar"/>
              </w:rPr>
              <w:t xml:space="preserve">、配重箱材质为优质钢管，尺寸不小于∮</w:t>
            </w:r>
            <w:r>
              <w:rPr>
                <w:rFonts w:cs="Calibri"/>
                <w:szCs w:val="21"/>
                <w:lang w:bidi="ar"/>
              </w:rPr>
              <w:t xml:space="preserve">16.5*2.5mm</w:t>
            </w:r>
            <w:r>
              <w:rPr>
                <w:rFonts w:hint="eastAsia" w:ascii="宋体" w:hAnsi="宋体" w:cs="宋体"/>
                <w:szCs w:val="21"/>
                <w:lang w:bidi="ar"/>
              </w:rPr>
              <w:t xml:space="preserve">，有滚轮装置；</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55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7</w:t>
            </w:r>
            <w:r>
              <w:rPr>
                <w:rFonts w:hint="eastAsia" w:ascii="宋体" w:hAnsi="宋体" w:cs="宋体"/>
                <w:szCs w:val="21"/>
                <w:lang w:bidi="ar"/>
              </w:rPr>
              <w:t xml:space="preserve">、主体涂饰层附着力应达到一级，硬度达到 </w:t>
            </w:r>
            <w:r>
              <w:rPr>
                <w:rFonts w:cs="Calibri"/>
                <w:szCs w:val="21"/>
                <w:lang w:bidi="ar"/>
              </w:rPr>
              <w:t xml:space="preserve">2H</w:t>
            </w:r>
            <w:r>
              <w:rPr>
                <w:rFonts w:hint="eastAsia" w:ascii="宋体" w:hAnsi="宋体" w:cs="宋体"/>
                <w:szCs w:val="21"/>
                <w:lang w:bidi="ar"/>
              </w:rPr>
              <w:t xml:space="preserve">、有一定的耐冲击性能，表面无皱纹、无漏喷、起泡、脱皮及明显的划痕等缺陷。所有产品喷涂前均采取除锈处理，以确保涂层在户外长期使用。产品涂料配方不含有毒元素；</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55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8</w:t>
            </w:r>
            <w:r>
              <w:rPr>
                <w:rFonts w:hint="eastAsia" w:ascii="宋体" w:hAnsi="宋体" w:cs="宋体"/>
                <w:szCs w:val="21"/>
                <w:lang w:bidi="ar"/>
              </w:rPr>
              <w:t xml:space="preserve">、镀锌件镀层厚度至少 </w:t>
            </w:r>
            <w:r>
              <w:rPr>
                <w:rFonts w:cs="Calibri"/>
                <w:szCs w:val="21"/>
                <w:lang w:bidi="ar"/>
              </w:rPr>
              <w:t xml:space="preserve">15μm</w:t>
            </w:r>
            <w:r>
              <w:rPr>
                <w:rFonts w:hint="eastAsia" w:ascii="宋体" w:hAnsi="宋体" w:cs="宋体"/>
                <w:szCs w:val="21"/>
                <w:lang w:bidi="ar"/>
              </w:rPr>
              <w:t xml:space="preserve">，涉及安全的连接件应经热镀锌处理，镀层厚度不低于</w:t>
            </w:r>
            <w:r>
              <w:rPr>
                <w:rFonts w:cs="Calibri"/>
                <w:szCs w:val="21"/>
                <w:lang w:bidi="ar"/>
              </w:rPr>
              <w:t xml:space="preserve">60μm</w:t>
            </w:r>
            <w:r>
              <w:rPr>
                <w:rFonts w:hint="eastAsia" w:ascii="宋体" w:hAnsi="宋体" w:cs="宋体"/>
                <w:szCs w:val="21"/>
                <w:lang w:bidi="ar"/>
              </w:rPr>
              <w:t xml:space="preserve">，能耐酸碱、耐湿热、抗老化、耐腐蚀，外观美观，能适合潮湿和酸雨环境；</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115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9</w:t>
            </w:r>
            <w:r>
              <w:rPr>
                <w:rFonts w:hint="eastAsia" w:ascii="宋体" w:hAnsi="宋体" w:cs="宋体"/>
                <w:szCs w:val="21"/>
                <w:lang w:bidi="ar"/>
              </w:rPr>
              <w:t xml:space="preserve">、各部件焊接应严密牢固，没有漏焊、虚焊、裂纹等缺陷。</w:t>
            </w:r>
            <w:r>
              <w:rPr>
                <w:rFonts w:hint="eastAsia" w:ascii="宋体" w:hAnsi="宋体" w:cs="宋体"/>
                <w:szCs w:val="21"/>
                <w:lang w:bidi="ar"/>
              </w:rPr>
              <w:br/>
            </w:r>
            <w:r>
              <w:rPr>
                <w:rFonts w:hint="eastAsia" w:ascii="宋体" w:hAnsi="宋体" w:cs="宋体"/>
                <w:szCs w:val="21"/>
                <w:lang w:bidi="ar"/>
              </w:rPr>
              <w:t xml:space="preserve">注：须符合</w:t>
            </w:r>
            <w:r>
              <w:rPr>
                <w:rFonts w:cs="Calibri"/>
                <w:szCs w:val="21"/>
                <w:lang w:bidi="ar"/>
              </w:rPr>
              <w:t xml:space="preserve">GB/T 19851.13-2007</w:t>
            </w:r>
            <w:r>
              <w:rPr>
                <w:rFonts w:hint="eastAsia" w:ascii="宋体" w:hAnsi="宋体" w:cs="宋体"/>
                <w:szCs w:val="21"/>
                <w:lang w:bidi="ar"/>
              </w:rPr>
              <w:t xml:space="preserve">《中小学体育器材和场地</w:t>
            </w:r>
            <w:r>
              <w:rPr>
                <w:rFonts w:cs="Calibri"/>
                <w:szCs w:val="21"/>
                <w:lang w:bidi="ar"/>
              </w:rPr>
              <w:t xml:space="preserve"> </w:t>
            </w:r>
            <w:r>
              <w:rPr>
                <w:rFonts w:hint="eastAsia" w:ascii="宋体" w:hAnsi="宋体" w:cs="宋体"/>
                <w:szCs w:val="21"/>
                <w:lang w:bidi="ar"/>
              </w:rPr>
              <w:t xml:space="preserve">第</w:t>
            </w:r>
            <w:r>
              <w:rPr>
                <w:rFonts w:cs="Calibri"/>
                <w:szCs w:val="21"/>
                <w:lang w:bidi="ar"/>
              </w:rPr>
              <w:t xml:space="preserve">13 </w:t>
            </w:r>
            <w:r>
              <w:rPr>
                <w:rFonts w:hint="eastAsia" w:ascii="宋体" w:hAnsi="宋体" w:cs="宋体"/>
                <w:szCs w:val="21"/>
                <w:lang w:bidi="ar"/>
              </w:rPr>
              <w:t xml:space="preserve">部分</w:t>
            </w:r>
            <w:r>
              <w:rPr>
                <w:rFonts w:cs="Calibri"/>
                <w:szCs w:val="21"/>
                <w:lang w:bidi="ar"/>
              </w:rPr>
              <w:t xml:space="preserve">:</w:t>
            </w:r>
            <w:r>
              <w:rPr>
                <w:rFonts w:hint="eastAsia" w:ascii="宋体" w:hAnsi="宋体" w:cs="宋体"/>
                <w:szCs w:val="21"/>
                <w:lang w:bidi="ar"/>
              </w:rPr>
              <w:t xml:space="preserve">排球网柱、羽毛球网球、网球网柱》的有关要求，并取得国家认证认可监督管理委员会登记的第三方权威质量检测认证机构出具的有效认证证书。（中标后供货时提供相关证书证明材料）。</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285"/>
        </w:trPr>
        <w:tc>
          <w:tcPr>
            <w:gridSpan w:val="8"/>
            <w:shd w:val="clear" w:color="auto" w:fill="auto"/>
            <w:tcW w:w="0" w:type="auto"/>
            <w:vAlign w:val="center"/>
            <w:textDirection w:val="lrTb"/>
            <w:noWrap/>
          </w:tcPr>
          <w:p>
            <w:pPr>
              <w:jc w:val="center"/>
              <w:widowControl/>
              <w:rPr>
                <w:rFonts w:ascii="宋体" w:hAnsi="宋体" w:cs="宋体"/>
                <w:b/>
                <w:bCs/>
                <w:szCs w:val="21"/>
              </w:rPr>
            </w:pPr>
            <w:r>
              <w:rPr>
                <w:rFonts w:hint="eastAsia" w:ascii="宋体" w:hAnsi="宋体" w:cs="宋体"/>
                <w:b/>
                <w:bCs/>
                <w:szCs w:val="21"/>
                <w:lang w:bidi="ar"/>
              </w:rPr>
              <w:t xml:space="preserve">二、团结河风光带体育公园</w:t>
            </w:r>
            <w:r/>
          </w:p>
        </w:tc>
      </w:tr>
      <w:tr>
        <w:trPr>
          <w:trHeight w:val="285"/>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序号</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分项名称</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技术要求</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单位</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数量</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单价</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合价</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备注</w:t>
            </w:r>
            <w:r/>
          </w:p>
        </w:tc>
      </w:tr>
      <w:tr>
        <w:trPr>
          <w:trHeight w:val="285"/>
        </w:trPr>
        <w:tc>
          <w:tcPr>
            <w:gridSpan w:val="8"/>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新建笼式灯光足球场</w:t>
            </w:r>
            <w:r/>
          </w:p>
        </w:tc>
      </w:tr>
      <w:tr>
        <w:trPr>
          <w:trHeight w:val="300"/>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1</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基础开挖</w:t>
            </w:r>
            <w:r/>
          </w:p>
        </w:tc>
        <w:tc>
          <w:tcPr>
            <w:shd w:val="clear" w:color="auto" w:fill="auto"/>
            <w:tcW w:w="0" w:type="auto"/>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大理石拆除，基础开挖、垃圾清运，运距、弃运方式、弃运场地均由投标人自行考虑，运至甲方指定地点。</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680</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rPr>
                <w:rFonts w:cs="Calibri"/>
                <w:szCs w:val="21"/>
              </w:rPr>
            </w:pPr>
            <w:r>
              <w:rPr>
                <w:rFonts w:cs="Calibri"/>
                <w:szCs w:val="21"/>
              </w:rPr>
            </w:r>
            <w:r/>
          </w:p>
        </w:tc>
      </w:tr>
      <w:tr>
        <w:trPr>
          <w:trHeight w:val="870"/>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2</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地面基础</w:t>
            </w:r>
            <w:r/>
          </w:p>
        </w:tc>
        <w:tc>
          <w:tcPr>
            <w:shd w:val="clear" w:color="auto" w:fill="auto"/>
            <w:tcW w:w="0" w:type="auto"/>
            <w:textDirection w:val="lrTb"/>
            <w:noWrap w:val="false"/>
          </w:tcPr>
          <w:p>
            <w:pPr>
              <w:jc w:val="left"/>
              <w:widowControl/>
              <w:rPr>
                <w:rFonts w:ascii="宋体" w:hAnsi="宋体" w:cs="宋体"/>
                <w:szCs w:val="21"/>
              </w:rPr>
            </w:pPr>
            <w:r>
              <w:rPr>
                <w:rFonts w:hint="eastAsia" w:ascii="宋体" w:hAnsi="宋体" w:cs="宋体"/>
                <w:szCs w:val="21"/>
                <w:lang w:bidi="ar"/>
              </w:rPr>
              <w:t xml:space="preserve">基础尺寸：不小于</w:t>
            </w:r>
            <w:r>
              <w:rPr>
                <w:rFonts w:cs="Calibri"/>
                <w:szCs w:val="21"/>
                <w:lang w:bidi="ar"/>
              </w:rPr>
              <w:t xml:space="preserve">34m×20m</w:t>
            </w:r>
            <w:r>
              <w:rPr>
                <w:rFonts w:cs="Calibri"/>
                <w:szCs w:val="21"/>
                <w:lang w:bidi="ar"/>
              </w:rPr>
              <w:br/>
            </w:r>
            <w:r>
              <w:rPr>
                <w:rFonts w:cs="Calibri"/>
                <w:szCs w:val="21"/>
                <w:lang w:bidi="ar"/>
              </w:rPr>
              <w:t xml:space="preserve">1</w:t>
            </w:r>
            <w:r>
              <w:rPr>
                <w:rFonts w:hint="eastAsia" w:ascii="宋体" w:hAnsi="宋体" w:cs="宋体"/>
                <w:szCs w:val="21"/>
                <w:lang w:bidi="ar"/>
              </w:rPr>
              <w:t xml:space="preserve">、</w:t>
            </w:r>
            <w:r>
              <w:rPr>
                <w:rFonts w:cs="Calibri"/>
                <w:szCs w:val="21"/>
                <w:lang w:bidi="ar"/>
              </w:rPr>
              <w:t xml:space="preserve">15cm</w:t>
            </w:r>
            <w:r>
              <w:rPr>
                <w:rFonts w:hint="eastAsia" w:ascii="宋体" w:hAnsi="宋体" w:cs="宋体"/>
                <w:szCs w:val="21"/>
                <w:lang w:bidi="ar"/>
              </w:rPr>
              <w:t xml:space="preserve">厚</w:t>
            </w:r>
            <w:r>
              <w:rPr>
                <w:rFonts w:cs="Calibri"/>
                <w:szCs w:val="21"/>
                <w:lang w:bidi="ar"/>
              </w:rPr>
              <w:t xml:space="preserve">C25</w:t>
            </w:r>
            <w:r>
              <w:rPr>
                <w:rFonts w:hint="eastAsia" w:ascii="宋体" w:hAnsi="宋体" w:cs="宋体"/>
                <w:szCs w:val="21"/>
                <w:lang w:bidi="ar"/>
              </w:rPr>
              <w:t xml:space="preserve">混凝土基础硬化；</w:t>
            </w:r>
            <w:r>
              <w:rPr>
                <w:rFonts w:cs="Calibri"/>
                <w:szCs w:val="21"/>
                <w:lang w:bidi="ar"/>
              </w:rPr>
              <w:br/>
            </w:r>
            <w:r>
              <w:rPr>
                <w:rFonts w:cs="Calibri"/>
                <w:szCs w:val="21"/>
                <w:lang w:bidi="ar"/>
              </w:rPr>
              <w:t xml:space="preserve">2</w:t>
            </w:r>
            <w:r>
              <w:rPr>
                <w:rFonts w:hint="eastAsia" w:ascii="宋体" w:hAnsi="宋体" w:cs="宋体"/>
                <w:szCs w:val="21"/>
                <w:lang w:bidi="ar"/>
              </w:rPr>
              <w:t xml:space="preserve">、报价含混凝土切缝、模板、养护等费用。</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680</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rPr>
                <w:rFonts w:cs="Calibri"/>
                <w:szCs w:val="21"/>
              </w:rPr>
            </w:pPr>
            <w:r>
              <w:rPr>
                <w:rFonts w:cs="Calibri"/>
                <w:szCs w:val="21"/>
              </w:rPr>
            </w:r>
            <w:r/>
          </w:p>
        </w:tc>
      </w:tr>
      <w:tr>
        <w:trPr>
          <w:trHeight w:val="3975"/>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3</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人造草皮面层</w:t>
            </w:r>
            <w:r/>
          </w:p>
        </w:tc>
        <w:tc>
          <w:tcPr>
            <w:shd w:val="clear" w:color="auto" w:fill="auto"/>
            <w:tcW w:w="0" w:type="auto"/>
            <w:textDirection w:val="lrTb"/>
            <w:noWrap w:val="false"/>
          </w:tcPr>
          <w:p>
            <w:pPr>
              <w:jc w:val="left"/>
              <w:widowControl/>
              <w:rPr>
                <w:rFonts w:ascii="宋体" w:hAnsi="宋体" w:cs="宋体"/>
                <w:szCs w:val="21"/>
              </w:rPr>
            </w:pPr>
            <w:r>
              <w:rPr>
                <w:rFonts w:hint="eastAsia" w:ascii="宋体" w:hAnsi="宋体" w:cs="宋体"/>
                <w:szCs w:val="21"/>
                <w:lang w:bidi="ar"/>
              </w:rPr>
              <w:t xml:space="preserve">场地尺寸：不小于</w:t>
            </w:r>
            <w:r>
              <w:rPr>
                <w:rFonts w:cs="Calibri"/>
                <w:szCs w:val="21"/>
                <w:lang w:bidi="ar"/>
              </w:rPr>
              <w:t xml:space="preserve">32m×20m</w:t>
            </w:r>
            <w:r>
              <w:rPr>
                <w:rFonts w:hint="eastAsia" w:ascii="宋体" w:hAnsi="宋体" w:cs="宋体"/>
                <w:szCs w:val="21"/>
                <w:lang w:bidi="ar"/>
              </w:rPr>
              <w:br/>
            </w:r>
            <w:r>
              <w:rPr>
                <w:rFonts w:cs="Calibri"/>
                <w:szCs w:val="21"/>
                <w:lang w:bidi="ar"/>
              </w:rPr>
              <w:t xml:space="preserve">1</w:t>
            </w:r>
            <w:r>
              <w:rPr>
                <w:rFonts w:hint="eastAsia" w:ascii="宋体" w:hAnsi="宋体" w:cs="宋体"/>
                <w:szCs w:val="21"/>
                <w:lang w:bidi="ar"/>
              </w:rPr>
              <w:t xml:space="preserve">、生产方式：簇绒编织直线走针型，同簇混织；</w:t>
            </w:r>
            <w:r>
              <w:rPr>
                <w:rFonts w:cs="Calibri"/>
                <w:szCs w:val="21"/>
                <w:lang w:bidi="ar"/>
              </w:rPr>
              <w:br/>
            </w:r>
            <w:r>
              <w:rPr>
                <w:rFonts w:cs="Calibri"/>
                <w:szCs w:val="21"/>
                <w:lang w:bidi="ar"/>
              </w:rPr>
              <w:t xml:space="preserve">2</w:t>
            </w:r>
            <w:r>
              <w:rPr>
                <w:rFonts w:hint="eastAsia" w:ascii="宋体" w:hAnsi="宋体" w:cs="宋体"/>
                <w:szCs w:val="21"/>
                <w:lang w:bidi="ar"/>
              </w:rPr>
              <w:t xml:space="preserve">、草高≥</w:t>
            </w:r>
            <w:r>
              <w:rPr>
                <w:rFonts w:cs="Calibri"/>
                <w:szCs w:val="21"/>
                <w:lang w:bidi="ar"/>
              </w:rPr>
              <w:t xml:space="preserve">25mm</w:t>
            </w:r>
            <w:r>
              <w:rPr>
                <w:rFonts w:hint="eastAsia" w:ascii="宋体" w:hAnsi="宋体" w:cs="宋体"/>
                <w:szCs w:val="21"/>
                <w:lang w:bidi="ar"/>
              </w:rPr>
              <w:t xml:space="preserve">；</w:t>
            </w:r>
            <w:r>
              <w:rPr>
                <w:rFonts w:cs="Calibri"/>
                <w:szCs w:val="21"/>
                <w:lang w:bidi="ar"/>
              </w:rPr>
              <w:br/>
            </w:r>
            <w:r>
              <w:rPr>
                <w:rFonts w:cs="Calibri"/>
                <w:szCs w:val="21"/>
                <w:lang w:bidi="ar"/>
              </w:rPr>
              <w:t xml:space="preserve">3</w:t>
            </w:r>
            <w:r>
              <w:rPr>
                <w:rFonts w:hint="eastAsia" w:ascii="宋体" w:hAnsi="宋体" w:cs="宋体"/>
                <w:szCs w:val="21"/>
                <w:lang w:bidi="ar"/>
              </w:rPr>
              <w:t xml:space="preserve">、每平方米针数≥</w:t>
            </w:r>
            <w:r>
              <w:rPr>
                <w:rFonts w:cs="Calibri"/>
                <w:szCs w:val="21"/>
                <w:lang w:bidi="ar"/>
              </w:rPr>
              <w:t xml:space="preserve">25200</w:t>
            </w:r>
            <w:r>
              <w:rPr>
                <w:rFonts w:hint="eastAsia" w:ascii="宋体" w:hAnsi="宋体" w:cs="宋体"/>
                <w:szCs w:val="21"/>
                <w:lang w:bidi="ar"/>
              </w:rPr>
              <w:t xml:space="preserve">针</w:t>
            </w:r>
            <w:r>
              <w:rPr>
                <w:rFonts w:cs="Calibri"/>
                <w:szCs w:val="21"/>
                <w:lang w:bidi="ar"/>
              </w:rPr>
              <w:t xml:space="preserve">/</w:t>
            </w:r>
            <w:r>
              <w:rPr>
                <w:rFonts w:hint="eastAsia" w:ascii="宋体" w:hAnsi="宋体" w:cs="宋体"/>
                <w:szCs w:val="21"/>
                <w:lang w:bidi="ar"/>
              </w:rPr>
              <w:t xml:space="preserve">㎡；</w:t>
            </w:r>
            <w:r>
              <w:rPr>
                <w:rFonts w:cs="Calibri"/>
                <w:szCs w:val="21"/>
                <w:lang w:bidi="ar"/>
              </w:rPr>
              <w:br/>
            </w:r>
            <w:r>
              <w:rPr>
                <w:rFonts w:cs="Calibri"/>
                <w:szCs w:val="21"/>
                <w:lang w:bidi="ar"/>
              </w:rPr>
              <w:t xml:space="preserve">4</w:t>
            </w:r>
            <w:r>
              <w:rPr>
                <w:rFonts w:hint="eastAsia" w:ascii="宋体" w:hAnsi="宋体" w:cs="宋体"/>
                <w:szCs w:val="21"/>
                <w:lang w:bidi="ar"/>
              </w:rPr>
              <w:t xml:space="preserve">、卷宽：</w:t>
            </w:r>
            <w:r>
              <w:rPr>
                <w:rFonts w:cs="Calibri"/>
                <w:szCs w:val="21"/>
                <w:lang w:bidi="ar"/>
              </w:rPr>
              <w:t xml:space="preserve">2/4m</w:t>
            </w:r>
            <w:r>
              <w:rPr>
                <w:rFonts w:hint="eastAsia" w:ascii="宋体" w:hAnsi="宋体" w:cs="宋体"/>
                <w:szCs w:val="21"/>
                <w:lang w:bidi="ar"/>
              </w:rPr>
              <w:t xml:space="preserve">；</w:t>
            </w:r>
            <w:r>
              <w:rPr>
                <w:rFonts w:cs="Calibri"/>
                <w:szCs w:val="21"/>
                <w:lang w:bidi="ar"/>
              </w:rPr>
              <w:br/>
            </w:r>
            <w:r>
              <w:rPr>
                <w:rFonts w:cs="Calibri"/>
                <w:szCs w:val="21"/>
                <w:lang w:bidi="ar"/>
              </w:rPr>
              <w:t xml:space="preserve">5</w:t>
            </w:r>
            <w:r>
              <w:rPr>
                <w:rFonts w:hint="eastAsia" w:ascii="宋体" w:hAnsi="宋体" w:cs="宋体"/>
                <w:szCs w:val="21"/>
                <w:lang w:bidi="ar"/>
              </w:rPr>
              <w:t xml:space="preserve">、卷长：根据实际安装尺度而定；</w:t>
            </w:r>
            <w:r>
              <w:rPr>
                <w:rFonts w:cs="Calibri"/>
                <w:szCs w:val="21"/>
                <w:lang w:bidi="ar"/>
              </w:rPr>
              <w:br/>
            </w:r>
            <w:r>
              <w:rPr>
                <w:rFonts w:cs="Calibri"/>
                <w:szCs w:val="21"/>
                <w:lang w:bidi="ar"/>
              </w:rPr>
              <w:t xml:space="preserve">6</w:t>
            </w:r>
            <w:r>
              <w:rPr>
                <w:rFonts w:hint="eastAsia" w:ascii="宋体" w:hAnsi="宋体" w:cs="宋体"/>
                <w:szCs w:val="21"/>
                <w:lang w:bidi="ar"/>
              </w:rPr>
              <w:t xml:space="preserve">、草丝形态：优质高耐磨高抗PE材质S型直丝+高磅重高PE曲丝；</w:t>
            </w:r>
            <w:r>
              <w:rPr>
                <w:rFonts w:cs="Calibri"/>
                <w:szCs w:val="21"/>
                <w:lang w:bidi="ar"/>
              </w:rPr>
              <w:br/>
            </w:r>
            <w:r>
              <w:rPr>
                <w:rFonts w:cs="Calibri"/>
                <w:szCs w:val="21"/>
                <w:lang w:bidi="ar"/>
              </w:rPr>
              <w:t xml:space="preserve">7</w:t>
            </w:r>
            <w:r>
              <w:rPr>
                <w:rFonts w:hint="eastAsia" w:ascii="宋体" w:hAnsi="宋体" w:cs="宋体"/>
                <w:szCs w:val="21"/>
                <w:lang w:bidi="ar"/>
              </w:rPr>
              <w:t xml:space="preserve">、颜色：深绿、果绿；</w:t>
            </w:r>
            <w:r>
              <w:rPr>
                <w:rFonts w:cs="Calibri"/>
                <w:szCs w:val="21"/>
                <w:lang w:bidi="ar"/>
              </w:rPr>
              <w:br/>
            </w:r>
            <w:r>
              <w:rPr>
                <w:rFonts w:cs="Calibri"/>
                <w:szCs w:val="21"/>
                <w:lang w:bidi="ar"/>
              </w:rPr>
              <w:t xml:space="preserve">8</w:t>
            </w:r>
            <w:r>
              <w:rPr>
                <w:rFonts w:hint="eastAsia" w:ascii="宋体" w:hAnsi="宋体" w:cs="宋体"/>
                <w:szCs w:val="21"/>
                <w:lang w:bidi="ar"/>
              </w:rPr>
              <w:t xml:space="preserve">、草丝纤维度≥</w:t>
            </w:r>
            <w:r>
              <w:rPr>
                <w:rFonts w:cs="Calibri"/>
                <w:szCs w:val="21"/>
                <w:lang w:bidi="ar"/>
              </w:rPr>
              <w:t xml:space="preserve">16000Dtex</w:t>
            </w:r>
            <w:r>
              <w:rPr>
                <w:rFonts w:hint="eastAsia" w:ascii="宋体" w:hAnsi="宋体" w:cs="宋体"/>
                <w:szCs w:val="21"/>
                <w:lang w:bidi="ar"/>
              </w:rPr>
              <w:t xml:space="preserve">；</w:t>
            </w:r>
            <w:r>
              <w:rPr>
                <w:rFonts w:cs="Calibri"/>
                <w:szCs w:val="21"/>
                <w:lang w:bidi="ar"/>
              </w:rPr>
              <w:br/>
            </w:r>
            <w:r>
              <w:rPr>
                <w:rFonts w:cs="Calibri"/>
                <w:szCs w:val="21"/>
                <w:lang w:bidi="ar"/>
              </w:rPr>
              <w:t xml:space="preserve">9</w:t>
            </w:r>
            <w:r>
              <w:rPr>
                <w:rFonts w:hint="eastAsia" w:ascii="宋体" w:hAnsi="宋体" w:cs="宋体"/>
                <w:szCs w:val="21"/>
                <w:lang w:bidi="ar"/>
              </w:rPr>
              <w:t xml:space="preserve">、底布：免填充专用加强型200g PP底布+网格布；</w:t>
            </w:r>
            <w:r>
              <w:rPr>
                <w:rFonts w:cs="Calibri"/>
                <w:szCs w:val="21"/>
                <w:lang w:bidi="ar"/>
              </w:rPr>
              <w:br/>
            </w:r>
            <w:r>
              <w:rPr>
                <w:rFonts w:cs="Calibri"/>
                <w:szCs w:val="21"/>
                <w:lang w:bidi="ar"/>
              </w:rPr>
              <w:t xml:space="preserve">10</w:t>
            </w:r>
            <w:r>
              <w:rPr>
                <w:rFonts w:hint="eastAsia" w:ascii="宋体" w:hAnsi="宋体" w:cs="宋体"/>
                <w:szCs w:val="21"/>
                <w:lang w:bidi="ar"/>
              </w:rPr>
              <w:t xml:space="preserve">、背胶：环保丁苯乳胶。</w:t>
            </w:r>
            <w:r>
              <w:rPr>
                <w:rFonts w:cs="Calibri"/>
                <w:szCs w:val="21"/>
                <w:lang w:bidi="ar"/>
              </w:rPr>
              <w:br/>
            </w:r>
            <w:r>
              <w:rPr>
                <w:rFonts w:hint="eastAsia" w:ascii="宋体" w:hAnsi="宋体" w:cs="宋体"/>
                <w:szCs w:val="21"/>
                <w:lang w:bidi="ar"/>
              </w:rPr>
              <w:t xml:space="preserve">注：（</w:t>
            </w:r>
            <w:r>
              <w:rPr>
                <w:rFonts w:cs="Calibri"/>
                <w:szCs w:val="21"/>
                <w:lang w:bidi="ar"/>
              </w:rPr>
              <w:t xml:space="preserve">1</w:t>
            </w:r>
            <w:r>
              <w:rPr>
                <w:rFonts w:hint="eastAsia" w:ascii="宋体" w:hAnsi="宋体" w:cs="宋体"/>
                <w:szCs w:val="21"/>
                <w:lang w:bidi="ar"/>
              </w:rPr>
              <w:t xml:space="preserve">）人造草坪产品须通过</w:t>
            </w:r>
            <w:r>
              <w:rPr>
                <w:rFonts w:cs="Calibri"/>
                <w:szCs w:val="21"/>
                <w:lang w:bidi="ar"/>
              </w:rPr>
              <w:t xml:space="preserve">GB 36246-2018</w:t>
            </w:r>
            <w:r>
              <w:rPr>
                <w:rFonts w:hint="eastAsia" w:ascii="宋体" w:hAnsi="宋体" w:cs="宋体"/>
                <w:szCs w:val="21"/>
                <w:lang w:bidi="ar"/>
              </w:rPr>
              <w:t xml:space="preserve">《中小学合成材料面层运动场地》全项检测合格。（</w:t>
            </w:r>
            <w:r>
              <w:rPr>
                <w:rFonts w:cs="Calibri"/>
                <w:szCs w:val="21"/>
                <w:lang w:bidi="ar"/>
              </w:rPr>
              <w:t xml:space="preserve">2</w:t>
            </w:r>
            <w:r>
              <w:rPr>
                <w:rFonts w:hint="eastAsia" w:ascii="宋体" w:hAnsi="宋体" w:cs="宋体"/>
                <w:szCs w:val="21"/>
                <w:lang w:bidi="ar"/>
              </w:rPr>
              <w:t xml:space="preserve">）人造草坪产品须通过</w:t>
            </w:r>
            <w:r>
              <w:rPr>
                <w:rFonts w:cs="Calibri"/>
                <w:szCs w:val="21"/>
                <w:lang w:bidi="ar"/>
              </w:rPr>
              <w:t xml:space="preserve">GB/T 20394-2019</w:t>
            </w:r>
            <w:r>
              <w:rPr>
                <w:rFonts w:hint="eastAsia" w:ascii="宋体" w:hAnsi="宋体" w:cs="宋体"/>
                <w:szCs w:val="21"/>
                <w:lang w:bidi="ar"/>
              </w:rPr>
              <w:t xml:space="preserve">《体育用人造草》全项检测合格。（</w:t>
            </w:r>
            <w:r>
              <w:rPr>
                <w:rFonts w:cs="Calibri"/>
                <w:szCs w:val="21"/>
                <w:lang w:bidi="ar"/>
              </w:rPr>
              <w:t xml:space="preserve">3</w:t>
            </w:r>
            <w:r>
              <w:rPr>
                <w:rFonts w:hint="eastAsia" w:ascii="宋体" w:hAnsi="宋体" w:cs="宋体"/>
                <w:szCs w:val="21"/>
                <w:lang w:bidi="ar"/>
              </w:rPr>
              <w:t xml:space="preserve">）人造草坪产品须通过</w:t>
            </w:r>
            <w:r>
              <w:rPr>
                <w:rFonts w:cs="Calibri"/>
                <w:szCs w:val="21"/>
                <w:lang w:bidi="ar"/>
              </w:rPr>
              <w:t xml:space="preserve">GB/T43566-2023</w:t>
            </w:r>
            <w:r>
              <w:rPr>
                <w:rFonts w:hint="eastAsia" w:ascii="宋体" w:hAnsi="宋体" w:cs="宋体"/>
                <w:szCs w:val="21"/>
                <w:lang w:bidi="ar"/>
              </w:rPr>
              <w:t xml:space="preserve">《中小学人造草面层足球场》检测合格。（中标后供货时提供相关证书证明材料）。</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640</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rPr>
                <w:rFonts w:cs="Calibri"/>
                <w:szCs w:val="21"/>
              </w:rPr>
            </w:pPr>
            <w:r>
              <w:rPr>
                <w:rFonts w:cs="Calibri"/>
                <w:szCs w:val="21"/>
              </w:rPr>
            </w:r>
            <w:r/>
          </w:p>
        </w:tc>
      </w:tr>
      <w:tr>
        <w:trPr>
          <w:trHeight w:val="585"/>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4</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排水</w:t>
            </w:r>
            <w:r/>
          </w:p>
        </w:tc>
        <w:tc>
          <w:tcPr>
            <w:shd w:val="clear" w:color="auto" w:fill="auto"/>
            <w:tcW w:w="0" w:type="auto"/>
            <w:textDirection w:val="lrTb"/>
            <w:noWrap w:val="false"/>
          </w:tcPr>
          <w:p>
            <w:pPr>
              <w:jc w:val="left"/>
              <w:widowControl/>
              <w:rPr>
                <w:rFonts w:cs="Calibri"/>
                <w:szCs w:val="21"/>
              </w:rPr>
            </w:pPr>
            <w:r>
              <w:rPr>
                <w:rFonts w:cs="Calibri"/>
                <w:szCs w:val="21"/>
                <w:lang w:bidi="ar"/>
              </w:rPr>
              <w:t xml:space="preserve">1</w:t>
            </w:r>
            <w:r>
              <w:rPr>
                <w:rFonts w:hint="eastAsia" w:ascii="宋体" w:hAnsi="宋体" w:cs="宋体"/>
                <w:szCs w:val="21"/>
                <w:lang w:bidi="ar"/>
              </w:rPr>
              <w:t xml:space="preserve">、排水沟还沟开挖宽为</w:t>
            </w:r>
            <w:r>
              <w:rPr>
                <w:rFonts w:cs="Calibri"/>
                <w:szCs w:val="21"/>
                <w:lang w:bidi="ar"/>
              </w:rPr>
              <w:t xml:space="preserve">800mm</w:t>
            </w:r>
            <w:r>
              <w:rPr>
                <w:rFonts w:hint="eastAsia" w:ascii="宋体" w:hAnsi="宋体" w:cs="宋体"/>
                <w:szCs w:val="21"/>
                <w:lang w:bidi="ar"/>
              </w:rPr>
              <w:t xml:space="preserve">，深</w:t>
            </w:r>
            <w:r>
              <w:rPr>
                <w:rFonts w:cs="Calibri"/>
                <w:szCs w:val="21"/>
                <w:lang w:bidi="ar"/>
              </w:rPr>
              <w:t xml:space="preserve">300-800mm</w:t>
            </w:r>
            <w:r>
              <w:rPr>
                <w:rFonts w:hint="eastAsia" w:ascii="宋体" w:hAnsi="宋体" w:cs="宋体"/>
                <w:szCs w:val="21"/>
                <w:lang w:bidi="ar"/>
              </w:rPr>
              <w:t xml:space="preserve">（深度随排水走向调整）；</w:t>
            </w:r>
            <w:r>
              <w:rPr>
                <w:rFonts w:cs="Calibri"/>
                <w:szCs w:val="21"/>
                <w:lang w:bidi="ar"/>
              </w:rPr>
              <w:br/>
            </w:r>
            <w:r>
              <w:rPr>
                <w:rFonts w:cs="Calibri"/>
                <w:szCs w:val="21"/>
                <w:lang w:bidi="ar"/>
              </w:rPr>
              <w:t xml:space="preserve">2</w:t>
            </w:r>
            <w:r>
              <w:rPr>
                <w:rFonts w:hint="eastAsia" w:ascii="宋体" w:hAnsi="宋体" w:cs="宋体"/>
                <w:szCs w:val="21"/>
                <w:lang w:bidi="ar"/>
              </w:rPr>
              <w:t xml:space="preserve">、沟底夯实，</w:t>
            </w:r>
            <w:r>
              <w:rPr>
                <w:rFonts w:cs="Calibri"/>
                <w:szCs w:val="21"/>
                <w:lang w:bidi="ar"/>
              </w:rPr>
              <w:t xml:space="preserve">100mm</w:t>
            </w:r>
            <w:r>
              <w:rPr>
                <w:rFonts w:hint="eastAsia" w:ascii="宋体" w:hAnsi="宋体" w:cs="宋体"/>
                <w:szCs w:val="21"/>
                <w:lang w:bidi="ar"/>
              </w:rPr>
              <w:t xml:space="preserve">厚碎石垫层，</w:t>
            </w:r>
            <w:r>
              <w:rPr>
                <w:rFonts w:cs="Calibri"/>
                <w:szCs w:val="21"/>
                <w:lang w:bidi="ar"/>
              </w:rPr>
              <w:t xml:space="preserve">80mm</w:t>
            </w:r>
            <w:r>
              <w:rPr>
                <w:rFonts w:hint="eastAsia" w:ascii="宋体" w:hAnsi="宋体" w:cs="宋体"/>
                <w:szCs w:val="21"/>
                <w:lang w:bidi="ar"/>
              </w:rPr>
              <w:t xml:space="preserve">厚</w:t>
            </w:r>
            <w:r>
              <w:rPr>
                <w:rFonts w:cs="Calibri"/>
                <w:szCs w:val="21"/>
                <w:lang w:bidi="ar"/>
              </w:rPr>
              <w:t xml:space="preserve">C25</w:t>
            </w:r>
            <w:r>
              <w:rPr>
                <w:rFonts w:hint="eastAsia" w:ascii="宋体" w:hAnsi="宋体" w:cs="宋体"/>
                <w:szCs w:val="21"/>
                <w:lang w:bidi="ar"/>
              </w:rPr>
              <w:t xml:space="preserve">混凝土；</w:t>
            </w:r>
            <w:r>
              <w:rPr>
                <w:rFonts w:cs="Calibri"/>
                <w:szCs w:val="21"/>
                <w:lang w:bidi="ar"/>
              </w:rPr>
              <w:br/>
            </w:r>
            <w:r>
              <w:rPr>
                <w:rFonts w:cs="Calibri"/>
                <w:szCs w:val="21"/>
                <w:lang w:bidi="ar"/>
              </w:rPr>
              <w:t xml:space="preserve">3</w:t>
            </w:r>
            <w:r>
              <w:rPr>
                <w:rFonts w:hint="eastAsia" w:ascii="宋体" w:hAnsi="宋体" w:cs="宋体"/>
                <w:szCs w:val="21"/>
                <w:lang w:bidi="ar"/>
              </w:rPr>
              <w:t xml:space="preserve">、排水沟内标砖砌墙（</w:t>
            </w:r>
            <w:r>
              <w:rPr>
                <w:rFonts w:cs="Calibri"/>
                <w:szCs w:val="21"/>
                <w:lang w:bidi="ar"/>
              </w:rPr>
              <w:t xml:space="preserve">300-800mmMU7.5</w:t>
            </w:r>
            <w:r>
              <w:rPr>
                <w:rFonts w:hint="eastAsia" w:ascii="宋体" w:hAnsi="宋体" w:cs="宋体"/>
                <w:szCs w:val="21"/>
                <w:lang w:bidi="ar"/>
              </w:rPr>
              <w:t xml:space="preserve">标准砖墙），砖墙厚</w:t>
            </w:r>
            <w:r>
              <w:rPr>
                <w:rFonts w:cs="Calibri"/>
                <w:szCs w:val="21"/>
                <w:lang w:bidi="ar"/>
              </w:rPr>
              <w:t xml:space="preserve">240mm</w:t>
            </w:r>
            <w:r>
              <w:rPr>
                <w:rFonts w:hint="eastAsia" w:ascii="宋体" w:hAnsi="宋体" w:cs="宋体"/>
                <w:szCs w:val="21"/>
                <w:lang w:bidi="ar"/>
              </w:rPr>
              <w:t xml:space="preserve">，内粉刷</w:t>
            </w:r>
            <w:r>
              <w:rPr>
                <w:rFonts w:cs="Calibri"/>
                <w:szCs w:val="21"/>
                <w:lang w:bidi="ar"/>
              </w:rPr>
              <w:t xml:space="preserve">20mm</w:t>
            </w:r>
            <w:r>
              <w:rPr>
                <w:rFonts w:hint="eastAsia" w:ascii="宋体" w:hAnsi="宋体" w:cs="宋体"/>
                <w:szCs w:val="21"/>
                <w:lang w:bidi="ar"/>
              </w:rPr>
              <w:t xml:space="preserve">厚</w:t>
            </w:r>
            <w:r>
              <w:rPr>
                <w:rFonts w:cs="Calibri"/>
                <w:szCs w:val="21"/>
                <w:lang w:bidi="ar"/>
              </w:rPr>
              <w:t xml:space="preserve">1</w:t>
            </w:r>
            <w:r>
              <w:rPr>
                <w:rFonts w:hint="eastAsia" w:ascii="宋体" w:hAnsi="宋体" w:cs="宋体"/>
                <w:szCs w:val="21"/>
                <w:lang w:bidi="ar"/>
              </w:rPr>
              <w:t xml:space="preserve">：</w:t>
            </w:r>
            <w:r>
              <w:rPr>
                <w:rFonts w:cs="Calibri"/>
                <w:szCs w:val="21"/>
                <w:lang w:bidi="ar"/>
              </w:rPr>
              <w:t xml:space="preserve">2.5</w:t>
            </w:r>
            <w:r>
              <w:rPr>
                <w:rFonts w:hint="eastAsia" w:ascii="宋体" w:hAnsi="宋体" w:cs="宋体"/>
                <w:szCs w:val="21"/>
                <w:lang w:bidi="ar"/>
              </w:rPr>
              <w:t xml:space="preserve">水泥砂浆；</w:t>
            </w:r>
            <w:r>
              <w:rPr>
                <w:rFonts w:cs="Calibri"/>
                <w:szCs w:val="21"/>
                <w:lang w:bidi="ar"/>
              </w:rPr>
              <w:br/>
            </w:r>
            <w:r>
              <w:rPr>
                <w:rFonts w:cs="Calibri"/>
                <w:szCs w:val="21"/>
                <w:lang w:bidi="ar"/>
              </w:rPr>
              <w:t xml:space="preserve">4</w:t>
            </w:r>
            <w:r>
              <w:rPr>
                <w:rFonts w:hint="eastAsia" w:ascii="宋体" w:hAnsi="宋体" w:cs="宋体"/>
                <w:szCs w:val="21"/>
                <w:lang w:bidi="ar"/>
              </w:rPr>
              <w:t xml:space="preserve">、</w:t>
            </w:r>
            <w:r>
              <w:rPr>
                <w:rFonts w:cs="Calibri"/>
                <w:szCs w:val="21"/>
                <w:lang w:bidi="ar"/>
              </w:rPr>
              <w:t xml:space="preserve">150mm</w:t>
            </w:r>
            <w:r>
              <w:rPr>
                <w:rFonts w:hint="eastAsia" w:ascii="宋体" w:hAnsi="宋体" w:cs="宋体"/>
                <w:szCs w:val="21"/>
                <w:lang w:bidi="ar"/>
              </w:rPr>
              <w:t xml:space="preserve">厚混凝土砼压顶；</w:t>
            </w:r>
            <w:r>
              <w:rPr>
                <w:rFonts w:cs="Calibri"/>
                <w:szCs w:val="21"/>
                <w:lang w:bidi="ar"/>
              </w:rPr>
              <w:br/>
            </w:r>
            <w:r>
              <w:rPr>
                <w:rFonts w:cs="Calibri"/>
                <w:szCs w:val="21"/>
                <w:lang w:bidi="ar"/>
              </w:rPr>
              <w:t xml:space="preserve">5</w:t>
            </w:r>
            <w:r>
              <w:rPr>
                <w:rFonts w:hint="eastAsia" w:ascii="宋体" w:hAnsi="宋体" w:cs="宋体"/>
                <w:szCs w:val="21"/>
                <w:lang w:bidi="ar"/>
              </w:rPr>
              <w:t xml:space="preserve">、</w:t>
            </w:r>
            <w:r>
              <w:rPr>
                <w:rFonts w:cs="Calibri"/>
                <w:szCs w:val="21"/>
                <w:lang w:bidi="ar"/>
              </w:rPr>
              <w:t xml:space="preserve">C25</w:t>
            </w:r>
            <w:r>
              <w:rPr>
                <w:rFonts w:hint="eastAsia" w:ascii="宋体" w:hAnsi="宋体" w:cs="宋体"/>
                <w:szCs w:val="21"/>
                <w:lang w:bidi="ar"/>
              </w:rPr>
              <w:t xml:space="preserve">成品细石钢筋砼，排水沟盖板尺寸</w:t>
            </w:r>
            <w:r>
              <w:rPr>
                <w:rFonts w:cs="Calibri"/>
                <w:szCs w:val="21"/>
                <w:lang w:bidi="ar"/>
              </w:rPr>
              <w:t xml:space="preserve">400x500mm</w:t>
            </w:r>
            <w:r>
              <w:rPr>
                <w:rFonts w:hint="eastAsia" w:ascii="宋体" w:hAnsi="宋体" w:cs="宋体"/>
                <w:szCs w:val="21"/>
                <w:lang w:bidi="ar"/>
              </w:rPr>
              <w:t xml:space="preserve">，盖板厚度</w:t>
            </w:r>
            <w:r>
              <w:rPr>
                <w:rFonts w:cs="Calibri"/>
                <w:szCs w:val="21"/>
                <w:lang w:bidi="ar"/>
              </w:rPr>
              <w:t xml:space="preserve">6cm</w:t>
            </w:r>
            <w:r>
              <w:rPr>
                <w:rFonts w:hint="eastAsia" w:ascii="宋体" w:hAnsi="宋体" w:cs="宋体"/>
                <w:szCs w:val="21"/>
                <w:lang w:bidi="ar"/>
              </w:rPr>
              <w:t xml:space="preserve">，单层双向钢筋</w:t>
            </w:r>
            <w:r>
              <w:rPr>
                <w:rFonts w:cs="Calibri"/>
                <w:szCs w:val="21"/>
                <w:lang w:bidi="ar"/>
              </w:rPr>
              <w:t xml:space="preserve">Ф8@200*200</w:t>
            </w:r>
            <w:r>
              <w:rPr>
                <w:rFonts w:hint="eastAsia" w:ascii="宋体" w:hAnsi="宋体" w:cs="宋体"/>
                <w:szCs w:val="21"/>
                <w:lang w:bidi="ar"/>
              </w:rPr>
              <w:t xml:space="preserve">；</w:t>
            </w:r>
            <w:r>
              <w:rPr>
                <w:rFonts w:cs="Calibri"/>
                <w:szCs w:val="21"/>
                <w:lang w:bidi="ar"/>
              </w:rPr>
              <w:br/>
            </w:r>
            <w:r>
              <w:rPr>
                <w:rFonts w:cs="Calibri"/>
                <w:szCs w:val="21"/>
                <w:lang w:bidi="ar"/>
              </w:rPr>
              <w:t xml:space="preserve">6</w:t>
            </w:r>
            <w:r>
              <w:rPr>
                <w:rFonts w:hint="eastAsia" w:ascii="宋体" w:hAnsi="宋体" w:cs="宋体"/>
                <w:szCs w:val="21"/>
                <w:lang w:bidi="ar"/>
              </w:rPr>
              <w:t xml:space="preserve">、</w:t>
            </w:r>
            <w:r>
              <w:rPr>
                <w:rFonts w:cs="Calibri"/>
                <w:szCs w:val="21"/>
                <w:lang w:bidi="ar"/>
              </w:rPr>
              <w:t xml:space="preserve">Ф50PVC</w:t>
            </w:r>
            <w:r>
              <w:rPr>
                <w:rFonts w:hint="eastAsia" w:ascii="宋体" w:hAnsi="宋体" w:cs="宋体"/>
                <w:szCs w:val="21"/>
                <w:lang w:bidi="ar"/>
              </w:rPr>
              <w:t xml:space="preserve">排水管</w:t>
            </w:r>
            <w:r>
              <w:rPr>
                <w:rFonts w:cs="Calibri"/>
                <w:szCs w:val="21"/>
                <w:lang w:bidi="ar"/>
              </w:rPr>
              <w:t xml:space="preserve">@2000</w:t>
            </w:r>
            <w:r>
              <w:rPr>
                <w:rFonts w:hint="eastAsia" w:ascii="宋体" w:hAnsi="宋体" w:cs="宋体"/>
                <w:szCs w:val="21"/>
                <w:lang w:bidi="ar"/>
              </w:rPr>
              <w:t xml:space="preserve">，长度</w:t>
            </w:r>
            <w:r>
              <w:rPr>
                <w:rFonts w:cs="Calibri"/>
                <w:szCs w:val="21"/>
                <w:lang w:bidi="ar"/>
              </w:rPr>
              <w:t xml:space="preserve">600</w:t>
            </w:r>
            <w:r>
              <w:rPr>
                <w:rFonts w:hint="eastAsia" w:ascii="宋体" w:hAnsi="宋体" w:cs="宋体"/>
                <w:szCs w:val="21"/>
                <w:lang w:bidi="ar"/>
              </w:rPr>
              <w:t xml:space="preserve">接入市政管网；</w:t>
            </w:r>
            <w:r>
              <w:rPr>
                <w:rFonts w:cs="Calibri"/>
                <w:szCs w:val="21"/>
                <w:lang w:bidi="ar"/>
              </w:rPr>
              <w:br/>
            </w:r>
            <w:r>
              <w:rPr>
                <w:rFonts w:cs="Calibri"/>
                <w:szCs w:val="21"/>
                <w:lang w:bidi="ar"/>
              </w:rPr>
              <w:t xml:space="preserve">7</w:t>
            </w:r>
            <w:r>
              <w:rPr>
                <w:rFonts w:hint="eastAsia" w:ascii="宋体" w:hAnsi="宋体" w:cs="宋体"/>
                <w:szCs w:val="21"/>
                <w:lang w:bidi="ar"/>
              </w:rPr>
              <w:t xml:space="preserve">、含商品混凝土泵送及运输费。</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m</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91</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rPr>
                <w:rFonts w:cs="Calibri"/>
                <w:szCs w:val="21"/>
              </w:rPr>
            </w:pPr>
            <w:r>
              <w:rPr>
                <w:rFonts w:cs="Calibri"/>
                <w:szCs w:val="21"/>
              </w:rPr>
            </w:r>
            <w:r/>
          </w:p>
        </w:tc>
      </w:tr>
      <w:tr>
        <w:trPr>
          <w:trHeight w:val="1725"/>
        </w:trPr>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5</w:t>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围网</w:t>
            </w:r>
            <w:r/>
          </w:p>
        </w:tc>
        <w:tc>
          <w:tcPr>
            <w:shd w:val="clear" w:color="auto" w:fill="auto"/>
            <w:tcW w:w="0" w:type="auto"/>
            <w:textDirection w:val="lrTb"/>
            <w:noWrap w:val="false"/>
          </w:tcPr>
          <w:p>
            <w:pPr>
              <w:jc w:val="left"/>
              <w:widowControl/>
              <w:rPr>
                <w:rFonts w:cs="Calibri"/>
                <w:szCs w:val="21"/>
              </w:rPr>
            </w:pPr>
            <w:r>
              <w:rPr>
                <w:rFonts w:cs="Calibri"/>
                <w:szCs w:val="21"/>
                <w:lang w:bidi="ar"/>
              </w:rPr>
              <w:t xml:space="preserve">4m</w:t>
            </w:r>
            <w:r>
              <w:rPr>
                <w:rFonts w:hint="eastAsia" w:ascii="宋体" w:hAnsi="宋体" w:cs="宋体"/>
                <w:szCs w:val="21"/>
                <w:lang w:bidi="ar"/>
              </w:rPr>
              <w:t xml:space="preserve">高围网</w:t>
            </w:r>
            <w:r>
              <w:rPr>
                <w:rFonts w:cs="Calibri"/>
                <w:szCs w:val="21"/>
                <w:lang w:bidi="ar"/>
              </w:rPr>
              <w:br/>
            </w:r>
            <w:r>
              <w:rPr>
                <w:rFonts w:cs="Calibri"/>
                <w:szCs w:val="21"/>
                <w:lang w:bidi="ar"/>
              </w:rPr>
              <w:t xml:space="preserve">1</w:t>
            </w:r>
            <w:r>
              <w:rPr>
                <w:rFonts w:hint="eastAsia" w:ascii="宋体" w:hAnsi="宋体" w:cs="宋体"/>
                <w:szCs w:val="21"/>
                <w:lang w:bidi="ar"/>
              </w:rPr>
              <w:t xml:space="preserve">、框架：围网立柱采用（</w:t>
            </w:r>
            <w:r>
              <w:rPr>
                <w:rFonts w:cs="Calibri"/>
                <w:szCs w:val="21"/>
                <w:lang w:bidi="ar"/>
              </w:rPr>
              <w:t xml:space="preserve">Q235B</w:t>
            </w:r>
            <w:r>
              <w:rPr>
                <w:rFonts w:hint="eastAsia" w:ascii="宋体" w:hAnsi="宋体" w:cs="宋体"/>
                <w:szCs w:val="21"/>
                <w:lang w:bidi="ar"/>
              </w:rPr>
              <w:t xml:space="preserve">材质）≥</w:t>
            </w:r>
            <w:r>
              <w:rPr>
                <w:rFonts w:cs="Calibri"/>
                <w:szCs w:val="21"/>
                <w:lang w:bidi="ar"/>
              </w:rPr>
              <w:t xml:space="preserve">Ф75mm</w:t>
            </w:r>
            <w:r>
              <w:rPr>
                <w:rFonts w:hint="eastAsia" w:ascii="宋体" w:hAnsi="宋体" w:cs="宋体"/>
                <w:szCs w:val="21"/>
                <w:lang w:bidi="ar"/>
              </w:rPr>
              <w:t xml:space="preserve">，管壁厚度≥</w:t>
            </w:r>
            <w:r>
              <w:rPr>
                <w:rFonts w:cs="Calibri"/>
                <w:szCs w:val="21"/>
                <w:lang w:bidi="ar"/>
              </w:rPr>
              <w:t xml:space="preserve">3mm</w:t>
            </w:r>
            <w:r>
              <w:rPr>
                <w:rFonts w:hint="eastAsia" w:ascii="宋体" w:hAnsi="宋体" w:cs="宋体"/>
                <w:szCs w:val="21"/>
                <w:lang w:bidi="ar"/>
              </w:rPr>
              <w:t xml:space="preserve">的优质钢管，围网框架采用</w:t>
            </w:r>
            <w:r>
              <w:rPr>
                <w:rFonts w:cs="Calibri"/>
                <w:szCs w:val="21"/>
                <w:lang w:bidi="ar"/>
              </w:rPr>
              <w:t xml:space="preserve">(Q235B</w:t>
            </w:r>
            <w:r>
              <w:rPr>
                <w:rFonts w:hint="eastAsia" w:ascii="宋体" w:hAnsi="宋体" w:cs="宋体"/>
                <w:szCs w:val="21"/>
                <w:lang w:bidi="ar"/>
              </w:rPr>
              <w:t xml:space="preserve">材质</w:t>
            </w:r>
            <w:r>
              <w:rPr>
                <w:rFonts w:cs="Calibri"/>
                <w:szCs w:val="21"/>
                <w:lang w:bidi="ar"/>
              </w:rPr>
              <w:t xml:space="preserve">)</w:t>
            </w:r>
            <w:r>
              <w:rPr>
                <w:rFonts w:hint="eastAsia" w:ascii="宋体" w:hAnsi="宋体" w:cs="宋体"/>
                <w:szCs w:val="21"/>
                <w:lang w:bidi="ar"/>
              </w:rPr>
              <w:t xml:space="preserve">≥</w:t>
            </w:r>
            <w:r>
              <w:rPr>
                <w:rFonts w:cs="Calibri"/>
                <w:szCs w:val="21"/>
                <w:lang w:bidi="ar"/>
              </w:rPr>
              <w:t xml:space="preserve">60x40x3mm</w:t>
            </w:r>
            <w:r>
              <w:rPr>
                <w:rFonts w:hint="eastAsia" w:ascii="宋体" w:hAnsi="宋体" w:cs="宋体"/>
                <w:szCs w:val="21"/>
                <w:lang w:bidi="ar"/>
              </w:rPr>
              <w:t xml:space="preserve">的优质</w:t>
            </w:r>
            <w:r>
              <w:rPr>
                <w:rFonts w:cs="Calibri"/>
                <w:szCs w:val="21"/>
                <w:lang w:bidi="ar"/>
              </w:rPr>
              <w:t xml:space="preserve">U</w:t>
            </w:r>
            <w:r>
              <w:rPr>
                <w:rFonts w:hint="eastAsia" w:ascii="宋体" w:hAnsi="宋体" w:cs="宋体"/>
                <w:szCs w:val="21"/>
                <w:lang w:bidi="ar"/>
              </w:rPr>
              <w:t xml:space="preserve">形方管，立柱间≤</w:t>
            </w:r>
            <w:r>
              <w:rPr>
                <w:rFonts w:cs="Calibri"/>
                <w:szCs w:val="21"/>
                <w:lang w:bidi="ar"/>
              </w:rPr>
              <w:t xml:space="preserve">3m</w:t>
            </w:r>
            <w:r>
              <w:rPr>
                <w:rFonts w:hint="eastAsia" w:ascii="宋体" w:hAnsi="宋体" w:cs="宋体"/>
                <w:szCs w:val="21"/>
                <w:lang w:bidi="ar"/>
              </w:rPr>
              <w:t xml:space="preserve">，所有管材表面须经过静电粉末喷塑处理，颜色为墨绿色；</w:t>
            </w:r>
            <w:r>
              <w:rPr>
                <w:rFonts w:cs="Calibri"/>
                <w:szCs w:val="21"/>
                <w:lang w:bidi="ar"/>
              </w:rPr>
              <w:br/>
            </w:r>
            <w:r>
              <w:rPr>
                <w:rFonts w:cs="Calibri"/>
                <w:szCs w:val="21"/>
                <w:lang w:bidi="ar"/>
              </w:rPr>
              <w:t xml:space="preserve">2</w:t>
            </w:r>
            <w:r>
              <w:rPr>
                <w:rFonts w:hint="eastAsia" w:ascii="宋体" w:hAnsi="宋体" w:cs="宋体"/>
                <w:szCs w:val="21"/>
                <w:lang w:bidi="ar"/>
              </w:rPr>
              <w:t xml:space="preserve">、围网：带有两个</w:t>
            </w:r>
            <w:r>
              <w:rPr>
                <w:rFonts w:cs="Calibri"/>
                <w:szCs w:val="21"/>
                <w:lang w:bidi="ar"/>
              </w:rPr>
              <w:t xml:space="preserve">1.4m</w:t>
            </w:r>
            <w:r>
              <w:rPr>
                <w:rFonts w:hint="eastAsia" w:ascii="宋体" w:hAnsi="宋体" w:cs="宋体"/>
                <w:szCs w:val="21"/>
                <w:lang w:bidi="ar"/>
              </w:rPr>
              <w:t xml:space="preserve">宽、</w:t>
            </w:r>
            <w:r>
              <w:rPr>
                <w:rFonts w:cs="Calibri"/>
                <w:szCs w:val="21"/>
                <w:lang w:bidi="ar"/>
              </w:rPr>
              <w:t xml:space="preserve">2m</w:t>
            </w:r>
            <w:r>
              <w:rPr>
                <w:rFonts w:hint="eastAsia" w:ascii="宋体" w:hAnsi="宋体" w:cs="宋体"/>
                <w:szCs w:val="21"/>
                <w:lang w:bidi="ar"/>
              </w:rPr>
              <w:t xml:space="preserve">高的双开式框架进出口，采用</w:t>
            </w:r>
            <w:r>
              <w:rPr>
                <w:rFonts w:cs="Calibri"/>
                <w:szCs w:val="21"/>
                <w:lang w:bidi="ar"/>
              </w:rPr>
              <w:t xml:space="preserve">50x50x2.5mm</w:t>
            </w:r>
            <w:r>
              <w:rPr>
                <w:rFonts w:hint="eastAsia" w:ascii="宋体" w:hAnsi="宋体" w:cs="宋体"/>
                <w:szCs w:val="21"/>
                <w:lang w:bidi="ar"/>
              </w:rPr>
              <w:t xml:space="preserve">的方管，使用压框覆盖包塑网，防止刮伤；</w:t>
            </w:r>
            <w:r>
              <w:rPr>
                <w:rFonts w:cs="Calibri"/>
                <w:szCs w:val="21"/>
                <w:lang w:bidi="ar"/>
              </w:rPr>
              <w:br/>
            </w:r>
            <w:r>
              <w:rPr>
                <w:rFonts w:cs="Calibri"/>
                <w:szCs w:val="21"/>
                <w:lang w:bidi="ar"/>
              </w:rPr>
              <w:t xml:space="preserve">3</w:t>
            </w:r>
            <w:r>
              <w:rPr>
                <w:rFonts w:hint="eastAsia" w:ascii="宋体" w:hAnsi="宋体" w:cs="宋体"/>
                <w:szCs w:val="21"/>
                <w:lang w:bidi="ar"/>
              </w:rPr>
              <w:t xml:space="preserve">、网丝：包塑网片丝浸塑处理后网片丝径</w:t>
            </w:r>
            <w:r>
              <w:rPr>
                <w:rFonts w:cs="Calibri"/>
                <w:szCs w:val="21"/>
                <w:lang w:bidi="ar"/>
              </w:rPr>
              <w:t xml:space="preserve">Ф4.0mm</w:t>
            </w:r>
            <w:r>
              <w:rPr>
                <w:rFonts w:hint="eastAsia" w:ascii="宋体" w:hAnsi="宋体" w:cs="宋体"/>
                <w:szCs w:val="21"/>
                <w:lang w:bidi="ar"/>
              </w:rPr>
              <w:t xml:space="preserve">，采用优质低碳镀锌钢丝；</w:t>
            </w:r>
            <w:r>
              <w:rPr>
                <w:rFonts w:cs="Calibri"/>
                <w:szCs w:val="21"/>
                <w:lang w:bidi="ar"/>
              </w:rPr>
              <w:br/>
            </w:r>
            <w:r>
              <w:rPr>
                <w:rFonts w:hint="eastAsia" w:ascii="宋体" w:hAnsi="宋体" w:cs="宋体"/>
                <w:szCs w:val="21"/>
                <w:lang w:bidi="ar"/>
              </w:rPr>
              <w:t xml:space="preserve">围网按《笼式足球场围网设施安全通用要求》</w:t>
            </w:r>
            <w:r>
              <w:rPr>
                <w:rFonts w:cs="Calibri"/>
                <w:szCs w:val="21"/>
                <w:lang w:bidi="ar"/>
              </w:rPr>
              <w:t xml:space="preserve">GB/T34279-2017</w:t>
            </w:r>
            <w:r>
              <w:rPr>
                <w:rFonts w:hint="eastAsia" w:ascii="宋体" w:hAnsi="宋体" w:cs="宋体"/>
                <w:szCs w:val="21"/>
                <w:lang w:bidi="ar"/>
              </w:rPr>
              <w:t xml:space="preserve">执行。</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364</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rPr>
                <w:rFonts w:cs="Calibri"/>
                <w:szCs w:val="21"/>
              </w:rPr>
            </w:pPr>
            <w:r>
              <w:rPr>
                <w:rFonts w:cs="Calibri"/>
                <w:szCs w:val="21"/>
              </w:rPr>
            </w:r>
            <w:r/>
          </w:p>
        </w:tc>
      </w:tr>
      <w:tr>
        <w:trPr>
          <w:trHeight w:val="87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jc w:val="left"/>
              <w:widowControl/>
              <w:rPr>
                <w:rFonts w:ascii="宋体" w:hAnsi="宋体" w:cs="宋体"/>
                <w:szCs w:val="21"/>
              </w:rPr>
            </w:pPr>
            <w:r>
              <w:rPr>
                <w:rFonts w:hint="eastAsia" w:ascii="宋体" w:hAnsi="宋体" w:cs="宋体"/>
                <w:szCs w:val="21"/>
                <w:lang w:bidi="ar"/>
              </w:rPr>
              <w:t xml:space="preserve">宣传标识牌</w:t>
            </w:r>
            <w:r>
              <w:rPr>
                <w:rFonts w:cs="Calibri"/>
                <w:szCs w:val="21"/>
                <w:lang w:bidi="ar"/>
              </w:rPr>
              <w:br/>
            </w:r>
            <w:r>
              <w:rPr>
                <w:rFonts w:cs="Calibri"/>
                <w:szCs w:val="21"/>
                <w:lang w:bidi="ar"/>
              </w:rPr>
              <w:t xml:space="preserve">1</w:t>
            </w:r>
            <w:r>
              <w:rPr>
                <w:rFonts w:hint="eastAsia" w:ascii="宋体" w:hAnsi="宋体" w:cs="宋体"/>
                <w:szCs w:val="21"/>
                <w:lang w:bidi="ar"/>
              </w:rPr>
              <w:t xml:space="preserve">、规格不小于：</w:t>
            </w:r>
            <w:r>
              <w:rPr>
                <w:rFonts w:cs="Calibri"/>
                <w:szCs w:val="21"/>
                <w:lang w:bidi="ar"/>
              </w:rPr>
              <w:t xml:space="preserve">800:*600*1mm</w:t>
            </w:r>
            <w:r>
              <w:rPr>
                <w:rFonts w:hint="eastAsia" w:ascii="宋体" w:hAnsi="宋体" w:cs="宋体"/>
                <w:szCs w:val="21"/>
                <w:lang w:bidi="ar"/>
              </w:rPr>
              <w:t xml:space="preserve">；</w:t>
            </w:r>
            <w:r>
              <w:rPr>
                <w:rFonts w:cs="Calibri"/>
                <w:szCs w:val="21"/>
                <w:lang w:bidi="ar"/>
              </w:rPr>
              <w:br/>
            </w:r>
            <w:r>
              <w:rPr>
                <w:rFonts w:cs="Calibri"/>
                <w:szCs w:val="21"/>
                <w:lang w:bidi="ar"/>
              </w:rPr>
              <w:t xml:space="preserve">2</w:t>
            </w:r>
            <w:r>
              <w:rPr>
                <w:rFonts w:hint="eastAsia" w:ascii="宋体" w:hAnsi="宋体" w:cs="宋体"/>
                <w:szCs w:val="21"/>
                <w:lang w:bidi="ar"/>
              </w:rPr>
              <w:t xml:space="preserve">、应牢固固定于进出口区域，面板采用不锈钢材质，具有耐腐蚀性，面板边缘及尖角不得翘起，图样及字样蚀刻处理。</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个</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1</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rPr>
                <w:rFonts w:cs="Calibri"/>
                <w:szCs w:val="21"/>
              </w:rPr>
            </w:pPr>
            <w:r>
              <w:rPr>
                <w:rFonts w:cs="Calibri"/>
                <w:szCs w:val="21"/>
              </w:rPr>
            </w:r>
            <w:r/>
          </w:p>
        </w:tc>
      </w:tr>
      <w:tr>
        <w:trPr>
          <w:trHeight w:val="58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禁止攀爬标志</w:t>
            </w:r>
            <w:r>
              <w:rPr>
                <w:rFonts w:cs="Calibri"/>
                <w:szCs w:val="21"/>
                <w:lang w:bidi="ar"/>
              </w:rPr>
              <w:br/>
            </w:r>
            <w:r>
              <w:rPr>
                <w:rFonts w:cs="Calibri"/>
                <w:szCs w:val="21"/>
                <w:lang w:bidi="ar"/>
              </w:rPr>
              <w:t xml:space="preserve">1</w:t>
            </w:r>
            <w:r>
              <w:rPr>
                <w:rFonts w:hint="eastAsia" w:ascii="宋体" w:hAnsi="宋体" w:cs="宋体"/>
                <w:szCs w:val="21"/>
                <w:lang w:bidi="ar"/>
              </w:rPr>
              <w:t xml:space="preserve">、规格不小于：</w:t>
            </w:r>
            <w:r>
              <w:rPr>
                <w:rFonts w:cs="Calibri"/>
                <w:szCs w:val="21"/>
                <w:lang w:bidi="ar"/>
              </w:rPr>
              <w:t xml:space="preserve">400*200*0.6mm</w:t>
            </w:r>
            <w:r>
              <w:rPr>
                <w:rFonts w:hint="eastAsia" w:ascii="宋体" w:hAnsi="宋体" w:cs="宋体"/>
                <w:szCs w:val="21"/>
                <w:lang w:bidi="ar"/>
              </w:rPr>
              <w:t xml:space="preserve">，铝合金或不锈钢材质。</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个</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2</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rPr>
                <w:rFonts w:cs="Calibri"/>
                <w:szCs w:val="21"/>
              </w:rPr>
            </w:pPr>
            <w:r>
              <w:rPr>
                <w:rFonts w:cs="Calibri"/>
                <w:szCs w:val="21"/>
              </w:rPr>
            </w:r>
            <w:r/>
          </w:p>
        </w:tc>
      </w:tr>
      <w:tr>
        <w:trPr>
          <w:trHeight w:val="55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安全出入口标牌</w:t>
            </w:r>
            <w:r>
              <w:rPr>
                <w:rFonts w:hint="eastAsia" w:ascii="宋体" w:hAnsi="宋体" w:cs="宋体"/>
                <w:szCs w:val="21"/>
                <w:lang w:bidi="ar"/>
              </w:rPr>
              <w:br/>
            </w:r>
            <w:r>
              <w:rPr>
                <w:rFonts w:cs="Calibri"/>
                <w:szCs w:val="21"/>
                <w:lang w:bidi="ar"/>
              </w:rPr>
              <w:t xml:space="preserve">1</w:t>
            </w:r>
            <w:r>
              <w:rPr>
                <w:rFonts w:hint="eastAsia" w:ascii="宋体" w:hAnsi="宋体" w:cs="宋体"/>
                <w:szCs w:val="21"/>
                <w:lang w:bidi="ar"/>
              </w:rPr>
              <w:t xml:space="preserve">、规格不小于：</w:t>
            </w:r>
            <w:r>
              <w:rPr>
                <w:rFonts w:cs="Calibri"/>
                <w:szCs w:val="21"/>
                <w:lang w:bidi="ar"/>
              </w:rPr>
              <w:t xml:space="preserve">400*200*0.6mm</w:t>
            </w:r>
            <w:r>
              <w:rPr>
                <w:rFonts w:hint="eastAsia" w:ascii="宋体" w:hAnsi="宋体" w:cs="宋体"/>
                <w:szCs w:val="21"/>
                <w:lang w:bidi="ar"/>
              </w:rPr>
              <w:t xml:space="preserve">，铝合金或不锈钢材质。</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个</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2</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rPr>
                <w:rFonts w:cs="Calibri"/>
                <w:szCs w:val="21"/>
              </w:rPr>
            </w:pPr>
            <w:r>
              <w:rPr>
                <w:rFonts w:cs="Calibri"/>
                <w:szCs w:val="21"/>
              </w:rPr>
            </w:r>
            <w:r/>
          </w:p>
        </w:tc>
      </w:tr>
      <w:tr>
        <w:trPr>
          <w:trHeight w:val="840"/>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6</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单向灯光</w:t>
            </w:r>
            <w:r/>
          </w:p>
        </w:tc>
        <w:tc>
          <w:tcPr>
            <w:shd w:val="clear" w:color="auto" w:fill="auto"/>
            <w:tcW w:w="0" w:type="auto"/>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尺寸不小于∮</w:t>
            </w:r>
            <w:r>
              <w:rPr>
                <w:rFonts w:cs="Calibri"/>
                <w:szCs w:val="21"/>
                <w:lang w:bidi="ar"/>
              </w:rPr>
              <w:t xml:space="preserve">110*3mm</w:t>
            </w:r>
            <w:r>
              <w:rPr>
                <w:rFonts w:hint="eastAsia" w:ascii="宋体" w:hAnsi="宋体" w:cs="宋体"/>
                <w:szCs w:val="21"/>
                <w:lang w:bidi="ar"/>
              </w:rPr>
              <w:t xml:space="preserve">立柱</w:t>
            </w:r>
            <w:r>
              <w:rPr>
                <w:rFonts w:cs="Calibri"/>
                <w:szCs w:val="21"/>
                <w:lang w:bidi="ar"/>
              </w:rPr>
              <w:t xml:space="preserve">6M</w:t>
            </w:r>
            <w:r>
              <w:rPr>
                <w:rFonts w:hint="eastAsia" w:ascii="宋体" w:hAnsi="宋体" w:cs="宋体"/>
                <w:szCs w:val="21"/>
                <w:lang w:bidi="ar"/>
              </w:rPr>
              <w:t xml:space="preserve">高度，灯具：一组配置</w:t>
            </w:r>
            <w:r>
              <w:rPr>
                <w:rFonts w:cs="Calibri"/>
                <w:szCs w:val="21"/>
                <w:lang w:bidi="ar"/>
              </w:rPr>
              <w:t xml:space="preserve">1</w:t>
            </w:r>
            <w:r>
              <w:rPr>
                <w:rFonts w:hint="eastAsia" w:ascii="宋体" w:hAnsi="宋体" w:cs="宋体"/>
                <w:szCs w:val="21"/>
                <w:lang w:bidi="ar"/>
              </w:rPr>
              <w:t xml:space="preserve">盏灯头，飞利浦</w:t>
            </w:r>
            <w:r>
              <w:rPr>
                <w:rFonts w:cs="Calibri"/>
                <w:szCs w:val="21"/>
                <w:lang w:bidi="ar"/>
              </w:rPr>
              <w:t xml:space="preserve">3030</w:t>
            </w:r>
            <w:r>
              <w:rPr>
                <w:rFonts w:hint="eastAsia" w:ascii="宋体" w:hAnsi="宋体" w:cs="宋体"/>
                <w:szCs w:val="21"/>
                <w:lang w:bidi="ar"/>
              </w:rPr>
              <w:t xml:space="preserve">芯片，驱动品牌：明纬</w:t>
            </w:r>
            <w:r>
              <w:rPr>
                <w:rFonts w:cs="Calibri"/>
                <w:szCs w:val="21"/>
                <w:lang w:bidi="ar"/>
              </w:rPr>
              <w:t xml:space="preserve">ELG</w:t>
            </w:r>
            <w:r>
              <w:rPr>
                <w:rFonts w:hint="eastAsia" w:ascii="宋体" w:hAnsi="宋体" w:cs="宋体"/>
                <w:szCs w:val="21"/>
                <w:lang w:bidi="ar"/>
              </w:rPr>
              <w:t xml:space="preserve">，灯具功率：</w:t>
            </w:r>
            <w:r>
              <w:rPr>
                <w:rFonts w:cs="Calibri"/>
                <w:szCs w:val="21"/>
                <w:lang w:bidi="ar"/>
              </w:rPr>
              <w:t xml:space="preserve">200W</w:t>
            </w:r>
            <w:r>
              <w:rPr>
                <w:rFonts w:hint="eastAsia" w:ascii="宋体" w:hAnsi="宋体" w:cs="宋体"/>
                <w:szCs w:val="21"/>
                <w:lang w:bidi="ar"/>
              </w:rPr>
              <w:t xml:space="preserve">，灯珠数量</w:t>
            </w:r>
            <w:r>
              <w:rPr>
                <w:rFonts w:cs="Calibri"/>
                <w:szCs w:val="21"/>
                <w:lang w:bidi="ar"/>
              </w:rPr>
              <w:t xml:space="preserve">256</w:t>
            </w:r>
            <w:r>
              <w:rPr>
                <w:rFonts w:hint="eastAsia" w:ascii="宋体" w:hAnsi="宋体" w:cs="宋体"/>
                <w:szCs w:val="21"/>
                <w:lang w:bidi="ar"/>
              </w:rPr>
              <w:t xml:space="preserve">颗，整灯色温：</w:t>
            </w:r>
            <w:r>
              <w:rPr>
                <w:rFonts w:cs="Calibri"/>
                <w:szCs w:val="21"/>
                <w:lang w:bidi="ar"/>
              </w:rPr>
              <w:t xml:space="preserve">5000K-6000K</w:t>
            </w:r>
            <w:r>
              <w:rPr>
                <w:rFonts w:hint="eastAsia" w:ascii="宋体" w:hAnsi="宋体" w:cs="宋体"/>
                <w:szCs w:val="21"/>
                <w:lang w:bidi="ar"/>
              </w:rPr>
              <w:t xml:space="preserve">。灯柱采用预埋或直埋方式，预埋深度</w:t>
            </w:r>
            <w:r>
              <w:rPr>
                <w:rFonts w:cs="Calibri"/>
                <w:szCs w:val="21"/>
                <w:lang w:bidi="ar"/>
              </w:rPr>
              <w:t xml:space="preserve">600mm</w:t>
            </w:r>
            <w:r>
              <w:rPr>
                <w:rFonts w:hint="eastAsia" w:ascii="宋体" w:hAnsi="宋体" w:cs="宋体"/>
                <w:szCs w:val="21"/>
                <w:lang w:bidi="ar"/>
              </w:rPr>
              <w:t xml:space="preserve">，</w:t>
            </w:r>
            <w:r>
              <w:rPr>
                <w:rFonts w:cs="Calibri"/>
                <w:szCs w:val="21"/>
                <w:lang w:bidi="ar"/>
              </w:rPr>
              <w:t xml:space="preserve">C25</w:t>
            </w:r>
            <w:r>
              <w:rPr>
                <w:rFonts w:hint="eastAsia" w:ascii="宋体" w:hAnsi="宋体" w:cs="宋体"/>
                <w:szCs w:val="21"/>
                <w:lang w:bidi="ar"/>
              </w:rPr>
              <w:t xml:space="preserve">混凝土基础，地基尺寸不小于</w:t>
            </w:r>
            <w:r>
              <w:rPr>
                <w:rFonts w:cs="Calibri"/>
                <w:szCs w:val="21"/>
                <w:lang w:bidi="ar"/>
              </w:rPr>
              <w:t xml:space="preserve">600×600mm</w:t>
            </w:r>
            <w:r>
              <w:rPr>
                <w:rFonts w:hint="eastAsia" w:ascii="宋体" w:hAnsi="宋体" w:cs="宋体"/>
                <w:szCs w:val="21"/>
                <w:lang w:bidi="ar"/>
              </w:rPr>
              <w:t xml:space="preserve">。灯具可</w:t>
            </w:r>
            <w:r>
              <w:rPr>
                <w:rFonts w:cs="Calibri"/>
                <w:szCs w:val="21"/>
                <w:lang w:bidi="ar"/>
              </w:rPr>
              <w:t xml:space="preserve">30°</w:t>
            </w:r>
            <w:r>
              <w:rPr>
                <w:rFonts w:hint="eastAsia" w:ascii="宋体" w:hAnsi="宋体" w:cs="宋体"/>
                <w:szCs w:val="21"/>
                <w:lang w:bidi="ar"/>
              </w:rPr>
              <w:t xml:space="preserve">角调节，亮度符合国家标准，光照度均匀，灯光柔和不刺眼。</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组</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4</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rPr>
                <w:rFonts w:cs="Calibri"/>
                <w:szCs w:val="21"/>
              </w:rPr>
            </w:pPr>
            <w:r>
              <w:rPr>
                <w:rFonts w:cs="Calibri"/>
                <w:szCs w:val="21"/>
              </w:rPr>
            </w:r>
            <w:r/>
          </w:p>
        </w:tc>
      </w:tr>
      <w:tr>
        <w:trPr>
          <w:trHeight w:val="840"/>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7</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双向灯光</w:t>
            </w:r>
            <w:r/>
          </w:p>
        </w:tc>
        <w:tc>
          <w:tcPr>
            <w:shd w:val="clear" w:color="auto" w:fill="auto"/>
            <w:tcW w:w="0" w:type="auto"/>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尺寸不小于∮</w:t>
            </w:r>
            <w:r>
              <w:rPr>
                <w:rFonts w:cs="Calibri"/>
                <w:szCs w:val="21"/>
                <w:lang w:bidi="ar"/>
              </w:rPr>
              <w:t xml:space="preserve">110*3mm</w:t>
            </w:r>
            <w:r>
              <w:rPr>
                <w:rFonts w:hint="eastAsia" w:ascii="宋体" w:hAnsi="宋体" w:cs="宋体"/>
                <w:szCs w:val="21"/>
                <w:lang w:bidi="ar"/>
              </w:rPr>
              <w:t xml:space="preserve">立柱</w:t>
            </w:r>
            <w:r>
              <w:rPr>
                <w:rFonts w:cs="Calibri"/>
                <w:szCs w:val="21"/>
                <w:lang w:bidi="ar"/>
              </w:rPr>
              <w:t xml:space="preserve">6M</w:t>
            </w:r>
            <w:r>
              <w:rPr>
                <w:rFonts w:hint="eastAsia" w:ascii="宋体" w:hAnsi="宋体" w:cs="宋体"/>
                <w:szCs w:val="21"/>
                <w:lang w:bidi="ar"/>
              </w:rPr>
              <w:t xml:space="preserve">高度，灯具：一组配置2盏灯头，飞利浦</w:t>
            </w:r>
            <w:r>
              <w:rPr>
                <w:rFonts w:cs="Calibri"/>
                <w:szCs w:val="21"/>
                <w:lang w:bidi="ar"/>
              </w:rPr>
              <w:t xml:space="preserve">3030</w:t>
            </w:r>
            <w:r>
              <w:rPr>
                <w:rFonts w:hint="eastAsia" w:ascii="宋体" w:hAnsi="宋体" w:cs="宋体"/>
                <w:szCs w:val="21"/>
                <w:lang w:bidi="ar"/>
              </w:rPr>
              <w:t xml:space="preserve">芯片，驱动品牌：明纬</w:t>
            </w:r>
            <w:r>
              <w:rPr>
                <w:rFonts w:cs="Calibri"/>
                <w:szCs w:val="21"/>
                <w:lang w:bidi="ar"/>
              </w:rPr>
              <w:t xml:space="preserve">ELG</w:t>
            </w:r>
            <w:r>
              <w:rPr>
                <w:rFonts w:hint="eastAsia" w:ascii="宋体" w:hAnsi="宋体" w:cs="宋体"/>
                <w:szCs w:val="21"/>
                <w:lang w:bidi="ar"/>
              </w:rPr>
              <w:t xml:space="preserve">，灯具功率：</w:t>
            </w:r>
            <w:r>
              <w:rPr>
                <w:rFonts w:cs="Calibri"/>
                <w:szCs w:val="21"/>
                <w:lang w:bidi="ar"/>
              </w:rPr>
              <w:t xml:space="preserve">200W</w:t>
            </w:r>
            <w:r>
              <w:rPr>
                <w:rFonts w:hint="eastAsia" w:ascii="宋体" w:hAnsi="宋体" w:cs="宋体"/>
                <w:szCs w:val="21"/>
                <w:lang w:bidi="ar"/>
              </w:rPr>
              <w:t xml:space="preserve">，灯珠数量</w:t>
            </w:r>
            <w:r>
              <w:rPr>
                <w:rFonts w:cs="Calibri"/>
                <w:szCs w:val="21"/>
                <w:lang w:bidi="ar"/>
              </w:rPr>
              <w:t xml:space="preserve">256</w:t>
            </w:r>
            <w:r>
              <w:rPr>
                <w:rFonts w:hint="eastAsia" w:ascii="宋体" w:hAnsi="宋体" w:cs="宋体"/>
                <w:szCs w:val="21"/>
                <w:lang w:bidi="ar"/>
              </w:rPr>
              <w:t xml:space="preserve">颗，整灯色温：</w:t>
            </w:r>
            <w:r>
              <w:rPr>
                <w:rFonts w:cs="Calibri"/>
                <w:szCs w:val="21"/>
                <w:lang w:bidi="ar"/>
              </w:rPr>
              <w:t xml:space="preserve">5000K-6000K</w:t>
            </w:r>
            <w:r>
              <w:rPr>
                <w:rFonts w:hint="eastAsia" w:ascii="宋体" w:hAnsi="宋体" w:cs="宋体"/>
                <w:szCs w:val="21"/>
                <w:lang w:bidi="ar"/>
              </w:rPr>
              <w:t xml:space="preserve">。灯柱采用预埋或直埋方式，预埋深度</w:t>
            </w:r>
            <w:r>
              <w:rPr>
                <w:rFonts w:cs="Calibri"/>
                <w:szCs w:val="21"/>
                <w:lang w:bidi="ar"/>
              </w:rPr>
              <w:t xml:space="preserve">600mm</w:t>
            </w:r>
            <w:r>
              <w:rPr>
                <w:rFonts w:hint="eastAsia" w:ascii="宋体" w:hAnsi="宋体" w:cs="宋体"/>
                <w:szCs w:val="21"/>
                <w:lang w:bidi="ar"/>
              </w:rPr>
              <w:t xml:space="preserve">，</w:t>
            </w:r>
            <w:r>
              <w:rPr>
                <w:rFonts w:cs="Calibri"/>
                <w:szCs w:val="21"/>
                <w:lang w:bidi="ar"/>
              </w:rPr>
              <w:t xml:space="preserve">C25</w:t>
            </w:r>
            <w:r>
              <w:rPr>
                <w:rFonts w:hint="eastAsia" w:ascii="宋体" w:hAnsi="宋体" w:cs="宋体"/>
                <w:szCs w:val="21"/>
                <w:lang w:bidi="ar"/>
              </w:rPr>
              <w:t xml:space="preserve">混凝土基础，地基尺寸不小于</w:t>
            </w:r>
            <w:r>
              <w:rPr>
                <w:rFonts w:cs="Calibri"/>
                <w:szCs w:val="21"/>
                <w:lang w:bidi="ar"/>
              </w:rPr>
              <w:t xml:space="preserve">600×600mm</w:t>
            </w:r>
            <w:r>
              <w:rPr>
                <w:rFonts w:hint="eastAsia" w:ascii="宋体" w:hAnsi="宋体" w:cs="宋体"/>
                <w:szCs w:val="21"/>
                <w:lang w:bidi="ar"/>
              </w:rPr>
              <w:t xml:space="preserve">。灯具可</w:t>
            </w:r>
            <w:r>
              <w:rPr>
                <w:rFonts w:cs="Calibri"/>
                <w:szCs w:val="21"/>
                <w:lang w:bidi="ar"/>
              </w:rPr>
              <w:t xml:space="preserve">30°</w:t>
            </w:r>
            <w:r>
              <w:rPr>
                <w:rFonts w:hint="eastAsia" w:ascii="宋体" w:hAnsi="宋体" w:cs="宋体"/>
                <w:szCs w:val="21"/>
                <w:lang w:bidi="ar"/>
              </w:rPr>
              <w:t xml:space="preserve">角调节，亮度符合国家标准，光照度均匀，灯光柔和不刺眼。</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组</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4</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rPr>
                <w:rFonts w:cs="Calibri"/>
                <w:szCs w:val="21"/>
              </w:rPr>
            </w:pPr>
            <w:r>
              <w:rPr>
                <w:rFonts w:cs="Calibri"/>
                <w:szCs w:val="21"/>
              </w:rPr>
            </w:r>
            <w:r/>
          </w:p>
        </w:tc>
      </w:tr>
      <w:tr>
        <w:trPr>
          <w:trHeight w:val="1290"/>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8</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足球门</w:t>
            </w:r>
            <w:r/>
          </w:p>
        </w:tc>
        <w:tc>
          <w:tcPr>
            <w:shd w:val="clear" w:color="auto" w:fill="auto"/>
            <w:tcW w:w="0" w:type="auto"/>
            <w:textDirection w:val="lrTb"/>
            <w:noWrap w:val="false"/>
          </w:tcPr>
          <w:p>
            <w:pPr>
              <w:jc w:val="left"/>
              <w:widowControl/>
              <w:rPr>
                <w:rFonts w:ascii="宋体" w:hAnsi="宋体" w:cs="宋体"/>
                <w:szCs w:val="21"/>
              </w:rPr>
            </w:pPr>
            <w:r>
              <w:rPr>
                <w:rFonts w:hint="eastAsia" w:ascii="宋体" w:hAnsi="宋体" w:cs="宋体"/>
                <w:szCs w:val="21"/>
                <w:lang w:bidi="ar"/>
              </w:rPr>
              <w:t xml:space="preserve">五人制足球门(含网子)</w:t>
            </w:r>
            <w:r>
              <w:rPr>
                <w:rFonts w:hint="eastAsia" w:ascii="宋体" w:hAnsi="宋体" w:cs="宋体"/>
                <w:szCs w:val="21"/>
                <w:lang w:bidi="ar"/>
              </w:rPr>
              <w:br/>
            </w:r>
            <w:r>
              <w:rPr>
                <w:rFonts w:hint="eastAsia" w:ascii="宋体" w:hAnsi="宋体" w:cs="宋体"/>
                <w:szCs w:val="21"/>
                <w:lang w:bidi="ar"/>
              </w:rPr>
              <w:t xml:space="preserve">1、规格：3000*1500*2000mm；</w:t>
            </w:r>
            <w:r>
              <w:rPr>
                <w:rFonts w:hint="eastAsia" w:ascii="宋体" w:hAnsi="宋体" w:cs="宋体"/>
                <w:szCs w:val="21"/>
                <w:lang w:bidi="ar"/>
              </w:rPr>
              <w:br/>
            </w:r>
            <w:r>
              <w:rPr>
                <w:rFonts w:hint="eastAsia" w:ascii="宋体" w:hAnsi="宋体" w:cs="宋体"/>
                <w:szCs w:val="21"/>
                <w:lang w:bidi="ar"/>
              </w:rPr>
              <w:t xml:space="preserve">2、球门立柱和横梁均采用不低于φ75x3m优质钢管制成，上设网勾，置网方便；</w:t>
            </w:r>
            <w:r>
              <w:rPr>
                <w:rFonts w:hint="eastAsia" w:ascii="宋体" w:hAnsi="宋体" w:cs="宋体"/>
                <w:szCs w:val="21"/>
                <w:lang w:bidi="ar"/>
              </w:rPr>
              <w:br/>
            </w:r>
            <w:r>
              <w:rPr>
                <w:rFonts w:hint="eastAsia" w:ascii="宋体" w:hAnsi="宋体" w:cs="宋体"/>
                <w:szCs w:val="21"/>
                <w:lang w:bidi="ar"/>
              </w:rPr>
              <w:t xml:space="preserve">须符合GB/T 19851.15-2007《中小学体育器材和场地 第15 部分:足球门》的有关要求，并取得国家认证认可监督管理委员会登记的第三方权威质量检测认证机构出具的有效认证证书。(中标后供货时提供相关证书证明材料)。</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副</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1</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r>
      <w:tr>
        <w:trPr>
          <w:trHeight w:val="285"/>
        </w:trPr>
        <w:tc>
          <w:tcPr>
            <w:gridSpan w:val="8"/>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新建笼式灯光篮球场（围网、硅</w:t>
            </w:r>
            <w:r>
              <w:rPr>
                <w:rFonts w:cs="Calibri"/>
                <w:szCs w:val="21"/>
                <w:lang w:bidi="ar"/>
              </w:rPr>
              <w:t xml:space="preserve">PU</w:t>
            </w:r>
            <w:r>
              <w:rPr>
                <w:rFonts w:hint="eastAsia" w:ascii="宋体" w:hAnsi="宋体" w:cs="宋体"/>
                <w:szCs w:val="21"/>
                <w:lang w:bidi="ar"/>
              </w:rPr>
              <w:t xml:space="preserve">、篮球架）</w:t>
            </w:r>
            <w:r/>
          </w:p>
        </w:tc>
      </w:tr>
      <w:tr>
        <w:trPr>
          <w:trHeight w:val="300"/>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1</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基础开挖</w:t>
            </w:r>
            <w:r/>
          </w:p>
        </w:tc>
        <w:tc>
          <w:tcPr>
            <w:shd w:val="clear" w:color="auto" w:fill="auto"/>
            <w:tcW w:w="0" w:type="auto"/>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大理石拆除，基础开挖、垃圾清运，运距、弃运方式、弃运场地均由投标人自行考虑，运至甲方指定地点。</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680</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rPr>
                <w:rFonts w:cs="Calibri"/>
                <w:szCs w:val="21"/>
              </w:rPr>
            </w:pPr>
            <w:r>
              <w:rPr>
                <w:rFonts w:cs="Calibri"/>
                <w:szCs w:val="21"/>
              </w:rPr>
            </w:r>
            <w:r/>
          </w:p>
        </w:tc>
      </w:tr>
      <w:tr>
        <w:trPr>
          <w:trHeight w:val="870"/>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2</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地面基础</w:t>
            </w:r>
            <w:r/>
          </w:p>
        </w:tc>
        <w:tc>
          <w:tcPr>
            <w:shd w:val="clear" w:color="auto" w:fill="auto"/>
            <w:tcW w:w="0" w:type="auto"/>
            <w:textDirection w:val="lrTb"/>
            <w:noWrap w:val="false"/>
          </w:tcPr>
          <w:p>
            <w:pPr>
              <w:jc w:val="left"/>
              <w:widowControl/>
              <w:rPr>
                <w:rFonts w:ascii="宋体" w:hAnsi="宋体" w:cs="宋体"/>
                <w:szCs w:val="21"/>
              </w:rPr>
            </w:pPr>
            <w:r>
              <w:rPr>
                <w:rFonts w:hint="eastAsia" w:ascii="宋体" w:hAnsi="宋体" w:cs="宋体"/>
                <w:szCs w:val="21"/>
                <w:lang w:bidi="ar"/>
              </w:rPr>
              <w:t xml:space="preserve">基础尺寸：不小于</w:t>
            </w:r>
            <w:r>
              <w:rPr>
                <w:rFonts w:cs="Calibri"/>
                <w:szCs w:val="21"/>
                <w:lang w:bidi="ar"/>
              </w:rPr>
              <w:t xml:space="preserve">34m×20m</w:t>
            </w:r>
            <w:r>
              <w:rPr>
                <w:rFonts w:cs="Calibri"/>
                <w:szCs w:val="21"/>
                <w:lang w:bidi="ar"/>
              </w:rPr>
              <w:br/>
            </w:r>
            <w:r>
              <w:rPr>
                <w:rFonts w:cs="Calibri"/>
                <w:szCs w:val="21"/>
                <w:lang w:bidi="ar"/>
              </w:rPr>
              <w:t xml:space="preserve">1</w:t>
            </w:r>
            <w:r>
              <w:rPr>
                <w:rFonts w:hint="eastAsia" w:ascii="宋体" w:hAnsi="宋体" w:cs="宋体"/>
                <w:szCs w:val="21"/>
                <w:lang w:bidi="ar"/>
              </w:rPr>
              <w:t xml:space="preserve">、</w:t>
            </w:r>
            <w:r>
              <w:rPr>
                <w:rFonts w:cs="Calibri"/>
                <w:szCs w:val="21"/>
                <w:lang w:bidi="ar"/>
              </w:rPr>
              <w:t xml:space="preserve">15cm</w:t>
            </w:r>
            <w:r>
              <w:rPr>
                <w:rFonts w:hint="eastAsia" w:ascii="宋体" w:hAnsi="宋体" w:cs="宋体"/>
                <w:szCs w:val="21"/>
                <w:lang w:bidi="ar"/>
              </w:rPr>
              <w:t xml:space="preserve">厚</w:t>
            </w:r>
            <w:r>
              <w:rPr>
                <w:rFonts w:cs="Calibri"/>
                <w:szCs w:val="21"/>
                <w:lang w:bidi="ar"/>
              </w:rPr>
              <w:t xml:space="preserve">C25</w:t>
            </w:r>
            <w:r>
              <w:rPr>
                <w:rFonts w:hint="eastAsia" w:ascii="宋体" w:hAnsi="宋体" w:cs="宋体"/>
                <w:szCs w:val="21"/>
                <w:lang w:bidi="ar"/>
              </w:rPr>
              <w:t xml:space="preserve">混凝土基础硬化；</w:t>
            </w:r>
            <w:r>
              <w:rPr>
                <w:rFonts w:hint="eastAsia" w:ascii="宋体" w:hAnsi="宋体" w:cs="宋体"/>
                <w:szCs w:val="21"/>
                <w:lang w:bidi="ar"/>
              </w:rPr>
              <w:br/>
            </w:r>
            <w:r>
              <w:rPr>
                <w:rFonts w:cs="Calibri"/>
                <w:szCs w:val="21"/>
                <w:lang w:bidi="ar"/>
              </w:rPr>
              <w:t xml:space="preserve">2</w:t>
            </w:r>
            <w:r>
              <w:rPr>
                <w:rFonts w:hint="eastAsia" w:ascii="宋体" w:hAnsi="宋体" w:cs="宋体"/>
                <w:szCs w:val="21"/>
                <w:lang w:bidi="ar"/>
              </w:rPr>
              <w:t xml:space="preserve">、报价含混凝土切缝、模板、养护等费用。</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680</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rPr>
                <w:rFonts w:cs="Calibri"/>
                <w:szCs w:val="21"/>
              </w:rPr>
            </w:pPr>
            <w:r>
              <w:rPr>
                <w:rFonts w:cs="Calibri"/>
                <w:szCs w:val="21"/>
              </w:rPr>
            </w:r>
            <w:r/>
          </w:p>
        </w:tc>
      </w:tr>
      <w:tr>
        <w:trPr>
          <w:trHeight w:val="300"/>
        </w:trPr>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3</w:t>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硅</w:t>
            </w:r>
            <w:r>
              <w:rPr>
                <w:rFonts w:cs="Calibri"/>
                <w:szCs w:val="21"/>
                <w:lang w:bidi="ar"/>
              </w:rPr>
              <w:t xml:space="preserve">PU </w:t>
            </w:r>
            <w:r>
              <w:rPr>
                <w:rFonts w:hint="eastAsia" w:ascii="宋体" w:hAnsi="宋体" w:cs="宋体"/>
                <w:szCs w:val="21"/>
                <w:lang w:bidi="ar"/>
              </w:rPr>
              <w:t xml:space="preserve">面层</w:t>
            </w:r>
            <w:r/>
          </w:p>
        </w:tc>
        <w:tc>
          <w:tcPr>
            <w:shd w:val="clear" w:color="auto" w:fill="auto"/>
            <w:tcW w:w="0" w:type="auto"/>
            <w:textDirection w:val="lrTb"/>
            <w:noWrap w:val="false"/>
          </w:tcPr>
          <w:p>
            <w:pPr>
              <w:widowControl/>
              <w:rPr>
                <w:rFonts w:cs="Calibri"/>
                <w:szCs w:val="21"/>
              </w:rPr>
            </w:pPr>
            <w:r>
              <w:rPr>
                <w:rFonts w:cs="Calibri"/>
                <w:szCs w:val="21"/>
                <w:lang w:bidi="ar"/>
              </w:rPr>
              <w:t xml:space="preserve">1</w:t>
            </w:r>
            <w:r>
              <w:rPr>
                <w:rFonts w:hint="eastAsia" w:ascii="宋体" w:hAnsi="宋体" w:cs="宋体"/>
                <w:szCs w:val="21"/>
                <w:lang w:bidi="ar"/>
              </w:rPr>
              <w:t xml:space="preserve">、技术要求：单组份硅</w:t>
            </w:r>
            <w:r>
              <w:rPr>
                <w:rFonts w:cs="Calibri"/>
                <w:szCs w:val="21"/>
                <w:lang w:bidi="ar"/>
              </w:rPr>
              <w:t xml:space="preserve">PU</w:t>
            </w:r>
            <w:r>
              <w:rPr>
                <w:rFonts w:hint="eastAsia" w:ascii="宋体" w:hAnsi="宋体" w:cs="宋体"/>
                <w:szCs w:val="21"/>
                <w:lang w:bidi="ar"/>
              </w:rPr>
              <w:t xml:space="preserve">材料，厚度为</w:t>
            </w:r>
            <w:r>
              <w:rPr>
                <w:rFonts w:cs="Calibri"/>
                <w:szCs w:val="21"/>
                <w:lang w:bidi="ar"/>
              </w:rPr>
              <w:t xml:space="preserve">8mm</w:t>
            </w:r>
            <w:r>
              <w:rPr>
                <w:rFonts w:hint="eastAsia" w:ascii="宋体" w:hAnsi="宋体" w:cs="宋体"/>
                <w:szCs w:val="21"/>
                <w:lang w:bidi="ar"/>
              </w:rPr>
              <w:t xml:space="preserve">，主场颜色为绿色、三秒区和副场区颜色为红色；</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m</w:t>
            </w:r>
            <w:r>
              <w:rPr>
                <w:rFonts w:hint="eastAsia" w:ascii="宋体" w:hAnsi="宋体" w:cs="宋体"/>
                <w:szCs w:val="21"/>
                <w:lang w:bidi="ar"/>
              </w:rPr>
              <w:t xml:space="preserve">²</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680</w:t>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r>
      <w:tr>
        <w:trPr>
          <w:trHeight w:val="55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2</w:t>
            </w:r>
            <w:r>
              <w:rPr>
                <w:rFonts w:hint="eastAsia" w:ascii="宋体" w:hAnsi="宋体" w:cs="宋体"/>
                <w:szCs w:val="21"/>
                <w:lang w:bidi="ar"/>
              </w:rPr>
              <w:t xml:space="preserve">、硅</w:t>
            </w:r>
            <w:r>
              <w:rPr>
                <w:rFonts w:cs="Calibri"/>
                <w:szCs w:val="21"/>
                <w:lang w:bidi="ar"/>
              </w:rPr>
              <w:t xml:space="preserve">PU</w:t>
            </w:r>
            <w:r>
              <w:rPr>
                <w:rFonts w:hint="eastAsia" w:ascii="宋体" w:hAnsi="宋体" w:cs="宋体"/>
                <w:szCs w:val="21"/>
                <w:lang w:bidi="ar"/>
              </w:rPr>
              <w:t xml:space="preserve">面层施工方案：（</w:t>
            </w:r>
            <w:r>
              <w:rPr>
                <w:rFonts w:cs="Calibri"/>
                <w:szCs w:val="21"/>
                <w:lang w:bidi="ar"/>
              </w:rPr>
              <w:t xml:space="preserve">1</w:t>
            </w:r>
            <w:r>
              <w:rPr>
                <w:rFonts w:hint="eastAsia" w:ascii="宋体" w:hAnsi="宋体" w:cs="宋体"/>
                <w:szCs w:val="21"/>
                <w:lang w:bidi="ar"/>
              </w:rPr>
              <w:t xml:space="preserve">）场地基础清扫，打磨平整处理，垃圾清运，运距、弃运方式、弃运场地均由投标人自行考虑；原场地打磨、清洗，达到新铺设面层要求。</w:t>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55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（2）防水底漆施工：单组份材料，用胶皮刮边刮边滚涂的方法直接在干透后的水泥基础上施工；理论材料用量为</w:t>
            </w:r>
            <w:r>
              <w:rPr>
                <w:rFonts w:cs="Calibri"/>
                <w:szCs w:val="21"/>
                <w:lang w:bidi="ar"/>
              </w:rPr>
              <w:t xml:space="preserve">0.15kg/</w:t>
            </w:r>
            <w:r>
              <w:rPr>
                <w:rFonts w:hint="eastAsia" w:ascii="宋体" w:hAnsi="宋体" w:cs="宋体"/>
                <w:szCs w:val="21"/>
                <w:lang w:bidi="ar"/>
              </w:rPr>
              <w:t xml:space="preserve">㎡，材料用量依据水泥基础表面的粗糙程度调整；</w:t>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（3）缓冲层、加强层施工：单组份材料。用齿刮按一道刮涂，固化时间约为</w:t>
            </w:r>
            <w:r>
              <w:rPr>
                <w:rFonts w:cs="Calibri"/>
                <w:szCs w:val="21"/>
                <w:lang w:bidi="ar"/>
              </w:rPr>
              <w:t xml:space="preserve">8</w:t>
            </w:r>
            <w:r>
              <w:rPr>
                <w:rFonts w:hint="eastAsia" w:ascii="宋体" w:hAnsi="宋体" w:cs="宋体"/>
                <w:szCs w:val="21"/>
                <w:lang w:bidi="ar"/>
              </w:rPr>
              <w:t xml:space="preserve">小时；</w:t>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58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（4）面漆施工：面漆为双组份水性材料，固化剂</w:t>
            </w:r>
            <w:r>
              <w:rPr>
                <w:rFonts w:cs="Calibri"/>
                <w:szCs w:val="21"/>
                <w:lang w:bidi="ar"/>
              </w:rPr>
              <w:t xml:space="preserve">=10:1 </w:t>
            </w:r>
            <w:r>
              <w:rPr>
                <w:rFonts w:hint="eastAsia" w:ascii="宋体" w:hAnsi="宋体" w:cs="宋体"/>
                <w:szCs w:val="21"/>
                <w:lang w:bidi="ar"/>
              </w:rPr>
              <w:t xml:space="preserve">的重量比。用喷枪喷涂均匀，面漆分两道施工，每道面漆用量约为</w:t>
            </w:r>
            <w:r>
              <w:rPr>
                <w:rFonts w:cs="Calibri"/>
                <w:szCs w:val="21"/>
                <w:lang w:bidi="ar"/>
              </w:rPr>
              <w:t xml:space="preserve">0.15kg/</w:t>
            </w:r>
            <w:r>
              <w:rPr>
                <w:rFonts w:hint="eastAsia" w:ascii="宋体" w:hAnsi="宋体" w:cs="宋体"/>
                <w:szCs w:val="21"/>
                <w:lang w:bidi="ar"/>
              </w:rPr>
              <w:t xml:space="preserve">㎡，表干后保持</w:t>
            </w:r>
            <w:r>
              <w:rPr>
                <w:rFonts w:cs="Calibri"/>
                <w:szCs w:val="21"/>
                <w:lang w:bidi="ar"/>
              </w:rPr>
              <w:t xml:space="preserve">12</w:t>
            </w:r>
            <w:r>
              <w:rPr>
                <w:rFonts w:hint="eastAsia" w:ascii="宋体" w:hAnsi="宋体" w:cs="宋体"/>
                <w:szCs w:val="21"/>
                <w:lang w:bidi="ar"/>
              </w:rPr>
              <w:t xml:space="preserve">小时无水浸泡；</w:t>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3</w:t>
            </w:r>
            <w:r>
              <w:rPr>
                <w:rFonts w:hint="eastAsia" w:ascii="宋体" w:hAnsi="宋体" w:cs="宋体"/>
                <w:szCs w:val="21"/>
                <w:lang w:bidi="ar"/>
              </w:rPr>
              <w:t xml:space="preserve">、球场面层要求：</w:t>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w:t>
            </w:r>
            <w:r>
              <w:rPr>
                <w:rFonts w:cs="Calibri"/>
                <w:szCs w:val="21"/>
                <w:lang w:bidi="ar"/>
              </w:rPr>
              <w:t xml:space="preserve">1</w:t>
            </w:r>
            <w:r>
              <w:rPr>
                <w:rFonts w:hint="eastAsia" w:ascii="宋体" w:hAnsi="宋体" w:cs="宋体"/>
                <w:szCs w:val="21"/>
                <w:lang w:bidi="ar"/>
              </w:rPr>
              <w:t xml:space="preserve">）球场弹性材料、球场面漆材料符合</w:t>
            </w:r>
            <w:r>
              <w:rPr>
                <w:rFonts w:cs="Calibri"/>
                <w:szCs w:val="21"/>
                <w:lang w:bidi="ar"/>
              </w:rPr>
              <w:t xml:space="preserve">GB36246-2018</w:t>
            </w:r>
            <w:r>
              <w:rPr>
                <w:rFonts w:hint="eastAsia" w:ascii="宋体" w:hAnsi="宋体" w:cs="宋体"/>
                <w:szCs w:val="21"/>
                <w:lang w:bidi="ar"/>
              </w:rPr>
              <w:t xml:space="preserve">非固体原料的有害物质限量要求；</w:t>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w:t>
            </w:r>
            <w:r>
              <w:rPr>
                <w:rFonts w:cs="Calibri"/>
                <w:szCs w:val="21"/>
                <w:lang w:bidi="ar"/>
              </w:rPr>
              <w:t xml:space="preserve">2</w:t>
            </w:r>
            <w:r>
              <w:rPr>
                <w:rFonts w:hint="eastAsia" w:ascii="宋体" w:hAnsi="宋体" w:cs="宋体"/>
                <w:szCs w:val="21"/>
                <w:lang w:bidi="ar"/>
              </w:rPr>
              <w:t xml:space="preserve">）球场面层成品符合</w:t>
            </w:r>
            <w:r>
              <w:rPr>
                <w:rFonts w:cs="Calibri"/>
                <w:szCs w:val="21"/>
                <w:lang w:bidi="ar"/>
              </w:rPr>
              <w:t xml:space="preserve">GB36246-2018</w:t>
            </w:r>
            <w:r>
              <w:rPr>
                <w:rFonts w:hint="eastAsia" w:ascii="宋体" w:hAnsi="宋体" w:cs="宋体"/>
                <w:szCs w:val="21"/>
                <w:lang w:bidi="ar"/>
              </w:rPr>
              <w:t xml:space="preserve">有害物质限量以及气味等级、物理性能、老化性能、无机填料全项测试要求；</w:t>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w:t>
            </w:r>
            <w:r>
              <w:rPr>
                <w:rFonts w:cs="Calibri"/>
                <w:szCs w:val="21"/>
                <w:lang w:bidi="ar"/>
              </w:rPr>
              <w:t xml:space="preserve">3</w:t>
            </w:r>
            <w:r>
              <w:rPr>
                <w:rFonts w:hint="eastAsia" w:ascii="宋体" w:hAnsi="宋体" w:cs="宋体"/>
                <w:szCs w:val="21"/>
                <w:lang w:bidi="ar"/>
              </w:rPr>
              <w:t xml:space="preserve">）球场面层符合</w:t>
            </w:r>
            <w:r>
              <w:rPr>
                <w:rFonts w:cs="Calibri"/>
                <w:szCs w:val="21"/>
                <w:lang w:bidi="ar"/>
              </w:rPr>
              <w:t xml:space="preserve">GB/T22517.4-2017</w:t>
            </w:r>
            <w:r>
              <w:rPr>
                <w:rFonts w:hint="eastAsia" w:ascii="宋体" w:hAnsi="宋体" w:cs="宋体"/>
                <w:szCs w:val="21"/>
                <w:lang w:bidi="ar"/>
              </w:rPr>
              <w:t xml:space="preserve">、</w:t>
            </w:r>
            <w:r>
              <w:rPr>
                <w:rFonts w:cs="Calibri"/>
                <w:szCs w:val="21"/>
                <w:lang w:bidi="ar"/>
              </w:rPr>
              <w:t xml:space="preserve">GB/T14833-2020</w:t>
            </w:r>
            <w:r>
              <w:rPr>
                <w:rFonts w:hint="eastAsia" w:ascii="宋体" w:hAnsi="宋体" w:cs="宋体"/>
                <w:szCs w:val="21"/>
                <w:lang w:bidi="ar"/>
              </w:rPr>
              <w:t xml:space="preserve">标准物理性能要求。</w:t>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4</w:t>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围网</w:t>
            </w:r>
            <w:r/>
          </w:p>
        </w:tc>
        <w:tc>
          <w:tcPr>
            <w:shd w:val="clear" w:color="auto" w:fill="auto"/>
            <w:tcW w:w="0" w:type="auto"/>
            <w:textDirection w:val="lrTb"/>
            <w:noWrap w:val="false"/>
          </w:tcPr>
          <w:p>
            <w:pPr>
              <w:widowControl/>
              <w:rPr>
                <w:rFonts w:cs="Calibri"/>
                <w:szCs w:val="21"/>
              </w:rPr>
            </w:pPr>
            <w:r>
              <w:rPr>
                <w:rFonts w:cs="Calibri"/>
                <w:szCs w:val="21"/>
                <w:lang w:bidi="ar"/>
              </w:rPr>
              <w:t xml:space="preserve">4m</w:t>
            </w:r>
            <w:r>
              <w:rPr>
                <w:rFonts w:hint="eastAsia" w:ascii="宋体" w:hAnsi="宋体" w:cs="宋体"/>
                <w:szCs w:val="21"/>
                <w:lang w:bidi="ar"/>
              </w:rPr>
              <w:t xml:space="preserve">高围网</w:t>
            </w:r>
            <w:r/>
          </w:p>
        </w:tc>
        <w:tc>
          <w:tcPr>
            <w:shd w:val="clear" w:color="auto" w:fill="auto"/>
            <w:tcW w:w="0" w:type="auto"/>
            <w:vAlign w:val="center"/>
            <w:vMerge w:val="restart"/>
            <w:textDirection w:val="lrTb"/>
            <w:noWrap w:val="false"/>
          </w:tcPr>
          <w:p>
            <w:pPr>
              <w:jc w:val="center"/>
              <w:widowControl/>
              <w:rPr>
                <w:rFonts w:ascii="Times New Roman" w:hAnsi="Times New Roman"/>
                <w:szCs w:val="21"/>
              </w:rPr>
            </w:pPr>
            <w:r>
              <w:rPr>
                <w:rFonts w:ascii="Times New Roman" w:hAnsi="Times New Roman"/>
                <w:szCs w:val="21"/>
                <w:lang w:bidi="ar"/>
              </w:rPr>
              <w:t xml:space="preserve">m</w:t>
            </w:r>
            <w:r>
              <w:rPr>
                <w:rFonts w:hint="eastAsia" w:ascii="宋体" w:hAnsi="宋体" w:cs="宋体"/>
                <w:szCs w:val="21"/>
                <w:lang w:bidi="ar"/>
              </w:rPr>
              <w:t xml:space="preserve">²</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364</w:t>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r>
      <w:tr>
        <w:trPr>
          <w:trHeight w:val="58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1</w:t>
            </w:r>
            <w:r>
              <w:rPr>
                <w:rFonts w:hint="eastAsia" w:ascii="宋体" w:hAnsi="宋体" w:cs="宋体"/>
                <w:szCs w:val="21"/>
                <w:lang w:bidi="ar"/>
              </w:rPr>
              <w:t xml:space="preserve">、框架：围网立柱采用（</w:t>
            </w:r>
            <w:r>
              <w:rPr>
                <w:rFonts w:cs="Calibri"/>
                <w:szCs w:val="21"/>
                <w:lang w:bidi="ar"/>
              </w:rPr>
              <w:t xml:space="preserve">Q235B</w:t>
            </w:r>
            <w:r>
              <w:rPr>
                <w:rFonts w:hint="eastAsia" w:ascii="宋体" w:hAnsi="宋体" w:cs="宋体"/>
                <w:szCs w:val="21"/>
                <w:lang w:bidi="ar"/>
              </w:rPr>
              <w:t xml:space="preserve">材质）</w:t>
            </w:r>
            <w:r>
              <w:rPr>
                <w:rFonts w:cs="Calibri"/>
                <w:szCs w:val="21"/>
                <w:lang w:bidi="ar"/>
              </w:rPr>
              <w:t xml:space="preserve">Ф76mm</w:t>
            </w:r>
            <w:r>
              <w:rPr>
                <w:rFonts w:hint="eastAsia" w:ascii="宋体" w:hAnsi="宋体" w:cs="宋体"/>
                <w:szCs w:val="21"/>
                <w:lang w:bidi="ar"/>
              </w:rPr>
              <w:t xml:space="preserve">，管壁厚度为</w:t>
            </w:r>
            <w:r>
              <w:rPr>
                <w:rFonts w:cs="Calibri"/>
                <w:szCs w:val="21"/>
                <w:lang w:bidi="ar"/>
              </w:rPr>
              <w:t xml:space="preserve">3mm</w:t>
            </w:r>
            <w:r>
              <w:rPr>
                <w:rFonts w:hint="eastAsia" w:ascii="宋体" w:hAnsi="宋体" w:cs="宋体"/>
                <w:szCs w:val="21"/>
                <w:lang w:bidi="ar"/>
              </w:rPr>
              <w:t xml:space="preserve">的优质钢管，围网框架采用（</w:t>
            </w:r>
            <w:r>
              <w:rPr>
                <w:rFonts w:cs="Calibri"/>
                <w:szCs w:val="21"/>
                <w:lang w:bidi="ar"/>
              </w:rPr>
              <w:t xml:space="preserve">Q235B</w:t>
            </w:r>
            <w:r>
              <w:rPr>
                <w:rFonts w:hint="eastAsia" w:ascii="宋体" w:hAnsi="宋体" w:cs="宋体"/>
                <w:szCs w:val="21"/>
                <w:lang w:bidi="ar"/>
              </w:rPr>
              <w:t xml:space="preserve">材质）</w:t>
            </w:r>
            <w:r>
              <w:rPr>
                <w:rFonts w:cs="Calibri"/>
                <w:szCs w:val="21"/>
                <w:lang w:bidi="ar"/>
              </w:rPr>
              <w:t xml:space="preserve">60×40×3mm</w:t>
            </w:r>
            <w:r>
              <w:rPr>
                <w:rFonts w:hint="eastAsia" w:ascii="宋体" w:hAnsi="宋体" w:cs="宋体"/>
                <w:szCs w:val="21"/>
                <w:lang w:bidi="ar"/>
              </w:rPr>
              <w:t xml:space="preserve">的优质</w:t>
            </w:r>
            <w:r>
              <w:rPr>
                <w:rFonts w:cs="Calibri"/>
                <w:szCs w:val="21"/>
                <w:lang w:bidi="ar"/>
              </w:rPr>
              <w:t xml:space="preserve">U</w:t>
            </w:r>
            <w:r>
              <w:rPr>
                <w:rFonts w:hint="eastAsia" w:ascii="宋体" w:hAnsi="宋体" w:cs="宋体"/>
                <w:szCs w:val="21"/>
                <w:lang w:bidi="ar"/>
              </w:rPr>
              <w:t xml:space="preserve">形方管，立柱间隔</w:t>
            </w:r>
            <w:r>
              <w:rPr>
                <w:rFonts w:cs="Calibri"/>
                <w:szCs w:val="21"/>
                <w:lang w:bidi="ar"/>
              </w:rPr>
              <w:t xml:space="preserve">≤3m</w:t>
            </w:r>
            <w:r>
              <w:rPr>
                <w:rFonts w:hint="eastAsia" w:ascii="宋体" w:hAnsi="宋体" w:cs="宋体"/>
                <w:szCs w:val="21"/>
                <w:lang w:bidi="ar"/>
              </w:rPr>
              <w:t xml:space="preserve">，所有管材表面须经过静电粉末喷塑处理，颜色为墨绿色；</w:t>
            </w:r>
            <w:r/>
          </w:p>
        </w:tc>
        <w:tc>
          <w:tcPr>
            <w:shd w:val="clear" w:color="auto" w:fill="auto"/>
            <w:tcW w:w="0" w:type="auto"/>
            <w:vAlign w:val="center"/>
            <w:vMerge w:val="continue"/>
            <w:textDirection w:val="lrTb"/>
            <w:noWrap w:val="false"/>
          </w:tcPr>
          <w:p>
            <w:pPr>
              <w:jc w:val="center"/>
              <w:rPr>
                <w:rFonts w:ascii="Times New Roman" w:hAnsi="Times New Roman"/>
                <w:szCs w:val="21"/>
              </w:rPr>
            </w:pPr>
            <w:r>
              <w:rPr>
                <w:rFonts w:ascii="Times New Roman" w:hAnsi="Times New Roman"/>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2</w:t>
            </w:r>
            <w:r>
              <w:rPr>
                <w:rFonts w:hint="eastAsia" w:ascii="宋体" w:hAnsi="宋体" w:cs="宋体"/>
                <w:szCs w:val="21"/>
                <w:lang w:bidi="ar"/>
              </w:rPr>
              <w:t xml:space="preserve">、围网：带有两个</w:t>
            </w:r>
            <w:r>
              <w:rPr>
                <w:rFonts w:cs="Calibri"/>
                <w:szCs w:val="21"/>
                <w:lang w:bidi="ar"/>
              </w:rPr>
              <w:t xml:space="preserve">1.4m</w:t>
            </w:r>
            <w:r>
              <w:rPr>
                <w:rFonts w:hint="eastAsia" w:ascii="宋体" w:hAnsi="宋体" w:cs="宋体"/>
                <w:szCs w:val="21"/>
                <w:lang w:bidi="ar"/>
              </w:rPr>
              <w:t xml:space="preserve">宽、</w:t>
            </w:r>
            <w:r>
              <w:rPr>
                <w:rFonts w:cs="Calibri"/>
                <w:szCs w:val="21"/>
                <w:lang w:bidi="ar"/>
              </w:rPr>
              <w:t xml:space="preserve">2m</w:t>
            </w:r>
            <w:r>
              <w:rPr>
                <w:rFonts w:hint="eastAsia" w:ascii="宋体" w:hAnsi="宋体" w:cs="宋体"/>
                <w:szCs w:val="21"/>
                <w:lang w:bidi="ar"/>
              </w:rPr>
              <w:t xml:space="preserve">高的双开式框架进出口，采用</w:t>
            </w:r>
            <w:r>
              <w:rPr>
                <w:rFonts w:cs="Calibri"/>
                <w:szCs w:val="21"/>
                <w:lang w:bidi="ar"/>
              </w:rPr>
              <w:t xml:space="preserve">50×50×2.5mm</w:t>
            </w:r>
            <w:r>
              <w:rPr>
                <w:rFonts w:hint="eastAsia" w:ascii="宋体" w:hAnsi="宋体" w:cs="宋体"/>
                <w:szCs w:val="21"/>
                <w:lang w:bidi="ar"/>
              </w:rPr>
              <w:t xml:space="preserve">的方管，使用压框覆盖包塑网，防止刮伤；</w:t>
            </w:r>
            <w:r/>
          </w:p>
        </w:tc>
        <w:tc>
          <w:tcPr>
            <w:shd w:val="clear" w:color="auto" w:fill="auto"/>
            <w:tcW w:w="0" w:type="auto"/>
            <w:vAlign w:val="center"/>
            <w:vMerge w:val="continue"/>
            <w:textDirection w:val="lrTb"/>
            <w:noWrap w:val="false"/>
          </w:tcPr>
          <w:p>
            <w:pPr>
              <w:jc w:val="center"/>
              <w:rPr>
                <w:rFonts w:ascii="Times New Roman" w:hAnsi="Times New Roman"/>
                <w:szCs w:val="21"/>
              </w:rPr>
            </w:pPr>
            <w:r>
              <w:rPr>
                <w:rFonts w:ascii="Times New Roman" w:hAnsi="Times New Roman"/>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79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3</w:t>
            </w:r>
            <w:r>
              <w:rPr>
                <w:rFonts w:hint="eastAsia" w:ascii="宋体" w:hAnsi="宋体" w:cs="宋体"/>
                <w:szCs w:val="21"/>
                <w:lang w:bidi="ar"/>
              </w:rPr>
              <w:t xml:space="preserve">、网丝：包塑网片丝浸塑处理后网片丝径</w:t>
            </w:r>
            <w:r>
              <w:rPr>
                <w:rFonts w:cs="Calibri"/>
                <w:szCs w:val="21"/>
                <w:lang w:bidi="ar"/>
              </w:rPr>
              <w:t xml:space="preserve">Ф4.0mm, </w:t>
            </w:r>
            <w:r>
              <w:rPr>
                <w:rFonts w:hint="eastAsia" w:ascii="宋体" w:hAnsi="宋体" w:cs="宋体"/>
                <w:szCs w:val="21"/>
                <w:lang w:bidi="ar"/>
              </w:rPr>
              <w:t xml:space="preserve">采用优质低碳镀锌钢丝；</w:t>
            </w:r>
            <w:r>
              <w:rPr>
                <w:rFonts w:hint="eastAsia" w:ascii="宋体" w:hAnsi="宋体" w:cs="宋体"/>
                <w:szCs w:val="21"/>
                <w:lang w:bidi="ar"/>
              </w:rPr>
              <w:br/>
            </w:r>
            <w:r>
              <w:rPr>
                <w:rFonts w:hint="eastAsia" w:ascii="宋体" w:hAnsi="宋体" w:cs="宋体"/>
                <w:szCs w:val="21"/>
                <w:lang w:bidi="ar"/>
              </w:rPr>
              <w:t xml:space="preserve">围网按《笼式足球场围网设施安全通用要求》</w:t>
            </w:r>
            <w:r>
              <w:rPr>
                <w:rFonts w:cs="Calibri"/>
                <w:szCs w:val="21"/>
                <w:lang w:bidi="ar"/>
              </w:rPr>
              <w:t xml:space="preserve">GB/T34279-2017</w:t>
            </w:r>
            <w:r>
              <w:rPr>
                <w:rFonts w:hint="eastAsia" w:ascii="宋体" w:hAnsi="宋体" w:cs="宋体"/>
                <w:szCs w:val="21"/>
                <w:lang w:bidi="ar"/>
              </w:rPr>
              <w:t xml:space="preserve">执行。</w:t>
            </w:r>
            <w:r/>
          </w:p>
        </w:tc>
        <w:tc>
          <w:tcPr>
            <w:shd w:val="clear" w:color="auto" w:fill="auto"/>
            <w:tcW w:w="0" w:type="auto"/>
            <w:vAlign w:val="center"/>
            <w:vMerge w:val="continue"/>
            <w:textDirection w:val="lrTb"/>
            <w:noWrap w:val="false"/>
          </w:tcPr>
          <w:p>
            <w:pPr>
              <w:jc w:val="center"/>
              <w:rPr>
                <w:rFonts w:ascii="Times New Roman" w:hAnsi="Times New Roman"/>
                <w:szCs w:val="21"/>
              </w:rPr>
            </w:pPr>
            <w:r>
              <w:rPr>
                <w:rFonts w:ascii="Times New Roman" w:hAnsi="Times New Roman"/>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450"/>
        </w:trPr>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5</w:t>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移动式篮球架</w:t>
            </w:r>
            <w:r/>
          </w:p>
        </w:tc>
        <w:tc>
          <w:tcPr>
            <w:shd w:val="clear" w:color="auto" w:fill="auto"/>
            <w:tcW w:w="0" w:type="auto"/>
            <w:vMerge w:val="restart"/>
            <w:textDirection w:val="lrTb"/>
            <w:noWrap w:val="false"/>
          </w:tcPr>
          <w:p>
            <w:pPr>
              <w:jc w:val="left"/>
              <w:widowControl/>
              <w:rPr>
                <w:rFonts w:ascii="宋体" w:hAnsi="宋体" w:cs="宋体"/>
                <w:szCs w:val="21"/>
                <w:lang w:bidi="ar"/>
              </w:rPr>
            </w:pPr>
            <w:r>
              <w:rPr>
                <w:rFonts w:hint="eastAsia" w:ascii="宋体" w:hAnsi="宋体" w:cs="宋体"/>
                <w:szCs w:val="21"/>
                <w:lang w:bidi="ar"/>
              </w:rPr>
              <w:t xml:space="preserve">篮架伸臂不小于1800mm，篮圈上沿离地面3050mm，适用场地至少34m。</w:t>
            </w:r>
            <w:r/>
          </w:p>
          <w:p>
            <w:pPr>
              <w:jc w:val="left"/>
              <w:widowControl/>
              <w:rPr>
                <w:rFonts w:hint="eastAsia" w:ascii="宋体" w:hAnsi="宋体" w:cs="宋体"/>
                <w:szCs w:val="21"/>
                <w:lang w:bidi="ar"/>
              </w:rPr>
            </w:pPr>
            <w:r>
              <w:rPr>
                <w:rFonts w:hint="eastAsia" w:ascii="宋体" w:hAnsi="宋体" w:cs="宋体"/>
                <w:szCs w:val="21"/>
                <w:lang w:bidi="ar"/>
              </w:rPr>
              <w:t xml:space="preserve">1、底座尺寸为：2000mm×1000mm×340mm。采用大于等于2.5mm厚的整张钢板经模具一次冲压成型，无焊缝，保证不会被雨水流入内部带来侵蚀；四周边角均采用弧形无棱角设计，更安全，大大降低了运动中的碰撞伤害。</w:t>
            </w:r>
            <w:r/>
          </w:p>
          <w:p>
            <w:pPr>
              <w:jc w:val="left"/>
              <w:widowControl/>
              <w:rPr>
                <w:rFonts w:hint="eastAsia" w:ascii="宋体" w:hAnsi="宋体" w:cs="宋体"/>
                <w:szCs w:val="21"/>
                <w:lang w:bidi="ar"/>
              </w:rPr>
            </w:pPr>
            <w:r>
              <w:rPr>
                <w:rFonts w:hint="eastAsia" w:ascii="宋体" w:hAnsi="宋体" w:cs="宋体"/>
                <w:szCs w:val="21"/>
                <w:lang w:bidi="ar"/>
              </w:rPr>
              <w:t xml:space="preserve">2、立柱采用大于等于150mm×150mm×3.0mm大圆弧方管，圆弧过渡消除应力集中，角度设计合理，外观厚重大气，整体设计符合力学设计原理，结构更安全牢固。</w:t>
            </w:r>
            <w:r/>
          </w:p>
          <w:p>
            <w:pPr>
              <w:jc w:val="left"/>
              <w:widowControl/>
              <w:rPr>
                <w:rFonts w:hint="eastAsia" w:ascii="宋体" w:hAnsi="宋体" w:cs="宋体"/>
                <w:szCs w:val="21"/>
                <w:lang w:bidi="ar"/>
              </w:rPr>
            </w:pPr>
            <w:r>
              <w:rPr>
                <w:rFonts w:hint="eastAsia" w:ascii="宋体" w:hAnsi="宋体" w:cs="宋体"/>
                <w:szCs w:val="21"/>
                <w:lang w:bidi="ar"/>
              </w:rPr>
              <w:t xml:space="preserve">3、篮球架横梁采用大于等于150mm×100mm×3.0mm钢管拼焊而成。</w:t>
            </w:r>
            <w:r/>
          </w:p>
          <w:p>
            <w:pPr>
              <w:jc w:val="left"/>
              <w:widowControl/>
              <w:rPr>
                <w:rFonts w:hint="eastAsia" w:ascii="宋体" w:hAnsi="宋体" w:cs="宋体"/>
                <w:szCs w:val="21"/>
                <w:lang w:bidi="ar"/>
              </w:rPr>
            </w:pPr>
            <w:r>
              <w:rPr>
                <w:rFonts w:hint="eastAsia" w:ascii="宋体" w:hAnsi="宋体" w:cs="宋体"/>
                <w:szCs w:val="21"/>
                <w:lang w:bidi="ar"/>
              </w:rPr>
              <w:t xml:space="preserve">4、后拉杆采用2组大于等于40mm×60mm矩形管，在自动弯管机上一次折弯成型,免调节设计，安装更方便。后拉杆两端采用封口焊接防水、防腐、防锈、防划伤。整体结构安全牢固，大大降低了篮球架的晃动，三角形设计符合力学推力和拉力相对应，增强了篮架的整体稳定性。</w:t>
            </w:r>
            <w:r/>
          </w:p>
          <w:p>
            <w:pPr>
              <w:jc w:val="left"/>
              <w:widowControl/>
              <w:rPr>
                <w:rFonts w:hint="eastAsia" w:ascii="宋体" w:hAnsi="宋体" w:cs="宋体"/>
                <w:szCs w:val="21"/>
                <w:lang w:bidi="ar"/>
              </w:rPr>
            </w:pPr>
            <w:r>
              <w:rPr>
                <w:rFonts w:hint="eastAsia" w:ascii="宋体" w:hAnsi="宋体" w:cs="宋体"/>
                <w:szCs w:val="21"/>
                <w:lang w:bidi="ar"/>
              </w:rPr>
              <w:t xml:space="preserve">5、篮板上拉杆采用Φ48mm*2.5mm圆管在自动弯管机上一次折弯成型,拉杆前端采用免调节，尺寸严谨，安装方便一次安装到位无需多次调节篮圈与地面的平行度。</w:t>
            </w:r>
            <w:r/>
          </w:p>
          <w:p>
            <w:pPr>
              <w:jc w:val="left"/>
              <w:widowControl/>
              <w:rPr>
                <w:rFonts w:hint="eastAsia" w:ascii="宋体" w:hAnsi="宋体" w:cs="宋体"/>
                <w:szCs w:val="21"/>
                <w:lang w:bidi="ar"/>
              </w:rPr>
            </w:pPr>
            <w:r>
              <w:rPr>
                <w:rFonts w:hint="eastAsia" w:ascii="宋体" w:hAnsi="宋体" w:cs="宋体"/>
                <w:szCs w:val="21"/>
                <w:lang w:bidi="ar"/>
              </w:rPr>
              <w:t xml:space="preserve">6、篮板规格：1800mm×1050mm，篮板配用国际通用的高强度安全钢化玻璃篮板，具有透明度高、耐侯性好、抗老化、耐腐蚀、不易模糊等特点，篮板外框采用大于等于40mm×40mm铝合金型材，并在篮板下沿安装安全保护条，能保护运动员扣篮时不受伤害。                                       </w:t>
            </w:r>
            <w:r/>
          </w:p>
          <w:p>
            <w:pPr>
              <w:jc w:val="left"/>
              <w:widowControl/>
              <w:rPr>
                <w:rFonts w:hint="eastAsia" w:ascii="宋体" w:hAnsi="宋体" w:cs="宋体"/>
                <w:szCs w:val="21"/>
                <w:lang w:bidi="ar"/>
              </w:rPr>
            </w:pPr>
            <w:r>
              <w:rPr>
                <w:rFonts w:hint="eastAsia" w:ascii="宋体" w:hAnsi="宋体" w:cs="宋体"/>
                <w:szCs w:val="21"/>
                <w:lang w:bidi="ar"/>
              </w:rPr>
              <w:t xml:space="preserve">7、篮筐采用Φ18mm实心圆钢制作，双簧设计，圈下均匀焊有十二个成型挂钩，间隙不大于8mm，抗弯性能好。配尼龙篮球网。                                          </w:t>
            </w:r>
            <w:r/>
          </w:p>
          <w:p>
            <w:pPr>
              <w:jc w:val="left"/>
              <w:widowControl/>
              <w:rPr>
                <w:rFonts w:hint="eastAsia" w:ascii="宋体" w:hAnsi="宋体" w:cs="宋体"/>
                <w:szCs w:val="21"/>
                <w:lang w:bidi="ar"/>
              </w:rPr>
            </w:pPr>
            <w:r>
              <w:rPr>
                <w:rFonts w:hint="eastAsia" w:ascii="宋体" w:hAnsi="宋体" w:cs="宋体"/>
                <w:szCs w:val="21"/>
                <w:lang w:bidi="ar"/>
              </w:rPr>
              <w:t xml:space="preserve">8、螺丝须保证8年不生锈、不松动。</w:t>
            </w:r>
            <w:r/>
          </w:p>
          <w:p>
            <w:pPr>
              <w:jc w:val="left"/>
              <w:widowControl/>
              <w:rPr>
                <w:rFonts w:hint="eastAsia" w:ascii="宋体" w:hAnsi="宋体" w:cs="宋体"/>
                <w:szCs w:val="21"/>
                <w:lang w:bidi="ar"/>
              </w:rPr>
            </w:pPr>
            <w:r>
              <w:rPr>
                <w:rFonts w:hint="eastAsia" w:ascii="宋体" w:hAnsi="宋体" w:cs="宋体"/>
                <w:szCs w:val="21"/>
                <w:lang w:bidi="ar"/>
              </w:rPr>
              <w:t xml:space="preserve">9、表面处理:所有钢制件表面均经抛丸除锈处理后在自动喷涂流水线上采用静电热固性粉末喷涂完成最后表面处理，涂层厚度70-80um，产品具有耐酸碱、耐湿热、抗老化、外观美观等优点。</w:t>
            </w:r>
            <w:r/>
          </w:p>
          <w:p>
            <w:pPr>
              <w:jc w:val="left"/>
              <w:widowControl/>
              <w:rPr>
                <w:rFonts w:ascii="宋体" w:hAnsi="宋体" w:cs="宋体"/>
                <w:szCs w:val="21"/>
              </w:rPr>
            </w:pPr>
            <w:r>
              <w:rPr>
                <w:rFonts w:hint="eastAsia" w:ascii="宋体" w:hAnsi="宋体" w:cs="宋体"/>
                <w:szCs w:val="21"/>
                <w:lang w:bidi="ar"/>
              </w:rPr>
              <w:t xml:space="preserve">注：须符合“室外健身室器材的安全通用要求(GB19272-2024)”的有关要求，并取得国家认证认可监督管理委员会登记的第三方权威质量检测认证机构出具的有效认证证书。（中标后供货时提供相关证书证明材料）。</w:t>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副</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1</w:t>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r>
      <w:tr>
        <w:trPr>
          <w:trHeight w:val="45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Merge w:val="continue"/>
            <w:textDirection w:val="lrTb"/>
            <w:noWrap w:val="false"/>
          </w:tcPr>
          <w:p>
            <w:pPr>
              <w:jc w:val="left"/>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45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Merge w:val="continue"/>
            <w:textDirection w:val="lrTb"/>
            <w:noWrap w:val="false"/>
          </w:tcPr>
          <w:p>
            <w:pPr>
              <w:jc w:val="left"/>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45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Merge w:val="continue"/>
            <w:textDirection w:val="lrTb"/>
            <w:noWrap w:val="false"/>
          </w:tcPr>
          <w:p>
            <w:pPr>
              <w:jc w:val="left"/>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45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Merge w:val="continue"/>
            <w:textDirection w:val="lrTb"/>
            <w:noWrap w:val="false"/>
          </w:tcPr>
          <w:p>
            <w:pPr>
              <w:jc w:val="left"/>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45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Merge w:val="continue"/>
            <w:textDirection w:val="lrTb"/>
            <w:noWrap w:val="false"/>
          </w:tcPr>
          <w:p>
            <w:pPr>
              <w:jc w:val="left"/>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840"/>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6</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单向灯光</w:t>
            </w:r>
            <w:r/>
          </w:p>
        </w:tc>
        <w:tc>
          <w:tcPr>
            <w:shd w:val="clear" w:color="auto" w:fill="auto"/>
            <w:tcW w:w="0" w:type="auto"/>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尺寸不小于∮</w:t>
            </w:r>
            <w:r>
              <w:rPr>
                <w:rFonts w:cs="Calibri"/>
                <w:szCs w:val="21"/>
                <w:lang w:bidi="ar"/>
              </w:rPr>
              <w:t xml:space="preserve">110*3mm</w:t>
            </w:r>
            <w:r>
              <w:rPr>
                <w:rFonts w:hint="eastAsia" w:ascii="宋体" w:hAnsi="宋体" w:cs="宋体"/>
                <w:szCs w:val="21"/>
                <w:lang w:bidi="ar"/>
              </w:rPr>
              <w:t xml:space="preserve">立柱</w:t>
            </w:r>
            <w:r>
              <w:rPr>
                <w:rFonts w:cs="Calibri"/>
                <w:szCs w:val="21"/>
                <w:lang w:bidi="ar"/>
              </w:rPr>
              <w:t xml:space="preserve">6M</w:t>
            </w:r>
            <w:r>
              <w:rPr>
                <w:rFonts w:hint="eastAsia" w:ascii="宋体" w:hAnsi="宋体" w:cs="宋体"/>
                <w:szCs w:val="21"/>
                <w:lang w:bidi="ar"/>
              </w:rPr>
              <w:t xml:space="preserve">高度，灯具：一组配置</w:t>
            </w:r>
            <w:r>
              <w:rPr>
                <w:rFonts w:cs="Calibri"/>
                <w:szCs w:val="21"/>
                <w:lang w:bidi="ar"/>
              </w:rPr>
              <w:t xml:space="preserve">1</w:t>
            </w:r>
            <w:r>
              <w:rPr>
                <w:rFonts w:hint="eastAsia" w:ascii="宋体" w:hAnsi="宋体" w:cs="宋体"/>
                <w:szCs w:val="21"/>
                <w:lang w:bidi="ar"/>
              </w:rPr>
              <w:t xml:space="preserve">盏灯头，飞利浦</w:t>
            </w:r>
            <w:r>
              <w:rPr>
                <w:rFonts w:cs="Calibri"/>
                <w:szCs w:val="21"/>
                <w:lang w:bidi="ar"/>
              </w:rPr>
              <w:t xml:space="preserve">3030</w:t>
            </w:r>
            <w:r>
              <w:rPr>
                <w:rFonts w:hint="eastAsia" w:ascii="宋体" w:hAnsi="宋体" w:cs="宋体"/>
                <w:szCs w:val="21"/>
                <w:lang w:bidi="ar"/>
              </w:rPr>
              <w:t xml:space="preserve">芯片，驱动品牌：明纬</w:t>
            </w:r>
            <w:r>
              <w:rPr>
                <w:rFonts w:cs="Calibri"/>
                <w:szCs w:val="21"/>
                <w:lang w:bidi="ar"/>
              </w:rPr>
              <w:t xml:space="preserve">ELG</w:t>
            </w:r>
            <w:r>
              <w:rPr>
                <w:rFonts w:hint="eastAsia" w:ascii="宋体" w:hAnsi="宋体" w:cs="宋体"/>
                <w:szCs w:val="21"/>
                <w:lang w:bidi="ar"/>
              </w:rPr>
              <w:t xml:space="preserve">，灯具功率：</w:t>
            </w:r>
            <w:r>
              <w:rPr>
                <w:rFonts w:cs="Calibri"/>
                <w:szCs w:val="21"/>
                <w:lang w:bidi="ar"/>
              </w:rPr>
              <w:t xml:space="preserve">200W</w:t>
            </w:r>
            <w:r>
              <w:rPr>
                <w:rFonts w:hint="eastAsia" w:ascii="宋体" w:hAnsi="宋体" w:cs="宋体"/>
                <w:szCs w:val="21"/>
                <w:lang w:bidi="ar"/>
              </w:rPr>
              <w:t xml:space="preserve">，灯珠数量</w:t>
            </w:r>
            <w:r>
              <w:rPr>
                <w:rFonts w:cs="Calibri"/>
                <w:szCs w:val="21"/>
                <w:lang w:bidi="ar"/>
              </w:rPr>
              <w:t xml:space="preserve">256</w:t>
            </w:r>
            <w:r>
              <w:rPr>
                <w:rFonts w:hint="eastAsia" w:ascii="宋体" w:hAnsi="宋体" w:cs="宋体"/>
                <w:szCs w:val="21"/>
                <w:lang w:bidi="ar"/>
              </w:rPr>
              <w:t xml:space="preserve">颗，整灯色温：</w:t>
            </w:r>
            <w:r>
              <w:rPr>
                <w:rFonts w:cs="Calibri"/>
                <w:szCs w:val="21"/>
                <w:lang w:bidi="ar"/>
              </w:rPr>
              <w:t xml:space="preserve">5000K-6000K</w:t>
            </w:r>
            <w:r>
              <w:rPr>
                <w:rFonts w:hint="eastAsia" w:ascii="宋体" w:hAnsi="宋体" w:cs="宋体"/>
                <w:szCs w:val="21"/>
                <w:lang w:bidi="ar"/>
              </w:rPr>
              <w:t xml:space="preserve">。灯柱采用预埋或直埋方式，预埋深度</w:t>
            </w:r>
            <w:r>
              <w:rPr>
                <w:rFonts w:cs="Calibri"/>
                <w:szCs w:val="21"/>
                <w:lang w:bidi="ar"/>
              </w:rPr>
              <w:t xml:space="preserve">600mm</w:t>
            </w:r>
            <w:r>
              <w:rPr>
                <w:rFonts w:hint="eastAsia" w:ascii="宋体" w:hAnsi="宋体" w:cs="宋体"/>
                <w:szCs w:val="21"/>
                <w:lang w:bidi="ar"/>
              </w:rPr>
              <w:t xml:space="preserve">，</w:t>
            </w:r>
            <w:r>
              <w:rPr>
                <w:rFonts w:cs="Calibri"/>
                <w:szCs w:val="21"/>
                <w:lang w:bidi="ar"/>
              </w:rPr>
              <w:t xml:space="preserve">C25</w:t>
            </w:r>
            <w:r>
              <w:rPr>
                <w:rFonts w:hint="eastAsia" w:ascii="宋体" w:hAnsi="宋体" w:cs="宋体"/>
                <w:szCs w:val="21"/>
                <w:lang w:bidi="ar"/>
              </w:rPr>
              <w:t xml:space="preserve">混凝土基础，地基尺寸不小于</w:t>
            </w:r>
            <w:r>
              <w:rPr>
                <w:rFonts w:cs="Calibri"/>
                <w:szCs w:val="21"/>
                <w:lang w:bidi="ar"/>
              </w:rPr>
              <w:t xml:space="preserve">600×600mm</w:t>
            </w:r>
            <w:r>
              <w:rPr>
                <w:rFonts w:hint="eastAsia" w:ascii="宋体" w:hAnsi="宋体" w:cs="宋体"/>
                <w:szCs w:val="21"/>
                <w:lang w:bidi="ar"/>
              </w:rPr>
              <w:t xml:space="preserve">。灯具可</w:t>
            </w:r>
            <w:r>
              <w:rPr>
                <w:rFonts w:cs="Calibri"/>
                <w:szCs w:val="21"/>
                <w:lang w:bidi="ar"/>
              </w:rPr>
              <w:t xml:space="preserve">30°</w:t>
            </w:r>
            <w:r>
              <w:rPr>
                <w:rFonts w:hint="eastAsia" w:ascii="宋体" w:hAnsi="宋体" w:cs="宋体"/>
                <w:szCs w:val="21"/>
                <w:lang w:bidi="ar"/>
              </w:rPr>
              <w:t xml:space="preserve">角调节，亮度符合国家标准，光照度均匀，灯光柔和不刺眼。</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组</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4</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r>
      <w:tr>
        <w:trPr>
          <w:trHeight w:val="1725"/>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7</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排水</w:t>
            </w:r>
            <w:r/>
          </w:p>
        </w:tc>
        <w:tc>
          <w:tcPr>
            <w:shd w:val="clear" w:color="auto" w:fill="auto"/>
            <w:tcW w:w="0" w:type="auto"/>
            <w:textDirection w:val="lrTb"/>
            <w:noWrap w:val="false"/>
          </w:tcPr>
          <w:p>
            <w:pPr>
              <w:jc w:val="left"/>
              <w:widowControl/>
              <w:rPr>
                <w:rFonts w:cs="Calibri"/>
                <w:szCs w:val="21"/>
              </w:rPr>
            </w:pPr>
            <w:r>
              <w:rPr>
                <w:rFonts w:cs="Calibri"/>
                <w:szCs w:val="21"/>
                <w:lang w:bidi="ar"/>
              </w:rPr>
              <w:t xml:space="preserve">1</w:t>
            </w:r>
            <w:r>
              <w:rPr>
                <w:rFonts w:hint="eastAsia" w:ascii="宋体" w:hAnsi="宋体" w:cs="宋体"/>
                <w:szCs w:val="21"/>
                <w:lang w:bidi="ar"/>
              </w:rPr>
              <w:t xml:space="preserve">、排水沟还沟开挖宽为</w:t>
            </w:r>
            <w:r>
              <w:rPr>
                <w:rFonts w:cs="Calibri"/>
                <w:szCs w:val="21"/>
                <w:lang w:bidi="ar"/>
              </w:rPr>
              <w:t xml:space="preserve">800mm</w:t>
            </w:r>
            <w:r>
              <w:rPr>
                <w:rFonts w:hint="eastAsia" w:ascii="宋体" w:hAnsi="宋体" w:cs="宋体"/>
                <w:szCs w:val="21"/>
                <w:lang w:bidi="ar"/>
              </w:rPr>
              <w:t xml:space="preserve">，深</w:t>
            </w:r>
            <w:r>
              <w:rPr>
                <w:rFonts w:cs="Calibri"/>
                <w:szCs w:val="21"/>
                <w:lang w:bidi="ar"/>
              </w:rPr>
              <w:t xml:space="preserve">300-800mm</w:t>
            </w:r>
            <w:r>
              <w:rPr>
                <w:rFonts w:hint="eastAsia" w:ascii="宋体" w:hAnsi="宋体" w:cs="宋体"/>
                <w:szCs w:val="21"/>
                <w:lang w:bidi="ar"/>
              </w:rPr>
              <w:t xml:space="preserve">（深度随排水走向调整）；</w:t>
            </w:r>
            <w:r>
              <w:rPr>
                <w:rFonts w:cs="Calibri"/>
                <w:szCs w:val="21"/>
                <w:lang w:bidi="ar"/>
              </w:rPr>
              <w:br/>
            </w:r>
            <w:r>
              <w:rPr>
                <w:rFonts w:cs="Calibri"/>
                <w:szCs w:val="21"/>
                <w:lang w:bidi="ar"/>
              </w:rPr>
              <w:t xml:space="preserve">2</w:t>
            </w:r>
            <w:r>
              <w:rPr>
                <w:rFonts w:hint="eastAsia" w:ascii="宋体" w:hAnsi="宋体" w:cs="宋体"/>
                <w:szCs w:val="21"/>
                <w:lang w:bidi="ar"/>
              </w:rPr>
              <w:t xml:space="preserve">、沟底夯实，</w:t>
            </w:r>
            <w:r>
              <w:rPr>
                <w:rFonts w:cs="Calibri"/>
                <w:szCs w:val="21"/>
                <w:lang w:bidi="ar"/>
              </w:rPr>
              <w:t xml:space="preserve">100mm</w:t>
            </w:r>
            <w:r>
              <w:rPr>
                <w:rFonts w:hint="eastAsia" w:ascii="宋体" w:hAnsi="宋体" w:cs="宋体"/>
                <w:szCs w:val="21"/>
                <w:lang w:bidi="ar"/>
              </w:rPr>
              <w:t xml:space="preserve">厚碎石垫层，</w:t>
            </w:r>
            <w:r>
              <w:rPr>
                <w:rFonts w:cs="Calibri"/>
                <w:szCs w:val="21"/>
                <w:lang w:bidi="ar"/>
              </w:rPr>
              <w:t xml:space="preserve">80mm</w:t>
            </w:r>
            <w:r>
              <w:rPr>
                <w:rFonts w:hint="eastAsia" w:ascii="宋体" w:hAnsi="宋体" w:cs="宋体"/>
                <w:szCs w:val="21"/>
                <w:lang w:bidi="ar"/>
              </w:rPr>
              <w:t xml:space="preserve">厚</w:t>
            </w:r>
            <w:r>
              <w:rPr>
                <w:rFonts w:cs="Calibri"/>
                <w:szCs w:val="21"/>
                <w:lang w:bidi="ar"/>
              </w:rPr>
              <w:t xml:space="preserve">C25</w:t>
            </w:r>
            <w:r>
              <w:rPr>
                <w:rFonts w:hint="eastAsia" w:ascii="宋体" w:hAnsi="宋体" w:cs="宋体"/>
                <w:szCs w:val="21"/>
                <w:lang w:bidi="ar"/>
              </w:rPr>
              <w:t xml:space="preserve">混凝土；</w:t>
            </w:r>
            <w:r>
              <w:rPr>
                <w:rFonts w:cs="Calibri"/>
                <w:szCs w:val="21"/>
                <w:lang w:bidi="ar"/>
              </w:rPr>
              <w:br/>
            </w:r>
            <w:r>
              <w:rPr>
                <w:rFonts w:cs="Calibri"/>
                <w:szCs w:val="21"/>
                <w:lang w:bidi="ar"/>
              </w:rPr>
              <w:t xml:space="preserve">3</w:t>
            </w:r>
            <w:r>
              <w:rPr>
                <w:rFonts w:hint="eastAsia" w:ascii="宋体" w:hAnsi="宋体" w:cs="宋体"/>
                <w:szCs w:val="21"/>
                <w:lang w:bidi="ar"/>
              </w:rPr>
              <w:t xml:space="preserve">、排水沟内标砖砌墙（</w:t>
            </w:r>
            <w:r>
              <w:rPr>
                <w:rFonts w:cs="Calibri"/>
                <w:szCs w:val="21"/>
                <w:lang w:bidi="ar"/>
              </w:rPr>
              <w:t xml:space="preserve">300-800mmMU7.5</w:t>
            </w:r>
            <w:r>
              <w:rPr>
                <w:rFonts w:hint="eastAsia" w:ascii="宋体" w:hAnsi="宋体" w:cs="宋体"/>
                <w:szCs w:val="21"/>
                <w:lang w:bidi="ar"/>
              </w:rPr>
              <w:t xml:space="preserve">标准砖墙），砖墙厚</w:t>
            </w:r>
            <w:r>
              <w:rPr>
                <w:rFonts w:cs="Calibri"/>
                <w:szCs w:val="21"/>
                <w:lang w:bidi="ar"/>
              </w:rPr>
              <w:t xml:space="preserve">240mm</w:t>
            </w:r>
            <w:r>
              <w:rPr>
                <w:rFonts w:hint="eastAsia" w:ascii="宋体" w:hAnsi="宋体" w:cs="宋体"/>
                <w:szCs w:val="21"/>
                <w:lang w:bidi="ar"/>
              </w:rPr>
              <w:t xml:space="preserve">，内粉刷</w:t>
            </w:r>
            <w:r>
              <w:rPr>
                <w:rFonts w:cs="Calibri"/>
                <w:szCs w:val="21"/>
                <w:lang w:bidi="ar"/>
              </w:rPr>
              <w:t xml:space="preserve">20mm</w:t>
            </w:r>
            <w:r>
              <w:rPr>
                <w:rFonts w:hint="eastAsia" w:ascii="宋体" w:hAnsi="宋体" w:cs="宋体"/>
                <w:szCs w:val="21"/>
                <w:lang w:bidi="ar"/>
              </w:rPr>
              <w:t xml:space="preserve">厚</w:t>
            </w:r>
            <w:r>
              <w:rPr>
                <w:rFonts w:cs="Calibri"/>
                <w:szCs w:val="21"/>
                <w:lang w:bidi="ar"/>
              </w:rPr>
              <w:t xml:space="preserve">1</w:t>
            </w:r>
            <w:r>
              <w:rPr>
                <w:rFonts w:hint="eastAsia" w:ascii="宋体" w:hAnsi="宋体" w:cs="宋体"/>
                <w:szCs w:val="21"/>
                <w:lang w:bidi="ar"/>
              </w:rPr>
              <w:t xml:space="preserve">：</w:t>
            </w:r>
            <w:r>
              <w:rPr>
                <w:rFonts w:cs="Calibri"/>
                <w:szCs w:val="21"/>
                <w:lang w:bidi="ar"/>
              </w:rPr>
              <w:t xml:space="preserve">2.5</w:t>
            </w:r>
            <w:r>
              <w:rPr>
                <w:rFonts w:hint="eastAsia" w:ascii="宋体" w:hAnsi="宋体" w:cs="宋体"/>
                <w:szCs w:val="21"/>
                <w:lang w:bidi="ar"/>
              </w:rPr>
              <w:t xml:space="preserve">水泥砂浆；</w:t>
            </w:r>
            <w:r>
              <w:rPr>
                <w:rFonts w:cs="Calibri"/>
                <w:szCs w:val="21"/>
                <w:lang w:bidi="ar"/>
              </w:rPr>
              <w:br/>
            </w:r>
            <w:r>
              <w:rPr>
                <w:rFonts w:cs="Calibri"/>
                <w:szCs w:val="21"/>
                <w:lang w:bidi="ar"/>
              </w:rPr>
              <w:t xml:space="preserve">4</w:t>
            </w:r>
            <w:r>
              <w:rPr>
                <w:rFonts w:hint="eastAsia" w:ascii="宋体" w:hAnsi="宋体" w:cs="宋体"/>
                <w:szCs w:val="21"/>
                <w:lang w:bidi="ar"/>
              </w:rPr>
              <w:t xml:space="preserve">、</w:t>
            </w:r>
            <w:r>
              <w:rPr>
                <w:rFonts w:cs="Calibri"/>
                <w:szCs w:val="21"/>
                <w:lang w:bidi="ar"/>
              </w:rPr>
              <w:t xml:space="preserve">150mm</w:t>
            </w:r>
            <w:r>
              <w:rPr>
                <w:rFonts w:hint="eastAsia" w:ascii="宋体" w:hAnsi="宋体" w:cs="宋体"/>
                <w:szCs w:val="21"/>
                <w:lang w:bidi="ar"/>
              </w:rPr>
              <w:t xml:space="preserve">厚混凝土砼压顶；</w:t>
            </w:r>
            <w:r>
              <w:rPr>
                <w:rFonts w:cs="Calibri"/>
                <w:szCs w:val="21"/>
                <w:lang w:bidi="ar"/>
              </w:rPr>
              <w:br/>
            </w:r>
            <w:r>
              <w:rPr>
                <w:rFonts w:cs="Calibri"/>
                <w:szCs w:val="21"/>
                <w:lang w:bidi="ar"/>
              </w:rPr>
              <w:t xml:space="preserve">5</w:t>
            </w:r>
            <w:r>
              <w:rPr>
                <w:rFonts w:hint="eastAsia" w:ascii="宋体" w:hAnsi="宋体" w:cs="宋体"/>
                <w:szCs w:val="21"/>
                <w:lang w:bidi="ar"/>
              </w:rPr>
              <w:t xml:space="preserve">、</w:t>
            </w:r>
            <w:r>
              <w:rPr>
                <w:rFonts w:cs="Calibri"/>
                <w:szCs w:val="21"/>
                <w:lang w:bidi="ar"/>
              </w:rPr>
              <w:t xml:space="preserve">C25</w:t>
            </w:r>
            <w:r>
              <w:rPr>
                <w:rFonts w:hint="eastAsia" w:ascii="宋体" w:hAnsi="宋体" w:cs="宋体"/>
                <w:szCs w:val="21"/>
                <w:lang w:bidi="ar"/>
              </w:rPr>
              <w:t xml:space="preserve">成品细石钢筋砼，排水沟盖板尺寸</w:t>
            </w:r>
            <w:r>
              <w:rPr>
                <w:rFonts w:cs="Calibri"/>
                <w:szCs w:val="21"/>
                <w:lang w:bidi="ar"/>
              </w:rPr>
              <w:t xml:space="preserve">400x500mm</w:t>
            </w:r>
            <w:r>
              <w:rPr>
                <w:rFonts w:hint="eastAsia" w:ascii="宋体" w:hAnsi="宋体" w:cs="宋体"/>
                <w:szCs w:val="21"/>
                <w:lang w:bidi="ar"/>
              </w:rPr>
              <w:t xml:space="preserve">，盖板厚度</w:t>
            </w:r>
            <w:r>
              <w:rPr>
                <w:rFonts w:cs="Calibri"/>
                <w:szCs w:val="21"/>
                <w:lang w:bidi="ar"/>
              </w:rPr>
              <w:t xml:space="preserve">6cm</w:t>
            </w:r>
            <w:r>
              <w:rPr>
                <w:rFonts w:hint="eastAsia" w:ascii="宋体" w:hAnsi="宋体" w:cs="宋体"/>
                <w:szCs w:val="21"/>
                <w:lang w:bidi="ar"/>
              </w:rPr>
              <w:t xml:space="preserve">，单层双向钢筋</w:t>
            </w:r>
            <w:r>
              <w:rPr>
                <w:rFonts w:cs="Calibri"/>
                <w:szCs w:val="21"/>
                <w:lang w:bidi="ar"/>
              </w:rPr>
              <w:t xml:space="preserve">Ф8@200*200</w:t>
            </w:r>
            <w:r>
              <w:rPr>
                <w:rFonts w:hint="eastAsia" w:ascii="宋体" w:hAnsi="宋体" w:cs="宋体"/>
                <w:szCs w:val="21"/>
                <w:lang w:bidi="ar"/>
              </w:rPr>
              <w:t xml:space="preserve">；</w:t>
            </w:r>
            <w:r>
              <w:rPr>
                <w:rFonts w:cs="Calibri"/>
                <w:szCs w:val="21"/>
                <w:lang w:bidi="ar"/>
              </w:rPr>
              <w:br/>
            </w:r>
            <w:r>
              <w:rPr>
                <w:rFonts w:cs="Calibri"/>
                <w:szCs w:val="21"/>
                <w:lang w:bidi="ar"/>
              </w:rPr>
              <w:t xml:space="preserve">6</w:t>
            </w:r>
            <w:r>
              <w:rPr>
                <w:rFonts w:hint="eastAsia" w:ascii="宋体" w:hAnsi="宋体" w:cs="宋体"/>
                <w:szCs w:val="21"/>
                <w:lang w:bidi="ar"/>
              </w:rPr>
              <w:t xml:space="preserve">、含商品混凝土泵送及运输费。</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m</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91</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rPr>
                <w:rFonts w:cs="Calibri"/>
                <w:szCs w:val="21"/>
              </w:rPr>
            </w:pPr>
            <w:r>
              <w:rPr>
                <w:rFonts w:cs="Calibri"/>
                <w:szCs w:val="21"/>
              </w:rPr>
            </w:r>
            <w:r/>
          </w:p>
        </w:tc>
      </w:tr>
      <w:tr>
        <w:trPr>
          <w:trHeight w:val="285"/>
        </w:trPr>
        <w:tc>
          <w:tcPr>
            <w:gridSpan w:val="8"/>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翻新羽毛球场</w:t>
            </w:r>
            <w:r/>
          </w:p>
        </w:tc>
      </w:tr>
      <w:tr>
        <w:trPr>
          <w:trHeight w:val="300"/>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1</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原地面打磨</w:t>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场地基础清扫，打磨平整处理，垃圾清运，运距、弃运方式、弃运场地均由投标人自行考虑；原场地打磨、清洗，达到新铺设面层要求。</w:t>
            </w:r>
            <w:r/>
          </w:p>
        </w:tc>
        <w:tc>
          <w:tcPr>
            <w:shd w:val="clear" w:color="auto" w:fill="auto"/>
            <w:tcW w:w="0" w:type="auto"/>
            <w:vAlign w:val="center"/>
            <w:textDirection w:val="lrTb"/>
            <w:noWrap w:val="false"/>
          </w:tcPr>
          <w:p>
            <w:pPr>
              <w:jc w:val="center"/>
              <w:widowControl/>
              <w:rPr>
                <w:rFonts w:ascii="Times New Roman" w:hAnsi="Times New Roman"/>
                <w:szCs w:val="21"/>
              </w:rPr>
            </w:pPr>
            <w:r>
              <w:rPr>
                <w:rFonts w:ascii="Times New Roman" w:hAnsi="Times New Roman"/>
                <w:szCs w:val="21"/>
                <w:lang w:bidi="ar"/>
              </w:rPr>
              <w:t xml:space="preserve">m²</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255.75</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ascii="宋体" w:hAnsi="宋体" w:cs="宋体"/>
                <w:szCs w:val="21"/>
              </w:rPr>
            </w:pPr>
            <w:r>
              <w:rPr>
                <w:rFonts w:ascii="宋体" w:hAnsi="宋体" w:cs="宋体"/>
                <w:szCs w:val="21"/>
              </w:rPr>
            </w:r>
            <w:r/>
          </w:p>
        </w:tc>
      </w:tr>
      <w:tr>
        <w:trPr>
          <w:trHeight w:val="300"/>
        </w:trPr>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2</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13mmEPDM</w:t>
            </w:r>
            <w:r>
              <w:rPr>
                <w:rFonts w:hint="eastAsia" w:ascii="宋体" w:hAnsi="宋体" w:cs="宋体"/>
                <w:szCs w:val="21"/>
                <w:lang w:bidi="ar"/>
              </w:rPr>
              <w:t xml:space="preserve">面层</w:t>
            </w:r>
            <w:r/>
          </w:p>
        </w:tc>
        <w:tc>
          <w:tcPr>
            <w:shd w:val="clear" w:color="auto" w:fill="auto"/>
            <w:tcW w:w="0" w:type="auto"/>
            <w:textDirection w:val="lrTb"/>
            <w:noWrap w:val="false"/>
          </w:tcPr>
          <w:p>
            <w:pPr>
              <w:widowControl/>
              <w:rPr>
                <w:rFonts w:cs="Calibri"/>
                <w:szCs w:val="21"/>
              </w:rPr>
            </w:pPr>
            <w:r>
              <w:rPr>
                <w:rFonts w:cs="Calibri"/>
                <w:szCs w:val="21"/>
                <w:lang w:bidi="ar"/>
              </w:rPr>
              <w:t xml:space="preserve">1</w:t>
            </w:r>
            <w:r>
              <w:rPr>
                <w:rFonts w:hint="eastAsia" w:ascii="宋体" w:hAnsi="宋体" w:cs="宋体"/>
                <w:szCs w:val="21"/>
                <w:lang w:bidi="ar"/>
              </w:rPr>
              <w:t xml:space="preserve">、</w:t>
            </w:r>
            <w:r>
              <w:rPr>
                <w:rFonts w:cs="Calibri"/>
                <w:szCs w:val="21"/>
                <w:lang w:bidi="ar"/>
              </w:rPr>
              <w:t xml:space="preserve">13mm</w:t>
            </w:r>
            <w:r>
              <w:rPr>
                <w:rFonts w:hint="eastAsia" w:ascii="宋体" w:hAnsi="宋体" w:cs="宋体"/>
                <w:szCs w:val="21"/>
                <w:lang w:bidi="ar"/>
              </w:rPr>
              <w:t xml:space="preserve">厚度</w:t>
            </w:r>
            <w:r>
              <w:rPr>
                <w:rFonts w:cs="Calibri"/>
                <w:szCs w:val="21"/>
                <w:lang w:bidi="ar"/>
              </w:rPr>
              <w:t xml:space="preserve">EPDM</w:t>
            </w:r>
            <w:r>
              <w:rPr>
                <w:rFonts w:hint="eastAsia" w:ascii="宋体" w:hAnsi="宋体" w:cs="宋体"/>
                <w:szCs w:val="21"/>
                <w:lang w:bidi="ar"/>
              </w:rPr>
              <w:t xml:space="preserve">，颜色按照采购方需求定制</w:t>
            </w:r>
            <w:r/>
          </w:p>
        </w:tc>
        <w:tc>
          <w:tcPr>
            <w:shd w:val="clear" w:color="auto" w:fill="auto"/>
            <w:tcW w:w="0" w:type="auto"/>
            <w:vAlign w:val="center"/>
            <w:vMerge w:val="restart"/>
            <w:textDirection w:val="lrTb"/>
            <w:noWrap w:val="false"/>
          </w:tcPr>
          <w:p>
            <w:pPr>
              <w:jc w:val="center"/>
              <w:widowControl/>
              <w:rPr>
                <w:rFonts w:ascii="Times New Roman" w:hAnsi="Times New Roman"/>
                <w:szCs w:val="21"/>
              </w:rPr>
            </w:pPr>
            <w:r>
              <w:rPr>
                <w:rFonts w:ascii="Times New Roman" w:hAnsi="Times New Roman"/>
                <w:szCs w:val="21"/>
                <w:lang w:bidi="ar"/>
              </w:rPr>
              <w:t xml:space="preserve">m</w:t>
            </w:r>
            <w:r>
              <w:rPr>
                <w:rFonts w:hint="eastAsia" w:ascii="宋体" w:hAnsi="宋体" w:cs="宋体"/>
                <w:szCs w:val="21"/>
                <w:lang w:bidi="ar"/>
              </w:rPr>
              <w:t xml:space="preserve">²</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255.75</w:t>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2</w:t>
            </w:r>
            <w:r>
              <w:rPr>
                <w:rFonts w:hint="eastAsia" w:ascii="宋体" w:hAnsi="宋体" w:cs="宋体"/>
                <w:szCs w:val="21"/>
                <w:lang w:bidi="ar"/>
              </w:rPr>
              <w:t xml:space="preserve">、采用</w:t>
            </w:r>
            <w:r>
              <w:rPr>
                <w:rFonts w:cs="Calibri"/>
                <w:szCs w:val="21"/>
                <w:lang w:bidi="ar"/>
              </w:rPr>
              <w:t xml:space="preserve">EPDM</w:t>
            </w:r>
            <w:r>
              <w:rPr>
                <w:rFonts w:hint="eastAsia" w:ascii="宋体" w:hAnsi="宋体" w:cs="宋体"/>
                <w:szCs w:val="21"/>
                <w:lang w:bidi="ar"/>
              </w:rPr>
              <w:t xml:space="preserve">环保型橡胶颗粒，含胶量不小于</w:t>
            </w:r>
            <w:r>
              <w:rPr>
                <w:rFonts w:cs="Calibri"/>
                <w:szCs w:val="21"/>
                <w:lang w:bidi="ar"/>
              </w:rPr>
              <w:t xml:space="preserve">10%</w:t>
            </w:r>
            <w:r>
              <w:rPr>
                <w:rFonts w:hint="eastAsia" w:ascii="宋体" w:hAnsi="宋体" w:cs="宋体"/>
                <w:szCs w:val="21"/>
                <w:lang w:bidi="ar"/>
              </w:rPr>
              <w:t xml:space="preserve">。</w:t>
            </w:r>
            <w:r/>
          </w:p>
        </w:tc>
        <w:tc>
          <w:tcPr>
            <w:shd w:val="clear" w:color="auto" w:fill="auto"/>
            <w:tcW w:w="0" w:type="auto"/>
            <w:vAlign w:val="center"/>
            <w:vMerge w:val="continue"/>
            <w:textDirection w:val="lrTb"/>
            <w:noWrap w:val="false"/>
          </w:tcPr>
          <w:p>
            <w:pPr>
              <w:jc w:val="center"/>
              <w:rPr>
                <w:rFonts w:ascii="Times New Roman" w:hAnsi="Times New Roman"/>
                <w:szCs w:val="21"/>
              </w:rPr>
            </w:pPr>
            <w:r>
              <w:rPr>
                <w:rFonts w:ascii="Times New Roman" w:hAnsi="Times New Roman"/>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3</w:t>
            </w:r>
            <w:r>
              <w:rPr>
                <w:rFonts w:hint="eastAsia" w:ascii="宋体" w:hAnsi="宋体" w:cs="宋体"/>
                <w:szCs w:val="21"/>
                <w:lang w:bidi="ar"/>
              </w:rPr>
              <w:t xml:space="preserve">、</w:t>
            </w:r>
            <w:r>
              <w:rPr>
                <w:rFonts w:cs="Calibri"/>
                <w:szCs w:val="21"/>
                <w:lang w:bidi="ar"/>
              </w:rPr>
              <w:t xml:space="preserve">EPDM</w:t>
            </w:r>
            <w:r>
              <w:rPr>
                <w:rFonts w:hint="eastAsia" w:ascii="宋体" w:hAnsi="宋体" w:cs="宋体"/>
                <w:szCs w:val="21"/>
                <w:lang w:bidi="ar"/>
              </w:rPr>
              <w:t xml:space="preserve">橡胶颗粒各项技术指标如有害物质含量、气味等应符合</w:t>
            </w:r>
            <w:r>
              <w:rPr>
                <w:rFonts w:cs="Calibri"/>
                <w:szCs w:val="21"/>
                <w:lang w:bidi="ar"/>
              </w:rPr>
              <w:t xml:space="preserve">GB-36246-2018</w:t>
            </w:r>
            <w:r>
              <w:rPr>
                <w:rFonts w:hint="eastAsia" w:ascii="宋体" w:hAnsi="宋体" w:cs="宋体"/>
                <w:szCs w:val="21"/>
                <w:lang w:bidi="ar"/>
              </w:rPr>
              <w:t xml:space="preserve">《中小学合成材料面层运动场地》标准检验且检验合格。</w:t>
            </w:r>
            <w:r/>
          </w:p>
        </w:tc>
        <w:tc>
          <w:tcPr>
            <w:shd w:val="clear" w:color="auto" w:fill="auto"/>
            <w:tcW w:w="0" w:type="auto"/>
            <w:vAlign w:val="center"/>
            <w:vMerge w:val="continue"/>
            <w:textDirection w:val="lrTb"/>
            <w:noWrap w:val="false"/>
          </w:tcPr>
          <w:p>
            <w:pPr>
              <w:jc w:val="center"/>
              <w:rPr>
                <w:rFonts w:ascii="Times New Roman" w:hAnsi="Times New Roman"/>
                <w:szCs w:val="21"/>
              </w:rPr>
            </w:pPr>
            <w:r>
              <w:rPr>
                <w:rFonts w:ascii="Times New Roman" w:hAnsi="Times New Roman"/>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3</w:t>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移动式羽毛球架</w:t>
            </w:r>
            <w:r/>
          </w:p>
        </w:tc>
        <w:tc>
          <w:tcPr>
            <w:shd w:val="clear" w:color="auto" w:fill="auto"/>
            <w:tcW w:w="0" w:type="auto"/>
            <w:textDirection w:val="lrTb"/>
            <w:noWrap w:val="false"/>
          </w:tcPr>
          <w:p>
            <w:pPr>
              <w:widowControl/>
              <w:rPr>
                <w:rFonts w:cs="Calibri"/>
                <w:szCs w:val="21"/>
              </w:rPr>
            </w:pPr>
            <w:r>
              <w:rPr>
                <w:rFonts w:cs="Calibri"/>
                <w:szCs w:val="21"/>
                <w:lang w:bidi="ar"/>
              </w:rPr>
              <w:t xml:space="preserve">1</w:t>
            </w:r>
            <w:r>
              <w:rPr>
                <w:rFonts w:hint="eastAsia" w:ascii="宋体" w:hAnsi="宋体" w:cs="宋体"/>
                <w:szCs w:val="21"/>
                <w:lang w:bidi="ar"/>
              </w:rPr>
              <w:t xml:space="preserve">、网柱为圆形优质钢管，直径不小于</w:t>
            </w:r>
            <w:r>
              <w:rPr>
                <w:rFonts w:cs="Calibri"/>
                <w:szCs w:val="21"/>
                <w:lang w:bidi="ar"/>
              </w:rPr>
              <w:t xml:space="preserve">40mm</w:t>
            </w:r>
            <w:r>
              <w:rPr>
                <w:rFonts w:hint="eastAsia" w:ascii="宋体" w:hAnsi="宋体" w:cs="宋体"/>
                <w:szCs w:val="21"/>
                <w:lang w:bidi="ar"/>
              </w:rPr>
              <w:t xml:space="preserve">，壁厚不小于</w:t>
            </w:r>
            <w:r>
              <w:rPr>
                <w:rFonts w:cs="Calibri"/>
                <w:szCs w:val="21"/>
                <w:lang w:bidi="ar"/>
              </w:rPr>
              <w:t xml:space="preserve">2.5mm</w:t>
            </w:r>
            <w:r>
              <w:rPr>
                <w:rFonts w:hint="eastAsia" w:ascii="宋体" w:hAnsi="宋体" w:cs="宋体"/>
                <w:szCs w:val="21"/>
                <w:lang w:bidi="ar"/>
              </w:rPr>
              <w:t xml:space="preserve">；</w:t>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副</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2</w:t>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2</w:t>
            </w:r>
            <w:r>
              <w:rPr>
                <w:rFonts w:hint="eastAsia" w:ascii="宋体" w:hAnsi="宋体" w:cs="宋体"/>
                <w:szCs w:val="21"/>
                <w:lang w:bidi="ar"/>
              </w:rPr>
              <w:t xml:space="preserve">、</w:t>
            </w:r>
            <w:bookmarkStart w:id="16" w:name="OLE_LINK21"/>
            <w:r/>
            <w:bookmarkStart w:id="17" w:name="OLE_LINK22"/>
            <w:r>
              <w:rPr>
                <w:rFonts w:hint="eastAsia" w:ascii="宋体" w:hAnsi="宋体" w:cs="宋体"/>
                <w:szCs w:val="21"/>
                <w:lang w:bidi="ar"/>
              </w:rPr>
              <w:t xml:space="preserve">网柱高度大于等于1</w:t>
            </w:r>
            <w:r>
              <w:rPr>
                <w:rFonts w:ascii="宋体" w:hAnsi="宋体" w:cs="宋体"/>
                <w:szCs w:val="21"/>
                <w:lang w:bidi="ar"/>
              </w:rPr>
              <w:t xml:space="preserve">550</w:t>
            </w:r>
            <w:r>
              <w:rPr>
                <w:rFonts w:cs="Calibri"/>
                <w:szCs w:val="21"/>
                <w:lang w:bidi="ar"/>
              </w:rPr>
              <w:t xml:space="preserve">mm</w:t>
            </w:r>
            <w:r>
              <w:rPr>
                <w:rFonts w:hint="eastAsia" w:ascii="宋体" w:hAnsi="宋体" w:cs="宋体"/>
                <w:szCs w:val="21"/>
                <w:lang w:bidi="ar"/>
              </w:rPr>
              <w:t xml:space="preserve">；</w:t>
            </w:r>
            <w:bookmarkEnd w:id="16"/>
            <w:r/>
            <w:bookmarkEnd w:id="17"/>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55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3</w:t>
            </w:r>
            <w:r>
              <w:rPr>
                <w:rFonts w:hint="eastAsia" w:ascii="宋体" w:hAnsi="宋体" w:cs="宋体"/>
                <w:szCs w:val="21"/>
                <w:lang w:bidi="ar"/>
              </w:rPr>
              <w:t xml:space="preserve">、顶端设有滑轮，内侧对称配有相应高度的球网挂钩，能将张网绳索牢固挂住，外侧设有挂（夹）拉网钢丝网绳的装置，且在张完球网时，即使在无外力作用时，能确保钢丝网绳牢固拉紧；</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4</w:t>
            </w:r>
            <w:r>
              <w:rPr>
                <w:rFonts w:hint="eastAsia" w:ascii="宋体" w:hAnsi="宋体" w:cs="宋体"/>
                <w:szCs w:val="21"/>
                <w:lang w:bidi="ar"/>
              </w:rPr>
              <w:t xml:space="preserve">、对网柱施加 </w:t>
            </w:r>
            <w:r>
              <w:rPr>
                <w:rFonts w:cs="Calibri"/>
                <w:szCs w:val="21"/>
                <w:lang w:bidi="ar"/>
              </w:rPr>
              <w:t xml:space="preserve">600N </w:t>
            </w:r>
            <w:r>
              <w:rPr>
                <w:rFonts w:hint="eastAsia" w:ascii="宋体" w:hAnsi="宋体" w:cs="宋体"/>
                <w:szCs w:val="21"/>
                <w:lang w:bidi="ar"/>
              </w:rPr>
              <w:t xml:space="preserve">水平力，不产生永久变形；</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5</w:t>
            </w:r>
            <w:r>
              <w:rPr>
                <w:rFonts w:hint="eastAsia" w:ascii="宋体" w:hAnsi="宋体" w:cs="宋体"/>
                <w:szCs w:val="21"/>
                <w:lang w:bidi="ar"/>
              </w:rPr>
              <w:t xml:space="preserve">、配套拉网用的柔韧钢丝网绳，长度适宜，两端应与网柱作配套处理；</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6</w:t>
            </w:r>
            <w:r>
              <w:rPr>
                <w:rFonts w:hint="eastAsia" w:ascii="宋体" w:hAnsi="宋体" w:cs="宋体"/>
                <w:szCs w:val="21"/>
                <w:lang w:bidi="ar"/>
              </w:rPr>
              <w:t xml:space="preserve">、配重箱材质为优质钢管，尺寸不小于∮</w:t>
            </w:r>
            <w:r>
              <w:rPr>
                <w:rFonts w:cs="Calibri"/>
                <w:szCs w:val="21"/>
                <w:lang w:bidi="ar"/>
              </w:rPr>
              <w:t xml:space="preserve">16.5*2.5mm</w:t>
            </w:r>
            <w:r>
              <w:rPr>
                <w:rFonts w:hint="eastAsia" w:ascii="宋体" w:hAnsi="宋体" w:cs="宋体"/>
                <w:szCs w:val="21"/>
                <w:lang w:bidi="ar"/>
              </w:rPr>
              <w:t xml:space="preserve">，有滚轮装置；</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55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7</w:t>
            </w:r>
            <w:r>
              <w:rPr>
                <w:rFonts w:hint="eastAsia" w:ascii="宋体" w:hAnsi="宋体" w:cs="宋体"/>
                <w:szCs w:val="21"/>
                <w:lang w:bidi="ar"/>
              </w:rPr>
              <w:t xml:space="preserve">、主体涂饰层附着力应达到一级，硬度达到 </w:t>
            </w:r>
            <w:r>
              <w:rPr>
                <w:rFonts w:cs="Calibri"/>
                <w:szCs w:val="21"/>
                <w:lang w:bidi="ar"/>
              </w:rPr>
              <w:t xml:space="preserve">2H</w:t>
            </w:r>
            <w:r>
              <w:rPr>
                <w:rFonts w:hint="eastAsia" w:ascii="宋体" w:hAnsi="宋体" w:cs="宋体"/>
                <w:szCs w:val="21"/>
                <w:lang w:bidi="ar"/>
              </w:rPr>
              <w:t xml:space="preserve">、有一定的耐冲击性能，表面无皱纹、无漏喷、起泡、脱皮及明显的划痕等缺陷。所有产品喷涂前均采取除锈处理，以确保涂层在户外长期使用。产品涂料配方不含有毒元素；</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55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8</w:t>
            </w:r>
            <w:r>
              <w:rPr>
                <w:rFonts w:hint="eastAsia" w:ascii="宋体" w:hAnsi="宋体" w:cs="宋体"/>
                <w:szCs w:val="21"/>
                <w:lang w:bidi="ar"/>
              </w:rPr>
              <w:t xml:space="preserve">、镀锌件镀层厚度至少 </w:t>
            </w:r>
            <w:r>
              <w:rPr>
                <w:rFonts w:cs="Calibri"/>
                <w:szCs w:val="21"/>
                <w:lang w:bidi="ar"/>
              </w:rPr>
              <w:t xml:space="preserve">15μm</w:t>
            </w:r>
            <w:r>
              <w:rPr>
                <w:rFonts w:hint="eastAsia" w:ascii="宋体" w:hAnsi="宋体" w:cs="宋体"/>
                <w:szCs w:val="21"/>
                <w:lang w:bidi="ar"/>
              </w:rPr>
              <w:t xml:space="preserve">，涉及安全的连接件应经热镀锌处理，镀层厚度不低于</w:t>
            </w:r>
            <w:r>
              <w:rPr>
                <w:rFonts w:cs="Calibri"/>
                <w:szCs w:val="21"/>
                <w:lang w:bidi="ar"/>
              </w:rPr>
              <w:t xml:space="preserve">60μm</w:t>
            </w:r>
            <w:r>
              <w:rPr>
                <w:rFonts w:hint="eastAsia" w:ascii="宋体" w:hAnsi="宋体" w:cs="宋体"/>
                <w:szCs w:val="21"/>
                <w:lang w:bidi="ar"/>
              </w:rPr>
              <w:t xml:space="preserve">，能耐酸碱、耐湿热、抗老化、耐腐蚀，外观美观，能适合潮湿和酸雨环境；</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121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9</w:t>
            </w:r>
            <w:r>
              <w:rPr>
                <w:rFonts w:hint="eastAsia" w:ascii="宋体" w:hAnsi="宋体" w:cs="宋体"/>
                <w:szCs w:val="21"/>
                <w:lang w:bidi="ar"/>
              </w:rPr>
              <w:t xml:space="preserve">、各部件焊接应严密牢固，没有漏焊、虚焊、裂纹等缺陷。</w:t>
            </w:r>
            <w:r>
              <w:rPr>
                <w:rFonts w:hint="eastAsia" w:ascii="宋体" w:hAnsi="宋体" w:cs="宋体"/>
                <w:szCs w:val="21"/>
                <w:lang w:bidi="ar"/>
              </w:rPr>
              <w:br/>
            </w:r>
            <w:r>
              <w:rPr>
                <w:rFonts w:hint="eastAsia" w:ascii="宋体" w:hAnsi="宋体" w:cs="宋体"/>
                <w:szCs w:val="21"/>
                <w:lang w:bidi="ar"/>
              </w:rPr>
              <w:t xml:space="preserve">注：须符合</w:t>
            </w:r>
            <w:r>
              <w:rPr>
                <w:rFonts w:cs="Calibri"/>
                <w:szCs w:val="21"/>
                <w:lang w:bidi="ar"/>
              </w:rPr>
              <w:t xml:space="preserve">GB/T 19851.13-2007</w:t>
            </w:r>
            <w:r>
              <w:rPr>
                <w:rFonts w:hint="eastAsia" w:ascii="宋体" w:hAnsi="宋体" w:cs="宋体"/>
                <w:szCs w:val="21"/>
                <w:lang w:bidi="ar"/>
              </w:rPr>
              <w:t xml:space="preserve">《中小学体育器材和场地</w:t>
            </w:r>
            <w:r>
              <w:rPr>
                <w:rFonts w:cs="Calibri"/>
                <w:szCs w:val="21"/>
                <w:lang w:bidi="ar"/>
              </w:rPr>
              <w:t xml:space="preserve"> </w:t>
            </w:r>
            <w:r>
              <w:rPr>
                <w:rFonts w:hint="eastAsia" w:ascii="宋体" w:hAnsi="宋体" w:cs="宋体"/>
                <w:szCs w:val="21"/>
                <w:lang w:bidi="ar"/>
              </w:rPr>
              <w:t xml:space="preserve">第</w:t>
            </w:r>
            <w:r>
              <w:rPr>
                <w:rFonts w:cs="Calibri"/>
                <w:szCs w:val="21"/>
                <w:lang w:bidi="ar"/>
              </w:rPr>
              <w:t xml:space="preserve">13 </w:t>
            </w:r>
            <w:r>
              <w:rPr>
                <w:rFonts w:hint="eastAsia" w:ascii="宋体" w:hAnsi="宋体" w:cs="宋体"/>
                <w:szCs w:val="21"/>
                <w:lang w:bidi="ar"/>
              </w:rPr>
              <w:t xml:space="preserve">部分</w:t>
            </w:r>
            <w:r>
              <w:rPr>
                <w:rFonts w:cs="Calibri"/>
                <w:szCs w:val="21"/>
                <w:lang w:bidi="ar"/>
              </w:rPr>
              <w:t xml:space="preserve">:</w:t>
            </w:r>
            <w:r>
              <w:rPr>
                <w:rFonts w:hint="eastAsia" w:ascii="宋体" w:hAnsi="宋体" w:cs="宋体"/>
                <w:szCs w:val="21"/>
                <w:lang w:bidi="ar"/>
              </w:rPr>
              <w:t xml:space="preserve">排球网柱、羽毛球网球、网球网柱》的有关要求，并取得国家认证认可监督管理委员会登记的第三方权威质量检测认证机构出具的有效认证证书。（中标后供货时提供相关证书证明材料）。</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285"/>
        </w:trPr>
        <w:tc>
          <w:tcPr>
            <w:gridSpan w:val="8"/>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新建乒乓球场</w:t>
            </w:r>
            <w:r/>
          </w:p>
        </w:tc>
      </w:tr>
      <w:tr>
        <w:trPr>
          <w:trHeight w:val="300"/>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1</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原地面打磨</w:t>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场地基础清扫，打磨平整处理，垃圾清运，运距、弃运方式、弃运场地均由投标人自行考虑；原场地打磨、清洗，达到新铺设面层要求。</w:t>
            </w:r>
            <w:r/>
          </w:p>
        </w:tc>
        <w:tc>
          <w:tcPr>
            <w:shd w:val="clear" w:color="auto" w:fill="auto"/>
            <w:tcW w:w="0" w:type="auto"/>
            <w:vAlign w:val="center"/>
            <w:textDirection w:val="lrTb"/>
            <w:noWrap w:val="false"/>
          </w:tcPr>
          <w:p>
            <w:pPr>
              <w:jc w:val="center"/>
              <w:widowControl/>
              <w:rPr>
                <w:rFonts w:ascii="Times New Roman" w:hAnsi="Times New Roman"/>
                <w:szCs w:val="21"/>
              </w:rPr>
            </w:pPr>
            <w:r>
              <w:rPr>
                <w:rFonts w:ascii="Times New Roman" w:hAnsi="Times New Roman"/>
                <w:szCs w:val="21"/>
                <w:lang w:bidi="ar"/>
              </w:rPr>
              <w:t xml:space="preserve">m²</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82.5</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ascii="宋体" w:hAnsi="宋体" w:cs="宋体"/>
                <w:szCs w:val="21"/>
              </w:rPr>
            </w:pPr>
            <w:r>
              <w:rPr>
                <w:rFonts w:ascii="宋体" w:hAnsi="宋体" w:cs="宋体"/>
                <w:szCs w:val="21"/>
              </w:rPr>
            </w:r>
            <w:r/>
          </w:p>
        </w:tc>
      </w:tr>
      <w:tr>
        <w:trPr>
          <w:trHeight w:val="300"/>
        </w:trPr>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2</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13mmEPDM</w:t>
            </w:r>
            <w:r>
              <w:rPr>
                <w:rFonts w:hint="eastAsia" w:ascii="宋体" w:hAnsi="宋体" w:cs="宋体"/>
                <w:szCs w:val="21"/>
                <w:lang w:bidi="ar"/>
              </w:rPr>
              <w:t xml:space="preserve">面层</w:t>
            </w:r>
            <w:r/>
          </w:p>
        </w:tc>
        <w:tc>
          <w:tcPr>
            <w:shd w:val="clear" w:color="auto" w:fill="auto"/>
            <w:tcW w:w="0" w:type="auto"/>
            <w:textDirection w:val="lrTb"/>
            <w:noWrap w:val="false"/>
          </w:tcPr>
          <w:p>
            <w:pPr>
              <w:widowControl/>
              <w:rPr>
                <w:rFonts w:cs="Calibri"/>
                <w:szCs w:val="21"/>
              </w:rPr>
            </w:pPr>
            <w:r>
              <w:rPr>
                <w:rFonts w:cs="Calibri"/>
                <w:szCs w:val="21"/>
                <w:lang w:bidi="ar"/>
              </w:rPr>
              <w:t xml:space="preserve">1</w:t>
            </w:r>
            <w:r>
              <w:rPr>
                <w:rFonts w:hint="eastAsia" w:ascii="宋体" w:hAnsi="宋体" w:cs="宋体"/>
                <w:szCs w:val="21"/>
                <w:lang w:bidi="ar"/>
              </w:rPr>
              <w:t xml:space="preserve">、</w:t>
            </w:r>
            <w:r>
              <w:rPr>
                <w:rFonts w:cs="Calibri"/>
                <w:szCs w:val="21"/>
                <w:lang w:bidi="ar"/>
              </w:rPr>
              <w:t xml:space="preserve">13mm</w:t>
            </w:r>
            <w:r>
              <w:rPr>
                <w:rFonts w:hint="eastAsia" w:ascii="宋体" w:hAnsi="宋体" w:cs="宋体"/>
                <w:szCs w:val="21"/>
                <w:lang w:bidi="ar"/>
              </w:rPr>
              <w:t xml:space="preserve">厚度</w:t>
            </w:r>
            <w:r>
              <w:rPr>
                <w:rFonts w:cs="Calibri"/>
                <w:szCs w:val="21"/>
                <w:lang w:bidi="ar"/>
              </w:rPr>
              <w:t xml:space="preserve">EPDM</w:t>
            </w:r>
            <w:r>
              <w:rPr>
                <w:rFonts w:hint="eastAsia" w:ascii="宋体" w:hAnsi="宋体" w:cs="宋体"/>
                <w:szCs w:val="21"/>
                <w:lang w:bidi="ar"/>
              </w:rPr>
              <w:t xml:space="preserve">，颜色按照采购方需求定制</w:t>
            </w:r>
            <w:r/>
          </w:p>
        </w:tc>
        <w:tc>
          <w:tcPr>
            <w:shd w:val="clear" w:color="auto" w:fill="auto"/>
            <w:tcW w:w="0" w:type="auto"/>
            <w:vAlign w:val="center"/>
            <w:vMerge w:val="restart"/>
            <w:textDirection w:val="lrTb"/>
            <w:noWrap w:val="false"/>
          </w:tcPr>
          <w:p>
            <w:pPr>
              <w:jc w:val="center"/>
              <w:widowControl/>
              <w:rPr>
                <w:rFonts w:ascii="Times New Roman" w:hAnsi="Times New Roman"/>
                <w:szCs w:val="21"/>
              </w:rPr>
            </w:pPr>
            <w:r>
              <w:rPr>
                <w:rFonts w:ascii="Times New Roman" w:hAnsi="Times New Roman"/>
                <w:szCs w:val="21"/>
                <w:lang w:bidi="ar"/>
              </w:rPr>
              <w:t xml:space="preserve">m</w:t>
            </w:r>
            <w:r>
              <w:rPr>
                <w:rFonts w:hint="eastAsia" w:ascii="宋体" w:hAnsi="宋体" w:cs="宋体"/>
                <w:szCs w:val="21"/>
                <w:lang w:bidi="ar"/>
              </w:rPr>
              <w:t xml:space="preserve">²</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82.5</w:t>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2</w:t>
            </w:r>
            <w:r>
              <w:rPr>
                <w:rFonts w:hint="eastAsia" w:ascii="宋体" w:hAnsi="宋体" w:cs="宋体"/>
                <w:szCs w:val="21"/>
                <w:lang w:bidi="ar"/>
              </w:rPr>
              <w:t xml:space="preserve">、采用</w:t>
            </w:r>
            <w:r>
              <w:rPr>
                <w:rFonts w:cs="Calibri"/>
                <w:szCs w:val="21"/>
                <w:lang w:bidi="ar"/>
              </w:rPr>
              <w:t xml:space="preserve">EPDM</w:t>
            </w:r>
            <w:r>
              <w:rPr>
                <w:rFonts w:hint="eastAsia" w:ascii="宋体" w:hAnsi="宋体" w:cs="宋体"/>
                <w:szCs w:val="21"/>
                <w:lang w:bidi="ar"/>
              </w:rPr>
              <w:t xml:space="preserve">环保型橡胶颗粒，含胶量不小于</w:t>
            </w:r>
            <w:r>
              <w:rPr>
                <w:rFonts w:cs="Calibri"/>
                <w:szCs w:val="21"/>
                <w:lang w:bidi="ar"/>
              </w:rPr>
              <w:t xml:space="preserve">10%</w:t>
            </w:r>
            <w:r>
              <w:rPr>
                <w:rFonts w:hint="eastAsia" w:ascii="宋体" w:hAnsi="宋体" w:cs="宋体"/>
                <w:szCs w:val="21"/>
                <w:lang w:bidi="ar"/>
              </w:rPr>
              <w:t xml:space="preserve">。</w:t>
            </w:r>
            <w:r/>
          </w:p>
        </w:tc>
        <w:tc>
          <w:tcPr>
            <w:shd w:val="clear" w:color="auto" w:fill="auto"/>
            <w:tcW w:w="0" w:type="auto"/>
            <w:vAlign w:val="center"/>
            <w:vMerge w:val="continue"/>
            <w:textDirection w:val="lrTb"/>
            <w:noWrap w:val="false"/>
          </w:tcPr>
          <w:p>
            <w:pPr>
              <w:jc w:val="center"/>
              <w:rPr>
                <w:rFonts w:ascii="Times New Roman" w:hAnsi="Times New Roman"/>
                <w:szCs w:val="21"/>
              </w:rPr>
            </w:pPr>
            <w:r>
              <w:rPr>
                <w:rFonts w:ascii="Times New Roman" w:hAnsi="Times New Roman"/>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3</w:t>
            </w:r>
            <w:r>
              <w:rPr>
                <w:rFonts w:hint="eastAsia" w:ascii="宋体" w:hAnsi="宋体" w:cs="宋体"/>
                <w:szCs w:val="21"/>
                <w:lang w:bidi="ar"/>
              </w:rPr>
              <w:t xml:space="preserve">、</w:t>
            </w:r>
            <w:r>
              <w:rPr>
                <w:rFonts w:cs="Calibri"/>
                <w:szCs w:val="21"/>
                <w:lang w:bidi="ar"/>
              </w:rPr>
              <w:t xml:space="preserve">EPDM</w:t>
            </w:r>
            <w:r>
              <w:rPr>
                <w:rFonts w:hint="eastAsia" w:ascii="宋体" w:hAnsi="宋体" w:cs="宋体"/>
                <w:szCs w:val="21"/>
                <w:lang w:bidi="ar"/>
              </w:rPr>
              <w:t xml:space="preserve">橡胶颗粒各项技术指标如有害物质含量、气味等应符合</w:t>
            </w:r>
            <w:r>
              <w:rPr>
                <w:rFonts w:cs="Calibri"/>
                <w:szCs w:val="21"/>
                <w:lang w:bidi="ar"/>
              </w:rPr>
              <w:t xml:space="preserve">GB-36246-2018</w:t>
            </w:r>
            <w:r>
              <w:rPr>
                <w:rFonts w:hint="eastAsia" w:ascii="宋体" w:hAnsi="宋体" w:cs="宋体"/>
                <w:szCs w:val="21"/>
                <w:lang w:bidi="ar"/>
              </w:rPr>
              <w:t xml:space="preserve">《中小学合成材料面层运动场地》标准检验且检验合格。</w:t>
            </w:r>
            <w:r/>
          </w:p>
        </w:tc>
        <w:tc>
          <w:tcPr>
            <w:shd w:val="clear" w:color="auto" w:fill="auto"/>
            <w:tcW w:w="0" w:type="auto"/>
            <w:vAlign w:val="center"/>
            <w:vMerge w:val="continue"/>
            <w:textDirection w:val="lrTb"/>
            <w:noWrap w:val="false"/>
          </w:tcPr>
          <w:p>
            <w:pPr>
              <w:jc w:val="center"/>
              <w:rPr>
                <w:rFonts w:ascii="Times New Roman" w:hAnsi="Times New Roman"/>
                <w:szCs w:val="21"/>
              </w:rPr>
            </w:pPr>
            <w:r>
              <w:rPr>
                <w:rFonts w:ascii="Times New Roman" w:hAnsi="Times New Roman"/>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3</w:t>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室外乒乓球台</w:t>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外形尺寸不小于：</w:t>
            </w:r>
            <w:r>
              <w:rPr>
                <w:rFonts w:cs="Calibri"/>
                <w:szCs w:val="21"/>
                <w:lang w:bidi="ar"/>
              </w:rPr>
              <w:t xml:space="preserve">2740*1525*760mm</w:t>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副</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2</w:t>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1</w:t>
            </w:r>
            <w:r>
              <w:rPr>
                <w:rFonts w:hint="eastAsia" w:ascii="宋体" w:hAnsi="宋体" w:cs="宋体"/>
                <w:szCs w:val="21"/>
                <w:lang w:bidi="ar"/>
              </w:rPr>
              <w:t xml:space="preserve">、主要承载立柱尺寸不小于</w:t>
            </w:r>
            <w:r>
              <w:rPr>
                <w:rFonts w:cs="Calibri"/>
                <w:szCs w:val="21"/>
                <w:lang w:bidi="ar"/>
              </w:rPr>
              <w:t xml:space="preserve">ϕ60×3.0</w:t>
            </w:r>
            <w:r>
              <w:rPr>
                <w:rFonts w:hint="eastAsia" w:ascii="宋体" w:hAnsi="宋体" w:cs="宋体"/>
                <w:szCs w:val="21"/>
                <w:lang w:bidi="ar"/>
              </w:rPr>
              <w:t xml:space="preserve">㎜，主要承载横梁尺寸不小于</w:t>
            </w:r>
            <w:r>
              <w:rPr>
                <w:rFonts w:cs="Calibri"/>
                <w:szCs w:val="21"/>
                <w:lang w:bidi="ar"/>
              </w:rPr>
              <w:t xml:space="preserve">30mm×20mm×2mm</w:t>
            </w:r>
            <w:r>
              <w:rPr>
                <w:rFonts w:hint="eastAsia" w:ascii="宋体" w:hAnsi="宋体" w:cs="宋体"/>
                <w:szCs w:val="21"/>
                <w:lang w:bidi="ar"/>
              </w:rPr>
              <w:t xml:space="preserve">；</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87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2</w:t>
            </w:r>
            <w:r>
              <w:rPr>
                <w:rFonts w:hint="eastAsia" w:ascii="宋体" w:hAnsi="宋体" w:cs="宋体"/>
                <w:szCs w:val="21"/>
                <w:lang w:bidi="ar"/>
              </w:rPr>
              <w:t xml:space="preserve">、球台长度</w:t>
            </w:r>
            <w:r>
              <w:rPr>
                <w:rFonts w:cs="Calibri"/>
                <w:szCs w:val="21"/>
                <w:lang w:bidi="ar"/>
              </w:rPr>
              <w:t xml:space="preserve">2740</w:t>
            </w:r>
            <w:r>
              <w:rPr>
                <w:rFonts w:hint="eastAsia" w:ascii="宋体" w:hAnsi="宋体" w:cs="宋体"/>
                <w:szCs w:val="21"/>
                <w:lang w:bidi="ar"/>
              </w:rPr>
              <w:t xml:space="preserve">㎜，球台宽度</w:t>
            </w:r>
            <w:r>
              <w:rPr>
                <w:rFonts w:cs="Calibri"/>
                <w:szCs w:val="21"/>
                <w:lang w:bidi="ar"/>
              </w:rPr>
              <w:t xml:space="preserve">1525</w:t>
            </w:r>
            <w:r>
              <w:rPr>
                <w:rFonts w:hint="eastAsia" w:ascii="宋体" w:hAnsi="宋体" w:cs="宋体"/>
                <w:szCs w:val="21"/>
                <w:lang w:bidi="ar"/>
              </w:rPr>
              <w:t xml:space="preserve">㎜，球台高度</w:t>
            </w:r>
            <w:r>
              <w:rPr>
                <w:rFonts w:cs="Calibri"/>
                <w:szCs w:val="21"/>
                <w:lang w:bidi="ar"/>
              </w:rPr>
              <w:t xml:space="preserve">760</w:t>
            </w:r>
            <w:r>
              <w:rPr>
                <w:rFonts w:hint="eastAsia" w:ascii="宋体" w:hAnsi="宋体" w:cs="宋体"/>
                <w:szCs w:val="21"/>
                <w:lang w:bidi="ar"/>
              </w:rPr>
              <w:t xml:space="preserve">㎜。球台台面采用</w:t>
            </w:r>
            <w:r>
              <w:rPr>
                <w:rFonts w:cs="Calibri"/>
                <w:szCs w:val="21"/>
                <w:lang w:bidi="ar"/>
              </w:rPr>
              <w:t xml:space="preserve">SMC</w:t>
            </w:r>
            <w:r>
              <w:rPr>
                <w:rFonts w:hint="eastAsia" w:ascii="宋体" w:hAnsi="宋体" w:cs="宋体"/>
                <w:szCs w:val="21"/>
                <w:lang w:bidi="ar"/>
              </w:rPr>
              <w:t xml:space="preserve">材料，台面翻边高度</w:t>
            </w:r>
            <w:r>
              <w:rPr>
                <w:rFonts w:cs="Calibri"/>
                <w:szCs w:val="21"/>
                <w:lang w:bidi="ar"/>
              </w:rPr>
              <w:t xml:space="preserve">50</w:t>
            </w:r>
            <w:r>
              <w:rPr>
                <w:rFonts w:hint="eastAsia" w:ascii="宋体" w:hAnsi="宋体" w:cs="宋体"/>
                <w:szCs w:val="21"/>
                <w:lang w:bidi="ar"/>
              </w:rPr>
              <w:t xml:space="preserve">㎜；台板背面采用井字型结构的加强筋来增强台面的强度和耐撞击性。台面与彩虹支腿连接处的托架采用优质方管，管材规格</w:t>
            </w:r>
            <w:r>
              <w:rPr>
                <w:rFonts w:cs="Calibri"/>
                <w:szCs w:val="21"/>
                <w:lang w:bidi="ar"/>
              </w:rPr>
              <w:t xml:space="preserve">30×20×δ2mm</w:t>
            </w:r>
            <w:r>
              <w:rPr>
                <w:rFonts w:hint="eastAsia" w:ascii="宋体" w:hAnsi="宋体" w:cs="宋体"/>
                <w:szCs w:val="21"/>
                <w:lang w:bidi="ar"/>
              </w:rPr>
              <w:t xml:space="preserve">；台板能承受足够的静载荷，稳定性好，防雨、阻燃、不易变形等，保证在户外使用</w:t>
            </w:r>
            <w:r>
              <w:rPr>
                <w:rFonts w:cs="Calibri"/>
                <w:szCs w:val="21"/>
                <w:lang w:bidi="ar"/>
              </w:rPr>
              <w:t xml:space="preserve">8</w:t>
            </w:r>
            <w:r>
              <w:rPr>
                <w:rFonts w:hint="eastAsia" w:ascii="宋体" w:hAnsi="宋体" w:cs="宋体"/>
                <w:szCs w:val="21"/>
                <w:lang w:bidi="ar"/>
              </w:rPr>
              <w:t xml:space="preserve">年内不因产品质量原因造成变形、开裂、损坏；</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58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3</w:t>
            </w:r>
            <w:r>
              <w:rPr>
                <w:rFonts w:hint="eastAsia" w:ascii="宋体" w:hAnsi="宋体" w:cs="宋体"/>
                <w:szCs w:val="21"/>
                <w:lang w:bidi="ar"/>
              </w:rPr>
              <w:t xml:space="preserve">、采用彩虹腿设计结构，台腿使用</w:t>
            </w:r>
            <w:r>
              <w:rPr>
                <w:rFonts w:cs="Calibri"/>
                <w:szCs w:val="21"/>
                <w:lang w:bidi="ar"/>
              </w:rPr>
              <w:t xml:space="preserve">ϕ60×3</w:t>
            </w:r>
            <w:r>
              <w:rPr>
                <w:rFonts w:hint="eastAsia" w:ascii="宋体" w:hAnsi="宋体" w:cs="宋体"/>
                <w:szCs w:val="21"/>
                <w:lang w:bidi="ar"/>
              </w:rPr>
              <w:t xml:space="preserve">㎜钢管，弧形管之间有横撑，安装方便，结构稳定；台板底部采用支撑框架，每半块板面支撑框架</w:t>
            </w:r>
            <w:r>
              <w:rPr>
                <w:rFonts w:cs="Calibri"/>
                <w:szCs w:val="21"/>
                <w:lang w:bidi="ar"/>
              </w:rPr>
              <w:t xml:space="preserve">4</w:t>
            </w:r>
            <w:r>
              <w:rPr>
                <w:rFonts w:hint="eastAsia" w:ascii="宋体" w:hAnsi="宋体" w:cs="宋体"/>
                <w:szCs w:val="21"/>
                <w:lang w:bidi="ar"/>
              </w:rPr>
              <w:t xml:space="preserve">纵</w:t>
            </w:r>
            <w:r>
              <w:rPr>
                <w:rFonts w:cs="Calibri"/>
                <w:szCs w:val="21"/>
                <w:lang w:bidi="ar"/>
              </w:rPr>
              <w:t xml:space="preserve">4</w:t>
            </w:r>
            <w:r>
              <w:rPr>
                <w:rFonts w:hint="eastAsia" w:ascii="宋体" w:hAnsi="宋体" w:cs="宋体"/>
                <w:szCs w:val="21"/>
                <w:lang w:bidi="ar"/>
              </w:rPr>
              <w:t xml:space="preserve">横支撑管连接，螺栓连接牢固；</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4</w:t>
            </w:r>
            <w:r>
              <w:rPr>
                <w:rFonts w:hint="eastAsia" w:ascii="宋体" w:hAnsi="宋体" w:cs="宋体"/>
                <w:szCs w:val="21"/>
                <w:lang w:bidi="ar"/>
              </w:rPr>
              <w:t xml:space="preserve">、台网及网架采用优质钢材</w:t>
            </w:r>
            <w:r>
              <w:rPr>
                <w:rFonts w:cs="Calibri"/>
                <w:szCs w:val="21"/>
                <w:lang w:bidi="ar"/>
              </w:rPr>
              <w:t xml:space="preserve">,</w:t>
            </w:r>
            <w:r>
              <w:rPr>
                <w:rFonts w:hint="eastAsia" w:ascii="宋体" w:hAnsi="宋体" w:cs="宋体"/>
                <w:szCs w:val="21"/>
                <w:lang w:bidi="ar"/>
              </w:rPr>
              <w:t xml:space="preserve">与台面配合严密稳固，长期室外使用能保持不变形、不锈蚀；</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5</w:t>
            </w:r>
            <w:r>
              <w:rPr>
                <w:rFonts w:hint="eastAsia" w:ascii="宋体" w:hAnsi="宋体" w:cs="宋体"/>
                <w:szCs w:val="21"/>
                <w:lang w:bidi="ar"/>
              </w:rPr>
              <w:t xml:space="preserve">、所有紧固件螺母开口处进行防水、防松、防盗和防锈处；</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6</w:t>
            </w:r>
            <w:r>
              <w:rPr>
                <w:rFonts w:hint="eastAsia" w:ascii="宋体" w:hAnsi="宋体" w:cs="宋体"/>
                <w:szCs w:val="21"/>
                <w:lang w:bidi="ar"/>
              </w:rPr>
              <w:t xml:space="preserve">、采用预埋式安装</w:t>
            </w:r>
            <w:r>
              <w:rPr>
                <w:rFonts w:cs="Calibri"/>
                <w:szCs w:val="21"/>
                <w:lang w:bidi="ar"/>
              </w:rPr>
              <w:t xml:space="preserve">, </w:t>
            </w:r>
            <w:r>
              <w:rPr>
                <w:rFonts w:hint="eastAsia" w:ascii="宋体" w:hAnsi="宋体" w:cs="宋体"/>
                <w:szCs w:val="21"/>
                <w:lang w:bidi="ar"/>
              </w:rPr>
              <w:t xml:space="preserve">混凝土基坑不小于</w:t>
            </w:r>
            <w:r>
              <w:rPr>
                <w:rFonts w:cs="Calibri"/>
                <w:szCs w:val="21"/>
                <w:lang w:bidi="ar"/>
              </w:rPr>
              <w:t xml:space="preserve">400×400×500mm</w:t>
            </w:r>
            <w:r>
              <w:rPr>
                <w:rFonts w:hint="eastAsia" w:ascii="宋体" w:hAnsi="宋体" w:cs="宋体"/>
                <w:szCs w:val="21"/>
                <w:lang w:bidi="ar"/>
              </w:rPr>
              <w:t xml:space="preserve">，混凝土强度为</w:t>
            </w:r>
            <w:r>
              <w:rPr>
                <w:rFonts w:cs="Calibri"/>
                <w:szCs w:val="21"/>
                <w:lang w:bidi="ar"/>
              </w:rPr>
              <w:t xml:space="preserve">C25</w:t>
            </w:r>
            <w:r>
              <w:rPr>
                <w:rFonts w:hint="eastAsia" w:ascii="宋体" w:hAnsi="宋体" w:cs="宋体"/>
                <w:szCs w:val="21"/>
                <w:lang w:bidi="ar"/>
              </w:rPr>
              <w:t xml:space="preserve">，更加坚固牢靠；</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52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须符合“室外健身室器材的安全通用要求(GB19272-2024)”的有关要求，并取得国家认证认可监督管理委员会登记的第三方权威质量检测认证机构出具的有效认证证书。（中标后供货时提供相关证书证明材料）。</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285"/>
        </w:trPr>
        <w:tc>
          <w:tcPr>
            <w:gridSpan w:val="8"/>
            <w:shd w:val="clear" w:color="auto" w:fill="auto"/>
            <w:tcW w:w="0" w:type="auto"/>
            <w:vAlign w:val="center"/>
            <w:textDirection w:val="lrTb"/>
            <w:noWrap/>
          </w:tcPr>
          <w:p>
            <w:pPr>
              <w:jc w:val="center"/>
              <w:widowControl/>
              <w:rPr>
                <w:rFonts w:ascii="宋体" w:hAnsi="宋体" w:cs="宋体"/>
                <w:b/>
                <w:bCs/>
                <w:szCs w:val="21"/>
              </w:rPr>
            </w:pPr>
            <w:r>
              <w:rPr>
                <w:rFonts w:hint="eastAsia" w:ascii="宋体" w:hAnsi="宋体" w:cs="宋体"/>
                <w:b/>
                <w:bCs/>
                <w:szCs w:val="21"/>
                <w:lang w:bidi="ar"/>
              </w:rPr>
              <w:t xml:space="preserve">三、银杏湖公园</w:t>
            </w:r>
            <w:r/>
          </w:p>
        </w:tc>
      </w:tr>
      <w:tr>
        <w:trPr>
          <w:trHeight w:val="285"/>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序号</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分项名称</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技术要求</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单位</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数量</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单价</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合价</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备注</w:t>
            </w:r>
            <w:r/>
          </w:p>
        </w:tc>
      </w:tr>
      <w:tr>
        <w:trPr>
          <w:trHeight w:val="285"/>
        </w:trPr>
        <w:tc>
          <w:tcPr>
            <w:gridSpan w:val="8"/>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儿童、青少年体适能广场，健康驿站</w:t>
            </w:r>
            <w:r/>
          </w:p>
        </w:tc>
      </w:tr>
      <w:tr>
        <w:trPr>
          <w:trHeight w:val="300"/>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1</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荒地平整</w:t>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场地平整，垃圾清运，运距、弃运方式、弃运场地均由投标人自行考虑；树木移栽，移栽至甲方指定地点。</w:t>
            </w:r>
            <w:r/>
          </w:p>
        </w:tc>
        <w:tc>
          <w:tcPr>
            <w:shd w:val="clear" w:color="auto" w:fill="auto"/>
            <w:tcW w:w="0" w:type="auto"/>
            <w:vAlign w:val="center"/>
            <w:textDirection w:val="lrTb"/>
            <w:noWrap w:val="false"/>
          </w:tcPr>
          <w:p>
            <w:pPr>
              <w:jc w:val="center"/>
              <w:widowControl/>
              <w:rPr>
                <w:rFonts w:ascii="Times New Roman" w:hAnsi="Times New Roman"/>
                <w:szCs w:val="21"/>
              </w:rPr>
            </w:pPr>
            <w:r>
              <w:rPr>
                <w:rFonts w:ascii="Times New Roman" w:hAnsi="Times New Roman"/>
                <w:szCs w:val="21"/>
                <w:lang w:bidi="ar"/>
              </w:rPr>
              <w:t xml:space="preserve">m</w:t>
            </w:r>
            <w:r>
              <w:rPr>
                <w:rFonts w:hint="eastAsia" w:ascii="宋体" w:hAnsi="宋体" w:cs="宋体"/>
                <w:szCs w:val="21"/>
                <w:lang w:bidi="ar"/>
              </w:rPr>
              <w:t xml:space="preserve">²</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600</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2</w:t>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新增地面基础</w:t>
            </w:r>
            <w:r/>
          </w:p>
        </w:tc>
        <w:tc>
          <w:tcPr>
            <w:shd w:val="clear" w:color="auto" w:fill="auto"/>
            <w:tcW w:w="0" w:type="auto"/>
            <w:textDirection w:val="lrTb"/>
            <w:noWrap w:val="false"/>
          </w:tcPr>
          <w:p>
            <w:pPr>
              <w:widowControl/>
              <w:rPr>
                <w:rFonts w:cs="Calibri"/>
                <w:szCs w:val="21"/>
              </w:rPr>
            </w:pPr>
            <w:r>
              <w:rPr>
                <w:rFonts w:cs="Calibri"/>
                <w:szCs w:val="21"/>
                <w:lang w:bidi="ar"/>
              </w:rPr>
              <w:t xml:space="preserve">1</w:t>
            </w:r>
            <w:r>
              <w:rPr>
                <w:rFonts w:hint="eastAsia" w:ascii="宋体" w:hAnsi="宋体" w:cs="宋体"/>
                <w:szCs w:val="21"/>
                <w:lang w:bidi="ar"/>
              </w:rPr>
              <w:t xml:space="preserve">、机械土方开挖、人工平整、夯实；</w:t>
            </w:r>
            <w:r/>
          </w:p>
        </w:tc>
        <w:tc>
          <w:tcPr>
            <w:shd w:val="clear" w:color="auto" w:fill="auto"/>
            <w:tcW w:w="0" w:type="auto"/>
            <w:vAlign w:val="center"/>
            <w:vMerge w:val="restart"/>
            <w:textDirection w:val="lrTb"/>
            <w:noWrap w:val="false"/>
          </w:tcPr>
          <w:p>
            <w:pPr>
              <w:jc w:val="center"/>
              <w:widowControl/>
              <w:rPr>
                <w:rFonts w:ascii="Times New Roman" w:hAnsi="Times New Roman"/>
                <w:szCs w:val="21"/>
              </w:rPr>
            </w:pPr>
            <w:r>
              <w:rPr>
                <w:rFonts w:ascii="Times New Roman" w:hAnsi="Times New Roman"/>
                <w:szCs w:val="21"/>
                <w:lang w:bidi="ar"/>
              </w:rPr>
              <w:t xml:space="preserve">m</w:t>
            </w:r>
            <w:r>
              <w:rPr>
                <w:rFonts w:hint="eastAsia" w:ascii="宋体" w:hAnsi="宋体" w:cs="宋体"/>
                <w:szCs w:val="21"/>
                <w:lang w:bidi="ar"/>
              </w:rPr>
              <w:t xml:space="preserve">²</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600</w:t>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2</w:t>
            </w:r>
            <w:r>
              <w:rPr>
                <w:rFonts w:hint="eastAsia" w:ascii="宋体" w:hAnsi="宋体" w:cs="宋体"/>
                <w:szCs w:val="21"/>
                <w:lang w:bidi="ar"/>
              </w:rPr>
              <w:t xml:space="preserve">、</w:t>
            </w:r>
            <w:r>
              <w:rPr>
                <w:rFonts w:cs="Calibri"/>
                <w:szCs w:val="21"/>
                <w:lang w:bidi="ar"/>
              </w:rPr>
              <w:t xml:space="preserve">15cm</w:t>
            </w:r>
            <w:r>
              <w:rPr>
                <w:rFonts w:hint="eastAsia" w:ascii="宋体" w:hAnsi="宋体" w:cs="宋体"/>
                <w:szCs w:val="21"/>
                <w:lang w:bidi="ar"/>
              </w:rPr>
              <w:t xml:space="preserve">厚</w:t>
            </w:r>
            <w:r>
              <w:rPr>
                <w:rFonts w:cs="Calibri"/>
                <w:szCs w:val="21"/>
                <w:lang w:bidi="ar"/>
              </w:rPr>
              <w:t xml:space="preserve">C25</w:t>
            </w:r>
            <w:r>
              <w:rPr>
                <w:rFonts w:hint="eastAsia" w:ascii="宋体" w:hAnsi="宋体" w:cs="宋体"/>
                <w:szCs w:val="21"/>
                <w:lang w:bidi="ar"/>
              </w:rPr>
              <w:t xml:space="preserve">混凝土基础硬化；</w:t>
            </w:r>
            <w:r/>
          </w:p>
        </w:tc>
        <w:tc>
          <w:tcPr>
            <w:shd w:val="clear" w:color="auto" w:fill="auto"/>
            <w:tcW w:w="0" w:type="auto"/>
            <w:vAlign w:val="center"/>
            <w:vMerge w:val="continue"/>
            <w:textDirection w:val="lrTb"/>
            <w:noWrap w:val="false"/>
          </w:tcPr>
          <w:p>
            <w:pPr>
              <w:jc w:val="center"/>
              <w:rPr>
                <w:rFonts w:ascii="Times New Roman" w:hAnsi="Times New Roman"/>
                <w:szCs w:val="21"/>
              </w:rPr>
            </w:pPr>
            <w:r>
              <w:rPr>
                <w:rFonts w:ascii="Times New Roman" w:hAnsi="Times New Roman"/>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3</w:t>
            </w:r>
            <w:r>
              <w:rPr>
                <w:rFonts w:hint="eastAsia" w:ascii="宋体" w:hAnsi="宋体" w:cs="宋体"/>
                <w:szCs w:val="21"/>
                <w:lang w:bidi="ar"/>
              </w:rPr>
              <w:t xml:space="preserve">、报价含混凝土切缝、模板、养护等费用。</w:t>
            </w:r>
            <w:r/>
          </w:p>
        </w:tc>
        <w:tc>
          <w:tcPr>
            <w:shd w:val="clear" w:color="auto" w:fill="auto"/>
            <w:tcW w:w="0" w:type="auto"/>
            <w:vAlign w:val="center"/>
            <w:vMerge w:val="continue"/>
            <w:textDirection w:val="lrTb"/>
            <w:noWrap w:val="false"/>
          </w:tcPr>
          <w:p>
            <w:pPr>
              <w:jc w:val="center"/>
              <w:rPr>
                <w:rFonts w:ascii="Times New Roman" w:hAnsi="Times New Roman"/>
                <w:szCs w:val="21"/>
              </w:rPr>
            </w:pPr>
            <w:r>
              <w:rPr>
                <w:rFonts w:ascii="Times New Roman" w:hAnsi="Times New Roman"/>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3</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13mmEPDM</w:t>
            </w:r>
            <w:r>
              <w:rPr>
                <w:rFonts w:hint="eastAsia" w:ascii="宋体" w:hAnsi="宋体" w:cs="宋体"/>
                <w:szCs w:val="21"/>
                <w:lang w:bidi="ar"/>
              </w:rPr>
              <w:t xml:space="preserve">面层</w:t>
            </w:r>
            <w:r/>
          </w:p>
        </w:tc>
        <w:tc>
          <w:tcPr>
            <w:shd w:val="clear" w:color="auto" w:fill="auto"/>
            <w:tcW w:w="0" w:type="auto"/>
            <w:textDirection w:val="lrTb"/>
            <w:noWrap w:val="false"/>
          </w:tcPr>
          <w:p>
            <w:pPr>
              <w:widowControl/>
              <w:rPr>
                <w:rFonts w:cs="Calibri"/>
                <w:szCs w:val="21"/>
              </w:rPr>
            </w:pPr>
            <w:r>
              <w:rPr>
                <w:rFonts w:cs="Calibri"/>
                <w:szCs w:val="21"/>
                <w:lang w:bidi="ar"/>
              </w:rPr>
              <w:t xml:space="preserve">1</w:t>
            </w:r>
            <w:r>
              <w:rPr>
                <w:rFonts w:hint="eastAsia" w:ascii="宋体" w:hAnsi="宋体" w:cs="宋体"/>
                <w:szCs w:val="21"/>
                <w:lang w:bidi="ar"/>
              </w:rPr>
              <w:t xml:space="preserve">、</w:t>
            </w:r>
            <w:r>
              <w:rPr>
                <w:rFonts w:cs="Calibri"/>
                <w:szCs w:val="21"/>
                <w:lang w:bidi="ar"/>
              </w:rPr>
              <w:t xml:space="preserve">13mm</w:t>
            </w:r>
            <w:r>
              <w:rPr>
                <w:rFonts w:hint="eastAsia" w:ascii="宋体" w:hAnsi="宋体" w:cs="宋体"/>
                <w:szCs w:val="21"/>
                <w:lang w:bidi="ar"/>
              </w:rPr>
              <w:t xml:space="preserve">厚度</w:t>
            </w:r>
            <w:r>
              <w:rPr>
                <w:rFonts w:cs="Calibri"/>
                <w:szCs w:val="21"/>
                <w:lang w:bidi="ar"/>
              </w:rPr>
              <w:t xml:space="preserve">EPDM</w:t>
            </w:r>
            <w:r>
              <w:rPr>
                <w:rFonts w:hint="eastAsia" w:ascii="宋体" w:hAnsi="宋体" w:cs="宋体"/>
                <w:szCs w:val="21"/>
                <w:lang w:bidi="ar"/>
              </w:rPr>
              <w:t xml:space="preserve">，颜色按照采购方需求定制</w:t>
            </w:r>
            <w:r/>
          </w:p>
        </w:tc>
        <w:tc>
          <w:tcPr>
            <w:shd w:val="clear" w:color="auto" w:fill="auto"/>
            <w:tcW w:w="0" w:type="auto"/>
            <w:vAlign w:val="center"/>
            <w:vMerge w:val="restart"/>
            <w:textDirection w:val="lrTb"/>
            <w:noWrap w:val="false"/>
          </w:tcPr>
          <w:p>
            <w:pPr>
              <w:jc w:val="center"/>
              <w:widowControl/>
              <w:rPr>
                <w:rFonts w:ascii="Times New Roman" w:hAnsi="Times New Roman"/>
                <w:szCs w:val="21"/>
              </w:rPr>
            </w:pPr>
            <w:r>
              <w:rPr>
                <w:rFonts w:ascii="Times New Roman" w:hAnsi="Times New Roman"/>
                <w:szCs w:val="21"/>
                <w:lang w:bidi="ar"/>
              </w:rPr>
              <w:t xml:space="preserve">m</w:t>
            </w:r>
            <w:r>
              <w:rPr>
                <w:rFonts w:hint="eastAsia" w:ascii="宋体" w:hAnsi="宋体" w:cs="宋体"/>
                <w:szCs w:val="21"/>
                <w:lang w:bidi="ar"/>
              </w:rPr>
              <w:t xml:space="preserve">²</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600</w:t>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2</w:t>
            </w:r>
            <w:r>
              <w:rPr>
                <w:rFonts w:hint="eastAsia" w:ascii="宋体" w:hAnsi="宋体" w:cs="宋体"/>
                <w:szCs w:val="21"/>
                <w:lang w:bidi="ar"/>
              </w:rPr>
              <w:t xml:space="preserve">、采用</w:t>
            </w:r>
            <w:r>
              <w:rPr>
                <w:rFonts w:cs="Calibri"/>
                <w:szCs w:val="21"/>
                <w:lang w:bidi="ar"/>
              </w:rPr>
              <w:t xml:space="preserve">EPDM</w:t>
            </w:r>
            <w:r>
              <w:rPr>
                <w:rFonts w:hint="eastAsia" w:ascii="宋体" w:hAnsi="宋体" w:cs="宋体"/>
                <w:szCs w:val="21"/>
                <w:lang w:bidi="ar"/>
              </w:rPr>
              <w:t xml:space="preserve">环保型橡胶颗粒，含胶量不小于</w:t>
            </w:r>
            <w:r>
              <w:rPr>
                <w:rFonts w:cs="Calibri"/>
                <w:szCs w:val="21"/>
                <w:lang w:bidi="ar"/>
              </w:rPr>
              <w:t xml:space="preserve">10%</w:t>
            </w:r>
            <w:r>
              <w:rPr>
                <w:rFonts w:hint="eastAsia" w:ascii="宋体" w:hAnsi="宋体" w:cs="宋体"/>
                <w:szCs w:val="21"/>
                <w:lang w:bidi="ar"/>
              </w:rPr>
              <w:t xml:space="preserve">。</w:t>
            </w:r>
            <w:r/>
          </w:p>
        </w:tc>
        <w:tc>
          <w:tcPr>
            <w:shd w:val="clear" w:color="auto" w:fill="auto"/>
            <w:tcW w:w="0" w:type="auto"/>
            <w:vAlign w:val="center"/>
            <w:vMerge w:val="continue"/>
            <w:textDirection w:val="lrTb"/>
            <w:noWrap w:val="false"/>
          </w:tcPr>
          <w:p>
            <w:pPr>
              <w:jc w:val="center"/>
              <w:rPr>
                <w:rFonts w:ascii="Times New Roman" w:hAnsi="Times New Roman"/>
                <w:szCs w:val="21"/>
              </w:rPr>
            </w:pPr>
            <w:r>
              <w:rPr>
                <w:rFonts w:ascii="Times New Roman" w:hAnsi="Times New Roman"/>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3</w:t>
            </w:r>
            <w:r>
              <w:rPr>
                <w:rFonts w:hint="eastAsia" w:ascii="宋体" w:hAnsi="宋体" w:cs="宋体"/>
                <w:szCs w:val="21"/>
                <w:lang w:bidi="ar"/>
              </w:rPr>
              <w:t xml:space="preserve">、</w:t>
            </w:r>
            <w:r>
              <w:rPr>
                <w:rFonts w:cs="Calibri"/>
                <w:szCs w:val="21"/>
                <w:lang w:bidi="ar"/>
              </w:rPr>
              <w:t xml:space="preserve">EPDM</w:t>
            </w:r>
            <w:r>
              <w:rPr>
                <w:rFonts w:hint="eastAsia" w:ascii="宋体" w:hAnsi="宋体" w:cs="宋体"/>
                <w:szCs w:val="21"/>
                <w:lang w:bidi="ar"/>
              </w:rPr>
              <w:t xml:space="preserve">橡胶颗粒各项技术指标如有害物质含量、气味等应符合</w:t>
            </w:r>
            <w:r>
              <w:rPr>
                <w:rFonts w:cs="Calibri"/>
                <w:szCs w:val="21"/>
                <w:lang w:bidi="ar"/>
              </w:rPr>
              <w:t xml:space="preserve">GB-36246-2018</w:t>
            </w:r>
            <w:r>
              <w:rPr>
                <w:rFonts w:hint="eastAsia" w:ascii="宋体" w:hAnsi="宋体" w:cs="宋体"/>
                <w:szCs w:val="21"/>
                <w:lang w:bidi="ar"/>
              </w:rPr>
              <w:t xml:space="preserve">《中小学合成材料面层运动场地》标准检验且检验合格。</w:t>
            </w:r>
            <w:r/>
          </w:p>
        </w:tc>
        <w:tc>
          <w:tcPr>
            <w:shd w:val="clear" w:color="auto" w:fill="auto"/>
            <w:tcW w:w="0" w:type="auto"/>
            <w:vAlign w:val="center"/>
            <w:vMerge w:val="continue"/>
            <w:textDirection w:val="lrTb"/>
            <w:noWrap w:val="false"/>
          </w:tcPr>
          <w:p>
            <w:pPr>
              <w:jc w:val="center"/>
              <w:rPr>
                <w:rFonts w:ascii="Times New Roman" w:hAnsi="Times New Roman"/>
                <w:szCs w:val="21"/>
              </w:rPr>
            </w:pPr>
            <w:r>
              <w:rPr>
                <w:rFonts w:ascii="Times New Roman" w:hAnsi="Times New Roman"/>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8190"/>
        </w:trPr>
        <w:tc>
          <w:tcPr>
            <w:shd w:val="clear" w:color="auto" w:fill="auto"/>
            <w:tcW w:w="0" w:type="auto"/>
            <w:vAlign w:val="center"/>
            <w:vMerge w:val="restart"/>
            <w:textDirection w:val="lrTb"/>
            <w:noWrap/>
          </w:tcPr>
          <w:p>
            <w:pPr>
              <w:jc w:val="center"/>
              <w:widowControl/>
              <w:rPr>
                <w:rFonts w:ascii="宋体" w:hAnsi="宋体" w:cs="宋体"/>
                <w:szCs w:val="21"/>
              </w:rPr>
            </w:pPr>
            <w:r>
              <w:rPr>
                <w:rFonts w:hint="eastAsia" w:ascii="宋体" w:hAnsi="宋体" w:cs="宋体"/>
                <w:szCs w:val="21"/>
                <w:lang w:bidi="ar"/>
              </w:rPr>
              <w:t xml:space="preserve">4</w:t>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智能体测站</w:t>
            </w:r>
            <w:r/>
          </w:p>
        </w:tc>
        <w:tc>
          <w:tcPr>
            <w:shd w:val="clear" w:color="auto" w:fill="auto"/>
            <w:tcW w:w="0" w:type="auto"/>
            <w:vMerge w:val="restart"/>
            <w:textDirection w:val="lrTb"/>
            <w:noWrap w:val="false"/>
          </w:tcPr>
          <w:p>
            <w:pPr>
              <w:jc w:val="left"/>
              <w:widowControl/>
              <w:rPr>
                <w:rFonts w:ascii="宋体" w:hAnsi="宋体" w:cs="宋体"/>
                <w:szCs w:val="21"/>
              </w:rPr>
            </w:pPr>
            <w:r>
              <w:rPr>
                <w:rFonts w:hint="eastAsia" w:ascii="宋体" w:hAnsi="宋体" w:cs="宋体"/>
                <w:szCs w:val="21"/>
                <w:lang w:bidi="ar"/>
              </w:rPr>
              <w:t xml:space="preserve">1.钣金工艺、不少于六面体侧设备</w:t>
            </w:r>
            <w:r>
              <w:rPr>
                <w:rFonts w:hint="eastAsia" w:ascii="宋体" w:hAnsi="宋体" w:cs="宋体"/>
                <w:szCs w:val="21"/>
                <w:lang w:bidi="ar"/>
              </w:rPr>
              <w:br/>
            </w:r>
            <w:r>
              <w:rPr>
                <w:rFonts w:hint="eastAsia" w:ascii="宋体" w:hAnsi="宋体" w:cs="宋体"/>
                <w:szCs w:val="21"/>
                <w:lang w:bidi="ar"/>
              </w:rPr>
              <w:t xml:space="preserve">2.尺寸：高度≥2.30m*直径≥4.5m</w:t>
            </w:r>
            <w:r>
              <w:rPr>
                <w:rFonts w:hint="eastAsia" w:ascii="宋体" w:hAnsi="宋体" w:cs="宋体"/>
                <w:szCs w:val="21"/>
                <w:lang w:bidi="ar"/>
              </w:rPr>
              <w:br/>
            </w:r>
            <w:r>
              <w:rPr>
                <w:rFonts w:hint="eastAsia" w:ascii="宋体" w:hAnsi="宋体" w:cs="宋体"/>
                <w:szCs w:val="21"/>
                <w:lang w:bidi="ar"/>
              </w:rPr>
              <w:t xml:space="preserve">3.外壳≥1.5mm镀锌钢板</w:t>
            </w:r>
            <w:r>
              <w:rPr>
                <w:rFonts w:hint="eastAsia" w:ascii="宋体" w:hAnsi="宋体" w:cs="宋体"/>
                <w:szCs w:val="21"/>
                <w:lang w:bidi="ar"/>
              </w:rPr>
              <w:br/>
            </w:r>
            <w:r>
              <w:rPr>
                <w:rFonts w:hint="eastAsia" w:ascii="宋体" w:hAnsi="宋体" w:cs="宋体"/>
                <w:szCs w:val="21"/>
                <w:lang w:bidi="ar"/>
              </w:rPr>
              <w:t xml:space="preserve">4.表面：户外专用喷塑漆、防护等级7年以上</w:t>
            </w:r>
            <w:r>
              <w:rPr>
                <w:rFonts w:hint="eastAsia" w:ascii="宋体" w:hAnsi="宋体" w:cs="宋体"/>
                <w:szCs w:val="21"/>
                <w:lang w:bidi="ar"/>
              </w:rPr>
              <w:br/>
            </w:r>
            <w:r>
              <w:rPr>
                <w:rFonts w:hint="eastAsia" w:ascii="宋体" w:hAnsi="宋体" w:cs="宋体"/>
                <w:szCs w:val="21"/>
                <w:lang w:bidi="ar"/>
              </w:rPr>
              <w:t xml:space="preserve">5.防护：具有室外高性能防护等级，为各类原件的防尘，防潮，防水、抗老化提供防护。</w:t>
            </w:r>
            <w:r>
              <w:rPr>
                <w:rFonts w:hint="eastAsia" w:ascii="宋体" w:hAnsi="宋体" w:cs="宋体"/>
                <w:szCs w:val="21"/>
                <w:lang w:bidi="ar"/>
              </w:rPr>
              <w:br/>
            </w:r>
            <w:r>
              <w:rPr>
                <w:rFonts w:hint="eastAsia" w:ascii="宋体" w:hAnsi="宋体" w:cs="宋体"/>
                <w:szCs w:val="21"/>
                <w:lang w:bidi="ar"/>
              </w:rPr>
              <w:t xml:space="preserve">6.防水设计:外壳结构设计防水槽及进出风孔防水迷宫、满足≥IP65防护等级。</w:t>
            </w:r>
            <w:r>
              <w:rPr>
                <w:rFonts w:hint="eastAsia" w:ascii="宋体" w:hAnsi="宋体" w:cs="宋体"/>
                <w:szCs w:val="21"/>
                <w:lang w:bidi="ar"/>
              </w:rPr>
              <w:br/>
            </w:r>
            <w:r>
              <w:rPr>
                <w:rFonts w:hint="eastAsia" w:ascii="宋体" w:hAnsi="宋体" w:cs="宋体"/>
                <w:szCs w:val="21"/>
                <w:lang w:bidi="ar"/>
              </w:rPr>
              <w:t xml:space="preserve">7.高透玻璃:整机屏前保护玻璃采用≥6mm高透钢化玻璃，透光率≥97%，高透光。</w:t>
            </w:r>
            <w:r>
              <w:rPr>
                <w:rFonts w:hint="eastAsia" w:ascii="宋体" w:hAnsi="宋体" w:cs="宋体"/>
                <w:szCs w:val="21"/>
                <w:lang w:bidi="ar"/>
              </w:rPr>
              <w:br/>
            </w:r>
            <w:r>
              <w:rPr>
                <w:rFonts w:hint="eastAsia" w:ascii="宋体" w:hAnsi="宋体" w:cs="宋体"/>
                <w:szCs w:val="21"/>
                <w:lang w:bidi="ar"/>
              </w:rPr>
              <w:t xml:space="preserve">配置：</w:t>
            </w:r>
            <w:r>
              <w:rPr>
                <w:rFonts w:hint="eastAsia" w:ascii="宋体" w:hAnsi="宋体" w:cs="宋体"/>
                <w:szCs w:val="21"/>
                <w:lang w:bidi="ar"/>
              </w:rPr>
              <w:br/>
            </w:r>
            <w:r>
              <w:rPr>
                <w:rFonts w:hint="eastAsia" w:ascii="宋体" w:hAnsi="宋体" w:cs="宋体"/>
                <w:szCs w:val="21"/>
                <w:lang w:bidi="ar"/>
              </w:rPr>
              <w:t xml:space="preserve">1.时控开关：可按天、周、月设置定制开关机</w:t>
            </w:r>
            <w:r>
              <w:rPr>
                <w:rFonts w:hint="eastAsia" w:ascii="宋体" w:hAnsi="宋体" w:cs="宋体"/>
                <w:szCs w:val="21"/>
                <w:lang w:bidi="ar"/>
              </w:rPr>
              <w:br/>
            </w:r>
            <w:r>
              <w:rPr>
                <w:rFonts w:hint="eastAsia" w:ascii="宋体" w:hAnsi="宋体" w:cs="宋体"/>
                <w:szCs w:val="21"/>
                <w:lang w:bidi="ar"/>
              </w:rPr>
              <w:t xml:space="preserve">2.继电器：交流85V-265V/直流8V-28V,4G网络信号传输、助燃ABS</w:t>
            </w:r>
            <w:r>
              <w:rPr>
                <w:rFonts w:hint="eastAsia" w:ascii="宋体" w:hAnsi="宋体" w:cs="宋体"/>
                <w:szCs w:val="21"/>
                <w:lang w:bidi="ar"/>
              </w:rPr>
              <w:br/>
            </w:r>
            <w:r>
              <w:rPr>
                <w:rFonts w:hint="eastAsia" w:ascii="宋体" w:hAnsi="宋体" w:cs="宋体"/>
                <w:szCs w:val="21"/>
                <w:lang w:bidi="ar"/>
              </w:rPr>
              <w:t xml:space="preserve">3.触电器：优质220v触电器、有防漏电保护</w:t>
            </w:r>
            <w:r>
              <w:rPr>
                <w:rFonts w:hint="eastAsia" w:ascii="宋体" w:hAnsi="宋体" w:cs="宋体"/>
                <w:szCs w:val="21"/>
                <w:lang w:bidi="ar"/>
              </w:rPr>
              <w:br/>
            </w:r>
            <w:r>
              <w:rPr>
                <w:rFonts w:hint="eastAsia" w:ascii="宋体" w:hAnsi="宋体" w:cs="宋体"/>
                <w:szCs w:val="21"/>
                <w:lang w:bidi="ar"/>
              </w:rPr>
              <w:t xml:space="preserve">4.开关电源：工业级户外专业电源、单相交流电</w:t>
            </w:r>
            <w:r>
              <w:rPr>
                <w:rFonts w:hint="eastAsia" w:ascii="宋体" w:hAnsi="宋体" w:cs="宋体"/>
                <w:szCs w:val="21"/>
                <w:lang w:bidi="ar"/>
              </w:rPr>
              <w:br/>
            </w:r>
            <w:r>
              <w:rPr>
                <w:rFonts w:hint="eastAsia" w:ascii="宋体" w:hAnsi="宋体" w:cs="宋体"/>
                <w:szCs w:val="21"/>
                <w:lang w:bidi="ar"/>
              </w:rPr>
              <w:t xml:space="preserve">5.防水喇叭：防水高品质10W喇叭（播放语音介绍）                                                                                                                                                     </w:t>
            </w:r>
            <w:r>
              <w:rPr>
                <w:rFonts w:hint="eastAsia" w:ascii="宋体" w:hAnsi="宋体" w:cs="宋体"/>
                <w:szCs w:val="21"/>
                <w:lang w:bidi="ar"/>
              </w:rPr>
              <w:br/>
            </w:r>
            <w:r>
              <w:rPr>
                <w:rFonts w:hint="eastAsia" w:ascii="宋体" w:hAnsi="宋体" w:cs="宋体"/>
                <w:szCs w:val="21"/>
                <w:lang w:bidi="ar"/>
              </w:rPr>
              <w:t xml:space="preserve">6.防雷器：三级防雷  </w:t>
            </w:r>
            <w:r>
              <w:rPr>
                <w:rFonts w:hint="eastAsia" w:ascii="宋体" w:hAnsi="宋体" w:cs="宋体"/>
                <w:szCs w:val="21"/>
                <w:lang w:bidi="ar"/>
              </w:rPr>
              <w:br/>
            </w:r>
            <w:r>
              <w:rPr>
                <w:rFonts w:hint="eastAsia" w:ascii="宋体" w:hAnsi="宋体" w:cs="宋体"/>
                <w:szCs w:val="21"/>
                <w:lang w:bidi="ar"/>
              </w:rPr>
              <w:t xml:space="preserve">7.散热：智能防水设计风散热制冷风扇、智能控制主板            </w:t>
            </w:r>
            <w:r>
              <w:rPr>
                <w:rFonts w:hint="eastAsia" w:ascii="宋体" w:hAnsi="宋体" w:cs="宋体"/>
                <w:szCs w:val="21"/>
                <w:lang w:bidi="ar"/>
              </w:rPr>
              <w:br/>
            </w:r>
            <w:r>
              <w:rPr>
                <w:rFonts w:hint="eastAsia" w:ascii="宋体" w:hAnsi="宋体" w:cs="宋体"/>
                <w:szCs w:val="21"/>
                <w:lang w:bidi="ar"/>
              </w:rPr>
              <w:t xml:space="preserve">智能屏幕主机：</w:t>
            </w:r>
            <w:r>
              <w:rPr>
                <w:rFonts w:hint="eastAsia" w:ascii="宋体" w:hAnsi="宋体" w:cs="宋体"/>
                <w:szCs w:val="21"/>
                <w:lang w:bidi="ar"/>
              </w:rPr>
              <w:br/>
            </w:r>
            <w:r>
              <w:rPr>
                <w:rFonts w:hint="eastAsia" w:ascii="宋体" w:hAnsi="宋体" w:cs="宋体"/>
                <w:szCs w:val="21"/>
                <w:lang w:bidi="ar"/>
              </w:rPr>
              <w:t xml:space="preserve">1.显示:15.6寸*≥6台</w:t>
            </w:r>
            <w:r>
              <w:rPr>
                <w:rFonts w:hint="eastAsia" w:ascii="宋体" w:hAnsi="宋体" w:cs="宋体"/>
                <w:szCs w:val="21"/>
                <w:lang w:bidi="ar"/>
              </w:rPr>
              <w:br/>
            </w:r>
            <w:r>
              <w:rPr>
                <w:rFonts w:hint="eastAsia" w:ascii="宋体" w:hAnsi="宋体" w:cs="宋体"/>
                <w:szCs w:val="21"/>
                <w:lang w:bidi="ar"/>
              </w:rPr>
              <w:t xml:space="preserve">2.分辨率≥1920*1860</w:t>
            </w:r>
            <w:r>
              <w:rPr>
                <w:rFonts w:hint="eastAsia" w:ascii="宋体" w:hAnsi="宋体" w:cs="宋体"/>
                <w:szCs w:val="21"/>
                <w:lang w:bidi="ar"/>
              </w:rPr>
              <w:br/>
            </w:r>
            <w:r>
              <w:rPr>
                <w:rFonts w:hint="eastAsia" w:ascii="宋体" w:hAnsi="宋体" w:cs="宋体"/>
                <w:szCs w:val="21"/>
                <w:lang w:bidi="ar"/>
              </w:rPr>
              <w:t xml:space="preserve">3.亮度≥ 800cd/㎡ ,对比度 1400：1    </w:t>
            </w:r>
            <w:r>
              <w:rPr>
                <w:rFonts w:hint="eastAsia" w:ascii="宋体" w:hAnsi="宋体" w:cs="宋体"/>
                <w:szCs w:val="21"/>
                <w:lang w:bidi="ar"/>
              </w:rPr>
              <w:br/>
            </w:r>
            <w:r>
              <w:rPr>
                <w:rFonts w:hint="eastAsia" w:ascii="宋体" w:hAnsi="宋体" w:cs="宋体"/>
                <w:szCs w:val="21"/>
                <w:lang w:bidi="ar"/>
              </w:rPr>
              <w:t xml:space="preserve">4.可视角度≥178°水平/178°垂直</w:t>
            </w:r>
            <w:r>
              <w:rPr>
                <w:rFonts w:hint="eastAsia" w:ascii="宋体" w:hAnsi="宋体" w:cs="宋体"/>
                <w:szCs w:val="21"/>
                <w:lang w:bidi="ar"/>
              </w:rPr>
              <w:br/>
            </w:r>
            <w:r>
              <w:rPr>
                <w:rFonts w:hint="eastAsia" w:ascii="宋体" w:hAnsi="宋体" w:cs="宋体"/>
                <w:szCs w:val="21"/>
                <w:lang w:bidi="ar"/>
              </w:rPr>
              <w:t xml:space="preserve">5.安卓3399、内存4G、储存32G，≥6套</w:t>
            </w:r>
            <w:r>
              <w:rPr>
                <w:rFonts w:hint="eastAsia" w:ascii="宋体" w:hAnsi="宋体" w:cs="宋体"/>
                <w:szCs w:val="21"/>
                <w:lang w:bidi="ar"/>
              </w:rPr>
              <w:br/>
            </w:r>
            <w:r>
              <w:rPr>
                <w:rFonts w:hint="eastAsia" w:ascii="宋体" w:hAnsi="宋体" w:cs="宋体"/>
                <w:szCs w:val="21"/>
                <w:lang w:bidi="ar"/>
              </w:rPr>
              <w:t xml:space="preserve">6.触摸：10点纳米触摸、灵敏度强、触控屏防水、防紫外线干扰</w:t>
            </w:r>
            <w:r>
              <w:rPr>
                <w:rFonts w:hint="eastAsia" w:ascii="宋体" w:hAnsi="宋体" w:cs="宋体"/>
                <w:szCs w:val="21"/>
                <w:lang w:bidi="ar"/>
              </w:rPr>
              <w:br/>
            </w:r>
            <w:r>
              <w:rPr>
                <w:rFonts w:hint="eastAsia" w:ascii="宋体" w:hAnsi="宋体" w:cs="宋体"/>
                <w:szCs w:val="21"/>
                <w:lang w:bidi="ar"/>
              </w:rPr>
              <w:t xml:space="preserve">7.亮度感光：自动感光屏亮度、可以根据环境变化，屏幕亮度进行变化</w:t>
            </w:r>
            <w:r>
              <w:rPr>
                <w:rFonts w:hint="eastAsia" w:ascii="宋体" w:hAnsi="宋体" w:cs="宋体"/>
                <w:szCs w:val="21"/>
                <w:lang w:bidi="ar"/>
              </w:rPr>
              <w:br/>
            </w:r>
            <w:r>
              <w:rPr>
                <w:rFonts w:hint="eastAsia" w:ascii="宋体" w:hAnsi="宋体" w:cs="宋体"/>
                <w:szCs w:val="21"/>
                <w:lang w:bidi="ar"/>
              </w:rPr>
              <w:t xml:space="preserve">8.AI智能互动软件植入功能、本地前端算法处理展示等</w:t>
            </w:r>
            <w:r>
              <w:rPr>
                <w:rFonts w:hint="eastAsia" w:ascii="宋体" w:hAnsi="宋体" w:cs="宋体"/>
                <w:szCs w:val="21"/>
                <w:lang w:bidi="ar"/>
              </w:rPr>
              <w:br/>
            </w:r>
            <w:r>
              <w:rPr>
                <w:rFonts w:hint="eastAsia" w:ascii="宋体" w:hAnsi="宋体" w:cs="宋体"/>
                <w:szCs w:val="21"/>
                <w:lang w:bidi="ar"/>
              </w:rPr>
              <w:t xml:space="preserve">9.远程智能控制开关，配置5G网络，5G海量流量免费使用 </w:t>
            </w:r>
            <w:r>
              <w:rPr>
                <w:rFonts w:hint="eastAsia" w:ascii="宋体" w:hAnsi="宋体" w:cs="宋体"/>
                <w:szCs w:val="21"/>
                <w:lang w:bidi="ar"/>
              </w:rPr>
              <w:br/>
            </w:r>
            <w:r>
              <w:rPr>
                <w:rFonts w:hint="eastAsia" w:ascii="宋体" w:hAnsi="宋体" w:cs="宋体"/>
                <w:szCs w:val="21"/>
                <w:lang w:bidi="ar"/>
              </w:rPr>
              <w:t xml:space="preserve">10.时控开关调节时间：当日时间、隔日时间、周时间</w:t>
            </w:r>
            <w:r>
              <w:rPr>
                <w:rFonts w:hint="eastAsia" w:ascii="宋体" w:hAnsi="宋体" w:cs="宋体"/>
                <w:szCs w:val="21"/>
                <w:lang w:bidi="ar"/>
              </w:rPr>
              <w:br/>
            </w:r>
            <w:r>
              <w:rPr>
                <w:rFonts w:hint="eastAsia" w:ascii="宋体" w:hAnsi="宋体" w:cs="宋体"/>
                <w:szCs w:val="21"/>
                <w:lang w:bidi="ar"/>
              </w:rPr>
              <w:t xml:space="preserve">软件</w:t>
            </w:r>
            <w:r>
              <w:rPr>
                <w:rFonts w:hint="eastAsia" w:ascii="宋体" w:hAnsi="宋体" w:cs="宋体"/>
                <w:szCs w:val="21"/>
                <w:lang w:bidi="ar"/>
              </w:rPr>
              <w:br/>
            </w:r>
            <w:r>
              <w:rPr>
                <w:rFonts w:hint="eastAsia" w:ascii="宋体" w:hAnsi="宋体" w:cs="宋体"/>
                <w:szCs w:val="21"/>
                <w:lang w:bidi="ar"/>
              </w:rPr>
              <w:t xml:space="preserve">1、产品符合体测要求</w:t>
            </w:r>
            <w:r>
              <w:rPr>
                <w:rFonts w:hint="eastAsia" w:ascii="宋体" w:hAnsi="宋体" w:cs="宋体"/>
                <w:szCs w:val="21"/>
                <w:lang w:bidi="ar"/>
              </w:rPr>
              <w:br/>
            </w:r>
            <w:r>
              <w:rPr>
                <w:rFonts w:hint="eastAsia" w:ascii="宋体" w:hAnsi="宋体" w:cs="宋体"/>
                <w:szCs w:val="21"/>
                <w:lang w:bidi="ar"/>
              </w:rPr>
              <w:t xml:space="preserve">2、满足测试10--69岁不同年龄段，不同人群的身体形态指标、身体机能指标及身体素质指标三大类,包括但不限于以下：</w:t>
            </w:r>
            <w:r>
              <w:rPr>
                <w:rFonts w:hint="eastAsia" w:ascii="宋体" w:hAnsi="宋体" w:cs="宋体"/>
                <w:szCs w:val="21"/>
                <w:lang w:bidi="ar"/>
              </w:rPr>
              <w:br/>
            </w:r>
            <w:r>
              <w:rPr>
                <w:rFonts w:hint="eastAsia" w:ascii="宋体" w:hAnsi="宋体" w:cs="宋体"/>
                <w:szCs w:val="21"/>
                <w:lang w:bidi="ar"/>
              </w:rPr>
              <w:t xml:space="preserve">    1）、身体形态指标：身高、体重、BMI指数等；2）、身体机能指标：静态心率，运动心率恢复机能评估，身体成分测试（包含体脂率、内脏脂肪含量、身体水分、基础代谢值、骨重量、睡眠质量评估、心理压力评估、生理年龄评估等）；3）、身体素质指标：握力、背力、俯卧撑（男）、仰卧起坐（女）、纵跳，AR游戏互动，坐位体前屈、选择反应时；</w:t>
            </w:r>
            <w:r>
              <w:rPr>
                <w:rFonts w:hint="eastAsia" w:ascii="宋体" w:hAnsi="宋体" w:cs="宋体"/>
                <w:szCs w:val="21"/>
                <w:lang w:bidi="ar"/>
              </w:rPr>
              <w:br/>
            </w:r>
            <w:r>
              <w:rPr>
                <w:rFonts w:hint="eastAsia" w:ascii="宋体" w:hAnsi="宋体" w:cs="宋体"/>
                <w:szCs w:val="21"/>
                <w:lang w:bidi="ar"/>
              </w:rPr>
              <w:t xml:space="preserve">3、体测站主体结构为六面体，每一面可以进行一项或几项测试；</w:t>
            </w:r>
            <w:r/>
          </w:p>
        </w:tc>
        <w:tc>
          <w:tcPr>
            <w:shd w:val="clear" w:color="auto" w:fill="auto"/>
            <w:tcW w:w="0" w:type="auto"/>
            <w:vAlign w:val="center"/>
            <w:vMerge w:val="restart"/>
            <w:textDirection w:val="lrTb"/>
            <w:noWrap/>
          </w:tcPr>
          <w:p>
            <w:pPr>
              <w:jc w:val="center"/>
              <w:widowControl/>
              <w:rPr>
                <w:rFonts w:ascii="宋体" w:hAnsi="宋体" w:cs="宋体"/>
                <w:szCs w:val="21"/>
              </w:rPr>
            </w:pPr>
            <w:r>
              <w:rPr>
                <w:rFonts w:hint="eastAsia" w:ascii="宋体" w:hAnsi="宋体" w:cs="宋体"/>
                <w:szCs w:val="21"/>
                <w:lang w:bidi="ar"/>
              </w:rPr>
              <w:t xml:space="preserve">件</w:t>
            </w:r>
            <w:r/>
          </w:p>
        </w:tc>
        <w:tc>
          <w:tcPr>
            <w:shd w:val="clear" w:color="auto" w:fill="auto"/>
            <w:tcW w:w="0" w:type="auto"/>
            <w:vAlign w:val="center"/>
            <w:vMerge w:val="restart"/>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shd w:val="clear" w:color="auto" w:fill="auto"/>
            <w:tcW w:w="0" w:type="auto"/>
            <w:vAlign w:val="center"/>
            <w:vMerge w:val="restart"/>
            <w:textDirection w:val="lrTb"/>
            <w:noWrap/>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restart"/>
            <w:textDirection w:val="lrTb"/>
            <w:noWrap/>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restart"/>
            <w:textDirection w:val="lrTb"/>
            <w:noWrap/>
          </w:tcPr>
          <w:p>
            <w:pPr>
              <w:jc w:val="center"/>
              <w:rPr>
                <w:rFonts w:ascii="宋体" w:hAnsi="宋体" w:cs="宋体"/>
                <w:szCs w:val="21"/>
              </w:rPr>
            </w:pPr>
            <w:r>
              <w:rPr>
                <w:rFonts w:ascii="宋体" w:hAnsi="宋体" w:cs="宋体"/>
                <w:szCs w:val="21"/>
              </w:rPr>
            </w:r>
            <w:r/>
          </w:p>
        </w:tc>
      </w:tr>
      <w:tr>
        <w:trPr>
          <w:trHeight w:val="3705"/>
        </w:trPr>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5</w:t>
            </w:r>
            <w:r/>
          </w:p>
        </w:tc>
        <w:tc>
          <w:tcPr>
            <w:shd w:val="clear" w:color="auto" w:fill="auto"/>
            <w:tcW w:w="0" w:type="auto"/>
            <w:vAlign w:val="center"/>
            <w:textDirection w:val="lrTb"/>
            <w:noWrap/>
          </w:tcPr>
          <w:p>
            <w:pPr>
              <w:jc w:val="left"/>
              <w:widowControl/>
              <w:rPr>
                <w:rFonts w:ascii="宋体" w:hAnsi="宋体" w:cs="宋体"/>
                <w:szCs w:val="21"/>
              </w:rPr>
            </w:pPr>
            <w:r>
              <w:rPr>
                <w:rFonts w:hint="eastAsia" w:ascii="宋体" w:hAnsi="宋体" w:cs="宋体"/>
                <w:szCs w:val="21"/>
                <w:lang w:bidi="ar"/>
              </w:rPr>
              <w:t xml:space="preserve">青少年体适能器材</w:t>
            </w:r>
            <w:r/>
          </w:p>
        </w:tc>
        <w:tc>
          <w:tcPr>
            <w:shd w:val="clear" w:color="auto" w:fill="auto"/>
            <w:tcW w:w="0" w:type="auto"/>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尺寸≥9000*3500*2500mm。</w:t>
            </w:r>
            <w:r>
              <w:rPr>
                <w:rFonts w:hint="eastAsia" w:ascii="宋体" w:hAnsi="宋体" w:cs="宋体"/>
                <w:szCs w:val="21"/>
                <w:lang w:bidi="ar"/>
              </w:rPr>
              <w:br/>
            </w:r>
            <w:r>
              <w:rPr>
                <w:rFonts w:hint="eastAsia" w:ascii="宋体" w:hAnsi="宋体" w:cs="宋体"/>
                <w:szCs w:val="21"/>
                <w:lang w:bidi="ar"/>
              </w:rPr>
              <w:t xml:space="preserve">1.支柱材质及尺寸：外径110-120mm，厚度≥2.0mm镀锌钢管。表面处理后经专用塑粉喷涂，高温烤漆，镀锌钢管符合GB/T 228.1-2010、GB/T 230.1-2018、GB/T 10125-2012国家标准。</w:t>
            </w:r>
            <w:r>
              <w:rPr>
                <w:rFonts w:hint="eastAsia" w:ascii="宋体" w:hAnsi="宋体" w:cs="宋体"/>
                <w:szCs w:val="21"/>
                <w:lang w:bidi="ar"/>
              </w:rPr>
              <w:br/>
            </w:r>
            <w:r>
              <w:rPr>
                <w:rFonts w:hint="eastAsia" w:ascii="宋体" w:hAnsi="宋体" w:cs="宋体"/>
                <w:szCs w:val="21"/>
                <w:lang w:bidi="ar"/>
              </w:rPr>
              <w:t xml:space="preserve">2.镀锌钢管附件：外径28/32/38/48mm，厚度2.0mm镀锌钢管。表面处理后经专用塑粉喷涂，高温烤漆。</w:t>
            </w:r>
            <w:r>
              <w:rPr>
                <w:rFonts w:hint="eastAsia" w:ascii="宋体" w:hAnsi="宋体" w:cs="宋体"/>
                <w:szCs w:val="21"/>
                <w:lang w:bidi="ar"/>
              </w:rPr>
              <w:br/>
            </w:r>
            <w:r>
              <w:rPr>
                <w:rFonts w:hint="eastAsia" w:ascii="宋体" w:hAnsi="宋体" w:cs="宋体"/>
                <w:szCs w:val="21"/>
                <w:lang w:bidi="ar"/>
              </w:rPr>
              <w:t xml:space="preserve">3.扣件、盖帽、脚盘材质：采用高强度铝合金一次性铸造成形，边角圆滑，抛砂处理，表面喷涂户外环保聚酯粉末，高温固化，表面光滑； </w:t>
            </w:r>
            <w:r>
              <w:rPr>
                <w:rFonts w:hint="eastAsia" w:ascii="宋体" w:hAnsi="宋体" w:cs="宋体"/>
                <w:szCs w:val="21"/>
                <w:lang w:bidi="ar"/>
              </w:rPr>
              <w:br/>
            </w:r>
            <w:r>
              <w:rPr>
                <w:rFonts w:hint="eastAsia" w:ascii="宋体" w:hAnsi="宋体" w:cs="宋体"/>
                <w:szCs w:val="21"/>
                <w:lang w:bidi="ar"/>
              </w:rPr>
              <w:t xml:space="preserve">4.绳网：采用海上专用海缆绳材质，绳网直径≥16mm，户外使用强度大，耐牢度高，不易断裂。</w:t>
            </w:r>
            <w:r>
              <w:rPr>
                <w:rFonts w:hint="eastAsia" w:ascii="宋体" w:hAnsi="宋体" w:cs="宋体"/>
                <w:szCs w:val="21"/>
                <w:lang w:bidi="ar"/>
              </w:rPr>
              <w:br/>
            </w:r>
            <w:r>
              <w:rPr>
                <w:rFonts w:hint="eastAsia" w:ascii="宋体" w:hAnsi="宋体" w:cs="宋体"/>
                <w:szCs w:val="21"/>
                <w:lang w:bidi="ar"/>
              </w:rPr>
              <w:t xml:space="preserve">5.塑料件：采用 LLDPE 滚塑专用料经滚塑成形，塑料壁厚 6mm 以上，色彩符合采购方要求，抗紫外光（UV）能力强，符合食品级标准，抗静电能力强，安全 环保，耐候性好，强度高。</w:t>
            </w:r>
            <w:r>
              <w:rPr>
                <w:rFonts w:hint="eastAsia" w:ascii="宋体" w:hAnsi="宋体" w:cs="宋体"/>
                <w:szCs w:val="21"/>
                <w:lang w:bidi="ar"/>
              </w:rPr>
              <w:br/>
            </w:r>
            <w:r>
              <w:rPr>
                <w:rFonts w:hint="eastAsia" w:ascii="宋体" w:hAnsi="宋体" w:cs="宋体"/>
                <w:szCs w:val="21"/>
                <w:lang w:bidi="ar"/>
              </w:rPr>
              <w:t xml:space="preserve">6.所有螺丝、五金件均采用不锈钢材质，耐腐蚀，不易生锈，防盗防松。</w:t>
            </w:r>
            <w:r>
              <w:rPr>
                <w:rFonts w:hint="eastAsia" w:ascii="宋体" w:hAnsi="宋体" w:cs="宋体"/>
                <w:szCs w:val="21"/>
                <w:lang w:bidi="ar"/>
              </w:rPr>
              <w:br/>
            </w:r>
            <w:r>
              <w:rPr>
                <w:rFonts w:hint="eastAsia" w:ascii="宋体" w:hAnsi="宋体" w:cs="宋体"/>
                <w:szCs w:val="21"/>
                <w:lang w:bidi="ar"/>
              </w:rPr>
              <w:t xml:space="preserve">7.</w:t>
            </w:r>
            <w:r>
              <w:rPr>
                <w:rFonts w:hint="eastAsia" w:ascii="思源宋体 CN Light" w:hAnsi="思源宋体 CN Light" w:cs="思源宋体 CN Light"/>
                <w:szCs w:val="28"/>
                <w:lang w:bidi="ar"/>
              </w:rPr>
              <w:t xml:space="preserve">采用优质PE塑料板，由电脑雕刻而成，具有防腐、防潮等功能。</w:t>
            </w:r>
            <w:r/>
          </w:p>
        </w:tc>
        <w:tc>
          <w:tcPr>
            <w:shd w:val="clear" w:color="auto" w:fill="auto"/>
            <w:tcW w:w="0" w:type="auto"/>
            <w:vAlign w:val="center"/>
            <w:textDirection w:val="lrTb"/>
            <w:noWrap/>
          </w:tcPr>
          <w:p>
            <w:pPr>
              <w:jc w:val="left"/>
              <w:widowControl/>
              <w:rPr>
                <w:rFonts w:ascii="宋体" w:hAnsi="宋体" w:cs="宋体"/>
                <w:szCs w:val="21"/>
              </w:rPr>
            </w:pPr>
            <w:r>
              <w:rPr>
                <w:rFonts w:hint="eastAsia" w:ascii="宋体" w:hAnsi="宋体" w:cs="宋体"/>
                <w:szCs w:val="21"/>
                <w:lang w:bidi="ar"/>
              </w:rPr>
              <w:t xml:space="preserve">套</w:t>
            </w:r>
            <w:r/>
          </w:p>
        </w:tc>
        <w:tc>
          <w:tcPr>
            <w:shd w:val="clear" w:color="auto" w:fill="auto"/>
            <w:tcW w:w="0" w:type="auto"/>
            <w:vAlign w:val="center"/>
            <w:textDirection w:val="lrTb"/>
            <w:noWrap/>
          </w:tcPr>
          <w:p>
            <w:pPr>
              <w:jc w:val="right"/>
              <w:widowControl/>
              <w:rPr>
                <w:rFonts w:ascii="宋体" w:hAnsi="宋体" w:cs="宋体"/>
                <w:szCs w:val="21"/>
              </w:rPr>
            </w:pPr>
            <w:r>
              <w:rPr>
                <w:rFonts w:hint="eastAsia" w:ascii="宋体" w:hAnsi="宋体" w:cs="宋体"/>
                <w:szCs w:val="21"/>
                <w:lang w:bidi="ar"/>
              </w:rPr>
              <w:t xml:space="preserve">2</w:t>
            </w:r>
            <w:r/>
          </w:p>
        </w:tc>
        <w:tc>
          <w:tcPr>
            <w:shd w:val="clear" w:color="auto" w:fill="auto"/>
            <w:tcW w:w="0" w:type="auto"/>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0" w:type="auto"/>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0" w:type="auto"/>
            <w:vAlign w:val="center"/>
            <w:textDirection w:val="lrTb"/>
            <w:noWrap/>
          </w:tcPr>
          <w:p>
            <w:pPr>
              <w:rPr>
                <w:rFonts w:ascii="宋体" w:hAnsi="宋体" w:cs="宋体"/>
                <w:szCs w:val="21"/>
              </w:rPr>
            </w:pPr>
            <w:r>
              <w:rPr>
                <w:rFonts w:ascii="宋体" w:hAnsi="宋体" w:cs="宋体"/>
                <w:szCs w:val="21"/>
              </w:rPr>
            </w:r>
            <w:r/>
          </w:p>
        </w:tc>
      </w:tr>
      <w:tr>
        <w:trPr>
          <w:trHeight w:val="285"/>
        </w:trPr>
        <w:tc>
          <w:tcPr>
            <w:gridSpan w:val="8"/>
            <w:shd w:val="clear" w:color="auto" w:fill="auto"/>
            <w:tcW w:w="0" w:type="auto"/>
            <w:vAlign w:val="center"/>
            <w:textDirection w:val="lrTb"/>
            <w:noWrap/>
          </w:tcPr>
          <w:p>
            <w:pPr>
              <w:jc w:val="center"/>
              <w:widowControl/>
              <w:rPr>
                <w:rFonts w:ascii="宋体" w:hAnsi="宋体" w:cs="宋体"/>
                <w:b/>
                <w:bCs/>
                <w:szCs w:val="21"/>
              </w:rPr>
            </w:pPr>
            <w:r>
              <w:rPr>
                <w:rFonts w:hint="eastAsia" w:ascii="宋体" w:hAnsi="宋体" w:cs="宋体"/>
                <w:b/>
                <w:bCs/>
                <w:szCs w:val="21"/>
                <w:lang w:bidi="ar"/>
              </w:rPr>
              <w:t xml:space="preserve">四、悦动体育公园</w:t>
            </w:r>
            <w:r/>
          </w:p>
        </w:tc>
      </w:tr>
      <w:tr>
        <w:trPr>
          <w:trHeight w:val="285"/>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序号</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分项名称</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技术要求</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单位</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数量</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单价</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合价</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备注</w:t>
            </w:r>
            <w:r/>
          </w:p>
        </w:tc>
      </w:tr>
      <w:tr>
        <w:trPr>
          <w:trHeight w:val="285"/>
        </w:trPr>
        <w:tc>
          <w:tcPr>
            <w:gridSpan w:val="8"/>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足球场更换草坪</w:t>
            </w:r>
            <w:r/>
          </w:p>
        </w:tc>
      </w:tr>
      <w:tr>
        <w:trPr>
          <w:trHeight w:val="300"/>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1</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原场地清理</w:t>
            </w:r>
            <w:r/>
          </w:p>
        </w:tc>
        <w:tc>
          <w:tcPr>
            <w:shd w:val="clear" w:color="auto" w:fill="auto"/>
            <w:tcW w:w="0" w:type="auto"/>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原草坪清理、垃圾清运出现场、地面处置</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551</w:t>
            </w:r>
            <w:r/>
          </w:p>
        </w:tc>
        <w:tc>
          <w:tcPr>
            <w:shd w:val="clear" w:color="auto" w:fill="auto"/>
            <w:tcW w:w="0" w:type="auto"/>
            <w:vAlign w:val="center"/>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ascii="宋体" w:hAnsi="宋体" w:cs="宋体"/>
                <w:szCs w:val="21"/>
              </w:rPr>
            </w:pPr>
            <w:r>
              <w:rPr>
                <w:rFonts w:ascii="宋体" w:hAnsi="宋体" w:cs="宋体"/>
                <w:szCs w:val="21"/>
              </w:rPr>
            </w:r>
            <w:r/>
          </w:p>
        </w:tc>
      </w:tr>
      <w:tr>
        <w:trPr>
          <w:trHeight w:val="3975"/>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2</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人造草皮面层</w:t>
            </w:r>
            <w:r/>
          </w:p>
        </w:tc>
        <w:tc>
          <w:tcPr>
            <w:shd w:val="clear" w:color="auto" w:fill="auto"/>
            <w:tcW w:w="0" w:type="auto"/>
            <w:textDirection w:val="lrTb"/>
            <w:noWrap w:val="false"/>
          </w:tcPr>
          <w:p>
            <w:pPr>
              <w:jc w:val="left"/>
              <w:widowControl/>
              <w:rPr>
                <w:rFonts w:ascii="宋体" w:hAnsi="宋体" w:cs="宋体"/>
                <w:szCs w:val="21"/>
              </w:rPr>
            </w:pPr>
            <w:r>
              <w:rPr>
                <w:rFonts w:hint="eastAsia" w:ascii="宋体" w:hAnsi="宋体" w:cs="宋体"/>
                <w:szCs w:val="21"/>
                <w:lang w:bidi="ar"/>
              </w:rPr>
              <w:t xml:space="preserve">场地尺寸：不小于</w:t>
            </w:r>
            <w:r>
              <w:rPr>
                <w:rFonts w:cs="Calibri"/>
                <w:szCs w:val="21"/>
                <w:lang w:bidi="ar"/>
              </w:rPr>
              <w:t xml:space="preserve">32m×20m</w:t>
            </w:r>
            <w:r>
              <w:rPr>
                <w:rFonts w:hint="eastAsia" w:ascii="宋体" w:hAnsi="宋体" w:cs="宋体"/>
                <w:szCs w:val="21"/>
                <w:lang w:bidi="ar"/>
              </w:rPr>
              <w:br/>
            </w:r>
            <w:r>
              <w:rPr>
                <w:rFonts w:cs="Calibri"/>
                <w:szCs w:val="21"/>
                <w:lang w:bidi="ar"/>
              </w:rPr>
              <w:t xml:space="preserve">1</w:t>
            </w:r>
            <w:r>
              <w:rPr>
                <w:rFonts w:hint="eastAsia" w:ascii="宋体" w:hAnsi="宋体" w:cs="宋体"/>
                <w:szCs w:val="21"/>
                <w:lang w:bidi="ar"/>
              </w:rPr>
              <w:t xml:space="preserve">、生产方式：簇绒编织直线走针型，同簇混织；</w:t>
            </w:r>
            <w:r>
              <w:rPr>
                <w:rFonts w:cs="Calibri"/>
                <w:szCs w:val="21"/>
                <w:lang w:bidi="ar"/>
              </w:rPr>
              <w:br/>
            </w:r>
            <w:r>
              <w:rPr>
                <w:rFonts w:cs="Calibri"/>
                <w:szCs w:val="21"/>
                <w:lang w:bidi="ar"/>
              </w:rPr>
              <w:t xml:space="preserve">2</w:t>
            </w:r>
            <w:r>
              <w:rPr>
                <w:rFonts w:hint="eastAsia" w:ascii="宋体" w:hAnsi="宋体" w:cs="宋体"/>
                <w:szCs w:val="21"/>
                <w:lang w:bidi="ar"/>
              </w:rPr>
              <w:t xml:space="preserve">、草高≥</w:t>
            </w:r>
            <w:r>
              <w:rPr>
                <w:rFonts w:cs="Calibri"/>
                <w:szCs w:val="21"/>
                <w:lang w:bidi="ar"/>
              </w:rPr>
              <w:t xml:space="preserve">25mm</w:t>
            </w:r>
            <w:r>
              <w:rPr>
                <w:rFonts w:hint="eastAsia" w:ascii="宋体" w:hAnsi="宋体" w:cs="宋体"/>
                <w:szCs w:val="21"/>
                <w:lang w:bidi="ar"/>
              </w:rPr>
              <w:t xml:space="preserve">；</w:t>
            </w:r>
            <w:r>
              <w:rPr>
                <w:rFonts w:cs="Calibri"/>
                <w:szCs w:val="21"/>
                <w:lang w:bidi="ar"/>
              </w:rPr>
              <w:br/>
            </w:r>
            <w:r>
              <w:rPr>
                <w:rFonts w:cs="Calibri"/>
                <w:szCs w:val="21"/>
                <w:lang w:bidi="ar"/>
              </w:rPr>
              <w:t xml:space="preserve">3</w:t>
            </w:r>
            <w:r>
              <w:rPr>
                <w:rFonts w:hint="eastAsia" w:ascii="宋体" w:hAnsi="宋体" w:cs="宋体"/>
                <w:szCs w:val="21"/>
                <w:lang w:bidi="ar"/>
              </w:rPr>
              <w:t xml:space="preserve">、每平方米针数≥</w:t>
            </w:r>
            <w:r>
              <w:rPr>
                <w:rFonts w:cs="Calibri"/>
                <w:szCs w:val="21"/>
                <w:lang w:bidi="ar"/>
              </w:rPr>
              <w:t xml:space="preserve">25200</w:t>
            </w:r>
            <w:r>
              <w:rPr>
                <w:rFonts w:hint="eastAsia" w:ascii="宋体" w:hAnsi="宋体" w:cs="宋体"/>
                <w:szCs w:val="21"/>
                <w:lang w:bidi="ar"/>
              </w:rPr>
              <w:t xml:space="preserve">针</w:t>
            </w:r>
            <w:r>
              <w:rPr>
                <w:rFonts w:cs="Calibri"/>
                <w:szCs w:val="21"/>
                <w:lang w:bidi="ar"/>
              </w:rPr>
              <w:t xml:space="preserve">/</w:t>
            </w:r>
            <w:r>
              <w:rPr>
                <w:rFonts w:hint="eastAsia" w:ascii="宋体" w:hAnsi="宋体" w:cs="宋体"/>
                <w:szCs w:val="21"/>
                <w:lang w:bidi="ar"/>
              </w:rPr>
              <w:t xml:space="preserve">㎡；</w:t>
            </w:r>
            <w:r>
              <w:rPr>
                <w:rFonts w:cs="Calibri"/>
                <w:szCs w:val="21"/>
                <w:lang w:bidi="ar"/>
              </w:rPr>
              <w:br/>
            </w:r>
            <w:r>
              <w:rPr>
                <w:rFonts w:cs="Calibri"/>
                <w:szCs w:val="21"/>
                <w:lang w:bidi="ar"/>
              </w:rPr>
              <w:t xml:space="preserve">4</w:t>
            </w:r>
            <w:r>
              <w:rPr>
                <w:rFonts w:hint="eastAsia" w:ascii="宋体" w:hAnsi="宋体" w:cs="宋体"/>
                <w:szCs w:val="21"/>
                <w:lang w:bidi="ar"/>
              </w:rPr>
              <w:t xml:space="preserve">、卷宽：</w:t>
            </w:r>
            <w:r>
              <w:rPr>
                <w:rFonts w:cs="Calibri"/>
                <w:szCs w:val="21"/>
                <w:lang w:bidi="ar"/>
              </w:rPr>
              <w:t xml:space="preserve">2/4m</w:t>
            </w:r>
            <w:r>
              <w:rPr>
                <w:rFonts w:hint="eastAsia" w:ascii="宋体" w:hAnsi="宋体" w:cs="宋体"/>
                <w:szCs w:val="21"/>
                <w:lang w:bidi="ar"/>
              </w:rPr>
              <w:t xml:space="preserve">；</w:t>
            </w:r>
            <w:r>
              <w:rPr>
                <w:rFonts w:cs="Calibri"/>
                <w:szCs w:val="21"/>
                <w:lang w:bidi="ar"/>
              </w:rPr>
              <w:br/>
            </w:r>
            <w:r>
              <w:rPr>
                <w:rFonts w:cs="Calibri"/>
                <w:szCs w:val="21"/>
                <w:lang w:bidi="ar"/>
              </w:rPr>
              <w:t xml:space="preserve">5</w:t>
            </w:r>
            <w:r>
              <w:rPr>
                <w:rFonts w:hint="eastAsia" w:ascii="宋体" w:hAnsi="宋体" w:cs="宋体"/>
                <w:szCs w:val="21"/>
                <w:lang w:bidi="ar"/>
              </w:rPr>
              <w:t xml:space="preserve">、卷长：根据实际安装尺度而定；</w:t>
            </w:r>
            <w:r>
              <w:rPr>
                <w:rFonts w:cs="Calibri"/>
                <w:szCs w:val="21"/>
                <w:lang w:bidi="ar"/>
              </w:rPr>
              <w:br/>
            </w:r>
            <w:r>
              <w:rPr>
                <w:rFonts w:cs="Calibri"/>
                <w:szCs w:val="21"/>
                <w:lang w:bidi="ar"/>
              </w:rPr>
              <w:t xml:space="preserve">6</w:t>
            </w:r>
            <w:r>
              <w:rPr>
                <w:rFonts w:hint="eastAsia" w:ascii="宋体" w:hAnsi="宋体" w:cs="宋体"/>
                <w:szCs w:val="21"/>
                <w:lang w:bidi="ar"/>
              </w:rPr>
              <w:t xml:space="preserve">、草丝形态：优质高耐磨高抗PE材质S型直丝+高磅重高PE曲丝；</w:t>
            </w:r>
            <w:r>
              <w:rPr>
                <w:rFonts w:cs="Calibri"/>
                <w:szCs w:val="21"/>
                <w:lang w:bidi="ar"/>
              </w:rPr>
              <w:br/>
            </w:r>
            <w:r>
              <w:rPr>
                <w:rFonts w:cs="Calibri"/>
                <w:szCs w:val="21"/>
                <w:lang w:bidi="ar"/>
              </w:rPr>
              <w:t xml:space="preserve">7</w:t>
            </w:r>
            <w:r>
              <w:rPr>
                <w:rFonts w:hint="eastAsia" w:ascii="宋体" w:hAnsi="宋体" w:cs="宋体"/>
                <w:szCs w:val="21"/>
                <w:lang w:bidi="ar"/>
              </w:rPr>
              <w:t xml:space="preserve">、颜色：深绿、果绿；</w:t>
            </w:r>
            <w:r>
              <w:rPr>
                <w:rFonts w:cs="Calibri"/>
                <w:szCs w:val="21"/>
                <w:lang w:bidi="ar"/>
              </w:rPr>
              <w:br/>
            </w:r>
            <w:r>
              <w:rPr>
                <w:rFonts w:cs="Calibri"/>
                <w:szCs w:val="21"/>
                <w:lang w:bidi="ar"/>
              </w:rPr>
              <w:t xml:space="preserve">8</w:t>
            </w:r>
            <w:r>
              <w:rPr>
                <w:rFonts w:hint="eastAsia" w:ascii="宋体" w:hAnsi="宋体" w:cs="宋体"/>
                <w:szCs w:val="21"/>
                <w:lang w:bidi="ar"/>
              </w:rPr>
              <w:t xml:space="preserve">、草丝纤维度≥</w:t>
            </w:r>
            <w:r>
              <w:rPr>
                <w:rFonts w:cs="Calibri"/>
                <w:szCs w:val="21"/>
                <w:lang w:bidi="ar"/>
              </w:rPr>
              <w:t xml:space="preserve">16000Dtex</w:t>
            </w:r>
            <w:r>
              <w:rPr>
                <w:rFonts w:hint="eastAsia" w:ascii="宋体" w:hAnsi="宋体" w:cs="宋体"/>
                <w:szCs w:val="21"/>
                <w:lang w:bidi="ar"/>
              </w:rPr>
              <w:t xml:space="preserve">；</w:t>
            </w:r>
            <w:r>
              <w:rPr>
                <w:rFonts w:cs="Calibri"/>
                <w:szCs w:val="21"/>
                <w:lang w:bidi="ar"/>
              </w:rPr>
              <w:br/>
            </w:r>
            <w:r>
              <w:rPr>
                <w:rFonts w:cs="Calibri"/>
                <w:szCs w:val="21"/>
                <w:lang w:bidi="ar"/>
              </w:rPr>
              <w:t xml:space="preserve">9</w:t>
            </w:r>
            <w:r>
              <w:rPr>
                <w:rFonts w:hint="eastAsia" w:ascii="宋体" w:hAnsi="宋体" w:cs="宋体"/>
                <w:szCs w:val="21"/>
                <w:lang w:bidi="ar"/>
              </w:rPr>
              <w:t xml:space="preserve">、底布：免填充专用加强型200g PP底布+网格布；</w:t>
            </w:r>
            <w:r>
              <w:rPr>
                <w:rFonts w:cs="Calibri"/>
                <w:szCs w:val="21"/>
                <w:lang w:bidi="ar"/>
              </w:rPr>
              <w:br/>
            </w:r>
            <w:r>
              <w:rPr>
                <w:rFonts w:cs="Calibri"/>
                <w:szCs w:val="21"/>
                <w:lang w:bidi="ar"/>
              </w:rPr>
              <w:t xml:space="preserve">10</w:t>
            </w:r>
            <w:r>
              <w:rPr>
                <w:rFonts w:hint="eastAsia" w:ascii="宋体" w:hAnsi="宋体" w:cs="宋体"/>
                <w:szCs w:val="21"/>
                <w:lang w:bidi="ar"/>
              </w:rPr>
              <w:t xml:space="preserve">、背胶：环保丁苯乳胶。</w:t>
            </w:r>
            <w:r>
              <w:rPr>
                <w:rFonts w:cs="Calibri"/>
                <w:szCs w:val="21"/>
                <w:lang w:bidi="ar"/>
              </w:rPr>
              <w:br/>
            </w:r>
            <w:r>
              <w:rPr>
                <w:rFonts w:hint="eastAsia" w:ascii="宋体" w:hAnsi="宋体" w:cs="宋体"/>
                <w:szCs w:val="21"/>
                <w:lang w:bidi="ar"/>
              </w:rPr>
              <w:t xml:space="preserve">注：（</w:t>
            </w:r>
            <w:r>
              <w:rPr>
                <w:rFonts w:cs="Calibri"/>
                <w:szCs w:val="21"/>
                <w:lang w:bidi="ar"/>
              </w:rPr>
              <w:t xml:space="preserve">1</w:t>
            </w:r>
            <w:r>
              <w:rPr>
                <w:rFonts w:hint="eastAsia" w:ascii="宋体" w:hAnsi="宋体" w:cs="宋体"/>
                <w:szCs w:val="21"/>
                <w:lang w:bidi="ar"/>
              </w:rPr>
              <w:t xml:space="preserve">）人造草坪产品须通过</w:t>
            </w:r>
            <w:r>
              <w:rPr>
                <w:rFonts w:cs="Calibri"/>
                <w:szCs w:val="21"/>
                <w:lang w:bidi="ar"/>
              </w:rPr>
              <w:t xml:space="preserve">GB 36246-2018</w:t>
            </w:r>
            <w:r>
              <w:rPr>
                <w:rFonts w:hint="eastAsia" w:ascii="宋体" w:hAnsi="宋体" w:cs="宋体"/>
                <w:szCs w:val="21"/>
                <w:lang w:bidi="ar"/>
              </w:rPr>
              <w:t xml:space="preserve">《中小学合成材料面层运动场地》全项检测合格。（</w:t>
            </w:r>
            <w:r>
              <w:rPr>
                <w:rFonts w:cs="Calibri"/>
                <w:szCs w:val="21"/>
                <w:lang w:bidi="ar"/>
              </w:rPr>
              <w:t xml:space="preserve">2</w:t>
            </w:r>
            <w:r>
              <w:rPr>
                <w:rFonts w:hint="eastAsia" w:ascii="宋体" w:hAnsi="宋体" w:cs="宋体"/>
                <w:szCs w:val="21"/>
                <w:lang w:bidi="ar"/>
              </w:rPr>
              <w:t xml:space="preserve">）人造草坪产品须通过</w:t>
            </w:r>
            <w:r>
              <w:rPr>
                <w:rFonts w:cs="Calibri"/>
                <w:szCs w:val="21"/>
                <w:lang w:bidi="ar"/>
              </w:rPr>
              <w:t xml:space="preserve">GB/T 20394-2019</w:t>
            </w:r>
            <w:r>
              <w:rPr>
                <w:rFonts w:hint="eastAsia" w:ascii="宋体" w:hAnsi="宋体" w:cs="宋体"/>
                <w:szCs w:val="21"/>
                <w:lang w:bidi="ar"/>
              </w:rPr>
              <w:t xml:space="preserve">《体育用人造草》全项检测合格。（</w:t>
            </w:r>
            <w:r>
              <w:rPr>
                <w:rFonts w:cs="Calibri"/>
                <w:szCs w:val="21"/>
                <w:lang w:bidi="ar"/>
              </w:rPr>
              <w:t xml:space="preserve">3</w:t>
            </w:r>
            <w:r>
              <w:rPr>
                <w:rFonts w:hint="eastAsia" w:ascii="宋体" w:hAnsi="宋体" w:cs="宋体"/>
                <w:szCs w:val="21"/>
                <w:lang w:bidi="ar"/>
              </w:rPr>
              <w:t xml:space="preserve">）人造草坪产品须通过</w:t>
            </w:r>
            <w:r>
              <w:rPr>
                <w:rFonts w:cs="Calibri"/>
                <w:szCs w:val="21"/>
                <w:lang w:bidi="ar"/>
              </w:rPr>
              <w:t xml:space="preserve">GB/T43566-2023</w:t>
            </w:r>
            <w:r>
              <w:rPr>
                <w:rFonts w:hint="eastAsia" w:ascii="宋体" w:hAnsi="宋体" w:cs="宋体"/>
                <w:szCs w:val="21"/>
                <w:lang w:bidi="ar"/>
              </w:rPr>
              <w:t xml:space="preserve">《中小学人造草面层足球场》检测合格。（中标后供货时提供相关证书证明材料）。</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551</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rPr>
                <w:rFonts w:cs="Calibri"/>
                <w:szCs w:val="21"/>
              </w:rPr>
            </w:pPr>
            <w:r>
              <w:rPr>
                <w:rFonts w:cs="Calibri"/>
                <w:szCs w:val="21"/>
              </w:rPr>
            </w:r>
            <w:r/>
          </w:p>
        </w:tc>
      </w:tr>
      <w:tr>
        <w:trPr>
          <w:trHeight w:val="285"/>
        </w:trPr>
        <w:tc>
          <w:tcPr>
            <w:gridSpan w:val="8"/>
            <w:shd w:val="clear" w:color="auto" w:fill="auto"/>
            <w:tcW w:w="0" w:type="auto"/>
            <w:vAlign w:val="center"/>
            <w:textDirection w:val="lrTb"/>
            <w:noWrap/>
          </w:tcPr>
          <w:p>
            <w:pPr>
              <w:jc w:val="center"/>
              <w:widowControl/>
              <w:rPr>
                <w:rFonts w:ascii="宋体" w:hAnsi="宋体" w:cs="宋体"/>
                <w:b/>
                <w:bCs/>
                <w:szCs w:val="21"/>
              </w:rPr>
            </w:pPr>
            <w:r>
              <w:rPr>
                <w:rFonts w:hint="eastAsia" w:ascii="宋体" w:hAnsi="宋体" w:cs="宋体"/>
                <w:b/>
                <w:bCs/>
                <w:szCs w:val="21"/>
                <w:lang w:bidi="ar"/>
              </w:rPr>
              <w:t xml:space="preserve">四、梅花湾景区</w:t>
            </w:r>
            <w:r/>
          </w:p>
        </w:tc>
      </w:tr>
      <w:tr>
        <w:trPr>
          <w:trHeight w:val="285"/>
        </w:trPr>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序号</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分项名称</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技术要求</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单位</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数量</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单价</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合价</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备注</w:t>
            </w:r>
            <w:r/>
          </w:p>
        </w:tc>
      </w:tr>
      <w:tr>
        <w:trPr>
          <w:trHeight w:val="285"/>
        </w:trPr>
        <w:tc>
          <w:tcPr>
            <w:gridSpan w:val="8"/>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翻新羽毛球场</w:t>
            </w:r>
            <w:r/>
          </w:p>
        </w:tc>
      </w:tr>
      <w:tr>
        <w:trPr>
          <w:trHeight w:val="300"/>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1</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原地面打磨</w:t>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场地基础清扫，打磨平整处理，垃圾清运，运距、弃运方式、弃运场地均由投标人自行考虑；原场地打磨、清洗，达到新铺设面层要求。</w:t>
            </w:r>
            <w:r/>
          </w:p>
        </w:tc>
        <w:tc>
          <w:tcPr>
            <w:shd w:val="clear" w:color="auto" w:fill="auto"/>
            <w:tcW w:w="0" w:type="auto"/>
            <w:vAlign w:val="center"/>
            <w:textDirection w:val="lrTb"/>
            <w:noWrap w:val="false"/>
          </w:tcPr>
          <w:p>
            <w:pPr>
              <w:jc w:val="center"/>
              <w:widowControl/>
              <w:rPr>
                <w:rFonts w:ascii="Times New Roman" w:hAnsi="Times New Roman"/>
                <w:szCs w:val="21"/>
              </w:rPr>
            </w:pPr>
            <w:r>
              <w:rPr>
                <w:rFonts w:ascii="Times New Roman" w:hAnsi="Times New Roman"/>
                <w:szCs w:val="21"/>
                <w:lang w:bidi="ar"/>
              </w:rPr>
              <w:t xml:space="preserve">m²</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480.5</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ascii="宋体" w:hAnsi="宋体" w:cs="宋体"/>
                <w:szCs w:val="21"/>
              </w:rPr>
            </w:pPr>
            <w:r>
              <w:rPr>
                <w:rFonts w:ascii="宋体" w:hAnsi="宋体" w:cs="宋体"/>
                <w:szCs w:val="21"/>
              </w:rPr>
            </w:r>
            <w:r/>
          </w:p>
        </w:tc>
      </w:tr>
      <w:tr>
        <w:trPr>
          <w:trHeight w:val="300"/>
        </w:trPr>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2</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13mmEPDM</w:t>
            </w:r>
            <w:r>
              <w:rPr>
                <w:rFonts w:hint="eastAsia" w:ascii="宋体" w:hAnsi="宋体" w:cs="宋体"/>
                <w:szCs w:val="21"/>
                <w:lang w:bidi="ar"/>
              </w:rPr>
              <w:t xml:space="preserve">面层</w:t>
            </w:r>
            <w:r/>
          </w:p>
        </w:tc>
        <w:tc>
          <w:tcPr>
            <w:shd w:val="clear" w:color="auto" w:fill="auto"/>
            <w:tcW w:w="0" w:type="auto"/>
            <w:textDirection w:val="lrTb"/>
            <w:noWrap w:val="false"/>
          </w:tcPr>
          <w:p>
            <w:pPr>
              <w:widowControl/>
              <w:rPr>
                <w:rFonts w:cs="Calibri"/>
                <w:szCs w:val="21"/>
              </w:rPr>
            </w:pPr>
            <w:r>
              <w:rPr>
                <w:rFonts w:cs="Calibri"/>
                <w:szCs w:val="21"/>
                <w:lang w:bidi="ar"/>
              </w:rPr>
              <w:t xml:space="preserve">1</w:t>
            </w:r>
            <w:r>
              <w:rPr>
                <w:rFonts w:hint="eastAsia" w:ascii="宋体" w:hAnsi="宋体" w:cs="宋体"/>
                <w:szCs w:val="21"/>
                <w:lang w:bidi="ar"/>
              </w:rPr>
              <w:t xml:space="preserve">、</w:t>
            </w:r>
            <w:r>
              <w:rPr>
                <w:rFonts w:cs="Calibri"/>
                <w:szCs w:val="21"/>
                <w:lang w:bidi="ar"/>
              </w:rPr>
              <w:t xml:space="preserve">13mm</w:t>
            </w:r>
            <w:r>
              <w:rPr>
                <w:rFonts w:hint="eastAsia" w:ascii="宋体" w:hAnsi="宋体" w:cs="宋体"/>
                <w:szCs w:val="21"/>
                <w:lang w:bidi="ar"/>
              </w:rPr>
              <w:t xml:space="preserve">厚度</w:t>
            </w:r>
            <w:r>
              <w:rPr>
                <w:rFonts w:cs="Calibri"/>
                <w:szCs w:val="21"/>
                <w:lang w:bidi="ar"/>
              </w:rPr>
              <w:t xml:space="preserve">EPDM</w:t>
            </w:r>
            <w:r>
              <w:rPr>
                <w:rFonts w:hint="eastAsia" w:ascii="宋体" w:hAnsi="宋体" w:cs="宋体"/>
                <w:szCs w:val="21"/>
                <w:lang w:bidi="ar"/>
              </w:rPr>
              <w:t xml:space="preserve">，颜色按照采购方需求定制</w:t>
            </w:r>
            <w:r/>
          </w:p>
        </w:tc>
        <w:tc>
          <w:tcPr>
            <w:shd w:val="clear" w:color="auto" w:fill="auto"/>
            <w:tcW w:w="0" w:type="auto"/>
            <w:vAlign w:val="center"/>
            <w:vMerge w:val="restart"/>
            <w:textDirection w:val="lrTb"/>
            <w:noWrap w:val="false"/>
          </w:tcPr>
          <w:p>
            <w:pPr>
              <w:jc w:val="center"/>
              <w:widowControl/>
              <w:rPr>
                <w:rFonts w:ascii="Times New Roman" w:hAnsi="Times New Roman"/>
                <w:szCs w:val="21"/>
              </w:rPr>
            </w:pPr>
            <w:r>
              <w:rPr>
                <w:rFonts w:ascii="Times New Roman" w:hAnsi="Times New Roman"/>
                <w:szCs w:val="21"/>
                <w:lang w:bidi="ar"/>
              </w:rPr>
              <w:t xml:space="preserve">m</w:t>
            </w:r>
            <w:r>
              <w:rPr>
                <w:rFonts w:hint="eastAsia" w:ascii="宋体" w:hAnsi="宋体" w:cs="宋体"/>
                <w:szCs w:val="21"/>
                <w:lang w:bidi="ar"/>
              </w:rPr>
              <w:t xml:space="preserve">²</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480.5</w:t>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2</w:t>
            </w:r>
            <w:r>
              <w:rPr>
                <w:rFonts w:hint="eastAsia" w:ascii="宋体" w:hAnsi="宋体" w:cs="宋体"/>
                <w:szCs w:val="21"/>
                <w:lang w:bidi="ar"/>
              </w:rPr>
              <w:t xml:space="preserve">、采用</w:t>
            </w:r>
            <w:r>
              <w:rPr>
                <w:rFonts w:cs="Calibri"/>
                <w:szCs w:val="21"/>
                <w:lang w:bidi="ar"/>
              </w:rPr>
              <w:t xml:space="preserve">EPDM</w:t>
            </w:r>
            <w:r>
              <w:rPr>
                <w:rFonts w:hint="eastAsia" w:ascii="宋体" w:hAnsi="宋体" w:cs="宋体"/>
                <w:szCs w:val="21"/>
                <w:lang w:bidi="ar"/>
              </w:rPr>
              <w:t xml:space="preserve">环保型橡胶颗粒，含胶量不小于</w:t>
            </w:r>
            <w:r>
              <w:rPr>
                <w:rFonts w:cs="Calibri"/>
                <w:szCs w:val="21"/>
                <w:lang w:bidi="ar"/>
              </w:rPr>
              <w:t xml:space="preserve">10%</w:t>
            </w:r>
            <w:r>
              <w:rPr>
                <w:rFonts w:hint="eastAsia" w:ascii="宋体" w:hAnsi="宋体" w:cs="宋体"/>
                <w:szCs w:val="21"/>
                <w:lang w:bidi="ar"/>
              </w:rPr>
              <w:t xml:space="preserve">。</w:t>
            </w:r>
            <w:r/>
          </w:p>
        </w:tc>
        <w:tc>
          <w:tcPr>
            <w:shd w:val="clear" w:color="auto" w:fill="auto"/>
            <w:tcW w:w="0" w:type="auto"/>
            <w:vAlign w:val="center"/>
            <w:vMerge w:val="continue"/>
            <w:textDirection w:val="lrTb"/>
            <w:noWrap w:val="false"/>
          </w:tcPr>
          <w:p>
            <w:pPr>
              <w:jc w:val="center"/>
              <w:rPr>
                <w:rFonts w:ascii="Times New Roman" w:hAnsi="Times New Roman"/>
                <w:szCs w:val="21"/>
              </w:rPr>
            </w:pPr>
            <w:r>
              <w:rPr>
                <w:rFonts w:ascii="Times New Roman" w:hAnsi="Times New Roman"/>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3</w:t>
            </w:r>
            <w:r>
              <w:rPr>
                <w:rFonts w:hint="eastAsia" w:ascii="宋体" w:hAnsi="宋体" w:cs="宋体"/>
                <w:szCs w:val="21"/>
                <w:lang w:bidi="ar"/>
              </w:rPr>
              <w:t xml:space="preserve">、</w:t>
            </w:r>
            <w:r>
              <w:rPr>
                <w:rFonts w:cs="Calibri"/>
                <w:szCs w:val="21"/>
                <w:lang w:bidi="ar"/>
              </w:rPr>
              <w:t xml:space="preserve">EPDM</w:t>
            </w:r>
            <w:r>
              <w:rPr>
                <w:rFonts w:hint="eastAsia" w:ascii="宋体" w:hAnsi="宋体" w:cs="宋体"/>
                <w:szCs w:val="21"/>
                <w:lang w:bidi="ar"/>
              </w:rPr>
              <w:t xml:space="preserve">橡胶颗粒各项技术指标如有害物质含量、气味等应符合</w:t>
            </w:r>
            <w:r>
              <w:rPr>
                <w:rFonts w:cs="Calibri"/>
                <w:szCs w:val="21"/>
                <w:lang w:bidi="ar"/>
              </w:rPr>
              <w:t xml:space="preserve">GB-36246-2018</w:t>
            </w:r>
            <w:r>
              <w:rPr>
                <w:rFonts w:hint="eastAsia" w:ascii="宋体" w:hAnsi="宋体" w:cs="宋体"/>
                <w:szCs w:val="21"/>
                <w:lang w:bidi="ar"/>
              </w:rPr>
              <w:t xml:space="preserve">《中小学合成材料面层运动场地》标准检验且检验合格。</w:t>
            </w:r>
            <w:r/>
          </w:p>
        </w:tc>
        <w:tc>
          <w:tcPr>
            <w:shd w:val="clear" w:color="auto" w:fill="auto"/>
            <w:tcW w:w="0" w:type="auto"/>
            <w:vAlign w:val="center"/>
            <w:vMerge w:val="continue"/>
            <w:textDirection w:val="lrTb"/>
            <w:noWrap w:val="false"/>
          </w:tcPr>
          <w:p>
            <w:pPr>
              <w:jc w:val="center"/>
              <w:rPr>
                <w:rFonts w:ascii="Times New Roman" w:hAnsi="Times New Roman"/>
                <w:szCs w:val="21"/>
              </w:rPr>
            </w:pPr>
            <w:r>
              <w:rPr>
                <w:rFonts w:ascii="Times New Roman" w:hAnsi="Times New Roman"/>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3</w:t>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移动式羽毛球架</w:t>
            </w:r>
            <w:r/>
          </w:p>
        </w:tc>
        <w:tc>
          <w:tcPr>
            <w:shd w:val="clear" w:color="auto" w:fill="auto"/>
            <w:tcW w:w="0" w:type="auto"/>
            <w:textDirection w:val="lrTb"/>
            <w:noWrap w:val="false"/>
          </w:tcPr>
          <w:p>
            <w:pPr>
              <w:widowControl/>
              <w:rPr>
                <w:rFonts w:cs="Calibri"/>
                <w:szCs w:val="21"/>
              </w:rPr>
            </w:pPr>
            <w:r>
              <w:rPr>
                <w:rFonts w:cs="Calibri"/>
                <w:szCs w:val="21"/>
                <w:lang w:bidi="ar"/>
              </w:rPr>
              <w:t xml:space="preserve">1</w:t>
            </w:r>
            <w:r>
              <w:rPr>
                <w:rFonts w:hint="eastAsia" w:ascii="宋体" w:hAnsi="宋体" w:cs="宋体"/>
                <w:szCs w:val="21"/>
                <w:lang w:bidi="ar"/>
              </w:rPr>
              <w:t xml:space="preserve">、网柱为圆形优质钢管，直径不小于</w:t>
            </w:r>
            <w:r>
              <w:rPr>
                <w:rFonts w:cs="Calibri"/>
                <w:szCs w:val="21"/>
                <w:lang w:bidi="ar"/>
              </w:rPr>
              <w:t xml:space="preserve">40mm</w:t>
            </w:r>
            <w:r>
              <w:rPr>
                <w:rFonts w:hint="eastAsia" w:ascii="宋体" w:hAnsi="宋体" w:cs="宋体"/>
                <w:szCs w:val="21"/>
                <w:lang w:bidi="ar"/>
              </w:rPr>
              <w:t xml:space="preserve">，壁厚不小于</w:t>
            </w:r>
            <w:r>
              <w:rPr>
                <w:rFonts w:cs="Calibri"/>
                <w:szCs w:val="21"/>
                <w:lang w:bidi="ar"/>
              </w:rPr>
              <w:t xml:space="preserve">2.5mm</w:t>
            </w:r>
            <w:r>
              <w:rPr>
                <w:rFonts w:hint="eastAsia" w:ascii="宋体" w:hAnsi="宋体" w:cs="宋体"/>
                <w:szCs w:val="21"/>
                <w:lang w:bidi="ar"/>
              </w:rPr>
              <w:t xml:space="preserve">；</w:t>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副</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2</w:t>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2</w:t>
            </w:r>
            <w:r>
              <w:rPr>
                <w:rFonts w:hint="eastAsia" w:ascii="宋体" w:hAnsi="宋体" w:cs="宋体"/>
                <w:szCs w:val="21"/>
                <w:lang w:bidi="ar"/>
              </w:rPr>
              <w:t xml:space="preserve">、网柱高度大于等于1550</w:t>
            </w:r>
            <w:r>
              <w:rPr>
                <w:rFonts w:cs="Calibri"/>
                <w:szCs w:val="21"/>
                <w:lang w:bidi="ar"/>
              </w:rPr>
              <w:t xml:space="preserve">mm</w:t>
            </w:r>
            <w:r>
              <w:rPr>
                <w:rFonts w:hint="eastAsia" w:ascii="宋体" w:hAnsi="宋体" w:cs="宋体"/>
                <w:szCs w:val="21"/>
                <w:lang w:bidi="ar"/>
              </w:rPr>
              <w:t xml:space="preserve">；</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55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3</w:t>
            </w:r>
            <w:r>
              <w:rPr>
                <w:rFonts w:hint="eastAsia" w:ascii="宋体" w:hAnsi="宋体" w:cs="宋体"/>
                <w:szCs w:val="21"/>
                <w:lang w:bidi="ar"/>
              </w:rPr>
              <w:t xml:space="preserve">、顶端设有滑轮，内侧对称配有相应高度的球网挂钩，能将张网绳索牢固挂住，外侧设有挂（夹）拉网钢丝网绳的装置，且在张完球网时，即使在无外力作用时，能确保钢丝网绳牢固拉紧；</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4</w:t>
            </w:r>
            <w:r>
              <w:rPr>
                <w:rFonts w:hint="eastAsia" w:ascii="宋体" w:hAnsi="宋体" w:cs="宋体"/>
                <w:szCs w:val="21"/>
                <w:lang w:bidi="ar"/>
              </w:rPr>
              <w:t xml:space="preserve">、对网柱施加 </w:t>
            </w:r>
            <w:r>
              <w:rPr>
                <w:rFonts w:cs="Calibri"/>
                <w:szCs w:val="21"/>
                <w:lang w:bidi="ar"/>
              </w:rPr>
              <w:t xml:space="preserve">600N </w:t>
            </w:r>
            <w:r>
              <w:rPr>
                <w:rFonts w:hint="eastAsia" w:ascii="宋体" w:hAnsi="宋体" w:cs="宋体"/>
                <w:szCs w:val="21"/>
                <w:lang w:bidi="ar"/>
              </w:rPr>
              <w:t xml:space="preserve">水平力，不产生永久变形；</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5</w:t>
            </w:r>
            <w:r>
              <w:rPr>
                <w:rFonts w:hint="eastAsia" w:ascii="宋体" w:hAnsi="宋体" w:cs="宋体"/>
                <w:szCs w:val="21"/>
                <w:lang w:bidi="ar"/>
              </w:rPr>
              <w:t xml:space="preserve">、配套拉网用的柔韧钢丝网绳，长度适宜，两端应与网柱作配套处理；</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6</w:t>
            </w:r>
            <w:r>
              <w:rPr>
                <w:rFonts w:hint="eastAsia" w:ascii="宋体" w:hAnsi="宋体" w:cs="宋体"/>
                <w:szCs w:val="21"/>
                <w:lang w:bidi="ar"/>
              </w:rPr>
              <w:t xml:space="preserve">、配重箱材质为优质钢管，尺寸不小于∮</w:t>
            </w:r>
            <w:r>
              <w:rPr>
                <w:rFonts w:cs="Calibri"/>
                <w:szCs w:val="21"/>
                <w:lang w:bidi="ar"/>
              </w:rPr>
              <w:t xml:space="preserve">16.5*2.5mm</w:t>
            </w:r>
            <w:r>
              <w:rPr>
                <w:rFonts w:hint="eastAsia" w:ascii="宋体" w:hAnsi="宋体" w:cs="宋体"/>
                <w:szCs w:val="21"/>
                <w:lang w:bidi="ar"/>
              </w:rPr>
              <w:t xml:space="preserve">，有滚轮装置；</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55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7</w:t>
            </w:r>
            <w:r>
              <w:rPr>
                <w:rFonts w:hint="eastAsia" w:ascii="宋体" w:hAnsi="宋体" w:cs="宋体"/>
                <w:szCs w:val="21"/>
                <w:lang w:bidi="ar"/>
              </w:rPr>
              <w:t xml:space="preserve">、主体涂饰层附着力应达到一级，硬度达到 </w:t>
            </w:r>
            <w:r>
              <w:rPr>
                <w:rFonts w:cs="Calibri"/>
                <w:szCs w:val="21"/>
                <w:lang w:bidi="ar"/>
              </w:rPr>
              <w:t xml:space="preserve">2H</w:t>
            </w:r>
            <w:r>
              <w:rPr>
                <w:rFonts w:hint="eastAsia" w:ascii="宋体" w:hAnsi="宋体" w:cs="宋体"/>
                <w:szCs w:val="21"/>
                <w:lang w:bidi="ar"/>
              </w:rPr>
              <w:t xml:space="preserve">、有一定的耐冲击性能，表面无皱纹、无漏喷、起泡、脱皮及明显的划痕等缺陷。所有产品喷涂前均采取除锈处理，以确保涂层在户外长期使用。产品涂料配方不含有毒元素；</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55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8</w:t>
            </w:r>
            <w:r>
              <w:rPr>
                <w:rFonts w:hint="eastAsia" w:ascii="宋体" w:hAnsi="宋体" w:cs="宋体"/>
                <w:szCs w:val="21"/>
                <w:lang w:bidi="ar"/>
              </w:rPr>
              <w:t xml:space="preserve">、镀锌件镀层厚度至少 </w:t>
            </w:r>
            <w:r>
              <w:rPr>
                <w:rFonts w:cs="Calibri"/>
                <w:szCs w:val="21"/>
                <w:lang w:bidi="ar"/>
              </w:rPr>
              <w:t xml:space="preserve">15μm</w:t>
            </w:r>
            <w:r>
              <w:rPr>
                <w:rFonts w:hint="eastAsia" w:ascii="宋体" w:hAnsi="宋体" w:cs="宋体"/>
                <w:szCs w:val="21"/>
                <w:lang w:bidi="ar"/>
              </w:rPr>
              <w:t xml:space="preserve">，涉及安全的连接件应经热镀锌处理，镀层厚度不低于</w:t>
            </w:r>
            <w:r>
              <w:rPr>
                <w:rFonts w:cs="Calibri"/>
                <w:szCs w:val="21"/>
                <w:lang w:bidi="ar"/>
              </w:rPr>
              <w:t xml:space="preserve">60μm</w:t>
            </w:r>
            <w:r>
              <w:rPr>
                <w:rFonts w:hint="eastAsia" w:ascii="宋体" w:hAnsi="宋体" w:cs="宋体"/>
                <w:szCs w:val="21"/>
                <w:lang w:bidi="ar"/>
              </w:rPr>
              <w:t xml:space="preserve">，能耐酸碱、耐湿热、抗老化、耐腐蚀，外观美观，能适合潮湿和酸雨环境；</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12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9</w:t>
            </w:r>
            <w:r>
              <w:rPr>
                <w:rFonts w:hint="eastAsia" w:ascii="宋体" w:hAnsi="宋体" w:cs="宋体"/>
                <w:szCs w:val="21"/>
                <w:lang w:bidi="ar"/>
              </w:rPr>
              <w:t xml:space="preserve">、各部件焊接应严密牢固，没有漏焊、虚焊、裂纹等缺陷。</w:t>
            </w:r>
            <w:r>
              <w:rPr>
                <w:rFonts w:hint="eastAsia" w:ascii="宋体" w:hAnsi="宋体" w:cs="宋体"/>
                <w:szCs w:val="21"/>
                <w:lang w:bidi="ar"/>
              </w:rPr>
              <w:br/>
            </w:r>
            <w:r>
              <w:rPr>
                <w:rFonts w:hint="eastAsia" w:ascii="宋体" w:hAnsi="宋体" w:cs="宋体"/>
                <w:szCs w:val="21"/>
                <w:lang w:bidi="ar"/>
              </w:rPr>
              <w:t xml:space="preserve">注：须符合</w:t>
            </w:r>
            <w:r>
              <w:rPr>
                <w:rFonts w:cs="Calibri"/>
                <w:szCs w:val="21"/>
                <w:lang w:bidi="ar"/>
              </w:rPr>
              <w:t xml:space="preserve">GB/T 19851.13-2007</w:t>
            </w:r>
            <w:r>
              <w:rPr>
                <w:rFonts w:hint="eastAsia" w:ascii="宋体" w:hAnsi="宋体" w:cs="宋体"/>
                <w:szCs w:val="21"/>
                <w:lang w:bidi="ar"/>
              </w:rPr>
              <w:t xml:space="preserve">《中小学体育器材和场地</w:t>
            </w:r>
            <w:r>
              <w:rPr>
                <w:rFonts w:cs="Calibri"/>
                <w:szCs w:val="21"/>
                <w:lang w:bidi="ar"/>
              </w:rPr>
              <w:t xml:space="preserve"> </w:t>
            </w:r>
            <w:r>
              <w:rPr>
                <w:rFonts w:hint="eastAsia" w:ascii="宋体" w:hAnsi="宋体" w:cs="宋体"/>
                <w:szCs w:val="21"/>
                <w:lang w:bidi="ar"/>
              </w:rPr>
              <w:t xml:space="preserve">第</w:t>
            </w:r>
            <w:r>
              <w:rPr>
                <w:rFonts w:cs="Calibri"/>
                <w:szCs w:val="21"/>
                <w:lang w:bidi="ar"/>
              </w:rPr>
              <w:t xml:space="preserve">13 </w:t>
            </w:r>
            <w:r>
              <w:rPr>
                <w:rFonts w:hint="eastAsia" w:ascii="宋体" w:hAnsi="宋体" w:cs="宋体"/>
                <w:szCs w:val="21"/>
                <w:lang w:bidi="ar"/>
              </w:rPr>
              <w:t xml:space="preserve">部分</w:t>
            </w:r>
            <w:r>
              <w:rPr>
                <w:rFonts w:cs="Calibri"/>
                <w:szCs w:val="21"/>
                <w:lang w:bidi="ar"/>
              </w:rPr>
              <w:t xml:space="preserve">:</w:t>
            </w:r>
            <w:r>
              <w:rPr>
                <w:rFonts w:hint="eastAsia" w:ascii="宋体" w:hAnsi="宋体" w:cs="宋体"/>
                <w:szCs w:val="21"/>
                <w:lang w:bidi="ar"/>
              </w:rPr>
              <w:t xml:space="preserve">排球网柱、羽毛球网球、网球网柱》的有关要求，并取得国家认证认可监督管理委员会登记的第三方权威质量检测认证机构出具的有效认证证书。（中标后供货时提供相关证书证明材料）。</w:t>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405"/>
        </w:trPr>
        <w:tc>
          <w:tcPr>
            <w:gridSpan w:val="8"/>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改造提升梅花湾体育公园轮滑场</w:t>
            </w:r>
            <w:r/>
          </w:p>
        </w:tc>
      </w:tr>
      <w:tr>
        <w:trPr>
          <w:trHeight w:val="945"/>
        </w:trPr>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1</w:t>
            </w:r>
            <w:r/>
          </w:p>
        </w:tc>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LED投光灯</w:t>
            </w:r>
            <w:r/>
          </w:p>
        </w:tc>
        <w:tc>
          <w:tcPr>
            <w:shd w:val="clear" w:color="auto" w:fill="auto"/>
            <w:tcW w:w="0" w:type="auto"/>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适用于户外运动场800W LED投光灯，光通量不小于10万流明，采用IP6</w:t>
            </w:r>
            <w:r>
              <w:rPr>
                <w:rFonts w:ascii="宋体" w:hAnsi="宋体" w:cs="宋体"/>
                <w:szCs w:val="21"/>
                <w:lang w:bidi="ar"/>
              </w:rPr>
              <w:t xml:space="preserve">6</w:t>
            </w:r>
            <w:r>
              <w:rPr>
                <w:rFonts w:hint="eastAsia" w:ascii="宋体" w:hAnsi="宋体" w:cs="宋体"/>
                <w:szCs w:val="21"/>
                <w:lang w:bidi="ar"/>
              </w:rPr>
              <w:t xml:space="preserve">级防尘防水设计。场地平均照度不小于230LUX。</w:t>
            </w:r>
            <w:r/>
          </w:p>
        </w:tc>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套</w:t>
            </w:r>
            <w:r/>
          </w:p>
        </w:tc>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24</w:t>
            </w:r>
            <w:r/>
          </w:p>
        </w:tc>
        <w:tc>
          <w:tcPr>
            <w:shd w:val="clear" w:color="auto" w:fill="auto"/>
            <w:tcW w:w="0" w:type="auto"/>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0" w:type="auto"/>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0" w:type="auto"/>
            <w:vAlign w:val="center"/>
            <w:textDirection w:val="lrTb"/>
            <w:noWrap/>
          </w:tcPr>
          <w:p>
            <w:pPr>
              <w:rPr>
                <w:rFonts w:ascii="宋体" w:hAnsi="宋体" w:cs="宋体"/>
                <w:szCs w:val="21"/>
              </w:rPr>
            </w:pPr>
            <w:r>
              <w:rPr>
                <w:rFonts w:ascii="宋体" w:hAnsi="宋体" w:cs="宋体"/>
                <w:szCs w:val="21"/>
              </w:rPr>
            </w:r>
            <w:r/>
          </w:p>
        </w:tc>
      </w:tr>
      <w:tr>
        <w:trPr>
          <w:trHeight w:val="2730"/>
        </w:trPr>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2</w:t>
            </w:r>
            <w:r/>
          </w:p>
        </w:tc>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LED灯杆</w:t>
            </w:r>
            <w:r/>
          </w:p>
        </w:tc>
        <w:tc>
          <w:tcPr>
            <w:shd w:val="clear" w:color="auto" w:fill="auto"/>
            <w:tcW w:w="0" w:type="auto"/>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1、高度：不小于14m</w:t>
            </w:r>
            <w:r>
              <w:rPr>
                <w:rFonts w:hint="eastAsia" w:ascii="宋体" w:hAnsi="宋体" w:cs="宋体"/>
                <w:szCs w:val="21"/>
                <w:lang w:bidi="ar"/>
              </w:rPr>
              <w:br/>
            </w:r>
            <w:r>
              <w:rPr>
                <w:rFonts w:hint="eastAsia" w:ascii="宋体" w:hAnsi="宋体" w:cs="宋体"/>
                <w:szCs w:val="21"/>
                <w:lang w:bidi="ar"/>
              </w:rPr>
              <w:t xml:space="preserve">2、上下口径：115-240mm</w:t>
            </w:r>
            <w:r>
              <w:rPr>
                <w:rFonts w:hint="eastAsia" w:ascii="宋体" w:hAnsi="宋体" w:cs="宋体"/>
                <w:szCs w:val="21"/>
                <w:lang w:bidi="ar"/>
              </w:rPr>
              <w:br/>
            </w:r>
            <w:r>
              <w:rPr>
                <w:rFonts w:hint="eastAsia" w:ascii="宋体" w:hAnsi="宋体" w:cs="宋体"/>
                <w:szCs w:val="21"/>
                <w:lang w:bidi="ar"/>
              </w:rPr>
              <w:t xml:space="preserve">3、壁厚：不小于5mm</w:t>
            </w:r>
            <w:r>
              <w:rPr>
                <w:rFonts w:hint="eastAsia" w:ascii="宋体" w:hAnsi="宋体" w:cs="宋体"/>
                <w:szCs w:val="21"/>
                <w:lang w:bidi="ar"/>
              </w:rPr>
              <w:br/>
            </w:r>
            <w:r>
              <w:rPr>
                <w:rFonts w:hint="eastAsia" w:ascii="宋体" w:hAnsi="宋体" w:cs="宋体"/>
                <w:szCs w:val="21"/>
                <w:lang w:bidi="ar"/>
              </w:rPr>
              <w:t xml:space="preserve">4、法兰：φ500*20mm</w:t>
            </w:r>
            <w:r>
              <w:rPr>
                <w:rFonts w:hint="eastAsia" w:ascii="宋体" w:hAnsi="宋体" w:cs="宋体"/>
                <w:szCs w:val="21"/>
                <w:lang w:bidi="ar"/>
              </w:rPr>
              <w:br/>
            </w:r>
            <w:r>
              <w:rPr>
                <w:rFonts w:hint="eastAsia" w:ascii="宋体" w:hAnsi="宋体" w:cs="宋体"/>
                <w:szCs w:val="21"/>
                <w:lang w:bidi="ar"/>
              </w:rPr>
              <w:t xml:space="preserve">5、套接方式：二节套杆</w:t>
            </w:r>
            <w:r>
              <w:rPr>
                <w:rFonts w:hint="eastAsia" w:ascii="宋体" w:hAnsi="宋体" w:cs="宋体"/>
                <w:szCs w:val="21"/>
                <w:lang w:bidi="ar"/>
              </w:rPr>
              <w:br/>
            </w:r>
            <w:r>
              <w:rPr>
                <w:rFonts w:hint="eastAsia" w:ascii="宋体" w:hAnsi="宋体" w:cs="宋体"/>
                <w:szCs w:val="21"/>
                <w:lang w:bidi="ar"/>
              </w:rPr>
              <w:t xml:space="preserve">6、工艺：热镀锌喷塑</w:t>
            </w:r>
            <w:r>
              <w:rPr>
                <w:rFonts w:hint="eastAsia" w:ascii="宋体" w:hAnsi="宋体" w:cs="宋体"/>
                <w:szCs w:val="21"/>
                <w:lang w:bidi="ar"/>
              </w:rPr>
              <w:br/>
            </w:r>
            <w:r>
              <w:rPr>
                <w:rFonts w:hint="eastAsia" w:ascii="宋体" w:hAnsi="宋体" w:cs="宋体"/>
                <w:szCs w:val="21"/>
                <w:lang w:bidi="ar"/>
              </w:rPr>
              <w:t xml:space="preserve">7、基坑尺寸：不小于1500*1500*2000mm，混凝土强度不低于C25。</w:t>
            </w:r>
            <w:r>
              <w:rPr>
                <w:rFonts w:hint="eastAsia" w:ascii="宋体" w:hAnsi="宋体" w:cs="宋体"/>
                <w:szCs w:val="21"/>
                <w:lang w:bidi="ar"/>
              </w:rPr>
              <w:br/>
            </w:r>
            <w:r>
              <w:rPr>
                <w:rFonts w:hint="eastAsia" w:ascii="宋体" w:hAnsi="宋体" w:cs="宋体"/>
                <w:szCs w:val="21"/>
                <w:lang w:bidi="ar"/>
              </w:rPr>
              <w:t xml:space="preserve">8、含预埋件、灯杆、灯盘，含混凝土基础浇筑、灯杆安装及灯具调试。</w:t>
            </w:r>
            <w:r/>
          </w:p>
        </w:tc>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套</w:t>
            </w:r>
            <w:r/>
          </w:p>
        </w:tc>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4</w:t>
            </w:r>
            <w:r/>
          </w:p>
        </w:tc>
        <w:tc>
          <w:tcPr>
            <w:shd w:val="clear" w:color="auto" w:fill="auto"/>
            <w:tcW w:w="0" w:type="auto"/>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0" w:type="auto"/>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0" w:type="auto"/>
            <w:vAlign w:val="center"/>
            <w:textDirection w:val="lrTb"/>
            <w:noWrap/>
          </w:tcPr>
          <w:p>
            <w:pPr>
              <w:rPr>
                <w:rFonts w:ascii="宋体" w:hAnsi="宋体" w:cs="宋体"/>
                <w:szCs w:val="21"/>
              </w:rPr>
            </w:pPr>
            <w:r>
              <w:rPr>
                <w:rFonts w:ascii="宋体" w:hAnsi="宋体" w:cs="宋体"/>
                <w:szCs w:val="21"/>
              </w:rPr>
            </w:r>
            <w:r/>
          </w:p>
        </w:tc>
      </w:tr>
      <w:tr>
        <w:trPr>
          <w:trHeight w:val="1650"/>
        </w:trPr>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3</w:t>
            </w:r>
            <w:r/>
          </w:p>
        </w:tc>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排水沟</w:t>
            </w:r>
            <w:r/>
          </w:p>
        </w:tc>
        <w:tc>
          <w:tcPr>
            <w:shd w:val="clear" w:color="auto" w:fill="auto"/>
            <w:tcW w:w="0" w:type="auto"/>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1、排水沟还沟开挖宽为800mm，深300-800mm（深度随排水走向调整）；</w:t>
            </w:r>
            <w:r>
              <w:rPr>
                <w:rFonts w:hint="eastAsia" w:ascii="宋体" w:hAnsi="宋体" w:cs="宋体"/>
                <w:szCs w:val="21"/>
                <w:lang w:bidi="ar"/>
              </w:rPr>
              <w:br/>
            </w:r>
            <w:r>
              <w:rPr>
                <w:rFonts w:hint="eastAsia" w:ascii="宋体" w:hAnsi="宋体" w:cs="宋体"/>
                <w:szCs w:val="21"/>
                <w:lang w:bidi="ar"/>
              </w:rPr>
              <w:t xml:space="preserve">2、沟底夯实，100mm厚碎石垫层，80mm厚C25混凝土；</w:t>
            </w:r>
            <w:r>
              <w:rPr>
                <w:rFonts w:hint="eastAsia" w:ascii="宋体" w:hAnsi="宋体" w:cs="宋体"/>
                <w:szCs w:val="21"/>
                <w:lang w:bidi="ar"/>
              </w:rPr>
              <w:br/>
            </w:r>
            <w:r>
              <w:rPr>
                <w:rFonts w:hint="eastAsia" w:ascii="宋体" w:hAnsi="宋体" w:cs="宋体"/>
                <w:szCs w:val="21"/>
                <w:lang w:bidi="ar"/>
              </w:rPr>
              <w:t xml:space="preserve">3、排水沟内标砖砌墙（300-800mmMU7.5标准砖墙），砖墙厚240mm，内粉刷20mm厚1：2.5水泥砂浆；</w:t>
            </w:r>
            <w:r>
              <w:rPr>
                <w:rFonts w:hint="eastAsia" w:ascii="宋体" w:hAnsi="宋体" w:cs="宋体"/>
                <w:szCs w:val="21"/>
                <w:lang w:bidi="ar"/>
              </w:rPr>
              <w:br/>
            </w:r>
            <w:r>
              <w:rPr>
                <w:rFonts w:hint="eastAsia" w:ascii="宋体" w:hAnsi="宋体" w:cs="宋体"/>
                <w:szCs w:val="21"/>
                <w:lang w:bidi="ar"/>
              </w:rPr>
              <w:t xml:space="preserve">4、150mm厚混凝土砼压顶；</w:t>
            </w:r>
            <w:r>
              <w:rPr>
                <w:rFonts w:hint="eastAsia" w:ascii="宋体" w:hAnsi="宋体" w:cs="宋体"/>
                <w:szCs w:val="21"/>
                <w:lang w:bidi="ar"/>
              </w:rPr>
              <w:br/>
            </w:r>
            <w:r>
              <w:rPr>
                <w:rFonts w:hint="eastAsia" w:ascii="宋体" w:hAnsi="宋体" w:cs="宋体"/>
                <w:szCs w:val="21"/>
                <w:lang w:bidi="ar"/>
              </w:rPr>
              <w:t xml:space="preserve">5、定制2.0mm厚304不锈钢盖板，折边高度3cm，盖板尺寸400*600mm（圆形多孔，方便滑轮滑行，不卡轮）；</w:t>
            </w:r>
            <w:r>
              <w:rPr>
                <w:rFonts w:hint="eastAsia" w:ascii="宋体" w:hAnsi="宋体" w:cs="宋体"/>
                <w:szCs w:val="21"/>
                <w:lang w:bidi="ar"/>
              </w:rPr>
              <w:br/>
            </w:r>
            <w:r>
              <w:rPr>
                <w:rFonts w:hint="eastAsia" w:ascii="宋体" w:hAnsi="宋体" w:cs="宋体"/>
                <w:szCs w:val="21"/>
                <w:lang w:bidi="ar"/>
              </w:rPr>
              <w:t xml:space="preserve">6、含商品混凝土泵送及运输费。</w:t>
            </w:r>
            <w:r/>
          </w:p>
        </w:tc>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米</w:t>
            </w:r>
            <w:r/>
          </w:p>
        </w:tc>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116</w:t>
            </w:r>
            <w:r/>
          </w:p>
        </w:tc>
        <w:tc>
          <w:tcPr>
            <w:shd w:val="clear" w:color="auto" w:fill="auto"/>
            <w:tcW w:w="0" w:type="auto"/>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0" w:type="auto"/>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0" w:type="auto"/>
            <w:vAlign w:val="center"/>
            <w:textDirection w:val="lrTb"/>
            <w:noWrap/>
          </w:tcPr>
          <w:p>
            <w:pPr>
              <w:rPr>
                <w:rFonts w:ascii="宋体" w:hAnsi="宋体" w:cs="宋体"/>
                <w:szCs w:val="21"/>
              </w:rPr>
            </w:pPr>
            <w:r>
              <w:rPr>
                <w:rFonts w:ascii="宋体" w:hAnsi="宋体" w:cs="宋体"/>
                <w:szCs w:val="21"/>
              </w:rPr>
            </w:r>
            <w:r/>
          </w:p>
        </w:tc>
      </w:tr>
      <w:tr>
        <w:trPr>
          <w:trHeight w:val="1110"/>
        </w:trPr>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4</w:t>
            </w:r>
            <w:r/>
          </w:p>
        </w:tc>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场地硬化</w:t>
            </w:r>
            <w:r/>
          </w:p>
        </w:tc>
        <w:tc>
          <w:tcPr>
            <w:shd w:val="clear" w:color="auto" w:fill="auto"/>
            <w:tcW w:w="0" w:type="auto"/>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1、机械土方开挖、人工平整、土方外运；</w:t>
            </w:r>
            <w:r>
              <w:rPr>
                <w:rFonts w:hint="eastAsia" w:ascii="宋体" w:hAnsi="宋体" w:cs="宋体"/>
                <w:szCs w:val="21"/>
                <w:lang w:bidi="ar"/>
              </w:rPr>
              <w:br/>
            </w:r>
            <w:r>
              <w:rPr>
                <w:rFonts w:hint="eastAsia" w:ascii="宋体" w:hAnsi="宋体" w:cs="宋体"/>
                <w:szCs w:val="21"/>
                <w:lang w:bidi="ar"/>
              </w:rPr>
              <w:t xml:space="preserve">2、10cm碎石回填；</w:t>
            </w:r>
            <w:r>
              <w:rPr>
                <w:rFonts w:hint="eastAsia" w:ascii="宋体" w:hAnsi="宋体" w:cs="宋体"/>
                <w:szCs w:val="21"/>
                <w:lang w:bidi="ar"/>
              </w:rPr>
              <w:br/>
            </w:r>
            <w:r>
              <w:rPr>
                <w:rFonts w:hint="eastAsia" w:ascii="宋体" w:hAnsi="宋体" w:cs="宋体"/>
                <w:szCs w:val="21"/>
                <w:lang w:bidi="ar"/>
              </w:rPr>
              <w:t xml:space="preserve">3、15cm厚C25混凝土基础硬化；</w:t>
            </w:r>
            <w:r>
              <w:rPr>
                <w:rFonts w:hint="eastAsia" w:ascii="宋体" w:hAnsi="宋体" w:cs="宋体"/>
                <w:szCs w:val="21"/>
                <w:lang w:bidi="ar"/>
              </w:rPr>
              <w:br/>
            </w:r>
            <w:r>
              <w:rPr>
                <w:rFonts w:hint="eastAsia" w:ascii="宋体" w:hAnsi="宋体" w:cs="宋体"/>
                <w:szCs w:val="21"/>
                <w:lang w:bidi="ar"/>
              </w:rPr>
              <w:t xml:space="preserve">4、报价含混凝土切缝、模板、养护等费用。</w:t>
            </w:r>
            <w:r/>
          </w:p>
        </w:tc>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平米</w:t>
            </w:r>
            <w:r/>
          </w:p>
        </w:tc>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1922</w:t>
            </w:r>
            <w:r/>
          </w:p>
        </w:tc>
        <w:tc>
          <w:tcPr>
            <w:shd w:val="clear" w:color="auto" w:fill="auto"/>
            <w:tcW w:w="0" w:type="auto"/>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0" w:type="auto"/>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0" w:type="auto"/>
            <w:vAlign w:val="center"/>
            <w:textDirection w:val="lrTb"/>
            <w:noWrap/>
          </w:tcPr>
          <w:p>
            <w:pPr>
              <w:rPr>
                <w:rFonts w:ascii="宋体" w:hAnsi="宋体" w:cs="宋体"/>
                <w:szCs w:val="21"/>
              </w:rPr>
            </w:pPr>
            <w:r>
              <w:rPr>
                <w:rFonts w:ascii="宋体" w:hAnsi="宋体" w:cs="宋体"/>
                <w:szCs w:val="21"/>
              </w:rPr>
            </w:r>
            <w:r/>
          </w:p>
        </w:tc>
      </w:tr>
      <w:tr>
        <w:trPr>
          <w:trHeight w:val="1695"/>
        </w:trPr>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5</w:t>
            </w:r>
            <w:r/>
          </w:p>
        </w:tc>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丙烯酸面层</w:t>
            </w:r>
            <w:r/>
          </w:p>
        </w:tc>
        <w:tc>
          <w:tcPr>
            <w:shd w:val="clear" w:color="auto" w:fill="auto"/>
            <w:tcW w:w="0" w:type="auto"/>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1、面层为丙烯酸，厚度≥2mm；</w:t>
            </w:r>
            <w:r/>
          </w:p>
          <w:p>
            <w:pPr>
              <w:jc w:val="left"/>
              <w:widowControl/>
              <w:rPr>
                <w:rFonts w:ascii="宋体" w:hAnsi="宋体" w:cs="宋体"/>
                <w:szCs w:val="21"/>
              </w:rPr>
            </w:pPr>
            <w:r>
              <w:rPr>
                <w:rFonts w:hint="eastAsia" w:ascii="宋体" w:hAnsi="宋体" w:cs="宋体"/>
                <w:szCs w:val="21"/>
              </w:rPr>
              <w:t xml:space="preserve">2、丙烯酸原材料具有体现“CMA”标志，符合GB36246-2018《中小学合成材料面层运动场地》标准有害物质限量检测要求的合格检测报告（中标后供货时提供相关证书证明材料）</w:t>
            </w:r>
            <w:r/>
          </w:p>
        </w:tc>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平米</w:t>
            </w:r>
            <w:r/>
          </w:p>
        </w:tc>
        <w:tc>
          <w:tcPr>
            <w:shd w:val="clear" w:color="auto" w:fill="auto"/>
            <w:tcW w:w="0" w:type="auto"/>
            <w:vAlign w:val="center"/>
            <w:textDirection w:val="lrTb"/>
            <w:noWrap/>
          </w:tcPr>
          <w:p>
            <w:pPr>
              <w:jc w:val="center"/>
              <w:widowControl/>
              <w:rPr>
                <w:rFonts w:ascii="宋体" w:hAnsi="宋体" w:cs="宋体"/>
                <w:szCs w:val="21"/>
              </w:rPr>
            </w:pPr>
            <w:r>
              <w:rPr>
                <w:rFonts w:hint="eastAsia" w:ascii="宋体" w:hAnsi="宋体" w:cs="宋体"/>
                <w:szCs w:val="21"/>
                <w:lang w:bidi="ar"/>
              </w:rPr>
              <w:t xml:space="preserve">1922</w:t>
            </w:r>
            <w:r/>
          </w:p>
        </w:tc>
        <w:tc>
          <w:tcPr>
            <w:shd w:val="clear" w:color="auto" w:fill="auto"/>
            <w:tcW w:w="0" w:type="auto"/>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0" w:type="auto"/>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0" w:type="auto"/>
            <w:vAlign w:val="center"/>
            <w:textDirection w:val="lrTb"/>
            <w:noWrap/>
          </w:tcPr>
          <w:p>
            <w:pPr>
              <w:rPr>
                <w:rFonts w:ascii="宋体" w:hAnsi="宋体" w:cs="宋体"/>
                <w:szCs w:val="21"/>
              </w:rPr>
            </w:pPr>
            <w:r>
              <w:rPr>
                <w:rFonts w:ascii="宋体" w:hAnsi="宋体" w:cs="宋体"/>
                <w:szCs w:val="21"/>
              </w:rPr>
            </w:r>
            <w:r/>
          </w:p>
        </w:tc>
      </w:tr>
      <w:tr>
        <w:trPr>
          <w:trHeight w:val="564"/>
        </w:trPr>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6</w:t>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标识牌</w:t>
            </w:r>
            <w:r/>
          </w:p>
        </w:tc>
        <w:tc>
          <w:tcPr>
            <w:shd w:val="clear" w:color="auto" w:fill="auto"/>
            <w:tcW w:w="0" w:type="auto"/>
            <w:textDirection w:val="lrTb"/>
            <w:noWrap w:val="false"/>
          </w:tcPr>
          <w:p>
            <w:pPr>
              <w:widowControl/>
              <w:rPr>
                <w:rFonts w:cs="Calibri"/>
                <w:szCs w:val="21"/>
              </w:rPr>
            </w:pPr>
            <w:r>
              <w:rPr>
                <w:rFonts w:cs="Calibri"/>
                <w:szCs w:val="21"/>
                <w:lang w:bidi="ar"/>
              </w:rPr>
              <w:t xml:space="preserve">1</w:t>
            </w:r>
            <w:r>
              <w:rPr>
                <w:rFonts w:hint="eastAsia" w:ascii="宋体" w:hAnsi="宋体" w:cs="宋体"/>
                <w:szCs w:val="21"/>
                <w:lang w:bidi="ar"/>
              </w:rPr>
              <w:t xml:space="preserve">、尺寸不小于</w:t>
            </w:r>
            <w:r>
              <w:rPr>
                <w:rFonts w:cs="Calibri"/>
                <w:szCs w:val="21"/>
                <w:lang w:bidi="ar"/>
              </w:rPr>
              <w:t xml:space="preserve">2000 </w:t>
            </w:r>
            <w:r>
              <w:rPr>
                <w:rFonts w:hint="eastAsia" w:ascii="宋体" w:hAnsi="宋体" w:cs="宋体"/>
                <w:szCs w:val="21"/>
                <w:lang w:bidi="ar"/>
              </w:rPr>
              <w:t xml:space="preserve">×</w:t>
            </w:r>
            <w:r>
              <w:rPr>
                <w:rFonts w:cs="Calibri"/>
                <w:szCs w:val="21"/>
                <w:lang w:bidi="ar"/>
              </w:rPr>
              <w:t xml:space="preserve">1200</w:t>
            </w:r>
            <w:r>
              <w:rPr>
                <w:rFonts w:hint="eastAsia" w:ascii="宋体" w:hAnsi="宋体" w:cs="宋体"/>
                <w:szCs w:val="21"/>
                <w:lang w:bidi="ar"/>
              </w:rPr>
              <w:t xml:space="preserve">×</w:t>
            </w:r>
            <w:r>
              <w:rPr>
                <w:rFonts w:cs="Calibri"/>
                <w:szCs w:val="21"/>
                <w:lang w:bidi="ar"/>
              </w:rPr>
              <w:t xml:space="preserve">200mm</w:t>
            </w:r>
            <w:r>
              <w:rPr>
                <w:rFonts w:hint="eastAsia" w:ascii="宋体" w:hAnsi="宋体" w:cs="宋体"/>
                <w:szCs w:val="21"/>
                <w:lang w:bidi="ar"/>
              </w:rPr>
              <w:t xml:space="preserve">，制作工艺</w:t>
            </w:r>
            <w:r>
              <w:rPr>
                <w:rFonts w:cs="Calibri"/>
                <w:szCs w:val="21"/>
                <w:lang w:bidi="ar"/>
              </w:rPr>
              <w:t xml:space="preserve">:</w:t>
            </w:r>
            <w:r>
              <w:rPr>
                <w:rFonts w:hint="eastAsia" w:ascii="宋体" w:hAnsi="宋体" w:cs="宋体"/>
                <w:szCs w:val="21"/>
                <w:lang w:bidi="ar"/>
              </w:rPr>
              <w:t xml:space="preserve">内置镀锌方管骨架，采用竖式</w:t>
            </w:r>
            <w:r>
              <w:rPr>
                <w:rFonts w:cs="Calibri"/>
                <w:szCs w:val="21"/>
                <w:lang w:bidi="ar"/>
              </w:rPr>
              <w:t xml:space="preserve">304</w:t>
            </w:r>
            <w:r>
              <w:rPr>
                <w:rFonts w:hint="eastAsia" w:ascii="宋体" w:hAnsi="宋体" w:cs="宋体"/>
                <w:szCs w:val="21"/>
                <w:lang w:bidi="ar"/>
              </w:rPr>
              <w:t xml:space="preserve">不锈钢牌面，板材厚度不小于</w:t>
            </w:r>
            <w:r>
              <w:rPr>
                <w:rFonts w:cs="Calibri"/>
                <w:szCs w:val="21"/>
                <w:lang w:bidi="ar"/>
              </w:rPr>
              <w:t xml:space="preserve">1.5mm</w:t>
            </w:r>
            <w:r>
              <w:rPr>
                <w:rFonts w:hint="eastAsia" w:ascii="宋体" w:hAnsi="宋体" w:cs="宋体"/>
                <w:szCs w:val="21"/>
                <w:lang w:bidi="ar"/>
              </w:rPr>
              <w:t xml:space="preserve">，图样及字样蚀刻处理，人体易接触区域不应有钩挂、缠绕结构；</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件</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1</w:t>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r>
      <w:tr>
        <w:trPr>
          <w:trHeight w:val="28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2</w:t>
            </w:r>
            <w:r>
              <w:rPr>
                <w:rFonts w:hint="eastAsia" w:ascii="宋体" w:hAnsi="宋体" w:cs="宋体"/>
                <w:szCs w:val="21"/>
                <w:lang w:bidi="ar"/>
              </w:rPr>
              <w:t xml:space="preserve">、棱边和棱角半径不小于</w:t>
            </w:r>
            <w:r>
              <w:rPr>
                <w:rFonts w:cs="Calibri"/>
                <w:szCs w:val="21"/>
                <w:lang w:bidi="ar"/>
              </w:rPr>
              <w:t xml:space="preserve">3.0mm</w:t>
            </w:r>
            <w:r>
              <w:rPr>
                <w:rFonts w:hint="eastAsia" w:ascii="宋体" w:hAnsi="宋体" w:cs="宋体"/>
                <w:szCs w:val="21"/>
                <w:lang w:bidi="ar"/>
              </w:rPr>
              <w:t xml:space="preserve">；</w:t>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28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3</w:t>
            </w:r>
            <w:r>
              <w:rPr>
                <w:rFonts w:hint="eastAsia" w:ascii="宋体" w:hAnsi="宋体" w:cs="宋体"/>
                <w:szCs w:val="21"/>
                <w:lang w:bidi="ar"/>
              </w:rPr>
              <w:t xml:space="preserve">、牌面采用夹层式设计，防止产生刮伤的可能；</w:t>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54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4</w:t>
            </w:r>
            <w:r>
              <w:rPr>
                <w:rFonts w:hint="eastAsia" w:ascii="宋体" w:hAnsi="宋体" w:cs="宋体"/>
                <w:szCs w:val="21"/>
                <w:lang w:bidi="ar"/>
              </w:rPr>
              <w:t xml:space="preserve">、告示牌至少包含以下内容：简明的的热身运动说明、图示方式介绍正确的锻炼方法、安全警示说明、发现器材有缺陷应立即停止使用直到修复的说明、器材供应商的全称及售后服务电话、管理维护单位及联系电话等；</w:t>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6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5</w:t>
            </w:r>
            <w:r>
              <w:rPr>
                <w:rFonts w:hint="eastAsia" w:ascii="宋体" w:hAnsi="宋体" w:cs="宋体"/>
                <w:szCs w:val="21"/>
                <w:lang w:bidi="ar"/>
              </w:rPr>
              <w:t xml:space="preserve">、安装底座基坑不小于</w:t>
            </w:r>
            <w:r>
              <w:rPr>
                <w:rFonts w:cs="Calibri"/>
                <w:szCs w:val="21"/>
                <w:lang w:bidi="ar"/>
              </w:rPr>
              <w:t xml:space="preserve">1500mm </w:t>
            </w:r>
            <w:r>
              <w:rPr>
                <w:rFonts w:hint="eastAsia" w:ascii="宋体" w:hAnsi="宋体" w:cs="宋体"/>
                <w:szCs w:val="21"/>
                <w:lang w:bidi="ar"/>
              </w:rPr>
              <w:t xml:space="preserve">×</w:t>
            </w:r>
            <w:r>
              <w:rPr>
                <w:rFonts w:cs="Calibri"/>
                <w:szCs w:val="21"/>
                <w:lang w:bidi="ar"/>
              </w:rPr>
              <w:t xml:space="preserve">300mm</w:t>
            </w:r>
            <w:r>
              <w:rPr>
                <w:rFonts w:hint="eastAsia" w:ascii="宋体" w:hAnsi="宋体" w:cs="宋体"/>
                <w:szCs w:val="21"/>
                <w:lang w:bidi="ar"/>
              </w:rPr>
              <w:t xml:space="preserve">×</w:t>
            </w:r>
            <w:r>
              <w:rPr>
                <w:rFonts w:cs="Calibri"/>
                <w:szCs w:val="21"/>
                <w:lang w:bidi="ar"/>
              </w:rPr>
              <w:t xml:space="preserve">700mm,</w:t>
            </w:r>
            <w:r>
              <w:rPr>
                <w:rFonts w:hint="eastAsia" w:ascii="宋体" w:hAnsi="宋体" w:cs="宋体"/>
                <w:szCs w:val="21"/>
                <w:lang w:bidi="ar"/>
              </w:rPr>
              <w:t xml:space="preserve">混凝土强度不低于</w:t>
            </w:r>
            <w:r>
              <w:rPr>
                <w:rFonts w:cs="Calibri"/>
                <w:szCs w:val="21"/>
                <w:lang w:bidi="ar"/>
              </w:rPr>
              <w:t xml:space="preserve">C25</w:t>
            </w:r>
            <w:r>
              <w:rPr>
                <w:rFonts w:hint="eastAsia" w:ascii="宋体" w:hAnsi="宋体" w:cs="宋体"/>
                <w:szCs w:val="21"/>
                <w:lang w:bidi="ar"/>
              </w:rPr>
              <w:t xml:space="preserve">。</w:t>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525"/>
        </w:trPr>
        <w:tc>
          <w:tcPr>
            <w:gridSpan w:val="8"/>
            <w:shd w:val="clear" w:color="auto" w:fill="auto"/>
            <w:tcW w:w="0" w:type="auto"/>
            <w:vAlign w:val="center"/>
            <w:textDirection w:val="lrTb"/>
            <w:noWrap/>
          </w:tcPr>
          <w:p>
            <w:pPr>
              <w:jc w:val="center"/>
              <w:widowControl/>
              <w:rPr>
                <w:rFonts w:ascii="宋体" w:hAnsi="宋体" w:cs="宋体"/>
                <w:b/>
                <w:bCs/>
                <w:szCs w:val="21"/>
              </w:rPr>
            </w:pPr>
            <w:r>
              <w:rPr>
                <w:rFonts w:hint="eastAsia" w:ascii="宋体" w:hAnsi="宋体" w:cs="宋体"/>
                <w:b/>
                <w:bCs/>
                <w:szCs w:val="21"/>
                <w:lang w:bidi="ar"/>
              </w:rPr>
              <w:t xml:space="preserve">五、恒北村体育公园</w:t>
            </w:r>
            <w:r/>
          </w:p>
        </w:tc>
      </w:tr>
      <w:tr>
        <w:trPr>
          <w:trHeight w:val="600"/>
        </w:trPr>
        <w:tc>
          <w:tcPr>
            <w:gridSpan w:val="8"/>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改建笼式灯光篮球场（围网、硅</w:t>
            </w:r>
            <w:r>
              <w:rPr>
                <w:rFonts w:cs="Calibri"/>
                <w:szCs w:val="21"/>
                <w:lang w:bidi="ar"/>
              </w:rPr>
              <w:t xml:space="preserve">PU</w:t>
            </w:r>
            <w:r>
              <w:rPr>
                <w:rFonts w:hint="eastAsia" w:ascii="宋体" w:hAnsi="宋体" w:cs="宋体"/>
                <w:szCs w:val="21"/>
                <w:lang w:bidi="ar"/>
              </w:rPr>
              <w:t xml:space="preserve">、篮球架）</w:t>
            </w:r>
            <w:r/>
          </w:p>
        </w:tc>
      </w:tr>
      <w:tr>
        <w:trPr>
          <w:trHeight w:val="495"/>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1</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原地面打磨</w:t>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场地基础清扫，打磨平整处理，垃圾清运，运距、弃运方式、弃运场地均由投标人自行考虑；原场地打磨、清洗，达到新铺设面层要求。</w:t>
            </w:r>
            <w:r/>
          </w:p>
        </w:tc>
        <w:tc>
          <w:tcPr>
            <w:shd w:val="clear" w:color="auto" w:fill="auto"/>
            <w:tcW w:w="0" w:type="auto"/>
            <w:vAlign w:val="center"/>
            <w:textDirection w:val="lrTb"/>
            <w:noWrap w:val="false"/>
          </w:tcPr>
          <w:p>
            <w:pPr>
              <w:jc w:val="center"/>
              <w:widowControl/>
              <w:rPr>
                <w:rFonts w:ascii="Times New Roman" w:hAnsi="Times New Roman"/>
                <w:szCs w:val="21"/>
              </w:rPr>
            </w:pPr>
            <w:r>
              <w:rPr>
                <w:rFonts w:ascii="Times New Roman" w:hAnsi="Times New Roman"/>
                <w:szCs w:val="21"/>
                <w:lang w:bidi="ar"/>
              </w:rPr>
              <w:t xml:space="preserve">m²</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680</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rPr>
                <w:rFonts w:cs="Calibri"/>
                <w:szCs w:val="21"/>
              </w:rPr>
            </w:pPr>
            <w:r>
              <w:rPr>
                <w:rFonts w:cs="Calibri"/>
                <w:szCs w:val="21"/>
              </w:rPr>
            </w:r>
            <w:r/>
          </w:p>
        </w:tc>
      </w:tr>
      <w:tr>
        <w:trPr>
          <w:trHeight w:val="1155"/>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2</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进场道路</w:t>
            </w:r>
            <w:r/>
          </w:p>
        </w:tc>
        <w:tc>
          <w:tcPr>
            <w:shd w:val="clear" w:color="auto" w:fill="auto"/>
            <w:tcW w:w="0" w:type="auto"/>
            <w:textDirection w:val="lrTb"/>
            <w:noWrap w:val="false"/>
          </w:tcPr>
          <w:p>
            <w:pPr>
              <w:jc w:val="left"/>
              <w:widowControl/>
              <w:rPr>
                <w:rFonts w:ascii="宋体" w:hAnsi="宋体" w:cs="宋体"/>
                <w:szCs w:val="21"/>
              </w:rPr>
            </w:pPr>
            <w:r>
              <w:rPr>
                <w:rFonts w:cs="Calibri"/>
                <w:szCs w:val="21"/>
                <w:lang w:bidi="ar"/>
              </w:rPr>
              <w:t xml:space="preserve">1</w:t>
            </w:r>
            <w:r>
              <w:rPr>
                <w:rFonts w:hint="eastAsia" w:ascii="宋体" w:hAnsi="宋体" w:cs="宋体"/>
                <w:szCs w:val="21"/>
                <w:lang w:bidi="ar"/>
              </w:rPr>
              <w:t xml:space="preserve">、机械土方开挖、人工平整；</w:t>
            </w:r>
            <w:r>
              <w:rPr>
                <w:rFonts w:cs="Calibri"/>
                <w:szCs w:val="21"/>
                <w:lang w:bidi="ar"/>
              </w:rPr>
              <w:br/>
            </w:r>
            <w:r>
              <w:rPr>
                <w:rFonts w:cs="Calibri"/>
                <w:szCs w:val="21"/>
                <w:lang w:bidi="ar"/>
              </w:rPr>
              <w:t xml:space="preserve">2</w:t>
            </w:r>
            <w:r>
              <w:rPr>
                <w:rFonts w:hint="eastAsia" w:ascii="宋体" w:hAnsi="宋体" w:cs="宋体"/>
                <w:szCs w:val="21"/>
                <w:lang w:bidi="ar"/>
              </w:rPr>
              <w:t xml:space="preserve">、</w:t>
            </w:r>
            <w:r>
              <w:rPr>
                <w:rFonts w:cs="Calibri"/>
                <w:szCs w:val="21"/>
                <w:lang w:bidi="ar"/>
              </w:rPr>
              <w:t xml:space="preserve">10cm</w:t>
            </w:r>
            <w:r>
              <w:rPr>
                <w:rFonts w:hint="eastAsia" w:ascii="宋体" w:hAnsi="宋体" w:cs="宋体"/>
                <w:szCs w:val="21"/>
                <w:lang w:bidi="ar"/>
              </w:rPr>
              <w:t xml:space="preserve">碎石回填；</w:t>
            </w:r>
            <w:r>
              <w:rPr>
                <w:rFonts w:cs="Calibri"/>
                <w:szCs w:val="21"/>
                <w:lang w:bidi="ar"/>
              </w:rPr>
              <w:br/>
            </w:r>
            <w:r>
              <w:rPr>
                <w:rFonts w:cs="Calibri"/>
                <w:szCs w:val="21"/>
                <w:lang w:bidi="ar"/>
              </w:rPr>
              <w:t xml:space="preserve">3</w:t>
            </w:r>
            <w:r>
              <w:rPr>
                <w:rFonts w:hint="eastAsia" w:ascii="宋体" w:hAnsi="宋体" w:cs="宋体"/>
                <w:szCs w:val="21"/>
                <w:lang w:bidi="ar"/>
              </w:rPr>
              <w:t xml:space="preserve">、</w:t>
            </w:r>
            <w:r>
              <w:rPr>
                <w:rFonts w:cs="Calibri"/>
                <w:szCs w:val="21"/>
                <w:lang w:bidi="ar"/>
              </w:rPr>
              <w:t xml:space="preserve">15cm</w:t>
            </w:r>
            <w:r>
              <w:rPr>
                <w:rFonts w:hint="eastAsia" w:ascii="宋体" w:hAnsi="宋体" w:cs="宋体"/>
                <w:szCs w:val="21"/>
                <w:lang w:bidi="ar"/>
              </w:rPr>
              <w:t xml:space="preserve">厚</w:t>
            </w:r>
            <w:r>
              <w:rPr>
                <w:rFonts w:cs="Calibri"/>
                <w:szCs w:val="21"/>
                <w:lang w:bidi="ar"/>
              </w:rPr>
              <w:t xml:space="preserve">C25</w:t>
            </w:r>
            <w:r>
              <w:rPr>
                <w:rFonts w:hint="eastAsia" w:ascii="宋体" w:hAnsi="宋体" w:cs="宋体"/>
                <w:szCs w:val="21"/>
                <w:lang w:bidi="ar"/>
              </w:rPr>
              <w:t xml:space="preserve">混凝土基础硬化；</w:t>
            </w:r>
            <w:r>
              <w:rPr>
                <w:rFonts w:cs="Calibri"/>
                <w:szCs w:val="21"/>
                <w:lang w:bidi="ar"/>
              </w:rPr>
              <w:br/>
            </w:r>
            <w:r>
              <w:rPr>
                <w:rFonts w:cs="Calibri"/>
                <w:szCs w:val="21"/>
                <w:lang w:bidi="ar"/>
              </w:rPr>
              <w:t xml:space="preserve">4</w:t>
            </w:r>
            <w:r>
              <w:rPr>
                <w:rFonts w:hint="eastAsia" w:ascii="宋体" w:hAnsi="宋体" w:cs="宋体"/>
                <w:szCs w:val="21"/>
                <w:lang w:bidi="ar"/>
              </w:rPr>
              <w:t xml:space="preserve">、报价含混凝土切缝、模板、养护等费用。</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25</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rPr>
                <w:rFonts w:cs="Calibri"/>
                <w:szCs w:val="21"/>
              </w:rPr>
            </w:pPr>
            <w:r>
              <w:rPr>
                <w:rFonts w:cs="Calibri"/>
                <w:szCs w:val="21"/>
              </w:rPr>
            </w:r>
            <w:r/>
          </w:p>
        </w:tc>
      </w:tr>
      <w:tr>
        <w:trPr>
          <w:trHeight w:val="300"/>
        </w:trPr>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3</w:t>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硅</w:t>
            </w:r>
            <w:r>
              <w:rPr>
                <w:rFonts w:cs="Calibri"/>
                <w:szCs w:val="21"/>
                <w:lang w:bidi="ar"/>
              </w:rPr>
              <w:t xml:space="preserve">PU </w:t>
            </w:r>
            <w:r>
              <w:rPr>
                <w:rFonts w:hint="eastAsia" w:ascii="宋体" w:hAnsi="宋体" w:cs="宋体"/>
                <w:szCs w:val="21"/>
                <w:lang w:bidi="ar"/>
              </w:rPr>
              <w:t xml:space="preserve">面层</w:t>
            </w:r>
            <w:r/>
          </w:p>
        </w:tc>
        <w:tc>
          <w:tcPr>
            <w:shd w:val="clear" w:color="auto" w:fill="auto"/>
            <w:tcW w:w="0" w:type="auto"/>
            <w:textDirection w:val="lrTb"/>
            <w:noWrap w:val="false"/>
          </w:tcPr>
          <w:p>
            <w:pPr>
              <w:widowControl/>
              <w:rPr>
                <w:rFonts w:cs="Calibri"/>
                <w:szCs w:val="21"/>
              </w:rPr>
            </w:pPr>
            <w:r>
              <w:rPr>
                <w:rFonts w:cs="Calibri"/>
                <w:szCs w:val="21"/>
                <w:lang w:bidi="ar"/>
              </w:rPr>
              <w:t xml:space="preserve">1</w:t>
            </w:r>
            <w:r>
              <w:rPr>
                <w:rFonts w:hint="eastAsia" w:ascii="宋体" w:hAnsi="宋体" w:cs="宋体"/>
                <w:szCs w:val="21"/>
                <w:lang w:bidi="ar"/>
              </w:rPr>
              <w:t xml:space="preserve">、技术要求：单组份硅</w:t>
            </w:r>
            <w:r>
              <w:rPr>
                <w:rFonts w:cs="Calibri"/>
                <w:szCs w:val="21"/>
                <w:lang w:bidi="ar"/>
              </w:rPr>
              <w:t xml:space="preserve">PU</w:t>
            </w:r>
            <w:r>
              <w:rPr>
                <w:rFonts w:hint="eastAsia" w:ascii="宋体" w:hAnsi="宋体" w:cs="宋体"/>
                <w:szCs w:val="21"/>
                <w:lang w:bidi="ar"/>
              </w:rPr>
              <w:t xml:space="preserve">材料，厚度为</w:t>
            </w:r>
            <w:r>
              <w:rPr>
                <w:rFonts w:cs="Calibri"/>
                <w:szCs w:val="21"/>
                <w:lang w:bidi="ar"/>
              </w:rPr>
              <w:t xml:space="preserve">8mm</w:t>
            </w:r>
            <w:r>
              <w:rPr>
                <w:rFonts w:hint="eastAsia" w:ascii="宋体" w:hAnsi="宋体" w:cs="宋体"/>
                <w:szCs w:val="21"/>
                <w:lang w:bidi="ar"/>
              </w:rPr>
              <w:t xml:space="preserve">，主场颜色为绿色、三秒区和副场区颜色为红色；</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m</w:t>
            </w:r>
            <w:r>
              <w:rPr>
                <w:rFonts w:hint="eastAsia" w:ascii="宋体" w:hAnsi="宋体" w:cs="宋体"/>
                <w:szCs w:val="21"/>
                <w:lang w:bidi="ar"/>
              </w:rPr>
              <w:t xml:space="preserve">²</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680</w:t>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r>
      <w:tr>
        <w:trPr>
          <w:trHeight w:val="55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2</w:t>
            </w:r>
            <w:r>
              <w:rPr>
                <w:rFonts w:hint="eastAsia" w:ascii="宋体" w:hAnsi="宋体" w:cs="宋体"/>
                <w:szCs w:val="21"/>
                <w:lang w:bidi="ar"/>
              </w:rPr>
              <w:t xml:space="preserve">、硅</w:t>
            </w:r>
            <w:r>
              <w:rPr>
                <w:rFonts w:cs="Calibri"/>
                <w:szCs w:val="21"/>
                <w:lang w:bidi="ar"/>
              </w:rPr>
              <w:t xml:space="preserve">PU</w:t>
            </w:r>
            <w:r>
              <w:rPr>
                <w:rFonts w:hint="eastAsia" w:ascii="宋体" w:hAnsi="宋体" w:cs="宋体"/>
                <w:szCs w:val="21"/>
                <w:lang w:bidi="ar"/>
              </w:rPr>
              <w:t xml:space="preserve">面层施工方案：（</w:t>
            </w:r>
            <w:r>
              <w:rPr>
                <w:rFonts w:cs="Calibri"/>
                <w:szCs w:val="21"/>
                <w:lang w:bidi="ar"/>
              </w:rPr>
              <w:t xml:space="preserve">1</w:t>
            </w:r>
            <w:r>
              <w:rPr>
                <w:rFonts w:hint="eastAsia" w:ascii="宋体" w:hAnsi="宋体" w:cs="宋体"/>
                <w:szCs w:val="21"/>
                <w:lang w:bidi="ar"/>
              </w:rPr>
              <w:t xml:space="preserve">）场地基础清扫，打磨平整处理，垃圾清运，运距、弃运方式、弃运场地均由投标人自行考虑；原场地打磨、清洗，达到新铺设面层要求。</w:t>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55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（2）防水底漆施工：单组份材料，用胶皮刮边刮边滚涂的方法直接在干透后的水泥基础上施工；理论材料用量为</w:t>
            </w:r>
            <w:r>
              <w:rPr>
                <w:rFonts w:cs="Calibri"/>
                <w:szCs w:val="21"/>
                <w:lang w:bidi="ar"/>
              </w:rPr>
              <w:t xml:space="preserve">0.15kg/</w:t>
            </w:r>
            <w:r>
              <w:rPr>
                <w:rFonts w:hint="eastAsia" w:ascii="宋体" w:hAnsi="宋体" w:cs="宋体"/>
                <w:szCs w:val="21"/>
                <w:lang w:bidi="ar"/>
              </w:rPr>
              <w:t xml:space="preserve">㎡，材料用量依据水泥基础表面的粗糙程度调整；</w:t>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（3）缓冲层、加强层施工：单组份材料。用齿刮按一道刮涂，固化时间约为</w:t>
            </w:r>
            <w:r>
              <w:rPr>
                <w:rFonts w:cs="Calibri"/>
                <w:szCs w:val="21"/>
                <w:lang w:bidi="ar"/>
              </w:rPr>
              <w:t xml:space="preserve">8</w:t>
            </w:r>
            <w:r>
              <w:rPr>
                <w:rFonts w:hint="eastAsia" w:ascii="宋体" w:hAnsi="宋体" w:cs="宋体"/>
                <w:szCs w:val="21"/>
                <w:lang w:bidi="ar"/>
              </w:rPr>
              <w:t xml:space="preserve">小时；</w:t>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58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（4）面漆施工：面漆为双组份水性材料，固化剂</w:t>
            </w:r>
            <w:r>
              <w:rPr>
                <w:rFonts w:cs="Calibri"/>
                <w:szCs w:val="21"/>
                <w:lang w:bidi="ar"/>
              </w:rPr>
              <w:t xml:space="preserve">=10:1 </w:t>
            </w:r>
            <w:r>
              <w:rPr>
                <w:rFonts w:hint="eastAsia" w:ascii="宋体" w:hAnsi="宋体" w:cs="宋体"/>
                <w:szCs w:val="21"/>
                <w:lang w:bidi="ar"/>
              </w:rPr>
              <w:t xml:space="preserve">的重量比。用喷枪喷涂均匀，面漆分两道施工，每道面漆用量约为</w:t>
            </w:r>
            <w:r>
              <w:rPr>
                <w:rFonts w:cs="Calibri"/>
                <w:szCs w:val="21"/>
                <w:lang w:bidi="ar"/>
              </w:rPr>
              <w:t xml:space="preserve">0.15kg/</w:t>
            </w:r>
            <w:r>
              <w:rPr>
                <w:rFonts w:hint="eastAsia" w:ascii="宋体" w:hAnsi="宋体" w:cs="宋体"/>
                <w:szCs w:val="21"/>
                <w:lang w:bidi="ar"/>
              </w:rPr>
              <w:t xml:space="preserve">㎡，表干后保持</w:t>
            </w:r>
            <w:r>
              <w:rPr>
                <w:rFonts w:cs="Calibri"/>
                <w:szCs w:val="21"/>
                <w:lang w:bidi="ar"/>
              </w:rPr>
              <w:t xml:space="preserve">12</w:t>
            </w:r>
            <w:r>
              <w:rPr>
                <w:rFonts w:hint="eastAsia" w:ascii="宋体" w:hAnsi="宋体" w:cs="宋体"/>
                <w:szCs w:val="21"/>
                <w:lang w:bidi="ar"/>
              </w:rPr>
              <w:t xml:space="preserve">小时无水浸泡；</w:t>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3</w:t>
            </w:r>
            <w:r>
              <w:rPr>
                <w:rFonts w:hint="eastAsia" w:ascii="宋体" w:hAnsi="宋体" w:cs="宋体"/>
                <w:szCs w:val="21"/>
                <w:lang w:bidi="ar"/>
              </w:rPr>
              <w:t xml:space="preserve">、球场面层要求：</w:t>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w:t>
            </w:r>
            <w:r>
              <w:rPr>
                <w:rFonts w:cs="Calibri"/>
                <w:szCs w:val="21"/>
                <w:lang w:bidi="ar"/>
              </w:rPr>
              <w:t xml:space="preserve">1</w:t>
            </w:r>
            <w:r>
              <w:rPr>
                <w:rFonts w:hint="eastAsia" w:ascii="宋体" w:hAnsi="宋体" w:cs="宋体"/>
                <w:szCs w:val="21"/>
                <w:lang w:bidi="ar"/>
              </w:rPr>
              <w:t xml:space="preserve">）球场弹性材料、球场面漆材料符合</w:t>
            </w:r>
            <w:r>
              <w:rPr>
                <w:rFonts w:cs="Calibri"/>
                <w:szCs w:val="21"/>
                <w:lang w:bidi="ar"/>
              </w:rPr>
              <w:t xml:space="preserve">GB36246-2018</w:t>
            </w:r>
            <w:r>
              <w:rPr>
                <w:rFonts w:hint="eastAsia" w:ascii="宋体" w:hAnsi="宋体" w:cs="宋体"/>
                <w:szCs w:val="21"/>
                <w:lang w:bidi="ar"/>
              </w:rPr>
              <w:t xml:space="preserve">非固体原料的有害物质限量要求；</w:t>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w:t>
            </w:r>
            <w:r>
              <w:rPr>
                <w:rFonts w:cs="Calibri"/>
                <w:szCs w:val="21"/>
                <w:lang w:bidi="ar"/>
              </w:rPr>
              <w:t xml:space="preserve">2</w:t>
            </w:r>
            <w:r>
              <w:rPr>
                <w:rFonts w:hint="eastAsia" w:ascii="宋体" w:hAnsi="宋体" w:cs="宋体"/>
                <w:szCs w:val="21"/>
                <w:lang w:bidi="ar"/>
              </w:rPr>
              <w:t xml:space="preserve">）球场面层成品符合</w:t>
            </w:r>
            <w:r>
              <w:rPr>
                <w:rFonts w:cs="Calibri"/>
                <w:szCs w:val="21"/>
                <w:lang w:bidi="ar"/>
              </w:rPr>
              <w:t xml:space="preserve">GB36246-2018</w:t>
            </w:r>
            <w:r>
              <w:rPr>
                <w:rFonts w:hint="eastAsia" w:ascii="宋体" w:hAnsi="宋体" w:cs="宋体"/>
                <w:szCs w:val="21"/>
                <w:lang w:bidi="ar"/>
              </w:rPr>
              <w:t xml:space="preserve">有害物质限量以及气味等级、物理性能、老化性能、无机填料全项测试要求；</w:t>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w:t>
            </w:r>
            <w:r>
              <w:rPr>
                <w:rFonts w:cs="Calibri"/>
                <w:szCs w:val="21"/>
                <w:lang w:bidi="ar"/>
              </w:rPr>
              <w:t xml:space="preserve">3</w:t>
            </w:r>
            <w:r>
              <w:rPr>
                <w:rFonts w:hint="eastAsia" w:ascii="宋体" w:hAnsi="宋体" w:cs="宋体"/>
                <w:szCs w:val="21"/>
                <w:lang w:bidi="ar"/>
              </w:rPr>
              <w:t xml:space="preserve">）球场面层符合</w:t>
            </w:r>
            <w:r>
              <w:rPr>
                <w:rFonts w:cs="Calibri"/>
                <w:szCs w:val="21"/>
                <w:lang w:bidi="ar"/>
              </w:rPr>
              <w:t xml:space="preserve">GB/T22517.4-2017</w:t>
            </w:r>
            <w:r>
              <w:rPr>
                <w:rFonts w:hint="eastAsia" w:ascii="宋体" w:hAnsi="宋体" w:cs="宋体"/>
                <w:szCs w:val="21"/>
                <w:lang w:bidi="ar"/>
              </w:rPr>
              <w:t xml:space="preserve">、</w:t>
            </w:r>
            <w:r>
              <w:rPr>
                <w:rFonts w:cs="Calibri"/>
                <w:szCs w:val="21"/>
                <w:lang w:bidi="ar"/>
              </w:rPr>
              <w:t xml:space="preserve">GB/T14833-2020</w:t>
            </w:r>
            <w:r>
              <w:rPr>
                <w:rFonts w:hint="eastAsia" w:ascii="宋体" w:hAnsi="宋体" w:cs="宋体"/>
                <w:szCs w:val="21"/>
                <w:lang w:bidi="ar"/>
              </w:rPr>
              <w:t xml:space="preserve">标准物理性能要求。</w:t>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4</w:t>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围网</w:t>
            </w:r>
            <w:r/>
          </w:p>
        </w:tc>
        <w:tc>
          <w:tcPr>
            <w:shd w:val="clear" w:color="auto" w:fill="auto"/>
            <w:tcW w:w="0" w:type="auto"/>
            <w:textDirection w:val="lrTb"/>
            <w:noWrap w:val="false"/>
          </w:tcPr>
          <w:p>
            <w:pPr>
              <w:widowControl/>
              <w:rPr>
                <w:rFonts w:cs="Calibri"/>
                <w:szCs w:val="21"/>
              </w:rPr>
            </w:pPr>
            <w:r>
              <w:rPr>
                <w:rFonts w:cs="Calibri"/>
                <w:szCs w:val="21"/>
                <w:lang w:bidi="ar"/>
              </w:rPr>
              <w:t xml:space="preserve">4m</w:t>
            </w:r>
            <w:r>
              <w:rPr>
                <w:rFonts w:hint="eastAsia" w:ascii="宋体" w:hAnsi="宋体" w:cs="宋体"/>
                <w:szCs w:val="21"/>
                <w:lang w:bidi="ar"/>
              </w:rPr>
              <w:t xml:space="preserve">高围网</w:t>
            </w:r>
            <w:r/>
          </w:p>
        </w:tc>
        <w:tc>
          <w:tcPr>
            <w:shd w:val="clear" w:color="auto" w:fill="auto"/>
            <w:tcW w:w="0" w:type="auto"/>
            <w:vAlign w:val="center"/>
            <w:vMerge w:val="restart"/>
            <w:textDirection w:val="lrTb"/>
            <w:noWrap w:val="false"/>
          </w:tcPr>
          <w:p>
            <w:pPr>
              <w:jc w:val="center"/>
              <w:widowControl/>
              <w:rPr>
                <w:rFonts w:ascii="Times New Roman" w:hAnsi="Times New Roman"/>
                <w:szCs w:val="21"/>
              </w:rPr>
            </w:pPr>
            <w:r>
              <w:rPr>
                <w:rFonts w:ascii="Times New Roman" w:hAnsi="Times New Roman"/>
                <w:szCs w:val="21"/>
                <w:lang w:bidi="ar"/>
              </w:rPr>
              <w:t xml:space="preserve">m</w:t>
            </w:r>
            <w:r>
              <w:rPr>
                <w:rFonts w:hint="eastAsia" w:ascii="宋体" w:hAnsi="宋体" w:cs="宋体"/>
                <w:szCs w:val="21"/>
                <w:lang w:bidi="ar"/>
              </w:rPr>
              <w:t xml:space="preserve">²</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512</w:t>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r>
      <w:tr>
        <w:trPr>
          <w:trHeight w:val="58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1</w:t>
            </w:r>
            <w:r>
              <w:rPr>
                <w:rFonts w:hint="eastAsia" w:ascii="宋体" w:hAnsi="宋体" w:cs="宋体"/>
                <w:szCs w:val="21"/>
                <w:lang w:bidi="ar"/>
              </w:rPr>
              <w:t xml:space="preserve">、框架：围网立柱采用（</w:t>
            </w:r>
            <w:r>
              <w:rPr>
                <w:rFonts w:cs="Calibri"/>
                <w:szCs w:val="21"/>
                <w:lang w:bidi="ar"/>
              </w:rPr>
              <w:t xml:space="preserve">Q235B</w:t>
            </w:r>
            <w:r>
              <w:rPr>
                <w:rFonts w:hint="eastAsia" w:ascii="宋体" w:hAnsi="宋体" w:cs="宋体"/>
                <w:szCs w:val="21"/>
                <w:lang w:bidi="ar"/>
              </w:rPr>
              <w:t xml:space="preserve">材质）</w:t>
            </w:r>
            <w:r>
              <w:rPr>
                <w:rFonts w:cs="Calibri"/>
                <w:szCs w:val="21"/>
                <w:lang w:bidi="ar"/>
              </w:rPr>
              <w:t xml:space="preserve">Ф76mm</w:t>
            </w:r>
            <w:r>
              <w:rPr>
                <w:rFonts w:hint="eastAsia" w:ascii="宋体" w:hAnsi="宋体" w:cs="宋体"/>
                <w:szCs w:val="21"/>
                <w:lang w:bidi="ar"/>
              </w:rPr>
              <w:t xml:space="preserve">，管壁厚度为</w:t>
            </w:r>
            <w:r>
              <w:rPr>
                <w:rFonts w:cs="Calibri"/>
                <w:szCs w:val="21"/>
                <w:lang w:bidi="ar"/>
              </w:rPr>
              <w:t xml:space="preserve">3mm</w:t>
            </w:r>
            <w:r>
              <w:rPr>
                <w:rFonts w:hint="eastAsia" w:ascii="宋体" w:hAnsi="宋体" w:cs="宋体"/>
                <w:szCs w:val="21"/>
                <w:lang w:bidi="ar"/>
              </w:rPr>
              <w:t xml:space="preserve">的优质钢管，围网框架采用（</w:t>
            </w:r>
            <w:r>
              <w:rPr>
                <w:rFonts w:cs="Calibri"/>
                <w:szCs w:val="21"/>
                <w:lang w:bidi="ar"/>
              </w:rPr>
              <w:t xml:space="preserve">Q235B</w:t>
            </w:r>
            <w:r>
              <w:rPr>
                <w:rFonts w:hint="eastAsia" w:ascii="宋体" w:hAnsi="宋体" w:cs="宋体"/>
                <w:szCs w:val="21"/>
                <w:lang w:bidi="ar"/>
              </w:rPr>
              <w:t xml:space="preserve">材质）</w:t>
            </w:r>
            <w:r>
              <w:rPr>
                <w:rFonts w:cs="Calibri"/>
                <w:szCs w:val="21"/>
                <w:lang w:bidi="ar"/>
              </w:rPr>
              <w:t xml:space="preserve">60×40×3mm</w:t>
            </w:r>
            <w:r>
              <w:rPr>
                <w:rFonts w:hint="eastAsia" w:ascii="宋体" w:hAnsi="宋体" w:cs="宋体"/>
                <w:szCs w:val="21"/>
                <w:lang w:bidi="ar"/>
              </w:rPr>
              <w:t xml:space="preserve">的优质</w:t>
            </w:r>
            <w:r>
              <w:rPr>
                <w:rFonts w:cs="Calibri"/>
                <w:szCs w:val="21"/>
                <w:lang w:bidi="ar"/>
              </w:rPr>
              <w:t xml:space="preserve">U</w:t>
            </w:r>
            <w:r>
              <w:rPr>
                <w:rFonts w:hint="eastAsia" w:ascii="宋体" w:hAnsi="宋体" w:cs="宋体"/>
                <w:szCs w:val="21"/>
                <w:lang w:bidi="ar"/>
              </w:rPr>
              <w:t xml:space="preserve">形方管，立柱间隔</w:t>
            </w:r>
            <w:r>
              <w:rPr>
                <w:rFonts w:cs="Calibri"/>
                <w:szCs w:val="21"/>
                <w:lang w:bidi="ar"/>
              </w:rPr>
              <w:t xml:space="preserve">≤3m</w:t>
            </w:r>
            <w:r>
              <w:rPr>
                <w:rFonts w:hint="eastAsia" w:ascii="宋体" w:hAnsi="宋体" w:cs="宋体"/>
                <w:szCs w:val="21"/>
                <w:lang w:bidi="ar"/>
              </w:rPr>
              <w:t xml:space="preserve">，所有管材表面须经过静电粉末喷塑处理，颜色为墨绿色；</w:t>
            </w:r>
            <w:r/>
          </w:p>
        </w:tc>
        <w:tc>
          <w:tcPr>
            <w:shd w:val="clear" w:color="auto" w:fill="auto"/>
            <w:tcW w:w="0" w:type="auto"/>
            <w:vAlign w:val="center"/>
            <w:vMerge w:val="continue"/>
            <w:textDirection w:val="lrTb"/>
            <w:noWrap w:val="false"/>
          </w:tcPr>
          <w:p>
            <w:pPr>
              <w:jc w:val="center"/>
              <w:rPr>
                <w:rFonts w:ascii="Times New Roman" w:hAnsi="Times New Roman"/>
                <w:szCs w:val="21"/>
              </w:rPr>
            </w:pPr>
            <w:r>
              <w:rPr>
                <w:rFonts w:ascii="Times New Roman" w:hAnsi="Times New Roman"/>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0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2</w:t>
            </w:r>
            <w:r>
              <w:rPr>
                <w:rFonts w:hint="eastAsia" w:ascii="宋体" w:hAnsi="宋体" w:cs="宋体"/>
                <w:szCs w:val="21"/>
                <w:lang w:bidi="ar"/>
              </w:rPr>
              <w:t xml:space="preserve">、围网：带有两个</w:t>
            </w:r>
            <w:r>
              <w:rPr>
                <w:rFonts w:cs="Calibri"/>
                <w:szCs w:val="21"/>
                <w:lang w:bidi="ar"/>
              </w:rPr>
              <w:t xml:space="preserve">1.4m</w:t>
            </w:r>
            <w:r>
              <w:rPr>
                <w:rFonts w:hint="eastAsia" w:ascii="宋体" w:hAnsi="宋体" w:cs="宋体"/>
                <w:szCs w:val="21"/>
                <w:lang w:bidi="ar"/>
              </w:rPr>
              <w:t xml:space="preserve">宽、</w:t>
            </w:r>
            <w:r>
              <w:rPr>
                <w:rFonts w:cs="Calibri"/>
                <w:szCs w:val="21"/>
                <w:lang w:bidi="ar"/>
              </w:rPr>
              <w:t xml:space="preserve">2m</w:t>
            </w:r>
            <w:r>
              <w:rPr>
                <w:rFonts w:hint="eastAsia" w:ascii="宋体" w:hAnsi="宋体" w:cs="宋体"/>
                <w:szCs w:val="21"/>
                <w:lang w:bidi="ar"/>
              </w:rPr>
              <w:t xml:space="preserve">高的双开式框架进出口，采用</w:t>
            </w:r>
            <w:r>
              <w:rPr>
                <w:rFonts w:cs="Calibri"/>
                <w:szCs w:val="21"/>
                <w:lang w:bidi="ar"/>
              </w:rPr>
              <w:t xml:space="preserve">50×50×2.5mm</w:t>
            </w:r>
            <w:r>
              <w:rPr>
                <w:rFonts w:hint="eastAsia" w:ascii="宋体" w:hAnsi="宋体" w:cs="宋体"/>
                <w:szCs w:val="21"/>
                <w:lang w:bidi="ar"/>
              </w:rPr>
              <w:t xml:space="preserve">的方管，使用压框覆盖包塑网，防止刮伤；</w:t>
            </w:r>
            <w:r/>
          </w:p>
        </w:tc>
        <w:tc>
          <w:tcPr>
            <w:shd w:val="clear" w:color="auto" w:fill="auto"/>
            <w:tcW w:w="0" w:type="auto"/>
            <w:vAlign w:val="center"/>
            <w:vMerge w:val="continue"/>
            <w:textDirection w:val="lrTb"/>
            <w:noWrap w:val="false"/>
          </w:tcPr>
          <w:p>
            <w:pPr>
              <w:jc w:val="center"/>
              <w:rPr>
                <w:rFonts w:ascii="Times New Roman" w:hAnsi="Times New Roman"/>
                <w:szCs w:val="21"/>
              </w:rPr>
            </w:pPr>
            <w:r>
              <w:rPr>
                <w:rFonts w:ascii="Times New Roman" w:hAnsi="Times New Roman"/>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58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cs="Calibri"/>
                <w:szCs w:val="21"/>
              </w:rPr>
            </w:pPr>
            <w:r>
              <w:rPr>
                <w:rFonts w:cs="Calibri"/>
                <w:szCs w:val="21"/>
                <w:lang w:bidi="ar"/>
              </w:rPr>
              <w:t xml:space="preserve">3</w:t>
            </w:r>
            <w:r>
              <w:rPr>
                <w:rFonts w:hint="eastAsia" w:ascii="宋体" w:hAnsi="宋体" w:cs="宋体"/>
                <w:szCs w:val="21"/>
                <w:lang w:bidi="ar"/>
              </w:rPr>
              <w:t xml:space="preserve">、网丝：包塑网片丝浸塑处理后网片丝径</w:t>
            </w:r>
            <w:r>
              <w:rPr>
                <w:rFonts w:cs="Calibri"/>
                <w:szCs w:val="21"/>
                <w:lang w:bidi="ar"/>
              </w:rPr>
              <w:t xml:space="preserve">Ф4.0mm, </w:t>
            </w:r>
            <w:r>
              <w:rPr>
                <w:rFonts w:hint="eastAsia" w:ascii="宋体" w:hAnsi="宋体" w:cs="宋体"/>
                <w:szCs w:val="21"/>
                <w:lang w:bidi="ar"/>
              </w:rPr>
              <w:t xml:space="preserve">采用优质低碳镀锌钢丝；</w:t>
            </w:r>
            <w:r>
              <w:rPr>
                <w:rFonts w:hint="eastAsia" w:ascii="宋体" w:hAnsi="宋体" w:cs="宋体"/>
                <w:szCs w:val="21"/>
                <w:lang w:bidi="ar"/>
              </w:rPr>
              <w:br/>
            </w:r>
            <w:r>
              <w:rPr>
                <w:rFonts w:hint="eastAsia" w:ascii="宋体" w:hAnsi="宋体" w:cs="宋体"/>
                <w:szCs w:val="21"/>
                <w:lang w:bidi="ar"/>
              </w:rPr>
              <w:t xml:space="preserve">围网按《笼式足球场围网设施安全通用要求》</w:t>
            </w:r>
            <w:r>
              <w:rPr>
                <w:rFonts w:cs="Calibri"/>
                <w:szCs w:val="21"/>
                <w:lang w:bidi="ar"/>
              </w:rPr>
              <w:t xml:space="preserve">GB/T34279-2017</w:t>
            </w:r>
            <w:r>
              <w:rPr>
                <w:rFonts w:hint="eastAsia" w:ascii="宋体" w:hAnsi="宋体" w:cs="宋体"/>
                <w:szCs w:val="21"/>
                <w:lang w:bidi="ar"/>
              </w:rPr>
              <w:t xml:space="preserve">执行。</w:t>
            </w:r>
            <w:r/>
          </w:p>
        </w:tc>
        <w:tc>
          <w:tcPr>
            <w:shd w:val="clear" w:color="auto" w:fill="auto"/>
            <w:tcW w:w="0" w:type="auto"/>
            <w:vAlign w:val="center"/>
            <w:vMerge w:val="continue"/>
            <w:textDirection w:val="lrTb"/>
            <w:noWrap w:val="false"/>
          </w:tcPr>
          <w:p>
            <w:pPr>
              <w:jc w:val="center"/>
              <w:rPr>
                <w:rFonts w:ascii="Times New Roman" w:hAnsi="Times New Roman"/>
                <w:szCs w:val="21"/>
              </w:rPr>
            </w:pPr>
            <w:r>
              <w:rPr>
                <w:rFonts w:ascii="Times New Roman" w:hAnsi="Times New Roman"/>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87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jc w:val="left"/>
              <w:widowControl/>
              <w:rPr>
                <w:rFonts w:ascii="宋体" w:hAnsi="宋体" w:cs="宋体"/>
                <w:szCs w:val="21"/>
              </w:rPr>
            </w:pPr>
            <w:r>
              <w:rPr>
                <w:rFonts w:hint="eastAsia" w:ascii="宋体" w:hAnsi="宋体" w:cs="宋体"/>
                <w:szCs w:val="21"/>
                <w:lang w:bidi="ar"/>
              </w:rPr>
              <w:t xml:space="preserve">宣传标识牌</w:t>
            </w:r>
            <w:r>
              <w:rPr>
                <w:rFonts w:cs="Calibri"/>
                <w:szCs w:val="21"/>
                <w:lang w:bidi="ar"/>
              </w:rPr>
              <w:br/>
            </w:r>
            <w:r>
              <w:rPr>
                <w:rFonts w:cs="Calibri"/>
                <w:szCs w:val="21"/>
                <w:lang w:bidi="ar"/>
              </w:rPr>
              <w:t xml:space="preserve">1</w:t>
            </w:r>
            <w:r>
              <w:rPr>
                <w:rFonts w:hint="eastAsia" w:ascii="宋体" w:hAnsi="宋体" w:cs="宋体"/>
                <w:szCs w:val="21"/>
                <w:lang w:bidi="ar"/>
              </w:rPr>
              <w:t xml:space="preserve">、规格不小于：</w:t>
            </w:r>
            <w:r>
              <w:rPr>
                <w:rFonts w:cs="Calibri"/>
                <w:szCs w:val="21"/>
                <w:lang w:bidi="ar"/>
              </w:rPr>
              <w:t xml:space="preserve">800*600*1mm</w:t>
            </w:r>
            <w:r>
              <w:rPr>
                <w:rFonts w:hint="eastAsia" w:ascii="宋体" w:hAnsi="宋体" w:cs="宋体"/>
                <w:szCs w:val="21"/>
                <w:lang w:bidi="ar"/>
              </w:rPr>
              <w:t xml:space="preserve">；</w:t>
            </w:r>
            <w:r>
              <w:rPr>
                <w:rFonts w:cs="Calibri"/>
                <w:szCs w:val="21"/>
                <w:lang w:bidi="ar"/>
              </w:rPr>
              <w:br/>
            </w:r>
            <w:r>
              <w:rPr>
                <w:rFonts w:cs="Calibri"/>
                <w:szCs w:val="21"/>
                <w:lang w:bidi="ar"/>
              </w:rPr>
              <w:t xml:space="preserve">2</w:t>
            </w:r>
            <w:r>
              <w:rPr>
                <w:rFonts w:hint="eastAsia" w:ascii="宋体" w:hAnsi="宋体" w:cs="宋体"/>
                <w:szCs w:val="21"/>
                <w:lang w:bidi="ar"/>
              </w:rPr>
              <w:t xml:space="preserve">、应牢固固定于进出口区域，面板采用不锈钢材质，具有耐腐蚀性，面板边缘及尖角不得翘起，图样及字样蚀刻处理。</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个</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1</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rPr>
                <w:rFonts w:cs="Calibri"/>
                <w:szCs w:val="21"/>
              </w:rPr>
            </w:pPr>
            <w:r>
              <w:rPr>
                <w:rFonts w:cs="Calibri"/>
                <w:szCs w:val="21"/>
              </w:rPr>
            </w:r>
            <w:r/>
          </w:p>
        </w:tc>
      </w:tr>
      <w:tr>
        <w:trPr>
          <w:trHeight w:val="58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禁止攀爬标志</w:t>
            </w:r>
            <w:r>
              <w:rPr>
                <w:rFonts w:cs="Calibri"/>
                <w:szCs w:val="21"/>
                <w:lang w:bidi="ar"/>
              </w:rPr>
              <w:br/>
            </w:r>
            <w:r>
              <w:rPr>
                <w:rFonts w:cs="Calibri"/>
                <w:szCs w:val="21"/>
                <w:lang w:bidi="ar"/>
              </w:rPr>
              <w:t xml:space="preserve">1</w:t>
            </w:r>
            <w:r>
              <w:rPr>
                <w:rFonts w:hint="eastAsia" w:ascii="宋体" w:hAnsi="宋体" w:cs="宋体"/>
                <w:szCs w:val="21"/>
                <w:lang w:bidi="ar"/>
              </w:rPr>
              <w:t xml:space="preserve">、规格不小于：</w:t>
            </w:r>
            <w:r>
              <w:rPr>
                <w:rFonts w:cs="Calibri"/>
                <w:szCs w:val="21"/>
                <w:lang w:bidi="ar"/>
              </w:rPr>
              <w:t xml:space="preserve">400*200*0.6mm</w:t>
            </w:r>
            <w:r>
              <w:rPr>
                <w:rFonts w:hint="eastAsia" w:ascii="宋体" w:hAnsi="宋体" w:cs="宋体"/>
                <w:szCs w:val="21"/>
                <w:lang w:bidi="ar"/>
              </w:rPr>
              <w:t xml:space="preserve">，铝合金或不锈钢材质。</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个</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2</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rPr>
                <w:rFonts w:cs="Calibri"/>
                <w:szCs w:val="21"/>
              </w:rPr>
            </w:pPr>
            <w:r>
              <w:rPr>
                <w:rFonts w:cs="Calibri"/>
                <w:szCs w:val="21"/>
              </w:rPr>
            </w:r>
            <w:r/>
          </w:p>
        </w:tc>
      </w:tr>
      <w:tr>
        <w:trPr>
          <w:trHeight w:val="55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textDirection w:val="lrTb"/>
            <w:noWrap w:val="false"/>
          </w:tcPr>
          <w:p>
            <w:pPr>
              <w:widowControl/>
              <w:rPr>
                <w:rFonts w:ascii="宋体" w:hAnsi="宋体" w:cs="宋体"/>
                <w:szCs w:val="21"/>
              </w:rPr>
            </w:pPr>
            <w:r>
              <w:rPr>
                <w:rFonts w:hint="eastAsia" w:ascii="宋体" w:hAnsi="宋体" w:cs="宋体"/>
                <w:szCs w:val="21"/>
                <w:lang w:bidi="ar"/>
              </w:rPr>
              <w:t xml:space="preserve">安全出入口标牌</w:t>
            </w:r>
            <w:r>
              <w:rPr>
                <w:rFonts w:hint="eastAsia" w:ascii="宋体" w:hAnsi="宋体" w:cs="宋体"/>
                <w:szCs w:val="21"/>
                <w:lang w:bidi="ar"/>
              </w:rPr>
              <w:br/>
            </w:r>
            <w:r>
              <w:rPr>
                <w:rFonts w:cs="Calibri"/>
                <w:szCs w:val="21"/>
                <w:lang w:bidi="ar"/>
              </w:rPr>
              <w:t xml:space="preserve">1</w:t>
            </w:r>
            <w:r>
              <w:rPr>
                <w:rFonts w:hint="eastAsia" w:ascii="宋体" w:hAnsi="宋体" w:cs="宋体"/>
                <w:szCs w:val="21"/>
                <w:lang w:bidi="ar"/>
              </w:rPr>
              <w:t xml:space="preserve">、规格不小于：</w:t>
            </w:r>
            <w:r>
              <w:rPr>
                <w:rFonts w:cs="Calibri"/>
                <w:szCs w:val="21"/>
                <w:lang w:bidi="ar"/>
              </w:rPr>
              <w:t xml:space="preserve">400*200*0.6mm</w:t>
            </w:r>
            <w:r>
              <w:rPr>
                <w:rFonts w:hint="eastAsia" w:ascii="宋体" w:hAnsi="宋体" w:cs="宋体"/>
                <w:szCs w:val="21"/>
                <w:lang w:bidi="ar"/>
              </w:rPr>
              <w:t xml:space="preserve">，铝合金或不锈钢材质。</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个</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2</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rPr>
                <w:rFonts w:cs="Calibri"/>
                <w:szCs w:val="21"/>
              </w:rPr>
            </w:pPr>
            <w:r>
              <w:rPr>
                <w:rFonts w:cs="Calibri"/>
                <w:szCs w:val="21"/>
              </w:rPr>
            </w:r>
            <w:r/>
          </w:p>
        </w:tc>
      </w:tr>
      <w:tr>
        <w:trPr>
          <w:trHeight w:val="270"/>
        </w:trPr>
        <w:tc>
          <w:tcPr>
            <w:shd w:val="clear" w:color="auto" w:fill="auto"/>
            <w:tcW w:w="0" w:type="auto"/>
            <w:vAlign w:val="center"/>
            <w:vMerge w:val="restart"/>
            <w:textDirection w:val="lrTb"/>
            <w:noWrap w:val="false"/>
          </w:tcPr>
          <w:p>
            <w:pPr>
              <w:jc w:val="center"/>
              <w:widowControl/>
              <w:rPr>
                <w:rFonts w:cs="Calibri"/>
                <w:szCs w:val="21"/>
              </w:rPr>
            </w:pPr>
            <w:r/>
            <w:bookmarkStart w:id="18" w:name="_Hlk212644329"/>
            <w:r>
              <w:rPr>
                <w:rFonts w:cs="Calibri"/>
                <w:szCs w:val="21"/>
                <w:lang w:bidi="ar"/>
              </w:rPr>
              <w:t xml:space="preserve">5</w:t>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移动式篮球架</w:t>
            </w:r>
            <w:r/>
          </w:p>
        </w:tc>
        <w:tc>
          <w:tcPr>
            <w:shd w:val="clear" w:color="auto" w:fill="auto"/>
            <w:tcW w:w="0" w:type="auto"/>
            <w:vMerge w:val="restart"/>
            <w:textDirection w:val="lrTb"/>
            <w:noWrap w:val="false"/>
          </w:tcPr>
          <w:p>
            <w:pPr>
              <w:jc w:val="left"/>
              <w:widowControl/>
              <w:rPr>
                <w:rFonts w:hint="eastAsia" w:ascii="宋体" w:hAnsi="宋体" w:cs="宋体"/>
                <w:szCs w:val="21"/>
                <w:lang w:bidi="ar"/>
              </w:rPr>
            </w:pPr>
            <w:r/>
            <w:bookmarkStart w:id="19" w:name="OLE_LINK25"/>
            <w:r/>
            <w:bookmarkStart w:id="20" w:name="OLE_LINK26"/>
            <w:r>
              <w:rPr>
                <w:rFonts w:hint="eastAsia" w:ascii="宋体" w:hAnsi="宋体" w:cs="宋体"/>
                <w:szCs w:val="21"/>
                <w:lang w:bidi="ar"/>
              </w:rPr>
              <w:t xml:space="preserve">篮架伸臂不小于1800mm，篮圈上沿离地面3050mm，适用场地至少34m。</w:t>
            </w:r>
            <w:r/>
          </w:p>
          <w:p>
            <w:pPr>
              <w:jc w:val="left"/>
              <w:widowControl/>
              <w:rPr>
                <w:rFonts w:hint="eastAsia" w:ascii="宋体" w:hAnsi="宋体" w:cs="宋体"/>
                <w:szCs w:val="21"/>
                <w:lang w:bidi="ar"/>
              </w:rPr>
            </w:pPr>
            <w:r>
              <w:rPr>
                <w:rFonts w:hint="eastAsia" w:ascii="宋体" w:hAnsi="宋体" w:cs="宋体"/>
                <w:szCs w:val="21"/>
                <w:lang w:bidi="ar"/>
              </w:rPr>
              <w:t xml:space="preserve">1、底座尺寸为：2000mm×1000mm×340mm。采用大于等于2.5mm厚的整张钢板经模具一次冲压成型，无焊缝，保证不会被雨水流入内部带来侵蚀；四周边角均采用弧形无棱角设计，更安全，大大降低了运动中的碰撞伤害。</w:t>
            </w:r>
            <w:r/>
          </w:p>
          <w:p>
            <w:pPr>
              <w:jc w:val="left"/>
              <w:widowControl/>
              <w:rPr>
                <w:rFonts w:hint="eastAsia" w:ascii="宋体" w:hAnsi="宋体" w:cs="宋体"/>
                <w:szCs w:val="21"/>
                <w:lang w:bidi="ar"/>
              </w:rPr>
            </w:pPr>
            <w:r>
              <w:rPr>
                <w:rFonts w:hint="eastAsia" w:ascii="宋体" w:hAnsi="宋体" w:cs="宋体"/>
                <w:szCs w:val="21"/>
                <w:lang w:bidi="ar"/>
              </w:rPr>
              <w:t xml:space="preserve">2、立柱采用大于等于150mm×150mm×3.0mm大圆弧方管，圆弧过渡消除应力集中，角度设计合理，外观厚重大气，整体设计符合力学设计原理，结构更安全牢固。</w:t>
            </w:r>
            <w:r/>
          </w:p>
          <w:p>
            <w:pPr>
              <w:jc w:val="left"/>
              <w:widowControl/>
              <w:rPr>
                <w:rFonts w:hint="eastAsia" w:ascii="宋体" w:hAnsi="宋体" w:cs="宋体"/>
                <w:szCs w:val="21"/>
                <w:lang w:bidi="ar"/>
              </w:rPr>
            </w:pPr>
            <w:r>
              <w:rPr>
                <w:rFonts w:hint="eastAsia" w:ascii="宋体" w:hAnsi="宋体" w:cs="宋体"/>
                <w:szCs w:val="21"/>
                <w:lang w:bidi="ar"/>
              </w:rPr>
              <w:t xml:space="preserve">3、篮球架横梁采用大于等于150mm×100mm×3.0mm钢管拼焊而成。</w:t>
            </w:r>
            <w:r/>
          </w:p>
          <w:p>
            <w:pPr>
              <w:jc w:val="left"/>
              <w:widowControl/>
              <w:rPr>
                <w:rFonts w:hint="eastAsia" w:ascii="宋体" w:hAnsi="宋体" w:cs="宋体"/>
                <w:szCs w:val="21"/>
                <w:lang w:bidi="ar"/>
              </w:rPr>
            </w:pPr>
            <w:r>
              <w:rPr>
                <w:rFonts w:hint="eastAsia" w:ascii="宋体" w:hAnsi="宋体" w:cs="宋体"/>
                <w:szCs w:val="21"/>
                <w:lang w:bidi="ar"/>
              </w:rPr>
              <w:t xml:space="preserve">4、后拉杆采用2组大于等于40mm×60mm矩形管，在自动弯管机上一次折弯成型,免调节设计，安装更方便。后拉杆两端采用封口焊接防水、防腐、防锈、防划伤。整体结构安全牢固，大大降低了篮球架的晃动，三角形设计符合力学推力和拉力相对应，增强了篮架的整体稳定性。</w:t>
            </w:r>
            <w:r/>
          </w:p>
          <w:p>
            <w:pPr>
              <w:jc w:val="left"/>
              <w:widowControl/>
              <w:rPr>
                <w:rFonts w:hint="eastAsia" w:ascii="宋体" w:hAnsi="宋体" w:cs="宋体"/>
                <w:szCs w:val="21"/>
                <w:lang w:bidi="ar"/>
              </w:rPr>
            </w:pPr>
            <w:r>
              <w:rPr>
                <w:rFonts w:hint="eastAsia" w:ascii="宋体" w:hAnsi="宋体" w:cs="宋体"/>
                <w:szCs w:val="21"/>
                <w:lang w:bidi="ar"/>
              </w:rPr>
              <w:t xml:space="preserve">5、篮板上拉杆采用Φ48mm*2.5mm圆管在自动弯管机上一次折弯成型,拉杆前端采用免调节，尺寸严谨，安装方便一次安装到位无需多次调节篮圈与地面的平行度。</w:t>
            </w:r>
            <w:r/>
          </w:p>
          <w:p>
            <w:pPr>
              <w:jc w:val="left"/>
              <w:widowControl/>
              <w:rPr>
                <w:rFonts w:hint="eastAsia" w:ascii="宋体" w:hAnsi="宋体" w:cs="宋体"/>
                <w:szCs w:val="21"/>
                <w:lang w:bidi="ar"/>
              </w:rPr>
            </w:pPr>
            <w:r>
              <w:rPr>
                <w:rFonts w:hint="eastAsia" w:ascii="宋体" w:hAnsi="宋体" w:cs="宋体"/>
                <w:szCs w:val="21"/>
                <w:lang w:bidi="ar"/>
              </w:rPr>
              <w:t xml:space="preserve">6、篮板规格：1800mm×1050mm，篮板配用国际通用的高强度安全钢化玻璃篮板，具有透明度高、耐侯性好、抗老化、耐腐蚀、不易模糊等特点，篮板外框采用大于等于40mm×40mm铝合金型材，并在篮板下沿安装安全保护条，能保护运动员扣篮时不受伤害。                                       </w:t>
            </w:r>
            <w:r/>
          </w:p>
          <w:p>
            <w:pPr>
              <w:jc w:val="left"/>
              <w:widowControl/>
              <w:rPr>
                <w:rFonts w:hint="eastAsia" w:ascii="宋体" w:hAnsi="宋体" w:cs="宋体"/>
                <w:szCs w:val="21"/>
                <w:lang w:bidi="ar"/>
              </w:rPr>
            </w:pPr>
            <w:r>
              <w:rPr>
                <w:rFonts w:hint="eastAsia" w:ascii="宋体" w:hAnsi="宋体" w:cs="宋体"/>
                <w:szCs w:val="21"/>
                <w:lang w:bidi="ar"/>
              </w:rPr>
              <w:t xml:space="preserve">7、篮筐采用Φ18mm实心圆钢制作，双簧设计，圈下均匀焊有十二个成型挂钩，间隙不大于8mm，抗弯性能好。配尼龙篮球网。                                          </w:t>
            </w:r>
            <w:r/>
          </w:p>
          <w:p>
            <w:pPr>
              <w:jc w:val="left"/>
              <w:widowControl/>
              <w:rPr>
                <w:rFonts w:hint="eastAsia" w:ascii="宋体" w:hAnsi="宋体" w:cs="宋体"/>
                <w:szCs w:val="21"/>
                <w:lang w:bidi="ar"/>
              </w:rPr>
            </w:pPr>
            <w:r>
              <w:rPr>
                <w:rFonts w:hint="eastAsia" w:ascii="宋体" w:hAnsi="宋体" w:cs="宋体"/>
                <w:szCs w:val="21"/>
                <w:lang w:bidi="ar"/>
              </w:rPr>
              <w:t xml:space="preserve">8、螺丝须保证8年不生锈、不松动。</w:t>
            </w:r>
            <w:r/>
          </w:p>
          <w:p>
            <w:pPr>
              <w:jc w:val="left"/>
              <w:widowControl/>
              <w:rPr>
                <w:rFonts w:hint="eastAsia" w:ascii="宋体" w:hAnsi="宋体" w:cs="宋体"/>
                <w:szCs w:val="21"/>
                <w:lang w:bidi="ar"/>
              </w:rPr>
            </w:pPr>
            <w:r>
              <w:rPr>
                <w:rFonts w:hint="eastAsia" w:ascii="宋体" w:hAnsi="宋体" w:cs="宋体"/>
                <w:szCs w:val="21"/>
                <w:lang w:bidi="ar"/>
              </w:rPr>
              <w:t xml:space="preserve">9、表面处理:所有钢制件表面均经抛丸除锈处理后在自动喷涂流水线上采用静电热固性粉末喷涂完成最后表面处理，涂层厚度70-80um，产品具有耐酸碱、耐湿热、抗老化、外观美观等优点。</w:t>
            </w:r>
            <w:r/>
          </w:p>
          <w:p>
            <w:pPr>
              <w:jc w:val="left"/>
              <w:widowControl/>
              <w:rPr>
                <w:rFonts w:ascii="宋体" w:hAnsi="宋体" w:cs="宋体"/>
                <w:szCs w:val="21"/>
              </w:rPr>
            </w:pPr>
            <w:r>
              <w:rPr>
                <w:rFonts w:hint="eastAsia" w:ascii="宋体" w:hAnsi="宋体" w:cs="宋体"/>
                <w:szCs w:val="21"/>
                <w:lang w:bidi="ar"/>
              </w:rPr>
              <w:t xml:space="preserve">注：须符合“室外健身室器材的安全通用要求(GB19272-2024)”的有关要求，并取得国家认证认可监督管理委员会登记的第三方权威质量检测认证机构出具的有效认证证书。（中标后供货时提供相关证书证明材料）。</w:t>
            </w:r>
            <w:bookmarkEnd w:id="19"/>
            <w:r/>
            <w:bookmarkEnd w:id="20"/>
            <w:r/>
            <w:r/>
          </w:p>
        </w:tc>
        <w:tc>
          <w:tcPr>
            <w:shd w:val="clear" w:color="auto" w:fill="auto"/>
            <w:tcW w:w="0" w:type="auto"/>
            <w:vAlign w:val="center"/>
            <w:vMerge w:val="restart"/>
            <w:textDirection w:val="lrTb"/>
            <w:noWrap w:val="false"/>
          </w:tcPr>
          <w:p>
            <w:pPr>
              <w:jc w:val="center"/>
              <w:widowControl/>
              <w:rPr>
                <w:rFonts w:ascii="宋体" w:hAnsi="宋体" w:cs="宋体"/>
                <w:szCs w:val="21"/>
              </w:rPr>
            </w:pPr>
            <w:r>
              <w:rPr>
                <w:rFonts w:hint="eastAsia" w:ascii="宋体" w:hAnsi="宋体" w:cs="宋体"/>
                <w:szCs w:val="21"/>
                <w:lang w:bidi="ar"/>
              </w:rPr>
              <w:t xml:space="preserve">副</w:t>
            </w:r>
            <w:r/>
          </w:p>
        </w:tc>
        <w:tc>
          <w:tcPr>
            <w:shd w:val="clear" w:color="auto" w:fill="auto"/>
            <w:tcW w:w="0" w:type="auto"/>
            <w:vAlign w:val="center"/>
            <w:vMerge w:val="restart"/>
            <w:textDirection w:val="lrTb"/>
            <w:noWrap w:val="false"/>
          </w:tcPr>
          <w:p>
            <w:pPr>
              <w:jc w:val="center"/>
              <w:widowControl/>
              <w:rPr>
                <w:rFonts w:cs="Calibri"/>
                <w:szCs w:val="21"/>
              </w:rPr>
            </w:pPr>
            <w:r>
              <w:rPr>
                <w:rFonts w:cs="Calibri"/>
                <w:szCs w:val="21"/>
                <w:lang w:bidi="ar"/>
              </w:rPr>
              <w:t xml:space="preserve">1</w:t>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r/>
          </w:p>
        </w:tc>
        <w:tc>
          <w:tcPr>
            <w:shd w:val="clear" w:color="auto" w:fill="auto"/>
            <w:tcW w:w="0" w:type="auto"/>
            <w:vAlign w:val="center"/>
            <w:vMerge w:val="restart"/>
            <w:textDirection w:val="lrTb"/>
            <w:noWrap w:val="false"/>
          </w:tcPr>
          <w:p>
            <w:pPr>
              <w:jc w:val="center"/>
              <w:rPr>
                <w:rFonts w:cs="Calibri"/>
                <w:szCs w:val="21"/>
              </w:rPr>
            </w:pPr>
            <w:r>
              <w:rPr>
                <w:rFonts w:cs="Calibri"/>
                <w:szCs w:val="21"/>
              </w:rPr>
            </w:r>
            <w:bookmarkEnd w:id="18"/>
            <w:r/>
          </w:p>
        </w:tc>
      </w:tr>
      <w:tr>
        <w:trPr>
          <w:trHeight w:val="27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Merge w:val="continue"/>
            <w:textDirection w:val="lrTb"/>
            <w:noWrap w:val="false"/>
          </w:tcPr>
          <w:p>
            <w:pPr>
              <w:jc w:val="left"/>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27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Merge w:val="continue"/>
            <w:textDirection w:val="lrTb"/>
            <w:noWrap w:val="false"/>
          </w:tcPr>
          <w:p>
            <w:pPr>
              <w:jc w:val="left"/>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27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Merge w:val="continue"/>
            <w:textDirection w:val="lrTb"/>
            <w:noWrap w:val="false"/>
          </w:tcPr>
          <w:p>
            <w:pPr>
              <w:jc w:val="left"/>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270"/>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Merge w:val="continue"/>
            <w:textDirection w:val="lrTb"/>
            <w:noWrap w:val="false"/>
          </w:tcPr>
          <w:p>
            <w:pPr>
              <w:jc w:val="left"/>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385"/>
        </w:trPr>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Merge w:val="continue"/>
            <w:textDirection w:val="lrTb"/>
            <w:noWrap w:val="false"/>
          </w:tcPr>
          <w:p>
            <w:pPr>
              <w:jc w:val="left"/>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ascii="宋体" w:hAnsi="宋体" w:cs="宋体"/>
                <w:szCs w:val="21"/>
              </w:rPr>
            </w:pPr>
            <w:r>
              <w:rPr>
                <w:rFonts w:ascii="宋体" w:hAnsi="宋体" w:cs="宋体"/>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c>
          <w:tcPr>
            <w:shd w:val="clear" w:color="auto" w:fill="auto"/>
            <w:tcW w:w="0" w:type="auto"/>
            <w:vAlign w:val="center"/>
            <w:vMerge w:val="continue"/>
            <w:textDirection w:val="lrTb"/>
            <w:noWrap w:val="false"/>
          </w:tcPr>
          <w:p>
            <w:pPr>
              <w:jc w:val="center"/>
              <w:rPr>
                <w:rFonts w:cs="Calibri"/>
                <w:szCs w:val="21"/>
              </w:rPr>
            </w:pPr>
            <w:r>
              <w:rPr>
                <w:rFonts w:cs="Calibri"/>
                <w:szCs w:val="21"/>
              </w:rPr>
            </w:r>
            <w:r/>
          </w:p>
        </w:tc>
      </w:tr>
      <w:tr>
        <w:trPr>
          <w:trHeight w:val="840"/>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6</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单向灯光</w:t>
            </w:r>
            <w:r/>
          </w:p>
        </w:tc>
        <w:tc>
          <w:tcPr>
            <w:shd w:val="clear" w:color="auto" w:fill="auto"/>
            <w:tcW w:w="0" w:type="auto"/>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尺寸不小于∮</w:t>
            </w:r>
            <w:r>
              <w:rPr>
                <w:rFonts w:cs="Calibri"/>
                <w:szCs w:val="21"/>
                <w:lang w:bidi="ar"/>
              </w:rPr>
              <w:t xml:space="preserve">110*3mm</w:t>
            </w:r>
            <w:r>
              <w:rPr>
                <w:rFonts w:hint="eastAsia" w:ascii="宋体" w:hAnsi="宋体" w:cs="宋体"/>
                <w:szCs w:val="21"/>
                <w:lang w:bidi="ar"/>
              </w:rPr>
              <w:t xml:space="preserve">立柱</w:t>
            </w:r>
            <w:r>
              <w:rPr>
                <w:rFonts w:cs="Calibri"/>
                <w:szCs w:val="21"/>
                <w:lang w:bidi="ar"/>
              </w:rPr>
              <w:t xml:space="preserve">6M</w:t>
            </w:r>
            <w:r>
              <w:rPr>
                <w:rFonts w:hint="eastAsia" w:ascii="宋体" w:hAnsi="宋体" w:cs="宋体"/>
                <w:szCs w:val="21"/>
                <w:lang w:bidi="ar"/>
              </w:rPr>
              <w:t xml:space="preserve">高度，灯具：一组配置</w:t>
            </w:r>
            <w:r>
              <w:rPr>
                <w:rFonts w:cs="Calibri"/>
                <w:szCs w:val="21"/>
                <w:lang w:bidi="ar"/>
              </w:rPr>
              <w:t xml:space="preserve">1</w:t>
            </w:r>
            <w:r>
              <w:rPr>
                <w:rFonts w:hint="eastAsia" w:ascii="宋体" w:hAnsi="宋体" w:cs="宋体"/>
                <w:szCs w:val="21"/>
                <w:lang w:bidi="ar"/>
              </w:rPr>
              <w:t xml:space="preserve">盏灯头，飞利浦</w:t>
            </w:r>
            <w:r>
              <w:rPr>
                <w:rFonts w:cs="Calibri"/>
                <w:szCs w:val="21"/>
                <w:lang w:bidi="ar"/>
              </w:rPr>
              <w:t xml:space="preserve">3030</w:t>
            </w:r>
            <w:r>
              <w:rPr>
                <w:rFonts w:hint="eastAsia" w:ascii="宋体" w:hAnsi="宋体" w:cs="宋体"/>
                <w:szCs w:val="21"/>
                <w:lang w:bidi="ar"/>
              </w:rPr>
              <w:t xml:space="preserve">芯片，驱动品牌：明纬</w:t>
            </w:r>
            <w:r>
              <w:rPr>
                <w:rFonts w:cs="Calibri"/>
                <w:szCs w:val="21"/>
                <w:lang w:bidi="ar"/>
              </w:rPr>
              <w:t xml:space="preserve">ELG</w:t>
            </w:r>
            <w:r>
              <w:rPr>
                <w:rFonts w:hint="eastAsia" w:ascii="宋体" w:hAnsi="宋体" w:cs="宋体"/>
                <w:szCs w:val="21"/>
                <w:lang w:bidi="ar"/>
              </w:rPr>
              <w:t xml:space="preserve">，灯具功率：</w:t>
            </w:r>
            <w:r>
              <w:rPr>
                <w:rFonts w:cs="Calibri"/>
                <w:szCs w:val="21"/>
                <w:lang w:bidi="ar"/>
              </w:rPr>
              <w:t xml:space="preserve">200W</w:t>
            </w:r>
            <w:r>
              <w:rPr>
                <w:rFonts w:hint="eastAsia" w:ascii="宋体" w:hAnsi="宋体" w:cs="宋体"/>
                <w:szCs w:val="21"/>
                <w:lang w:bidi="ar"/>
              </w:rPr>
              <w:t xml:space="preserve">，灯珠数量</w:t>
            </w:r>
            <w:r>
              <w:rPr>
                <w:rFonts w:cs="Calibri"/>
                <w:szCs w:val="21"/>
                <w:lang w:bidi="ar"/>
              </w:rPr>
              <w:t xml:space="preserve">256</w:t>
            </w:r>
            <w:r>
              <w:rPr>
                <w:rFonts w:hint="eastAsia" w:ascii="宋体" w:hAnsi="宋体" w:cs="宋体"/>
                <w:szCs w:val="21"/>
                <w:lang w:bidi="ar"/>
              </w:rPr>
              <w:t xml:space="preserve">颗，整灯色温：</w:t>
            </w:r>
            <w:r>
              <w:rPr>
                <w:rFonts w:cs="Calibri"/>
                <w:szCs w:val="21"/>
                <w:lang w:bidi="ar"/>
              </w:rPr>
              <w:t xml:space="preserve">5000K-6000K</w:t>
            </w:r>
            <w:r>
              <w:rPr>
                <w:rFonts w:hint="eastAsia" w:ascii="宋体" w:hAnsi="宋体" w:cs="宋体"/>
                <w:szCs w:val="21"/>
                <w:lang w:bidi="ar"/>
              </w:rPr>
              <w:t xml:space="preserve">。灯柱采用预埋或直埋方式，预埋深度</w:t>
            </w:r>
            <w:r>
              <w:rPr>
                <w:rFonts w:cs="Calibri"/>
                <w:szCs w:val="21"/>
                <w:lang w:bidi="ar"/>
              </w:rPr>
              <w:t xml:space="preserve">600mm</w:t>
            </w:r>
            <w:r>
              <w:rPr>
                <w:rFonts w:hint="eastAsia" w:ascii="宋体" w:hAnsi="宋体" w:cs="宋体"/>
                <w:szCs w:val="21"/>
                <w:lang w:bidi="ar"/>
              </w:rPr>
              <w:t xml:space="preserve">，</w:t>
            </w:r>
            <w:r>
              <w:rPr>
                <w:rFonts w:cs="Calibri"/>
                <w:szCs w:val="21"/>
                <w:lang w:bidi="ar"/>
              </w:rPr>
              <w:t xml:space="preserve">C25</w:t>
            </w:r>
            <w:r>
              <w:rPr>
                <w:rFonts w:hint="eastAsia" w:ascii="宋体" w:hAnsi="宋体" w:cs="宋体"/>
                <w:szCs w:val="21"/>
                <w:lang w:bidi="ar"/>
              </w:rPr>
              <w:t xml:space="preserve">混凝土基础，地基尺寸不小于</w:t>
            </w:r>
            <w:r>
              <w:rPr>
                <w:rFonts w:cs="Calibri"/>
                <w:szCs w:val="21"/>
                <w:lang w:bidi="ar"/>
              </w:rPr>
              <w:t xml:space="preserve">600×600mm</w:t>
            </w:r>
            <w:r>
              <w:rPr>
                <w:rFonts w:hint="eastAsia" w:ascii="宋体" w:hAnsi="宋体" w:cs="宋体"/>
                <w:szCs w:val="21"/>
                <w:lang w:bidi="ar"/>
              </w:rPr>
              <w:t xml:space="preserve">。灯具可</w:t>
            </w:r>
            <w:r>
              <w:rPr>
                <w:rFonts w:cs="Calibri"/>
                <w:szCs w:val="21"/>
                <w:lang w:bidi="ar"/>
              </w:rPr>
              <w:t xml:space="preserve">30°</w:t>
            </w:r>
            <w:r>
              <w:rPr>
                <w:rFonts w:hint="eastAsia" w:ascii="宋体" w:hAnsi="宋体" w:cs="宋体"/>
                <w:szCs w:val="21"/>
                <w:lang w:bidi="ar"/>
              </w:rPr>
              <w:t xml:space="preserve">角调节，亮度符合国家标准，光照度均匀，灯光柔和不刺眼。</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组</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4</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r>
      <w:tr>
        <w:trPr>
          <w:trHeight w:val="525"/>
        </w:trPr>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7</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排水沟</w:t>
            </w:r>
            <w:r/>
          </w:p>
        </w:tc>
        <w:tc>
          <w:tcPr>
            <w:shd w:val="clear" w:color="auto" w:fill="auto"/>
            <w:tcW w:w="0" w:type="auto"/>
            <w:vAlign w:val="center"/>
            <w:textDirection w:val="lrTb"/>
            <w:noWrap w:val="false"/>
          </w:tcPr>
          <w:p>
            <w:pPr>
              <w:jc w:val="left"/>
              <w:widowControl/>
              <w:rPr>
                <w:rFonts w:ascii="宋体" w:hAnsi="宋体" w:cs="宋体"/>
                <w:szCs w:val="21"/>
              </w:rPr>
            </w:pPr>
            <w:r>
              <w:rPr>
                <w:rFonts w:hint="eastAsia" w:ascii="宋体" w:hAnsi="宋体" w:cs="宋体"/>
                <w:szCs w:val="21"/>
                <w:lang w:bidi="ar"/>
              </w:rPr>
              <w:t xml:space="preserve">原排水沟疏通、清理、维修，对破损的沟盖板进行更换，投标单位踏勘现场自行报价</w:t>
            </w:r>
            <w:r/>
          </w:p>
        </w:tc>
        <w:tc>
          <w:tcPr>
            <w:shd w:val="clear" w:color="auto" w:fill="auto"/>
            <w:tcW w:w="0" w:type="auto"/>
            <w:vAlign w:val="center"/>
            <w:textDirection w:val="lrTb"/>
            <w:noWrap w:val="false"/>
          </w:tcPr>
          <w:p>
            <w:pPr>
              <w:jc w:val="center"/>
              <w:widowControl/>
              <w:rPr>
                <w:rFonts w:ascii="宋体" w:hAnsi="宋体" w:cs="宋体"/>
                <w:szCs w:val="21"/>
              </w:rPr>
            </w:pPr>
            <w:r>
              <w:rPr>
                <w:rFonts w:hint="eastAsia" w:ascii="宋体" w:hAnsi="宋体" w:cs="宋体"/>
                <w:szCs w:val="21"/>
                <w:lang w:bidi="ar"/>
              </w:rPr>
              <w:t xml:space="preserve">项</w:t>
            </w:r>
            <w:r/>
          </w:p>
        </w:tc>
        <w:tc>
          <w:tcPr>
            <w:shd w:val="clear" w:color="auto" w:fill="auto"/>
            <w:tcW w:w="0" w:type="auto"/>
            <w:vAlign w:val="center"/>
            <w:textDirection w:val="lrTb"/>
            <w:noWrap w:val="false"/>
          </w:tcPr>
          <w:p>
            <w:pPr>
              <w:jc w:val="center"/>
              <w:widowControl/>
              <w:rPr>
                <w:rFonts w:cs="Calibri"/>
                <w:szCs w:val="21"/>
              </w:rPr>
            </w:pPr>
            <w:r>
              <w:rPr>
                <w:rFonts w:cs="Calibri"/>
                <w:szCs w:val="21"/>
                <w:lang w:bidi="ar"/>
              </w:rPr>
              <w:t xml:space="preserve">1</w:t>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val="false"/>
          </w:tcPr>
          <w:p>
            <w:pPr>
              <w:jc w:val="center"/>
              <w:rPr>
                <w:rFonts w:cs="Calibri"/>
                <w:szCs w:val="21"/>
              </w:rPr>
            </w:pPr>
            <w:r>
              <w:rPr>
                <w:rFonts w:cs="Calibri"/>
                <w:szCs w:val="21"/>
              </w:rPr>
            </w:r>
            <w:r/>
          </w:p>
        </w:tc>
        <w:tc>
          <w:tcPr>
            <w:shd w:val="clear" w:color="auto" w:fill="auto"/>
            <w:tcW w:w="0" w:type="auto"/>
            <w:vAlign w:val="center"/>
            <w:textDirection w:val="lrTb"/>
            <w:noWrap/>
          </w:tcPr>
          <w:p>
            <w:pPr>
              <w:rPr>
                <w:rFonts w:ascii="宋体" w:hAnsi="宋体" w:cs="宋体"/>
                <w:szCs w:val="21"/>
              </w:rPr>
            </w:pPr>
            <w:r>
              <w:rPr>
                <w:rFonts w:ascii="宋体" w:hAnsi="宋体" w:cs="宋体"/>
                <w:szCs w:val="21"/>
              </w:rPr>
            </w:r>
            <w:r/>
          </w:p>
        </w:tc>
      </w:tr>
      <w:tr>
        <w:trPr>
          <w:trHeight w:val="465"/>
        </w:trPr>
        <w:tc>
          <w:tcPr>
            <w:gridSpan w:val="2"/>
            <w:shd w:val="clear" w:color="auto" w:fill="auto"/>
            <w:tcW w:w="0" w:type="auto"/>
            <w:vAlign w:val="center"/>
            <w:textDirection w:val="lrTb"/>
            <w:noWrap/>
          </w:tcPr>
          <w:p>
            <w:pPr>
              <w:jc w:val="center"/>
              <w:widowControl/>
              <w:rPr>
                <w:rFonts w:ascii="宋体" w:hAnsi="宋体" w:cs="宋体"/>
                <w:szCs w:val="21"/>
              </w:rPr>
            </w:pPr>
            <w:r>
              <w:rPr>
                <w:rStyle w:val="715"/>
                <w:rFonts w:hint="default"/>
                <w:color w:val="auto"/>
                <w:sz w:val="21"/>
                <w:szCs w:val="21"/>
                <w:lang w:bidi="ar"/>
              </w:rPr>
              <w:t xml:space="preserve">合    计</w:t>
            </w:r>
            <w:r/>
          </w:p>
        </w:tc>
        <w:tc>
          <w:tcPr>
            <w:shd w:val="clear" w:color="auto" w:fill="auto"/>
            <w:tcW w:w="0" w:type="auto"/>
            <w:vAlign w:val="center"/>
            <w:textDirection w:val="lrTb"/>
            <w:noWrap/>
          </w:tcPr>
          <w:p>
            <w:pPr>
              <w:rPr>
                <w:rFonts w:ascii="宋体" w:hAnsi="宋体" w:cs="宋体"/>
                <w:szCs w:val="21"/>
              </w:rPr>
            </w:pPr>
            <w:r>
              <w:rPr>
                <w:rFonts w:ascii="宋体" w:hAnsi="宋体" w:cs="宋体"/>
                <w:szCs w:val="21"/>
              </w:rPr>
            </w:r>
            <w:r/>
          </w:p>
        </w:tc>
        <w:tc>
          <w:tcPr>
            <w:shd w:val="clear" w:color="auto" w:fill="auto"/>
            <w:tcW w:w="0" w:type="auto"/>
            <w:vAlign w:val="center"/>
            <w:textDirection w:val="lrTb"/>
            <w:noWrap/>
          </w:tcPr>
          <w:p>
            <w:pPr>
              <w:rPr>
                <w:rFonts w:ascii="宋体" w:hAnsi="宋体" w:cs="宋体"/>
                <w:szCs w:val="21"/>
              </w:rPr>
            </w:pPr>
            <w:r>
              <w:rPr>
                <w:rFonts w:ascii="宋体" w:hAnsi="宋体" w:cs="宋体"/>
                <w:szCs w:val="21"/>
              </w:rPr>
            </w:r>
            <w:r/>
          </w:p>
        </w:tc>
        <w:tc>
          <w:tcPr>
            <w:shd w:val="clear" w:color="auto" w:fill="auto"/>
            <w:tcW w:w="0" w:type="auto"/>
            <w:vAlign w:val="center"/>
            <w:textDirection w:val="lrTb"/>
            <w:noWrap/>
          </w:tcPr>
          <w:p>
            <w:pPr>
              <w:rPr>
                <w:rFonts w:ascii="宋体" w:hAnsi="宋体" w:cs="宋体"/>
                <w:szCs w:val="21"/>
              </w:rPr>
            </w:pPr>
            <w:r>
              <w:rPr>
                <w:rFonts w:ascii="宋体" w:hAnsi="宋体" w:cs="宋体"/>
                <w:szCs w:val="21"/>
              </w:rPr>
            </w:r>
            <w:r/>
          </w:p>
        </w:tc>
        <w:tc>
          <w:tcPr>
            <w:shd w:val="clear" w:color="auto" w:fill="auto"/>
            <w:tcW w:w="0" w:type="auto"/>
            <w:vAlign w:val="center"/>
            <w:textDirection w:val="lrTb"/>
            <w:noWrap/>
          </w:tcPr>
          <w:p>
            <w:pPr>
              <w:jc w:val="center"/>
              <w:rPr>
                <w:rFonts w:ascii="宋体" w:hAnsi="宋体" w:cs="宋体"/>
                <w:szCs w:val="21"/>
              </w:rPr>
            </w:pPr>
            <w:r>
              <w:rPr>
                <w:rFonts w:ascii="宋体" w:hAnsi="宋体" w:cs="宋体"/>
                <w:szCs w:val="21"/>
              </w:rPr>
            </w:r>
            <w:r/>
          </w:p>
        </w:tc>
        <w:tc>
          <w:tcPr>
            <w:shd w:val="clear" w:color="auto" w:fill="auto"/>
            <w:tcW w:w="0" w:type="auto"/>
            <w:vAlign w:val="center"/>
            <w:textDirection w:val="lrTb"/>
            <w:noWrap/>
          </w:tcPr>
          <w:p>
            <w:pPr>
              <w:jc w:val="center"/>
              <w:widowControl/>
              <w:rPr>
                <w:rFonts w:ascii="宋体" w:hAnsi="宋体" w:cs="宋体"/>
                <w:b/>
                <w:bCs/>
                <w:szCs w:val="21"/>
              </w:rPr>
            </w:pPr>
            <w:r>
              <w:rPr>
                <w:rFonts w:ascii="宋体" w:hAnsi="宋体" w:cs="宋体"/>
                <w:b/>
                <w:bCs/>
                <w:szCs w:val="21"/>
              </w:rPr>
            </w:r>
            <w:r/>
          </w:p>
        </w:tc>
        <w:tc>
          <w:tcPr>
            <w:shd w:val="clear" w:color="auto" w:fill="auto"/>
            <w:tcW w:w="0" w:type="auto"/>
            <w:vAlign w:val="center"/>
            <w:textDirection w:val="lrTb"/>
            <w:noWrap/>
          </w:tcPr>
          <w:p>
            <w:pPr>
              <w:rPr>
                <w:rFonts w:ascii="宋体" w:hAnsi="宋体" w:cs="宋体"/>
                <w:szCs w:val="21"/>
              </w:rPr>
            </w:pPr>
            <w:r>
              <w:rPr>
                <w:rFonts w:ascii="宋体" w:hAnsi="宋体" w:cs="宋体"/>
                <w:szCs w:val="21"/>
              </w:rPr>
            </w:r>
            <w:r/>
          </w:p>
        </w:tc>
      </w:tr>
    </w:tbl>
    <w:p>
      <w:pPr>
        <w:jc w:val="center"/>
        <w:spacing w:line="480" w:lineRule="exact"/>
        <w:tabs>
          <w:tab w:val="center" w:pos="4718" w:leader="none"/>
        </w:tabs>
        <w:rPr>
          <w:rFonts w:ascii="宋体" w:hAnsi="宋体" w:cs="仿宋"/>
          <w:sz w:val="24"/>
          <w:szCs w:val="24"/>
        </w:rPr>
        <w:outlineLvl w:val="0"/>
      </w:pPr>
      <w:r>
        <w:rPr>
          <w:rFonts w:ascii="宋体" w:hAnsi="宋体" w:cs="仿宋"/>
          <w:sz w:val="24"/>
          <w:szCs w:val="24"/>
        </w:rPr>
      </w:r>
      <w:r/>
    </w:p>
    <w:p>
      <w:pPr>
        <w:jc w:val="center"/>
        <w:spacing w:line="480" w:lineRule="exact"/>
        <w:tabs>
          <w:tab w:val="center" w:pos="4718" w:leader="none"/>
        </w:tabs>
        <w:rPr>
          <w:rFonts w:ascii="宋体" w:hAnsi="宋体" w:cs="宋体"/>
          <w:b/>
          <w:sz w:val="32"/>
          <w:szCs w:val="32"/>
        </w:rPr>
        <w:outlineLvl w:val="0"/>
      </w:pPr>
      <w:r>
        <w:rPr>
          <w:rFonts w:ascii="宋体" w:hAnsi="宋体" w:cs="宋体"/>
          <w:b/>
          <w:sz w:val="32"/>
          <w:szCs w:val="32"/>
        </w:rPr>
      </w:r>
      <w:r/>
    </w:p>
    <w:p>
      <w:pPr>
        <w:jc w:val="center"/>
        <w:spacing w:line="480" w:lineRule="exact"/>
        <w:tabs>
          <w:tab w:val="center" w:pos="4718" w:leader="none"/>
        </w:tabs>
        <w:rPr>
          <w:rFonts w:ascii="宋体" w:hAnsi="宋体" w:cs="宋体"/>
          <w:b/>
          <w:sz w:val="32"/>
          <w:szCs w:val="32"/>
        </w:rPr>
        <w:outlineLvl w:val="0"/>
      </w:pPr>
      <w:r>
        <w:rPr>
          <w:rFonts w:ascii="宋体" w:hAnsi="宋体" w:cs="宋体"/>
          <w:b/>
          <w:sz w:val="32"/>
          <w:szCs w:val="32"/>
        </w:rPr>
      </w:r>
      <w:r/>
    </w:p>
    <w:p>
      <w:pPr>
        <w:jc w:val="center"/>
        <w:spacing w:line="480" w:lineRule="exact"/>
        <w:tabs>
          <w:tab w:val="center" w:pos="4718" w:leader="none"/>
        </w:tabs>
        <w:rPr>
          <w:rFonts w:ascii="宋体" w:hAnsi="宋体" w:cs="宋体"/>
          <w:b/>
          <w:sz w:val="32"/>
          <w:szCs w:val="32"/>
        </w:rPr>
        <w:outlineLvl w:val="0"/>
      </w:pPr>
      <w:r>
        <w:rPr>
          <w:rFonts w:ascii="宋体" w:hAnsi="宋体" w:cs="宋体"/>
          <w:b/>
          <w:sz w:val="32"/>
          <w:szCs w:val="32"/>
        </w:rPr>
      </w:r>
      <w:r/>
    </w:p>
    <w:p>
      <w:pPr>
        <w:jc w:val="center"/>
        <w:spacing w:line="480" w:lineRule="exact"/>
        <w:tabs>
          <w:tab w:val="center" w:pos="4718" w:leader="none"/>
        </w:tabs>
        <w:rPr>
          <w:rFonts w:ascii="宋体" w:hAnsi="宋体" w:cs="宋体"/>
          <w:b/>
          <w:sz w:val="32"/>
          <w:szCs w:val="32"/>
        </w:rPr>
        <w:outlineLvl w:val="0"/>
      </w:pPr>
      <w:r>
        <w:rPr>
          <w:rFonts w:ascii="宋体" w:hAnsi="宋体" w:cs="宋体"/>
          <w:b/>
          <w:sz w:val="32"/>
          <w:szCs w:val="32"/>
        </w:rPr>
      </w:r>
      <w:r/>
    </w:p>
    <w:p>
      <w:pPr>
        <w:jc w:val="center"/>
        <w:spacing w:line="480" w:lineRule="exact"/>
        <w:tabs>
          <w:tab w:val="center" w:pos="4718" w:leader="none"/>
        </w:tabs>
        <w:rPr>
          <w:rFonts w:ascii="宋体" w:hAnsi="宋体" w:cs="宋体"/>
          <w:b/>
          <w:sz w:val="32"/>
          <w:szCs w:val="32"/>
        </w:rPr>
        <w:sectPr>
          <w:footnotePr/>
          <w:endnotePr/>
          <w:type w:val="nextPage"/>
          <w:pgSz w:w="16838" w:h="11906" w:orient="landscape"/>
          <w:pgMar w:top="1276" w:right="1417" w:bottom="1417" w:left="1191" w:header="851" w:footer="992" w:gutter="0"/>
          <w:cols w:num="1" w:sep="0" w:space="0" w:equalWidth="1"/>
          <w:docGrid w:linePitch="360"/>
        </w:sectPr>
        <w:outlineLvl w:val="0"/>
      </w:pPr>
      <w:r>
        <w:rPr>
          <w:rFonts w:ascii="宋体" w:hAnsi="宋体" w:cs="宋体"/>
          <w:b/>
          <w:sz w:val="32"/>
          <w:szCs w:val="32"/>
        </w:rPr>
      </w:r>
      <w:r/>
    </w:p>
    <w:p>
      <w:pPr>
        <w:jc w:val="center"/>
        <w:spacing w:line="480" w:lineRule="exact"/>
        <w:tabs>
          <w:tab w:val="center" w:pos="4718" w:leader="none"/>
        </w:tabs>
        <w:rPr>
          <w:rFonts w:ascii="宋体" w:hAnsi="宋体" w:cs="宋体"/>
          <w:b/>
          <w:sz w:val="32"/>
          <w:szCs w:val="32"/>
        </w:rPr>
        <w:outlineLvl w:val="0"/>
      </w:pPr>
      <w:r>
        <w:rPr>
          <w:rFonts w:hint="eastAsia" w:ascii="宋体" w:hAnsi="宋体" w:cs="宋体"/>
          <w:b/>
          <w:sz w:val="32"/>
          <w:szCs w:val="32"/>
        </w:rPr>
        <w:t xml:space="preserve">第五章  评标办法及评分标准</w:t>
      </w:r>
      <w:bookmarkEnd w:id="14"/>
      <w:r/>
      <w:bookmarkEnd w:id="15"/>
      <w:r/>
      <w:r/>
    </w:p>
    <w:p>
      <w:pPr>
        <w:ind w:firstLine="480"/>
        <w:spacing w:line="440" w:lineRule="exact"/>
        <w:rPr>
          <w:rFonts w:ascii="宋体" w:hAnsi="宋体" w:cs="宋体"/>
          <w:b/>
          <w:bCs/>
          <w:sz w:val="24"/>
          <w:szCs w:val="24"/>
        </w:rPr>
      </w:pPr>
      <w:r>
        <w:rPr>
          <w:rFonts w:hint="eastAsia" w:ascii="宋体" w:hAnsi="宋体" w:cs="宋体"/>
          <w:sz w:val="24"/>
          <w:szCs w:val="24"/>
        </w:rPr>
        <w:t xml:space="preserve">一、</w:t>
      </w:r>
      <w:r>
        <w:rPr>
          <w:rFonts w:hint="eastAsia" w:ascii="宋体" w:hAnsi="宋体" w:cs="宋体"/>
          <w:b/>
          <w:bCs/>
          <w:sz w:val="24"/>
          <w:szCs w:val="24"/>
        </w:rPr>
        <w:t xml:space="preserve">评标办法：</w:t>
      </w:r>
      <w:r>
        <w:rPr>
          <w:rFonts w:hint="eastAsia" w:ascii="宋体" w:hAnsi="宋体" w:cs="宋体"/>
          <w:sz w:val="24"/>
          <w:szCs w:val="24"/>
        </w:rPr>
        <w:t xml:space="preserve">本项目评标办法为综合评分法。</w:t>
      </w:r>
      <w:r/>
    </w:p>
    <w:p>
      <w:pPr>
        <w:ind w:firstLine="480"/>
        <w:spacing w:line="440" w:lineRule="exact"/>
        <w:rPr>
          <w:rFonts w:ascii="宋体" w:hAnsi="宋体" w:cs="宋体"/>
          <w:bCs/>
          <w:sz w:val="24"/>
          <w:szCs w:val="24"/>
        </w:rPr>
      </w:pPr>
      <w:r>
        <w:rPr>
          <w:rFonts w:hint="eastAsia" w:ascii="宋体" w:hAnsi="宋体" w:cs="宋体"/>
          <w:bCs/>
          <w:sz w:val="24"/>
          <w:szCs w:val="24"/>
        </w:rPr>
        <w:t xml:space="preserve">1. 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得分相同的，按投标报价由低到高顺序排列。得分且投标报价相同的并列。投标文件满足招标文件全部实质性要求，且按照评审因素的量化指标评审得分最高的投标人为排名第一的中标候选人。</w:t>
      </w:r>
      <w:r/>
    </w:p>
    <w:p>
      <w:pPr>
        <w:ind w:firstLine="480"/>
        <w:spacing w:line="440" w:lineRule="exact"/>
        <w:rPr>
          <w:rFonts w:ascii="宋体" w:hAnsi="宋体" w:cs="宋体"/>
          <w:bCs/>
          <w:sz w:val="24"/>
          <w:szCs w:val="24"/>
        </w:rPr>
      </w:pPr>
      <w:r>
        <w:rPr>
          <w:rFonts w:hint="eastAsia" w:ascii="宋体" w:hAnsi="宋体" w:cs="宋体"/>
          <w:bCs/>
          <w:sz w:val="24"/>
          <w:szCs w:val="24"/>
        </w:rPr>
        <w:t xml:space="preserve">2. 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spacing w:line="440" w:lineRule="exact"/>
        <w:rPr>
          <w:rFonts w:ascii="宋体" w:hAnsi="宋体" w:cs="宋体"/>
          <w:bCs/>
          <w:sz w:val="24"/>
          <w:szCs w:val="24"/>
        </w:rPr>
      </w:pPr>
      <w:r>
        <w:rPr>
          <w:rFonts w:hint="eastAsia" w:ascii="宋体" w:hAnsi="宋体" w:cs="宋体"/>
          <w:bCs/>
          <w:sz w:val="24"/>
          <w:szCs w:val="24"/>
        </w:rPr>
        <w:t xml:space="preserve">3. 总得分最高的即为中标候选人。</w:t>
      </w:r>
      <w:r/>
    </w:p>
    <w:p>
      <w:pPr>
        <w:ind w:firstLine="480"/>
        <w:spacing w:line="440" w:lineRule="exact"/>
        <w:rPr>
          <w:rFonts w:ascii="宋体" w:hAnsi="宋体" w:cs="宋体"/>
          <w:bCs/>
          <w:sz w:val="24"/>
          <w:szCs w:val="24"/>
        </w:rPr>
      </w:pPr>
      <w:r>
        <w:rPr>
          <w:rFonts w:hint="eastAsia" w:ascii="宋体" w:hAnsi="宋体" w:cs="宋体"/>
          <w:bCs/>
          <w:sz w:val="24"/>
          <w:szCs w:val="24"/>
        </w:rPr>
        <w:t xml:space="preserve">4. 推荐的中标候选人数：1名。</w:t>
      </w:r>
      <w:r/>
    </w:p>
    <w:p>
      <w:pPr>
        <w:ind w:firstLine="482"/>
        <w:spacing w:line="440" w:lineRule="exact"/>
        <w:rPr>
          <w:rFonts w:ascii="宋体" w:hAnsi="宋体" w:cs="宋体"/>
          <w:b/>
          <w:sz w:val="24"/>
          <w:szCs w:val="24"/>
        </w:rPr>
      </w:pPr>
      <w:r>
        <w:rPr>
          <w:rFonts w:hint="eastAsia" w:ascii="宋体" w:hAnsi="宋体" w:cs="宋体"/>
          <w:b/>
          <w:sz w:val="24"/>
          <w:szCs w:val="24"/>
        </w:rPr>
        <w:t xml:space="preserve">政府采购政策功能落实</w:t>
      </w:r>
      <w:r/>
    </w:p>
    <w:p>
      <w:pPr>
        <w:ind w:firstLine="482"/>
        <w:spacing w:line="440" w:lineRule="exact"/>
        <w:rPr>
          <w:rFonts w:ascii="宋体" w:hAnsi="宋体" w:cs="宋体"/>
          <w:bCs/>
          <w:sz w:val="24"/>
          <w:szCs w:val="24"/>
        </w:rPr>
      </w:pPr>
      <w:r>
        <w:rPr>
          <w:rFonts w:hint="eastAsia" w:ascii="宋体" w:hAnsi="宋体" w:cs="宋体"/>
          <w:bCs/>
          <w:sz w:val="24"/>
          <w:szCs w:val="24"/>
        </w:rPr>
        <w:t xml:space="preserve">1、小微型企业价格扣除</w:t>
      </w:r>
      <w:r/>
    </w:p>
    <w:p>
      <w:pPr>
        <w:ind w:firstLine="482"/>
        <w:spacing w:line="440" w:lineRule="exact"/>
        <w:rPr>
          <w:rFonts w:ascii="宋体" w:hAnsi="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（1）本项目对小型和微型企业给予20%的价格扣除，用扣除后的价格参与评审。</w:t>
      </w:r>
      <w:r/>
    </w:p>
    <w:p>
      <w:pPr>
        <w:ind w:firstLine="482"/>
        <w:spacing w:line="440" w:lineRule="exact"/>
        <w:rPr>
          <w:rFonts w:ascii="宋体" w:hAnsi="宋体" w:cs="宋体"/>
          <w:bCs/>
          <w:sz w:val="24"/>
          <w:szCs w:val="24"/>
        </w:rPr>
      </w:pPr>
      <w:r>
        <w:rPr>
          <w:rFonts w:hint="eastAsia" w:ascii="宋体" w:hAnsi="宋体" w:cs="宋体"/>
          <w:bCs/>
          <w:sz w:val="24"/>
          <w:szCs w:val="24"/>
        </w:rPr>
        <w:t xml:space="preserve">（2）供应商需按照采购文件的要求提供相应的《企业声明函》。</w:t>
      </w:r>
      <w:r/>
    </w:p>
    <w:p>
      <w:pPr>
        <w:ind w:firstLine="482"/>
        <w:spacing w:line="440" w:lineRule="exact"/>
        <w:rPr>
          <w:rFonts w:ascii="宋体" w:hAnsi="宋体" w:cs="宋体"/>
          <w:bCs/>
          <w:sz w:val="24"/>
          <w:szCs w:val="24"/>
        </w:rPr>
      </w:pPr>
      <w:r>
        <w:rPr>
          <w:rFonts w:hint="eastAsia" w:ascii="宋体" w:hAnsi="宋体" w:cs="宋体"/>
          <w:bCs/>
          <w:sz w:val="24"/>
          <w:szCs w:val="24"/>
        </w:rPr>
        <w:t xml:space="preserve">（3）企业标准请参照《关于印发中小企业划型标准规定的通知》（工信部联企业[2011]300号）文件规定自行填写。</w:t>
      </w:r>
      <w:r/>
    </w:p>
    <w:p>
      <w:pPr>
        <w:ind w:firstLine="480"/>
        <w:spacing w:line="520" w:lineRule="exact"/>
        <w:widowControl/>
        <w:rPr>
          <w:rFonts w:ascii="宋体" w:hAnsi="宋体" w:cs="宋体"/>
          <w:bCs/>
          <w:sz w:val="24"/>
          <w:szCs w:val="24"/>
        </w:rPr>
      </w:pPr>
      <w:r>
        <w:rPr>
          <w:rFonts w:hint="eastAsia" w:ascii="宋体" w:hAnsi="宋体" w:cs="宋体"/>
          <w:sz w:val="24"/>
        </w:rPr>
        <w:t xml:space="preserve">（4）在货物采购项目中，供应商提供的货物既有中小企业制造货物，也有大型企业制造货物的，不享受本办法规定的中小企业扶持政策。</w:t>
      </w:r>
      <w:r/>
    </w:p>
    <w:p>
      <w:pPr>
        <w:ind w:firstLine="482"/>
        <w:spacing w:line="440" w:lineRule="exact"/>
        <w:rPr>
          <w:rFonts w:ascii="宋体" w:hAnsi="宋体" w:cs="宋体"/>
          <w:bCs/>
          <w:sz w:val="24"/>
          <w:szCs w:val="24"/>
        </w:rPr>
      </w:pPr>
      <w:r>
        <w:rPr>
          <w:rFonts w:hint="eastAsia" w:ascii="宋体" w:hAnsi="宋体" w:cs="宋体"/>
          <w:bCs/>
          <w:sz w:val="24"/>
          <w:szCs w:val="24"/>
        </w:rPr>
        <w:t xml:space="preserve">2、残疾人福利单位价格扣除</w:t>
      </w:r>
      <w:r/>
    </w:p>
    <w:p>
      <w:pPr>
        <w:ind w:firstLine="482"/>
        <w:spacing w:line="440" w:lineRule="exact"/>
        <w:rPr>
          <w:rFonts w:ascii="宋体" w:hAnsi="宋体" w:cs="宋体"/>
          <w:bCs/>
          <w:sz w:val="24"/>
          <w:szCs w:val="24"/>
        </w:rPr>
      </w:pPr>
      <w:r>
        <w:rPr>
          <w:rFonts w:hint="eastAsia" w:ascii="宋体" w:hAnsi="宋体" w:cs="宋体"/>
          <w:bCs/>
          <w:sz w:val="24"/>
          <w:szCs w:val="24"/>
        </w:rPr>
        <w:t xml:space="preserve">（1）本项目对残疾人福利性单位视同小型、微型企业。</w:t>
      </w:r>
      <w:r/>
    </w:p>
    <w:p>
      <w:pPr>
        <w:ind w:firstLine="482"/>
        <w:spacing w:line="440" w:lineRule="exact"/>
        <w:rPr>
          <w:rFonts w:ascii="宋体" w:hAnsi="宋体" w:cs="宋体"/>
          <w:bCs/>
          <w:sz w:val="24"/>
          <w:szCs w:val="24"/>
        </w:rPr>
      </w:pPr>
      <w:r>
        <w:rPr>
          <w:rFonts w:hint="eastAsia" w:ascii="宋体" w:hAnsi="宋体" w:cs="宋体"/>
          <w:bCs/>
          <w:sz w:val="24"/>
          <w:szCs w:val="24"/>
        </w:rPr>
        <w:t xml:space="preserve">（2）残疾人福利单位需按照采购文件的要求提供《残疾人福利性单位声明函》。</w:t>
      </w:r>
      <w:r/>
    </w:p>
    <w:p>
      <w:pPr>
        <w:ind w:firstLine="482"/>
        <w:spacing w:line="440" w:lineRule="exact"/>
        <w:rPr>
          <w:rFonts w:ascii="宋体" w:hAnsi="宋体" w:cs="宋体"/>
          <w:bCs/>
          <w:sz w:val="24"/>
          <w:szCs w:val="24"/>
        </w:rPr>
      </w:pPr>
      <w:r>
        <w:rPr>
          <w:rFonts w:hint="eastAsia" w:ascii="宋体" w:hAnsi="宋体" w:cs="宋体"/>
          <w:bCs/>
          <w:sz w:val="24"/>
          <w:szCs w:val="24"/>
        </w:rPr>
        <w:t xml:space="preserve">（3）残疾人福利单位标准请参照《关于促进残疾人就业政府采购政策的通知》（财库〔2017〕141号）。</w:t>
      </w:r>
      <w:r/>
    </w:p>
    <w:p>
      <w:pPr>
        <w:ind w:firstLine="482"/>
        <w:spacing w:line="440" w:lineRule="exact"/>
        <w:rPr>
          <w:rFonts w:ascii="宋体" w:hAnsi="宋体" w:cs="宋体"/>
          <w:bCs/>
          <w:sz w:val="24"/>
          <w:szCs w:val="24"/>
        </w:rPr>
      </w:pPr>
      <w:r>
        <w:rPr>
          <w:rFonts w:hint="eastAsia" w:ascii="宋体" w:hAnsi="宋体" w:cs="宋体"/>
          <w:bCs/>
          <w:sz w:val="24"/>
          <w:szCs w:val="24"/>
        </w:rPr>
        <w:t xml:space="preserve">3、监狱和戒毒企业价格扣除</w:t>
      </w:r>
      <w:r/>
    </w:p>
    <w:p>
      <w:pPr>
        <w:ind w:firstLine="482"/>
        <w:spacing w:line="440" w:lineRule="exact"/>
        <w:rPr>
          <w:rFonts w:ascii="宋体" w:hAnsi="宋体" w:cs="宋体"/>
          <w:bCs/>
          <w:sz w:val="24"/>
          <w:szCs w:val="24"/>
        </w:rPr>
      </w:pPr>
      <w:r>
        <w:rPr>
          <w:rFonts w:hint="eastAsia" w:ascii="宋体" w:hAnsi="宋体" w:cs="宋体"/>
          <w:bCs/>
          <w:sz w:val="24"/>
          <w:szCs w:val="24"/>
        </w:rPr>
        <w:t xml:space="preserve">（1）本项目对监狱和戒毒企业（简称监狱企业）视同小型、微型企业。</w:t>
      </w:r>
      <w:r/>
    </w:p>
    <w:p>
      <w:pPr>
        <w:ind w:firstLine="482"/>
        <w:spacing w:line="440" w:lineRule="exact"/>
        <w:rPr>
          <w:rFonts w:ascii="宋体" w:hAnsi="宋体" w:cs="宋体"/>
          <w:bCs/>
          <w:sz w:val="24"/>
          <w:szCs w:val="24"/>
        </w:rPr>
      </w:pPr>
      <w:r>
        <w:rPr>
          <w:rFonts w:hint="eastAsia" w:ascii="宋体" w:hAnsi="宋体" w:cs="宋体"/>
          <w:bCs/>
          <w:sz w:val="24"/>
          <w:szCs w:val="24"/>
        </w:rPr>
        <w:t xml:space="preserve">（2）监狱企业参加政府采购活动时，需提供由省级以上监狱管理局、戒毒管理局(含新疆生产建设兵团)出具的属于监狱企业的证明文件。</w:t>
      </w:r>
      <w:r/>
    </w:p>
    <w:p>
      <w:pPr>
        <w:ind w:firstLine="482"/>
        <w:spacing w:line="440" w:lineRule="exact"/>
        <w:rPr>
          <w:rFonts w:ascii="宋体" w:hAnsi="宋体" w:cs="宋体"/>
          <w:bCs/>
          <w:sz w:val="24"/>
          <w:szCs w:val="24"/>
        </w:rPr>
      </w:pPr>
      <w:r>
        <w:rPr>
          <w:rFonts w:hint="eastAsia" w:ascii="宋体" w:hAnsi="宋体" w:cs="宋体"/>
          <w:bCs/>
          <w:sz w:val="24"/>
          <w:szCs w:val="24"/>
        </w:rPr>
        <w:t xml:space="preserve">（3）监狱企业标准请参照《关于政府采购支持监狱企业发展有关问题的通知》（财库[2014]68号）。</w:t>
      </w:r>
      <w:r/>
    </w:p>
    <w:p>
      <w:pPr>
        <w:ind w:firstLine="482"/>
        <w:spacing w:line="440" w:lineRule="exact"/>
        <w:rPr>
          <w:rFonts w:ascii="宋体" w:hAnsi="宋体" w:cs="宋体"/>
          <w:bCs/>
          <w:sz w:val="24"/>
          <w:szCs w:val="24"/>
        </w:rPr>
      </w:pPr>
      <w:r>
        <w:rPr>
          <w:rFonts w:hint="eastAsia" w:ascii="宋体" w:hAnsi="宋体" w:cs="宋体"/>
          <w:bCs/>
          <w:sz w:val="24"/>
          <w:szCs w:val="24"/>
        </w:rPr>
        <w:t xml:space="preserve">4、残疾人福利单位、监狱企业属于小型、微型企业的，不重复享受政策。</w:t>
      </w:r>
      <w:r/>
    </w:p>
    <w:p>
      <w:pPr>
        <w:ind w:firstLine="480"/>
        <w:spacing w:line="520" w:lineRule="exact"/>
        <w:widowControl/>
        <w:rPr>
          <w:rFonts w:ascii="宋体" w:hAnsi="宋体" w:cs="宋体"/>
          <w:sz w:val="24"/>
          <w:lang w:val="zh-TW" w:eastAsia="zh-TW"/>
        </w:rPr>
      </w:pPr>
      <w:r>
        <w:rPr>
          <w:rFonts w:hint="eastAsia" w:ascii="宋体" w:hAnsi="宋体" w:cs="宋体"/>
          <w:sz w:val="24"/>
          <w:lang w:val="zh-TW" w:eastAsia="zh-TW"/>
        </w:rPr>
        <w:t xml:space="preserve">5、★符合本采购文件优先采购 “环境标志产品”或“节能产品”的；必须提供“环境标志产品”或“节能产品”证明，否则不予认可。</w:t>
      </w:r>
      <w:r/>
    </w:p>
    <w:p>
      <w:pPr>
        <w:ind w:firstLine="480"/>
        <w:spacing w:line="520" w:lineRule="exact"/>
        <w:widowControl/>
        <w:rPr>
          <w:rFonts w:ascii="宋体" w:hAnsi="宋体" w:cs="宋体"/>
          <w:sz w:val="24"/>
          <w:lang w:val="zh-TW" w:eastAsia="zh-TW"/>
        </w:rPr>
      </w:pPr>
      <w:r>
        <w:rPr>
          <w:rFonts w:hint="eastAsia" w:ascii="宋体" w:hAnsi="宋体" w:cs="宋体"/>
          <w:sz w:val="24"/>
          <w:lang w:val="zh-TW" w:eastAsia="zh-TW"/>
        </w:rPr>
        <w:t xml:space="preserve">环境标志产品是指列入财政部、环境保护部最新公布的《环境标志产品政府采购清单》内的产品；节能产品是指列入财政部、国家发改委最新公布的《节能产品政府采购清单》内的产品。鼓励节能及环保政策以投标（响应）主要（核心）产品（品牌）为准。</w:t>
      </w:r>
      <w:r/>
    </w:p>
    <w:p>
      <w:pPr>
        <w:ind w:firstLine="482"/>
        <w:spacing w:line="440" w:lineRule="exact"/>
        <w:widowControl/>
        <w:rPr>
          <w:rFonts w:ascii="宋体" w:hAnsi="宋体" w:cs="宋体"/>
          <w:b/>
          <w:bCs/>
          <w:sz w:val="24"/>
          <w:szCs w:val="24"/>
        </w:rPr>
        <w:outlineLvl w:val="1"/>
      </w:pPr>
      <w:r>
        <w:rPr>
          <w:rFonts w:hint="eastAsia" w:ascii="宋体" w:hAnsi="宋体" w:cs="宋体"/>
          <w:b/>
          <w:bCs/>
          <w:sz w:val="24"/>
          <w:szCs w:val="24"/>
        </w:rPr>
        <w:t xml:space="preserve">三.评审标准</w:t>
      </w:r>
      <w:r/>
    </w:p>
    <w:p>
      <w:pPr>
        <w:ind w:firstLine="482"/>
        <w:spacing w:line="440" w:lineRule="exact"/>
        <w:widowControl/>
        <w:rPr>
          <w:rFonts w:ascii="宋体" w:hAnsi="宋体" w:cs="宋体"/>
          <w:b/>
          <w:bCs/>
          <w:sz w:val="24"/>
          <w:szCs w:val="24"/>
        </w:rPr>
      </w:pPr>
      <w:r>
        <w:rPr>
          <w:rFonts w:hint="eastAsia" w:ascii="宋体" w:hAnsi="宋体" w:cs="宋体"/>
          <w:b/>
          <w:bCs/>
          <w:sz w:val="24"/>
          <w:szCs w:val="24"/>
        </w:rPr>
        <w:t xml:space="preserve">3.1 初步评审</w:t>
      </w:r>
      <w:r/>
    </w:p>
    <w:p>
      <w:pPr>
        <w:ind w:firstLine="482"/>
        <w:spacing w:line="440" w:lineRule="exact"/>
        <w:widowControl/>
        <w:rPr>
          <w:rFonts w:ascii="宋体" w:hAnsi="宋体" w:cs="宋体"/>
          <w:b/>
          <w:bCs/>
          <w:sz w:val="24"/>
          <w:szCs w:val="24"/>
        </w:rPr>
      </w:pPr>
      <w:r>
        <w:rPr>
          <w:rFonts w:hint="eastAsia" w:ascii="宋体" w:hAnsi="宋体" w:cs="宋体"/>
          <w:b/>
          <w:bCs/>
          <w:sz w:val="24"/>
          <w:szCs w:val="24"/>
        </w:rPr>
        <w:t xml:space="preserve">3.1.1 形式评审标准</w:t>
      </w:r>
      <w:r/>
    </w:p>
    <w:p>
      <w:pPr>
        <w:ind w:firstLine="482"/>
        <w:spacing w:line="440" w:lineRule="exact"/>
        <w:rPr>
          <w:rFonts w:ascii="宋体" w:hAnsi="宋体" w:cs="宋体"/>
          <w:bCs/>
          <w:sz w:val="24"/>
          <w:szCs w:val="24"/>
        </w:rPr>
      </w:pPr>
      <w:r>
        <w:rPr>
          <w:rFonts w:hint="eastAsia" w:ascii="宋体" w:hAnsi="宋体" w:cs="宋体"/>
          <w:bCs/>
          <w:sz w:val="24"/>
          <w:szCs w:val="24"/>
        </w:rPr>
        <w:t xml:space="preserve">对投标文件的有效性、完整性进行评审。</w:t>
      </w:r>
      <w:r/>
    </w:p>
    <w:p>
      <w:pPr>
        <w:spacing w:line="130" w:lineRule="exact"/>
        <w:rPr>
          <w:rFonts w:ascii="宋体" w:hAnsi="宋体" w:cs="宋体"/>
          <w:szCs w:val="21"/>
        </w:rPr>
      </w:pPr>
      <w:r>
        <w:rPr>
          <w:rFonts w:ascii="宋体" w:hAnsi="宋体" w:cs="宋体"/>
          <w:szCs w:val="21"/>
        </w:rPr>
      </w:r>
      <w:r/>
    </w:p>
    <w:tbl>
      <w:tblPr>
        <w:tblStyle w:val="697"/>
        <w:tblW w:w="951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514"/>
        <w:gridCol w:w="5999"/>
      </w:tblGrid>
      <w:tr>
        <w:trPr>
          <w:trHeight w:val="462"/>
        </w:trPr>
        <w:tc>
          <w:tcPr>
            <w:tcW w:w="3514" w:type="dxa"/>
            <w:textDirection w:val="lrTb"/>
            <w:noWrap w:val="false"/>
          </w:tcPr>
          <w:p>
            <w:pPr>
              <w:pStyle w:val="696"/>
              <w:ind w:left="1341"/>
              <w:spacing w:before="125" w:line="221" w:lineRule="auto"/>
              <w:rPr>
                <w:sz w:val="20"/>
              </w:rPr>
            </w:pPr>
            <w:r>
              <w:rPr>
                <w:rFonts w:hint="eastAsia"/>
                <w:spacing w:val="-1"/>
                <w14:textOutline w14:w="3835" w14:cap="flat" w14:cmpd="sng" w14:algn="ctr">
                  <w14:solidFill>
                    <w14:srgbClr w14:val="000000"/>
                  </w14:solidFill>
                  <w14:prstDash w14:val="solid"/>
                  <w14:miter/>
                </w14:textOutline>
              </w:rPr>
              <w:t xml:space="preserve">评审因素</w:t>
            </w:r>
            <w:r/>
          </w:p>
        </w:tc>
        <w:tc>
          <w:tcPr>
            <w:tcW w:w="5999" w:type="dxa"/>
            <w:textDirection w:val="lrTb"/>
            <w:noWrap w:val="false"/>
          </w:tcPr>
          <w:p>
            <w:pPr>
              <w:pStyle w:val="696"/>
              <w:ind w:left="2802"/>
              <w:spacing w:before="125" w:line="221" w:lineRule="auto"/>
              <w:rPr>
                <w:sz w:val="20"/>
              </w:rPr>
            </w:pPr>
            <w:r>
              <w:rPr>
                <w:rFonts w:hint="eastAsia"/>
                <w:spacing w:val="-1"/>
                <w14:textOutline w14:w="3835" w14:cap="flat" w14:cmpd="sng" w14:algn="ctr">
                  <w14:solidFill>
                    <w14:srgbClr w14:val="000000"/>
                  </w14:solidFill>
                  <w14:prstDash w14:val="solid"/>
                  <w14:miter/>
                </w14:textOutline>
              </w:rPr>
              <w:t xml:space="preserve">评审标准</w:t>
            </w:r>
            <w:r/>
          </w:p>
        </w:tc>
      </w:tr>
      <w:tr>
        <w:trPr>
          <w:trHeight w:val="457"/>
        </w:trPr>
        <w:tc>
          <w:tcPr>
            <w:tcW w:w="3514" w:type="dxa"/>
            <w:textDirection w:val="lrTb"/>
            <w:noWrap w:val="false"/>
          </w:tcPr>
          <w:p>
            <w:pPr>
              <w:pStyle w:val="696"/>
              <w:ind w:left="1239"/>
              <w:spacing w:before="122" w:line="221" w:lineRule="auto"/>
              <w:rPr>
                <w:sz w:val="20"/>
              </w:rPr>
            </w:pPr>
            <w:r>
              <w:rPr>
                <w:rFonts w:hint="eastAsia"/>
                <w:spacing w:val="-2"/>
              </w:rPr>
              <w:t xml:space="preserve">投标人名称</w:t>
            </w:r>
            <w:r/>
          </w:p>
        </w:tc>
        <w:tc>
          <w:tcPr>
            <w:tcW w:w="5999" w:type="dxa"/>
            <w:textDirection w:val="lrTb"/>
            <w:noWrap w:val="false"/>
          </w:tcPr>
          <w:p>
            <w:pPr>
              <w:pStyle w:val="696"/>
              <w:ind w:left="2493"/>
              <w:spacing w:before="121" w:line="221" w:lineRule="auto"/>
              <w:rPr>
                <w:sz w:val="20"/>
              </w:rPr>
            </w:pPr>
            <w:r>
              <w:rPr>
                <w:rFonts w:hint="eastAsia"/>
                <w:spacing w:val="-2"/>
              </w:rPr>
              <w:t xml:space="preserve">与营业执照一致</w:t>
            </w:r>
            <w:r/>
          </w:p>
        </w:tc>
      </w:tr>
      <w:tr>
        <w:trPr>
          <w:trHeight w:val="460"/>
        </w:trPr>
        <w:tc>
          <w:tcPr>
            <w:tcW w:w="3514" w:type="dxa"/>
            <w:textDirection w:val="lrTb"/>
            <w:noWrap w:val="false"/>
          </w:tcPr>
          <w:p>
            <w:pPr>
              <w:pStyle w:val="696"/>
              <w:ind w:left="1239"/>
              <w:spacing w:before="122" w:line="221" w:lineRule="auto"/>
              <w:rPr>
                <w:sz w:val="20"/>
              </w:rPr>
            </w:pPr>
            <w:r>
              <w:rPr>
                <w:rFonts w:hint="eastAsia"/>
                <w:spacing w:val="-2"/>
              </w:rPr>
              <w:t xml:space="preserve">投标承诺函</w:t>
            </w:r>
            <w:r/>
          </w:p>
        </w:tc>
        <w:tc>
          <w:tcPr>
            <w:tcW w:w="5999" w:type="dxa"/>
            <w:textDirection w:val="lrTb"/>
            <w:noWrap w:val="false"/>
          </w:tcPr>
          <w:p>
            <w:pPr>
              <w:pStyle w:val="696"/>
              <w:spacing w:before="122" w:line="220" w:lineRule="auto"/>
              <w:rPr>
                <w:sz w:val="20"/>
                <w:lang w:eastAsia="zh-CN"/>
              </w:rPr>
            </w:pPr>
            <w:r>
              <w:rPr>
                <w:rFonts w:hint="eastAsia"/>
                <w:lang w:eastAsia="zh-CN"/>
              </w:rPr>
              <w:t xml:space="preserve">有法定代表人或其委托代理人签字（或盖章）并加盖投</w:t>
            </w:r>
            <w:r>
              <w:rPr>
                <w:rFonts w:hint="eastAsia"/>
                <w:spacing w:val="-1"/>
                <w:lang w:eastAsia="zh-CN"/>
              </w:rPr>
              <w:t xml:space="preserve">标单位公章</w:t>
            </w:r>
            <w:r/>
          </w:p>
        </w:tc>
      </w:tr>
      <w:tr>
        <w:trPr>
          <w:trHeight w:val="457"/>
        </w:trPr>
        <w:tc>
          <w:tcPr>
            <w:tcW w:w="3514" w:type="dxa"/>
            <w:textDirection w:val="lrTb"/>
            <w:noWrap w:val="false"/>
          </w:tcPr>
          <w:p>
            <w:pPr>
              <w:pStyle w:val="696"/>
              <w:ind w:left="1235"/>
              <w:spacing w:before="123" w:line="220" w:lineRule="auto"/>
              <w:rPr>
                <w:sz w:val="20"/>
              </w:rPr>
            </w:pPr>
            <w:r>
              <w:rPr>
                <w:rFonts w:hint="eastAsia"/>
                <w:spacing w:val="-1"/>
              </w:rPr>
              <w:t xml:space="preserve">授权委托书</w:t>
            </w:r>
            <w:r/>
          </w:p>
        </w:tc>
        <w:tc>
          <w:tcPr>
            <w:tcW w:w="5999" w:type="dxa"/>
            <w:textDirection w:val="lrTb"/>
            <w:noWrap w:val="false"/>
          </w:tcPr>
          <w:p>
            <w:pPr>
              <w:pStyle w:val="696"/>
              <w:ind w:left="1021"/>
              <w:spacing w:before="123" w:line="220" w:lineRule="auto"/>
              <w:rPr>
                <w:sz w:val="20"/>
                <w:lang w:eastAsia="zh-CN"/>
              </w:rPr>
            </w:pPr>
            <w:r>
              <w:rPr>
                <w:rFonts w:hint="eastAsia"/>
                <w:spacing w:val="-1"/>
                <w:lang w:eastAsia="zh-CN"/>
              </w:rPr>
              <w:t xml:space="preserve">有法定代表人签字（或盖章）并加盖投标单位公章</w:t>
            </w:r>
            <w:r/>
          </w:p>
        </w:tc>
      </w:tr>
      <w:tr>
        <w:trPr>
          <w:trHeight w:val="462"/>
        </w:trPr>
        <w:tc>
          <w:tcPr>
            <w:tcW w:w="3514" w:type="dxa"/>
            <w:textDirection w:val="lrTb"/>
            <w:noWrap w:val="false"/>
          </w:tcPr>
          <w:p>
            <w:pPr>
              <w:pStyle w:val="696"/>
              <w:ind w:left="1340"/>
              <w:spacing w:before="124" w:line="219" w:lineRule="auto"/>
              <w:rPr>
                <w:sz w:val="20"/>
              </w:rPr>
            </w:pPr>
            <w:r>
              <w:rPr>
                <w:rFonts w:hint="eastAsia"/>
                <w:spacing w:val="1"/>
              </w:rPr>
              <w:t xml:space="preserve">报价唯一</w:t>
            </w:r>
            <w:r/>
          </w:p>
        </w:tc>
        <w:tc>
          <w:tcPr>
            <w:tcW w:w="5999" w:type="dxa"/>
            <w:textDirection w:val="lrTb"/>
            <w:noWrap w:val="false"/>
          </w:tcPr>
          <w:p>
            <w:pPr>
              <w:pStyle w:val="696"/>
              <w:ind w:left="2290"/>
              <w:spacing w:before="124" w:line="219" w:lineRule="auto"/>
              <w:rPr>
                <w:sz w:val="20"/>
              </w:rPr>
            </w:pPr>
            <w:r>
              <w:rPr>
                <w:rFonts w:hint="eastAsia"/>
                <w:spacing w:val="-2"/>
              </w:rPr>
              <w:t xml:space="preserve">只能有一个有效报价</w:t>
            </w:r>
            <w:r/>
          </w:p>
        </w:tc>
      </w:tr>
    </w:tbl>
    <w:p>
      <w:pPr>
        <w:ind w:firstLine="422"/>
        <w:spacing w:line="360" w:lineRule="auto"/>
        <w:widowControl/>
        <w:rPr>
          <w:rFonts w:ascii="宋体" w:hAnsi="宋体" w:cs="宋体"/>
          <w:b/>
          <w:bCs/>
          <w:szCs w:val="21"/>
        </w:rPr>
      </w:pPr>
      <w:r>
        <w:rPr>
          <w:rFonts w:hint="eastAsia" w:ascii="宋体" w:hAnsi="宋体" w:cs="宋体"/>
          <w:b/>
          <w:bCs/>
          <w:szCs w:val="21"/>
        </w:rPr>
        <w:t xml:space="preserve">3.1.2 资格审查（资格后审）</w:t>
      </w:r>
      <w:r/>
    </w:p>
    <w:p>
      <w:pPr>
        <w:ind w:firstLine="420"/>
        <w:spacing w:line="360" w:lineRule="auto"/>
        <w:widowControl/>
        <w:rPr>
          <w:rFonts w:ascii="宋体" w:hAnsi="宋体" w:cs="宋体"/>
          <w:szCs w:val="21"/>
        </w:rPr>
      </w:pPr>
      <w:r>
        <w:rPr>
          <w:rFonts w:hint="eastAsia" w:ascii="宋体" w:hAnsi="宋体" w:cs="宋体"/>
          <w:szCs w:val="21"/>
        </w:rPr>
        <w:t xml:space="preserve">评标委员会对通过上一阶段评审的投标人资格对照招标文件的规定要求进行审查，只有通过资格审查的投标人方可进行下一阶段的评审。</w:t>
      </w:r>
      <w:r/>
    </w:p>
    <w:p>
      <w:pPr>
        <w:spacing w:line="26" w:lineRule="exact"/>
        <w:rPr>
          <w:rFonts w:ascii="宋体" w:hAnsi="宋体" w:cs="宋体"/>
          <w:szCs w:val="21"/>
        </w:rPr>
      </w:pPr>
      <w:r>
        <w:rPr>
          <w:rFonts w:ascii="宋体" w:hAnsi="宋体" w:cs="宋体"/>
          <w:szCs w:val="21"/>
        </w:rPr>
      </w:r>
      <w:r/>
    </w:p>
    <w:tbl>
      <w:tblPr>
        <w:tblStyle w:val="697"/>
        <w:tblW w:w="9498"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461"/>
        <w:gridCol w:w="6037"/>
      </w:tblGrid>
      <w:tr>
        <w:trPr>
          <w:trHeight w:val="464"/>
        </w:trPr>
        <w:tc>
          <w:tcPr>
            <w:tcW w:w="3461" w:type="dxa"/>
            <w:textDirection w:val="lrTb"/>
            <w:noWrap w:val="false"/>
          </w:tcPr>
          <w:p>
            <w:pPr>
              <w:pStyle w:val="696"/>
              <w:ind w:left="1315"/>
              <w:spacing w:before="125" w:line="221" w:lineRule="auto"/>
              <w:rPr>
                <w:sz w:val="20"/>
              </w:rPr>
            </w:pPr>
            <w:r>
              <w:rPr>
                <w:rFonts w:hint="eastAsia"/>
                <w:spacing w:val="-1"/>
              </w:rPr>
              <w:t xml:space="preserve">评审因素</w:t>
            </w:r>
            <w:r/>
          </w:p>
        </w:tc>
        <w:tc>
          <w:tcPr>
            <w:tcW w:w="6037" w:type="dxa"/>
            <w:textDirection w:val="lrTb"/>
            <w:noWrap w:val="false"/>
          </w:tcPr>
          <w:p>
            <w:pPr>
              <w:pStyle w:val="696"/>
              <w:ind w:left="2831"/>
              <w:spacing w:before="126" w:line="221" w:lineRule="auto"/>
              <w:rPr>
                <w:sz w:val="20"/>
              </w:rPr>
            </w:pPr>
            <w:r>
              <w:rPr>
                <w:rFonts w:hint="eastAsia"/>
                <w:spacing w:val="-1"/>
              </w:rPr>
              <w:t xml:space="preserve">评审标准</w:t>
            </w:r>
            <w:r/>
          </w:p>
        </w:tc>
      </w:tr>
      <w:tr>
        <w:trPr>
          <w:trHeight w:val="457"/>
        </w:trPr>
        <w:tc>
          <w:tcPr>
            <w:tcW w:w="3461" w:type="dxa"/>
            <w:textDirection w:val="lrTb"/>
            <w:noWrap w:val="false"/>
          </w:tcPr>
          <w:p>
            <w:pPr>
              <w:pStyle w:val="696"/>
              <w:ind w:left="1322"/>
              <w:spacing w:before="121" w:line="221" w:lineRule="auto"/>
              <w:rPr>
                <w:sz w:val="20"/>
              </w:rPr>
            </w:pPr>
            <w:r>
              <w:rPr>
                <w:rFonts w:hint="eastAsia"/>
                <w:spacing w:val="-3"/>
              </w:rPr>
              <w:t xml:space="preserve">营业执照</w:t>
            </w:r>
            <w:r/>
          </w:p>
        </w:tc>
        <w:tc>
          <w:tcPr>
            <w:tcW w:w="6037" w:type="dxa"/>
            <w:textDirection w:val="lrTb"/>
            <w:noWrap w:val="false"/>
          </w:tcPr>
          <w:p>
            <w:pPr>
              <w:pStyle w:val="696"/>
              <w:ind w:left="2311"/>
              <w:spacing w:before="121" w:line="221" w:lineRule="auto"/>
              <w:rPr>
                <w:sz w:val="20"/>
              </w:rPr>
            </w:pPr>
            <w:r>
              <w:rPr>
                <w:rFonts w:hint="eastAsia"/>
                <w:spacing w:val="-1"/>
              </w:rPr>
              <w:t xml:space="preserve">具备有效的营业执照</w:t>
            </w:r>
            <w:r/>
          </w:p>
        </w:tc>
      </w:tr>
      <w:tr>
        <w:trPr>
          <w:trHeight w:val="457"/>
        </w:trPr>
        <w:tc>
          <w:tcPr>
            <w:tcW w:w="3461" w:type="dxa"/>
            <w:textDirection w:val="lrTb"/>
            <w:noWrap w:val="false"/>
          </w:tcPr>
          <w:p>
            <w:pPr>
              <w:pStyle w:val="696"/>
              <w:ind w:left="1320"/>
              <w:spacing w:before="123" w:line="220" w:lineRule="auto"/>
              <w:rPr>
                <w:sz w:val="20"/>
                <w:lang w:eastAsia="zh-CN"/>
              </w:rPr>
            </w:pPr>
            <w:r>
              <w:rPr>
                <w:rFonts w:hint="eastAsia"/>
                <w:spacing w:val="-3"/>
                <w:lang w:eastAsia="zh-CN"/>
              </w:rPr>
              <w:t xml:space="preserve">资质证书</w:t>
            </w:r>
            <w:r/>
          </w:p>
        </w:tc>
        <w:tc>
          <w:tcPr>
            <w:tcW w:w="6037" w:type="dxa"/>
            <w:textDirection w:val="lrTb"/>
            <w:noWrap w:val="false"/>
          </w:tcPr>
          <w:p>
            <w:pPr>
              <w:pStyle w:val="696"/>
              <w:ind w:left="2414"/>
              <w:spacing w:before="123" w:line="219" w:lineRule="auto"/>
              <w:rPr>
                <w:sz w:val="20"/>
              </w:rPr>
            </w:pPr>
            <w:r>
              <w:rPr>
                <w:rFonts w:hint="eastAsia"/>
                <w:spacing w:val="-1"/>
              </w:rPr>
              <w:t xml:space="preserve">符合招标公告要求</w:t>
            </w:r>
            <w:r/>
          </w:p>
        </w:tc>
      </w:tr>
      <w:tr>
        <w:trPr>
          <w:trHeight w:val="464"/>
        </w:trPr>
        <w:tc>
          <w:tcPr>
            <w:tcW w:w="3461" w:type="dxa"/>
            <w:textDirection w:val="lrTb"/>
            <w:noWrap w:val="false"/>
          </w:tcPr>
          <w:p>
            <w:pPr>
              <w:pStyle w:val="696"/>
              <w:ind w:left="1109" w:firstLine="210"/>
              <w:spacing w:before="124" w:line="220" w:lineRule="auto"/>
              <w:rPr>
                <w:sz w:val="20"/>
                <w:lang w:eastAsia="zh-CN"/>
              </w:rPr>
            </w:pPr>
            <w:r>
              <w:rPr>
                <w:rFonts w:hint="eastAsia"/>
                <w:lang w:eastAsia="zh-CN"/>
              </w:rPr>
              <w:t xml:space="preserve">书面声明</w:t>
            </w:r>
            <w:r/>
          </w:p>
        </w:tc>
        <w:tc>
          <w:tcPr>
            <w:tcW w:w="6037" w:type="dxa"/>
            <w:textDirection w:val="lrTb"/>
            <w:noWrap w:val="false"/>
          </w:tcPr>
          <w:p>
            <w:pPr>
              <w:pStyle w:val="696"/>
              <w:ind w:left="2414"/>
              <w:spacing w:before="124" w:line="219" w:lineRule="auto"/>
              <w:rPr>
                <w:sz w:val="20"/>
              </w:rPr>
            </w:pPr>
            <w:r>
              <w:rPr>
                <w:rFonts w:hint="eastAsia"/>
                <w:spacing w:val="-1"/>
              </w:rPr>
              <w:t xml:space="preserve">符合招标公告要求</w:t>
            </w:r>
            <w:r/>
          </w:p>
        </w:tc>
      </w:tr>
      <w:tr>
        <w:trPr>
          <w:trHeight w:val="464"/>
        </w:trPr>
        <w:tc>
          <w:tcPr>
            <w:tcW w:w="3461" w:type="dxa"/>
            <w:textDirection w:val="lrTb"/>
            <w:noWrap w:val="false"/>
          </w:tcPr>
          <w:p>
            <w:pPr>
              <w:pStyle w:val="696"/>
              <w:ind w:firstLine="840"/>
              <w:spacing w:before="124" w:line="220" w:lineRule="auto"/>
              <w:rPr>
                <w:sz w:val="20"/>
                <w:lang w:eastAsia="zh-CN"/>
              </w:rPr>
            </w:pPr>
            <w:r>
              <w:rPr>
                <w:rFonts w:hint="eastAsia"/>
                <w:lang w:eastAsia="zh-CN"/>
              </w:rPr>
              <w:t xml:space="preserve">其他资格条件所需材料</w:t>
            </w:r>
            <w:r/>
          </w:p>
        </w:tc>
        <w:tc>
          <w:tcPr>
            <w:tcW w:w="6037" w:type="dxa"/>
            <w:textDirection w:val="lrTb"/>
            <w:noWrap w:val="false"/>
          </w:tcPr>
          <w:p>
            <w:pPr>
              <w:pStyle w:val="696"/>
              <w:ind w:left="2414"/>
              <w:spacing w:before="124" w:line="219" w:lineRule="auto"/>
              <w:rPr>
                <w:spacing w:val="-1"/>
                <w:sz w:val="20"/>
              </w:rPr>
            </w:pPr>
            <w:r>
              <w:rPr>
                <w:rFonts w:hint="eastAsia"/>
                <w:spacing w:val="-1"/>
              </w:rPr>
              <w:t xml:space="preserve">符合招标公告要求</w:t>
            </w:r>
            <w:r/>
          </w:p>
        </w:tc>
      </w:tr>
    </w:tbl>
    <w:p>
      <w:pPr>
        <w:ind w:firstLine="422"/>
        <w:spacing w:line="360" w:lineRule="auto"/>
        <w:widowControl/>
        <w:rPr>
          <w:rFonts w:ascii="宋体" w:hAnsi="宋体" w:cs="宋体"/>
          <w:b/>
          <w:bCs/>
          <w:szCs w:val="21"/>
        </w:rPr>
      </w:pPr>
      <w:r>
        <w:rPr>
          <w:rFonts w:hint="eastAsia" w:ascii="宋体" w:hAnsi="宋体" w:cs="宋体"/>
          <w:b/>
          <w:bCs/>
          <w:szCs w:val="21"/>
        </w:rPr>
        <w:t xml:space="preserve">3.1.3 响应性审查</w:t>
      </w:r>
      <w:r/>
    </w:p>
    <w:p>
      <w:pPr>
        <w:ind w:firstLine="420"/>
        <w:spacing w:line="360" w:lineRule="auto"/>
        <w:widowControl/>
        <w:rPr>
          <w:rFonts w:ascii="宋体" w:hAnsi="宋体" w:cs="宋体"/>
          <w:szCs w:val="21"/>
        </w:rPr>
      </w:pPr>
      <w:r>
        <w:rPr>
          <w:rFonts w:hint="eastAsia" w:ascii="宋体" w:hAnsi="宋体" w:cs="宋体"/>
          <w:szCs w:val="21"/>
        </w:rPr>
        <w:t xml:space="preserve">对招标文件要求的服务期限、质量标准、投标有效期、投标报价等实质性要求的响应性进行评审。</w:t>
      </w:r>
      <w:r/>
    </w:p>
    <w:p>
      <w:pPr>
        <w:spacing w:line="28" w:lineRule="exact"/>
        <w:rPr>
          <w:rFonts w:ascii="宋体" w:hAnsi="宋体" w:cs="宋体"/>
          <w:szCs w:val="21"/>
        </w:rPr>
      </w:pPr>
      <w:r>
        <w:rPr>
          <w:rFonts w:ascii="宋体" w:hAnsi="宋体" w:cs="宋体"/>
          <w:szCs w:val="21"/>
        </w:rPr>
      </w:r>
      <w:r/>
    </w:p>
    <w:tbl>
      <w:tblPr>
        <w:tblStyle w:val="697"/>
        <w:tblW w:w="9267"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550"/>
        <w:gridCol w:w="5717"/>
      </w:tblGrid>
      <w:tr>
        <w:trPr>
          <w:trHeight w:val="461"/>
        </w:trPr>
        <w:tc>
          <w:tcPr>
            <w:tcW w:w="3550" w:type="dxa"/>
            <w:textDirection w:val="lrTb"/>
            <w:noWrap w:val="false"/>
          </w:tcPr>
          <w:p>
            <w:pPr>
              <w:pStyle w:val="696"/>
              <w:ind w:left="1360"/>
              <w:spacing w:before="125" w:line="221" w:lineRule="auto"/>
              <w:rPr>
                <w:sz w:val="20"/>
              </w:rPr>
            </w:pPr>
            <w:r>
              <w:rPr>
                <w:rFonts w:hint="eastAsia"/>
                <w:spacing w:val="-1"/>
                <w14:textOutline w14:w="3835" w14:cap="flat" w14:cmpd="sng" w14:algn="ctr">
                  <w14:solidFill>
                    <w14:srgbClr w14:val="000000"/>
                  </w14:solidFill>
                  <w14:prstDash w14:val="solid"/>
                  <w14:miter/>
                </w14:textOutline>
              </w:rPr>
              <w:t xml:space="preserve">评审因素</w:t>
            </w:r>
            <w:r/>
          </w:p>
        </w:tc>
        <w:tc>
          <w:tcPr>
            <w:tcW w:w="5717" w:type="dxa"/>
            <w:textDirection w:val="lrTb"/>
            <w:noWrap w:val="false"/>
          </w:tcPr>
          <w:p>
            <w:pPr>
              <w:pStyle w:val="696"/>
              <w:ind w:left="2783"/>
              <w:spacing w:before="125" w:line="221" w:lineRule="auto"/>
              <w:rPr>
                <w:sz w:val="20"/>
              </w:rPr>
            </w:pPr>
            <w:r>
              <w:rPr>
                <w:rFonts w:hint="eastAsia"/>
                <w:spacing w:val="-1"/>
                <w14:textOutline w14:w="3835" w14:cap="flat" w14:cmpd="sng" w14:algn="ctr">
                  <w14:solidFill>
                    <w14:srgbClr w14:val="000000"/>
                  </w14:solidFill>
                  <w14:prstDash w14:val="solid"/>
                  <w14:miter/>
                </w14:textOutline>
              </w:rPr>
              <w:t xml:space="preserve">评审标准</w:t>
            </w:r>
            <w:r/>
          </w:p>
        </w:tc>
      </w:tr>
      <w:tr>
        <w:trPr>
          <w:trHeight w:val="459"/>
        </w:trPr>
        <w:tc>
          <w:tcPr>
            <w:tcW w:w="3550" w:type="dxa"/>
            <w:textDirection w:val="lrTb"/>
            <w:noWrap w:val="false"/>
          </w:tcPr>
          <w:p>
            <w:pPr>
              <w:pStyle w:val="696"/>
              <w:ind w:left="1364"/>
              <w:spacing w:before="122" w:line="221" w:lineRule="auto"/>
              <w:rPr>
                <w:sz w:val="20"/>
              </w:rPr>
            </w:pPr>
            <w:r>
              <w:rPr>
                <w:rFonts w:hint="eastAsia"/>
                <w:spacing w:val="-2"/>
              </w:rPr>
              <w:t xml:space="preserve">服务期限</w:t>
            </w:r>
            <w:r/>
          </w:p>
        </w:tc>
        <w:tc>
          <w:tcPr>
            <w:tcW w:w="5717" w:type="dxa"/>
            <w:textDirection w:val="lrTb"/>
            <w:noWrap w:val="false"/>
          </w:tcPr>
          <w:p>
            <w:pPr>
              <w:pStyle w:val="696"/>
              <w:ind w:left="2157"/>
              <w:spacing w:before="122" w:line="221" w:lineRule="auto"/>
              <w:rPr>
                <w:sz w:val="20"/>
                <w:lang w:eastAsia="zh-CN"/>
              </w:rPr>
            </w:pPr>
            <w:r>
              <w:rPr>
                <w:rFonts w:hint="eastAsia"/>
                <w:spacing w:val="-1"/>
                <w:lang w:eastAsia="zh-CN"/>
              </w:rPr>
              <w:t xml:space="preserve">符合招标文件相关约定</w:t>
            </w:r>
            <w:r/>
          </w:p>
        </w:tc>
      </w:tr>
      <w:tr>
        <w:trPr>
          <w:trHeight w:val="461"/>
        </w:trPr>
        <w:tc>
          <w:tcPr>
            <w:tcW w:w="3550" w:type="dxa"/>
            <w:textDirection w:val="lrTb"/>
            <w:noWrap w:val="false"/>
          </w:tcPr>
          <w:p>
            <w:pPr>
              <w:pStyle w:val="696"/>
              <w:ind w:left="1364"/>
              <w:spacing w:before="124" w:line="221" w:lineRule="auto"/>
              <w:rPr>
                <w:sz w:val="20"/>
              </w:rPr>
            </w:pPr>
            <w:r>
              <w:rPr>
                <w:rFonts w:hint="eastAsia"/>
                <w:spacing w:val="-2"/>
              </w:rPr>
              <w:t xml:space="preserve">质量标准</w:t>
            </w:r>
            <w:r/>
          </w:p>
        </w:tc>
        <w:tc>
          <w:tcPr>
            <w:tcW w:w="5717" w:type="dxa"/>
            <w:textDirection w:val="lrTb"/>
            <w:noWrap w:val="false"/>
          </w:tcPr>
          <w:p>
            <w:pPr>
              <w:pStyle w:val="696"/>
              <w:ind w:left="2157"/>
              <w:spacing w:before="123" w:line="221" w:lineRule="auto"/>
              <w:rPr>
                <w:sz w:val="20"/>
                <w:lang w:eastAsia="zh-CN"/>
              </w:rPr>
            </w:pPr>
            <w:r>
              <w:rPr>
                <w:rFonts w:hint="eastAsia"/>
                <w:spacing w:val="-1"/>
                <w:lang w:eastAsia="zh-CN"/>
              </w:rPr>
              <w:t xml:space="preserve">符合招标文件相关约定</w:t>
            </w:r>
            <w:r/>
          </w:p>
        </w:tc>
      </w:tr>
      <w:tr>
        <w:trPr>
          <w:trHeight w:val="460"/>
        </w:trPr>
        <w:tc>
          <w:tcPr>
            <w:tcW w:w="3550" w:type="dxa"/>
            <w:textDirection w:val="lrTb"/>
            <w:noWrap w:val="false"/>
          </w:tcPr>
          <w:p>
            <w:pPr>
              <w:pStyle w:val="696"/>
              <w:ind w:left="1260"/>
              <w:spacing w:before="125" w:line="221" w:lineRule="auto"/>
              <w:rPr>
                <w:sz w:val="20"/>
              </w:rPr>
            </w:pPr>
            <w:r>
              <w:rPr>
                <w:rFonts w:hint="eastAsia"/>
                <w:spacing w:val="-2"/>
              </w:rPr>
              <w:t xml:space="preserve">投标有效期</w:t>
            </w:r>
            <w:r/>
          </w:p>
        </w:tc>
        <w:tc>
          <w:tcPr>
            <w:tcW w:w="5717" w:type="dxa"/>
            <w:textDirection w:val="lrTb"/>
            <w:noWrap w:val="false"/>
          </w:tcPr>
          <w:p>
            <w:pPr>
              <w:pStyle w:val="696"/>
              <w:ind w:left="2157"/>
              <w:spacing w:before="125" w:line="221" w:lineRule="auto"/>
              <w:rPr>
                <w:sz w:val="20"/>
                <w:lang w:eastAsia="zh-CN"/>
              </w:rPr>
            </w:pPr>
            <w:r>
              <w:rPr>
                <w:rFonts w:hint="eastAsia"/>
                <w:spacing w:val="-1"/>
                <w:lang w:eastAsia="zh-CN"/>
              </w:rPr>
              <w:t xml:space="preserve">符合招标文件相关约定</w:t>
            </w:r>
            <w:r/>
          </w:p>
        </w:tc>
      </w:tr>
      <w:tr>
        <w:trPr>
          <w:trHeight w:val="463"/>
        </w:trPr>
        <w:tc>
          <w:tcPr>
            <w:tcW w:w="3550" w:type="dxa"/>
            <w:textDirection w:val="lrTb"/>
            <w:noWrap w:val="false"/>
          </w:tcPr>
          <w:p>
            <w:pPr>
              <w:pStyle w:val="696"/>
              <w:ind w:left="1366"/>
              <w:spacing w:before="123" w:line="219" w:lineRule="auto"/>
              <w:rPr>
                <w:sz w:val="20"/>
              </w:rPr>
            </w:pPr>
            <w:r>
              <w:rPr>
                <w:rFonts w:hint="eastAsia"/>
                <w:spacing w:val="-2"/>
              </w:rPr>
              <w:t xml:space="preserve">投标价格</w:t>
            </w:r>
            <w:r/>
          </w:p>
        </w:tc>
        <w:tc>
          <w:tcPr>
            <w:tcW w:w="5717" w:type="dxa"/>
            <w:textDirection w:val="lrTb"/>
            <w:noWrap w:val="false"/>
          </w:tcPr>
          <w:p>
            <w:pPr>
              <w:pStyle w:val="696"/>
              <w:ind w:left="2157"/>
              <w:spacing w:before="123" w:line="221" w:lineRule="auto"/>
              <w:rPr>
                <w:sz w:val="20"/>
                <w:lang w:eastAsia="zh-CN"/>
              </w:rPr>
            </w:pPr>
            <w:r>
              <w:rPr>
                <w:rFonts w:hint="eastAsia"/>
                <w:spacing w:val="-1"/>
                <w:lang w:eastAsia="zh-CN"/>
              </w:rPr>
              <w:t xml:space="preserve">符合招标文件相关约定</w:t>
            </w:r>
            <w:r/>
          </w:p>
        </w:tc>
      </w:tr>
      <w:tr>
        <w:trPr>
          <w:trHeight w:val="463"/>
        </w:trPr>
        <w:tc>
          <w:tcPr>
            <w:tcW w:w="3550" w:type="dxa"/>
            <w:textDirection w:val="lrTb"/>
            <w:noWrap w:val="false"/>
          </w:tcPr>
          <w:p>
            <w:pPr>
              <w:pStyle w:val="696"/>
              <w:jc w:val="center"/>
              <w:spacing w:before="123" w:line="219" w:lineRule="auto"/>
              <w:rPr>
                <w:spacing w:val="-2"/>
                <w:lang w:eastAsia="zh-CN"/>
              </w:rPr>
            </w:pPr>
            <w:r>
              <w:rPr>
                <w:rFonts w:hint="eastAsia"/>
                <w:spacing w:val="-2"/>
                <w:lang w:eastAsia="zh-CN"/>
              </w:rPr>
              <w:t xml:space="preserve">其他</w:t>
            </w:r>
            <w:r/>
          </w:p>
        </w:tc>
        <w:tc>
          <w:tcPr>
            <w:tcW w:w="5717" w:type="dxa"/>
            <w:textDirection w:val="lrTb"/>
            <w:noWrap w:val="false"/>
          </w:tcPr>
          <w:p>
            <w:pPr>
              <w:pStyle w:val="696"/>
              <w:ind w:left="2157"/>
              <w:spacing w:before="123" w:line="221" w:lineRule="auto"/>
              <w:rPr>
                <w:spacing w:val="-1"/>
                <w:lang w:eastAsia="zh-CN"/>
              </w:rPr>
            </w:pPr>
            <w:r>
              <w:rPr>
                <w:rFonts w:hint="eastAsia"/>
                <w:spacing w:val="-1"/>
                <w:lang w:eastAsia="zh-CN"/>
              </w:rPr>
              <w:t xml:space="preserve">符合招标文件相关约定</w:t>
            </w:r>
            <w:r/>
          </w:p>
        </w:tc>
      </w:tr>
    </w:tbl>
    <w:p>
      <w:pPr>
        <w:ind w:firstLine="482"/>
        <w:spacing w:line="520" w:lineRule="exact"/>
        <w:rPr>
          <w:rFonts w:ascii="宋体" w:hAnsi="宋体" w:cs="宋体"/>
          <w:b/>
          <w:szCs w:val="21"/>
        </w:rPr>
      </w:pPr>
      <w:r>
        <w:rPr>
          <w:rFonts w:hint="eastAsia" w:ascii="宋体" w:hAnsi="宋体" w:cs="宋体"/>
          <w:b/>
          <w:szCs w:val="21"/>
        </w:rPr>
        <w:t xml:space="preserve">3.2评分标准</w:t>
      </w:r>
      <w:r>
        <w:rPr>
          <w:rFonts w:hint="eastAsia" w:ascii="宋体" w:hAnsi="宋体" w:cs="宋体"/>
          <w:bCs/>
          <w:szCs w:val="21"/>
        </w:rPr>
        <w:t xml:space="preserve">（总分值为100分）</w:t>
      </w:r>
      <w:r/>
    </w:p>
    <w:tbl>
      <w:tblPr>
        <w:tblStyle w:val="677"/>
        <w:tblW w:w="957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3"/>
        <w:gridCol w:w="1550"/>
        <w:gridCol w:w="1817"/>
        <w:gridCol w:w="5401"/>
      </w:tblGrid>
      <w:tr>
        <w:trPr>
          <w:trHeight w:val="47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3" w:type="dxa"/>
            <w:vAlign w:val="center"/>
            <w:textDirection w:val="lrTb"/>
            <w:noWrap w:val="false"/>
          </w:tcPr>
          <w:p>
            <w:pPr>
              <w:jc w:val="cente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 w:val="22"/>
                <w:lang w:eastAsia="en-US"/>
              </w:rPr>
              <w:t xml:space="preserve">序号</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50" w:type="dxa"/>
            <w:vAlign w:val="center"/>
            <w:textDirection w:val="lrTb"/>
            <w:noWrap w:val="false"/>
          </w:tcPr>
          <w:p>
            <w:pPr>
              <w:jc w:val="cente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 w:val="22"/>
                <w:lang w:eastAsia="en-US"/>
              </w:rPr>
              <w:t xml:space="preserve">评分项目</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7" w:type="dxa"/>
            <w:vAlign w:val="center"/>
            <w:textDirection w:val="lrTb"/>
            <w:noWrap w:val="false"/>
          </w:tcPr>
          <w:p>
            <w:pPr>
              <w:jc w:val="cente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 w:val="22"/>
                <w:lang w:eastAsia="en-US"/>
              </w:rPr>
              <w:t xml:space="preserve">评审项</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01" w:type="dxa"/>
            <w:vAlign w:val="center"/>
            <w:textDirection w:val="lrTb"/>
            <w:noWrap w:val="false"/>
          </w:tcPr>
          <w:p>
            <w:pPr>
              <w:jc w:val="cente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 w:val="22"/>
                <w:lang w:eastAsia="en-US"/>
              </w:rPr>
              <w:t xml:space="preserve">评分标准</w:t>
            </w:r>
            <w:r/>
          </w:p>
        </w:tc>
      </w:tr>
      <w:tr>
        <w:trPr>
          <w:trHeight w:val="1463"/>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3" w:type="dxa"/>
            <w:vAlign w:val="center"/>
            <w:textDirection w:val="lrTb"/>
            <w:noWrap w:val="false"/>
          </w:tcPr>
          <w:p>
            <w:pPr>
              <w:jc w:val="cente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50" w:type="dxa"/>
            <w:vAlign w:val="center"/>
            <w:textDirection w:val="lrTb"/>
            <w:noWrap w:val="false"/>
          </w:tcPr>
          <w:p>
            <w:pPr>
              <w:jc w:val="cente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投标报价</w:t>
            </w:r>
            <w:r/>
          </w:p>
          <w:p>
            <w:pPr>
              <w:jc w:val="cente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w:t>
            </w:r>
            <w:r>
              <w:rPr>
                <w:rFonts w:hint="eastAsia" w:ascii="宋体" w:hAnsi="宋体" w:cs="宋体"/>
                <w:sz w:val="22"/>
              </w:rPr>
              <w:t xml:space="preserve">4</w:t>
            </w:r>
            <w:r>
              <w:rPr>
                <w:rFonts w:hint="eastAsia" w:ascii="宋体" w:hAnsi="宋体" w:cs="宋体"/>
                <w:sz w:val="22"/>
                <w:lang w:eastAsia="en-US"/>
              </w:rPr>
              <w:t xml:space="preserve">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7" w:type="dxa"/>
            <w:vAlign w:val="center"/>
            <w:textDirection w:val="lrTb"/>
            <w:noWrap w:val="false"/>
          </w:tcPr>
          <w:p>
            <w:pPr>
              <w:jc w:val="cente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投标报价</w:t>
            </w:r>
            <w:r/>
          </w:p>
          <w:p>
            <w:pPr>
              <w:jc w:val="cente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（40 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01" w:type="dxa"/>
            <w:vAlign w:val="center"/>
            <w:textDirection w:val="lrTb"/>
            <w:noWrap w:val="false"/>
          </w:tcPr>
          <w:p>
            <w:pPr>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1、满足招标文件要求且投标价格最低的投标报价为基准价，其价格分为满分。报价得分=（评标基准价/投标报价）×40（保留两位小数，第三位四舍五入）。</w:t>
            </w:r>
            <w:r/>
          </w:p>
        </w:tc>
      </w:tr>
      <w:tr>
        <w:trPr>
          <w:trHeight w:val="81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3" w:type="dxa"/>
            <w:vAlign w:val="center"/>
            <w:vMerge w:val="restart"/>
            <w:textDirection w:val="lrTb"/>
            <w:noWrap w:val="false"/>
          </w:tcPr>
          <w:p>
            <w:pPr>
              <w:jc w:val="cente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2</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50" w:type="dxa"/>
            <w:vAlign w:val="center"/>
            <w:vMerge w:val="restart"/>
            <w:textDirection w:val="lrTb"/>
            <w:noWrap w:val="false"/>
          </w:tcPr>
          <w:p>
            <w:pPr>
              <w:jc w:val="cente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技术部分</w:t>
            </w:r>
            <w:r/>
          </w:p>
          <w:p>
            <w:pPr>
              <w:jc w:val="cente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w:t>
            </w:r>
            <w:r>
              <w:rPr>
                <w:rFonts w:hint="eastAsia" w:ascii="宋体" w:hAnsi="宋体" w:cs="宋体"/>
                <w:sz w:val="22"/>
              </w:rPr>
              <w:t xml:space="preserve">50</w:t>
            </w:r>
            <w:r>
              <w:rPr>
                <w:rFonts w:hint="eastAsia" w:ascii="宋体" w:hAnsi="宋体" w:cs="宋体"/>
                <w:sz w:val="22"/>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7" w:type="dxa"/>
            <w:vAlign w:val="center"/>
            <w:textDirection w:val="lrTb"/>
            <w:noWrap w:val="false"/>
          </w:tcPr>
          <w:p>
            <w:pPr>
              <w:jc w:val="cente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设计方案</w:t>
            </w:r>
            <w:r/>
          </w:p>
          <w:p>
            <w:pPr>
              <w:jc w:val="cente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（14分）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01" w:type="dxa"/>
            <w:vAlign w:val="center"/>
            <w:textDirection w:val="lrTb"/>
            <w:noWrap w:val="false"/>
          </w:tcPr>
          <w:p>
            <w:pPr>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（1）项目设计方案能够依托现有地形地貌，地域特色进行布置 ，能够以整体布局的系统性、生态性为基本，体现以人为本、节约资源性设计原则的得2分；</w:t>
            </w:r>
            <w:r/>
          </w:p>
          <w:p>
            <w:pPr>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（2）区域功能划分合理、器材设备布置合理、充分考虑各类人群的得2分；</w:t>
            </w:r>
            <w:r/>
          </w:p>
          <w:p>
            <w:pPr>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（3）根据投标人提供的设计方案①平面图；②区域划分图；③器材点位图；④器材分析图；⑤效果图五项进行综合评审；</w:t>
            </w:r>
            <w:r/>
          </w:p>
          <w:p>
            <w:pPr>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提供完整的设计方案且完全满足本项目需求的得满分10分；每项内容缺失或与本项目无关的扣2分，直至扣完为止。</w:t>
            </w:r>
            <w:r/>
          </w:p>
        </w:tc>
      </w:tr>
      <w:tr>
        <w:trPr>
          <w:trHeight w:val="557"/>
        </w:trPr>
        <w:tc>
          <w:tcPr>
            <w:tcBorders>
              <w:top w:val="single" w:color="auto" w:sz="4" w:space="0"/>
              <w:left w:val="single" w:color="auto" w:sz="4" w:space="0"/>
              <w:bottom w:val="single" w:color="auto" w:sz="4" w:space="0"/>
              <w:right w:val="single" w:color="auto" w:sz="4" w:space="0"/>
            </w:tcBorders>
            <w:tcW w:w="803" w:type="dxa"/>
            <w:vMerge w:val="continue"/>
            <w:textDirection w:val="lrTb"/>
            <w:noWrap w:val="false"/>
          </w:tcPr>
          <w:p>
            <w:pPr>
              <w:jc w:val="left"/>
              <w:widowControl/>
              <w:rPr>
                <w:rFonts w:ascii="宋体" w:hAnsi="宋体" w:cs="宋体"/>
                <w:sz w:val="22"/>
              </w:rPr>
            </w:pPr>
            <w:r>
              <w:rPr>
                <w:rFonts w:ascii="宋体" w:hAnsi="宋体" w:cs="宋体"/>
                <w:sz w:val="22"/>
              </w:rPr>
            </w:r>
            <w:r/>
          </w:p>
        </w:tc>
        <w:tc>
          <w:tcPr>
            <w:tcBorders>
              <w:top w:val="single" w:color="auto" w:sz="4" w:space="0"/>
              <w:left w:val="single" w:color="auto" w:sz="4" w:space="0"/>
              <w:bottom w:val="single" w:color="auto" w:sz="4" w:space="0"/>
              <w:right w:val="single" w:color="auto" w:sz="4" w:space="0"/>
            </w:tcBorders>
            <w:tcW w:w="1550" w:type="dxa"/>
            <w:vMerge w:val="continue"/>
            <w:textDirection w:val="lrTb"/>
            <w:noWrap w:val="false"/>
          </w:tcPr>
          <w:p>
            <w:pPr>
              <w:jc w:val="left"/>
              <w:widowControl/>
              <w:rPr>
                <w:rFonts w:ascii="宋体" w:hAnsi="宋体" w:cs="宋体"/>
                <w:sz w:val="22"/>
              </w:rPr>
            </w:pPr>
            <w:r>
              <w:rPr>
                <w:rFonts w:ascii="宋体" w:hAnsi="宋体" w:cs="宋体"/>
                <w:sz w:val="22"/>
              </w:rPr>
            </w:r>
            <w:r/>
          </w:p>
        </w:tc>
        <w:tc>
          <w:tcPr>
            <w:tcBorders>
              <w:top w:val="single" w:color="auto" w:sz="4" w:space="0"/>
              <w:left w:val="single" w:color="auto" w:sz="4" w:space="0"/>
              <w:right w:val="single" w:color="auto" w:sz="4" w:space="0"/>
            </w:tcBorders>
            <w:tcMar>
              <w:left w:w="108" w:type="dxa"/>
              <w:top w:w="0" w:type="dxa"/>
              <w:right w:w="108" w:type="dxa"/>
              <w:bottom w:w="0" w:type="dxa"/>
            </w:tcMar>
            <w:tcW w:w="1817" w:type="dxa"/>
            <w:vAlign w:val="center"/>
            <w:textDirection w:val="lrTb"/>
            <w:noWrap w:val="false"/>
          </w:tcPr>
          <w:p>
            <w:pPr>
              <w:jc w:val="cente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采购服务方案（18分）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01" w:type="dxa"/>
            <w:textDirection w:val="lrTb"/>
            <w:noWrap w:val="false"/>
          </w:tcPr>
          <w:p>
            <w:pPr>
              <w:jc w:val="left"/>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根据投标人提供的采购服务方案中的①项目进度计划方案；②项目组织实施方案；③项目实施质量保障措施；④安全文明施工⑤环境保护措施；⑥应急事故响应及处理方案六项进行综合评审：</w:t>
            </w:r>
            <w:r/>
          </w:p>
          <w:p>
            <w:pPr>
              <w:jc w:val="left"/>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六项方案提供完整的采购服务且完全满足本项目需求的得满分18分；每项内容缺失或与本项目无关的扣3分，内容无法完全满足项目需求或有缺陷的扣2分，直至扣完为止。</w:t>
            </w:r>
            <w:r/>
          </w:p>
        </w:tc>
      </w:tr>
      <w:tr>
        <w:trPr>
          <w:trHeight w:val="557"/>
        </w:trPr>
        <w:tc>
          <w:tcPr>
            <w:tcBorders>
              <w:top w:val="single" w:color="auto" w:sz="4" w:space="0"/>
              <w:left w:val="single" w:color="auto" w:sz="4" w:space="0"/>
              <w:bottom w:val="single" w:color="auto" w:sz="4" w:space="0"/>
              <w:right w:val="single" w:color="auto" w:sz="4" w:space="0"/>
            </w:tcBorders>
            <w:tcW w:w="803" w:type="dxa"/>
            <w:vMerge w:val="continue"/>
            <w:textDirection w:val="lrTb"/>
            <w:noWrap w:val="false"/>
          </w:tcPr>
          <w:p>
            <w:pPr>
              <w:jc w:val="left"/>
              <w:widowControl/>
              <w:rPr>
                <w:rFonts w:ascii="宋体" w:hAnsi="宋体" w:cs="宋体"/>
                <w:sz w:val="22"/>
              </w:rPr>
            </w:pPr>
            <w:r>
              <w:rPr>
                <w:rFonts w:ascii="宋体" w:hAnsi="宋体" w:cs="宋体"/>
                <w:sz w:val="22"/>
              </w:rPr>
            </w:r>
            <w:r/>
          </w:p>
        </w:tc>
        <w:tc>
          <w:tcPr>
            <w:tcBorders>
              <w:top w:val="single" w:color="auto" w:sz="4" w:space="0"/>
              <w:left w:val="single" w:color="auto" w:sz="4" w:space="0"/>
              <w:bottom w:val="single" w:color="auto" w:sz="4" w:space="0"/>
              <w:right w:val="single" w:color="auto" w:sz="4" w:space="0"/>
            </w:tcBorders>
            <w:tcW w:w="1550" w:type="dxa"/>
            <w:vMerge w:val="continue"/>
            <w:textDirection w:val="lrTb"/>
            <w:noWrap w:val="false"/>
          </w:tcPr>
          <w:p>
            <w:pPr>
              <w:jc w:val="left"/>
              <w:widowControl/>
              <w:rPr>
                <w:rFonts w:ascii="宋体" w:hAnsi="宋体" w:cs="宋体"/>
                <w:sz w:val="22"/>
              </w:rPr>
            </w:pPr>
            <w:r>
              <w:rPr>
                <w:rFonts w:ascii="宋体" w:hAnsi="宋体" w:cs="宋体"/>
                <w:sz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7" w:type="dxa"/>
            <w:vAlign w:val="center"/>
            <w:textDirection w:val="lrTb"/>
            <w:noWrap w:val="false"/>
          </w:tcPr>
          <w:p>
            <w:pPr>
              <w:jc w:val="cente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售后服务方案（18分）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01" w:type="dxa"/>
            <w:textDirection w:val="lrTb"/>
            <w:noWrap w:val="false"/>
          </w:tcPr>
          <w:p>
            <w:pPr>
              <w:jc w:val="left"/>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根据投标人提供的售后服务方案中的①服务体系；②服务内容；③培训方案；④故障解决方案；⑤专业技术人员保障⑥售后服务电话方案六项进行综合评审：</w:t>
            </w:r>
            <w:r/>
          </w:p>
          <w:p>
            <w:pPr>
              <w:jc w:val="left"/>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六项方案提供完整的采购服务且完全满足本项目需求的得满分18分；每项内容缺失或与本项目无关的扣3分，内容无法完全满足项目需求或有缺陷的扣2分，直至扣完为止。</w:t>
            </w:r>
            <w:r/>
          </w:p>
        </w:tc>
      </w:tr>
      <w:tr>
        <w:trPr>
          <w:trHeight w:val="1288"/>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03" w:type="dxa"/>
            <w:vAlign w:val="center"/>
            <w:vMerge w:val="restart"/>
            <w:textDirection w:val="lrTb"/>
            <w:noWrap w:val="false"/>
          </w:tcPr>
          <w:p>
            <w:pP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3   </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550" w:type="dxa"/>
            <w:vAlign w:val="center"/>
            <w:vMerge w:val="restart"/>
            <w:textDirection w:val="lrTb"/>
            <w:noWrap w:val="false"/>
          </w:tcPr>
          <w:p>
            <w:pPr>
              <w:jc w:val="cente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商务部分（</w:t>
            </w:r>
            <w:r>
              <w:rPr>
                <w:rFonts w:hint="eastAsia" w:ascii="宋体" w:hAnsi="宋体" w:cs="宋体"/>
                <w:sz w:val="22"/>
              </w:rPr>
              <w:t xml:space="preserve">1</w:t>
            </w:r>
            <w:r>
              <w:rPr>
                <w:rFonts w:hint="eastAsia" w:ascii="宋体" w:hAnsi="宋体" w:cs="宋体"/>
                <w:sz w:val="22"/>
                <w:lang w:eastAsia="en-US"/>
              </w:rPr>
              <w:t xml:space="preserve">0分）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7" w:type="dxa"/>
            <w:vAlign w:val="center"/>
            <w:textDirection w:val="lrTb"/>
            <w:noWrap w:val="false"/>
          </w:tcPr>
          <w:p>
            <w:pPr>
              <w:jc w:val="cente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企业业绩</w:t>
            </w:r>
            <w:r/>
          </w:p>
          <w:p>
            <w:pPr>
              <w:jc w:val="cente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w:t>
            </w:r>
            <w:r>
              <w:rPr>
                <w:rFonts w:hint="eastAsia" w:ascii="宋体" w:hAnsi="宋体" w:cs="宋体"/>
                <w:sz w:val="22"/>
              </w:rPr>
              <w:t xml:space="preserve">9</w:t>
            </w:r>
            <w:r>
              <w:rPr>
                <w:rFonts w:hint="eastAsia" w:ascii="宋体" w:hAnsi="宋体" w:cs="宋体"/>
                <w:sz w:val="22"/>
                <w:lang w:eastAsia="en-US"/>
              </w:rPr>
              <w:t xml:space="preserve">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01" w:type="dxa"/>
            <w:textDirection w:val="lrTb"/>
            <w:noWrap w:val="false"/>
          </w:tcPr>
          <w:p>
            <w:pPr>
              <w:jc w:val="left"/>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投标人近三年内承担过经县（区）级及以上政府平台公告公示的类似项目，每提供一份得3分，本项满分9分。（以竣工验收证明时间为准，投标时提供中标结果公示截图、中标通知书、合同、竣工验收证明材料复印件加盖投标单位公章）</w:t>
            </w:r>
            <w:r/>
          </w:p>
        </w:tc>
      </w:tr>
      <w:tr>
        <w:trPr>
          <w:trHeight w:val="958"/>
        </w:trPr>
        <w:tc>
          <w:tcPr>
            <w:tcBorders>
              <w:top w:val="single" w:color="auto" w:sz="4" w:space="0"/>
              <w:left w:val="single" w:color="auto" w:sz="4" w:space="0"/>
              <w:bottom w:val="single" w:color="auto" w:sz="4" w:space="0"/>
              <w:right w:val="single" w:color="auto" w:sz="4" w:space="0"/>
            </w:tcBorders>
            <w:tcW w:w="803" w:type="dxa"/>
            <w:vMerge w:val="continue"/>
            <w:textDirection w:val="lrTb"/>
            <w:noWrap w:val="false"/>
          </w:tcPr>
          <w:p>
            <w:pPr>
              <w:jc w:val="left"/>
              <w:widowControl/>
              <w:rPr>
                <w:rFonts w:ascii="宋体" w:hAnsi="宋体" w:cs="宋体"/>
                <w:sz w:val="22"/>
              </w:rPr>
            </w:pPr>
            <w:r>
              <w:rPr>
                <w:rFonts w:ascii="宋体" w:hAnsi="宋体" w:cs="宋体"/>
                <w:sz w:val="22"/>
              </w:rPr>
            </w:r>
            <w:r/>
          </w:p>
        </w:tc>
        <w:tc>
          <w:tcPr>
            <w:tcBorders>
              <w:top w:val="single" w:color="auto" w:sz="4" w:space="0"/>
              <w:left w:val="single" w:color="auto" w:sz="4" w:space="0"/>
              <w:bottom w:val="single" w:color="auto" w:sz="4" w:space="0"/>
              <w:right w:val="single" w:color="auto" w:sz="4" w:space="0"/>
            </w:tcBorders>
            <w:tcW w:w="1550" w:type="dxa"/>
            <w:vMerge w:val="continue"/>
            <w:textDirection w:val="lrTb"/>
            <w:noWrap w:val="false"/>
          </w:tcPr>
          <w:p>
            <w:pPr>
              <w:jc w:val="left"/>
              <w:widowControl/>
              <w:rPr>
                <w:rFonts w:ascii="宋体" w:hAnsi="宋体" w:cs="宋体"/>
                <w:sz w:val="22"/>
              </w:rPr>
            </w:pPr>
            <w:r>
              <w:rPr>
                <w:rFonts w:ascii="宋体" w:hAnsi="宋体" w:cs="宋体"/>
                <w:sz w:val="22"/>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817" w:type="dxa"/>
            <w:vAlign w:val="center"/>
            <w:textDirection w:val="lrTb"/>
            <w:noWrap w:val="false"/>
          </w:tcPr>
          <w:p>
            <w:pPr>
              <w:jc w:val="center"/>
              <w:spacing w:line="360" w:lineRule="atLeast"/>
              <w:widowControl/>
              <w:rPr>
                <w:rFonts w:ascii="宋体" w:hAnsi="宋体" w:cs="宋体"/>
                <w:sz w:val="22"/>
                <w:lang w:eastAsia="en-US"/>
              </w:rPr>
              <w:pBdr>
                <w:top w:val="none" w:color="000000" w:sz="0" w:space="0"/>
                <w:left w:val="none" w:color="000000" w:sz="0" w:space="0"/>
                <w:bottom w:val="none" w:color="000000" w:sz="0" w:space="0"/>
                <w:right w:val="none" w:color="000000" w:sz="0" w:space="0"/>
              </w:pBdr>
            </w:pPr>
            <w:r>
              <w:rPr>
                <w:rFonts w:hint="eastAsia" w:ascii="宋体" w:hAnsi="宋体" w:cs="宋体"/>
                <w:sz w:val="22"/>
                <w:lang w:eastAsia="en-US"/>
              </w:rPr>
              <w:t xml:space="preserve">诚信投标（1 分）</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5401" w:type="dxa"/>
            <w:vAlign w:val="center"/>
            <w:textDirection w:val="lrTb"/>
            <w:noWrap w:val="false"/>
          </w:tcPr>
          <w:p>
            <w:pPr>
              <w:jc w:val="left"/>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t xml:space="preserve">投标人提交签署并盖章《盐城市政府采购事前信用承诺书》原件扫描件的得1分；没有提供的不得分。</w:t>
            </w:r>
            <w:r/>
          </w:p>
        </w:tc>
      </w:tr>
    </w:tbl>
    <w:p>
      <w:pPr>
        <w:ind w:firstLine="422"/>
        <w:jc w:val="left"/>
        <w:spacing w:line="440" w:lineRule="exact"/>
        <w:rPr>
          <w:rFonts w:ascii="宋体" w:hAnsi="宋体" w:cs="宋体"/>
          <w:b/>
          <w:sz w:val="24"/>
          <w:szCs w:val="24"/>
        </w:rPr>
      </w:pPr>
      <w:r>
        <w:rPr>
          <w:rFonts w:hint="eastAsia" w:ascii="宋体" w:hAnsi="宋体" w:cs="宋体"/>
          <w:b/>
          <w:sz w:val="24"/>
          <w:szCs w:val="24"/>
        </w:rPr>
        <w:t xml:space="preserve">注：投标人的最终总得分为上述评分因素的总和。</w:t>
      </w:r>
      <w:r/>
    </w:p>
    <w:p>
      <w:pPr>
        <w:ind w:firstLine="422"/>
        <w:jc w:val="left"/>
        <w:spacing w:line="440" w:lineRule="exact"/>
        <w:rPr>
          <w:rFonts w:ascii="宋体" w:hAnsi="宋体" w:cs="宋体"/>
          <w:b/>
          <w:sz w:val="24"/>
          <w:szCs w:val="24"/>
        </w:rPr>
      </w:pPr>
      <w:r>
        <w:rPr>
          <w:rFonts w:hint="eastAsia" w:ascii="宋体" w:hAnsi="宋体" w:cs="宋体"/>
          <w:b/>
          <w:sz w:val="24"/>
          <w:szCs w:val="24"/>
        </w:rPr>
        <w:t xml:space="preserve">投标报价是中标的一个重要因素，但最低报价不是中标的唯一依据。</w:t>
      </w:r>
      <w:r/>
    </w:p>
    <w:p>
      <w:pPr>
        <w:pStyle w:val="658"/>
        <w:ind w:firstLine="422"/>
        <w:spacing w:before="0" w:after="0" w:line="440" w:lineRule="exact"/>
        <w:tabs>
          <w:tab w:val="left" w:pos="1260" w:leader="none"/>
        </w:tabs>
        <w:rPr>
          <w:rFonts w:ascii="宋体" w:hAnsi="宋体" w:cs="宋体"/>
          <w:sz w:val="24"/>
          <w:szCs w:val="24"/>
        </w:rPr>
      </w:pPr>
      <w:r/>
      <w:bookmarkStart w:id="21" w:name="_Toc7389"/>
      <w:r/>
      <w:bookmarkStart w:id="22" w:name="_Toc9794"/>
      <w:r/>
      <w:bookmarkStart w:id="23" w:name="_Toc9261"/>
      <w:r/>
      <w:bookmarkStart w:id="24" w:name="_Toc397928608"/>
      <w:r/>
      <w:bookmarkStart w:id="25" w:name="_Toc20637"/>
      <w:r/>
      <w:bookmarkStart w:id="26" w:name="_Hlk81817387"/>
      <w:r>
        <w:rPr>
          <w:rFonts w:hint="eastAsia" w:ascii="宋体" w:hAnsi="宋体" w:cs="宋体"/>
          <w:sz w:val="24"/>
          <w:szCs w:val="24"/>
        </w:rPr>
        <w:t xml:space="preserve">四、详细评审</w:t>
      </w:r>
      <w:bookmarkEnd w:id="21"/>
      <w:r/>
      <w:bookmarkEnd w:id="22"/>
      <w:r/>
      <w:bookmarkEnd w:id="23"/>
      <w:r/>
      <w:bookmarkEnd w:id="24"/>
      <w:r/>
      <w:bookmarkEnd w:id="25"/>
      <w:r/>
      <w:r/>
    </w:p>
    <w:p>
      <w:pPr>
        <w:ind w:firstLine="420"/>
        <w:spacing w:line="440" w:lineRule="exact"/>
        <w:rPr>
          <w:rFonts w:ascii="宋体" w:hAnsi="宋体" w:cs="宋体"/>
          <w:sz w:val="24"/>
          <w:szCs w:val="24"/>
        </w:rPr>
      </w:pPr>
      <w:r>
        <w:rPr>
          <w:rFonts w:hint="eastAsia" w:ascii="宋体" w:hAnsi="宋体" w:cs="宋体"/>
          <w:sz w:val="24"/>
          <w:szCs w:val="24"/>
        </w:rPr>
        <w:t xml:space="preserve">4.1评分分值计算保留小数点后两位，小数点后第三位“四舍五入”。</w:t>
      </w:r>
      <w:r/>
    </w:p>
    <w:p>
      <w:pPr>
        <w:ind w:firstLine="420"/>
        <w:spacing w:line="440" w:lineRule="exact"/>
        <w:rPr>
          <w:rFonts w:ascii="宋体" w:hAnsi="宋体" w:cs="宋体"/>
          <w:sz w:val="24"/>
          <w:szCs w:val="24"/>
        </w:rPr>
      </w:pPr>
      <w:r>
        <w:rPr>
          <w:rFonts w:hint="eastAsia" w:ascii="宋体" w:hAnsi="宋体" w:cs="宋体"/>
          <w:sz w:val="24"/>
          <w:szCs w:val="24"/>
        </w:rPr>
        <w:t xml:space="preserve">4.2在评审过程中，一旦发现招标文件中发现以下现象的，经评标委员会认定，删除该项评审或记分。</w:t>
      </w:r>
      <w:r/>
    </w:p>
    <w:p>
      <w:pPr>
        <w:ind w:firstLine="420"/>
        <w:spacing w:line="440" w:lineRule="exact"/>
        <w:rPr>
          <w:rFonts w:ascii="宋体" w:hAnsi="宋体" w:cs="宋体"/>
          <w:sz w:val="24"/>
          <w:szCs w:val="24"/>
        </w:rPr>
      </w:pPr>
      <w:r>
        <w:rPr>
          <w:rFonts w:hint="eastAsia" w:ascii="宋体" w:hAnsi="宋体" w:cs="宋体"/>
          <w:sz w:val="24"/>
          <w:szCs w:val="24"/>
        </w:rPr>
        <w:t xml:space="preserve">①招标文件内容中某项条款，有明显倾向或歧视的；</w:t>
      </w:r>
      <w:r/>
    </w:p>
    <w:p>
      <w:pPr>
        <w:ind w:firstLine="420"/>
        <w:spacing w:line="440" w:lineRule="exact"/>
        <w:rPr>
          <w:rFonts w:ascii="宋体" w:hAnsi="宋体" w:cs="宋体"/>
          <w:sz w:val="24"/>
          <w:szCs w:val="24"/>
        </w:rPr>
      </w:pPr>
      <w:r>
        <w:rPr>
          <w:rFonts w:hint="eastAsia" w:ascii="宋体" w:hAnsi="宋体" w:cs="宋体"/>
          <w:sz w:val="24"/>
          <w:szCs w:val="24"/>
        </w:rPr>
        <w:t xml:space="preserve">②招标文件内容中某项条款有多种解释的。</w:t>
      </w:r>
      <w:r/>
    </w:p>
    <w:p>
      <w:pPr>
        <w:pStyle w:val="658"/>
        <w:ind w:firstLine="422"/>
        <w:spacing w:before="0" w:after="0" w:line="440" w:lineRule="exact"/>
        <w:tabs>
          <w:tab w:val="left" w:pos="1260" w:leader="none"/>
        </w:tabs>
        <w:rPr>
          <w:rFonts w:ascii="宋体" w:hAnsi="宋体" w:cs="宋体"/>
          <w:sz w:val="24"/>
          <w:szCs w:val="24"/>
        </w:rPr>
      </w:pPr>
      <w:r/>
      <w:bookmarkStart w:id="27" w:name="_Toc397928609"/>
      <w:r/>
      <w:bookmarkStart w:id="28" w:name="_Toc20962"/>
      <w:r/>
      <w:bookmarkStart w:id="29" w:name="_Toc5826"/>
      <w:r/>
      <w:bookmarkStart w:id="30" w:name="_Toc27318"/>
      <w:r/>
      <w:bookmarkStart w:id="31" w:name="_Toc25809"/>
      <w:r>
        <w:rPr>
          <w:rFonts w:hint="eastAsia" w:ascii="宋体" w:hAnsi="宋体" w:cs="宋体"/>
          <w:sz w:val="24"/>
          <w:szCs w:val="24"/>
        </w:rPr>
        <w:t xml:space="preserve">五、投标文件的澄清和补正</w:t>
      </w:r>
      <w:bookmarkEnd w:id="27"/>
      <w:r/>
      <w:bookmarkEnd w:id="28"/>
      <w:r/>
      <w:bookmarkEnd w:id="29"/>
      <w:r/>
      <w:bookmarkEnd w:id="30"/>
      <w:r/>
      <w:bookmarkEnd w:id="31"/>
      <w:r/>
      <w:r/>
    </w:p>
    <w:p>
      <w:pPr>
        <w:ind w:firstLine="420"/>
        <w:spacing w:line="440" w:lineRule="exact"/>
        <w:rPr>
          <w:rFonts w:ascii="宋体" w:hAnsi="宋体" w:cs="宋体"/>
          <w:sz w:val="24"/>
          <w:szCs w:val="24"/>
        </w:rPr>
      </w:pPr>
      <w:r>
        <w:rPr>
          <w:rFonts w:hint="eastAsia" w:ascii="宋体" w:hAnsi="宋体" w:cs="宋体"/>
          <w:sz w:val="24"/>
          <w:szCs w:val="24"/>
        </w:rPr>
        <w:t xml:space="preserve">5.1 在评标过程中，评标委员会可以书面形式要求投标人对所提交投标文件中不明确的内容进行书面澄清或说明，或者对细微偏差进行补正。评标委员会不接受投标人主动提出的澄清、说明或补正。</w:t>
      </w:r>
      <w:r/>
    </w:p>
    <w:p>
      <w:pPr>
        <w:ind w:firstLine="420"/>
        <w:spacing w:line="440" w:lineRule="exact"/>
        <w:rPr>
          <w:rFonts w:ascii="宋体" w:hAnsi="宋体" w:cs="宋体"/>
          <w:sz w:val="24"/>
          <w:szCs w:val="24"/>
        </w:rPr>
      </w:pPr>
      <w:r>
        <w:rPr>
          <w:rFonts w:hint="eastAsia" w:ascii="宋体" w:hAnsi="宋体" w:cs="宋体"/>
          <w:sz w:val="24"/>
          <w:szCs w:val="24"/>
        </w:rPr>
        <w:t xml:space="preserve">5.2 澄清、说明和补正不得改变投标文件的实质性内容（算术性错误修正的除外）。投标人的书面澄清、说明和补正属于投标文件的组成部分。</w:t>
      </w:r>
      <w:r/>
    </w:p>
    <w:p>
      <w:pPr>
        <w:ind w:firstLine="420"/>
        <w:spacing w:line="440" w:lineRule="exact"/>
        <w:rPr>
          <w:rFonts w:ascii="宋体" w:hAnsi="宋体" w:cs="宋体"/>
          <w:sz w:val="24"/>
          <w:szCs w:val="24"/>
        </w:rPr>
      </w:pPr>
      <w:r>
        <w:rPr>
          <w:rFonts w:hint="eastAsia" w:ascii="宋体" w:hAnsi="宋体" w:cs="宋体"/>
          <w:sz w:val="24"/>
          <w:szCs w:val="24"/>
        </w:rPr>
        <w:t xml:space="preserve">5.3 评标委员会对投标人提交的澄清、说明或补正有疑问的，可以要求投标人进一步澄清、说明或补正。</w:t>
      </w:r>
      <w:r/>
    </w:p>
    <w:p>
      <w:pPr>
        <w:pStyle w:val="658"/>
        <w:ind w:firstLine="422"/>
        <w:spacing w:before="0" w:after="0" w:line="440" w:lineRule="exact"/>
        <w:tabs>
          <w:tab w:val="left" w:pos="1260" w:leader="none"/>
        </w:tabs>
        <w:rPr>
          <w:rFonts w:ascii="宋体" w:hAnsi="宋体" w:cs="宋体"/>
          <w:b w:val="0"/>
          <w:sz w:val="24"/>
          <w:szCs w:val="24"/>
        </w:rPr>
      </w:pPr>
      <w:r/>
      <w:bookmarkStart w:id="32" w:name="_Toc29288"/>
      <w:r/>
      <w:bookmarkStart w:id="33" w:name="_Toc15203"/>
      <w:r/>
      <w:bookmarkStart w:id="34" w:name="_Toc32159"/>
      <w:r/>
      <w:bookmarkStart w:id="35" w:name="_Toc397928610"/>
      <w:r/>
      <w:bookmarkStart w:id="36" w:name="_Toc11953"/>
      <w:r>
        <w:rPr>
          <w:rFonts w:hint="eastAsia" w:ascii="宋体" w:hAnsi="宋体" w:cs="宋体"/>
          <w:sz w:val="24"/>
          <w:szCs w:val="24"/>
        </w:rPr>
        <w:t xml:space="preserve">六、推荐中标候选人或直接确定中标人</w:t>
      </w:r>
      <w:bookmarkEnd w:id="32"/>
      <w:r/>
      <w:bookmarkEnd w:id="33"/>
      <w:r/>
      <w:bookmarkEnd w:id="34"/>
      <w:r/>
      <w:bookmarkEnd w:id="35"/>
      <w:r/>
      <w:bookmarkEnd w:id="36"/>
      <w:r/>
      <w:r/>
    </w:p>
    <w:p>
      <w:pPr>
        <w:ind w:firstLine="420"/>
        <w:jc w:val="left"/>
        <w:spacing w:line="440" w:lineRule="exact"/>
        <w:rPr>
          <w:rFonts w:ascii="宋体" w:hAnsi="宋体" w:cs="宋体"/>
          <w:sz w:val="24"/>
          <w:szCs w:val="24"/>
        </w:rPr>
      </w:pPr>
      <w:r>
        <w:rPr>
          <w:rFonts w:hint="eastAsia" w:ascii="宋体" w:hAnsi="宋体" w:cs="宋体"/>
          <w:sz w:val="24"/>
          <w:szCs w:val="24"/>
        </w:rPr>
        <w:t xml:space="preserve">6.1 除投标人须知前附表授权直接确定中标人外，评标委员会在推荐中标候选人时，应遵照以下原则:</w:t>
      </w:r>
      <w:r/>
    </w:p>
    <w:p>
      <w:pPr>
        <w:ind w:firstLine="420"/>
        <w:jc w:val="left"/>
        <w:spacing w:line="440" w:lineRule="exact"/>
        <w:rPr>
          <w:rFonts w:ascii="宋体" w:hAnsi="宋体" w:cs="宋体"/>
          <w:sz w:val="24"/>
          <w:szCs w:val="24"/>
        </w:rPr>
      </w:pPr>
      <w:r>
        <w:rPr>
          <w:rFonts w:hint="eastAsia" w:ascii="宋体" w:hAnsi="宋体" w:cs="宋体"/>
          <w:sz w:val="24"/>
          <w:szCs w:val="24"/>
        </w:rPr>
        <w:t xml:space="preserve">评标委员会按照最终得分由高至低的次序排列，并根据投标人须知前附表规定的中标候选人数量，将排序在前的投标人推荐为中标候选人。</w:t>
      </w:r>
      <w:r/>
    </w:p>
    <w:p>
      <w:pPr>
        <w:pStyle w:val="658"/>
        <w:ind w:firstLine="422"/>
        <w:spacing w:before="0" w:after="0" w:line="440" w:lineRule="exact"/>
        <w:tabs>
          <w:tab w:val="left" w:pos="1260" w:leader="none"/>
        </w:tabs>
        <w:rPr>
          <w:rFonts w:ascii="宋体" w:hAnsi="宋体" w:cs="宋体"/>
          <w:sz w:val="24"/>
          <w:szCs w:val="24"/>
        </w:rPr>
      </w:pPr>
      <w:r/>
      <w:bookmarkStart w:id="37" w:name="_Toc27747"/>
      <w:r/>
      <w:bookmarkStart w:id="38" w:name="_Toc12331"/>
      <w:r/>
      <w:bookmarkStart w:id="39" w:name="_Toc397928611"/>
      <w:r/>
      <w:bookmarkStart w:id="40" w:name="_Toc4278"/>
      <w:r>
        <w:rPr>
          <w:rFonts w:hint="eastAsia" w:ascii="宋体" w:hAnsi="宋体" w:cs="宋体"/>
          <w:sz w:val="24"/>
          <w:szCs w:val="24"/>
        </w:rPr>
        <w:t xml:space="preserve">七、提交评标报告</w:t>
      </w:r>
      <w:bookmarkEnd w:id="37"/>
      <w:r/>
      <w:bookmarkEnd w:id="38"/>
      <w:r/>
      <w:bookmarkEnd w:id="39"/>
      <w:r/>
      <w:bookmarkEnd w:id="40"/>
      <w:r/>
      <w:r/>
    </w:p>
    <w:p>
      <w:pPr>
        <w:ind w:firstLine="420"/>
        <w:jc w:val="left"/>
        <w:spacing w:line="440" w:lineRule="exact"/>
        <w:rPr>
          <w:rFonts w:ascii="宋体" w:hAnsi="宋体" w:cs="宋体"/>
          <w:sz w:val="24"/>
          <w:szCs w:val="24"/>
        </w:rPr>
      </w:pPr>
      <w:r>
        <w:rPr>
          <w:rFonts w:hint="eastAsia" w:ascii="宋体" w:hAnsi="宋体" w:cs="宋体"/>
          <w:sz w:val="24"/>
          <w:szCs w:val="24"/>
        </w:rPr>
        <w:t xml:space="preserve">评标委员会完成评标后，应当向招标人提交书面评标报告。评标报告应当由全体评标委员会成员签字，并于评标结束时抄送有关行政监督部门。</w:t>
      </w:r>
      <w:bookmarkEnd w:id="26"/>
      <w:r/>
      <w:r/>
    </w:p>
    <w:p>
      <w:pPr>
        <w:rPr>
          <w:rFonts w:ascii="宋体" w:hAnsi="宋体"/>
          <w:szCs w:val="21"/>
        </w:rPr>
      </w:pPr>
      <w:r/>
      <w:bookmarkStart w:id="41" w:name="_Toc18159"/>
      <w:r>
        <w:rPr>
          <w:rFonts w:hint="eastAsia" w:ascii="宋体" w:hAnsi="宋体"/>
          <w:szCs w:val="21"/>
        </w:rPr>
        <w:br w:type="page" w:clear="all"/>
      </w:r>
      <w:bookmarkEnd w:id="41"/>
      <w:r/>
      <w:r/>
    </w:p>
    <w:p>
      <w:pPr>
        <w:pStyle w:val="666"/>
        <w:jc w:val="center"/>
        <w:spacing w:line="480" w:lineRule="exact"/>
        <w:rPr>
          <w:rFonts w:hAnsi="宋体" w:cs="宋体"/>
          <w:b/>
          <w:sz w:val="32"/>
          <w:szCs w:val="32"/>
        </w:rPr>
        <w:outlineLvl w:val="0"/>
      </w:pPr>
      <w:r/>
      <w:bookmarkStart w:id="42" w:name="_Toc16291"/>
      <w:r>
        <w:rPr>
          <w:rFonts w:hint="eastAsia" w:hAnsi="宋体" w:cs="宋体"/>
          <w:b/>
          <w:sz w:val="32"/>
          <w:szCs w:val="32"/>
        </w:rPr>
        <w:t xml:space="preserve">第六章 投标文件及格式</w:t>
      </w:r>
      <w:bookmarkEnd w:id="42"/>
      <w:r/>
      <w:r/>
    </w:p>
    <w:p>
      <w:pPr>
        <w:pStyle w:val="673"/>
        <w:jc w:val="center"/>
        <w:keepNext/>
        <w:spacing w:beforeAutospacing="0" w:afterAutospacing="0" w:line="360" w:lineRule="auto"/>
        <w:rPr>
          <w:rFonts w:ascii="宋体" w:hAnsi="宋体" w:cs="宋体"/>
          <w:sz w:val="32"/>
          <w:szCs w:val="32"/>
        </w:rPr>
      </w:pPr>
      <w:r/>
      <w:bookmarkStart w:id="43" w:name="_Toc5043"/>
      <w:r/>
      <w:bookmarkStart w:id="44" w:name="_Toc130206663"/>
      <w:r/>
      <w:bookmarkStart w:id="45" w:name="_Toc8356"/>
      <w:r/>
      <w:bookmarkStart w:id="46" w:name="_Toc120519628"/>
      <w:r/>
      <w:r/>
    </w:p>
    <w:p>
      <w:pPr>
        <w:pStyle w:val="673"/>
        <w:jc w:val="center"/>
        <w:keepNext/>
        <w:spacing w:beforeAutospacing="0" w:afterAutospacing="0" w:line="360" w:lineRule="auto"/>
        <w:rPr>
          <w:rFonts w:ascii="宋体" w:hAnsi="宋体" w:cs="宋体"/>
          <w:sz w:val="32"/>
          <w:szCs w:val="32"/>
        </w:rPr>
      </w:pPr>
      <w:r>
        <w:rPr>
          <w:rFonts w:ascii="宋体" w:hAnsi="宋体" w:cs="宋体"/>
          <w:sz w:val="32"/>
          <w:szCs w:val="32"/>
        </w:rPr>
      </w:r>
      <w:r/>
    </w:p>
    <w:p>
      <w:pPr>
        <w:pStyle w:val="673"/>
        <w:jc w:val="center"/>
        <w:keepNext/>
        <w:spacing w:beforeAutospacing="0" w:afterAutospacing="0" w:line="360" w:lineRule="auto"/>
        <w:rPr>
          <w:rFonts w:ascii="宋体" w:hAnsi="宋体" w:cs="宋体"/>
          <w:sz w:val="32"/>
          <w:szCs w:val="32"/>
        </w:rPr>
      </w:pPr>
      <w:r>
        <w:rPr>
          <w:rFonts w:ascii="宋体" w:hAnsi="宋体" w:cs="宋体"/>
          <w:sz w:val="32"/>
          <w:szCs w:val="32"/>
        </w:rPr>
      </w:r>
      <w:r/>
    </w:p>
    <w:p>
      <w:pPr>
        <w:pStyle w:val="673"/>
        <w:jc w:val="center"/>
        <w:keepNext/>
        <w:spacing w:beforeAutospacing="0" w:afterAutospacing="0" w:line="360" w:lineRule="auto"/>
        <w:rPr>
          <w:rFonts w:ascii="宋体" w:hAnsi="宋体" w:cs="宋体"/>
          <w:sz w:val="32"/>
          <w:szCs w:val="32"/>
        </w:rPr>
      </w:pPr>
      <w:r>
        <w:rPr>
          <w:rFonts w:ascii="宋体" w:hAnsi="宋体" w:cs="宋体"/>
          <w:sz w:val="32"/>
          <w:szCs w:val="32"/>
        </w:rPr>
      </w:r>
      <w:r/>
    </w:p>
    <w:p>
      <w:pPr>
        <w:pStyle w:val="673"/>
        <w:jc w:val="center"/>
        <w:keepNext/>
        <w:spacing w:beforeAutospacing="0" w:afterAutospacing="0" w:line="360" w:lineRule="auto"/>
        <w:rPr>
          <w:rFonts w:ascii="宋体" w:hAnsi="宋体" w:cs="宋体"/>
          <w:sz w:val="32"/>
          <w:szCs w:val="32"/>
        </w:rPr>
      </w:pPr>
      <w:r>
        <w:rPr>
          <w:rFonts w:ascii="宋体" w:hAnsi="宋体" w:cs="宋体"/>
          <w:sz w:val="32"/>
          <w:szCs w:val="32"/>
        </w:rPr>
      </w:r>
      <w:r/>
    </w:p>
    <w:p>
      <w:pPr>
        <w:pStyle w:val="673"/>
        <w:jc w:val="center"/>
        <w:spacing w:beforeAutospacing="0" w:afterAutospacing="0" w:line="360" w:lineRule="auto"/>
        <w:rPr>
          <w:rFonts w:ascii="宋体" w:hAnsi="宋体" w:cs="宋体"/>
          <w:sz w:val="48"/>
          <w:szCs w:val="48"/>
        </w:rPr>
      </w:pPr>
      <w:r/>
      <w:bookmarkStart w:id="47" w:name="_Hlt26955039"/>
      <w:r/>
      <w:bookmarkEnd w:id="47"/>
      <w:r/>
      <w:bookmarkStart w:id="48" w:name="_Hlt26671244"/>
      <w:r/>
      <w:bookmarkEnd w:id="48"/>
      <w:r/>
      <w:bookmarkStart w:id="49" w:name="_Toc26554094"/>
      <w:r/>
      <w:bookmarkEnd w:id="49"/>
      <w:r>
        <w:rPr>
          <w:rFonts w:hint="eastAsia" w:ascii="宋体" w:hAnsi="宋体" w:cs="宋体"/>
          <w:b/>
          <w:sz w:val="48"/>
          <w:szCs w:val="48"/>
        </w:rPr>
        <w:t xml:space="preserve">投  标  文  件</w:t>
      </w:r>
      <w:r/>
    </w:p>
    <w:p>
      <w:pPr>
        <w:pStyle w:val="673"/>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ind w:firstLine="723"/>
        <w:jc w:val="both"/>
        <w:spacing w:beforeAutospacing="0" w:afterAutospacing="0" w:line="360" w:lineRule="auto"/>
        <w:rPr>
          <w:rFonts w:ascii="宋体" w:hAnsi="宋体" w:cs="宋体"/>
          <w:szCs w:val="24"/>
        </w:rPr>
      </w:pPr>
      <w:r>
        <w:rPr>
          <w:rFonts w:hint="eastAsia" w:ascii="宋体" w:hAnsi="宋体" w:cs="宋体"/>
          <w:b/>
          <w:szCs w:val="24"/>
        </w:rPr>
        <w:t xml:space="preserve">项目 名 称：</w:t>
      </w:r>
      <w:r>
        <w:rPr>
          <w:rFonts w:hint="eastAsia" w:ascii="宋体" w:hAnsi="宋体" w:cs="宋体"/>
          <w:b/>
          <w:szCs w:val="24"/>
          <w:u w:val="single"/>
        </w:rPr>
        <w:t xml:space="preserve">               </w:t>
      </w:r>
      <w:r/>
    </w:p>
    <w:p>
      <w:pPr>
        <w:pStyle w:val="673"/>
        <w:ind w:firstLine="723"/>
        <w:jc w:val="both"/>
        <w:spacing w:beforeAutospacing="0" w:afterAutospacing="0" w:line="360" w:lineRule="auto"/>
        <w:rPr>
          <w:rFonts w:ascii="宋体" w:hAnsi="宋体" w:cs="宋体"/>
          <w:szCs w:val="24"/>
        </w:rPr>
      </w:pPr>
      <w:r>
        <w:rPr>
          <w:rFonts w:hint="eastAsia" w:ascii="宋体" w:hAnsi="宋体" w:cs="宋体"/>
          <w:b/>
          <w:szCs w:val="24"/>
        </w:rPr>
        <w:t xml:space="preserve">项目 编 号：</w:t>
      </w:r>
      <w:r>
        <w:rPr>
          <w:rFonts w:hint="eastAsia" w:ascii="宋体" w:hAnsi="宋体" w:cs="宋体"/>
          <w:b/>
          <w:szCs w:val="24"/>
          <w:u w:val="single"/>
        </w:rPr>
        <w:t xml:space="preserve">               </w:t>
      </w:r>
      <w:r/>
    </w:p>
    <w:p>
      <w:pPr>
        <w:pStyle w:val="673"/>
        <w:jc w:val="both"/>
        <w:spacing w:beforeAutospacing="0" w:afterAutospacing="0" w:line="360" w:lineRule="auto"/>
        <w:rPr>
          <w:rFonts w:ascii="宋体" w:hAnsi="宋体" w:cs="宋体"/>
          <w:szCs w:val="24"/>
        </w:rPr>
      </w:pPr>
      <w:r>
        <w:rPr>
          <w:rFonts w:hint="eastAsia" w:ascii="宋体" w:hAnsi="宋体" w:cs="宋体"/>
          <w:b/>
          <w:szCs w:val="24"/>
        </w:rPr>
        <w:t xml:space="preserve">   投标人名称 ：</w:t>
      </w:r>
      <w:r>
        <w:rPr>
          <w:rFonts w:hint="eastAsia" w:ascii="宋体" w:hAnsi="宋体" w:cs="宋体"/>
          <w:b/>
          <w:szCs w:val="24"/>
          <w:u w:val="single"/>
        </w:rPr>
        <w:t xml:space="preserve">（加盖CA电子公章）        </w:t>
      </w:r>
      <w:r/>
    </w:p>
    <w:p>
      <w:pPr>
        <w:pStyle w:val="673"/>
        <w:jc w:val="both"/>
        <w:spacing w:beforeAutospacing="0" w:afterAutospacing="0" w:line="360" w:lineRule="auto"/>
        <w:rPr>
          <w:rFonts w:ascii="宋体" w:hAnsi="宋体" w:cs="宋体"/>
          <w:szCs w:val="24"/>
        </w:rPr>
      </w:pPr>
      <w:r>
        <w:rPr>
          <w:rFonts w:hint="eastAsia" w:ascii="宋体" w:hAnsi="宋体" w:cs="宋体"/>
          <w:b/>
          <w:szCs w:val="24"/>
        </w:rPr>
        <w:t xml:space="preserve">   日   期 ：</w:t>
      </w:r>
      <w:r>
        <w:rPr>
          <w:rFonts w:hint="eastAsia" w:ascii="宋体" w:hAnsi="宋体" w:cs="宋体"/>
          <w:b/>
          <w:szCs w:val="24"/>
          <w:u w:val="single"/>
        </w:rPr>
        <w:t xml:space="preserve">                     </w:t>
      </w:r>
      <w:r/>
    </w:p>
    <w:p>
      <w:pPr>
        <w:pStyle w:val="673"/>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center"/>
        <w:spacing w:beforeAutospacing="0" w:afterAutospacing="0" w:line="360" w:lineRule="auto"/>
        <w:rPr>
          <w:rFonts w:ascii="宋体" w:hAnsi="宋体" w:cs="宋体"/>
          <w:b/>
          <w:sz w:val="21"/>
          <w:szCs w:val="21"/>
          <w:u w:val="single"/>
        </w:rPr>
      </w:pPr>
      <w:r>
        <w:rPr>
          <w:rFonts w:ascii="宋体" w:hAnsi="宋体" w:cs="宋体"/>
          <w:b/>
          <w:sz w:val="21"/>
          <w:szCs w:val="21"/>
          <w:u w:val="single"/>
        </w:rPr>
      </w:r>
      <w:r/>
    </w:p>
    <w:p>
      <w:pPr>
        <w:pStyle w:val="673"/>
        <w:jc w:val="center"/>
        <w:spacing w:beforeAutospacing="0" w:afterAutospacing="0" w:line="360" w:lineRule="auto"/>
        <w:rPr>
          <w:rFonts w:ascii="宋体" w:hAnsi="宋体" w:cs="宋体"/>
          <w:b/>
          <w:sz w:val="21"/>
          <w:szCs w:val="21"/>
          <w:u w:val="single"/>
        </w:rPr>
      </w:pPr>
      <w:r>
        <w:rPr>
          <w:rFonts w:ascii="宋体" w:hAnsi="宋体" w:cs="宋体"/>
          <w:b/>
          <w:sz w:val="21"/>
          <w:szCs w:val="21"/>
          <w:u w:val="single"/>
        </w:rPr>
      </w:r>
      <w:r/>
    </w:p>
    <w:p>
      <w:pPr>
        <w:pStyle w:val="673"/>
        <w:jc w:val="center"/>
        <w:spacing w:beforeAutospacing="0" w:afterAutospacing="0" w:line="360" w:lineRule="auto"/>
        <w:rPr>
          <w:rFonts w:ascii="宋体" w:hAnsi="宋体" w:cs="宋体"/>
          <w:b/>
          <w:sz w:val="21"/>
          <w:szCs w:val="21"/>
          <w:u w:val="single"/>
        </w:rPr>
      </w:pPr>
      <w:r>
        <w:rPr>
          <w:rFonts w:ascii="宋体" w:hAnsi="宋体" w:cs="宋体"/>
          <w:b/>
          <w:sz w:val="21"/>
          <w:szCs w:val="21"/>
          <w:u w:val="single"/>
        </w:rPr>
      </w:r>
      <w:r/>
    </w:p>
    <w:p>
      <w:pPr>
        <w:pStyle w:val="673"/>
        <w:jc w:val="both"/>
        <w:spacing w:beforeAutospacing="0" w:afterAutospacing="0" w:line="360" w:lineRule="auto"/>
        <w:rPr>
          <w:rFonts w:ascii="宋体" w:hAnsi="宋体" w:cs="宋体"/>
          <w:b/>
          <w:sz w:val="21"/>
          <w:szCs w:val="21"/>
          <w:u w:val="single"/>
        </w:rPr>
      </w:pPr>
      <w:r>
        <w:rPr>
          <w:rFonts w:ascii="宋体" w:hAnsi="宋体" w:cs="宋体"/>
          <w:b/>
          <w:sz w:val="21"/>
          <w:szCs w:val="21"/>
          <w:u w:val="single"/>
        </w:rPr>
      </w:r>
      <w:r/>
    </w:p>
    <w:p>
      <w:pPr>
        <w:pStyle w:val="673"/>
        <w:jc w:val="center"/>
        <w:spacing w:beforeAutospacing="0" w:afterAutospacing="0" w:line="360" w:lineRule="auto"/>
        <w:rPr>
          <w:rFonts w:ascii="宋体" w:hAnsi="宋体" w:cs="宋体"/>
          <w:sz w:val="28"/>
          <w:szCs w:val="28"/>
        </w:rPr>
      </w:pPr>
      <w:r>
        <w:rPr>
          <w:rFonts w:hint="eastAsia" w:ascii="宋体" w:hAnsi="宋体" w:cs="宋体"/>
          <w:b/>
          <w:sz w:val="28"/>
          <w:szCs w:val="28"/>
        </w:rPr>
        <w:t xml:space="preserve">投标文件目录</w:t>
      </w:r>
      <w:r/>
    </w:p>
    <w:p>
      <w:pPr>
        <w:pStyle w:val="673"/>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ind w:left="480"/>
        <w:jc w:val="both"/>
        <w:spacing w:beforeAutospacing="0" w:afterAutospacing="0" w:line="360" w:lineRule="auto"/>
        <w:rPr>
          <w:rFonts w:ascii="宋体" w:hAnsi="宋体" w:cs="宋体"/>
          <w:iCs/>
          <w:sz w:val="21"/>
          <w:szCs w:val="21"/>
          <w:u w:val="single"/>
        </w:rPr>
      </w:pPr>
      <w:r>
        <w:rPr>
          <w:rFonts w:hint="eastAsia" w:ascii="宋体" w:hAnsi="宋体" w:cs="宋体"/>
          <w:iCs/>
          <w:sz w:val="21"/>
          <w:szCs w:val="21"/>
          <w:u w:val="single"/>
        </w:rPr>
        <w:t xml:space="preserve">一、法人或者其他组织的营业执照等证明文件，自然人的身份证明</w:t>
      </w:r>
      <w:r/>
    </w:p>
    <w:p>
      <w:pPr>
        <w:pStyle w:val="673"/>
        <w:ind w:left="480"/>
        <w:jc w:val="both"/>
        <w:spacing w:beforeAutospacing="0" w:afterAutospacing="0" w:line="360" w:lineRule="auto"/>
        <w:rPr>
          <w:rFonts w:ascii="宋体" w:hAnsi="宋体" w:cs="宋体"/>
          <w:iCs/>
          <w:sz w:val="21"/>
          <w:szCs w:val="21"/>
          <w:u w:val="single"/>
        </w:rPr>
      </w:pPr>
      <w:r>
        <w:rPr>
          <w:rFonts w:hint="eastAsia" w:ascii="宋体" w:hAnsi="宋体" w:cs="宋体"/>
          <w:iCs/>
          <w:sz w:val="21"/>
          <w:szCs w:val="21"/>
          <w:u w:val="single"/>
        </w:rPr>
        <w:t xml:space="preserve">二、上一年度的财务状况报表（至少提供资产负债表、利润表、现金流量表，投标人成立不满一年无需提供）</w:t>
      </w:r>
      <w:r/>
    </w:p>
    <w:p>
      <w:pPr>
        <w:pStyle w:val="673"/>
        <w:ind w:left="480"/>
        <w:jc w:val="both"/>
        <w:spacing w:beforeAutospacing="0" w:afterAutospacing="0" w:line="360" w:lineRule="auto"/>
        <w:rPr>
          <w:rFonts w:ascii="宋体" w:hAnsi="宋体" w:cs="宋体"/>
          <w:iCs/>
          <w:sz w:val="21"/>
          <w:szCs w:val="21"/>
          <w:u w:val="single"/>
        </w:rPr>
      </w:pPr>
      <w:r>
        <w:rPr>
          <w:rFonts w:hint="eastAsia" w:ascii="宋体" w:hAnsi="宋体" w:cs="宋体"/>
          <w:iCs/>
          <w:sz w:val="21"/>
          <w:szCs w:val="21"/>
          <w:u w:val="single"/>
        </w:rPr>
        <w:t xml:space="preserve">三、具备履行合同所必需的设备和专业技术能力的书面声明</w:t>
      </w:r>
      <w:r/>
    </w:p>
    <w:p>
      <w:pPr>
        <w:pStyle w:val="673"/>
        <w:ind w:left="480"/>
        <w:jc w:val="both"/>
        <w:spacing w:beforeAutospacing="0" w:afterAutospacing="0" w:line="360" w:lineRule="auto"/>
        <w:rPr>
          <w:rFonts w:ascii="宋体" w:hAnsi="宋体" w:cs="宋体"/>
          <w:iCs/>
          <w:sz w:val="21"/>
          <w:szCs w:val="21"/>
          <w:u w:val="single"/>
        </w:rPr>
      </w:pPr>
      <w:r>
        <w:rPr>
          <w:rFonts w:hint="eastAsia" w:ascii="宋体" w:hAnsi="宋体" w:cs="宋体"/>
          <w:iCs/>
          <w:sz w:val="21"/>
          <w:szCs w:val="21"/>
          <w:u w:val="singl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673"/>
        <w:ind w:left="480"/>
        <w:jc w:val="both"/>
        <w:spacing w:beforeAutospacing="0" w:afterAutospacing="0" w:line="360" w:lineRule="auto"/>
        <w:rPr>
          <w:rFonts w:ascii="宋体" w:hAnsi="宋体" w:cs="宋体"/>
          <w:iCs/>
          <w:sz w:val="21"/>
          <w:szCs w:val="21"/>
          <w:u w:val="single"/>
        </w:rPr>
      </w:pPr>
      <w:r>
        <w:rPr>
          <w:rFonts w:hint="eastAsia" w:ascii="宋体" w:hAnsi="宋体" w:cs="宋体"/>
          <w:iCs/>
          <w:sz w:val="21"/>
          <w:szCs w:val="21"/>
          <w:u w:val="single"/>
        </w:rPr>
        <w:t xml:space="preserve">五、参加政府采购活动前 3 年内在经营活动中没有重大违法记录的书面声明</w:t>
      </w:r>
      <w:r/>
    </w:p>
    <w:p>
      <w:pPr>
        <w:pStyle w:val="673"/>
        <w:ind w:left="480"/>
        <w:jc w:val="both"/>
        <w:spacing w:beforeAutospacing="0" w:afterAutospacing="0" w:line="360" w:lineRule="auto"/>
        <w:rPr>
          <w:rFonts w:ascii="宋体" w:hAnsi="宋体" w:cs="宋体"/>
          <w:iCs/>
          <w:sz w:val="21"/>
          <w:szCs w:val="21"/>
          <w:u w:val="single"/>
        </w:rPr>
      </w:pPr>
      <w:r>
        <w:rPr>
          <w:rFonts w:hint="eastAsia" w:ascii="宋体" w:hAnsi="宋体" w:cs="宋体"/>
          <w:iCs/>
          <w:sz w:val="21"/>
          <w:szCs w:val="21"/>
          <w:u w:val="single"/>
        </w:rPr>
        <w:t xml:space="preserve">六、特定资格要求的证明文件（如果本项目设置特定资格要求，则需要提供）</w:t>
      </w:r>
      <w:r/>
    </w:p>
    <w:p>
      <w:pPr>
        <w:pStyle w:val="673"/>
        <w:ind w:left="480"/>
        <w:jc w:val="both"/>
        <w:spacing w:beforeAutospacing="0" w:afterAutospacing="0" w:line="360" w:lineRule="auto"/>
        <w:rPr>
          <w:rFonts w:ascii="宋体" w:hAnsi="宋体" w:cs="宋体"/>
          <w:iCs/>
          <w:sz w:val="21"/>
          <w:szCs w:val="21"/>
          <w:u w:val="single"/>
        </w:rPr>
      </w:pPr>
      <w:r>
        <w:rPr>
          <w:rFonts w:hint="eastAsia" w:ascii="宋体" w:hAnsi="宋体" w:cs="宋体"/>
          <w:iCs/>
          <w:sz w:val="21"/>
          <w:szCs w:val="21"/>
          <w:u w:val="single"/>
        </w:rPr>
        <w:t xml:space="preserve">七、法人授权书</w:t>
      </w:r>
      <w:r/>
    </w:p>
    <w:p>
      <w:pPr>
        <w:pStyle w:val="673"/>
        <w:ind w:left="480"/>
        <w:jc w:val="both"/>
        <w:spacing w:beforeAutospacing="0" w:afterAutospacing="0" w:line="360" w:lineRule="auto"/>
        <w:rPr>
          <w:rFonts w:ascii="宋体" w:hAnsi="宋体" w:cs="宋体"/>
          <w:iCs/>
          <w:sz w:val="21"/>
          <w:szCs w:val="21"/>
          <w:u w:val="single"/>
        </w:rPr>
      </w:pPr>
      <w:r>
        <w:rPr>
          <w:rFonts w:hint="eastAsia" w:ascii="宋体" w:hAnsi="宋体" w:cs="宋体"/>
          <w:iCs/>
          <w:sz w:val="21"/>
          <w:szCs w:val="21"/>
          <w:u w:val="single"/>
        </w:rPr>
        <w:t xml:space="preserve">八、投标函</w:t>
      </w:r>
      <w:r/>
    </w:p>
    <w:p>
      <w:pPr>
        <w:pStyle w:val="673"/>
        <w:ind w:left="480"/>
        <w:jc w:val="both"/>
        <w:spacing w:beforeAutospacing="0" w:afterAutospacing="0" w:line="360" w:lineRule="auto"/>
        <w:rPr>
          <w:rFonts w:ascii="宋体" w:hAnsi="宋体" w:cs="宋体"/>
          <w:iCs/>
          <w:sz w:val="21"/>
          <w:szCs w:val="21"/>
          <w:u w:val="single"/>
        </w:rPr>
      </w:pPr>
      <w:r>
        <w:rPr>
          <w:rFonts w:hint="eastAsia" w:ascii="宋体" w:hAnsi="宋体" w:cs="宋体"/>
          <w:iCs/>
          <w:sz w:val="21"/>
          <w:szCs w:val="21"/>
          <w:u w:val="single"/>
        </w:rPr>
        <w:t xml:space="preserve">九、小微企业声明函（如有）</w:t>
      </w:r>
      <w:r/>
    </w:p>
    <w:p>
      <w:pPr>
        <w:pStyle w:val="673"/>
        <w:ind w:left="480"/>
        <w:jc w:val="both"/>
        <w:spacing w:beforeAutospacing="0" w:afterAutospacing="0" w:line="360" w:lineRule="auto"/>
        <w:rPr>
          <w:rFonts w:ascii="宋体" w:hAnsi="宋体" w:cs="宋体"/>
          <w:iCs/>
          <w:sz w:val="21"/>
          <w:szCs w:val="21"/>
          <w:u w:val="single"/>
        </w:rPr>
      </w:pPr>
      <w:r>
        <w:rPr>
          <w:rFonts w:hint="eastAsia" w:ascii="宋体" w:hAnsi="宋体" w:cs="宋体"/>
          <w:iCs/>
          <w:sz w:val="21"/>
          <w:szCs w:val="21"/>
          <w:u w:val="single"/>
        </w:rPr>
        <w:t xml:space="preserve">十、残疾人福利性单位声明函（如有）</w:t>
      </w:r>
      <w:r/>
    </w:p>
    <w:p>
      <w:pPr>
        <w:pStyle w:val="673"/>
        <w:ind w:left="480"/>
        <w:jc w:val="both"/>
        <w:spacing w:beforeAutospacing="0" w:afterAutospacing="0" w:line="360" w:lineRule="auto"/>
        <w:rPr>
          <w:rFonts w:ascii="宋体" w:hAnsi="宋体" w:cs="宋体"/>
          <w:iCs/>
          <w:sz w:val="21"/>
          <w:szCs w:val="21"/>
          <w:u w:val="single"/>
        </w:rPr>
      </w:pPr>
      <w:r>
        <w:rPr>
          <w:rFonts w:hint="eastAsia" w:ascii="宋体" w:hAnsi="宋体" w:cs="宋体"/>
          <w:iCs/>
          <w:sz w:val="21"/>
          <w:szCs w:val="21"/>
          <w:u w:val="single"/>
        </w:rPr>
        <w:t xml:space="preserve">十一、商务要求响应及偏离表</w:t>
      </w:r>
      <w:r/>
    </w:p>
    <w:p>
      <w:pPr>
        <w:pStyle w:val="673"/>
        <w:ind w:left="480"/>
        <w:jc w:val="both"/>
        <w:spacing w:beforeAutospacing="0" w:afterAutospacing="0" w:line="360" w:lineRule="auto"/>
        <w:rPr>
          <w:rFonts w:ascii="宋体" w:hAnsi="宋体" w:cs="宋体"/>
          <w:iCs/>
          <w:sz w:val="21"/>
          <w:szCs w:val="21"/>
          <w:u w:val="single"/>
        </w:rPr>
      </w:pPr>
      <w:r>
        <w:rPr>
          <w:rFonts w:hint="eastAsia" w:ascii="宋体" w:hAnsi="宋体" w:cs="宋体"/>
          <w:iCs/>
          <w:sz w:val="21"/>
          <w:szCs w:val="21"/>
          <w:u w:val="single"/>
        </w:rPr>
        <w:t xml:space="preserve">十二、开标一览表</w:t>
      </w:r>
      <w:r/>
    </w:p>
    <w:p>
      <w:pPr>
        <w:pStyle w:val="673"/>
        <w:ind w:left="480"/>
        <w:jc w:val="both"/>
        <w:spacing w:beforeAutospacing="0" w:afterAutospacing="0" w:line="360" w:lineRule="auto"/>
        <w:rPr>
          <w:rFonts w:ascii="宋体" w:hAnsi="宋体" w:cs="宋体"/>
          <w:iCs/>
          <w:sz w:val="21"/>
          <w:szCs w:val="21"/>
          <w:u w:val="single"/>
        </w:rPr>
      </w:pPr>
      <w:r>
        <w:rPr>
          <w:rFonts w:hint="eastAsia" w:ascii="宋体" w:hAnsi="宋体" w:cs="宋体"/>
          <w:iCs/>
          <w:sz w:val="21"/>
          <w:szCs w:val="21"/>
          <w:u w:val="single"/>
        </w:rPr>
        <w:t xml:space="preserve">十三、技术方案等</w:t>
      </w:r>
      <w:r/>
    </w:p>
    <w:p>
      <w:pPr>
        <w:pStyle w:val="673"/>
        <w:ind w:left="480"/>
        <w:jc w:val="both"/>
        <w:spacing w:beforeAutospacing="0" w:afterAutospacing="0" w:line="360" w:lineRule="auto"/>
        <w:rPr>
          <w:rFonts w:ascii="宋体" w:hAnsi="宋体" w:cs="宋体"/>
          <w:iCs/>
          <w:sz w:val="21"/>
          <w:szCs w:val="21"/>
          <w:u w:val="single"/>
        </w:rPr>
      </w:pPr>
      <w:r>
        <w:rPr>
          <w:rFonts w:hint="eastAsia" w:ascii="宋体" w:hAnsi="宋体" w:cs="宋体"/>
          <w:iCs/>
          <w:sz w:val="21"/>
          <w:szCs w:val="21"/>
          <w:u w:val="single"/>
        </w:rPr>
        <w:t xml:space="preserve">十四、盐城市政府采购事前信用承诺书</w:t>
      </w:r>
      <w:r/>
    </w:p>
    <w:p>
      <w:pPr>
        <w:pStyle w:val="673"/>
        <w:ind w:left="480"/>
        <w:jc w:val="both"/>
        <w:spacing w:beforeAutospacing="0" w:afterAutospacing="0" w:line="360" w:lineRule="auto"/>
        <w:rPr>
          <w:rFonts w:ascii="宋体" w:hAnsi="宋体" w:cs="宋体"/>
          <w:iCs/>
          <w:sz w:val="21"/>
          <w:szCs w:val="21"/>
          <w:u w:val="single"/>
        </w:rPr>
      </w:pPr>
      <w:r>
        <w:rPr>
          <w:rFonts w:hint="eastAsia" w:ascii="宋体" w:hAnsi="宋体" w:cs="宋体"/>
          <w:iCs/>
          <w:sz w:val="21"/>
          <w:szCs w:val="21"/>
          <w:u w:val="single"/>
        </w:rPr>
        <w:t xml:space="preserve">十五、分项报价表</w:t>
      </w:r>
      <w:r/>
    </w:p>
    <w:p>
      <w:pPr>
        <w:pStyle w:val="673"/>
        <w:ind w:firstLine="480"/>
        <w:jc w:val="both"/>
        <w:spacing w:beforeAutospacing="0" w:afterAutospacing="0" w:line="360" w:lineRule="auto"/>
        <w:rPr>
          <w:rFonts w:ascii="宋体" w:hAnsi="宋体" w:cs="宋体"/>
          <w:sz w:val="21"/>
          <w:szCs w:val="21"/>
        </w:rPr>
      </w:pPr>
      <w:r>
        <w:rPr>
          <w:rFonts w:ascii="宋体" w:hAnsi="宋体" w:cs="宋体"/>
          <w:sz w:val="21"/>
          <w:szCs w:val="21"/>
        </w:rPr>
      </w:r>
      <w:r/>
    </w:p>
    <w:p>
      <w:pPr>
        <w:pStyle w:val="673"/>
        <w:ind w:firstLine="480"/>
        <w:jc w:val="both"/>
        <w:spacing w:beforeAutospacing="0" w:afterAutospacing="0" w:line="360" w:lineRule="auto"/>
        <w:rPr>
          <w:rFonts w:ascii="宋体" w:hAnsi="宋体" w:cs="宋体"/>
          <w:sz w:val="21"/>
          <w:szCs w:val="21"/>
        </w:rPr>
      </w:pPr>
      <w:r>
        <w:rPr>
          <w:rFonts w:ascii="宋体" w:hAnsi="宋体" w:cs="宋体"/>
          <w:sz w:val="21"/>
          <w:szCs w:val="21"/>
        </w:rPr>
      </w:r>
      <w:r/>
    </w:p>
    <w:p>
      <w:pPr>
        <w:pStyle w:val="673"/>
        <w:ind w:firstLine="480"/>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ind w:firstLine="480"/>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ind w:firstLine="480"/>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ind w:firstLine="480"/>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ind w:firstLine="480"/>
        <w:jc w:val="both"/>
        <w:spacing w:beforeAutospacing="0" w:afterAutospacing="0" w:line="360" w:lineRule="auto"/>
        <w:rPr>
          <w:rFonts w:ascii="宋体" w:hAnsi="宋体" w:cs="宋体"/>
          <w:sz w:val="21"/>
          <w:szCs w:val="21"/>
        </w:rPr>
      </w:pPr>
      <w:r>
        <w:rPr>
          <w:rFonts w:ascii="宋体" w:hAnsi="宋体" w:cs="宋体"/>
          <w:sz w:val="21"/>
          <w:szCs w:val="21"/>
        </w:rPr>
      </w:r>
      <w:r/>
    </w:p>
    <w:p>
      <w:pPr>
        <w:pStyle w:val="673"/>
        <w:ind w:firstLine="480"/>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both"/>
        <w:spacing w:beforeAutospacing="0" w:afterAutospacing="0" w:line="360" w:lineRule="auto"/>
        <w:rPr>
          <w:rFonts w:ascii="宋体" w:hAnsi="宋体" w:cs="宋体"/>
          <w:sz w:val="21"/>
          <w:szCs w:val="21"/>
        </w:rPr>
      </w:pPr>
      <w:r>
        <w:rPr>
          <w:rFonts w:hint="eastAsia" w:ascii="宋体" w:hAnsi="宋体" w:cs="宋体"/>
          <w:i/>
          <w:sz w:val="21"/>
          <w:szCs w:val="21"/>
          <w:u w:val="single"/>
        </w:rPr>
        <w:t xml:space="preserve">一、法人或者其他组织的营业执照等证明文件，自然人的身份证明</w:t>
      </w:r>
      <w:r/>
    </w:p>
    <w:p>
      <w:pPr>
        <w:pStyle w:val="673"/>
        <w:ind w:firstLine="480"/>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both"/>
        <w:spacing w:beforeAutospacing="0" w:afterAutospacing="0" w:line="360" w:lineRule="auto"/>
        <w:rPr>
          <w:rFonts w:ascii="宋体" w:hAnsi="宋体" w:cs="宋体"/>
          <w:sz w:val="21"/>
          <w:szCs w:val="21"/>
        </w:rPr>
      </w:pPr>
      <w:r>
        <w:rPr>
          <w:rFonts w:hint="eastAsia" w:ascii="宋体" w:hAnsi="宋体" w:cs="宋体"/>
          <w:i/>
          <w:sz w:val="21"/>
          <w:szCs w:val="21"/>
          <w:u w:val="single"/>
        </w:rPr>
        <w:t xml:space="preserve">二、上一年度的财务状况报表</w:t>
      </w:r>
      <w:r/>
    </w:p>
    <w:p>
      <w:pPr>
        <w:pStyle w:val="673"/>
        <w:ind w:firstLine="480"/>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投标人成立不满一年不需提供 </w:t>
      </w:r>
      <w:r/>
    </w:p>
    <w:p>
      <w:pPr>
        <w:pStyle w:val="673"/>
        <w:jc w:val="both"/>
        <w:spacing w:beforeAutospacing="0" w:afterAutospacing="0" w:line="360" w:lineRule="auto"/>
        <w:rPr>
          <w:rFonts w:ascii="宋体" w:hAnsi="宋体" w:cs="宋体"/>
          <w:sz w:val="21"/>
          <w:szCs w:val="21"/>
        </w:rPr>
      </w:pPr>
      <w:r>
        <w:rPr>
          <w:rFonts w:hint="eastAsia" w:ascii="宋体" w:hAnsi="宋体" w:cs="宋体"/>
          <w:i/>
          <w:sz w:val="21"/>
          <w:szCs w:val="21"/>
          <w:u w:val="single"/>
        </w:rPr>
        <w:t xml:space="preserve">三、具备履行合同所必需的设备和专业技术能力的书面声明</w:t>
      </w:r>
      <w:r/>
    </w:p>
    <w:p>
      <w:pPr>
        <w:pStyle w:val="673"/>
        <w:ind w:firstLine="492"/>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我单位郑重声明：我单位具备履行本项采购合同所必需的设备和专业技术能力，为履行本项采购合同我公司具备如下主要设备和主要专业技术能力：</w:t>
      </w:r>
      <w:r/>
    </w:p>
    <w:p>
      <w:pPr>
        <w:pStyle w:val="673"/>
        <w:ind w:firstLine="492"/>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主要设备有：</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673"/>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主要专业技术能力有：</w:t>
      </w:r>
      <w:r>
        <w:rPr>
          <w:rFonts w:hint="eastAsia" w:ascii="宋体" w:hAnsi="宋体" w:cs="宋体"/>
          <w:sz w:val="21"/>
          <w:szCs w:val="21"/>
          <w:u w:val="single"/>
        </w:rPr>
        <w:t xml:space="preserve">   </w:t>
      </w:r>
      <w:r>
        <w:rPr>
          <w:rFonts w:hint="eastAsia" w:ascii="宋体" w:hAnsi="宋体" w:cs="宋体"/>
          <w:sz w:val="21"/>
          <w:szCs w:val="21"/>
        </w:rPr>
        <w:t xml:space="preserve">。</w:t>
      </w:r>
      <w:r/>
    </w:p>
    <w:p>
      <w:pPr>
        <w:pStyle w:val="673"/>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投标人名称（盖章）：</w:t>
      </w:r>
      <w:r/>
    </w:p>
    <w:p>
      <w:pPr>
        <w:pStyle w:val="673"/>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法定代表人或授权委托人（签字或盖章）：</w:t>
      </w:r>
      <w:r/>
    </w:p>
    <w:p>
      <w:pPr>
        <w:pStyle w:val="673"/>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日期：  年  月  日</w:t>
      </w:r>
      <w:r/>
    </w:p>
    <w:p>
      <w:pPr>
        <w:pStyle w:val="673"/>
        <w:jc w:val="both"/>
        <w:spacing w:beforeAutospacing="0" w:afterAutospacing="0" w:line="360" w:lineRule="auto"/>
        <w:rPr>
          <w:rFonts w:ascii="宋体" w:hAnsi="宋体" w:cs="宋体"/>
          <w:sz w:val="21"/>
          <w:szCs w:val="21"/>
        </w:rPr>
      </w:pPr>
      <w:r>
        <w:rPr>
          <w:rFonts w:hint="eastAsia" w:ascii="宋体" w:hAnsi="宋体" w:cs="宋体"/>
          <w:i/>
          <w:sz w:val="21"/>
          <w:szCs w:val="21"/>
          <w:u w:val="single"/>
        </w:rPr>
        <w:t xml:space="preserve">四、依法缴纳税收和社会保障资金的相关材料</w:t>
      </w:r>
      <w:r/>
    </w:p>
    <w:p>
      <w:pPr>
        <w:pStyle w:val="673"/>
        <w:ind w:firstLine="480"/>
        <w:jc w:val="both"/>
        <w:spacing w:beforeAutospacing="0" w:afterAutospacing="0" w:line="360" w:lineRule="auto"/>
        <w:rPr>
          <w:rFonts w:ascii="宋体" w:hAnsi="宋体" w:cs="宋体"/>
          <w:sz w:val="21"/>
          <w:szCs w:val="21"/>
        </w:rPr>
      </w:pPr>
      <w:r/>
      <w:bookmarkStart w:id="50" w:name="_Toc120614284"/>
      <w:r/>
      <w:bookmarkEnd w:id="50"/>
      <w:r>
        <w:rPr>
          <w:rFonts w:hint="eastAsia" w:ascii="宋体" w:hAnsi="宋体" w:cs="宋体"/>
          <w:sz w:val="21"/>
          <w:szCs w:val="21"/>
        </w:rPr>
        <w:t xml:space="preserve">提供提交投标文件截止时间前一年内至少一个月依法缴纳税收及缴纳社会保障资金的证明材料。投标人依法享受缓缴、免缴税收、社会保障资金的提供证明材料。</w:t>
      </w:r>
      <w:r/>
    </w:p>
    <w:p>
      <w:pPr>
        <w:pStyle w:val="673"/>
        <w:jc w:val="both"/>
        <w:spacing w:beforeAutospacing="0" w:afterAutospacing="0" w:line="360" w:lineRule="auto"/>
        <w:rPr>
          <w:rFonts w:ascii="宋体" w:hAnsi="宋体" w:cs="宋体"/>
          <w:sz w:val="21"/>
          <w:szCs w:val="21"/>
        </w:rPr>
      </w:pPr>
      <w:r>
        <w:rPr>
          <w:rFonts w:hint="eastAsia" w:ascii="宋体" w:hAnsi="宋体" w:cs="宋体"/>
          <w:i/>
          <w:sz w:val="21"/>
          <w:szCs w:val="21"/>
          <w:u w:val="single"/>
        </w:rPr>
        <w:t xml:space="preserve">五、参加政府采购活动前 3 年内在经营活动中没有重大违法记录的书面声明</w:t>
      </w:r>
      <w:r/>
    </w:p>
    <w:p>
      <w:pPr>
        <w:pStyle w:val="673"/>
        <w:jc w:val="both"/>
        <w:spacing w:beforeAutospacing="0" w:afterAutospacing="0" w:line="360" w:lineRule="auto"/>
        <w:rPr>
          <w:rFonts w:ascii="宋体" w:hAnsi="宋体" w:cs="宋体"/>
          <w:sz w:val="21"/>
          <w:szCs w:val="21"/>
        </w:rPr>
      </w:pPr>
      <w:r>
        <w:rPr>
          <w:rFonts w:hint="eastAsia" w:ascii="宋体" w:hAnsi="宋体" w:cs="宋体"/>
          <w:b/>
          <w:sz w:val="21"/>
          <w:szCs w:val="21"/>
        </w:rPr>
        <w:t xml:space="preserve">       声  明</w:t>
      </w:r>
      <w:r/>
    </w:p>
    <w:p>
      <w:pPr>
        <w:pStyle w:val="673"/>
        <w:jc w:val="both"/>
        <w:spacing w:beforeAutospacing="0" w:afterAutospacing="0" w:line="360" w:lineRule="auto"/>
        <w:rPr>
          <w:rFonts w:ascii="宋体" w:hAnsi="宋体" w:cs="宋体"/>
          <w:sz w:val="21"/>
          <w:szCs w:val="21"/>
        </w:rPr>
      </w:pPr>
      <w:r>
        <w:rPr>
          <w:rFonts w:hint="eastAsia" w:ascii="宋体" w:hAnsi="宋体" w:cs="宋体"/>
          <w:b/>
          <w:sz w:val="21"/>
          <w:szCs w:val="21"/>
        </w:rPr>
        <w:t xml:space="preserve">    </w:t>
      </w:r>
      <w:r>
        <w:rPr>
          <w:rFonts w:hint="eastAsia" w:ascii="宋体" w:hAnsi="宋体" w:cs="宋体"/>
          <w:sz w:val="21"/>
          <w:szCs w:val="21"/>
        </w:rPr>
        <w:t xml:space="preserve">我单位郑重声明：参加本次政府采购活动前 3 年内，我单位在经营活动中没有因违法经营受到刑事处罚或者责令停产停业、吊销许可证或者执照、较大数额罚款等行政处罚。</w:t>
      </w:r>
      <w:r/>
    </w:p>
    <w:p>
      <w:pPr>
        <w:pStyle w:val="673"/>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 投标人名称（盖章）：</w:t>
      </w:r>
      <w:r/>
    </w:p>
    <w:p>
      <w:pPr>
        <w:pStyle w:val="673"/>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法定代表人或授权委托人（签字或盖章）：</w:t>
      </w:r>
      <w:r/>
    </w:p>
    <w:p>
      <w:pPr>
        <w:pStyle w:val="673"/>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日期：  年  月  日</w:t>
      </w:r>
      <w:r/>
    </w:p>
    <w:p>
      <w:pPr>
        <w:pStyle w:val="673"/>
        <w:jc w:val="both"/>
        <w:spacing w:beforeAutospacing="0" w:afterAutospacing="0" w:line="360" w:lineRule="auto"/>
        <w:rPr>
          <w:rFonts w:ascii="宋体" w:hAnsi="宋体" w:cs="宋体"/>
          <w:sz w:val="21"/>
          <w:szCs w:val="21"/>
        </w:rPr>
      </w:pPr>
      <w:r>
        <w:rPr>
          <w:rFonts w:hint="eastAsia" w:ascii="宋体" w:hAnsi="宋体" w:cs="宋体"/>
          <w:i/>
          <w:sz w:val="21"/>
          <w:szCs w:val="21"/>
          <w:u w:val="single"/>
        </w:rPr>
        <w:t xml:space="preserve">六、特定资格要求的证明文件</w:t>
      </w:r>
      <w:r/>
    </w:p>
    <w:p>
      <w:pPr>
        <w:pStyle w:val="673"/>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    如果本项目申请人的特定资格要求中要求提供的，必须提供。</w:t>
      </w:r>
      <w:r/>
    </w:p>
    <w:p>
      <w:pPr>
        <w:pStyle w:val="673"/>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center"/>
        <w:spacing w:beforeAutospacing="0" w:afterAutospacing="0" w:line="360" w:lineRule="auto"/>
        <w:rPr>
          <w:rFonts w:ascii="宋体" w:hAnsi="宋体" w:cs="宋体"/>
          <w:i/>
          <w:sz w:val="21"/>
          <w:szCs w:val="21"/>
          <w:u w:val="single"/>
        </w:rPr>
      </w:pPr>
      <w:r>
        <w:rPr>
          <w:rFonts w:ascii="宋体" w:hAnsi="宋体" w:cs="宋体"/>
          <w:i/>
          <w:sz w:val="21"/>
          <w:szCs w:val="21"/>
          <w:u w:val="single"/>
        </w:rPr>
      </w:r>
      <w:r/>
    </w:p>
    <w:p>
      <w:pPr>
        <w:pStyle w:val="673"/>
        <w:jc w:val="center"/>
        <w:spacing w:beforeAutospacing="0" w:afterAutospacing="0" w:line="360" w:lineRule="auto"/>
        <w:rPr>
          <w:rFonts w:ascii="宋体" w:hAnsi="宋体" w:cs="宋体"/>
          <w:i/>
          <w:sz w:val="21"/>
          <w:szCs w:val="21"/>
          <w:u w:val="single"/>
        </w:rPr>
      </w:pPr>
      <w:r>
        <w:rPr>
          <w:rFonts w:ascii="宋体" w:hAnsi="宋体" w:cs="宋体"/>
          <w:i/>
          <w:sz w:val="21"/>
          <w:szCs w:val="21"/>
          <w:u w:val="single"/>
        </w:rPr>
      </w:r>
      <w:r/>
    </w:p>
    <w:p>
      <w:pPr>
        <w:pStyle w:val="673"/>
        <w:jc w:val="center"/>
        <w:spacing w:beforeAutospacing="0" w:afterAutospacing="0" w:line="360" w:lineRule="auto"/>
        <w:rPr>
          <w:rFonts w:ascii="宋体" w:hAnsi="宋体" w:cs="宋体"/>
          <w:sz w:val="21"/>
          <w:szCs w:val="21"/>
        </w:rPr>
      </w:pPr>
      <w:r>
        <w:rPr>
          <w:rFonts w:hint="eastAsia" w:ascii="宋体" w:hAnsi="宋体" w:cs="宋体"/>
          <w:i/>
          <w:sz w:val="21"/>
          <w:szCs w:val="21"/>
          <w:u w:val="single"/>
        </w:rPr>
        <w:t xml:space="preserve">七、法人授权书</w:t>
      </w:r>
      <w:r/>
    </w:p>
    <w:p>
      <w:pPr>
        <w:pStyle w:val="673"/>
        <w:ind w:firstLine="480"/>
        <w:jc w:val="both"/>
        <w:spacing w:beforeAutospacing="0" w:afterAutospacing="0" w:line="360" w:lineRule="auto"/>
        <w:tabs>
          <w:tab w:val="left" w:pos="360" w:leader="none"/>
        </w:tabs>
        <w:rPr>
          <w:rFonts w:ascii="宋体" w:hAnsi="宋体" w:cs="宋体"/>
          <w:sz w:val="21"/>
          <w:szCs w:val="21"/>
        </w:rPr>
      </w:pPr>
      <w:r>
        <w:rPr>
          <w:rFonts w:hint="eastAsia" w:ascii="宋体" w:hAnsi="宋体" w:cs="宋体"/>
          <w:sz w:val="21"/>
          <w:szCs w:val="21"/>
        </w:rPr>
        <w:t xml:space="preserve">本授权书声明：____________（投标人名称）授权________________（被授权人的姓名）为我方就JSZC-</w:t>
      </w:r>
      <w:r>
        <w:rPr>
          <w:rFonts w:hint="eastAsia" w:ascii="宋体" w:hAnsi="宋体" w:cs="宋体"/>
          <w:sz w:val="21"/>
          <w:szCs w:val="21"/>
          <w:u w:val="single"/>
        </w:rPr>
        <w:t xml:space="preserve">        </w:t>
      </w:r>
      <w:r>
        <w:rPr>
          <w:rFonts w:hint="eastAsia" w:ascii="宋体" w:hAnsi="宋体" w:cs="宋体"/>
          <w:sz w:val="21"/>
          <w:szCs w:val="21"/>
        </w:rPr>
        <w:t xml:space="preserve">号项目采购活动的合法代理人，以本单位名义全权处理一切与该项目采购有关的事务。</w:t>
      </w:r>
      <w:r/>
    </w:p>
    <w:p>
      <w:pPr>
        <w:pStyle w:val="673"/>
        <w:ind w:firstLine="480"/>
        <w:jc w:val="both"/>
        <w:spacing w:beforeAutospacing="0" w:afterAutospacing="0" w:line="360" w:lineRule="auto"/>
        <w:tabs>
          <w:tab w:val="left" w:pos="360" w:leader="none"/>
        </w:tabs>
        <w:rPr>
          <w:rFonts w:ascii="宋体" w:hAnsi="宋体" w:cs="宋体"/>
          <w:sz w:val="21"/>
          <w:szCs w:val="21"/>
        </w:rPr>
      </w:pPr>
      <w:r>
        <w:rPr>
          <w:rFonts w:hint="eastAsia" w:ascii="宋体" w:hAnsi="宋体" w:cs="宋体"/>
          <w:sz w:val="21"/>
          <w:szCs w:val="21"/>
        </w:rPr>
        <w:t xml:space="preserve">本授权书于______年____月____日起生效，特此声明。</w:t>
      </w:r>
      <w:r/>
    </w:p>
    <w:p>
      <w:pPr>
        <w:pStyle w:val="673"/>
        <w:jc w:val="both"/>
        <w:spacing w:beforeAutospacing="0" w:afterAutospacing="0" w:line="360" w:lineRule="auto"/>
        <w:tabs>
          <w:tab w:val="left" w:pos="360" w:leader="none"/>
        </w:tabs>
        <w:rPr>
          <w:rFonts w:ascii="宋体" w:hAnsi="宋体" w:cs="宋体"/>
          <w:sz w:val="21"/>
          <w:szCs w:val="21"/>
        </w:rPr>
      </w:pPr>
      <w:r>
        <w:rPr>
          <w:rFonts w:hint="eastAsia" w:ascii="宋体" w:hAnsi="宋体" w:cs="宋体"/>
          <w:sz w:val="21"/>
          <w:szCs w:val="21"/>
        </w:rPr>
        <w:t xml:space="preserve">          被授权人身份证号码：</w:t>
      </w:r>
      <w:r>
        <w:rPr>
          <w:rFonts w:hint="eastAsia" w:ascii="宋体" w:hAnsi="宋体" w:cs="宋体"/>
          <w:sz w:val="21"/>
          <w:szCs w:val="21"/>
          <w:u w:val="single"/>
        </w:rPr>
        <w:t xml:space="preserve">               </w:t>
      </w:r>
      <w:r/>
    </w:p>
    <w:p>
      <w:pPr>
        <w:pStyle w:val="673"/>
        <w:jc w:val="both"/>
        <w:spacing w:beforeAutospacing="0" w:afterAutospacing="0" w:line="360" w:lineRule="auto"/>
        <w:tabs>
          <w:tab w:val="left" w:pos="360" w:leader="none"/>
        </w:tabs>
        <w:rPr>
          <w:rFonts w:ascii="宋体" w:hAnsi="宋体" w:cs="宋体"/>
          <w:sz w:val="21"/>
          <w:szCs w:val="21"/>
        </w:rPr>
      </w:pPr>
      <w:r>
        <w:rPr>
          <w:rFonts w:hint="eastAsia" w:ascii="宋体" w:hAnsi="宋体" w:cs="宋体"/>
          <w:sz w:val="21"/>
          <w:szCs w:val="21"/>
        </w:rPr>
        <w:t xml:space="preserve">          被授权人联系电话：（手机）</w:t>
      </w:r>
      <w:r>
        <w:rPr>
          <w:rFonts w:hint="eastAsia" w:ascii="宋体" w:hAnsi="宋体" w:cs="宋体"/>
          <w:sz w:val="21"/>
          <w:szCs w:val="21"/>
          <w:u w:val="single"/>
        </w:rPr>
        <w:t xml:space="preserve">            </w:t>
      </w:r>
      <w:r/>
    </w:p>
    <w:p>
      <w:pPr>
        <w:pStyle w:val="673"/>
        <w:ind w:firstLine="2039"/>
        <w:jc w:val="both"/>
        <w:spacing w:beforeAutospacing="0" w:afterAutospacing="0" w:line="360" w:lineRule="auto"/>
        <w:tabs>
          <w:tab w:val="left" w:pos="360" w:leader="none"/>
        </w:tabs>
        <w:rPr>
          <w:rFonts w:ascii="宋体" w:hAnsi="宋体" w:cs="宋体"/>
          <w:sz w:val="21"/>
          <w:szCs w:val="21"/>
        </w:rPr>
      </w:pPr>
      <w:r>
        <w:rPr>
          <w:rFonts w:hint="eastAsia" w:ascii="宋体" w:hAnsi="宋体" w:cs="宋体"/>
          <w:sz w:val="21"/>
          <w:szCs w:val="21"/>
        </w:rPr>
        <w:t xml:space="preserve">授权单位名称：</w:t>
      </w:r>
      <w:r>
        <w:rPr>
          <w:rFonts w:hint="eastAsia" w:ascii="宋体" w:hAnsi="宋体" w:cs="宋体"/>
          <w:sz w:val="21"/>
          <w:szCs w:val="21"/>
          <w:u w:val="single"/>
        </w:rPr>
        <w:t xml:space="preserve">（加盖CA电子公章）</w:t>
      </w:r>
      <w:r/>
    </w:p>
    <w:p>
      <w:pPr>
        <w:pStyle w:val="673"/>
        <w:ind w:firstLine="480"/>
        <w:jc w:val="both"/>
        <w:spacing w:beforeAutospacing="0" w:afterAutospacing="0" w:line="360" w:lineRule="auto"/>
        <w:tabs>
          <w:tab w:val="left" w:pos="360" w:leader="none"/>
        </w:tabs>
        <w:rPr>
          <w:rFonts w:ascii="宋体" w:hAnsi="宋体" w:cs="宋体"/>
          <w:sz w:val="21"/>
          <w:szCs w:val="21"/>
        </w:rPr>
      </w:pPr>
      <w:r>
        <w:rPr>
          <w:rFonts w:hint="eastAsia" w:ascii="宋体" w:hAnsi="宋体" w:cs="宋体"/>
          <w:sz w:val="21"/>
          <w:szCs w:val="21"/>
        </w:rPr>
        <w:t xml:space="preserve">         单位地址：</w:t>
      </w:r>
      <w:r>
        <w:rPr>
          <w:rFonts w:hint="eastAsia" w:ascii="宋体" w:hAnsi="宋体" w:cs="宋体"/>
          <w:sz w:val="21"/>
          <w:szCs w:val="21"/>
          <w:u w:val="single"/>
        </w:rPr>
        <w:t xml:space="preserve">              </w:t>
      </w:r>
      <w:r/>
    </w:p>
    <w:p>
      <w:pPr>
        <w:pStyle w:val="673"/>
        <w:ind w:firstLine="480"/>
        <w:jc w:val="both"/>
        <w:spacing w:beforeAutospacing="0" w:afterAutospacing="0" w:line="360" w:lineRule="auto"/>
        <w:tabs>
          <w:tab w:val="left" w:pos="360" w:leader="none"/>
        </w:tabs>
        <w:rPr>
          <w:rFonts w:ascii="宋体" w:hAnsi="宋体" w:cs="宋体"/>
          <w:sz w:val="21"/>
          <w:szCs w:val="21"/>
        </w:rPr>
      </w:pPr>
      <w:r>
        <w:rPr>
          <w:rFonts w:hint="eastAsia" w:ascii="宋体" w:hAnsi="宋体" w:cs="宋体"/>
          <w:sz w:val="21"/>
          <w:szCs w:val="21"/>
        </w:rPr>
        <w:t xml:space="preserve">         日期：</w:t>
      </w:r>
      <w:r>
        <w:rPr>
          <w:rFonts w:hint="eastAsia" w:ascii="宋体" w:hAnsi="宋体" w:cs="宋体"/>
          <w:sz w:val="21"/>
          <w:szCs w:val="21"/>
          <w:u w:val="single"/>
        </w:rPr>
        <w:t xml:space="preserve">              </w:t>
      </w:r>
      <w:r/>
    </w:p>
    <w:p>
      <w:pPr>
        <w:pStyle w:val="673"/>
        <w:ind w:firstLine="420"/>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both"/>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ind w:firstLine="3390"/>
        <w:jc w:val="both"/>
        <w:keepLines/>
        <w:keepNext/>
        <w:spacing w:before="156" w:beforeAutospacing="0" w:after="156" w:afterAutospacing="0" w:line="360" w:lineRule="auto"/>
        <w:rPr>
          <w:rFonts w:ascii="宋体" w:hAnsi="宋体" w:cs="宋体"/>
          <w:b/>
          <w:sz w:val="21"/>
          <w:szCs w:val="21"/>
        </w:rPr>
      </w:pPr>
      <w:r>
        <w:rPr>
          <w:rFonts w:hint="eastAsia" w:ascii="宋体" w:hAnsi="宋体" w:cs="宋体"/>
          <w:b/>
          <w:sz w:val="21"/>
          <w:szCs w:val="21"/>
        </w:rPr>
        <w:br w:type="page" w:clear="all"/>
      </w:r>
      <w:r>
        <w:rPr>
          <w:rFonts w:hint="eastAsia" w:ascii="宋体" w:hAnsi="宋体" w:cs="宋体"/>
          <w:b/>
          <w:szCs w:val="24"/>
        </w:rPr>
        <w:t xml:space="preserve"> 八、投标函</w:t>
      </w:r>
      <w:r/>
    </w:p>
    <w:p>
      <w:pPr>
        <w:pStyle w:val="673"/>
        <w:spacing w:beforeAutospacing="0" w:afterAutospacing="0" w:line="360" w:lineRule="auto"/>
        <w:rPr>
          <w:rFonts w:ascii="宋体" w:hAnsi="宋体" w:cs="宋体"/>
          <w:sz w:val="21"/>
          <w:szCs w:val="21"/>
        </w:rPr>
      </w:pPr>
      <w:r>
        <w:rPr>
          <w:rFonts w:hint="eastAsia" w:ascii="宋体" w:hAnsi="宋体" w:cs="宋体"/>
          <w:sz w:val="21"/>
          <w:szCs w:val="21"/>
        </w:rPr>
        <w:t xml:space="preserve">致：</w:t>
      </w:r>
      <w:r>
        <w:rPr>
          <w:rFonts w:hint="eastAsia" w:ascii="宋体" w:hAnsi="宋体"/>
          <w:u w:val="single"/>
        </w:rPr>
        <w:t xml:space="preserve">盐城市大丰区教育局</w:t>
      </w:r>
      <w:r/>
    </w:p>
    <w:p>
      <w:pPr>
        <w:pStyle w:val="673"/>
        <w:ind w:firstLine="480"/>
        <w:spacing w:before="0" w:beforeAutospacing="0" w:after="0" w:afterAutospacing="0" w:line="440" w:lineRule="exact"/>
        <w:rPr>
          <w:rFonts w:ascii="宋体" w:hAnsi="宋体" w:cs="宋体"/>
          <w:szCs w:val="24"/>
        </w:rPr>
      </w:pPr>
      <w:r>
        <w:rPr>
          <w:rFonts w:hint="eastAsia" w:ascii="宋体" w:hAnsi="宋体" w:cs="宋体"/>
          <w:szCs w:val="24"/>
        </w:rPr>
        <w:t xml:space="preserve">根据贵方的JSZC-</w:t>
      </w:r>
      <w:r>
        <w:rPr>
          <w:rFonts w:hint="eastAsia" w:ascii="宋体" w:hAnsi="宋体" w:cs="宋体"/>
          <w:szCs w:val="24"/>
          <w:u w:val="single"/>
        </w:rPr>
        <w:t xml:space="preserve">               </w:t>
      </w:r>
      <w:r>
        <w:rPr>
          <w:rFonts w:hint="eastAsia" w:ascii="宋体" w:hAnsi="宋体" w:cs="宋体"/>
          <w:szCs w:val="24"/>
        </w:rPr>
        <w:t xml:space="preserve">号招标文件，正式授权下述签字人______(姓名)代表我方______________（投标人的名称），全权处理本次项目投标的有关事宜。</w:t>
      </w:r>
      <w:r/>
    </w:p>
    <w:p>
      <w:pPr>
        <w:pStyle w:val="673"/>
        <w:ind w:firstLine="480"/>
        <w:spacing w:before="0" w:beforeAutospacing="0" w:after="0" w:afterAutospacing="0" w:line="440" w:lineRule="exact"/>
        <w:rPr>
          <w:rFonts w:ascii="宋体" w:hAnsi="宋体" w:cs="宋体"/>
          <w:szCs w:val="24"/>
        </w:rPr>
      </w:pPr>
      <w:r>
        <w:rPr>
          <w:rFonts w:hint="eastAsia" w:ascii="宋体" w:hAnsi="宋体" w:cs="宋体"/>
          <w:szCs w:val="24"/>
        </w:rPr>
        <w:t xml:space="preserve">据此函，__________签字人兹宣布同意如下：</w:t>
      </w:r>
      <w:r/>
    </w:p>
    <w:p>
      <w:pPr>
        <w:pStyle w:val="673"/>
        <w:ind w:firstLine="480"/>
        <w:spacing w:before="0" w:beforeAutospacing="0" w:after="0" w:afterAutospacing="0" w:line="440" w:lineRule="exact"/>
        <w:rPr>
          <w:rFonts w:ascii="宋体" w:hAnsi="宋体" w:cs="宋体"/>
          <w:szCs w:val="24"/>
        </w:rPr>
      </w:pPr>
      <w:r>
        <w:rPr>
          <w:rFonts w:hint="eastAsia" w:ascii="宋体" w:hAnsi="宋体" w:cs="宋体"/>
          <w:szCs w:val="24"/>
        </w:rPr>
        <w:t xml:space="preserve">1.按招标文件规定的各项要求，向买方提供所需服货物（包含与货物相关的服务）。</w:t>
      </w:r>
      <w:r/>
    </w:p>
    <w:p>
      <w:pPr>
        <w:pStyle w:val="673"/>
        <w:ind w:firstLine="480"/>
        <w:spacing w:before="0" w:beforeAutospacing="0" w:after="0" w:afterAutospacing="0" w:line="440" w:lineRule="exact"/>
        <w:rPr>
          <w:rFonts w:ascii="宋体" w:hAnsi="宋体" w:cs="宋体"/>
          <w:szCs w:val="24"/>
        </w:rPr>
      </w:pPr>
      <w:r>
        <w:rPr>
          <w:rFonts w:hint="eastAsia" w:ascii="宋体" w:hAnsi="宋体" w:cs="宋体"/>
          <w:szCs w:val="24"/>
        </w:rPr>
        <w:t xml:space="preserve">2.我们完全理解贵方不一定将合同授予最低报价的投标人。</w:t>
      </w:r>
      <w:r/>
    </w:p>
    <w:p>
      <w:pPr>
        <w:pStyle w:val="673"/>
        <w:ind w:firstLine="480"/>
        <w:spacing w:before="0" w:beforeAutospacing="0" w:after="0" w:afterAutospacing="0" w:line="440" w:lineRule="exact"/>
        <w:rPr>
          <w:rFonts w:ascii="宋体" w:hAnsi="宋体" w:cs="宋体"/>
          <w:szCs w:val="24"/>
        </w:rPr>
      </w:pPr>
      <w:r>
        <w:rPr>
          <w:rFonts w:hint="eastAsia" w:ascii="宋体" w:hAnsi="宋体" w:cs="宋体"/>
          <w:szCs w:val="24"/>
        </w:rPr>
        <w:t xml:space="preserve">3.我们已详细审核全部招标文件及其有效补充文件，我们知道必须放弃提出含糊不清或误解问题的权利。</w:t>
      </w:r>
      <w:r/>
    </w:p>
    <w:p>
      <w:pPr>
        <w:pStyle w:val="673"/>
        <w:ind w:firstLine="480"/>
        <w:spacing w:before="0" w:beforeAutospacing="0" w:after="0" w:afterAutospacing="0" w:line="440" w:lineRule="exact"/>
        <w:rPr>
          <w:rFonts w:ascii="宋体" w:hAnsi="宋体" w:cs="宋体"/>
          <w:szCs w:val="24"/>
        </w:rPr>
      </w:pPr>
      <w:r>
        <w:rPr>
          <w:rFonts w:hint="eastAsia" w:ascii="宋体" w:hAnsi="宋体" w:cs="宋体"/>
          <w:szCs w:val="24"/>
        </w:rPr>
        <w:t xml:space="preserve">4.我们同意从规定的开标日期起遵循本投标文件，并在规定的投标有效期期满之前均具有约束力。</w:t>
      </w:r>
      <w:r/>
    </w:p>
    <w:p>
      <w:pPr>
        <w:pStyle w:val="673"/>
        <w:ind w:firstLine="480"/>
        <w:spacing w:before="0" w:beforeAutospacing="0" w:after="0" w:afterAutospacing="0" w:line="440" w:lineRule="exact"/>
        <w:rPr>
          <w:rFonts w:ascii="宋体" w:hAnsi="宋体" w:cs="宋体"/>
          <w:szCs w:val="24"/>
        </w:rPr>
      </w:pPr>
      <w:r>
        <w:rPr>
          <w:rFonts w:hint="eastAsia" w:ascii="宋体" w:hAnsi="宋体" w:cs="宋体"/>
          <w:szCs w:val="24"/>
        </w:rPr>
        <w:t xml:space="preserve">5.同意向贵方提供贵方可能另外要求的与投标有关的任何证据或资料，并保证我方已提供和将要提供的文件是真实的、准确的。</w:t>
      </w:r>
      <w:r/>
    </w:p>
    <w:p>
      <w:pPr>
        <w:pStyle w:val="673"/>
        <w:ind w:firstLine="480"/>
        <w:spacing w:before="0" w:beforeAutospacing="0" w:after="0" w:afterAutospacing="0" w:line="440" w:lineRule="exact"/>
        <w:rPr>
          <w:rFonts w:ascii="宋体" w:hAnsi="宋体" w:cs="宋体"/>
          <w:szCs w:val="24"/>
        </w:rPr>
      </w:pPr>
      <w:r>
        <w:rPr>
          <w:rFonts w:hint="eastAsia" w:ascii="宋体" w:hAnsi="宋体" w:cs="宋体"/>
          <w:szCs w:val="24"/>
        </w:rPr>
        <w:t xml:space="preserve">6.一旦我方中标,我方将根据招标文件的规定，严格履行合同的责任和义务,并保证在招标文件规定的时间完成项目，交付买方验收、使用。</w:t>
      </w:r>
      <w:r/>
    </w:p>
    <w:p>
      <w:pPr>
        <w:pStyle w:val="673"/>
        <w:ind w:firstLine="480"/>
        <w:spacing w:before="0" w:beforeAutospacing="0" w:after="0" w:afterAutospacing="0" w:line="440" w:lineRule="exact"/>
        <w:rPr>
          <w:rFonts w:ascii="宋体" w:hAnsi="宋体" w:cs="宋体"/>
          <w:szCs w:val="24"/>
        </w:rPr>
      </w:pPr>
      <w:r>
        <w:rPr>
          <w:rFonts w:hint="eastAsia" w:ascii="宋体" w:hAnsi="宋体" w:cs="宋体"/>
          <w:szCs w:val="24"/>
        </w:rPr>
        <w:t xml:space="preserve">7.与本投标有关的正式通讯地址为：</w:t>
      </w:r>
      <w:r/>
    </w:p>
    <w:p>
      <w:pPr>
        <w:pStyle w:val="673"/>
        <w:ind w:firstLine="480"/>
        <w:spacing w:before="0" w:beforeAutospacing="0" w:after="0" w:afterAutospacing="0" w:line="440" w:lineRule="exact"/>
        <w:rPr>
          <w:rFonts w:ascii="宋体" w:hAnsi="宋体" w:cs="宋体"/>
          <w:szCs w:val="24"/>
        </w:rPr>
      </w:pPr>
      <w:r>
        <w:rPr>
          <w:rFonts w:hint="eastAsia" w:ascii="宋体" w:hAnsi="宋体" w:cs="宋体"/>
          <w:szCs w:val="24"/>
        </w:rPr>
        <w:t xml:space="preserve">地          址：</w:t>
      </w:r>
      <w:r/>
    </w:p>
    <w:p>
      <w:pPr>
        <w:pStyle w:val="673"/>
        <w:ind w:firstLine="480"/>
        <w:spacing w:before="0" w:beforeAutospacing="0" w:after="0" w:afterAutospacing="0" w:line="440" w:lineRule="exact"/>
        <w:rPr>
          <w:rFonts w:ascii="宋体" w:hAnsi="宋体" w:cs="宋体"/>
          <w:szCs w:val="24"/>
        </w:rPr>
      </w:pPr>
      <w:r>
        <w:rPr>
          <w:rFonts w:hint="eastAsia" w:ascii="宋体" w:hAnsi="宋体" w:cs="宋体"/>
          <w:szCs w:val="24"/>
        </w:rPr>
        <w:t xml:space="preserve">邮          编：</w:t>
      </w:r>
      <w:r/>
    </w:p>
    <w:p>
      <w:pPr>
        <w:pStyle w:val="673"/>
        <w:ind w:firstLine="480"/>
        <w:spacing w:before="0" w:beforeAutospacing="0" w:after="0" w:afterAutospacing="0" w:line="440" w:lineRule="exact"/>
        <w:rPr>
          <w:rFonts w:ascii="宋体" w:hAnsi="宋体" w:cs="宋体"/>
          <w:szCs w:val="24"/>
        </w:rPr>
      </w:pPr>
      <w:r>
        <w:rPr>
          <w:rFonts w:hint="eastAsia" w:ascii="宋体" w:hAnsi="宋体" w:cs="宋体"/>
          <w:szCs w:val="24"/>
        </w:rPr>
        <w:t xml:space="preserve">电          话：</w:t>
      </w:r>
      <w:r/>
    </w:p>
    <w:p>
      <w:pPr>
        <w:pStyle w:val="673"/>
        <w:ind w:firstLine="480"/>
        <w:spacing w:before="0" w:beforeAutospacing="0" w:after="0" w:afterAutospacing="0" w:line="440" w:lineRule="exact"/>
        <w:rPr>
          <w:rFonts w:ascii="宋体" w:hAnsi="宋体" w:cs="宋体"/>
          <w:szCs w:val="24"/>
        </w:rPr>
      </w:pPr>
      <w:r>
        <w:rPr>
          <w:rFonts w:hint="eastAsia" w:ascii="宋体" w:hAnsi="宋体" w:cs="宋体"/>
          <w:szCs w:val="24"/>
        </w:rPr>
        <w:t xml:space="preserve">传          真：</w:t>
      </w:r>
      <w:r/>
    </w:p>
    <w:p>
      <w:pPr>
        <w:pStyle w:val="673"/>
        <w:ind w:firstLine="480"/>
        <w:spacing w:before="0" w:beforeAutospacing="0" w:after="0" w:afterAutospacing="0" w:line="440" w:lineRule="exact"/>
        <w:rPr>
          <w:rFonts w:ascii="宋体" w:hAnsi="宋体" w:cs="宋体"/>
          <w:szCs w:val="24"/>
        </w:rPr>
      </w:pPr>
      <w:r>
        <w:rPr>
          <w:rFonts w:hint="eastAsia" w:ascii="宋体" w:hAnsi="宋体" w:cs="宋体"/>
          <w:szCs w:val="24"/>
        </w:rPr>
        <w:t xml:space="preserve">投标人开户行：</w:t>
      </w:r>
      <w:r/>
    </w:p>
    <w:p>
      <w:pPr>
        <w:pStyle w:val="673"/>
        <w:ind w:firstLine="480"/>
        <w:spacing w:before="0" w:beforeAutospacing="0" w:after="0" w:afterAutospacing="0" w:line="440" w:lineRule="exact"/>
        <w:rPr>
          <w:rFonts w:ascii="宋体" w:hAnsi="宋体" w:cs="宋体"/>
          <w:szCs w:val="24"/>
        </w:rPr>
      </w:pPr>
      <w:r>
        <w:rPr>
          <w:rFonts w:hint="eastAsia" w:ascii="宋体" w:hAnsi="宋体" w:cs="宋体"/>
          <w:szCs w:val="24"/>
        </w:rPr>
        <w:t xml:space="preserve">账          号： </w:t>
      </w:r>
      <w:r/>
    </w:p>
    <w:p>
      <w:pPr>
        <w:pStyle w:val="673"/>
        <w:ind w:firstLine="480"/>
        <w:spacing w:before="0" w:beforeAutospacing="0" w:after="0" w:afterAutospacing="0" w:line="440" w:lineRule="exact"/>
        <w:rPr>
          <w:rFonts w:ascii="宋体" w:hAnsi="宋体" w:cs="宋体"/>
          <w:szCs w:val="24"/>
        </w:rPr>
      </w:pPr>
      <w:r>
        <w:rPr>
          <w:rFonts w:hint="eastAsia" w:ascii="宋体" w:hAnsi="宋体" w:cs="宋体"/>
          <w:szCs w:val="24"/>
        </w:rPr>
        <w:t xml:space="preserve">日           期：________年____月____日</w:t>
      </w:r>
      <w:r/>
    </w:p>
    <w:p>
      <w:pPr>
        <w:pStyle w:val="673"/>
        <w:ind w:firstLine="240"/>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ind w:firstLine="240"/>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ind w:firstLine="240"/>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ind w:firstLine="240"/>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ind w:firstLine="240"/>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ind w:firstLine="240"/>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center"/>
        <w:spacing w:beforeAutospacing="0" w:afterAutospacing="0" w:line="360" w:lineRule="auto"/>
        <w:rPr>
          <w:rFonts w:ascii="宋体" w:hAnsi="宋体" w:cs="宋体"/>
          <w:szCs w:val="24"/>
        </w:rPr>
      </w:pPr>
      <w:r>
        <w:rPr>
          <w:rFonts w:hint="eastAsia" w:ascii="宋体" w:hAnsi="宋体" w:cs="宋体"/>
          <w:b/>
          <w:szCs w:val="24"/>
        </w:rPr>
        <w:t xml:space="preserve">九、中小微企业声明函（如有）</w:t>
      </w:r>
      <w:r/>
    </w:p>
    <w:p>
      <w:pPr>
        <w:pStyle w:val="673"/>
        <w:ind w:firstLine="480"/>
        <w:jc w:val="both"/>
        <w:spacing w:beforeAutospacing="0" w:afterAutospacing="0" w:line="360" w:lineRule="auto"/>
        <w:rPr>
          <w:rFonts w:ascii="宋体" w:hAnsi="宋体" w:cs="宋体"/>
          <w:szCs w:val="24"/>
        </w:rPr>
      </w:pPr>
      <w:r>
        <w:rPr>
          <w:rFonts w:hint="eastAsia" w:ascii="宋体" w:hAnsi="宋体" w:cs="宋体"/>
          <w:szCs w:val="24"/>
        </w:rPr>
        <w:t xml:space="preserve">本公司（联合体）郑重声明，根据《政府采购促进中小企业发展管理办法》(财库[2020]46号)的规定，本公司（联合体）参加</w:t>
      </w:r>
      <w:r>
        <w:rPr>
          <w:rFonts w:hint="eastAsia" w:ascii="宋体" w:hAnsi="宋体" w:cs="宋体"/>
          <w:szCs w:val="24"/>
          <w:u w:val="single"/>
        </w:rPr>
        <w:t xml:space="preserve">（单位名称）</w:t>
      </w:r>
      <w:r>
        <w:rPr>
          <w:rFonts w:hint="eastAsia" w:ascii="宋体" w:hAnsi="宋体" w:cs="宋体"/>
          <w:szCs w:val="24"/>
        </w:rPr>
        <w:t xml:space="preserve">采购编号为</w:t>
      </w:r>
      <w:r>
        <w:rPr>
          <w:rFonts w:hint="eastAsia" w:ascii="宋体" w:hAnsi="宋体" w:cs="宋体"/>
          <w:szCs w:val="24"/>
          <w:u w:val="single"/>
        </w:rPr>
        <w:t xml:space="preserve">    </w:t>
      </w:r>
      <w:r>
        <w:rPr>
          <w:rFonts w:hint="eastAsia" w:ascii="宋体" w:hAnsi="宋体" w:cs="宋体"/>
          <w:szCs w:val="24"/>
        </w:rPr>
        <w:t xml:space="preserve">，</w:t>
      </w:r>
      <w:r>
        <w:rPr>
          <w:rFonts w:hint="eastAsia" w:ascii="宋体" w:hAnsi="宋体" w:cs="宋体"/>
          <w:szCs w:val="24"/>
          <w:u w:val="single"/>
        </w:rPr>
        <w:t xml:space="preserve">（项目名称）</w:t>
      </w:r>
      <w:r>
        <w:rPr>
          <w:rFonts w:hint="eastAsia" w:ascii="宋体" w:hAnsi="宋体" w:cs="宋体"/>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73"/>
        <w:ind w:firstLine="360"/>
        <w:jc w:val="both"/>
        <w:spacing w:beforeAutospacing="0" w:afterAutospacing="0" w:line="360" w:lineRule="auto"/>
        <w:rPr>
          <w:rFonts w:ascii="宋体" w:hAnsi="宋体" w:cs="宋体"/>
          <w:szCs w:val="24"/>
        </w:rPr>
      </w:pPr>
      <w:r>
        <w:rPr>
          <w:rFonts w:hint="eastAsia" w:ascii="宋体" w:hAnsi="宋体" w:cs="宋体"/>
          <w:szCs w:val="24"/>
        </w:rPr>
        <w:t xml:space="preserve">1.</w:t>
      </w:r>
      <w:r>
        <w:rPr>
          <w:rFonts w:hint="eastAsia" w:ascii="宋体" w:hAnsi="宋体" w:cs="宋体"/>
          <w:szCs w:val="24"/>
          <w:u w:val="single"/>
        </w:rPr>
        <w:t xml:space="preserve">（标的名称）</w:t>
      </w:r>
      <w:r>
        <w:rPr>
          <w:rFonts w:hint="eastAsia" w:ascii="宋体" w:hAnsi="宋体" w:cs="宋体"/>
          <w:i/>
          <w:szCs w:val="24"/>
        </w:rPr>
        <w:t xml:space="preserve">，</w:t>
      </w:r>
      <w:r>
        <w:rPr>
          <w:rFonts w:hint="eastAsia" w:ascii="宋体" w:hAnsi="宋体" w:cs="宋体"/>
          <w:szCs w:val="24"/>
        </w:rPr>
        <w:t xml:space="preserve">属于</w:t>
      </w:r>
      <w:r>
        <w:rPr>
          <w:rFonts w:hint="eastAsia" w:ascii="宋体" w:hAnsi="宋体" w:cs="宋体"/>
          <w:szCs w:val="24"/>
          <w:u w:val="single"/>
        </w:rPr>
        <w:t xml:space="preserve">       </w:t>
      </w:r>
      <w:r>
        <w:rPr>
          <w:rFonts w:hint="eastAsia" w:ascii="宋体" w:hAnsi="宋体" w:cs="宋体"/>
          <w:szCs w:val="24"/>
        </w:rPr>
        <w:t xml:space="preserve">行业；承接企业为</w:t>
      </w:r>
      <w:r>
        <w:rPr>
          <w:rFonts w:hint="eastAsia" w:ascii="宋体" w:hAnsi="宋体" w:cs="宋体"/>
          <w:szCs w:val="24"/>
          <w:u w:val="single"/>
        </w:rPr>
        <w:t xml:space="preserve">（企业名称）</w:t>
      </w:r>
      <w:r>
        <w:rPr>
          <w:rFonts w:hint="eastAsia" w:ascii="宋体" w:hAnsi="宋体" w:cs="宋体"/>
          <w:szCs w:val="24"/>
        </w:rPr>
        <w:t xml:space="preserve">，从业人员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hint="eastAsia" w:ascii="宋体" w:hAnsi="宋体" w:cs="宋体"/>
          <w:szCs w:val="24"/>
          <w:u w:val="single"/>
        </w:rPr>
        <w:t xml:space="preserve">（小型企业、微型企业）；</w:t>
      </w:r>
      <w:r/>
    </w:p>
    <w:p>
      <w:pPr>
        <w:pStyle w:val="673"/>
        <w:ind w:firstLine="360"/>
        <w:jc w:val="both"/>
        <w:spacing w:beforeAutospacing="0" w:afterAutospacing="0" w:line="360" w:lineRule="auto"/>
        <w:rPr>
          <w:rFonts w:ascii="宋体" w:hAnsi="宋体" w:cs="宋体"/>
          <w:szCs w:val="24"/>
        </w:rPr>
      </w:pPr>
      <w:r>
        <w:rPr>
          <w:rFonts w:hint="eastAsia" w:ascii="宋体" w:hAnsi="宋体" w:cs="宋体"/>
          <w:szCs w:val="24"/>
        </w:rPr>
        <w:t xml:space="preserve">2.</w:t>
      </w:r>
      <w:r>
        <w:rPr>
          <w:rFonts w:hint="eastAsia" w:ascii="宋体" w:hAnsi="宋体" w:cs="宋体"/>
          <w:szCs w:val="24"/>
          <w:u w:val="single"/>
        </w:rPr>
        <w:t xml:space="preserve">（标的名称）</w:t>
      </w:r>
      <w:r>
        <w:rPr>
          <w:rFonts w:hint="eastAsia" w:ascii="宋体" w:hAnsi="宋体" w:cs="宋体"/>
          <w:i/>
          <w:szCs w:val="24"/>
        </w:rPr>
        <w:t xml:space="preserve">，</w:t>
      </w:r>
      <w:r>
        <w:rPr>
          <w:rFonts w:hint="eastAsia" w:ascii="宋体" w:hAnsi="宋体" w:cs="宋体"/>
          <w:szCs w:val="24"/>
        </w:rPr>
        <w:t xml:space="preserve">属于</w:t>
      </w:r>
      <w:r>
        <w:rPr>
          <w:rFonts w:hint="eastAsia" w:ascii="宋体" w:hAnsi="宋体" w:cs="宋体"/>
          <w:szCs w:val="24"/>
          <w:u w:val="single"/>
        </w:rPr>
        <w:t xml:space="preserve">       </w:t>
      </w:r>
      <w:r>
        <w:rPr>
          <w:rFonts w:hint="eastAsia" w:ascii="宋体" w:hAnsi="宋体" w:cs="宋体"/>
          <w:szCs w:val="24"/>
        </w:rPr>
        <w:t xml:space="preserve">行业；承接企业为</w:t>
      </w:r>
      <w:r>
        <w:rPr>
          <w:rFonts w:hint="eastAsia" w:ascii="宋体" w:hAnsi="宋体" w:cs="宋体"/>
          <w:szCs w:val="24"/>
          <w:u w:val="single"/>
        </w:rPr>
        <w:t xml:space="preserve">（企业名称）</w:t>
      </w:r>
      <w:r>
        <w:rPr>
          <w:rFonts w:hint="eastAsia" w:ascii="宋体" w:hAnsi="宋体" w:cs="宋体"/>
          <w:szCs w:val="24"/>
        </w:rPr>
        <w:t xml:space="preserve">，从业人员</w:t>
      </w:r>
      <w:r>
        <w:rPr>
          <w:rFonts w:hint="eastAsia" w:ascii="宋体" w:hAnsi="宋体" w:cs="宋体"/>
          <w:szCs w:val="24"/>
          <w:u w:val="single"/>
        </w:rPr>
        <w:t xml:space="preserve">      </w:t>
      </w:r>
      <w:r>
        <w:rPr>
          <w:rFonts w:hint="eastAsia" w:ascii="宋体" w:hAnsi="宋体" w:cs="宋体"/>
          <w:szCs w:val="24"/>
        </w:rPr>
        <w:t xml:space="preserve">人，营业收入为</w:t>
      </w:r>
      <w:r>
        <w:rPr>
          <w:rFonts w:hint="eastAsia"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hint="eastAsia" w:ascii="宋体" w:hAnsi="宋体" w:cs="宋体"/>
          <w:szCs w:val="24"/>
        </w:rPr>
        <w:t xml:space="preserve">万元</w:t>
      </w:r>
      <w:r>
        <w:rPr>
          <w:rFonts w:hint="eastAsia" w:ascii="宋体" w:hAnsi="宋体" w:cs="宋体"/>
          <w:szCs w:val="24"/>
          <w:vertAlign w:val="superscript"/>
        </w:rPr>
        <w:t xml:space="preserve">1</w:t>
      </w:r>
      <w:r>
        <w:rPr>
          <w:rFonts w:hint="eastAsia" w:ascii="宋体" w:hAnsi="宋体" w:cs="宋体"/>
          <w:szCs w:val="24"/>
        </w:rPr>
        <w:t xml:space="preserve">，属于</w:t>
      </w:r>
      <w:r>
        <w:rPr>
          <w:rFonts w:hint="eastAsia" w:ascii="宋体" w:hAnsi="宋体" w:cs="宋体"/>
          <w:szCs w:val="24"/>
          <w:u w:val="single"/>
        </w:rPr>
        <w:t xml:space="preserve">（小型企业、微型企业）；</w:t>
      </w:r>
      <w:r/>
    </w:p>
    <w:p>
      <w:pPr>
        <w:pStyle w:val="673"/>
        <w:ind w:firstLine="360"/>
        <w:jc w:val="both"/>
        <w:spacing w:beforeAutospacing="0" w:afterAutospacing="0" w:line="360" w:lineRule="auto"/>
        <w:rPr>
          <w:rFonts w:ascii="宋体" w:hAnsi="宋体" w:cs="宋体"/>
          <w:szCs w:val="24"/>
        </w:rPr>
      </w:pPr>
      <w:r>
        <w:rPr>
          <w:rFonts w:hint="eastAsia" w:ascii="宋体" w:hAnsi="宋体" w:cs="宋体"/>
          <w:szCs w:val="24"/>
        </w:rPr>
        <w:t xml:space="preserve">……</w:t>
      </w:r>
      <w:r/>
    </w:p>
    <w:p>
      <w:pPr>
        <w:pStyle w:val="673"/>
        <w:ind w:firstLine="480"/>
        <w:jc w:val="both"/>
        <w:spacing w:beforeAutospacing="0" w:afterAutospacing="0" w:line="360" w:lineRule="auto"/>
        <w:rPr>
          <w:rFonts w:ascii="宋体" w:hAnsi="宋体" w:cs="宋体"/>
          <w:szCs w:val="24"/>
        </w:rPr>
      </w:pPr>
      <w:r>
        <w:rPr>
          <w:rFonts w:hint="eastAsia" w:ascii="宋体" w:hAnsi="宋体" w:cs="宋体"/>
          <w:szCs w:val="24"/>
        </w:rPr>
        <w:t xml:space="preserve">以上企业，不属于大企业的分支机构，不存在控股股东为大企业的情形，也不存在与大企业的负责人为同一人的情形。</w:t>
      </w:r>
      <w:r/>
    </w:p>
    <w:p>
      <w:pPr>
        <w:pStyle w:val="673"/>
        <w:ind w:firstLine="360"/>
        <w:jc w:val="both"/>
        <w:spacing w:beforeAutospacing="0" w:afterAutospacing="0" w:line="360" w:lineRule="auto"/>
        <w:rPr>
          <w:rFonts w:ascii="宋体" w:hAnsi="宋体" w:cs="宋体"/>
          <w:szCs w:val="24"/>
        </w:rPr>
      </w:pPr>
      <w:r>
        <w:rPr>
          <w:rFonts w:hint="eastAsia" w:ascii="宋体" w:hAnsi="宋体" w:cs="宋体"/>
          <w:szCs w:val="24"/>
        </w:rPr>
        <w:t xml:space="preserve">本企业对上述声明内容的真实性负责。如有虚假，将依法承担相应责任</w:t>
      </w:r>
      <w:r/>
    </w:p>
    <w:p>
      <w:pPr>
        <w:pStyle w:val="673"/>
        <w:ind w:right="720"/>
        <w:jc w:val="both"/>
        <w:spacing w:beforeAutospacing="0" w:afterAutospacing="0" w:line="360" w:lineRule="auto"/>
        <w:rPr>
          <w:rFonts w:ascii="宋体" w:hAnsi="宋体" w:cs="宋体"/>
          <w:szCs w:val="24"/>
        </w:rPr>
      </w:pPr>
      <w:r>
        <w:rPr>
          <w:rFonts w:hint="eastAsia" w:ascii="宋体" w:hAnsi="宋体" w:cs="宋体"/>
          <w:szCs w:val="24"/>
        </w:rPr>
        <w:t xml:space="preserve"> </w:t>
      </w:r>
      <w:r/>
    </w:p>
    <w:p>
      <w:pPr>
        <w:pStyle w:val="673"/>
        <w:ind w:right="180" w:firstLine="360"/>
        <w:jc w:val="center"/>
        <w:spacing w:beforeAutospacing="0" w:afterAutospacing="0" w:line="360" w:lineRule="auto"/>
        <w:rPr>
          <w:rFonts w:ascii="宋体" w:hAnsi="宋体" w:cs="宋体"/>
          <w:szCs w:val="24"/>
        </w:rPr>
      </w:pPr>
      <w:r>
        <w:rPr>
          <w:rFonts w:hint="eastAsia" w:ascii="宋体" w:hAnsi="宋体" w:cs="宋体"/>
          <w:szCs w:val="24"/>
        </w:rPr>
        <w:t xml:space="preserve">企业名称（加盖CA电子公章）：</w:t>
      </w:r>
      <w:r/>
    </w:p>
    <w:p>
      <w:pPr>
        <w:pStyle w:val="673"/>
        <w:ind w:right="480" w:firstLine="3600"/>
        <w:jc w:val="both"/>
        <w:spacing w:beforeAutospacing="0" w:afterAutospacing="0" w:line="360" w:lineRule="auto"/>
        <w:rPr>
          <w:rFonts w:ascii="宋体" w:hAnsi="宋体" w:cs="宋体"/>
          <w:szCs w:val="24"/>
        </w:rPr>
      </w:pPr>
      <w:r>
        <w:rPr>
          <w:rFonts w:hint="eastAsia" w:ascii="宋体" w:hAnsi="宋体" w:cs="宋体"/>
          <w:szCs w:val="24"/>
        </w:rPr>
        <w:t xml:space="preserve">日  期：</w:t>
      </w:r>
      <w:r/>
    </w:p>
    <w:p>
      <w:pPr>
        <w:pStyle w:val="673"/>
        <w:ind w:firstLine="240"/>
        <w:jc w:val="both"/>
        <w:spacing w:beforeAutospacing="0" w:afterAutospacing="0" w:line="360" w:lineRule="auto"/>
        <w:rPr>
          <w:rFonts w:ascii="宋体" w:hAnsi="宋体" w:cs="宋体"/>
          <w:szCs w:val="24"/>
        </w:rPr>
      </w:pPr>
      <w:r>
        <w:rPr>
          <w:rFonts w:hint="eastAsia" w:ascii="宋体" w:hAnsi="宋体" w:cs="宋体"/>
          <w:szCs w:val="24"/>
        </w:rPr>
        <w:t xml:space="preserve"> </w:t>
      </w:r>
      <w:r/>
    </w:p>
    <w:p>
      <w:pPr>
        <w:pStyle w:val="673"/>
        <w:ind w:firstLine="480"/>
        <w:jc w:val="both"/>
        <w:spacing w:beforeAutospacing="0" w:afterAutospacing="0" w:line="360" w:lineRule="auto"/>
        <w:rPr>
          <w:rFonts w:ascii="宋体" w:hAnsi="宋体" w:cs="宋体"/>
          <w:szCs w:val="24"/>
        </w:rPr>
      </w:pPr>
      <w:r>
        <w:rPr>
          <w:rFonts w:hint="eastAsia" w:ascii="宋体" w:hAnsi="宋体" w:cs="宋体"/>
          <w:szCs w:val="24"/>
        </w:rPr>
        <w:t xml:space="preserve">备注：从业人员、营业收入、资产总额填报上一年度数据，无上一年度数据的新成立企业可不填报。</w:t>
      </w:r>
      <w:r/>
    </w:p>
    <w:p>
      <w:pPr>
        <w:pStyle w:val="673"/>
        <w:jc w:val="center"/>
        <w:spacing w:beforeAutospacing="0" w:afterAutospacing="0" w:line="360" w:lineRule="auto"/>
        <w:rPr>
          <w:rFonts w:ascii="宋体" w:hAnsi="宋体" w:cs="宋体"/>
          <w:b/>
          <w:szCs w:val="24"/>
        </w:rPr>
      </w:pPr>
      <w:r>
        <w:rPr>
          <w:rFonts w:hint="eastAsia" w:ascii="宋体" w:hAnsi="宋体" w:cs="宋体"/>
          <w:b/>
          <w:sz w:val="21"/>
          <w:szCs w:val="21"/>
        </w:rPr>
        <w:br w:type="page" w:clear="all"/>
      </w:r>
      <w:r>
        <w:rPr>
          <w:rFonts w:hint="eastAsia" w:ascii="宋体" w:hAnsi="宋体" w:cs="宋体"/>
          <w:b/>
          <w:sz w:val="21"/>
          <w:szCs w:val="21"/>
        </w:rPr>
        <w:t xml:space="preserve"> </w:t>
      </w:r>
      <w:r>
        <w:rPr>
          <w:rFonts w:hint="eastAsia" w:ascii="宋体" w:hAnsi="宋体" w:cs="宋体"/>
          <w:b/>
          <w:szCs w:val="24"/>
        </w:rPr>
        <w:t xml:space="preserve">十、残疾人福利性单位声明函（如有）</w:t>
      </w:r>
      <w:r/>
    </w:p>
    <w:p>
      <w:pPr>
        <w:pStyle w:val="673"/>
        <w:ind w:firstLine="480"/>
        <w:jc w:val="both"/>
        <w:spacing w:beforeAutospacing="0" w:afterAutospacing="0" w:line="360" w:lineRule="auto"/>
        <w:rPr>
          <w:rFonts w:ascii="宋体" w:hAnsi="宋体" w:cs="宋体"/>
          <w:szCs w:val="24"/>
        </w:rPr>
      </w:pPr>
      <w:r>
        <w:rPr>
          <w:rFonts w:hint="eastAsia" w:ascii="宋体" w:hAnsi="宋体" w:cs="宋体"/>
          <w:szCs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       项目采购活动由本单位提供服务。</w:t>
      </w:r>
      <w:r/>
    </w:p>
    <w:p>
      <w:pPr>
        <w:pStyle w:val="673"/>
        <w:ind w:firstLine="480"/>
        <w:jc w:val="both"/>
        <w:spacing w:beforeAutospacing="0" w:afterAutospacing="0" w:line="360" w:lineRule="auto"/>
        <w:rPr>
          <w:rFonts w:ascii="宋体" w:hAnsi="宋体" w:cs="宋体"/>
          <w:szCs w:val="24"/>
        </w:rPr>
      </w:pPr>
      <w:r>
        <w:rPr>
          <w:rFonts w:hint="eastAsia" w:ascii="宋体" w:hAnsi="宋体" w:cs="宋体"/>
          <w:szCs w:val="24"/>
        </w:rPr>
        <w:t xml:space="preserve">本单位对上述声明的真实性负责。如有虚假，将依法承担相应责任。</w:t>
      </w:r>
      <w:r/>
    </w:p>
    <w:p>
      <w:pPr>
        <w:pStyle w:val="673"/>
        <w:ind w:firstLine="480"/>
        <w:jc w:val="both"/>
        <w:spacing w:beforeAutospacing="0" w:afterAutospacing="0" w:line="360" w:lineRule="auto"/>
        <w:rPr>
          <w:rFonts w:ascii="宋体" w:hAnsi="宋体" w:cs="宋体"/>
          <w:szCs w:val="24"/>
        </w:rPr>
      </w:pPr>
      <w:r>
        <w:rPr>
          <w:rFonts w:hint="eastAsia" w:ascii="宋体" w:hAnsi="宋体" w:cs="宋体"/>
          <w:szCs w:val="24"/>
        </w:rPr>
        <w:t xml:space="preserve"> </w:t>
      </w:r>
      <w:r/>
    </w:p>
    <w:p>
      <w:pPr>
        <w:pStyle w:val="673"/>
        <w:ind w:firstLine="480"/>
        <w:jc w:val="both"/>
        <w:spacing w:beforeAutospacing="0" w:afterAutospacing="0" w:line="360" w:lineRule="auto"/>
        <w:rPr>
          <w:rFonts w:ascii="宋体" w:hAnsi="宋体" w:cs="宋体"/>
          <w:szCs w:val="24"/>
        </w:rPr>
      </w:pPr>
      <w:r>
        <w:rPr>
          <w:rFonts w:hint="eastAsia" w:ascii="宋体" w:hAnsi="宋体" w:cs="宋体"/>
          <w:szCs w:val="24"/>
        </w:rPr>
        <w:t xml:space="preserve">备注：中标人为残疾人福利单位的，此声明函将随中标结果同时公告，接受社会监督</w:t>
      </w:r>
      <w:r/>
    </w:p>
    <w:p>
      <w:pPr>
        <w:pStyle w:val="673"/>
        <w:ind w:firstLine="480"/>
        <w:jc w:val="both"/>
        <w:spacing w:beforeAutospacing="0" w:afterAutospacing="0" w:line="360" w:lineRule="auto"/>
        <w:rPr>
          <w:rFonts w:ascii="宋体" w:hAnsi="宋体" w:cs="宋体"/>
          <w:szCs w:val="24"/>
        </w:rPr>
      </w:pPr>
      <w:r>
        <w:rPr>
          <w:rFonts w:hint="eastAsia" w:ascii="宋体" w:hAnsi="宋体" w:cs="宋体"/>
          <w:szCs w:val="24"/>
        </w:rPr>
        <w:t xml:space="preserve"> </w:t>
      </w:r>
      <w:r/>
    </w:p>
    <w:p>
      <w:pPr>
        <w:pStyle w:val="673"/>
        <w:ind w:firstLine="480"/>
        <w:jc w:val="both"/>
        <w:spacing w:beforeAutospacing="0" w:afterAutospacing="0" w:line="360" w:lineRule="auto"/>
        <w:rPr>
          <w:rFonts w:ascii="宋体" w:hAnsi="宋体" w:cs="宋体"/>
          <w:szCs w:val="24"/>
        </w:rPr>
      </w:pPr>
      <w:r>
        <w:rPr>
          <w:rFonts w:hint="eastAsia" w:ascii="宋体" w:hAnsi="宋体" w:cs="宋体"/>
          <w:szCs w:val="24"/>
        </w:rPr>
        <w:t xml:space="preserve">                供应商全称（加盖CA电子公章）：</w:t>
      </w:r>
      <w:r/>
    </w:p>
    <w:p>
      <w:pPr>
        <w:pStyle w:val="673"/>
        <w:ind w:firstLine="480"/>
        <w:jc w:val="both"/>
        <w:spacing w:beforeAutospacing="0" w:afterAutospacing="0" w:line="360" w:lineRule="auto"/>
        <w:rPr>
          <w:rFonts w:ascii="宋体" w:hAnsi="宋体" w:cs="宋体"/>
          <w:szCs w:val="24"/>
        </w:rPr>
      </w:pPr>
      <w:r>
        <w:rPr>
          <w:rFonts w:hint="eastAsia" w:ascii="宋体" w:hAnsi="宋体" w:cs="宋体"/>
          <w:szCs w:val="24"/>
        </w:rPr>
        <w:t xml:space="preserve">                            日  期：</w:t>
      </w:r>
      <w:r/>
    </w:p>
    <w:p>
      <w:pPr>
        <w:pStyle w:val="673"/>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center"/>
        <w:spacing w:beforeAutospacing="0" w:afterAutospacing="0" w:line="360" w:lineRule="auto"/>
        <w:rPr>
          <w:rFonts w:ascii="宋体" w:hAnsi="宋体" w:cs="宋体"/>
          <w:sz w:val="21"/>
          <w:szCs w:val="21"/>
        </w:rPr>
      </w:pPr>
      <w:r>
        <w:rPr>
          <w:rFonts w:hint="eastAsia" w:ascii="宋体" w:hAnsi="宋体" w:cs="宋体"/>
          <w:sz w:val="21"/>
          <w:szCs w:val="21"/>
        </w:rPr>
        <w:t xml:space="preserve"> </w:t>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jc w:val="center"/>
        <w:spacing w:before="50" w:after="50"/>
        <w:rPr>
          <w:rFonts w:ascii="黑体" w:eastAsia="黑体"/>
          <w:sz w:val="32"/>
          <w:szCs w:val="32"/>
        </w:rPr>
      </w:pPr>
      <w:r>
        <w:rPr>
          <w:rFonts w:hint="eastAsia" w:ascii="黑体" w:eastAsia="黑体"/>
          <w:sz w:val="32"/>
          <w:szCs w:val="32"/>
        </w:rPr>
        <w:t xml:space="preserve">十一、商务条款响应及偏离表</w:t>
      </w:r>
      <w:r/>
    </w:p>
    <w:p>
      <w:pPr>
        <w:jc w:val="center"/>
        <w:rPr>
          <w:rFonts w:ascii="宋体" w:hAnsi="宋体"/>
          <w:sz w:val="24"/>
          <w:szCs w:val="24"/>
        </w:rPr>
      </w:pPr>
      <w:r>
        <w:rPr>
          <w:rFonts w:ascii="宋体" w:hAnsi="宋体"/>
          <w:sz w:val="24"/>
          <w:szCs w:val="24"/>
        </w:rPr>
      </w:r>
      <w:r/>
    </w:p>
    <w:tbl>
      <w:tblPr>
        <w:tblStyle w:val="660"/>
        <w:tblW w:w="8528"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862"/>
        <w:gridCol w:w="2386"/>
        <w:gridCol w:w="1672"/>
        <w:gridCol w:w="2608"/>
      </w:tblGrid>
      <w:tr>
        <w:trPr>
          <w:trHeight w:val="642"/>
        </w:trPr>
        <w:tc>
          <w:tcPr>
            <w:tcBorders>
              <w:top w:val="single" w:color="000000" w:sz="4" w:space="0"/>
              <w:left w:val="single" w:color="000000" w:sz="4" w:space="0"/>
              <w:bottom w:val="single" w:color="000000" w:sz="4" w:space="0"/>
              <w:right w:val="single" w:color="000000" w:sz="4" w:space="0"/>
            </w:tcBorders>
            <w:tcW w:w="1862" w:type="dxa"/>
            <w:textDirection w:val="lrTb"/>
            <w:noWrap w:val="false"/>
          </w:tcPr>
          <w:p>
            <w:pPr>
              <w:jc w:val="center"/>
              <w:spacing w:before="156"/>
              <w:rPr>
                <w:rFonts w:ascii="仿宋_GB2312" w:hAnsi="宋体" w:eastAsia="仿宋_GB2312"/>
                <w:sz w:val="24"/>
                <w:szCs w:val="20"/>
              </w:rPr>
            </w:pPr>
            <w:r>
              <w:rPr>
                <w:rFonts w:hint="eastAsia" w:ascii="仿宋_GB2312" w:hAnsi="宋体"/>
                <w:sz w:val="24"/>
              </w:rPr>
              <w:t xml:space="preserve">项目</w:t>
            </w:r>
            <w:r/>
          </w:p>
        </w:tc>
        <w:tc>
          <w:tcPr>
            <w:tcBorders>
              <w:top w:val="single" w:color="000000" w:sz="4" w:space="0"/>
              <w:left w:val="single" w:color="000000" w:sz="4" w:space="0"/>
              <w:bottom w:val="single" w:color="000000" w:sz="4" w:space="0"/>
              <w:right w:val="single" w:color="000000" w:sz="4" w:space="0"/>
            </w:tcBorders>
            <w:tcW w:w="2386" w:type="dxa"/>
            <w:textDirection w:val="lrTb"/>
            <w:noWrap w:val="false"/>
          </w:tcPr>
          <w:p>
            <w:pPr>
              <w:jc w:val="center"/>
              <w:spacing w:before="156"/>
              <w:rPr>
                <w:rFonts w:ascii="仿宋_GB2312" w:hAnsi="宋体" w:eastAsia="仿宋_GB2312"/>
                <w:sz w:val="24"/>
                <w:szCs w:val="20"/>
              </w:rPr>
            </w:pPr>
            <w:r>
              <w:rPr>
                <w:rFonts w:hint="eastAsia" w:ascii="仿宋_GB2312" w:hAnsi="宋体"/>
                <w:sz w:val="24"/>
              </w:rPr>
              <w:t xml:space="preserve">招标文件要求</w:t>
            </w:r>
            <w:r/>
          </w:p>
        </w:tc>
        <w:tc>
          <w:tcPr>
            <w:tcBorders>
              <w:top w:val="single" w:color="000000" w:sz="4" w:space="0"/>
              <w:left w:val="single" w:color="000000" w:sz="4" w:space="0"/>
              <w:bottom w:val="single" w:color="000000" w:sz="4" w:space="0"/>
              <w:right w:val="single" w:color="000000" w:sz="4" w:space="0"/>
            </w:tcBorders>
            <w:tcW w:w="1672" w:type="dxa"/>
            <w:textDirection w:val="lrTb"/>
            <w:noWrap w:val="false"/>
          </w:tcPr>
          <w:p>
            <w:pPr>
              <w:jc w:val="center"/>
              <w:spacing w:before="156"/>
              <w:rPr>
                <w:rFonts w:ascii="仿宋_GB2312" w:hAnsi="宋体" w:eastAsia="仿宋_GB2312"/>
                <w:sz w:val="24"/>
                <w:szCs w:val="20"/>
              </w:rPr>
            </w:pPr>
            <w:r>
              <w:rPr>
                <w:rFonts w:hint="eastAsia" w:ascii="仿宋_GB2312" w:hAnsi="宋体"/>
                <w:sz w:val="24"/>
              </w:rPr>
              <w:t xml:space="preserve">是否响应</w:t>
            </w:r>
            <w:r/>
          </w:p>
        </w:tc>
        <w:tc>
          <w:tcPr>
            <w:tcBorders>
              <w:top w:val="single" w:color="000000" w:sz="4" w:space="0"/>
              <w:left w:val="single" w:color="000000" w:sz="4" w:space="0"/>
              <w:bottom w:val="single" w:color="000000" w:sz="4" w:space="0"/>
              <w:right w:val="single" w:color="000000" w:sz="4" w:space="0"/>
            </w:tcBorders>
            <w:tcW w:w="2608" w:type="dxa"/>
            <w:textDirection w:val="lrTb"/>
            <w:noWrap w:val="false"/>
          </w:tcPr>
          <w:p>
            <w:pPr>
              <w:jc w:val="center"/>
              <w:spacing w:before="156"/>
              <w:rPr>
                <w:rFonts w:ascii="仿宋_GB2312" w:hAnsi="宋体" w:eastAsia="仿宋_GB2312"/>
                <w:sz w:val="24"/>
                <w:szCs w:val="20"/>
              </w:rPr>
            </w:pPr>
            <w:r>
              <w:rPr>
                <w:rFonts w:hint="eastAsia" w:ascii="仿宋_GB2312" w:hAnsi="宋体"/>
                <w:sz w:val="24"/>
              </w:rPr>
              <w:t xml:space="preserve">投标人的承诺或说明</w:t>
            </w:r>
            <w:r/>
          </w:p>
        </w:tc>
      </w:tr>
      <w:tr>
        <w:trPr>
          <w:trHeight w:val="469"/>
        </w:trPr>
        <w:tc>
          <w:tcPr>
            <w:tcBorders>
              <w:top w:val="single" w:color="000000" w:sz="4" w:space="0"/>
              <w:left w:val="single" w:color="000000" w:sz="4" w:space="0"/>
              <w:bottom w:val="single" w:color="000000" w:sz="4" w:space="0"/>
              <w:right w:val="single" w:color="000000" w:sz="4" w:space="0"/>
            </w:tcBorders>
            <w:tcW w:w="1862" w:type="dxa"/>
            <w:textDirection w:val="lrTb"/>
            <w:noWrap w:val="false"/>
          </w:tcPr>
          <w:p>
            <w:pPr>
              <w:spacing w:before="156"/>
              <w:rPr>
                <w:rFonts w:ascii="仿宋_GB2312" w:hAnsi="宋体"/>
                <w:sz w:val="24"/>
              </w:rPr>
            </w:pPr>
            <w:r>
              <w:rPr>
                <w:rFonts w:hint="eastAsia" w:ascii="仿宋_GB2312" w:hAnsi="宋体"/>
                <w:sz w:val="24"/>
              </w:rPr>
              <w:t xml:space="preserve">合同履约期限</w:t>
            </w:r>
            <w:r/>
          </w:p>
        </w:tc>
        <w:tc>
          <w:tcPr>
            <w:tcBorders>
              <w:top w:val="single" w:color="000000" w:sz="4" w:space="0"/>
              <w:left w:val="single" w:color="000000" w:sz="4" w:space="0"/>
              <w:bottom w:val="single" w:color="000000" w:sz="4" w:space="0"/>
              <w:right w:val="single" w:color="000000" w:sz="4" w:space="0"/>
            </w:tcBorders>
            <w:tcW w:w="2386" w:type="dxa"/>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72" w:type="dxa"/>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2608" w:type="dxa"/>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r>
      <w:tr>
        <w:trPr>
          <w:trHeight w:val="719"/>
        </w:trPr>
        <w:tc>
          <w:tcPr>
            <w:tcBorders>
              <w:top w:val="single" w:color="000000" w:sz="4" w:space="0"/>
              <w:left w:val="single" w:color="000000" w:sz="4" w:space="0"/>
              <w:bottom w:val="single" w:color="000000" w:sz="4" w:space="0"/>
              <w:right w:val="single" w:color="000000" w:sz="4" w:space="0"/>
            </w:tcBorders>
            <w:tcW w:w="1862" w:type="dxa"/>
            <w:textDirection w:val="lrTb"/>
            <w:noWrap w:val="false"/>
          </w:tcPr>
          <w:p>
            <w:pPr>
              <w:spacing w:before="156"/>
              <w:rPr>
                <w:rFonts w:ascii="仿宋_GB2312" w:hAnsi="宋体"/>
                <w:sz w:val="24"/>
              </w:rPr>
            </w:pPr>
            <w:r>
              <w:rPr>
                <w:rFonts w:hint="eastAsia" w:ascii="仿宋_GB2312" w:hAnsi="宋体"/>
                <w:sz w:val="24"/>
              </w:rPr>
              <w:t xml:space="preserve">服务质量</w:t>
            </w:r>
            <w:r/>
          </w:p>
        </w:tc>
        <w:tc>
          <w:tcPr>
            <w:tcBorders>
              <w:top w:val="single" w:color="000000" w:sz="4" w:space="0"/>
              <w:left w:val="single" w:color="000000" w:sz="4" w:space="0"/>
              <w:bottom w:val="single" w:color="000000" w:sz="4" w:space="0"/>
              <w:right w:val="single" w:color="000000" w:sz="4" w:space="0"/>
            </w:tcBorders>
            <w:tcW w:w="2386" w:type="dxa"/>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72" w:type="dxa"/>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2608" w:type="dxa"/>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r>
      <w:tr>
        <w:trPr>
          <w:trHeight w:val="540"/>
        </w:trPr>
        <w:tc>
          <w:tcPr>
            <w:tcBorders>
              <w:top w:val="single" w:color="000000" w:sz="4" w:space="0"/>
              <w:left w:val="single" w:color="000000" w:sz="4" w:space="0"/>
              <w:bottom w:val="single" w:color="000000" w:sz="4" w:space="0"/>
              <w:right w:val="single" w:color="000000" w:sz="4" w:space="0"/>
            </w:tcBorders>
            <w:tcW w:w="1862" w:type="dxa"/>
            <w:textDirection w:val="lrTb"/>
            <w:noWrap w:val="false"/>
          </w:tcPr>
          <w:p>
            <w:pPr>
              <w:spacing w:before="156"/>
              <w:rPr>
                <w:rFonts w:ascii="仿宋_GB2312" w:hAnsi="宋体"/>
                <w:sz w:val="24"/>
              </w:rPr>
            </w:pPr>
            <w:r>
              <w:rPr>
                <w:rFonts w:hint="eastAsia" w:ascii="仿宋_GB2312" w:hAnsi="宋体"/>
                <w:sz w:val="24"/>
              </w:rPr>
              <w:t xml:space="preserve">付款方式</w:t>
            </w:r>
            <w:r/>
          </w:p>
        </w:tc>
        <w:tc>
          <w:tcPr>
            <w:tcBorders>
              <w:top w:val="single" w:color="000000" w:sz="4" w:space="0"/>
              <w:left w:val="single" w:color="000000" w:sz="4" w:space="0"/>
              <w:bottom w:val="single" w:color="000000" w:sz="4" w:space="0"/>
              <w:right w:val="single" w:color="000000" w:sz="4" w:space="0"/>
            </w:tcBorders>
            <w:tcW w:w="2386" w:type="dxa"/>
            <w:textDirection w:val="lrTb"/>
            <w:noWrap w:val="false"/>
          </w:tcPr>
          <w:p>
            <w:pPr>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1672" w:type="dxa"/>
            <w:textDirection w:val="lrTb"/>
            <w:noWrap w:val="false"/>
          </w:tcPr>
          <w:p>
            <w:pPr>
              <w:ind w:left="43"/>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2608" w:type="dxa"/>
            <w:textDirection w:val="lrTb"/>
            <w:noWrap w:val="false"/>
          </w:tcPr>
          <w:p>
            <w:pPr>
              <w:ind w:left="43"/>
              <w:spacing w:before="156"/>
              <w:rPr>
                <w:rFonts w:ascii="仿宋_GB2312" w:hAnsi="宋体" w:eastAsia="仿宋_GB2312"/>
                <w:sz w:val="24"/>
                <w:szCs w:val="20"/>
              </w:rPr>
            </w:pPr>
            <w:r>
              <w:rPr>
                <w:rFonts w:ascii="仿宋_GB2312" w:hAnsi="宋体" w:eastAsia="仿宋_GB2312"/>
                <w:sz w:val="24"/>
                <w:szCs w:val="20"/>
              </w:rPr>
            </w:r>
            <w:r/>
          </w:p>
        </w:tc>
      </w:tr>
      <w:tr>
        <w:trPr>
          <w:trHeight w:val="440"/>
        </w:trPr>
        <w:tc>
          <w:tcPr>
            <w:tcBorders>
              <w:top w:val="single" w:color="000000" w:sz="4" w:space="0"/>
              <w:left w:val="single" w:color="000000" w:sz="4" w:space="0"/>
              <w:bottom w:val="single" w:color="000000" w:sz="4" w:space="0"/>
              <w:right w:val="single" w:color="000000" w:sz="4" w:space="0"/>
            </w:tcBorders>
            <w:tcW w:w="1862" w:type="dxa"/>
            <w:textDirection w:val="lrTb"/>
            <w:noWrap w:val="false"/>
          </w:tcPr>
          <w:p>
            <w:pPr>
              <w:spacing w:before="156"/>
              <w:rPr>
                <w:rFonts w:ascii="仿宋_GB2312" w:hAnsi="宋体" w:eastAsia="仿宋_GB2312"/>
                <w:sz w:val="24"/>
                <w:szCs w:val="20"/>
              </w:rPr>
            </w:pPr>
            <w:r>
              <w:rPr>
                <w:rFonts w:hint="eastAsia" w:ascii="仿宋_GB2312" w:hAnsi="宋体"/>
                <w:sz w:val="24"/>
              </w:rPr>
              <w:t xml:space="preserve">其他</w:t>
            </w:r>
            <w:r/>
          </w:p>
        </w:tc>
        <w:tc>
          <w:tcPr>
            <w:tcBorders>
              <w:top w:val="single" w:color="000000" w:sz="4" w:space="0"/>
              <w:left w:val="single" w:color="000000" w:sz="4" w:space="0"/>
              <w:bottom w:val="single" w:color="000000" w:sz="4" w:space="0"/>
              <w:right w:val="single" w:color="000000" w:sz="4" w:space="0"/>
            </w:tcBorders>
            <w:tcW w:w="2386" w:type="dxa"/>
            <w:textDirection w:val="lrTb"/>
            <w:noWrap w:val="false"/>
          </w:tcPr>
          <w:p>
            <w:pPr>
              <w:spacing w:before="156"/>
              <w:rPr>
                <w:rFonts w:ascii="仿宋_GB2312" w:hAnsi="宋体"/>
                <w:sz w:val="24"/>
              </w:rPr>
            </w:pPr>
            <w:r>
              <w:rPr>
                <w:rFonts w:ascii="仿宋_GB2312" w:hAnsi="宋体"/>
                <w:sz w:val="24"/>
              </w:rPr>
            </w:r>
            <w:r/>
          </w:p>
          <w:p>
            <w:pPr>
              <w:spacing w:before="156"/>
              <w:rPr>
                <w:rFonts w:ascii="仿宋_GB2312" w:hAnsi="宋体"/>
                <w:sz w:val="24"/>
              </w:rPr>
            </w:pPr>
            <w:r>
              <w:rPr>
                <w:rFonts w:ascii="仿宋_GB2312" w:hAnsi="宋体"/>
                <w:sz w:val="24"/>
              </w:rPr>
            </w:r>
            <w:r/>
          </w:p>
        </w:tc>
        <w:tc>
          <w:tcPr>
            <w:tcBorders>
              <w:top w:val="single" w:color="000000" w:sz="4" w:space="0"/>
              <w:left w:val="single" w:color="000000" w:sz="4" w:space="0"/>
              <w:bottom w:val="single" w:color="000000" w:sz="4" w:space="0"/>
              <w:right w:val="single" w:color="000000" w:sz="4" w:space="0"/>
            </w:tcBorders>
            <w:tcW w:w="1672" w:type="dxa"/>
            <w:textDirection w:val="lrTb"/>
            <w:noWrap w:val="false"/>
          </w:tcPr>
          <w:p>
            <w:pPr>
              <w:ind w:left="43"/>
              <w:spacing w:before="156"/>
              <w:rPr>
                <w:rFonts w:ascii="仿宋_GB2312" w:hAnsi="宋体" w:eastAsia="仿宋_GB2312"/>
                <w:sz w:val="24"/>
                <w:szCs w:val="20"/>
              </w:rPr>
            </w:pPr>
            <w:r>
              <w:rPr>
                <w:rFonts w:ascii="仿宋_GB2312" w:hAnsi="宋体" w:eastAsia="仿宋_GB2312"/>
                <w:sz w:val="24"/>
                <w:szCs w:val="20"/>
              </w:rPr>
            </w:r>
            <w:r/>
          </w:p>
        </w:tc>
        <w:tc>
          <w:tcPr>
            <w:tcBorders>
              <w:top w:val="single" w:color="000000" w:sz="4" w:space="0"/>
              <w:left w:val="single" w:color="000000" w:sz="4" w:space="0"/>
              <w:bottom w:val="single" w:color="000000" w:sz="4" w:space="0"/>
              <w:right w:val="single" w:color="000000" w:sz="4" w:space="0"/>
            </w:tcBorders>
            <w:tcW w:w="2608" w:type="dxa"/>
            <w:textDirection w:val="lrTb"/>
            <w:noWrap w:val="false"/>
          </w:tcPr>
          <w:p>
            <w:pPr>
              <w:ind w:left="43"/>
              <w:spacing w:before="156"/>
              <w:rPr>
                <w:rFonts w:ascii="仿宋_GB2312" w:hAnsi="宋体" w:eastAsia="仿宋_GB2312"/>
                <w:sz w:val="24"/>
                <w:szCs w:val="20"/>
              </w:rPr>
            </w:pPr>
            <w:r>
              <w:rPr>
                <w:rFonts w:ascii="仿宋_GB2312" w:hAnsi="宋体" w:eastAsia="仿宋_GB2312"/>
                <w:sz w:val="24"/>
                <w:szCs w:val="20"/>
              </w:rPr>
            </w:r>
            <w:r/>
          </w:p>
        </w:tc>
      </w:tr>
    </w:tbl>
    <w:p>
      <w:pPr>
        <w:pStyle w:val="693"/>
      </w:pPr>
      <w:r/>
      <w:r/>
    </w:p>
    <w:p>
      <w:pPr>
        <w:pStyle w:val="693"/>
      </w:pPr>
      <w:r/>
      <w:r/>
    </w:p>
    <w:p>
      <w:pPr>
        <w:pStyle w:val="693"/>
      </w:pPr>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投标人（加盖</w:t>
      </w:r>
      <w:r>
        <w:rPr>
          <w:rFonts w:eastAsia="Times New Roman"/>
          <w:sz w:val="24"/>
          <w:szCs w:val="24"/>
        </w:rPr>
        <w:t xml:space="preserve">CA</w:t>
      </w:r>
      <w:r>
        <w:rPr>
          <w:rFonts w:ascii="宋体" w:hAnsi="宋体" w:cs="宋体"/>
          <w:sz w:val="24"/>
          <w:szCs w:val="24"/>
        </w:rPr>
        <w:t xml:space="preserve">电子签章）                         </w:t>
      </w:r>
      <w:r/>
    </w:p>
    <w:p>
      <w:pPr>
        <w:rPr>
          <w:rFonts w:ascii="宋体" w:hAnsi="宋体" w:cs="宋体"/>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r>
      <w:r/>
    </w:p>
    <w:p>
      <w:pPr>
        <w:rPr>
          <w:sz w:val="24"/>
          <w:szCs w:val="24"/>
        </w:rPr>
        <w:pBdr>
          <w:top w:val="none" w:color="000000" w:sz="0" w:space="0"/>
          <w:left w:val="none" w:color="000000" w:sz="0" w:space="0"/>
          <w:bottom w:val="none" w:color="000000" w:sz="0" w:space="0"/>
          <w:right w:val="none" w:color="000000" w:sz="0" w:space="0"/>
        </w:pBdr>
      </w:pPr>
      <w:r>
        <w:rPr>
          <w:rFonts w:ascii="宋体" w:hAnsi="宋体" w:cs="宋体"/>
          <w:sz w:val="24"/>
          <w:szCs w:val="24"/>
        </w:rPr>
        <w:t xml:space="preserve">日期：</w:t>
      </w:r>
      <w:r/>
    </w:p>
    <w:p>
      <w:pPr>
        <w:pStyle w:val="693"/>
        <w:rPr>
          <w:sz w:val="24"/>
          <w:szCs w:val="24"/>
        </w:rPr>
      </w:pPr>
      <w:r>
        <w:rPr>
          <w:sz w:val="24"/>
          <w:szCs w:val="24"/>
        </w:rPr>
      </w:r>
      <w:r/>
    </w:p>
    <w:p>
      <w:pPr>
        <w:pStyle w:val="693"/>
        <w:rPr>
          <w:sz w:val="24"/>
          <w:szCs w:val="24"/>
        </w:rPr>
      </w:pPr>
      <w:r>
        <w:rPr>
          <w:sz w:val="24"/>
          <w:szCs w:val="24"/>
        </w:rPr>
      </w:r>
      <w:r/>
    </w:p>
    <w:p>
      <w:pPr>
        <w:pStyle w:val="693"/>
        <w:rPr>
          <w:sz w:val="24"/>
          <w:szCs w:val="24"/>
        </w:rPr>
      </w:pPr>
      <w:r>
        <w:rPr>
          <w:sz w:val="24"/>
          <w:szCs w:val="24"/>
        </w:r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693"/>
      </w:pPr>
      <w:r/>
      <w:r/>
    </w:p>
    <w:p>
      <w:pPr>
        <w:pStyle w:val="700"/>
        <w:ind w:firstLine="480"/>
        <w:jc w:val="center"/>
        <w:spacing w:beforeAutospacing="0" w:afterAutospacing="0"/>
      </w:pPr>
      <w:r>
        <w:rPr>
          <w:rFonts w:hint="eastAsia" w:ascii="黑体" w:eastAsia="黑体" w:cs="黑体"/>
          <w:b/>
          <w:i/>
          <w:sz w:val="32"/>
          <w:szCs w:val="32"/>
          <w:u w:val="single"/>
        </w:rPr>
        <w:t xml:space="preserve">十二、开标一览表</w:t>
      </w:r>
      <w:r/>
    </w:p>
    <w:p>
      <w:pPr>
        <w:pStyle w:val="700"/>
        <w:ind w:firstLine="480"/>
        <w:jc w:val="both"/>
        <w:spacing w:beforeAutospacing="0" w:afterAutospacing="0"/>
      </w:pPr>
      <w:r>
        <w:rPr>
          <w:rFonts w:hint="eastAsia"/>
        </w:rPr>
        <w:t xml:space="preserve">投标人全称（加盖CA电子签章）：</w:t>
      </w:r>
      <w:r/>
    </w:p>
    <w:p>
      <w:pPr>
        <w:pStyle w:val="700"/>
        <w:ind w:firstLine="480"/>
        <w:jc w:val="both"/>
        <w:spacing w:beforeAutospacing="0" w:afterAutospacing="0"/>
      </w:pPr>
      <w:r>
        <w:rPr>
          <w:rFonts w:hint="eastAsia"/>
        </w:rPr>
        <w:t xml:space="preserve">项目名称：</w:t>
      </w:r>
      <w:r/>
    </w:p>
    <w:p>
      <w:pPr>
        <w:pStyle w:val="700"/>
        <w:ind w:firstLine="480"/>
        <w:jc w:val="both"/>
        <w:spacing w:beforeAutospacing="0" w:afterAutospacing="0"/>
      </w:pPr>
      <w:r>
        <w:rPr>
          <w:rFonts w:hint="eastAsia"/>
        </w:rPr>
        <w:t xml:space="preserve">招标编号：                  分包号：</w:t>
      </w:r>
      <w:r/>
    </w:p>
    <w:tbl>
      <w:tblPr>
        <w:tblStyle w:val="660"/>
        <w:tblW w:w="8220"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20"/>
      </w:tblGrid>
      <w:tr>
        <w:trPr>
          <w:tblCellSpacing w:w="0" w:type="dxa"/>
          <w:trHeight w:val="725"/>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700"/>
              <w:jc w:val="center"/>
              <w:spacing w:beforeAutospacing="0" w:afterAutospacing="0"/>
            </w:pPr>
            <w:r>
              <w:rPr>
                <w:rFonts w:hint="eastAsia"/>
              </w:rPr>
              <w:t xml:space="preserve">投标报价</w:t>
            </w:r>
            <w:r/>
          </w:p>
        </w:tc>
      </w:tr>
      <w:tr>
        <w:trPr>
          <w:tblCellSpacing w:w="0" w:type="dxa"/>
          <w:trHeight w:val="612"/>
        </w:trPr>
        <w:tc>
          <w:tcPr>
            <w:tcBorders>
              <w:top w:val="single" w:color="000000" w:sz="4" w:space="0"/>
              <w:left w:val="single" w:color="000000" w:sz="4" w:space="0"/>
              <w:bottom w:val="single" w:color="000000" w:sz="4" w:space="0"/>
              <w:right w:val="single" w:color="000000" w:sz="4" w:space="0"/>
            </w:tcBorders>
            <w:tcW w:w="8220" w:type="dxa"/>
            <w:vAlign w:val="center"/>
            <w:textDirection w:val="lrTb"/>
            <w:noWrap w:val="false"/>
          </w:tcPr>
          <w:p>
            <w:pPr>
              <w:pStyle w:val="700"/>
              <w:spacing w:beforeAutospacing="0" w:afterAutospacing="0" w:line="0" w:lineRule="atLeast"/>
            </w:pPr>
            <w:r>
              <w:rPr>
                <w:rFonts w:hint="eastAsia"/>
              </w:rPr>
              <w:t xml:space="preserve">小写：               大写：</w:t>
            </w:r>
            <w:r/>
          </w:p>
        </w:tc>
      </w:tr>
    </w:tbl>
    <w:p>
      <w:pPr>
        <w:pStyle w:val="700"/>
        <w:jc w:val="both"/>
        <w:spacing w:beforeAutospacing="0" w:afterAutospacing="0"/>
      </w:pPr>
      <w:r>
        <w:t xml:space="preserve"> </w:t>
      </w:r>
      <w:r/>
    </w:p>
    <w:p>
      <w:pPr>
        <w:pStyle w:val="700"/>
        <w:ind w:firstLine="480"/>
        <w:jc w:val="both"/>
        <w:spacing w:beforeAutospacing="0" w:afterAutospacing="0"/>
      </w:pPr>
      <w:r>
        <w:rPr>
          <w:rFonts w:hint="eastAsia"/>
        </w:rPr>
        <w:t xml:space="preserve">                                        日期：  </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693"/>
        <w:rPr>
          <w:rFonts w:ascii="黑体" w:eastAsia="黑体"/>
          <w:sz w:val="32"/>
          <w:szCs w:val="32"/>
        </w:rPr>
      </w:pPr>
      <w:r>
        <w:br w:type="page" w:clear="all"/>
      </w:r>
      <w:r/>
    </w:p>
    <w:p>
      <w:pPr>
        <w:pStyle w:val="700"/>
        <w:ind w:firstLine="480"/>
        <w:jc w:val="center"/>
        <w:spacing w:beforeAutospacing="0" w:afterAutospacing="0"/>
        <w:rPr>
          <w:rFonts w:ascii="黑体" w:eastAsia="黑体" w:cs="黑体"/>
          <w:b/>
          <w:i/>
          <w:sz w:val="32"/>
          <w:szCs w:val="32"/>
          <w:u w:val="single"/>
        </w:rPr>
      </w:pPr>
      <w:r>
        <w:rPr>
          <w:rFonts w:hint="eastAsia" w:ascii="黑体" w:eastAsia="黑体" w:cs="黑体"/>
          <w:b/>
          <w:i/>
          <w:sz w:val="32"/>
          <w:szCs w:val="32"/>
          <w:u w:val="single"/>
        </w:rPr>
        <w:t xml:space="preserve">十三、技术方案</w:t>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pStyle w:val="673"/>
        <w:jc w:val="center"/>
        <w:spacing w:beforeAutospacing="0" w:afterAutospacing="0" w:line="360" w:lineRule="auto"/>
        <w:rPr>
          <w:rFonts w:ascii="宋体" w:hAnsi="宋体" w:cs="宋体"/>
          <w:sz w:val="21"/>
          <w:szCs w:val="21"/>
        </w:rPr>
      </w:pPr>
      <w:r>
        <w:rPr>
          <w:rFonts w:ascii="宋体" w:hAnsi="宋体" w:cs="宋体"/>
          <w:sz w:val="21"/>
          <w:szCs w:val="21"/>
        </w:rPr>
      </w:r>
      <w:r/>
    </w:p>
    <w:p>
      <w:pPr>
        <w:jc w:val="center"/>
        <w:spacing w:before="120" w:after="120" w:line="460" w:lineRule="exact"/>
        <w:rPr>
          <w:rFonts w:ascii="宋体" w:hAnsi="宋体" w:cs="宋体"/>
          <w:b/>
          <w:szCs w:val="21"/>
        </w:rPr>
        <w:outlineLvl w:val="0"/>
      </w:pPr>
      <w:r>
        <w:rPr>
          <w:rFonts w:ascii="宋体" w:hAnsi="宋体" w:cs="宋体"/>
          <w:b/>
          <w:szCs w:val="21"/>
        </w:rPr>
      </w:r>
      <w:r/>
    </w:p>
    <w:p>
      <w:pPr>
        <w:pStyle w:val="667"/>
        <w:rPr>
          <w:rFonts w:hAnsi="宋体" w:cs="宋体"/>
          <w:b/>
          <w:szCs w:val="21"/>
        </w:rPr>
      </w:pPr>
      <w:r>
        <w:rPr>
          <w:rFonts w:hAnsi="宋体" w:cs="宋体"/>
          <w:b/>
          <w:szCs w:val="21"/>
        </w:rPr>
      </w:r>
      <w:r/>
    </w:p>
    <w:p>
      <w:pPr>
        <w:pStyle w:val="667"/>
        <w:rPr>
          <w:rFonts w:hAnsi="宋体" w:cs="宋体"/>
          <w:b/>
          <w:szCs w:val="21"/>
        </w:rPr>
      </w:pPr>
      <w:r>
        <w:rPr>
          <w:rFonts w:hAnsi="宋体" w:cs="宋体"/>
          <w:b/>
          <w:szCs w:val="21"/>
        </w:rPr>
      </w:r>
      <w:r/>
    </w:p>
    <w:p>
      <w:pPr>
        <w:jc w:val="center"/>
        <w:spacing w:line="440" w:lineRule="exact"/>
        <w:widowControl/>
        <w:rPr>
          <w:rFonts w:ascii="宋体" w:hAnsi="宋体" w:cs="宋体"/>
          <w:b/>
          <w:bCs/>
          <w:sz w:val="24"/>
          <w:szCs w:val="24"/>
        </w:rPr>
      </w:pPr>
      <w:r>
        <w:rPr>
          <w:rFonts w:ascii="宋体" w:hAnsi="宋体" w:cs="宋体"/>
          <w:b/>
          <w:bCs/>
          <w:sz w:val="24"/>
          <w:szCs w:val="24"/>
        </w:rPr>
      </w:r>
      <w:r/>
    </w:p>
    <w:p>
      <w:pPr>
        <w:jc w:val="center"/>
        <w:spacing w:line="440" w:lineRule="exact"/>
        <w:widowControl/>
        <w:rPr>
          <w:rFonts w:ascii="宋体" w:hAnsi="宋体" w:cs="宋体"/>
          <w:sz w:val="24"/>
          <w:szCs w:val="24"/>
        </w:rPr>
      </w:pPr>
      <w:r>
        <w:rPr>
          <w:rFonts w:hint="eastAsia" w:ascii="宋体" w:hAnsi="宋体" w:cs="宋体"/>
          <w:b/>
          <w:bCs/>
          <w:sz w:val="24"/>
          <w:szCs w:val="24"/>
        </w:rPr>
        <w:t xml:space="preserve">十四、盐城市政府采购事前信用承诺书</w:t>
      </w:r>
      <w:r/>
    </w:p>
    <w:p>
      <w:pPr>
        <w:ind w:firstLine="640"/>
        <w:jc w:val="left"/>
        <w:spacing w:line="440" w:lineRule="exact"/>
        <w:widowControl/>
        <w:rPr>
          <w:rFonts w:ascii="宋体" w:hAnsi="宋体" w:cs="宋体"/>
          <w:sz w:val="24"/>
          <w:szCs w:val="24"/>
        </w:rPr>
      </w:pPr>
      <w:r>
        <w:rPr>
          <w:rFonts w:hint="eastAsia" w:ascii="宋体" w:hAnsi="宋体" w:cs="宋体"/>
          <w:sz w:val="24"/>
          <w:szCs w:val="24"/>
        </w:rPr>
        <w:t xml:space="preserve"> </w:t>
      </w:r>
      <w:r/>
    </w:p>
    <w:p>
      <w:pPr>
        <w:ind w:firstLine="420"/>
        <w:spacing w:line="440" w:lineRule="exact"/>
        <w:rPr>
          <w:rStyle w:val="701"/>
          <w:rFonts w:ascii="宋体" w:hAnsi="宋体"/>
          <w:sz w:val="24"/>
          <w:szCs w:val="24"/>
          <w:u w:val="single"/>
        </w:rPr>
      </w:pPr>
      <w:r>
        <w:rPr>
          <w:rFonts w:hint="eastAsia" w:ascii="宋体" w:hAnsi="宋体" w:cs="宋体"/>
          <w:sz w:val="24"/>
          <w:szCs w:val="24"/>
        </w:rPr>
        <w:t xml:space="preserve">为营造我市公开、公平、公正、诚实守信的政府采购交易环境，树立诚信守法的投标人形象，</w:t>
      </w:r>
      <w:r>
        <w:rPr>
          <w:rStyle w:val="701"/>
          <w:rFonts w:ascii="宋体" w:hAnsi="宋体"/>
          <w:sz w:val="24"/>
          <w:szCs w:val="24"/>
        </w:rPr>
        <w:t xml:space="preserve">本单位参加政府招标采购项目</w:t>
      </w:r>
      <w:r>
        <w:rPr>
          <w:rStyle w:val="701"/>
          <w:rFonts w:ascii="宋体" w:hAnsi="宋体"/>
          <w:sz w:val="24"/>
          <w:szCs w:val="24"/>
          <w:u w:val="single"/>
        </w:rPr>
        <w:t xml:space="preserve">：                                       </w:t>
      </w:r>
      <w:r/>
    </w:p>
    <w:p>
      <w:pPr>
        <w:spacing w:line="440" w:lineRule="exact"/>
        <w:rPr>
          <w:rStyle w:val="701"/>
          <w:rFonts w:ascii="宋体" w:hAnsi="宋体"/>
          <w:sz w:val="24"/>
          <w:szCs w:val="24"/>
        </w:rPr>
      </w:pPr>
      <w:r>
        <w:rPr>
          <w:rStyle w:val="701"/>
          <w:rFonts w:ascii="宋体" w:hAnsi="宋体"/>
          <w:sz w:val="24"/>
          <w:szCs w:val="24"/>
        </w:rPr>
        <w:t xml:space="preserve">的招标采购活动，本人代表本单位作出以下承诺：</w:t>
      </w:r>
      <w:r/>
    </w:p>
    <w:p>
      <w:pPr>
        <w:jc w:val="left"/>
        <w:spacing w:line="440" w:lineRule="exact"/>
        <w:widowControl/>
        <w:rPr>
          <w:rFonts w:ascii="宋体" w:hAnsi="宋体" w:cs="宋体"/>
          <w:sz w:val="24"/>
          <w:szCs w:val="24"/>
        </w:rPr>
      </w:pPr>
      <w:r>
        <w:rPr>
          <w:rFonts w:hint="eastAsia" w:ascii="宋体" w:hAnsi="宋体" w:cs="宋体"/>
          <w:sz w:val="24"/>
          <w:szCs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40" w:lineRule="exact"/>
        <w:widowControl/>
        <w:rPr>
          <w:rFonts w:ascii="宋体" w:hAnsi="宋体" w:cs="宋体"/>
          <w:sz w:val="24"/>
          <w:szCs w:val="24"/>
        </w:rPr>
      </w:pPr>
      <w:r>
        <w:rPr>
          <w:rFonts w:hint="eastAsia" w:ascii="宋体" w:hAnsi="宋体" w:cs="宋体"/>
          <w:sz w:val="24"/>
          <w:szCs w:val="24"/>
        </w:rPr>
        <w:t xml:space="preserve">   （三）严格依照国家和省、市关于政府采购的法律、法规、规章、规范性文件，参加政府采购投标活动；积极履行社会责任，促进廉政建设； </w:t>
      </w:r>
      <w:r/>
    </w:p>
    <w:p>
      <w:pPr>
        <w:jc w:val="left"/>
        <w:spacing w:line="440" w:lineRule="exact"/>
        <w:widowControl/>
        <w:rPr>
          <w:rFonts w:ascii="宋体" w:hAnsi="宋体" w:cs="宋体"/>
          <w:sz w:val="24"/>
          <w:szCs w:val="24"/>
        </w:rPr>
      </w:pPr>
      <w:r>
        <w:rPr>
          <w:rFonts w:hint="eastAsia" w:ascii="宋体" w:hAnsi="宋体" w:cs="宋体"/>
          <w:sz w:val="24"/>
          <w:szCs w:val="24"/>
        </w:rPr>
        <w:t xml:space="preserve">   （四）严格遵守即时信息公示规定，及时维护和更新维护和更新盐城市政府采购网中与本单位相关的信息；</w:t>
      </w:r>
      <w:r/>
    </w:p>
    <w:p>
      <w:pPr>
        <w:jc w:val="left"/>
        <w:spacing w:line="440" w:lineRule="exact"/>
        <w:widowControl/>
        <w:rPr>
          <w:rFonts w:ascii="宋体" w:hAnsi="宋体" w:cs="宋体"/>
          <w:sz w:val="24"/>
          <w:szCs w:val="24"/>
        </w:rPr>
      </w:pPr>
      <w:r>
        <w:rPr>
          <w:rFonts w:hint="eastAsia" w:ascii="宋体" w:hAnsi="宋体" w:cs="宋体"/>
          <w:sz w:val="24"/>
          <w:szCs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40" w:lineRule="exact"/>
        <w:widowControl/>
        <w:rPr>
          <w:rFonts w:ascii="宋体" w:hAnsi="宋体" w:cs="宋体"/>
          <w:sz w:val="24"/>
          <w:szCs w:val="24"/>
        </w:rPr>
      </w:pPr>
      <w:r>
        <w:rPr>
          <w:rFonts w:hint="eastAsia" w:ascii="宋体" w:hAnsi="宋体" w:cs="宋体"/>
          <w:sz w:val="24"/>
          <w:szCs w:val="24"/>
        </w:rPr>
        <w:t xml:space="preserve">   （六）自觉接受政府、行业组织、社会公众、新闻舆论的监督；</w:t>
      </w:r>
      <w:r/>
    </w:p>
    <w:p>
      <w:pPr>
        <w:ind w:firstLine="480"/>
        <w:jc w:val="left"/>
        <w:spacing w:line="440" w:lineRule="exact"/>
        <w:widowControl/>
        <w:rPr>
          <w:rFonts w:ascii="宋体" w:hAnsi="宋体" w:cs="宋体"/>
          <w:sz w:val="24"/>
          <w:szCs w:val="24"/>
        </w:rPr>
      </w:pPr>
      <w:r>
        <w:rPr>
          <w:rFonts w:hint="eastAsia" w:ascii="宋体" w:hAnsi="宋体" w:cs="宋体"/>
          <w:sz w:val="24"/>
          <w:szCs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40" w:lineRule="exact"/>
        <w:widowControl/>
        <w:rPr>
          <w:rFonts w:ascii="宋体" w:hAnsi="宋体" w:cs="宋体"/>
          <w:sz w:val="24"/>
          <w:szCs w:val="24"/>
        </w:rPr>
      </w:pPr>
      <w:r>
        <w:rPr>
          <w:rFonts w:hint="eastAsia" w:ascii="宋体" w:hAnsi="宋体" w:cs="宋体"/>
          <w:sz w:val="24"/>
          <w:szCs w:val="24"/>
        </w:rPr>
        <w:t xml:space="preserve">   （八）本人已认真阅读了上述承诺，并向本单位员工作了宣传教育。</w:t>
      </w:r>
      <w:r/>
    </w:p>
    <w:p>
      <w:pPr>
        <w:jc w:val="left"/>
        <w:spacing w:line="440" w:lineRule="exact"/>
        <w:widowControl/>
        <w:rPr>
          <w:rFonts w:ascii="宋体" w:hAnsi="宋体" w:cs="宋体"/>
          <w:sz w:val="24"/>
          <w:szCs w:val="24"/>
        </w:rPr>
      </w:pPr>
      <w:r>
        <w:rPr>
          <w:rFonts w:hint="eastAsia" w:ascii="宋体" w:hAnsi="宋体" w:cs="宋体"/>
          <w:sz w:val="24"/>
          <w:szCs w:val="24"/>
        </w:rPr>
        <w:t xml:space="preserve">                  </w:t>
      </w:r>
      <w:r/>
    </w:p>
    <w:p>
      <w:pPr>
        <w:ind w:firstLine="5280"/>
        <w:jc w:val="left"/>
        <w:spacing w:line="440" w:lineRule="exact"/>
        <w:widowControl/>
        <w:rPr>
          <w:rFonts w:ascii="宋体" w:hAnsi="宋体" w:cs="宋体"/>
          <w:sz w:val="24"/>
          <w:szCs w:val="24"/>
        </w:rPr>
      </w:pPr>
      <w:r>
        <w:rPr>
          <w:rFonts w:hint="eastAsia" w:ascii="宋体" w:hAnsi="宋体" w:cs="宋体"/>
          <w:sz w:val="24"/>
          <w:szCs w:val="24"/>
        </w:rPr>
        <w:t xml:space="preserve">法定代表人签名：</w:t>
      </w:r>
      <w:r/>
    </w:p>
    <w:p>
      <w:pPr>
        <w:jc w:val="center"/>
        <w:spacing w:line="440" w:lineRule="exact"/>
        <w:widowControl/>
        <w:rPr>
          <w:rFonts w:ascii="宋体" w:hAnsi="宋体" w:cs="宋体"/>
          <w:sz w:val="24"/>
          <w:szCs w:val="24"/>
        </w:rPr>
      </w:pPr>
      <w:r>
        <w:rPr>
          <w:rFonts w:hint="eastAsia" w:ascii="宋体" w:hAnsi="宋体" w:cs="宋体"/>
          <w:sz w:val="24"/>
          <w:szCs w:val="24"/>
        </w:rPr>
        <w:t xml:space="preserve">               单位名称（盖章）：</w:t>
      </w:r>
      <w:r/>
    </w:p>
    <w:p>
      <w:pPr>
        <w:jc w:val="center"/>
        <w:spacing w:line="440" w:lineRule="exact"/>
        <w:widowControl/>
        <w:rPr>
          <w:rFonts w:ascii="宋体" w:hAnsi="宋体" w:cs="宋体"/>
          <w:sz w:val="24"/>
          <w:szCs w:val="24"/>
        </w:rPr>
      </w:pPr>
      <w:r>
        <w:rPr>
          <w:rFonts w:hint="eastAsia" w:ascii="宋体" w:hAnsi="宋体" w:cs="宋体"/>
          <w:sz w:val="24"/>
          <w:szCs w:val="24"/>
        </w:rPr>
        <w:t xml:space="preserve">               年  月  日</w:t>
      </w:r>
      <w:r/>
    </w:p>
    <w:p>
      <w:pPr>
        <w:pStyle w:val="663"/>
        <w:rPr>
          <w:rFonts w:ascii="宋体" w:hAnsi="宋体" w:cs="宋体"/>
          <w:sz w:val="24"/>
          <w:lang w:eastAsia="zh-CN"/>
        </w:rPr>
      </w:pPr>
      <w:r>
        <w:rPr>
          <w:rFonts w:ascii="宋体" w:hAnsi="宋体" w:cs="宋体"/>
          <w:sz w:val="24"/>
          <w:lang w:eastAsia="zh-CN"/>
        </w:rPr>
      </w:r>
      <w:r/>
    </w:p>
    <w:p>
      <w:pPr>
        <w:pStyle w:val="663"/>
        <w:rPr>
          <w:rFonts w:ascii="宋体" w:hAnsi="宋体" w:cs="宋体"/>
          <w:sz w:val="24"/>
          <w:lang w:eastAsia="zh-CN"/>
        </w:rPr>
      </w:pPr>
      <w:r>
        <w:rPr>
          <w:rFonts w:ascii="宋体" w:hAnsi="宋体" w:cs="宋体"/>
          <w:sz w:val="24"/>
          <w:lang w:eastAsia="zh-CN"/>
        </w:rPr>
      </w:r>
      <w:r/>
    </w:p>
    <w:p>
      <w:pPr>
        <w:pStyle w:val="663"/>
        <w:rPr>
          <w:rFonts w:ascii="宋体" w:hAnsi="宋体" w:cs="宋体"/>
          <w:sz w:val="24"/>
          <w:lang w:eastAsia="zh-CN"/>
        </w:rPr>
      </w:pPr>
      <w:r>
        <w:rPr>
          <w:rFonts w:ascii="宋体" w:hAnsi="宋体" w:cs="宋体"/>
          <w:sz w:val="24"/>
          <w:lang w:eastAsia="zh-CN"/>
        </w:rPr>
      </w:r>
      <w:r/>
    </w:p>
    <w:p>
      <w:pPr>
        <w:pStyle w:val="663"/>
        <w:rPr>
          <w:rFonts w:ascii="宋体" w:hAnsi="宋体" w:cs="宋体"/>
          <w:sz w:val="24"/>
          <w:lang w:eastAsia="zh-CN"/>
        </w:rPr>
      </w:pPr>
      <w:r>
        <w:rPr>
          <w:rFonts w:ascii="宋体" w:hAnsi="宋体" w:cs="宋体"/>
          <w:sz w:val="24"/>
          <w:lang w:eastAsia="zh-CN"/>
        </w:rPr>
      </w:r>
      <w:r/>
    </w:p>
    <w:p>
      <w:pPr>
        <w:pStyle w:val="663"/>
        <w:rPr>
          <w:rFonts w:ascii="宋体" w:hAnsi="宋体" w:cs="宋体"/>
          <w:sz w:val="24"/>
          <w:lang w:eastAsia="zh-CN"/>
        </w:rPr>
      </w:pPr>
      <w:r>
        <w:rPr>
          <w:rFonts w:ascii="宋体" w:hAnsi="宋体" w:cs="宋体"/>
          <w:sz w:val="24"/>
          <w:lang w:eastAsia="zh-CN"/>
        </w:rPr>
      </w:r>
      <w:r/>
    </w:p>
    <w:p>
      <w:pPr>
        <w:pStyle w:val="663"/>
        <w:rPr>
          <w:rFonts w:ascii="宋体" w:hAnsi="宋体" w:cs="宋体"/>
          <w:sz w:val="24"/>
          <w:lang w:eastAsia="zh-CN"/>
        </w:rPr>
      </w:pPr>
      <w:r>
        <w:rPr>
          <w:rFonts w:ascii="宋体" w:hAnsi="宋体" w:cs="宋体"/>
          <w:sz w:val="24"/>
          <w:lang w:eastAsia="zh-CN"/>
        </w:rPr>
      </w:r>
      <w:r/>
    </w:p>
    <w:p>
      <w:pPr>
        <w:pStyle w:val="673"/>
        <w:jc w:val="center"/>
        <w:spacing w:beforeAutospacing="0" w:afterAutospacing="0" w:line="0" w:lineRule="atLeast"/>
        <w:rPr>
          <w:rFonts w:ascii="黑体" w:hAnsi="宋体" w:eastAsia="黑体" w:cs="黑体"/>
          <w:iCs/>
          <w:sz w:val="32"/>
          <w:szCs w:val="32"/>
        </w:rPr>
      </w:pPr>
      <w:r>
        <w:rPr>
          <w:rFonts w:hint="eastAsia" w:ascii="宋体" w:hAnsi="宋体" w:cs="宋体"/>
          <w:b/>
          <w:bCs/>
          <w:szCs w:val="24"/>
        </w:rPr>
        <w:t xml:space="preserve">十五、投标分项报价表（分包号：**）</w:t>
      </w:r>
      <w:r/>
    </w:p>
    <w:tbl>
      <w:tblPr>
        <w:tblStyle w:val="660"/>
        <w:tblpPr w:horzAnchor="page" w:tblpX="1219" w:vertAnchor="text" w:tblpY="431" w:leftFromText="180" w:topFromText="0" w:rightFromText="180" w:bottomFromText="0"/>
        <w:tblW w:w="884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2700"/>
        <w:gridCol w:w="705"/>
        <w:gridCol w:w="736"/>
        <w:gridCol w:w="1244"/>
        <w:gridCol w:w="2760"/>
      </w:tblGrid>
      <w:tr>
        <w:trPr>
          <w:trHeight w:val="624"/>
        </w:trPr>
        <w:tc>
          <w:tcPr>
            <w:tcW w:w="700" w:type="dxa"/>
            <w:vAlign w:val="center"/>
            <w:textDirection w:val="lrTb"/>
            <w:noWrap/>
          </w:tcPr>
          <w:p>
            <w:pPr>
              <w:jc w:val="center"/>
              <w:spacing w:line="360" w:lineRule="exact"/>
              <w:rPr>
                <w:rFonts w:ascii="宋体" w:hAnsi="宋体"/>
                <w:b/>
                <w:bCs/>
                <w:sz w:val="24"/>
              </w:rPr>
            </w:pPr>
            <w:r>
              <w:rPr>
                <w:rFonts w:hint="eastAsia" w:ascii="宋体" w:hAnsi="宋体"/>
                <w:b/>
                <w:bCs/>
                <w:sz w:val="24"/>
              </w:rPr>
              <w:t xml:space="preserve">序号</w:t>
            </w:r>
            <w:r/>
          </w:p>
        </w:tc>
        <w:tc>
          <w:tcPr>
            <w:tcW w:w="2700" w:type="dxa"/>
            <w:vAlign w:val="center"/>
            <w:textDirection w:val="lrTb"/>
            <w:noWrap/>
          </w:tcPr>
          <w:p>
            <w:pPr>
              <w:jc w:val="center"/>
              <w:spacing w:line="360" w:lineRule="exact"/>
              <w:rPr>
                <w:rFonts w:ascii="宋体" w:hAnsi="宋体"/>
                <w:b/>
                <w:bCs/>
                <w:sz w:val="24"/>
              </w:rPr>
            </w:pPr>
            <w:r>
              <w:rPr>
                <w:rFonts w:hint="eastAsia" w:ascii="宋体" w:hAnsi="宋体"/>
                <w:b/>
                <w:bCs/>
                <w:sz w:val="24"/>
              </w:rPr>
              <w:t xml:space="preserve">名称</w:t>
            </w:r>
            <w:r/>
          </w:p>
        </w:tc>
        <w:tc>
          <w:tcPr>
            <w:tcBorders>
              <w:right w:val="single" w:color="auto" w:sz="4" w:space="0"/>
            </w:tcBorders>
            <w:tcW w:w="705" w:type="dxa"/>
            <w:vAlign w:val="center"/>
            <w:textDirection w:val="lrTb"/>
            <w:noWrap/>
          </w:tcPr>
          <w:p>
            <w:pPr>
              <w:pStyle w:val="702"/>
              <w:jc w:val="center"/>
              <w:rPr>
                <w:rFonts w:hAnsi="宋体"/>
                <w:b/>
                <w:bCs/>
                <w:sz w:val="24"/>
              </w:rPr>
            </w:pPr>
            <w:r>
              <w:rPr>
                <w:rFonts w:hint="eastAsia" w:hAnsi="宋体" w:cs="宋体"/>
                <w:b/>
                <w:bCs/>
                <w:sz w:val="24"/>
              </w:rPr>
              <w:t xml:space="preserve">单位</w:t>
            </w:r>
            <w:r/>
          </w:p>
        </w:tc>
        <w:tc>
          <w:tcPr>
            <w:tcBorders>
              <w:left w:val="single" w:color="auto" w:sz="4" w:space="0"/>
            </w:tcBorders>
            <w:tcW w:w="736" w:type="dxa"/>
            <w:vAlign w:val="center"/>
            <w:textDirection w:val="lrTb"/>
            <w:noWrap/>
          </w:tcPr>
          <w:p>
            <w:pPr>
              <w:pStyle w:val="702"/>
              <w:jc w:val="center"/>
              <w:rPr>
                <w:rFonts w:hAnsi="宋体" w:cs="宋体"/>
                <w:b/>
                <w:bCs/>
                <w:sz w:val="24"/>
              </w:rPr>
            </w:pPr>
            <w:r>
              <w:rPr>
                <w:rFonts w:hint="eastAsia" w:hAnsi="宋体" w:cs="宋体"/>
                <w:b/>
                <w:bCs/>
                <w:sz w:val="24"/>
              </w:rPr>
              <w:t xml:space="preserve">数量</w:t>
            </w:r>
            <w:r/>
          </w:p>
        </w:tc>
        <w:tc>
          <w:tcPr>
            <w:tcW w:w="1244" w:type="dxa"/>
            <w:vAlign w:val="center"/>
            <w:textDirection w:val="lrTb"/>
            <w:noWrap/>
          </w:tcPr>
          <w:p>
            <w:pPr>
              <w:pStyle w:val="702"/>
              <w:jc w:val="center"/>
              <w:rPr>
                <w:rFonts w:hAnsi="宋体"/>
                <w:b/>
                <w:bCs/>
                <w:sz w:val="24"/>
              </w:rPr>
            </w:pPr>
            <w:r>
              <w:rPr>
                <w:rFonts w:hint="eastAsia" w:hAnsi="宋体"/>
                <w:b/>
                <w:bCs/>
                <w:sz w:val="24"/>
              </w:rPr>
              <w:t xml:space="preserve">单价（元）</w:t>
            </w:r>
            <w:r/>
          </w:p>
        </w:tc>
        <w:tc>
          <w:tcPr>
            <w:tcW w:w="2760" w:type="dxa"/>
            <w:vAlign w:val="center"/>
            <w:textDirection w:val="lrTb"/>
            <w:noWrap/>
          </w:tcPr>
          <w:p>
            <w:pPr>
              <w:pStyle w:val="702"/>
              <w:jc w:val="center"/>
              <w:rPr>
                <w:rFonts w:hAnsi="宋体"/>
                <w:b/>
                <w:bCs/>
                <w:sz w:val="24"/>
              </w:rPr>
            </w:pPr>
            <w:r>
              <w:rPr>
                <w:rFonts w:hint="eastAsia" w:hAnsi="宋体"/>
                <w:b/>
                <w:bCs/>
                <w:sz w:val="24"/>
              </w:rPr>
              <w:t xml:space="preserve">总价（元）</w:t>
            </w:r>
            <w:r/>
          </w:p>
        </w:tc>
      </w:tr>
      <w:tr>
        <w:trPr>
          <w:trHeight w:val="624"/>
        </w:trPr>
        <w:tc>
          <w:tcPr>
            <w:tcW w:w="700" w:type="dxa"/>
            <w:vAlign w:val="center"/>
            <w:textDirection w:val="lrTb"/>
            <w:noWrap/>
          </w:tcPr>
          <w:p>
            <w:pPr>
              <w:jc w:val="center"/>
              <w:spacing w:line="360" w:lineRule="exact"/>
              <w:rPr>
                <w:rFonts w:ascii="宋体" w:hAnsi="宋体"/>
                <w:sz w:val="24"/>
              </w:rPr>
            </w:pPr>
            <w:r>
              <w:rPr>
                <w:rFonts w:hint="eastAsia" w:ascii="宋体" w:hAnsi="宋体"/>
                <w:sz w:val="24"/>
              </w:rPr>
              <w:t xml:space="preserve">1</w:t>
            </w:r>
            <w:r/>
          </w:p>
        </w:tc>
        <w:tc>
          <w:tcPr>
            <w:tcW w:w="2700" w:type="dxa"/>
            <w:vAlign w:val="center"/>
            <w:textDirection w:val="lrTb"/>
            <w:noWrap/>
          </w:tcPr>
          <w:p>
            <w:pPr>
              <w:jc w:val="center"/>
              <w:spacing w:line="360" w:lineRule="exact"/>
              <w:rPr>
                <w:rFonts w:ascii="宋体" w:hAnsi="宋体"/>
                <w:sz w:val="24"/>
              </w:rPr>
            </w:pPr>
            <w:r>
              <w:rPr>
                <w:rFonts w:ascii="宋体" w:hAnsi="宋体"/>
                <w:sz w:val="24"/>
              </w:rPr>
            </w:r>
            <w:r/>
          </w:p>
        </w:tc>
        <w:tc>
          <w:tcPr>
            <w:tcBorders>
              <w:right w:val="single" w:color="auto" w:sz="4" w:space="0"/>
            </w:tcBorders>
            <w:tcW w:w="705" w:type="dxa"/>
            <w:vAlign w:val="center"/>
            <w:textDirection w:val="lrTb"/>
            <w:noWrap/>
          </w:tcPr>
          <w:p>
            <w:pPr>
              <w:jc w:val="center"/>
              <w:spacing w:line="360" w:lineRule="exact"/>
              <w:rPr>
                <w:rFonts w:ascii="宋体" w:hAnsi="宋体" w:cs="宋体"/>
                <w:sz w:val="24"/>
              </w:rPr>
            </w:pPr>
            <w:r>
              <w:rPr>
                <w:rFonts w:ascii="宋体" w:hAnsi="宋体" w:cs="宋体"/>
                <w:sz w:val="24"/>
              </w:rPr>
            </w:r>
            <w:r/>
          </w:p>
        </w:tc>
        <w:tc>
          <w:tcPr>
            <w:tcBorders>
              <w:left w:val="single" w:color="auto" w:sz="4" w:space="0"/>
            </w:tcBorders>
            <w:tcW w:w="736" w:type="dxa"/>
            <w:vAlign w:val="center"/>
            <w:textDirection w:val="lrTb"/>
            <w:noWrap/>
          </w:tcPr>
          <w:p>
            <w:pPr>
              <w:jc w:val="center"/>
              <w:spacing w:line="360" w:lineRule="exact"/>
              <w:rPr>
                <w:rFonts w:ascii="宋体" w:hAnsi="宋体" w:cs="宋体"/>
                <w:sz w:val="24"/>
              </w:rPr>
            </w:pPr>
            <w:r>
              <w:rPr>
                <w:rFonts w:hint="eastAsia" w:ascii="宋体" w:hAnsi="宋体" w:cs="宋体"/>
                <w:sz w:val="24"/>
              </w:rPr>
              <w:t xml:space="preserve"> </w:t>
            </w:r>
            <w:r/>
          </w:p>
        </w:tc>
        <w:tc>
          <w:tcPr>
            <w:tcW w:w="1244" w:type="dxa"/>
            <w:vAlign w:val="center"/>
            <w:textDirection w:val="lrTb"/>
            <w:noWrap/>
          </w:tcPr>
          <w:p>
            <w:pPr>
              <w:jc w:val="center"/>
              <w:spacing w:line="360" w:lineRule="exact"/>
              <w:rPr>
                <w:rFonts w:ascii="宋体" w:hAnsi="宋体"/>
                <w:sz w:val="24"/>
              </w:rPr>
            </w:pPr>
            <w:r>
              <w:rPr>
                <w:rFonts w:ascii="宋体" w:hAnsi="宋体"/>
                <w:sz w:val="24"/>
              </w:rPr>
            </w:r>
            <w:r/>
          </w:p>
        </w:tc>
        <w:tc>
          <w:tcPr>
            <w:tcW w:w="2760" w:type="dxa"/>
            <w:vAlign w:val="center"/>
            <w:textDirection w:val="lrTb"/>
            <w:noWrap/>
          </w:tcPr>
          <w:p>
            <w:pPr>
              <w:jc w:val="center"/>
              <w:spacing w:line="360" w:lineRule="exact"/>
              <w:rPr>
                <w:rFonts w:ascii="宋体" w:hAnsi="宋体"/>
                <w:sz w:val="24"/>
              </w:rPr>
            </w:pPr>
            <w:r>
              <w:rPr>
                <w:rFonts w:ascii="宋体" w:hAnsi="宋体"/>
                <w:sz w:val="24"/>
              </w:rPr>
            </w:r>
            <w:r/>
          </w:p>
        </w:tc>
      </w:tr>
      <w:tr>
        <w:trPr>
          <w:trHeight w:val="624"/>
        </w:trPr>
        <w:tc>
          <w:tcPr>
            <w:tcW w:w="700" w:type="dxa"/>
            <w:vAlign w:val="center"/>
            <w:textDirection w:val="lrTb"/>
            <w:noWrap/>
          </w:tcPr>
          <w:p>
            <w:pPr>
              <w:jc w:val="center"/>
              <w:spacing w:line="360" w:lineRule="exact"/>
              <w:rPr>
                <w:rFonts w:ascii="宋体" w:hAnsi="宋体"/>
                <w:sz w:val="24"/>
              </w:rPr>
            </w:pPr>
            <w:r>
              <w:rPr>
                <w:rFonts w:hint="eastAsia" w:ascii="宋体" w:hAnsi="宋体"/>
                <w:sz w:val="24"/>
              </w:rPr>
              <w:t xml:space="preserve">2</w:t>
            </w:r>
            <w:r/>
          </w:p>
        </w:tc>
        <w:tc>
          <w:tcPr>
            <w:tcW w:w="2700" w:type="dxa"/>
            <w:vAlign w:val="center"/>
            <w:textDirection w:val="lrTb"/>
            <w:noWrap/>
          </w:tcPr>
          <w:p>
            <w:pPr>
              <w:jc w:val="center"/>
              <w:spacing w:line="360" w:lineRule="exact"/>
              <w:rPr>
                <w:rFonts w:ascii="宋体" w:hAnsi="宋体"/>
                <w:sz w:val="24"/>
              </w:rPr>
            </w:pPr>
            <w:r>
              <w:rPr>
                <w:rFonts w:ascii="宋体" w:hAnsi="宋体"/>
                <w:sz w:val="24"/>
              </w:rPr>
            </w:r>
            <w:r/>
          </w:p>
        </w:tc>
        <w:tc>
          <w:tcPr>
            <w:tcBorders>
              <w:right w:val="single" w:color="auto" w:sz="4" w:space="0"/>
            </w:tcBorders>
            <w:tcW w:w="705" w:type="dxa"/>
            <w:vAlign w:val="center"/>
            <w:textDirection w:val="lrTb"/>
            <w:noWrap/>
          </w:tcPr>
          <w:p>
            <w:pPr>
              <w:jc w:val="center"/>
              <w:spacing w:line="360" w:lineRule="exact"/>
              <w:rPr>
                <w:rFonts w:ascii="宋体" w:hAnsi="宋体" w:cs="宋体"/>
                <w:sz w:val="24"/>
              </w:rPr>
            </w:pPr>
            <w:r>
              <w:rPr>
                <w:rFonts w:ascii="宋体" w:hAnsi="宋体" w:cs="宋体"/>
                <w:sz w:val="24"/>
              </w:rPr>
            </w:r>
            <w:r/>
          </w:p>
        </w:tc>
        <w:tc>
          <w:tcPr>
            <w:tcBorders>
              <w:left w:val="single" w:color="auto" w:sz="4" w:space="0"/>
            </w:tcBorders>
            <w:tcW w:w="736" w:type="dxa"/>
            <w:vAlign w:val="center"/>
            <w:textDirection w:val="lrTb"/>
            <w:noWrap/>
          </w:tcPr>
          <w:p>
            <w:pPr>
              <w:jc w:val="center"/>
              <w:spacing w:line="360" w:lineRule="exact"/>
              <w:rPr>
                <w:rFonts w:ascii="宋体" w:hAnsi="宋体" w:cs="宋体"/>
                <w:sz w:val="24"/>
              </w:rPr>
            </w:pPr>
            <w:r>
              <w:rPr>
                <w:rFonts w:ascii="宋体" w:hAnsi="宋体" w:cs="宋体"/>
                <w:sz w:val="24"/>
              </w:rPr>
            </w:r>
            <w:r/>
          </w:p>
        </w:tc>
        <w:tc>
          <w:tcPr>
            <w:tcW w:w="1244" w:type="dxa"/>
            <w:vAlign w:val="center"/>
            <w:textDirection w:val="lrTb"/>
            <w:noWrap/>
          </w:tcPr>
          <w:p>
            <w:pPr>
              <w:jc w:val="center"/>
              <w:spacing w:line="360" w:lineRule="exact"/>
              <w:rPr>
                <w:rFonts w:ascii="宋体" w:hAnsi="宋体"/>
                <w:sz w:val="24"/>
              </w:rPr>
            </w:pPr>
            <w:r>
              <w:rPr>
                <w:rFonts w:ascii="宋体" w:hAnsi="宋体"/>
                <w:sz w:val="24"/>
              </w:rPr>
            </w:r>
            <w:r/>
          </w:p>
        </w:tc>
        <w:tc>
          <w:tcPr>
            <w:tcW w:w="2760" w:type="dxa"/>
            <w:vAlign w:val="center"/>
            <w:textDirection w:val="lrTb"/>
            <w:noWrap/>
          </w:tcPr>
          <w:p>
            <w:pPr>
              <w:jc w:val="center"/>
              <w:spacing w:line="360" w:lineRule="exact"/>
              <w:rPr>
                <w:rFonts w:ascii="宋体" w:hAnsi="宋体"/>
                <w:sz w:val="24"/>
              </w:rPr>
            </w:pPr>
            <w:r>
              <w:rPr>
                <w:rFonts w:ascii="宋体" w:hAnsi="宋体"/>
                <w:sz w:val="24"/>
              </w:rPr>
            </w:r>
            <w:r/>
          </w:p>
        </w:tc>
      </w:tr>
      <w:tr>
        <w:trPr>
          <w:trHeight w:val="624"/>
        </w:trPr>
        <w:tc>
          <w:tcPr>
            <w:tcW w:w="700" w:type="dxa"/>
            <w:vAlign w:val="center"/>
            <w:textDirection w:val="lrTb"/>
            <w:noWrap/>
          </w:tcPr>
          <w:p>
            <w:pPr>
              <w:jc w:val="center"/>
              <w:spacing w:line="360" w:lineRule="exact"/>
              <w:rPr>
                <w:rFonts w:ascii="宋体" w:hAnsi="宋体"/>
                <w:sz w:val="24"/>
              </w:rPr>
            </w:pPr>
            <w:r>
              <w:rPr>
                <w:rFonts w:hint="eastAsia" w:ascii="宋体" w:hAnsi="宋体"/>
                <w:sz w:val="24"/>
              </w:rPr>
              <w:t xml:space="preserve">3</w:t>
            </w:r>
            <w:r/>
          </w:p>
        </w:tc>
        <w:tc>
          <w:tcPr>
            <w:tcW w:w="2700" w:type="dxa"/>
            <w:vAlign w:val="center"/>
            <w:textDirection w:val="lrTb"/>
            <w:noWrap/>
          </w:tcPr>
          <w:p>
            <w:pPr>
              <w:jc w:val="center"/>
              <w:spacing w:line="360" w:lineRule="exact"/>
              <w:rPr>
                <w:rFonts w:ascii="宋体" w:hAnsi="宋体"/>
                <w:sz w:val="24"/>
              </w:rPr>
            </w:pPr>
            <w:r>
              <w:rPr>
                <w:rFonts w:ascii="宋体" w:hAnsi="宋体"/>
                <w:sz w:val="24"/>
              </w:rPr>
            </w:r>
            <w:r/>
          </w:p>
        </w:tc>
        <w:tc>
          <w:tcPr>
            <w:tcBorders>
              <w:right w:val="single" w:color="auto" w:sz="4" w:space="0"/>
            </w:tcBorders>
            <w:tcW w:w="705" w:type="dxa"/>
            <w:vAlign w:val="center"/>
            <w:textDirection w:val="lrTb"/>
            <w:noWrap/>
          </w:tcPr>
          <w:p>
            <w:pPr>
              <w:jc w:val="center"/>
              <w:spacing w:line="360" w:lineRule="exact"/>
              <w:rPr>
                <w:rFonts w:ascii="宋体" w:hAnsi="宋体" w:cs="宋体"/>
                <w:sz w:val="24"/>
              </w:rPr>
            </w:pPr>
            <w:r>
              <w:rPr>
                <w:rFonts w:ascii="宋体" w:hAnsi="宋体" w:cs="宋体"/>
                <w:sz w:val="24"/>
              </w:rPr>
            </w:r>
            <w:r/>
          </w:p>
        </w:tc>
        <w:tc>
          <w:tcPr>
            <w:tcBorders>
              <w:left w:val="single" w:color="auto" w:sz="4" w:space="0"/>
            </w:tcBorders>
            <w:tcW w:w="736" w:type="dxa"/>
            <w:vAlign w:val="center"/>
            <w:textDirection w:val="lrTb"/>
            <w:noWrap/>
          </w:tcPr>
          <w:p>
            <w:pPr>
              <w:jc w:val="center"/>
              <w:spacing w:line="360" w:lineRule="exact"/>
              <w:rPr>
                <w:rFonts w:ascii="宋体" w:hAnsi="宋体" w:cs="宋体"/>
                <w:sz w:val="24"/>
              </w:rPr>
            </w:pPr>
            <w:r>
              <w:rPr>
                <w:rFonts w:ascii="宋体" w:hAnsi="宋体" w:cs="宋体"/>
                <w:sz w:val="24"/>
              </w:rPr>
            </w:r>
            <w:r/>
          </w:p>
        </w:tc>
        <w:tc>
          <w:tcPr>
            <w:tcW w:w="1244" w:type="dxa"/>
            <w:vAlign w:val="center"/>
            <w:textDirection w:val="lrTb"/>
            <w:noWrap/>
          </w:tcPr>
          <w:p>
            <w:pPr>
              <w:jc w:val="center"/>
              <w:spacing w:line="360" w:lineRule="exact"/>
              <w:rPr>
                <w:rFonts w:ascii="宋体" w:hAnsi="宋体"/>
                <w:sz w:val="24"/>
              </w:rPr>
            </w:pPr>
            <w:r>
              <w:rPr>
                <w:rFonts w:ascii="宋体" w:hAnsi="宋体"/>
                <w:sz w:val="24"/>
              </w:rPr>
            </w:r>
            <w:r/>
          </w:p>
        </w:tc>
        <w:tc>
          <w:tcPr>
            <w:tcW w:w="2760" w:type="dxa"/>
            <w:vAlign w:val="center"/>
            <w:textDirection w:val="lrTb"/>
            <w:noWrap/>
          </w:tcPr>
          <w:p>
            <w:pPr>
              <w:jc w:val="center"/>
              <w:spacing w:line="360" w:lineRule="exact"/>
              <w:rPr>
                <w:rFonts w:ascii="宋体" w:hAnsi="宋体"/>
                <w:sz w:val="24"/>
              </w:rPr>
            </w:pPr>
            <w:r>
              <w:rPr>
                <w:rFonts w:ascii="宋体" w:hAnsi="宋体"/>
                <w:sz w:val="24"/>
              </w:rPr>
            </w:r>
            <w:r/>
          </w:p>
        </w:tc>
      </w:tr>
      <w:tr>
        <w:trPr>
          <w:trHeight w:val="624"/>
        </w:trPr>
        <w:tc>
          <w:tcPr>
            <w:tcW w:w="700" w:type="dxa"/>
            <w:vAlign w:val="center"/>
            <w:textDirection w:val="lrTb"/>
            <w:noWrap/>
          </w:tcPr>
          <w:p>
            <w:pPr>
              <w:jc w:val="center"/>
              <w:spacing w:line="360" w:lineRule="exact"/>
              <w:rPr>
                <w:rFonts w:ascii="宋体" w:hAnsi="宋体"/>
                <w:sz w:val="24"/>
              </w:rPr>
            </w:pPr>
            <w:r>
              <w:rPr>
                <w:rFonts w:hint="eastAsia" w:ascii="宋体" w:hAnsi="宋体"/>
                <w:sz w:val="24"/>
              </w:rPr>
              <w:t xml:space="preserve">4</w:t>
            </w:r>
            <w:r/>
          </w:p>
        </w:tc>
        <w:tc>
          <w:tcPr>
            <w:tcW w:w="2700" w:type="dxa"/>
            <w:vAlign w:val="center"/>
            <w:textDirection w:val="lrTb"/>
            <w:noWrap/>
          </w:tcPr>
          <w:p>
            <w:pPr>
              <w:jc w:val="center"/>
              <w:spacing w:line="360" w:lineRule="exact"/>
              <w:rPr>
                <w:rFonts w:ascii="宋体" w:hAnsi="宋体"/>
                <w:sz w:val="24"/>
              </w:rPr>
            </w:pPr>
            <w:r>
              <w:rPr>
                <w:rFonts w:ascii="宋体" w:hAnsi="宋体"/>
                <w:sz w:val="24"/>
              </w:rPr>
            </w:r>
            <w:r/>
          </w:p>
        </w:tc>
        <w:tc>
          <w:tcPr>
            <w:tcBorders>
              <w:right w:val="single" w:color="auto" w:sz="4" w:space="0"/>
            </w:tcBorders>
            <w:tcW w:w="705" w:type="dxa"/>
            <w:vAlign w:val="center"/>
            <w:textDirection w:val="lrTb"/>
            <w:noWrap/>
          </w:tcPr>
          <w:p>
            <w:pPr>
              <w:jc w:val="center"/>
              <w:spacing w:line="360" w:lineRule="exact"/>
              <w:rPr>
                <w:rFonts w:ascii="宋体" w:hAnsi="宋体" w:cs="宋体"/>
                <w:sz w:val="24"/>
              </w:rPr>
            </w:pPr>
            <w:r>
              <w:rPr>
                <w:rFonts w:ascii="宋体" w:hAnsi="宋体" w:cs="宋体"/>
                <w:sz w:val="24"/>
              </w:rPr>
            </w:r>
            <w:r/>
          </w:p>
        </w:tc>
        <w:tc>
          <w:tcPr>
            <w:tcBorders>
              <w:left w:val="single" w:color="auto" w:sz="4" w:space="0"/>
            </w:tcBorders>
            <w:tcW w:w="736" w:type="dxa"/>
            <w:vAlign w:val="center"/>
            <w:textDirection w:val="lrTb"/>
            <w:noWrap/>
          </w:tcPr>
          <w:p>
            <w:pPr>
              <w:jc w:val="center"/>
              <w:spacing w:line="360" w:lineRule="exact"/>
              <w:rPr>
                <w:rFonts w:ascii="宋体" w:hAnsi="宋体" w:cs="宋体"/>
                <w:sz w:val="24"/>
              </w:rPr>
            </w:pPr>
            <w:r>
              <w:rPr>
                <w:rFonts w:ascii="宋体" w:hAnsi="宋体" w:cs="宋体"/>
                <w:sz w:val="24"/>
              </w:rPr>
            </w:r>
            <w:r/>
          </w:p>
        </w:tc>
        <w:tc>
          <w:tcPr>
            <w:tcW w:w="1244" w:type="dxa"/>
            <w:vAlign w:val="center"/>
            <w:textDirection w:val="lrTb"/>
            <w:noWrap/>
          </w:tcPr>
          <w:p>
            <w:pPr>
              <w:jc w:val="center"/>
              <w:spacing w:line="360" w:lineRule="exact"/>
              <w:rPr>
                <w:rFonts w:ascii="宋体" w:hAnsi="宋体"/>
                <w:sz w:val="24"/>
              </w:rPr>
            </w:pPr>
            <w:r>
              <w:rPr>
                <w:rFonts w:ascii="宋体" w:hAnsi="宋体"/>
                <w:sz w:val="24"/>
              </w:rPr>
            </w:r>
            <w:r/>
          </w:p>
        </w:tc>
        <w:tc>
          <w:tcPr>
            <w:tcW w:w="2760" w:type="dxa"/>
            <w:vAlign w:val="center"/>
            <w:textDirection w:val="lrTb"/>
            <w:noWrap/>
          </w:tcPr>
          <w:p>
            <w:pPr>
              <w:jc w:val="center"/>
              <w:spacing w:line="360" w:lineRule="exact"/>
              <w:rPr>
                <w:rFonts w:ascii="宋体" w:hAnsi="宋体"/>
                <w:sz w:val="24"/>
              </w:rPr>
            </w:pPr>
            <w:r>
              <w:rPr>
                <w:rFonts w:ascii="宋体" w:hAnsi="宋体"/>
                <w:sz w:val="24"/>
              </w:rPr>
            </w:r>
            <w:r/>
          </w:p>
        </w:tc>
      </w:tr>
      <w:tr>
        <w:trPr>
          <w:trHeight w:val="624"/>
        </w:trPr>
        <w:tc>
          <w:tcPr>
            <w:tcW w:w="700" w:type="dxa"/>
            <w:vAlign w:val="center"/>
            <w:textDirection w:val="lrTb"/>
            <w:noWrap/>
          </w:tcPr>
          <w:p>
            <w:pPr>
              <w:jc w:val="center"/>
              <w:spacing w:line="360" w:lineRule="exact"/>
              <w:rPr>
                <w:rFonts w:ascii="宋体" w:hAnsi="宋体"/>
                <w:sz w:val="24"/>
              </w:rPr>
            </w:pPr>
            <w:r>
              <w:rPr>
                <w:rFonts w:hint="eastAsia" w:ascii="宋体" w:hAnsi="宋体"/>
                <w:sz w:val="24"/>
              </w:rPr>
              <w:t xml:space="preserve">5</w:t>
            </w:r>
            <w:r/>
          </w:p>
        </w:tc>
        <w:tc>
          <w:tcPr>
            <w:tcW w:w="2700" w:type="dxa"/>
            <w:vAlign w:val="center"/>
            <w:textDirection w:val="lrTb"/>
            <w:noWrap/>
          </w:tcPr>
          <w:p>
            <w:pPr>
              <w:jc w:val="center"/>
              <w:spacing w:line="360" w:lineRule="exact"/>
              <w:rPr>
                <w:rFonts w:ascii="宋体" w:hAnsi="宋体"/>
                <w:sz w:val="24"/>
              </w:rPr>
            </w:pPr>
            <w:r>
              <w:rPr>
                <w:rFonts w:ascii="宋体" w:hAnsi="宋体"/>
                <w:sz w:val="24"/>
              </w:rPr>
            </w:r>
            <w:r/>
          </w:p>
        </w:tc>
        <w:tc>
          <w:tcPr>
            <w:tcBorders>
              <w:right w:val="single" w:color="auto" w:sz="4" w:space="0"/>
            </w:tcBorders>
            <w:tcW w:w="705" w:type="dxa"/>
            <w:vAlign w:val="center"/>
            <w:textDirection w:val="lrTb"/>
            <w:noWrap/>
          </w:tcPr>
          <w:p>
            <w:pPr>
              <w:jc w:val="center"/>
              <w:spacing w:line="360" w:lineRule="exact"/>
              <w:rPr>
                <w:rFonts w:ascii="宋体" w:hAnsi="宋体" w:cs="宋体"/>
                <w:sz w:val="24"/>
              </w:rPr>
            </w:pPr>
            <w:r>
              <w:rPr>
                <w:rFonts w:ascii="宋体" w:hAnsi="宋体" w:cs="宋体"/>
                <w:sz w:val="24"/>
              </w:rPr>
            </w:r>
            <w:r/>
          </w:p>
        </w:tc>
        <w:tc>
          <w:tcPr>
            <w:tcBorders>
              <w:left w:val="single" w:color="auto" w:sz="4" w:space="0"/>
            </w:tcBorders>
            <w:tcW w:w="736" w:type="dxa"/>
            <w:vAlign w:val="center"/>
            <w:textDirection w:val="lrTb"/>
            <w:noWrap/>
          </w:tcPr>
          <w:p>
            <w:pPr>
              <w:jc w:val="center"/>
              <w:spacing w:line="360" w:lineRule="exact"/>
              <w:rPr>
                <w:rFonts w:ascii="宋体" w:hAnsi="宋体" w:cs="宋体"/>
                <w:sz w:val="24"/>
              </w:rPr>
            </w:pPr>
            <w:r>
              <w:rPr>
                <w:rFonts w:ascii="宋体" w:hAnsi="宋体" w:cs="宋体"/>
                <w:sz w:val="24"/>
              </w:rPr>
            </w:r>
            <w:r/>
          </w:p>
        </w:tc>
        <w:tc>
          <w:tcPr>
            <w:tcW w:w="1244" w:type="dxa"/>
            <w:vAlign w:val="center"/>
            <w:textDirection w:val="lrTb"/>
            <w:noWrap/>
          </w:tcPr>
          <w:p>
            <w:pPr>
              <w:jc w:val="center"/>
              <w:spacing w:line="360" w:lineRule="exact"/>
              <w:rPr>
                <w:rFonts w:ascii="宋体" w:hAnsi="宋体"/>
                <w:sz w:val="24"/>
              </w:rPr>
            </w:pPr>
            <w:r>
              <w:rPr>
                <w:rFonts w:ascii="宋体" w:hAnsi="宋体"/>
                <w:sz w:val="24"/>
              </w:rPr>
            </w:r>
            <w:r/>
          </w:p>
        </w:tc>
        <w:tc>
          <w:tcPr>
            <w:tcW w:w="2760" w:type="dxa"/>
            <w:vAlign w:val="center"/>
            <w:textDirection w:val="lrTb"/>
            <w:noWrap/>
          </w:tcPr>
          <w:p>
            <w:pPr>
              <w:jc w:val="center"/>
              <w:spacing w:line="360" w:lineRule="exact"/>
              <w:rPr>
                <w:rFonts w:ascii="宋体" w:hAnsi="宋体"/>
                <w:sz w:val="24"/>
              </w:rPr>
            </w:pPr>
            <w:r>
              <w:rPr>
                <w:rFonts w:ascii="宋体" w:hAnsi="宋体"/>
                <w:sz w:val="24"/>
              </w:rPr>
            </w:r>
            <w:r/>
          </w:p>
        </w:tc>
      </w:tr>
      <w:tr>
        <w:trPr>
          <w:trHeight w:val="624"/>
        </w:trPr>
        <w:tc>
          <w:tcPr>
            <w:tcW w:w="700" w:type="dxa"/>
            <w:vAlign w:val="center"/>
            <w:textDirection w:val="lrTb"/>
            <w:noWrap/>
          </w:tcPr>
          <w:p>
            <w:pPr>
              <w:jc w:val="center"/>
              <w:spacing w:line="360" w:lineRule="exact"/>
              <w:rPr>
                <w:rFonts w:ascii="宋体" w:hAnsi="宋体"/>
                <w:sz w:val="24"/>
              </w:rPr>
            </w:pPr>
            <w:r>
              <w:rPr>
                <w:rFonts w:hint="eastAsia" w:ascii="宋体" w:hAnsi="宋体"/>
                <w:sz w:val="24"/>
              </w:rPr>
              <w:t xml:space="preserve">...</w:t>
            </w:r>
            <w:r/>
          </w:p>
        </w:tc>
        <w:tc>
          <w:tcPr>
            <w:tcW w:w="2700" w:type="dxa"/>
            <w:vAlign w:val="center"/>
            <w:textDirection w:val="lrTb"/>
            <w:noWrap/>
          </w:tcPr>
          <w:p>
            <w:pPr>
              <w:jc w:val="center"/>
              <w:spacing w:line="360" w:lineRule="exact"/>
              <w:rPr>
                <w:rFonts w:ascii="宋体" w:hAnsi="宋体"/>
                <w:sz w:val="24"/>
              </w:rPr>
            </w:pPr>
            <w:r>
              <w:rPr>
                <w:rFonts w:ascii="宋体" w:hAnsi="宋体"/>
                <w:sz w:val="24"/>
              </w:rPr>
            </w:r>
            <w:r/>
          </w:p>
        </w:tc>
        <w:tc>
          <w:tcPr>
            <w:tcBorders>
              <w:right w:val="single" w:color="auto" w:sz="4" w:space="0"/>
            </w:tcBorders>
            <w:tcW w:w="705" w:type="dxa"/>
            <w:vAlign w:val="center"/>
            <w:textDirection w:val="lrTb"/>
            <w:noWrap/>
          </w:tcPr>
          <w:p>
            <w:pPr>
              <w:jc w:val="center"/>
              <w:spacing w:line="360" w:lineRule="exact"/>
              <w:rPr>
                <w:rFonts w:ascii="宋体" w:hAnsi="宋体" w:cs="宋体"/>
                <w:sz w:val="24"/>
              </w:rPr>
            </w:pPr>
            <w:r>
              <w:rPr>
                <w:rFonts w:ascii="宋体" w:hAnsi="宋体" w:cs="宋体"/>
                <w:sz w:val="24"/>
              </w:rPr>
            </w:r>
            <w:r/>
          </w:p>
        </w:tc>
        <w:tc>
          <w:tcPr>
            <w:tcBorders>
              <w:left w:val="single" w:color="auto" w:sz="4" w:space="0"/>
            </w:tcBorders>
            <w:tcW w:w="736" w:type="dxa"/>
            <w:vAlign w:val="center"/>
            <w:textDirection w:val="lrTb"/>
            <w:noWrap/>
          </w:tcPr>
          <w:p>
            <w:pPr>
              <w:jc w:val="center"/>
              <w:spacing w:line="360" w:lineRule="exact"/>
              <w:rPr>
                <w:rFonts w:ascii="宋体" w:hAnsi="宋体" w:cs="宋体"/>
                <w:sz w:val="24"/>
              </w:rPr>
            </w:pPr>
            <w:r>
              <w:rPr>
                <w:rFonts w:ascii="宋体" w:hAnsi="宋体" w:cs="宋体"/>
                <w:sz w:val="24"/>
              </w:rPr>
            </w:r>
            <w:r/>
          </w:p>
        </w:tc>
        <w:tc>
          <w:tcPr>
            <w:tcW w:w="1244" w:type="dxa"/>
            <w:vAlign w:val="center"/>
            <w:textDirection w:val="lrTb"/>
            <w:noWrap/>
          </w:tcPr>
          <w:p>
            <w:pPr>
              <w:jc w:val="center"/>
              <w:spacing w:line="360" w:lineRule="exact"/>
              <w:rPr>
                <w:rFonts w:ascii="宋体" w:hAnsi="宋体"/>
                <w:sz w:val="24"/>
              </w:rPr>
            </w:pPr>
            <w:r>
              <w:rPr>
                <w:rFonts w:ascii="宋体" w:hAnsi="宋体"/>
                <w:sz w:val="24"/>
              </w:rPr>
            </w:r>
            <w:r/>
          </w:p>
        </w:tc>
        <w:tc>
          <w:tcPr>
            <w:tcW w:w="2760" w:type="dxa"/>
            <w:vAlign w:val="center"/>
            <w:textDirection w:val="lrTb"/>
            <w:noWrap/>
          </w:tcPr>
          <w:p>
            <w:pPr>
              <w:jc w:val="center"/>
              <w:spacing w:line="360" w:lineRule="exact"/>
              <w:rPr>
                <w:rFonts w:ascii="宋体" w:hAnsi="宋体"/>
                <w:sz w:val="24"/>
              </w:rPr>
            </w:pPr>
            <w:r>
              <w:rPr>
                <w:rFonts w:ascii="宋体" w:hAnsi="宋体"/>
                <w:sz w:val="24"/>
              </w:rPr>
            </w:r>
            <w:r/>
          </w:p>
        </w:tc>
      </w:tr>
      <w:tr>
        <w:trPr>
          <w:trHeight w:val="624"/>
        </w:trPr>
        <w:tc>
          <w:tcPr>
            <w:gridSpan w:val="2"/>
            <w:tcW w:w="3400" w:type="dxa"/>
            <w:vAlign w:val="center"/>
            <w:textDirection w:val="lrTb"/>
            <w:noWrap/>
          </w:tcPr>
          <w:p>
            <w:pPr>
              <w:spacing w:line="360" w:lineRule="exact"/>
              <w:rPr>
                <w:rFonts w:ascii="宋体" w:hAnsi="宋体"/>
                <w:b/>
                <w:bCs/>
                <w:sz w:val="24"/>
              </w:rPr>
            </w:pPr>
            <w:r>
              <w:rPr>
                <w:rFonts w:hint="eastAsia" w:ascii="宋体" w:hAnsi="宋体"/>
                <w:b/>
                <w:bCs/>
                <w:sz w:val="24"/>
              </w:rPr>
              <w:t xml:space="preserve">合计</w:t>
            </w:r>
            <w:r>
              <w:rPr>
                <w:rFonts w:hint="eastAsia" w:ascii="宋体" w:hAnsi="宋体" w:cs="宋体"/>
                <w:b/>
                <w:bCs/>
                <w:sz w:val="24"/>
              </w:rPr>
              <w:t xml:space="preserve">（与开标一览表一致）</w:t>
            </w:r>
            <w:r/>
          </w:p>
        </w:tc>
        <w:tc>
          <w:tcPr>
            <w:gridSpan w:val="4"/>
            <w:tcW w:w="5445" w:type="dxa"/>
            <w:vAlign w:val="center"/>
            <w:textDirection w:val="lrTb"/>
            <w:noWrap/>
          </w:tcPr>
          <w:p>
            <w:pPr>
              <w:spacing w:line="360" w:lineRule="exact"/>
              <w:rPr>
                <w:rFonts w:ascii="宋体" w:hAnsi="宋体"/>
                <w:b/>
                <w:bCs/>
                <w:sz w:val="24"/>
              </w:rPr>
            </w:pPr>
            <w:r>
              <w:rPr>
                <w:rFonts w:hint="eastAsia" w:ascii="宋体" w:hAnsi="宋体"/>
                <w:b/>
                <w:bCs/>
                <w:sz w:val="24"/>
              </w:rPr>
              <w:t xml:space="preserve">（大写）：         （小写）：</w:t>
            </w:r>
            <w:r/>
          </w:p>
        </w:tc>
      </w:tr>
    </w:tbl>
    <w:p>
      <w:pPr>
        <w:jc w:val="left"/>
        <w:spacing w:line="460" w:lineRule="exact"/>
        <w:rPr>
          <w:rFonts w:ascii="宋体" w:hAnsi="宋体" w:cs="宋体"/>
        </w:rPr>
      </w:pPr>
      <w:r>
        <w:rPr>
          <w:rFonts w:hint="eastAsia" w:ascii="宋体" w:hAnsi="宋体" w:cs="宋体"/>
        </w:rPr>
        <w:t xml:space="preserve">备注：1、</w:t>
      </w:r>
      <w:r>
        <w:rPr>
          <w:rFonts w:hint="eastAsia" w:ascii="宋体" w:hAnsi="宋体" w:cs="宋体"/>
          <w:szCs w:val="21"/>
        </w:rPr>
        <w:t xml:space="preserve">投标总价为完成本项目所需的全部费用</w:t>
      </w:r>
      <w:r>
        <w:rPr>
          <w:rFonts w:hint="eastAsia" w:ascii="宋体" w:hAnsi="宋体" w:cs="宋体"/>
        </w:rPr>
        <w:t xml:space="preserve">。</w:t>
      </w:r>
      <w:r/>
    </w:p>
    <w:p>
      <w:pPr>
        <w:ind w:left="480"/>
        <w:spacing w:line="460" w:lineRule="exact"/>
        <w:rPr>
          <w:rFonts w:ascii="宋体" w:hAnsi="宋体" w:cs="宋体"/>
        </w:rPr>
      </w:pPr>
      <w:r>
        <w:rPr>
          <w:rFonts w:hint="eastAsia" w:ascii="宋体" w:hAnsi="宋体" w:cs="宋体"/>
        </w:rPr>
        <w:t xml:space="preserve">2、以上格式仅供参考，可自行增加。</w:t>
      </w:r>
      <w:r/>
    </w:p>
    <w:p>
      <w:pPr>
        <w:pStyle w:val="673"/>
        <w:jc w:val="center"/>
        <w:spacing w:beforeAutospacing="0" w:afterAutospacing="0"/>
      </w:pPr>
      <w:r>
        <w:t xml:space="preserve"> </w:t>
      </w:r>
      <w:r/>
    </w:p>
    <w:p>
      <w:pPr>
        <w:pStyle w:val="673"/>
        <w:jc w:val="center"/>
        <w:spacing w:beforeAutospacing="0" w:afterAutospacing="0"/>
      </w:pPr>
      <w:r>
        <w:t xml:space="preserve"> </w:t>
      </w:r>
      <w:r/>
    </w:p>
    <w:p>
      <w:pPr>
        <w:pStyle w:val="673"/>
        <w:jc w:val="center"/>
        <w:spacing w:beforeAutospacing="0" w:afterAutospacing="0"/>
      </w:pPr>
      <w:r>
        <w:t xml:space="preserve"> </w:t>
      </w:r>
      <w:r/>
    </w:p>
    <w:p>
      <w:pPr>
        <w:pStyle w:val="673"/>
        <w:jc w:val="center"/>
        <w:spacing w:beforeAutospacing="0" w:afterAutospacing="0"/>
      </w:pPr>
      <w:r>
        <w:t xml:space="preserve"> </w:t>
      </w:r>
      <w:r/>
    </w:p>
    <w:p>
      <w:pPr>
        <w:pStyle w:val="673"/>
        <w:jc w:val="center"/>
        <w:spacing w:beforeAutospacing="0" w:afterAutospacing="0"/>
      </w:pPr>
      <w:r/>
      <w:r/>
    </w:p>
    <w:p>
      <w:pPr>
        <w:ind w:firstLine="3120"/>
        <w:spacing w:line="600" w:lineRule="exact"/>
        <w:rPr>
          <w:rFonts w:ascii="宋体" w:hAnsi="宋体" w:cs="宋体"/>
          <w:szCs w:val="21"/>
        </w:rPr>
      </w:pPr>
      <w:r>
        <w:rPr>
          <w:rFonts w:hint="eastAsia" w:ascii="宋体" w:hAnsi="宋体" w:cs="宋体"/>
          <w:szCs w:val="21"/>
        </w:rPr>
        <w:t xml:space="preserve">法定代表人或被授权人（签字或盖章）：</w:t>
      </w:r>
      <w:r/>
    </w:p>
    <w:p>
      <w:pPr>
        <w:ind w:firstLine="1680"/>
        <w:spacing w:line="600" w:lineRule="exact"/>
        <w:rPr>
          <w:rFonts w:ascii="宋体" w:hAnsi="宋体" w:cs="宋体"/>
          <w:szCs w:val="21"/>
        </w:rPr>
      </w:pPr>
      <w:r>
        <w:rPr>
          <w:rFonts w:ascii="宋体" w:hAnsi="宋体" w:cs="宋体"/>
          <w:szCs w:val="21"/>
        </w:rPr>
      </w:r>
      <w:r/>
    </w:p>
    <w:p>
      <w:pPr>
        <w:ind w:firstLine="3120"/>
        <w:spacing w:line="600" w:lineRule="exact"/>
        <w:rPr>
          <w:rFonts w:ascii="宋体" w:hAnsi="宋体" w:cs="宋体"/>
          <w:szCs w:val="21"/>
        </w:rPr>
      </w:pPr>
      <w:r>
        <w:rPr>
          <w:rFonts w:hint="eastAsia" w:ascii="宋体" w:hAnsi="宋体" w:cs="宋体"/>
          <w:szCs w:val="21"/>
        </w:rPr>
        <w:t xml:space="preserve">企业名称（加盖CA电子公章）：</w:t>
      </w:r>
      <w:r/>
    </w:p>
    <w:p>
      <w:pPr>
        <w:ind w:firstLine="1680"/>
        <w:spacing w:line="600" w:lineRule="exact"/>
        <w:rPr>
          <w:rFonts w:ascii="宋体" w:hAnsi="宋体" w:cs="宋体"/>
          <w:szCs w:val="21"/>
        </w:rPr>
      </w:pPr>
      <w:r>
        <w:rPr>
          <w:rFonts w:ascii="宋体" w:hAnsi="宋体" w:cs="宋体"/>
          <w:szCs w:val="21"/>
        </w:rPr>
      </w:r>
      <w:r/>
    </w:p>
    <w:p>
      <w:pPr>
        <w:pStyle w:val="673"/>
        <w:jc w:val="center"/>
        <w:spacing w:beforeAutospacing="0" w:afterAutospacing="0"/>
      </w:pPr>
      <w:r>
        <w:rPr>
          <w:rFonts w:hint="eastAsia" w:ascii="宋体" w:hAnsi="宋体" w:cs="宋体"/>
          <w:sz w:val="21"/>
          <w:szCs w:val="21"/>
        </w:rPr>
        <w:t xml:space="preserve"> </w:t>
      </w:r>
      <w:r>
        <w:rPr>
          <w:rFonts w:hint="eastAsia" w:ascii="宋体" w:hAnsi="宋体" w:cs="宋体"/>
          <w:sz w:val="21"/>
          <w:szCs w:val="21"/>
          <w:u w:val="single"/>
        </w:rPr>
        <w:t xml:space="preserve">         </w:t>
      </w:r>
      <w:r>
        <w:rPr>
          <w:rFonts w:hint="eastAsia" w:ascii="宋体" w:hAnsi="宋体" w:cs="宋体"/>
          <w:sz w:val="21"/>
          <w:szCs w:val="21"/>
        </w:rPr>
        <w:t xml:space="preserve">年</w:t>
      </w:r>
      <w:r>
        <w:rPr>
          <w:rFonts w:hint="eastAsia" w:ascii="宋体" w:hAnsi="宋体" w:cs="宋体"/>
          <w:sz w:val="21"/>
          <w:szCs w:val="21"/>
          <w:u w:val="single"/>
        </w:rPr>
        <w:t xml:space="preserve">    </w:t>
      </w:r>
      <w:r>
        <w:rPr>
          <w:rFonts w:hint="eastAsia" w:ascii="宋体" w:hAnsi="宋体" w:cs="宋体"/>
          <w:sz w:val="21"/>
          <w:szCs w:val="21"/>
        </w:rPr>
        <w:t xml:space="preserve">月</w:t>
      </w:r>
      <w:r>
        <w:rPr>
          <w:rFonts w:hint="eastAsia" w:ascii="宋体" w:hAnsi="宋体" w:cs="宋体"/>
          <w:sz w:val="21"/>
          <w:szCs w:val="21"/>
          <w:u w:val="single"/>
        </w:rPr>
        <w:t xml:space="preserve">    </w:t>
      </w:r>
      <w:r>
        <w:rPr>
          <w:rFonts w:hint="eastAsia" w:ascii="宋体" w:hAnsi="宋体" w:cs="宋体"/>
          <w:sz w:val="21"/>
          <w:szCs w:val="21"/>
        </w:rPr>
        <w:t xml:space="preserve">日</w:t>
      </w:r>
      <w:r/>
    </w:p>
    <w:p>
      <w:pPr>
        <w:pStyle w:val="663"/>
        <w:rPr>
          <w:rFonts w:ascii="宋体" w:hAnsi="宋体" w:cs="宋体"/>
          <w:sz w:val="24"/>
          <w:lang w:eastAsia="zh-CN"/>
        </w:rPr>
      </w:pPr>
      <w:r>
        <w:rPr>
          <w:rFonts w:ascii="宋体" w:hAnsi="宋体" w:cs="宋体"/>
          <w:sz w:val="24"/>
          <w:lang w:eastAsia="zh-CN"/>
        </w:rPr>
      </w:r>
      <w:r/>
    </w:p>
    <w:p>
      <w:pPr>
        <w:jc w:val="center"/>
        <w:spacing w:line="360" w:lineRule="auto"/>
        <w:widowControl/>
        <w:rPr>
          <w:rStyle w:val="701"/>
          <w:rFonts w:ascii="宋体" w:hAnsi="宋体" w:cs="宋体"/>
          <w:b/>
          <w:bCs/>
          <w:sz w:val="24"/>
          <w:szCs w:val="24"/>
        </w:rPr>
      </w:pPr>
      <w:r>
        <w:rPr>
          <w:rFonts w:ascii="宋体" w:hAnsi="宋体" w:cs="宋体"/>
          <w:b/>
          <w:bCs/>
          <w:sz w:val="24"/>
          <w:szCs w:val="24"/>
        </w:rPr>
      </w:r>
      <w:r/>
    </w:p>
    <w:p>
      <w:pPr>
        <w:jc w:val="center"/>
        <w:spacing w:line="360" w:lineRule="auto"/>
        <w:widowControl/>
        <w:rPr>
          <w:rStyle w:val="701"/>
          <w:rFonts w:ascii="宋体" w:hAnsi="宋体" w:cs="宋体"/>
          <w:b/>
          <w:bCs/>
          <w:sz w:val="24"/>
          <w:szCs w:val="24"/>
        </w:rPr>
      </w:pPr>
      <w:r>
        <w:rPr>
          <w:rFonts w:ascii="宋体" w:hAnsi="宋体" w:cs="宋体"/>
          <w:b/>
          <w:bCs/>
          <w:sz w:val="24"/>
          <w:szCs w:val="24"/>
        </w:rPr>
      </w:r>
      <w:r/>
    </w:p>
    <w:p>
      <w:pPr>
        <w:jc w:val="center"/>
        <w:spacing w:line="360" w:lineRule="auto"/>
        <w:widowControl/>
        <w:rPr>
          <w:rStyle w:val="701"/>
          <w:rFonts w:ascii="宋体" w:hAnsi="宋体" w:cs="宋体"/>
          <w:b/>
          <w:bCs/>
          <w:sz w:val="24"/>
          <w:szCs w:val="24"/>
        </w:rPr>
      </w:pPr>
      <w:r>
        <w:rPr>
          <w:rFonts w:ascii="宋体" w:hAnsi="宋体" w:cs="宋体"/>
          <w:b/>
          <w:bCs/>
          <w:sz w:val="24"/>
          <w:szCs w:val="24"/>
        </w:rPr>
      </w:r>
      <w:r/>
    </w:p>
    <w:p>
      <w:pPr>
        <w:jc w:val="center"/>
        <w:spacing w:line="360" w:lineRule="auto"/>
        <w:widowControl/>
        <w:rPr>
          <w:rStyle w:val="701"/>
          <w:rFonts w:ascii="宋体" w:hAnsi="宋体" w:cs="宋体"/>
          <w:b/>
          <w:bCs/>
          <w:sz w:val="24"/>
          <w:szCs w:val="24"/>
        </w:rPr>
      </w:pPr>
      <w:r>
        <w:rPr>
          <w:rFonts w:ascii="宋体" w:hAnsi="宋体" w:cs="宋体"/>
          <w:b/>
          <w:bCs/>
          <w:sz w:val="24"/>
          <w:szCs w:val="24"/>
        </w:rPr>
      </w:r>
      <w:r/>
    </w:p>
    <w:p>
      <w:r/>
      <w:r/>
    </w:p>
    <w:p>
      <w:pPr>
        <w:pStyle w:val="673"/>
        <w:jc w:val="center"/>
        <w:spacing w:beforeAutospacing="0" w:afterAutospacing="0" w:line="360" w:lineRule="auto"/>
        <w:rPr>
          <w:rFonts w:ascii="宋体" w:hAnsi="宋体" w:cs="宋体"/>
          <w:b/>
          <w:szCs w:val="24"/>
        </w:rPr>
      </w:pPr>
      <w:r>
        <w:rPr>
          <w:rFonts w:hint="eastAsia" w:ascii="宋体" w:hAnsi="宋体" w:cs="宋体"/>
          <w:b/>
          <w:szCs w:val="24"/>
        </w:rPr>
        <w:t xml:space="preserve">质疑函范本</w:t>
      </w:r>
      <w:r/>
    </w:p>
    <w:p>
      <w:pPr>
        <w:pStyle w:val="673"/>
        <w:jc w:val="both"/>
        <w:spacing w:before="290" w:beforeAutospacing="0" w:afterAutospacing="0" w:line="400" w:lineRule="exact"/>
        <w:rPr>
          <w:rFonts w:ascii="宋体" w:hAnsi="宋体" w:cs="宋体"/>
          <w:szCs w:val="24"/>
        </w:rPr>
      </w:pPr>
      <w:r>
        <w:rPr>
          <w:rFonts w:hint="eastAsia" w:ascii="宋体" w:hAnsi="宋体" w:cs="宋体"/>
          <w:szCs w:val="24"/>
        </w:rPr>
        <w:t xml:space="preserve">一、质疑供应商基本信息</w:t>
      </w:r>
      <w:r/>
    </w:p>
    <w:p>
      <w:pPr>
        <w:pStyle w:val="673"/>
        <w:jc w:val="both"/>
        <w:spacing w:beforeAutospacing="0" w:afterAutospacing="0" w:line="400" w:lineRule="exact"/>
        <w:rPr>
          <w:rFonts w:ascii="宋体" w:hAnsi="宋体" w:cs="宋体"/>
          <w:szCs w:val="24"/>
        </w:rPr>
      </w:pPr>
      <w:r>
        <w:rPr>
          <w:rFonts w:hint="eastAsia" w:ascii="宋体" w:hAnsi="宋体" w:cs="宋体"/>
          <w:szCs w:val="24"/>
        </w:rPr>
        <w:t xml:space="preserve">质疑供应商：</w:t>
      </w:r>
      <w:r>
        <w:rPr>
          <w:rFonts w:hint="eastAsia" w:ascii="宋体" w:hAnsi="宋体" w:cs="宋体"/>
          <w:szCs w:val="24"/>
          <w:u w:val="single"/>
        </w:rPr>
        <w:t xml:space="preserve">                    </w:t>
      </w:r>
      <w:r>
        <w:rPr>
          <w:rFonts w:hint="eastAsia" w:ascii="宋体" w:hAnsi="宋体" w:cs="宋体"/>
          <w:szCs w:val="24"/>
          <w:u w:val="single"/>
        </w:rPr>
        <w:tab/>
      </w:r>
      <w:r>
        <w:rPr>
          <w:rFonts w:hint="eastAsia" w:ascii="宋体" w:hAnsi="宋体" w:cs="宋体"/>
          <w:szCs w:val="24"/>
          <w:u w:val="single"/>
        </w:rPr>
        <w:t xml:space="preserve"> </w:t>
      </w:r>
      <w:r>
        <w:rPr>
          <w:rFonts w:hint="eastAsia" w:ascii="宋体" w:hAnsi="宋体" w:cs="宋体"/>
          <w:szCs w:val="24"/>
          <w:u w:val="single"/>
        </w:rPr>
        <w:tab/>
      </w:r>
      <w:r>
        <w:rPr>
          <w:rFonts w:hint="eastAsia" w:ascii="宋体" w:hAnsi="宋体" w:cs="宋体"/>
          <w:szCs w:val="24"/>
          <w:u w:val="single"/>
        </w:rPr>
        <w:t xml:space="preserve">       </w:t>
      </w:r>
      <w:r/>
    </w:p>
    <w:p>
      <w:pPr>
        <w:pStyle w:val="673"/>
        <w:jc w:val="both"/>
        <w:spacing w:beforeAutospacing="0" w:afterAutospacing="0" w:line="400" w:lineRule="exact"/>
        <w:rPr>
          <w:rFonts w:ascii="宋体" w:hAnsi="宋体" w:cs="宋体"/>
          <w:szCs w:val="24"/>
          <w:u w:val="single"/>
        </w:rPr>
      </w:pPr>
      <w:r>
        <w:rPr>
          <w:rFonts w:hint="eastAsia" w:ascii="宋体" w:hAnsi="宋体" w:cs="宋体"/>
          <w:szCs w:val="24"/>
        </w:rPr>
        <w:t xml:space="preserve">地址：</w:t>
      </w:r>
      <w:r>
        <w:rPr>
          <w:rFonts w:hint="eastAsia" w:ascii="宋体" w:hAnsi="宋体" w:cs="宋体"/>
          <w:szCs w:val="24"/>
          <w:u w:val="single"/>
        </w:rPr>
        <w:t xml:space="preserve">                      </w:t>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 xml:space="preserve">      </w:t>
      </w:r>
      <w:r/>
    </w:p>
    <w:p>
      <w:pPr>
        <w:pStyle w:val="673"/>
        <w:jc w:val="both"/>
        <w:spacing w:beforeAutospacing="0" w:afterAutospacing="0" w:line="400" w:lineRule="exact"/>
        <w:rPr>
          <w:rFonts w:ascii="宋体" w:hAnsi="宋体" w:cs="宋体"/>
          <w:szCs w:val="24"/>
        </w:rPr>
      </w:pPr>
      <w:r>
        <w:rPr>
          <w:rFonts w:hint="eastAsia" w:ascii="宋体" w:hAnsi="宋体" w:cs="宋体"/>
          <w:szCs w:val="24"/>
        </w:rPr>
        <w:t xml:space="preserve">邮编：</w:t>
      </w:r>
      <w:r>
        <w:rPr>
          <w:rFonts w:hint="eastAsia" w:ascii="宋体" w:hAnsi="宋体" w:cs="宋体"/>
          <w:szCs w:val="24"/>
          <w:u w:val="single"/>
        </w:rPr>
        <w:t xml:space="preserve">                       </w:t>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 xml:space="preserve">        </w:t>
      </w:r>
      <w:r/>
    </w:p>
    <w:p>
      <w:pPr>
        <w:pStyle w:val="673"/>
        <w:jc w:val="both"/>
        <w:spacing w:beforeAutospacing="0" w:afterAutospacing="0" w:line="400" w:lineRule="exact"/>
        <w:rPr>
          <w:rFonts w:ascii="宋体" w:hAnsi="宋体" w:cs="宋体"/>
          <w:szCs w:val="24"/>
          <w:u w:val="single"/>
        </w:rPr>
      </w:pPr>
      <w:r>
        <w:rPr>
          <w:rFonts w:hint="eastAsia" w:ascii="宋体" w:hAnsi="宋体" w:cs="宋体"/>
          <w:szCs w:val="24"/>
        </w:rPr>
        <w:t xml:space="preserve">联系人：</w:t>
      </w:r>
      <w:r>
        <w:rPr>
          <w:rFonts w:hint="eastAsia" w:ascii="宋体" w:hAnsi="宋体" w:cs="宋体"/>
          <w:szCs w:val="24"/>
          <w:u w:val="single"/>
        </w:rPr>
        <w:t xml:space="preserve">               </w:t>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 xml:space="preserve">       </w:t>
      </w:r>
      <w:r/>
    </w:p>
    <w:p>
      <w:pPr>
        <w:pStyle w:val="673"/>
        <w:jc w:val="both"/>
        <w:spacing w:beforeAutospacing="0" w:afterAutospacing="0" w:line="400" w:lineRule="exact"/>
        <w:rPr>
          <w:rFonts w:ascii="宋体" w:hAnsi="宋体" w:cs="宋体"/>
          <w:szCs w:val="24"/>
        </w:rPr>
      </w:pPr>
      <w:r>
        <w:rPr>
          <w:rFonts w:hint="eastAsia" w:ascii="宋体" w:hAnsi="宋体" w:cs="宋体"/>
          <w:szCs w:val="24"/>
        </w:rPr>
        <w:t xml:space="preserve">联系电话：</w:t>
      </w:r>
      <w:r>
        <w:rPr>
          <w:rFonts w:hint="eastAsia" w:ascii="宋体" w:hAnsi="宋体" w:cs="宋体"/>
          <w:szCs w:val="24"/>
          <w:u w:val="single"/>
        </w:rPr>
        <w:t xml:space="preserve">                                           </w:t>
      </w:r>
      <w:r/>
    </w:p>
    <w:p>
      <w:pPr>
        <w:pStyle w:val="673"/>
        <w:jc w:val="both"/>
        <w:spacing w:beforeAutospacing="0" w:afterAutospacing="0" w:line="400" w:lineRule="exact"/>
        <w:rPr>
          <w:rFonts w:ascii="宋体" w:hAnsi="宋体" w:cs="宋体"/>
          <w:szCs w:val="24"/>
        </w:rPr>
      </w:pPr>
      <w:r>
        <w:rPr>
          <w:rFonts w:hint="eastAsia" w:ascii="宋体" w:hAnsi="宋体" w:cs="宋体"/>
          <w:szCs w:val="24"/>
        </w:rPr>
        <w:t xml:space="preserve">授权代表：</w:t>
      </w:r>
      <w:r>
        <w:rPr>
          <w:rFonts w:hint="eastAsia" w:ascii="宋体" w:hAnsi="宋体" w:cs="宋体"/>
          <w:szCs w:val="24"/>
          <w:u w:val="single"/>
        </w:rPr>
        <w:t xml:space="preserve">                 </w:t>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 xml:space="preserve">        </w:t>
      </w:r>
      <w:r/>
    </w:p>
    <w:p>
      <w:pPr>
        <w:pStyle w:val="673"/>
        <w:jc w:val="both"/>
        <w:spacing w:beforeAutospacing="0" w:afterAutospacing="0" w:line="400" w:lineRule="exact"/>
        <w:rPr>
          <w:rFonts w:ascii="宋体" w:hAnsi="宋体" w:cs="宋体"/>
          <w:szCs w:val="24"/>
        </w:rPr>
      </w:pPr>
      <w:r>
        <w:rPr>
          <w:rFonts w:hint="eastAsia" w:ascii="宋体" w:hAnsi="宋体" w:cs="宋体"/>
          <w:szCs w:val="24"/>
        </w:rPr>
        <w:t xml:space="preserve">联系电话：</w:t>
      </w:r>
      <w:r>
        <w:rPr>
          <w:rFonts w:hint="eastAsia" w:ascii="宋体" w:hAnsi="宋体" w:cs="宋体"/>
          <w:szCs w:val="24"/>
          <w:u w:val="single"/>
        </w:rPr>
        <w:t xml:space="preserve">                  </w:t>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 xml:space="preserve">     </w:t>
      </w:r>
      <w:r/>
    </w:p>
    <w:p>
      <w:pPr>
        <w:pStyle w:val="673"/>
        <w:jc w:val="both"/>
        <w:spacing w:beforeAutospacing="0" w:afterAutospacing="0" w:line="400" w:lineRule="exact"/>
        <w:rPr>
          <w:rFonts w:ascii="宋体" w:hAnsi="宋体" w:cs="宋体"/>
          <w:szCs w:val="24"/>
          <w:u w:val="single"/>
        </w:rPr>
      </w:pPr>
      <w:r>
        <w:rPr>
          <w:rFonts w:hint="eastAsia" w:ascii="宋体" w:hAnsi="宋体" w:cs="宋体"/>
          <w:szCs w:val="24"/>
        </w:rPr>
        <w:t xml:space="preserve">地址： </w:t>
      </w:r>
      <w:r>
        <w:rPr>
          <w:rFonts w:hint="eastAsia" w:ascii="宋体" w:hAnsi="宋体" w:cs="宋体"/>
          <w:szCs w:val="24"/>
          <w:u w:val="single"/>
        </w:rPr>
        <w:t xml:space="preserve">                  </w:t>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 xml:space="preserve">        </w:t>
      </w:r>
      <w:r/>
    </w:p>
    <w:p>
      <w:pPr>
        <w:pStyle w:val="673"/>
        <w:jc w:val="both"/>
        <w:spacing w:beforeAutospacing="0" w:afterAutospacing="0" w:line="400" w:lineRule="exact"/>
        <w:rPr>
          <w:rFonts w:ascii="宋体" w:hAnsi="宋体" w:cs="宋体"/>
          <w:szCs w:val="24"/>
        </w:rPr>
      </w:pPr>
      <w:r>
        <w:rPr>
          <w:rFonts w:hint="eastAsia" w:ascii="宋体" w:hAnsi="宋体" w:cs="宋体"/>
          <w:szCs w:val="24"/>
        </w:rPr>
        <w:t xml:space="preserve">邮编：</w:t>
      </w:r>
      <w:r>
        <w:rPr>
          <w:rFonts w:hint="eastAsia" w:ascii="宋体" w:hAnsi="宋体" w:cs="宋体"/>
          <w:szCs w:val="24"/>
          <w:u w:val="single"/>
        </w:rPr>
        <w:t xml:space="preserve">                                </w:t>
      </w:r>
      <w:r/>
    </w:p>
    <w:p>
      <w:pPr>
        <w:pStyle w:val="673"/>
        <w:jc w:val="both"/>
        <w:spacing w:beforeAutospacing="0" w:afterAutospacing="0" w:line="400" w:lineRule="exact"/>
        <w:rPr>
          <w:rFonts w:ascii="宋体" w:hAnsi="宋体" w:cs="宋体"/>
          <w:szCs w:val="24"/>
        </w:rPr>
      </w:pPr>
      <w:r>
        <w:rPr>
          <w:rFonts w:hint="eastAsia" w:ascii="宋体" w:hAnsi="宋体" w:cs="宋体"/>
          <w:szCs w:val="24"/>
        </w:rPr>
        <w:t xml:space="preserve">二、质疑项目基本情况</w:t>
      </w:r>
      <w:r/>
    </w:p>
    <w:p>
      <w:pPr>
        <w:pStyle w:val="673"/>
        <w:jc w:val="both"/>
        <w:spacing w:beforeAutospacing="0" w:afterAutospacing="0" w:line="400" w:lineRule="exact"/>
        <w:rPr>
          <w:rFonts w:ascii="宋体" w:hAnsi="宋体" w:cs="宋体"/>
          <w:szCs w:val="24"/>
        </w:rPr>
      </w:pPr>
      <w:r>
        <w:rPr>
          <w:rFonts w:hint="eastAsia" w:ascii="宋体" w:hAnsi="宋体" w:cs="宋体"/>
          <w:szCs w:val="24"/>
        </w:rPr>
        <w:t xml:space="preserve">质疑项目的名称：</w:t>
      </w:r>
      <w:r>
        <w:rPr>
          <w:rFonts w:hint="eastAsia" w:ascii="宋体" w:hAnsi="宋体" w:cs="宋体"/>
          <w:szCs w:val="24"/>
          <w:u w:val="single"/>
        </w:rPr>
        <w:t xml:space="preserve">                            </w:t>
      </w:r>
      <w:r/>
    </w:p>
    <w:p>
      <w:pPr>
        <w:pStyle w:val="673"/>
        <w:jc w:val="both"/>
        <w:spacing w:beforeAutospacing="0" w:afterAutospacing="0" w:line="400" w:lineRule="exact"/>
        <w:rPr>
          <w:rFonts w:ascii="宋体" w:hAnsi="宋体" w:cs="宋体"/>
          <w:szCs w:val="24"/>
          <w:u w:val="single"/>
        </w:rPr>
      </w:pPr>
      <w:r>
        <w:rPr>
          <w:rFonts w:hint="eastAsia" w:ascii="宋体" w:hAnsi="宋体" w:cs="宋体"/>
          <w:szCs w:val="24"/>
        </w:rPr>
        <w:t xml:space="preserve">质疑项目的编号：</w:t>
      </w:r>
      <w:r>
        <w:rPr>
          <w:rFonts w:hint="eastAsia" w:ascii="宋体" w:hAnsi="宋体" w:cs="宋体"/>
          <w:szCs w:val="24"/>
          <w:u w:val="single"/>
        </w:rPr>
        <w:t xml:space="preserve">                          </w:t>
      </w:r>
      <w:r/>
    </w:p>
    <w:p>
      <w:pPr>
        <w:pStyle w:val="673"/>
        <w:jc w:val="both"/>
        <w:spacing w:beforeAutospacing="0" w:afterAutospacing="0" w:line="400" w:lineRule="exact"/>
        <w:rPr>
          <w:rFonts w:ascii="宋体" w:hAnsi="宋体" w:cs="宋体"/>
          <w:szCs w:val="24"/>
        </w:rPr>
      </w:pPr>
      <w:r>
        <w:rPr>
          <w:rFonts w:hint="eastAsia" w:ascii="宋体" w:hAnsi="宋体" w:cs="宋体"/>
          <w:szCs w:val="24"/>
        </w:rPr>
        <w:t xml:space="preserve">包号：</w:t>
      </w:r>
      <w:r>
        <w:rPr>
          <w:rFonts w:hint="eastAsia" w:ascii="宋体" w:hAnsi="宋体" w:cs="宋体"/>
          <w:szCs w:val="24"/>
          <w:u w:val="single"/>
        </w:rPr>
        <w:t xml:space="preserve">                       </w:t>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ab/>
      </w:r>
      <w:r>
        <w:rPr>
          <w:rFonts w:hint="eastAsia" w:ascii="宋体" w:hAnsi="宋体" w:cs="宋体"/>
          <w:szCs w:val="24"/>
          <w:u w:val="single"/>
        </w:rPr>
        <w:t xml:space="preserve">    </w:t>
      </w:r>
      <w:r/>
    </w:p>
    <w:p>
      <w:pPr>
        <w:pStyle w:val="673"/>
        <w:jc w:val="both"/>
        <w:spacing w:beforeAutospacing="0" w:afterAutospacing="0" w:line="400" w:lineRule="exact"/>
        <w:rPr>
          <w:rFonts w:ascii="宋体" w:hAnsi="宋体" w:cs="宋体"/>
          <w:szCs w:val="24"/>
        </w:rPr>
      </w:pPr>
      <w:r>
        <w:rPr>
          <w:rFonts w:hint="eastAsia" w:ascii="宋体" w:hAnsi="宋体" w:cs="宋体"/>
          <w:szCs w:val="24"/>
        </w:rPr>
        <w:t xml:space="preserve">采购人名称：</w:t>
      </w:r>
      <w:r>
        <w:rPr>
          <w:rFonts w:hint="eastAsia" w:ascii="宋体" w:hAnsi="宋体" w:cs="宋体"/>
          <w:szCs w:val="24"/>
          <w:u w:val="single"/>
        </w:rPr>
        <w:t xml:space="preserve">                            </w:t>
      </w:r>
      <w:r/>
    </w:p>
    <w:p>
      <w:pPr>
        <w:pStyle w:val="673"/>
        <w:jc w:val="both"/>
        <w:spacing w:beforeAutospacing="0" w:afterAutospacing="0" w:line="400" w:lineRule="exact"/>
        <w:rPr>
          <w:rFonts w:ascii="宋体" w:hAnsi="宋体" w:cs="宋体"/>
          <w:szCs w:val="24"/>
        </w:rPr>
      </w:pPr>
      <w:r>
        <w:rPr>
          <w:rFonts w:hint="eastAsia" w:ascii="宋体" w:hAnsi="宋体" w:cs="宋体"/>
          <w:szCs w:val="24"/>
        </w:rPr>
        <w:t xml:space="preserve">采购文件获取日期：</w:t>
      </w:r>
      <w:r>
        <w:rPr>
          <w:rFonts w:hint="eastAsia" w:ascii="宋体" w:hAnsi="宋体" w:cs="宋体"/>
          <w:szCs w:val="24"/>
          <w:u w:val="single"/>
        </w:rPr>
        <w:t xml:space="preserve">                             </w:t>
      </w:r>
      <w:r/>
    </w:p>
    <w:p>
      <w:pPr>
        <w:pStyle w:val="673"/>
        <w:jc w:val="both"/>
        <w:spacing w:beforeAutospacing="0" w:afterAutospacing="0" w:line="400" w:lineRule="exact"/>
        <w:rPr>
          <w:rFonts w:ascii="宋体" w:hAnsi="宋体" w:cs="宋体"/>
          <w:szCs w:val="24"/>
        </w:rPr>
      </w:pPr>
      <w:r>
        <w:rPr>
          <w:rFonts w:hint="eastAsia" w:ascii="宋体" w:hAnsi="宋体" w:cs="宋体"/>
          <w:szCs w:val="24"/>
        </w:rPr>
        <w:t xml:space="preserve">三、质疑事项具体内容</w:t>
      </w:r>
      <w:r/>
    </w:p>
    <w:p>
      <w:pPr>
        <w:pStyle w:val="673"/>
        <w:jc w:val="both"/>
        <w:spacing w:beforeAutospacing="0" w:afterAutospacing="0" w:line="400" w:lineRule="exact"/>
        <w:rPr>
          <w:rFonts w:ascii="宋体" w:hAnsi="宋体" w:cs="宋体"/>
          <w:szCs w:val="24"/>
        </w:rPr>
      </w:pPr>
      <w:r>
        <w:rPr>
          <w:rFonts w:hint="eastAsia" w:ascii="宋体" w:hAnsi="宋体" w:cs="宋体"/>
          <w:szCs w:val="24"/>
        </w:rPr>
        <w:t xml:space="preserve">质疑事项1：</w:t>
      </w:r>
      <w:r>
        <w:rPr>
          <w:rFonts w:hint="eastAsia" w:ascii="宋体" w:hAnsi="宋体" w:cs="宋体"/>
          <w:szCs w:val="24"/>
          <w:u w:val="single"/>
        </w:rPr>
        <w:t xml:space="preserve">                             </w:t>
      </w:r>
      <w:r/>
    </w:p>
    <w:p>
      <w:pPr>
        <w:pStyle w:val="673"/>
        <w:spacing w:beforeAutospacing="0" w:afterAutospacing="0" w:line="400" w:lineRule="exact"/>
        <w:rPr>
          <w:rFonts w:ascii="宋体" w:hAnsi="宋体" w:cs="宋体"/>
          <w:szCs w:val="24"/>
        </w:rPr>
      </w:pPr>
      <w:r>
        <w:rPr>
          <w:rFonts w:hint="eastAsia" w:ascii="宋体" w:hAnsi="宋体" w:cs="宋体"/>
          <w:szCs w:val="24"/>
        </w:rPr>
        <w:t xml:space="preserve">事实依据：</w:t>
      </w:r>
      <w:r>
        <w:rPr>
          <w:rFonts w:hint="eastAsia" w:ascii="宋体" w:hAnsi="宋体" w:cs="宋体"/>
          <w:szCs w:val="24"/>
          <w:u w:val="single"/>
        </w:rPr>
        <w:t xml:space="preserve">                                                   </w:t>
      </w:r>
      <w:r/>
    </w:p>
    <w:p>
      <w:pPr>
        <w:pStyle w:val="673"/>
        <w:jc w:val="both"/>
        <w:spacing w:beforeAutospacing="0" w:afterAutospacing="0" w:line="400" w:lineRule="exact"/>
        <w:rPr>
          <w:rFonts w:ascii="宋体" w:hAnsi="宋体" w:cs="宋体"/>
          <w:szCs w:val="24"/>
        </w:rPr>
      </w:pPr>
      <w:r>
        <w:rPr>
          <w:rFonts w:hint="eastAsia" w:ascii="宋体" w:hAnsi="宋体" w:cs="宋体"/>
          <w:szCs w:val="24"/>
        </w:rPr>
        <w:t xml:space="preserve">法律依据：</w:t>
      </w:r>
      <w:r>
        <w:rPr>
          <w:rFonts w:hint="eastAsia" w:ascii="宋体" w:hAnsi="宋体" w:cs="宋体"/>
          <w:szCs w:val="24"/>
          <w:u w:val="single"/>
        </w:rPr>
        <w:t xml:space="preserve">                                                    </w:t>
      </w:r>
      <w:r/>
    </w:p>
    <w:p>
      <w:pPr>
        <w:pStyle w:val="673"/>
        <w:jc w:val="both"/>
        <w:spacing w:beforeAutospacing="0" w:afterAutospacing="0" w:line="400" w:lineRule="exact"/>
        <w:rPr>
          <w:rFonts w:ascii="宋体" w:hAnsi="宋体" w:cs="宋体"/>
          <w:szCs w:val="24"/>
        </w:rPr>
      </w:pPr>
      <w:r>
        <w:rPr>
          <w:rFonts w:hint="eastAsia" w:ascii="宋体" w:hAnsi="宋体" w:cs="宋体"/>
          <w:szCs w:val="24"/>
        </w:rPr>
        <w:t xml:space="preserve">质疑事项2</w:t>
      </w:r>
      <w:r/>
    </w:p>
    <w:p>
      <w:pPr>
        <w:pStyle w:val="673"/>
        <w:jc w:val="both"/>
        <w:spacing w:beforeAutospacing="0" w:afterAutospacing="0" w:line="400" w:lineRule="exact"/>
        <w:rPr>
          <w:rFonts w:ascii="宋体" w:hAnsi="宋体" w:cs="宋体"/>
          <w:szCs w:val="24"/>
        </w:rPr>
      </w:pPr>
      <w:r>
        <w:rPr>
          <w:rFonts w:hint="eastAsia" w:ascii="宋体" w:hAnsi="宋体" w:cs="宋体"/>
          <w:szCs w:val="24"/>
        </w:rPr>
        <w:t xml:space="preserve">……</w:t>
      </w:r>
      <w:r/>
    </w:p>
    <w:p>
      <w:pPr>
        <w:pStyle w:val="673"/>
        <w:jc w:val="both"/>
        <w:spacing w:beforeAutospacing="0" w:afterAutospacing="0" w:line="400" w:lineRule="exact"/>
        <w:rPr>
          <w:rFonts w:ascii="宋体" w:hAnsi="宋体" w:cs="宋体"/>
          <w:szCs w:val="24"/>
        </w:rPr>
      </w:pPr>
      <w:r>
        <w:rPr>
          <w:rFonts w:hint="eastAsia" w:ascii="宋体" w:hAnsi="宋体" w:cs="宋体"/>
          <w:szCs w:val="24"/>
        </w:rPr>
        <w:t xml:space="preserve">四、与质疑事项相关的质疑请求</w:t>
      </w:r>
      <w:r/>
    </w:p>
    <w:p>
      <w:pPr>
        <w:pStyle w:val="673"/>
        <w:jc w:val="both"/>
        <w:spacing w:beforeAutospacing="0" w:afterAutospacing="0" w:line="400" w:lineRule="exact"/>
        <w:rPr>
          <w:rFonts w:ascii="宋体" w:hAnsi="宋体" w:cs="宋体"/>
          <w:szCs w:val="24"/>
        </w:rPr>
      </w:pPr>
      <w:r>
        <w:rPr>
          <w:rFonts w:hint="eastAsia" w:ascii="宋体" w:hAnsi="宋体" w:cs="宋体"/>
          <w:szCs w:val="24"/>
        </w:rPr>
        <w:t xml:space="preserve">请求：</w:t>
      </w:r>
      <w:r>
        <w:rPr>
          <w:rFonts w:hint="eastAsia" w:ascii="宋体" w:hAnsi="宋体" w:cs="宋体"/>
          <w:szCs w:val="24"/>
          <w:u w:val="single"/>
        </w:rPr>
        <w:t xml:space="preserve">                                                          </w:t>
      </w:r>
      <w:r/>
    </w:p>
    <w:p>
      <w:pPr>
        <w:pStyle w:val="673"/>
        <w:jc w:val="both"/>
        <w:spacing w:beforeAutospacing="0" w:afterAutospacing="0" w:line="400" w:lineRule="exact"/>
        <w:rPr>
          <w:rFonts w:ascii="宋体" w:hAnsi="宋体" w:cs="宋体"/>
          <w:szCs w:val="24"/>
        </w:rPr>
      </w:pPr>
      <w:r>
        <w:rPr>
          <w:rFonts w:ascii="宋体" w:hAnsi="宋体" w:cs="宋体"/>
          <w:szCs w:val="24"/>
        </w:rPr>
      </w:r>
      <w:r/>
    </w:p>
    <w:p>
      <w:pPr>
        <w:pStyle w:val="673"/>
        <w:jc w:val="both"/>
        <w:spacing w:beforeAutospacing="0" w:afterAutospacing="0" w:line="400" w:lineRule="exact"/>
        <w:rPr>
          <w:rFonts w:ascii="宋体" w:hAnsi="宋体" w:cs="宋体"/>
          <w:szCs w:val="24"/>
        </w:rPr>
      </w:pPr>
      <w:r>
        <w:rPr>
          <w:rFonts w:hint="eastAsia" w:ascii="宋体" w:hAnsi="宋体" w:cs="宋体"/>
          <w:szCs w:val="24"/>
        </w:rPr>
        <w:t xml:space="preserve">签字(签章)：                 公章：               日期：    </w:t>
      </w:r>
      <w:r/>
    </w:p>
    <w:p>
      <w:pPr>
        <w:pStyle w:val="673"/>
        <w:jc w:val="both"/>
        <w:spacing w:beforeAutospacing="0" w:afterAutospacing="0" w:line="360" w:lineRule="auto"/>
        <w:rPr>
          <w:rFonts w:ascii="宋体" w:hAnsi="宋体" w:cs="宋体"/>
          <w:b/>
          <w:szCs w:val="24"/>
        </w:rPr>
      </w:pPr>
      <w:r>
        <w:rPr>
          <w:rFonts w:ascii="宋体" w:hAnsi="宋体" w:cs="宋体"/>
          <w:b/>
          <w:szCs w:val="24"/>
        </w:rPr>
      </w:r>
      <w:r/>
    </w:p>
    <w:p>
      <w:pPr>
        <w:pStyle w:val="673"/>
        <w:jc w:val="both"/>
        <w:spacing w:beforeAutospacing="0" w:afterAutospacing="0" w:line="360" w:lineRule="auto"/>
        <w:rPr>
          <w:rFonts w:ascii="宋体" w:hAnsi="宋体" w:cs="宋体"/>
          <w:szCs w:val="24"/>
        </w:rPr>
      </w:pPr>
      <w:r>
        <w:rPr>
          <w:rFonts w:hint="eastAsia" w:ascii="宋体" w:hAnsi="宋体" w:cs="宋体"/>
          <w:b/>
          <w:szCs w:val="24"/>
        </w:rPr>
        <w:t xml:space="preserve">质疑函制作说明：</w:t>
      </w:r>
      <w:r/>
    </w:p>
    <w:p>
      <w:pPr>
        <w:pStyle w:val="673"/>
        <w:ind w:firstLine="480"/>
        <w:spacing w:beforeAutospacing="0" w:afterAutospacing="0" w:line="360" w:lineRule="auto"/>
        <w:widowControl/>
        <w:rPr>
          <w:rFonts w:ascii="宋体" w:hAnsi="宋体" w:cs="宋体"/>
          <w:szCs w:val="24"/>
        </w:rPr>
      </w:pPr>
      <w:r>
        <w:rPr>
          <w:rFonts w:hint="eastAsia" w:ascii="宋体" w:hAnsi="宋体" w:cs="宋体"/>
          <w:szCs w:val="24"/>
        </w:rPr>
        <w:t xml:space="preserve">1.供应商提出质疑时，应提交质疑函和必要的证明材料。</w:t>
      </w:r>
      <w:r/>
    </w:p>
    <w:p>
      <w:pPr>
        <w:pStyle w:val="673"/>
        <w:ind w:firstLine="480"/>
        <w:spacing w:beforeAutospacing="0" w:afterAutospacing="0" w:line="360" w:lineRule="auto"/>
        <w:widowControl/>
        <w:rPr>
          <w:rFonts w:ascii="宋体" w:hAnsi="宋体" w:cs="宋体"/>
          <w:szCs w:val="24"/>
        </w:rPr>
      </w:pPr>
      <w:r>
        <w:rPr>
          <w:rFonts w:hint="eastAsia" w:ascii="宋体" w:hAnsi="宋体" w:cs="宋体"/>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673"/>
        <w:ind w:firstLine="480"/>
        <w:spacing w:beforeAutospacing="0" w:afterAutospacing="0" w:line="360" w:lineRule="auto"/>
        <w:widowControl/>
        <w:rPr>
          <w:rFonts w:ascii="宋体" w:hAnsi="宋体" w:cs="宋体"/>
          <w:szCs w:val="24"/>
        </w:rPr>
      </w:pPr>
      <w:r>
        <w:rPr>
          <w:rFonts w:hint="eastAsia" w:ascii="宋体" w:hAnsi="宋体" w:cs="宋体"/>
          <w:szCs w:val="24"/>
        </w:rPr>
        <w:t xml:space="preserve">3.质疑供应商若对项目的某一分包进行质疑，质疑函中应列明具体分包号。</w:t>
      </w:r>
      <w:r/>
    </w:p>
    <w:p>
      <w:pPr>
        <w:pStyle w:val="673"/>
        <w:ind w:firstLine="480"/>
        <w:spacing w:beforeAutospacing="0" w:afterAutospacing="0" w:line="360" w:lineRule="auto"/>
        <w:widowControl/>
        <w:rPr>
          <w:rFonts w:ascii="宋体" w:hAnsi="宋体" w:cs="宋体"/>
          <w:szCs w:val="24"/>
        </w:rPr>
      </w:pPr>
      <w:r>
        <w:rPr>
          <w:rFonts w:hint="eastAsia" w:ascii="宋体" w:hAnsi="宋体" w:cs="宋体"/>
          <w:szCs w:val="24"/>
        </w:rPr>
        <w:t xml:space="preserve">4.质疑函的质疑事项应具体、明确，并有必要的事实依据和法律依据。</w:t>
      </w:r>
      <w:r/>
    </w:p>
    <w:p>
      <w:pPr>
        <w:pStyle w:val="673"/>
        <w:ind w:firstLine="480"/>
        <w:spacing w:beforeAutospacing="0" w:afterAutospacing="0" w:line="360" w:lineRule="auto"/>
        <w:widowControl/>
        <w:rPr>
          <w:rFonts w:ascii="宋体" w:hAnsi="宋体" w:cs="宋体"/>
          <w:szCs w:val="24"/>
        </w:rPr>
      </w:pPr>
      <w:r>
        <w:rPr>
          <w:rFonts w:hint="eastAsia" w:ascii="宋体" w:hAnsi="宋体" w:cs="宋体"/>
          <w:szCs w:val="24"/>
        </w:rPr>
        <w:t xml:space="preserve">5.质疑函的质疑请求应与质疑事项相关。</w:t>
      </w:r>
      <w:r/>
    </w:p>
    <w:p>
      <w:pPr>
        <w:ind w:firstLine="480"/>
        <w:spacing w:before="120" w:after="120" w:line="460" w:lineRule="exact"/>
        <w:rPr>
          <w:rFonts w:ascii="宋体" w:hAnsi="宋体" w:cs="宋体"/>
          <w:sz w:val="24"/>
          <w:szCs w:val="24"/>
        </w:rPr>
        <w:outlineLvl w:val="0"/>
      </w:pPr>
      <w:r>
        <w:rPr>
          <w:rFonts w:hint="eastAsia" w:ascii="宋体" w:hAnsi="宋体" w:cs="宋体"/>
          <w:sz w:val="24"/>
          <w:szCs w:val="24"/>
        </w:rPr>
        <w:t xml:space="preserve">6.质疑供应商为自然人的，质疑函应由本人签字；质疑供应商为法人或者其他组织的，质疑函应由法定代表人、主要负责人，或者其授权代表签名或者盖章，并加盖公章。</w:t>
      </w:r>
      <w:bookmarkEnd w:id="43"/>
      <w:r/>
      <w:bookmarkEnd w:id="44"/>
      <w:r/>
      <w:bookmarkEnd w:id="45"/>
      <w:r/>
      <w:bookmarkEnd w:id="46"/>
      <w:r/>
      <w:r/>
    </w:p>
    <w:p>
      <w:pPr>
        <w:pStyle w:val="676"/>
        <w:ind w:left="0" w:right="480" w:firstLine="5880"/>
        <w:rPr>
          <w:rFonts w:hAnsi="宋体"/>
        </w:rPr>
      </w:pPr>
      <w:r/>
      <w:bookmarkStart w:id="51" w:name="_Toc120519629"/>
      <w:r/>
      <w:r/>
    </w:p>
    <w:p>
      <w:pPr>
        <w:pStyle w:val="676"/>
        <w:ind w:left="0" w:right="480" w:firstLine="5880"/>
        <w:rPr>
          <w:rFonts w:hAnsi="宋体"/>
        </w:rPr>
      </w:pPr>
      <w:r>
        <w:rPr>
          <w:rFonts w:hAnsi="宋体"/>
        </w:rPr>
      </w:r>
      <w:bookmarkEnd w:id="51"/>
      <w:r/>
    </w:p>
    <w:p>
      <w:pPr>
        <w:pStyle w:val="676"/>
        <w:ind w:left="0" w:right="480" w:firstLine="5880"/>
        <w:rPr>
          <w:rFonts w:hAnsi="宋体"/>
        </w:rPr>
      </w:pPr>
      <w:r>
        <w:rPr>
          <w:rFonts w:hAnsi="宋体"/>
        </w:rPr>
      </w:r>
      <w:r/>
    </w:p>
    <w:p>
      <w:pPr>
        <w:jc w:val="center"/>
        <w:spacing w:line="320" w:lineRule="atLeast"/>
        <w:widowControl/>
        <w:rPr>
          <w:rFonts w:ascii="宋体" w:hAnsi="宋体"/>
          <w:b/>
          <w:sz w:val="36"/>
        </w:rPr>
      </w:pPr>
      <w:r>
        <w:rPr>
          <w:rFonts w:ascii="宋体" w:hAnsi="宋体"/>
          <w:b/>
          <w:sz w:val="36"/>
        </w:rPr>
      </w:r>
      <w:r/>
    </w:p>
    <w:p>
      <w:pPr>
        <w:jc w:val="center"/>
        <w:spacing w:line="320" w:lineRule="atLeast"/>
        <w:widowControl/>
        <w:rPr>
          <w:rFonts w:ascii="宋体" w:hAnsi="宋体"/>
          <w:b/>
          <w:sz w:val="36"/>
        </w:rPr>
      </w:pPr>
      <w:r>
        <w:rPr>
          <w:rFonts w:ascii="宋体" w:hAnsi="宋体"/>
          <w:b/>
          <w:sz w:val="36"/>
        </w:rPr>
      </w:r>
      <w:r/>
    </w:p>
    <w:p>
      <w:pPr>
        <w:jc w:val="center"/>
        <w:spacing w:line="480" w:lineRule="exact"/>
        <w:rPr>
          <w:rFonts w:ascii="黑体" w:hAnsi="黑体" w:eastAsia="黑体" w:cs="黑体"/>
          <w:b/>
          <w:sz w:val="36"/>
          <w:szCs w:val="36"/>
        </w:rPr>
      </w:pPr>
      <w:r>
        <w:rPr>
          <w:rFonts w:ascii="黑体" w:hAnsi="黑体" w:eastAsia="黑体" w:cs="黑体"/>
          <w:b/>
          <w:sz w:val="36"/>
          <w:szCs w:val="36"/>
        </w:rPr>
      </w:r>
      <w:r/>
    </w:p>
    <w:p>
      <w:pPr>
        <w:jc w:val="center"/>
        <w:spacing w:line="480" w:lineRule="exact"/>
        <w:rPr>
          <w:rFonts w:ascii="黑体" w:hAnsi="黑体" w:eastAsia="黑体" w:cs="黑体"/>
          <w:b/>
          <w:sz w:val="36"/>
          <w:szCs w:val="36"/>
        </w:rPr>
      </w:pPr>
      <w:r>
        <w:rPr>
          <w:rFonts w:ascii="黑体" w:hAnsi="黑体" w:eastAsia="黑体" w:cs="黑体"/>
          <w:b/>
          <w:sz w:val="36"/>
          <w:szCs w:val="36"/>
        </w:rPr>
      </w:r>
      <w:r/>
    </w:p>
    <w:p>
      <w:pPr>
        <w:rPr>
          <w:rFonts w:eastAsia="黑体"/>
        </w:rPr>
      </w:pPr>
      <w:r>
        <w:rPr>
          <w:rFonts w:eastAsia="黑体"/>
        </w:rPr>
      </w:r>
      <w:r/>
    </w:p>
    <w:p>
      <w:r/>
      <w:r/>
    </w:p>
    <w:p>
      <w:r/>
      <w:r/>
    </w:p>
    <w:sectPr>
      <w:footnotePr/>
      <w:endnotePr/>
      <w:type w:val="nextPage"/>
      <w:pgSz w:w="11906" w:h="16838" w:orient="portrait"/>
      <w:pgMar w:top="1417" w:right="1417" w:bottom="1191" w:left="1276"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思源宋体 CN Light">
    <w:panose1 w:val="020B0503020202020204"/>
  </w:font>
  <w:font w:name="楷体_GB2312">
    <w:panose1 w:val="02010609060101010101"/>
  </w:font>
  <w:font w:name="黑体">
    <w:panose1 w:val="02010609060101010101"/>
  </w:font>
  <w:font w:name="仿宋_GB2312">
    <w:panose1 w:val="02010609060101010101"/>
  </w:font>
  <w:font w:name="Courier New">
    <w:panose1 w:val="02070309020205020404"/>
  </w:font>
  <w:font w:name="Tahoma">
    <w:panose1 w:val="020B060403050404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ind w:right="35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4"/>
      <w:ind w:right="35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669"/>
                          </w:pPr>
                          <w:r>
                            <w:fldChar w:fldCharType="begin"/>
                          </w:r>
                          <w:r>
                            <w:instrText xml:space="preserve"> PAGE  \* MERGEFORMAT </w:instrText>
                          </w:r>
                          <w:r>
                            <w:fldChar w:fldCharType="separate"/>
                          </w:r>
                          <w:r>
                            <w:t xml:space="preserve">49</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669"/>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987"/>
      <w:spacing w:line="300" w:lineRule="exact"/>
      <w:rPr>
        <w:sz w:val="18"/>
        <w:szCs w:val="18"/>
        <w:u w:val="single"/>
      </w:rPr>
    </w:pPr>
    <w:r>
      <w:rPr>
        <w:sz w:val="18"/>
        <w:szCs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6"/>
    <w:next w:val="65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659"/>
    <w:link w:val="12"/>
    <w:uiPriority w:val="9"/>
    <w:rPr>
      <w:rFonts w:ascii="Arial" w:hAnsi="Arial" w:eastAsia="Arial" w:cs="Arial"/>
      <w:sz w:val="40"/>
      <w:szCs w:val="40"/>
    </w:rPr>
  </w:style>
  <w:style w:type="character" w:styleId="15">
    <w:name w:val="Heading 2 Char"/>
    <w:basedOn w:val="659"/>
    <w:link w:val="657"/>
    <w:uiPriority w:val="9"/>
    <w:rPr>
      <w:rFonts w:ascii="Arial" w:hAnsi="Arial" w:eastAsia="Arial" w:cs="Arial"/>
      <w:sz w:val="34"/>
    </w:rPr>
  </w:style>
  <w:style w:type="character" w:styleId="17">
    <w:name w:val="Heading 3 Char"/>
    <w:basedOn w:val="659"/>
    <w:link w:val="658"/>
    <w:uiPriority w:val="9"/>
    <w:rPr>
      <w:rFonts w:ascii="Arial" w:hAnsi="Arial" w:eastAsia="Arial" w:cs="Arial"/>
      <w:sz w:val="30"/>
      <w:szCs w:val="30"/>
    </w:rPr>
  </w:style>
  <w:style w:type="paragraph" w:styleId="18">
    <w:name w:val="Heading 4"/>
    <w:basedOn w:val="656"/>
    <w:next w:val="65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659"/>
    <w:link w:val="18"/>
    <w:uiPriority w:val="9"/>
    <w:rPr>
      <w:rFonts w:ascii="Arial" w:hAnsi="Arial" w:eastAsia="Arial" w:cs="Arial"/>
      <w:b/>
      <w:bCs/>
      <w:sz w:val="26"/>
      <w:szCs w:val="26"/>
    </w:rPr>
  </w:style>
  <w:style w:type="paragraph" w:styleId="20">
    <w:name w:val="Heading 5"/>
    <w:basedOn w:val="656"/>
    <w:next w:val="65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59"/>
    <w:link w:val="20"/>
    <w:uiPriority w:val="9"/>
    <w:rPr>
      <w:rFonts w:ascii="Arial" w:hAnsi="Arial" w:eastAsia="Arial" w:cs="Arial"/>
      <w:b/>
      <w:bCs/>
      <w:sz w:val="24"/>
      <w:szCs w:val="24"/>
    </w:rPr>
  </w:style>
  <w:style w:type="paragraph" w:styleId="22">
    <w:name w:val="Heading 6"/>
    <w:basedOn w:val="656"/>
    <w:next w:val="65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59"/>
    <w:link w:val="22"/>
    <w:uiPriority w:val="9"/>
    <w:rPr>
      <w:rFonts w:ascii="Arial" w:hAnsi="Arial" w:eastAsia="Arial" w:cs="Arial"/>
      <w:b/>
      <w:bCs/>
      <w:sz w:val="22"/>
      <w:szCs w:val="22"/>
    </w:rPr>
  </w:style>
  <w:style w:type="paragraph" w:styleId="24">
    <w:name w:val="Heading 7"/>
    <w:basedOn w:val="656"/>
    <w:next w:val="65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59"/>
    <w:link w:val="24"/>
    <w:uiPriority w:val="9"/>
    <w:rPr>
      <w:rFonts w:ascii="Arial" w:hAnsi="Arial" w:eastAsia="Arial" w:cs="Arial"/>
      <w:b/>
      <w:bCs/>
      <w:i/>
      <w:iCs/>
      <w:sz w:val="22"/>
      <w:szCs w:val="22"/>
    </w:rPr>
  </w:style>
  <w:style w:type="paragraph" w:styleId="26">
    <w:name w:val="Heading 8"/>
    <w:basedOn w:val="656"/>
    <w:next w:val="65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59"/>
    <w:link w:val="26"/>
    <w:uiPriority w:val="9"/>
    <w:rPr>
      <w:rFonts w:ascii="Arial" w:hAnsi="Arial" w:eastAsia="Arial" w:cs="Arial"/>
      <w:i/>
      <w:iCs/>
      <w:sz w:val="22"/>
      <w:szCs w:val="22"/>
    </w:rPr>
  </w:style>
  <w:style w:type="paragraph" w:styleId="28">
    <w:name w:val="Heading 9"/>
    <w:basedOn w:val="656"/>
    <w:next w:val="65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59"/>
    <w:link w:val="28"/>
    <w:uiPriority w:val="9"/>
    <w:rPr>
      <w:rFonts w:ascii="Arial" w:hAnsi="Arial" w:eastAsia="Arial" w:cs="Arial"/>
      <w:i/>
      <w:iCs/>
      <w:sz w:val="21"/>
      <w:szCs w:val="21"/>
    </w:rPr>
  </w:style>
  <w:style w:type="paragraph" w:styleId="30">
    <w:name w:val="List Paragraph"/>
    <w:basedOn w:val="656"/>
    <w:uiPriority w:val="34"/>
    <w:qFormat/>
    <w:pPr>
      <w:contextualSpacing/>
      <w:ind w:left="720"/>
    </w:pPr>
  </w:style>
  <w:style w:type="paragraph" w:styleId="33">
    <w:name w:val="Title"/>
    <w:basedOn w:val="656"/>
    <w:next w:val="656"/>
    <w:link w:val="34"/>
    <w:uiPriority w:val="10"/>
    <w:qFormat/>
    <w:pPr>
      <w:contextualSpacing/>
      <w:spacing w:before="300" w:after="200"/>
    </w:pPr>
    <w:rPr>
      <w:sz w:val="48"/>
      <w:szCs w:val="48"/>
    </w:rPr>
  </w:style>
  <w:style w:type="character" w:styleId="34">
    <w:name w:val="Title Char"/>
    <w:basedOn w:val="659"/>
    <w:link w:val="33"/>
    <w:uiPriority w:val="10"/>
    <w:rPr>
      <w:sz w:val="48"/>
      <w:szCs w:val="48"/>
    </w:rPr>
  </w:style>
  <w:style w:type="paragraph" w:styleId="35">
    <w:name w:val="Subtitle"/>
    <w:basedOn w:val="656"/>
    <w:next w:val="656"/>
    <w:link w:val="36"/>
    <w:uiPriority w:val="11"/>
    <w:qFormat/>
    <w:pPr>
      <w:spacing w:before="200" w:after="200"/>
    </w:pPr>
    <w:rPr>
      <w:sz w:val="24"/>
      <w:szCs w:val="24"/>
    </w:rPr>
  </w:style>
  <w:style w:type="character" w:styleId="36">
    <w:name w:val="Subtitle Char"/>
    <w:basedOn w:val="659"/>
    <w:link w:val="35"/>
    <w:uiPriority w:val="11"/>
    <w:rPr>
      <w:sz w:val="24"/>
      <w:szCs w:val="24"/>
    </w:rPr>
  </w:style>
  <w:style w:type="paragraph" w:styleId="37">
    <w:name w:val="Quote"/>
    <w:basedOn w:val="656"/>
    <w:next w:val="656"/>
    <w:link w:val="38"/>
    <w:uiPriority w:val="29"/>
    <w:qFormat/>
    <w:pPr>
      <w:ind w:left="720" w:right="720"/>
    </w:pPr>
    <w:rPr>
      <w:i/>
    </w:rPr>
  </w:style>
  <w:style w:type="character" w:styleId="38">
    <w:name w:val="Quote Char"/>
    <w:link w:val="37"/>
    <w:uiPriority w:val="29"/>
    <w:rPr>
      <w:i/>
    </w:rPr>
  </w:style>
  <w:style w:type="paragraph" w:styleId="39">
    <w:name w:val="Intense Quote"/>
    <w:basedOn w:val="656"/>
    <w:next w:val="65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59"/>
    <w:link w:val="671"/>
    <w:uiPriority w:val="99"/>
  </w:style>
  <w:style w:type="character" w:styleId="44">
    <w:name w:val="Footer Char"/>
    <w:basedOn w:val="659"/>
    <w:link w:val="669"/>
    <w:uiPriority w:val="99"/>
  </w:style>
  <w:style w:type="paragraph" w:styleId="45">
    <w:name w:val="Caption"/>
    <w:basedOn w:val="656"/>
    <w:next w:val="656"/>
    <w:uiPriority w:val="35"/>
    <w:semiHidden/>
    <w:unhideWhenUsed/>
    <w:qFormat/>
    <w:pPr>
      <w:spacing w:line="276" w:lineRule="auto"/>
    </w:pPr>
    <w:rPr>
      <w:b/>
      <w:bCs/>
      <w:color w:val="4f81bd" w:themeColor="accent1"/>
      <w:sz w:val="18"/>
      <w:szCs w:val="18"/>
    </w:rPr>
  </w:style>
  <w:style w:type="character" w:styleId="46">
    <w:name w:val="Caption Char"/>
    <w:basedOn w:val="45"/>
    <w:link w:val="669"/>
    <w:uiPriority w:val="99"/>
  </w:style>
  <w:style w:type="table" w:styleId="48">
    <w:name w:val="Table Grid Light"/>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66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6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66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0"/>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0"/>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66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6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6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6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66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6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66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6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6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6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66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6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66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6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6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6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66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6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66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6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6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6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66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66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6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66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6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6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6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66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6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59"/>
    <w:uiPriority w:val="99"/>
    <w:unhideWhenUsed/>
    <w:rPr>
      <w:vertAlign w:val="superscript"/>
    </w:rPr>
  </w:style>
  <w:style w:type="paragraph" w:styleId="177">
    <w:name w:val="endnote text"/>
    <w:basedOn w:val="65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59"/>
    <w:uiPriority w:val="99"/>
    <w:semiHidden/>
    <w:unhideWhenUsed/>
    <w:rPr>
      <w:vertAlign w:val="superscript"/>
    </w:rPr>
  </w:style>
  <w:style w:type="paragraph" w:styleId="180">
    <w:name w:val="toc 1"/>
    <w:basedOn w:val="656"/>
    <w:next w:val="656"/>
    <w:uiPriority w:val="39"/>
    <w:unhideWhenUsed/>
    <w:pPr>
      <w:ind w:left="0" w:right="0" w:firstLine="0"/>
      <w:spacing w:after="57"/>
    </w:pPr>
  </w:style>
  <w:style w:type="paragraph" w:styleId="182">
    <w:name w:val="toc 3"/>
    <w:basedOn w:val="656"/>
    <w:next w:val="656"/>
    <w:uiPriority w:val="39"/>
    <w:unhideWhenUsed/>
    <w:pPr>
      <w:ind w:left="567" w:right="0" w:firstLine="0"/>
      <w:spacing w:after="57"/>
    </w:pPr>
  </w:style>
  <w:style w:type="paragraph" w:styleId="183">
    <w:name w:val="toc 4"/>
    <w:basedOn w:val="656"/>
    <w:next w:val="656"/>
    <w:uiPriority w:val="39"/>
    <w:unhideWhenUsed/>
    <w:pPr>
      <w:ind w:left="850" w:right="0" w:firstLine="0"/>
      <w:spacing w:after="57"/>
    </w:pPr>
  </w:style>
  <w:style w:type="paragraph" w:styleId="184">
    <w:name w:val="toc 5"/>
    <w:basedOn w:val="656"/>
    <w:next w:val="656"/>
    <w:uiPriority w:val="39"/>
    <w:unhideWhenUsed/>
    <w:pPr>
      <w:ind w:left="1134" w:right="0" w:firstLine="0"/>
      <w:spacing w:after="57"/>
    </w:pPr>
  </w:style>
  <w:style w:type="paragraph" w:styleId="185">
    <w:name w:val="toc 6"/>
    <w:basedOn w:val="656"/>
    <w:next w:val="656"/>
    <w:uiPriority w:val="39"/>
    <w:unhideWhenUsed/>
    <w:pPr>
      <w:ind w:left="1417" w:right="0" w:firstLine="0"/>
      <w:spacing w:after="57"/>
    </w:pPr>
  </w:style>
  <w:style w:type="paragraph" w:styleId="186">
    <w:name w:val="toc 7"/>
    <w:basedOn w:val="656"/>
    <w:next w:val="656"/>
    <w:uiPriority w:val="39"/>
    <w:unhideWhenUsed/>
    <w:pPr>
      <w:ind w:left="1701" w:right="0" w:firstLine="0"/>
      <w:spacing w:after="57"/>
    </w:pPr>
  </w:style>
  <w:style w:type="paragraph" w:styleId="187">
    <w:name w:val="toc 8"/>
    <w:basedOn w:val="656"/>
    <w:next w:val="656"/>
    <w:uiPriority w:val="39"/>
    <w:unhideWhenUsed/>
    <w:pPr>
      <w:ind w:left="1984" w:right="0" w:firstLine="0"/>
      <w:spacing w:after="57"/>
    </w:pPr>
  </w:style>
  <w:style w:type="paragraph" w:styleId="188">
    <w:name w:val="toc 9"/>
    <w:basedOn w:val="656"/>
    <w:next w:val="656"/>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6"/>
    <w:next w:val="656"/>
    <w:uiPriority w:val="99"/>
    <w:unhideWhenUsed/>
    <w:pPr>
      <w:spacing w:after="0" w:afterAutospacing="0"/>
    </w:pPr>
  </w:style>
  <w:style w:type="paragraph" w:styleId="656"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657">
    <w:name w:val="Heading 2"/>
    <w:basedOn w:val="656"/>
    <w:next w:val="656"/>
    <w:link w:val="680"/>
    <w:uiPriority w:val="9"/>
    <w:unhideWhenUsed/>
    <w:qFormat/>
    <w:pPr>
      <w:keepLines/>
      <w:keepNext/>
      <w:spacing w:before="360" w:after="200"/>
      <w:outlineLvl w:val="1"/>
    </w:pPr>
    <w:rPr>
      <w:rFonts w:ascii="Arial" w:hAnsi="Arial" w:eastAsia="Arial" w:cs="Arial"/>
      <w:sz w:val="34"/>
    </w:rPr>
  </w:style>
  <w:style w:type="paragraph" w:styleId="658">
    <w:name w:val="Heading 3"/>
    <w:basedOn w:val="656"/>
    <w:next w:val="656"/>
    <w:link w:val="681"/>
    <w:uiPriority w:val="9"/>
    <w:qFormat/>
    <w:pPr>
      <w:keepLines/>
      <w:keepNext/>
      <w:spacing w:before="260" w:after="260" w:line="416" w:lineRule="auto"/>
      <w:outlineLvl w:val="2"/>
    </w:pPr>
    <w:rPr>
      <w:b/>
      <w:bCs/>
      <w:sz w:val="32"/>
      <w:szCs w:val="32"/>
    </w:rPr>
  </w:style>
  <w:style w:type="character" w:styleId="659" w:default="1">
    <w:name w:val="Default Paragraph Font"/>
    <w:uiPriority w:val="1"/>
    <w:semiHidden/>
    <w:unhideWhenUsed/>
  </w:style>
  <w:style w:type="table" w:styleId="660" w:default="1">
    <w:name w:val="Normal Table"/>
    <w:uiPriority w:val="99"/>
    <w:semiHidden/>
    <w:unhideWhenUsed/>
    <w:qFormat/>
    <w:tblPr>
      <w:tblCellMar>
        <w:left w:w="108" w:type="dxa"/>
        <w:top w:w="0" w:type="dxa"/>
        <w:right w:w="108" w:type="dxa"/>
        <w:bottom w:w="0" w:type="dxa"/>
      </w:tblCellMar>
    </w:tblPr>
  </w:style>
  <w:style w:type="paragraph" w:styleId="661">
    <w:name w:val="Normal Indent"/>
    <w:basedOn w:val="656"/>
    <w:uiPriority w:val="0"/>
    <w:qFormat/>
    <w:pPr>
      <w:ind w:firstLine="420"/>
    </w:pPr>
    <w:rPr>
      <w:szCs w:val="24"/>
      <w:lang w:eastAsia="en-US"/>
    </w:rPr>
  </w:style>
  <w:style w:type="paragraph" w:styleId="662">
    <w:name w:val="annotation text"/>
    <w:basedOn w:val="656"/>
    <w:link w:val="683"/>
    <w:uiPriority w:val="0"/>
    <w:qFormat/>
    <w:pPr>
      <w:jc w:val="left"/>
    </w:pPr>
  </w:style>
  <w:style w:type="paragraph" w:styleId="663">
    <w:name w:val="Body Text"/>
    <w:basedOn w:val="656"/>
    <w:link w:val="684"/>
    <w:uiPriority w:val="0"/>
    <w:qFormat/>
    <w:rPr>
      <w:rFonts w:ascii="Tahoma" w:hAnsi="Tahoma"/>
      <w:szCs w:val="24"/>
      <w:lang w:eastAsia="en-US"/>
    </w:rPr>
  </w:style>
  <w:style w:type="paragraph" w:styleId="664">
    <w:name w:val="Body Text Indent"/>
    <w:basedOn w:val="656"/>
    <w:link w:val="685"/>
    <w:uiPriority w:val="0"/>
    <w:qFormat/>
    <w:pPr>
      <w:ind w:firstLine="480"/>
      <w:tabs>
        <w:tab w:val="left" w:pos="180" w:leader="none"/>
      </w:tabs>
    </w:pPr>
    <w:rPr>
      <w:rFonts w:ascii="Tahoma" w:hAnsi="Tahoma"/>
      <w:sz w:val="24"/>
    </w:rPr>
  </w:style>
  <w:style w:type="paragraph" w:styleId="665">
    <w:name w:val="Block Text"/>
    <w:basedOn w:val="656"/>
    <w:uiPriority w:val="0"/>
    <w:qFormat/>
    <w:pPr>
      <w:ind w:left="1440" w:right="1440"/>
      <w:spacing w:after="120"/>
    </w:pPr>
  </w:style>
  <w:style w:type="paragraph" w:styleId="666">
    <w:name w:val="Plain Text"/>
    <w:basedOn w:val="656"/>
    <w:link w:val="686"/>
    <w:uiPriority w:val="0"/>
    <w:qFormat/>
    <w:rPr>
      <w:rFonts w:ascii="宋体" w:hAnsi="Courier New"/>
    </w:rPr>
  </w:style>
  <w:style w:type="paragraph" w:styleId="667">
    <w:name w:val="Body Text Indent 2"/>
    <w:basedOn w:val="656"/>
    <w:link w:val="682"/>
    <w:uiPriority w:val="0"/>
    <w:unhideWhenUsed/>
    <w:qFormat/>
    <w:pPr>
      <w:ind w:left="420"/>
      <w:spacing w:after="120" w:line="480" w:lineRule="auto"/>
    </w:pPr>
  </w:style>
  <w:style w:type="paragraph" w:styleId="668">
    <w:name w:val="Balloon Text"/>
    <w:basedOn w:val="656"/>
    <w:link w:val="703"/>
    <w:uiPriority w:val="0"/>
    <w:qFormat/>
    <w:rPr>
      <w:rFonts w:ascii="宋体"/>
      <w:sz w:val="18"/>
      <w:szCs w:val="18"/>
    </w:rPr>
  </w:style>
  <w:style w:type="paragraph" w:styleId="669">
    <w:name w:val="Footer"/>
    <w:basedOn w:val="656"/>
    <w:link w:val="687"/>
    <w:uiPriority w:val="99"/>
    <w:unhideWhenUsed/>
    <w:qFormat/>
    <w:pPr>
      <w:jc w:val="left"/>
      <w:tabs>
        <w:tab w:val="center" w:pos="4153" w:leader="none"/>
        <w:tab w:val="right" w:pos="8306" w:leader="none"/>
      </w:tabs>
    </w:pPr>
    <w:rPr>
      <w:sz w:val="18"/>
      <w:szCs w:val="18"/>
    </w:rPr>
  </w:style>
  <w:style w:type="paragraph" w:styleId="670">
    <w:name w:val="envelope return"/>
    <w:basedOn w:val="656"/>
    <w:uiPriority w:val="0"/>
    <w:qFormat/>
    <w:rPr>
      <w:rFonts w:ascii="Arial" w:hAnsi="Arial"/>
    </w:rPr>
  </w:style>
  <w:style w:type="paragraph" w:styleId="671">
    <w:name w:val="Header"/>
    <w:basedOn w:val="656"/>
    <w:link w:val="714"/>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72">
    <w:name w:val="toc 2"/>
    <w:basedOn w:val="656"/>
    <w:next w:val="656"/>
    <w:uiPriority w:val="39"/>
    <w:qFormat/>
    <w:pPr>
      <w:tabs>
        <w:tab w:val="right" w:pos="9060" w:leader="dot"/>
      </w:tabs>
    </w:pPr>
    <w:rPr>
      <w:rFonts w:ascii="宋体" w:hAnsi="宋体"/>
      <w:b/>
      <w:bCs/>
      <w:sz w:val="24"/>
    </w:rPr>
  </w:style>
  <w:style w:type="paragraph" w:styleId="673">
    <w:name w:val="Normal (Web)"/>
    <w:basedOn w:val="656"/>
    <w:uiPriority w:val="0"/>
    <w:qFormat/>
    <w:pPr>
      <w:jc w:val="left"/>
      <w:spacing w:before="100" w:beforeAutospacing="1" w:after="100" w:afterAutospacing="1"/>
    </w:pPr>
    <w:rPr>
      <w:rFonts w:ascii="Times New Roman" w:hAnsi="Times New Roman"/>
      <w:sz w:val="24"/>
    </w:rPr>
  </w:style>
  <w:style w:type="paragraph" w:styleId="674">
    <w:name w:val="annotation subject"/>
    <w:basedOn w:val="662"/>
    <w:next w:val="662"/>
    <w:link w:val="704"/>
    <w:uiPriority w:val="99"/>
    <w:semiHidden/>
    <w:unhideWhenUsed/>
    <w:qFormat/>
    <w:rPr>
      <w:b/>
      <w:bCs/>
    </w:rPr>
  </w:style>
  <w:style w:type="paragraph" w:styleId="675">
    <w:name w:val="Body Text First Indent"/>
    <w:basedOn w:val="663"/>
    <w:link w:val="688"/>
    <w:uiPriority w:val="0"/>
    <w:qFormat/>
    <w:pPr>
      <w:ind w:firstLine="200"/>
      <w:spacing w:line="360" w:lineRule="auto"/>
    </w:pPr>
    <w:rPr>
      <w:rFonts w:ascii="仿宋_GB2312" w:eastAsia="仿宋_GB2312"/>
      <w:sz w:val="30"/>
      <w:szCs w:val="30"/>
    </w:rPr>
  </w:style>
  <w:style w:type="paragraph" w:styleId="676">
    <w:name w:val="Body Text First Indent 2"/>
    <w:basedOn w:val="664"/>
    <w:next w:val="661"/>
    <w:link w:val="689"/>
    <w:uiPriority w:val="0"/>
    <w:qFormat/>
    <w:pPr>
      <w:ind w:left="420" w:firstLine="420"/>
    </w:pPr>
    <w:rPr>
      <w:rFonts w:ascii="Times New Roman" w:hAnsi="Times New Roman"/>
      <w:szCs w:val="24"/>
    </w:rPr>
  </w:style>
  <w:style w:type="table" w:styleId="67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678">
    <w:name w:val="Strong"/>
    <w:basedOn w:val="659"/>
    <w:uiPriority w:val="22"/>
    <w:qFormat/>
  </w:style>
  <w:style w:type="character" w:styleId="679">
    <w:name w:val="annotation reference"/>
    <w:basedOn w:val="659"/>
    <w:uiPriority w:val="0"/>
    <w:qFormat/>
    <w:rPr>
      <w:sz w:val="21"/>
      <w:szCs w:val="21"/>
    </w:rPr>
  </w:style>
  <w:style w:type="character" w:styleId="680" w:customStyle="1">
    <w:name w:val="标题 2 字符"/>
    <w:basedOn w:val="659"/>
    <w:link w:val="657"/>
    <w:uiPriority w:val="9"/>
    <w:qFormat/>
    <w:rPr>
      <w:rFonts w:ascii="Arial" w:hAnsi="Arial" w:eastAsia="Arial" w:cs="Arial"/>
      <w:sz w:val="34"/>
      <w:szCs w:val="22"/>
    </w:rPr>
  </w:style>
  <w:style w:type="character" w:styleId="681" w:customStyle="1">
    <w:name w:val="标题 3 字符"/>
    <w:basedOn w:val="659"/>
    <w:link w:val="658"/>
    <w:uiPriority w:val="9"/>
    <w:qFormat/>
    <w:rPr>
      <w:rFonts w:ascii="Calibri" w:hAnsi="Calibri" w:eastAsia="宋体" w:cs="Times New Roman"/>
      <w:b/>
      <w:bCs/>
      <w:sz w:val="32"/>
      <w:szCs w:val="32"/>
    </w:rPr>
  </w:style>
  <w:style w:type="character" w:styleId="682" w:customStyle="1">
    <w:name w:val="正文文本缩进 2 字符"/>
    <w:basedOn w:val="659"/>
    <w:link w:val="667"/>
    <w:uiPriority w:val="0"/>
    <w:qFormat/>
    <w:rPr>
      <w:rFonts w:ascii="Calibri" w:hAnsi="Calibri" w:eastAsia="宋体" w:cs="Times New Roman"/>
      <w:szCs w:val="22"/>
    </w:rPr>
  </w:style>
  <w:style w:type="character" w:styleId="683" w:customStyle="1">
    <w:name w:val="批注文字 字符"/>
    <w:basedOn w:val="659"/>
    <w:link w:val="662"/>
    <w:uiPriority w:val="0"/>
    <w:qFormat/>
    <w:rPr>
      <w:rFonts w:ascii="Calibri" w:hAnsi="Calibri" w:eastAsia="宋体" w:cs="Times New Roman"/>
      <w:szCs w:val="22"/>
    </w:rPr>
  </w:style>
  <w:style w:type="character" w:styleId="684" w:customStyle="1">
    <w:name w:val="正文文本 字符"/>
    <w:basedOn w:val="659"/>
    <w:link w:val="663"/>
    <w:uiPriority w:val="0"/>
    <w:qFormat/>
    <w:rPr>
      <w:rFonts w:ascii="Tahoma" w:hAnsi="Tahoma" w:eastAsia="宋体" w:cs="Times New Roman"/>
      <w:lang w:eastAsia="en-US"/>
    </w:rPr>
  </w:style>
  <w:style w:type="character" w:styleId="685" w:customStyle="1">
    <w:name w:val="正文文本缩进 字符"/>
    <w:basedOn w:val="659"/>
    <w:link w:val="664"/>
    <w:uiPriority w:val="0"/>
    <w:qFormat/>
    <w:rPr>
      <w:rFonts w:ascii="Tahoma" w:hAnsi="Tahoma" w:eastAsia="宋体" w:cs="Times New Roman"/>
      <w:sz w:val="24"/>
      <w:szCs w:val="22"/>
    </w:rPr>
  </w:style>
  <w:style w:type="character" w:styleId="686" w:customStyle="1">
    <w:name w:val="纯文本 字符"/>
    <w:basedOn w:val="659"/>
    <w:link w:val="666"/>
    <w:uiPriority w:val="0"/>
    <w:qFormat/>
    <w:rPr>
      <w:rFonts w:ascii="宋体" w:hAnsi="Courier New" w:eastAsia="宋体" w:cs="Times New Roman"/>
      <w:szCs w:val="22"/>
    </w:rPr>
  </w:style>
  <w:style w:type="character" w:styleId="687" w:customStyle="1">
    <w:name w:val="页脚 字符"/>
    <w:basedOn w:val="659"/>
    <w:link w:val="669"/>
    <w:uiPriority w:val="99"/>
    <w:qFormat/>
    <w:rPr>
      <w:rFonts w:ascii="Calibri" w:hAnsi="Calibri" w:eastAsia="宋体" w:cs="Times New Roman"/>
      <w:sz w:val="18"/>
      <w:szCs w:val="18"/>
    </w:rPr>
  </w:style>
  <w:style w:type="character" w:styleId="688" w:customStyle="1">
    <w:name w:val="正文首行缩进 字符"/>
    <w:basedOn w:val="684"/>
    <w:link w:val="675"/>
    <w:uiPriority w:val="0"/>
    <w:qFormat/>
    <w:rPr>
      <w:rFonts w:ascii="仿宋_GB2312" w:hAnsi="Tahoma" w:eastAsia="仿宋_GB2312" w:cs="Times New Roman"/>
      <w:sz w:val="30"/>
      <w:szCs w:val="30"/>
      <w:lang w:eastAsia="en-US"/>
    </w:rPr>
  </w:style>
  <w:style w:type="character" w:styleId="689" w:customStyle="1">
    <w:name w:val="正文首行缩进 2 字符"/>
    <w:basedOn w:val="685"/>
    <w:link w:val="676"/>
    <w:uiPriority w:val="0"/>
    <w:qFormat/>
    <w:rPr>
      <w:rFonts w:ascii="Times New Roman" w:hAnsi="Times New Roman" w:eastAsia="宋体" w:cs="Times New Roman"/>
      <w:sz w:val="24"/>
      <w:szCs w:val="22"/>
    </w:rPr>
  </w:style>
  <w:style w:type="paragraph" w:styleId="690" w:customStyle="1">
    <w:name w:val="一级条标题"/>
    <w:basedOn w:val="691"/>
    <w:next w:val="692"/>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91" w:customStyle="1">
    <w:name w:val="章标题"/>
    <w:basedOn w:val="656"/>
    <w:next w:val="656"/>
    <w:uiPriority w:val="0"/>
    <w:qFormat/>
    <w:pPr>
      <w:jc w:val="center"/>
      <w:spacing w:before="158" w:after="153" w:line="1292" w:lineRule="atLeast"/>
      <w:widowControl/>
    </w:pPr>
    <w:rPr>
      <w:rFonts w:ascii="Arial" w:eastAsia="黑体" w:cs="黑体"/>
      <w:sz w:val="31"/>
      <w:lang w:eastAsia="en-US" w:bidi="en-US"/>
    </w:rPr>
  </w:style>
  <w:style w:type="paragraph" w:styleId="692" w:customStyle="1">
    <w:name w:val="段"/>
    <w:basedOn w:val="656"/>
    <w:next w:val="656"/>
    <w:uiPriority w:val="0"/>
    <w:qFormat/>
    <w:pPr>
      <w:ind w:firstLine="200"/>
      <w:widowControl/>
    </w:pPr>
    <w:rPr>
      <w:rFonts w:hint="eastAsia" w:ascii="宋体"/>
    </w:rPr>
  </w:style>
  <w:style w:type="paragraph" w:styleId="693" w:customStyle="1">
    <w:name w:val="正文缩进1"/>
    <w:basedOn w:val="656"/>
    <w:next w:val="694"/>
    <w:uiPriority w:val="0"/>
    <w:qFormat/>
    <w:pPr>
      <w:ind w:firstLine="420"/>
    </w:pPr>
    <w:rPr>
      <w:rFonts w:ascii="Times New Roman" w:hAnsi="Times New Roman"/>
      <w:sz w:val="20"/>
      <w:szCs w:val="21"/>
    </w:rPr>
  </w:style>
  <w:style w:type="paragraph" w:styleId="694" w:customStyle="1">
    <w:name w:val="正文文本1"/>
    <w:basedOn w:val="656"/>
    <w:next w:val="656"/>
    <w:uiPriority w:val="0"/>
    <w:qFormat/>
    <w:rPr>
      <w:rFonts w:ascii="楷体_GB2312" w:hAnsi="Arial" w:eastAsia="楷体_GB2312"/>
      <w:sz w:val="28"/>
      <w:szCs w:val="28"/>
    </w:rPr>
  </w:style>
  <w:style w:type="paragraph" w:styleId="695" w:customStyle="1">
    <w:name w:val="报告正文"/>
    <w:basedOn w:val="656"/>
    <w:uiPriority w:val="0"/>
    <w:qFormat/>
    <w:pPr>
      <w:ind w:firstLine="560"/>
    </w:pPr>
    <w:rPr>
      <w:szCs w:val="20"/>
      <w:lang w:val="zh-CN"/>
    </w:rPr>
  </w:style>
  <w:style w:type="paragraph" w:styleId="696" w:customStyle="1">
    <w:name w:val="Table Text"/>
    <w:basedOn w:val="656"/>
    <w:uiPriority w:val="0"/>
    <w:semiHidden/>
    <w:qFormat/>
    <w:rPr>
      <w:rFonts w:ascii="宋体" w:hAnsi="宋体" w:cs="宋体"/>
      <w:szCs w:val="21"/>
      <w:lang w:eastAsia="en-US"/>
    </w:rPr>
  </w:style>
  <w:style w:type="table" w:styleId="697" w:customStyle="1">
    <w:name w:val="Table Normal"/>
    <w:uiPriority w:val="0"/>
    <w:semiHidden/>
    <w:unhideWhenUsed/>
    <w:qFormat/>
    <w:tblPr>
      <w:tblCellMar>
        <w:left w:w="0" w:type="dxa"/>
        <w:top w:w="0" w:type="dxa"/>
        <w:right w:w="0" w:type="dxa"/>
        <w:bottom w:w="0" w:type="dxa"/>
      </w:tblCellMar>
    </w:tblPr>
  </w:style>
  <w:style w:type="paragraph" w:styleId="698" w:customStyle="1">
    <w:name w:val="表内"/>
    <w:basedOn w:val="699"/>
    <w:uiPriority w:val="0"/>
    <w:qFormat/>
    <w:pPr>
      <w:jc w:val="center"/>
      <w:spacing w:line="360" w:lineRule="exact"/>
    </w:pPr>
    <w:rPr>
      <w:rFonts w:eastAsia="仿宋_GB2312"/>
      <w:sz w:val="24"/>
    </w:rPr>
  </w:style>
  <w:style w:type="paragraph" w:styleId="699">
    <w:name w:val="No Spacing"/>
    <w:uiPriority w:val="1"/>
    <w:qFormat/>
    <w:pPr>
      <w:jc w:val="both"/>
      <w:widowControl w:val="off"/>
    </w:pPr>
    <w:rPr>
      <w:rFonts w:ascii="Times New Roman" w:hAnsi="Times New Roman" w:eastAsia="宋体" w:cs="Times New Roman"/>
      <w:sz w:val="21"/>
      <w:szCs w:val="24"/>
      <w:lang w:val="en-US" w:eastAsia="zh-CN" w:bidi="ar-SA"/>
    </w:rPr>
  </w:style>
  <w:style w:type="paragraph" w:styleId="700" w:customStyle="1">
    <w:name w:val="普通(网站)1"/>
    <w:basedOn w:val="656"/>
    <w:uiPriority w:val="0"/>
    <w:qFormat/>
    <w:pPr>
      <w:jc w:val="left"/>
      <w:spacing w:before="100" w:beforeAutospacing="1" w:after="100" w:afterAutospacing="1"/>
      <w:widowControl/>
    </w:pPr>
    <w:rPr>
      <w:rFonts w:ascii="宋体" w:hAnsi="宋体" w:cs="宋体"/>
      <w:sz w:val="24"/>
      <w:szCs w:val="24"/>
    </w:rPr>
  </w:style>
  <w:style w:type="character" w:styleId="701" w:customStyle="1">
    <w:name w:val="NormalCharacter"/>
    <w:uiPriority w:val="0"/>
    <w:qFormat/>
    <w:rPr>
      <w:rFonts w:ascii="Times New Roman" w:hAnsi="Times New Roman" w:eastAsia="宋体"/>
    </w:rPr>
  </w:style>
  <w:style w:type="paragraph" w:styleId="702" w:customStyle="1">
    <w:name w:val="纯文本1"/>
    <w:basedOn w:val="656"/>
    <w:next w:val="656"/>
    <w:uiPriority w:val="0"/>
    <w:qFormat/>
    <w:rPr>
      <w:rFonts w:ascii="宋体" w:hAnsi="Courier New"/>
    </w:rPr>
  </w:style>
  <w:style w:type="character" w:styleId="703" w:customStyle="1">
    <w:name w:val="批注框文本 字符"/>
    <w:basedOn w:val="659"/>
    <w:link w:val="668"/>
    <w:uiPriority w:val="0"/>
    <w:qFormat/>
    <w:rPr>
      <w:rFonts w:ascii="宋体" w:hAnsi="Calibri" w:eastAsia="宋体" w:cs="Times New Roman"/>
      <w:sz w:val="18"/>
      <w:szCs w:val="18"/>
    </w:rPr>
  </w:style>
  <w:style w:type="character" w:styleId="704" w:customStyle="1">
    <w:name w:val="批注主题 字符"/>
    <w:basedOn w:val="683"/>
    <w:link w:val="674"/>
    <w:uiPriority w:val="99"/>
    <w:semiHidden/>
    <w:qFormat/>
    <w:rPr>
      <w:rFonts w:ascii="Calibri" w:hAnsi="Calibri" w:eastAsia="宋体" w:cs="Times New Roman"/>
      <w:b/>
      <w:bCs/>
      <w:szCs w:val="22"/>
    </w:rPr>
  </w:style>
  <w:style w:type="character" w:styleId="705" w:customStyle="1">
    <w:name w:val="font41"/>
    <w:basedOn w:val="659"/>
    <w:uiPriority w:val="0"/>
    <w:qFormat/>
    <w:rPr>
      <w:rFonts w:hint="default" w:ascii="Times New Roman" w:hAnsi="Times New Roman" w:cs="Times New Roman"/>
      <w:color w:val="000000"/>
      <w:sz w:val="21"/>
      <w:szCs w:val="21"/>
      <w:u w:val="none"/>
    </w:rPr>
  </w:style>
  <w:style w:type="character" w:styleId="706" w:customStyle="1">
    <w:name w:val="font21"/>
    <w:basedOn w:val="659"/>
    <w:uiPriority w:val="0"/>
    <w:qFormat/>
    <w:rPr>
      <w:rFonts w:hint="eastAsia" w:ascii="宋体" w:hAnsi="宋体" w:eastAsia="宋体" w:cs="宋体"/>
      <w:color w:val="000000"/>
      <w:sz w:val="21"/>
      <w:szCs w:val="21"/>
      <w:u w:val="none"/>
    </w:rPr>
  </w:style>
  <w:style w:type="character" w:styleId="707" w:customStyle="1">
    <w:name w:val="font31"/>
    <w:basedOn w:val="659"/>
    <w:uiPriority w:val="0"/>
    <w:qFormat/>
    <w:rPr>
      <w:rFonts w:hint="default" w:ascii="Calibri" w:hAnsi="Calibri" w:cs="Calibri"/>
      <w:color w:val="000000"/>
      <w:sz w:val="21"/>
      <w:szCs w:val="21"/>
      <w:u w:val="none"/>
    </w:rPr>
  </w:style>
  <w:style w:type="character" w:styleId="708" w:customStyle="1">
    <w:name w:val="font11"/>
    <w:basedOn w:val="659"/>
    <w:uiPriority w:val="0"/>
    <w:qFormat/>
    <w:rPr>
      <w:rFonts w:hint="eastAsia" w:ascii="宋体" w:hAnsi="宋体" w:eastAsia="宋体" w:cs="宋体"/>
      <w:color w:val="000000"/>
      <w:sz w:val="21"/>
      <w:szCs w:val="21"/>
      <w:u w:val="none"/>
    </w:rPr>
  </w:style>
  <w:style w:type="character" w:styleId="709" w:customStyle="1">
    <w:name w:val="font71"/>
    <w:basedOn w:val="659"/>
    <w:uiPriority w:val="0"/>
    <w:qFormat/>
    <w:rPr>
      <w:rFonts w:hint="default" w:ascii="Calibri" w:hAnsi="Calibri" w:cs="Calibri"/>
      <w:color w:val="000000"/>
      <w:sz w:val="21"/>
      <w:szCs w:val="21"/>
      <w:u w:val="none"/>
    </w:rPr>
  </w:style>
  <w:style w:type="character" w:styleId="710" w:customStyle="1">
    <w:name w:val="font61"/>
    <w:basedOn w:val="659"/>
    <w:uiPriority w:val="0"/>
    <w:qFormat/>
    <w:rPr>
      <w:rFonts w:hint="eastAsia" w:ascii="宋体" w:hAnsi="宋体" w:eastAsia="宋体" w:cs="宋体"/>
      <w:color w:val="000000"/>
      <w:sz w:val="21"/>
      <w:szCs w:val="21"/>
      <w:u w:val="none"/>
    </w:rPr>
  </w:style>
  <w:style w:type="character" w:styleId="711" w:customStyle="1">
    <w:name w:val="font81"/>
    <w:basedOn w:val="659"/>
    <w:uiPriority w:val="0"/>
    <w:qFormat/>
    <w:rPr>
      <w:rFonts w:hint="default" w:ascii="Times New Roman" w:hAnsi="Times New Roman" w:cs="Times New Roman"/>
      <w:color w:val="000000"/>
      <w:sz w:val="21"/>
      <w:szCs w:val="21"/>
      <w:u w:val="none"/>
    </w:rPr>
  </w:style>
  <w:style w:type="character" w:styleId="712" w:customStyle="1">
    <w:name w:val="font01"/>
    <w:basedOn w:val="659"/>
    <w:uiPriority w:val="0"/>
    <w:qFormat/>
    <w:rPr>
      <w:rFonts w:hint="eastAsia" w:ascii="宋体" w:hAnsi="宋体" w:eastAsia="宋体" w:cs="宋体"/>
      <w:color w:val="000000"/>
      <w:sz w:val="22"/>
      <w:szCs w:val="22"/>
      <w:u w:val="none"/>
    </w:rPr>
  </w:style>
  <w:style w:type="character" w:styleId="713" w:customStyle="1">
    <w:name w:val="font131"/>
    <w:basedOn w:val="659"/>
    <w:uiPriority w:val="0"/>
    <w:qFormat/>
    <w:rPr>
      <w:rFonts w:hint="eastAsia" w:ascii="宋体" w:hAnsi="宋体" w:eastAsia="宋体" w:cs="宋体"/>
      <w:i/>
      <w:iCs/>
      <w:color w:val="ff0000"/>
      <w:sz w:val="22"/>
      <w:szCs w:val="22"/>
      <w:u w:val="none"/>
    </w:rPr>
  </w:style>
  <w:style w:type="character" w:styleId="714" w:customStyle="1">
    <w:name w:val="页眉 字符"/>
    <w:basedOn w:val="659"/>
    <w:link w:val="671"/>
    <w:uiPriority w:val="99"/>
    <w:qFormat/>
    <w:rPr>
      <w:rFonts w:ascii="Calibri" w:hAnsi="Calibri"/>
      <w:sz w:val="18"/>
      <w:szCs w:val="18"/>
    </w:rPr>
  </w:style>
  <w:style w:type="character" w:styleId="715" w:customStyle="1">
    <w:name w:val="font121"/>
    <w:basedOn w:val="659"/>
    <w:uiPriority w:val="0"/>
    <w:qFormat/>
    <w:rPr>
      <w:rFonts w:hint="eastAsia" w:ascii="宋体" w:hAnsi="宋体" w:eastAsia="宋体" w:cs="宋体"/>
      <w:color w:val="000000"/>
      <w:sz w:val="22"/>
      <w:szCs w:val="22"/>
      <w:u w:val="none"/>
    </w:rPr>
  </w:style>
  <w:style w:type="numbering" w:styleId="190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爱君 刘</dc:creator>
  <cp:lastModifiedBy>朱亮峰</cp:lastModifiedBy>
  <cp:revision>10</cp:revision>
  <dcterms:created xsi:type="dcterms:W3CDTF">2025-10-28T08:02:00Z</dcterms:created>
  <dcterms:modified xsi:type="dcterms:W3CDTF">2025-11-13T07:32:01Z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eyJoZGlkIjoiMTg3MzU5NWMwZjE3NjA2OWU2OThmNTlkYmZmYWU2Y2MiLCJ1c2VySWQiOiIzMjgwNDM4MTQifQ==</vt:lpwstr>
  </property>
  <property fmtid="{D5CDD505-2E9C-101B-9397-08002B2CF9AE}" pid="3" name="KSOProductBuildVer">
    <vt:lpwstr>2052-12.1.0.23542</vt:lpwstr>
  </property>
  <property fmtid="{D5CDD505-2E9C-101B-9397-08002B2CF9AE}" pid="4" name="ICV">
    <vt:lpwstr>ED1317276B6248C98AB4D9DF00BD4AEE_12</vt:lpwstr>
  </property>
</Properties>
</file>