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376A5">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eastAsia="zh-CN"/>
        </w:rPr>
        <w:t>新沂市城市排水防涝应急设备项目</w:t>
      </w:r>
    </w:p>
    <w:p w14:paraId="60515A08">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更正（澄清）内容</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eastAsia="zh-CN"/>
        </w:rPr>
        <w:t>）</w:t>
      </w:r>
    </w:p>
    <w:p w14:paraId="3DC8934E">
      <w:pPr>
        <w:pStyle w:val="15"/>
        <w:widowControl/>
        <w:spacing w:beforeAutospacing="0" w:afterAutospacing="0" w:line="240" w:lineRule="auto"/>
        <w:jc w:val="both"/>
        <w:rPr>
          <w:rFonts w:ascii="宋体" w:hAnsi="宋体" w:eastAsia="宋体" w:cs="宋体"/>
          <w:b/>
          <w:bCs/>
          <w:sz w:val="24"/>
          <w:szCs w:val="24"/>
        </w:rPr>
      </w:pPr>
    </w:p>
    <w:p w14:paraId="00C0A354">
      <w:pPr>
        <w:pStyle w:val="15"/>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auto"/>
        <w:outlineLvl w:val="9"/>
        <w:rPr>
          <w:rStyle w:val="18"/>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14:paraId="64DAA31B">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Style w:val="18"/>
          <w:rFonts w:hint="eastAsia" w:ascii="宋体" w:hAnsi="宋体" w:eastAsia="宋体" w:cs="宋体"/>
          <w:color w:val="FF0000"/>
          <w:sz w:val="28"/>
          <w:szCs w:val="28"/>
          <w:lang w:val="en-US" w:eastAsia="zh-CN"/>
        </w:rPr>
      </w:pPr>
      <w:r>
        <w:rPr>
          <w:rStyle w:val="18"/>
          <w:rFonts w:hint="eastAsia" w:ascii="宋体" w:hAnsi="宋体" w:eastAsia="宋体" w:cs="宋体"/>
          <w:color w:val="FF0000"/>
          <w:sz w:val="28"/>
          <w:szCs w:val="28"/>
        </w:rPr>
        <w:t>（一）</w:t>
      </w:r>
      <w:bookmarkStart w:id="0" w:name="_Hlk169703204"/>
      <w:r>
        <w:rPr>
          <w:rStyle w:val="18"/>
          <w:rFonts w:hint="eastAsia" w:ascii="宋体" w:hAnsi="宋体" w:eastAsia="宋体" w:cs="宋体"/>
          <w:color w:val="FF0000"/>
          <w:sz w:val="28"/>
          <w:szCs w:val="28"/>
        </w:rPr>
        <w:t>原招标文件</w:t>
      </w:r>
      <w:bookmarkEnd w:id="0"/>
      <w:r>
        <w:rPr>
          <w:rStyle w:val="18"/>
          <w:rFonts w:hint="eastAsia" w:ascii="宋体" w:hAnsi="宋体" w:eastAsia="宋体" w:cs="宋体"/>
          <w:color w:val="FF0000"/>
          <w:sz w:val="28"/>
          <w:szCs w:val="28"/>
          <w:lang w:eastAsia="zh-CN"/>
        </w:rPr>
        <w:t>《</w:t>
      </w:r>
      <w:r>
        <w:rPr>
          <w:rStyle w:val="18"/>
          <w:rFonts w:hint="eastAsia" w:ascii="宋体" w:hAnsi="宋体" w:eastAsia="宋体" w:cs="宋体"/>
          <w:color w:val="FF0000"/>
          <w:sz w:val="28"/>
          <w:szCs w:val="28"/>
        </w:rPr>
        <w:t>第</w:t>
      </w:r>
      <w:r>
        <w:rPr>
          <w:rStyle w:val="18"/>
          <w:rFonts w:hint="eastAsia" w:ascii="宋体" w:hAnsi="宋体" w:eastAsia="宋体" w:cs="宋体"/>
          <w:color w:val="FF0000"/>
          <w:sz w:val="28"/>
          <w:szCs w:val="28"/>
          <w:lang w:val="en-US" w:eastAsia="zh-CN"/>
        </w:rPr>
        <w:t>五</w:t>
      </w:r>
      <w:r>
        <w:rPr>
          <w:rStyle w:val="18"/>
          <w:rFonts w:hint="eastAsia" w:ascii="宋体" w:hAnsi="宋体" w:eastAsia="宋体" w:cs="宋体"/>
          <w:color w:val="FF0000"/>
          <w:sz w:val="28"/>
          <w:szCs w:val="28"/>
        </w:rPr>
        <w:t>章</w:t>
      </w:r>
      <w:r>
        <w:rPr>
          <w:rStyle w:val="18"/>
          <w:rFonts w:hint="eastAsia" w:ascii="宋体" w:hAnsi="宋体" w:eastAsia="宋体" w:cs="宋体"/>
          <w:color w:val="FF0000"/>
          <w:sz w:val="28"/>
          <w:szCs w:val="28"/>
          <w:lang w:val="en-US" w:eastAsia="zh-CN"/>
        </w:rPr>
        <w:t xml:space="preserve"> </w:t>
      </w:r>
      <w:r>
        <w:rPr>
          <w:rStyle w:val="18"/>
          <w:rFonts w:hint="eastAsia" w:ascii="宋体" w:hAnsi="宋体" w:eastAsia="宋体" w:cs="宋体"/>
          <w:color w:val="FF0000"/>
          <w:sz w:val="28"/>
          <w:szCs w:val="28"/>
        </w:rPr>
        <w:t>采购需求</w:t>
      </w:r>
      <w:r>
        <w:rPr>
          <w:rStyle w:val="18"/>
          <w:rFonts w:hint="eastAsia" w:ascii="宋体" w:hAnsi="宋体" w:eastAsia="宋体" w:cs="宋体"/>
          <w:color w:val="FF0000"/>
          <w:sz w:val="28"/>
          <w:szCs w:val="28"/>
          <w:lang w:eastAsia="zh-CN"/>
        </w:rPr>
        <w:t>》</w:t>
      </w:r>
      <w:r>
        <w:rPr>
          <w:rStyle w:val="18"/>
          <w:rFonts w:hint="eastAsia" w:ascii="宋体" w:hAnsi="宋体" w:eastAsia="宋体" w:cs="宋体"/>
          <w:color w:val="FF0000"/>
          <w:sz w:val="28"/>
          <w:szCs w:val="28"/>
          <w:lang w:val="en-US" w:eastAsia="zh-CN"/>
        </w:rPr>
        <w:t>中：</w:t>
      </w:r>
    </w:p>
    <w:p w14:paraId="57800EE0">
      <w:pPr>
        <w:spacing w:line="360" w:lineRule="auto"/>
        <w:ind w:firstLine="210"/>
        <w:jc w:val="left"/>
        <w:rPr>
          <w:rFonts w:hint="eastAsia" w:ascii="宋体" w:hAnsi="宋体" w:cs="宋体"/>
          <w:color w:val="auto"/>
          <w:highlight w:val="none"/>
          <w:lang w:val="zh-CN"/>
        </w:rPr>
      </w:pPr>
      <w:r>
        <w:rPr>
          <w:rStyle w:val="18"/>
          <w:rFonts w:hint="eastAsia" w:ascii="宋体" w:hAnsi="宋体" w:eastAsia="宋体" w:cs="宋体"/>
          <w:sz w:val="28"/>
          <w:szCs w:val="28"/>
          <w:lang w:eastAsia="zh-CN"/>
        </w:rPr>
        <w:t>“</w:t>
      </w:r>
      <w:r>
        <w:rPr>
          <w:rFonts w:hint="eastAsia" w:asciiTheme="minorEastAsia" w:hAnsiTheme="minorEastAsia" w:eastAsiaTheme="minorEastAsia" w:cstheme="minorEastAsia"/>
          <w:b/>
          <w:bCs/>
          <w:i/>
          <w:iCs/>
          <w:color w:val="auto"/>
          <w:sz w:val="28"/>
          <w:szCs w:val="28"/>
          <w:highlight w:val="none"/>
          <w:lang w:val="en-US" w:eastAsia="zh-CN"/>
        </w:rPr>
        <w:t>**</w:t>
      </w:r>
      <w:r>
        <w:rPr>
          <w:rFonts w:hint="eastAsia" w:asciiTheme="minorEastAsia" w:hAnsiTheme="minorEastAsia" w:eastAsiaTheme="minorEastAsia" w:cstheme="minorEastAsia"/>
          <w:b/>
          <w:bCs/>
          <w:i/>
          <w:iCs/>
          <w:color w:val="auto"/>
          <w:sz w:val="28"/>
          <w:szCs w:val="28"/>
          <w:highlight w:val="none"/>
        </w:rPr>
        <w:t>移动式泵车（柴油输动）技术要求</w:t>
      </w:r>
      <w:r>
        <w:rPr>
          <w:rFonts w:hint="eastAsia" w:asciiTheme="minorEastAsia" w:hAnsiTheme="minorEastAsia" w:eastAsiaTheme="minorEastAsia" w:cstheme="minorEastAsia"/>
          <w:b/>
          <w:bCs/>
          <w:i/>
          <w:iCs/>
          <w:color w:val="auto"/>
          <w:sz w:val="28"/>
          <w:szCs w:val="28"/>
          <w:highlight w:val="none"/>
          <w:lang w:val="en-US" w:eastAsia="zh-CN"/>
        </w:rPr>
        <w:t>**</w:t>
      </w:r>
      <w:r>
        <w:rPr>
          <w:rFonts w:hint="eastAsia" w:asciiTheme="minorEastAsia" w:hAnsiTheme="minorEastAsia" w:cstheme="minorEastAsia"/>
          <w:b/>
          <w:bCs/>
          <w:i/>
          <w:iCs/>
          <w:color w:val="auto"/>
          <w:sz w:val="28"/>
          <w:szCs w:val="28"/>
          <w:highlight w:val="none"/>
          <w:lang w:val="en-US" w:eastAsia="zh-CN"/>
        </w:rPr>
        <w:t xml:space="preserve">  </w:t>
      </w:r>
      <w:r>
        <w:rPr>
          <w:rFonts w:hint="eastAsia" w:ascii="宋体" w:hAnsi="宋体" w:cs="宋体"/>
          <w:color w:val="auto"/>
          <w:highlight w:val="none"/>
        </w:rPr>
        <w:t>（五）发动机技术要求：</w:t>
      </w:r>
    </w:p>
    <w:p w14:paraId="0ACF26B4">
      <w:pPr>
        <w:spacing w:line="360" w:lineRule="auto"/>
        <w:ind w:firstLine="210"/>
        <w:jc w:val="left"/>
        <w:rPr>
          <w:rStyle w:val="18"/>
          <w:rFonts w:hint="eastAsia" w:ascii="宋体" w:hAnsi="宋体" w:eastAsia="宋体" w:cs="宋体"/>
          <w:sz w:val="28"/>
          <w:szCs w:val="28"/>
          <w:lang w:eastAsia="zh-CN"/>
        </w:rPr>
      </w:pPr>
      <w:r>
        <w:rPr>
          <w:rFonts w:hint="eastAsia" w:ascii="宋体" w:hAnsi="宋体" w:cs="宋体"/>
          <w:color w:val="auto"/>
          <w:highlight w:val="none"/>
        </w:rPr>
        <w:t>3、柴油机功率：≤60KW；</w:t>
      </w:r>
      <w:r>
        <w:rPr>
          <w:rStyle w:val="18"/>
          <w:rFonts w:hint="eastAsia" w:ascii="宋体" w:hAnsi="宋体" w:eastAsia="宋体" w:cs="宋体"/>
          <w:sz w:val="28"/>
          <w:szCs w:val="28"/>
          <w:lang w:eastAsia="zh-CN"/>
        </w:rPr>
        <w:t>”</w:t>
      </w:r>
    </w:p>
    <w:p w14:paraId="7E47F3D4">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Fonts w:hint="eastAsia" w:ascii="宋体" w:hAnsi="宋体" w:eastAsia="宋体" w:cs="宋体"/>
          <w:b/>
          <w:bCs/>
          <w:color w:val="FF0000"/>
          <w:kern w:val="0"/>
          <w:sz w:val="28"/>
          <w:szCs w:val="28"/>
          <w:lang w:bidi="ar"/>
        </w:rPr>
      </w:pPr>
      <w:r>
        <w:rPr>
          <w:rFonts w:hint="eastAsia" w:ascii="宋体" w:hAnsi="宋体" w:eastAsia="宋体" w:cs="宋体"/>
          <w:b/>
          <w:bCs/>
          <w:color w:val="FF0000"/>
          <w:kern w:val="0"/>
          <w:sz w:val="28"/>
          <w:szCs w:val="28"/>
          <w:lang w:bidi="ar"/>
        </w:rPr>
        <w:t>更正（澄清）为：</w:t>
      </w:r>
    </w:p>
    <w:p w14:paraId="05190D6E">
      <w:pPr>
        <w:spacing w:line="360" w:lineRule="auto"/>
        <w:ind w:firstLine="210"/>
        <w:jc w:val="left"/>
        <w:rPr>
          <w:rFonts w:hint="eastAsia" w:ascii="宋体" w:hAnsi="宋体" w:cs="宋体"/>
          <w:color w:val="auto"/>
          <w:highlight w:val="none"/>
          <w:lang w:val="zh-CN"/>
        </w:rPr>
      </w:pPr>
      <w:r>
        <w:rPr>
          <w:rStyle w:val="18"/>
          <w:rFonts w:hint="eastAsia" w:ascii="宋体" w:hAnsi="宋体" w:eastAsia="宋体" w:cs="宋体"/>
          <w:sz w:val="28"/>
          <w:szCs w:val="28"/>
          <w:lang w:eastAsia="zh-CN"/>
        </w:rPr>
        <w:t>“</w:t>
      </w:r>
      <w:r>
        <w:rPr>
          <w:rFonts w:hint="eastAsia" w:asciiTheme="minorEastAsia" w:hAnsiTheme="minorEastAsia" w:eastAsiaTheme="minorEastAsia" w:cstheme="minorEastAsia"/>
          <w:b/>
          <w:bCs/>
          <w:i/>
          <w:iCs/>
          <w:color w:val="auto"/>
          <w:sz w:val="28"/>
          <w:szCs w:val="28"/>
          <w:highlight w:val="none"/>
          <w:lang w:val="en-US" w:eastAsia="zh-CN"/>
        </w:rPr>
        <w:t>**</w:t>
      </w:r>
      <w:r>
        <w:rPr>
          <w:rFonts w:hint="eastAsia" w:asciiTheme="minorEastAsia" w:hAnsiTheme="minorEastAsia" w:eastAsiaTheme="minorEastAsia" w:cstheme="minorEastAsia"/>
          <w:b/>
          <w:bCs/>
          <w:i/>
          <w:iCs/>
          <w:color w:val="auto"/>
          <w:sz w:val="28"/>
          <w:szCs w:val="28"/>
          <w:highlight w:val="none"/>
        </w:rPr>
        <w:t>移动式泵车（柴油输动）技术要求</w:t>
      </w:r>
      <w:r>
        <w:rPr>
          <w:rFonts w:hint="eastAsia" w:asciiTheme="minorEastAsia" w:hAnsiTheme="minorEastAsia" w:eastAsiaTheme="minorEastAsia" w:cstheme="minorEastAsia"/>
          <w:b/>
          <w:bCs/>
          <w:i/>
          <w:iCs/>
          <w:color w:val="auto"/>
          <w:sz w:val="28"/>
          <w:szCs w:val="28"/>
          <w:highlight w:val="none"/>
          <w:lang w:val="en-US" w:eastAsia="zh-CN"/>
        </w:rPr>
        <w:t>**</w:t>
      </w:r>
      <w:r>
        <w:rPr>
          <w:rFonts w:hint="eastAsia" w:asciiTheme="minorEastAsia" w:hAnsiTheme="minorEastAsia" w:cstheme="minorEastAsia"/>
          <w:b/>
          <w:bCs/>
          <w:i/>
          <w:iCs/>
          <w:color w:val="auto"/>
          <w:sz w:val="28"/>
          <w:szCs w:val="28"/>
          <w:highlight w:val="none"/>
          <w:lang w:val="en-US" w:eastAsia="zh-CN"/>
        </w:rPr>
        <w:t xml:space="preserve">  </w:t>
      </w:r>
      <w:r>
        <w:rPr>
          <w:rFonts w:hint="eastAsia" w:ascii="宋体" w:hAnsi="宋体" w:cs="宋体"/>
          <w:color w:val="auto"/>
          <w:highlight w:val="none"/>
        </w:rPr>
        <w:t>（五）发动机技术要求：</w:t>
      </w:r>
    </w:p>
    <w:p w14:paraId="58C6F62F">
      <w:pPr>
        <w:spacing w:line="360" w:lineRule="auto"/>
        <w:ind w:firstLine="210"/>
        <w:jc w:val="left"/>
        <w:rPr>
          <w:rStyle w:val="18"/>
          <w:rFonts w:hint="eastAsia" w:ascii="宋体" w:hAnsi="宋体" w:eastAsia="宋体" w:cs="宋体"/>
          <w:sz w:val="28"/>
          <w:szCs w:val="28"/>
          <w:lang w:eastAsia="zh-CN"/>
        </w:rPr>
      </w:pPr>
      <w:r>
        <w:rPr>
          <w:rFonts w:hint="eastAsia" w:ascii="宋体" w:hAnsi="宋体" w:cs="宋体"/>
          <w:color w:val="auto"/>
          <w:highlight w:val="none"/>
        </w:rPr>
        <w:t>3、柴油机功率：</w:t>
      </w:r>
      <w:r>
        <w:rPr>
          <w:rFonts w:hint="eastAsia" w:ascii="宋体" w:hAnsi="宋体" w:cs="宋体"/>
          <w:color w:val="auto"/>
          <w:highlight w:val="none"/>
          <w:lang w:val="zh-CN"/>
        </w:rPr>
        <w:t>≥</w:t>
      </w:r>
      <w:r>
        <w:rPr>
          <w:rFonts w:hint="eastAsia" w:ascii="宋体" w:hAnsi="宋体" w:cs="宋体"/>
          <w:color w:val="auto"/>
          <w:highlight w:val="none"/>
        </w:rPr>
        <w:t>60KW；</w:t>
      </w:r>
      <w:r>
        <w:rPr>
          <w:rStyle w:val="18"/>
          <w:rFonts w:hint="eastAsia" w:ascii="宋体" w:hAnsi="宋体" w:eastAsia="宋体" w:cs="宋体"/>
          <w:sz w:val="28"/>
          <w:szCs w:val="28"/>
          <w:lang w:eastAsia="zh-CN"/>
        </w:rPr>
        <w:t>”</w:t>
      </w:r>
    </w:p>
    <w:p w14:paraId="2A3692A0">
      <w:pPr>
        <w:keepNext w:val="0"/>
        <w:keepLines w:val="0"/>
        <w:pageBreakBefore w:val="0"/>
        <w:widowControl/>
        <w:kinsoku/>
        <w:wordWrap/>
        <w:overflowPunct/>
        <w:topLinePunct w:val="0"/>
        <w:autoSpaceDE/>
        <w:autoSpaceDN/>
        <w:bidi w:val="0"/>
        <w:adjustRightInd/>
        <w:snapToGrid/>
        <w:spacing w:line="480" w:lineRule="exact"/>
        <w:ind w:right="0" w:firstLine="562" w:firstLineChars="200"/>
        <w:textAlignment w:val="auto"/>
        <w:outlineLvl w:val="9"/>
        <w:rPr>
          <w:rFonts w:hint="eastAsia"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val="en-US" w:eastAsia="zh-CN" w:bidi="ar"/>
        </w:rPr>
        <w:t>（二）原招标文件《第五章 采购需求》中：</w:t>
      </w:r>
    </w:p>
    <w:p w14:paraId="625DE07D">
      <w:pPr>
        <w:pStyle w:val="3"/>
        <w:spacing w:line="360" w:lineRule="auto"/>
        <w:rPr>
          <w:rFonts w:hint="default" w:asciiTheme="minorEastAsia" w:hAnsiTheme="minorEastAsia" w:eastAsiaTheme="minorEastAsia" w:cstheme="minorEastAsia"/>
          <w:b/>
          <w:bCs/>
          <w:i/>
          <w:iCs/>
          <w:color w:val="auto"/>
          <w:sz w:val="28"/>
          <w:szCs w:val="28"/>
          <w:highlight w:val="none"/>
          <w:lang w:val="en-US" w:eastAsia="zh-CN"/>
        </w:rPr>
      </w:pPr>
      <w:r>
        <w:rPr>
          <w:rFonts w:hint="eastAsia" w:ascii="宋体" w:hAnsi="宋体" w:eastAsia="宋体" w:cs="宋体"/>
          <w:b/>
          <w:bCs/>
          <w:color w:val="FF0000"/>
          <w:kern w:val="0"/>
          <w:sz w:val="28"/>
          <w:szCs w:val="28"/>
          <w:lang w:val="en-US" w:eastAsia="zh-CN" w:bidi="ar"/>
        </w:rPr>
        <w:t>“</w:t>
      </w:r>
      <w:r>
        <w:rPr>
          <w:rFonts w:hint="eastAsia" w:asciiTheme="minorEastAsia" w:hAnsiTheme="minorEastAsia" w:eastAsiaTheme="minorEastAsia" w:cstheme="minorEastAsia"/>
          <w:b/>
          <w:bCs/>
          <w:i/>
          <w:iCs/>
          <w:color w:val="auto"/>
          <w:sz w:val="28"/>
          <w:szCs w:val="28"/>
          <w:highlight w:val="none"/>
          <w:lang w:val="en-US" w:eastAsia="zh-CN"/>
        </w:rPr>
        <w:t>**</w:t>
      </w:r>
      <w:r>
        <w:rPr>
          <w:rFonts w:hint="eastAsia" w:asciiTheme="minorEastAsia" w:hAnsiTheme="minorEastAsia" w:eastAsiaTheme="minorEastAsia" w:cstheme="minorEastAsia"/>
          <w:b/>
          <w:bCs/>
          <w:i/>
          <w:iCs/>
          <w:color w:val="auto"/>
          <w:sz w:val="28"/>
          <w:szCs w:val="28"/>
          <w:highlight w:val="none"/>
        </w:rPr>
        <w:t>便携防汛泵</w:t>
      </w:r>
      <w:r>
        <w:rPr>
          <w:rFonts w:hint="eastAsia" w:asciiTheme="minorEastAsia" w:hAnsiTheme="minorEastAsia" w:eastAsiaTheme="minorEastAsia" w:cstheme="minorEastAsia"/>
          <w:b/>
          <w:bCs/>
          <w:i/>
          <w:iCs/>
          <w:color w:val="auto"/>
          <w:sz w:val="28"/>
          <w:szCs w:val="28"/>
          <w:highlight w:val="none"/>
          <w:lang w:val="en-US" w:eastAsia="zh-CN"/>
        </w:rPr>
        <w:t>**</w:t>
      </w:r>
    </w:p>
    <w:p w14:paraId="0ED3830D">
      <w:pPr>
        <w:spacing w:line="360" w:lineRule="auto"/>
        <w:ind w:firstLine="420"/>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核心部件发动机，采用风冷双缸汽油发动机；</w:t>
      </w:r>
    </w:p>
    <w:p w14:paraId="5022B00B">
      <w:pPr>
        <w:spacing w:line="360" w:lineRule="auto"/>
        <w:ind w:firstLine="420"/>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发动机排量≤480cc</w:t>
      </w:r>
      <w:r>
        <w:rPr>
          <w:rFonts w:hint="eastAsia" w:ascii="宋体" w:hAnsi="宋体" w:cs="宋体"/>
          <w:color w:val="auto"/>
          <w:highlight w:val="none"/>
        </w:rPr>
        <w:t>；</w:t>
      </w:r>
      <w:r>
        <w:rPr>
          <w:rFonts w:hint="eastAsia" w:ascii="宋体" w:hAnsi="宋体" w:cs="宋体"/>
          <w:b/>
          <w:bCs/>
          <w:color w:val="auto"/>
          <w:highlight w:val="none"/>
          <w:lang w:val="zh-CN"/>
        </w:rPr>
        <w:t>佐证材料：</w:t>
      </w:r>
      <w:r>
        <w:rPr>
          <w:rFonts w:ascii="宋体" w:hAnsi="宋体" w:cs="宋体"/>
          <w:b/>
          <w:bCs/>
          <w:color w:val="auto"/>
          <w:highlight w:val="none"/>
        </w:rPr>
        <w:t>提供发动机排放标贴照片</w:t>
      </w:r>
    </w:p>
    <w:p w14:paraId="0C3EE5C7">
      <w:pPr>
        <w:spacing w:line="360" w:lineRule="auto"/>
        <w:ind w:firstLine="420"/>
        <w:rPr>
          <w:rFonts w:hint="eastAsia"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重量≤150KG；</w:t>
      </w:r>
    </w:p>
    <w:p w14:paraId="680DAF76">
      <w:pPr>
        <w:spacing w:line="360" w:lineRule="auto"/>
        <w:ind w:firstLine="420"/>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ascii="宋体" w:hAnsi="宋体" w:cs="宋体"/>
          <w:color w:val="auto"/>
          <w:highlight w:val="none"/>
        </w:rPr>
        <w:t>总扬程≥32米；</w:t>
      </w:r>
    </w:p>
    <w:p w14:paraId="42295FD5">
      <w:pPr>
        <w:spacing w:line="360" w:lineRule="auto"/>
        <w:ind w:firstLine="420"/>
        <w:jc w:val="left"/>
        <w:rPr>
          <w:rFonts w:hint="eastAsia"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ascii="宋体" w:hAnsi="宋体" w:cs="宋体"/>
          <w:color w:val="auto"/>
          <w:highlight w:val="none"/>
        </w:rPr>
        <w:t>最大排量：≥2609L/分钟/3600转；</w:t>
      </w:r>
      <w:r>
        <w:rPr>
          <w:rFonts w:hint="eastAsia" w:ascii="宋体" w:hAnsi="宋体" w:cs="宋体"/>
          <w:b/>
          <w:bCs/>
          <w:color w:val="auto"/>
          <w:highlight w:val="none"/>
          <w:lang w:val="zh-CN"/>
        </w:rPr>
        <w:t>佐证材料：带有CNAS或CMA印章的检验机构出具的检验报告。</w:t>
      </w:r>
    </w:p>
    <w:p w14:paraId="2B9C5387">
      <w:pPr>
        <w:spacing w:line="360" w:lineRule="auto"/>
        <w:ind w:firstLine="420"/>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r>
        <w:rPr>
          <w:rFonts w:ascii="宋体" w:hAnsi="宋体" w:cs="宋体"/>
          <w:color w:val="auto"/>
          <w:highlight w:val="none"/>
        </w:rPr>
        <w:t>最大颗粒≥50mm</w:t>
      </w:r>
    </w:p>
    <w:p w14:paraId="53C7337F">
      <w:pPr>
        <w:spacing w:line="360" w:lineRule="auto"/>
        <w:ind w:firstLine="420"/>
        <w:rPr>
          <w:rFonts w:hint="eastAsia"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w:t>
      </w:r>
      <w:r>
        <w:rPr>
          <w:rFonts w:ascii="宋体" w:hAnsi="宋体" w:cs="宋体"/>
          <w:color w:val="auto"/>
          <w:highlight w:val="none"/>
        </w:rPr>
        <w:t>污水泵侧盖具有快速拆检功能；</w:t>
      </w:r>
    </w:p>
    <w:p w14:paraId="212EAF9A">
      <w:pPr>
        <w:spacing w:line="360" w:lineRule="auto"/>
        <w:ind w:firstLine="420"/>
        <w:rPr>
          <w:rFonts w:hint="eastAsia" w:ascii="宋体" w:hAnsi="宋体" w:cs="宋体"/>
          <w:b/>
          <w:bCs/>
          <w:color w:val="auto"/>
          <w:highlight w:val="none"/>
        </w:rPr>
      </w:pPr>
      <w:r>
        <w:rPr>
          <w:rFonts w:ascii="宋体" w:hAnsi="宋体" w:cs="宋体"/>
          <w:color w:val="auto"/>
          <w:highlight w:val="none"/>
        </w:rPr>
        <w:t>▲8</w:t>
      </w:r>
      <w:r>
        <w:rPr>
          <w:rFonts w:hint="eastAsia" w:ascii="宋体" w:hAnsi="宋体" w:cs="宋体"/>
          <w:color w:val="auto"/>
          <w:highlight w:val="none"/>
        </w:rPr>
        <w:t>、</w:t>
      </w:r>
      <w:r>
        <w:rPr>
          <w:rFonts w:ascii="宋体" w:hAnsi="宋体" w:cs="宋体"/>
          <w:color w:val="auto"/>
          <w:highlight w:val="none"/>
        </w:rPr>
        <w:t>油箱规格:聚酯一体成型，设计安全加油导流槽，油箱容积≥17L</w:t>
      </w:r>
      <w:r>
        <w:rPr>
          <w:rFonts w:hint="eastAsia" w:ascii="宋体" w:hAnsi="宋体" w:cs="宋体"/>
          <w:color w:val="auto"/>
          <w:highlight w:val="none"/>
        </w:rPr>
        <w:t>；</w:t>
      </w:r>
      <w:r>
        <w:rPr>
          <w:rFonts w:hint="eastAsia" w:ascii="宋体" w:hAnsi="宋体" w:cs="宋体"/>
          <w:b/>
          <w:bCs/>
          <w:color w:val="auto"/>
          <w:highlight w:val="none"/>
          <w:lang w:val="zh-CN"/>
        </w:rPr>
        <w:t>佐证材料：</w:t>
      </w:r>
      <w:r>
        <w:rPr>
          <w:rFonts w:ascii="宋体" w:hAnsi="宋体" w:cs="宋体"/>
          <w:b/>
          <w:bCs/>
          <w:color w:val="auto"/>
          <w:highlight w:val="none"/>
        </w:rPr>
        <w:t>提供实物图片</w:t>
      </w:r>
    </w:p>
    <w:p w14:paraId="2E0B01D5">
      <w:pPr>
        <w:spacing w:line="360" w:lineRule="auto"/>
        <w:ind w:firstLine="420"/>
        <w:rPr>
          <w:rFonts w:hint="eastAsia" w:ascii="宋体" w:hAnsi="宋体" w:cs="宋体"/>
          <w:color w:val="auto"/>
          <w:highlight w:val="none"/>
        </w:rPr>
      </w:pPr>
      <w:r>
        <w:rPr>
          <w:rFonts w:ascii="宋体" w:hAnsi="宋体" w:cs="宋体"/>
          <w:color w:val="auto"/>
          <w:highlight w:val="none"/>
        </w:rPr>
        <w:t>9</w:t>
      </w:r>
      <w:r>
        <w:rPr>
          <w:rFonts w:hint="eastAsia" w:ascii="宋体" w:hAnsi="宋体" w:cs="宋体"/>
          <w:color w:val="auto"/>
          <w:highlight w:val="none"/>
        </w:rPr>
        <w:t>、</w:t>
      </w:r>
      <w:r>
        <w:rPr>
          <w:rFonts w:ascii="宋体" w:hAnsi="宋体" w:cs="宋体"/>
          <w:color w:val="auto"/>
          <w:highlight w:val="none"/>
        </w:rPr>
        <w:t>泵体:具有3面刀体,切割破碎水质杂物</w:t>
      </w:r>
    </w:p>
    <w:p w14:paraId="1AB1B50B">
      <w:pPr>
        <w:spacing w:line="360" w:lineRule="auto"/>
        <w:ind w:firstLine="420"/>
        <w:rPr>
          <w:rFonts w:hint="eastAsia" w:ascii="宋体" w:hAnsi="宋体" w:cs="宋体"/>
          <w:color w:val="auto"/>
          <w:highlight w:val="none"/>
        </w:rPr>
      </w:pP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燃油碳罐设计</w:t>
      </w:r>
    </w:p>
    <w:p w14:paraId="417D2043">
      <w:pPr>
        <w:spacing w:line="360" w:lineRule="auto"/>
        <w:ind w:firstLine="420"/>
        <w:rPr>
          <w:rFonts w:hint="eastAsia" w:ascii="宋体" w:hAnsi="宋体" w:cs="宋体"/>
          <w:color w:val="auto"/>
          <w:highlight w:val="none"/>
        </w:rPr>
      </w:pPr>
      <w:r>
        <w:rPr>
          <w:rFonts w:ascii="宋体" w:hAnsi="宋体" w:cs="宋体"/>
          <w:color w:val="auto"/>
          <w:highlight w:val="none"/>
        </w:rPr>
        <w:t>▲11</w:t>
      </w:r>
      <w:r>
        <w:rPr>
          <w:rFonts w:hint="eastAsia" w:ascii="宋体" w:hAnsi="宋体" w:cs="宋体"/>
          <w:color w:val="auto"/>
          <w:highlight w:val="none"/>
        </w:rPr>
        <w:t>、</w:t>
      </w:r>
      <w:r>
        <w:rPr>
          <w:rFonts w:ascii="宋体" w:hAnsi="宋体" w:cs="宋体"/>
          <w:color w:val="auto"/>
          <w:highlight w:val="none"/>
        </w:rPr>
        <w:t>水泵机械密封具有专用机油润滑冷却单独腔</w:t>
      </w:r>
      <w:r>
        <w:rPr>
          <w:rFonts w:hint="eastAsia" w:ascii="宋体" w:hAnsi="宋体" w:cs="宋体"/>
          <w:color w:val="auto"/>
          <w:highlight w:val="none"/>
        </w:rPr>
        <w:t>，</w:t>
      </w:r>
      <w:r>
        <w:rPr>
          <w:rFonts w:hint="eastAsia" w:ascii="宋体" w:hAnsi="宋体" w:cs="宋体"/>
          <w:b/>
          <w:bCs/>
          <w:color w:val="auto"/>
          <w:highlight w:val="none"/>
          <w:lang w:val="zh-CN"/>
        </w:rPr>
        <w:t>佐证材料：</w:t>
      </w:r>
      <w:r>
        <w:rPr>
          <w:rFonts w:ascii="宋体" w:hAnsi="宋体" w:cs="宋体"/>
          <w:b/>
          <w:bCs/>
          <w:color w:val="auto"/>
          <w:highlight w:val="none"/>
        </w:rPr>
        <w:t>提供实物图片</w:t>
      </w:r>
    </w:p>
    <w:p w14:paraId="07DB3DD8">
      <w:pPr>
        <w:spacing w:line="360" w:lineRule="auto"/>
        <w:ind w:firstLine="420"/>
        <w:rPr>
          <w:rFonts w:hint="eastAsia"/>
          <w:lang w:val="en-US" w:eastAsia="zh-CN"/>
        </w:rPr>
      </w:pPr>
      <w:r>
        <w:rPr>
          <w:rFonts w:ascii="宋体" w:hAnsi="宋体" w:cs="宋体"/>
          <w:color w:val="auto"/>
          <w:highlight w:val="none"/>
        </w:rPr>
        <w:t>▲12</w:t>
      </w:r>
      <w:r>
        <w:rPr>
          <w:rFonts w:hint="eastAsia" w:ascii="宋体" w:hAnsi="宋体" w:cs="宋体"/>
          <w:color w:val="auto"/>
          <w:highlight w:val="none"/>
        </w:rPr>
        <w:t>、</w:t>
      </w:r>
      <w:r>
        <w:rPr>
          <w:rFonts w:ascii="宋体" w:hAnsi="宋体" w:cs="宋体"/>
          <w:color w:val="auto"/>
          <w:highlight w:val="none"/>
        </w:rPr>
        <w:t>提供500小时废气排放符合国内排放要求</w:t>
      </w:r>
      <w:r>
        <w:rPr>
          <w:rFonts w:hint="eastAsia" w:ascii="宋体" w:hAnsi="宋体" w:cs="宋体"/>
          <w:color w:val="auto"/>
          <w:highlight w:val="none"/>
        </w:rPr>
        <w:t>，</w:t>
      </w:r>
      <w:r>
        <w:rPr>
          <w:rFonts w:hint="eastAsia" w:ascii="宋体" w:hAnsi="宋体" w:cs="宋体"/>
          <w:b/>
          <w:bCs/>
          <w:color w:val="auto"/>
          <w:highlight w:val="none"/>
          <w:lang w:val="zh-CN"/>
        </w:rPr>
        <w:t>佐证材料：</w:t>
      </w:r>
      <w:r>
        <w:rPr>
          <w:rFonts w:ascii="宋体" w:hAnsi="宋体" w:cs="宋体"/>
          <w:b/>
          <w:bCs/>
          <w:color w:val="auto"/>
          <w:highlight w:val="none"/>
        </w:rPr>
        <w:t>提供相关证明材料</w:t>
      </w:r>
      <w:r>
        <w:rPr>
          <w:rFonts w:hint="eastAsia" w:ascii="宋体" w:hAnsi="宋体" w:eastAsia="宋体" w:cs="宋体"/>
          <w:b/>
          <w:bCs/>
          <w:color w:val="FF0000"/>
          <w:kern w:val="0"/>
          <w:sz w:val="28"/>
          <w:szCs w:val="28"/>
          <w:lang w:val="en-US" w:eastAsia="zh-CN" w:bidi="ar"/>
        </w:rPr>
        <w:t>”</w:t>
      </w:r>
    </w:p>
    <w:p w14:paraId="30F67E5E">
      <w:pPr>
        <w:pStyle w:val="12"/>
        <w:keepNext w:val="0"/>
        <w:keepLines w:val="0"/>
        <w:pageBreakBefore w:val="0"/>
        <w:kinsoku/>
        <w:wordWrap/>
        <w:overflowPunct/>
        <w:topLinePunct w:val="0"/>
        <w:autoSpaceDE/>
        <w:autoSpaceDN/>
        <w:bidi w:val="0"/>
        <w:adjustRightInd/>
        <w:snapToGrid/>
        <w:spacing w:after="0" w:line="480" w:lineRule="exact"/>
        <w:ind w:left="0" w:right="0" w:firstLine="562" w:firstLineChars="200"/>
        <w:textAlignment w:val="auto"/>
        <w:outlineLvl w:val="9"/>
        <w:rPr>
          <w:rFonts w:hint="eastAsia" w:ascii="宋体" w:hAnsi="宋体" w:eastAsia="宋体" w:cs="宋体"/>
          <w:b/>
          <w:bCs/>
          <w:color w:val="FF0000"/>
          <w:kern w:val="0"/>
          <w:sz w:val="28"/>
          <w:szCs w:val="28"/>
          <w:highlight w:val="none"/>
          <w:lang w:bidi="ar"/>
        </w:rPr>
      </w:pPr>
      <w:r>
        <w:rPr>
          <w:rFonts w:hint="eastAsia" w:ascii="宋体" w:hAnsi="宋体" w:eastAsia="宋体" w:cs="宋体"/>
          <w:b/>
          <w:bCs/>
          <w:color w:val="FF0000"/>
          <w:kern w:val="0"/>
          <w:sz w:val="28"/>
          <w:szCs w:val="28"/>
          <w:highlight w:val="none"/>
          <w:lang w:bidi="ar"/>
        </w:rPr>
        <w:t>更正（澄清）为：</w:t>
      </w:r>
    </w:p>
    <w:p w14:paraId="33C81053">
      <w:pPr>
        <w:pStyle w:val="3"/>
        <w:spacing w:line="360" w:lineRule="auto"/>
        <w:rPr>
          <w:rFonts w:hint="default" w:ascii="宋体" w:hAnsi="宋体" w:eastAsia="宋体" w:cs="宋体"/>
          <w:b/>
          <w:bCs/>
          <w:i/>
          <w:iCs/>
          <w:color w:val="auto"/>
          <w:sz w:val="28"/>
          <w:szCs w:val="28"/>
          <w:highlight w:val="none"/>
          <w:lang w:val="en-US" w:eastAsia="zh-CN"/>
        </w:rPr>
      </w:pPr>
      <w:r>
        <w:rPr>
          <w:rFonts w:hint="eastAsia" w:asciiTheme="minorEastAsia" w:hAnsiTheme="minorEastAsia" w:eastAsiaTheme="minorEastAsia" w:cstheme="minorEastAsia"/>
          <w:b/>
          <w:bCs/>
          <w:i/>
          <w:iCs/>
          <w:color w:val="auto"/>
          <w:sz w:val="28"/>
          <w:szCs w:val="28"/>
          <w:highlight w:val="none"/>
          <w:lang w:val="en-US" w:eastAsia="zh-CN"/>
        </w:rPr>
        <w:t>**</w:t>
      </w:r>
      <w:r>
        <w:rPr>
          <w:rFonts w:hint="eastAsia" w:ascii="宋体" w:hAnsi="宋体" w:eastAsia="宋体" w:cs="宋体"/>
          <w:b/>
          <w:bCs/>
          <w:i/>
          <w:iCs/>
          <w:color w:val="auto"/>
          <w:sz w:val="28"/>
          <w:szCs w:val="28"/>
          <w:highlight w:val="none"/>
        </w:rPr>
        <w:t>便携防汛泵</w:t>
      </w:r>
      <w:r>
        <w:rPr>
          <w:rFonts w:hint="eastAsia" w:asciiTheme="minorEastAsia" w:hAnsiTheme="minorEastAsia" w:eastAsiaTheme="minorEastAsia" w:cstheme="minorEastAsia"/>
          <w:b/>
          <w:bCs/>
          <w:i/>
          <w:iCs/>
          <w:color w:val="auto"/>
          <w:sz w:val="28"/>
          <w:szCs w:val="28"/>
          <w:highlight w:val="none"/>
          <w:lang w:val="en-US" w:eastAsia="zh-CN"/>
        </w:rPr>
        <w:t>**</w:t>
      </w:r>
    </w:p>
    <w:p w14:paraId="56E10DB2">
      <w:pPr>
        <w:spacing w:line="360" w:lineRule="auto"/>
        <w:ind w:firstLine="420"/>
        <w:rPr>
          <w:rFonts w:hint="eastAsia" w:ascii="宋体" w:hAnsi="宋体" w:cs="宋体"/>
          <w:color w:val="auto"/>
          <w:highlight w:val="none"/>
        </w:rPr>
      </w:pPr>
      <w:r>
        <w:rPr>
          <w:rFonts w:hint="eastAsia" w:ascii="宋体" w:hAnsi="宋体" w:cs="宋体"/>
          <w:color w:val="auto"/>
          <w:highlight w:val="none"/>
        </w:rPr>
        <w:t>1、核心部件发动机，采用风冷双缸汽油发动机；</w:t>
      </w:r>
    </w:p>
    <w:p w14:paraId="30894766">
      <w:pPr>
        <w:spacing w:line="360" w:lineRule="auto"/>
        <w:ind w:firstLine="420"/>
        <w:rPr>
          <w:rFonts w:hint="eastAsia" w:ascii="宋体" w:hAnsi="宋体" w:cs="宋体"/>
          <w:color w:val="auto"/>
          <w:highlight w:val="none"/>
        </w:rPr>
      </w:pPr>
      <w:r>
        <w:rPr>
          <w:rFonts w:hint="eastAsia" w:ascii="宋体" w:hAnsi="宋体" w:cs="宋体"/>
          <w:color w:val="auto"/>
          <w:highlight w:val="none"/>
        </w:rPr>
        <w:t>▲2、发动机排量≤800cc；</w:t>
      </w:r>
    </w:p>
    <w:p w14:paraId="199FB0D4">
      <w:pPr>
        <w:spacing w:line="360" w:lineRule="auto"/>
        <w:ind w:firstLine="420"/>
        <w:rPr>
          <w:rFonts w:hint="eastAsia" w:ascii="宋体" w:hAnsi="宋体" w:cs="宋体"/>
          <w:color w:val="auto"/>
          <w:highlight w:val="none"/>
        </w:rPr>
      </w:pPr>
      <w:r>
        <w:rPr>
          <w:rFonts w:hint="eastAsia" w:ascii="宋体" w:hAnsi="宋体" w:cs="宋体"/>
          <w:color w:val="auto"/>
          <w:highlight w:val="none"/>
        </w:rPr>
        <w:t>3、重量≤200KG；</w:t>
      </w:r>
    </w:p>
    <w:p w14:paraId="7E8598A3">
      <w:pPr>
        <w:spacing w:line="360" w:lineRule="auto"/>
        <w:ind w:firstLine="420"/>
        <w:rPr>
          <w:rFonts w:hint="eastAsia" w:ascii="宋体" w:hAnsi="宋体" w:cs="宋体"/>
          <w:color w:val="auto"/>
          <w:highlight w:val="none"/>
        </w:rPr>
      </w:pPr>
      <w:r>
        <w:rPr>
          <w:rFonts w:hint="eastAsia" w:ascii="宋体" w:hAnsi="宋体" w:cs="宋体"/>
          <w:color w:val="auto"/>
          <w:highlight w:val="none"/>
        </w:rPr>
        <w:t>4、总扬程≥32米；</w:t>
      </w:r>
      <w:r>
        <w:rPr>
          <w:rFonts w:hint="eastAsia" w:ascii="宋体" w:hAnsi="宋体" w:cs="宋体"/>
          <w:b/>
          <w:bCs/>
          <w:color w:val="auto"/>
          <w:highlight w:val="none"/>
        </w:rPr>
        <w:t>佐证材料：带有CNAS或CMA印章的检验机构出具的检验报告。</w:t>
      </w:r>
    </w:p>
    <w:p w14:paraId="7124CBC0">
      <w:pPr>
        <w:spacing w:line="360" w:lineRule="auto"/>
        <w:ind w:firstLine="420"/>
        <w:rPr>
          <w:rFonts w:hint="eastAsia" w:ascii="宋体" w:hAnsi="宋体" w:cs="宋体"/>
          <w:color w:val="auto"/>
          <w:highlight w:val="none"/>
        </w:rPr>
      </w:pPr>
      <w:r>
        <w:rPr>
          <w:rFonts w:hint="eastAsia" w:ascii="宋体" w:hAnsi="宋体" w:cs="宋体"/>
          <w:color w:val="auto"/>
          <w:highlight w:val="none"/>
        </w:rPr>
        <w:t>▲5、最大排量：≥2600L/分钟；</w:t>
      </w:r>
      <w:r>
        <w:rPr>
          <w:rFonts w:hint="eastAsia" w:ascii="宋体" w:hAnsi="宋体" w:cs="宋体"/>
          <w:b/>
          <w:bCs/>
          <w:color w:val="auto"/>
          <w:highlight w:val="none"/>
        </w:rPr>
        <w:t>佐证材料：带有CNAS或CMA印章的检验机构出具的检验报告。</w:t>
      </w:r>
    </w:p>
    <w:p w14:paraId="5F717E01">
      <w:pPr>
        <w:spacing w:line="360" w:lineRule="auto"/>
        <w:ind w:firstLine="420"/>
        <w:rPr>
          <w:rFonts w:hint="eastAsia" w:ascii="宋体" w:hAnsi="宋体" w:cs="宋体"/>
          <w:color w:val="auto"/>
          <w:highlight w:val="none"/>
        </w:rPr>
      </w:pPr>
      <w:r>
        <w:rPr>
          <w:rFonts w:hint="eastAsia" w:ascii="宋体" w:hAnsi="宋体" w:cs="宋体"/>
          <w:color w:val="auto"/>
          <w:highlight w:val="none"/>
        </w:rPr>
        <w:t>6、通过固体颗粒物最大直径≥50mm；</w:t>
      </w:r>
      <w:r>
        <w:rPr>
          <w:rFonts w:hint="eastAsia" w:ascii="宋体" w:hAnsi="宋体" w:cs="宋体"/>
          <w:b/>
          <w:bCs/>
          <w:color w:val="auto"/>
          <w:highlight w:val="none"/>
        </w:rPr>
        <w:t>佐证材料：带有CNAS或CMA印章的检验机构出具的检验报告。</w:t>
      </w:r>
    </w:p>
    <w:p w14:paraId="1171DC1B">
      <w:pPr>
        <w:spacing w:line="360" w:lineRule="auto"/>
        <w:ind w:firstLine="420"/>
        <w:rPr>
          <w:rFonts w:hint="eastAsia" w:ascii="宋体" w:hAnsi="宋体" w:cs="宋体"/>
          <w:color w:val="auto"/>
          <w:highlight w:val="none"/>
        </w:rPr>
      </w:pPr>
      <w:r>
        <w:rPr>
          <w:rFonts w:hint="eastAsia" w:ascii="宋体" w:hAnsi="宋体" w:cs="宋体"/>
          <w:color w:val="auto"/>
          <w:highlight w:val="none"/>
        </w:rPr>
        <w:t>7、污水泵具有快速拆检功能，不使用专业工具即可轻松打开外壳清理泵内部污垢、杂质；</w:t>
      </w:r>
    </w:p>
    <w:p w14:paraId="2B8E259D">
      <w:pPr>
        <w:spacing w:line="360" w:lineRule="auto"/>
        <w:ind w:firstLine="420"/>
        <w:rPr>
          <w:rFonts w:hint="eastAsia" w:ascii="宋体" w:hAnsi="宋体" w:cs="宋体"/>
          <w:color w:val="auto"/>
          <w:highlight w:val="none"/>
        </w:rPr>
      </w:pPr>
      <w:r>
        <w:rPr>
          <w:rFonts w:hint="eastAsia" w:ascii="宋体" w:hAnsi="宋体" w:cs="宋体"/>
          <w:color w:val="auto"/>
          <w:highlight w:val="none"/>
        </w:rPr>
        <w:t>▲8、油箱规格:一体成型，油箱容积≥15L；</w:t>
      </w:r>
    </w:p>
    <w:p w14:paraId="11B1578A">
      <w:pPr>
        <w:spacing w:line="360" w:lineRule="auto"/>
        <w:ind w:firstLine="420"/>
        <w:rPr>
          <w:rFonts w:hint="eastAsia" w:ascii="宋体" w:hAnsi="宋体" w:cs="宋体"/>
          <w:color w:val="auto"/>
          <w:highlight w:val="none"/>
        </w:rPr>
      </w:pPr>
      <w:r>
        <w:rPr>
          <w:rFonts w:hint="eastAsia" w:ascii="宋体" w:hAnsi="宋体" w:cs="宋体"/>
          <w:color w:val="auto"/>
          <w:highlight w:val="none"/>
        </w:rPr>
        <w:t>9、泵体:具有切割破碎水质杂物功能；</w:t>
      </w:r>
    </w:p>
    <w:p w14:paraId="721ACDC4">
      <w:pPr>
        <w:spacing w:line="360" w:lineRule="auto"/>
        <w:ind w:firstLine="420"/>
        <w:rPr>
          <w:rFonts w:hint="eastAsia" w:ascii="宋体" w:hAnsi="宋体" w:cs="宋体"/>
          <w:color w:val="auto"/>
          <w:highlight w:val="none"/>
        </w:rPr>
      </w:pPr>
      <w:r>
        <w:rPr>
          <w:rFonts w:hint="eastAsia" w:ascii="宋体" w:hAnsi="宋体" w:cs="宋体"/>
          <w:color w:val="auto"/>
          <w:highlight w:val="none"/>
        </w:rPr>
        <w:t>10、水泵机械密封，可以无水干运行；</w:t>
      </w:r>
    </w:p>
    <w:p w14:paraId="753B7525">
      <w:pPr>
        <w:pStyle w:val="12"/>
        <w:keepNext w:val="0"/>
        <w:keepLines w:val="0"/>
        <w:pageBreakBefore w:val="0"/>
        <w:kinsoku/>
        <w:wordWrap/>
        <w:overflowPunct/>
        <w:topLinePunct w:val="0"/>
        <w:autoSpaceDE/>
        <w:autoSpaceDN/>
        <w:bidi w:val="0"/>
        <w:adjustRightInd/>
        <w:snapToGrid/>
        <w:spacing w:after="0" w:line="480" w:lineRule="exact"/>
        <w:ind w:left="0" w:right="0" w:firstLine="562" w:firstLineChars="200"/>
        <w:textAlignment w:val="auto"/>
        <w:outlineLvl w:val="9"/>
        <w:rPr>
          <w:rFonts w:hint="eastAsia" w:ascii="宋体" w:hAnsi="宋体" w:eastAsia="宋体" w:cs="宋体"/>
          <w:b/>
          <w:bCs/>
          <w:color w:val="FF0000"/>
          <w:kern w:val="0"/>
          <w:sz w:val="28"/>
          <w:szCs w:val="28"/>
          <w:highlight w:val="none"/>
          <w:lang w:bidi="ar"/>
        </w:rPr>
      </w:pPr>
    </w:p>
    <w:p w14:paraId="01862530">
      <w:pPr>
        <w:pStyle w:val="12"/>
        <w:keepNext w:val="0"/>
        <w:keepLines w:val="0"/>
        <w:pageBreakBefore w:val="0"/>
        <w:numPr>
          <w:ilvl w:val="0"/>
          <w:numId w:val="0"/>
        </w:numPr>
        <w:kinsoku/>
        <w:wordWrap/>
        <w:overflowPunct/>
        <w:topLinePunct w:val="0"/>
        <w:autoSpaceDE/>
        <w:autoSpaceDN/>
        <w:bidi w:val="0"/>
        <w:adjustRightInd/>
        <w:snapToGrid/>
        <w:spacing w:after="0" w:line="480" w:lineRule="exact"/>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color w:val="FF0000"/>
          <w:kern w:val="2"/>
          <w:sz w:val="28"/>
          <w:szCs w:val="28"/>
          <w:lang w:val="en-US" w:eastAsia="zh-CN" w:bidi="ar-SA"/>
        </w:rPr>
        <w:t>（三）</w:t>
      </w:r>
      <w:r>
        <w:rPr>
          <w:rFonts w:hint="eastAsia" w:ascii="宋体" w:hAnsi="宋体" w:eastAsia="宋体" w:cs="宋体"/>
          <w:b/>
          <w:bCs/>
          <w:color w:val="FF0000"/>
          <w:kern w:val="0"/>
          <w:sz w:val="28"/>
          <w:szCs w:val="28"/>
          <w:lang w:val="en-US" w:eastAsia="zh-CN" w:bidi="ar"/>
        </w:rPr>
        <w:t>原招标文件《第四章 评分标准（评分细则）》</w:t>
      </w:r>
    </w:p>
    <w:tbl>
      <w:tblPr>
        <w:tblStyle w:val="1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19"/>
        <w:gridCol w:w="1350"/>
        <w:gridCol w:w="7452"/>
      </w:tblGrid>
      <w:tr w14:paraId="4F8F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noWrap w:val="0"/>
            <w:tcMar>
              <w:top w:w="60" w:type="dxa"/>
              <w:left w:w="120" w:type="dxa"/>
              <w:bottom w:w="60" w:type="dxa"/>
              <w:right w:w="120" w:type="dxa"/>
            </w:tcMar>
            <w:vAlign w:val="center"/>
          </w:tcPr>
          <w:p w14:paraId="3C294CD6">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1350" w:type="dxa"/>
            <w:noWrap w:val="0"/>
            <w:tcMar>
              <w:top w:w="60" w:type="dxa"/>
              <w:left w:w="120" w:type="dxa"/>
              <w:bottom w:w="60" w:type="dxa"/>
              <w:right w:w="120" w:type="dxa"/>
            </w:tcMar>
            <w:vAlign w:val="center"/>
          </w:tcPr>
          <w:p w14:paraId="39D61E90">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评审内容</w:t>
            </w:r>
            <w:r>
              <w:rPr>
                <w:rFonts w:hint="eastAsia" w:ascii="宋体" w:hAnsi="宋体" w:eastAsia="宋体" w:cs="宋体"/>
                <w:b/>
                <w:bCs/>
                <w:color w:val="auto"/>
                <w:sz w:val="24"/>
                <w:szCs w:val="24"/>
                <w:highlight w:val="none"/>
              </w:rPr>
              <w:t xml:space="preserve"> </w:t>
            </w:r>
          </w:p>
        </w:tc>
        <w:tc>
          <w:tcPr>
            <w:tcW w:w="7452" w:type="dxa"/>
            <w:noWrap w:val="0"/>
            <w:tcMar>
              <w:top w:w="60" w:type="dxa"/>
              <w:left w:w="120" w:type="dxa"/>
              <w:bottom w:w="60" w:type="dxa"/>
              <w:right w:w="120" w:type="dxa"/>
            </w:tcMar>
            <w:vAlign w:val="center"/>
          </w:tcPr>
          <w:p w14:paraId="6313F78C">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FE1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vMerge w:val="restart"/>
            <w:noWrap w:val="0"/>
            <w:tcMar>
              <w:top w:w="60" w:type="dxa"/>
              <w:left w:w="120" w:type="dxa"/>
              <w:bottom w:w="60" w:type="dxa"/>
              <w:right w:w="120" w:type="dxa"/>
            </w:tcMar>
            <w:vAlign w:val="center"/>
          </w:tcPr>
          <w:p w14:paraId="102AB7FF">
            <w:pPr>
              <w:spacing w:line="360" w:lineRule="exact"/>
              <w:rPr>
                <w:rFonts w:hint="eastAsia" w:ascii="宋体" w:hAnsi="宋体" w:eastAsia="宋体" w:cs="宋体"/>
                <w:color w:val="auto"/>
                <w:sz w:val="24"/>
                <w:szCs w:val="24"/>
                <w:highlight w:val="none"/>
              </w:rPr>
            </w:pPr>
          </w:p>
          <w:p w14:paraId="183C6EB7">
            <w:pPr>
              <w:spacing w:line="360" w:lineRule="exact"/>
              <w:rPr>
                <w:rFonts w:hint="eastAsia" w:ascii="宋体" w:hAnsi="宋体" w:eastAsia="宋体" w:cs="宋体"/>
                <w:color w:val="auto"/>
                <w:sz w:val="24"/>
                <w:szCs w:val="24"/>
                <w:highlight w:val="none"/>
              </w:rPr>
            </w:pPr>
          </w:p>
          <w:p w14:paraId="40C073A0">
            <w:pPr>
              <w:spacing w:line="360" w:lineRule="exact"/>
              <w:rPr>
                <w:rFonts w:hint="eastAsia" w:ascii="宋体" w:hAnsi="宋体" w:eastAsia="宋体" w:cs="宋体"/>
                <w:color w:val="auto"/>
                <w:sz w:val="24"/>
                <w:szCs w:val="24"/>
                <w:highlight w:val="none"/>
              </w:rPr>
            </w:pPr>
          </w:p>
          <w:p w14:paraId="1F9F36F1">
            <w:pPr>
              <w:spacing w:line="360" w:lineRule="exact"/>
              <w:rPr>
                <w:rFonts w:hint="eastAsia" w:ascii="宋体" w:hAnsi="宋体" w:eastAsia="宋体" w:cs="宋体"/>
                <w:color w:val="auto"/>
                <w:sz w:val="24"/>
                <w:szCs w:val="24"/>
                <w:highlight w:val="none"/>
              </w:rPr>
            </w:pPr>
          </w:p>
          <w:p w14:paraId="3606C847">
            <w:pPr>
              <w:spacing w:line="360" w:lineRule="exact"/>
              <w:rPr>
                <w:rFonts w:hint="eastAsia" w:ascii="宋体" w:hAnsi="宋体" w:eastAsia="宋体" w:cs="宋体"/>
                <w:color w:val="auto"/>
                <w:sz w:val="24"/>
                <w:szCs w:val="24"/>
                <w:highlight w:val="none"/>
              </w:rPr>
            </w:pPr>
          </w:p>
          <w:p w14:paraId="3DDB778A">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w:t>
            </w:r>
          </w:p>
        </w:tc>
        <w:tc>
          <w:tcPr>
            <w:tcW w:w="1350" w:type="dxa"/>
            <w:noWrap w:val="0"/>
            <w:tcMar>
              <w:top w:w="60" w:type="dxa"/>
              <w:left w:w="120" w:type="dxa"/>
              <w:bottom w:w="60" w:type="dxa"/>
              <w:right w:w="120" w:type="dxa"/>
            </w:tcMar>
            <w:vAlign w:val="center"/>
          </w:tcPr>
          <w:p w14:paraId="478B4F60">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7452" w:type="dxa"/>
            <w:noWrap w:val="0"/>
            <w:tcMar>
              <w:top w:w="60" w:type="dxa"/>
              <w:left w:w="120" w:type="dxa"/>
              <w:bottom w:w="60" w:type="dxa"/>
              <w:right w:w="120" w:type="dxa"/>
            </w:tcMar>
            <w:vAlign w:val="center"/>
          </w:tcPr>
          <w:p w14:paraId="53F193A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根据投标人针对本项目提供的供货方案（包括质量管理、项目供货计划、工期保证措施、技术培训）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进行综合评价：</w:t>
            </w:r>
          </w:p>
          <w:p w14:paraId="02627C71">
            <w:pPr>
              <w:pStyle w:val="25"/>
              <w:keepNext w:val="0"/>
              <w:keepLines w:val="0"/>
              <w:pageBreakBefore w:val="0"/>
              <w:widowControl w:val="0"/>
              <w:spacing w:line="300" w:lineRule="exact"/>
              <w:ind w:left="0"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供货计划安排合理、保障措施切实可行、交付期提前，得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p w14:paraId="730AC975">
            <w:pPr>
              <w:pStyle w:val="25"/>
              <w:keepNext w:val="0"/>
              <w:keepLines w:val="0"/>
              <w:pageBreakBefore w:val="0"/>
              <w:widowControl w:val="0"/>
              <w:spacing w:line="300" w:lineRule="exact"/>
              <w:ind w:left="0"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供货计划安排较合理、保障措施较可行，得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分；；</w:t>
            </w:r>
          </w:p>
          <w:p w14:paraId="3E217A2C">
            <w:pPr>
              <w:pStyle w:val="25"/>
              <w:keepNext w:val="0"/>
              <w:keepLines w:val="0"/>
              <w:pageBreakBefore w:val="0"/>
              <w:widowControl w:val="0"/>
              <w:spacing w:line="300" w:lineRule="exact"/>
              <w:ind w:left="0"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供货计划安排一般、保障措施一般，得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p w14:paraId="30533CB7">
            <w:pPr>
              <w:pStyle w:val="25"/>
              <w:keepNext w:val="0"/>
              <w:keepLines w:val="0"/>
              <w:pageBreakBefore w:val="0"/>
              <w:widowControl w:val="0"/>
              <w:spacing w:line="300" w:lineRule="exact"/>
              <w:ind w:left="0" w:firstLine="42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供货计划安排</w:t>
            </w:r>
            <w:r>
              <w:rPr>
                <w:rFonts w:hint="eastAsia" w:ascii="宋体" w:hAnsi="宋体" w:eastAsia="宋体" w:cs="宋体"/>
                <w:bCs/>
                <w:color w:val="auto"/>
                <w:sz w:val="24"/>
                <w:szCs w:val="24"/>
                <w:highlight w:val="none"/>
                <w:lang w:val="en-US" w:eastAsia="zh-CN"/>
              </w:rPr>
              <w:t>欠佳</w:t>
            </w:r>
            <w:r>
              <w:rPr>
                <w:rFonts w:hint="eastAsia" w:ascii="宋体" w:hAnsi="宋体" w:eastAsia="宋体" w:cs="宋体"/>
                <w:bCs/>
                <w:color w:val="auto"/>
                <w:sz w:val="24"/>
                <w:szCs w:val="24"/>
                <w:highlight w:val="none"/>
              </w:rPr>
              <w:t>、保障措施</w:t>
            </w:r>
            <w:r>
              <w:rPr>
                <w:rFonts w:hint="eastAsia" w:ascii="宋体" w:hAnsi="宋体" w:eastAsia="宋体" w:cs="宋体"/>
                <w:bCs/>
                <w:color w:val="auto"/>
                <w:sz w:val="24"/>
                <w:szCs w:val="24"/>
                <w:highlight w:val="none"/>
                <w:lang w:val="en-US" w:eastAsia="zh-CN"/>
              </w:rPr>
              <w:t>欠佳</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0CA73F8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未提供的不得分。</w:t>
            </w:r>
          </w:p>
        </w:tc>
      </w:tr>
      <w:tr w14:paraId="5CD8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vMerge w:val="continue"/>
            <w:noWrap w:val="0"/>
            <w:tcMar>
              <w:top w:w="60" w:type="dxa"/>
              <w:left w:w="120" w:type="dxa"/>
              <w:bottom w:w="60" w:type="dxa"/>
              <w:right w:w="120" w:type="dxa"/>
            </w:tcMar>
            <w:vAlign w:val="center"/>
          </w:tcPr>
          <w:p w14:paraId="759B4472">
            <w:pPr>
              <w:spacing w:line="400" w:lineRule="exact"/>
              <w:jc w:val="left"/>
              <w:rPr>
                <w:rFonts w:hint="eastAsia" w:ascii="宋体" w:hAnsi="宋体" w:eastAsia="宋体" w:cs="宋体"/>
                <w:color w:val="auto"/>
                <w:sz w:val="24"/>
                <w:szCs w:val="24"/>
                <w:highlight w:val="none"/>
              </w:rPr>
            </w:pPr>
          </w:p>
        </w:tc>
        <w:tc>
          <w:tcPr>
            <w:tcW w:w="1350" w:type="dxa"/>
            <w:shd w:val="clear" w:color="auto" w:fill="auto"/>
            <w:noWrap w:val="0"/>
            <w:tcMar>
              <w:top w:w="60" w:type="dxa"/>
              <w:left w:w="120" w:type="dxa"/>
              <w:bottom w:w="60" w:type="dxa"/>
              <w:right w:w="120" w:type="dxa"/>
            </w:tcMar>
            <w:vAlign w:val="center"/>
          </w:tcPr>
          <w:p w14:paraId="6D506153">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应急响应方案</w:t>
            </w:r>
          </w:p>
          <w:p w14:paraId="435BB24D">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7452" w:type="dxa"/>
            <w:shd w:val="clear" w:color="auto" w:fill="auto"/>
            <w:noWrap w:val="0"/>
            <w:tcMar>
              <w:top w:w="60" w:type="dxa"/>
              <w:left w:w="120" w:type="dxa"/>
              <w:bottom w:w="60" w:type="dxa"/>
              <w:right w:w="120" w:type="dxa"/>
            </w:tcMar>
            <w:vAlign w:val="center"/>
          </w:tcPr>
          <w:p w14:paraId="38AC156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投标人在运输，安装和交付使用后，可能发生的紧急情况具有完善的应急响应方案，投标人须详尽的列明不可遇见的情况并提供针对此情况发生后的应急响应方案。</w:t>
            </w:r>
            <w:r>
              <w:rPr>
                <w:rFonts w:hint="eastAsia" w:ascii="宋体" w:hAnsi="宋体" w:eastAsia="宋体" w:cs="宋体"/>
                <w:color w:val="auto"/>
                <w:sz w:val="24"/>
                <w:szCs w:val="24"/>
                <w:highlight w:val="none"/>
                <w:lang w:val="en-US" w:eastAsia="zh-CN"/>
              </w:rPr>
              <w:t>应急响应文件中内容的全面性、完善性</w:t>
            </w:r>
            <w:r>
              <w:rPr>
                <w:rFonts w:hint="eastAsia" w:ascii="宋体" w:hAnsi="宋体" w:eastAsia="宋体" w:cs="宋体"/>
                <w:color w:val="auto"/>
                <w:sz w:val="24"/>
                <w:szCs w:val="24"/>
                <w:highlight w:val="none"/>
              </w:rPr>
              <w:t>进行综合评价：</w:t>
            </w:r>
          </w:p>
          <w:p w14:paraId="08F5856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内容全面，详实具体，措施到位，针对性强的，得9分；</w:t>
            </w:r>
          </w:p>
          <w:p w14:paraId="14AFB3F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内容较全面，措施基本到位，有一定的针对性，得7分；</w:t>
            </w:r>
          </w:p>
          <w:p w14:paraId="622B818B">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内容一般，措施一般，针对性一般，得4分；</w:t>
            </w:r>
          </w:p>
          <w:p w14:paraId="36F24A6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内容有缺陷的，得2分；</w:t>
            </w:r>
          </w:p>
          <w:p w14:paraId="40183C7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未提供的不得分。</w:t>
            </w:r>
          </w:p>
        </w:tc>
      </w:tr>
      <w:tr w14:paraId="240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vMerge w:val="continue"/>
            <w:noWrap w:val="0"/>
            <w:tcMar>
              <w:top w:w="60" w:type="dxa"/>
              <w:left w:w="120" w:type="dxa"/>
              <w:bottom w:w="60" w:type="dxa"/>
              <w:right w:w="120" w:type="dxa"/>
            </w:tcMar>
            <w:vAlign w:val="center"/>
          </w:tcPr>
          <w:p w14:paraId="0F8BB862">
            <w:pPr>
              <w:spacing w:line="400" w:lineRule="exact"/>
              <w:jc w:val="left"/>
              <w:rPr>
                <w:rFonts w:hint="eastAsia" w:ascii="宋体" w:hAnsi="宋体" w:eastAsia="宋体" w:cs="宋体"/>
                <w:color w:val="auto"/>
                <w:sz w:val="24"/>
                <w:szCs w:val="24"/>
                <w:highlight w:val="none"/>
              </w:rPr>
            </w:pPr>
          </w:p>
        </w:tc>
        <w:tc>
          <w:tcPr>
            <w:tcW w:w="1350" w:type="dxa"/>
            <w:noWrap w:val="0"/>
            <w:tcMar>
              <w:top w:w="60" w:type="dxa"/>
              <w:left w:w="120" w:type="dxa"/>
              <w:bottom w:w="60" w:type="dxa"/>
              <w:right w:w="120" w:type="dxa"/>
            </w:tcMar>
            <w:vAlign w:val="center"/>
          </w:tcPr>
          <w:p w14:paraId="60D74660">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p>
        </w:tc>
        <w:tc>
          <w:tcPr>
            <w:tcW w:w="7452" w:type="dxa"/>
            <w:noWrap w:val="0"/>
            <w:tcMar>
              <w:top w:w="60" w:type="dxa"/>
              <w:left w:w="120" w:type="dxa"/>
              <w:bottom w:w="60" w:type="dxa"/>
              <w:right w:w="120" w:type="dxa"/>
            </w:tcMar>
            <w:vAlign w:val="center"/>
          </w:tcPr>
          <w:p w14:paraId="11E88F7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针对投标人提供的售后服务方案进行评分，包括是否具有完善的售后服务管理体系，服务范围、技术培训指导、以及质保期满后主要产品、配件提供及优惠方案等。</w:t>
            </w:r>
            <w:r>
              <w:rPr>
                <w:rFonts w:hint="eastAsia" w:ascii="宋体" w:hAnsi="宋体" w:eastAsia="宋体" w:cs="宋体"/>
                <w:color w:val="auto"/>
                <w:sz w:val="24"/>
                <w:szCs w:val="24"/>
                <w:highlight w:val="none"/>
                <w:lang w:val="en-US" w:eastAsia="zh-CN"/>
              </w:rPr>
              <w:t>响应文件中</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全面</w:t>
            </w:r>
            <w:r>
              <w:rPr>
                <w:rFonts w:hint="eastAsia" w:ascii="宋体" w:hAnsi="宋体" w:eastAsia="宋体" w:cs="宋体"/>
                <w:color w:val="auto"/>
                <w:sz w:val="24"/>
                <w:szCs w:val="24"/>
                <w:highlight w:val="none"/>
              </w:rPr>
              <w:t>性、</w:t>
            </w:r>
            <w:r>
              <w:rPr>
                <w:rFonts w:hint="eastAsia" w:ascii="宋体" w:hAnsi="宋体" w:eastAsia="宋体" w:cs="宋体"/>
                <w:color w:val="auto"/>
                <w:sz w:val="24"/>
                <w:szCs w:val="24"/>
                <w:highlight w:val="none"/>
                <w:lang w:val="en-US" w:eastAsia="zh-CN"/>
              </w:rPr>
              <w:t>科学合理</w:t>
            </w:r>
            <w:r>
              <w:rPr>
                <w:rFonts w:hint="eastAsia" w:ascii="宋体" w:hAnsi="宋体" w:eastAsia="宋体" w:cs="宋体"/>
                <w:color w:val="auto"/>
                <w:sz w:val="24"/>
                <w:szCs w:val="24"/>
                <w:highlight w:val="none"/>
              </w:rPr>
              <w:t>性、</w:t>
            </w:r>
            <w:r>
              <w:rPr>
                <w:rFonts w:hint="eastAsia" w:ascii="宋体" w:hAnsi="宋体" w:eastAsia="宋体" w:cs="宋体"/>
                <w:color w:val="auto"/>
                <w:sz w:val="24"/>
                <w:szCs w:val="24"/>
                <w:highlight w:val="none"/>
                <w:lang w:val="en-US" w:eastAsia="zh-CN"/>
              </w:rPr>
              <w:t>可操作</w:t>
            </w:r>
            <w:r>
              <w:rPr>
                <w:rFonts w:hint="eastAsia" w:ascii="宋体" w:hAnsi="宋体" w:eastAsia="宋体" w:cs="宋体"/>
                <w:color w:val="auto"/>
                <w:sz w:val="24"/>
                <w:szCs w:val="24"/>
                <w:highlight w:val="none"/>
              </w:rPr>
              <w:t>性进行综合评价：</w:t>
            </w:r>
          </w:p>
          <w:p w14:paraId="45D0CAB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方案完整详细、安排高效、服务体系完善且优于采购需求的得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3FA0770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方案完整、操作性一般，基本符合项目需求的得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E55A3F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措施不尽完善，但通过后期优化，能够满足项目需求的得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3DF58C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未提供的不得分。</w:t>
            </w:r>
          </w:p>
        </w:tc>
      </w:tr>
    </w:tbl>
    <w:p w14:paraId="2AB2B560">
      <w:pPr>
        <w:pStyle w:val="12"/>
        <w:keepNext w:val="0"/>
        <w:keepLines w:val="0"/>
        <w:pageBreakBefore w:val="0"/>
        <w:kinsoku/>
        <w:wordWrap/>
        <w:overflowPunct/>
        <w:topLinePunct w:val="0"/>
        <w:autoSpaceDE/>
        <w:autoSpaceDN/>
        <w:bidi w:val="0"/>
        <w:adjustRightInd/>
        <w:snapToGrid/>
        <w:spacing w:after="0" w:line="480" w:lineRule="exact"/>
        <w:ind w:left="0" w:right="0" w:firstLine="562" w:firstLineChars="200"/>
        <w:textAlignment w:val="auto"/>
        <w:outlineLvl w:val="9"/>
        <w:rPr>
          <w:rFonts w:hint="eastAsia" w:ascii="宋体" w:hAnsi="宋体" w:eastAsia="宋体" w:cs="宋体"/>
          <w:b/>
          <w:bCs/>
          <w:color w:val="FF0000"/>
          <w:kern w:val="0"/>
          <w:sz w:val="28"/>
          <w:szCs w:val="28"/>
          <w:highlight w:val="none"/>
          <w:lang w:bidi="ar"/>
        </w:rPr>
      </w:pPr>
      <w:r>
        <w:rPr>
          <w:rFonts w:hint="eastAsia" w:ascii="宋体" w:hAnsi="宋体" w:eastAsia="宋体" w:cs="宋体"/>
          <w:b/>
          <w:bCs/>
          <w:color w:val="FF0000"/>
          <w:kern w:val="0"/>
          <w:sz w:val="28"/>
          <w:szCs w:val="28"/>
          <w:highlight w:val="none"/>
          <w:lang w:bidi="ar"/>
        </w:rPr>
        <w:t>更正（澄清）为：</w:t>
      </w:r>
    </w:p>
    <w:tbl>
      <w:tblPr>
        <w:tblStyle w:val="1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19"/>
        <w:gridCol w:w="1350"/>
        <w:gridCol w:w="7452"/>
      </w:tblGrid>
      <w:tr w14:paraId="3278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noWrap w:val="0"/>
            <w:tcMar>
              <w:top w:w="60" w:type="dxa"/>
              <w:left w:w="120" w:type="dxa"/>
              <w:bottom w:w="60" w:type="dxa"/>
              <w:right w:w="120" w:type="dxa"/>
            </w:tcMar>
            <w:vAlign w:val="center"/>
          </w:tcPr>
          <w:p w14:paraId="05BE138E">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1350" w:type="dxa"/>
            <w:noWrap w:val="0"/>
            <w:tcMar>
              <w:top w:w="60" w:type="dxa"/>
              <w:left w:w="120" w:type="dxa"/>
              <w:bottom w:w="60" w:type="dxa"/>
              <w:right w:w="120" w:type="dxa"/>
            </w:tcMar>
            <w:vAlign w:val="center"/>
          </w:tcPr>
          <w:p w14:paraId="12D606C9">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评审内容</w:t>
            </w:r>
            <w:r>
              <w:rPr>
                <w:rFonts w:hint="eastAsia" w:ascii="宋体" w:hAnsi="宋体" w:eastAsia="宋体" w:cs="宋体"/>
                <w:b/>
                <w:bCs/>
                <w:color w:val="auto"/>
                <w:sz w:val="24"/>
                <w:szCs w:val="24"/>
                <w:highlight w:val="none"/>
              </w:rPr>
              <w:t xml:space="preserve"> </w:t>
            </w:r>
          </w:p>
        </w:tc>
        <w:tc>
          <w:tcPr>
            <w:tcW w:w="7452" w:type="dxa"/>
            <w:noWrap w:val="0"/>
            <w:tcMar>
              <w:top w:w="60" w:type="dxa"/>
              <w:left w:w="120" w:type="dxa"/>
              <w:bottom w:w="60" w:type="dxa"/>
              <w:right w:w="120" w:type="dxa"/>
            </w:tcMar>
            <w:vAlign w:val="center"/>
          </w:tcPr>
          <w:p w14:paraId="536A65C1">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1F22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vMerge w:val="restart"/>
            <w:noWrap w:val="0"/>
            <w:tcMar>
              <w:top w:w="60" w:type="dxa"/>
              <w:left w:w="120" w:type="dxa"/>
              <w:bottom w:w="60" w:type="dxa"/>
              <w:right w:w="120" w:type="dxa"/>
            </w:tcMar>
            <w:vAlign w:val="center"/>
          </w:tcPr>
          <w:p w14:paraId="09036772">
            <w:pPr>
              <w:spacing w:line="360" w:lineRule="exact"/>
              <w:rPr>
                <w:rFonts w:hint="eastAsia" w:ascii="宋体" w:hAnsi="宋体" w:eastAsia="宋体" w:cs="宋体"/>
                <w:color w:val="auto"/>
                <w:sz w:val="24"/>
                <w:szCs w:val="24"/>
                <w:highlight w:val="none"/>
              </w:rPr>
            </w:pPr>
          </w:p>
          <w:p w14:paraId="6EC7C779">
            <w:pPr>
              <w:spacing w:line="360" w:lineRule="exact"/>
              <w:rPr>
                <w:rFonts w:hint="eastAsia" w:ascii="宋体" w:hAnsi="宋体" w:eastAsia="宋体" w:cs="宋体"/>
                <w:color w:val="auto"/>
                <w:sz w:val="24"/>
                <w:szCs w:val="24"/>
                <w:highlight w:val="none"/>
              </w:rPr>
            </w:pPr>
          </w:p>
          <w:p w14:paraId="0B0E31FD">
            <w:pPr>
              <w:spacing w:line="360" w:lineRule="exact"/>
              <w:rPr>
                <w:rFonts w:hint="eastAsia" w:ascii="宋体" w:hAnsi="宋体" w:eastAsia="宋体" w:cs="宋体"/>
                <w:color w:val="auto"/>
                <w:sz w:val="24"/>
                <w:szCs w:val="24"/>
                <w:highlight w:val="none"/>
              </w:rPr>
            </w:pPr>
          </w:p>
          <w:p w14:paraId="6D74D795">
            <w:pPr>
              <w:spacing w:line="360" w:lineRule="exact"/>
              <w:rPr>
                <w:rFonts w:hint="eastAsia" w:ascii="宋体" w:hAnsi="宋体" w:eastAsia="宋体" w:cs="宋体"/>
                <w:color w:val="auto"/>
                <w:sz w:val="24"/>
                <w:szCs w:val="24"/>
                <w:highlight w:val="none"/>
              </w:rPr>
            </w:pPr>
          </w:p>
          <w:p w14:paraId="402B710E">
            <w:pPr>
              <w:spacing w:line="360" w:lineRule="exact"/>
              <w:rPr>
                <w:rFonts w:hint="eastAsia" w:ascii="宋体" w:hAnsi="宋体" w:eastAsia="宋体" w:cs="宋体"/>
                <w:color w:val="auto"/>
                <w:sz w:val="24"/>
                <w:szCs w:val="24"/>
                <w:highlight w:val="none"/>
              </w:rPr>
            </w:pPr>
          </w:p>
          <w:p w14:paraId="1CAB3975">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w:t>
            </w:r>
          </w:p>
        </w:tc>
        <w:tc>
          <w:tcPr>
            <w:tcW w:w="1350" w:type="dxa"/>
            <w:noWrap w:val="0"/>
            <w:tcMar>
              <w:top w:w="60" w:type="dxa"/>
              <w:left w:w="120" w:type="dxa"/>
              <w:bottom w:w="60" w:type="dxa"/>
              <w:right w:w="120" w:type="dxa"/>
            </w:tcMar>
            <w:vAlign w:val="center"/>
          </w:tcPr>
          <w:p w14:paraId="3908FE71">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7452" w:type="dxa"/>
            <w:noWrap w:val="0"/>
            <w:tcMar>
              <w:top w:w="60" w:type="dxa"/>
              <w:left w:w="120" w:type="dxa"/>
              <w:bottom w:w="60" w:type="dxa"/>
              <w:right w:w="120" w:type="dxa"/>
            </w:tcMar>
            <w:vAlign w:val="center"/>
          </w:tcPr>
          <w:p w14:paraId="6FEEE21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根据投标人针对本项目提供的供货方案（包括质量管理、项目供货计划、工期保证措施、技术培训）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进行综合评价：</w:t>
            </w:r>
          </w:p>
          <w:p w14:paraId="1C9BBE5A">
            <w:pPr>
              <w:spacing w:line="240" w:lineRule="auto"/>
              <w:rPr>
                <w:rFonts w:hint="eastAsia" w:ascii="宋体" w:hAnsi="宋体" w:eastAsia="宋体" w:cs="宋体"/>
                <w:sz w:val="24"/>
                <w:szCs w:val="24"/>
              </w:rPr>
            </w:pPr>
            <w:r>
              <w:rPr>
                <w:rFonts w:hint="eastAsia" w:ascii="宋体" w:hAnsi="宋体" w:eastAsia="宋体" w:cs="宋体"/>
                <w:sz w:val="24"/>
                <w:szCs w:val="24"/>
              </w:rPr>
              <w:t>1、以上内容不存在瑕疵得</w:t>
            </w:r>
            <w:r>
              <w:rPr>
                <w:rFonts w:hint="eastAsia" w:ascii="宋体" w:hAnsi="宋体" w:cs="宋体"/>
                <w:sz w:val="24"/>
                <w:szCs w:val="24"/>
                <w:u w:val="single"/>
                <w:lang w:val="en-US" w:eastAsia="zh-CN"/>
              </w:rPr>
              <w:t>9</w:t>
            </w:r>
            <w:r>
              <w:rPr>
                <w:rFonts w:hint="eastAsia" w:ascii="宋体" w:hAnsi="宋体" w:eastAsia="宋体" w:cs="宋体"/>
                <w:sz w:val="24"/>
                <w:szCs w:val="24"/>
              </w:rPr>
              <w:t>分；</w:t>
            </w:r>
          </w:p>
          <w:p w14:paraId="5C9488C3">
            <w:pPr>
              <w:spacing w:line="240" w:lineRule="auto"/>
              <w:jc w:val="left"/>
              <w:rPr>
                <w:rFonts w:hint="eastAsia" w:ascii="宋体" w:hAnsi="宋体" w:eastAsia="宋体" w:cs="宋体"/>
                <w:sz w:val="24"/>
                <w:szCs w:val="24"/>
              </w:rPr>
            </w:pPr>
            <w:r>
              <w:rPr>
                <w:rFonts w:hint="eastAsia" w:ascii="宋体" w:hAnsi="宋体" w:eastAsia="宋体" w:cs="宋体"/>
                <w:sz w:val="24"/>
                <w:szCs w:val="24"/>
              </w:rPr>
              <w:t>2、以上内容存在1处瑕疵得</w:t>
            </w:r>
            <w:r>
              <w:rPr>
                <w:rFonts w:hint="eastAsia" w:ascii="宋体" w:hAnsi="宋体" w:cs="宋体"/>
                <w:sz w:val="24"/>
                <w:szCs w:val="24"/>
                <w:u w:val="single"/>
                <w:lang w:val="en-US" w:eastAsia="zh-CN"/>
              </w:rPr>
              <w:t>7</w:t>
            </w:r>
            <w:r>
              <w:rPr>
                <w:rFonts w:hint="eastAsia" w:ascii="宋体" w:hAnsi="宋体" w:eastAsia="宋体" w:cs="宋体"/>
                <w:sz w:val="24"/>
                <w:szCs w:val="24"/>
              </w:rPr>
              <w:t>分；</w:t>
            </w:r>
          </w:p>
          <w:p w14:paraId="06A2D3AF">
            <w:pPr>
              <w:spacing w:line="240" w:lineRule="auto"/>
              <w:jc w:val="left"/>
              <w:rPr>
                <w:rFonts w:hint="eastAsia" w:ascii="宋体" w:hAnsi="宋体" w:eastAsia="宋体" w:cs="宋体"/>
                <w:sz w:val="24"/>
                <w:szCs w:val="24"/>
              </w:rPr>
            </w:pPr>
            <w:r>
              <w:rPr>
                <w:rFonts w:hint="eastAsia" w:ascii="宋体" w:hAnsi="宋体" w:eastAsia="宋体" w:cs="宋体"/>
                <w:sz w:val="24"/>
                <w:szCs w:val="24"/>
              </w:rPr>
              <w:t>3、以上内容存在2处瑕疵得</w:t>
            </w:r>
            <w:r>
              <w:rPr>
                <w:rFonts w:hint="eastAsia" w:ascii="宋体" w:hAnsi="宋体" w:cs="宋体"/>
                <w:sz w:val="24"/>
                <w:szCs w:val="24"/>
                <w:u w:val="single"/>
                <w:lang w:val="en-US" w:eastAsia="zh-CN"/>
              </w:rPr>
              <w:t>4</w:t>
            </w:r>
            <w:r>
              <w:rPr>
                <w:rFonts w:hint="eastAsia" w:ascii="宋体" w:hAnsi="宋体" w:eastAsia="宋体" w:cs="宋体"/>
                <w:sz w:val="24"/>
                <w:szCs w:val="24"/>
              </w:rPr>
              <w:t>分；</w:t>
            </w:r>
          </w:p>
          <w:p w14:paraId="15C840E1">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以上内容存在</w:t>
            </w:r>
            <w:r>
              <w:rPr>
                <w:rFonts w:hint="eastAsia" w:ascii="宋体" w:hAnsi="宋体" w:cs="宋体"/>
                <w:sz w:val="24"/>
                <w:szCs w:val="24"/>
                <w:lang w:val="en-US" w:eastAsia="zh-CN"/>
              </w:rPr>
              <w:t>3</w:t>
            </w:r>
            <w:r>
              <w:rPr>
                <w:rFonts w:hint="eastAsia" w:ascii="宋体" w:hAnsi="宋体" w:eastAsia="宋体" w:cs="宋体"/>
                <w:sz w:val="24"/>
                <w:szCs w:val="24"/>
              </w:rPr>
              <w:t>处瑕疵得</w:t>
            </w:r>
            <w:r>
              <w:rPr>
                <w:rFonts w:hint="eastAsia" w:ascii="宋体" w:hAnsi="宋体" w:cs="宋体"/>
                <w:sz w:val="24"/>
                <w:szCs w:val="24"/>
                <w:u w:val="single"/>
                <w:lang w:val="en-US" w:eastAsia="zh-CN"/>
              </w:rPr>
              <w:t>2</w:t>
            </w:r>
            <w:r>
              <w:rPr>
                <w:rFonts w:hint="eastAsia" w:ascii="宋体" w:hAnsi="宋体" w:eastAsia="宋体" w:cs="宋体"/>
                <w:sz w:val="24"/>
                <w:szCs w:val="24"/>
              </w:rPr>
              <w:t>分；</w:t>
            </w:r>
          </w:p>
          <w:p w14:paraId="2AFBF328">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以上内容存在</w:t>
            </w:r>
            <w:r>
              <w:rPr>
                <w:rFonts w:hint="eastAsia" w:ascii="宋体" w:hAnsi="宋体" w:cs="宋体"/>
                <w:sz w:val="24"/>
                <w:szCs w:val="24"/>
                <w:lang w:val="en-US" w:eastAsia="zh-CN"/>
              </w:rPr>
              <w:t>4</w:t>
            </w:r>
            <w:r>
              <w:rPr>
                <w:rFonts w:hint="eastAsia" w:ascii="宋体" w:hAnsi="宋体" w:eastAsia="宋体" w:cs="宋体"/>
                <w:sz w:val="24"/>
                <w:szCs w:val="24"/>
              </w:rPr>
              <w:t>处瑕疵得</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分；</w:t>
            </w:r>
          </w:p>
          <w:p w14:paraId="50A451EF">
            <w:pPr>
              <w:pStyle w:val="6"/>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、未提供方案或不满足项目要求或内容存在</w:t>
            </w:r>
            <w:r>
              <w:rPr>
                <w:rFonts w:hint="eastAsia" w:ascii="宋体" w:hAnsi="宋体" w:cs="宋体"/>
                <w:sz w:val="24"/>
                <w:szCs w:val="24"/>
                <w:u w:val="single"/>
                <w:lang w:val="en-US" w:eastAsia="zh-CN"/>
              </w:rPr>
              <w:t>5</w:t>
            </w:r>
            <w:r>
              <w:rPr>
                <w:rFonts w:hint="eastAsia" w:ascii="宋体" w:hAnsi="宋体" w:eastAsia="宋体" w:cs="宋体"/>
                <w:sz w:val="24"/>
                <w:szCs w:val="24"/>
              </w:rPr>
              <w:t>处及以上瑕疵得 0分。</w:t>
            </w:r>
          </w:p>
          <w:p w14:paraId="4B02BCAC">
            <w:pPr>
              <w:pStyle w:val="6"/>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7CB8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vMerge w:val="continue"/>
            <w:noWrap w:val="0"/>
            <w:tcMar>
              <w:top w:w="60" w:type="dxa"/>
              <w:left w:w="120" w:type="dxa"/>
              <w:bottom w:w="60" w:type="dxa"/>
              <w:right w:w="120" w:type="dxa"/>
            </w:tcMar>
            <w:vAlign w:val="center"/>
          </w:tcPr>
          <w:p w14:paraId="6363E056">
            <w:pPr>
              <w:spacing w:line="400" w:lineRule="exact"/>
              <w:jc w:val="left"/>
              <w:rPr>
                <w:rFonts w:hint="eastAsia" w:ascii="宋体" w:hAnsi="宋体" w:eastAsia="宋体" w:cs="宋体"/>
                <w:color w:val="auto"/>
                <w:sz w:val="24"/>
                <w:szCs w:val="24"/>
                <w:highlight w:val="none"/>
              </w:rPr>
            </w:pPr>
          </w:p>
        </w:tc>
        <w:tc>
          <w:tcPr>
            <w:tcW w:w="1350" w:type="dxa"/>
            <w:shd w:val="clear" w:color="auto" w:fill="auto"/>
            <w:noWrap w:val="0"/>
            <w:tcMar>
              <w:top w:w="60" w:type="dxa"/>
              <w:left w:w="120" w:type="dxa"/>
              <w:bottom w:w="60" w:type="dxa"/>
              <w:right w:w="120" w:type="dxa"/>
            </w:tcMar>
            <w:vAlign w:val="center"/>
          </w:tcPr>
          <w:p w14:paraId="3389100D">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应急响应方案</w:t>
            </w:r>
          </w:p>
          <w:p w14:paraId="3588E787">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7452" w:type="dxa"/>
            <w:shd w:val="clear" w:color="auto" w:fill="auto"/>
            <w:noWrap w:val="0"/>
            <w:tcMar>
              <w:top w:w="60" w:type="dxa"/>
              <w:left w:w="120" w:type="dxa"/>
              <w:bottom w:w="60" w:type="dxa"/>
              <w:right w:w="120" w:type="dxa"/>
            </w:tcMar>
            <w:vAlign w:val="center"/>
          </w:tcPr>
          <w:p w14:paraId="096080D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投标人在运输，安装和交付使用后，可能发生的紧急情况具有完善的应急响应方案，投标人须详尽的列明不可遇见的情况并提供针对此情况发生后的应急响应方案。</w:t>
            </w:r>
            <w:r>
              <w:rPr>
                <w:rFonts w:hint="eastAsia" w:ascii="宋体" w:hAnsi="宋体" w:cs="宋体"/>
                <w:color w:val="000000"/>
                <w:sz w:val="24"/>
                <w:szCs w:val="24"/>
                <w:lang w:val="en-US" w:eastAsia="zh-CN"/>
              </w:rPr>
              <w:t>应急响应文件中内容的全面性、完善性</w:t>
            </w:r>
            <w:r>
              <w:rPr>
                <w:rFonts w:hint="eastAsia" w:ascii="宋体" w:hAnsi="宋体" w:eastAsia="宋体" w:cs="宋体"/>
                <w:color w:val="000000"/>
                <w:sz w:val="24"/>
                <w:szCs w:val="24"/>
              </w:rPr>
              <w:t>进行综合评价：</w:t>
            </w:r>
          </w:p>
          <w:p w14:paraId="759DFADC">
            <w:pPr>
              <w:spacing w:line="240" w:lineRule="auto"/>
              <w:rPr>
                <w:rFonts w:hint="eastAsia" w:ascii="宋体" w:hAnsi="宋体" w:eastAsia="宋体" w:cs="宋体"/>
                <w:sz w:val="24"/>
                <w:szCs w:val="24"/>
              </w:rPr>
            </w:pPr>
            <w:r>
              <w:rPr>
                <w:rFonts w:hint="eastAsia" w:ascii="宋体" w:hAnsi="宋体" w:eastAsia="宋体" w:cs="宋体"/>
                <w:sz w:val="24"/>
                <w:szCs w:val="24"/>
              </w:rPr>
              <w:t>1、以上内容不存在瑕疵得</w:t>
            </w:r>
            <w:r>
              <w:rPr>
                <w:rFonts w:hint="eastAsia" w:ascii="宋体" w:hAnsi="宋体" w:cs="宋体"/>
                <w:sz w:val="24"/>
                <w:szCs w:val="24"/>
                <w:u w:val="single"/>
                <w:lang w:val="en-US" w:eastAsia="zh-CN"/>
              </w:rPr>
              <w:t>9</w:t>
            </w:r>
            <w:r>
              <w:rPr>
                <w:rFonts w:hint="eastAsia" w:ascii="宋体" w:hAnsi="宋体" w:eastAsia="宋体" w:cs="宋体"/>
                <w:sz w:val="24"/>
                <w:szCs w:val="24"/>
              </w:rPr>
              <w:t>分；</w:t>
            </w:r>
          </w:p>
          <w:p w14:paraId="52E49082">
            <w:pPr>
              <w:spacing w:line="240" w:lineRule="auto"/>
              <w:jc w:val="left"/>
              <w:rPr>
                <w:rFonts w:hint="eastAsia" w:ascii="宋体" w:hAnsi="宋体" w:eastAsia="宋体" w:cs="宋体"/>
                <w:sz w:val="24"/>
                <w:szCs w:val="24"/>
              </w:rPr>
            </w:pPr>
            <w:r>
              <w:rPr>
                <w:rFonts w:hint="eastAsia" w:ascii="宋体" w:hAnsi="宋体" w:eastAsia="宋体" w:cs="宋体"/>
                <w:sz w:val="24"/>
                <w:szCs w:val="24"/>
              </w:rPr>
              <w:t>2、以上内容存在1处瑕疵得</w:t>
            </w:r>
            <w:r>
              <w:rPr>
                <w:rFonts w:hint="eastAsia" w:ascii="宋体" w:hAnsi="宋体" w:cs="宋体"/>
                <w:sz w:val="24"/>
                <w:szCs w:val="24"/>
                <w:u w:val="single"/>
                <w:lang w:val="en-US" w:eastAsia="zh-CN"/>
              </w:rPr>
              <w:t>7</w:t>
            </w:r>
            <w:r>
              <w:rPr>
                <w:rFonts w:hint="eastAsia" w:ascii="宋体" w:hAnsi="宋体" w:eastAsia="宋体" w:cs="宋体"/>
                <w:sz w:val="24"/>
                <w:szCs w:val="24"/>
              </w:rPr>
              <w:t>分；</w:t>
            </w:r>
          </w:p>
          <w:p w14:paraId="01BD8EE8">
            <w:pPr>
              <w:spacing w:line="240" w:lineRule="auto"/>
              <w:jc w:val="left"/>
              <w:rPr>
                <w:rFonts w:hint="eastAsia" w:ascii="宋体" w:hAnsi="宋体" w:eastAsia="宋体" w:cs="宋体"/>
                <w:sz w:val="24"/>
                <w:szCs w:val="24"/>
              </w:rPr>
            </w:pPr>
            <w:r>
              <w:rPr>
                <w:rFonts w:hint="eastAsia" w:ascii="宋体" w:hAnsi="宋体" w:eastAsia="宋体" w:cs="宋体"/>
                <w:sz w:val="24"/>
                <w:szCs w:val="24"/>
              </w:rPr>
              <w:t>3、以上内容存在2处瑕疵得</w:t>
            </w:r>
            <w:r>
              <w:rPr>
                <w:rFonts w:hint="eastAsia" w:ascii="宋体" w:hAnsi="宋体" w:cs="宋体"/>
                <w:sz w:val="24"/>
                <w:szCs w:val="24"/>
                <w:u w:val="single"/>
                <w:lang w:val="en-US" w:eastAsia="zh-CN"/>
              </w:rPr>
              <w:t>4</w:t>
            </w:r>
            <w:r>
              <w:rPr>
                <w:rFonts w:hint="eastAsia" w:ascii="宋体" w:hAnsi="宋体" w:eastAsia="宋体" w:cs="宋体"/>
                <w:sz w:val="24"/>
                <w:szCs w:val="24"/>
              </w:rPr>
              <w:t>分；</w:t>
            </w:r>
          </w:p>
          <w:p w14:paraId="551B903F">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以上内容存在</w:t>
            </w:r>
            <w:r>
              <w:rPr>
                <w:rFonts w:hint="eastAsia" w:ascii="宋体" w:hAnsi="宋体" w:cs="宋体"/>
                <w:sz w:val="24"/>
                <w:szCs w:val="24"/>
                <w:lang w:val="en-US" w:eastAsia="zh-CN"/>
              </w:rPr>
              <w:t>3</w:t>
            </w:r>
            <w:r>
              <w:rPr>
                <w:rFonts w:hint="eastAsia" w:ascii="宋体" w:hAnsi="宋体" w:eastAsia="宋体" w:cs="宋体"/>
                <w:sz w:val="24"/>
                <w:szCs w:val="24"/>
              </w:rPr>
              <w:t>处瑕疵得</w:t>
            </w:r>
            <w:r>
              <w:rPr>
                <w:rFonts w:hint="eastAsia" w:ascii="宋体" w:hAnsi="宋体" w:cs="宋体"/>
                <w:sz w:val="24"/>
                <w:szCs w:val="24"/>
                <w:u w:val="single"/>
                <w:lang w:val="en-US" w:eastAsia="zh-CN"/>
              </w:rPr>
              <w:t>2</w:t>
            </w:r>
            <w:r>
              <w:rPr>
                <w:rFonts w:hint="eastAsia" w:ascii="宋体" w:hAnsi="宋体" w:eastAsia="宋体" w:cs="宋体"/>
                <w:sz w:val="24"/>
                <w:szCs w:val="24"/>
              </w:rPr>
              <w:t>分；</w:t>
            </w:r>
          </w:p>
          <w:p w14:paraId="17FE37CD">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以上内容存在</w:t>
            </w:r>
            <w:r>
              <w:rPr>
                <w:rFonts w:hint="eastAsia" w:ascii="宋体" w:hAnsi="宋体" w:cs="宋体"/>
                <w:sz w:val="24"/>
                <w:szCs w:val="24"/>
                <w:lang w:val="en-US" w:eastAsia="zh-CN"/>
              </w:rPr>
              <w:t>4</w:t>
            </w:r>
            <w:r>
              <w:rPr>
                <w:rFonts w:hint="eastAsia" w:ascii="宋体" w:hAnsi="宋体" w:eastAsia="宋体" w:cs="宋体"/>
                <w:sz w:val="24"/>
                <w:szCs w:val="24"/>
              </w:rPr>
              <w:t>处瑕疵得</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分；</w:t>
            </w:r>
          </w:p>
          <w:p w14:paraId="4DF38A9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lang w:val="en-US" w:eastAsia="zh-CN" w:bidi="ar-SA"/>
              </w:rPr>
            </w:pPr>
            <w:r>
              <w:rPr>
                <w:rFonts w:hint="eastAsia" w:ascii="宋体" w:hAnsi="宋体" w:cs="宋体"/>
                <w:sz w:val="24"/>
                <w:szCs w:val="24"/>
                <w:lang w:val="en-US" w:eastAsia="zh-CN"/>
              </w:rPr>
              <w:t>6</w:t>
            </w:r>
            <w:r>
              <w:rPr>
                <w:rFonts w:hint="eastAsia" w:ascii="宋体" w:hAnsi="宋体" w:eastAsia="宋体" w:cs="宋体"/>
                <w:sz w:val="24"/>
                <w:szCs w:val="24"/>
              </w:rPr>
              <w:t>、未提供方案或不满足项目要求或内容存在</w:t>
            </w:r>
            <w:r>
              <w:rPr>
                <w:rFonts w:hint="eastAsia" w:ascii="宋体" w:hAnsi="宋体" w:cs="宋体"/>
                <w:sz w:val="24"/>
                <w:szCs w:val="24"/>
                <w:u w:val="single"/>
                <w:lang w:val="en-US" w:eastAsia="zh-CN"/>
              </w:rPr>
              <w:t>5</w:t>
            </w:r>
            <w:r>
              <w:rPr>
                <w:rFonts w:hint="eastAsia" w:ascii="宋体" w:hAnsi="宋体" w:eastAsia="宋体" w:cs="宋体"/>
                <w:sz w:val="24"/>
                <w:szCs w:val="24"/>
              </w:rPr>
              <w:t>处及以上瑕疵得 0分。</w:t>
            </w:r>
            <w:r>
              <w:rPr>
                <w:rFonts w:hint="eastAsia" w:ascii="宋体" w:hAnsi="宋体" w:eastAsia="宋体" w:cs="宋体"/>
                <w:sz w:val="24"/>
                <w:szCs w:val="24"/>
              </w:rPr>
              <w:br w:type="textWrapping"/>
            </w:r>
            <w:r>
              <w:rPr>
                <w:rFonts w:hint="eastAsia" w:ascii="宋体" w:hAnsi="宋体" w:eastAsia="宋体" w:cs="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61F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19" w:type="dxa"/>
            <w:vMerge w:val="continue"/>
            <w:noWrap w:val="0"/>
            <w:tcMar>
              <w:top w:w="60" w:type="dxa"/>
              <w:left w:w="120" w:type="dxa"/>
              <w:bottom w:w="60" w:type="dxa"/>
              <w:right w:w="120" w:type="dxa"/>
            </w:tcMar>
            <w:vAlign w:val="center"/>
          </w:tcPr>
          <w:p w14:paraId="70F34A5E">
            <w:pPr>
              <w:spacing w:line="400" w:lineRule="exact"/>
              <w:jc w:val="left"/>
              <w:rPr>
                <w:rFonts w:hint="eastAsia" w:ascii="宋体" w:hAnsi="宋体" w:eastAsia="宋体" w:cs="宋体"/>
                <w:color w:val="auto"/>
                <w:sz w:val="24"/>
                <w:szCs w:val="24"/>
                <w:highlight w:val="none"/>
              </w:rPr>
            </w:pPr>
          </w:p>
        </w:tc>
        <w:tc>
          <w:tcPr>
            <w:tcW w:w="1350" w:type="dxa"/>
            <w:noWrap w:val="0"/>
            <w:tcMar>
              <w:top w:w="60" w:type="dxa"/>
              <w:left w:w="120" w:type="dxa"/>
              <w:bottom w:w="60" w:type="dxa"/>
              <w:right w:w="120" w:type="dxa"/>
            </w:tcMar>
            <w:vAlign w:val="center"/>
          </w:tcPr>
          <w:p w14:paraId="74B8181F">
            <w:pPr>
              <w:pBdr>
                <w:top w:val="none" w:color="000000" w:sz="0" w:space="0"/>
                <w:left w:val="none" w:color="000000" w:sz="0" w:space="0"/>
                <w:bottom w:val="none" w:color="000000" w:sz="0" w:space="0"/>
                <w:right w:val="none" w:color="000000" w:sz="0" w:space="0"/>
              </w:pBdr>
              <w:spacing w:before="0" w:after="0" w:line="340" w:lineRule="atLeast"/>
              <w:ind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p>
        </w:tc>
        <w:tc>
          <w:tcPr>
            <w:tcW w:w="7452" w:type="dxa"/>
            <w:noWrap w:val="0"/>
            <w:tcMar>
              <w:top w:w="60" w:type="dxa"/>
              <w:left w:w="120" w:type="dxa"/>
              <w:bottom w:w="60" w:type="dxa"/>
              <w:right w:w="120" w:type="dxa"/>
            </w:tcMar>
            <w:vAlign w:val="center"/>
          </w:tcPr>
          <w:p w14:paraId="4C4689B7">
            <w:pPr>
              <w:pBdr>
                <w:top w:val="none" w:color="000000" w:sz="0" w:space="0"/>
                <w:left w:val="none" w:color="000000" w:sz="0" w:space="0"/>
                <w:bottom w:val="none" w:color="000000" w:sz="0" w:space="0"/>
                <w:right w:val="none" w:color="000000" w:sz="0" w:space="0"/>
              </w:pBdr>
              <w:spacing w:before="0" w:after="0" w:line="340" w:lineRule="atLeast"/>
              <w:ind w:left="0" w:right="0" w:firstLine="560"/>
              <w:jc w:val="both"/>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针对投标人提供的售后服务方案进行评分，包括是否具有完善的售后服务管理体系，服务范围、技术培训指导、以及质保期满后主要产品、配件提供及优惠方案等。</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响应文件中</w:t>
            </w:r>
            <w:r>
              <w:rPr>
                <w:rFonts w:hint="eastAsia" w:ascii="宋体" w:hAnsi="宋体" w:eastAsia="宋体" w:cs="宋体"/>
                <w:color w:val="000000"/>
                <w:sz w:val="24"/>
                <w:szCs w:val="24"/>
              </w:rPr>
              <w:t>方案</w:t>
            </w:r>
            <w:r>
              <w:rPr>
                <w:rFonts w:hint="eastAsia" w:ascii="宋体" w:hAnsi="宋体" w:cs="宋体"/>
                <w:color w:val="000000"/>
                <w:sz w:val="24"/>
                <w:szCs w:val="24"/>
                <w:lang w:val="en-US" w:eastAsia="zh-CN"/>
              </w:rPr>
              <w:t>全面</w:t>
            </w:r>
            <w:r>
              <w:rPr>
                <w:rFonts w:hint="eastAsia" w:ascii="宋体" w:hAnsi="宋体" w:eastAsia="宋体" w:cs="宋体"/>
                <w:color w:val="000000"/>
                <w:sz w:val="24"/>
                <w:szCs w:val="24"/>
              </w:rPr>
              <w:t>性、</w:t>
            </w:r>
            <w:r>
              <w:rPr>
                <w:rFonts w:hint="eastAsia" w:ascii="宋体" w:hAnsi="宋体" w:cs="宋体"/>
                <w:color w:val="000000"/>
                <w:sz w:val="24"/>
                <w:szCs w:val="24"/>
                <w:lang w:val="en-US" w:eastAsia="zh-CN"/>
              </w:rPr>
              <w:t>可操作</w:t>
            </w:r>
            <w:r>
              <w:rPr>
                <w:rFonts w:hint="eastAsia" w:ascii="宋体" w:hAnsi="宋体" w:eastAsia="宋体" w:cs="宋体"/>
                <w:color w:val="000000"/>
                <w:sz w:val="24"/>
                <w:szCs w:val="24"/>
              </w:rPr>
              <w:t>性进行综合评价：</w:t>
            </w:r>
          </w:p>
          <w:p w14:paraId="4FD61175">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p>
          <w:p w14:paraId="6D6CEFB4">
            <w:pPr>
              <w:spacing w:line="240" w:lineRule="auto"/>
              <w:rPr>
                <w:rFonts w:hint="eastAsia" w:ascii="宋体" w:hAnsi="宋体" w:eastAsia="宋体" w:cs="宋体"/>
                <w:sz w:val="24"/>
                <w:szCs w:val="24"/>
              </w:rPr>
            </w:pPr>
            <w:r>
              <w:rPr>
                <w:rFonts w:hint="eastAsia" w:ascii="宋体" w:hAnsi="宋体" w:eastAsia="宋体" w:cs="宋体"/>
                <w:sz w:val="24"/>
                <w:szCs w:val="24"/>
              </w:rPr>
              <w:t>1、以上内容不存在瑕疵得</w:t>
            </w:r>
            <w:r>
              <w:rPr>
                <w:rFonts w:hint="eastAsia" w:ascii="宋体" w:hAnsi="宋体" w:cs="宋体"/>
                <w:sz w:val="24"/>
                <w:szCs w:val="24"/>
                <w:u w:val="single"/>
                <w:lang w:val="en-US" w:eastAsia="zh-CN"/>
              </w:rPr>
              <w:t>9</w:t>
            </w:r>
            <w:r>
              <w:rPr>
                <w:rFonts w:hint="eastAsia" w:ascii="宋体" w:hAnsi="宋体" w:eastAsia="宋体" w:cs="宋体"/>
                <w:sz w:val="24"/>
                <w:szCs w:val="24"/>
              </w:rPr>
              <w:t>分；</w:t>
            </w:r>
          </w:p>
          <w:p w14:paraId="69A284A1">
            <w:pPr>
              <w:spacing w:line="240" w:lineRule="auto"/>
              <w:jc w:val="left"/>
              <w:rPr>
                <w:rFonts w:hint="eastAsia" w:ascii="宋体" w:hAnsi="宋体" w:eastAsia="宋体" w:cs="宋体"/>
                <w:sz w:val="24"/>
                <w:szCs w:val="24"/>
              </w:rPr>
            </w:pPr>
            <w:r>
              <w:rPr>
                <w:rFonts w:hint="eastAsia" w:ascii="宋体" w:hAnsi="宋体" w:eastAsia="宋体" w:cs="宋体"/>
                <w:sz w:val="24"/>
                <w:szCs w:val="24"/>
              </w:rPr>
              <w:t>2、以上内容存在1处瑕疵得</w:t>
            </w:r>
            <w:r>
              <w:rPr>
                <w:rFonts w:hint="eastAsia" w:ascii="宋体" w:hAnsi="宋体" w:cs="宋体"/>
                <w:sz w:val="24"/>
                <w:szCs w:val="24"/>
                <w:u w:val="single"/>
                <w:lang w:val="en-US" w:eastAsia="zh-CN"/>
              </w:rPr>
              <w:t>7</w:t>
            </w:r>
            <w:r>
              <w:rPr>
                <w:rFonts w:hint="eastAsia" w:ascii="宋体" w:hAnsi="宋体" w:eastAsia="宋体" w:cs="宋体"/>
                <w:sz w:val="24"/>
                <w:szCs w:val="24"/>
              </w:rPr>
              <w:t>分；</w:t>
            </w:r>
          </w:p>
          <w:p w14:paraId="33FA39F3">
            <w:pPr>
              <w:spacing w:line="240" w:lineRule="auto"/>
              <w:jc w:val="left"/>
              <w:rPr>
                <w:rFonts w:hint="eastAsia" w:ascii="宋体" w:hAnsi="宋体" w:eastAsia="宋体" w:cs="宋体"/>
                <w:sz w:val="24"/>
                <w:szCs w:val="24"/>
              </w:rPr>
            </w:pPr>
            <w:r>
              <w:rPr>
                <w:rFonts w:hint="eastAsia" w:ascii="宋体" w:hAnsi="宋体" w:eastAsia="宋体" w:cs="宋体"/>
                <w:sz w:val="24"/>
                <w:szCs w:val="24"/>
              </w:rPr>
              <w:t>3、以上内容存在2处瑕疵得</w:t>
            </w:r>
            <w:r>
              <w:rPr>
                <w:rFonts w:hint="eastAsia" w:ascii="宋体" w:hAnsi="宋体" w:cs="宋体"/>
                <w:sz w:val="24"/>
                <w:szCs w:val="24"/>
                <w:u w:val="single"/>
                <w:lang w:val="en-US" w:eastAsia="zh-CN"/>
              </w:rPr>
              <w:t>4</w:t>
            </w:r>
            <w:r>
              <w:rPr>
                <w:rFonts w:hint="eastAsia" w:ascii="宋体" w:hAnsi="宋体" w:eastAsia="宋体" w:cs="宋体"/>
                <w:sz w:val="24"/>
                <w:szCs w:val="24"/>
              </w:rPr>
              <w:t>分；</w:t>
            </w:r>
          </w:p>
          <w:p w14:paraId="2062CC35">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以上内容存在</w:t>
            </w:r>
            <w:r>
              <w:rPr>
                <w:rFonts w:hint="eastAsia" w:ascii="宋体" w:hAnsi="宋体" w:cs="宋体"/>
                <w:sz w:val="24"/>
                <w:szCs w:val="24"/>
                <w:lang w:val="en-US" w:eastAsia="zh-CN"/>
              </w:rPr>
              <w:t>3</w:t>
            </w:r>
            <w:r>
              <w:rPr>
                <w:rFonts w:hint="eastAsia" w:ascii="宋体" w:hAnsi="宋体" w:eastAsia="宋体" w:cs="宋体"/>
                <w:sz w:val="24"/>
                <w:szCs w:val="24"/>
              </w:rPr>
              <w:t>处瑕疵得</w:t>
            </w:r>
            <w:r>
              <w:rPr>
                <w:rFonts w:hint="eastAsia" w:ascii="宋体" w:hAnsi="宋体" w:cs="宋体"/>
                <w:sz w:val="24"/>
                <w:szCs w:val="24"/>
                <w:u w:val="single"/>
                <w:lang w:val="en-US" w:eastAsia="zh-CN"/>
              </w:rPr>
              <w:t>2</w:t>
            </w:r>
            <w:r>
              <w:rPr>
                <w:rFonts w:hint="eastAsia" w:ascii="宋体" w:hAnsi="宋体" w:eastAsia="宋体" w:cs="宋体"/>
                <w:sz w:val="24"/>
                <w:szCs w:val="24"/>
              </w:rPr>
              <w:t>分；</w:t>
            </w:r>
          </w:p>
          <w:p w14:paraId="75C0AE3A">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以上内容存在</w:t>
            </w:r>
            <w:r>
              <w:rPr>
                <w:rFonts w:hint="eastAsia" w:ascii="宋体" w:hAnsi="宋体" w:cs="宋体"/>
                <w:sz w:val="24"/>
                <w:szCs w:val="24"/>
                <w:lang w:val="en-US" w:eastAsia="zh-CN"/>
              </w:rPr>
              <w:t>4</w:t>
            </w:r>
            <w:r>
              <w:rPr>
                <w:rFonts w:hint="eastAsia" w:ascii="宋体" w:hAnsi="宋体" w:eastAsia="宋体" w:cs="宋体"/>
                <w:sz w:val="24"/>
                <w:szCs w:val="24"/>
              </w:rPr>
              <w:t>处瑕疵得</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分；</w:t>
            </w:r>
          </w:p>
          <w:p w14:paraId="732FF65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00" w:lineRule="exact"/>
              <w:ind w:left="0" w:right="0" w:firstLine="420"/>
              <w:jc w:val="both"/>
              <w:rPr>
                <w:rFonts w:hint="eastAsia" w:ascii="宋体" w:hAnsi="宋体" w:eastAsia="宋体" w:cs="宋体"/>
                <w:color w:val="auto"/>
                <w:sz w:val="24"/>
                <w:szCs w:val="24"/>
                <w:highlight w:val="none"/>
              </w:rPr>
            </w:pPr>
            <w:r>
              <w:rPr>
                <w:rFonts w:hint="eastAsia" w:ascii="宋体" w:hAnsi="宋体" w:cs="宋体"/>
                <w:sz w:val="24"/>
                <w:szCs w:val="24"/>
                <w:lang w:val="en-US" w:eastAsia="zh-CN"/>
              </w:rPr>
              <w:t>6</w:t>
            </w:r>
            <w:r>
              <w:rPr>
                <w:rFonts w:hint="eastAsia" w:ascii="宋体" w:hAnsi="宋体" w:eastAsia="宋体" w:cs="宋体"/>
                <w:sz w:val="24"/>
                <w:szCs w:val="24"/>
              </w:rPr>
              <w:t>、未提供方案或不满足项目要求或内容存在</w:t>
            </w:r>
            <w:r>
              <w:rPr>
                <w:rFonts w:hint="eastAsia" w:ascii="宋体" w:hAnsi="宋体" w:cs="宋体"/>
                <w:sz w:val="24"/>
                <w:szCs w:val="24"/>
                <w:u w:val="single"/>
                <w:lang w:val="en-US" w:eastAsia="zh-CN"/>
              </w:rPr>
              <w:t>5</w:t>
            </w:r>
            <w:r>
              <w:rPr>
                <w:rFonts w:hint="eastAsia" w:ascii="宋体" w:hAnsi="宋体" w:eastAsia="宋体" w:cs="宋体"/>
                <w:sz w:val="24"/>
                <w:szCs w:val="24"/>
              </w:rPr>
              <w:t>处及以上瑕疵得 0分。</w:t>
            </w:r>
            <w:r>
              <w:rPr>
                <w:rFonts w:hint="eastAsia" w:ascii="宋体" w:hAnsi="宋体" w:eastAsia="宋体" w:cs="宋体"/>
                <w:sz w:val="24"/>
                <w:szCs w:val="24"/>
              </w:rPr>
              <w:br w:type="textWrapping"/>
            </w:r>
            <w:r>
              <w:rPr>
                <w:rFonts w:hint="eastAsia" w:ascii="宋体" w:hAnsi="宋体" w:eastAsia="宋体" w:cs="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335112AA">
      <w:pPr>
        <w:pStyle w:val="12"/>
        <w:keepNext w:val="0"/>
        <w:keepLines w:val="0"/>
        <w:pageBreakBefore w:val="0"/>
        <w:numPr>
          <w:ilvl w:val="0"/>
          <w:numId w:val="2"/>
        </w:numPr>
        <w:kinsoku/>
        <w:wordWrap/>
        <w:overflowPunct/>
        <w:topLinePunct w:val="0"/>
        <w:autoSpaceDE/>
        <w:autoSpaceDN/>
        <w:bidi w:val="0"/>
        <w:adjustRightInd/>
        <w:snapToGrid/>
        <w:spacing w:after="0" w:line="480" w:lineRule="exact"/>
        <w:ind w:leftChars="200" w:right="0" w:rightChars="0" w:firstLine="281" w:firstLineChars="1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本项目原定提交投标文件截止时间、开标时间为：2025年05月19日上午09:30（北京时间），</w:t>
      </w:r>
    </w:p>
    <w:p w14:paraId="5D6DD355">
      <w:pPr>
        <w:pStyle w:val="12"/>
        <w:keepNext w:val="0"/>
        <w:keepLines w:val="0"/>
        <w:pageBreakBefore w:val="0"/>
        <w:numPr>
          <w:ilvl w:val="0"/>
          <w:numId w:val="0"/>
        </w:numPr>
        <w:kinsoku/>
        <w:wordWrap/>
        <w:overflowPunct/>
        <w:topLinePunct w:val="0"/>
        <w:autoSpaceDE/>
        <w:autoSpaceDN/>
        <w:bidi w:val="0"/>
        <w:adjustRightInd/>
        <w:snapToGrid/>
        <w:spacing w:after="0" w:line="480" w:lineRule="exact"/>
        <w:ind w:leftChars="300" w:right="0" w:rightChars="0"/>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现修改为：2025年05月26日09：30（北京时间）。</w:t>
      </w:r>
    </w:p>
    <w:p w14:paraId="216518C3">
      <w:pPr>
        <w:pStyle w:val="12"/>
        <w:keepNext w:val="0"/>
        <w:keepLines w:val="0"/>
        <w:pageBreakBefore w:val="0"/>
        <w:numPr>
          <w:ilvl w:val="0"/>
          <w:numId w:val="0"/>
        </w:numPr>
        <w:kinsoku/>
        <w:wordWrap/>
        <w:overflowPunct/>
        <w:topLinePunct w:val="0"/>
        <w:autoSpaceDE/>
        <w:autoSpaceDN/>
        <w:bidi w:val="0"/>
        <w:adjustRightInd/>
        <w:snapToGrid/>
        <w:spacing w:after="0" w:line="480" w:lineRule="exact"/>
        <w:ind w:leftChars="200" w:right="0" w:rightChars="0" w:firstLine="281" w:firstLineChars="100"/>
        <w:textAlignment w:val="auto"/>
        <w:outlineLvl w:val="9"/>
        <w:rPr>
          <w:rFonts w:hint="eastAsia" w:ascii="宋体" w:hAnsi="宋体" w:eastAsia="宋体" w:cs="宋体"/>
          <w:b/>
          <w:bCs/>
          <w:sz w:val="28"/>
          <w:szCs w:val="28"/>
          <w:lang w:eastAsia="zh-CN"/>
        </w:rPr>
      </w:pPr>
    </w:p>
    <w:p w14:paraId="1792FCF5">
      <w:pPr>
        <w:pStyle w:val="12"/>
        <w:keepNext w:val="0"/>
        <w:keepLines w:val="0"/>
        <w:pageBreakBefore w:val="0"/>
        <w:numPr>
          <w:ilvl w:val="0"/>
          <w:numId w:val="0"/>
        </w:numPr>
        <w:kinsoku/>
        <w:wordWrap/>
        <w:overflowPunct/>
        <w:topLinePunct w:val="0"/>
        <w:autoSpaceDE/>
        <w:autoSpaceDN/>
        <w:bidi w:val="0"/>
        <w:adjustRightInd/>
        <w:snapToGrid/>
        <w:spacing w:after="0" w:line="480" w:lineRule="exact"/>
        <w:ind w:leftChars="200" w:right="0" w:rightChars="0" w:firstLine="281" w:firstLineChars="1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为不影响制作电子投标文件，请各</w:t>
      </w:r>
      <w:r>
        <w:rPr>
          <w:rFonts w:hint="eastAsia" w:ascii="宋体" w:hAnsi="宋体" w:eastAsia="宋体" w:cs="宋体"/>
          <w:b/>
          <w:bCs/>
          <w:sz w:val="28"/>
          <w:szCs w:val="28"/>
          <w:lang w:val="en-US" w:eastAsia="zh-CN"/>
        </w:rPr>
        <w:t>投标人</w:t>
      </w:r>
      <w:r>
        <w:rPr>
          <w:rFonts w:hint="eastAsia" w:ascii="宋体" w:hAnsi="宋体" w:eastAsia="宋体" w:cs="宋体"/>
          <w:b/>
          <w:bCs/>
          <w:sz w:val="28"/>
          <w:szCs w:val="28"/>
          <w:lang w:eastAsia="zh-CN"/>
        </w:rPr>
        <w:t>按更正公告及</w:t>
      </w:r>
      <w:r>
        <w:rPr>
          <w:rFonts w:hint="eastAsia" w:ascii="宋体" w:hAnsi="宋体" w:eastAsia="宋体" w:cs="宋体"/>
          <w:b/>
          <w:bCs/>
          <w:sz w:val="28"/>
          <w:szCs w:val="28"/>
          <w:lang w:val="en-US" w:eastAsia="zh-CN"/>
        </w:rPr>
        <w:t>招标文件（更正版）</w:t>
      </w:r>
      <w:r>
        <w:rPr>
          <w:rFonts w:hint="eastAsia" w:ascii="宋体" w:hAnsi="宋体" w:eastAsia="宋体" w:cs="宋体"/>
          <w:b/>
          <w:bCs/>
          <w:sz w:val="28"/>
          <w:szCs w:val="28"/>
          <w:lang w:eastAsia="zh-CN"/>
        </w:rPr>
        <w:t>制作响应文件。</w:t>
      </w:r>
    </w:p>
    <w:p w14:paraId="57A3B3D1">
      <w:pPr>
        <w:pStyle w:val="12"/>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6B68148A">
      <w:pPr>
        <w:pStyle w:val="12"/>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江苏科正工程咨询有限公司</w:t>
      </w:r>
    </w:p>
    <w:p w14:paraId="1F2FAD33">
      <w:pPr>
        <w:pStyle w:val="12"/>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sz w:val="28"/>
          <w:szCs w:val="28"/>
        </w:rPr>
      </w:pPr>
      <w:bookmarkStart w:id="1" w:name="_GoBack"/>
      <w:bookmarkEnd w:id="1"/>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05</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08</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147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A4A5456">
                          <w:pPr>
                            <w:pStyle w:val="13"/>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xPCTONkBAAC1AwAADgAAAAAAAAABACAA&#10;AAAeAQAAZHJzL2Uyb0RvYy54bWxQSwUGAAAAAAYABgBZAQAAaQUAAAAA&#10;">
              <v:fill on="f" focussize="0,0"/>
              <v:stroke on="f"/>
              <v:imagedata o:title=""/>
              <o:lock v:ext="edit" aspectratio="f"/>
              <v:textbox inset="0mm,0mm,0mm,0mm" style="mso-fit-shape-to-text:t;">
                <w:txbxContent>
                  <w:p w14:paraId="3A4A5456">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3DDA">
    <w:pPr>
      <w:pBdr>
        <w:bottom w:val="none" w:color="auto" w:sz="0"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91A95"/>
    <w:multiLevelType w:val="singleLevel"/>
    <w:tmpl w:val="DF991A95"/>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2"/>
      <w:numFmt w:val="decimal"/>
      <w:pStyle w:val="10"/>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C815AA"/>
    <w:rsid w:val="02E33AD9"/>
    <w:rsid w:val="05827816"/>
    <w:rsid w:val="0823558D"/>
    <w:rsid w:val="09AC7472"/>
    <w:rsid w:val="0C7404DD"/>
    <w:rsid w:val="0C782C2D"/>
    <w:rsid w:val="0C9E2834"/>
    <w:rsid w:val="0D6F1AE7"/>
    <w:rsid w:val="0F3E749B"/>
    <w:rsid w:val="104355C3"/>
    <w:rsid w:val="10DC0B00"/>
    <w:rsid w:val="167F6766"/>
    <w:rsid w:val="16DD5577"/>
    <w:rsid w:val="18607FBE"/>
    <w:rsid w:val="1B401D9B"/>
    <w:rsid w:val="1B902687"/>
    <w:rsid w:val="1C2A74FC"/>
    <w:rsid w:val="1D954D97"/>
    <w:rsid w:val="2086330A"/>
    <w:rsid w:val="24441E6F"/>
    <w:rsid w:val="24AA57B9"/>
    <w:rsid w:val="24BE32E3"/>
    <w:rsid w:val="259112D6"/>
    <w:rsid w:val="26132E39"/>
    <w:rsid w:val="266555A4"/>
    <w:rsid w:val="267F4BB8"/>
    <w:rsid w:val="26A3171B"/>
    <w:rsid w:val="26F23447"/>
    <w:rsid w:val="270261F7"/>
    <w:rsid w:val="277327DA"/>
    <w:rsid w:val="28DA53C7"/>
    <w:rsid w:val="297E5130"/>
    <w:rsid w:val="2AEB79C7"/>
    <w:rsid w:val="2C1F0678"/>
    <w:rsid w:val="2DAB3E52"/>
    <w:rsid w:val="2EC67A09"/>
    <w:rsid w:val="2F82520F"/>
    <w:rsid w:val="301756A9"/>
    <w:rsid w:val="30B10190"/>
    <w:rsid w:val="310C3314"/>
    <w:rsid w:val="320F30FF"/>
    <w:rsid w:val="340D657C"/>
    <w:rsid w:val="352F2468"/>
    <w:rsid w:val="37533878"/>
    <w:rsid w:val="39333B77"/>
    <w:rsid w:val="3B5D41C1"/>
    <w:rsid w:val="3C427E66"/>
    <w:rsid w:val="3C4B3356"/>
    <w:rsid w:val="3D886646"/>
    <w:rsid w:val="3F780536"/>
    <w:rsid w:val="3FFB2F15"/>
    <w:rsid w:val="405853AC"/>
    <w:rsid w:val="415A622B"/>
    <w:rsid w:val="432133A9"/>
    <w:rsid w:val="458B228A"/>
    <w:rsid w:val="45BD631A"/>
    <w:rsid w:val="463F5DC1"/>
    <w:rsid w:val="47330752"/>
    <w:rsid w:val="48ED443A"/>
    <w:rsid w:val="49745C74"/>
    <w:rsid w:val="49F52C08"/>
    <w:rsid w:val="4A1B48DF"/>
    <w:rsid w:val="4A712C30"/>
    <w:rsid w:val="4CDE2884"/>
    <w:rsid w:val="4D04165B"/>
    <w:rsid w:val="4DBD2CCC"/>
    <w:rsid w:val="52750C27"/>
    <w:rsid w:val="546F56A3"/>
    <w:rsid w:val="54AA4E50"/>
    <w:rsid w:val="55F822FF"/>
    <w:rsid w:val="56380978"/>
    <w:rsid w:val="570771E8"/>
    <w:rsid w:val="574C27E2"/>
    <w:rsid w:val="577506D9"/>
    <w:rsid w:val="57E163A1"/>
    <w:rsid w:val="58310F22"/>
    <w:rsid w:val="5BFB5BBB"/>
    <w:rsid w:val="5E2A221D"/>
    <w:rsid w:val="5F2A1314"/>
    <w:rsid w:val="5FE0381B"/>
    <w:rsid w:val="60716BAF"/>
    <w:rsid w:val="61CA01FE"/>
    <w:rsid w:val="636C0CA7"/>
    <w:rsid w:val="646B2C6A"/>
    <w:rsid w:val="66D64666"/>
    <w:rsid w:val="67A13823"/>
    <w:rsid w:val="6B414B62"/>
    <w:rsid w:val="6BDB45CA"/>
    <w:rsid w:val="6F1409C0"/>
    <w:rsid w:val="70141C02"/>
    <w:rsid w:val="703916D6"/>
    <w:rsid w:val="70ED51C6"/>
    <w:rsid w:val="72396FDF"/>
    <w:rsid w:val="739C1D3D"/>
    <w:rsid w:val="73F65774"/>
    <w:rsid w:val="77456248"/>
    <w:rsid w:val="7807098E"/>
    <w:rsid w:val="790F4B68"/>
    <w:rsid w:val="7995307C"/>
    <w:rsid w:val="7AE26EB5"/>
    <w:rsid w:val="7B4F32C3"/>
    <w:rsid w:val="7C5F1B5A"/>
    <w:rsid w:val="7D4B76B4"/>
    <w:rsid w:val="7D915A70"/>
    <w:rsid w:val="7EA146AC"/>
    <w:rsid w:val="7EED78F1"/>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2">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Verdana" w:hAnsi="Verdana"/>
      <w:sz w:val="24"/>
      <w:szCs w:val="18"/>
    </w:rPr>
  </w:style>
  <w:style w:type="paragraph" w:customStyle="1" w:styleId="6">
    <w:name w:val="一级条标题"/>
    <w:basedOn w:val="7"/>
    <w:next w:val="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7">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8">
    <w:name w:val="段"/>
    <w:basedOn w:val="9"/>
    <w:next w:val="1"/>
    <w:qFormat/>
    <w:uiPriority w:val="0"/>
    <w:pPr>
      <w:ind w:firstLine="200"/>
    </w:pPr>
    <w:rPr>
      <w:rFonts w:hint="eastAsia" w:ascii="宋体"/>
    </w:rPr>
  </w:style>
  <w:style w:type="paragraph" w:customStyle="1" w:styleId="9">
    <w:name w:val="正文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标题 21"/>
    <w:basedOn w:val="11"/>
    <w:next w:val="9"/>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11">
    <w:name w:val="正文12"/>
    <w:next w:val="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文本块11"/>
    <w:basedOn w:val="1"/>
    <w:unhideWhenUsed/>
    <w:qFormat/>
    <w:uiPriority w:val="6"/>
    <w:pPr>
      <w:spacing w:after="120"/>
      <w:ind w:left="1440" w:right="144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1"/>
    <w:basedOn w:val="1"/>
    <w:next w:val="1"/>
    <w:qFormat/>
    <w:uiPriority w:val="39"/>
  </w:style>
  <w:style w:type="paragraph" w:styleId="15">
    <w:name w:val="Normal (Web)"/>
    <w:basedOn w:val="1"/>
    <w:qFormat/>
    <w:uiPriority w:val="0"/>
    <w:pPr>
      <w:spacing w:beforeAutospacing="1" w:afterAutospacing="1"/>
      <w:jc w:val="left"/>
    </w:pPr>
    <w:rPr>
      <w:rFonts w:cs="Times New Roman"/>
      <w:kern w:val="0"/>
      <w:sz w:val="24"/>
    </w:rPr>
  </w:style>
  <w:style w:type="character" w:styleId="18">
    <w:name w:val="Strong"/>
    <w:basedOn w:val="17"/>
    <w:qFormat/>
    <w:uiPriority w:val="0"/>
    <w:rPr>
      <w:b/>
    </w:rPr>
  </w:style>
  <w:style w:type="paragraph" w:customStyle="1" w:styleId="19">
    <w:name w:val="正文111"/>
    <w:next w:val="2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
    <w:name w:val="目录 111"/>
    <w:basedOn w:val="19"/>
    <w:next w:val="19"/>
    <w:qFormat/>
    <w:uiPriority w:val="0"/>
    <w:pPr>
      <w:widowControl/>
      <w:spacing w:after="100" w:line="259" w:lineRule="auto"/>
      <w:jc w:val="left"/>
    </w:pPr>
    <w:rPr>
      <w:rFonts w:ascii="Calibri" w:hAnsi="Calibri"/>
      <w:sz w:val="22"/>
      <w:szCs w:val="22"/>
    </w:rPr>
  </w:style>
  <w:style w:type="paragraph" w:customStyle="1" w:styleId="21">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22">
    <w:name w:val="页脚1"/>
    <w:basedOn w:val="1"/>
    <w:qFormat/>
    <w:uiPriority w:val="99"/>
    <w:pPr>
      <w:tabs>
        <w:tab w:val="center" w:pos="4153"/>
        <w:tab w:val="right" w:pos="8306"/>
      </w:tabs>
      <w:jc w:val="left"/>
    </w:pPr>
    <w:rPr>
      <w:sz w:val="18"/>
      <w:szCs w:val="18"/>
    </w:rPr>
  </w:style>
  <w:style w:type="character" w:customStyle="1" w:styleId="23">
    <w:name w:val="页码1"/>
    <w:basedOn w:val="24"/>
    <w:link w:val="1"/>
    <w:qFormat/>
    <w:uiPriority w:val="0"/>
    <w:rPr>
      <w:rFonts w:asciiTheme="minorHAnsi" w:hAnsiTheme="minorHAnsi" w:eastAsiaTheme="minorEastAsia" w:cstheme="minorBidi"/>
      <w:kern w:val="2"/>
      <w:sz w:val="21"/>
      <w:szCs w:val="24"/>
      <w:lang w:val="en-US" w:eastAsia="zh-CN" w:bidi="ar-SA"/>
    </w:rPr>
  </w:style>
  <w:style w:type="character" w:customStyle="1" w:styleId="24">
    <w:name w:val="默认段落字体1"/>
    <w:link w:val="1"/>
    <w:unhideWhenUsed/>
    <w:qFormat/>
    <w:uiPriority w:val="1"/>
  </w:style>
  <w:style w:type="paragraph" w:customStyle="1" w:styleId="25">
    <w:name w:val="Default"/>
    <w:qFormat/>
    <w:uiPriority w:val="0"/>
    <w:pPr>
      <w:widowControl w:val="0"/>
    </w:pPr>
    <w:rPr>
      <w:rFonts w:hint="default"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2500</Characters>
  <Lines>0</Lines>
  <Paragraphs>0</Paragraphs>
  <TotalTime>4</TotalTime>
  <ScaleCrop>false</ScaleCrop>
  <LinksUpToDate>false</LinksUpToDate>
  <CharactersWithSpaces>2513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工程咨询</cp:lastModifiedBy>
  <dcterms:modified xsi:type="dcterms:W3CDTF">2025-05-07T08:42:04Z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7EDB00413BA741A6BF8AE09447A873BF_11</vt:lpwstr>
  </property>
  <property fmtid="{D5CDD505-2E9C-101B-9397-08002B2CF9AE}" pid="4" name="KSOTemplateDocerSaveRecord">
    <vt:lpwstr>eyJoZGlkIjoiM2ExN2NkM2I4MDFjMjBhMWJkYzk1MGZjMWZkN2E3YzciLCJ1c2VySWQiOiIyMDE3NTQ4NDIifQ==</vt:lpwstr>
  </property>
</Properties>
</file>