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sz w:val="36"/>
        </w:rPr>
      </w:pPr>
      <w:r>
        <w:rPr>
          <w:rFonts w:ascii="宋体" w:hAnsi="宋体"/>
          <w:sz w:val="36"/>
        </w:rPr>
      </w:r>
      <w:r/>
    </w:p>
    <w:p>
      <w:pPr>
        <w:jc w:val="right"/>
        <w:rPr>
          <w:rFonts w:ascii="宋体" w:hAnsi="宋体"/>
          <w:b/>
          <w:bCs/>
          <w:sz w:val="32"/>
          <w:szCs w:val="21"/>
        </w:rPr>
      </w:pPr>
      <w:r>
        <w:rPr>
          <w:rFonts w:hint="eastAsia" w:ascii="宋体" w:hAnsi="宋体"/>
          <w:b/>
          <w:bCs/>
          <w:sz w:val="32"/>
          <w:szCs w:val="21"/>
        </w:rPr>
        <w:t xml:space="preserve">编号：JSZC-321000-HTJS-G2024-0067号</w:t>
      </w:r>
      <w:r/>
    </w:p>
    <w:p>
      <w:pPr>
        <w:jc w:val="center"/>
        <w:rPr>
          <w:rFonts w:ascii="宋体" w:hAnsi="宋体"/>
          <w:b/>
          <w:bCs/>
          <w:sz w:val="36"/>
        </w:rPr>
      </w:pPr>
      <w:r>
        <w:rPr>
          <w:rFonts w:ascii="宋体" w:hAnsi="宋体"/>
          <w:b/>
          <w:bCs/>
          <w:sz w:val="36"/>
        </w:rPr>
      </w:r>
      <w:r/>
    </w:p>
    <w:p>
      <w:pPr>
        <w:jc w:val="center"/>
        <w:rPr>
          <w:rFonts w:hint="eastAsia" w:ascii="宋体" w:hAnsi="宋体"/>
          <w:b/>
          <w:bCs/>
          <w:sz w:val="32"/>
          <w:szCs w:val="21"/>
        </w:rPr>
      </w:pPr>
      <w:r>
        <w:rPr>
          <w:rFonts w:hint="eastAsia" w:ascii="宋体" w:hAnsi="宋体"/>
          <w:b/>
          <w:bCs/>
          <w:sz w:val="32"/>
          <w:szCs w:val="21"/>
        </w:rPr>
        <w:t xml:space="preserve">扬州市城镇生活污水集中收集处理率提升服务及《生活</w:t>
      </w:r>
      <w:r/>
    </w:p>
    <w:p>
      <w:pPr>
        <w:jc w:val="center"/>
        <w:rPr>
          <w:rFonts w:ascii="宋体" w:hAnsi="宋体"/>
          <w:b/>
          <w:bCs/>
          <w:sz w:val="32"/>
          <w:szCs w:val="21"/>
        </w:rPr>
      </w:pPr>
      <w:r>
        <w:rPr>
          <w:rFonts w:hint="eastAsia" w:ascii="宋体" w:hAnsi="宋体"/>
          <w:b/>
          <w:bCs/>
          <w:sz w:val="32"/>
          <w:szCs w:val="21"/>
        </w:rPr>
        <w:t xml:space="preserve">污水全收集全处理发展规划》项目</w:t>
      </w:r>
      <w:r/>
    </w:p>
    <w:p>
      <w:pPr>
        <w:jc w:val="center"/>
        <w:rPr>
          <w:rFonts w:ascii="宋体" w:hAnsi="宋体"/>
          <w:b/>
          <w:bCs/>
          <w:sz w:val="32"/>
          <w:szCs w:val="21"/>
        </w:rPr>
      </w:pPr>
      <w:r>
        <w:rPr>
          <w:rFonts w:ascii="宋体" w:hAnsi="宋体"/>
          <w:b/>
          <w:bCs/>
          <w:sz w:val="32"/>
          <w:szCs w:val="21"/>
        </w:rPr>
      </w:r>
      <w:r/>
    </w:p>
    <w:p>
      <w:pPr>
        <w:jc w:val="center"/>
        <w:rPr>
          <w:rFonts w:ascii="宋体" w:hAnsi="宋体"/>
          <w:b/>
          <w:bCs/>
          <w:sz w:val="32"/>
          <w:szCs w:val="21"/>
        </w:rPr>
      </w:pPr>
      <w:r>
        <w:rPr>
          <w:rFonts w:hint="eastAsia" w:ascii="宋体" w:hAnsi="宋体"/>
          <w:b/>
          <w:bCs/>
          <w:sz w:val="32"/>
          <w:szCs w:val="21"/>
        </w:rPr>
        <w:t xml:space="preserve">公开招标文件</w:t>
      </w:r>
      <w:r/>
    </w:p>
    <w:p>
      <w:pPr>
        <w:jc w:val="center"/>
        <w:rPr>
          <w:rFonts w:ascii="宋体" w:hAnsi="宋体"/>
          <w:sz w:val="36"/>
        </w:rPr>
      </w:pPr>
      <w:r>
        <w:rPr>
          <w:rFonts w:ascii="宋体" w:hAnsi="宋体"/>
          <w:sz w:val="36"/>
        </w:rPr>
      </w:r>
      <w:r/>
    </w:p>
    <w:p>
      <w:pPr>
        <w:pStyle w:val="816"/>
        <w:rPr>
          <w:rFonts w:ascii="宋体" w:hAnsi="宋体"/>
          <w:sz w:val="36"/>
        </w:rPr>
      </w:pPr>
      <w:r>
        <w:rPr>
          <w:rFonts w:ascii="宋体" w:hAnsi="宋体"/>
          <w:sz w:val="36"/>
        </w:rPr>
      </w:r>
      <w:r/>
    </w:p>
    <w:p>
      <w:pPr>
        <w:pStyle w:val="817"/>
      </w:pPr>
      <w:r/>
      <w:r/>
    </w:p>
    <w:p>
      <w:pPr>
        <w:jc w:val="center"/>
      </w:pPr>
      <w:r>
        <w:rPr>
          <w:rFonts w:ascii="宋体" w:hAnsi="宋体"/>
          <w:sz w:val="36"/>
        </w:rPr>
        <mc:AlternateContent>
          <mc:Choice Requires="wpg">
            <w:drawing>
              <wp:inline xmlns:wp="http://schemas.openxmlformats.org/drawingml/2006/wordprocessingDrawing" distT="0" distB="0" distL="0" distR="0">
                <wp:extent cx="5448300" cy="3686175"/>
                <wp:effectExtent l="0" t="0" r="0" b="9525"/>
                <wp:docPr id="2" name="图片框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框 1025"/>
                        <pic:cNvPicPr>
                          <a:picLocks noChangeAspect="1"/>
                        </pic:cNvPicPr>
                        <pic:nvPr/>
                      </pic:nvPicPr>
                      <pic:blipFill>
                        <a:blip r:embed="rId15">
                          <a:lum/>
                        </a:blip>
                        <a:stretch/>
                      </pic:blipFill>
                      <pic:spPr bwMode="auto">
                        <a:xfrm>
                          <a:off x="0" y="0"/>
                          <a:ext cx="5448300" cy="3686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29.0pt;height:290.2pt;mso-wrap-distance-left:0.0pt;mso-wrap-distance-top:0.0pt;mso-wrap-distance-right:0.0pt;mso-wrap-distance-bottom:0.0pt;" stroked="f">
                <v:path textboxrect="0,0,0,0"/>
                <v:imagedata r:id="rId15" o:title=""/>
              </v:shape>
            </w:pict>
          </mc:Fallback>
        </mc:AlternateContent>
      </w:r>
      <w:r/>
    </w:p>
    <w:p>
      <w:pP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t xml:space="preserve">采 购 人：扬州市给排水和燃气热力管理中心</w:t>
      </w:r>
      <w:r/>
    </w:p>
    <w:p>
      <w:pPr>
        <w:jc w:val="center"/>
        <w:rPr>
          <w:rFonts w:hint="eastAsia" w:ascii="宋体" w:hAnsi="宋体"/>
          <w:b/>
          <w:bCs/>
          <w:sz w:val="32"/>
          <w:szCs w:val="32"/>
        </w:rPr>
      </w:pPr>
      <w:r>
        <w:rPr>
          <w:rFonts w:hint="eastAsia" w:ascii="宋体" w:hAnsi="宋体"/>
          <w:b/>
          <w:bCs/>
          <w:sz w:val="32"/>
          <w:szCs w:val="32"/>
        </w:rPr>
      </w:r>
      <w:r/>
    </w:p>
    <w:p>
      <w:pPr>
        <w:jc w:val="center"/>
        <w:rPr>
          <w:rFonts w:ascii="宋体" w:hAnsi="宋体"/>
          <w:b/>
          <w:bCs/>
          <w:sz w:val="32"/>
          <w:szCs w:val="21"/>
        </w:rPr>
      </w:pPr>
      <w:r>
        <w:rPr>
          <w:rFonts w:hint="eastAsia" w:ascii="宋体" w:hAnsi="宋体"/>
          <w:b/>
          <w:bCs/>
          <w:sz w:val="32"/>
          <w:szCs w:val="32"/>
        </w:rPr>
        <w:t xml:space="preserve">采购代理机构：</w:t>
      </w:r>
      <w:r>
        <w:rPr>
          <w:rFonts w:hint="eastAsia" w:ascii="宋体" w:hAnsi="宋体"/>
          <w:b/>
          <w:bCs/>
          <w:sz w:val="32"/>
          <w:szCs w:val="21"/>
        </w:rPr>
        <w:t xml:space="preserve">江苏恒泰建设工程咨询有限公司扬州分公司</w:t>
      </w:r>
      <w:r/>
    </w:p>
    <w:p>
      <w:pPr>
        <w:jc w:val="center"/>
        <w:rPr>
          <w:rFonts w:ascii="宋体" w:hAnsi="宋体"/>
          <w:sz w:val="32"/>
          <w:szCs w:val="21"/>
        </w:rPr>
      </w:pPr>
      <w:r>
        <w:rPr>
          <w:rFonts w:hint="eastAsia" w:ascii="宋体" w:hAnsi="宋体"/>
          <w:b/>
          <w:bCs/>
          <w:sz w:val="32"/>
          <w:szCs w:val="21"/>
        </w:rPr>
        <w:t xml:space="preserve">2024年9</w:t>
      </w:r>
      <w:r>
        <w:rPr>
          <w:rFonts w:ascii="宋体" w:hAnsi="宋体"/>
          <w:b/>
          <w:bCs/>
          <w:sz w:val="32"/>
          <w:szCs w:val="21"/>
        </w:rPr>
        <w:t xml:space="preserve">月</w:t>
      </w:r>
      <w:r>
        <w:rPr>
          <w:rFonts w:hint="eastAsia" w:ascii="宋体" w:hAnsi="宋体"/>
          <w:b/>
          <w:bCs/>
          <w:sz w:val="32"/>
          <w:szCs w:val="21"/>
          <w:lang w:val="en-US" w:eastAsia="zh-CN"/>
        </w:rPr>
        <w:t xml:space="preserve">30</w:t>
      </w:r>
      <w:r>
        <w:rPr>
          <w:rFonts w:hint="eastAsia" w:ascii="宋体" w:hAnsi="宋体"/>
          <w:b/>
          <w:bCs/>
          <w:sz w:val="32"/>
          <w:szCs w:val="21"/>
        </w:rPr>
        <w:t xml:space="preserve">日</w:t>
      </w:r>
      <w:r/>
    </w:p>
    <w:p>
      <w:r/>
      <w:r/>
    </w:p>
    <w:p>
      <w:pPr>
        <w:rPr>
          <w:rFonts w:ascii="宋体" w:hAnsi="宋体"/>
          <w:sz w:val="32"/>
        </w:rPr>
      </w:pPr>
      <w:r>
        <w:rPr>
          <w:rFonts w:ascii="宋体" w:hAnsi="宋体"/>
          <w:sz w:val="32"/>
        </w:rPr>
      </w:r>
      <w:r/>
    </w:p>
    <w:p>
      <w:pPr>
        <w:rPr>
          <w:rFonts w:ascii="宋体" w:hAnsi="宋体"/>
          <w:sz w:val="32"/>
        </w:rPr>
      </w:pPr>
      <w:r>
        <w:rPr>
          <w:rFonts w:ascii="宋体" w:hAnsi="宋体"/>
          <w:sz w:val="32"/>
        </w:rPr>
      </w:r>
      <w:r/>
    </w:p>
    <w:p>
      <w:pPr>
        <w:jc w:val="center"/>
        <w:spacing w:line="480" w:lineRule="auto"/>
        <w:rPr>
          <w:rFonts w:ascii="宋体" w:hAnsi="宋体"/>
          <w:sz w:val="32"/>
        </w:rPr>
      </w:pPr>
      <w:r>
        <w:rPr>
          <w:rFonts w:hint="eastAsia" w:ascii="宋体" w:hAnsi="宋体"/>
          <w:sz w:val="32"/>
        </w:rPr>
        <w:t xml:space="preserve">目 录</w:t>
      </w:r>
      <w:r/>
    </w:p>
    <w:p>
      <w:pPr>
        <w:pStyle w:val="795"/>
        <w:spacing w:line="480" w:lineRule="auto"/>
        <w:tabs>
          <w:tab w:val="right" w:pos="8296" w:leader="dot"/>
        </w:tabs>
      </w:pPr>
      <w:r>
        <w:rPr>
          <w:rFonts w:hint="eastAsia" w:ascii="宋体" w:hAnsi="宋体"/>
          <w:sz w:val="28"/>
        </w:rPr>
        <w:fldChar w:fldCharType="begin"/>
      </w:r>
      <w:r>
        <w:rPr>
          <w:rFonts w:hint="eastAsia" w:ascii="宋体" w:hAnsi="宋体"/>
          <w:sz w:val="28"/>
        </w:rPr>
        <w:instrText xml:space="preserve"> TOC \o "1-3" \f </w:instrText>
      </w:r>
      <w:r>
        <w:rPr>
          <w:rFonts w:hint="eastAsia" w:ascii="宋体" w:hAnsi="宋体"/>
          <w:sz w:val="28"/>
        </w:rPr>
        <w:fldChar w:fldCharType="separate"/>
      </w:r>
      <w:r>
        <w:rPr>
          <w:rFonts w:hint="eastAsia" w:ascii="宋体" w:hAnsi="宋体"/>
        </w:rPr>
        <w:t xml:space="preserve">第一章 </w:t>
      </w:r>
      <w:r>
        <w:rPr>
          <w:rFonts w:hint="eastAsia" w:ascii="宋体" w:hAnsi="宋体"/>
          <w:szCs w:val="36"/>
        </w:rPr>
        <w:t xml:space="preserve">采购公告</w:t>
      </w:r>
      <w:r>
        <w:rPr>
          <w:rFonts w:hint="eastAsia"/>
        </w:rPr>
        <w:tab/>
      </w:r>
      <w:r>
        <w:rPr>
          <w:rFonts w:hint="eastAsia"/>
        </w:rPr>
        <w:t xml:space="preserve">3</w:t>
      </w:r>
      <w:r/>
    </w:p>
    <w:p>
      <w:pPr>
        <w:pStyle w:val="795"/>
        <w:spacing w:line="480" w:lineRule="auto"/>
        <w:tabs>
          <w:tab w:val="right" w:pos="8296" w:leader="dot"/>
        </w:tabs>
      </w:pPr>
      <w:r>
        <w:rPr>
          <w:rFonts w:hint="eastAsia" w:ascii="宋体" w:hAnsi="宋体"/>
        </w:rPr>
        <w:t xml:space="preserve">第二章 投标人须知</w:t>
      </w:r>
      <w:r>
        <w:rPr>
          <w:rFonts w:hint="eastAsia"/>
        </w:rPr>
        <w:tab/>
      </w:r>
      <w:r>
        <w:rPr>
          <w:rFonts w:hint="eastAsia"/>
        </w:rPr>
        <w:t xml:space="preserve">7</w:t>
      </w:r>
      <w:r/>
    </w:p>
    <w:p>
      <w:pPr>
        <w:pStyle w:val="795"/>
        <w:spacing w:line="480" w:lineRule="auto"/>
        <w:tabs>
          <w:tab w:val="right" w:pos="8296" w:leader="dot"/>
        </w:tabs>
      </w:pPr>
      <w:r>
        <w:rPr>
          <w:rFonts w:hint="eastAsia" w:ascii="宋体" w:hAnsi="宋体"/>
        </w:rPr>
        <w:t xml:space="preserve">第三章 合同条款及格式</w:t>
      </w:r>
      <w:r>
        <w:rPr>
          <w:rFonts w:hint="eastAsia"/>
        </w:rPr>
        <w:tab/>
      </w:r>
      <w:r>
        <w:rPr>
          <w:rFonts w:hint="eastAsia"/>
        </w:rPr>
        <w:t xml:space="preserve">17</w:t>
      </w:r>
      <w:r/>
    </w:p>
    <w:p>
      <w:pPr>
        <w:pStyle w:val="795"/>
        <w:spacing w:line="480" w:lineRule="auto"/>
        <w:tabs>
          <w:tab w:val="right" w:pos="8296" w:leader="dot"/>
        </w:tabs>
      </w:pPr>
      <w:r>
        <w:rPr>
          <w:rFonts w:hint="eastAsia"/>
        </w:rPr>
        <w:t xml:space="preserve">第四章项目需求</w:t>
      </w:r>
      <w:r>
        <w:rPr>
          <w:rFonts w:hint="eastAsia"/>
        </w:rPr>
        <w:tab/>
      </w:r>
      <w:r>
        <w:rPr>
          <w:rFonts w:hint="eastAsia"/>
        </w:rPr>
        <w:t xml:space="preserve">22</w:t>
      </w:r>
      <w:r/>
    </w:p>
    <w:p>
      <w:pPr>
        <w:pStyle w:val="795"/>
        <w:spacing w:line="480" w:lineRule="auto"/>
        <w:tabs>
          <w:tab w:val="right" w:pos="8296" w:leader="dot"/>
        </w:tabs>
      </w:pPr>
      <w:r>
        <w:rPr>
          <w:rFonts w:hint="eastAsia" w:ascii="宋体" w:hAnsi="宋体"/>
        </w:rPr>
        <w:t xml:space="preserve">第五章 评标方法及评标标准</w:t>
      </w:r>
      <w:r>
        <w:rPr>
          <w:rFonts w:hint="eastAsia"/>
        </w:rPr>
        <w:tab/>
      </w:r>
      <w:r>
        <w:rPr>
          <w:rFonts w:hint="eastAsia"/>
        </w:rPr>
        <w:t xml:space="preserve">24</w:t>
      </w:r>
      <w:r/>
    </w:p>
    <w:p>
      <w:pPr>
        <w:pStyle w:val="795"/>
        <w:spacing w:line="480" w:lineRule="auto"/>
        <w:tabs>
          <w:tab w:val="right" w:pos="8296" w:leader="dot"/>
        </w:tabs>
      </w:pPr>
      <w:r>
        <w:rPr>
          <w:rFonts w:hint="eastAsia" w:ascii="宋体" w:hAnsi="宋体"/>
        </w:rPr>
        <w:t xml:space="preserve">第六章 投标文件格式</w:t>
      </w:r>
      <w:r>
        <w:rPr>
          <w:rFonts w:hint="eastAsia"/>
        </w:rPr>
        <w:tab/>
      </w:r>
      <w:r>
        <w:rPr>
          <w:rFonts w:hint="eastAsia"/>
        </w:rPr>
        <w:t xml:space="preserve">28</w:t>
      </w:r>
      <w:r/>
    </w:p>
    <w:p>
      <w:pPr>
        <w:spacing w:line="480" w:lineRule="auto"/>
        <w:rPr>
          <w:rFonts w:ascii="宋体" w:hAnsi="宋体"/>
          <w:sz w:val="28"/>
        </w:rPr>
      </w:pPr>
      <w:r>
        <w:rPr>
          <w:rFonts w:hint="eastAsia" w:ascii="宋体" w:hAnsi="宋体"/>
          <w:sz w:val="28"/>
        </w:rPr>
        <w:fldChar w:fldCharType="end"/>
      </w:r>
      <w:r/>
    </w:p>
    <w:p>
      <w:r>
        <w:rPr>
          <w:rFonts w:hint="eastAsia" w:ascii="宋体" w:hAnsi="宋体"/>
          <w:sz w:val="28"/>
        </w:rPr>
        <w:br w:type="page" w:clear="all"/>
      </w:r>
      <w:r/>
    </w:p>
    <w:p>
      <w:pPr>
        <w:pStyle w:val="768"/>
        <w:jc w:val="center"/>
        <w:spacing w:line="480" w:lineRule="exact"/>
        <w:rPr>
          <w:rFonts w:ascii="宋体" w:hAnsi="宋体"/>
          <w:sz w:val="28"/>
          <w:szCs w:val="22"/>
        </w:rPr>
      </w:pPr>
      <w:r/>
      <w:bookmarkStart w:id="0" w:name="_Toc55204177"/>
      <w:r>
        <w:rPr>
          <w:rFonts w:hint="eastAsia" w:ascii="宋体" w:hAnsi="宋体"/>
          <w:sz w:val="28"/>
          <w:szCs w:val="22"/>
        </w:rPr>
        <w:t xml:space="preserve">第一章 扬州市城镇生活污水集中收集处理率提升服务及《生活污水全收集全处理发展规划》项目采购公告</w:t>
      </w:r>
      <w:bookmarkEnd w:id="0"/>
      <w:r/>
      <w:r/>
    </w:p>
    <w:p>
      <w:pPr>
        <w:ind w:firstLine="420"/>
        <w:spacing w:line="360" w:lineRule="auto"/>
        <w:tabs>
          <w:tab w:val="left" w:pos="266" w:leader="none"/>
        </w:tabs>
        <w:rPr>
          <w:rFonts w:ascii="宋体" w:hAnsi="宋体" w:cs="宋体"/>
          <w:szCs w:val="21"/>
        </w:rPr>
      </w:pPr>
      <w:r>
        <w:rPr>
          <w:rFonts w:hint="eastAsia" w:ascii="宋体" w:hAnsi="宋体" w:cs="宋体"/>
        </w:rPr>
        <w:t xml:space="preserve">受扬州市给排水和燃气热力管理中心的委托，江苏恒泰建设工程咨询有限公司扬州分公司就扬州市城镇生活污水集中收集处理率提升服务及《生活污水全收集全处理发展规划》项目进行公开招标采购，欢迎符合条件的供应商投标。</w:t>
      </w:r>
      <w:r/>
    </w:p>
    <w:p>
      <w:pPr>
        <w:ind w:firstLine="422"/>
        <w:spacing w:line="360" w:lineRule="auto"/>
        <w:rPr>
          <w:rFonts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b/>
          <w:bCs/>
        </w:rPr>
        <w:t xml:space="preserve">项目概况</w:t>
      </w:r>
      <w:r/>
    </w:p>
    <w:p>
      <w:pPr>
        <w:ind w:firstLine="420"/>
        <w:spacing w:line="360" w:lineRule="auto"/>
        <w:rPr>
          <w:rFonts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u w:val="single"/>
        </w:rPr>
        <w:t xml:space="preserve">扬州市城镇生活污水集中收集处理率提升服务及《生活污水全收集全处理发展规划》项目</w:t>
      </w:r>
      <w:r>
        <w:rPr>
          <w:rFonts w:hint="eastAsia" w:ascii="宋体" w:hAnsi="宋体" w:cs="宋体"/>
        </w:rPr>
        <w:t xml:space="preserve">的潜在投标人可在</w:t>
      </w:r>
      <w:r>
        <w:rPr>
          <w:rFonts w:hint="eastAsia" w:ascii="宋体" w:hAnsi="宋体" w:cs="宋体"/>
          <w:u w:val="single"/>
        </w:rPr>
        <w:t xml:space="preserve">“扬州市政府采购网”、“江苏省政府采购网”、“中国政府采购网”</w:t>
      </w:r>
      <w:r>
        <w:rPr>
          <w:rFonts w:hint="eastAsia" w:ascii="宋体" w:hAnsi="宋体" w:cs="宋体"/>
        </w:rPr>
        <w:t xml:space="preserve">自行免费下载招标文件，并于</w:t>
      </w:r>
      <w:r>
        <w:rPr>
          <w:rFonts w:hint="eastAsia" w:ascii="宋体" w:hAnsi="宋体" w:cs="宋体"/>
          <w:bCs/>
          <w:u w:val="single"/>
        </w:rPr>
        <w:t xml:space="preserve">2024年</w:t>
      </w:r>
      <w:r>
        <w:rPr>
          <w:rFonts w:hint="eastAsia" w:ascii="宋体" w:hAnsi="宋体" w:cs="宋体"/>
          <w:bCs/>
          <w:u w:val="single"/>
          <w:lang w:val="en-US" w:eastAsia="zh-CN"/>
        </w:rPr>
        <w:t xml:space="preserve">10</w:t>
      </w:r>
      <w:r>
        <w:rPr>
          <w:rFonts w:hint="eastAsia" w:ascii="宋体" w:hAnsi="宋体" w:cs="宋体"/>
          <w:bCs/>
          <w:u w:val="single"/>
        </w:rPr>
        <w:t xml:space="preserve">月</w:t>
      </w:r>
      <w:r>
        <w:rPr>
          <w:rFonts w:hint="eastAsia" w:ascii="宋体" w:hAnsi="宋体" w:cs="宋体"/>
          <w:bCs/>
          <w:u w:val="single"/>
          <w:lang w:val="en-US" w:eastAsia="zh-CN"/>
        </w:rPr>
        <w:t xml:space="preserve">29</w:t>
      </w:r>
      <w:r>
        <w:rPr>
          <w:rFonts w:hint="eastAsia" w:ascii="宋体" w:hAnsi="宋体" w:cs="宋体"/>
          <w:bCs/>
          <w:u w:val="single"/>
        </w:rPr>
        <w:t xml:space="preserve">日下午 2:30</w:t>
      </w:r>
      <w:r>
        <w:rPr>
          <w:rFonts w:hint="eastAsia" w:ascii="宋体" w:hAnsi="宋体" w:cs="宋体"/>
          <w:bCs/>
        </w:rPr>
        <w:t xml:space="preserve">（北京时间）前递交投标文件</w:t>
      </w:r>
      <w:r>
        <w:rPr>
          <w:rFonts w:hint="eastAsia" w:ascii="宋体" w:hAnsi="宋体" w:cs="宋体"/>
        </w:rPr>
        <w:t xml:space="preserve">。</w:t>
      </w:r>
      <w:r/>
    </w:p>
    <w:p>
      <w:pPr>
        <w:spacing w:line="360" w:lineRule="auto"/>
        <w:tabs>
          <w:tab w:val="left" w:pos="266" w:leader="none"/>
        </w:tabs>
        <w:rPr>
          <w:rFonts w:ascii="宋体" w:hAnsi="宋体" w:cs="宋体"/>
          <w:b/>
          <w:bCs/>
        </w:rPr>
      </w:pPr>
      <w:r/>
      <w:bookmarkStart w:id="1" w:name="_Toc35393790"/>
      <w:r/>
      <w:bookmarkStart w:id="2" w:name="_Toc28359002"/>
      <w:r/>
      <w:bookmarkStart w:id="3" w:name="_Toc35393621"/>
      <w:r/>
      <w:bookmarkStart w:id="4" w:name="_Toc28359079"/>
      <w:r/>
      <w:bookmarkStart w:id="5" w:name="_Toc38985263"/>
      <w:r/>
      <w:bookmarkStart w:id="6" w:name="_Hlk24379207"/>
      <w:r>
        <w:rPr>
          <w:rFonts w:hint="eastAsia" w:ascii="宋体" w:hAnsi="宋体" w:cs="宋体"/>
          <w:b/>
          <w:bCs/>
        </w:rPr>
        <w:t xml:space="preserve">一、项目基本情况</w:t>
      </w:r>
      <w:bookmarkEnd w:id="1"/>
      <w:r/>
      <w:bookmarkEnd w:id="2"/>
      <w:r/>
      <w:bookmarkEnd w:id="3"/>
      <w:r/>
      <w:bookmarkEnd w:id="4"/>
      <w:r/>
      <w:bookmarkEnd w:id="5"/>
      <w:r/>
      <w:r/>
    </w:p>
    <w:p>
      <w:pPr>
        <w:ind w:firstLine="420"/>
        <w:spacing w:line="360" w:lineRule="auto"/>
        <w:rPr>
          <w:rFonts w:ascii="宋体" w:hAnsi="宋体" w:cs="宋体"/>
          <w:szCs w:val="21"/>
        </w:rPr>
      </w:pPr>
      <w:r>
        <w:rPr>
          <w:rFonts w:hint="eastAsia" w:ascii="宋体" w:hAnsi="宋体" w:cs="宋体"/>
        </w:rPr>
        <w:t xml:space="preserve">1.项目编号：JSZC-321000-HTJS-G2024-0067号</w:t>
      </w:r>
      <w:r/>
    </w:p>
    <w:p>
      <w:pPr>
        <w:ind w:firstLine="420"/>
        <w:spacing w:line="360" w:lineRule="auto"/>
        <w:rPr>
          <w:rFonts w:ascii="宋体" w:hAnsi="宋体" w:cs="宋体"/>
        </w:rPr>
      </w:pPr>
      <w:r>
        <w:rPr>
          <w:rFonts w:hint="eastAsia" w:ascii="宋体" w:hAnsi="宋体" w:cs="宋体"/>
        </w:rPr>
        <w:t xml:space="preserve">2.项目名称：</w:t>
      </w:r>
      <w:bookmarkEnd w:id="6"/>
      <w:r>
        <w:rPr>
          <w:rFonts w:hint="eastAsia" w:ascii="宋体" w:hAnsi="宋体" w:cs="宋体"/>
        </w:rPr>
        <w:t xml:space="preserve">扬州市城镇生活污水集中收集处理率提升服务及《生活污水全收集全处理发展规划》项目</w:t>
      </w:r>
      <w:r/>
    </w:p>
    <w:p>
      <w:pPr>
        <w:ind w:firstLine="420"/>
        <w:spacing w:line="360" w:lineRule="auto"/>
        <w:rPr>
          <w:rFonts w:ascii="宋体" w:hAnsi="宋体" w:cs="宋体"/>
        </w:rPr>
      </w:pPr>
      <w:r>
        <w:rPr>
          <w:rFonts w:hint="eastAsia" w:ascii="宋体" w:hAnsi="宋体" w:cs="宋体"/>
        </w:rPr>
        <w:t xml:space="preserve">3.预算金额：600万元。 </w:t>
      </w:r>
      <w:r/>
    </w:p>
    <w:p>
      <w:pPr>
        <w:ind w:firstLine="420"/>
        <w:spacing w:line="360" w:lineRule="auto"/>
        <w:rPr>
          <w:rFonts w:ascii="宋体" w:hAnsi="宋体" w:cs="宋体"/>
        </w:rPr>
      </w:pPr>
      <w:r>
        <w:rPr>
          <w:rFonts w:hint="eastAsia" w:ascii="宋体" w:hAnsi="宋体" w:cs="宋体"/>
        </w:rPr>
        <w:t xml:space="preserve">4.最高限价：</w:t>
      </w:r>
      <w:r>
        <w:rPr>
          <w:rFonts w:hint="eastAsia" w:ascii="宋体" w:hAnsi="宋体" w:cs="宋体"/>
          <w:lang w:val="en-US" w:eastAsia="zh-CN"/>
        </w:rPr>
        <w:t xml:space="preserve">598</w:t>
      </w:r>
      <w:r>
        <w:rPr>
          <w:rFonts w:hint="eastAsia" w:ascii="宋体" w:hAnsi="宋体" w:cs="宋体"/>
        </w:rPr>
        <w:t xml:space="preserve">万元，超过限价的报价为无效报价，按照无效响应处理。</w:t>
      </w:r>
      <w:r/>
    </w:p>
    <w:p>
      <w:pPr>
        <w:ind w:firstLine="420"/>
        <w:spacing w:line="360" w:lineRule="auto"/>
        <w:rPr>
          <w:rFonts w:ascii="宋体" w:hAnsi="宋体" w:cs="宋体"/>
          <w:u w:val="single"/>
        </w:rPr>
      </w:pPr>
      <w:r>
        <w:rPr>
          <w:rFonts w:hint="eastAsia" w:ascii="宋体" w:hAnsi="宋体" w:cs="宋体"/>
        </w:rPr>
        <w:t xml:space="preserve">5.采购需求：见招标文件第四章</w:t>
      </w:r>
      <w:r/>
    </w:p>
    <w:p>
      <w:pPr>
        <w:ind w:firstLine="420"/>
        <w:spacing w:line="360" w:lineRule="auto"/>
        <w:rPr>
          <w:rFonts w:ascii="宋体" w:hAnsi="宋体" w:cs="宋体"/>
        </w:rPr>
      </w:pPr>
      <w:r>
        <w:rPr>
          <w:rFonts w:hint="eastAsia" w:ascii="宋体" w:hAnsi="宋体" w:cs="宋体"/>
        </w:rPr>
        <w:t xml:space="preserve">6.合同履行期限：自合同签订之日起至2025年12月。</w:t>
      </w:r>
      <w:r/>
    </w:p>
    <w:p>
      <w:pPr>
        <w:ind w:firstLine="420"/>
        <w:spacing w:line="360" w:lineRule="auto"/>
        <w:rPr>
          <w:rFonts w:ascii="宋体" w:hAnsi="宋体" w:cs="宋体"/>
        </w:rPr>
      </w:pPr>
      <w:r>
        <w:rPr>
          <w:rFonts w:hint="eastAsia" w:ascii="宋体" w:hAnsi="宋体" w:cs="宋体"/>
        </w:rPr>
        <w:t xml:space="preserve">7.本项目</w:t>
      </w:r>
      <w:r>
        <w:rPr>
          <w:rFonts w:hint="eastAsia" w:ascii="宋体" w:hAnsi="宋体" w:cs="宋体"/>
          <w:u w:val="single"/>
        </w:rPr>
        <w:t xml:space="preserve">不接受</w:t>
      </w:r>
      <w:r>
        <w:rPr>
          <w:rFonts w:hint="eastAsia" w:ascii="宋体" w:hAnsi="宋体" w:cs="宋体"/>
        </w:rPr>
        <w:t xml:space="preserve">联合体投标</w:t>
      </w:r>
      <w:r/>
    </w:p>
    <w:p>
      <w:pPr>
        <w:ind w:firstLine="420"/>
        <w:spacing w:line="360" w:lineRule="auto"/>
      </w:pPr>
      <w:r>
        <w:rPr>
          <w:rFonts w:hint="eastAsia" w:ascii="宋体" w:hAnsi="宋体" w:cs="宋体"/>
        </w:rPr>
        <w:t xml:space="preserve">8.本项目</w:t>
      </w:r>
      <w:r>
        <w:rPr>
          <w:rFonts w:hint="eastAsia" w:ascii="宋体" w:hAnsi="宋体" w:cs="宋体"/>
          <w:u w:val="single"/>
        </w:rPr>
        <w:t xml:space="preserve">不接受</w:t>
      </w:r>
      <w:r>
        <w:rPr>
          <w:rFonts w:hint="eastAsia" w:ascii="宋体" w:hAnsi="宋体" w:cs="宋体"/>
        </w:rPr>
        <w:t xml:space="preserve">进口产品投标</w:t>
      </w:r>
      <w:r/>
    </w:p>
    <w:p>
      <w:pPr>
        <w:spacing w:line="360" w:lineRule="auto"/>
        <w:tabs>
          <w:tab w:val="left" w:pos="266" w:leader="none"/>
        </w:tabs>
        <w:rPr>
          <w:rFonts w:ascii="宋体" w:hAnsi="宋体" w:cs="宋体"/>
          <w:b/>
          <w:bCs/>
        </w:rPr>
      </w:pPr>
      <w:r/>
      <w:bookmarkStart w:id="7" w:name="_Toc35393622"/>
      <w:r/>
      <w:bookmarkStart w:id="8" w:name="_Toc28359003"/>
      <w:r/>
      <w:bookmarkStart w:id="9" w:name="_Toc28359080"/>
      <w:r/>
      <w:bookmarkStart w:id="10" w:name="_Toc38985264"/>
      <w:r/>
      <w:bookmarkStart w:id="11" w:name="_Toc35393791"/>
      <w:r>
        <w:rPr>
          <w:rFonts w:hint="eastAsia" w:ascii="宋体" w:hAnsi="宋体" w:cs="宋体"/>
          <w:b/>
          <w:bCs/>
        </w:rPr>
        <w:t xml:space="preserve">二、申请人的资格要求：</w:t>
      </w:r>
      <w:bookmarkEnd w:id="7"/>
      <w:r/>
      <w:bookmarkEnd w:id="8"/>
      <w:r/>
      <w:bookmarkEnd w:id="9"/>
      <w:r/>
      <w:bookmarkEnd w:id="10"/>
      <w:r/>
      <w:bookmarkEnd w:id="11"/>
      <w:r/>
      <w:r/>
    </w:p>
    <w:p>
      <w:pPr>
        <w:ind w:firstLine="420"/>
        <w:spacing w:line="360" w:lineRule="auto"/>
        <w:rPr>
          <w:rFonts w:ascii="宋体" w:hAnsi="宋体" w:cs="宋体"/>
          <w:szCs w:val="21"/>
        </w:rPr>
      </w:pPr>
      <w:r/>
      <w:bookmarkStart w:id="12" w:name="_Toc38985265"/>
      <w:r/>
      <w:bookmarkStart w:id="13" w:name="_Toc35393623"/>
      <w:r/>
      <w:bookmarkStart w:id="14" w:name="_Toc35393792"/>
      <w:r/>
      <w:bookmarkStart w:id="15" w:name="_Toc28359081"/>
      <w:r/>
      <w:bookmarkStart w:id="16" w:name="_Toc28359004"/>
      <w:r>
        <w:rPr>
          <w:rFonts w:hint="eastAsia" w:ascii="宋体" w:hAnsi="宋体" w:cs="宋体"/>
          <w:szCs w:val="21"/>
        </w:rPr>
        <w:t xml:space="preserve">1.满足《中华人民共和国政府采购法》第二十二条规定，并提供下列材料： </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p>
    <w:p>
      <w:pPr>
        <w:ind w:firstLine="420"/>
        <w:spacing w:line="360" w:lineRule="auto"/>
        <w:rPr>
          <w:rFonts w:ascii="宋体" w:hAnsi="宋体"/>
          <w:i/>
          <w:iCs/>
          <w:u w:val="single"/>
        </w:rPr>
      </w:pPr>
      <w:r>
        <w:rPr>
          <w:rFonts w:hint="eastAsia" w:ascii="宋体" w:hAnsi="宋体" w:cs="宋体"/>
          <w:i/>
          <w:iCs/>
          <w:szCs w:val="21"/>
          <w:u w:val="single"/>
        </w:rPr>
        <w:t xml:space="preserve">1.2 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1.3 上一年度的财务状况报告（成立不满一年不需提供）</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1.4 具备履行合同所必需的设备和专业技术能力的证明材料</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1.5 参加本次政府采购活动前3年内在经营活动中没有重大违法记录的书面声明</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1.6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1.7供应商信用承诺函</w:t>
      </w:r>
      <w:r/>
    </w:p>
    <w:p>
      <w:pPr>
        <w:ind w:firstLine="420"/>
        <w:spacing w:line="360" w:lineRule="auto"/>
        <w:rPr>
          <w:rFonts w:ascii="宋体" w:hAnsi="宋体"/>
          <w:i/>
          <w:iCs/>
          <w:szCs w:val="21"/>
          <w:u w:val="single"/>
        </w:rPr>
      </w:pPr>
      <w:r>
        <w:rPr>
          <w:rFonts w:hint="eastAsia" w:ascii="宋体" w:hAnsi="宋体" w:cs="宋体"/>
          <w:szCs w:val="21"/>
        </w:rPr>
        <w:t xml:space="preserve">2.落实政府采购政策需满足的资格要求：</w:t>
      </w:r>
      <w:r>
        <w:rPr>
          <w:rFonts w:hint="eastAsia" w:ascii="宋体" w:hAnsi="宋体" w:cs="宋体"/>
          <w:szCs w:val="21"/>
          <w:u w:val="single"/>
        </w:rPr>
        <w:t xml:space="preserve">无</w:t>
      </w:r>
      <w:r>
        <w:rPr>
          <w:rFonts w:hint="eastAsia" w:ascii="宋体" w:hAnsi="宋体" w:cs="宋体"/>
          <w:i/>
          <w:iCs/>
          <w:szCs w:val="21"/>
          <w:u w:val="single"/>
        </w:rPr>
        <w:t xml:space="preserve">。</w:t>
      </w:r>
      <w:r/>
    </w:p>
    <w:p>
      <w:pPr>
        <w:ind w:firstLine="420"/>
        <w:spacing w:line="360" w:lineRule="auto"/>
        <w:rPr>
          <w:rFonts w:ascii="宋体" w:hAnsi="宋体" w:cs="宋体"/>
          <w:color w:val="000000"/>
        </w:rPr>
      </w:pPr>
      <w:r>
        <w:rPr>
          <w:rFonts w:hint="eastAsia" w:ascii="宋体" w:hAnsi="宋体" w:cs="宋体"/>
          <w:szCs w:val="21"/>
        </w:rPr>
        <w:t xml:space="preserve">3.本项目的特定资格要求：</w:t>
      </w:r>
      <w:r>
        <w:rPr>
          <w:rFonts w:hint="eastAsia" w:ascii="宋体" w:hAnsi="宋体" w:cs="宋体"/>
          <w:i/>
          <w:iCs/>
          <w:u w:val="single"/>
        </w:rPr>
        <w:t xml:space="preserve">投标人须具备城乡规划编制甲级资质（原件盖章扫描上传）</w:t>
      </w:r>
      <w:r/>
    </w:p>
    <w:p>
      <w:pPr>
        <w:pStyle w:val="815"/>
      </w:pPr>
      <w:r/>
      <w:r/>
    </w:p>
    <w:p>
      <w:pPr>
        <w:spacing w:line="360" w:lineRule="auto"/>
        <w:tabs>
          <w:tab w:val="left" w:pos="266" w:leader="none"/>
        </w:tabs>
        <w:rPr>
          <w:rFonts w:ascii="宋体" w:hAnsi="宋体" w:cs="宋体"/>
          <w:b/>
          <w:bCs/>
        </w:rPr>
      </w:pPr>
      <w:r>
        <w:rPr>
          <w:rFonts w:hint="eastAsia" w:ascii="宋体" w:hAnsi="宋体" w:cs="宋体"/>
          <w:b/>
          <w:bCs/>
        </w:rPr>
        <w:t xml:space="preserve">三、获取招标文件</w:t>
      </w:r>
      <w:bookmarkEnd w:id="12"/>
      <w:r/>
      <w:bookmarkEnd w:id="13"/>
      <w:r/>
      <w:bookmarkEnd w:id="14"/>
      <w:r/>
      <w:bookmarkEnd w:id="15"/>
      <w:r/>
      <w:bookmarkEnd w:id="16"/>
      <w:r/>
      <w:r/>
    </w:p>
    <w:p>
      <w:pPr>
        <w:ind w:firstLine="540"/>
        <w:spacing w:line="360" w:lineRule="auto"/>
        <w:rPr>
          <w:rFonts w:ascii="宋体" w:hAnsi="宋体" w:cs="宋体"/>
        </w:rPr>
      </w:pPr>
      <w:r/>
      <w:bookmarkStart w:id="17" w:name="_Toc38985266"/>
      <w:r/>
      <w:bookmarkStart w:id="18" w:name="_Toc28359005"/>
      <w:r/>
      <w:bookmarkStart w:id="19" w:name="_Toc28359082"/>
      <w:r/>
      <w:bookmarkStart w:id="20" w:name="_Toc35393624"/>
      <w:r/>
      <w:bookmarkStart w:id="21" w:name="_Toc35393793"/>
      <w:r>
        <w:rPr>
          <w:rFonts w:hint="eastAsia" w:ascii="宋体" w:hAnsi="宋体" w:cs="宋体"/>
        </w:rPr>
        <w:t xml:space="preserve">1.时间：自招标文件公告发布之日起5个工作日。5个工作日后仍可下载招标文件，但不作为供应商权益受到损害的证明材料和依据。</w:t>
      </w:r>
      <w:r/>
    </w:p>
    <w:p>
      <w:pPr>
        <w:ind w:firstLine="540"/>
        <w:spacing w:line="360" w:lineRule="auto"/>
        <w:rPr>
          <w:rFonts w:ascii="宋体" w:hAnsi="宋体" w:cs="宋体"/>
          <w:b/>
          <w:bCs/>
        </w:rPr>
      </w:pPr>
      <w:r>
        <w:rPr>
          <w:rFonts w:hint="eastAsia" w:ascii="宋体" w:hAnsi="宋体" w:cs="宋体"/>
          <w:b/>
          <w:bCs/>
        </w:rPr>
        <w:t xml:space="preserve">2.地点：“扬州市政府采购网”、“江苏省政府采购网”、“中国政府采购网”</w:t>
      </w:r>
      <w:r/>
    </w:p>
    <w:p>
      <w:pPr>
        <w:ind w:firstLine="540"/>
        <w:spacing w:line="360" w:lineRule="auto"/>
        <w:rPr>
          <w:rFonts w:ascii="宋体" w:hAnsi="宋体"/>
          <w:b/>
          <w:bCs/>
          <w:sz w:val="24"/>
          <w:szCs w:val="24"/>
        </w:rPr>
      </w:pPr>
      <w:r>
        <w:rPr>
          <w:rFonts w:hint="eastAsia" w:ascii="宋体" w:hAnsi="宋体" w:cs="宋体"/>
          <w:b/>
          <w:bCs/>
        </w:rPr>
        <w:t xml:space="preserve">3.获取方式：</w:t>
      </w:r>
      <w:r>
        <w:rPr>
          <w:rFonts w:hint="eastAsia" w:ascii="宋体" w:hAnsi="宋体"/>
          <w:b/>
          <w:bCs/>
          <w:szCs w:val="21"/>
        </w:rPr>
        <w:t xml:space="preserve">本项目采用网上注册登记方式。</w:t>
      </w:r>
      <w:bookmarkEnd w:id="17"/>
      <w:r/>
      <w:bookmarkEnd w:id="18"/>
      <w:r/>
      <w:bookmarkEnd w:id="19"/>
      <w:r/>
      <w:bookmarkEnd w:id="20"/>
      <w:r/>
      <w:bookmarkEnd w:id="21"/>
      <w:r/>
      <w:r/>
    </w:p>
    <w:p>
      <w:pPr>
        <w:ind w:firstLine="540"/>
        <w:spacing w:line="360" w:lineRule="auto"/>
        <w:rPr>
          <w:rFonts w:ascii="宋体" w:hAnsi="宋体"/>
          <w:b/>
          <w:bCs/>
          <w:szCs w:val="21"/>
        </w:rPr>
      </w:pPr>
      <w:r/>
      <w:bookmarkStart w:id="22" w:name="_Toc38985267"/>
      <w:r/>
      <w:bookmarkStart w:id="23" w:name="_Toc35393625"/>
      <w:r/>
      <w:bookmarkStart w:id="24" w:name="_Toc28359084"/>
      <w:r/>
      <w:bookmarkStart w:id="25" w:name="_Toc35393794"/>
      <w:r/>
      <w:bookmarkStart w:id="26" w:name="_Toc28359007"/>
      <w:r>
        <w:rPr>
          <w:rFonts w:hint="eastAsia" w:ascii="宋体" w:hAnsi="宋体"/>
          <w:b/>
          <w:bCs/>
          <w:szCs w:val="21"/>
        </w:rPr>
        <w:t xml:space="preserve">4.潜在供应商访问政府采购管理交易系统（苏采云）的网络地址和方法：</w:t>
      </w:r>
      <w:r/>
    </w:p>
    <w:p>
      <w:pPr>
        <w:ind w:firstLine="540"/>
        <w:spacing w:line="360" w:lineRule="auto"/>
        <w:rPr>
          <w:rFonts w:ascii="宋体" w:hAnsi="宋体"/>
          <w:b/>
          <w:bCs/>
          <w:szCs w:val="21"/>
        </w:rPr>
      </w:pPr>
      <w:r>
        <w:rPr>
          <w:rFonts w:hint="eastAsia" w:ascii="宋体" w:hAnsi="宋体"/>
          <w:b/>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ascii="宋体" w:hAnsi="宋体"/>
          <w:b/>
          <w:bCs/>
          <w:szCs w:val="21"/>
        </w:rPr>
      </w:pPr>
      <w:r>
        <w:rPr>
          <w:rFonts w:hint="eastAsia" w:ascii="宋体" w:hAnsi="宋体"/>
          <w:b/>
          <w:bCs/>
          <w:szCs w:val="21"/>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ascii="宋体" w:hAnsi="宋体"/>
          <w:b/>
          <w:bCs/>
          <w:szCs w:val="21"/>
        </w:rPr>
      </w:pPr>
      <w:r>
        <w:rPr>
          <w:rFonts w:hint="eastAsia" w:ascii="宋体" w:hAnsi="宋体"/>
          <w:b/>
          <w:bCs/>
          <w:szCs w:val="21"/>
        </w:rPr>
        <w:t xml:space="preserve">（3）“CA数字证书”的办理材料以及供应商操作手册详见：</w:t>
      </w:r>
      <w:r/>
    </w:p>
    <w:p>
      <w:pPr>
        <w:ind w:firstLine="540"/>
        <w:spacing w:line="360" w:lineRule="auto"/>
        <w:rPr>
          <w:rFonts w:ascii="宋体" w:hAnsi="宋体"/>
          <w:b/>
          <w:bCs/>
          <w:szCs w:val="21"/>
        </w:rPr>
      </w:pPr>
      <w:r>
        <w:rPr>
          <w:rFonts w:hint="eastAsia" w:ascii="宋体" w:hAnsi="宋体"/>
          <w:b/>
          <w:bCs/>
          <w:szCs w:val="21"/>
        </w:rPr>
        <w:t xml:space="preserve">http://zfcg.yangzhou.gov.cn/zfcg/xzzx/202309/4d7de1f7865f4a2894fc22bc452f94d8.shtml。</w:t>
      </w:r>
      <w:r/>
    </w:p>
    <w:p>
      <w:pPr>
        <w:ind w:firstLine="540"/>
        <w:spacing w:line="360" w:lineRule="auto"/>
        <w:rPr>
          <w:rFonts w:ascii="宋体" w:hAnsi="宋体"/>
          <w:b/>
          <w:bCs/>
          <w:szCs w:val="21"/>
        </w:rPr>
      </w:pPr>
      <w:r>
        <w:rPr>
          <w:rFonts w:hint="eastAsia" w:ascii="宋体" w:hAnsi="宋体"/>
          <w:b/>
          <w:bCs/>
          <w:szCs w:val="21"/>
        </w:rPr>
        <w:t xml:space="preserve">（4）潜在供应商访问“苏采云”系统的网络地址和方法：“苏采云”系统的网址：http://jszfcg.jsczt.cn/。</w:t>
      </w:r>
      <w:r/>
    </w:p>
    <w:p>
      <w:pPr>
        <w:ind w:firstLine="540"/>
        <w:spacing w:line="360" w:lineRule="auto"/>
        <w:rPr>
          <w:rFonts w:ascii="宋体" w:hAnsi="宋体"/>
          <w:b/>
          <w:bCs/>
          <w:szCs w:val="21"/>
        </w:rPr>
      </w:pPr>
      <w:r>
        <w:rPr>
          <w:rFonts w:hint="eastAsia" w:ascii="宋体" w:hAnsi="宋体"/>
          <w:b/>
          <w:bCs/>
          <w:szCs w:val="21"/>
        </w:rPr>
        <w:t xml:space="preserve">（5）采购文件（后缀名为“.kedt”）、供应商操作手册及政府采购客户端工具也可通过“苏采云”系统--已报名项目--报名详情页面内相应链接进行下载。</w:t>
      </w:r>
      <w:r/>
    </w:p>
    <w:p>
      <w:pPr>
        <w:ind w:firstLine="540"/>
        <w:spacing w:line="360" w:lineRule="auto"/>
        <w:rPr>
          <w:rFonts w:ascii="宋体" w:hAnsi="宋体"/>
          <w:b/>
          <w:bCs/>
          <w:szCs w:val="21"/>
        </w:rPr>
      </w:pPr>
      <w:r>
        <w:rPr>
          <w:rFonts w:hint="eastAsia" w:ascii="宋体" w:hAnsi="宋体"/>
          <w:b/>
          <w:bCs/>
          <w:szCs w:val="21"/>
        </w:rPr>
        <w:t xml:space="preserve">（6）招标代理机构（采购代理机构）将数据电文形式的采购文件加载至“苏采云”系统，供潜在供应商下载或者查阅。     </w:t>
      </w:r>
      <w:r/>
    </w:p>
    <w:p>
      <w:pPr>
        <w:ind w:firstLine="540"/>
        <w:spacing w:line="360" w:lineRule="auto"/>
        <w:rPr>
          <w:rFonts w:ascii="宋体" w:hAnsi="宋体"/>
          <w:b/>
          <w:bCs/>
          <w:szCs w:val="21"/>
        </w:rPr>
      </w:pPr>
      <w:r>
        <w:rPr>
          <w:rFonts w:hint="eastAsia" w:ascii="宋体" w:hAnsi="宋体"/>
          <w:b/>
          <w:bCs/>
          <w:szCs w:val="21"/>
        </w:rPr>
        <w:t xml:space="preserve">（7）苏采云系统使用谷歌浏览器参与不见面开标。</w:t>
      </w:r>
      <w:r/>
    </w:p>
    <w:p>
      <w:pPr>
        <w:spacing w:line="360" w:lineRule="auto"/>
        <w:rPr>
          <w:rFonts w:ascii="宋体" w:hAnsi="宋体" w:cs="宋体"/>
          <w:b/>
          <w:bCs/>
        </w:rPr>
      </w:pPr>
      <w:r>
        <w:rPr>
          <w:rFonts w:hint="eastAsia" w:ascii="宋体" w:hAnsi="宋体" w:cs="宋体"/>
          <w:b/>
          <w:bCs/>
        </w:rPr>
        <w:t xml:space="preserve">四、提交投标文件截止时间、开标时间和地点</w:t>
      </w:r>
      <w:r/>
    </w:p>
    <w:p>
      <w:pPr>
        <w:ind w:firstLine="420"/>
        <w:spacing w:line="360" w:lineRule="auto"/>
        <w:rPr>
          <w:rFonts w:ascii="宋体" w:hAnsi="宋体" w:cs="宋体"/>
          <w:bCs/>
          <w:szCs w:val="21"/>
          <w:u w:val="single"/>
        </w:rPr>
      </w:pPr>
      <w:r>
        <w:rPr>
          <w:rFonts w:hint="eastAsia" w:ascii="宋体" w:hAnsi="宋体" w:cs="宋体"/>
        </w:rPr>
        <w:t xml:space="preserve">1.时间：</w:t>
      </w:r>
      <w:r>
        <w:rPr>
          <w:rFonts w:hint="eastAsia" w:ascii="宋体" w:hAnsi="宋体" w:cs="宋体"/>
          <w:bCs/>
          <w:u w:val="single"/>
        </w:rPr>
        <w:t xml:space="preserve">2024年</w:t>
      </w:r>
      <w:r>
        <w:rPr>
          <w:rFonts w:hint="eastAsia" w:ascii="宋体" w:hAnsi="宋体" w:cs="宋体"/>
          <w:bCs/>
          <w:u w:val="single"/>
          <w:lang w:val="en-US" w:eastAsia="zh-CN"/>
        </w:rPr>
        <w:t xml:space="preserve">10</w:t>
      </w:r>
      <w:r>
        <w:rPr>
          <w:rFonts w:hint="eastAsia" w:ascii="宋体" w:hAnsi="宋体" w:cs="宋体"/>
          <w:bCs/>
          <w:u w:val="single"/>
        </w:rPr>
        <w:t xml:space="preserve">月</w:t>
      </w:r>
      <w:r>
        <w:rPr>
          <w:rFonts w:hint="eastAsia" w:ascii="宋体" w:hAnsi="宋体" w:cs="宋体"/>
          <w:bCs/>
          <w:u w:val="single"/>
          <w:lang w:val="en-US" w:eastAsia="zh-CN"/>
        </w:rPr>
        <w:t xml:space="preserve">29</w:t>
      </w:r>
      <w:r>
        <w:rPr>
          <w:rFonts w:hint="eastAsia" w:ascii="宋体" w:hAnsi="宋体" w:cs="宋体"/>
          <w:bCs/>
          <w:u w:val="single"/>
        </w:rPr>
        <w:t xml:space="preserve">日 下午2:30</w:t>
      </w:r>
      <w:r>
        <w:rPr>
          <w:rFonts w:hint="eastAsia" w:ascii="宋体" w:hAnsi="宋体" w:cs="宋体"/>
          <w:bCs/>
        </w:rPr>
        <w:t xml:space="preserve">（北京时间）</w:t>
      </w:r>
      <w:r/>
    </w:p>
    <w:p>
      <w:pPr>
        <w:ind w:firstLine="420"/>
        <w:spacing w:line="360" w:lineRule="auto"/>
        <w:rPr>
          <w:rFonts w:ascii="宋体" w:hAnsi="宋体"/>
          <w:b/>
          <w:szCs w:val="21"/>
        </w:rPr>
      </w:pPr>
      <w:r>
        <w:rPr>
          <w:rFonts w:hint="eastAsia" w:ascii="宋体" w:hAnsi="宋体" w:cs="宋体"/>
        </w:rPr>
        <w:t xml:space="preserve">2.开标地点：</w:t>
      </w:r>
      <w:r>
        <w:rPr>
          <w:rFonts w:hint="eastAsia" w:ascii="宋体" w:hAnsi="宋体"/>
          <w:b/>
          <w:szCs w:val="21"/>
        </w:rPr>
        <w:t xml:space="preserve">“苏采云”系统（网址：</w:t>
      </w:r>
      <w:r>
        <w:fldChar w:fldCharType="begin"/>
      </w:r>
      <w:r>
        <w:instrText xml:space="preserve"> HYPERLINK "http://jszfcg.jsczt.cn/）" </w:instrText>
      </w:r>
      <w:r>
        <w:fldChar w:fldCharType="separate"/>
      </w:r>
      <w:r>
        <w:rPr>
          <w:rFonts w:hint="eastAsia" w:ascii="宋体" w:hAnsi="宋体"/>
          <w:b/>
          <w:szCs w:val="21"/>
        </w:rPr>
        <w:t xml:space="preserve">http://jszfcg.jsczt.cn/）“开标大厅”</w:t>
      </w:r>
      <w:r>
        <w:rPr>
          <w:rFonts w:hint="eastAsia" w:ascii="宋体" w:hAnsi="宋体"/>
          <w:b/>
          <w:szCs w:val="21"/>
        </w:rPr>
        <w:fldChar w:fldCharType="end"/>
      </w:r>
      <w:bookmarkEnd w:id="22"/>
      <w:r/>
      <w:bookmarkEnd w:id="23"/>
      <w:r/>
      <w:bookmarkEnd w:id="24"/>
      <w:r/>
      <w:bookmarkEnd w:id="25"/>
      <w:r/>
      <w:bookmarkEnd w:id="26"/>
      <w:r/>
      <w:r/>
    </w:p>
    <w:p>
      <w:pPr>
        <w:pStyle w:val="983"/>
        <w:spacing w:before="0" w:after="0" w:line="360" w:lineRule="auto"/>
        <w:rPr>
          <w:rFonts w:ascii="宋体" w:hAnsi="宋体" w:cs="宋体"/>
          <w:bCs w:val="0"/>
          <w:sz w:val="21"/>
          <w:szCs w:val="21"/>
        </w:rPr>
      </w:pPr>
      <w:r/>
      <w:bookmarkStart w:id="27" w:name="_Toc12476"/>
      <w:r/>
      <w:bookmarkStart w:id="28" w:name="_Toc109304967"/>
      <w:r/>
      <w:bookmarkStart w:id="29" w:name="_Toc38985269"/>
      <w:r/>
      <w:bookmarkStart w:id="30" w:name="_Toc35393796"/>
      <w:r/>
      <w:bookmarkStart w:id="31" w:name="_Toc35393627"/>
      <w:r/>
      <w:bookmarkStart w:id="32" w:name="_Toc28359085"/>
      <w:r/>
      <w:bookmarkStart w:id="33" w:name="_Toc28359008"/>
      <w:r>
        <w:rPr>
          <w:rFonts w:hint="eastAsia" w:ascii="宋体" w:hAnsi="宋体" w:cs="宋体"/>
          <w:bCs w:val="0"/>
          <w:sz w:val="21"/>
          <w:szCs w:val="21"/>
        </w:rPr>
        <w:t xml:space="preserve">五、开启</w:t>
      </w:r>
      <w:bookmarkEnd w:id="27"/>
      <w:r/>
      <w:bookmarkEnd w:id="28"/>
      <w:r/>
      <w:r/>
    </w:p>
    <w:p>
      <w:pPr>
        <w:pStyle w:val="985"/>
        <w:spacing w:line="360" w:lineRule="auto"/>
      </w:pPr>
      <w:r>
        <w:rPr>
          <w:rFonts w:hint="eastAsia" w:ascii="宋体" w:hAnsi="宋体" w:cs="宋体"/>
          <w:szCs w:val="21"/>
        </w:rPr>
        <w:t xml:space="preserve">1.时间：</w:t>
      </w:r>
      <w:r>
        <w:rPr>
          <w:rFonts w:hint="eastAsia" w:ascii="宋体" w:hAnsi="宋体" w:cs="宋体"/>
          <w:bCs/>
          <w:u w:val="single"/>
        </w:rPr>
        <w:t xml:space="preserve">2024年</w:t>
      </w:r>
      <w:r>
        <w:rPr>
          <w:rFonts w:hint="eastAsia" w:ascii="宋体" w:hAnsi="宋体" w:cs="宋体"/>
          <w:bCs/>
          <w:u w:val="single"/>
          <w:lang w:val="en-US" w:eastAsia="zh-CN"/>
        </w:rPr>
        <w:t xml:space="preserve">10</w:t>
      </w:r>
      <w:r>
        <w:rPr>
          <w:rFonts w:hint="eastAsia" w:ascii="宋体" w:hAnsi="宋体" w:cs="宋体"/>
          <w:bCs/>
          <w:u w:val="single"/>
        </w:rPr>
        <w:t xml:space="preserve">月</w:t>
      </w:r>
      <w:r>
        <w:rPr>
          <w:rFonts w:hint="eastAsia" w:ascii="宋体" w:hAnsi="宋体" w:cs="宋体"/>
          <w:bCs/>
          <w:u w:val="single"/>
          <w:lang w:val="en-US" w:eastAsia="zh-CN"/>
        </w:rPr>
        <w:t xml:space="preserve">29</w:t>
      </w:r>
      <w:r>
        <w:rPr>
          <w:rFonts w:hint="eastAsia" w:ascii="宋体" w:hAnsi="宋体" w:cs="宋体"/>
          <w:bCs/>
          <w:u w:val="single"/>
        </w:rPr>
        <w:t xml:space="preserve">日 下午2:30</w:t>
      </w:r>
      <w:r>
        <w:rPr>
          <w:rFonts w:hint="eastAsia" w:ascii="宋体" w:hAnsi="宋体" w:cs="宋体"/>
          <w:bCs/>
        </w:rPr>
        <w:t xml:space="preserve">（北京时间）</w:t>
      </w:r>
      <w:r/>
    </w:p>
    <w:p>
      <w:pPr>
        <w:spacing w:line="360" w:lineRule="auto"/>
        <w:tabs>
          <w:tab w:val="left" w:pos="266" w:leader="none"/>
        </w:tabs>
        <w:rPr>
          <w:rFonts w:ascii="宋体" w:hAnsi="宋体" w:cs="宋体"/>
          <w:b/>
          <w:bCs/>
        </w:rPr>
      </w:pPr>
      <w:r/>
      <w:bookmarkStart w:id="34" w:name="_Toc38985268"/>
      <w:r/>
      <w:bookmarkStart w:id="35" w:name="_Toc35393626"/>
      <w:r/>
      <w:bookmarkStart w:id="36" w:name="_Toc35393795"/>
      <w:r>
        <w:rPr>
          <w:rFonts w:hint="eastAsia" w:ascii="宋体" w:hAnsi="宋体" w:cs="宋体"/>
          <w:b/>
          <w:bCs/>
        </w:rPr>
        <w:t xml:space="preserve">六、公告期限</w:t>
      </w:r>
      <w:r/>
    </w:p>
    <w:p>
      <w:pPr>
        <w:ind w:firstLine="420"/>
        <w:spacing w:line="360" w:lineRule="auto"/>
        <w:rPr>
          <w:rFonts w:ascii="宋体" w:hAnsi="宋体" w:cs="宋体"/>
        </w:rPr>
      </w:pPr>
      <w:r>
        <w:rPr>
          <w:rFonts w:hint="eastAsia" w:ascii="宋体" w:hAnsi="宋体" w:cs="宋体"/>
        </w:rPr>
        <w:t xml:space="preserve">招标公告及招标文件公告期限为自本公告发布之日起5个工作日。</w:t>
      </w:r>
      <w:r/>
    </w:p>
    <w:p>
      <w:pPr>
        <w:spacing w:line="360" w:lineRule="auto"/>
        <w:tabs>
          <w:tab w:val="left" w:pos="266" w:leader="none"/>
        </w:tabs>
        <w:rPr>
          <w:rFonts w:ascii="宋体" w:hAnsi="宋体" w:cs="宋体"/>
          <w:b/>
          <w:bCs/>
        </w:rPr>
      </w:pPr>
      <w:r>
        <w:rPr>
          <w:rFonts w:hint="eastAsia" w:ascii="宋体" w:hAnsi="宋体" w:cs="宋体"/>
          <w:b/>
          <w:bCs/>
        </w:rPr>
        <w:t xml:space="preserve">七、其他补充事宜</w:t>
      </w:r>
      <w:bookmarkEnd w:id="34"/>
      <w:r/>
      <w:bookmarkEnd w:id="35"/>
      <w:r/>
      <w:bookmarkEnd w:id="36"/>
      <w:r/>
      <w:r/>
    </w:p>
    <w:p>
      <w:pPr>
        <w:ind w:firstLine="422"/>
        <w:spacing w:line="360" w:lineRule="auto"/>
        <w:shd w:val="clear" w:color="auto" w:fill="ffffff"/>
        <w:rPr>
          <w:rFonts w:ascii="宋体" w:hAnsi="宋体"/>
          <w:b/>
          <w:bCs/>
        </w:rPr>
      </w:pPr>
      <w:r>
        <w:rPr>
          <w:rFonts w:hint="eastAsia" w:ascii="宋体" w:hAnsi="宋体"/>
          <w:b/>
          <w:bCs/>
        </w:rPr>
        <w:t xml:space="preserve">1.</w:t>
      </w:r>
      <w:r>
        <w:rPr>
          <w:rFonts w:hint="eastAsia" w:ascii="宋体" w:hAnsi="宋体"/>
          <w:b/>
          <w:bCs/>
          <w:szCs w:val="21"/>
        </w:rPr>
        <w:t xml:space="preserve">本次采购采用“政府采购管理交易系统（苏采云）”，招标、投标、评标和中标结果发布全程电子化，开标方式为不见面开标。投标人应当按照</w:t>
      </w:r>
      <w:r>
        <w:rPr>
          <w:rFonts w:hint="eastAsia" w:ascii="宋体" w:hAnsi="宋体" w:cs="宋体"/>
          <w:b/>
          <w:bCs/>
        </w:rPr>
        <w:t xml:space="preserve">《政府采购管理交易系统（苏采云）供应商操作手册》</w:t>
      </w:r>
      <w:r>
        <w:rPr>
          <w:rFonts w:hint="eastAsia" w:ascii="宋体" w:hAnsi="宋体"/>
          <w:b/>
          <w:bCs/>
          <w:szCs w:val="21"/>
        </w:rPr>
        <w:t xml:space="preserve">参加投标活动。</w:t>
      </w:r>
      <w:r>
        <w:rPr>
          <w:rFonts w:hint="eastAsia" w:ascii="宋体" w:hAnsi="宋体"/>
          <w:b/>
          <w:bCs/>
        </w:rPr>
        <w:t xml:space="preserve">如投标人未按要求操作，由此所产生的风险由投标人自行承担。</w:t>
      </w:r>
      <w:r/>
    </w:p>
    <w:p>
      <w:pPr>
        <w:ind w:firstLine="422"/>
        <w:spacing w:line="360" w:lineRule="auto"/>
        <w:shd w:val="clear" w:color="auto" w:fill="ffffff"/>
        <w:rPr>
          <w:rFonts w:ascii="宋体" w:hAnsi="宋体"/>
          <w:b/>
          <w:bCs/>
          <w:szCs w:val="21"/>
        </w:rPr>
      </w:pPr>
      <w:r>
        <w:rPr>
          <w:rFonts w:hint="eastAsia" w:ascii="宋体" w:hAnsi="宋体"/>
          <w:b/>
          <w:bCs/>
        </w:rPr>
        <w:t xml:space="preserve">2.</w:t>
      </w:r>
      <w:r>
        <w:rPr>
          <w:rFonts w:hint="eastAsia" w:ascii="宋体" w:hAnsi="宋体" w:cs="宋体"/>
          <w:b/>
          <w:bCs/>
        </w:rPr>
        <w:t xml:space="preserve">供应商如确定参加投标，可自行下载招标文件及有关资料，按照《操作手册》进行注</w:t>
      </w:r>
      <w:r>
        <w:rPr>
          <w:rFonts w:hint="eastAsia" w:ascii="宋体" w:hAnsi="宋体"/>
          <w:b/>
          <w:bCs/>
          <w:szCs w:val="21"/>
        </w:rPr>
        <w:t xml:space="preserve">册，领取CA和办理电子签章，并按《操作手册》要求制作、上传电子投标文件，技术支持联系方式：13813140731。</w:t>
      </w:r>
      <w:r/>
    </w:p>
    <w:p>
      <w:pPr>
        <w:ind w:firstLine="420"/>
        <w:spacing w:line="360" w:lineRule="auto"/>
        <w:rPr>
          <w:rFonts w:ascii="宋体" w:hAnsi="宋体"/>
          <w:szCs w:val="21"/>
        </w:rPr>
      </w:pPr>
      <w:r>
        <w:rPr>
          <w:rFonts w:hint="eastAsia" w:ascii="宋体" w:hAnsi="宋体"/>
          <w:szCs w:val="21"/>
        </w:rPr>
        <w:t xml:space="preserve">3.本次招标不收取投标保证金。</w:t>
      </w:r>
      <w:r/>
    </w:p>
    <w:p>
      <w:pPr>
        <w:ind w:firstLine="420"/>
        <w:spacing w:line="360" w:lineRule="auto"/>
        <w:rPr>
          <w:rFonts w:ascii="宋体" w:hAnsi="宋体"/>
          <w:szCs w:val="21"/>
        </w:rPr>
      </w:pPr>
      <w:r>
        <w:rPr>
          <w:rFonts w:hint="eastAsia" w:ascii="宋体" w:hAnsi="宋体"/>
          <w:szCs w:val="21"/>
        </w:rPr>
        <w:t xml:space="preserve">4.潜在供应商对采购文件项目需求部分的询问、质疑请向采购人提出，由采购人负责答复。</w:t>
      </w:r>
      <w:r/>
    </w:p>
    <w:p>
      <w:pPr>
        <w:ind w:firstLine="420"/>
        <w:spacing w:line="360" w:lineRule="auto"/>
        <w:rPr>
          <w:rFonts w:ascii="宋体" w:hAnsi="宋体"/>
          <w:szCs w:val="21"/>
        </w:rPr>
      </w:pPr>
      <w:r>
        <w:rPr>
          <w:rFonts w:hint="eastAsia" w:ascii="宋体" w:hAnsi="宋体"/>
          <w:szCs w:val="21"/>
        </w:rPr>
        <w:t xml:space="preserve">5.有关本次招标的事项若存在变动或修改，敬请及时关注“扬州市政府采购网”和“江苏省政府采购网”、“中国政府采购网”发布的信息。</w:t>
      </w:r>
      <w:r/>
    </w:p>
    <w:p>
      <w:pPr>
        <w:ind w:firstLine="422"/>
        <w:spacing w:line="360" w:lineRule="auto"/>
        <w:rPr>
          <w:rFonts w:ascii="宋体" w:hAnsi="宋体" w:cs="宋体"/>
          <w:b/>
          <w:i/>
          <w:iCs/>
          <w:u w:val="single"/>
        </w:rPr>
      </w:pPr>
      <w:r>
        <w:rPr>
          <w:rFonts w:hint="eastAsia" w:ascii="宋体" w:hAnsi="宋体" w:cs="宋体"/>
          <w:b/>
          <w:i/>
          <w:iCs/>
          <w:u w:val="single"/>
        </w:rPr>
        <w:t xml:space="preserve">6.本项目招标文件中所有斜体下划线部分为实质性条款，如不满足，则为无效投标。</w:t>
      </w:r>
      <w:r/>
    </w:p>
    <w:p>
      <w:pPr>
        <w:ind w:firstLine="420"/>
        <w:spacing w:line="360" w:lineRule="auto"/>
        <w:tabs>
          <w:tab w:val="left" w:pos="266" w:leader="none"/>
        </w:tabs>
        <w:rPr>
          <w:rFonts w:ascii="宋体" w:hAnsi="宋体" w:cs="宋体"/>
          <w:bCs/>
        </w:rPr>
      </w:pPr>
      <w:r>
        <w:rPr>
          <w:rFonts w:hint="eastAsia" w:ascii="宋体" w:hAnsi="宋体" w:cs="宋体"/>
          <w:bCs/>
        </w:rPr>
        <w:t xml:space="preserve">7.如在开标时间发生系统崩溃等不可预见的情况，造成开评标活动无法正常进行的，将延迟开评标，具体开评标时间另行通知。</w:t>
      </w:r>
      <w:r/>
    </w:p>
    <w:p>
      <w:pPr>
        <w:ind w:firstLine="420"/>
        <w:spacing w:line="360" w:lineRule="auto"/>
        <w:rPr>
          <w:rFonts w:ascii="宋体" w:hAnsi="宋体" w:cs="宋体"/>
          <w:b/>
          <w:szCs w:val="21"/>
        </w:rPr>
      </w:pPr>
      <w:r>
        <w:rPr>
          <w:rFonts w:hint="eastAsia" w:ascii="宋体" w:hAnsi="宋体" w:cs="宋体"/>
          <w:b/>
          <w:szCs w:val="21"/>
        </w:rPr>
        <w:t xml:space="preserve">8.</w:t>
      </w:r>
      <w:r>
        <w:rPr>
          <w:rFonts w:ascii="宋体" w:hAnsi="宋体" w:cs="宋体"/>
          <w:b/>
          <w:szCs w:val="21"/>
        </w:rPr>
        <w:t xml:space="preserve">落实好政府采购履约资金扶持政策。中标/成交供应商可凭政府采购合同办理融资贷款，详见江苏政府采购网“政采贷”专栏。”</w:t>
      </w:r>
      <w:r>
        <w:rPr>
          <w:rFonts w:ascii="宋体" w:hAnsi="宋体" w:cs="宋体"/>
          <w:b/>
          <w:szCs w:val="21"/>
        </w:rPr>
        <w:br w:type="textWrapping" w:clear="all"/>
      </w:r>
      <w:r>
        <w:rPr>
          <w:rFonts w:hint="eastAsia" w:ascii="宋体" w:hAnsi="宋体" w:cs="宋体"/>
          <w:b/>
          <w:szCs w:val="21"/>
        </w:rPr>
        <w:t xml:space="preserve">    9.</w:t>
      </w:r>
      <w:r>
        <w:rPr>
          <w:rFonts w:ascii="宋体" w:hAnsi="宋体" w:cs="宋体"/>
          <w:b/>
          <w:szCs w:val="21"/>
        </w:rPr>
        <w:t xml:space="preserve">严格执行政府采购关于支持</w:t>
      </w:r>
      <w:r>
        <w:rPr>
          <w:rFonts w:ascii="宋体" w:hAnsi="宋体" w:cs="宋体"/>
          <w:b/>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rFonts w:ascii="宋体" w:hAnsi="宋体" w:cs="宋体"/>
          <w:bCs/>
        </w:rPr>
      </w:pPr>
      <w:r>
        <w:rPr>
          <w:rFonts w:hint="eastAsia" w:ascii="宋体" w:hAnsi="宋体" w:cs="宋体"/>
          <w:b/>
          <w:szCs w:val="21"/>
        </w:rPr>
        <w:t xml:space="preserve">10.</w:t>
      </w:r>
      <w:r>
        <w:rPr>
          <w:rFonts w:ascii="宋体" w:hAnsi="宋体" w:cs="宋体"/>
          <w:b/>
          <w:szCs w:val="21"/>
        </w:rPr>
        <w:t xml:space="preserve">供应商对于投标产品的包装应按照“财办库〔2020〕123号《关于印发《商品包装</w:t>
      </w:r>
      <w:r>
        <w:rPr>
          <w:rFonts w:hAnsi="宋体" w:cs="宋体"/>
          <w:b/>
          <w:szCs w:val="21"/>
        </w:rPr>
        <w:t xml:space="preserve">政府采购需求标准（试行）》、《快递包装政府采购需求标准（试行）》的通知》”执行。</w:t>
      </w:r>
      <w:r/>
    </w:p>
    <w:p>
      <w:pPr>
        <w:spacing w:line="360" w:lineRule="auto"/>
        <w:tabs>
          <w:tab w:val="left" w:pos="266" w:leader="none"/>
        </w:tabs>
        <w:rPr>
          <w:rFonts w:ascii="宋体" w:hAnsi="宋体" w:cs="宋体"/>
          <w:b/>
          <w:bCs/>
        </w:rPr>
      </w:pPr>
      <w:r>
        <w:rPr>
          <w:rFonts w:hint="eastAsia" w:ascii="宋体" w:hAnsi="宋体" w:cs="宋体"/>
          <w:b/>
          <w:bCs/>
        </w:rPr>
        <w:t xml:space="preserve">八、本次招标联系方式</w:t>
      </w:r>
      <w:bookmarkEnd w:id="29"/>
      <w:r/>
      <w:bookmarkEnd w:id="30"/>
      <w:r/>
      <w:bookmarkEnd w:id="31"/>
      <w:r/>
      <w:bookmarkEnd w:id="32"/>
      <w:r/>
      <w:bookmarkEnd w:id="33"/>
      <w:r/>
      <w:r/>
    </w:p>
    <w:p>
      <w:pPr>
        <w:ind w:firstLine="420"/>
        <w:jc w:val="left"/>
        <w:spacing w:line="360" w:lineRule="auto"/>
        <w:widowControl/>
        <w:rPr>
          <w:rFonts w:ascii="宋体" w:hAnsi="宋体" w:cs="宋体"/>
          <w:szCs w:val="21"/>
        </w:rPr>
      </w:pPr>
      <w:r>
        <w:rPr>
          <w:rFonts w:hint="eastAsia" w:ascii="宋体" w:hAnsi="宋体" w:cs="宋体"/>
        </w:rPr>
        <w:t xml:space="preserve">1.采购人信息</w:t>
      </w:r>
      <w:r/>
    </w:p>
    <w:p>
      <w:pPr>
        <w:ind w:firstLine="420"/>
        <w:jc w:val="left"/>
        <w:spacing w:line="360" w:lineRule="auto"/>
        <w:rPr>
          <w:rFonts w:ascii="宋体" w:hAnsi="宋体"/>
          <w:szCs w:val="21"/>
        </w:rPr>
      </w:pPr>
      <w:r>
        <w:rPr>
          <w:rFonts w:hint="eastAsia" w:ascii="宋体" w:hAnsi="宋体"/>
          <w:szCs w:val="21"/>
        </w:rPr>
        <w:t xml:space="preserve">名 称：扬州市给排水和燃气热力管理中心</w:t>
      </w:r>
      <w:r/>
    </w:p>
    <w:p>
      <w:pPr>
        <w:ind w:firstLine="420"/>
        <w:jc w:val="left"/>
        <w:spacing w:line="360" w:lineRule="auto"/>
        <w:rPr>
          <w:rFonts w:ascii="宋体" w:hAnsi="宋体"/>
          <w:szCs w:val="21"/>
        </w:rPr>
      </w:pPr>
      <w:r>
        <w:rPr>
          <w:rFonts w:hint="eastAsia" w:ascii="宋体" w:hAnsi="宋体"/>
          <w:szCs w:val="21"/>
        </w:rPr>
        <w:t xml:space="preserve">地 址：扬州市邗江区文汇西路18号</w:t>
      </w:r>
      <w:r/>
    </w:p>
    <w:p>
      <w:pPr>
        <w:ind w:firstLine="420"/>
        <w:jc w:val="left"/>
        <w:spacing w:line="360" w:lineRule="auto"/>
        <w:rPr>
          <w:rFonts w:ascii="宋体" w:hAnsi="宋体"/>
          <w:szCs w:val="21"/>
        </w:rPr>
      </w:pPr>
      <w:r>
        <w:rPr>
          <w:rFonts w:hint="eastAsia" w:ascii="宋体" w:hAnsi="宋体"/>
          <w:szCs w:val="21"/>
        </w:rPr>
        <w:t xml:space="preserve">联系人：许科长</w:t>
      </w:r>
      <w:r/>
    </w:p>
    <w:p>
      <w:pPr>
        <w:ind w:firstLine="420"/>
        <w:jc w:val="left"/>
        <w:spacing w:line="360" w:lineRule="auto"/>
        <w:rPr>
          <w:rFonts w:hint="default" w:ascii="宋体" w:hAnsi="宋体" w:eastAsia="宋体" w:cs="宋体"/>
          <w:u w:val="single"/>
          <w:lang w:val="en-US" w:eastAsia="zh-CN"/>
        </w:rPr>
      </w:pPr>
      <w:r>
        <w:rPr>
          <w:rFonts w:hint="eastAsia" w:ascii="宋体" w:hAnsi="宋体"/>
          <w:szCs w:val="21"/>
        </w:rPr>
        <w:t xml:space="preserve">联系方式：</w:t>
      </w:r>
      <w:r>
        <w:rPr>
          <w:rFonts w:hint="eastAsia" w:ascii="宋体" w:hAnsi="宋体"/>
          <w:szCs w:val="21"/>
          <w:lang w:val="en-US" w:eastAsia="zh-CN"/>
        </w:rPr>
        <w:t xml:space="preserve">0514-87893778</w:t>
      </w:r>
      <w:r/>
    </w:p>
    <w:p>
      <w:pPr>
        <w:ind w:firstLine="420"/>
        <w:jc w:val="left"/>
        <w:spacing w:line="360" w:lineRule="auto"/>
        <w:rPr>
          <w:rFonts w:ascii="宋体" w:hAnsi="宋体"/>
          <w:szCs w:val="21"/>
        </w:rPr>
      </w:pPr>
      <w:r>
        <w:rPr>
          <w:rFonts w:hint="eastAsia" w:ascii="宋体" w:hAnsi="宋体"/>
          <w:szCs w:val="21"/>
        </w:rPr>
        <w:t xml:space="preserve">2.代理机构信息</w:t>
      </w:r>
      <w:r/>
    </w:p>
    <w:p>
      <w:pPr>
        <w:ind w:firstLine="420"/>
        <w:jc w:val="left"/>
        <w:spacing w:line="360" w:lineRule="auto"/>
        <w:rPr>
          <w:rFonts w:ascii="宋体" w:hAnsi="宋体" w:cs="宋体"/>
        </w:rPr>
      </w:pPr>
      <w:r>
        <w:rPr>
          <w:rFonts w:hint="eastAsia" w:ascii="宋体" w:hAnsi="宋体" w:cs="宋体"/>
        </w:rPr>
        <w:t xml:space="preserve">名 称：</w:t>
      </w:r>
      <w:r>
        <w:rPr>
          <w:rFonts w:hint="eastAsia" w:ascii="宋体" w:hAnsi="宋体"/>
          <w:szCs w:val="21"/>
        </w:rPr>
        <w:t xml:space="preserve">江苏恒泰建设工程咨询有限公司扬州分公司</w:t>
      </w:r>
      <w:r/>
    </w:p>
    <w:p>
      <w:pPr>
        <w:ind w:firstLine="420"/>
        <w:spacing w:line="360" w:lineRule="auto"/>
        <w:rPr>
          <w:rFonts w:ascii="宋体" w:hAnsi="宋体" w:cs="宋体"/>
        </w:rPr>
      </w:pPr>
      <w:r>
        <w:rPr>
          <w:rFonts w:hint="eastAsia" w:ascii="宋体" w:hAnsi="宋体" w:cs="宋体"/>
        </w:rPr>
        <w:t xml:space="preserve">地　址：</w:t>
      </w:r>
      <w:r>
        <w:rPr>
          <w:rFonts w:hint="eastAsia" w:ascii="宋体" w:hAnsi="宋体"/>
          <w:szCs w:val="21"/>
        </w:rPr>
        <w:t xml:space="preserve">扬州市文昌西路10号紫金广场5楼</w:t>
      </w:r>
      <w:r/>
    </w:p>
    <w:p>
      <w:pPr>
        <w:ind w:firstLine="420"/>
        <w:spacing w:line="360" w:lineRule="auto"/>
        <w:rPr>
          <w:rFonts w:hint="eastAsia" w:ascii="宋体" w:hAnsi="宋体" w:eastAsia="宋体" w:cs="宋体"/>
          <w:lang w:eastAsia="zh-CN"/>
        </w:rPr>
      </w:pPr>
      <w:r/>
      <w:bookmarkStart w:id="37" w:name="_Toc28359010"/>
      <w:r/>
      <w:bookmarkStart w:id="38" w:name="_Toc28359087"/>
      <w:r>
        <w:rPr>
          <w:rFonts w:hint="eastAsia" w:ascii="宋体" w:hAnsi="宋体" w:cs="宋体"/>
        </w:rPr>
        <w:t xml:space="preserve">联系人：</w:t>
      </w:r>
      <w:r>
        <w:rPr>
          <w:rFonts w:hint="eastAsia" w:ascii="宋体" w:hAnsi="宋体"/>
          <w:szCs w:val="21"/>
          <w:lang w:val="en-US" w:eastAsia="zh-CN"/>
        </w:rPr>
        <w:t xml:space="preserve">鞠海燕</w:t>
      </w:r>
      <w:r/>
    </w:p>
    <w:p>
      <w:pPr>
        <w:ind w:firstLine="420"/>
        <w:spacing w:line="360" w:lineRule="auto"/>
        <w:rPr>
          <w:rFonts w:ascii="宋体" w:hAnsi="宋体" w:cs="宋体"/>
        </w:rPr>
      </w:pPr>
      <w:r>
        <w:rPr>
          <w:rFonts w:hint="eastAsia" w:ascii="宋体" w:hAnsi="宋体" w:cs="宋体"/>
        </w:rPr>
        <w:t xml:space="preserve">联系方式：</w:t>
      </w:r>
      <w:bookmarkEnd w:id="37"/>
      <w:r/>
      <w:bookmarkEnd w:id="38"/>
      <w:r>
        <w:rPr>
          <w:rFonts w:hint="eastAsia" w:ascii="宋体" w:hAnsi="宋体" w:cs="宋体"/>
        </w:rPr>
        <w:t xml:space="preserve">0514-82227928</w:t>
      </w:r>
      <w:r/>
    </w:p>
    <w:p>
      <w:pPr>
        <w:ind w:firstLine="420"/>
        <w:spacing w:line="360" w:lineRule="auto"/>
        <w:rPr>
          <w:rFonts w:ascii="宋体" w:hAnsi="宋体"/>
          <w:szCs w:val="21"/>
        </w:rPr>
      </w:pPr>
      <w:r>
        <w:rPr>
          <w:rFonts w:hint="eastAsia" w:ascii="宋体" w:hAnsi="宋体"/>
          <w:szCs w:val="21"/>
        </w:rPr>
        <w:t xml:space="preserve">3.项目联系方式</w:t>
      </w:r>
      <w:r/>
    </w:p>
    <w:p>
      <w:pPr>
        <w:ind w:firstLine="420"/>
        <w:spacing w:line="360" w:lineRule="auto"/>
        <w:rPr>
          <w:rFonts w:hint="eastAsia" w:ascii="宋体" w:hAnsi="宋体" w:eastAsia="宋体"/>
          <w:szCs w:val="21"/>
          <w:lang w:eastAsia="zh-CN"/>
        </w:rPr>
      </w:pPr>
      <w:r>
        <w:rPr>
          <w:rFonts w:hint="eastAsia" w:ascii="宋体" w:hAnsi="宋体"/>
          <w:szCs w:val="21"/>
        </w:rPr>
        <w:t xml:space="preserve">联系人：</w:t>
      </w:r>
      <w:r>
        <w:rPr>
          <w:rFonts w:hint="eastAsia" w:ascii="宋体" w:hAnsi="宋体"/>
          <w:szCs w:val="21"/>
          <w:lang w:val="en-US" w:eastAsia="zh-CN"/>
        </w:rPr>
        <w:t xml:space="preserve">鞠海燕</w:t>
      </w:r>
      <w:r/>
    </w:p>
    <w:p>
      <w:pPr>
        <w:ind w:firstLine="420"/>
        <w:spacing w:line="360" w:lineRule="auto"/>
        <w:rPr>
          <w:rFonts w:ascii="宋体" w:hAnsi="宋体" w:cs="宋体"/>
          <w:b/>
          <w:bCs/>
        </w:rPr>
      </w:pPr>
      <w:r>
        <w:rPr>
          <w:rFonts w:hint="eastAsia" w:ascii="宋体" w:hAnsi="宋体"/>
          <w:szCs w:val="21"/>
        </w:rPr>
        <w:t xml:space="preserve">联系方式：</w:t>
      </w:r>
      <w:r>
        <w:rPr>
          <w:rFonts w:hint="eastAsia" w:ascii="宋体" w:hAnsi="宋体" w:cs="宋体"/>
        </w:rPr>
        <w:t xml:space="preserve">0514-82227928</w:t>
      </w:r>
      <w:r/>
    </w:p>
    <w:p>
      <w:pPr>
        <w:pStyle w:val="816"/>
      </w:pPr>
      <w:r/>
      <w:r/>
    </w:p>
    <w:p>
      <w:pPr>
        <w:jc w:val="right"/>
        <w:spacing w:line="360" w:lineRule="auto"/>
        <w:rPr>
          <w:rFonts w:ascii="宋体" w:hAnsi="宋体"/>
          <w:szCs w:val="21"/>
        </w:rPr>
      </w:pPr>
      <w:r>
        <w:rPr>
          <w:rFonts w:ascii="宋体" w:hAnsi="宋体"/>
          <w:szCs w:val="21"/>
        </w:rPr>
      </w:r>
      <w:r/>
    </w:p>
    <w:p>
      <w:pPr>
        <w:jc w:val="right"/>
        <w:spacing w:line="360" w:lineRule="auto"/>
        <w:rPr>
          <w:rFonts w:ascii="宋体" w:hAnsi="宋体"/>
          <w:szCs w:val="21"/>
        </w:rPr>
      </w:pPr>
      <w:r>
        <w:rPr>
          <w:rFonts w:hint="eastAsia" w:ascii="宋体" w:hAnsi="宋体"/>
          <w:szCs w:val="21"/>
        </w:rPr>
        <w:t xml:space="preserve">江苏恒泰建设工程咨询有限公司扬州分公司</w:t>
      </w:r>
      <w:r/>
    </w:p>
    <w:p>
      <w:pPr>
        <w:ind w:firstLine="420"/>
        <w:jc w:val="right"/>
        <w:spacing w:line="360" w:lineRule="auto"/>
        <w:rPr>
          <w:rFonts w:ascii="宋体" w:hAnsi="宋体" w:cs="宋体"/>
          <w:bCs/>
        </w:rPr>
        <w:sectPr>
          <w:headerReference w:type="default" r:id="rId9"/>
          <w:footerReference w:type="default" r:id="rId12"/>
          <w:footnotePr/>
          <w:endnotePr/>
          <w:type w:val="nextPage"/>
          <w:pgSz w:w="11906" w:h="16838" w:orient="portrait"/>
          <w:pgMar w:top="1440" w:right="1800" w:bottom="1440" w:left="1800" w:header="851" w:footer="992" w:gutter="0"/>
          <w:pgNumType w:start="2"/>
          <w:cols w:num="1" w:sep="0" w:space="720" w:equalWidth="1"/>
          <w:docGrid w:linePitch="360"/>
        </w:sectPr>
      </w:pPr>
      <w:r>
        <w:rPr>
          <w:rFonts w:hint="eastAsia" w:ascii="宋体" w:hAnsi="宋体" w:cs="宋体"/>
          <w:bCs/>
        </w:rPr>
        <w:t xml:space="preserve">2024年9月</w:t>
      </w:r>
      <w:r>
        <w:rPr>
          <w:rFonts w:hint="eastAsia" w:ascii="宋体" w:hAnsi="宋体" w:cs="宋体"/>
          <w:bCs/>
          <w:lang w:val="en-US" w:eastAsia="zh-CN"/>
        </w:rPr>
        <w:t xml:space="preserve">30</w:t>
      </w:r>
      <w:r>
        <w:rPr>
          <w:rFonts w:hint="eastAsia" w:ascii="宋体" w:hAnsi="宋体" w:cs="宋体"/>
          <w:bCs/>
        </w:rPr>
        <w:t xml:space="preserve">日</w:t>
      </w:r>
      <w:r/>
    </w:p>
    <w:p>
      <w:pPr>
        <w:pStyle w:val="768"/>
        <w:jc w:val="center"/>
        <w:spacing w:line="480" w:lineRule="exact"/>
        <w:rPr>
          <w:rFonts w:ascii="宋体" w:hAnsi="宋体"/>
          <w:sz w:val="28"/>
          <w:szCs w:val="22"/>
        </w:rPr>
      </w:pPr>
      <w:r/>
      <w:bookmarkStart w:id="39" w:name="_Toc55204178"/>
      <w:r>
        <w:rPr>
          <w:rFonts w:hint="eastAsia" w:ascii="宋体" w:hAnsi="宋体"/>
          <w:sz w:val="28"/>
          <w:szCs w:val="22"/>
        </w:rPr>
        <w:t xml:space="preserve">第二章 投标人须知</w:t>
      </w:r>
      <w:bookmarkEnd w:id="39"/>
      <w:r/>
      <w:r/>
    </w:p>
    <w:p>
      <w:pPr>
        <w:ind w:firstLine="422"/>
        <w:spacing w:line="440" w:lineRule="exact"/>
        <w:rPr>
          <w:rFonts w:ascii="宋体" w:hAnsi="宋体"/>
          <w:b/>
          <w:szCs w:val="21"/>
        </w:rPr>
      </w:pPr>
      <w:r>
        <w:rPr>
          <w:rFonts w:hint="eastAsia" w:ascii="宋体" w:hAnsi="宋体"/>
          <w:b/>
          <w:szCs w:val="21"/>
        </w:rPr>
        <w:t xml:space="preserve">1、招标方式</w:t>
      </w:r>
      <w:r/>
    </w:p>
    <w:p>
      <w:pPr>
        <w:ind w:firstLine="420"/>
        <w:spacing w:line="440" w:lineRule="exact"/>
        <w:rPr>
          <w:rFonts w:ascii="宋体" w:hAnsi="宋体"/>
          <w:bCs/>
          <w:szCs w:val="21"/>
        </w:rPr>
      </w:pPr>
      <w:r>
        <w:rPr>
          <w:rFonts w:hint="eastAsia" w:ascii="宋体" w:hAnsi="宋体"/>
          <w:bCs/>
          <w:szCs w:val="21"/>
        </w:rPr>
        <w:t xml:space="preserve">1.1 本次招标采取公开招标方式，本招标文件仅适用于JSZC-321000-HTJS-G2024-0067号项目。</w:t>
      </w:r>
      <w:r/>
    </w:p>
    <w:p>
      <w:pPr>
        <w:ind w:firstLine="422"/>
        <w:spacing w:line="440" w:lineRule="exact"/>
        <w:rPr>
          <w:rFonts w:ascii="宋体" w:hAnsi="宋体"/>
          <w:b/>
          <w:szCs w:val="21"/>
        </w:rPr>
      </w:pPr>
      <w:r>
        <w:rPr>
          <w:rFonts w:hint="eastAsia" w:ascii="宋体" w:hAnsi="宋体"/>
          <w:b/>
          <w:szCs w:val="21"/>
        </w:rPr>
        <w:t xml:space="preserve">2、投标人</w:t>
      </w:r>
      <w:r/>
    </w:p>
    <w:p>
      <w:pPr>
        <w:ind w:firstLine="420"/>
        <w:spacing w:line="440" w:lineRule="exact"/>
        <w:rPr>
          <w:rFonts w:ascii="宋体" w:hAnsi="宋体"/>
          <w:bCs/>
          <w:szCs w:val="21"/>
        </w:rPr>
      </w:pPr>
      <w:r>
        <w:rPr>
          <w:rFonts w:hint="eastAsia" w:ascii="宋体" w:hAnsi="宋体"/>
          <w:bCs/>
          <w:szCs w:val="21"/>
        </w:rPr>
        <w:t xml:space="preserve">2.1 本招标文件中“供应商”，即“投标人”，是指参加投标竞争，并符合招标文件规定资格条件的法人、其他组织或者自然人。</w:t>
      </w:r>
      <w:r/>
    </w:p>
    <w:p>
      <w:pPr>
        <w:ind w:firstLine="420"/>
        <w:spacing w:line="440" w:lineRule="exact"/>
        <w:rPr>
          <w:rFonts w:ascii="宋体" w:hAnsi="宋体"/>
          <w:bCs/>
          <w:szCs w:val="21"/>
        </w:rPr>
      </w:pPr>
      <w:r>
        <w:rPr>
          <w:rFonts w:hint="eastAsia" w:ascii="宋体" w:hAnsi="宋体"/>
          <w:bCs/>
          <w:szCs w:val="21"/>
        </w:rPr>
        <w:t xml:space="preserve">2.2合格的投标人</w:t>
      </w:r>
      <w:r/>
    </w:p>
    <w:p>
      <w:pPr>
        <w:ind w:firstLine="420"/>
        <w:spacing w:line="440" w:lineRule="exact"/>
        <w:rPr>
          <w:rFonts w:ascii="宋体" w:hAnsi="宋体"/>
          <w:bCs/>
          <w:szCs w:val="21"/>
        </w:rPr>
      </w:pPr>
      <w:r>
        <w:rPr>
          <w:rFonts w:hint="eastAsia" w:ascii="宋体" w:hAnsi="宋体"/>
          <w:bCs/>
          <w:szCs w:val="21"/>
        </w:rPr>
        <w:t xml:space="preserve">2.2.1 满足招标公告中供应商的资格条件要求的规定。</w:t>
      </w:r>
      <w:r/>
    </w:p>
    <w:p>
      <w:pPr>
        <w:ind w:firstLine="420"/>
        <w:spacing w:line="440" w:lineRule="exact"/>
        <w:rPr>
          <w:rFonts w:ascii="宋体" w:hAnsi="宋体"/>
          <w:bCs/>
          <w:szCs w:val="21"/>
        </w:rPr>
      </w:pPr>
      <w:r>
        <w:rPr>
          <w:rFonts w:hint="eastAsia" w:ascii="宋体" w:hAnsi="宋体"/>
          <w:bCs/>
          <w:szCs w:val="21"/>
        </w:rPr>
        <w:t xml:space="preserve">2.2.2 满足本文件实质性条款的规定。</w:t>
      </w:r>
      <w:r/>
    </w:p>
    <w:p>
      <w:pPr>
        <w:ind w:firstLine="422"/>
        <w:spacing w:line="440" w:lineRule="exact"/>
        <w:rPr>
          <w:rFonts w:ascii="宋体" w:hAnsi="宋体"/>
          <w:b/>
          <w:szCs w:val="21"/>
        </w:rPr>
      </w:pPr>
      <w:r>
        <w:rPr>
          <w:rFonts w:hint="eastAsia" w:ascii="宋体" w:hAnsi="宋体"/>
          <w:b/>
          <w:szCs w:val="21"/>
        </w:rPr>
        <w:t xml:space="preserve">3、适用法律</w:t>
      </w:r>
      <w:r/>
    </w:p>
    <w:p>
      <w:pPr>
        <w:ind w:firstLine="420"/>
        <w:spacing w:line="440" w:lineRule="exact"/>
        <w:rPr>
          <w:rFonts w:ascii="宋体" w:hAnsi="宋体"/>
          <w:bCs/>
          <w:szCs w:val="21"/>
        </w:rPr>
      </w:pPr>
      <w:r>
        <w:rPr>
          <w:rFonts w:hint="eastAsia" w:ascii="宋体" w:hAnsi="宋体"/>
          <w:bCs/>
          <w:szCs w:val="21"/>
        </w:rPr>
        <w:t xml:space="preserve">3.1 本次招标及由此产生的合同受中华人民共和国有关的法律法规制约和保护。</w:t>
      </w:r>
      <w:r/>
    </w:p>
    <w:p>
      <w:pPr>
        <w:ind w:firstLine="422"/>
        <w:spacing w:line="440" w:lineRule="exact"/>
        <w:rPr>
          <w:rFonts w:ascii="宋体" w:hAnsi="宋体"/>
          <w:b/>
          <w:szCs w:val="21"/>
        </w:rPr>
      </w:pPr>
      <w:r>
        <w:rPr>
          <w:rFonts w:hint="eastAsia" w:ascii="宋体" w:hAnsi="宋体"/>
          <w:b/>
          <w:szCs w:val="21"/>
        </w:rPr>
        <w:t xml:space="preserve">4、投标费用</w:t>
      </w:r>
      <w:r/>
    </w:p>
    <w:p>
      <w:pPr>
        <w:ind w:firstLine="420"/>
        <w:spacing w:line="360" w:lineRule="auto"/>
      </w:pPr>
      <w:r>
        <w:t xml:space="preserve">4.1 投标人应自行承担所有与参加投标有关的费用，无论投标过程中的做法和结果如何，代理机构在任何情况下均无义务和责任承担这些费用。</w:t>
      </w:r>
      <w:r/>
    </w:p>
    <w:p>
      <w:pPr>
        <w:ind w:firstLine="422"/>
        <w:jc w:val="left"/>
        <w:spacing w:line="360" w:lineRule="auto"/>
        <w:rPr>
          <w:rFonts w:ascii="宋体" w:hAnsi="宋体"/>
          <w:szCs w:val="21"/>
        </w:rPr>
      </w:pPr>
      <w:r>
        <w:rPr>
          <w:rFonts w:hint="eastAsia" w:ascii="宋体" w:hAnsi="宋体"/>
          <w:szCs w:val="21"/>
        </w:rPr>
        <w:t xml:space="preserve">4.24.2本次采购由中标人在领取中标通知书前按照发改价格【2011】534号服务类收费标准*90%一次性支付给招标代理机构代理服务费。</w:t>
      </w:r>
      <w:r/>
    </w:p>
    <w:p>
      <w:pPr>
        <w:ind w:firstLine="420"/>
        <w:spacing w:line="360" w:lineRule="auto"/>
        <w:rPr>
          <w:rFonts w:ascii="宋体" w:hAnsi="宋体" w:cs="宋体"/>
          <w:szCs w:val="21"/>
        </w:rPr>
      </w:pPr>
      <w:r>
        <w:rPr>
          <w:rFonts w:hint="eastAsia" w:ascii="宋体" w:hAnsi="宋体" w:cs="宋体"/>
          <w:szCs w:val="21"/>
        </w:rPr>
        <w:t xml:space="preserve">（1）代理服务费以人民币支付；</w:t>
      </w:r>
      <w:r/>
    </w:p>
    <w:p>
      <w:pPr>
        <w:ind w:firstLine="420"/>
        <w:spacing w:line="360" w:lineRule="auto"/>
        <w:rPr>
          <w:rFonts w:ascii="宋体" w:hAnsi="宋体" w:cs="宋体"/>
          <w:szCs w:val="21"/>
        </w:rPr>
      </w:pPr>
      <w:r>
        <w:rPr>
          <w:rFonts w:hint="eastAsia" w:ascii="宋体" w:hAnsi="宋体" w:cs="宋体"/>
          <w:szCs w:val="21"/>
        </w:rPr>
        <w:t xml:space="preserve">（2）代理服务费一次性以电汇或转账等非现金形式支付。</w:t>
      </w:r>
      <w:r/>
    </w:p>
    <w:p>
      <w:pPr>
        <w:ind w:firstLine="420"/>
        <w:spacing w:line="360" w:lineRule="auto"/>
        <w:rPr>
          <w:rFonts w:ascii="宋体" w:hAnsi="宋体" w:cs="宋体"/>
          <w:szCs w:val="21"/>
        </w:rPr>
      </w:pPr>
      <w:r>
        <w:rPr>
          <w:rFonts w:hint="eastAsia" w:ascii="宋体" w:hAnsi="宋体" w:cs="宋体"/>
          <w:szCs w:val="21"/>
        </w:rPr>
        <w:t xml:space="preserve">（3）代理服务费不在报价中单列，由中标人支付给代理机构。</w:t>
      </w:r>
      <w:r/>
    </w:p>
    <w:p>
      <w:pPr>
        <w:ind w:firstLine="420"/>
        <w:spacing w:line="360" w:lineRule="auto"/>
        <w:rPr>
          <w:rFonts w:ascii="宋体" w:hAnsi="宋体"/>
          <w:szCs w:val="21"/>
        </w:rPr>
      </w:pPr>
      <w:r>
        <w:rPr>
          <w:rFonts w:hint="eastAsia" w:ascii="宋体" w:hAnsi="宋体" w:cs="宋体"/>
          <w:szCs w:val="21"/>
        </w:rPr>
        <w:t xml:space="preserve">4.3专家评审费按《扬州市财政局关于进一步规范扬州市政府采购专家评审费标准的通知》（扬财购〔2020〕40号）执行。</w:t>
      </w:r>
      <w:r/>
    </w:p>
    <w:p>
      <w:pPr>
        <w:ind w:firstLine="422"/>
        <w:spacing w:line="440" w:lineRule="exact"/>
        <w:rPr>
          <w:rFonts w:ascii="宋体" w:hAnsi="宋体"/>
          <w:b/>
          <w:szCs w:val="21"/>
        </w:rPr>
      </w:pPr>
      <w:r>
        <w:rPr>
          <w:rFonts w:hint="eastAsia" w:ascii="宋体" w:hAnsi="宋体"/>
          <w:b/>
          <w:szCs w:val="21"/>
        </w:rPr>
        <w:t xml:space="preserve">5、招标文件的约束力</w:t>
      </w:r>
      <w:r/>
    </w:p>
    <w:p>
      <w:pPr>
        <w:ind w:firstLine="420"/>
        <w:spacing w:line="360" w:lineRule="auto"/>
        <w:rPr>
          <w:rFonts w:ascii="宋体" w:hAnsi="宋体"/>
          <w:bCs/>
          <w:szCs w:val="21"/>
        </w:rPr>
      </w:pPr>
      <w:r>
        <w:rPr>
          <w:rFonts w:hint="eastAsia" w:ascii="宋体" w:hAnsi="宋体"/>
          <w:bCs/>
          <w:szCs w:val="21"/>
        </w:rPr>
        <w:t xml:space="preserve">5.1 投标人一旦参加本项目采购活动，即被认为接受了本招标文件的规定和约束。</w:t>
      </w:r>
      <w:r/>
    </w:p>
    <w:p>
      <w:pPr>
        <w:ind w:firstLine="422"/>
        <w:spacing w:line="360" w:lineRule="auto"/>
        <w:rPr>
          <w:rFonts w:ascii="宋体" w:hAnsi="宋体"/>
          <w:b/>
          <w:szCs w:val="21"/>
        </w:rPr>
      </w:pPr>
      <w:r>
        <w:rPr>
          <w:rFonts w:hint="eastAsia" w:ascii="宋体" w:hAnsi="宋体"/>
          <w:b/>
          <w:szCs w:val="21"/>
        </w:rPr>
        <w:t xml:space="preserve">6、招标文件构成</w:t>
      </w:r>
      <w:r/>
    </w:p>
    <w:p>
      <w:pPr>
        <w:ind w:firstLine="420"/>
        <w:spacing w:line="360" w:lineRule="auto"/>
        <w:rPr>
          <w:rFonts w:ascii="宋体" w:hAnsi="宋体"/>
          <w:bCs/>
          <w:szCs w:val="21"/>
        </w:rPr>
      </w:pPr>
      <w:r>
        <w:rPr>
          <w:rFonts w:hint="eastAsia" w:ascii="宋体" w:hAnsi="宋体"/>
          <w:bCs/>
          <w:szCs w:val="21"/>
        </w:rPr>
        <w:t xml:space="preserve">6.1 招标文件有以下部分组成：</w:t>
      </w:r>
      <w:r/>
    </w:p>
    <w:p>
      <w:pPr>
        <w:ind w:firstLine="420"/>
        <w:spacing w:line="360" w:lineRule="auto"/>
        <w:rPr>
          <w:rFonts w:ascii="宋体" w:hAnsi="宋体"/>
          <w:bCs/>
          <w:szCs w:val="21"/>
        </w:rPr>
      </w:pPr>
      <w:r>
        <w:rPr>
          <w:rFonts w:hint="eastAsia" w:ascii="宋体" w:hAnsi="宋体"/>
          <w:bCs/>
          <w:szCs w:val="21"/>
        </w:rPr>
        <w:t xml:space="preserve">（1）招标公告</w:t>
      </w:r>
      <w:r/>
    </w:p>
    <w:p>
      <w:pPr>
        <w:ind w:firstLine="420"/>
        <w:spacing w:line="360" w:lineRule="auto"/>
        <w:rPr>
          <w:rFonts w:ascii="宋体" w:hAnsi="宋体"/>
          <w:bCs/>
          <w:szCs w:val="21"/>
        </w:rPr>
      </w:pPr>
      <w:r>
        <w:rPr>
          <w:rFonts w:hint="eastAsia" w:ascii="宋体" w:hAnsi="宋体"/>
          <w:bCs/>
          <w:szCs w:val="21"/>
        </w:rPr>
        <w:t xml:space="preserve">（2）投标人须知</w:t>
      </w:r>
      <w:r>
        <w:rPr>
          <w:rFonts w:hint="eastAsia" w:ascii="宋体" w:hAnsi="宋体"/>
          <w:bCs/>
          <w:szCs w:val="21"/>
        </w:rPr>
        <w:tab/>
      </w:r>
      <w:r/>
    </w:p>
    <w:p>
      <w:pPr>
        <w:ind w:firstLine="420"/>
        <w:spacing w:line="360" w:lineRule="auto"/>
        <w:rPr>
          <w:rFonts w:ascii="宋体" w:hAnsi="宋体"/>
          <w:bCs/>
          <w:szCs w:val="21"/>
        </w:rPr>
      </w:pPr>
      <w:r>
        <w:rPr>
          <w:rFonts w:hint="eastAsia" w:ascii="宋体" w:hAnsi="宋体"/>
          <w:bCs/>
          <w:szCs w:val="21"/>
        </w:rPr>
        <w:t xml:space="preserve">（3）合同条款及格式</w:t>
      </w:r>
      <w:r/>
    </w:p>
    <w:p>
      <w:pPr>
        <w:ind w:firstLine="420"/>
        <w:spacing w:line="360" w:lineRule="auto"/>
        <w:rPr>
          <w:rFonts w:ascii="宋体" w:hAnsi="宋体"/>
          <w:bCs/>
          <w:szCs w:val="21"/>
        </w:rPr>
      </w:pPr>
      <w:r>
        <w:rPr>
          <w:rFonts w:hint="eastAsia" w:ascii="宋体" w:hAnsi="宋体"/>
          <w:bCs/>
          <w:szCs w:val="21"/>
        </w:rPr>
        <w:t xml:space="preserve">（4）项目需求</w:t>
      </w:r>
      <w:r/>
    </w:p>
    <w:p>
      <w:pPr>
        <w:ind w:firstLine="420"/>
        <w:spacing w:line="360" w:lineRule="auto"/>
        <w:rPr>
          <w:rFonts w:ascii="宋体" w:hAnsi="宋体"/>
          <w:bCs/>
          <w:szCs w:val="21"/>
        </w:rPr>
      </w:pPr>
      <w:r>
        <w:rPr>
          <w:rFonts w:hint="eastAsia" w:ascii="宋体" w:hAnsi="宋体"/>
          <w:bCs/>
          <w:szCs w:val="21"/>
        </w:rPr>
        <w:t xml:space="preserve">（5）评标方法与评标标准</w:t>
      </w:r>
      <w:r/>
    </w:p>
    <w:p>
      <w:pPr>
        <w:ind w:firstLine="420"/>
        <w:spacing w:line="360" w:lineRule="auto"/>
        <w:rPr>
          <w:rFonts w:ascii="宋体" w:hAnsi="宋体"/>
          <w:bCs/>
          <w:szCs w:val="21"/>
        </w:rPr>
      </w:pPr>
      <w:r>
        <w:rPr>
          <w:rFonts w:hint="eastAsia" w:ascii="宋体" w:hAnsi="宋体"/>
          <w:bCs/>
          <w:szCs w:val="21"/>
        </w:rPr>
        <w:t xml:space="preserve">（6）投标文件格式</w:t>
      </w:r>
      <w:r/>
    </w:p>
    <w:p>
      <w:pPr>
        <w:ind w:firstLine="420"/>
        <w:spacing w:line="360" w:lineRule="auto"/>
        <w:rPr>
          <w:rFonts w:ascii="宋体" w:hAnsi="宋体"/>
          <w:bCs/>
          <w:szCs w:val="21"/>
        </w:rPr>
      </w:pPr>
      <w:r>
        <w:rPr>
          <w:rFonts w:hint="eastAsia" w:ascii="宋体" w:hAnsi="宋体"/>
          <w:bCs/>
          <w:szCs w:val="21"/>
        </w:rPr>
        <w:t xml:space="preserve">请仔细检查招标文件是否齐全，如有缺漏请立即与代理机构联系解决。</w:t>
      </w:r>
      <w:r/>
    </w:p>
    <w:p>
      <w:pPr>
        <w:ind w:firstLine="420"/>
        <w:spacing w:line="360" w:lineRule="auto"/>
        <w:rPr>
          <w:rFonts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p>
    <w:p>
      <w:pPr>
        <w:ind w:firstLine="420"/>
        <w:spacing w:line="360" w:lineRule="auto"/>
        <w:rPr>
          <w:rFonts w:ascii="宋体" w:hAnsi="宋体"/>
          <w:bCs/>
          <w:szCs w:val="21"/>
        </w:rPr>
      </w:pPr>
      <w:r>
        <w:rPr>
          <w:rFonts w:hint="eastAsia" w:ascii="宋体" w:hAnsi="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szCs w:val="21"/>
        </w:rPr>
      </w:pPr>
      <w:r>
        <w:rPr>
          <w:rFonts w:hint="eastAsia" w:ascii="宋体" w:hAnsi="宋体"/>
          <w:b/>
          <w:szCs w:val="21"/>
        </w:rPr>
        <w:t xml:space="preserve">7、招标文件的澄清</w:t>
      </w:r>
      <w:r/>
    </w:p>
    <w:p>
      <w:pPr>
        <w:ind w:firstLine="420"/>
        <w:spacing w:line="360" w:lineRule="auto"/>
        <w:rPr>
          <w:rFonts w:ascii="宋体" w:hAnsi="宋体"/>
          <w:bCs/>
          <w:szCs w:val="21"/>
        </w:rPr>
      </w:pPr>
      <w:r>
        <w:rPr>
          <w:rFonts w:hint="eastAsia" w:ascii="宋体" w:hAnsi="宋体"/>
          <w:bCs/>
          <w:szCs w:val="21"/>
        </w:rPr>
        <w:t xml:space="preserve">7.1 任何要求对招标文件进行澄清的投标人，应在投标截止日期的十日前按招标公告中的通讯地址，以书面形式通知代理机构。</w:t>
      </w:r>
      <w:r/>
    </w:p>
    <w:p>
      <w:pPr>
        <w:ind w:firstLine="422"/>
        <w:spacing w:line="360" w:lineRule="auto"/>
        <w:rPr>
          <w:rFonts w:ascii="宋体" w:hAnsi="宋体"/>
          <w:b/>
          <w:szCs w:val="21"/>
        </w:rPr>
      </w:pPr>
      <w:r>
        <w:rPr>
          <w:rFonts w:hint="eastAsia" w:ascii="宋体" w:hAnsi="宋体"/>
          <w:b/>
          <w:szCs w:val="21"/>
        </w:rPr>
        <w:t xml:space="preserve">8、招标文件的修改</w:t>
      </w:r>
      <w:r/>
    </w:p>
    <w:p>
      <w:pPr>
        <w:ind w:firstLine="420"/>
        <w:spacing w:line="360" w:lineRule="auto"/>
        <w:rPr>
          <w:rFonts w:ascii="宋体" w:hAnsi="宋体"/>
          <w:bCs/>
          <w:szCs w:val="21"/>
        </w:rPr>
      </w:pPr>
      <w:r>
        <w:rPr>
          <w:rFonts w:hint="eastAsia" w:ascii="宋体" w:hAnsi="宋体"/>
          <w:bCs/>
          <w:szCs w:val="21"/>
        </w:rPr>
        <w:t xml:space="preserve">8.1 在投标截止时间前，代理机构可以对招标文件进行修改。</w:t>
      </w:r>
      <w:r/>
    </w:p>
    <w:p>
      <w:pPr>
        <w:ind w:firstLine="420"/>
        <w:spacing w:line="360" w:lineRule="auto"/>
        <w:rPr>
          <w:rFonts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p>
    <w:p>
      <w:pPr>
        <w:ind w:firstLine="420"/>
        <w:spacing w:line="360" w:lineRule="auto"/>
        <w:rPr>
          <w:rFonts w:ascii="宋体" w:hAnsi="宋体"/>
          <w:bCs/>
          <w:szCs w:val="21"/>
        </w:rPr>
      </w:pPr>
      <w:r>
        <w:rPr>
          <w:rFonts w:hint="eastAsia" w:ascii="宋体" w:hAnsi="宋体"/>
          <w:bCs/>
          <w:szCs w:val="21"/>
        </w:rPr>
        <w:t xml:space="preserve">8.3招标文件的修改将在“扬州市政府采购网”、“江苏省政府采购网”和“中国政府采购网”公布，补充文件将作为招标文件的组成部分，并对投标人具有约束力。</w:t>
      </w:r>
      <w:r/>
    </w:p>
    <w:p>
      <w:pPr>
        <w:ind w:firstLine="422"/>
        <w:spacing w:line="360" w:lineRule="auto"/>
        <w:rPr>
          <w:rFonts w:ascii="宋体" w:hAnsi="宋体"/>
          <w:b/>
          <w:szCs w:val="21"/>
        </w:rPr>
      </w:pPr>
      <w:r>
        <w:rPr>
          <w:rFonts w:hint="eastAsia" w:ascii="宋体" w:hAnsi="宋体"/>
          <w:b/>
          <w:szCs w:val="21"/>
        </w:rPr>
        <w:t xml:space="preserve">9、投标文件的语言、度量衡单位、货币</w:t>
      </w:r>
      <w:r/>
    </w:p>
    <w:p>
      <w:pPr>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p>
    <w:p>
      <w:pPr>
        <w:ind w:firstLine="420"/>
        <w:spacing w:line="360" w:lineRule="auto"/>
        <w:rPr>
          <w:rFonts w:ascii="宋体" w:hAnsi="宋体"/>
          <w:bCs/>
          <w:szCs w:val="21"/>
        </w:rPr>
      </w:pPr>
      <w:r>
        <w:rPr>
          <w:rFonts w:hint="eastAsia" w:ascii="宋体" w:hAnsi="宋体"/>
          <w:bCs/>
          <w:szCs w:val="21"/>
        </w:rPr>
        <w:t xml:space="preserve">9.2 除技术性能另有规定外，投标文件所使用的度量衡单位，均须采用国家法定计量单位。</w:t>
      </w:r>
      <w:r/>
    </w:p>
    <w:p>
      <w:pPr>
        <w:ind w:firstLine="420"/>
        <w:spacing w:line="360" w:lineRule="auto"/>
        <w:rPr>
          <w:rFonts w:ascii="宋体" w:hAnsi="宋体"/>
          <w:bCs/>
          <w:szCs w:val="21"/>
        </w:rPr>
      </w:pPr>
      <w:r>
        <w:rPr>
          <w:rFonts w:hint="eastAsia" w:ascii="宋体" w:hAnsi="宋体"/>
          <w:bCs/>
          <w:szCs w:val="21"/>
        </w:rPr>
        <w:t xml:space="preserve">9.3投标人应使用人民币报价。</w:t>
      </w:r>
      <w:r/>
    </w:p>
    <w:p>
      <w:pPr>
        <w:ind w:firstLine="422"/>
        <w:spacing w:line="360" w:lineRule="auto"/>
        <w:rPr>
          <w:rFonts w:ascii="宋体" w:hAnsi="宋体"/>
          <w:b/>
          <w:szCs w:val="21"/>
        </w:rPr>
      </w:pPr>
      <w:r>
        <w:rPr>
          <w:rFonts w:hint="eastAsia" w:ascii="宋体" w:hAnsi="宋体"/>
          <w:b/>
          <w:szCs w:val="21"/>
        </w:rPr>
        <w:t xml:space="preserve">10、投标文件构成</w:t>
      </w:r>
      <w:r/>
    </w:p>
    <w:p>
      <w:pPr>
        <w:ind w:firstLine="420"/>
        <w:spacing w:line="360" w:lineRule="auto"/>
        <w:rPr>
          <w:rFonts w:ascii="宋体" w:hAnsi="宋体"/>
          <w:bCs/>
          <w:szCs w:val="21"/>
        </w:rPr>
      </w:pPr>
      <w:r>
        <w:rPr>
          <w:rFonts w:hint="eastAsia" w:ascii="宋体" w:hAnsi="宋体"/>
          <w:bCs/>
          <w:szCs w:val="21"/>
        </w:rPr>
        <w:t xml:space="preserve">10.1投标文件由以下部分组成</w:t>
      </w:r>
      <w:r/>
    </w:p>
    <w:p>
      <w:pPr>
        <w:ind w:firstLine="420"/>
        <w:spacing w:line="360" w:lineRule="auto"/>
        <w:rPr>
          <w:rFonts w:ascii="宋体" w:hAnsi="宋体"/>
          <w:bCs/>
          <w:szCs w:val="21"/>
        </w:rPr>
      </w:pPr>
      <w:r>
        <w:rPr>
          <w:rFonts w:hint="eastAsia" w:ascii="宋体" w:hAnsi="宋体"/>
          <w:bCs/>
          <w:szCs w:val="21"/>
        </w:rPr>
        <w:t xml:space="preserve">（1）资格审查响应对照表</w:t>
      </w:r>
      <w:r/>
    </w:p>
    <w:p>
      <w:pPr>
        <w:ind w:firstLine="420"/>
        <w:spacing w:line="360" w:lineRule="auto"/>
        <w:rPr>
          <w:rFonts w:ascii="宋体" w:hAnsi="宋体"/>
          <w:bCs/>
          <w:szCs w:val="21"/>
        </w:rPr>
      </w:pPr>
      <w:r>
        <w:rPr>
          <w:rFonts w:hint="eastAsia" w:ascii="宋体" w:hAnsi="宋体"/>
          <w:bCs/>
          <w:szCs w:val="21"/>
        </w:rPr>
        <w:t xml:space="preserve">（2）符合性审查响应对照表</w:t>
      </w:r>
      <w:r/>
    </w:p>
    <w:p>
      <w:pPr>
        <w:ind w:firstLine="420"/>
        <w:spacing w:line="360" w:lineRule="auto"/>
        <w:rPr>
          <w:rFonts w:ascii="宋体" w:hAnsi="宋体"/>
          <w:bCs/>
          <w:szCs w:val="21"/>
        </w:rPr>
      </w:pPr>
      <w:r>
        <w:rPr>
          <w:rFonts w:hint="eastAsia" w:ascii="宋体" w:hAnsi="宋体"/>
          <w:bCs/>
          <w:szCs w:val="21"/>
        </w:rPr>
        <w:t xml:space="preserve">（3）非实质性响应对照表</w:t>
      </w:r>
      <w:r/>
    </w:p>
    <w:p>
      <w:pPr>
        <w:ind w:firstLine="420"/>
        <w:spacing w:line="360" w:lineRule="auto"/>
        <w:rPr>
          <w:rFonts w:ascii="宋体" w:hAnsi="宋体"/>
          <w:bCs/>
          <w:szCs w:val="21"/>
        </w:rPr>
      </w:pPr>
      <w:r>
        <w:rPr>
          <w:rFonts w:hint="eastAsia" w:ascii="宋体" w:hAnsi="宋体"/>
          <w:bCs/>
          <w:szCs w:val="21"/>
        </w:rPr>
        <w:t xml:space="preserve">（4）开标一览表 </w:t>
      </w:r>
      <w:r/>
    </w:p>
    <w:p>
      <w:pPr>
        <w:ind w:firstLine="420"/>
        <w:spacing w:line="360" w:lineRule="auto"/>
        <w:rPr>
          <w:rFonts w:ascii="宋体" w:hAnsi="宋体"/>
          <w:bCs/>
          <w:szCs w:val="21"/>
        </w:rPr>
      </w:pPr>
      <w:r>
        <w:rPr>
          <w:rFonts w:hint="eastAsia" w:ascii="宋体" w:hAnsi="宋体"/>
          <w:bCs/>
          <w:szCs w:val="21"/>
        </w:rPr>
        <w:t xml:space="preserve">（5）分项报价表 </w:t>
      </w:r>
      <w:r/>
    </w:p>
    <w:p>
      <w:pPr>
        <w:ind w:firstLine="420"/>
        <w:spacing w:line="360" w:lineRule="auto"/>
        <w:rPr>
          <w:rFonts w:ascii="宋体" w:hAnsi="宋体"/>
          <w:bCs/>
          <w:szCs w:val="21"/>
        </w:rPr>
      </w:pPr>
      <w:r>
        <w:rPr>
          <w:rFonts w:hint="eastAsia" w:ascii="宋体" w:hAnsi="宋体"/>
          <w:bCs/>
          <w:szCs w:val="21"/>
        </w:rPr>
        <w:t xml:space="preserve">（6）技术参数响应及偏离表 </w:t>
      </w:r>
      <w:r/>
    </w:p>
    <w:p>
      <w:pPr>
        <w:ind w:firstLine="420"/>
        <w:spacing w:line="360" w:lineRule="auto"/>
        <w:rPr>
          <w:rFonts w:ascii="宋体" w:hAnsi="宋体"/>
          <w:bCs/>
          <w:szCs w:val="21"/>
        </w:rPr>
      </w:pPr>
      <w:r>
        <w:rPr>
          <w:rFonts w:hint="eastAsia" w:ascii="宋体" w:hAnsi="宋体"/>
          <w:bCs/>
          <w:szCs w:val="21"/>
        </w:rPr>
        <w:t xml:space="preserve">（7）商务条款响应及偏离表 </w:t>
      </w:r>
      <w:r/>
    </w:p>
    <w:p>
      <w:pPr>
        <w:ind w:firstLine="420"/>
        <w:spacing w:line="360" w:lineRule="auto"/>
        <w:rPr>
          <w:rFonts w:ascii="宋体" w:hAnsi="宋体"/>
          <w:bCs/>
          <w:szCs w:val="21"/>
        </w:rPr>
      </w:pPr>
      <w:r>
        <w:rPr>
          <w:rFonts w:hint="eastAsia" w:ascii="宋体" w:hAnsi="宋体"/>
          <w:bCs/>
          <w:szCs w:val="21"/>
        </w:rPr>
        <w:t xml:space="preserve">（8）其他 （投标人认为有必要提供的声明和文件，如有自拟并自行添加）</w:t>
      </w:r>
      <w:r/>
    </w:p>
    <w:p>
      <w:pPr>
        <w:ind w:firstLine="420"/>
        <w:spacing w:line="360" w:lineRule="auto"/>
        <w:rPr>
          <w:rFonts w:ascii="宋体" w:hAnsi="宋体"/>
          <w:bCs/>
          <w:szCs w:val="21"/>
        </w:rPr>
      </w:pPr>
      <w:r>
        <w:rPr>
          <w:rFonts w:hint="eastAsia" w:ascii="宋体" w:hAnsi="宋体"/>
          <w:bCs/>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szCs w:val="21"/>
        </w:rPr>
      </w:pPr>
      <w:r>
        <w:rPr>
          <w:rFonts w:hint="eastAsia" w:ascii="宋体" w:hAnsi="宋体"/>
          <w:b/>
          <w:szCs w:val="21"/>
        </w:rPr>
        <w:t xml:space="preserve">11、证明投标人资格及符合招标文件规定的文件</w:t>
      </w:r>
      <w:r/>
    </w:p>
    <w:p>
      <w:pPr>
        <w:ind w:firstLine="420"/>
        <w:spacing w:line="360" w:lineRule="auto"/>
        <w:rPr>
          <w:rFonts w:ascii="宋体" w:hAnsi="宋体"/>
          <w:bCs/>
          <w:szCs w:val="21"/>
        </w:rPr>
      </w:pPr>
      <w:r>
        <w:rPr>
          <w:rFonts w:hint="eastAsia" w:ascii="宋体" w:hAnsi="宋体"/>
          <w:bCs/>
          <w:szCs w:val="21"/>
        </w:rPr>
        <w:t xml:space="preserve">11.1投标人应按要求提交资格证明文件及符合招标文件规定的文件。</w:t>
      </w:r>
      <w:r/>
    </w:p>
    <w:p>
      <w:pPr>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p>
    <w:p>
      <w:pPr>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p>
    <w:p>
      <w:pPr>
        <w:spacing w:line="360" w:lineRule="auto"/>
        <w:rPr>
          <w:rFonts w:ascii="宋体" w:hAnsi="宋体"/>
          <w:bCs/>
          <w:szCs w:val="21"/>
        </w:rPr>
      </w:pPr>
      <w:r>
        <w:rPr>
          <w:rFonts w:hint="eastAsia" w:ascii="宋体" w:hAnsi="宋体"/>
          <w:bCs/>
          <w:szCs w:val="21"/>
        </w:rPr>
        <w:t xml:space="preserve">    11.4投标人应提交根据合同要求提供的证明服务质量合格以及符合招标文件规定的证明文件。</w:t>
      </w:r>
      <w:r/>
    </w:p>
    <w:p>
      <w:pPr>
        <w:spacing w:line="360" w:lineRule="auto"/>
        <w:rPr>
          <w:rFonts w:ascii="宋体" w:hAnsi="宋体"/>
          <w:bCs/>
          <w:szCs w:val="21"/>
        </w:rPr>
      </w:pPr>
      <w:r>
        <w:rPr>
          <w:rFonts w:hint="eastAsia" w:ascii="宋体" w:hAnsi="宋体"/>
          <w:bCs/>
          <w:szCs w:val="21"/>
        </w:rPr>
        <w:t xml:space="preserve">    11.5证明投标人所提供服务与招标文件的要求相一致的文件可以是手册、图纸、文字资料和数据。</w:t>
      </w:r>
      <w:r/>
    </w:p>
    <w:p>
      <w:pPr>
        <w:ind w:left="420"/>
        <w:spacing w:line="360" w:lineRule="auto"/>
        <w:rPr>
          <w:rFonts w:ascii="宋体" w:hAnsi="宋体"/>
          <w:b/>
          <w:szCs w:val="21"/>
        </w:rPr>
      </w:pPr>
      <w:r>
        <w:rPr>
          <w:rFonts w:hint="eastAsia" w:ascii="宋体" w:hAnsi="宋体"/>
          <w:b/>
          <w:szCs w:val="21"/>
        </w:rPr>
        <w:t xml:space="preserve">12、</w:t>
      </w:r>
      <w:r>
        <w:rPr>
          <w:rFonts w:hint="eastAsia"/>
          <w:b/>
          <w:bCs/>
        </w:rPr>
        <w:t xml:space="preserve">分项报价表</w:t>
      </w:r>
      <w:r/>
    </w:p>
    <w:p>
      <w:pPr>
        <w:ind w:firstLine="420"/>
        <w:spacing w:line="360" w:lineRule="auto"/>
        <w:rPr>
          <w:rFonts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szCs w:val="21"/>
        </w:rPr>
      </w:pPr>
      <w:r>
        <w:rPr>
          <w:rFonts w:hint="eastAsia" w:ascii="宋体" w:hAnsi="宋体"/>
          <w:bCs/>
          <w:szCs w:val="21"/>
        </w:rPr>
        <w:t xml:space="preserve">12.2 标的物</w:t>
      </w:r>
      <w:r/>
    </w:p>
    <w:p>
      <w:pPr>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p>
    <w:p>
      <w:pPr>
        <w:ind w:firstLine="420"/>
        <w:spacing w:line="360" w:lineRule="auto"/>
        <w:rPr>
          <w:rFonts w:ascii="宋体" w:hAnsi="宋体"/>
        </w:rPr>
      </w:pPr>
      <w:r>
        <w:rPr>
          <w:rFonts w:hint="eastAsia" w:ascii="宋体" w:hAnsi="宋体"/>
        </w:rPr>
        <w:t xml:space="preserve">12.3其它费用处理</w:t>
      </w:r>
      <w:r/>
    </w:p>
    <w:p>
      <w:pPr>
        <w:ind w:firstLine="420"/>
        <w:spacing w:line="360" w:lineRule="auto"/>
        <w:rPr>
          <w:rFonts w:ascii="宋体" w:hAnsi="宋体"/>
        </w:rPr>
      </w:pPr>
      <w:r>
        <w:rPr>
          <w:rFonts w:hint="eastAsia" w:ascii="宋体" w:hAnsi="宋体"/>
        </w:rPr>
        <w:t xml:space="preserve">招标文件未列明，而投标人认为必需的费用也需列入报价。</w:t>
      </w:r>
      <w:r/>
    </w:p>
    <w:p>
      <w:pPr>
        <w:ind w:firstLine="420"/>
        <w:spacing w:line="360" w:lineRule="auto"/>
        <w:rPr>
          <w:rFonts w:ascii="宋体" w:hAnsi="宋体"/>
        </w:rPr>
      </w:pPr>
      <w:r>
        <w:rPr>
          <w:rFonts w:hint="eastAsia" w:ascii="宋体" w:hAnsi="宋体"/>
        </w:rPr>
        <w:t xml:space="preserve">12.4投标货币</w:t>
      </w:r>
      <w:r/>
    </w:p>
    <w:p>
      <w:pPr>
        <w:ind w:firstLine="420"/>
        <w:spacing w:line="360" w:lineRule="auto"/>
        <w:rPr>
          <w:rFonts w:ascii="宋体" w:hAnsi="宋体"/>
        </w:rPr>
      </w:pPr>
      <w:r>
        <w:rPr>
          <w:rFonts w:hint="eastAsia" w:ascii="宋体" w:hAnsi="宋体"/>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szCs w:val="21"/>
        </w:rPr>
      </w:pPr>
      <w:r>
        <w:rPr>
          <w:rFonts w:hint="eastAsia" w:ascii="宋体" w:hAnsi="宋体"/>
          <w:b/>
          <w:szCs w:val="21"/>
        </w:rPr>
        <w:t xml:space="preserve">13、技术参数响应及偏离表、商务条款响应及偏离表及投标货物说明</w:t>
      </w:r>
      <w:r/>
    </w:p>
    <w:p>
      <w:pPr>
        <w:ind w:firstLine="420"/>
        <w:spacing w:line="360" w:lineRule="auto"/>
        <w:rPr>
          <w:rFonts w:ascii="宋体" w:hAnsi="宋体"/>
          <w:bCs/>
          <w:szCs w:val="21"/>
        </w:rPr>
      </w:pPr>
      <w:r>
        <w:rPr>
          <w:rFonts w:hint="eastAsia" w:ascii="宋体" w:hAnsi="宋体"/>
          <w:bCs/>
          <w:szCs w:val="21"/>
        </w:rPr>
        <w:t xml:space="preserve">13.1 对招标文件中的技术与商务条款要求逐项作出响应或偏离，并说明原因；</w:t>
      </w:r>
      <w:r/>
    </w:p>
    <w:p>
      <w:pPr>
        <w:ind w:firstLine="420"/>
        <w:spacing w:line="360" w:lineRule="auto"/>
        <w:rPr>
          <w:rFonts w:ascii="宋体" w:hAnsi="宋体"/>
          <w:bCs/>
          <w:szCs w:val="21"/>
        </w:rPr>
      </w:pPr>
      <w:r>
        <w:rPr>
          <w:rFonts w:hint="eastAsia" w:ascii="宋体" w:hAnsi="宋体"/>
          <w:bCs/>
          <w:szCs w:val="21"/>
        </w:rPr>
        <w:t xml:space="preserve">13.2 提供参加本项目类似案例简介；</w:t>
      </w:r>
      <w:r/>
    </w:p>
    <w:p>
      <w:pPr>
        <w:ind w:firstLine="420"/>
        <w:spacing w:line="360" w:lineRule="auto"/>
        <w:rPr>
          <w:rFonts w:ascii="宋体" w:hAnsi="宋体"/>
          <w:bCs/>
          <w:szCs w:val="21"/>
        </w:rPr>
      </w:pPr>
      <w:r>
        <w:rPr>
          <w:rFonts w:hint="eastAsia" w:ascii="宋体" w:hAnsi="宋体"/>
          <w:bCs/>
          <w:szCs w:val="21"/>
        </w:rPr>
        <w:t xml:space="preserve">13.3 培训计划；</w:t>
      </w:r>
      <w:r/>
    </w:p>
    <w:p>
      <w:pPr>
        <w:ind w:firstLine="420"/>
        <w:spacing w:line="360" w:lineRule="auto"/>
        <w:rPr>
          <w:rFonts w:ascii="宋体" w:hAnsi="宋体"/>
          <w:bCs/>
          <w:szCs w:val="21"/>
        </w:rPr>
      </w:pPr>
      <w:r>
        <w:rPr>
          <w:rFonts w:hint="eastAsia" w:ascii="宋体" w:hAnsi="宋体"/>
          <w:bCs/>
          <w:szCs w:val="21"/>
        </w:rPr>
        <w:t xml:space="preserve">13.4 投标人认为需要的其他技术文件或说明。</w:t>
      </w:r>
      <w:r/>
    </w:p>
    <w:p>
      <w:pPr>
        <w:ind w:firstLine="422"/>
        <w:spacing w:line="360" w:lineRule="auto"/>
        <w:rPr>
          <w:rFonts w:ascii="宋体" w:hAnsi="宋体"/>
          <w:b/>
          <w:szCs w:val="21"/>
        </w:rPr>
      </w:pPr>
      <w:r>
        <w:rPr>
          <w:rFonts w:hint="eastAsia" w:ascii="宋体" w:hAnsi="宋体"/>
          <w:b/>
          <w:szCs w:val="21"/>
        </w:rPr>
        <w:t xml:space="preserve">14、服务承诺及售后服务机构、人员的情况介绍</w:t>
      </w:r>
      <w:r/>
    </w:p>
    <w:p>
      <w:pPr>
        <w:spacing w:line="360" w:lineRule="auto"/>
        <w:rPr>
          <w:rFonts w:ascii="宋体" w:hAnsi="宋体"/>
          <w:bCs/>
          <w:szCs w:val="21"/>
        </w:rPr>
      </w:pPr>
      <w:r>
        <w:rPr>
          <w:rFonts w:hint="eastAsia" w:ascii="宋体" w:hAnsi="宋体"/>
          <w:bCs/>
          <w:szCs w:val="21"/>
        </w:rPr>
        <w:t xml:space="preserve">    14.1投标人的服务承诺应按不低于招标文件中商务要求的标准。</w:t>
      </w:r>
      <w:r/>
    </w:p>
    <w:p>
      <w:pPr>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szCs w:val="21"/>
        </w:rPr>
      </w:pPr>
      <w:r>
        <w:rPr>
          <w:rFonts w:hint="eastAsia" w:ascii="宋体" w:hAnsi="宋体"/>
          <w:b/>
          <w:szCs w:val="21"/>
        </w:rPr>
        <w:t xml:space="preserve">15、投标函和开标一览表</w:t>
      </w:r>
      <w:r/>
    </w:p>
    <w:p>
      <w:pPr>
        <w:ind w:firstLine="420"/>
        <w:spacing w:line="360" w:lineRule="auto"/>
        <w:rPr>
          <w:rFonts w:ascii="宋体" w:hAnsi="宋体"/>
          <w:bCs/>
          <w:szCs w:val="21"/>
        </w:rPr>
      </w:pPr>
      <w:r>
        <w:rPr>
          <w:rFonts w:hint="eastAsia" w:ascii="宋体" w:hAnsi="宋体"/>
          <w:bCs/>
          <w:szCs w:val="21"/>
        </w:rPr>
        <w:t xml:space="preserve">15.1 投标人应按照招标文件中提供的格式完整、正确填写投标函、开标一览表。</w:t>
      </w:r>
      <w:r/>
    </w:p>
    <w:p>
      <w:pPr>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szCs w:val="21"/>
        </w:rPr>
      </w:pPr>
      <w:r>
        <w:rPr>
          <w:rFonts w:hint="eastAsia" w:ascii="宋体" w:hAnsi="宋体"/>
          <w:b/>
          <w:szCs w:val="21"/>
        </w:rPr>
        <w:t xml:space="preserve">16、投标有效期</w:t>
      </w:r>
      <w:r/>
    </w:p>
    <w:p>
      <w:pPr>
        <w:ind w:firstLine="420"/>
        <w:spacing w:line="360" w:lineRule="auto"/>
        <w:rPr>
          <w:rFonts w:ascii="宋体" w:hAnsi="宋体"/>
          <w:bCs/>
          <w:szCs w:val="21"/>
        </w:rPr>
      </w:pPr>
      <w:r>
        <w:rPr>
          <w:rFonts w:hint="eastAsia" w:ascii="宋体" w:hAnsi="宋体"/>
          <w:bCs/>
          <w:szCs w:val="21"/>
        </w:rPr>
        <w:t xml:space="preserve">16.1 投标有效期为开标之日起六十（60）天。投标有效期比规定短的将被视为非响应性投标而予以拒绝。</w:t>
      </w:r>
      <w:r/>
    </w:p>
    <w:p>
      <w:pPr>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szCs w:val="21"/>
        </w:rPr>
      </w:pPr>
      <w:r/>
      <w:bookmarkStart w:id="40" w:name="_Toc462564084"/>
      <w:r/>
      <w:bookmarkStart w:id="41" w:name="_Toc20823297"/>
      <w:r/>
      <w:bookmarkStart w:id="42" w:name="_Toc513029225"/>
      <w:r/>
      <w:bookmarkStart w:id="43" w:name="_Toc16938541"/>
      <w:r>
        <w:rPr>
          <w:rFonts w:hint="eastAsia" w:ascii="宋体" w:hAnsi="宋体"/>
          <w:b/>
          <w:szCs w:val="21"/>
        </w:rPr>
        <w:t xml:space="preserve">17、投标文件</w:t>
      </w:r>
      <w:bookmarkEnd w:id="40"/>
      <w:r/>
      <w:bookmarkEnd w:id="41"/>
      <w:r/>
      <w:bookmarkEnd w:id="42"/>
      <w:r/>
      <w:bookmarkEnd w:id="43"/>
      <w:r>
        <w:rPr>
          <w:rFonts w:hint="eastAsia" w:ascii="宋体" w:hAnsi="宋体"/>
          <w:b/>
          <w:szCs w:val="21"/>
        </w:rPr>
        <w:t xml:space="preserve">的递交</w:t>
      </w:r>
      <w:r/>
    </w:p>
    <w:p>
      <w:pPr>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44" w:name="_Toc20823298"/>
      <w:r/>
      <w:bookmarkStart w:id="45" w:name="_Toc16938542"/>
      <w:r/>
      <w:bookmarkStart w:id="46" w:name="_Toc513029226"/>
      <w:r/>
      <w:r/>
    </w:p>
    <w:p>
      <w:pPr>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hint="eastAsia" w:ascii="宋体" w:hAnsi="宋体"/>
          <w:b/>
          <w:szCs w:val="21"/>
        </w:rPr>
        <w:t xml:space="preserve">17.3投标人应对 CA 证书妥善保管，如被他人盗用投标，因此带来的结果均由投标人自行承担。</w:t>
      </w:r>
      <w:r/>
    </w:p>
    <w:p>
      <w:pPr>
        <w:ind w:firstLine="422"/>
        <w:spacing w:line="360" w:lineRule="auto"/>
        <w:rPr>
          <w:rFonts w:ascii="宋体" w:hAnsi="宋体"/>
          <w:b/>
          <w:szCs w:val="21"/>
        </w:rPr>
      </w:pPr>
      <w:r>
        <w:rPr>
          <w:rFonts w:hint="eastAsia" w:ascii="宋体" w:hAnsi="宋体"/>
          <w:b/>
          <w:szCs w:val="21"/>
        </w:rPr>
        <w:t xml:space="preserve">17.4投标人应当对招标文件提出的要求和条件作出实质性响应，并在电子投标系统逐条应答。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szCs w:val="21"/>
        </w:rPr>
      </w:pPr>
      <w:r>
        <w:rPr>
          <w:rFonts w:hint="eastAsia" w:ascii="宋体" w:hAnsi="宋体"/>
          <w:b/>
          <w:szCs w:val="21"/>
        </w:rPr>
        <w:t xml:space="preserve">17.6投标人应当在招标文件要求提交投标文件的截止时间前，将投标文件提交至“苏采云”系统，逾期提交的投标文件，“苏采云”系统将自动拒收。</w:t>
      </w:r>
      <w:r/>
    </w:p>
    <w:p>
      <w:pPr>
        <w:ind w:firstLine="422"/>
        <w:spacing w:line="360" w:lineRule="auto"/>
      </w:pPr>
      <w:r>
        <w:rPr>
          <w:rFonts w:hint="eastAsia" w:ascii="宋体" w:hAnsi="宋体"/>
          <w:b/>
          <w:szCs w:val="21"/>
        </w:rPr>
        <w:t xml:space="preserve">17.7各投标人应在规定时间内凭CA证书进行网上解密。</w:t>
      </w:r>
      <w:r/>
    </w:p>
    <w:p>
      <w:pPr>
        <w:ind w:firstLine="422"/>
        <w:spacing w:line="360" w:lineRule="auto"/>
        <w:rPr>
          <w:rFonts w:ascii="宋体" w:hAnsi="宋体"/>
          <w:b/>
          <w:szCs w:val="21"/>
        </w:rPr>
      </w:pPr>
      <w:r>
        <w:rPr>
          <w:rFonts w:hint="eastAsia" w:ascii="宋体" w:hAnsi="宋体"/>
          <w:b/>
          <w:szCs w:val="21"/>
        </w:rPr>
        <w:t xml:space="preserve">18、投标截止日期</w:t>
      </w:r>
      <w:bookmarkEnd w:id="44"/>
      <w:r/>
      <w:bookmarkEnd w:id="45"/>
      <w:r/>
      <w:bookmarkEnd w:id="46"/>
      <w:r/>
      <w:r/>
    </w:p>
    <w:p>
      <w:pPr>
        <w:ind w:firstLine="420"/>
        <w:spacing w:line="360" w:lineRule="auto"/>
        <w:rPr>
          <w:rFonts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p>
    <w:p>
      <w:pPr>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szCs w:val="21"/>
        </w:rPr>
      </w:pPr>
      <w:r>
        <w:rPr>
          <w:rFonts w:hint="eastAsia" w:ascii="宋体" w:hAnsi="宋体"/>
          <w:bCs/>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szCs w:val="21"/>
        </w:rPr>
      </w:pPr>
      <w:r/>
      <w:bookmarkStart w:id="47" w:name="_Toc513029227"/>
      <w:r/>
      <w:bookmarkStart w:id="48" w:name="_Toc20823299"/>
      <w:r/>
      <w:bookmarkStart w:id="49" w:name="_Toc16938543"/>
      <w:r>
        <w:rPr>
          <w:rFonts w:hint="eastAsia" w:ascii="宋体" w:hAnsi="宋体"/>
          <w:b/>
          <w:szCs w:val="21"/>
        </w:rPr>
        <w:t xml:space="preserve">19、投标文件</w:t>
      </w:r>
      <w:bookmarkEnd w:id="47"/>
      <w:r/>
      <w:bookmarkEnd w:id="48"/>
      <w:r/>
      <w:bookmarkEnd w:id="49"/>
      <w:r>
        <w:rPr>
          <w:rFonts w:hint="eastAsia" w:ascii="宋体" w:hAnsi="宋体"/>
          <w:b/>
          <w:szCs w:val="21"/>
        </w:rPr>
        <w:t xml:space="preserve">的拒收</w:t>
      </w:r>
      <w:r/>
    </w:p>
    <w:p>
      <w:pPr>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p>
    <w:p>
      <w:pPr>
        <w:ind w:firstLine="422"/>
        <w:spacing w:line="360" w:lineRule="auto"/>
        <w:rPr>
          <w:rFonts w:ascii="宋体" w:hAnsi="宋体"/>
          <w:b/>
          <w:szCs w:val="21"/>
        </w:rPr>
      </w:pPr>
      <w:r/>
      <w:bookmarkStart w:id="50" w:name="_Toc20823300"/>
      <w:r/>
      <w:bookmarkStart w:id="51" w:name="_Toc513029228"/>
      <w:r/>
      <w:bookmarkStart w:id="52" w:name="_Toc16938544"/>
      <w:r>
        <w:rPr>
          <w:rFonts w:hint="eastAsia" w:ascii="宋体" w:hAnsi="宋体"/>
          <w:b/>
          <w:szCs w:val="21"/>
        </w:rPr>
        <w:t xml:space="preserve">20、投标文件的撤回和修改</w:t>
      </w:r>
      <w:bookmarkEnd w:id="50"/>
      <w:r/>
      <w:bookmarkEnd w:id="51"/>
      <w:r/>
      <w:bookmarkEnd w:id="52"/>
      <w:r/>
      <w:r/>
    </w:p>
    <w:p>
      <w:pPr>
        <w:ind w:firstLine="420"/>
        <w:spacing w:line="360" w:lineRule="auto"/>
        <w:rPr>
          <w:rFonts w:ascii="宋体" w:hAnsi="宋体"/>
          <w:bCs/>
          <w:szCs w:val="21"/>
        </w:rPr>
      </w:pPr>
      <w:r>
        <w:rPr>
          <w:rFonts w:hint="eastAsia" w:ascii="宋体" w:hAnsi="宋体"/>
          <w:bCs/>
          <w:szCs w:val="21"/>
        </w:rPr>
        <w:t xml:space="preserve">20.1 投标文件的撤回</w:t>
      </w:r>
      <w:r/>
    </w:p>
    <w:p>
      <w:pPr>
        <w:ind w:firstLine="420"/>
        <w:spacing w:line="360" w:lineRule="auto"/>
        <w:rPr>
          <w:rFonts w:ascii="宋体" w:hAnsi="宋体"/>
          <w:bCs/>
          <w:szCs w:val="21"/>
        </w:rPr>
      </w:pPr>
      <w:r>
        <w:rPr>
          <w:rFonts w:hint="eastAsia" w:ascii="宋体" w:hAnsi="宋体"/>
          <w:bCs/>
          <w:szCs w:val="21"/>
        </w:rPr>
        <w:t xml:space="preserve">20.1.1 电子投标文件的撤回</w:t>
      </w:r>
      <w:r/>
    </w:p>
    <w:p>
      <w:pPr>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p>
    <w:p>
      <w:pPr>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投标人撤回电子投标文件，则认为其不再参与本项目投标活动。</w:t>
      </w:r>
      <w:r/>
    </w:p>
    <w:p>
      <w:pPr>
        <w:ind w:firstLine="420"/>
        <w:spacing w:line="360" w:lineRule="auto"/>
        <w:rPr>
          <w:rFonts w:ascii="宋体" w:hAnsi="宋体"/>
          <w:bCs/>
          <w:szCs w:val="21"/>
        </w:rPr>
      </w:pPr>
      <w:r>
        <w:rPr>
          <w:rFonts w:hint="eastAsia" w:ascii="宋体" w:hAnsi="宋体"/>
          <w:bCs/>
          <w:szCs w:val="21"/>
        </w:rPr>
        <w:t xml:space="preserve">20.2 投标文件的修改</w:t>
      </w:r>
      <w:r/>
    </w:p>
    <w:p>
      <w:pPr>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360" w:lineRule="auto"/>
        <w:rPr>
          <w:rFonts w:ascii="宋体" w:hAnsi="宋体"/>
          <w:bCs/>
          <w:szCs w:val="21"/>
        </w:rPr>
      </w:pPr>
      <w:r>
        <w:rPr>
          <w:rFonts w:hint="eastAsia" w:ascii="宋体" w:hAnsi="宋体"/>
          <w:bCs/>
          <w:szCs w:val="21"/>
        </w:rPr>
        <w:t xml:space="preserve">20.3 在投标截止时间之后，投标人不得对其电子投标文件作任何修改。</w:t>
      </w:r>
      <w:r/>
    </w:p>
    <w:p>
      <w:pPr>
        <w:ind w:firstLine="420"/>
        <w:spacing w:line="360" w:lineRule="auto"/>
        <w:rPr>
          <w:rFonts w:ascii="宋体" w:hAnsi="宋体"/>
          <w:bCs/>
          <w:szCs w:val="21"/>
        </w:rPr>
      </w:pPr>
      <w:r>
        <w:rPr>
          <w:rFonts w:hint="eastAsia" w:ascii="宋体" w:hAnsi="宋体"/>
          <w:bCs/>
          <w:szCs w:val="21"/>
        </w:rPr>
        <w:t xml:space="preserve">20.4 在投标截止时间至招标文件中规定的投标有效期满之间的这段时间内，投标人不得撤回其投标。</w:t>
      </w:r>
      <w:r/>
    </w:p>
    <w:p>
      <w:pPr>
        <w:ind w:firstLine="422"/>
        <w:spacing w:line="360" w:lineRule="auto"/>
        <w:rPr>
          <w:rFonts w:ascii="宋体" w:hAnsi="宋体"/>
          <w:b/>
          <w:szCs w:val="21"/>
        </w:rPr>
      </w:pPr>
      <w:r>
        <w:rPr>
          <w:rFonts w:hint="eastAsia" w:ascii="宋体" w:hAnsi="宋体"/>
          <w:b/>
          <w:szCs w:val="21"/>
        </w:rPr>
        <w:t xml:space="preserve">21、开标</w:t>
      </w:r>
      <w:r/>
    </w:p>
    <w:p>
      <w:pPr>
        <w:ind w:firstLine="420"/>
        <w:spacing w:line="360" w:lineRule="auto"/>
        <w:rPr>
          <w:rFonts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szCs w:val="21"/>
        </w:rPr>
      </w:pPr>
      <w:r>
        <w:rPr>
          <w:rFonts w:hint="eastAsia" w:ascii="宋体" w:hAnsi="宋体"/>
          <w:bCs/>
          <w:szCs w:val="21"/>
        </w:rPr>
        <w:t xml:space="preserve">21.2投标人不足3家的，不得开标。</w:t>
      </w:r>
      <w:r/>
    </w:p>
    <w:p>
      <w:pPr>
        <w:spacing w:line="360" w:lineRule="auto"/>
        <w:rPr>
          <w:rFonts w:ascii="宋体" w:hAnsi="宋体"/>
          <w:bCs/>
          <w:szCs w:val="21"/>
        </w:rPr>
      </w:pPr>
      <w:r>
        <w:rPr>
          <w:rFonts w:hint="eastAsia" w:ascii="宋体" w:hAnsi="宋体"/>
          <w:b/>
          <w:szCs w:val="21"/>
        </w:rPr>
        <w:t xml:space="preserve">21.3开标仪式由代理机构主持。“政府采购管理交易系统（苏采云）”将自动对项目进行开标，并宣读各投标人的《开标一览表》。</w:t>
      </w:r>
      <w:r/>
    </w:p>
    <w:p>
      <w:pPr>
        <w:ind w:firstLine="420"/>
        <w:spacing w:line="360" w:lineRule="auto"/>
        <w:rPr>
          <w:rFonts w:ascii="宋体" w:hAnsi="宋体"/>
          <w:bCs/>
          <w:szCs w:val="21"/>
        </w:rPr>
      </w:pPr>
      <w:r>
        <w:rPr>
          <w:rFonts w:hint="eastAsia" w:ascii="宋体" w:hAnsi="宋体"/>
          <w:bCs/>
          <w:szCs w:val="21"/>
        </w:rPr>
        <w:t xml:space="preserve">21.4投标人在开标过程中涉及到的投标文件解密、开标结果确认等工作，应按照《操作手册》规定执行。</w:t>
      </w:r>
      <w:r/>
    </w:p>
    <w:p>
      <w:pPr>
        <w:ind w:firstLine="422"/>
        <w:spacing w:line="360" w:lineRule="auto"/>
        <w:rPr>
          <w:rFonts w:ascii="宋体" w:hAnsi="宋体"/>
          <w:b/>
          <w:szCs w:val="21"/>
        </w:rPr>
      </w:pPr>
      <w:r>
        <w:rPr>
          <w:rFonts w:hint="eastAsia" w:ascii="宋体" w:hAnsi="宋体"/>
          <w:b/>
          <w:szCs w:val="21"/>
        </w:rPr>
        <w:t xml:space="preserve">22、评标委员会</w:t>
      </w:r>
      <w:r/>
    </w:p>
    <w:p>
      <w:pPr>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r/>
    </w:p>
    <w:p>
      <w:pPr>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p>
    <w:p>
      <w:pPr>
        <w:spacing w:line="360" w:lineRule="auto"/>
        <w:rPr>
          <w:rFonts w:ascii="宋体" w:hAnsi="宋体"/>
          <w:bCs/>
          <w:szCs w:val="21"/>
        </w:rPr>
      </w:pPr>
      <w:r>
        <w:rPr>
          <w:rFonts w:hint="eastAsia" w:ascii="宋体" w:hAnsi="宋体"/>
          <w:bCs/>
          <w:szCs w:val="21"/>
        </w:rPr>
        <w:t xml:space="preserve">    22.3评委会独立工作，负责评审所有投标文件并确定中标候选人。</w:t>
      </w:r>
      <w:r/>
    </w:p>
    <w:p>
      <w:pPr>
        <w:ind w:firstLine="422"/>
        <w:spacing w:line="360" w:lineRule="auto"/>
        <w:rPr>
          <w:rFonts w:ascii="宋体" w:hAnsi="宋体"/>
          <w:b/>
          <w:szCs w:val="21"/>
        </w:rPr>
      </w:pPr>
      <w:r>
        <w:rPr>
          <w:rFonts w:hint="eastAsia" w:ascii="宋体" w:hAnsi="宋体"/>
          <w:b/>
          <w:szCs w:val="21"/>
        </w:rPr>
        <w:t xml:space="preserve">23、评标过程的保密与公正</w:t>
      </w:r>
      <w:r/>
    </w:p>
    <w:p>
      <w:pPr>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p>
    <w:p>
      <w:pPr>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p>
    <w:p>
      <w:pPr>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p>
    <w:p>
      <w:pPr>
        <w:ind w:firstLine="420"/>
        <w:spacing w:line="360" w:lineRule="auto"/>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szCs w:val="21"/>
        </w:rPr>
      </w:pPr>
      <w:r>
        <w:rPr>
          <w:rFonts w:hint="eastAsia" w:ascii="宋体" w:hAnsi="宋体"/>
          <w:b/>
          <w:szCs w:val="21"/>
        </w:rPr>
        <w:t xml:space="preserve">24、投标的澄清</w:t>
      </w:r>
      <w:r/>
    </w:p>
    <w:p>
      <w:pPr>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p>
    <w:p>
      <w:pPr>
        <w:ind w:firstLine="422"/>
        <w:spacing w:line="360" w:lineRule="auto"/>
        <w:rPr>
          <w:rFonts w:ascii="宋体" w:hAnsi="宋体"/>
          <w:b/>
          <w:szCs w:val="21"/>
        </w:rPr>
      </w:pPr>
      <w:r>
        <w:rPr>
          <w:rFonts w:hint="eastAsia" w:ascii="宋体" w:hAnsi="宋体"/>
          <w:b/>
          <w:szCs w:val="21"/>
        </w:rPr>
        <w:t xml:space="preserve">25、对投标文件的初审</w:t>
      </w:r>
      <w:r/>
    </w:p>
    <w:p>
      <w:pPr>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p>
    <w:p>
      <w:pPr>
        <w:ind w:firstLine="420"/>
        <w:spacing w:line="360" w:lineRule="auto"/>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p>
    <w:p>
      <w:pPr>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p>
    <w:p>
      <w:pPr>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p>
    <w:p>
      <w:pPr>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p>
    <w:p>
      <w:pPr>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p>
    <w:p>
      <w:pPr>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ascii="宋体" w:hAnsi="宋体"/>
        </w:rPr>
      </w:pPr>
      <w:r>
        <w:rPr>
          <w:rFonts w:hint="eastAsia" w:ascii="宋体" w:hAnsi="宋体"/>
        </w:rPr>
        <w:t xml:space="preserve">25.7 投标人在开、评标全过程中应保持通讯畅通，并安排专人与代理机构及评委会联系。</w:t>
      </w:r>
      <w:r/>
    </w:p>
    <w:p>
      <w:pPr>
        <w:ind w:firstLine="422"/>
        <w:spacing w:line="360" w:lineRule="auto"/>
        <w:rPr>
          <w:rFonts w:ascii="宋体" w:hAnsi="宋体"/>
          <w:b/>
          <w:szCs w:val="21"/>
        </w:rPr>
      </w:pPr>
      <w:r>
        <w:rPr>
          <w:rFonts w:hint="eastAsia" w:ascii="宋体" w:hAnsi="宋体"/>
          <w:b/>
          <w:szCs w:val="21"/>
        </w:rPr>
        <w:t xml:space="preserve">26、无效投标、废标及投标人不足三家的处理</w:t>
      </w:r>
      <w:r/>
    </w:p>
    <w:p>
      <w:pPr>
        <w:ind w:firstLine="420"/>
        <w:spacing w:line="360" w:lineRule="auto"/>
        <w:rPr>
          <w:rFonts w:ascii="宋体" w:hAnsi="宋体"/>
          <w:bCs/>
          <w:szCs w:val="21"/>
        </w:rPr>
      </w:pPr>
      <w:r>
        <w:rPr>
          <w:rFonts w:hint="eastAsia" w:ascii="宋体" w:hAnsi="宋体"/>
          <w:bCs/>
          <w:szCs w:val="21"/>
        </w:rPr>
        <w:t xml:space="preserve">26.1无效投标条款</w:t>
      </w:r>
      <w:r/>
    </w:p>
    <w:p>
      <w:pPr>
        <w:ind w:firstLine="420"/>
        <w:spacing w:line="360" w:lineRule="auto"/>
        <w:rPr>
          <w:rFonts w:ascii="宋体" w:hAnsi="宋体"/>
          <w:bCs/>
          <w:szCs w:val="21"/>
        </w:rPr>
      </w:pPr>
      <w:r>
        <w:rPr>
          <w:rFonts w:hint="eastAsia" w:ascii="宋体" w:hAnsi="宋体"/>
          <w:bCs/>
          <w:szCs w:val="21"/>
        </w:rPr>
        <w:t xml:space="preserve">26.1.1 投标人未成功解密电子投标文件的。</w:t>
      </w:r>
      <w:r/>
    </w:p>
    <w:p>
      <w:pPr>
        <w:ind w:firstLine="420"/>
        <w:spacing w:line="360" w:lineRule="auto"/>
        <w:rPr>
          <w:rFonts w:ascii="宋体" w:hAnsi="宋体"/>
          <w:bCs/>
          <w:szCs w:val="21"/>
        </w:rPr>
      </w:pPr>
      <w:r>
        <w:rPr>
          <w:rFonts w:hint="eastAsia" w:ascii="宋体" w:hAnsi="宋体"/>
          <w:bCs/>
          <w:szCs w:val="21"/>
        </w:rPr>
        <w:t xml:space="preserve">26.1.2 投标人未按照招标文件要求上传电子投标文件的。</w:t>
      </w:r>
      <w:r/>
    </w:p>
    <w:p>
      <w:pPr>
        <w:ind w:firstLine="420"/>
        <w:spacing w:line="360" w:lineRule="auto"/>
        <w:rPr>
          <w:rFonts w:ascii="宋体" w:hAnsi="宋体"/>
          <w:bCs/>
          <w:szCs w:val="21"/>
        </w:rPr>
      </w:pPr>
      <w:r>
        <w:rPr>
          <w:rFonts w:hint="eastAsia" w:ascii="宋体" w:hAnsi="宋体"/>
          <w:bCs/>
          <w:szCs w:val="21"/>
        </w:rPr>
        <w:t xml:space="preserve">26.1.3投标人在报价时采用选择性报价的。</w:t>
      </w:r>
      <w:r/>
    </w:p>
    <w:p>
      <w:pPr>
        <w:ind w:firstLine="420"/>
        <w:spacing w:line="360" w:lineRule="auto"/>
        <w:rPr>
          <w:rFonts w:ascii="宋体" w:hAnsi="宋体"/>
          <w:bCs/>
          <w:szCs w:val="21"/>
        </w:rPr>
      </w:pPr>
      <w:r>
        <w:rPr>
          <w:rFonts w:hint="eastAsia" w:ascii="宋体" w:hAnsi="宋体"/>
          <w:bCs/>
          <w:szCs w:val="21"/>
        </w:rPr>
        <w:t xml:space="preserve">26.1.4投标人不具备招标文件中规定资格要求的。</w:t>
      </w:r>
      <w:r/>
    </w:p>
    <w:p>
      <w:pPr>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p>
    <w:p>
      <w:pPr>
        <w:ind w:firstLine="420"/>
        <w:spacing w:line="360" w:lineRule="auto"/>
        <w:rPr>
          <w:rFonts w:ascii="宋体" w:hAnsi="宋体"/>
          <w:bCs/>
          <w:szCs w:val="21"/>
        </w:rPr>
      </w:pPr>
      <w:r>
        <w:rPr>
          <w:rFonts w:hint="eastAsia" w:ascii="宋体" w:hAnsi="宋体"/>
          <w:bCs/>
          <w:szCs w:val="21"/>
        </w:rPr>
        <w:t xml:space="preserve">26.1.6未通过符合性审查的。</w:t>
      </w:r>
      <w:r/>
    </w:p>
    <w:p>
      <w:pPr>
        <w:ind w:firstLine="420"/>
        <w:spacing w:line="360" w:lineRule="auto"/>
        <w:rPr>
          <w:rFonts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szCs w:val="21"/>
        </w:rPr>
      </w:pPr>
      <w:r>
        <w:rPr>
          <w:rFonts w:hint="eastAsia" w:ascii="宋体" w:hAnsi="宋体"/>
          <w:bCs/>
          <w:szCs w:val="21"/>
        </w:rPr>
        <w:t xml:space="preserve">26.1.9  投标文件含有采购人不能接受的附加条件的。</w:t>
      </w:r>
      <w:r/>
    </w:p>
    <w:p>
      <w:pPr>
        <w:ind w:firstLine="420"/>
        <w:spacing w:line="360" w:lineRule="auto"/>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szCs w:val="21"/>
        </w:rPr>
      </w:pPr>
      <w:r>
        <w:rPr>
          <w:rFonts w:hint="eastAsia" w:ascii="宋体" w:hAnsi="宋体"/>
          <w:bCs/>
          <w:szCs w:val="21"/>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ascii="宋体" w:hAnsi="宋体"/>
          <w:bCs/>
          <w:szCs w:val="21"/>
        </w:rPr>
      </w:pPr>
      <w:r>
        <w:rPr>
          <w:rFonts w:hint="eastAsia" w:ascii="宋体" w:hAnsi="宋体"/>
          <w:bCs/>
          <w:szCs w:val="21"/>
        </w:rPr>
        <w:t xml:space="preserve">26.1.12 投标文件未按照招标文件要求加盖电子签章。</w:t>
      </w:r>
      <w:r/>
    </w:p>
    <w:p>
      <w:pPr>
        <w:ind w:firstLine="420"/>
        <w:spacing w:line="360" w:lineRule="auto"/>
        <w:rPr>
          <w:rFonts w:ascii="宋体" w:hAnsi="宋体"/>
          <w:bCs/>
          <w:szCs w:val="21"/>
        </w:rPr>
      </w:pPr>
      <w:r>
        <w:rPr>
          <w:rFonts w:hint="eastAsia" w:ascii="宋体" w:hAnsi="宋体"/>
          <w:bCs/>
          <w:szCs w:val="21"/>
        </w:rPr>
        <w:t xml:space="preserve">26.1.13其他法律、法规及本招标文件规定的属无效投标的情形。</w:t>
      </w:r>
      <w:r/>
    </w:p>
    <w:p>
      <w:pPr>
        <w:ind w:firstLine="420"/>
        <w:spacing w:line="360" w:lineRule="auto"/>
        <w:rPr>
          <w:rFonts w:ascii="宋体" w:hAnsi="宋体"/>
          <w:bCs/>
          <w:szCs w:val="21"/>
        </w:rPr>
      </w:pPr>
      <w:r>
        <w:rPr>
          <w:rFonts w:hint="eastAsia" w:ascii="宋体" w:hAnsi="宋体"/>
          <w:bCs/>
          <w:szCs w:val="21"/>
        </w:rPr>
        <w:t xml:space="preserve">26.2废标条款：</w:t>
      </w:r>
      <w:r/>
    </w:p>
    <w:p>
      <w:pPr>
        <w:ind w:left="420"/>
        <w:spacing w:line="360" w:lineRule="auto"/>
        <w:rPr>
          <w:rFonts w:ascii="宋体" w:hAnsi="宋体"/>
          <w:bCs/>
          <w:szCs w:val="21"/>
        </w:rPr>
      </w:pPr>
      <w:r>
        <w:rPr>
          <w:rFonts w:hint="eastAsia" w:ascii="宋体" w:hAnsi="宋体"/>
          <w:bCs/>
          <w:szCs w:val="21"/>
        </w:rPr>
        <w:t xml:space="preserve">26.2.1符合专业条件的供应商或者对招标文件作实质响应的供应商不足三家的。26.2.2出现影响采购公正的违法、违规行为的。</w:t>
      </w:r>
      <w:r/>
    </w:p>
    <w:p>
      <w:pPr>
        <w:ind w:firstLine="420"/>
        <w:spacing w:line="360" w:lineRule="auto"/>
        <w:rPr>
          <w:rFonts w:ascii="宋体" w:hAnsi="宋体"/>
          <w:bCs/>
          <w:szCs w:val="21"/>
        </w:rPr>
      </w:pPr>
      <w:r>
        <w:rPr>
          <w:rFonts w:hint="eastAsia" w:ascii="宋体" w:hAnsi="宋体"/>
          <w:bCs/>
          <w:szCs w:val="21"/>
        </w:rPr>
        <w:t xml:space="preserve">26.2.3因重大变故，采购任务取消的。</w:t>
      </w:r>
      <w:r/>
    </w:p>
    <w:p>
      <w:pPr>
        <w:ind w:firstLine="420"/>
        <w:spacing w:line="360" w:lineRule="auto"/>
        <w:rPr>
          <w:rFonts w:ascii="宋体" w:hAnsi="宋体"/>
          <w:bCs/>
          <w:szCs w:val="21"/>
        </w:rPr>
      </w:pPr>
      <w:r>
        <w:rPr>
          <w:rFonts w:hint="eastAsia" w:ascii="宋体" w:hAnsi="宋体"/>
          <w:bCs/>
          <w:szCs w:val="21"/>
        </w:rPr>
        <w:t xml:space="preserve">26.2.4评委会认定招标文件存在歧义、重大缺陷导致评审工作无法进行。</w:t>
      </w:r>
      <w:r/>
    </w:p>
    <w:p>
      <w:pPr>
        <w:ind w:firstLine="420"/>
        <w:spacing w:line="360" w:lineRule="auto"/>
        <w:rPr>
          <w:rFonts w:ascii="宋体" w:hAnsi="宋体"/>
          <w:bCs/>
          <w:szCs w:val="21"/>
        </w:rPr>
      </w:pPr>
      <w:r>
        <w:rPr>
          <w:rFonts w:hint="eastAsia" w:ascii="宋体" w:hAnsi="宋体"/>
          <w:bCs/>
          <w:szCs w:val="21"/>
        </w:rPr>
        <w:t xml:space="preserve">26.3 投标截止时间结束后参加投标的供应商不足三家的处理：</w:t>
      </w:r>
      <w:r/>
    </w:p>
    <w:p>
      <w:pPr>
        <w:ind w:firstLine="420"/>
        <w:spacing w:line="360" w:lineRule="auto"/>
        <w:rPr>
          <w:rFonts w:ascii="宋体" w:hAnsi="宋体"/>
          <w:bCs/>
          <w:szCs w:val="21"/>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szCs w:val="21"/>
        </w:rPr>
      </w:pPr>
      <w:r>
        <w:rPr>
          <w:rFonts w:hint="eastAsia" w:ascii="宋体" w:hAnsi="宋体"/>
          <w:b/>
          <w:szCs w:val="21"/>
        </w:rPr>
        <w:t xml:space="preserve">27、确定中标单位</w:t>
      </w:r>
      <w:r/>
    </w:p>
    <w:p>
      <w:pPr>
        <w:ind w:firstLine="420"/>
        <w:spacing w:line="360" w:lineRule="auto"/>
        <w:rPr>
          <w:rFonts w:ascii="宋体" w:hAnsi="宋体"/>
          <w:bCs/>
          <w:szCs w:val="21"/>
        </w:rPr>
      </w:pPr>
      <w:r>
        <w:rPr>
          <w:rFonts w:hint="eastAsia" w:ascii="宋体" w:hAnsi="宋体"/>
          <w:bCs/>
          <w:szCs w:val="21"/>
        </w:rPr>
        <w:t xml:space="preserve">27.1评委会根据本招标文件规定评标方法与评标标准向采购人推荐出中标候选人。</w:t>
      </w:r>
      <w:r/>
    </w:p>
    <w:p>
      <w:pPr>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p>
    <w:p>
      <w:pPr>
        <w:ind w:firstLine="420"/>
        <w:spacing w:line="360" w:lineRule="auto"/>
        <w:rPr>
          <w:rFonts w:ascii="宋体" w:hAnsi="宋体"/>
          <w:bCs/>
          <w:szCs w:val="21"/>
        </w:rPr>
      </w:pPr>
      <w:r>
        <w:rPr>
          <w:rFonts w:hint="eastAsia" w:ascii="宋体" w:hAnsi="宋体"/>
          <w:bCs/>
          <w:szCs w:val="21"/>
        </w:rPr>
        <w:t xml:space="preserve">27.3代理机构将在“扬州市政府采购网”、“江苏省政府采购网”和“中国政府采购网”发布中标公告，公告期限为1个工作日。</w:t>
      </w:r>
      <w:r/>
    </w:p>
    <w:p>
      <w:pPr>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p>
    <w:p>
      <w:pPr>
        <w:ind w:firstLine="420"/>
        <w:spacing w:line="360" w:lineRule="auto"/>
        <w:rPr>
          <w:rFonts w:ascii="宋体" w:hAnsi="宋体"/>
          <w:bCs/>
          <w:szCs w:val="21"/>
        </w:rPr>
      </w:pPr>
      <w:r>
        <w:rPr>
          <w:rFonts w:hint="eastAsia" w:ascii="宋体" w:hAnsi="宋体"/>
          <w:bCs/>
          <w:szCs w:val="21"/>
        </w:rPr>
        <w:t xml:space="preserve">27.4.1提供虚假材料谋取中标的；</w:t>
      </w:r>
      <w:r/>
    </w:p>
    <w:p>
      <w:pPr>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p>
    <w:p>
      <w:pPr>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p>
    <w:p>
      <w:pPr>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p>
    <w:p>
      <w:pPr>
        <w:ind w:firstLine="420"/>
        <w:spacing w:line="360" w:lineRule="auto"/>
        <w:rPr>
          <w:rFonts w:ascii="宋体" w:hAnsi="宋体"/>
          <w:bCs/>
          <w:szCs w:val="21"/>
        </w:rPr>
      </w:pPr>
      <w:r>
        <w:rPr>
          <w:rFonts w:hint="eastAsia" w:ascii="宋体" w:hAnsi="宋体"/>
          <w:bCs/>
          <w:szCs w:val="21"/>
        </w:rPr>
        <w:t xml:space="preserve">27.4.5与采购人或者其他投标人恶意串通的；</w:t>
      </w:r>
      <w:r/>
    </w:p>
    <w:p>
      <w:pPr>
        <w:ind w:firstLine="420"/>
        <w:spacing w:line="360" w:lineRule="auto"/>
        <w:rPr>
          <w:rFonts w:ascii="宋体" w:hAnsi="宋体"/>
          <w:bCs/>
          <w:szCs w:val="21"/>
        </w:rPr>
      </w:pPr>
      <w:r>
        <w:rPr>
          <w:rFonts w:hint="eastAsia" w:ascii="宋体" w:hAnsi="宋体"/>
          <w:bCs/>
          <w:szCs w:val="21"/>
        </w:rPr>
        <w:t xml:space="preserve">27.4.6采取不正当手段诋毁、排挤其他供应商的；</w:t>
      </w:r>
      <w:r/>
    </w:p>
    <w:p>
      <w:pPr>
        <w:ind w:firstLine="420"/>
        <w:spacing w:line="360" w:lineRule="auto"/>
        <w:rPr>
          <w:rFonts w:ascii="宋体" w:hAnsi="宋体"/>
          <w:bCs/>
          <w:szCs w:val="21"/>
        </w:rPr>
      </w:pPr>
      <w:r>
        <w:rPr>
          <w:rFonts w:hint="eastAsia" w:ascii="宋体" w:hAnsi="宋体"/>
          <w:bCs/>
          <w:szCs w:val="21"/>
        </w:rPr>
        <w:t xml:space="preserve">27.4.7不符合法律、法规的规定的。</w:t>
      </w:r>
      <w:r/>
    </w:p>
    <w:p>
      <w:pPr>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p>
    <w:p>
      <w:pPr>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p>
    <w:p>
      <w:pPr>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p>
    <w:p>
      <w:pPr>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p>
    <w:p>
      <w:pPr>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p>
    <w:p>
      <w:pPr>
        <w:ind w:firstLine="420"/>
        <w:spacing w:line="360" w:lineRule="auto"/>
        <w:rPr>
          <w:rFonts w:ascii="宋体" w:hAnsi="宋体"/>
          <w:bCs/>
          <w:szCs w:val="21"/>
        </w:rPr>
      </w:pPr>
      <w:r>
        <w:rPr>
          <w:rFonts w:hint="eastAsia" w:ascii="宋体" w:hAnsi="宋体"/>
          <w:bCs/>
          <w:szCs w:val="21"/>
        </w:rPr>
        <w:t xml:space="preserve">27.5.5不同投标人的投标文件相互混装。</w:t>
      </w:r>
      <w:r/>
    </w:p>
    <w:p>
      <w:pPr>
        <w:ind w:firstLine="422"/>
        <w:spacing w:line="360" w:lineRule="auto"/>
        <w:rPr>
          <w:rFonts w:ascii="宋体" w:hAnsi="宋体"/>
          <w:b/>
          <w:szCs w:val="21"/>
        </w:rPr>
      </w:pPr>
      <w:r>
        <w:rPr>
          <w:rFonts w:hint="eastAsia" w:ascii="宋体" w:hAnsi="宋体"/>
          <w:b/>
          <w:szCs w:val="21"/>
        </w:rPr>
        <w:t xml:space="preserve">28、质疑处理</w:t>
      </w:r>
      <w:r/>
    </w:p>
    <w:p>
      <w:pPr>
        <w:ind w:firstLine="420"/>
        <w:spacing w:line="360" w:lineRule="auto"/>
        <w:rPr>
          <w:rFonts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szCs w:val="21"/>
        </w:rPr>
      </w:pPr>
      <w:r>
        <w:rPr>
          <w:rFonts w:hint="eastAsia" w:ascii="宋体" w:hAnsi="宋体"/>
          <w:bCs/>
          <w:szCs w:val="21"/>
        </w:rPr>
        <w:t xml:space="preserve">对项目需求部分的质疑，潜在供应商应向采购人提出，由采购人负责答复。</w:t>
      </w:r>
      <w:r/>
    </w:p>
    <w:p>
      <w:pPr>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28.2.2对采购过程提出质疑的，为各采购程序环节结束之日起7个工作日内提出。</w:t>
      </w:r>
      <w:r/>
    </w:p>
    <w:p>
      <w:pPr>
        <w:ind w:firstLine="420"/>
        <w:spacing w:line="360" w:lineRule="auto"/>
        <w:rPr>
          <w:rFonts w:ascii="宋体" w:hAnsi="宋体"/>
          <w:bCs/>
          <w:szCs w:val="21"/>
        </w:rPr>
      </w:pPr>
      <w:r>
        <w:rPr>
          <w:rFonts w:hint="eastAsia" w:ascii="宋体" w:hAnsi="宋体"/>
          <w:bCs/>
          <w:szCs w:val="21"/>
        </w:rPr>
        <w:t xml:space="preserve">28.2.3对中标结果提出质疑的，为中标结果公告期限届满之日起7个工作日内提出。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440" w:lineRule="exact"/>
        <w:rPr>
          <w:rFonts w:ascii="宋体" w:hAnsi="宋体"/>
          <w:bCs/>
          <w:szCs w:val="21"/>
        </w:rPr>
      </w:pPr>
      <w:r>
        <w:rPr>
          <w:rFonts w:hint="eastAsia" w:ascii="宋体" w:hAnsi="宋体"/>
          <w:bCs/>
          <w:szCs w:val="21"/>
        </w:rPr>
        <w:t xml:space="preserve">28.5 代理机构及采购人只接收以纸质原件形式送达的质疑，</w:t>
      </w:r>
      <w:r>
        <w:rPr>
          <w:rFonts w:hint="eastAsia" w:ascii="宋体" w:hAnsi="宋体"/>
          <w:b/>
          <w:szCs w:val="21"/>
          <w:u w:val="single"/>
        </w:rPr>
        <w:t xml:space="preserve">同时需与采购代理机构经办人确认是否收到《质疑函》，如供应商未按上述要求去做，将自行承担所产生的风险。</w:t>
      </w:r>
      <w:r/>
    </w:p>
    <w:p>
      <w:pPr>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p>
    <w:p>
      <w:pPr>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p>
    <w:p>
      <w:pPr>
        <w:ind w:firstLine="420"/>
        <w:spacing w:line="360" w:lineRule="auto"/>
        <w:rPr>
          <w:rFonts w:ascii="宋体" w:hAnsi="宋体"/>
          <w:bCs/>
          <w:szCs w:val="21"/>
        </w:rPr>
      </w:pPr>
      <w:r>
        <w:rPr>
          <w:rFonts w:hint="eastAsia" w:ascii="宋体" w:hAnsi="宋体"/>
          <w:bCs/>
          <w:szCs w:val="21"/>
        </w:rPr>
        <w:t xml:space="preserve">28.8 以下情形的质疑不予受理</w:t>
      </w:r>
      <w:r/>
    </w:p>
    <w:p>
      <w:pPr>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p>
    <w:p>
      <w:pPr>
        <w:ind w:firstLine="420"/>
        <w:spacing w:line="360" w:lineRule="auto"/>
        <w:rPr>
          <w:rFonts w:ascii="宋体" w:hAnsi="宋体"/>
          <w:bCs/>
          <w:szCs w:val="21"/>
        </w:rPr>
      </w:pPr>
      <w:r>
        <w:rPr>
          <w:rFonts w:hint="eastAsia" w:ascii="宋体" w:hAnsi="宋体"/>
          <w:bCs/>
          <w:szCs w:val="21"/>
        </w:rPr>
        <w:t xml:space="preserve">28.8.2 超出政府采购法定期限的质疑。</w:t>
      </w:r>
      <w:r/>
    </w:p>
    <w:p>
      <w:pPr>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p>
    <w:p>
      <w:pPr>
        <w:ind w:firstLine="420"/>
        <w:spacing w:line="360" w:lineRule="auto"/>
        <w:rPr>
          <w:rFonts w:ascii="宋体" w:hAnsi="宋体"/>
          <w:bCs/>
          <w:szCs w:val="21"/>
        </w:rPr>
      </w:pPr>
      <w:r>
        <w:rPr>
          <w:rFonts w:hint="eastAsia" w:ascii="宋体" w:hAnsi="宋体"/>
          <w:bCs/>
          <w:szCs w:val="21"/>
        </w:rPr>
        <w:t xml:space="preserve">28.8.4 未参加投标活动的供应商或在投标活动中自身权益未受到损害的供应商所提出的质疑。</w:t>
      </w:r>
      <w:r/>
    </w:p>
    <w:p>
      <w:pPr>
        <w:ind w:firstLine="420"/>
        <w:spacing w:line="360" w:lineRule="auto"/>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p>
    <w:p>
      <w:pPr>
        <w:ind w:firstLine="420"/>
        <w:spacing w:line="360" w:lineRule="auto"/>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szCs w:val="21"/>
        </w:rPr>
      </w:pPr>
      <w:r>
        <w:rPr>
          <w:rFonts w:hint="eastAsia" w:ascii="宋体" w:hAnsi="宋体"/>
          <w:bCs/>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szCs w:val="21"/>
        </w:rPr>
      </w:pPr>
      <w:r>
        <w:rPr>
          <w:rFonts w:hint="eastAsia" w:ascii="宋体" w:hAnsi="宋体"/>
          <w:b/>
          <w:szCs w:val="21"/>
        </w:rPr>
        <w:t xml:space="preserve">29、中标通知书</w:t>
      </w:r>
      <w:r/>
    </w:p>
    <w:p>
      <w:pPr>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p>
    <w:p>
      <w:pPr>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p>
    <w:p>
      <w:pPr>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szCs w:val="21"/>
        </w:rPr>
      </w:pPr>
      <w:r>
        <w:rPr>
          <w:rFonts w:hint="eastAsia" w:ascii="宋体" w:hAnsi="宋体"/>
          <w:b/>
          <w:szCs w:val="21"/>
        </w:rPr>
        <w:t xml:space="preserve">30、 签订合同</w:t>
      </w:r>
      <w:r/>
    </w:p>
    <w:p>
      <w:pPr>
        <w:ind w:firstLine="420"/>
        <w:spacing w:line="360" w:lineRule="auto"/>
        <w:rPr>
          <w:rFonts w:ascii="宋体" w:hAnsi="宋体"/>
          <w:bCs/>
          <w:szCs w:val="21"/>
        </w:rPr>
      </w:pPr>
      <w:r>
        <w:rPr>
          <w:rFonts w:hint="eastAsia" w:ascii="宋体" w:hAnsi="宋体"/>
          <w:bCs/>
          <w:szCs w:val="21"/>
        </w:rPr>
        <w:t xml:space="preserve">30.l中标人应在中标通知书发出之日起三十日内，按照招标文件确定的事项与采购人签订政府采购合同。</w:t>
      </w:r>
      <w:r/>
    </w:p>
    <w:p>
      <w:pPr>
        <w:ind w:firstLine="420"/>
        <w:spacing w:line="360" w:lineRule="auto"/>
        <w:rPr>
          <w:rFonts w:ascii="宋体" w:hAnsi="宋体"/>
          <w:bCs/>
          <w:szCs w:val="21"/>
        </w:rPr>
      </w:pPr>
      <w:r>
        <w:rPr>
          <w:rFonts w:hint="eastAsia" w:ascii="宋体" w:hAnsi="宋体"/>
          <w:bCs/>
          <w:szCs w:val="21"/>
        </w:rPr>
        <w:t xml:space="preserve">30.2 招标文件、中标人的投标文件及招标过程中有关澄清、承诺文件均应作为合同附件。</w:t>
      </w:r>
      <w:r/>
    </w:p>
    <w:p>
      <w:pPr>
        <w:ind w:firstLine="420"/>
        <w:spacing w:line="360" w:lineRule="auto"/>
        <w:rPr>
          <w:rFonts w:ascii="宋体" w:hAnsi="宋体"/>
          <w:bCs/>
          <w:szCs w:val="21"/>
        </w:rPr>
      </w:pPr>
      <w:r>
        <w:rPr>
          <w:rFonts w:hint="eastAsia" w:ascii="宋体" w:hAnsi="宋体"/>
          <w:bCs/>
          <w:szCs w:val="21"/>
        </w:rPr>
        <w:t xml:space="preserve">30.3 合同在“政府采购管理交易系统（苏采云）”中签订，签订合同后，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b/>
          <w:bCs/>
        </w:rPr>
      </w:pPr>
      <w:r>
        <w:rPr>
          <w:b/>
          <w:bCs/>
        </w:rPr>
        <w:t xml:space="preserve">3</w:t>
      </w:r>
      <w:r>
        <w:rPr>
          <w:rFonts w:hint="eastAsia"/>
          <w:b/>
          <w:bCs/>
        </w:rPr>
        <w:t xml:space="preserve">1、其他</w:t>
      </w:r>
      <w:r/>
    </w:p>
    <w:p>
      <w:pPr>
        <w:ind w:firstLine="420"/>
        <w:spacing w:line="360" w:lineRule="auto"/>
        <w:rPr>
          <w:rFonts w:ascii="宋体" w:hAnsi="宋体"/>
          <w:bCs/>
          <w:szCs w:val="21"/>
        </w:rPr>
      </w:pPr>
      <w:r>
        <w:t xml:space="preserve">3</w:t>
      </w:r>
      <w:r>
        <w:rPr>
          <w:rFonts w:hint="eastAsia"/>
        </w:rPr>
        <w:t xml:space="preserve">1</w:t>
      </w:r>
      <w:r>
        <w:t xml:space="preserve">.1 </w:t>
      </w:r>
      <w:r>
        <w:rPr>
          <w:rFonts w:hint="eastAsia"/>
        </w:rPr>
        <w:t xml:space="preserve">依据《政府采购促进中小企业发展管理办法》享受享受扶持政策获得政府采购合同的，小微企业不得将合同分包给大中型企业，中型企业不得将合同分包给大型企业。</w:t>
      </w:r>
      <w:r/>
    </w:p>
    <w:p>
      <w:pPr>
        <w:pStyle w:val="768"/>
        <w:jc w:val="center"/>
        <w:rPr>
          <w:rFonts w:ascii="宋体" w:hAnsi="宋体"/>
          <w:szCs w:val="36"/>
        </w:rPr>
        <w:sectPr>
          <w:headerReference w:type="default" r:id="rId10"/>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bookmarkStart w:id="53" w:name="_Toc55204179"/>
      <w:r/>
      <w:bookmarkStart w:id="54" w:name="_Hlk69392822"/>
      <w:r/>
      <w:r/>
    </w:p>
    <w:p>
      <w:pPr>
        <w:pStyle w:val="768"/>
        <w:jc w:val="center"/>
        <w:rPr>
          <w:rFonts w:ascii="宋体" w:hAnsi="宋体"/>
          <w:sz w:val="28"/>
          <w:szCs w:val="28"/>
        </w:rPr>
      </w:pPr>
      <w:r>
        <w:rPr>
          <w:rFonts w:hint="eastAsia" w:ascii="宋体" w:hAnsi="宋体"/>
          <w:sz w:val="28"/>
          <w:szCs w:val="28"/>
        </w:rPr>
        <w:t xml:space="preserve">第三章 合同条款及格式</w:t>
      </w:r>
      <w:bookmarkEnd w:id="53"/>
      <w:r/>
      <w:r/>
    </w:p>
    <w:p>
      <w:pPr>
        <w:pStyle w:val="788"/>
        <w:ind w:firstLine="420"/>
        <w:spacing w:before="120" w:after="120" w:line="360" w:lineRule="auto"/>
        <w:rPr>
          <w:rFonts w:hAnsi="宋体"/>
          <w:sz w:val="21"/>
        </w:rPr>
      </w:pPr>
      <w:r>
        <w:rPr>
          <w:rFonts w:hint="eastAsia" w:hAnsi="宋体"/>
          <w:sz w:val="21"/>
        </w:rPr>
        <w:t xml:space="preserve">以下为中标后签定本项目合同的通用条款，中标人不得提出实质性的修改，关于专用条款将由采购人与中标人结合本项目具体情况协商后签订。</w:t>
      </w:r>
      <w:r/>
    </w:p>
    <w:p>
      <w:pPr>
        <w:pStyle w:val="788"/>
        <w:ind w:firstLine="422"/>
        <w:jc w:val="center"/>
        <w:spacing w:before="120" w:after="120" w:line="360" w:lineRule="auto"/>
        <w:rPr>
          <w:rFonts w:hAnsi="宋体"/>
          <w:b/>
          <w:bCs/>
          <w:sz w:val="21"/>
        </w:rPr>
      </w:pPr>
      <w:r>
        <w:rPr>
          <w:rFonts w:hint="eastAsia" w:hAnsi="宋体"/>
          <w:b/>
          <w:bCs/>
          <w:sz w:val="21"/>
        </w:rPr>
        <w:t xml:space="preserve">扬州市政府采购合同（服务)（合同编号）</w:t>
      </w:r>
      <w:r/>
    </w:p>
    <w:p>
      <w:pPr>
        <w:pStyle w:val="788"/>
        <w:spacing w:before="120" w:after="120" w:line="360" w:lineRule="auto"/>
        <w:rPr>
          <w:rFonts w:hAnsi="宋体"/>
        </w:rPr>
      </w:pPr>
      <w:r>
        <w:rPr>
          <w:rFonts w:hint="eastAsia" w:hAnsi="宋体"/>
        </w:rPr>
        <w:t xml:space="preserve">项目名称：扬州市城镇生活污水集中收集处理率提升服务及《生活污水全收集全处理发展规划》项目    </w:t>
      </w:r>
      <w:r/>
    </w:p>
    <w:p>
      <w:pPr>
        <w:pStyle w:val="788"/>
        <w:spacing w:before="120" w:after="120" w:line="360" w:lineRule="auto"/>
        <w:rPr>
          <w:rFonts w:hAnsi="宋体"/>
          <w:u w:val="single"/>
        </w:rPr>
      </w:pPr>
      <w:r>
        <w:rPr>
          <w:rFonts w:hint="eastAsia" w:hAnsi="宋体"/>
        </w:rPr>
        <w:t xml:space="preserve">编号：</w:t>
      </w:r>
      <w:r/>
    </w:p>
    <w:p>
      <w:pPr>
        <w:pStyle w:val="788"/>
        <w:spacing w:before="120" w:after="120" w:line="360" w:lineRule="auto"/>
        <w:rPr>
          <w:rFonts w:hAnsi="宋体"/>
        </w:rPr>
      </w:pPr>
      <w:r>
        <w:rPr>
          <w:rFonts w:hint="eastAsia" w:hAnsi="宋体"/>
        </w:rPr>
        <w:t xml:space="preserve">甲方（采购人/买方）：扬州市给排水和燃气热力管理中心     </w:t>
      </w:r>
      <w:r/>
    </w:p>
    <w:p>
      <w:pPr>
        <w:pStyle w:val="788"/>
        <w:spacing w:before="120" w:after="120" w:line="360" w:lineRule="auto"/>
        <w:rPr>
          <w:rFonts w:hAnsi="宋体"/>
        </w:rPr>
      </w:pPr>
      <w:r>
        <w:rPr>
          <w:rFonts w:hint="eastAsia" w:hAnsi="宋体"/>
        </w:rPr>
        <w:t xml:space="preserve">乙方（供应商/卖方）：              </w:t>
      </w:r>
      <w:r/>
    </w:p>
    <w:p>
      <w:pPr>
        <w:pStyle w:val="788"/>
        <w:spacing w:before="120" w:after="120" w:line="360" w:lineRule="auto"/>
        <w:rPr>
          <w:rFonts w:hAnsi="宋体"/>
          <w:u w:val="single"/>
        </w:rPr>
      </w:pPr>
      <w:r>
        <w:rPr>
          <w:rFonts w:hint="eastAsia" w:hAnsi="宋体"/>
        </w:rPr>
        <w:t xml:space="preserve">见证方：江苏恒泰建设工程咨询有限公司扬州分公司</w:t>
      </w:r>
      <w:r/>
    </w:p>
    <w:p>
      <w:pPr>
        <w:pStyle w:val="788"/>
        <w:ind w:firstLine="400"/>
        <w:spacing w:before="120" w:after="120" w:line="360" w:lineRule="auto"/>
        <w:rPr>
          <w:rFonts w:hAnsi="宋体"/>
        </w:rPr>
      </w:pPr>
      <w:r>
        <w:rPr>
          <w:rFonts w:hint="eastAsia" w:hAnsi="宋体"/>
        </w:rPr>
        <w:t xml:space="preserve">根据《中华人民共和国政府采购法》、《中华人民共和国民法典》等法律法规的规定，甲乙双方按照项目招标结果签订本合同。</w:t>
      </w:r>
      <w:bookmarkEnd w:id="54"/>
      <w:r/>
      <w:r/>
    </w:p>
    <w:p>
      <w:pPr>
        <w:pStyle w:val="986"/>
        <w:ind w:firstLine="422"/>
        <w:spacing w:before="120" w:after="120" w:line="360" w:lineRule="auto"/>
        <w:rPr>
          <w:rFonts w:hAnsi="宋体"/>
          <w:b/>
          <w:bCs/>
          <w:sz w:val="21"/>
        </w:rPr>
      </w:pPr>
      <w:r>
        <w:rPr>
          <w:rFonts w:hint="eastAsia" w:hAnsi="宋体"/>
          <w:b/>
          <w:bCs/>
          <w:sz w:val="21"/>
        </w:rPr>
        <w:t xml:space="preserve">一、服务</w:t>
      </w:r>
      <w:r/>
    </w:p>
    <w:p>
      <w:pPr>
        <w:pStyle w:val="986"/>
        <w:ind w:firstLine="420"/>
        <w:spacing w:before="120" w:after="120" w:line="360" w:lineRule="auto"/>
        <w:rPr>
          <w:rFonts w:hAnsi="宋体"/>
          <w:sz w:val="21"/>
        </w:rPr>
      </w:pPr>
      <w:r>
        <w:rPr>
          <w:rFonts w:hint="eastAsia" w:hAnsi="宋体"/>
          <w:sz w:val="21"/>
        </w:rPr>
        <w:t xml:space="preserve">1.1 服务名称：扬州市城镇生活污水集中收集处理率提升服务及《生活污水全收集全处理发展规划》项目</w:t>
      </w:r>
      <w:r/>
    </w:p>
    <w:p>
      <w:pPr>
        <w:pStyle w:val="986"/>
        <w:ind w:firstLine="420"/>
        <w:spacing w:before="120" w:after="120" w:line="360" w:lineRule="auto"/>
        <w:rPr>
          <w:rFonts w:hAnsi="宋体"/>
          <w:sz w:val="21"/>
        </w:rPr>
      </w:pPr>
      <w:r>
        <w:rPr>
          <w:rFonts w:hAnsi="宋体"/>
          <w:sz w:val="21"/>
        </w:rPr>
        <w:t xml:space="preserve">1.2 </w:t>
      </w:r>
      <w:r>
        <w:rPr>
          <w:rFonts w:hint="eastAsia" w:hAnsi="宋体"/>
          <w:sz w:val="21"/>
        </w:rPr>
        <w:t xml:space="preserve">服务内容等要求详见招标文件及乙方投标文件(附：项目需求)。</w:t>
      </w:r>
      <w:r/>
    </w:p>
    <w:p>
      <w:pPr>
        <w:pStyle w:val="986"/>
        <w:ind w:firstLine="422"/>
        <w:spacing w:before="120" w:after="120" w:line="360" w:lineRule="auto"/>
        <w:rPr>
          <w:rFonts w:hAnsi="宋体"/>
          <w:b/>
          <w:bCs/>
          <w:sz w:val="21"/>
        </w:rPr>
      </w:pPr>
      <w:r>
        <w:rPr>
          <w:rFonts w:hint="eastAsia" w:hAnsi="宋体"/>
          <w:b/>
          <w:bCs/>
          <w:sz w:val="21"/>
        </w:rPr>
        <w:t xml:space="preserve">二、合同金额</w:t>
      </w:r>
      <w:r/>
    </w:p>
    <w:p>
      <w:pPr>
        <w:pStyle w:val="986"/>
        <w:ind w:firstLine="422"/>
        <w:spacing w:before="120" w:after="120" w:line="360" w:lineRule="auto"/>
        <w:rPr>
          <w:rFonts w:hAnsi="宋体"/>
          <w:sz w:val="21"/>
        </w:rPr>
      </w:pPr>
      <w:r>
        <w:rPr>
          <w:rFonts w:hint="eastAsia" w:hAnsi="宋体"/>
          <w:sz w:val="21"/>
        </w:rPr>
        <w:t xml:space="preserve">2.1本合同金额为（大写）：____________________________元人民币（¥_____元）。</w:t>
      </w:r>
      <w:r/>
    </w:p>
    <w:p>
      <w:pPr>
        <w:pStyle w:val="986"/>
        <w:ind w:firstLine="422"/>
        <w:spacing w:before="120" w:after="120" w:line="360" w:lineRule="auto"/>
        <w:rPr>
          <w:rFonts w:hAnsi="宋体"/>
          <w:sz w:val="21"/>
        </w:rPr>
      </w:pPr>
      <w:r>
        <w:rPr>
          <w:rFonts w:hint="eastAsia" w:hAnsi="宋体"/>
          <w:sz w:val="21"/>
        </w:rPr>
        <w:t xml:space="preserve">2.2本合同总金额包括乙方提供的服务及其他有关的为完成本项目发生的所有费用，包括交通费、人工费用、技术服务、日常耗材费等为完成采购文件规定的服务工作所涉及到的一切相关费用，招标文件中另有规定的除外。</w:t>
      </w:r>
      <w:r/>
    </w:p>
    <w:p>
      <w:pPr>
        <w:pStyle w:val="986"/>
        <w:ind w:firstLine="422"/>
        <w:spacing w:before="120" w:after="120" w:line="360" w:lineRule="auto"/>
        <w:rPr>
          <w:rFonts w:hAnsi="宋体"/>
          <w:sz w:val="21"/>
        </w:rPr>
      </w:pPr>
      <w:r>
        <w:rPr>
          <w:rFonts w:hint="eastAsia" w:hAnsi="宋体"/>
          <w:sz w:val="21"/>
        </w:rPr>
        <w:t xml:space="preserve">2.3在招标文件未列明，而乙方认为履行本合同必需的费用也包含在合同总金额中。</w:t>
      </w:r>
      <w:r/>
    </w:p>
    <w:p>
      <w:pPr>
        <w:pStyle w:val="986"/>
        <w:ind w:firstLine="422"/>
        <w:spacing w:before="120" w:after="120" w:line="360" w:lineRule="auto"/>
        <w:rPr>
          <w:rFonts w:hAnsi="宋体"/>
          <w:sz w:val="21"/>
        </w:rPr>
      </w:pPr>
      <w:r>
        <w:rPr>
          <w:rFonts w:hint="eastAsia" w:hAnsi="宋体"/>
          <w:sz w:val="21"/>
        </w:rPr>
        <w:t xml:space="preserve">2.4本合同总金额还包含乙方提供的伴随服务/售后服务费用。</w:t>
      </w:r>
      <w:r/>
    </w:p>
    <w:p>
      <w:pPr>
        <w:pStyle w:val="986"/>
        <w:ind w:firstLine="422"/>
        <w:spacing w:before="120" w:after="120" w:line="360" w:lineRule="auto"/>
        <w:rPr>
          <w:rFonts w:hAnsi="宋体"/>
          <w:b/>
          <w:bCs/>
          <w:sz w:val="21"/>
        </w:rPr>
      </w:pPr>
      <w:r>
        <w:rPr>
          <w:rFonts w:hint="eastAsia" w:hAnsi="宋体"/>
          <w:b/>
          <w:bCs/>
          <w:sz w:val="21"/>
        </w:rPr>
        <w:t xml:space="preserve">三、技术资料</w:t>
      </w:r>
      <w:r/>
    </w:p>
    <w:p>
      <w:pPr>
        <w:pStyle w:val="986"/>
        <w:ind w:firstLine="420"/>
        <w:spacing w:before="120" w:after="120" w:line="360" w:lineRule="auto"/>
        <w:rPr>
          <w:rFonts w:hAnsi="宋体"/>
          <w:sz w:val="21"/>
        </w:rPr>
      </w:pPr>
      <w:r>
        <w:rPr>
          <w:rFonts w:hint="eastAsia" w:hAnsi="宋体"/>
          <w:sz w:val="21"/>
        </w:rPr>
        <w:t xml:space="preserve">3.1乙方应按招标文件规定的时间向甲方提供使用服务的有关技术资料。</w:t>
      </w:r>
      <w:r/>
    </w:p>
    <w:p>
      <w:pPr>
        <w:pStyle w:val="986"/>
        <w:ind w:firstLine="420"/>
        <w:spacing w:before="120" w:after="120" w:line="360" w:lineRule="auto"/>
        <w:rPr>
          <w:rFonts w:hAnsi="宋体"/>
          <w:sz w:val="21"/>
        </w:rPr>
      </w:pPr>
      <w:r>
        <w:rPr>
          <w:rFonts w:hint="eastAsia" w:hAnsi="宋体"/>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86"/>
        <w:ind w:firstLine="210"/>
        <w:spacing w:before="120" w:after="120" w:line="360" w:lineRule="auto"/>
        <w:rPr>
          <w:rFonts w:hAnsi="宋体"/>
          <w:sz w:val="21"/>
        </w:rPr>
      </w:pPr>
      <w:r>
        <w:rPr>
          <w:rFonts w:hint="eastAsia" w:hAnsi="宋体"/>
          <w:sz w:val="21"/>
        </w:rPr>
        <w:t xml:space="preserve">3.3 关于本项目政府采购的招投标文件或与本次采购活动方式相适应的文件及有关附件是本合同不可分割的组成部分，这些文件包括但不限于：</w:t>
      </w:r>
      <w:r/>
    </w:p>
    <w:p>
      <w:pPr>
        <w:pStyle w:val="986"/>
        <w:ind w:firstLine="210"/>
        <w:spacing w:before="120" w:after="120" w:line="360" w:lineRule="auto"/>
        <w:rPr>
          <w:rFonts w:hAnsi="宋体"/>
          <w:sz w:val="21"/>
        </w:rPr>
      </w:pPr>
      <w:r>
        <w:rPr>
          <w:rFonts w:hint="eastAsia" w:hAnsi="宋体"/>
          <w:sz w:val="21"/>
        </w:rPr>
        <w:t xml:space="preserve">（1）招标文件；                   （2）投标报价文件；</w:t>
      </w:r>
      <w:r/>
    </w:p>
    <w:p>
      <w:pPr>
        <w:pStyle w:val="986"/>
        <w:ind w:firstLine="210"/>
        <w:spacing w:before="120" w:after="120" w:line="360" w:lineRule="auto"/>
        <w:rPr>
          <w:rFonts w:hAnsi="宋体"/>
          <w:sz w:val="21"/>
        </w:rPr>
      </w:pPr>
      <w:r>
        <w:rPr>
          <w:rFonts w:hint="eastAsia" w:hAnsi="宋体"/>
          <w:sz w:val="21"/>
        </w:rPr>
        <w:t xml:space="preserve">（3）项目组人员表                 （4）服务要求响应及偏离表；</w:t>
      </w:r>
      <w:r/>
    </w:p>
    <w:p>
      <w:pPr>
        <w:pStyle w:val="986"/>
        <w:ind w:firstLine="210"/>
        <w:spacing w:before="120" w:after="120" w:line="360" w:lineRule="auto"/>
        <w:rPr>
          <w:rFonts w:hAnsi="宋体"/>
          <w:sz w:val="21"/>
        </w:rPr>
      </w:pPr>
      <w:r>
        <w:rPr>
          <w:rFonts w:hint="eastAsia" w:hAnsi="宋体"/>
          <w:sz w:val="21"/>
        </w:rPr>
        <w:t xml:space="preserve">（5）服务承诺；                   （6）中标通知书；</w:t>
      </w:r>
      <w:r/>
    </w:p>
    <w:p>
      <w:pPr>
        <w:pStyle w:val="986"/>
        <w:ind w:firstLine="210"/>
        <w:spacing w:before="120" w:after="120" w:line="360" w:lineRule="auto"/>
        <w:rPr>
          <w:rFonts w:hAnsi="宋体"/>
          <w:sz w:val="21"/>
        </w:rPr>
      </w:pPr>
      <w:r>
        <w:rPr>
          <w:rFonts w:hint="eastAsia" w:hAnsi="宋体"/>
          <w:sz w:val="21"/>
        </w:rPr>
        <w:t xml:space="preserve">（7）甲乙双方补充协议；           （8）乙方投标时提供的响应文件。</w:t>
      </w:r>
      <w:r/>
    </w:p>
    <w:p>
      <w:pPr>
        <w:pStyle w:val="986"/>
        <w:ind w:firstLine="422"/>
        <w:spacing w:before="120" w:after="120" w:line="360" w:lineRule="auto"/>
        <w:rPr>
          <w:rFonts w:hAnsi="宋体"/>
          <w:b/>
          <w:bCs/>
          <w:sz w:val="21"/>
        </w:rPr>
      </w:pPr>
      <w:r>
        <w:rPr>
          <w:rFonts w:hint="eastAsia" w:hAnsi="宋体"/>
          <w:b/>
          <w:bCs/>
          <w:sz w:val="21"/>
        </w:rPr>
        <w:t xml:space="preserve">四、知识产权</w:t>
      </w:r>
      <w:r/>
    </w:p>
    <w:p>
      <w:pPr>
        <w:pStyle w:val="986"/>
        <w:ind w:firstLine="420"/>
        <w:spacing w:before="120" w:after="120" w:line="360" w:lineRule="auto"/>
        <w:rPr>
          <w:rFonts w:hAnsi="宋体"/>
          <w:sz w:val="21"/>
        </w:rPr>
      </w:pPr>
      <w:r>
        <w:rPr>
          <w:rFonts w:hint="eastAsia" w:hAnsi="宋体"/>
          <w:sz w:val="21"/>
        </w:rPr>
        <w:t xml:space="preserve">4.1乙方应保证甲方在使用、接受本合同服务或其任何一部分时不受第三方提出侵犯其专利权、版权、商标权和工业设计权等知识产权的起诉。一旦出现侵权，由乙方负全部责任。</w:t>
      </w:r>
      <w:r/>
    </w:p>
    <w:p>
      <w:pPr>
        <w:pStyle w:val="986"/>
        <w:ind w:firstLine="422"/>
        <w:spacing w:before="120" w:after="120" w:line="360" w:lineRule="auto"/>
        <w:rPr>
          <w:rFonts w:hAnsi="宋体"/>
          <w:b/>
          <w:bCs/>
          <w:sz w:val="21"/>
        </w:rPr>
      </w:pPr>
      <w:r>
        <w:rPr>
          <w:rFonts w:hint="eastAsia" w:hAnsi="宋体"/>
          <w:b/>
          <w:bCs/>
          <w:sz w:val="21"/>
        </w:rPr>
        <w:t xml:space="preserve">五、产权担保 </w:t>
      </w:r>
      <w:r/>
    </w:p>
    <w:p>
      <w:pPr>
        <w:pStyle w:val="986"/>
        <w:ind w:firstLine="420"/>
        <w:spacing w:before="120" w:after="120" w:line="360" w:lineRule="auto"/>
        <w:rPr>
          <w:rFonts w:hAnsi="宋体"/>
          <w:sz w:val="21"/>
        </w:rPr>
      </w:pPr>
      <w:r>
        <w:rPr>
          <w:rFonts w:hint="eastAsia" w:hAnsi="宋体"/>
          <w:sz w:val="21"/>
        </w:rPr>
        <w:t xml:space="preserve">5.1 乙方保证所交付的服务的所有权完全属于乙方且无任何抵押、查封等产权瑕疵。</w:t>
      </w:r>
      <w:r/>
    </w:p>
    <w:p>
      <w:pPr>
        <w:pStyle w:val="986"/>
        <w:ind w:firstLine="422"/>
        <w:spacing w:before="120" w:after="120" w:line="360" w:lineRule="auto"/>
        <w:rPr>
          <w:rFonts w:hAnsi="宋体"/>
          <w:b/>
          <w:bCs/>
          <w:sz w:val="21"/>
        </w:rPr>
      </w:pPr>
      <w:r>
        <w:rPr>
          <w:rFonts w:hint="eastAsia" w:hAnsi="宋体"/>
          <w:b/>
          <w:bCs/>
          <w:sz w:val="21"/>
        </w:rPr>
        <w:t xml:space="preserve">六、履约保证金</w:t>
      </w:r>
      <w:r/>
    </w:p>
    <w:p>
      <w:pPr>
        <w:pStyle w:val="986"/>
        <w:ind w:firstLine="420"/>
        <w:spacing w:before="120" w:after="120" w:line="360" w:lineRule="auto"/>
        <w:rPr>
          <w:rFonts w:hAnsi="宋体"/>
          <w:sz w:val="21"/>
        </w:rPr>
      </w:pPr>
      <w:r>
        <w:rPr>
          <w:rFonts w:hAnsi="宋体"/>
          <w:sz w:val="21"/>
        </w:rPr>
        <w:t xml:space="preserve">6.1收取履约保证金的，</w:t>
      </w:r>
      <w:r>
        <w:rPr>
          <w:rFonts w:hint="eastAsia" w:hAnsi="宋体"/>
          <w:sz w:val="21"/>
        </w:rPr>
        <w:t xml:space="preserve">允许中标人自主选择支票、汇票、本票、保函等非现金形式缴纳或提交，</w:t>
      </w:r>
      <w:r>
        <w:rPr>
          <w:rFonts w:hAnsi="宋体"/>
          <w:sz w:val="21"/>
        </w:rPr>
        <w:t xml:space="preserve">应当在采购合同中约定履约保证金退还的方式、时间、条件和不予退还的情形，明确逾期退还履约保证金的违约责任。</w:t>
      </w:r>
      <w:r/>
    </w:p>
    <w:p>
      <w:pPr>
        <w:pStyle w:val="986"/>
        <w:ind w:firstLine="420"/>
        <w:spacing w:before="120" w:after="120" w:line="360" w:lineRule="auto"/>
        <w:rPr>
          <w:rFonts w:hAnsi="宋体"/>
          <w:sz w:val="21"/>
        </w:rPr>
      </w:pPr>
      <w:r>
        <w:rPr>
          <w:rFonts w:hint="eastAsia" w:hAnsi="宋体"/>
          <w:sz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86"/>
        <w:ind w:firstLine="420"/>
        <w:spacing w:before="120" w:after="120" w:line="360" w:lineRule="auto"/>
        <w:rPr>
          <w:rFonts w:hAnsi="宋体" w:cs="宋体"/>
          <w:sz w:val="21"/>
        </w:rPr>
      </w:pPr>
      <w:r>
        <w:rPr>
          <w:rFonts w:hint="eastAsia" w:hAnsi="宋体" w:cs="宋体"/>
          <w:sz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986"/>
        <w:ind w:firstLine="420"/>
        <w:spacing w:before="120" w:after="120" w:line="360" w:lineRule="auto"/>
        <w:rPr>
          <w:rFonts w:hAnsi="宋体"/>
          <w:sz w:val="21"/>
        </w:rPr>
      </w:pPr>
      <w:r>
        <w:rPr>
          <w:rFonts w:hint="eastAsia" w:hAnsi="宋体"/>
          <w:sz w:val="21"/>
        </w:rPr>
        <w:t xml:space="preserve">6.4 履约保证金收取：无。</w:t>
      </w:r>
      <w:r/>
    </w:p>
    <w:p>
      <w:pPr>
        <w:pStyle w:val="986"/>
        <w:ind w:firstLine="422"/>
        <w:spacing w:before="120" w:after="120" w:line="360" w:lineRule="auto"/>
        <w:rPr>
          <w:rFonts w:hAnsi="宋体"/>
          <w:b/>
          <w:bCs/>
          <w:sz w:val="21"/>
        </w:rPr>
      </w:pPr>
      <w:r>
        <w:rPr>
          <w:rFonts w:hint="eastAsia" w:hAnsi="宋体"/>
          <w:b/>
          <w:bCs/>
          <w:sz w:val="21"/>
        </w:rPr>
        <w:t xml:space="preserve">七、转包或分包</w:t>
      </w:r>
      <w:r/>
    </w:p>
    <w:p>
      <w:pPr>
        <w:pStyle w:val="986"/>
        <w:ind w:firstLine="420"/>
        <w:spacing w:before="120" w:after="120" w:line="360" w:lineRule="auto"/>
        <w:rPr>
          <w:rFonts w:hAnsi="宋体"/>
          <w:sz w:val="21"/>
        </w:rPr>
      </w:pPr>
      <w:r>
        <w:rPr>
          <w:rFonts w:hint="eastAsia" w:hAnsi="宋体"/>
          <w:sz w:val="21"/>
        </w:rPr>
        <w:t xml:space="preserve">7.1本合同范围的服务，应由乙方直接供应，不得转让他人供应；</w:t>
      </w:r>
      <w:r/>
    </w:p>
    <w:p>
      <w:pPr>
        <w:pStyle w:val="986"/>
        <w:ind w:firstLine="420"/>
        <w:spacing w:before="120" w:after="120" w:line="360" w:lineRule="auto"/>
        <w:rPr>
          <w:rFonts w:hAnsi="宋体"/>
          <w:sz w:val="21"/>
        </w:rPr>
      </w:pPr>
      <w:r>
        <w:rPr>
          <w:rFonts w:hint="eastAsia" w:hAnsi="宋体"/>
          <w:sz w:val="21"/>
        </w:rPr>
        <w:t xml:space="preserve">7.2 除非得到甲方的书面同意，乙方不得部分分包给他人供应。</w:t>
      </w:r>
      <w:r/>
    </w:p>
    <w:p>
      <w:pPr>
        <w:pStyle w:val="986"/>
        <w:ind w:firstLine="420"/>
        <w:spacing w:before="120" w:after="120" w:line="360" w:lineRule="auto"/>
        <w:rPr>
          <w:rFonts w:hAnsi="宋体"/>
          <w:sz w:val="21"/>
        </w:rPr>
      </w:pPr>
      <w:r>
        <w:rPr>
          <w:rFonts w:hint="eastAsia" w:hAnsi="宋体"/>
          <w:sz w:val="21"/>
        </w:rPr>
        <w:t xml:space="preserve">7.3如有转让和未经甲方同意的分包行为，甲方有权给予终止合同。</w:t>
      </w:r>
      <w:r/>
    </w:p>
    <w:p>
      <w:pPr>
        <w:pStyle w:val="986"/>
        <w:ind w:left="315" w:firstLine="105"/>
        <w:spacing w:before="120" w:after="120" w:line="360" w:lineRule="auto"/>
        <w:rPr>
          <w:rFonts w:hAnsi="宋体"/>
          <w:b/>
          <w:bCs/>
          <w:sz w:val="21"/>
        </w:rPr>
      </w:pPr>
      <w:r>
        <w:rPr>
          <w:rFonts w:hint="eastAsia" w:hAnsi="宋体"/>
          <w:b/>
          <w:bCs/>
          <w:sz w:val="21"/>
        </w:rPr>
        <w:t xml:space="preserve">八、服务期</w:t>
      </w:r>
      <w:r/>
    </w:p>
    <w:p>
      <w:pPr>
        <w:pStyle w:val="788"/>
        <w:ind w:firstLine="420"/>
        <w:spacing w:before="120" w:after="120" w:line="360" w:lineRule="auto"/>
        <w:rPr>
          <w:rFonts w:hAnsi="宋体"/>
          <w:sz w:val="21"/>
        </w:rPr>
      </w:pPr>
      <w:r>
        <w:rPr>
          <w:rFonts w:hint="eastAsia" w:ascii="Times New Roman" w:hAnsi="Times New Roman"/>
          <w:sz w:val="21"/>
        </w:rPr>
        <w:t xml:space="preserve">8.1</w:t>
      </w:r>
      <w:r>
        <w:rPr>
          <w:rFonts w:hint="eastAsia" w:hAnsi="宋体"/>
          <w:sz w:val="21"/>
        </w:rPr>
        <w:t xml:space="preserve"> 服务期：自合同签订之日起</w:t>
      </w:r>
      <w:r>
        <w:rPr>
          <w:rFonts w:hint="eastAsia" w:ascii="Times New Roman" w:hAnsi="Times New Roman"/>
          <w:sz w:val="21"/>
        </w:rPr>
        <w:t xml:space="preserve">至2025年12月</w:t>
      </w:r>
      <w:r>
        <w:rPr>
          <w:rFonts w:hint="eastAsia" w:hAnsi="宋体"/>
          <w:sz w:val="21"/>
        </w:rPr>
        <w:t xml:space="preserve">完成所有服务内容。</w:t>
      </w:r>
      <w:r/>
    </w:p>
    <w:p>
      <w:pPr>
        <w:pStyle w:val="788"/>
        <w:ind w:firstLine="420"/>
        <w:spacing w:before="120" w:after="120" w:line="360" w:lineRule="auto"/>
        <w:rPr>
          <w:rFonts w:hAnsi="宋体"/>
          <w:sz w:val="21"/>
        </w:rPr>
      </w:pPr>
      <w:r>
        <w:rPr>
          <w:rFonts w:hint="eastAsia" w:ascii="Times New Roman" w:hAnsi="Times New Roman"/>
          <w:sz w:val="21"/>
        </w:rPr>
        <w:t xml:space="preserve">8.2</w:t>
      </w:r>
      <w:r>
        <w:rPr>
          <w:rFonts w:hint="eastAsia" w:hAnsi="宋体"/>
          <w:sz w:val="21"/>
        </w:rPr>
        <w:t xml:space="preserve"> 运维期：自验收合格之日起</w:t>
      </w:r>
      <w:r>
        <w:rPr>
          <w:rFonts w:hint="eastAsia" w:hAnsi="宋体"/>
          <w:sz w:val="21"/>
          <w:u w:val="single"/>
        </w:rPr>
        <w:t xml:space="preserve">/  </w:t>
      </w:r>
      <w:r>
        <w:rPr>
          <w:rFonts w:hint="eastAsia" w:hAnsi="宋体"/>
          <w:sz w:val="21"/>
        </w:rPr>
        <w:t xml:space="preserve">年。</w:t>
      </w:r>
      <w:r/>
    </w:p>
    <w:p>
      <w:pPr>
        <w:pStyle w:val="788"/>
        <w:ind w:firstLine="422"/>
        <w:spacing w:line="360" w:lineRule="auto"/>
        <w:rPr>
          <w:rFonts w:ascii="Times New Roman" w:hAnsi="Times New Roman"/>
          <w:b/>
          <w:bCs/>
          <w:sz w:val="21"/>
        </w:rPr>
      </w:pPr>
      <w:r>
        <w:rPr>
          <w:rFonts w:hint="eastAsia" w:ascii="Times New Roman" w:hAnsi="Times New Roman"/>
          <w:b/>
          <w:bCs/>
          <w:sz w:val="21"/>
        </w:rPr>
        <w:t xml:space="preserve">九、交付期、交付方式及交付地点</w:t>
      </w:r>
      <w:r/>
    </w:p>
    <w:p>
      <w:pPr>
        <w:pStyle w:val="788"/>
        <w:ind w:firstLine="420"/>
        <w:spacing w:line="360" w:lineRule="auto"/>
        <w:rPr>
          <w:rFonts w:ascii="Times New Roman" w:hAnsi="Times New Roman"/>
          <w:sz w:val="21"/>
        </w:rPr>
      </w:pPr>
      <w:r>
        <w:rPr>
          <w:rFonts w:hint="eastAsia" w:ascii="Times New Roman" w:hAnsi="Times New Roman"/>
          <w:sz w:val="21"/>
        </w:rPr>
        <w:t xml:space="preserve">9.1 交付期：甲方指定时间</w:t>
      </w:r>
      <w:r/>
    </w:p>
    <w:p>
      <w:pPr>
        <w:pStyle w:val="788"/>
        <w:ind w:firstLine="420"/>
        <w:spacing w:line="360" w:lineRule="auto"/>
        <w:rPr>
          <w:rFonts w:ascii="Times New Roman" w:hAnsi="Times New Roman"/>
          <w:sz w:val="21"/>
        </w:rPr>
      </w:pPr>
      <w:r>
        <w:rPr>
          <w:rFonts w:hint="eastAsia" w:ascii="Times New Roman" w:hAnsi="Times New Roman"/>
          <w:sz w:val="21"/>
        </w:rPr>
        <w:t xml:space="preserve">9.2 交付方式：甲方指定方式</w:t>
      </w:r>
      <w:r/>
    </w:p>
    <w:p>
      <w:pPr>
        <w:pStyle w:val="788"/>
        <w:ind w:firstLine="420"/>
        <w:spacing w:line="360" w:lineRule="auto"/>
        <w:rPr>
          <w:rFonts w:ascii="Times New Roman" w:hAnsi="Times New Roman"/>
          <w:sz w:val="21"/>
        </w:rPr>
      </w:pPr>
      <w:r>
        <w:rPr>
          <w:rFonts w:hint="eastAsia" w:ascii="Times New Roman" w:hAnsi="Times New Roman"/>
          <w:sz w:val="21"/>
        </w:rPr>
        <w:t xml:space="preserve">9.3 交付地点：甲方指定地点</w:t>
      </w:r>
      <w:r/>
    </w:p>
    <w:p>
      <w:pPr>
        <w:pStyle w:val="986"/>
        <w:ind w:firstLine="422"/>
        <w:spacing w:before="120" w:after="120" w:line="360" w:lineRule="auto"/>
        <w:rPr>
          <w:rFonts w:hAnsi="宋体"/>
          <w:b/>
          <w:bCs/>
          <w:sz w:val="21"/>
        </w:rPr>
      </w:pPr>
      <w:r>
        <w:rPr>
          <w:rFonts w:hint="eastAsia" w:hAnsi="宋体"/>
          <w:b/>
          <w:bCs/>
          <w:sz w:val="21"/>
        </w:rPr>
        <w:t xml:space="preserve">十、费用支付</w:t>
      </w:r>
      <w:r/>
    </w:p>
    <w:p>
      <w:pPr>
        <w:ind w:firstLine="420"/>
        <w:spacing w:line="360" w:lineRule="auto"/>
        <w:rPr>
          <w:rFonts w:ascii="宋体" w:hAnsi="宋体" w:cs="宋体"/>
          <w:szCs w:val="21"/>
        </w:rPr>
      </w:pPr>
      <w:r>
        <w:rPr>
          <w:rFonts w:hint="eastAsia" w:ascii="宋体" w:hAnsi="宋体" w:cs="宋体"/>
          <w:szCs w:val="21"/>
        </w:rPr>
        <w:t xml:space="preserve">10.1 本合同项下所有款项均以人民币支付。 </w:t>
      </w:r>
      <w:r/>
    </w:p>
    <w:p>
      <w:pPr>
        <w:ind w:firstLine="420"/>
        <w:spacing w:line="360" w:lineRule="auto"/>
        <w:rPr>
          <w:rFonts w:ascii="宋体" w:hAnsi="宋体" w:cs="宋体"/>
          <w:szCs w:val="21"/>
        </w:rPr>
      </w:pPr>
      <w:r>
        <w:rPr>
          <w:rFonts w:hint="eastAsia" w:ascii="宋体" w:hAnsi="宋体" w:cs="宋体"/>
          <w:szCs w:val="21"/>
        </w:rPr>
        <w:t xml:space="preserve">10.2 本合同项下的采购资金由甲方支付，付款前乙方向甲方开具发票。</w:t>
      </w:r>
      <w:r/>
    </w:p>
    <w:p>
      <w:pPr>
        <w:pStyle w:val="986"/>
        <w:ind w:firstLine="420"/>
        <w:spacing w:line="360" w:lineRule="auto"/>
        <w:rPr>
          <w:rFonts w:hAnsi="宋体" w:cs="宋体"/>
          <w:sz w:val="21"/>
        </w:rPr>
      </w:pPr>
      <w:r>
        <w:rPr>
          <w:rFonts w:hint="eastAsia" w:hAnsi="宋体" w:cs="宋体"/>
          <w:sz w:val="21"/>
        </w:rPr>
        <w:t xml:space="preserve">10.3 甲方付款方式：</w:t>
      </w:r>
      <w:r/>
    </w:p>
    <w:p>
      <w:pPr>
        <w:pStyle w:val="986"/>
        <w:ind w:firstLine="420"/>
        <w:spacing w:line="360" w:lineRule="auto"/>
        <w:rPr>
          <w:rFonts w:hAnsi="宋体" w:cs="宋体"/>
          <w:sz w:val="21"/>
        </w:rPr>
      </w:pPr>
      <w:r>
        <w:rPr>
          <w:rFonts w:hint="eastAsia" w:hAnsi="宋体" w:cs="宋体"/>
          <w:sz w:val="21"/>
        </w:rPr>
        <w:t xml:space="preserve">合同签订后，乙方向甲方开具发票，甲方自收到发票之日起10个工作日内支付合同金额30%的预付款。</w:t>
      </w:r>
      <w:r/>
    </w:p>
    <w:p>
      <w:pPr>
        <w:pStyle w:val="986"/>
        <w:ind w:firstLine="420"/>
        <w:spacing w:line="360" w:lineRule="auto"/>
        <w:rPr>
          <w:rFonts w:hAnsi="宋体" w:cs="宋体"/>
          <w:sz w:val="21"/>
        </w:rPr>
      </w:pPr>
      <w:r>
        <w:rPr>
          <w:rFonts w:hint="eastAsia" w:hAnsi="宋体" w:cs="宋体"/>
          <w:sz w:val="21"/>
        </w:rPr>
        <w:t xml:space="preserve">完成《扬州市城镇生活污水全收集全处理发展规划》和2024年度的污水系统分区监测方案及常态化检测以及第三方服务工作，支付合同金额的</w:t>
      </w:r>
      <w:r>
        <w:rPr>
          <w:rFonts w:hAnsi="宋体" w:cs="宋体"/>
          <w:sz w:val="21"/>
        </w:rPr>
        <w:t xml:space="preserve">1</w:t>
      </w:r>
      <w:r>
        <w:rPr>
          <w:rFonts w:hint="eastAsia" w:hAnsi="宋体" w:cs="宋体"/>
          <w:sz w:val="21"/>
        </w:rPr>
        <w:t xml:space="preserve">0%，完成202</w:t>
      </w:r>
      <w:r>
        <w:rPr>
          <w:rFonts w:hAnsi="宋体" w:cs="宋体"/>
          <w:sz w:val="21"/>
        </w:rPr>
        <w:t xml:space="preserve">5</w:t>
      </w:r>
      <w:r>
        <w:rPr>
          <w:rFonts w:hint="eastAsia" w:hAnsi="宋体" w:cs="宋体"/>
          <w:sz w:val="21"/>
        </w:rPr>
        <w:t xml:space="preserve">年度的污水系统分区监测方案及常态化检测以及第三方服务工作，支付合同金额的</w:t>
      </w:r>
      <w:r>
        <w:rPr>
          <w:rFonts w:hAnsi="宋体" w:cs="宋体"/>
          <w:sz w:val="21"/>
        </w:rPr>
        <w:t xml:space="preserve">4</w:t>
      </w:r>
      <w:r>
        <w:rPr>
          <w:rFonts w:hint="eastAsia" w:hAnsi="宋体" w:cs="宋体"/>
          <w:sz w:val="21"/>
        </w:rPr>
        <w:t xml:space="preserve">0%，完成全部工作量，并验收后，结清余款。每次付款前，乙方向甲方开具发票，甲方自收到发票后10个工作日内付清款项。</w:t>
      </w:r>
      <w:r/>
    </w:p>
    <w:p>
      <w:pPr>
        <w:pStyle w:val="986"/>
        <w:ind w:firstLine="422"/>
        <w:spacing w:before="120" w:after="120" w:line="360" w:lineRule="auto"/>
        <w:rPr>
          <w:rFonts w:hAnsi="宋体"/>
          <w:b/>
          <w:bCs/>
          <w:sz w:val="21"/>
        </w:rPr>
      </w:pPr>
      <w:r>
        <w:rPr>
          <w:rFonts w:hint="eastAsia" w:hAnsi="宋体"/>
          <w:b/>
          <w:bCs/>
          <w:sz w:val="21"/>
        </w:rPr>
        <w:t xml:space="preserve">十一、税费</w:t>
      </w:r>
      <w:r/>
    </w:p>
    <w:p>
      <w:pPr>
        <w:pStyle w:val="986"/>
        <w:ind w:firstLine="420"/>
        <w:spacing w:before="120" w:after="120" w:line="360" w:lineRule="auto"/>
        <w:rPr>
          <w:rFonts w:hAnsi="宋体"/>
          <w:sz w:val="21"/>
        </w:rPr>
      </w:pPr>
      <w:r>
        <w:rPr>
          <w:rFonts w:hint="eastAsia" w:hAnsi="宋体"/>
          <w:sz w:val="21"/>
        </w:rPr>
        <w:t xml:space="preserve">11.1本合同执行中相关的一切税费均由乙方负担。</w:t>
      </w:r>
      <w:r/>
    </w:p>
    <w:p>
      <w:pPr>
        <w:pStyle w:val="986"/>
        <w:ind w:firstLine="422"/>
        <w:spacing w:before="120" w:after="120" w:line="360" w:lineRule="auto"/>
        <w:rPr>
          <w:rFonts w:hAnsi="宋体"/>
          <w:b/>
          <w:bCs/>
          <w:sz w:val="21"/>
        </w:rPr>
      </w:pPr>
      <w:r>
        <w:rPr>
          <w:rFonts w:hint="eastAsia" w:hAnsi="宋体"/>
          <w:b/>
          <w:bCs/>
          <w:sz w:val="21"/>
        </w:rPr>
        <w:t xml:space="preserve">十二、质量保证及售后服务</w:t>
      </w:r>
      <w:r/>
    </w:p>
    <w:p>
      <w:pPr>
        <w:ind w:firstLine="420"/>
        <w:spacing w:line="360" w:lineRule="auto"/>
        <w:rPr>
          <w:rFonts w:ascii="宋体" w:hAnsi="宋体"/>
          <w:szCs w:val="21"/>
        </w:rPr>
      </w:pPr>
      <w:r>
        <w:rPr>
          <w:rFonts w:hint="eastAsia" w:ascii="宋体" w:hAnsi="宋体" w:cs="宋体"/>
          <w:szCs w:val="21"/>
        </w:rPr>
        <w:t xml:space="preserve">12.1 乙方应按招标文件规定及响应文件承诺的技术性能、技术要求、质量标准向甲方提供服务；若无特殊说明，则按国家有关部门最新颁布的标准及规范为准。</w:t>
      </w:r>
      <w:r/>
    </w:p>
    <w:p>
      <w:pPr>
        <w:ind w:firstLine="420"/>
        <w:spacing w:line="360" w:lineRule="auto"/>
        <w:rPr>
          <w:rFonts w:ascii="宋体" w:hAnsi="宋体"/>
          <w:szCs w:val="21"/>
        </w:rPr>
      </w:pPr>
      <w:r>
        <w:rPr>
          <w:rFonts w:hint="eastAsia" w:ascii="宋体" w:hAnsi="宋体" w:cs="宋体"/>
          <w:szCs w:val="21"/>
        </w:rPr>
        <w:t xml:space="preserve">12.2乙方应保证其提供的服务是全面和规范的，并完全符合招投标文件。如因乙方提供的服务有瑕疵造成甲方损失的，所需费用由乙方承担。</w:t>
      </w:r>
      <w:r/>
    </w:p>
    <w:p>
      <w:pPr>
        <w:ind w:firstLine="420"/>
        <w:spacing w:line="360" w:lineRule="auto"/>
        <w:rPr>
          <w:rFonts w:hAnsi="宋体"/>
        </w:rPr>
      </w:pPr>
      <w:r>
        <w:rPr>
          <w:rFonts w:hint="eastAsia" w:ascii="宋体" w:hAnsi="宋体" w:cs="宋体"/>
          <w:szCs w:val="21"/>
        </w:rPr>
        <w:t xml:space="preserve">12.3 如在使用过程中发生质量问题，乙方在接到甲方通知后在___小时内到达甲方现场。</w:t>
      </w:r>
      <w:r/>
    </w:p>
    <w:p>
      <w:pPr>
        <w:pStyle w:val="986"/>
        <w:ind w:firstLine="422"/>
        <w:spacing w:before="120" w:after="120" w:line="360" w:lineRule="auto"/>
        <w:rPr>
          <w:rFonts w:hAnsi="宋体"/>
          <w:b/>
          <w:bCs/>
          <w:sz w:val="21"/>
        </w:rPr>
      </w:pPr>
      <w:r>
        <w:rPr>
          <w:rFonts w:hint="eastAsia" w:hAnsi="宋体"/>
          <w:b/>
          <w:bCs/>
          <w:sz w:val="21"/>
        </w:rPr>
        <w:t xml:space="preserve">十三、交付和验收</w:t>
      </w:r>
      <w:r/>
    </w:p>
    <w:p>
      <w:pPr>
        <w:ind w:firstLine="420"/>
        <w:spacing w:line="360" w:lineRule="auto"/>
        <w:rPr>
          <w:rFonts w:ascii="宋体" w:hAnsi="宋体"/>
          <w:szCs w:val="21"/>
        </w:rPr>
      </w:pPr>
      <w:r>
        <w:rPr>
          <w:rFonts w:hint="eastAsia" w:ascii="宋体" w:hAnsi="宋体"/>
          <w:szCs w:val="21"/>
        </w:rPr>
        <w:t xml:space="preserve">13.1 乙方应当在合同签订后天内完成服务事项，招标文件有约定的，从其约定。</w:t>
      </w:r>
      <w:r/>
    </w:p>
    <w:p>
      <w:pPr>
        <w:ind w:firstLine="420"/>
        <w:spacing w:line="360" w:lineRule="auto"/>
        <w:rPr>
          <w:rFonts w:ascii="宋体" w:hAnsi="宋体"/>
          <w:szCs w:val="21"/>
        </w:rPr>
      </w:pPr>
      <w:r>
        <w:rPr>
          <w:rFonts w:hint="eastAsia" w:ascii="宋体" w:hAnsi="宋体"/>
          <w:szCs w:val="21"/>
        </w:rPr>
        <w:t xml:space="preserve">在交付前，乙方应作出全面检查和对验收文件进行整理，并列出清单，作为甲方初验收和使用的技术条件依据，检验的结果交甲方。</w:t>
      </w:r>
      <w:r/>
    </w:p>
    <w:p>
      <w:pPr>
        <w:ind w:firstLine="420"/>
        <w:spacing w:line="360" w:lineRule="auto"/>
        <w:rPr>
          <w:rFonts w:ascii="宋体" w:hAnsi="宋体"/>
          <w:szCs w:val="21"/>
        </w:rPr>
      </w:pPr>
      <w:r>
        <w:rPr>
          <w:rFonts w:hint="eastAsia" w:ascii="宋体" w:hAnsi="宋体"/>
          <w:szCs w:val="21"/>
        </w:rPr>
        <w:t xml:space="preserve">13.2 验收标准：按乙方投标文件的承诺，并不低于国家相关标准。</w:t>
      </w:r>
      <w:r/>
    </w:p>
    <w:p>
      <w:pPr>
        <w:ind w:firstLine="420"/>
        <w:spacing w:line="360" w:lineRule="auto"/>
        <w:rPr>
          <w:rFonts w:ascii="宋体" w:hAnsi="宋体"/>
          <w:szCs w:val="21"/>
        </w:rPr>
      </w:pPr>
      <w:r>
        <w:rPr>
          <w:rFonts w:hint="eastAsia" w:ascii="宋体" w:hAnsi="宋体"/>
          <w:szCs w:val="21"/>
        </w:rPr>
        <w:t xml:space="preserve">对于乙方要交付的服务，甲乙双方须在工作日内初验收，甲方对乙方提交的服务依据招标文件上的技术要求和国家有关质量标准进行现场初步验收，外观、说明书、包装符合招标文件技术要求的，给予签收，初步验收不合格的不予签收。</w:t>
      </w:r>
      <w:r/>
    </w:p>
    <w:p>
      <w:pPr>
        <w:ind w:firstLine="420"/>
        <w:spacing w:line="360" w:lineRule="auto"/>
        <w:rPr>
          <w:rFonts w:ascii="宋体" w:hAnsi="宋体"/>
          <w:szCs w:val="21"/>
        </w:rPr>
      </w:pPr>
      <w:r>
        <w:rPr>
          <w:rFonts w:hint="eastAsia" w:ascii="宋体" w:hAnsi="宋体"/>
          <w:szCs w:val="21"/>
        </w:rPr>
        <w:t xml:space="preserve">13.3 乙方按照招标文件要求负责甲方的使用操作人员，乙方在甲方使用前进行调试，调试直到符合技术要求的甲方才做最终验收。</w:t>
      </w:r>
      <w:r/>
    </w:p>
    <w:p>
      <w:pPr>
        <w:ind w:firstLine="420"/>
        <w:spacing w:line="360" w:lineRule="auto"/>
        <w:rPr>
          <w:rFonts w:ascii="宋体" w:hAnsi="宋体"/>
          <w:szCs w:val="21"/>
        </w:rPr>
      </w:pPr>
      <w:r>
        <w:rPr>
          <w:rFonts w:hint="eastAsia" w:ascii="宋体" w:hAnsi="宋体"/>
          <w:szCs w:val="21"/>
        </w:rPr>
        <w:t xml:space="preserve">13.4 对技术复杂的服务内容，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r/>
    </w:p>
    <w:p>
      <w:pPr>
        <w:ind w:firstLine="420"/>
        <w:spacing w:line="360" w:lineRule="auto"/>
        <w:rPr>
          <w:rFonts w:ascii="宋体" w:hAnsi="宋体"/>
          <w:szCs w:val="21"/>
          <w:u w:val="single"/>
        </w:rPr>
      </w:pPr>
      <w:r>
        <w:rPr>
          <w:rFonts w:hint="eastAsia" w:ascii="宋体" w:hAnsi="宋体"/>
          <w:szCs w:val="21"/>
        </w:rPr>
        <w:t xml:space="preserve">13.5 甲乙双方关于调试和验收的其他约定：。</w:t>
      </w:r>
      <w:r/>
    </w:p>
    <w:p>
      <w:pPr>
        <w:pStyle w:val="986"/>
        <w:ind w:firstLine="422"/>
        <w:spacing w:before="120" w:after="120" w:line="360" w:lineRule="auto"/>
        <w:rPr>
          <w:rFonts w:hAnsi="宋体"/>
          <w:b/>
          <w:bCs/>
          <w:sz w:val="21"/>
        </w:rPr>
      </w:pPr>
      <w:r>
        <w:rPr>
          <w:rFonts w:hint="eastAsia" w:hAnsi="宋体"/>
          <w:b/>
          <w:bCs/>
          <w:sz w:val="21"/>
        </w:rPr>
        <w:t xml:space="preserve">十四、包装、发运及运输</w:t>
      </w:r>
      <w:r/>
    </w:p>
    <w:p>
      <w:pPr>
        <w:pStyle w:val="986"/>
        <w:ind w:firstLine="420"/>
        <w:spacing w:line="360" w:lineRule="auto"/>
        <w:rPr>
          <w:rFonts w:hAnsi="宋体"/>
          <w:sz w:val="21"/>
        </w:rPr>
      </w:pPr>
      <w:r>
        <w:rPr>
          <w:rFonts w:hint="eastAsia" w:hAnsi="宋体"/>
          <w:sz w:val="21"/>
        </w:rPr>
        <w:t xml:space="preserve">14.1 乙方应对其提供的服务所涉及物品在发运前对其进行满足运输距离、防潮、防震、防锈和防破损装卸等要求包装，以保证安全运达甲方指定地点。</w:t>
      </w:r>
      <w:r/>
    </w:p>
    <w:p>
      <w:pPr>
        <w:pStyle w:val="986"/>
        <w:ind w:firstLine="420"/>
        <w:spacing w:line="360" w:lineRule="auto"/>
        <w:rPr>
          <w:rFonts w:hAnsi="宋体"/>
          <w:sz w:val="21"/>
        </w:rPr>
      </w:pPr>
      <w:r>
        <w:rPr>
          <w:rFonts w:hint="eastAsia" w:hAnsi="宋体"/>
          <w:sz w:val="21"/>
        </w:rPr>
        <w:t xml:space="preserve">14.4 服务在交付甲方前发生的风险均由乙方负责。</w:t>
      </w:r>
      <w:r/>
    </w:p>
    <w:p>
      <w:pPr>
        <w:pStyle w:val="986"/>
        <w:ind w:firstLine="420"/>
        <w:spacing w:before="120" w:after="120" w:line="360" w:lineRule="auto"/>
        <w:rPr>
          <w:rFonts w:hAnsi="宋体"/>
          <w:sz w:val="21"/>
        </w:rPr>
      </w:pPr>
      <w:r>
        <w:rPr>
          <w:rFonts w:hint="eastAsia" w:hAnsi="宋体"/>
          <w:sz w:val="21"/>
        </w:rPr>
        <w:t xml:space="preserve">14.5 服务在规定的交付期限内由乙方送达甲方指定的地点。</w:t>
      </w:r>
      <w:r/>
    </w:p>
    <w:p>
      <w:pPr>
        <w:pStyle w:val="986"/>
        <w:ind w:firstLine="422"/>
        <w:spacing w:before="120" w:after="120" w:line="360" w:lineRule="auto"/>
        <w:rPr>
          <w:rFonts w:hAnsi="宋体"/>
          <w:b/>
          <w:bCs/>
          <w:sz w:val="21"/>
        </w:rPr>
      </w:pPr>
      <w:r>
        <w:rPr>
          <w:rFonts w:hint="eastAsia" w:hAnsi="宋体"/>
          <w:b/>
          <w:bCs/>
          <w:sz w:val="21"/>
        </w:rPr>
        <w:t xml:space="preserve">十五、违约责任</w:t>
      </w:r>
      <w:r/>
    </w:p>
    <w:p>
      <w:pPr>
        <w:pStyle w:val="986"/>
        <w:ind w:firstLine="420"/>
        <w:spacing w:before="120" w:after="120" w:line="360" w:lineRule="auto"/>
        <w:rPr>
          <w:rFonts w:hAnsi="宋体"/>
          <w:sz w:val="21"/>
        </w:rPr>
      </w:pPr>
      <w:r>
        <w:rPr>
          <w:rFonts w:hint="eastAsia" w:hAnsi="宋体"/>
          <w:sz w:val="21"/>
        </w:rPr>
        <w:t xml:space="preserve">15.1 甲方无正当理由拒收服务的，甲方向乙方偿付拒收款项总值的百分之五违约金。</w:t>
      </w:r>
      <w:r/>
    </w:p>
    <w:p>
      <w:pPr>
        <w:pStyle w:val="986"/>
        <w:ind w:firstLine="420"/>
        <w:spacing w:before="120" w:after="120" w:line="360" w:lineRule="auto"/>
        <w:rPr>
          <w:rFonts w:hAnsi="宋体"/>
          <w:sz w:val="21"/>
        </w:rPr>
      </w:pPr>
      <w:r>
        <w:rPr>
          <w:rFonts w:hint="eastAsia" w:hAnsi="宋体"/>
          <w:sz w:val="21"/>
        </w:rPr>
        <w:t xml:space="preserve">15.2 甲方无故逾期验收和办理款项支付手续的,甲方应按逾期付款总额每日万分之五向乙方支付违约金。</w:t>
      </w:r>
      <w:r/>
    </w:p>
    <w:p>
      <w:pPr>
        <w:pStyle w:val="986"/>
        <w:ind w:firstLine="420"/>
        <w:spacing w:before="120" w:after="120" w:line="360" w:lineRule="auto"/>
        <w:rPr>
          <w:rFonts w:hAnsi="宋体"/>
          <w:sz w:val="21"/>
        </w:rPr>
      </w:pPr>
      <w:r>
        <w:rPr>
          <w:rFonts w:hint="eastAsia" w:hAnsi="宋体"/>
          <w:sz w:val="21"/>
        </w:rPr>
        <w:t xml:space="preserve">15.3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86"/>
        <w:ind w:firstLine="420"/>
        <w:spacing w:before="120" w:after="120" w:line="360" w:lineRule="auto"/>
        <w:rPr>
          <w:rFonts w:hAnsi="宋体"/>
          <w:sz w:val="21"/>
        </w:rPr>
      </w:pPr>
      <w:r>
        <w:rPr>
          <w:rFonts w:hint="eastAsia" w:hAnsi="宋体"/>
          <w:sz w:val="21"/>
        </w:rPr>
        <w:t xml:space="preserve">15.4 乙方所交的服务数量、质量不符合合同规定及招标文件规定标准的，甲方有权拒收该服务，乙方愿意更换服务但逾期交付的，按乙方逾期交付处理。乙方拒绝更换服务的，甲方可单方面解除合同。</w:t>
      </w:r>
      <w:r/>
    </w:p>
    <w:p>
      <w:pPr>
        <w:pStyle w:val="986"/>
        <w:ind w:firstLine="422"/>
        <w:spacing w:before="120" w:after="120" w:line="360" w:lineRule="auto"/>
        <w:rPr>
          <w:rFonts w:hAnsi="宋体"/>
          <w:b/>
          <w:bCs/>
          <w:sz w:val="21"/>
        </w:rPr>
      </w:pPr>
      <w:r>
        <w:rPr>
          <w:rFonts w:hint="eastAsia" w:hAnsi="宋体"/>
          <w:b/>
          <w:bCs/>
          <w:sz w:val="21"/>
        </w:rPr>
        <w:t xml:space="preserve">十六、不可抗力事件处理</w:t>
      </w:r>
      <w:r/>
    </w:p>
    <w:p>
      <w:pPr>
        <w:pStyle w:val="986"/>
        <w:ind w:firstLine="420"/>
        <w:spacing w:before="120" w:after="120" w:line="360" w:lineRule="auto"/>
        <w:rPr>
          <w:rFonts w:hAnsi="宋体"/>
          <w:sz w:val="21"/>
        </w:rPr>
      </w:pPr>
      <w:r>
        <w:rPr>
          <w:rFonts w:hint="eastAsia" w:hAnsi="宋体"/>
          <w:sz w:val="21"/>
        </w:rPr>
        <w:t xml:space="preserve">16.1 在合同有效期内，任何一方因不可抗力事件导致不能履行合同，则合同履行期可延长，其延长期与不可抗力影响期相同。</w:t>
      </w:r>
      <w:r/>
    </w:p>
    <w:p>
      <w:pPr>
        <w:pStyle w:val="986"/>
        <w:ind w:firstLine="420"/>
        <w:spacing w:before="120" w:after="120" w:line="360" w:lineRule="auto"/>
        <w:rPr>
          <w:rFonts w:hAnsi="宋体"/>
          <w:sz w:val="21"/>
        </w:rPr>
      </w:pPr>
      <w:r>
        <w:rPr>
          <w:rFonts w:hint="eastAsia" w:hAnsi="宋体"/>
          <w:sz w:val="21"/>
        </w:rPr>
        <w:t xml:space="preserve">16.2 不可抗力事件发生后，应立即通知对方，并寄送有关权威机构出具的证明。</w:t>
      </w:r>
      <w:r/>
    </w:p>
    <w:p>
      <w:pPr>
        <w:pStyle w:val="986"/>
        <w:ind w:firstLine="420"/>
        <w:spacing w:before="120" w:after="120" w:line="360" w:lineRule="auto"/>
        <w:rPr>
          <w:rFonts w:hAnsi="宋体"/>
          <w:sz w:val="21"/>
        </w:rPr>
      </w:pPr>
      <w:r>
        <w:rPr>
          <w:rFonts w:hint="eastAsia" w:hAnsi="宋体"/>
          <w:sz w:val="21"/>
        </w:rPr>
        <w:t xml:space="preserve">16.3 不可抗力事件延续120天以上，双方应通过友好协商，确定是否继续履行合同。</w:t>
      </w:r>
      <w:r/>
    </w:p>
    <w:p>
      <w:pPr>
        <w:pStyle w:val="986"/>
        <w:ind w:firstLine="422"/>
        <w:spacing w:before="120" w:after="120" w:line="360" w:lineRule="auto"/>
        <w:rPr>
          <w:rFonts w:hAnsi="宋体"/>
          <w:b/>
          <w:bCs/>
          <w:sz w:val="21"/>
        </w:rPr>
      </w:pPr>
      <w:r>
        <w:rPr>
          <w:rFonts w:hint="eastAsia" w:hAnsi="宋体"/>
          <w:b/>
          <w:bCs/>
          <w:sz w:val="21"/>
        </w:rPr>
        <w:t xml:space="preserve">十七、诉讼</w:t>
      </w:r>
      <w:r/>
    </w:p>
    <w:p>
      <w:pPr>
        <w:pStyle w:val="986"/>
        <w:ind w:firstLine="420"/>
        <w:spacing w:before="120" w:after="120" w:line="360" w:lineRule="auto"/>
        <w:rPr>
          <w:rFonts w:hAnsi="宋体"/>
          <w:sz w:val="21"/>
        </w:rPr>
      </w:pPr>
      <w:r>
        <w:rPr>
          <w:rFonts w:hint="eastAsia" w:hAnsi="宋体"/>
          <w:sz w:val="21"/>
        </w:rPr>
        <w:t xml:space="preserve">17.1 双方在执行合同中所发生的一切争议，应通过协商解决。如协商不成，可向合同签订地法院起诉，合同签订地在此约定为扬州市。</w:t>
      </w:r>
      <w:r/>
    </w:p>
    <w:p>
      <w:pPr>
        <w:ind w:firstLine="422"/>
        <w:spacing w:line="360" w:lineRule="auto"/>
        <w:rPr>
          <w:rFonts w:hAnsi="宋体"/>
          <w:szCs w:val="21"/>
        </w:rPr>
      </w:pPr>
      <w:r>
        <w:rPr>
          <w:rFonts w:hint="eastAsia" w:ascii="宋体" w:hAnsi="宋体"/>
          <w:b/>
          <w:bCs/>
          <w:szCs w:val="21"/>
        </w:rPr>
        <w:t xml:space="preserve">十八、</w:t>
      </w:r>
      <w:r>
        <w:rPr>
          <w:rFonts w:hint="eastAsia" w:ascii="宋体" w:hAnsi="宋体" w:cs="宋体"/>
          <w:bCs/>
        </w:rPr>
        <w:t xml:space="preserve">为落实好政府采购履约资金扶持政策，乙方可凭政府采购合同办理融资贷款，详见江苏政府采购网“政采贷”专栏。</w:t>
      </w:r>
      <w:r/>
    </w:p>
    <w:p>
      <w:pPr>
        <w:pStyle w:val="986"/>
        <w:ind w:firstLine="422"/>
        <w:spacing w:before="120" w:after="120" w:line="360" w:lineRule="auto"/>
        <w:rPr>
          <w:rFonts w:hAnsi="宋体"/>
          <w:b/>
          <w:bCs/>
          <w:sz w:val="21"/>
        </w:rPr>
      </w:pPr>
      <w:r>
        <w:rPr>
          <w:rFonts w:hint="eastAsia" w:hAnsi="宋体"/>
          <w:b/>
          <w:bCs/>
          <w:sz w:val="21"/>
        </w:rPr>
        <w:t xml:space="preserve">十九、合同生效及其它</w:t>
      </w:r>
      <w:r/>
    </w:p>
    <w:p>
      <w:pPr>
        <w:pStyle w:val="986"/>
        <w:ind w:firstLine="420"/>
        <w:spacing w:before="120" w:after="120" w:line="360" w:lineRule="auto"/>
        <w:rPr>
          <w:rFonts w:hAnsi="宋体"/>
          <w:sz w:val="21"/>
        </w:rPr>
      </w:pPr>
      <w:r>
        <w:rPr>
          <w:rFonts w:hint="eastAsia" w:hAnsi="宋体"/>
          <w:sz w:val="21"/>
        </w:rPr>
        <w:t xml:space="preserve">19.1 合同经双方法定代表人签章并加盖单位公章，并经江苏恒泰建设工程咨询有限公司扬州分公司见证盖章后生效。</w:t>
      </w:r>
      <w:r/>
    </w:p>
    <w:p>
      <w:pPr>
        <w:pStyle w:val="986"/>
        <w:ind w:firstLine="420"/>
        <w:spacing w:before="120" w:after="120" w:line="360" w:lineRule="auto"/>
        <w:rPr>
          <w:rFonts w:hAnsi="宋体"/>
          <w:sz w:val="21"/>
        </w:rPr>
      </w:pPr>
      <w:r>
        <w:rPr>
          <w:rFonts w:hint="eastAsia" w:hAnsi="宋体"/>
          <w:sz w:val="21"/>
        </w:rPr>
        <w:t xml:space="preserve">19.2本合同未尽事宜，遵照《民法典》有关条文执行。</w:t>
      </w:r>
      <w:r/>
    </w:p>
    <w:p>
      <w:pPr>
        <w:pStyle w:val="986"/>
        <w:ind w:firstLine="420"/>
        <w:spacing w:before="120" w:after="120" w:line="360" w:lineRule="auto"/>
        <w:rPr>
          <w:rFonts w:hAnsi="宋体"/>
          <w:sz w:val="21"/>
        </w:rPr>
      </w:pPr>
      <w:r>
        <w:rPr>
          <w:rFonts w:hint="eastAsia" w:hAnsi="宋体"/>
          <w:sz w:val="21"/>
        </w:rPr>
        <w:t xml:space="preserve">19.3 本合同正本一式四份，具有同等法律效力，甲方、乙方、见证方及财政监管部门各执一份。  </w:t>
      </w:r>
      <w:r/>
    </w:p>
    <w:tbl>
      <w:tblPr>
        <w:tblStyle w:val="778"/>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86"/>
              <w:spacing w:before="120" w:after="120" w:line="360" w:lineRule="auto"/>
              <w:rPr>
                <w:rFonts w:hAnsi="宋体"/>
                <w:sz w:val="21"/>
              </w:rPr>
            </w:pPr>
            <w:r>
              <w:rPr>
                <w:rFonts w:hint="eastAsia" w:hAnsi="宋体"/>
                <w:sz w:val="21"/>
              </w:rPr>
              <w:t xml:space="preserve">甲方：</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86"/>
              <w:spacing w:before="120" w:after="120" w:line="360" w:lineRule="auto"/>
              <w:rPr>
                <w:rFonts w:hAnsi="宋体"/>
                <w:sz w:val="21"/>
              </w:rPr>
            </w:pPr>
            <w:r>
              <w:rPr>
                <w:rFonts w:hint="eastAsia" w:hAnsi="宋体"/>
                <w:sz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86"/>
              <w:spacing w:before="120" w:after="120" w:line="360" w:lineRule="auto"/>
              <w:rPr>
                <w:rFonts w:hAnsi="宋体"/>
                <w:sz w:val="21"/>
              </w:rPr>
            </w:pPr>
            <w:r>
              <w:rPr>
                <w:rFonts w:hint="eastAsia" w:hAnsi="宋体"/>
                <w:sz w:val="21"/>
              </w:rPr>
              <w:t xml:space="preserve">地址：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86"/>
              <w:spacing w:before="120" w:after="120" w:line="360" w:lineRule="auto"/>
              <w:rPr>
                <w:rFonts w:hAnsi="宋体"/>
                <w:sz w:val="21"/>
              </w:rPr>
            </w:pPr>
            <w:r>
              <w:rPr>
                <w:rFonts w:hint="eastAsia" w:hAnsi="宋体"/>
                <w:sz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86"/>
              <w:spacing w:before="120" w:after="120" w:line="360" w:lineRule="auto"/>
              <w:rPr>
                <w:rFonts w:hAnsi="宋体"/>
                <w:sz w:val="21"/>
              </w:rPr>
            </w:pPr>
            <w:r>
              <w:rPr>
                <w:rFonts w:hint="eastAsia" w:hAnsi="宋体"/>
                <w:sz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86"/>
              <w:spacing w:before="120" w:after="120" w:line="360" w:lineRule="auto"/>
              <w:rPr>
                <w:rFonts w:hAnsi="宋体"/>
                <w:sz w:val="21"/>
              </w:rPr>
            </w:pPr>
            <w:r>
              <w:rPr>
                <w:rFonts w:hint="eastAsia" w:hAnsi="宋体"/>
                <w:sz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86"/>
              <w:spacing w:before="120" w:after="120" w:line="360" w:lineRule="auto"/>
              <w:rPr>
                <w:rFonts w:hAnsi="宋体"/>
                <w:sz w:val="21"/>
              </w:rPr>
            </w:pPr>
            <w:r>
              <w:rPr>
                <w:rFonts w:hint="eastAsia" w:hAnsi="宋体"/>
                <w:sz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86"/>
              <w:spacing w:before="120" w:after="120" w:line="360" w:lineRule="auto"/>
              <w:rPr>
                <w:rFonts w:hAnsi="宋体"/>
                <w:sz w:val="21"/>
              </w:rPr>
            </w:pPr>
            <w:r>
              <w:rPr>
                <w:rFonts w:hint="eastAsia" w:hAnsi="宋体"/>
                <w:sz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86"/>
              <w:spacing w:before="120" w:after="120" w:line="360" w:lineRule="auto"/>
              <w:rPr>
                <w:rFonts w:hAnsi="宋体"/>
                <w:sz w:val="21"/>
              </w:rPr>
            </w:pPr>
            <w:r>
              <w:rPr>
                <w:rFonts w:hint="eastAsia" w:hAnsi="宋体"/>
                <w:sz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86"/>
              <w:spacing w:before="120" w:after="120" w:line="360" w:lineRule="auto"/>
              <w:rPr>
                <w:rFonts w:hAnsi="宋体"/>
                <w:sz w:val="21"/>
              </w:rPr>
            </w:pPr>
            <w:r>
              <w:rPr>
                <w:rFonts w:hint="eastAsia" w:hAnsi="宋体"/>
                <w:sz w:val="21"/>
              </w:rPr>
              <w:t xml:space="preserve">日期：      年    月    日</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86"/>
              <w:spacing w:before="120" w:after="120" w:line="360" w:lineRule="auto"/>
              <w:rPr>
                <w:rFonts w:hAnsi="宋体"/>
                <w:sz w:val="21"/>
              </w:rPr>
            </w:pPr>
            <w:r>
              <w:rPr>
                <w:rFonts w:hint="eastAsia" w:hAnsi="宋体"/>
                <w:sz w:val="21"/>
              </w:rPr>
              <w:t xml:space="preserve">见证方：江苏恒泰建设工程咨询有限公司扬州分公司</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86"/>
              <w:spacing w:before="120" w:after="120" w:line="360" w:lineRule="auto"/>
              <w:rPr>
                <w:rFonts w:hAnsi="宋体"/>
                <w:sz w:val="21"/>
              </w:rPr>
            </w:pPr>
            <w:r>
              <w:rPr>
                <w:rFonts w:hAnsi="宋体"/>
                <w:sz w:val="21"/>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86"/>
              <w:spacing w:before="120" w:after="120" w:line="360" w:lineRule="auto"/>
              <w:rPr>
                <w:rFonts w:hAnsi="宋体"/>
                <w:sz w:val="21"/>
              </w:rPr>
            </w:pPr>
            <w:r>
              <w:rPr>
                <w:rFonts w:hint="eastAsia" w:hAnsi="宋体"/>
                <w:sz w:val="21"/>
              </w:rPr>
              <w:t xml:space="preserve">项目经办人：</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86"/>
              <w:spacing w:before="120" w:after="120" w:line="360" w:lineRule="auto"/>
              <w:rPr>
                <w:rFonts w:hAnsi="宋体"/>
                <w:sz w:val="21"/>
              </w:rPr>
            </w:pPr>
            <w:r>
              <w:rPr>
                <w:rFonts w:hAnsi="宋体"/>
                <w:sz w:val="21"/>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86"/>
              <w:spacing w:before="120" w:after="120" w:line="360" w:lineRule="auto"/>
              <w:rPr>
                <w:rFonts w:hAnsi="宋体"/>
                <w:sz w:val="21"/>
              </w:rPr>
            </w:pPr>
            <w:r>
              <w:rPr>
                <w:rFonts w:hint="eastAsia" w:hAnsi="宋体"/>
                <w:sz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86"/>
              <w:spacing w:before="120" w:after="120" w:line="360" w:lineRule="auto"/>
              <w:rPr>
                <w:rFonts w:hAnsi="宋体"/>
                <w:sz w:val="21"/>
              </w:rPr>
            </w:pPr>
            <w:r>
              <w:rPr>
                <w:rFonts w:hAnsi="宋体"/>
                <w:sz w:val="21"/>
              </w:rPr>
            </w:r>
            <w:r/>
          </w:p>
        </w:tc>
      </w:tr>
    </w:tbl>
    <w:p>
      <w:pPr>
        <w:pStyle w:val="986"/>
        <w:spacing w:before="120" w:after="120" w:line="360" w:lineRule="auto"/>
        <w:rPr>
          <w:rFonts w:hAnsi="宋体"/>
          <w:sz w:val="21"/>
        </w:rPr>
      </w:pPr>
      <w:r>
        <w:rPr>
          <w:rFonts w:hAnsi="宋体"/>
          <w:sz w:val="21"/>
        </w:rPr>
      </w:r>
      <w:r/>
    </w:p>
    <w:p>
      <w:r>
        <w:br w:type="page" w:clear="all"/>
      </w:r>
      <w:r/>
    </w:p>
    <w:p>
      <w:pPr>
        <w:pStyle w:val="768"/>
        <w:numPr>
          <w:ilvl w:val="0"/>
          <w:numId w:val="1"/>
        </w:numPr>
        <w:jc w:val="center"/>
        <w:spacing w:before="0" w:after="0" w:line="240" w:lineRule="auto"/>
        <w:rPr>
          <w:sz w:val="28"/>
          <w:szCs w:val="28"/>
        </w:rPr>
      </w:pPr>
      <w:r>
        <w:rPr>
          <w:rFonts w:hint="eastAsia" w:ascii="宋体" w:hAnsi="宋体"/>
          <w:sz w:val="28"/>
          <w:szCs w:val="28"/>
        </w:rPr>
        <w:t xml:space="preserve">项目需求</w:t>
      </w:r>
      <w:r/>
    </w:p>
    <w:p>
      <w:pPr>
        <w:spacing w:line="360" w:lineRule="auto"/>
        <w:rPr>
          <w:rFonts w:ascii="Times New Roman" w:hAnsi="Times New Roman"/>
          <w:b/>
          <w:sz w:val="22"/>
        </w:rPr>
      </w:pPr>
      <w:r>
        <w:rPr>
          <w:rFonts w:ascii="Times New Roman" w:hAnsi="Times New Roman"/>
          <w:b/>
          <w:sz w:val="22"/>
        </w:rPr>
      </w:r>
      <w:r/>
    </w:p>
    <w:p>
      <w:pPr>
        <w:spacing w:line="360" w:lineRule="auto"/>
        <w:rPr>
          <w:rFonts w:ascii="Times New Roman" w:hAnsi="Times New Roman"/>
          <w:b/>
          <w:sz w:val="22"/>
        </w:rPr>
      </w:pPr>
      <w:r>
        <w:rPr>
          <w:rFonts w:ascii="Times New Roman" w:hAnsi="Times New Roman"/>
          <w:b/>
          <w:sz w:val="22"/>
        </w:rPr>
        <w:t xml:space="preserve">一、项目名称</w:t>
      </w:r>
      <w:r/>
    </w:p>
    <w:p>
      <w:pPr>
        <w:ind w:firstLine="420"/>
        <w:spacing w:line="360" w:lineRule="auto"/>
        <w:rPr>
          <w:rFonts w:ascii="宋体" w:hAnsi="宋体" w:cs="宋体"/>
        </w:rPr>
      </w:pPr>
      <w:r>
        <w:rPr>
          <w:rFonts w:hint="eastAsia" w:ascii="宋体" w:hAnsi="宋体" w:cs="宋体"/>
        </w:rPr>
        <w:t xml:space="preserve">扬州市城镇生活污水集中收集处理率提升服务及《生活污水全收集全处理发展规划》项目</w:t>
      </w:r>
      <w:r/>
    </w:p>
    <w:p>
      <w:pPr>
        <w:spacing w:line="360" w:lineRule="auto"/>
        <w:rPr>
          <w:rFonts w:ascii="Times New Roman" w:hAnsi="Times New Roman"/>
          <w:b/>
          <w:sz w:val="22"/>
        </w:rPr>
      </w:pPr>
      <w:r>
        <w:rPr>
          <w:rFonts w:hint="eastAsia" w:ascii="Times New Roman" w:hAnsi="Times New Roman"/>
          <w:b/>
          <w:sz w:val="22"/>
        </w:rPr>
        <w:t xml:space="preserve">二</w:t>
      </w:r>
      <w:r>
        <w:rPr>
          <w:rFonts w:ascii="Times New Roman" w:hAnsi="Times New Roman"/>
          <w:b/>
          <w:sz w:val="22"/>
        </w:rPr>
        <w:t xml:space="preserve">、项目概况</w:t>
      </w:r>
      <w:r/>
    </w:p>
    <w:p>
      <w:pPr>
        <w:ind w:firstLine="420"/>
        <w:spacing w:line="360" w:lineRule="auto"/>
        <w:rPr>
          <w:rFonts w:ascii="宋体" w:hAnsi="宋体" w:cs="宋体"/>
        </w:rPr>
      </w:pPr>
      <w:r>
        <w:rPr>
          <w:rFonts w:hint="eastAsia" w:ascii="宋体" w:hAnsi="宋体" w:cs="宋体"/>
        </w:rPr>
        <w:t xml:space="preserve">为深入打好污染防治攻坚战，加快提升城镇生活污水收集处理能力，切实改善城市水环境质量，扬州市根据《江苏省城镇污水处理提质增效精准攻坚“333”行动方案》、 《省政府办公厅关于加快推进城市污水处理能力建设全面提升污水集中收集处理率的实施意见》等要求，并结合自身实际，开展《扬州市城镇生活污水全收集全处理发展规划》文本编制、扬州市城镇生活污水集中收集处理率提升第三方技术服务、常态开展扬州市污水浓度分区监测、水质检测评估分析报告编制等内容。</w:t>
      </w:r>
      <w:r/>
    </w:p>
    <w:p>
      <w:pPr>
        <w:spacing w:line="360" w:lineRule="auto"/>
        <w:rPr>
          <w:rFonts w:ascii="Times New Roman" w:hAnsi="Times New Roman"/>
          <w:b/>
          <w:sz w:val="22"/>
        </w:rPr>
      </w:pPr>
      <w:r>
        <w:rPr>
          <w:rFonts w:hint="eastAsia" w:ascii="Times New Roman" w:hAnsi="Times New Roman"/>
          <w:b/>
          <w:sz w:val="22"/>
        </w:rPr>
        <w:t xml:space="preserve">三</w:t>
      </w:r>
      <w:r>
        <w:rPr>
          <w:rFonts w:ascii="Times New Roman" w:hAnsi="Times New Roman"/>
          <w:b/>
          <w:sz w:val="22"/>
        </w:rPr>
        <w:t xml:space="preserve">、招标内容</w:t>
      </w:r>
      <w:r/>
    </w:p>
    <w:p>
      <w:pPr>
        <w:ind w:firstLine="420"/>
        <w:spacing w:line="360" w:lineRule="auto"/>
        <w:rPr>
          <w:rFonts w:ascii="宋体" w:hAnsi="宋体" w:cs="宋体"/>
        </w:rPr>
      </w:pPr>
      <w:r>
        <w:rPr>
          <w:rFonts w:hint="eastAsia" w:ascii="Times New Roman" w:hAnsi="Times New Roman"/>
          <w:sz w:val="24"/>
          <w:szCs w:val="24"/>
        </w:rPr>
        <w:t xml:space="preserve">（</w:t>
      </w:r>
      <w:r>
        <w:rPr>
          <w:rFonts w:hint="eastAsia" w:ascii="宋体" w:hAnsi="宋体" w:cs="宋体"/>
        </w:rPr>
        <w:t xml:space="preserve">一）范围</w:t>
      </w:r>
      <w:r/>
    </w:p>
    <w:p>
      <w:pPr>
        <w:ind w:firstLine="420"/>
        <w:spacing w:line="360" w:lineRule="auto"/>
        <w:rPr>
          <w:rFonts w:ascii="宋体" w:hAnsi="宋体" w:cs="宋体"/>
        </w:rPr>
      </w:pPr>
      <w:r>
        <w:rPr>
          <w:rFonts w:hint="eastAsia" w:ascii="宋体" w:hAnsi="宋体" w:cs="宋体"/>
        </w:rPr>
        <w:t xml:space="preserve">1、扬州市城镇生活污水全收集全处理发展规划：扬州主城区及县市区建成区</w:t>
      </w:r>
      <w:r/>
    </w:p>
    <w:p>
      <w:pPr>
        <w:ind w:firstLine="420"/>
        <w:spacing w:line="360" w:lineRule="auto"/>
        <w:rPr>
          <w:rFonts w:ascii="宋体" w:hAnsi="宋体" w:cs="宋体"/>
        </w:rPr>
      </w:pPr>
      <w:r>
        <w:rPr>
          <w:rFonts w:hint="eastAsia" w:ascii="宋体" w:hAnsi="宋体" w:cs="宋体"/>
        </w:rPr>
        <w:t xml:space="preserve">2、扬州市城镇生活污水集中收集处理率提升第三方技术服务：主城区及县市区</w:t>
      </w:r>
      <w:r/>
    </w:p>
    <w:p>
      <w:pPr>
        <w:ind w:firstLine="420"/>
        <w:spacing w:line="360" w:lineRule="auto"/>
        <w:rPr>
          <w:rFonts w:ascii="宋体" w:hAnsi="宋体" w:cs="宋体"/>
        </w:rPr>
      </w:pPr>
      <w:r>
        <w:rPr>
          <w:rFonts w:hint="eastAsia" w:ascii="宋体" w:hAnsi="宋体" w:cs="宋体"/>
        </w:rPr>
        <w:t xml:space="preserve">3、污水系统分区监测方案及常态化检测：主城区及县市重点区域及达标区</w:t>
      </w:r>
      <w:r/>
    </w:p>
    <w:p>
      <w:pPr>
        <w:ind w:firstLine="420"/>
        <w:spacing w:line="360" w:lineRule="auto"/>
        <w:rPr>
          <w:rFonts w:ascii="宋体" w:hAnsi="宋体" w:cs="宋体"/>
        </w:rPr>
      </w:pPr>
      <w:r>
        <w:rPr>
          <w:rFonts w:hint="eastAsia" w:ascii="宋体" w:hAnsi="宋体" w:cs="宋体"/>
        </w:rPr>
        <w:t xml:space="preserve">（二）工作内容</w:t>
      </w:r>
      <w:r/>
    </w:p>
    <w:p>
      <w:pPr>
        <w:ind w:firstLine="420"/>
        <w:spacing w:line="360" w:lineRule="auto"/>
        <w:rPr>
          <w:rFonts w:ascii="宋体" w:hAnsi="宋体" w:cs="宋体"/>
        </w:rPr>
      </w:pPr>
      <w:r>
        <w:rPr>
          <w:rFonts w:hint="eastAsia" w:ascii="宋体" w:hAnsi="宋体" w:cs="宋体"/>
        </w:rPr>
        <w:t xml:space="preserve">为深入打好污染防治攻坚战，加快提升城镇生活污水收集处理能力，根据《扬州市城镇生活污水处理提质增效实施方案》文件要求，开展《扬州市城镇生活污水全收集全处理发展规划》文本编制、扬州市城镇生活污水集中收集处理率提升第三方技术服务、常态开展扬州市污水浓度分区监测、水质检测评估分析报告编制等内容。</w:t>
      </w:r>
      <w:r/>
    </w:p>
    <w:p>
      <w:pPr>
        <w:ind w:firstLine="420"/>
        <w:spacing w:line="360" w:lineRule="auto"/>
        <w:rPr>
          <w:rFonts w:ascii="宋体" w:hAnsi="宋体" w:cs="宋体"/>
        </w:rPr>
      </w:pPr>
      <w:r>
        <w:rPr>
          <w:rFonts w:hint="eastAsia" w:ascii="宋体" w:hAnsi="宋体" w:cs="宋体"/>
        </w:rPr>
        <w:t xml:space="preserve">1、《扬州市城镇生活污水全收集全处理发展规划》文本编制</w:t>
      </w:r>
      <w:r/>
    </w:p>
    <w:p>
      <w:pPr>
        <w:ind w:firstLine="420"/>
        <w:spacing w:line="360" w:lineRule="auto"/>
        <w:rPr>
          <w:rFonts w:ascii="宋体" w:hAnsi="宋体" w:cs="宋体"/>
        </w:rPr>
      </w:pPr>
      <w:r>
        <w:rPr>
          <w:rFonts w:hint="eastAsia" w:ascii="宋体" w:hAnsi="宋体" w:cs="宋体"/>
        </w:rPr>
        <w:t xml:space="preserve">对扬州市城镇生活污水处理现状进行全面调查和分析，评估分析污水收集处理设施的运行状况及存在问题。结合城镇生活污水处理提质增效要求，制定城镇生活污水全收集全处理的目标、原则、措施等，确保规划的科学性、合理性和可操作性。</w:t>
      </w:r>
      <w:r/>
    </w:p>
    <w:p>
      <w:pPr>
        <w:ind w:firstLine="420"/>
        <w:spacing w:line="360" w:lineRule="auto"/>
        <w:rPr>
          <w:rFonts w:ascii="宋体" w:hAnsi="宋体" w:cs="宋体"/>
        </w:rPr>
      </w:pPr>
      <w:r>
        <w:rPr>
          <w:rFonts w:hint="eastAsia" w:ascii="宋体" w:hAnsi="宋体" w:cs="宋体"/>
        </w:rPr>
        <w:t xml:space="preserve">2、扬州市城镇生活污水集中收集处理率提升第三方技术服务</w:t>
      </w:r>
      <w:r/>
    </w:p>
    <w:p>
      <w:pPr>
        <w:ind w:firstLine="420"/>
        <w:spacing w:line="360" w:lineRule="auto"/>
        <w:rPr>
          <w:rFonts w:ascii="宋体" w:hAnsi="宋体" w:cs="宋体"/>
        </w:rPr>
      </w:pPr>
      <w:r>
        <w:rPr>
          <w:rFonts w:hint="eastAsia" w:ascii="宋体" w:hAnsi="宋体" w:cs="宋体"/>
        </w:rPr>
        <w:t xml:space="preserve">配合市提质增效办开展月、季度全市城镇生活污水处理全收集全处理实施情况开展指导、评估及考核工作。组织达标区验收评估，对全市完成整治的达标区开展回头看及验收工作。</w:t>
      </w:r>
      <w:r/>
    </w:p>
    <w:p>
      <w:pPr>
        <w:ind w:firstLine="420"/>
        <w:spacing w:line="360" w:lineRule="auto"/>
        <w:rPr>
          <w:rFonts w:ascii="宋体" w:hAnsi="宋体" w:cs="宋体"/>
        </w:rPr>
      </w:pPr>
      <w:r>
        <w:rPr>
          <w:rFonts w:hint="eastAsia" w:ascii="宋体" w:hAnsi="宋体" w:cs="宋体"/>
        </w:rPr>
        <w:t xml:space="preserve">3、配合城镇生活污水全收集全处理项目，对扬州主城区及县市重点区域及达标区污水系统分区监测方案及常态化检测。</w:t>
      </w:r>
      <w:r/>
    </w:p>
    <w:p>
      <w:pPr>
        <w:spacing w:line="360" w:lineRule="auto"/>
        <w:rPr>
          <w:rFonts w:ascii="Times New Roman" w:hAnsi="Times New Roman"/>
          <w:b/>
          <w:sz w:val="22"/>
        </w:rPr>
      </w:pPr>
      <w:r>
        <w:rPr>
          <w:rFonts w:hint="eastAsia" w:ascii="Times New Roman" w:hAnsi="Times New Roman"/>
          <w:b/>
          <w:sz w:val="22"/>
        </w:rPr>
        <w:t xml:space="preserve">四</w:t>
      </w:r>
      <w:r>
        <w:rPr>
          <w:rFonts w:ascii="Times New Roman" w:hAnsi="Times New Roman"/>
          <w:b/>
          <w:sz w:val="22"/>
        </w:rPr>
        <w:t xml:space="preserve">、设计深度与成果要求</w:t>
      </w:r>
      <w:r/>
    </w:p>
    <w:p>
      <w:pPr>
        <w:ind w:firstLine="420"/>
        <w:spacing w:line="360" w:lineRule="auto"/>
        <w:rPr>
          <w:rFonts w:ascii="宋体" w:hAnsi="宋体" w:cs="宋体"/>
        </w:rPr>
      </w:pPr>
      <w:r>
        <w:rPr>
          <w:rFonts w:hint="eastAsia" w:ascii="宋体" w:hAnsi="宋体" w:cs="宋体"/>
        </w:rPr>
        <w:t xml:space="preserve">1、设计深度</w:t>
      </w:r>
      <w:r/>
    </w:p>
    <w:p>
      <w:pPr>
        <w:ind w:firstLine="420"/>
        <w:spacing w:line="360" w:lineRule="auto"/>
        <w:rPr>
          <w:rFonts w:ascii="宋体" w:hAnsi="宋体" w:cs="宋体"/>
        </w:rPr>
      </w:pPr>
      <w:r>
        <w:rPr>
          <w:rFonts w:hint="eastAsia" w:ascii="宋体" w:hAnsi="宋体" w:cs="宋体"/>
        </w:rPr>
        <w:t xml:space="preserve">（1）扬州市城镇生活污水全收集全处理发展规划：设计成果应满足省生态环境厅《城镇生活污水全收集全处理发展规划》及《扬州市城镇生活污水处理提质增效实施方案》（扬府办发﹝2024﹞13号）文件要求，符合国家及省市相关政策文件等要求。文本编制的范围为扬州市主城区，主要对扬州市城镇生活污水处理现状进行全面调查和分析，评估分析污水收集处理设施的运行状况及存在问题；结合城镇生活污水处理提质增效要求，制定城镇生活污水全收集全处理的目标、原则、措施等，确保规划的科学性、合理性和可操作性。</w:t>
      </w:r>
      <w:r/>
    </w:p>
    <w:p>
      <w:pPr>
        <w:ind w:firstLine="420"/>
        <w:spacing w:line="360" w:lineRule="auto"/>
        <w:rPr>
          <w:rFonts w:ascii="宋体" w:hAnsi="宋体" w:cs="宋体"/>
        </w:rPr>
      </w:pPr>
      <w:r>
        <w:rPr>
          <w:rFonts w:hint="eastAsia" w:ascii="宋体" w:hAnsi="宋体" w:cs="宋体"/>
        </w:rPr>
        <w:t xml:space="preserve">其他县市区（含江都、高邮、宝应、仪征）结合本区域污水处理现状情况及特点，独立编制《城镇生活污水全收集全处理发展规划》，提交成果由第三方服务单位校核、评估并经市级管理部门评审认可后纳入扬州市城镇生活污水全收集全处理发展规划进行统筹和汇总，最终形成扬州市全县市城镇生活污水全收集全处理发展规划。</w:t>
      </w:r>
      <w:r/>
    </w:p>
    <w:p>
      <w:pPr>
        <w:numPr>
          <w:ilvl w:val="0"/>
          <w:numId w:val="2"/>
        </w:numPr>
        <w:ind w:firstLine="420"/>
        <w:spacing w:line="360" w:lineRule="auto"/>
        <w:rPr>
          <w:rFonts w:ascii="宋体" w:hAnsi="宋体" w:cs="宋体"/>
        </w:rPr>
      </w:pPr>
      <w:r>
        <w:rPr>
          <w:rFonts w:hint="eastAsia" w:ascii="宋体" w:hAnsi="宋体" w:cs="宋体"/>
        </w:rPr>
        <w:t xml:space="preserve">提质增效达标区建设效果评估及考核等第三方技术服务：</w:t>
      </w:r>
      <w:r/>
    </w:p>
    <w:p>
      <w:pPr>
        <w:ind w:firstLine="420"/>
        <w:spacing w:line="360" w:lineRule="auto"/>
        <w:rPr>
          <w:rFonts w:ascii="宋体" w:hAnsi="宋体" w:cs="宋体"/>
        </w:rPr>
      </w:pPr>
      <w:r>
        <w:rPr>
          <w:rFonts w:hint="eastAsia" w:ascii="宋体" w:hAnsi="宋体" w:cs="宋体"/>
        </w:rPr>
        <w:t xml:space="preserve">配合市提质增效办开展全市污水处理提质增效工作的评估和考核，主要包含对2020年-2023年度已完成整治的达标区开展回头看工作及验收工作，主要对达标区内各重要、典型节点进行水质监测，进行两轮监测。对2024-2025年度未完成的达标区项目组织验收评估，主要根据水质监测情况分析达标区建设效果，服务期至2025年底。</w:t>
      </w:r>
      <w:r/>
    </w:p>
    <w:p>
      <w:pPr>
        <w:numPr>
          <w:ilvl w:val="0"/>
          <w:numId w:val="2"/>
        </w:numPr>
        <w:ind w:firstLine="420"/>
        <w:spacing w:line="360" w:lineRule="auto"/>
        <w:rPr>
          <w:rFonts w:ascii="宋体" w:hAnsi="宋体" w:cs="宋体"/>
        </w:rPr>
      </w:pPr>
      <w:r>
        <w:rPr>
          <w:rFonts w:hint="eastAsia" w:ascii="宋体" w:hAnsi="宋体" w:cs="宋体"/>
        </w:rPr>
        <w:t xml:space="preserve">污水系统分区监测方案及常态化检测：</w:t>
      </w:r>
      <w:r/>
    </w:p>
    <w:p>
      <w:pPr>
        <w:ind w:firstLine="420"/>
        <w:spacing w:line="360" w:lineRule="auto"/>
        <w:rPr>
          <w:rFonts w:ascii="宋体" w:hAnsi="宋体" w:cs="宋体"/>
        </w:rPr>
      </w:pPr>
      <w:r>
        <w:rPr>
          <w:rFonts w:hint="eastAsia" w:ascii="宋体" w:hAnsi="宋体" w:cs="宋体"/>
        </w:rPr>
        <w:t xml:space="preserve">常态开展扬州市污水浓度分区监测，服务期至2025年底。对扬州市各地区域水质进行浓度监测，主要对各监测点进行污水取样送检，检测污水COD、氨氮等指标，监测分区及监测频率如下。</w:t>
      </w:r>
      <w:r/>
    </w:p>
    <w:p>
      <w:pPr>
        <w:ind w:firstLine="420"/>
        <w:spacing w:line="360" w:lineRule="auto"/>
        <w:rPr>
          <w:rFonts w:ascii="宋体" w:hAnsi="宋体" w:cs="宋体"/>
        </w:rPr>
      </w:pPr>
      <w:r>
        <w:rPr>
          <w:rFonts w:hint="eastAsia" w:ascii="宋体" w:hAnsi="宋体" w:cs="宋体"/>
        </w:rPr>
        <w:t xml:space="preserve">1）污水主干线监测：扬州主城区污水系统开展一级、二级等分级监测，检测点位约122处，按月度进行监测，监测时限至2025年末，约检测批次约5500次；江都、高邮、宝应、仪征污水系统开展重要节点监测，检测点位约160处，按季度进行监测，监测时限至2025年末，检测批次约2400次。</w:t>
      </w:r>
      <w:r/>
    </w:p>
    <w:p>
      <w:pPr>
        <w:ind w:firstLine="420"/>
        <w:spacing w:line="360" w:lineRule="auto"/>
        <w:rPr>
          <w:rFonts w:ascii="宋体" w:hAnsi="宋体" w:cs="宋体"/>
        </w:rPr>
      </w:pPr>
      <w:r>
        <w:rPr>
          <w:rFonts w:hint="eastAsia" w:ascii="宋体" w:hAnsi="宋体" w:cs="宋体"/>
        </w:rPr>
        <w:t xml:space="preserve">2）截流管监测：扬州主城区截流管道的重要节点开展水质监测，共进行三轮监测，检测点位约370处，检测批次约3320次。</w:t>
      </w:r>
      <w:r/>
    </w:p>
    <w:p>
      <w:pPr>
        <w:ind w:firstLine="420"/>
        <w:spacing w:line="360" w:lineRule="auto"/>
        <w:rPr>
          <w:rFonts w:ascii="宋体" w:hAnsi="宋体" w:cs="宋体"/>
        </w:rPr>
      </w:pPr>
      <w:r>
        <w:rPr>
          <w:rFonts w:hint="eastAsia" w:ascii="宋体" w:hAnsi="宋体" w:cs="宋体"/>
        </w:rPr>
        <w:t xml:space="preserve">3）2020-2025年度达标区监测：对扬州全县市（含江都、高邮、宝应、仪征）2021-2023年度已完成达标区开展水质监测，2024年度及2025年度达标区开展水质验收监测，主要对达标区内各重要、典型节点进行水质监测，检测点位约1640处，进行两轮监测，检测批次约9840次。</w:t>
      </w:r>
      <w:r/>
    </w:p>
    <w:p>
      <w:pPr>
        <w:ind w:firstLine="420"/>
        <w:spacing w:line="360" w:lineRule="auto"/>
        <w:rPr>
          <w:rFonts w:ascii="宋体" w:hAnsi="宋体" w:cs="宋体"/>
        </w:rPr>
      </w:pPr>
      <w:r>
        <w:rPr>
          <w:rFonts w:hint="eastAsia" w:ascii="宋体" w:hAnsi="宋体" w:cs="宋体"/>
        </w:rPr>
        <w:t xml:space="preserve">4）《水质监测报告》及《污水系统问题分析评估报告》编制</w:t>
      </w:r>
      <w:r/>
    </w:p>
    <w:p>
      <w:pPr>
        <w:ind w:firstLine="420"/>
        <w:spacing w:line="360" w:lineRule="auto"/>
        <w:rPr>
          <w:rFonts w:ascii="宋体" w:hAnsi="宋体" w:cs="宋体"/>
        </w:rPr>
      </w:pPr>
      <w:r>
        <w:rPr>
          <w:rFonts w:hint="eastAsia" w:ascii="宋体" w:hAnsi="宋体" w:cs="宋体"/>
        </w:rPr>
        <w:t xml:space="preserve">根据分批次的污水浓度检测结果出具《水质监测报告》；同时编制《污水系统问题分析评估报告》，其主要内容为：在划定的片区范围内，根据污水管网的收集范围、地块性质分析片区污水浓度状况，结合污水浓度分区监测实际数据对污水管网运行质态进行初步判定，给出下一步对污水管网进行排查分析的建议，相对精准的确定排查范围，节约排查时间和费用。《水质监测报告》及《污水系统问题分析评估报告》需根据分批次监测数据结果及时编制。</w:t>
      </w:r>
      <w:r/>
    </w:p>
    <w:p>
      <w:pPr>
        <w:ind w:firstLine="420"/>
        <w:spacing w:line="360" w:lineRule="auto"/>
        <w:rPr>
          <w:rFonts w:ascii="宋体" w:hAnsi="宋体" w:cs="宋体"/>
        </w:rPr>
      </w:pPr>
      <w:r>
        <w:rPr>
          <w:rFonts w:hint="eastAsia" w:ascii="宋体" w:hAnsi="宋体" w:cs="宋体"/>
        </w:rPr>
        <w:t xml:space="preserve">检测指标：主要检测CODcr、氨氮，必要时辅助检测其他指标。</w:t>
      </w:r>
      <w:r/>
    </w:p>
    <w:p>
      <w:pPr>
        <w:ind w:firstLine="420"/>
        <w:spacing w:line="360" w:lineRule="auto"/>
        <w:rPr>
          <w:rFonts w:ascii="宋体" w:hAnsi="宋体" w:cs="宋体"/>
        </w:rPr>
      </w:pPr>
      <w:r>
        <w:rPr>
          <w:rFonts w:hint="eastAsia" w:ascii="宋体" w:hAnsi="宋体" w:cs="宋体"/>
        </w:rPr>
        <w:t xml:space="preserve">服务期限2024年10月-2025年12月</w:t>
      </w:r>
      <w:r/>
    </w:p>
    <w:p>
      <w:pPr>
        <w:ind w:firstLine="420"/>
        <w:spacing w:line="360" w:lineRule="auto"/>
        <w:rPr>
          <w:rFonts w:ascii="宋体" w:hAnsi="宋体" w:cs="宋体"/>
        </w:rPr>
      </w:pPr>
      <w:r>
        <w:rPr>
          <w:rFonts w:hint="eastAsia" w:ascii="宋体" w:hAnsi="宋体" w:cs="宋体"/>
        </w:rPr>
        <w:t xml:space="preserve">2、成果要求</w:t>
      </w:r>
      <w:r/>
    </w:p>
    <w:p>
      <w:pPr>
        <w:ind w:firstLine="420"/>
        <w:spacing w:line="360" w:lineRule="auto"/>
        <w:rPr>
          <w:rFonts w:ascii="宋体" w:hAnsi="宋体" w:cs="宋体"/>
        </w:rPr>
      </w:pPr>
      <w:r>
        <w:rPr>
          <w:rFonts w:hint="eastAsia" w:ascii="宋体" w:hAnsi="宋体" w:cs="宋体"/>
        </w:rPr>
        <w:t xml:space="preserve">（1）扬州市城镇生活污水全收集全处理发展规划：根据《扬州市城镇生活污水处理提质增效实施方案》（扬府办发﹝2024﹞13号）要求内容编制，正式成果纸质版提交8套，电子文件各1套（含文本、附图、附表及基础数据），并通过扬州市住建局组织的技术审查并满足上报要求。</w:t>
      </w:r>
      <w:r/>
    </w:p>
    <w:p>
      <w:pPr>
        <w:ind w:firstLine="420"/>
        <w:spacing w:line="360" w:lineRule="auto"/>
        <w:rPr>
          <w:rFonts w:ascii="宋体" w:hAnsi="宋体" w:cs="宋体"/>
        </w:rPr>
      </w:pPr>
      <w:r>
        <w:rPr>
          <w:rFonts w:hint="eastAsia" w:ascii="宋体" w:hAnsi="宋体" w:cs="宋体"/>
        </w:rPr>
        <w:t xml:space="preserve">（2）城镇生活污水全收集全处理第三方技术服务：按照评价标准对各地开展达标建设情况打分，每季度出具考核评分报告及通报文件。根据验收细则，每年12月20日前提供达标区验收意见和评估报告。按月完成工作汇报材料，注重平时照片、视频等素材的收集与积累。</w:t>
      </w:r>
      <w:r/>
    </w:p>
    <w:p>
      <w:pPr>
        <w:ind w:firstLine="420"/>
        <w:jc w:val="left"/>
        <w:spacing w:line="360" w:lineRule="auto"/>
        <w:rPr>
          <w:rFonts w:ascii="Times New Roman" w:hAnsi="Times New Roman"/>
          <w:spacing w:val="6"/>
          <w:sz w:val="24"/>
          <w:szCs w:val="24"/>
        </w:rPr>
      </w:pPr>
      <w:r>
        <w:rPr>
          <w:rFonts w:hint="eastAsia" w:ascii="宋体" w:hAnsi="宋体" w:cs="宋体"/>
        </w:rPr>
        <w:t xml:space="preserve">（3）污水系统分区监测方案及常态化检测：按要求完成样品采集工作，按标准及时完成检测，并且在采样完毕后10天内向采购人提供纸质版（一式四份）和电子版的水质检测报告；同步编制《污水系统问题分析评估报告》，其主要内容为：在划定的片区范围内，根据污水管网的收集范围、地块性质分析片区污水浓度状况，结合污水浓度分区监测实际数据对污水管网运行质态进行初步判定，给出下一步对污水管网进行排查分析的建议，相对精准的确定排查范围，节约排查时间和费用。《水质监测报告》及《污水系统问题分析评估报告》需根据分批次监测数据结果及时编制。</w:t>
      </w:r>
      <w:r/>
    </w:p>
    <w:p>
      <w:r/>
      <w:r/>
    </w:p>
    <w:p>
      <w:pPr>
        <w:jc w:val="left"/>
        <w:spacing w:line="360" w:lineRule="auto"/>
        <w:widowControl/>
        <w:rPr>
          <w:rFonts w:ascii="宋体" w:hAnsi="宋体" w:cs="宋体"/>
          <w:szCs w:val="21"/>
        </w:rPr>
      </w:pPr>
      <w:r>
        <w:rPr>
          <w:rFonts w:ascii="宋体" w:hAnsi="宋体" w:cs="宋体"/>
          <w:szCs w:val="21"/>
        </w:rPr>
      </w:r>
      <w:r/>
    </w:p>
    <w:p>
      <w:pPr>
        <w:pStyle w:val="768"/>
        <w:jc w:val="center"/>
        <w:rPr>
          <w:rFonts w:ascii="宋体" w:hAnsi="宋体"/>
        </w:rPr>
        <w:sectPr>
          <w:footnotePr/>
          <w:endnotePr/>
          <w:type w:val="nextPage"/>
          <w:pgSz w:w="11906" w:h="16838" w:orient="portrait"/>
          <w:pgMar w:top="1440" w:right="1800" w:bottom="1440" w:left="1800" w:header="851" w:footer="992" w:gutter="0"/>
          <w:cols w:num="1" w:sep="0" w:space="720" w:equalWidth="1"/>
          <w:docGrid w:linePitch="360"/>
        </w:sectPr>
      </w:pPr>
      <w:r/>
      <w:bookmarkStart w:id="55" w:name="_Toc55204181"/>
      <w:r/>
      <w:r/>
    </w:p>
    <w:p>
      <w:pPr>
        <w:pStyle w:val="768"/>
        <w:jc w:val="center"/>
        <w:rPr>
          <w:rFonts w:ascii="宋体" w:hAnsi="宋体"/>
          <w:sz w:val="28"/>
          <w:szCs w:val="28"/>
        </w:rPr>
      </w:pPr>
      <w:r>
        <w:rPr>
          <w:rFonts w:hint="eastAsia" w:ascii="宋体" w:hAnsi="宋体"/>
          <w:sz w:val="28"/>
          <w:szCs w:val="28"/>
        </w:rPr>
        <w:t xml:space="preserve">第五章 评标方法及评标标准</w:t>
      </w:r>
      <w:bookmarkEnd w:id="55"/>
      <w:r/>
      <w:r/>
    </w:p>
    <w:p>
      <w:pPr>
        <w:pStyle w:val="970"/>
        <w:ind w:firstLine="0"/>
        <w:rPr>
          <w:rFonts w:ascii="宋体" w:hAnsi="宋体"/>
          <w:b/>
          <w:sz w:val="21"/>
          <w:szCs w:val="21"/>
        </w:rPr>
      </w:pPr>
      <w:r>
        <w:rPr>
          <w:rFonts w:hint="eastAsia" w:ascii="宋体" w:hAnsi="宋体"/>
          <w:b/>
          <w:sz w:val="21"/>
          <w:szCs w:val="21"/>
        </w:rPr>
        <w:t xml:space="preserve">一、评标方法</w:t>
      </w:r>
      <w:r/>
    </w:p>
    <w:p>
      <w:pPr>
        <w:pStyle w:val="970"/>
        <w:ind w:firstLine="420"/>
        <w:rPr>
          <w:rFonts w:ascii="宋体" w:hAnsi="宋体"/>
          <w:sz w:val="21"/>
          <w:szCs w:val="21"/>
        </w:rPr>
      </w:pPr>
      <w:r>
        <w:rPr>
          <w:rFonts w:hint="eastAsia"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spacing w:line="360" w:lineRule="auto"/>
        <w:rPr>
          <w:rFonts w:ascii="Times New Roman" w:hAnsi="Times New Roman"/>
          <w:b/>
          <w:szCs w:val="21"/>
        </w:rPr>
      </w:pPr>
      <w:r/>
      <w:bookmarkStart w:id="56" w:name="_Toc449017024"/>
      <w:r/>
      <w:bookmarkStart w:id="57" w:name="_Toc449016388"/>
      <w:r>
        <w:rPr>
          <w:rFonts w:ascii="Times New Roman" w:hAnsi="Times New Roman"/>
          <w:b/>
          <w:szCs w:val="21"/>
        </w:rPr>
        <w:t xml:space="preserve">二、</w:t>
      </w:r>
      <w:r>
        <w:rPr>
          <w:rFonts w:hint="eastAsia" w:ascii="Times New Roman" w:hAnsi="Times New Roman"/>
          <w:b/>
          <w:szCs w:val="21"/>
        </w:rPr>
        <w:t xml:space="preserve">政府采购政策功能落实</w:t>
      </w:r>
      <w:bookmarkEnd w:id="56"/>
      <w:r/>
      <w:bookmarkEnd w:id="57"/>
      <w:r/>
      <w:r/>
    </w:p>
    <w:p>
      <w:pPr>
        <w:ind w:firstLine="420"/>
        <w:spacing w:line="360" w:lineRule="auto"/>
        <w:rPr>
          <w:rFonts w:ascii="Times New Roman" w:hAnsi="Times New Roman"/>
          <w:b/>
          <w:szCs w:val="21"/>
        </w:rPr>
      </w:pPr>
      <w:r>
        <w:rPr>
          <w:rFonts w:ascii="Times New Roman" w:hAnsi="Times New Roman"/>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70"/>
        <w:ind w:left="315" w:firstLine="105"/>
        <w:spacing w:line="360" w:lineRule="exact"/>
        <w:rPr>
          <w:rFonts w:ascii="Times New Roman" w:hAnsi="Times New Roman"/>
          <w:sz w:val="21"/>
          <w:szCs w:val="21"/>
        </w:rPr>
      </w:pPr>
      <w:r>
        <w:rPr>
          <w:rFonts w:ascii="Times New Roman" w:hAnsi="Times New Roman"/>
          <w:sz w:val="21"/>
          <w:szCs w:val="21"/>
        </w:rPr>
        <w:t xml:space="preserve">1、小微型企业价格扣除</w:t>
      </w:r>
      <w:r/>
    </w:p>
    <w:p>
      <w:pPr>
        <w:pStyle w:val="970"/>
        <w:ind w:firstLine="420"/>
        <w:spacing w:line="360" w:lineRule="exact"/>
        <w:rPr>
          <w:rFonts w:ascii="Times New Roman" w:hAnsi="Times New Roman"/>
          <w:sz w:val="21"/>
          <w:szCs w:val="21"/>
        </w:rPr>
      </w:pPr>
      <w:r>
        <w:rPr>
          <w:rFonts w:ascii="Times New Roman" w:hAnsi="Times New Roman"/>
          <w:sz w:val="21"/>
          <w:szCs w:val="21"/>
        </w:rPr>
        <w:t xml:space="preserve">（1）本项目对小型和微型企业产品给予</w:t>
      </w:r>
      <w:r>
        <w:rPr>
          <w:rFonts w:hint="eastAsia" w:ascii="Times New Roman" w:hAnsi="Times New Roman"/>
          <w:sz w:val="21"/>
          <w:szCs w:val="21"/>
        </w:rPr>
        <w:t xml:space="preserve">20</w:t>
      </w:r>
      <w:r>
        <w:rPr>
          <w:rFonts w:ascii="Times New Roman" w:hAnsi="Times New Roman"/>
          <w:sz w:val="21"/>
          <w:szCs w:val="21"/>
        </w:rPr>
        <w:t xml:space="preserve">%的扣除价格，用扣除后的价格参与评审。</w:t>
      </w:r>
      <w:r/>
    </w:p>
    <w:p>
      <w:pPr>
        <w:pStyle w:val="970"/>
        <w:ind w:firstLine="420"/>
        <w:spacing w:line="360" w:lineRule="exact"/>
        <w:rPr>
          <w:rFonts w:ascii="Times New Roman" w:hAnsi="Times New Roman"/>
          <w:sz w:val="21"/>
          <w:szCs w:val="21"/>
        </w:rPr>
      </w:pPr>
      <w:r>
        <w:rPr>
          <w:rFonts w:ascii="Times New Roman" w:hAnsi="Times New Roman"/>
          <w:sz w:val="21"/>
          <w:szCs w:val="21"/>
        </w:rPr>
        <w:t xml:space="preserve">（2）供应商需按照采购文件的要求提供相应的《</w:t>
      </w:r>
      <w:r>
        <w:rPr>
          <w:rFonts w:hint="eastAsia" w:ascii="Times New Roman" w:hAnsi="Times New Roman"/>
          <w:sz w:val="21"/>
          <w:szCs w:val="21"/>
        </w:rPr>
        <w:t xml:space="preserve">中小</w:t>
      </w:r>
      <w:r>
        <w:rPr>
          <w:rFonts w:ascii="Times New Roman" w:hAnsi="Times New Roman"/>
          <w:sz w:val="21"/>
          <w:szCs w:val="21"/>
        </w:rPr>
        <w:t xml:space="preserve">企业声明函》。</w:t>
      </w:r>
      <w:r/>
    </w:p>
    <w:p>
      <w:pPr>
        <w:pStyle w:val="970"/>
        <w:ind w:left="420" w:firstLine="0"/>
        <w:spacing w:line="360" w:lineRule="exact"/>
        <w:rPr>
          <w:rFonts w:ascii="Times New Roman" w:hAnsi="Times New Roman"/>
          <w:sz w:val="21"/>
          <w:szCs w:val="21"/>
        </w:rPr>
      </w:pPr>
      <w:r>
        <w:rPr>
          <w:rFonts w:ascii="Times New Roman" w:hAnsi="Times New Roman"/>
          <w:sz w:val="21"/>
          <w:szCs w:val="21"/>
        </w:rPr>
        <w:t xml:space="preserve">2、残疾人福利单位价格扣除</w:t>
      </w:r>
      <w:r/>
    </w:p>
    <w:p>
      <w:pPr>
        <w:pStyle w:val="970"/>
        <w:spacing w:line="360" w:lineRule="exact"/>
        <w:rPr>
          <w:rFonts w:ascii="Times New Roman" w:hAnsi="Times New Roman"/>
          <w:sz w:val="21"/>
          <w:szCs w:val="21"/>
        </w:rPr>
      </w:pPr>
      <w:r>
        <w:rPr>
          <w:rFonts w:ascii="Times New Roman" w:hAnsi="Times New Roman"/>
          <w:sz w:val="21"/>
          <w:szCs w:val="21"/>
        </w:rPr>
        <w:t xml:space="preserve">（1）本项目对残疾人福利性单位视同小型、微型企业，给予</w:t>
      </w:r>
      <w:r>
        <w:rPr>
          <w:rFonts w:hint="eastAsia" w:ascii="Times New Roman" w:hAnsi="Times New Roman"/>
          <w:sz w:val="21"/>
          <w:szCs w:val="21"/>
        </w:rPr>
        <w:t xml:space="preserve">20</w:t>
      </w:r>
      <w:r>
        <w:rPr>
          <w:rFonts w:ascii="Times New Roman" w:hAnsi="Times New Roman"/>
          <w:sz w:val="21"/>
          <w:szCs w:val="21"/>
        </w:rPr>
        <w:t xml:space="preserve">%的价格扣除，用扣除后的价格参与评审。</w:t>
      </w:r>
      <w:r/>
    </w:p>
    <w:p>
      <w:pPr>
        <w:pStyle w:val="970"/>
        <w:ind w:left="420" w:firstLine="0"/>
        <w:spacing w:line="360" w:lineRule="exact"/>
        <w:rPr>
          <w:rFonts w:ascii="Times New Roman" w:hAnsi="Times New Roman"/>
          <w:sz w:val="21"/>
          <w:szCs w:val="21"/>
        </w:rPr>
      </w:pPr>
      <w:r>
        <w:rPr>
          <w:rFonts w:ascii="Times New Roman" w:hAnsi="Times New Roman"/>
          <w:sz w:val="21"/>
          <w:szCs w:val="21"/>
        </w:rPr>
        <w:t xml:space="preserve">（2）残疾人福利单位需按照采购文件的要求提供《残疾人福利性单位声明函》。</w:t>
      </w:r>
      <w:r/>
    </w:p>
    <w:p>
      <w:pPr>
        <w:pStyle w:val="970"/>
        <w:ind w:firstLine="420"/>
        <w:spacing w:line="360" w:lineRule="exact"/>
        <w:rPr>
          <w:rFonts w:ascii="Times New Roman" w:hAnsi="Times New Roman"/>
          <w:sz w:val="21"/>
          <w:szCs w:val="21"/>
        </w:rPr>
      </w:pPr>
      <w:r>
        <w:rPr>
          <w:rFonts w:ascii="Times New Roman" w:hAnsi="Times New Roman"/>
          <w:sz w:val="21"/>
          <w:szCs w:val="21"/>
        </w:rPr>
        <w:t xml:space="preserve">（3）残疾人福利单位标准请参照《关于促进残疾人就业政府采购政策的通知》（财库2017〕141号）。</w:t>
      </w:r>
      <w:r/>
    </w:p>
    <w:p>
      <w:pPr>
        <w:pStyle w:val="970"/>
        <w:ind w:left="420" w:firstLine="0"/>
        <w:spacing w:line="360" w:lineRule="exact"/>
        <w:rPr>
          <w:rFonts w:ascii="Times New Roman" w:hAnsi="Times New Roman"/>
          <w:sz w:val="21"/>
          <w:szCs w:val="21"/>
        </w:rPr>
      </w:pPr>
      <w:r>
        <w:rPr>
          <w:rFonts w:ascii="Times New Roman" w:hAnsi="Times New Roman"/>
          <w:sz w:val="21"/>
          <w:szCs w:val="21"/>
        </w:rPr>
        <w:t xml:space="preserve">3、监狱和戒毒企业价格扣除</w:t>
      </w:r>
      <w:r/>
    </w:p>
    <w:p>
      <w:pPr>
        <w:pStyle w:val="970"/>
        <w:spacing w:line="360" w:lineRule="exact"/>
        <w:rPr>
          <w:rFonts w:ascii="Times New Roman" w:hAnsi="Times New Roman"/>
          <w:sz w:val="21"/>
          <w:szCs w:val="21"/>
        </w:rPr>
      </w:pPr>
      <w:r>
        <w:rPr>
          <w:rFonts w:ascii="Times New Roman" w:hAnsi="Times New Roman"/>
          <w:sz w:val="21"/>
          <w:szCs w:val="21"/>
        </w:rPr>
        <w:t xml:space="preserve">（1）本项目对监狱和戒毒企业（简称监狱企业）视同小型、微型企业，给予</w:t>
      </w:r>
      <w:r>
        <w:rPr>
          <w:rFonts w:hint="eastAsia" w:ascii="Times New Roman" w:hAnsi="Times New Roman"/>
          <w:sz w:val="21"/>
          <w:szCs w:val="21"/>
        </w:rPr>
        <w:t xml:space="preserve">20</w:t>
      </w:r>
      <w:r>
        <w:rPr>
          <w:rFonts w:ascii="Times New Roman" w:hAnsi="Times New Roman"/>
          <w:sz w:val="21"/>
          <w:szCs w:val="21"/>
        </w:rPr>
        <w:t xml:space="preserve">%的价格扣除，用扣除后的价格参与评审。</w:t>
      </w:r>
      <w:r/>
    </w:p>
    <w:p>
      <w:pPr>
        <w:pStyle w:val="970"/>
        <w:spacing w:line="360" w:lineRule="exact"/>
        <w:rPr>
          <w:rFonts w:ascii="Times New Roman" w:hAnsi="Times New Roman"/>
          <w:sz w:val="21"/>
          <w:szCs w:val="21"/>
        </w:rPr>
      </w:pPr>
      <w:r>
        <w:rPr>
          <w:rFonts w:ascii="Times New Roman" w:hAnsi="Times New Roman"/>
          <w:sz w:val="21"/>
          <w:szCs w:val="21"/>
        </w:rPr>
        <w:t xml:space="preserve">（2）监狱企业参加政府采购活动时，需提供由省级以上监狱管理局、戒毒管理局</w:t>
      </w:r>
      <w:r>
        <w:rPr>
          <w:rFonts w:hint="eastAsia" w:ascii="Times New Roman" w:hAnsi="Times New Roman"/>
          <w:sz w:val="21"/>
          <w:szCs w:val="21"/>
        </w:rPr>
        <w:t xml:space="preserve">（</w:t>
      </w:r>
      <w:r>
        <w:rPr>
          <w:rFonts w:ascii="Times New Roman" w:hAnsi="Times New Roman"/>
          <w:sz w:val="21"/>
          <w:szCs w:val="21"/>
        </w:rPr>
        <w:t xml:space="preserve">含新疆生产建设兵团</w:t>
      </w:r>
      <w:r>
        <w:rPr>
          <w:rFonts w:hint="eastAsia" w:ascii="Times New Roman" w:hAnsi="Times New Roman"/>
          <w:sz w:val="21"/>
          <w:szCs w:val="21"/>
        </w:rPr>
        <w:t xml:space="preserve">）</w:t>
      </w:r>
      <w:r>
        <w:rPr>
          <w:rFonts w:ascii="Times New Roman" w:hAnsi="Times New Roman"/>
          <w:sz w:val="21"/>
          <w:szCs w:val="21"/>
        </w:rPr>
        <w:t xml:space="preserve">出具的属于监狱企业的证明文件。供应商如不提供上述证明文件，价格将不做相应扣除。</w:t>
      </w:r>
      <w:r/>
    </w:p>
    <w:p>
      <w:pPr>
        <w:pStyle w:val="970"/>
        <w:spacing w:line="360" w:lineRule="exact"/>
        <w:rPr>
          <w:rFonts w:ascii="Times New Roman" w:hAnsi="Times New Roman"/>
          <w:sz w:val="21"/>
          <w:szCs w:val="21"/>
        </w:rPr>
      </w:pPr>
      <w:r>
        <w:rPr>
          <w:rFonts w:ascii="Times New Roman" w:hAnsi="Times New Roman"/>
          <w:sz w:val="21"/>
          <w:szCs w:val="21"/>
        </w:rPr>
        <w:t xml:space="preserve">（3）监狱企业标准请参照《关于政府采购支持监狱企业发展有关问题的通知》（财库[2014]68号）。</w:t>
      </w:r>
      <w:r/>
    </w:p>
    <w:p>
      <w:pPr>
        <w:pStyle w:val="970"/>
        <w:ind w:firstLine="420"/>
        <w:spacing w:line="360" w:lineRule="exact"/>
        <w:rPr>
          <w:rFonts w:ascii="Times New Roman" w:hAnsi="Times New Roman"/>
          <w:sz w:val="21"/>
          <w:szCs w:val="21"/>
        </w:rPr>
      </w:pPr>
      <w:r>
        <w:rPr>
          <w:rFonts w:ascii="Times New Roman" w:hAnsi="Times New Roman"/>
          <w:sz w:val="21"/>
          <w:szCs w:val="21"/>
        </w:rPr>
        <w:t xml:space="preserve">4、残疾人福利单位、监狱企业属于小型、微型企业的，不重复享受政策。</w:t>
      </w:r>
      <w:r/>
    </w:p>
    <w:p>
      <w:pPr>
        <w:pStyle w:val="970"/>
        <w:spacing w:line="360" w:lineRule="exact"/>
        <w:rPr>
          <w:rFonts w:ascii="Times New Roman" w:hAnsi="Times New Roman"/>
          <w:sz w:val="21"/>
          <w:szCs w:val="21"/>
        </w:rPr>
      </w:pPr>
      <w:r>
        <w:rPr>
          <w:rFonts w:ascii="Times New Roman" w:hAnsi="Times New Roman"/>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sz w:val="21"/>
          <w:szCs w:val="21"/>
        </w:rPr>
        <w:t xml:space="preserve">6</w:t>
      </w:r>
      <w:r>
        <w:rPr>
          <w:rFonts w:ascii="Times New Roman" w:hAnsi="Times New Roman"/>
          <w:sz w:val="21"/>
          <w:szCs w:val="21"/>
        </w:rPr>
        <w:t xml:space="preserve">%的价格扣除，用扣除后的价格参与评审。</w:t>
      </w:r>
      <w:r/>
    </w:p>
    <w:p>
      <w:pPr>
        <w:pStyle w:val="970"/>
        <w:spacing w:line="360" w:lineRule="exact"/>
        <w:rPr>
          <w:rFonts w:ascii="Times New Roman" w:hAnsi="Times New Roman"/>
          <w:sz w:val="21"/>
          <w:szCs w:val="21"/>
        </w:rPr>
      </w:pPr>
      <w:r>
        <w:rPr>
          <w:rFonts w:ascii="Times New Roman" w:hAnsi="Times New Roman"/>
          <w:sz w:val="21"/>
          <w:szCs w:val="21"/>
        </w:rPr>
        <w:t xml:space="preserve">6、联合体各方均为小型、微型企业（残疾人福利单位、监狱企业）的，联合体享受</w:t>
      </w:r>
      <w:r>
        <w:rPr>
          <w:rFonts w:hint="eastAsia" w:ascii="Times New Roman" w:hAnsi="Times New Roman"/>
          <w:sz w:val="21"/>
          <w:szCs w:val="21"/>
        </w:rPr>
        <w:t xml:space="preserve">20</w:t>
      </w:r>
      <w:r>
        <w:rPr>
          <w:rFonts w:ascii="Times New Roman" w:hAnsi="Times New Roman"/>
          <w:sz w:val="21"/>
          <w:szCs w:val="21"/>
        </w:rPr>
        <w:t xml:space="preserve">%价格扣除，用扣除后的价格参与评审。</w:t>
      </w:r>
      <w:r/>
    </w:p>
    <w:p>
      <w:pPr>
        <w:ind w:firstLine="420"/>
        <w:spacing w:line="360" w:lineRule="exact"/>
        <w:rPr>
          <w:rFonts w:ascii="Times New Roman" w:hAnsi="Times New Roman"/>
          <w:szCs w:val="21"/>
        </w:rPr>
      </w:pPr>
      <w:r>
        <w:rPr>
          <w:rFonts w:hint="eastAsia" w:ascii="Times New Roman" w:hAnsi="Times New Roman"/>
          <w:szCs w:val="21"/>
        </w:rPr>
        <w:t xml:space="preserve">7、大中型企业向小型、微型企业分包的，分包意向协议约定小型、微型企业合同份额占到合同总金额30%以上的，给予6%的价格扣除，用扣除后的价格参与评审。</w:t>
      </w:r>
      <w:r/>
    </w:p>
    <w:p>
      <w:pPr>
        <w:spacing w:line="360" w:lineRule="auto"/>
        <w:rPr>
          <w:rFonts w:ascii="宋体" w:hAnsi="宋体"/>
          <w:b/>
          <w:szCs w:val="21"/>
        </w:rPr>
      </w:pPr>
      <w:r>
        <w:rPr>
          <w:rFonts w:hint="eastAsia" w:ascii="宋体" w:hAnsi="宋体"/>
          <w:b/>
          <w:szCs w:val="21"/>
        </w:rPr>
        <w:t xml:space="preserve">三、评标标准</w:t>
      </w:r>
      <w:r/>
    </w:p>
    <w:tbl>
      <w:tblPr>
        <w:tblStyle w:val="778"/>
        <w:tblW w:w="5596" w:type="pct"/>
        <w:tblInd w:w="-6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6"/>
        <w:gridCol w:w="1201"/>
        <w:gridCol w:w="7051"/>
      </w:tblGrid>
      <w:tr>
        <w:trPr>
          <w:trHeight w:val="336"/>
        </w:trPr>
        <w:tc>
          <w:tcPr>
            <w:gridSpan w:val="2"/>
            <w:tcW w:w="2421" w:type="dxa"/>
            <w:textDirection w:val="lrTb"/>
            <w:noWrap w:val="false"/>
          </w:tcPr>
          <w:p>
            <w:pPr>
              <w:jc w:val="center"/>
              <w:rPr>
                <w:b/>
                <w:bCs/>
              </w:rPr>
            </w:pPr>
            <w:r>
              <w:rPr>
                <w:rFonts w:hint="eastAsia"/>
                <w:b/>
                <w:bCs/>
              </w:rPr>
              <w:t xml:space="preserve">评审项</w:t>
            </w:r>
            <w:r/>
          </w:p>
        </w:tc>
        <w:tc>
          <w:tcPr>
            <w:tcW w:w="6864" w:type="dxa"/>
            <w:textDirection w:val="lrTb"/>
            <w:noWrap w:val="false"/>
          </w:tcPr>
          <w:p>
            <w:pPr>
              <w:jc w:val="center"/>
              <w:rPr>
                <w:b/>
                <w:bCs/>
              </w:rPr>
            </w:pPr>
            <w:r>
              <w:rPr>
                <w:rFonts w:hint="eastAsia"/>
                <w:b/>
                <w:bCs/>
              </w:rPr>
              <w:t xml:space="preserve">评审规则</w:t>
            </w:r>
            <w:r/>
          </w:p>
        </w:tc>
      </w:tr>
      <w:tr>
        <w:trPr/>
        <w:tc>
          <w:tcPr>
            <w:gridSpan w:val="2"/>
            <w:tcW w:w="2421" w:type="dxa"/>
            <w:vAlign w:val="center"/>
            <w:textDirection w:val="lrTb"/>
            <w:noWrap w:val="false"/>
          </w:tcPr>
          <w:p>
            <w:pPr>
              <w:jc w:val="center"/>
            </w:pPr>
            <w:r>
              <w:rPr>
                <w:rFonts w:hint="eastAsia"/>
              </w:rPr>
              <w:t xml:space="preserve">价格分（</w:t>
            </w:r>
            <w:r>
              <w:rPr>
                <w:rFonts w:hint="eastAsia"/>
                <w:lang w:val="en-US" w:eastAsia="zh-CN"/>
              </w:rPr>
              <w:t xml:space="preserve">15</w:t>
            </w:r>
            <w:r>
              <w:rPr>
                <w:rFonts w:hint="eastAsia"/>
              </w:rPr>
              <w:t xml:space="preserve">分）</w:t>
            </w:r>
            <w:r/>
          </w:p>
        </w:tc>
        <w:tc>
          <w:tcPr>
            <w:tcW w:w="6864" w:type="dxa"/>
            <w:textDirection w:val="lrTb"/>
            <w:noWrap w:val="false"/>
          </w:tcPr>
          <w:p>
            <w:pPr>
              <w:jc w:val="left"/>
            </w:pPr>
            <w:r>
              <w:rPr>
                <w:rFonts w:hint="eastAsia" w:ascii="宋体" w:hAnsi="宋体" w:cs="宋体"/>
                <w:szCs w:val="21"/>
              </w:rPr>
              <w:t xml:space="preserve">以满足招标文件要求且投标价格最低的投标报价为评标基准价，其价格分为满分</w:t>
            </w:r>
            <w:r>
              <w:rPr>
                <w:rFonts w:hint="eastAsia" w:ascii="宋体" w:hAnsi="宋体" w:cs="宋体"/>
                <w:szCs w:val="21"/>
                <w:lang w:val="en-US" w:eastAsia="zh-CN"/>
              </w:rPr>
              <w:t xml:space="preserve">15</w:t>
            </w:r>
            <w:r>
              <w:rPr>
                <w:rFonts w:hint="eastAsia" w:ascii="宋体" w:hAnsi="宋体" w:cs="宋体"/>
                <w:szCs w:val="21"/>
              </w:rPr>
              <w:t xml:space="preserve">分。其他投标人的价格分按照下列公式计算。投标报价得分=(评标基准价／投标报价)×</w:t>
            </w:r>
            <w:r>
              <w:rPr>
                <w:rFonts w:hint="eastAsia" w:ascii="宋体" w:hAnsi="宋体" w:cs="宋体"/>
                <w:szCs w:val="21"/>
                <w:lang w:val="en-US" w:eastAsia="zh-CN"/>
              </w:rPr>
              <w:t xml:space="preserve">15</w:t>
            </w:r>
            <w:r>
              <w:rPr>
                <w:rFonts w:hint="eastAsia" w:ascii="宋体" w:hAnsi="宋体" w:cs="宋体"/>
                <w:szCs w:val="21"/>
              </w:rPr>
              <w:t xml:space="preserve">×100%（保留两位小数）</w:t>
            </w:r>
            <w:r/>
          </w:p>
        </w:tc>
      </w:tr>
      <w:tr>
        <w:trPr>
          <w:trHeight w:val="835"/>
        </w:trPr>
        <w:tc>
          <w:tcPr>
            <w:tcW w:w="1252" w:type="dxa"/>
            <w:vMerge w:val="restart"/>
            <w:textDirection w:val="lrTb"/>
            <w:noWrap w:val="false"/>
          </w:tcPr>
          <w:p>
            <w:pPr>
              <w:jc w:val="left"/>
            </w:pPr>
            <w:r/>
            <w:r/>
          </w:p>
          <w:p>
            <w:r/>
            <w:r/>
          </w:p>
          <w:p>
            <w:r/>
            <w:r/>
          </w:p>
          <w:p>
            <w:r/>
            <w:r/>
          </w:p>
          <w:p>
            <w:pPr>
              <w:jc w:val="left"/>
            </w:pPr>
            <w:r>
              <w:rPr>
                <w:rFonts w:hint="eastAsia"/>
              </w:rPr>
              <w:t xml:space="preserve">企业实力</w:t>
            </w:r>
            <w:r/>
          </w:p>
          <w:p>
            <w:pPr>
              <w:jc w:val="left"/>
            </w:pPr>
            <w:r>
              <w:rPr>
                <w:rFonts w:hint="eastAsia"/>
              </w:rPr>
              <w:t xml:space="preserve">（</w:t>
            </w:r>
            <w:r>
              <w:rPr>
                <w:rFonts w:hint="eastAsia"/>
                <w:lang w:val="en-US" w:eastAsia="zh-CN"/>
              </w:rPr>
              <w:t xml:space="preserve">12</w:t>
            </w:r>
            <w:r>
              <w:rPr>
                <w:rFonts w:hint="eastAsia"/>
              </w:rPr>
              <w:t xml:space="preserve">分）</w:t>
            </w:r>
            <w:r/>
          </w:p>
        </w:tc>
        <w:tc>
          <w:tcPr>
            <w:tcW w:w="1169" w:type="dxa"/>
            <w:vAlign w:val="center"/>
            <w:textDirection w:val="lrTb"/>
            <w:noWrap w:val="false"/>
          </w:tcPr>
          <w:p>
            <w:pPr>
              <w:jc w:val="center"/>
            </w:pPr>
            <w:r>
              <w:rPr>
                <w:rFonts w:hint="eastAsia"/>
              </w:rPr>
              <w:t xml:space="preserve">企业</w:t>
            </w:r>
            <w:r>
              <w:t xml:space="preserve">资信</w:t>
            </w:r>
            <w:r/>
          </w:p>
          <w:p>
            <w:pPr>
              <w:jc w:val="center"/>
            </w:pPr>
            <w:r>
              <w:rPr>
                <w:rFonts w:hint="eastAsia"/>
              </w:rPr>
              <w:t xml:space="preserve">（</w:t>
            </w:r>
            <w:r>
              <w:t xml:space="preserve">3</w:t>
            </w:r>
            <w:r>
              <w:rPr>
                <w:rFonts w:hint="eastAsia"/>
              </w:rPr>
              <w:t xml:space="preserve">分）</w:t>
            </w:r>
            <w:r/>
          </w:p>
        </w:tc>
        <w:tc>
          <w:tcPr>
            <w:tcW w:w="6864" w:type="dxa"/>
            <w:textDirection w:val="lrTb"/>
            <w:noWrap w:val="false"/>
          </w:tcPr>
          <w:p>
            <w:pPr>
              <w:jc w:val="left"/>
              <w:rPr>
                <w:rFonts w:hint="default" w:ascii="宋体" w:hAnsi="宋体" w:eastAsia="宋体" w:cs="宋体"/>
                <w:szCs w:val="21"/>
                <w:lang w:val="en-US" w:eastAsia="zh-CN"/>
              </w:rPr>
            </w:pPr>
            <w:r>
              <w:rPr>
                <w:rFonts w:hint="eastAsia" w:ascii="宋体" w:hAnsi="宋体" w:cs="宋体"/>
                <w:szCs w:val="21"/>
              </w:rPr>
              <w:t xml:space="preserve">投标人具备市政行业（排水工程）专业设计乙级资质得1分</w:t>
            </w:r>
            <w:r>
              <w:rPr>
                <w:rFonts w:hint="eastAsia" w:ascii="宋体" w:hAnsi="宋体" w:cs="宋体"/>
                <w:szCs w:val="21"/>
                <w:lang w:eastAsia="zh-CN"/>
              </w:rPr>
              <w:t xml:space="preserve">，</w:t>
            </w:r>
            <w:r>
              <w:rPr>
                <w:rFonts w:hint="eastAsia" w:ascii="宋体" w:hAnsi="宋体" w:cs="宋体"/>
                <w:szCs w:val="21"/>
              </w:rPr>
              <w:t xml:space="preserve">投标人具备市政行业（排水工程）专业设计甲级资质得3分</w:t>
            </w:r>
            <w:r>
              <w:rPr>
                <w:rFonts w:hint="eastAsia" w:ascii="宋体" w:hAnsi="宋体" w:cs="宋体"/>
                <w:szCs w:val="21"/>
                <w:lang w:eastAsia="zh-CN"/>
              </w:rPr>
              <w:t xml:space="preserve">，</w:t>
            </w:r>
            <w:r>
              <w:rPr>
                <w:rFonts w:hint="eastAsia" w:ascii="宋体" w:hAnsi="宋体" w:cs="宋体"/>
                <w:color w:val="000000" w:themeColor="text1"/>
                <w:szCs w:val="21"/>
                <w14:textFill>
                  <w14:solidFill>
                    <w14:schemeClr w14:val="tx1"/>
                  </w14:solidFill>
                </w14:textFill>
              </w:rPr>
              <w:t xml:space="preserve">本项最高得</w:t>
            </w:r>
            <w:r>
              <w:rPr>
                <w:rFonts w:hint="eastAsia" w:ascii="宋体" w:hAnsi="宋体" w:cs="宋体"/>
                <w:color w:val="000000" w:themeColor="text1"/>
                <w:szCs w:val="21"/>
                <w:lang w:val="en-US" w:eastAsia="zh-CN"/>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分</w:t>
            </w:r>
            <w:r>
              <w:rPr>
                <w:rFonts w:hint="eastAsia" w:ascii="宋体" w:hAnsi="宋体" w:cs="宋体"/>
                <w:szCs w:val="21"/>
                <w:lang w:val="en-US" w:eastAsia="zh-CN"/>
              </w:rPr>
              <w:t xml:space="preserve">。</w:t>
            </w:r>
            <w:r/>
          </w:p>
          <w:p>
            <w:pPr>
              <w:jc w:val="left"/>
              <w:rPr>
                <w:rFonts w:ascii="宋体" w:hAnsi="宋体" w:cs="宋体"/>
                <w:szCs w:val="21"/>
              </w:rPr>
            </w:pPr>
            <w:r>
              <w:rPr>
                <w:rFonts w:hint="eastAsia" w:ascii="宋体" w:hAnsi="宋体" w:cs="宋体"/>
                <w:szCs w:val="21"/>
              </w:rPr>
              <w:t xml:space="preserve">（提供证书原件扫描盖章上传）</w:t>
            </w:r>
            <w:r/>
          </w:p>
        </w:tc>
      </w:tr>
      <w:tr>
        <w:trPr/>
        <w:tc>
          <w:tcPr>
            <w:tcW w:w="1252" w:type="dxa"/>
            <w:vMerge w:val="continue"/>
            <w:textDirection w:val="lrTb"/>
            <w:noWrap w:val="false"/>
          </w:tcPr>
          <w:p>
            <w:pPr>
              <w:jc w:val="left"/>
            </w:pPr>
            <w:r/>
            <w:r/>
          </w:p>
        </w:tc>
        <w:tc>
          <w:tcPr>
            <w:tcW w:w="1169" w:type="dxa"/>
            <w:vAlign w:val="center"/>
            <w:textDirection w:val="lrTb"/>
            <w:noWrap w:val="false"/>
          </w:tcPr>
          <w:p>
            <w:pPr>
              <w:jc w:val="center"/>
            </w:pPr>
            <w:r>
              <w:rPr>
                <w:rFonts w:hint="eastAsia"/>
              </w:rPr>
              <w:t xml:space="preserve">管理体系</w:t>
            </w:r>
            <w:r/>
          </w:p>
          <w:p>
            <w:pPr>
              <w:jc w:val="center"/>
            </w:pPr>
            <w:r>
              <w:rPr>
                <w:rFonts w:hint="eastAsia"/>
              </w:rPr>
              <w:t xml:space="preserve">（</w:t>
            </w:r>
            <w:r>
              <w:rPr>
                <w:rFonts w:hint="eastAsia"/>
                <w:lang w:val="en-US" w:eastAsia="zh-CN"/>
              </w:rPr>
              <w:t xml:space="preserve">3</w:t>
            </w:r>
            <w:r>
              <w:rPr>
                <w:rFonts w:hint="eastAsia"/>
              </w:rPr>
              <w:t xml:space="preserve">分）</w:t>
            </w:r>
            <w:r/>
          </w:p>
        </w:tc>
        <w:tc>
          <w:tcPr>
            <w:tcW w:w="6864" w:type="dxa"/>
            <w:textDirection w:val="lrTb"/>
            <w:noWrap w:val="false"/>
          </w:tcPr>
          <w:p>
            <w:pPr>
              <w:jc w:val="left"/>
              <w:rPr>
                <w:rFonts w:ascii="宋体" w:hAnsi="宋体" w:cs="宋体"/>
                <w:szCs w:val="21"/>
              </w:rPr>
            </w:pPr>
            <w:r>
              <w:rPr>
                <w:rFonts w:hint="eastAsia" w:ascii="宋体" w:hAnsi="宋体" w:cs="宋体"/>
                <w:szCs w:val="21"/>
              </w:rPr>
              <w:t xml:space="preserve">投标人获得符合质量管理体系认证体系证书且在有效期内;职业健康安全管理体系认证体系证书且在有效期内;环境管理体系认证体系证书且在有效期内，三个证书齐全得</w:t>
            </w:r>
            <w:r>
              <w:rPr>
                <w:rFonts w:hint="eastAsia" w:ascii="宋体" w:hAnsi="宋体" w:cs="宋体"/>
                <w:szCs w:val="21"/>
                <w:lang w:val="en-US" w:eastAsia="zh-CN"/>
              </w:rPr>
              <w:t xml:space="preserve">3</w:t>
            </w:r>
            <w:r>
              <w:rPr>
                <w:rFonts w:hint="eastAsia" w:ascii="宋体" w:hAnsi="宋体" w:cs="宋体"/>
                <w:szCs w:val="21"/>
              </w:rPr>
              <w:t xml:space="preserve">分，缺一不得分。（提供证书原件扫描盖章上传）</w:t>
            </w:r>
            <w:r/>
          </w:p>
        </w:tc>
      </w:tr>
      <w:tr>
        <w:trPr/>
        <w:tc>
          <w:tcPr>
            <w:tcW w:w="1252" w:type="dxa"/>
            <w:vMerge w:val="continue"/>
            <w:textDirection w:val="lrTb"/>
            <w:noWrap w:val="false"/>
          </w:tcPr>
          <w:p>
            <w:pPr>
              <w:jc w:val="left"/>
            </w:pPr>
            <w:r/>
            <w:r/>
          </w:p>
        </w:tc>
        <w:tc>
          <w:tcPr>
            <w:tcW w:w="1169" w:type="dxa"/>
            <w:vAlign w:val="center"/>
            <w:textDirection w:val="lrTb"/>
            <w:noWrap w:val="false"/>
          </w:tcPr>
          <w:p>
            <w:pPr>
              <w:jc w:val="center"/>
            </w:pPr>
            <w:r>
              <w:rPr>
                <w:rFonts w:hint="eastAsia"/>
              </w:rPr>
              <w:t xml:space="preserve">企业荣誉</w:t>
            </w:r>
            <w:r/>
          </w:p>
          <w:p>
            <w:pPr>
              <w:jc w:val="center"/>
            </w:pPr>
            <w:r>
              <w:rPr>
                <w:rFonts w:hint="eastAsia"/>
              </w:rPr>
              <w:t xml:space="preserve">（</w:t>
            </w:r>
            <w:r>
              <w:rPr>
                <w:rFonts w:hint="eastAsia"/>
                <w:lang w:val="en-US" w:eastAsia="zh-CN"/>
              </w:rPr>
              <w:t xml:space="preserve">6</w:t>
            </w:r>
            <w:r>
              <w:rPr>
                <w:rFonts w:hint="eastAsia"/>
              </w:rPr>
              <w:t xml:space="preserve">分）</w:t>
            </w:r>
            <w:r/>
          </w:p>
        </w:tc>
        <w:tc>
          <w:tcPr>
            <w:tcW w:w="6864" w:type="dxa"/>
            <w:textDirection w:val="lrTb"/>
            <w:noWrap w:val="false"/>
          </w:tcPr>
          <w:p>
            <w:pPr>
              <w:jc w:val="left"/>
              <w:rPr>
                <w:rFonts w:ascii="宋体" w:hAnsi="宋体" w:cs="宋体"/>
                <w:szCs w:val="21"/>
              </w:rPr>
            </w:pPr>
            <w:r>
              <w:rPr>
                <w:rFonts w:hint="eastAsia" w:ascii="宋体" w:hAnsi="宋体" w:cs="宋体"/>
                <w:szCs w:val="21"/>
              </w:rPr>
              <w:t xml:space="preserve">2021年1月1日以来（以发文或发证时间为准）投标人获得市级住建部门表彰的，有一次得1分；获得市政府或省级住建部门表彰的，有一次得2分；</w:t>
            </w:r>
            <w:r>
              <w:rPr>
                <w:rFonts w:hint="eastAsia" w:ascii="宋体" w:hAnsi="宋体" w:cs="宋体"/>
                <w:color w:val="000000" w:themeColor="text1"/>
                <w:szCs w:val="21"/>
                <w14:textFill>
                  <w14:solidFill>
                    <w14:schemeClr w14:val="tx1"/>
                  </w14:solidFill>
                </w14:textFill>
              </w:rPr>
              <w:t xml:space="preserve">本项最高得</w:t>
            </w:r>
            <w:r>
              <w:rPr>
                <w:rFonts w:hint="eastAsia" w:ascii="宋体" w:hAnsi="宋体" w:cs="宋体"/>
                <w:color w:val="000000" w:themeColor="text1"/>
                <w:szCs w:val="21"/>
                <w:lang w:val="en-US" w:eastAsia="zh-CN"/>
                <w14:textFill>
                  <w14:solidFill>
                    <w14:schemeClr w14:val="tx1"/>
                  </w14:solidFill>
                </w14:textFill>
              </w:rPr>
              <w:t xml:space="preserve">6</w:t>
            </w:r>
            <w:r>
              <w:rPr>
                <w:rFonts w:hint="eastAsia" w:ascii="宋体" w:hAnsi="宋体" w:cs="宋体"/>
                <w:color w:val="000000" w:themeColor="text1"/>
                <w:szCs w:val="21"/>
                <w14:textFill>
                  <w14:solidFill>
                    <w14:schemeClr w14:val="tx1"/>
                  </w14:solidFill>
                </w14:textFill>
              </w:rPr>
              <w:t xml:space="preserve">分</w:t>
            </w:r>
            <w:r>
              <w:rPr>
                <w:rFonts w:hint="eastAsia" w:ascii="宋体" w:hAnsi="宋体" w:cs="宋体"/>
                <w:szCs w:val="21"/>
              </w:rPr>
              <w:t xml:space="preserve">。（提供相应表彰文件或证书原件扫描盖章上传）</w:t>
            </w:r>
            <w:r/>
          </w:p>
        </w:tc>
      </w:tr>
      <w:tr>
        <w:trPr>
          <w:trHeight w:val="1538"/>
        </w:trPr>
        <w:tc>
          <w:tcPr>
            <w:gridSpan w:val="2"/>
            <w:tcW w:w="2421" w:type="dxa"/>
            <w:textDirection w:val="lrTb"/>
            <w:noWrap w:val="false"/>
          </w:tcPr>
          <w:p>
            <w:pPr>
              <w:jc w:val="left"/>
            </w:pPr>
            <w:r/>
            <w:r/>
          </w:p>
          <w:p>
            <w:r/>
            <w:r/>
          </w:p>
          <w:p>
            <w:r/>
            <w:r/>
          </w:p>
          <w:p>
            <w:pPr>
              <w:jc w:val="center"/>
            </w:pPr>
            <w:r>
              <w:rPr>
                <w:rFonts w:hint="eastAsia"/>
              </w:rPr>
              <w:t xml:space="preserve">企业业绩</w:t>
            </w:r>
            <w:r/>
          </w:p>
          <w:p>
            <w:pPr>
              <w:jc w:val="center"/>
            </w:pPr>
            <w:r>
              <w:rPr>
                <w:rFonts w:hint="eastAsia"/>
              </w:rPr>
              <w:t xml:space="preserve">（</w:t>
            </w:r>
            <w:r>
              <w:rPr>
                <w:rFonts w:hint="eastAsia"/>
                <w:lang w:val="en-US" w:eastAsia="zh-CN"/>
              </w:rPr>
              <w:t xml:space="preserve">8</w:t>
            </w:r>
            <w:r>
              <w:rPr>
                <w:rFonts w:hint="eastAsia"/>
              </w:rPr>
              <w:t xml:space="preserve">分）</w:t>
            </w:r>
            <w:r/>
          </w:p>
        </w:tc>
        <w:tc>
          <w:tcPr>
            <w:tcW w:w="6864" w:type="dxa"/>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1、投标人自2021年1月1日以来承担过类似项目（包含但不限于排水、污水类规划等）业绩，每提供一项得</w:t>
            </w:r>
            <w:r>
              <w:rPr>
                <w:rFonts w:hint="eastAsia" w:ascii="宋体" w:hAnsi="宋体" w:cs="宋体"/>
                <w:color w:val="000000" w:themeColor="text1"/>
                <w:szCs w:val="21"/>
                <w:lang w:val="en-US" w:eastAsia="zh-CN"/>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分，本项最高得</w:t>
            </w:r>
            <w:r>
              <w:rPr>
                <w:rFonts w:hint="eastAsia" w:ascii="宋体" w:hAnsi="宋体" w:cs="宋体"/>
                <w:color w:val="000000" w:themeColor="text1"/>
                <w:szCs w:val="21"/>
                <w:lang w:val="en-US" w:eastAsia="zh-CN"/>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分。(以合同签订日期为准）</w:t>
            </w:r>
            <w:r>
              <w:rPr>
                <w:rFonts w:hint="eastAsia" w:ascii="宋体"/>
                <w:szCs w:val="21"/>
              </w:rPr>
              <w:t xml:space="preserve">（提供合同原件扫描盖章上传）</w:t>
            </w:r>
            <w:r/>
          </w:p>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2、投标人自2021年1月1日以来承担过类似项目（包含排水、污水等第三方服务）业绩，每提供一项得</w:t>
            </w:r>
            <w:r>
              <w:rPr>
                <w:rFonts w:hint="eastAsia" w:ascii="宋体" w:hAnsi="宋体" w:cs="宋体"/>
                <w:color w:val="000000" w:themeColor="text1"/>
                <w:szCs w:val="21"/>
                <w:lang w:val="en-US" w:eastAsia="zh-CN"/>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分，本项最高</w:t>
            </w:r>
            <w:r>
              <w:rPr>
                <w:rFonts w:hint="eastAsia" w:ascii="宋体" w:hAnsi="宋体" w:cs="宋体"/>
                <w:color w:val="000000" w:themeColor="text1"/>
                <w:szCs w:val="21"/>
                <w:lang w:val="en-US" w:eastAsia="zh-CN"/>
                <w14:textFill>
                  <w14:solidFill>
                    <w14:schemeClr w14:val="tx1"/>
                  </w14:solidFill>
                </w14:textFill>
              </w:rPr>
              <w:t xml:space="preserve">得4</w:t>
            </w:r>
            <w:bookmarkStart w:id="66" w:name="_GoBack"/>
            <w:r/>
            <w:bookmarkEnd w:id="66"/>
            <w:r>
              <w:rPr>
                <w:rFonts w:hint="eastAsia" w:ascii="宋体" w:hAnsi="宋体" w:cs="宋体"/>
                <w:color w:val="000000" w:themeColor="text1"/>
                <w:szCs w:val="21"/>
                <w14:textFill>
                  <w14:solidFill>
                    <w14:schemeClr w14:val="tx1"/>
                  </w14:solidFill>
                </w14:textFill>
              </w:rPr>
              <w:t xml:space="preserve">分。(以合同签订日期为准）</w:t>
            </w:r>
            <w:r/>
          </w:p>
          <w:p>
            <w:pPr>
              <w:rPr>
                <w:rFonts w:ascii="宋体" w:hAnsi="宋体" w:cs="宋体"/>
                <w:color w:val="000000" w:themeColor="text1"/>
                <w:szCs w:val="21"/>
                <w14:textFill>
                  <w14:solidFill>
                    <w14:schemeClr w14:val="tx1"/>
                  </w14:solidFill>
                </w14:textFill>
              </w:rPr>
            </w:pPr>
            <w:r>
              <w:rPr>
                <w:rFonts w:hint="eastAsia" w:ascii="宋体"/>
                <w:szCs w:val="21"/>
              </w:rPr>
              <w:t xml:space="preserve">（提供合同原件扫描盖章上传）</w:t>
            </w:r>
            <w:r/>
          </w:p>
        </w:tc>
      </w:tr>
      <w:tr>
        <w:trPr/>
        <w:tc>
          <w:tcPr>
            <w:tcW w:w="1252" w:type="dxa"/>
            <w:vMerge w:val="restart"/>
            <w:textDirection w:val="lrTb"/>
            <w:noWrap w:val="false"/>
          </w:tcPr>
          <w:p>
            <w:pPr>
              <w:jc w:val="left"/>
            </w:pPr>
            <w:r/>
            <w:r/>
          </w:p>
          <w:p>
            <w:r/>
            <w:r/>
          </w:p>
          <w:p>
            <w:r/>
            <w:r/>
          </w:p>
          <w:p>
            <w:r/>
            <w:r/>
          </w:p>
          <w:p>
            <w:pPr>
              <w:jc w:val="left"/>
            </w:pPr>
            <w:r/>
            <w:r/>
          </w:p>
          <w:p>
            <w:pPr>
              <w:jc w:val="left"/>
            </w:pPr>
            <w:r/>
            <w:r/>
          </w:p>
          <w:p>
            <w:pPr>
              <w:jc w:val="left"/>
            </w:pPr>
            <w:r>
              <w:rPr>
                <w:rFonts w:hint="eastAsia"/>
              </w:rPr>
              <w:t xml:space="preserve">团队实力（</w:t>
            </w:r>
            <w:r>
              <w:rPr>
                <w:rFonts w:hint="eastAsia"/>
                <w:lang w:val="en-US" w:eastAsia="zh-CN"/>
              </w:rPr>
              <w:t xml:space="preserve">15</w:t>
            </w:r>
            <w:r>
              <w:rPr>
                <w:rFonts w:hint="eastAsia"/>
              </w:rPr>
              <w:t xml:space="preserve">分）</w:t>
            </w:r>
            <w:r/>
          </w:p>
        </w:tc>
        <w:tc>
          <w:tcPr>
            <w:tcW w:w="1169" w:type="dxa"/>
            <w:vAlign w:val="center"/>
            <w:textDirection w:val="lrTb"/>
            <w:noWrap w:val="false"/>
          </w:tcPr>
          <w:p>
            <w:pPr>
              <w:jc w:val="center"/>
            </w:pPr>
            <w:r>
              <w:rPr>
                <w:rFonts w:hint="eastAsia"/>
              </w:rPr>
              <w:t xml:space="preserve">项目负责人（</w:t>
            </w:r>
            <w:r>
              <w:rPr>
                <w:rFonts w:hint="eastAsia"/>
                <w:lang w:val="en-US" w:eastAsia="zh-CN"/>
              </w:rPr>
              <w:t xml:space="preserve">6</w:t>
            </w:r>
            <w:r>
              <w:rPr>
                <w:rFonts w:hint="eastAsia"/>
              </w:rPr>
              <w:t xml:space="preserve">分）</w:t>
            </w:r>
            <w:r/>
          </w:p>
        </w:tc>
        <w:tc>
          <w:tcPr>
            <w:tcW w:w="6864" w:type="dxa"/>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1、项目负责人为研究员级（正高级）高级工程师得3分；为副高级工程师得2分。</w:t>
            </w:r>
            <w:r/>
          </w:p>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2、项目负责人具备注册设备工程师（给水排水）得</w:t>
            </w:r>
            <w:r>
              <w:rPr>
                <w:rFonts w:hint="eastAsia" w:ascii="宋体" w:hAnsi="宋体" w:cs="宋体"/>
                <w:color w:val="000000" w:themeColor="text1"/>
                <w:szCs w:val="21"/>
                <w:lang w:val="en-US" w:eastAsia="zh-CN"/>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分。</w:t>
            </w:r>
            <w:r/>
          </w:p>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本项最高得</w:t>
            </w:r>
            <w:r>
              <w:rPr>
                <w:rFonts w:hint="eastAsia" w:ascii="宋体" w:hAnsi="宋体" w:cs="宋体"/>
                <w:color w:val="000000" w:themeColor="text1"/>
                <w:szCs w:val="21"/>
                <w:lang w:val="en-US" w:eastAsia="zh-CN"/>
                <w14:textFill>
                  <w14:solidFill>
                    <w14:schemeClr w14:val="tx1"/>
                  </w14:solidFill>
                </w14:textFill>
              </w:rPr>
              <w:t xml:space="preserve">6</w:t>
            </w:r>
            <w:r>
              <w:rPr>
                <w:rFonts w:hint="eastAsia" w:ascii="宋体" w:hAnsi="宋体" w:cs="宋体"/>
                <w:color w:val="000000" w:themeColor="text1"/>
                <w:szCs w:val="21"/>
                <w14:textFill>
                  <w14:solidFill>
                    <w14:schemeClr w14:val="tx1"/>
                  </w14:solidFill>
                </w14:textFill>
              </w:rPr>
              <w:t xml:space="preserve">分。</w:t>
            </w:r>
            <w:r>
              <w:rPr>
                <w:rFonts w:hint="eastAsia" w:ascii="宋体"/>
                <w:szCs w:val="21"/>
              </w:rPr>
              <w:t xml:space="preserve">（提供</w:t>
            </w:r>
            <w:r>
              <w:rPr>
                <w:rFonts w:hint="eastAsia" w:ascii="宋体"/>
                <w:szCs w:val="21"/>
                <w:lang w:val="en-US" w:eastAsia="zh-CN"/>
              </w:rPr>
              <w:t xml:space="preserve">证书</w:t>
            </w:r>
            <w:r>
              <w:rPr>
                <w:rFonts w:hint="eastAsia" w:ascii="宋体"/>
                <w:szCs w:val="21"/>
              </w:rPr>
              <w:t xml:space="preserve">原件扫描盖章上传）</w:t>
            </w:r>
            <w:r/>
          </w:p>
        </w:tc>
      </w:tr>
      <w:tr>
        <w:trPr>
          <w:trHeight w:val="2959"/>
        </w:trPr>
        <w:tc>
          <w:tcPr>
            <w:tcW w:w="1252" w:type="dxa"/>
            <w:vMerge w:val="continue"/>
            <w:textDirection w:val="lrTb"/>
            <w:noWrap w:val="false"/>
          </w:tcPr>
          <w:p>
            <w:pPr>
              <w:jc w:val="left"/>
            </w:pPr>
            <w:r/>
            <w:r/>
          </w:p>
        </w:tc>
        <w:tc>
          <w:tcPr>
            <w:tcW w:w="1169" w:type="dxa"/>
            <w:vAlign w:val="center"/>
            <w:textDirection w:val="lrTb"/>
            <w:noWrap w:val="false"/>
          </w:tcPr>
          <w:p>
            <w:pPr>
              <w:jc w:val="center"/>
            </w:pPr>
            <w:r>
              <w:rPr>
                <w:rFonts w:hint="eastAsia"/>
              </w:rPr>
              <w:t xml:space="preserve">项目组成员（</w:t>
            </w:r>
            <w:r>
              <w:rPr>
                <w:rFonts w:hint="eastAsia"/>
                <w:lang w:val="en-US" w:eastAsia="zh-CN"/>
              </w:rPr>
              <w:t xml:space="preserve">9</w:t>
            </w:r>
            <w:r>
              <w:rPr>
                <w:rFonts w:hint="eastAsia"/>
              </w:rPr>
              <w:t xml:space="preserve">分）</w:t>
            </w:r>
            <w:r/>
          </w:p>
          <w:p>
            <w:pPr>
              <w:jc w:val="center"/>
            </w:pPr>
            <w:r/>
            <w:r/>
          </w:p>
        </w:tc>
        <w:tc>
          <w:tcPr>
            <w:tcW w:w="6864" w:type="dxa"/>
            <w:textDirection w:val="lrTb"/>
            <w:noWrap w:val="false"/>
          </w:tcPr>
          <w:p>
            <w:pPr>
              <w:numPr>
                <w:ilvl w:val="0"/>
                <w:numId w:val="3"/>
              </w:num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项目组成员</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lang w:val="en-US" w:eastAsia="zh-CN"/>
                <w14:textFill>
                  <w14:solidFill>
                    <w14:schemeClr w14:val="tx1"/>
                  </w14:solidFill>
                </w14:textFill>
              </w:rPr>
              <w:t xml:space="preserve">项目负责人除外</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每有一人具备高级工程师（副教授）和注册设备工程师（给水排水）得1分;本项最高得3分;</w:t>
            </w:r>
            <w:r/>
          </w:p>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2、项目组成员（项目负责人除外）每有一人具备高级规划师（副教授）和注册城乡规划师得1分;本项最高得3分;</w:t>
            </w:r>
            <w:r/>
          </w:p>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rPr>
                <w:rFonts w:hint="eastAsia" w:ascii="宋体" w:hAnsi="宋体" w:cs="宋体"/>
                <w:color w:val="000000" w:themeColor="text1"/>
                <w:szCs w:val="21"/>
                <w:lang w:val="en-US" w:eastAsia="zh-CN"/>
                <w14:textFill>
                  <w14:solidFill>
                    <w14:schemeClr w14:val="tx1"/>
                  </w14:solidFill>
                </w14:textFill>
              </w:rPr>
              <w:t xml:space="preserve">拟派项目组成员（项目负责人除外）</w:t>
            </w:r>
            <w:r>
              <w:rPr>
                <w:rFonts w:hint="eastAsia" w:ascii="宋体" w:hAnsi="宋体" w:cs="宋体"/>
                <w:color w:val="000000" w:themeColor="text1"/>
                <w:szCs w:val="21"/>
                <w14:textFill>
                  <w14:solidFill>
                    <w14:schemeClr w14:val="tx1"/>
                  </w14:solidFill>
                </w14:textFill>
              </w:rPr>
              <w:t xml:space="preserve">具备正高级（研究员级）职称的，有一个加1分，本项最高得3分。（同一人员不累加）</w:t>
            </w:r>
            <w:r/>
          </w:p>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提供所有人员证书原件扫描盖章上传以及相关证书及投标人为其缴纳的近三个月内任意一个月的社保缴纳证明原件扫描上传，未提供不得分。（已取消书面证明采用网上自助查询方式的，如当地社保管理部门明确的最大查询期与招标文件规定的月份不一致时，须提供社保管理部门的文件规定，军队或高校设计院可提供上级主管部门出具的人事证明材料。）</w:t>
            </w:r>
            <w:r/>
          </w:p>
        </w:tc>
      </w:tr>
      <w:tr>
        <w:trPr/>
        <w:tc>
          <w:tcPr>
            <w:tcW w:w="1252" w:type="dxa"/>
            <w:vAlign w:val="center"/>
            <w:vMerge w:val="restart"/>
            <w:textDirection w:val="lrTb"/>
            <w:noWrap w:val="false"/>
          </w:tcPr>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Pr>
                <w:rFonts w:hint="eastAsia"/>
              </w:rPr>
              <w:t xml:space="preserve">技术文件（50分）</w:t>
            </w:r>
            <w:r/>
          </w:p>
        </w:tc>
        <w:tc>
          <w:tcPr>
            <w:tcW w:w="1169" w:type="dxa"/>
            <w:textDirection w:val="lrTb"/>
            <w:noWrap w:val="false"/>
          </w:tcPr>
          <w:p>
            <w:pPr>
              <w:jc w:val="left"/>
            </w:pPr>
            <w:r/>
            <w:r/>
          </w:p>
          <w:p>
            <w:pPr>
              <w:jc w:val="left"/>
            </w:pPr>
            <w:r/>
            <w:r/>
          </w:p>
          <w:p>
            <w:pPr>
              <w:jc w:val="left"/>
            </w:pPr>
            <w:r/>
            <w:r/>
          </w:p>
          <w:p>
            <w:pPr>
              <w:jc w:val="left"/>
            </w:pPr>
            <w:r/>
            <w:r/>
          </w:p>
          <w:p>
            <w:pPr>
              <w:jc w:val="left"/>
            </w:pPr>
            <w:r/>
            <w:r/>
          </w:p>
          <w:p>
            <w:pPr>
              <w:jc w:val="left"/>
            </w:pPr>
            <w:r/>
            <w:r/>
          </w:p>
          <w:p>
            <w:pPr>
              <w:jc w:val="left"/>
            </w:pPr>
            <w:r/>
            <w:r/>
          </w:p>
          <w:p>
            <w:pPr>
              <w:jc w:val="left"/>
            </w:pPr>
            <w:r/>
            <w:r/>
          </w:p>
          <w:p>
            <w:pPr>
              <w:jc w:val="left"/>
            </w:pPr>
            <w:r/>
            <w:r/>
          </w:p>
          <w:p>
            <w:pPr>
              <w:jc w:val="left"/>
            </w:pPr>
            <w:r/>
            <w:r/>
          </w:p>
          <w:p>
            <w:pPr>
              <w:jc w:val="left"/>
            </w:pPr>
            <w:r/>
            <w:r/>
          </w:p>
          <w:p>
            <w:pPr>
              <w:jc w:val="left"/>
            </w:pPr>
            <w:r/>
            <w:r/>
          </w:p>
          <w:p>
            <w:pPr>
              <w:jc w:val="left"/>
            </w:pPr>
            <w:r/>
            <w:r/>
          </w:p>
          <w:p>
            <w:pPr>
              <w:jc w:val="left"/>
            </w:pPr>
            <w:r>
              <w:rPr>
                <w:rFonts w:hint="eastAsia"/>
              </w:rPr>
              <w:t xml:space="preserve">规划技术方案（20分）</w:t>
            </w:r>
            <w:r/>
          </w:p>
        </w:tc>
        <w:tc>
          <w:tcPr>
            <w:tcW w:w="6864" w:type="dxa"/>
            <w:vAlign w:val="center"/>
            <w:textDirection w:val="lrTb"/>
            <w:noWrap w:val="false"/>
          </w:tcPr>
          <w:p>
            <w:pPr>
              <w:spacing w:line="340" w:lineRule="exact"/>
              <w:rPr>
                <w:rFonts w:ascii="宋体" w:hAnsi="宋体"/>
                <w:b/>
                <w:szCs w:val="21"/>
              </w:rPr>
            </w:pPr>
            <w:r>
              <w:rPr>
                <w:rFonts w:hint="eastAsia" w:ascii="宋体" w:hAnsi="宋体"/>
                <w:b/>
                <w:szCs w:val="21"/>
              </w:rPr>
              <w:t xml:space="preserve">1、规划背景与现状概况(3分)</w:t>
            </w:r>
            <w:r/>
          </w:p>
          <w:p>
            <w:pPr>
              <w:spacing w:line="340" w:lineRule="exact"/>
              <w:rPr>
                <w:rFonts w:ascii="宋体" w:hAnsi="宋体"/>
                <w:bCs/>
                <w:szCs w:val="21"/>
              </w:rPr>
            </w:pPr>
            <w:r>
              <w:rPr>
                <w:rFonts w:hint="eastAsia" w:ascii="宋体" w:hAnsi="宋体"/>
                <w:bCs/>
                <w:szCs w:val="21"/>
              </w:rPr>
              <w:t xml:space="preserve">投标人对本项目规划背景有深入的认知，了解城市概况，对相关规划和政策文件的解读准确，对扬州市污水系统现状了解，对存在问题及成因分析准确全面，理解认识准确、内容详细的得3分；对存在问题及成因分析准确较为全面，理解认识较为准确得2分；对存在问题及成因分析基本满足招标文件要求得1分，其他情况不得分。</w:t>
            </w:r>
            <w:r/>
          </w:p>
          <w:p>
            <w:pPr>
              <w:spacing w:line="340" w:lineRule="exact"/>
              <w:rPr>
                <w:rFonts w:ascii="宋体" w:hAnsi="宋体"/>
                <w:bCs/>
                <w:szCs w:val="21"/>
              </w:rPr>
            </w:pPr>
            <w:r>
              <w:rPr>
                <w:rFonts w:hint="eastAsia" w:ascii="宋体" w:hAnsi="宋体"/>
                <w:b/>
                <w:szCs w:val="21"/>
              </w:rPr>
              <w:t xml:space="preserve">2、对污水提质增效实施方案</w:t>
            </w:r>
            <w:r>
              <w:rPr>
                <w:rFonts w:ascii="宋体" w:hAnsi="宋体"/>
                <w:b/>
                <w:szCs w:val="21"/>
              </w:rPr>
              <w:t xml:space="preserve">的理解（</w:t>
            </w:r>
            <w:r>
              <w:rPr>
                <w:rFonts w:hint="eastAsia" w:ascii="宋体" w:hAnsi="宋体"/>
                <w:b/>
                <w:szCs w:val="21"/>
              </w:rPr>
              <w:t xml:space="preserve">3分</w:t>
            </w:r>
            <w:r>
              <w:rPr>
                <w:rFonts w:ascii="宋体" w:hAnsi="宋体"/>
                <w:b/>
                <w:szCs w:val="21"/>
              </w:rPr>
              <w:t xml:space="preserve">）</w:t>
            </w:r>
            <w:r/>
          </w:p>
          <w:p>
            <w:pPr>
              <w:spacing w:line="340" w:lineRule="exact"/>
              <w:rPr>
                <w:rFonts w:ascii="宋体" w:hAnsi="宋体"/>
                <w:bCs/>
                <w:szCs w:val="21"/>
              </w:rPr>
            </w:pPr>
            <w:r>
              <w:rPr>
                <w:rFonts w:hint="eastAsia" w:ascii="宋体" w:hAnsi="宋体"/>
                <w:bCs/>
                <w:szCs w:val="21"/>
              </w:rPr>
              <w:t xml:space="preserve">投标人对污水提质增效实施方案有深入的分析与理解，对实施方案</w:t>
            </w:r>
            <w:r>
              <w:rPr>
                <w:rFonts w:ascii="宋体" w:hAnsi="宋体"/>
                <w:bCs/>
                <w:szCs w:val="21"/>
              </w:rPr>
              <w:t xml:space="preserve">执行情况、</w:t>
            </w:r>
            <w:r>
              <w:rPr>
                <w:rFonts w:hint="eastAsia" w:ascii="宋体" w:hAnsi="宋体"/>
                <w:bCs/>
                <w:szCs w:val="21"/>
              </w:rPr>
              <w:t xml:space="preserve">建设</w:t>
            </w:r>
            <w:r>
              <w:rPr>
                <w:rFonts w:ascii="宋体" w:hAnsi="宋体"/>
                <w:bCs/>
                <w:szCs w:val="21"/>
              </w:rPr>
              <w:t xml:space="preserve">情况等进行</w:t>
            </w:r>
            <w:r>
              <w:rPr>
                <w:rFonts w:hint="eastAsia" w:ascii="宋体" w:hAnsi="宋体"/>
                <w:bCs/>
                <w:szCs w:val="21"/>
              </w:rPr>
              <w:t xml:space="preserve">评估。理解认识准确、内容详细的得3分；理解认识较为准确、内容较为详细的得2分；理解基本满足招标文件要求得1分，其他情况不得分。</w:t>
            </w:r>
            <w:r/>
          </w:p>
          <w:p>
            <w:pPr>
              <w:spacing w:line="340" w:lineRule="exact"/>
              <w:rPr>
                <w:rFonts w:ascii="宋体" w:hAnsi="宋体"/>
                <w:b/>
                <w:szCs w:val="21"/>
              </w:rPr>
            </w:pPr>
            <w:r>
              <w:rPr>
                <w:rFonts w:ascii="宋体" w:hAnsi="宋体"/>
                <w:b/>
                <w:szCs w:val="21"/>
              </w:rPr>
              <w:t xml:space="preserve">3</w:t>
            </w:r>
            <w:r>
              <w:rPr>
                <w:rFonts w:hint="eastAsia" w:ascii="宋体" w:hAnsi="宋体"/>
                <w:b/>
                <w:szCs w:val="21"/>
              </w:rPr>
              <w:t xml:space="preserve">、规划方案</w:t>
            </w:r>
            <w:r>
              <w:rPr>
                <w:rFonts w:ascii="宋体" w:hAnsi="宋体"/>
                <w:b/>
                <w:szCs w:val="21"/>
              </w:rPr>
              <w:t xml:space="preserve">（1</w:t>
            </w:r>
            <w:r>
              <w:rPr>
                <w:rFonts w:hint="eastAsia" w:ascii="宋体" w:hAnsi="宋体"/>
                <w:b/>
                <w:szCs w:val="21"/>
              </w:rPr>
              <w:t xml:space="preserve">2分</w:t>
            </w:r>
            <w:r>
              <w:rPr>
                <w:rFonts w:ascii="宋体" w:hAnsi="宋体"/>
                <w:b/>
                <w:szCs w:val="21"/>
              </w:rPr>
              <w:t xml:space="preserve">）</w:t>
            </w:r>
            <w:r/>
          </w:p>
          <w:p>
            <w:pPr>
              <w:spacing w:line="340" w:lineRule="exact"/>
              <w:rPr>
                <w:rFonts w:ascii="宋体" w:hAnsi="宋体"/>
                <w:bCs/>
                <w:szCs w:val="21"/>
              </w:rPr>
            </w:pPr>
            <w:r>
              <w:rPr>
                <w:rFonts w:hint="eastAsia" w:ascii="宋体" w:hAnsi="宋体"/>
                <w:bCs/>
                <w:szCs w:val="21"/>
              </w:rPr>
              <w:t xml:space="preserve">（1）规划编制</w:t>
            </w:r>
            <w:r>
              <w:rPr>
                <w:rFonts w:ascii="宋体" w:hAnsi="宋体"/>
                <w:bCs/>
                <w:szCs w:val="21"/>
              </w:rPr>
              <w:t xml:space="preserve">大纲</w:t>
            </w:r>
            <w:r>
              <w:rPr>
                <w:rFonts w:hint="eastAsia" w:ascii="宋体" w:hAnsi="宋体"/>
                <w:bCs/>
                <w:szCs w:val="21"/>
              </w:rPr>
              <w:t xml:space="preserve">编制需满足国家及省市最新相关政策要求、标准等相关文件得4分；规划编制</w:t>
            </w:r>
            <w:r>
              <w:rPr>
                <w:rFonts w:ascii="宋体" w:hAnsi="宋体"/>
                <w:bCs/>
                <w:szCs w:val="21"/>
              </w:rPr>
              <w:t xml:space="preserve">大纲</w:t>
            </w:r>
            <w:r>
              <w:rPr>
                <w:rFonts w:hint="eastAsia" w:ascii="宋体" w:hAnsi="宋体"/>
                <w:bCs/>
                <w:szCs w:val="21"/>
              </w:rPr>
              <w:t xml:space="preserve">较为满足国家及省市最新相关政策要求、标准等相关文件得2分；规划编制</w:t>
            </w:r>
            <w:r>
              <w:rPr>
                <w:rFonts w:ascii="宋体" w:hAnsi="宋体"/>
                <w:bCs/>
                <w:szCs w:val="21"/>
              </w:rPr>
              <w:t xml:space="preserve">大纲</w:t>
            </w:r>
            <w:r>
              <w:rPr>
                <w:rFonts w:hint="eastAsia" w:ascii="宋体" w:hAnsi="宋体"/>
                <w:bCs/>
                <w:szCs w:val="21"/>
              </w:rPr>
              <w:t xml:space="preserve">不能满足要求得1分，其他情况不得分。</w:t>
            </w:r>
            <w:r/>
          </w:p>
          <w:p>
            <w:pPr>
              <w:spacing w:line="340" w:lineRule="exact"/>
              <w:rPr>
                <w:rFonts w:ascii="宋体" w:hAnsi="宋体"/>
                <w:bCs/>
                <w:szCs w:val="21"/>
              </w:rPr>
            </w:pPr>
            <w:r>
              <w:rPr>
                <w:rFonts w:hint="eastAsia" w:ascii="宋体" w:hAnsi="宋体"/>
                <w:bCs/>
                <w:szCs w:val="21"/>
              </w:rPr>
              <w:t xml:space="preserve">（2）规划技术路线先进并符合扬州市的实际情况，思路合理，提出的规划研究内容具有系统性与整体性，能全面指导扬州市污水全收集全处理建设工作得4分；规划技术路线方案较为合理，满足相关要求得2分；规划技术路线方案不太能满足要求得1分，其他情况不得分。</w:t>
            </w:r>
            <w:r/>
          </w:p>
          <w:p>
            <w:pPr>
              <w:spacing w:line="340" w:lineRule="exact"/>
              <w:rPr>
                <w:rFonts w:ascii="宋体" w:hAnsi="宋体"/>
                <w:bCs/>
                <w:szCs w:val="21"/>
              </w:rPr>
            </w:pPr>
            <w:r>
              <w:rPr>
                <w:rFonts w:hint="eastAsia" w:ascii="宋体" w:hAnsi="宋体"/>
                <w:bCs/>
                <w:szCs w:val="21"/>
              </w:rPr>
              <w:t xml:space="preserve">（</w:t>
            </w:r>
            <w:r>
              <w:rPr>
                <w:rFonts w:ascii="宋体" w:hAnsi="宋体"/>
                <w:bCs/>
                <w:szCs w:val="21"/>
              </w:rPr>
              <w:t xml:space="preserve">3</w:t>
            </w:r>
            <w:r>
              <w:rPr>
                <w:rFonts w:hint="eastAsia" w:ascii="宋体" w:hAnsi="宋体"/>
                <w:bCs/>
                <w:szCs w:val="21"/>
              </w:rPr>
              <w:t xml:space="preserve">）规划主要</w:t>
            </w:r>
            <w:r>
              <w:rPr>
                <w:rFonts w:ascii="宋体" w:hAnsi="宋体"/>
                <w:bCs/>
                <w:szCs w:val="21"/>
              </w:rPr>
              <w:t xml:space="preserve">内容</w:t>
            </w:r>
            <w:r>
              <w:rPr>
                <w:rFonts w:hint="eastAsia" w:ascii="宋体" w:hAnsi="宋体"/>
                <w:bCs/>
                <w:szCs w:val="21"/>
              </w:rPr>
              <w:t xml:space="preserve">应包括规划目标、技术路径、重点建设任务、</w:t>
            </w:r>
            <w:r>
              <w:rPr>
                <w:rFonts w:ascii="宋体" w:hAnsi="宋体"/>
                <w:bCs/>
                <w:szCs w:val="21"/>
              </w:rPr>
              <w:t xml:space="preserve">重点区域综合整治规划、</w:t>
            </w:r>
            <w:r>
              <w:rPr>
                <w:rFonts w:hint="eastAsia" w:ascii="宋体" w:hAnsi="宋体"/>
                <w:bCs/>
                <w:szCs w:val="21"/>
              </w:rPr>
              <w:t xml:space="preserve">近期建设规划</w:t>
            </w:r>
            <w:r>
              <w:rPr>
                <w:rFonts w:ascii="宋体" w:hAnsi="宋体"/>
                <w:bCs/>
                <w:szCs w:val="21"/>
              </w:rPr>
              <w:t xml:space="preserve">项目及投资</w:t>
            </w:r>
            <w:r>
              <w:rPr>
                <w:rFonts w:hint="eastAsia" w:ascii="宋体" w:hAnsi="宋体"/>
                <w:bCs/>
                <w:szCs w:val="21"/>
              </w:rPr>
              <w:t xml:space="preserve">、管理规划、保障措施等得4分；规划主要</w:t>
            </w:r>
            <w:r>
              <w:rPr>
                <w:rFonts w:ascii="宋体" w:hAnsi="宋体"/>
                <w:bCs/>
                <w:szCs w:val="21"/>
              </w:rPr>
              <w:t xml:space="preserve">内容</w:t>
            </w:r>
            <w:r>
              <w:rPr>
                <w:rFonts w:hint="eastAsia" w:ascii="宋体" w:hAnsi="宋体"/>
                <w:bCs/>
                <w:szCs w:val="21"/>
              </w:rPr>
              <w:t xml:space="preserve">较为全面得2分；规划主要</w:t>
            </w:r>
            <w:r>
              <w:rPr>
                <w:rFonts w:ascii="宋体" w:hAnsi="宋体"/>
                <w:bCs/>
                <w:szCs w:val="21"/>
              </w:rPr>
              <w:t xml:space="preserve">内容</w:t>
            </w:r>
            <w:r>
              <w:rPr>
                <w:rFonts w:hint="eastAsia" w:ascii="宋体" w:hAnsi="宋体"/>
                <w:bCs/>
                <w:szCs w:val="21"/>
              </w:rPr>
              <w:t xml:space="preserve">不全得1分，其他情况不得分。</w:t>
            </w:r>
            <w:r/>
          </w:p>
          <w:p>
            <w:pPr>
              <w:spacing w:line="340" w:lineRule="exact"/>
              <w:rPr>
                <w:rFonts w:ascii="宋体" w:hAnsi="宋体"/>
                <w:b/>
                <w:szCs w:val="21"/>
              </w:rPr>
            </w:pPr>
            <w:r>
              <w:rPr>
                <w:rFonts w:hint="eastAsia" w:ascii="宋体" w:hAnsi="宋体"/>
                <w:b/>
                <w:szCs w:val="21"/>
              </w:rPr>
              <w:t xml:space="preserve">4、规划特点</w:t>
            </w:r>
            <w:r>
              <w:rPr>
                <w:rFonts w:ascii="宋体" w:hAnsi="宋体"/>
                <w:b/>
                <w:szCs w:val="21"/>
              </w:rPr>
              <w:t xml:space="preserve">及保障措施（</w:t>
            </w:r>
            <w:r>
              <w:rPr>
                <w:rFonts w:hint="eastAsia" w:ascii="宋体" w:hAnsi="宋体"/>
                <w:b/>
                <w:szCs w:val="21"/>
              </w:rPr>
              <w:t xml:space="preserve">2分</w:t>
            </w:r>
            <w:r>
              <w:rPr>
                <w:rFonts w:ascii="宋体" w:hAnsi="宋体"/>
                <w:b/>
                <w:szCs w:val="21"/>
              </w:rPr>
              <w:t xml:space="preserve">）</w:t>
            </w:r>
            <w:r/>
          </w:p>
          <w:p>
            <w:pPr>
              <w:spacing w:line="340" w:lineRule="exact"/>
              <w:rPr>
                <w:rFonts w:ascii="宋体" w:hAnsi="宋体"/>
                <w:bCs/>
                <w:szCs w:val="21"/>
              </w:rPr>
            </w:pPr>
            <w:r>
              <w:rPr>
                <w:rFonts w:hint="eastAsia" w:ascii="宋体" w:hAnsi="宋体"/>
                <w:bCs/>
                <w:szCs w:val="21"/>
              </w:rPr>
              <w:t xml:space="preserve">规划特点明显且具有一定的亮点，保障措施</w:t>
            </w:r>
            <w:r>
              <w:rPr>
                <w:rFonts w:ascii="宋体" w:hAnsi="宋体"/>
                <w:bCs/>
                <w:szCs w:val="21"/>
              </w:rPr>
              <w:t xml:space="preserve">及合理化建议</w:t>
            </w:r>
            <w:r>
              <w:rPr>
                <w:rFonts w:hint="eastAsia" w:ascii="宋体" w:hAnsi="宋体"/>
                <w:bCs/>
                <w:szCs w:val="21"/>
              </w:rPr>
              <w:t xml:space="preserve">具有针对性</w:t>
            </w:r>
            <w:r>
              <w:rPr>
                <w:rFonts w:ascii="宋体" w:hAnsi="宋体"/>
                <w:bCs/>
                <w:szCs w:val="21"/>
              </w:rPr>
              <w:t xml:space="preserve">及操作性</w:t>
            </w:r>
            <w:r>
              <w:rPr>
                <w:rFonts w:hint="eastAsia" w:ascii="宋体" w:hAnsi="宋体"/>
                <w:bCs/>
                <w:szCs w:val="21"/>
              </w:rPr>
              <w:t xml:space="preserve">，特点</w:t>
            </w:r>
            <w:r>
              <w:rPr>
                <w:rFonts w:ascii="宋体" w:hAnsi="宋体"/>
                <w:bCs/>
                <w:szCs w:val="21"/>
              </w:rPr>
              <w:t xml:space="preserve">明显</w:t>
            </w:r>
            <w:r>
              <w:rPr>
                <w:rFonts w:hint="eastAsia" w:ascii="宋体" w:hAnsi="宋体"/>
                <w:bCs/>
                <w:szCs w:val="21"/>
              </w:rPr>
              <w:t xml:space="preserve">及措施</w:t>
            </w:r>
            <w:r>
              <w:rPr>
                <w:rFonts w:ascii="宋体" w:hAnsi="宋体"/>
                <w:bCs/>
                <w:szCs w:val="21"/>
              </w:rPr>
              <w:t xml:space="preserve">完善</w:t>
            </w:r>
            <w:r>
              <w:rPr>
                <w:rFonts w:hint="eastAsia" w:ascii="宋体" w:hAnsi="宋体"/>
                <w:bCs/>
                <w:szCs w:val="21"/>
              </w:rPr>
              <w:t xml:space="preserve">得2分；规划特点</w:t>
            </w:r>
            <w:r>
              <w:rPr>
                <w:rFonts w:ascii="宋体" w:hAnsi="宋体"/>
                <w:bCs/>
                <w:szCs w:val="21"/>
              </w:rPr>
              <w:t xml:space="preserve">及保障措施</w:t>
            </w:r>
            <w:r>
              <w:rPr>
                <w:rFonts w:hint="eastAsia" w:ascii="宋体" w:hAnsi="宋体"/>
                <w:bCs/>
                <w:szCs w:val="21"/>
              </w:rPr>
              <w:t xml:space="preserve">较为突出，有部分的亮点内容得1分，其他情况不得分。</w:t>
            </w:r>
            <w:r/>
          </w:p>
        </w:tc>
      </w:tr>
      <w:tr>
        <w:trPr/>
        <w:tc>
          <w:tcPr>
            <w:tcW w:w="1252" w:type="dxa"/>
            <w:vAlign w:val="center"/>
            <w:vMerge w:val="continue"/>
            <w:textDirection w:val="lrTb"/>
            <w:noWrap w:val="false"/>
          </w:tcPr>
          <w:p>
            <w:pPr>
              <w:jc w:val="center"/>
            </w:pPr>
            <w:r/>
            <w:r/>
          </w:p>
        </w:tc>
        <w:tc>
          <w:tcPr>
            <w:tcW w:w="1169" w:type="dxa"/>
            <w:vAlign w:val="center"/>
            <w:textDirection w:val="lrTb"/>
            <w:noWrap w:val="false"/>
          </w:tcPr>
          <w:p>
            <w:pPr>
              <w:jc w:val="center"/>
            </w:pPr>
            <w:r>
              <w:rPr>
                <w:rFonts w:hint="eastAsia" w:ascii="宋体" w:hAnsi="宋体"/>
                <w:szCs w:val="21"/>
              </w:rPr>
              <w:t xml:space="preserve">第三方指导</w:t>
            </w:r>
            <w:r>
              <w:rPr>
                <w:rFonts w:ascii="宋体" w:hAnsi="宋体"/>
                <w:szCs w:val="21"/>
              </w:rPr>
              <w:t xml:space="preserve">方案</w:t>
            </w:r>
            <w:r>
              <w:rPr>
                <w:rFonts w:hint="eastAsia" w:ascii="宋体" w:hAnsi="宋体"/>
                <w:szCs w:val="21"/>
              </w:rPr>
              <w:t xml:space="preserve">（20分）</w:t>
            </w:r>
            <w:r/>
          </w:p>
        </w:tc>
        <w:tc>
          <w:tcPr>
            <w:tcW w:w="6864" w:type="dxa"/>
            <w:vAlign w:val="center"/>
            <w:textDirection w:val="lrTb"/>
            <w:noWrap w:val="false"/>
          </w:tcPr>
          <w:p>
            <w:pPr>
              <w:numPr>
                <w:ilvl w:val="0"/>
                <w:numId w:val="4"/>
              </w:numPr>
              <w:spacing w:line="340" w:lineRule="exact"/>
              <w:rPr>
                <w:rFonts w:ascii="宋体" w:hAnsi="宋体"/>
                <w:b/>
                <w:szCs w:val="21"/>
              </w:rPr>
            </w:pPr>
            <w:r>
              <w:rPr>
                <w:rFonts w:hint="eastAsia" w:ascii="宋体" w:hAnsi="宋体"/>
                <w:b/>
                <w:szCs w:val="21"/>
              </w:rPr>
              <w:t xml:space="preserve">对本项目的理解（3分）</w:t>
            </w:r>
            <w:r/>
          </w:p>
          <w:p>
            <w:pPr>
              <w:spacing w:line="340" w:lineRule="exact"/>
              <w:rPr>
                <w:rFonts w:ascii="宋体" w:hAnsi="宋体"/>
                <w:bCs/>
                <w:szCs w:val="21"/>
              </w:rPr>
            </w:pPr>
            <w:r>
              <w:rPr>
                <w:rFonts w:hint="eastAsia" w:ascii="宋体" w:hAnsi="宋体"/>
                <w:bCs/>
                <w:szCs w:val="21"/>
              </w:rPr>
              <w:t xml:space="preserve">对当前开展污水全收集全处理发展规划的</w:t>
            </w:r>
            <w:r>
              <w:rPr>
                <w:rFonts w:ascii="宋体" w:hAnsi="宋体"/>
                <w:bCs/>
                <w:szCs w:val="21"/>
              </w:rPr>
              <w:t xml:space="preserve">背景、</w:t>
            </w:r>
            <w:r>
              <w:rPr>
                <w:rFonts w:hint="eastAsia" w:ascii="宋体" w:hAnsi="宋体"/>
                <w:bCs/>
                <w:szCs w:val="21"/>
              </w:rPr>
              <w:t xml:space="preserve">专项</w:t>
            </w:r>
            <w:r>
              <w:rPr>
                <w:rFonts w:ascii="宋体" w:hAnsi="宋体"/>
                <w:bCs/>
                <w:szCs w:val="21"/>
              </w:rPr>
              <w:t xml:space="preserve">行动</w:t>
            </w:r>
            <w:r>
              <w:rPr>
                <w:rFonts w:hint="eastAsia" w:ascii="宋体" w:hAnsi="宋体"/>
                <w:bCs/>
                <w:szCs w:val="21"/>
              </w:rPr>
              <w:t xml:space="preserve">开展</w:t>
            </w:r>
            <w:r>
              <w:rPr>
                <w:rFonts w:ascii="宋体" w:hAnsi="宋体"/>
                <w:bCs/>
                <w:szCs w:val="21"/>
              </w:rPr>
              <w:t xml:space="preserve">的必要性</w:t>
            </w:r>
            <w:r>
              <w:rPr>
                <w:rFonts w:hint="eastAsia" w:ascii="宋体" w:hAnsi="宋体"/>
                <w:bCs/>
                <w:szCs w:val="21"/>
              </w:rPr>
              <w:t xml:space="preserve">能够充分理解，开展的指导工作能够</w:t>
            </w:r>
            <w:r>
              <w:rPr>
                <w:rFonts w:ascii="宋体" w:hAnsi="宋体"/>
                <w:bCs/>
                <w:szCs w:val="21"/>
              </w:rPr>
              <w:t xml:space="preserve">解决问题、</w:t>
            </w:r>
            <w:r>
              <w:rPr>
                <w:rFonts w:hint="eastAsia" w:ascii="宋体" w:hAnsi="宋体"/>
                <w:bCs/>
                <w:szCs w:val="21"/>
              </w:rPr>
              <w:t xml:space="preserve">对</w:t>
            </w:r>
            <w:r>
              <w:rPr>
                <w:rFonts w:ascii="宋体" w:hAnsi="宋体"/>
                <w:bCs/>
                <w:szCs w:val="21"/>
              </w:rPr>
              <w:t xml:space="preserve">改善城市污水系统运行质态、</w:t>
            </w:r>
            <w:r>
              <w:rPr>
                <w:rFonts w:hint="eastAsia" w:ascii="宋体" w:hAnsi="宋体"/>
                <w:bCs/>
                <w:szCs w:val="21"/>
              </w:rPr>
              <w:t xml:space="preserve">提升</w:t>
            </w:r>
            <w:r>
              <w:rPr>
                <w:rFonts w:ascii="宋体" w:hAnsi="宋体"/>
                <w:bCs/>
                <w:szCs w:val="21"/>
              </w:rPr>
              <w:t xml:space="preserve">城市水环境</w:t>
            </w:r>
            <w:r>
              <w:rPr>
                <w:rFonts w:hint="eastAsia" w:ascii="宋体" w:hAnsi="宋体"/>
                <w:bCs/>
                <w:szCs w:val="21"/>
              </w:rPr>
              <w:t xml:space="preserve">起到</w:t>
            </w:r>
            <w:r>
              <w:rPr>
                <w:rFonts w:ascii="宋体" w:hAnsi="宋体"/>
                <w:bCs/>
                <w:szCs w:val="21"/>
              </w:rPr>
              <w:t xml:space="preserve">的作用、第三方</w:t>
            </w:r>
            <w:r>
              <w:rPr>
                <w:rFonts w:hint="eastAsia" w:ascii="宋体" w:hAnsi="宋体"/>
                <w:bCs/>
                <w:szCs w:val="21"/>
              </w:rPr>
              <w:t xml:space="preserve">技术</w:t>
            </w:r>
            <w:r>
              <w:rPr>
                <w:rFonts w:ascii="宋体" w:hAnsi="宋体"/>
                <w:bCs/>
                <w:szCs w:val="21"/>
              </w:rPr>
              <w:t xml:space="preserve">服务的</w:t>
            </w:r>
            <w:r>
              <w:rPr>
                <w:rFonts w:hint="eastAsia" w:ascii="宋体" w:hAnsi="宋体"/>
                <w:bCs/>
                <w:szCs w:val="21"/>
              </w:rPr>
              <w:t xml:space="preserve">专业性</w:t>
            </w:r>
            <w:r>
              <w:rPr>
                <w:rFonts w:ascii="宋体" w:hAnsi="宋体"/>
                <w:bCs/>
                <w:szCs w:val="21"/>
              </w:rPr>
              <w:t xml:space="preserve">优势</w:t>
            </w:r>
            <w:r>
              <w:rPr>
                <w:rFonts w:hint="eastAsia" w:ascii="宋体" w:hAnsi="宋体"/>
                <w:bCs/>
                <w:szCs w:val="21"/>
              </w:rPr>
              <w:t xml:space="preserve">进行</w:t>
            </w:r>
            <w:r>
              <w:rPr>
                <w:rFonts w:ascii="宋体" w:hAnsi="宋体"/>
                <w:bCs/>
                <w:szCs w:val="21"/>
              </w:rPr>
              <w:t xml:space="preserve">阐述</w:t>
            </w:r>
            <w:r>
              <w:rPr>
                <w:rFonts w:hint="eastAsia" w:ascii="宋体" w:hAnsi="宋体"/>
                <w:bCs/>
                <w:szCs w:val="21"/>
              </w:rPr>
              <w:t xml:space="preserve">。内容</w:t>
            </w:r>
            <w:r>
              <w:rPr>
                <w:rFonts w:ascii="宋体" w:hAnsi="宋体"/>
                <w:bCs/>
                <w:szCs w:val="21"/>
              </w:rPr>
              <w:t xml:space="preserve">详细</w:t>
            </w:r>
            <w:r>
              <w:rPr>
                <w:rFonts w:hint="eastAsia" w:ascii="宋体" w:hAnsi="宋体"/>
                <w:bCs/>
                <w:szCs w:val="21"/>
              </w:rPr>
              <w:t xml:space="preserve">、逻辑清晰、</w:t>
            </w:r>
            <w:r>
              <w:rPr>
                <w:rFonts w:ascii="宋体" w:hAnsi="宋体"/>
                <w:bCs/>
                <w:szCs w:val="21"/>
              </w:rPr>
              <w:t xml:space="preserve">能够凸显第三方服务</w:t>
            </w:r>
            <w:r>
              <w:rPr>
                <w:rFonts w:hint="eastAsia" w:ascii="宋体" w:hAnsi="宋体"/>
                <w:bCs/>
                <w:szCs w:val="21"/>
              </w:rPr>
              <w:t xml:space="preserve">优势</w:t>
            </w:r>
            <w:r>
              <w:rPr>
                <w:rFonts w:ascii="宋体" w:hAnsi="宋体"/>
                <w:bCs/>
                <w:szCs w:val="21"/>
              </w:rPr>
              <w:t xml:space="preserve">的</w:t>
            </w:r>
            <w:r>
              <w:rPr>
                <w:rFonts w:hint="eastAsia" w:ascii="宋体" w:hAnsi="宋体"/>
                <w:bCs/>
                <w:szCs w:val="21"/>
              </w:rPr>
              <w:t xml:space="preserve">得3分；内容全面</w:t>
            </w:r>
            <w:r>
              <w:rPr>
                <w:rFonts w:ascii="宋体" w:hAnsi="宋体"/>
                <w:bCs/>
                <w:szCs w:val="21"/>
              </w:rPr>
              <w:t xml:space="preserve">、逻辑</w:t>
            </w:r>
            <w:r>
              <w:rPr>
                <w:rFonts w:hint="eastAsia" w:ascii="宋体" w:hAnsi="宋体"/>
                <w:bCs/>
                <w:szCs w:val="21"/>
              </w:rPr>
              <w:t xml:space="preserve">合理的</w:t>
            </w:r>
            <w:r>
              <w:rPr>
                <w:rFonts w:ascii="宋体" w:hAnsi="宋体"/>
                <w:bCs/>
                <w:szCs w:val="21"/>
              </w:rPr>
              <w:t xml:space="preserve">得</w:t>
            </w:r>
            <w:r>
              <w:rPr>
                <w:rFonts w:hint="eastAsia" w:ascii="宋体" w:hAnsi="宋体"/>
                <w:bCs/>
                <w:szCs w:val="21"/>
              </w:rPr>
              <w:t xml:space="preserve">2分；</w:t>
            </w:r>
            <w:r>
              <w:rPr>
                <w:rFonts w:ascii="宋体" w:hAnsi="宋体"/>
                <w:bCs/>
                <w:szCs w:val="21"/>
              </w:rPr>
              <w:t xml:space="preserve">内容</w:t>
            </w:r>
            <w:r>
              <w:rPr>
                <w:rFonts w:hint="eastAsia" w:ascii="宋体" w:hAnsi="宋体"/>
                <w:bCs/>
                <w:szCs w:val="21"/>
              </w:rPr>
              <w:t xml:space="preserve">缺失</w:t>
            </w:r>
            <w:r>
              <w:rPr>
                <w:rFonts w:ascii="宋体" w:hAnsi="宋体"/>
                <w:bCs/>
                <w:szCs w:val="21"/>
              </w:rPr>
              <w:t xml:space="preserve">、无法</w:t>
            </w:r>
            <w:r>
              <w:rPr>
                <w:rFonts w:hint="eastAsia" w:ascii="宋体" w:hAnsi="宋体"/>
                <w:bCs/>
                <w:szCs w:val="21"/>
              </w:rPr>
              <w:t xml:space="preserve">体现</w:t>
            </w:r>
            <w:r>
              <w:rPr>
                <w:rFonts w:ascii="宋体" w:hAnsi="宋体"/>
                <w:bCs/>
                <w:szCs w:val="21"/>
              </w:rPr>
              <w:t xml:space="preserve">第三方服务优势的的</w:t>
            </w:r>
            <w:r>
              <w:rPr>
                <w:rFonts w:hint="eastAsia" w:ascii="宋体" w:hAnsi="宋体"/>
                <w:bCs/>
                <w:szCs w:val="21"/>
              </w:rPr>
              <w:t xml:space="preserve">不得分</w:t>
            </w:r>
            <w:r>
              <w:rPr>
                <w:rFonts w:ascii="宋体" w:hAnsi="宋体"/>
                <w:bCs/>
                <w:szCs w:val="21"/>
              </w:rPr>
              <w:t xml:space="preserve">。</w:t>
            </w:r>
            <w:r/>
          </w:p>
          <w:p>
            <w:pPr>
              <w:numPr>
                <w:ilvl w:val="0"/>
                <w:numId w:val="4"/>
              </w:numPr>
              <w:spacing w:line="340" w:lineRule="exact"/>
              <w:rPr>
                <w:rFonts w:ascii="宋体" w:hAnsi="宋体"/>
                <w:b/>
                <w:szCs w:val="21"/>
              </w:rPr>
            </w:pPr>
            <w:r>
              <w:rPr>
                <w:rFonts w:hint="eastAsia" w:ascii="宋体" w:hAnsi="宋体"/>
                <w:b/>
                <w:szCs w:val="21"/>
              </w:rPr>
              <w:t xml:space="preserve">技术</w:t>
            </w:r>
            <w:r>
              <w:rPr>
                <w:rFonts w:ascii="宋体" w:hAnsi="宋体"/>
                <w:b/>
                <w:szCs w:val="21"/>
              </w:rPr>
              <w:t xml:space="preserve">服务</w:t>
            </w:r>
            <w:r>
              <w:rPr>
                <w:rFonts w:hint="eastAsia" w:ascii="宋体" w:hAnsi="宋体"/>
                <w:b/>
                <w:szCs w:val="21"/>
              </w:rPr>
              <w:t xml:space="preserve">任务</w:t>
            </w:r>
            <w:r>
              <w:rPr>
                <w:rFonts w:ascii="宋体" w:hAnsi="宋体"/>
                <w:b/>
                <w:szCs w:val="21"/>
              </w:rPr>
              <w:t xml:space="preserve">清单</w:t>
            </w:r>
            <w:r>
              <w:rPr>
                <w:rFonts w:hint="eastAsia" w:ascii="宋体" w:hAnsi="宋体"/>
                <w:b/>
                <w:szCs w:val="21"/>
              </w:rPr>
              <w:t xml:space="preserve">（3分）</w:t>
            </w:r>
            <w:r/>
          </w:p>
          <w:p>
            <w:pPr>
              <w:spacing w:line="340" w:lineRule="exact"/>
              <w:rPr>
                <w:rFonts w:ascii="宋体" w:hAnsi="宋体"/>
                <w:bCs/>
                <w:szCs w:val="21"/>
              </w:rPr>
            </w:pPr>
            <w:r>
              <w:rPr>
                <w:rFonts w:ascii="宋体" w:hAnsi="宋体"/>
                <w:bCs/>
                <w:szCs w:val="21"/>
              </w:rPr>
              <w:t xml:space="preserve">对</w:t>
            </w:r>
            <w:r>
              <w:rPr>
                <w:rFonts w:hint="eastAsia" w:ascii="宋体" w:hAnsi="宋体"/>
                <w:bCs/>
                <w:szCs w:val="21"/>
              </w:rPr>
              <w:t xml:space="preserve">扬州市污水全收集全处理项目技术</w:t>
            </w:r>
            <w:r>
              <w:rPr>
                <w:rFonts w:ascii="宋体" w:hAnsi="宋体"/>
                <w:bCs/>
                <w:szCs w:val="21"/>
              </w:rPr>
              <w:t xml:space="preserve">服务任务罗列服务清单，</w:t>
            </w:r>
            <w:r>
              <w:rPr>
                <w:rFonts w:hint="eastAsia" w:ascii="宋体" w:hAnsi="宋体"/>
                <w:bCs/>
                <w:szCs w:val="21"/>
              </w:rPr>
              <w:t xml:space="preserve">清单明晰</w:t>
            </w:r>
            <w:r>
              <w:rPr>
                <w:rFonts w:ascii="宋体" w:hAnsi="宋体"/>
                <w:bCs/>
                <w:szCs w:val="21"/>
              </w:rPr>
              <w:t xml:space="preserve">、</w:t>
            </w:r>
            <w:r>
              <w:rPr>
                <w:rFonts w:hint="eastAsia" w:ascii="宋体" w:hAnsi="宋体"/>
                <w:bCs/>
                <w:szCs w:val="21"/>
              </w:rPr>
              <w:t xml:space="preserve">罗列</w:t>
            </w:r>
            <w:r>
              <w:rPr>
                <w:rFonts w:ascii="宋体" w:hAnsi="宋体"/>
                <w:bCs/>
                <w:szCs w:val="21"/>
              </w:rPr>
              <w:t xml:space="preserve">任务</w:t>
            </w:r>
            <w:r>
              <w:rPr>
                <w:rFonts w:hint="eastAsia" w:ascii="宋体" w:hAnsi="宋体"/>
                <w:bCs/>
                <w:szCs w:val="21"/>
              </w:rPr>
              <w:t xml:space="preserve">基本</w:t>
            </w:r>
            <w:r>
              <w:rPr>
                <w:rFonts w:ascii="宋体" w:hAnsi="宋体"/>
                <w:bCs/>
                <w:szCs w:val="21"/>
              </w:rPr>
              <w:t xml:space="preserve">完整的得</w:t>
            </w:r>
            <w:r>
              <w:rPr>
                <w:rFonts w:hint="eastAsia" w:ascii="宋体" w:hAnsi="宋体"/>
                <w:bCs/>
                <w:szCs w:val="21"/>
              </w:rPr>
              <w:t xml:space="preserve">3分；</w:t>
            </w:r>
            <w:r>
              <w:rPr>
                <w:rFonts w:ascii="宋体" w:hAnsi="宋体"/>
                <w:bCs/>
                <w:szCs w:val="21"/>
              </w:rPr>
              <w:t xml:space="preserve">任务清单</w:t>
            </w:r>
            <w:r>
              <w:rPr>
                <w:rFonts w:hint="eastAsia" w:ascii="宋体" w:hAnsi="宋体"/>
                <w:bCs/>
                <w:szCs w:val="21"/>
              </w:rPr>
              <w:t xml:space="preserve">基本</w:t>
            </w:r>
            <w:r>
              <w:rPr>
                <w:rFonts w:ascii="宋体" w:hAnsi="宋体"/>
                <w:bCs/>
                <w:szCs w:val="21"/>
              </w:rPr>
              <w:t xml:space="preserve">详细</w:t>
            </w:r>
            <w:r>
              <w:rPr>
                <w:rFonts w:hint="eastAsia" w:ascii="宋体" w:hAnsi="宋体"/>
                <w:bCs/>
                <w:szCs w:val="21"/>
              </w:rPr>
              <w:t xml:space="preserve">、清单</w:t>
            </w:r>
            <w:r>
              <w:rPr>
                <w:rFonts w:ascii="宋体" w:hAnsi="宋体"/>
                <w:bCs/>
                <w:szCs w:val="21"/>
              </w:rPr>
              <w:t xml:space="preserve">清晰的得</w:t>
            </w:r>
            <w:r>
              <w:rPr>
                <w:rFonts w:hint="eastAsia" w:ascii="宋体" w:hAnsi="宋体"/>
                <w:bCs/>
                <w:szCs w:val="21"/>
              </w:rPr>
              <w:t xml:space="preserve">2分；</w:t>
            </w:r>
            <w:r>
              <w:rPr>
                <w:rFonts w:ascii="宋体" w:hAnsi="宋体"/>
                <w:bCs/>
                <w:szCs w:val="21"/>
              </w:rPr>
              <w:t xml:space="preserve">任务清单不明确，</w:t>
            </w:r>
            <w:r>
              <w:rPr>
                <w:rFonts w:hint="eastAsia" w:ascii="宋体" w:hAnsi="宋体"/>
                <w:bCs/>
                <w:szCs w:val="21"/>
              </w:rPr>
              <w:t xml:space="preserve">技术</w:t>
            </w:r>
            <w:r>
              <w:rPr>
                <w:rFonts w:ascii="宋体" w:hAnsi="宋体"/>
                <w:bCs/>
                <w:szCs w:val="21"/>
              </w:rPr>
              <w:t xml:space="preserve">服务存在明显缺</w:t>
            </w:r>
            <w:r>
              <w:rPr>
                <w:rFonts w:hint="eastAsia" w:ascii="宋体" w:hAnsi="宋体"/>
                <w:bCs/>
                <w:szCs w:val="21"/>
              </w:rPr>
              <w:t xml:space="preserve">项的不得分。</w:t>
            </w:r>
            <w:r/>
          </w:p>
          <w:p>
            <w:pPr>
              <w:numPr>
                <w:ilvl w:val="0"/>
                <w:numId w:val="4"/>
              </w:numPr>
              <w:spacing w:line="340" w:lineRule="exact"/>
              <w:rPr>
                <w:rFonts w:ascii="宋体" w:hAnsi="宋体"/>
                <w:b/>
                <w:szCs w:val="21"/>
              </w:rPr>
            </w:pPr>
            <w:r>
              <w:rPr>
                <w:rFonts w:ascii="宋体" w:hAnsi="宋体"/>
                <w:b/>
                <w:szCs w:val="21"/>
              </w:rPr>
              <w:t xml:space="preserve">合理性</w:t>
            </w:r>
            <w:r>
              <w:rPr>
                <w:rFonts w:hint="eastAsia" w:ascii="宋体" w:hAnsi="宋体"/>
                <w:b/>
                <w:szCs w:val="21"/>
              </w:rPr>
              <w:t xml:space="preserve">（3分）</w:t>
            </w:r>
            <w:r/>
          </w:p>
          <w:p>
            <w:pPr>
              <w:spacing w:line="340" w:lineRule="exact"/>
              <w:rPr>
                <w:rFonts w:ascii="宋体" w:hAnsi="宋体"/>
                <w:bCs/>
                <w:szCs w:val="21"/>
              </w:rPr>
            </w:pPr>
            <w:r>
              <w:rPr>
                <w:rFonts w:hint="eastAsia" w:ascii="宋体" w:hAnsi="宋体"/>
                <w:bCs/>
                <w:szCs w:val="21"/>
              </w:rPr>
              <w:t xml:space="preserve">对各地督导的</w:t>
            </w:r>
            <w:r>
              <w:rPr>
                <w:rFonts w:ascii="宋体" w:hAnsi="宋体"/>
                <w:bCs/>
                <w:szCs w:val="21"/>
              </w:rPr>
              <w:t xml:space="preserve">方案依据充分、流程清晰、内容全面、措施合理，项目实施进度安排合理有效，并能对</w:t>
            </w:r>
            <w:r>
              <w:rPr>
                <w:rFonts w:hint="eastAsia" w:ascii="宋体" w:hAnsi="宋体"/>
                <w:bCs/>
                <w:szCs w:val="21"/>
              </w:rPr>
              <w:t xml:space="preserve">各地污水全收集全处理建设</w:t>
            </w:r>
            <w:r>
              <w:rPr>
                <w:rFonts w:ascii="宋体" w:hAnsi="宋体"/>
                <w:bCs/>
                <w:szCs w:val="21"/>
              </w:rPr>
              <w:t xml:space="preserve">作阶段性评价，为主管部门实施监管提供依据。方案合理性完全响应需求，技术可行性强得</w:t>
            </w:r>
            <w:r>
              <w:rPr>
                <w:rFonts w:hint="eastAsia" w:ascii="宋体" w:hAnsi="宋体"/>
                <w:bCs/>
                <w:szCs w:val="21"/>
              </w:rPr>
              <w:t xml:space="preserve">3</w:t>
            </w:r>
            <w:r>
              <w:rPr>
                <w:rFonts w:ascii="宋体" w:hAnsi="宋体"/>
                <w:bCs/>
                <w:szCs w:val="21"/>
              </w:rPr>
              <w:t xml:space="preserve">分；</w:t>
            </w:r>
            <w:r>
              <w:rPr>
                <w:rFonts w:hint="eastAsia" w:ascii="宋体" w:hAnsi="宋体"/>
                <w:bCs/>
                <w:szCs w:val="21"/>
              </w:rPr>
              <w:t xml:space="preserve">方案</w:t>
            </w:r>
            <w:r>
              <w:rPr>
                <w:rFonts w:ascii="宋体" w:hAnsi="宋体"/>
                <w:bCs/>
                <w:szCs w:val="21"/>
              </w:rPr>
              <w:t xml:space="preserve">基本合理得</w:t>
            </w:r>
            <w:r>
              <w:rPr>
                <w:rFonts w:hint="eastAsia" w:ascii="宋体" w:hAnsi="宋体"/>
                <w:bCs/>
                <w:szCs w:val="21"/>
              </w:rPr>
              <w:t xml:space="preserve">2</w:t>
            </w:r>
            <w:r>
              <w:rPr>
                <w:rFonts w:ascii="宋体" w:hAnsi="宋体"/>
                <w:bCs/>
                <w:szCs w:val="21"/>
              </w:rPr>
              <w:t xml:space="preserve">分；</w:t>
            </w:r>
            <w:r>
              <w:rPr>
                <w:rFonts w:hint="eastAsia" w:ascii="宋体" w:hAnsi="宋体"/>
                <w:bCs/>
                <w:szCs w:val="21"/>
              </w:rPr>
              <w:t xml:space="preserve">方案有</w:t>
            </w:r>
            <w:r>
              <w:rPr>
                <w:rFonts w:ascii="宋体" w:hAnsi="宋体"/>
                <w:bCs/>
                <w:szCs w:val="21"/>
              </w:rPr>
              <w:t xml:space="preserve">缺项</w:t>
            </w:r>
            <w:r>
              <w:rPr>
                <w:rFonts w:hint="eastAsia" w:ascii="宋体" w:hAnsi="宋体"/>
                <w:bCs/>
                <w:szCs w:val="21"/>
              </w:rPr>
              <w:t xml:space="preserve">，方案</w:t>
            </w:r>
            <w:r>
              <w:rPr>
                <w:rFonts w:ascii="宋体" w:hAnsi="宋体"/>
                <w:bCs/>
                <w:szCs w:val="21"/>
              </w:rPr>
              <w:t xml:space="preserve">不合理的不得分。</w:t>
            </w:r>
            <w:r/>
          </w:p>
          <w:p>
            <w:pPr>
              <w:numPr>
                <w:ilvl w:val="0"/>
                <w:numId w:val="4"/>
              </w:numPr>
              <w:spacing w:line="340" w:lineRule="exact"/>
              <w:rPr>
                <w:rFonts w:ascii="宋体" w:hAnsi="宋体"/>
                <w:b/>
                <w:szCs w:val="21"/>
              </w:rPr>
            </w:pPr>
            <w:r>
              <w:rPr>
                <w:rFonts w:ascii="宋体" w:hAnsi="宋体"/>
                <w:b/>
                <w:szCs w:val="21"/>
              </w:rPr>
              <w:t xml:space="preserve">针对性</w:t>
            </w:r>
            <w:r>
              <w:rPr>
                <w:rFonts w:hint="eastAsia" w:ascii="宋体" w:hAnsi="宋体"/>
                <w:b/>
                <w:szCs w:val="21"/>
              </w:rPr>
              <w:t xml:space="preserve">（3分）</w:t>
            </w:r>
            <w:r/>
          </w:p>
          <w:p>
            <w:pPr>
              <w:spacing w:line="340" w:lineRule="exact"/>
              <w:rPr>
                <w:rFonts w:ascii="宋体" w:hAnsi="宋体"/>
                <w:bCs/>
                <w:szCs w:val="21"/>
              </w:rPr>
            </w:pPr>
            <w:r>
              <w:rPr>
                <w:rFonts w:ascii="宋体" w:hAnsi="宋体"/>
                <w:bCs/>
                <w:szCs w:val="21"/>
              </w:rPr>
              <w:t xml:space="preserve">方案切合</w:t>
            </w:r>
            <w:r>
              <w:rPr>
                <w:rFonts w:hint="eastAsia" w:ascii="宋体" w:hAnsi="宋体"/>
                <w:bCs/>
                <w:szCs w:val="21"/>
              </w:rPr>
              <w:t xml:space="preserve">扬州</w:t>
            </w:r>
            <w:r>
              <w:rPr>
                <w:rFonts w:ascii="宋体" w:hAnsi="宋体"/>
                <w:bCs/>
                <w:szCs w:val="21"/>
              </w:rPr>
              <w:t xml:space="preserve">技术服务项目实际，质控计划保障可靠</w:t>
            </w:r>
            <w:r>
              <w:rPr>
                <w:rFonts w:hint="eastAsia" w:ascii="宋体" w:hAnsi="宋体"/>
                <w:bCs/>
                <w:szCs w:val="21"/>
              </w:rPr>
              <w:t xml:space="preserve">，考核</w:t>
            </w:r>
            <w:r>
              <w:rPr>
                <w:rFonts w:ascii="宋体" w:hAnsi="宋体"/>
                <w:bCs/>
                <w:szCs w:val="21"/>
              </w:rPr>
              <w:t xml:space="preserve">评分以及达标区验收方案</w:t>
            </w:r>
            <w:r>
              <w:rPr>
                <w:rFonts w:hint="eastAsia" w:ascii="宋体" w:hAnsi="宋体"/>
                <w:bCs/>
                <w:szCs w:val="21"/>
              </w:rPr>
              <w:t xml:space="preserve">对应</w:t>
            </w:r>
            <w:r>
              <w:rPr>
                <w:rFonts w:ascii="宋体" w:hAnsi="宋体"/>
                <w:bCs/>
                <w:szCs w:val="21"/>
              </w:rPr>
              <w:t xml:space="preserve">本地实际，同时能为</w:t>
            </w:r>
            <w:r>
              <w:rPr>
                <w:rFonts w:hint="eastAsia" w:ascii="宋体" w:hAnsi="宋体"/>
                <w:bCs/>
                <w:szCs w:val="21"/>
              </w:rPr>
              <w:t xml:space="preserve">各地</w:t>
            </w:r>
            <w:r>
              <w:rPr>
                <w:rFonts w:ascii="宋体" w:hAnsi="宋体"/>
                <w:bCs/>
                <w:szCs w:val="21"/>
              </w:rPr>
              <w:t xml:space="preserve">在实施过程中存在的不足或难点提出针对性</w:t>
            </w:r>
            <w:r>
              <w:rPr>
                <w:rFonts w:hint="eastAsia" w:ascii="宋体" w:hAnsi="宋体"/>
                <w:bCs/>
                <w:szCs w:val="21"/>
              </w:rPr>
              <w:t xml:space="preserve">指导</w:t>
            </w:r>
            <w:r>
              <w:rPr>
                <w:rFonts w:ascii="宋体" w:hAnsi="宋体"/>
                <w:bCs/>
                <w:szCs w:val="21"/>
              </w:rPr>
              <w:t xml:space="preserve">或提升意见。方案完全</w:t>
            </w:r>
            <w:r>
              <w:rPr>
                <w:rFonts w:hint="eastAsia" w:ascii="宋体" w:hAnsi="宋体"/>
                <w:bCs/>
                <w:szCs w:val="21"/>
              </w:rPr>
              <w:t xml:space="preserve">针对</w:t>
            </w:r>
            <w:r>
              <w:rPr>
                <w:rFonts w:ascii="宋体" w:hAnsi="宋体"/>
                <w:bCs/>
                <w:szCs w:val="21"/>
              </w:rPr>
              <w:t xml:space="preserve">需求，技术可行性强得</w:t>
            </w:r>
            <w:r>
              <w:rPr>
                <w:rFonts w:hint="eastAsia" w:ascii="宋体" w:hAnsi="宋体"/>
                <w:bCs/>
                <w:szCs w:val="21"/>
              </w:rPr>
              <w:t xml:space="preserve">3</w:t>
            </w:r>
            <w:r>
              <w:rPr>
                <w:rFonts w:ascii="宋体" w:hAnsi="宋体"/>
                <w:bCs/>
                <w:szCs w:val="21"/>
              </w:rPr>
              <w:t xml:space="preserve">分；</w:t>
            </w:r>
            <w:r>
              <w:rPr>
                <w:rFonts w:hint="eastAsia" w:ascii="宋体" w:hAnsi="宋体"/>
                <w:bCs/>
                <w:szCs w:val="21"/>
              </w:rPr>
              <w:t xml:space="preserve">技术</w:t>
            </w:r>
            <w:r>
              <w:rPr>
                <w:rFonts w:ascii="宋体" w:hAnsi="宋体"/>
                <w:bCs/>
                <w:szCs w:val="21"/>
              </w:rPr>
              <w:t xml:space="preserve">可行性一般的得</w:t>
            </w:r>
            <w:r>
              <w:rPr>
                <w:rFonts w:hint="eastAsia" w:ascii="宋体" w:hAnsi="宋体"/>
                <w:bCs/>
                <w:szCs w:val="21"/>
              </w:rPr>
              <w:t xml:space="preserve">2分；</w:t>
            </w:r>
            <w:r>
              <w:rPr>
                <w:rFonts w:ascii="宋体" w:hAnsi="宋体"/>
                <w:bCs/>
                <w:szCs w:val="21"/>
              </w:rPr>
              <w:t xml:space="preserve">方案针对性</w:t>
            </w:r>
            <w:r>
              <w:rPr>
                <w:rFonts w:hint="eastAsia" w:ascii="宋体" w:hAnsi="宋体"/>
                <w:bCs/>
                <w:szCs w:val="21"/>
              </w:rPr>
              <w:t xml:space="preserve">存在明显</w:t>
            </w:r>
            <w:r>
              <w:rPr>
                <w:rFonts w:ascii="宋体" w:hAnsi="宋体"/>
                <w:bCs/>
                <w:szCs w:val="21"/>
              </w:rPr>
              <w:t xml:space="preserve">缺陷</w:t>
            </w:r>
            <w:r>
              <w:rPr>
                <w:rFonts w:hint="eastAsia" w:ascii="宋体" w:hAnsi="宋体"/>
                <w:bCs/>
                <w:szCs w:val="21"/>
              </w:rPr>
              <w:t xml:space="preserve">、</w:t>
            </w:r>
            <w:r>
              <w:rPr>
                <w:rFonts w:ascii="宋体" w:hAnsi="宋体"/>
                <w:bCs/>
                <w:szCs w:val="21"/>
              </w:rPr>
              <w:t xml:space="preserve">无针对性</w:t>
            </w:r>
            <w:r>
              <w:rPr>
                <w:rFonts w:hint="eastAsia" w:ascii="宋体" w:hAnsi="宋体"/>
                <w:bCs/>
                <w:szCs w:val="21"/>
              </w:rPr>
              <w:t xml:space="preserve">的不得</w:t>
            </w:r>
            <w:r>
              <w:rPr>
                <w:rFonts w:ascii="宋体" w:hAnsi="宋体"/>
                <w:bCs/>
                <w:szCs w:val="21"/>
              </w:rPr>
              <w:t xml:space="preserve">分。</w:t>
            </w:r>
            <w:r/>
          </w:p>
          <w:p>
            <w:pPr>
              <w:numPr>
                <w:ilvl w:val="0"/>
                <w:numId w:val="4"/>
              </w:numPr>
              <w:spacing w:line="340" w:lineRule="exact"/>
              <w:rPr>
                <w:rFonts w:ascii="宋体" w:hAnsi="宋体"/>
                <w:b/>
                <w:szCs w:val="21"/>
              </w:rPr>
            </w:pPr>
            <w:r>
              <w:rPr>
                <w:rFonts w:ascii="宋体" w:hAnsi="宋体"/>
                <w:b/>
                <w:szCs w:val="21"/>
              </w:rPr>
              <w:t xml:space="preserve">可操作性</w:t>
            </w:r>
            <w:r>
              <w:rPr>
                <w:rFonts w:hint="eastAsia" w:ascii="宋体" w:hAnsi="宋体"/>
                <w:b/>
                <w:szCs w:val="21"/>
              </w:rPr>
              <w:t xml:space="preserve">（3分）</w:t>
            </w:r>
            <w:r/>
          </w:p>
          <w:p>
            <w:pPr>
              <w:spacing w:line="340" w:lineRule="exact"/>
              <w:rPr>
                <w:rFonts w:ascii="宋体" w:hAnsi="宋体"/>
                <w:bCs/>
                <w:szCs w:val="21"/>
              </w:rPr>
            </w:pPr>
            <w:r>
              <w:rPr>
                <w:rFonts w:ascii="宋体" w:hAnsi="宋体"/>
                <w:bCs/>
                <w:szCs w:val="21"/>
              </w:rPr>
              <w:t xml:space="preserve">考核评分标准以及达标区验收方案参照</w:t>
            </w:r>
            <w:r>
              <w:rPr>
                <w:rFonts w:hint="eastAsia" w:ascii="宋体" w:hAnsi="宋体"/>
                <w:bCs/>
                <w:szCs w:val="21"/>
              </w:rPr>
              <w:t xml:space="preserve">国家</w:t>
            </w:r>
            <w:r>
              <w:rPr>
                <w:rFonts w:ascii="宋体" w:hAnsi="宋体"/>
                <w:bCs/>
                <w:szCs w:val="21"/>
              </w:rPr>
              <w:t xml:space="preserve">住建部、省住建厅文件</w:t>
            </w:r>
            <w:r>
              <w:rPr>
                <w:rFonts w:hint="eastAsia" w:ascii="宋体" w:hAnsi="宋体"/>
                <w:bCs/>
                <w:szCs w:val="21"/>
              </w:rPr>
              <w:t xml:space="preserve">，</w:t>
            </w:r>
            <w:r>
              <w:rPr>
                <w:rFonts w:ascii="宋体" w:hAnsi="宋体"/>
                <w:bCs/>
                <w:szCs w:val="21"/>
              </w:rPr>
              <w:t xml:space="preserve">结合我市实际</w:t>
            </w:r>
            <w:r>
              <w:rPr>
                <w:rFonts w:hint="eastAsia" w:ascii="宋体" w:hAnsi="宋体"/>
                <w:bCs/>
                <w:szCs w:val="21"/>
              </w:rPr>
              <w:t xml:space="preserve">。对各地</w:t>
            </w:r>
            <w:r>
              <w:rPr>
                <w:rFonts w:ascii="宋体" w:hAnsi="宋体"/>
                <w:bCs/>
                <w:szCs w:val="21"/>
              </w:rPr>
              <w:t xml:space="preserve">督导的方案和计划符合扬州市实际情况且便于实施</w:t>
            </w:r>
            <w:r>
              <w:rPr>
                <w:rFonts w:hint="eastAsia" w:ascii="宋体" w:hAnsi="宋体"/>
                <w:bCs/>
                <w:szCs w:val="21"/>
              </w:rPr>
              <w:t xml:space="preserve">，</w:t>
            </w:r>
            <w:r>
              <w:rPr>
                <w:rFonts w:ascii="宋体" w:hAnsi="宋体"/>
                <w:bCs/>
                <w:szCs w:val="21"/>
              </w:rPr>
              <w:t xml:space="preserve">且提出能够高质量完成方案的保障性措施。方案可操作完全响应需求，技术可行性强得</w:t>
            </w:r>
            <w:r>
              <w:rPr>
                <w:rFonts w:hint="eastAsia" w:ascii="宋体" w:hAnsi="宋体"/>
                <w:bCs/>
                <w:szCs w:val="21"/>
              </w:rPr>
              <w:t xml:space="preserve">3</w:t>
            </w:r>
            <w:r>
              <w:rPr>
                <w:rFonts w:ascii="宋体" w:hAnsi="宋体"/>
                <w:bCs/>
                <w:szCs w:val="21"/>
              </w:rPr>
              <w:t xml:space="preserve">分；</w:t>
            </w:r>
            <w:r>
              <w:rPr>
                <w:rFonts w:hint="eastAsia" w:ascii="宋体" w:hAnsi="宋体"/>
                <w:bCs/>
                <w:szCs w:val="21"/>
              </w:rPr>
              <w:t xml:space="preserve">方案</w:t>
            </w:r>
            <w:r>
              <w:rPr>
                <w:rFonts w:ascii="宋体" w:hAnsi="宋体"/>
                <w:bCs/>
                <w:szCs w:val="21"/>
              </w:rPr>
              <w:t xml:space="preserve">基本</w:t>
            </w:r>
            <w:r>
              <w:rPr>
                <w:rFonts w:hint="eastAsia" w:ascii="宋体" w:hAnsi="宋体"/>
                <w:bCs/>
                <w:szCs w:val="21"/>
              </w:rPr>
              <w:t xml:space="preserve">可行</w:t>
            </w:r>
            <w:r>
              <w:rPr>
                <w:rFonts w:ascii="宋体" w:hAnsi="宋体"/>
                <w:bCs/>
                <w:szCs w:val="21"/>
              </w:rPr>
              <w:t xml:space="preserve">得</w:t>
            </w:r>
            <w:r>
              <w:rPr>
                <w:rFonts w:hint="eastAsia" w:ascii="宋体" w:hAnsi="宋体"/>
                <w:bCs/>
                <w:szCs w:val="21"/>
              </w:rPr>
              <w:t xml:space="preserve">2</w:t>
            </w:r>
            <w:r>
              <w:rPr>
                <w:rFonts w:ascii="宋体" w:hAnsi="宋体"/>
                <w:bCs/>
                <w:szCs w:val="21"/>
              </w:rPr>
              <w:t xml:space="preserve">分；操作性</w:t>
            </w:r>
            <w:r>
              <w:rPr>
                <w:rFonts w:hint="eastAsia" w:ascii="宋体" w:hAnsi="宋体"/>
                <w:bCs/>
                <w:szCs w:val="21"/>
              </w:rPr>
              <w:t xml:space="preserve">差的不得</w:t>
            </w:r>
            <w:r>
              <w:rPr>
                <w:rFonts w:ascii="宋体" w:hAnsi="宋体"/>
                <w:bCs/>
                <w:szCs w:val="21"/>
              </w:rPr>
              <w:t xml:space="preserve">分。</w:t>
            </w:r>
            <w:r/>
          </w:p>
          <w:p>
            <w:pPr>
              <w:numPr>
                <w:ilvl w:val="0"/>
                <w:numId w:val="4"/>
              </w:numPr>
              <w:spacing w:line="340" w:lineRule="exact"/>
              <w:rPr>
                <w:rFonts w:ascii="宋体" w:hAnsi="宋体"/>
                <w:b/>
                <w:szCs w:val="21"/>
              </w:rPr>
            </w:pPr>
            <w:r>
              <w:rPr>
                <w:rFonts w:hint="eastAsia" w:ascii="宋体" w:hAnsi="宋体"/>
                <w:b/>
                <w:szCs w:val="21"/>
              </w:rPr>
              <w:t xml:space="preserve">进度安排方案（2分）</w:t>
            </w:r>
            <w:r/>
          </w:p>
          <w:p>
            <w:pPr>
              <w:spacing w:line="340" w:lineRule="exact"/>
              <w:rPr>
                <w:rFonts w:ascii="宋体" w:hAnsi="宋体"/>
                <w:bCs/>
                <w:szCs w:val="21"/>
              </w:rPr>
            </w:pPr>
            <w:r>
              <w:rPr>
                <w:rFonts w:ascii="宋体" w:hAnsi="宋体"/>
                <w:bCs/>
                <w:szCs w:val="21"/>
              </w:rPr>
              <w:t xml:space="preserve">按照规定时间出具</w:t>
            </w:r>
            <w:r>
              <w:rPr>
                <w:rFonts w:hint="eastAsia" w:ascii="宋体" w:hAnsi="宋体"/>
                <w:bCs/>
                <w:szCs w:val="21"/>
              </w:rPr>
              <w:t xml:space="preserve">污水全收集全处理达标项目及达标区</w:t>
            </w:r>
            <w:r>
              <w:rPr>
                <w:rFonts w:ascii="宋体" w:hAnsi="宋体"/>
                <w:bCs/>
                <w:szCs w:val="21"/>
              </w:rPr>
              <w:t xml:space="preserve">验收意见和评价报告的得</w:t>
            </w:r>
            <w:r>
              <w:rPr>
                <w:rFonts w:hint="eastAsia" w:ascii="宋体" w:hAnsi="宋体"/>
                <w:bCs/>
                <w:szCs w:val="21"/>
              </w:rPr>
              <w:t xml:space="preserve">2</w:t>
            </w:r>
            <w:r>
              <w:rPr>
                <w:rFonts w:ascii="宋体" w:hAnsi="宋体"/>
                <w:bCs/>
                <w:szCs w:val="21"/>
              </w:rPr>
              <w:t xml:space="preserve">分</w:t>
            </w:r>
            <w:r>
              <w:rPr>
                <w:rFonts w:hint="eastAsia" w:ascii="宋体" w:hAnsi="宋体"/>
                <w:bCs/>
                <w:szCs w:val="21"/>
              </w:rPr>
              <w:t xml:space="preserve">；未按照规定时间出具不得</w:t>
            </w:r>
            <w:r>
              <w:rPr>
                <w:rFonts w:ascii="宋体" w:hAnsi="宋体"/>
                <w:bCs/>
                <w:szCs w:val="21"/>
              </w:rPr>
              <w:t xml:space="preserve">分</w:t>
            </w:r>
            <w:r>
              <w:rPr>
                <w:rFonts w:hint="eastAsia" w:ascii="宋体" w:hAnsi="宋体"/>
                <w:bCs/>
                <w:szCs w:val="21"/>
              </w:rPr>
              <w:t xml:space="preserve">。</w:t>
            </w:r>
            <w:r/>
          </w:p>
          <w:p>
            <w:pPr>
              <w:numPr>
                <w:ilvl w:val="0"/>
                <w:numId w:val="4"/>
              </w:numPr>
              <w:spacing w:line="340" w:lineRule="exact"/>
              <w:rPr>
                <w:rFonts w:ascii="宋体" w:hAnsi="宋体"/>
                <w:b/>
                <w:szCs w:val="21"/>
              </w:rPr>
            </w:pPr>
            <w:r>
              <w:rPr>
                <w:rFonts w:ascii="宋体" w:hAnsi="宋体"/>
                <w:b/>
                <w:szCs w:val="21"/>
              </w:rPr>
              <w:t xml:space="preserve">不同服务阶段的人员</w:t>
            </w:r>
            <w:r>
              <w:rPr>
                <w:rFonts w:hint="eastAsia" w:ascii="宋体" w:hAnsi="宋体"/>
                <w:b/>
                <w:szCs w:val="21"/>
              </w:rPr>
              <w:t xml:space="preserve">管理</w:t>
            </w:r>
            <w:r>
              <w:rPr>
                <w:rFonts w:ascii="宋体" w:hAnsi="宋体"/>
                <w:b/>
                <w:szCs w:val="21"/>
              </w:rPr>
              <w:t xml:space="preserve">调配计划</w:t>
            </w:r>
            <w:r>
              <w:rPr>
                <w:rFonts w:hint="eastAsia" w:ascii="宋体" w:hAnsi="宋体"/>
                <w:b/>
                <w:szCs w:val="21"/>
              </w:rPr>
              <w:t xml:space="preserve">（3分）</w:t>
            </w:r>
            <w:r/>
          </w:p>
          <w:p>
            <w:pPr>
              <w:spacing w:line="340" w:lineRule="exact"/>
              <w:rPr>
                <w:rFonts w:ascii="宋体" w:hAnsi="宋体"/>
                <w:bCs/>
                <w:szCs w:val="21"/>
              </w:rPr>
            </w:pPr>
            <w:r>
              <w:rPr>
                <w:rFonts w:hint="eastAsia" w:ascii="宋体" w:hAnsi="宋体"/>
                <w:bCs/>
                <w:szCs w:val="21"/>
              </w:rPr>
              <w:t xml:space="preserve">针对本</w:t>
            </w:r>
            <w:r>
              <w:rPr>
                <w:rFonts w:ascii="宋体" w:hAnsi="宋体"/>
                <w:bCs/>
                <w:szCs w:val="21"/>
              </w:rPr>
              <w:t xml:space="preserve">项目的开展的</w:t>
            </w:r>
            <w:r>
              <w:rPr>
                <w:rFonts w:hint="eastAsia" w:ascii="宋体" w:hAnsi="宋体"/>
                <w:bCs/>
                <w:szCs w:val="21"/>
              </w:rPr>
              <w:t xml:space="preserve">不同时间</w:t>
            </w:r>
            <w:r>
              <w:rPr>
                <w:rFonts w:ascii="宋体" w:hAnsi="宋体"/>
                <w:bCs/>
                <w:szCs w:val="21"/>
              </w:rPr>
              <w:t xml:space="preserve">段，</w:t>
            </w:r>
            <w:r>
              <w:rPr>
                <w:rFonts w:hint="eastAsia" w:ascii="宋体" w:hAnsi="宋体"/>
                <w:bCs/>
                <w:szCs w:val="21"/>
              </w:rPr>
              <w:t xml:space="preserve">制订</w:t>
            </w:r>
            <w:r>
              <w:rPr>
                <w:rFonts w:ascii="宋体" w:hAnsi="宋体"/>
                <w:bCs/>
                <w:szCs w:val="21"/>
              </w:rPr>
              <w:t xml:space="preserve">合理可行的</w:t>
            </w:r>
            <w:r>
              <w:rPr>
                <w:rFonts w:hint="eastAsia" w:ascii="宋体" w:hAnsi="宋体"/>
                <w:bCs/>
                <w:szCs w:val="21"/>
              </w:rPr>
              <w:t xml:space="preserve">人员使用调配计划，</w:t>
            </w:r>
            <w:r>
              <w:rPr>
                <w:rFonts w:ascii="宋体" w:hAnsi="宋体"/>
                <w:bCs/>
                <w:szCs w:val="21"/>
              </w:rPr>
              <w:t xml:space="preserve">人员</w:t>
            </w:r>
            <w:r>
              <w:rPr>
                <w:rFonts w:hint="eastAsia" w:ascii="宋体" w:hAnsi="宋体"/>
                <w:bCs/>
                <w:szCs w:val="21"/>
              </w:rPr>
              <w:t xml:space="preserve">管理</w:t>
            </w:r>
            <w:r>
              <w:rPr>
                <w:rFonts w:ascii="宋体" w:hAnsi="宋体"/>
                <w:bCs/>
                <w:szCs w:val="21"/>
              </w:rPr>
              <w:t xml:space="preserve">调配计划</w:t>
            </w:r>
            <w:r>
              <w:rPr>
                <w:rFonts w:hint="eastAsia" w:ascii="宋体" w:hAnsi="宋体"/>
                <w:bCs/>
                <w:szCs w:val="21"/>
              </w:rPr>
              <w:t xml:space="preserve">能够完全</w:t>
            </w:r>
            <w:r>
              <w:rPr>
                <w:rFonts w:ascii="宋体" w:hAnsi="宋体"/>
                <w:bCs/>
                <w:szCs w:val="21"/>
              </w:rPr>
              <w:t xml:space="preserve">满足本项目开展的</w:t>
            </w:r>
            <w:r>
              <w:rPr>
                <w:rFonts w:hint="eastAsia" w:ascii="宋体" w:hAnsi="宋体"/>
                <w:bCs/>
                <w:szCs w:val="21"/>
              </w:rPr>
              <w:t xml:space="preserve">得3分；</w:t>
            </w:r>
            <w:r>
              <w:rPr>
                <w:rFonts w:ascii="宋体" w:hAnsi="宋体"/>
                <w:bCs/>
                <w:szCs w:val="21"/>
              </w:rPr>
              <w:t xml:space="preserve">人员</w:t>
            </w:r>
            <w:r>
              <w:rPr>
                <w:rFonts w:hint="eastAsia" w:ascii="宋体" w:hAnsi="宋体"/>
                <w:bCs/>
                <w:szCs w:val="21"/>
              </w:rPr>
              <w:t xml:space="preserve">管理</w:t>
            </w:r>
            <w:r>
              <w:rPr>
                <w:rFonts w:ascii="宋体" w:hAnsi="宋体"/>
                <w:bCs/>
                <w:szCs w:val="21"/>
              </w:rPr>
              <w:t xml:space="preserve">调配计划</w:t>
            </w:r>
            <w:r>
              <w:rPr>
                <w:rFonts w:hint="eastAsia" w:ascii="宋体" w:hAnsi="宋体"/>
                <w:bCs/>
                <w:szCs w:val="21"/>
              </w:rPr>
              <w:t xml:space="preserve">存在欠缺</w:t>
            </w:r>
            <w:r>
              <w:rPr>
                <w:rFonts w:ascii="宋体" w:hAnsi="宋体"/>
                <w:bCs/>
                <w:szCs w:val="21"/>
              </w:rPr>
              <w:t xml:space="preserve">的</w:t>
            </w:r>
            <w:r>
              <w:rPr>
                <w:rFonts w:hint="eastAsia" w:ascii="宋体" w:hAnsi="宋体"/>
                <w:bCs/>
                <w:szCs w:val="21"/>
              </w:rPr>
              <w:t xml:space="preserve">得2分；</w:t>
            </w:r>
            <w:r>
              <w:rPr>
                <w:rFonts w:ascii="宋体" w:hAnsi="宋体"/>
                <w:bCs/>
                <w:szCs w:val="21"/>
              </w:rPr>
              <w:t xml:space="preserve">人员</w:t>
            </w:r>
            <w:r>
              <w:rPr>
                <w:rFonts w:hint="eastAsia" w:ascii="宋体" w:hAnsi="宋体"/>
                <w:bCs/>
                <w:szCs w:val="21"/>
              </w:rPr>
              <w:t xml:space="preserve">管理</w:t>
            </w:r>
            <w:r>
              <w:rPr>
                <w:rFonts w:ascii="宋体" w:hAnsi="宋体"/>
                <w:bCs/>
                <w:szCs w:val="21"/>
              </w:rPr>
              <w:t xml:space="preserve">调配计划</w:t>
            </w:r>
            <w:r>
              <w:rPr>
                <w:rFonts w:hint="eastAsia" w:ascii="宋体" w:hAnsi="宋体"/>
                <w:bCs/>
                <w:szCs w:val="21"/>
              </w:rPr>
              <w:t xml:space="preserve">同</w:t>
            </w:r>
            <w:r>
              <w:rPr>
                <w:rFonts w:ascii="宋体" w:hAnsi="宋体"/>
                <w:bCs/>
                <w:szCs w:val="21"/>
              </w:rPr>
              <w:t xml:space="preserve">本项目不匹配的</w:t>
            </w:r>
            <w:r>
              <w:rPr>
                <w:rFonts w:hint="eastAsia" w:ascii="宋体" w:hAnsi="宋体"/>
                <w:bCs/>
                <w:szCs w:val="21"/>
              </w:rPr>
              <w:t xml:space="preserve">不得分。提供</w:t>
            </w:r>
            <w:r>
              <w:rPr>
                <w:rFonts w:ascii="宋体" w:hAnsi="宋体"/>
                <w:bCs/>
                <w:szCs w:val="21"/>
              </w:rPr>
              <w:t xml:space="preserve">分阶段人员管理调配计划表或图。</w:t>
            </w:r>
            <w:r/>
          </w:p>
        </w:tc>
      </w:tr>
      <w:tr>
        <w:trPr/>
        <w:tc>
          <w:tcPr>
            <w:tcW w:w="1252" w:type="dxa"/>
            <w:vAlign w:val="center"/>
            <w:vMerge w:val="continue"/>
            <w:textDirection w:val="lrTb"/>
            <w:noWrap w:val="false"/>
          </w:tcPr>
          <w:p>
            <w:pPr>
              <w:jc w:val="center"/>
            </w:pPr>
            <w:r/>
            <w:r/>
          </w:p>
        </w:tc>
        <w:tc>
          <w:tcPr>
            <w:tcW w:w="1169" w:type="dxa"/>
            <w:vAlign w:val="center"/>
            <w:textDirection w:val="lrTb"/>
            <w:noWrap w:val="false"/>
          </w:tcPr>
          <w:p>
            <w:pPr>
              <w:jc w:val="center"/>
              <w:rPr>
                <w:rFonts w:ascii="宋体" w:hAnsi="宋体"/>
                <w:szCs w:val="21"/>
              </w:rPr>
            </w:pPr>
            <w:r>
              <w:rPr>
                <w:rFonts w:hint="eastAsia" w:ascii="宋体" w:hAnsi="宋体"/>
                <w:szCs w:val="21"/>
              </w:rPr>
              <w:t xml:space="preserve">水质浓度常态化监测（10分）</w:t>
            </w:r>
            <w:r/>
          </w:p>
        </w:tc>
        <w:tc>
          <w:tcPr>
            <w:tcW w:w="6864" w:type="dxa"/>
            <w:vAlign w:val="center"/>
            <w:textDirection w:val="lrTb"/>
            <w:noWrap w:val="false"/>
          </w:tcPr>
          <w:p>
            <w:pPr>
              <w:spacing w:line="340" w:lineRule="exact"/>
              <w:rPr>
                <w:rFonts w:ascii="宋体" w:hAnsi="宋体"/>
                <w:bCs/>
                <w:szCs w:val="21"/>
              </w:rPr>
            </w:pPr>
            <w:r>
              <w:rPr>
                <w:rFonts w:hint="eastAsia" w:ascii="宋体" w:hAnsi="宋体"/>
                <w:b/>
                <w:szCs w:val="21"/>
              </w:rPr>
              <w:t xml:space="preserve">1、供应商须针对本项目编制完备的检测工作方案（4分）</w:t>
            </w:r>
            <w:r/>
          </w:p>
          <w:p>
            <w:pPr>
              <w:spacing w:line="340" w:lineRule="exact"/>
              <w:rPr>
                <w:rFonts w:ascii="宋体" w:hAnsi="宋体"/>
                <w:bCs/>
                <w:szCs w:val="21"/>
              </w:rPr>
            </w:pPr>
            <w:r>
              <w:rPr>
                <w:rFonts w:hint="eastAsia" w:ascii="宋体" w:hAnsi="宋体"/>
                <w:bCs/>
                <w:szCs w:val="21"/>
              </w:rPr>
              <w:t xml:space="preserve">检测工作方案应包含检测内容分析，检测方法、检测工作流程目服务的特点、难点拟采取的主要措施等。</w:t>
            </w:r>
            <w:r/>
          </w:p>
          <w:p>
            <w:pPr>
              <w:spacing w:line="340" w:lineRule="exact"/>
              <w:rPr>
                <w:rFonts w:ascii="宋体" w:hAnsi="宋体"/>
                <w:bCs/>
                <w:szCs w:val="21"/>
              </w:rPr>
            </w:pPr>
            <w:r>
              <w:rPr>
                <w:rFonts w:hint="eastAsia" w:ascii="宋体" w:hAnsi="宋体"/>
                <w:bCs/>
                <w:szCs w:val="21"/>
              </w:rPr>
              <w:t xml:space="preserve">方案措施完整、规范、合理，操作性强，得 4 分；</w:t>
            </w:r>
            <w:r/>
          </w:p>
          <w:p>
            <w:pPr>
              <w:spacing w:line="340" w:lineRule="exact"/>
              <w:rPr>
                <w:rFonts w:ascii="宋体" w:hAnsi="宋体"/>
                <w:bCs/>
                <w:szCs w:val="21"/>
              </w:rPr>
            </w:pPr>
            <w:r>
              <w:rPr>
                <w:rFonts w:hint="eastAsia" w:ascii="宋体" w:hAnsi="宋体"/>
                <w:bCs/>
                <w:szCs w:val="21"/>
              </w:rPr>
              <w:t xml:space="preserve">方案措施不够完整、规范、合理，操作性一般，得 2 分；</w:t>
            </w:r>
            <w:r/>
          </w:p>
          <w:p>
            <w:pPr>
              <w:spacing w:line="340" w:lineRule="exact"/>
              <w:rPr>
                <w:rFonts w:ascii="宋体" w:hAnsi="宋体"/>
                <w:bCs/>
                <w:szCs w:val="21"/>
              </w:rPr>
            </w:pPr>
            <w:r>
              <w:rPr>
                <w:rFonts w:hint="eastAsia" w:ascii="宋体" w:hAnsi="宋体"/>
                <w:bCs/>
                <w:szCs w:val="21"/>
              </w:rPr>
              <w:t xml:space="preserve">方案措施不完整、规范、合理，操作性差，得 1 分；不提供不得分。</w:t>
            </w:r>
            <w:r/>
          </w:p>
          <w:p>
            <w:r>
              <w:rPr>
                <w:rFonts w:hint="eastAsia" w:ascii="宋体" w:hAnsi="宋体"/>
                <w:bCs/>
                <w:szCs w:val="21"/>
              </w:rPr>
              <w:t xml:space="preserve">2</w:t>
            </w:r>
            <w:r>
              <w:rPr>
                <w:rFonts w:hint="eastAsia" w:ascii="宋体" w:hAnsi="宋体"/>
                <w:b/>
                <w:szCs w:val="21"/>
              </w:rPr>
              <w:t xml:space="preserve">、</w:t>
            </w:r>
            <w:r>
              <w:rPr>
                <w:rFonts w:hint="eastAsia"/>
                <w:b/>
              </w:rPr>
              <w:t xml:space="preserve">工作计划进度及拟人员设备方案（3分）</w:t>
            </w:r>
            <w:r/>
          </w:p>
          <w:p>
            <w:r>
              <w:rPr>
                <w:rFonts w:hint="eastAsia"/>
              </w:rPr>
              <w:t xml:space="preserve">方案包含</w:t>
            </w:r>
            <w:r>
              <w:t xml:space="preserve">进度计划、进度保障措施、人员服务质量保障措施、</w:t>
            </w:r>
            <w:r>
              <w:rPr>
                <w:rFonts w:hint="eastAsia"/>
              </w:rPr>
              <w:t xml:space="preserve">拟投入的设备</w:t>
            </w:r>
            <w:r>
              <w:t xml:space="preserve">等</w:t>
            </w:r>
            <w:r>
              <w:rPr>
                <w:rFonts w:hint="eastAsia"/>
              </w:rPr>
              <w:t xml:space="preserve">。</w:t>
            </w:r>
            <w:r/>
          </w:p>
          <w:p>
            <w:r>
              <w:rPr>
                <w:rFonts w:hint="eastAsia"/>
              </w:rPr>
              <w:t xml:space="preserve">方案措施完整、规范、合理，拟投入人员完全符合项目需求，</w:t>
            </w:r>
            <w:r>
              <w:t xml:space="preserve">设备先进、可靠、稳定，得</w:t>
            </w:r>
            <w:r>
              <w:rPr>
                <w:rFonts w:hint="eastAsia"/>
              </w:rPr>
              <w:t xml:space="preserve">3</w:t>
            </w:r>
            <w:r>
              <w:t xml:space="preserve">分；</w:t>
            </w:r>
            <w:r/>
          </w:p>
          <w:p>
            <w:r>
              <w:rPr>
                <w:rFonts w:hint="eastAsia"/>
              </w:rPr>
              <w:t xml:space="preserve">方案措施较为完整、较规范、合理，拟投入人基本符合项目需求，</w:t>
            </w:r>
            <w:r>
              <w:t xml:space="preserve">设备</w:t>
            </w:r>
            <w:r>
              <w:rPr>
                <w:rFonts w:hint="eastAsia"/>
              </w:rPr>
              <w:t xml:space="preserve">较</w:t>
            </w:r>
            <w:r>
              <w:t xml:space="preserve">先进、可靠、稳定，得</w:t>
            </w:r>
            <w:r>
              <w:rPr>
                <w:rFonts w:hint="eastAsia"/>
              </w:rPr>
              <w:t xml:space="preserve">2</w:t>
            </w:r>
            <w:r>
              <w:t xml:space="preserve">分；</w:t>
            </w:r>
            <w:r/>
          </w:p>
          <w:p>
            <w:pPr>
              <w:spacing w:line="340" w:lineRule="exact"/>
            </w:pPr>
            <w:r>
              <w:rPr>
                <w:rFonts w:hint="eastAsia"/>
              </w:rPr>
              <w:t xml:space="preserve">方案措施不完整、规范、合理，拟投入人不符合项目需求，</w:t>
            </w:r>
            <w:r>
              <w:t xml:space="preserve">设备先进性、可靠性、稳定性较差，得</w:t>
            </w:r>
            <w:r>
              <w:rPr>
                <w:rFonts w:hint="eastAsia"/>
              </w:rPr>
              <w:t xml:space="preserve">1</w:t>
            </w:r>
            <w:r>
              <w:t xml:space="preserve">分；</w:t>
            </w:r>
            <w:r>
              <w:rPr>
                <w:rFonts w:hint="eastAsia"/>
              </w:rPr>
              <w:t xml:space="preserve">不提供不得分。</w:t>
            </w:r>
            <w:r/>
          </w:p>
          <w:p>
            <w:pPr>
              <w:spacing w:line="340" w:lineRule="exact"/>
            </w:pPr>
            <w:r>
              <w:rPr>
                <w:rFonts w:hint="eastAsia"/>
              </w:rPr>
              <w:t xml:space="preserve">3</w:t>
            </w:r>
            <w:r>
              <w:rPr>
                <w:rFonts w:hint="eastAsia"/>
                <w:b/>
                <w:bCs/>
              </w:rPr>
              <w:t xml:space="preserve">、项目实施的质量保证措施（3分）</w:t>
            </w:r>
            <w:r/>
          </w:p>
          <w:p>
            <w:pPr>
              <w:spacing w:line="340" w:lineRule="exact"/>
            </w:pPr>
            <w:r>
              <w:rPr>
                <w:rFonts w:hint="eastAsia"/>
              </w:rPr>
              <w:t xml:space="preserve">项目实施服务质量控制制度、人员服务质量保障措施、工作成果质量保障措施等。</w:t>
            </w:r>
            <w:r/>
          </w:p>
          <w:p>
            <w:pPr>
              <w:spacing w:line="340" w:lineRule="exact"/>
            </w:pPr>
            <w:r>
              <w:rPr>
                <w:rFonts w:hint="eastAsia"/>
              </w:rPr>
              <w:t xml:space="preserve">措施完整、规范、合理，操作性强，得 3分；；</w:t>
            </w:r>
            <w:r/>
          </w:p>
          <w:p>
            <w:pPr>
              <w:spacing w:line="340" w:lineRule="exact"/>
            </w:pPr>
            <w:r>
              <w:rPr>
                <w:rFonts w:hint="eastAsia"/>
              </w:rPr>
              <w:t xml:space="preserve">措施不够完整、规范、合理，操作性一般，得2 分；</w:t>
            </w:r>
            <w:r/>
          </w:p>
          <w:p>
            <w:pPr>
              <w:spacing w:line="340" w:lineRule="exact"/>
            </w:pPr>
            <w:r>
              <w:rPr>
                <w:rFonts w:hint="eastAsia"/>
              </w:rPr>
              <w:t xml:space="preserve">措施不完整、规范、合理，操作性差，得1 分；不提供不得分。</w:t>
            </w:r>
            <w:r/>
          </w:p>
        </w:tc>
      </w:tr>
    </w:tbl>
    <w:p>
      <w:pPr>
        <w:pStyle w:val="768"/>
        <w:jc w:val="center"/>
        <w:rPr>
          <w:rFonts w:ascii="宋体" w:hAnsi="宋体"/>
        </w:rPr>
      </w:pPr>
      <w:r>
        <w:rPr>
          <w:rFonts w:hint="eastAsia" w:ascii="宋体" w:hAnsi="宋体"/>
          <w:sz w:val="28"/>
          <w:szCs w:val="28"/>
        </w:rPr>
        <w:t xml:space="preserve">第六章 投标文件格式</w:t>
      </w:r>
      <w:r/>
    </w:p>
    <w:p>
      <w:pPr>
        <w:pStyle w:val="768"/>
        <w:jc w:val="center"/>
        <w:rPr>
          <w:rFonts w:ascii="宋体" w:hAnsi="宋体"/>
        </w:rPr>
      </w:pPr>
      <w:r>
        <w:rPr>
          <w:rFonts w:ascii="宋体" w:hAnsi="宋体"/>
        </w:rPr>
      </w:r>
      <w:r/>
    </w:p>
    <w:p>
      <w:pPr>
        <w:pStyle w:val="768"/>
        <w:jc w:val="center"/>
        <w:rPr>
          <w:rFonts w:ascii="宋体" w:hAnsi="宋体"/>
        </w:rPr>
      </w:pPr>
      <w:r>
        <w:rPr>
          <w:rFonts w:ascii="宋体" w:hAnsi="宋体"/>
        </w:rPr>
      </w:r>
      <w:r/>
    </w:p>
    <w:p>
      <w:pPr>
        <w:rPr>
          <w:rFonts w:ascii="黑体" w:eastAsia="黑体"/>
          <w:bCs/>
          <w:sz w:val="44"/>
        </w:rPr>
      </w:pPr>
      <w:r>
        <w:rPr>
          <w:rFonts w:ascii="黑体" w:eastAsia="黑体"/>
          <w:bCs/>
          <w:sz w:val="44"/>
        </w:rPr>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p>
    <w:p>
      <w:pPr>
        <w:ind w:firstLine="1084"/>
        <w:rPr>
          <w:rFonts w:ascii="宋体" w:hAnsi="宋体"/>
          <w:b/>
          <w:sz w:val="36"/>
          <w:u w:val="single"/>
        </w:rPr>
      </w:pPr>
      <w:r>
        <w:rPr>
          <w:rFonts w:hint="eastAsia" w:ascii="宋体" w:hAnsi="宋体"/>
          <w:b/>
          <w:sz w:val="36"/>
        </w:rPr>
        <w:t xml:space="preserve">招 标 编 号：</w:t>
      </w:r>
      <w:r/>
    </w:p>
    <w:p>
      <w:pPr>
        <w:rPr>
          <w:rFonts w:ascii="宋体" w:hAnsi="宋体"/>
          <w:b/>
          <w:sz w:val="36"/>
          <w:u w:val="single"/>
        </w:rPr>
      </w:pPr>
      <w:r>
        <w:rPr>
          <w:rFonts w:hint="eastAsia" w:ascii="宋体" w:hAnsi="宋体"/>
          <w:b/>
          <w:sz w:val="36"/>
        </w:rPr>
        <w:t xml:space="preserve">      投标人名称 ：</w:t>
      </w:r>
      <w:r/>
    </w:p>
    <w:p>
      <w:pPr>
        <w:rPr>
          <w:rFonts w:ascii="宋体" w:hAnsi="宋体"/>
          <w:b/>
          <w:sz w:val="36"/>
          <w:u w:val="single"/>
        </w:rPr>
      </w:pPr>
      <w:r>
        <w:rPr>
          <w:rFonts w:hint="eastAsia" w:ascii="宋体" w:hAnsi="宋体"/>
          <w:b/>
          <w:sz w:val="36"/>
        </w:rPr>
        <w:t xml:space="preserve">      日      期 ：</w:t>
      </w:r>
      <w:r/>
    </w:p>
    <w:p>
      <w:pPr>
        <w:ind w:firstLine="1084"/>
        <w:rPr>
          <w:rFonts w:ascii="宋体" w:hAnsi="宋体"/>
          <w:b/>
          <w:sz w:val="36"/>
        </w:rPr>
      </w:pPr>
      <w:r>
        <w:rPr>
          <w:rFonts w:hint="eastAsia" w:ascii="宋体" w:hAnsi="宋体"/>
          <w:b/>
          <w:sz w:val="36"/>
        </w:rPr>
        <w:t xml:space="preserve">投  标  人：（电子签章）</w:t>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hint="eastAsia" w:ascii="宋体" w:hAnsi="宋体"/>
          <w:b/>
          <w:bCs/>
          <w:sz w:val="32"/>
          <w:szCs w:val="32"/>
        </w:rPr>
        <w:t xml:space="preserve">投标主要文件目录</w:t>
      </w:r>
      <w:r/>
    </w:p>
    <w:p>
      <w:pPr>
        <w:jc w:val="center"/>
        <w:spacing w:line="440" w:lineRule="exact"/>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ascii="宋体" w:hAnsi="宋体"/>
          <w:sz w:val="24"/>
        </w:rPr>
      </w:pPr>
      <w:r>
        <w:rPr>
          <w:rFonts w:hint="eastAsia" w:ascii="宋体" w:hAnsi="宋体"/>
          <w:sz w:val="24"/>
        </w:rPr>
        <w:t xml:space="preserve">五、分项报价表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七、商务条款响应及偏离表</w:t>
      </w:r>
      <w:r/>
    </w:p>
    <w:p>
      <w:pPr>
        <w:ind w:firstLine="480"/>
        <w:spacing w:line="360" w:lineRule="auto"/>
        <w:rPr>
          <w:sz w:val="36"/>
          <w:szCs w:val="36"/>
        </w:rPr>
      </w:pPr>
      <w:r>
        <w:rPr>
          <w:rFonts w:hint="eastAsia" w:ascii="宋体" w:hAnsi="宋体"/>
          <w:sz w:val="24"/>
        </w:rPr>
        <w:t xml:space="preserve">八、其他 （投标人认为有必要提供的声明和文件，如有自拟并自行添加）</w:t>
      </w:r>
      <w:r/>
    </w:p>
    <w:p>
      <w:pPr>
        <w:contextualSpacing/>
        <w:jc w:val="center"/>
        <w:rPr>
          <w:rFonts w:ascii="宋体" w:hAnsi="宋体"/>
          <w:b/>
          <w:sz w:val="72"/>
        </w:rPr>
      </w:pPr>
      <w:r>
        <w:rPr>
          <w:rFonts w:ascii="宋体" w:hAnsi="宋体"/>
          <w:b/>
          <w:sz w:val="72"/>
        </w:rPr>
      </w:r>
      <w:r/>
    </w:p>
    <w:p>
      <w:pPr>
        <w:contextualSpacing/>
        <w:jc w:val="center"/>
        <w:spacing w:line="600" w:lineRule="exact"/>
        <w:rPr>
          <w:rFonts w:ascii="宋体" w:hAnsi="宋体"/>
          <w:b/>
          <w:sz w:val="72"/>
        </w:rPr>
      </w:pPr>
      <w:r>
        <w:rPr>
          <w:rFonts w:ascii="宋体" w:hAnsi="宋体"/>
          <w:b/>
          <w:sz w:val="72"/>
        </w:rPr>
      </w:r>
      <w:r/>
    </w:p>
    <w:p>
      <w:pPr>
        <w:contextualSpacing/>
        <w:jc w:val="center"/>
        <w:spacing w:line="600" w:lineRule="exact"/>
        <w:rPr>
          <w:rFonts w:ascii="宋体" w:hAnsi="宋体"/>
          <w:b/>
          <w:sz w:val="72"/>
        </w:rPr>
      </w:pPr>
      <w:r>
        <w:rPr>
          <w:rFonts w:ascii="宋体" w:hAnsi="宋体"/>
          <w:b/>
          <w:sz w:val="72"/>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rPr>
          <w:rFonts w:ascii="宋体" w:hAnsi="宋体"/>
          <w:b/>
          <w:sz w:val="32"/>
          <w:szCs w:val="32"/>
        </w:rPr>
      </w:pPr>
      <w:r>
        <w:rPr>
          <w:rFonts w:ascii="宋体" w:hAnsi="宋体"/>
          <w:b/>
          <w:sz w:val="32"/>
          <w:szCs w:val="32"/>
        </w:rPr>
      </w:r>
      <w:r/>
    </w:p>
    <w:p>
      <w:pPr>
        <w:pStyle w:val="769"/>
        <w:rPr>
          <w:rFonts w:ascii="宋体" w:hAnsi="宋体" w:eastAsia="宋体"/>
          <w:b w:val="0"/>
          <w:sz w:val="32"/>
          <w:szCs w:val="32"/>
        </w:rPr>
      </w:pPr>
      <w:r>
        <w:rPr>
          <w:rFonts w:hint="eastAsia" w:ascii="宋体" w:hAnsi="宋体"/>
          <w:sz w:val="32"/>
          <w:szCs w:val="32"/>
        </w:rPr>
        <w:br w:type="page" w:clear="all"/>
      </w:r>
      <w:r>
        <w:rPr>
          <w:rFonts w:hint="eastAsia" w:ascii="宋体" w:hAnsi="宋体" w:eastAsia="宋体"/>
          <w:sz w:val="32"/>
        </w:rPr>
        <w:t xml:space="preserve">一、资格审查响应对照表</w:t>
      </w:r>
      <w:r/>
    </w:p>
    <w:tbl>
      <w:tblPr>
        <w:tblStyle w:val="778"/>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序号</w:t>
            </w:r>
            <w:r/>
          </w:p>
        </w:tc>
        <w:tc>
          <w:tcPr>
            <w:tcW w:w="5447"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资格审查响应内容</w:t>
            </w:r>
            <w:r/>
          </w:p>
        </w:tc>
        <w:tc>
          <w:tcPr>
            <w:tcW w:w="2158"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是否响应</w:t>
            </w:r>
            <w:r/>
          </w:p>
          <w:p>
            <w:pPr>
              <w:jc w:val="center"/>
              <w:spacing w:line="240" w:lineRule="atLeast"/>
              <w:rPr>
                <w:rFonts w:ascii="幼圆" w:eastAsia="幼圆"/>
                <w:b/>
                <w:szCs w:val="21"/>
              </w:rPr>
            </w:pPr>
            <w:r>
              <w:rPr>
                <w:rFonts w:hint="eastAsia" w:ascii="幼圆" w:eastAsia="幼圆"/>
                <w:b/>
                <w:szCs w:val="21"/>
              </w:rPr>
              <w:t xml:space="preserve">（填是或者否）</w:t>
            </w:r>
            <w:r/>
          </w:p>
        </w:tc>
      </w:tr>
      <w:tr>
        <w:trPr>
          <w:trHeight w:val="335"/>
        </w:trPr>
        <w:tc>
          <w:tcPr>
            <w:gridSpan w:val="3"/>
            <w:tcW w:w="8251" w:type="dxa"/>
            <w:vAlign w:val="center"/>
            <w:textDirection w:val="lrTb"/>
            <w:noWrap w:val="false"/>
          </w:tcPr>
          <w:p>
            <w:pPr>
              <w:rPr>
                <w:rFonts w:ascii="宋体" w:hAnsi="宋体"/>
                <w:b/>
                <w:szCs w:val="21"/>
              </w:rPr>
            </w:pPr>
            <w:r>
              <w:rPr>
                <w:rFonts w:hint="eastAsia" w:ascii="宋体" w:hAnsi="宋体"/>
                <w:b/>
                <w:szCs w:val="21"/>
              </w:rPr>
              <w:t xml:space="preserve">通用资格条件</w:t>
            </w:r>
            <w:r/>
          </w:p>
        </w:tc>
      </w:tr>
      <w:tr>
        <w:trPr>
          <w:trHeight w:val="761"/>
        </w:trPr>
        <w:tc>
          <w:tcPr>
            <w:tcW w:w="646" w:type="dxa"/>
            <w:vAlign w:val="center"/>
            <w:textDirection w:val="lrTb"/>
            <w:noWrap w:val="false"/>
          </w:tcPr>
          <w:p>
            <w:pPr>
              <w:jc w:val="center"/>
              <w:rPr>
                <w:rFonts w:ascii="宋体" w:hAnsi="宋体"/>
                <w:b/>
                <w:szCs w:val="21"/>
              </w:rPr>
            </w:pPr>
            <w:r>
              <w:rPr>
                <w:rFonts w:hint="eastAsia" w:ascii="宋体" w:hAnsi="宋体"/>
                <w:szCs w:val="21"/>
              </w:rPr>
              <w:t xml:space="preserve">1</w:t>
            </w:r>
            <w:r/>
          </w:p>
        </w:tc>
        <w:tc>
          <w:tcPr>
            <w:tcW w:w="544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法人或者其他组织的营业执照等证明文件，自然人的身份证明（身份证为正、反面）</w:t>
            </w:r>
            <w:r/>
          </w:p>
        </w:tc>
        <w:tc>
          <w:tcPr>
            <w:tcW w:w="2158"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上一年度的财务状况报告（成立不满一年不需提供）</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具备履行合同所必需的设备和专业技术能力的证明材料</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参加本次政府采购活动前3年内在经营活动中没有重大违法记录的书面声明</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6</w:t>
            </w:r>
            <w:r/>
          </w:p>
        </w:tc>
        <w:tc>
          <w:tcPr>
            <w:tcW w:w="544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7</w:t>
            </w:r>
            <w:r/>
          </w:p>
        </w:tc>
        <w:tc>
          <w:tcPr>
            <w:tcW w:w="544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供应商信用承诺函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rPr>
                <w:rFonts w:ascii="宋体" w:hAnsi="宋体"/>
                <w:szCs w:val="21"/>
              </w:rPr>
            </w:pPr>
            <w:r>
              <w:rPr>
                <w:rFonts w:hint="eastAsia" w:ascii="宋体" w:hAnsi="宋体" w:cs="宋体"/>
                <w:b/>
                <w:bCs/>
                <w:szCs w:val="21"/>
              </w:rPr>
              <w:t xml:space="preserve">落实政府采购政策需满足的资格要求</w:t>
            </w:r>
            <w:r/>
          </w:p>
        </w:tc>
      </w:tr>
      <w:tr>
        <w:trPr>
          <w:trHeight w:val="749"/>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8</w:t>
            </w:r>
            <w:r/>
          </w:p>
        </w:tc>
        <w:tc>
          <w:tcPr>
            <w:tcW w:w="5447" w:type="dxa"/>
            <w:vAlign w:val="center"/>
            <w:textDirection w:val="lrTb"/>
            <w:noWrap w:val="false"/>
          </w:tcPr>
          <w:p>
            <w:pPr>
              <w:pStyle w:val="770"/>
            </w:pPr>
            <w:r>
              <w:rPr>
                <w:rFonts w:hint="eastAsia" w:ascii="宋体" w:hAnsi="宋体" w:cs="宋体"/>
                <w:b w:val="0"/>
                <w:bCs w:val="0"/>
                <w:sz w:val="21"/>
                <w:szCs w:val="21"/>
              </w:rPr>
              <w:t xml:space="preserve">/</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特定资格条件</w:t>
            </w:r>
            <w:r/>
          </w:p>
        </w:tc>
      </w:tr>
      <w:tr>
        <w:trPr>
          <w:trHeight w:val="389"/>
        </w:trPr>
        <w:tc>
          <w:tcPr>
            <w:tcW w:w="646" w:type="dxa"/>
            <w:vAlign w:val="center"/>
            <w:textDirection w:val="lrTb"/>
            <w:noWrap w:val="false"/>
          </w:tcPr>
          <w:p>
            <w:pPr>
              <w:jc w:val="center"/>
              <w:rPr>
                <w:rFonts w:ascii="宋体" w:hAnsi="宋体"/>
                <w:szCs w:val="21"/>
              </w:rPr>
            </w:pPr>
            <w:r>
              <w:rPr>
                <w:rFonts w:ascii="宋体" w:hAnsi="宋体"/>
                <w:szCs w:val="21"/>
              </w:rPr>
            </w:r>
            <w:r/>
          </w:p>
        </w:tc>
        <w:tc>
          <w:tcPr>
            <w:tcW w:w="5447"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投标人须具备城乡规划编制甲级资质（原件盖章扫描上传）。</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rPr>
                <w:rFonts w:ascii="宋体" w:hAnsi="宋体"/>
                <w:szCs w:val="21"/>
              </w:rPr>
            </w:pPr>
            <w:r>
              <w:rPr>
                <w:rFonts w:hint="eastAsia" w:ascii="宋体" w:hAnsi="宋体"/>
                <w:b/>
                <w:szCs w:val="21"/>
              </w:rPr>
              <w:t xml:space="preserve">其他资格条件</w:t>
            </w:r>
            <w:r/>
          </w:p>
        </w:tc>
      </w:tr>
      <w:tr>
        <w:trPr>
          <w:trHeight w:val="40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9</w:t>
            </w:r>
            <w:r/>
          </w:p>
        </w:tc>
        <w:tc>
          <w:tcPr>
            <w:tcW w:w="5447" w:type="dxa"/>
            <w:vAlign w:val="center"/>
            <w:textDirection w:val="lrTb"/>
            <w:noWrap w:val="false"/>
          </w:tcPr>
          <w:p>
            <w:pPr>
              <w:jc w:val="left"/>
              <w:spacing w:line="0" w:lineRule="atLeast"/>
              <w:rPr>
                <w:rFonts w:ascii="宋体" w:hAnsi="宋体"/>
                <w:iCs/>
                <w:szCs w:val="21"/>
              </w:rPr>
            </w:pPr>
            <w:r>
              <w:rPr>
                <w:rFonts w:hint="eastAsia" w:ascii="宋体" w:hAnsi="宋体"/>
                <w:iCs/>
                <w:szCs w:val="21"/>
              </w:rPr>
              <w:t xml:space="preserve">投标函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10</w:t>
            </w:r>
            <w:r/>
          </w:p>
        </w:tc>
        <w:tc>
          <w:tcPr>
            <w:tcW w:w="5447" w:type="dxa"/>
            <w:vAlign w:val="center"/>
            <w:textDirection w:val="lrTb"/>
            <w:noWrap w:val="false"/>
          </w:tcPr>
          <w:p>
            <w:pPr>
              <w:jc w:val="left"/>
              <w:spacing w:line="0" w:lineRule="atLeast"/>
              <w:rPr>
                <w:rFonts w:ascii="宋体" w:hAnsi="宋体"/>
                <w:iCs/>
                <w:szCs w:val="21"/>
              </w:rPr>
            </w:pPr>
            <w:r>
              <w:rPr>
                <w:rFonts w:hint="eastAsia" w:ascii="宋体" w:hAnsi="宋体"/>
                <w:iCs/>
                <w:szCs w:val="21"/>
              </w:rPr>
              <w:t xml:space="preserve">法人授权书</w:t>
            </w:r>
            <w:r/>
          </w:p>
        </w:tc>
        <w:tc>
          <w:tcPr>
            <w:tcW w:w="2158" w:type="dxa"/>
            <w:vAlign w:val="center"/>
            <w:textDirection w:val="lrTb"/>
            <w:noWrap w:val="false"/>
          </w:tcPr>
          <w:p>
            <w:pPr>
              <w:rPr>
                <w:rFonts w:ascii="宋体" w:hAnsi="宋体"/>
                <w:szCs w:val="21"/>
              </w:rPr>
            </w:pPr>
            <w:r>
              <w:rPr>
                <w:rFonts w:ascii="宋体" w:hAnsi="宋体"/>
                <w:szCs w:val="21"/>
              </w:rPr>
            </w:r>
            <w:r/>
          </w:p>
        </w:tc>
      </w:tr>
    </w:tbl>
    <w:p>
      <w:pPr>
        <w:ind w:firstLine="1476"/>
        <w:spacing w:before="156" w:after="156" w:line="360" w:lineRule="auto"/>
        <w:rPr>
          <w:rFonts w:ascii="宋体" w:hAnsi="宋体"/>
          <w:b/>
          <w:bCs/>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rPr>
      </w:r>
      <w:r/>
    </w:p>
    <w:p>
      <w:pPr>
        <w:ind w:firstLine="1476"/>
        <w:spacing w:before="156" w:after="156" w:line="360" w:lineRule="auto"/>
        <w:rPr>
          <w:rFonts w:ascii="宋体" w:hAnsi="宋体"/>
          <w:b/>
          <w:bCs/>
        </w:rPr>
      </w:pPr>
      <w:r>
        <w:rPr>
          <w:rFonts w:hint="eastAsia" w:ascii="宋体" w:hAnsi="宋体"/>
          <w:b/>
          <w:bCs/>
        </w:rPr>
        <w:t xml:space="preserve">具备履行合同所必需的设备和专业技术能力的书面声明</w:t>
      </w:r>
      <w:r/>
    </w:p>
    <w:p>
      <w:pPr>
        <w:ind w:firstLine="492"/>
        <w:spacing w:line="460" w:lineRule="exact"/>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Cs w:val="21"/>
        </w:rPr>
      </w:pPr>
      <w:r>
        <w:rPr>
          <w:rFonts w:hint="eastAsia" w:ascii="宋体" w:hAnsi="宋体"/>
          <w:bCs/>
          <w:szCs w:val="21"/>
        </w:rPr>
        <w:t xml:space="preserve">主要设备有：。</w:t>
      </w:r>
      <w:r/>
    </w:p>
    <w:p>
      <w:pPr>
        <w:ind w:firstLine="492"/>
        <w:spacing w:line="460" w:lineRule="exact"/>
        <w:rPr>
          <w:rFonts w:ascii="宋体" w:hAnsi="宋体"/>
          <w:bCs/>
          <w:szCs w:val="21"/>
        </w:rPr>
      </w:pPr>
      <w:r>
        <w:rPr>
          <w:rFonts w:hint="eastAsia" w:ascii="宋体" w:hAnsi="宋体"/>
          <w:bCs/>
          <w:szCs w:val="21"/>
        </w:rPr>
        <w:t xml:space="preserve">主要专业技术能力有：。</w:t>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pStyle w:val="770"/>
      </w:pPr>
      <w:r/>
      <w:r/>
    </w:p>
    <w:p>
      <w:pPr>
        <w:contextualSpacing/>
        <w:spacing w:line="600" w:lineRule="exact"/>
        <w:rPr>
          <w:rFonts w:ascii="宋体" w:hAnsi="宋体"/>
          <w:b/>
          <w:sz w:val="36"/>
        </w:rPr>
      </w:pPr>
      <w:r>
        <w:rPr>
          <w:rFonts w:ascii="宋体" w:hAnsi="宋体"/>
          <w:b/>
          <w:sz w:val="36"/>
        </w:rPr>
      </w:r>
      <w:r/>
    </w:p>
    <w:p>
      <w:pPr>
        <w:jc w:val="center"/>
        <w:spacing w:line="360" w:lineRule="auto"/>
        <w:rPr>
          <w:rFonts w:ascii="宋体" w:hAnsi="宋体"/>
          <w:b/>
          <w:bCs/>
        </w:rPr>
      </w:pPr>
      <w:r>
        <w:rPr>
          <w:rFonts w:hint="eastAsia" w:ascii="宋体" w:hAnsi="宋体"/>
          <w:b/>
          <w:bCs/>
        </w:rPr>
        <w:t xml:space="preserve">参加本次政府采购活动前 3 年内在经营活动中没有重大违法记录的书面声明</w:t>
      </w:r>
      <w:r/>
    </w:p>
    <w:p>
      <w:pPr>
        <w:spacing w:line="360" w:lineRule="auto"/>
        <w:rPr>
          <w:rFonts w:ascii="宋体" w:hAnsi="宋体"/>
        </w:rPr>
      </w:pPr>
      <w:r>
        <w:rPr>
          <w:rFonts w:ascii="宋体" w:hAnsi="宋体"/>
        </w:rPr>
      </w:r>
      <w:r/>
    </w:p>
    <w:p>
      <w:pPr>
        <w:jc w:val="center"/>
        <w:spacing w:after="312" w:line="360" w:lineRule="auto"/>
        <w:rPr>
          <w:rFonts w:ascii="宋体" w:hAnsi="宋体"/>
          <w:b/>
          <w:bCs/>
        </w:rPr>
      </w:pPr>
      <w:r>
        <w:rPr>
          <w:rFonts w:hint="eastAsia" w:ascii="宋体" w:hAnsi="宋体"/>
          <w:b/>
          <w:bCs/>
        </w:rPr>
        <w:t xml:space="preserve">声  明</w:t>
      </w:r>
      <w:r/>
    </w:p>
    <w:p>
      <w:pPr>
        <w:spacing w:line="360" w:lineRule="auto"/>
        <w:rPr>
          <w:rFonts w:ascii="宋体" w:hAnsi="宋体"/>
          <w:bCs/>
        </w:rPr>
      </w:pP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rPr>
      </w:pPr>
      <w:r>
        <w:rPr>
          <w:rFonts w:hint="eastAsia" w:ascii="宋体" w:hAnsi="宋体"/>
          <w:bCs/>
        </w:rPr>
        <w:t xml:space="preserve">                               供应商名称（公章）：</w:t>
      </w:r>
      <w:r/>
    </w:p>
    <w:p>
      <w:pPr>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 xml:space="preserve">_______________________</w:t>
      </w:r>
      <w:r/>
    </w:p>
    <w:p>
      <w:pPr>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______</w:t>
      </w:r>
      <w:r>
        <w:rPr>
          <w:rFonts w:hint="eastAsia" w:ascii="宋体" w:hAnsi="宋体"/>
          <w:bCs/>
        </w:rPr>
        <w:t xml:space="preserve">年月日</w:t>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500" w:lineRule="exact"/>
        <w:rPr>
          <w:rFonts w:ascii="宋体" w:hAnsi="宋体"/>
          <w:b/>
          <w:szCs w:val="21"/>
        </w:rPr>
      </w:pPr>
      <w:r>
        <w:rPr>
          <w:rFonts w:hint="eastAsia" w:ascii="宋体" w:hAnsi="宋体"/>
          <w:b/>
          <w:bCs/>
        </w:rPr>
        <w:br w:type="page" w:clear="all"/>
      </w:r>
      <w:r>
        <w:rPr>
          <w:rFonts w:hint="eastAsia" w:ascii="宋体" w:hAnsi="宋体"/>
          <w:b/>
          <w:szCs w:val="21"/>
        </w:rPr>
        <w:t xml:space="preserve">供应商信用承诺书</w:t>
      </w:r>
      <w:r/>
    </w:p>
    <w:p>
      <w:pPr>
        <w:spacing w:line="560" w:lineRule="exact"/>
        <w:rPr>
          <w:rFonts w:ascii="宋体" w:hAnsi="宋体"/>
          <w:szCs w:val="21"/>
        </w:rPr>
      </w:pPr>
      <w:r>
        <w:rPr>
          <w:rFonts w:hint="eastAsia" w:ascii="宋体" w:hAnsi="宋体"/>
          <w:szCs w:val="21"/>
        </w:rPr>
        <w:t xml:space="preserve">承诺主体名称：</w:t>
      </w:r>
      <w:r/>
    </w:p>
    <w:p>
      <w:pPr>
        <w:spacing w:line="560" w:lineRule="exact"/>
        <w:rPr>
          <w:rFonts w:ascii="宋体" w:hAnsi="宋体"/>
          <w:szCs w:val="21"/>
        </w:rPr>
      </w:pPr>
      <w:r>
        <w:rPr>
          <w:rFonts w:hint="eastAsia" w:ascii="宋体" w:hAnsi="宋体"/>
          <w:szCs w:val="21"/>
        </w:rPr>
        <w:t xml:space="preserve">统一社会信用代码：</w:t>
      </w:r>
      <w:r/>
    </w:p>
    <w:p>
      <w:pPr>
        <w:ind w:firstLine="420"/>
        <w:spacing w:line="480" w:lineRule="exact"/>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480" w:lineRule="exact"/>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480" w:lineRule="exact"/>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480" w:lineRule="exact"/>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480" w:lineRule="exact"/>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480" w:lineRule="exact"/>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480" w:lineRule="exact"/>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480" w:lineRule="exact"/>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480" w:lineRule="exact"/>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480" w:lineRule="exact"/>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480" w:lineRule="exact"/>
        <w:rPr>
          <w:rFonts w:ascii="宋体" w:hAnsi="宋体"/>
          <w:szCs w:val="21"/>
        </w:rPr>
      </w:pPr>
      <w:r>
        <w:rPr>
          <w:rFonts w:hint="eastAsia" w:ascii="宋体" w:hAnsi="宋体"/>
          <w:szCs w:val="21"/>
        </w:rPr>
        <w:t xml:space="preserve">十、本承诺书自签订之日起生效。</w:t>
      </w:r>
      <w:r/>
    </w:p>
    <w:p>
      <w:pPr>
        <w:ind w:firstLine="420"/>
        <w:spacing w:line="480" w:lineRule="exact"/>
        <w:rPr>
          <w:rFonts w:ascii="宋体" w:hAnsi="宋体"/>
          <w:szCs w:val="21"/>
        </w:rPr>
      </w:pPr>
      <w:r>
        <w:rPr>
          <w:rFonts w:hint="eastAsia" w:ascii="宋体" w:hAnsi="宋体"/>
          <w:szCs w:val="21"/>
        </w:rPr>
        <w:t xml:space="preserve"> （注：法定代表人或负责人、主体名称发生变更的应当重新做出承诺。）</w:t>
      </w:r>
      <w:r/>
    </w:p>
    <w:p>
      <w:pPr>
        <w:spacing w:line="560" w:lineRule="exact"/>
        <w:rPr>
          <w:rFonts w:ascii="宋体" w:hAnsi="宋体"/>
          <w:szCs w:val="21"/>
        </w:rPr>
      </w:pPr>
      <w:r>
        <w:rPr>
          <w:rFonts w:ascii="宋体" w:hAnsi="宋体"/>
          <w:szCs w:val="21"/>
        </w:rPr>
      </w:r>
      <w:r/>
    </w:p>
    <w:p>
      <w:pPr>
        <w:jc w:val="center"/>
        <w:spacing w:line="560" w:lineRule="exact"/>
        <w:rPr>
          <w:rFonts w:ascii="宋体" w:hAnsi="宋体"/>
          <w:szCs w:val="21"/>
        </w:rPr>
      </w:pPr>
      <w:r>
        <w:rPr>
          <w:rFonts w:hint="eastAsia" w:ascii="宋体" w:hAnsi="宋体"/>
          <w:szCs w:val="21"/>
        </w:rPr>
        <w:t xml:space="preserve">　　　　　　　　　　        承诺单位（签章）：           </w:t>
      </w:r>
      <w:r/>
    </w:p>
    <w:p>
      <w:pPr>
        <w:jc w:val="center"/>
        <w:spacing w:line="560" w:lineRule="exact"/>
        <w:rPr>
          <w:rFonts w:ascii="宋体" w:hAnsi="宋体"/>
          <w:szCs w:val="21"/>
        </w:rPr>
      </w:pPr>
      <w:r>
        <w:rPr>
          <w:rFonts w:hint="eastAsia" w:ascii="宋体" w:hAnsi="宋体"/>
          <w:szCs w:val="21"/>
        </w:rPr>
        <w:t xml:space="preserve">　　　　　　　　　   　  法定代表人（负责人）：</w:t>
      </w:r>
      <w:r/>
    </w:p>
    <w:p>
      <w:pPr>
        <w:jc w:val="center"/>
        <w:spacing w:line="560" w:lineRule="exact"/>
        <w:rPr>
          <w:rFonts w:ascii="宋体" w:hAnsi="宋体"/>
          <w:szCs w:val="21"/>
        </w:rPr>
      </w:pPr>
      <w:r>
        <w:rPr>
          <w:rFonts w:hint="eastAsia" w:ascii="宋体" w:hAnsi="宋体"/>
          <w:szCs w:val="21"/>
        </w:rPr>
        <w:t xml:space="preserve">　　　　　　　　　      　年    月    日</w:t>
      </w:r>
      <w:r/>
    </w:p>
    <w:p>
      <w:pPr>
        <w:rPr>
          <w:rFonts w:ascii="宋体" w:hAnsi="宋体"/>
          <w:szCs w:val="21"/>
        </w:rPr>
      </w:pPr>
      <w:r>
        <w:rPr>
          <w:rFonts w:hint="eastAsia" w:ascii="宋体" w:hAnsi="宋体"/>
          <w:szCs w:val="21"/>
        </w:rPr>
        <w:br w:type="page" w:clear="all"/>
      </w:r>
      <w:r/>
    </w:p>
    <w:p>
      <w:pPr>
        <w:jc w:val="center"/>
        <w:spacing w:line="360" w:lineRule="auto"/>
        <w:rPr>
          <w:rFonts w:ascii="宋体" w:hAnsi="宋体"/>
          <w:b/>
          <w:bCs/>
        </w:rPr>
      </w:pPr>
      <w:r>
        <w:rPr>
          <w:rFonts w:hint="eastAsia" w:ascii="宋体" w:hAnsi="宋体"/>
          <w:b/>
          <w:bCs/>
        </w:rPr>
        <w:t xml:space="preserve">投标函格式</w:t>
      </w:r>
      <w:r/>
    </w:p>
    <w:p>
      <w:pPr>
        <w:jc w:val="center"/>
        <w:spacing w:line="360" w:lineRule="auto"/>
        <w:rPr>
          <w:rFonts w:ascii="宋体" w:hAnsi="宋体"/>
          <w:b/>
          <w:bCs/>
        </w:rPr>
      </w:pPr>
      <w:r>
        <w:rPr>
          <w:rFonts w:ascii="宋体" w:hAnsi="宋体"/>
          <w:b/>
          <w:bCs/>
        </w:rPr>
      </w:r>
      <w:r/>
    </w:p>
    <w:p>
      <w:pPr>
        <w:pStyle w:val="970"/>
        <w:ind w:firstLine="0"/>
        <w:spacing w:before="0" w:after="0"/>
        <w:rPr>
          <w:rFonts w:ascii="宋体" w:hAnsi="宋体"/>
          <w:sz w:val="21"/>
          <w:szCs w:val="21"/>
        </w:rPr>
      </w:pPr>
      <w:r>
        <w:rPr>
          <w:rFonts w:hint="eastAsia" w:ascii="宋体" w:hAnsi="宋体"/>
          <w:sz w:val="21"/>
          <w:szCs w:val="21"/>
        </w:rPr>
        <w:t xml:space="preserve">致：</w:t>
      </w:r>
      <w:r>
        <w:rPr>
          <w:rFonts w:hint="eastAsia" w:hAnsi="宋体"/>
          <w:sz w:val="21"/>
        </w:rPr>
        <w:t xml:space="preserve">江苏恒泰建设工程咨询有限公司扬州分公司</w:t>
      </w:r>
      <w:r/>
    </w:p>
    <w:p>
      <w:pPr>
        <w:pStyle w:val="970"/>
        <w:ind w:firstLine="420"/>
        <w:spacing w:before="0" w:after="0"/>
        <w:rPr>
          <w:rFonts w:ascii="宋体" w:hAnsi="宋体"/>
          <w:sz w:val="21"/>
          <w:szCs w:val="21"/>
        </w:rPr>
      </w:pPr>
      <w:r>
        <w:rPr>
          <w:rFonts w:hint="eastAsia" w:ascii="宋体" w:hAnsi="宋体"/>
          <w:sz w:val="21"/>
          <w:szCs w:val="21"/>
        </w:rPr>
        <w:t xml:space="preserve">根据贵方的（）号招标文件，正式授权下述签字人_________________(姓名)代表我方______________（投标人的名称），全权处理本次项目投标的有关事宜。</w:t>
      </w:r>
      <w:r/>
    </w:p>
    <w:p>
      <w:pPr>
        <w:pStyle w:val="970"/>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p>
    <w:p>
      <w:pPr>
        <w:pStyle w:val="970"/>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p>
    <w:p>
      <w:pPr>
        <w:pStyle w:val="970"/>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p>
    <w:p>
      <w:pPr>
        <w:pStyle w:val="970"/>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970"/>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970"/>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970"/>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970"/>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p>
    <w:p>
      <w:pPr>
        <w:pStyle w:val="970"/>
        <w:ind w:firstLine="478"/>
        <w:spacing w:before="0" w:after="0"/>
        <w:rPr>
          <w:rFonts w:ascii="宋体" w:hAnsi="宋体"/>
          <w:sz w:val="21"/>
          <w:szCs w:val="21"/>
        </w:rPr>
      </w:pPr>
      <w:r>
        <w:rPr>
          <w:rFonts w:hint="eastAsia" w:ascii="宋体" w:hAnsi="宋体"/>
          <w:sz w:val="21"/>
          <w:szCs w:val="21"/>
        </w:rPr>
        <w:t xml:space="preserve">地 址：</w:t>
      </w:r>
      <w:r/>
    </w:p>
    <w:p>
      <w:pPr>
        <w:pStyle w:val="970"/>
        <w:ind w:firstLine="478"/>
        <w:spacing w:before="0" w:after="0"/>
        <w:rPr>
          <w:rFonts w:ascii="宋体" w:hAnsi="宋体"/>
          <w:sz w:val="21"/>
          <w:szCs w:val="21"/>
        </w:rPr>
      </w:pPr>
      <w:r>
        <w:rPr>
          <w:rFonts w:hint="eastAsia" w:ascii="宋体" w:hAnsi="宋体"/>
          <w:sz w:val="21"/>
          <w:szCs w:val="21"/>
        </w:rPr>
        <w:t xml:space="preserve">邮 编：</w:t>
      </w:r>
      <w:r/>
    </w:p>
    <w:p>
      <w:pPr>
        <w:pStyle w:val="970"/>
        <w:ind w:firstLine="478"/>
        <w:spacing w:before="0" w:after="0"/>
        <w:rPr>
          <w:rFonts w:ascii="宋体" w:hAnsi="宋体"/>
          <w:sz w:val="21"/>
          <w:szCs w:val="21"/>
        </w:rPr>
      </w:pPr>
      <w:r>
        <w:rPr>
          <w:rFonts w:hint="eastAsia" w:ascii="宋体" w:hAnsi="宋体"/>
          <w:sz w:val="21"/>
          <w:szCs w:val="21"/>
        </w:rPr>
        <w:t xml:space="preserve">电 话： </w:t>
      </w:r>
      <w:r/>
    </w:p>
    <w:p>
      <w:pPr>
        <w:pStyle w:val="970"/>
        <w:ind w:firstLine="478"/>
        <w:spacing w:before="0" w:after="0"/>
        <w:rPr>
          <w:rFonts w:ascii="宋体" w:hAnsi="宋体"/>
          <w:sz w:val="21"/>
          <w:szCs w:val="21"/>
        </w:rPr>
      </w:pPr>
      <w:r>
        <w:rPr>
          <w:rFonts w:hint="eastAsia" w:ascii="宋体" w:hAnsi="宋体"/>
          <w:sz w:val="21"/>
          <w:szCs w:val="21"/>
        </w:rPr>
        <w:t xml:space="preserve">传 真： </w:t>
      </w:r>
      <w:r/>
    </w:p>
    <w:p>
      <w:pPr>
        <w:pStyle w:val="970"/>
        <w:ind w:firstLine="478"/>
        <w:spacing w:before="0" w:after="0"/>
        <w:rPr>
          <w:rFonts w:ascii="宋体" w:hAnsi="宋体"/>
          <w:sz w:val="21"/>
          <w:szCs w:val="21"/>
        </w:rPr>
      </w:pPr>
      <w:r>
        <w:rPr>
          <w:rFonts w:hint="eastAsia" w:ascii="宋体" w:hAnsi="宋体"/>
          <w:sz w:val="21"/>
          <w:szCs w:val="21"/>
        </w:rPr>
        <w:t xml:space="preserve">投标人开户行：</w:t>
      </w:r>
      <w:r/>
    </w:p>
    <w:p>
      <w:pPr>
        <w:pStyle w:val="970"/>
        <w:ind w:firstLine="478"/>
        <w:spacing w:before="0" w:after="0"/>
        <w:rPr>
          <w:rFonts w:ascii="宋体" w:hAnsi="宋体"/>
          <w:sz w:val="21"/>
          <w:szCs w:val="21"/>
        </w:rPr>
      </w:pPr>
      <w:r>
        <w:rPr>
          <w:rFonts w:hint="eastAsia" w:ascii="宋体" w:hAnsi="宋体"/>
          <w:sz w:val="21"/>
          <w:szCs w:val="21"/>
        </w:rPr>
        <w:t xml:space="preserve">账 户： </w:t>
      </w:r>
      <w:r/>
    </w:p>
    <w:p>
      <w:pPr>
        <w:pStyle w:val="970"/>
        <w:ind w:firstLine="478"/>
        <w:spacing w:before="0" w:after="0"/>
        <w:rPr>
          <w:rFonts w:ascii="宋体" w:hAnsi="宋体"/>
          <w:sz w:val="21"/>
          <w:szCs w:val="21"/>
        </w:rPr>
      </w:pPr>
      <w:r>
        <w:rPr>
          <w:rFonts w:hint="eastAsia" w:ascii="宋体" w:hAnsi="宋体"/>
          <w:sz w:val="21"/>
          <w:szCs w:val="21"/>
        </w:rPr>
        <w:t xml:space="preserve">行 号：</w:t>
      </w:r>
      <w:r/>
    </w:p>
    <w:p>
      <w:pPr>
        <w:pStyle w:val="970"/>
        <w:ind w:firstLine="478"/>
        <w:spacing w:before="0" w:after="0"/>
        <w:rPr>
          <w:rFonts w:ascii="宋体" w:hAnsi="宋体"/>
          <w:sz w:val="21"/>
          <w:szCs w:val="21"/>
        </w:rPr>
      </w:pPr>
      <w:r>
        <w:rPr>
          <w:rFonts w:hint="eastAsia" w:ascii="宋体" w:hAnsi="宋体"/>
          <w:sz w:val="21"/>
          <w:szCs w:val="21"/>
        </w:rPr>
        <w:t xml:space="preserve">日 期：________年____月____日</w:t>
      </w:r>
      <w:r/>
    </w:p>
    <w:p>
      <w:pPr>
        <w:contextualSpacing/>
        <w:spacing w:line="600" w:lineRule="exact"/>
        <w:rPr>
          <w:rFonts w:ascii="宋体" w:hAnsi="宋体"/>
          <w:b/>
          <w:bCs/>
          <w:sz w:val="32"/>
          <w:szCs w:val="32"/>
        </w:rPr>
      </w:pPr>
      <w:r>
        <w:rPr>
          <w:rFonts w:ascii="宋体" w:hAnsi="宋体"/>
          <w:b/>
          <w:bCs/>
          <w:sz w:val="32"/>
          <w:szCs w:val="32"/>
        </w:rPr>
      </w:r>
      <w:r/>
    </w:p>
    <w:p>
      <w:pPr>
        <w:rPr>
          <w:rFonts w:ascii="宋体" w:hAnsi="宋体"/>
          <w:b/>
          <w:sz w:val="32"/>
          <w:szCs w:val="32"/>
        </w:rPr>
      </w:pPr>
      <w:r>
        <w:rPr>
          <w:rFonts w:hint="eastAsia" w:ascii="宋体" w:hAnsi="宋体"/>
          <w:b/>
          <w:sz w:val="32"/>
          <w:szCs w:val="32"/>
        </w:rPr>
        <w:br w:type="page" w:clear="all"/>
      </w:r>
      <w:r/>
    </w:p>
    <w:p>
      <w:pPr>
        <w:pStyle w:val="971"/>
        <w:ind w:firstLine="422"/>
        <w:jc w:val="center"/>
        <w:spacing w:after="312" w:line="360" w:lineRule="auto"/>
        <w:rPr>
          <w:rFonts w:ascii="宋体" w:hAnsi="宋体"/>
          <w:b/>
          <w:sz w:val="21"/>
          <w:szCs w:val="21"/>
        </w:rPr>
      </w:pPr>
      <w:r>
        <w:rPr>
          <w:rFonts w:hint="eastAsia" w:ascii="宋体" w:hAnsi="宋体"/>
          <w:b/>
          <w:sz w:val="21"/>
          <w:szCs w:val="21"/>
        </w:rPr>
        <w:t xml:space="preserve">法人授权书</w:t>
      </w:r>
      <w:r/>
    </w:p>
    <w:p>
      <w:pPr>
        <w:pStyle w:val="971"/>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p>
    <w:p>
      <w:pPr>
        <w:pStyle w:val="971"/>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971"/>
        <w:ind w:firstLine="0"/>
        <w:spacing w:line="360" w:lineRule="auto"/>
        <w:rPr>
          <w:rFonts w:ascii="宋体" w:hAnsi="宋体"/>
          <w:sz w:val="21"/>
          <w:szCs w:val="21"/>
        </w:rPr>
      </w:pPr>
      <w:r>
        <w:rPr>
          <w:rFonts w:ascii="宋体" w:hAnsi="宋体"/>
          <w:sz w:val="21"/>
          <w:szCs w:val="21"/>
        </w:rPr>
      </w:r>
      <w:r/>
    </w:p>
    <w:p>
      <w:pPr>
        <w:pStyle w:val="971"/>
        <w:ind w:firstLine="420"/>
        <w:spacing w:line="360" w:lineRule="auto"/>
        <w:rPr>
          <w:rFonts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_______________________</w:t>
      </w:r>
      <w:r/>
    </w:p>
    <w:p>
      <w:pPr>
        <w:pStyle w:val="971"/>
        <w:ind w:firstLine="420"/>
        <w:spacing w:line="360" w:lineRule="auto"/>
        <w:rPr>
          <w:rFonts w:ascii="宋体" w:hAnsi="宋体"/>
          <w:sz w:val="21"/>
          <w:szCs w:val="21"/>
          <w:u w:val="single"/>
        </w:rPr>
      </w:pPr>
      <w:r>
        <w:rPr>
          <w:rFonts w:hint="eastAsia" w:ascii="宋体" w:hAnsi="宋体"/>
          <w:sz w:val="21"/>
          <w:szCs w:val="21"/>
        </w:rPr>
        <w:t xml:space="preserve">联系电话（手机）：</w:t>
      </w:r>
      <w:r/>
    </w:p>
    <w:p>
      <w:pPr>
        <w:pStyle w:val="971"/>
        <w:ind w:firstLine="0"/>
        <w:spacing w:line="360" w:lineRule="auto"/>
        <w:rPr>
          <w:rFonts w:ascii="宋体" w:hAnsi="宋体"/>
          <w:sz w:val="21"/>
          <w:szCs w:val="21"/>
        </w:rPr>
      </w:pP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971"/>
        <w:ind w:firstLine="420"/>
        <w:spacing w:line="360" w:lineRule="auto"/>
        <w:rPr>
          <w:sz w:val="21"/>
          <w:szCs w:val="21"/>
          <w:u w:val="single"/>
        </w:rPr>
      </w:pPr>
      <w:r>
        <w:rPr>
          <w:rFonts w:hint="eastAsia"/>
          <w:sz w:val="21"/>
          <w:szCs w:val="21"/>
        </w:rPr>
        <w:t xml:space="preserve">单位地址：</w:t>
      </w:r>
      <w:r/>
    </w:p>
    <w:p>
      <w:pPr>
        <w:pStyle w:val="971"/>
        <w:ind w:firstLine="420"/>
        <w:spacing w:line="360" w:lineRule="auto"/>
        <w:rPr>
          <w:sz w:val="21"/>
          <w:szCs w:val="21"/>
        </w:rPr>
      </w:pPr>
      <w:r>
        <w:rPr>
          <w:rFonts w:hint="eastAsia"/>
          <w:sz w:val="21"/>
          <w:szCs w:val="21"/>
        </w:rPr>
        <w:t xml:space="preserve">日期：</w:t>
      </w:r>
      <w:r/>
    </w:p>
    <w:p>
      <w:pPr>
        <w:spacing w:line="460" w:lineRule="exact"/>
        <w:rPr>
          <w:rFonts w:ascii="宋体" w:hAnsi="宋体"/>
          <w:bCs/>
        </w:rPr>
      </w:pPr>
      <w:r>
        <w:rPr>
          <w:rFonts w:ascii="宋体" w:hAnsi="宋体"/>
          <w:bCs/>
        </w:rPr>
      </w:r>
      <w:r/>
    </w:p>
    <w:p>
      <w:pPr>
        <w:spacing w:line="460" w:lineRule="exact"/>
        <w:rPr>
          <w:rFonts w:ascii="宋体" w:hAnsi="宋体"/>
          <w:bCs/>
          <w:sz w:val="24"/>
        </w:rPr>
      </w:pPr>
      <w:r>
        <w:rPr>
          <w:rFonts w:ascii="宋体" w:hAnsi="宋体"/>
          <w:bCs/>
          <w:sz w:val="24"/>
        </w:rPr>
      </w:r>
      <w:r/>
    </w:p>
    <w:p>
      <w:pPr>
        <w:ind w:firstLine="420"/>
        <w:spacing w:line="460" w:lineRule="exact"/>
        <w:rPr>
          <w:rFonts w:ascii="宋体" w:hAnsi="宋体"/>
          <w:bCs/>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rPr>
        <w:t xml:space="preserve">被授权人身份证复印件</w:t>
      </w:r>
      <w:r/>
    </w:p>
    <w:p>
      <w:pPr>
        <w:pStyle w:val="769"/>
        <w:rPr>
          <w:rFonts w:ascii="宋体" w:hAnsi="宋体" w:eastAsia="宋体"/>
          <w:sz w:val="32"/>
        </w:rPr>
      </w:pPr>
      <w:r>
        <w:rPr>
          <w:rFonts w:hint="eastAsia" w:ascii="宋体" w:hAnsi="宋体" w:eastAsia="宋体"/>
          <w:sz w:val="32"/>
        </w:rPr>
        <w:t xml:space="preserve">二、符合性审查响应对照表</w:t>
      </w:r>
      <w:r/>
    </w:p>
    <w:p>
      <w:pPr>
        <w:rPr>
          <w:rFonts w:ascii="宋体" w:hAnsi="宋体"/>
          <w:b/>
          <w:sz w:val="32"/>
          <w:szCs w:val="32"/>
        </w:rPr>
      </w:pPr>
      <w:r>
        <w:rPr>
          <w:rFonts w:ascii="宋体" w:hAnsi="宋体"/>
          <w:b/>
          <w:sz w:val="32"/>
          <w:szCs w:val="32"/>
        </w:rPr>
      </w:r>
      <w:r/>
    </w:p>
    <w:tbl>
      <w:tblPr>
        <w:tblStyle w:val="778"/>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符合性审查响应内容</w:t>
            </w:r>
            <w:r/>
          </w:p>
        </w:tc>
        <w:tc>
          <w:tcPr>
            <w:tcW w:w="1680"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0" w:lineRule="atLeast"/>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szCs w:val="21"/>
              </w:rPr>
            </w:pPr>
            <w:r>
              <w:rPr>
                <w:rFonts w:ascii="宋体" w:hAnsi="宋体"/>
                <w:b/>
                <w:szCs w:val="21"/>
              </w:rPr>
            </w:r>
            <w:r/>
          </w:p>
        </w:tc>
        <w:tc>
          <w:tcPr>
            <w:tcW w:w="1308"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t xml:space="preserve">……</w:t>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bl>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contextualSpacing/>
        <w:spacing w:line="600" w:lineRule="exact"/>
        <w:rPr>
          <w:rFonts w:ascii="宋体" w:hAnsi="宋体"/>
          <w:b/>
          <w:bCs/>
          <w:sz w:val="32"/>
          <w:szCs w:val="32"/>
        </w:rPr>
      </w:pPr>
      <w:r>
        <w:rPr>
          <w:rFonts w:ascii="宋体" w:hAnsi="宋体"/>
          <w:b/>
          <w:bCs/>
          <w:sz w:val="32"/>
          <w:szCs w:val="32"/>
        </w:rPr>
      </w:r>
      <w:r/>
    </w:p>
    <w:p>
      <w:pPr>
        <w:pStyle w:val="769"/>
        <w:rPr>
          <w:rFonts w:ascii="宋体" w:hAnsi="宋体" w:eastAsia="宋体"/>
          <w:sz w:val="32"/>
        </w:rPr>
      </w:pPr>
      <w:r>
        <w:rPr>
          <w:rFonts w:hint="eastAsia" w:ascii="宋体" w:hAnsi="宋体" w:eastAsia="宋体"/>
          <w:sz w:val="32"/>
        </w:rPr>
        <w:t xml:space="preserve">三、非实质性响应对照表</w:t>
      </w:r>
      <w:r/>
    </w:p>
    <w:p>
      <w:pPr>
        <w:rPr>
          <w:rFonts w:ascii="宋体" w:hAnsi="宋体"/>
          <w:b/>
          <w:sz w:val="32"/>
          <w:szCs w:val="32"/>
        </w:rPr>
      </w:pPr>
      <w:r>
        <w:rPr>
          <w:rFonts w:ascii="宋体" w:hAnsi="宋体"/>
          <w:b/>
          <w:sz w:val="32"/>
          <w:szCs w:val="32"/>
        </w:rPr>
      </w:r>
      <w:r/>
    </w:p>
    <w:tbl>
      <w:tblPr>
        <w:tblStyle w:val="778"/>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非实质性响应内容</w:t>
            </w:r>
            <w:r/>
          </w:p>
        </w:tc>
        <w:tc>
          <w:tcPr>
            <w:tcW w:w="1680"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rPr>
                <w:rFonts w:ascii="宋体" w:hAnsi="宋体"/>
                <w:b/>
                <w:szCs w:val="21"/>
              </w:rPr>
            </w:pPr>
            <w:r>
              <w:rPr>
                <w:rFonts w:hint="eastAsia" w:ascii="宋体" w:hAnsi="宋体"/>
                <w:szCs w:val="21"/>
              </w:rPr>
              <w:t xml:space="preserve">1</w:t>
            </w:r>
            <w:r/>
          </w:p>
        </w:tc>
        <w:tc>
          <w:tcPr>
            <w:tcW w:w="5447" w:type="dxa"/>
            <w:vAlign w:val="center"/>
            <w:textDirection w:val="lrTb"/>
            <w:noWrap w:val="false"/>
          </w:tcPr>
          <w:p>
            <w:pPr>
              <w:spacing w:line="0" w:lineRule="atLeast"/>
              <w:rPr>
                <w:rFonts w:ascii="宋体" w:hAnsi="宋体"/>
                <w:iCs/>
                <w:szCs w:val="21"/>
              </w:rPr>
            </w:pPr>
            <w:r>
              <w:rPr>
                <w:rFonts w:hint="eastAsia" w:ascii="宋体" w:hAnsi="宋体"/>
                <w:szCs w:val="21"/>
              </w:rPr>
              <w:t xml:space="preserve">《残疾人福利性单位声明函》</w:t>
            </w:r>
            <w:r/>
          </w:p>
        </w:tc>
        <w:tc>
          <w:tcPr>
            <w:tcW w:w="1680" w:type="dxa"/>
            <w:vAlign w:val="center"/>
            <w:textDirection w:val="lrTb"/>
            <w:noWrap w:val="false"/>
          </w:tcPr>
          <w:p>
            <w:pPr>
              <w:rPr>
                <w:rFonts w:ascii="宋体" w:hAnsi="宋体"/>
                <w:b/>
                <w:szCs w:val="21"/>
              </w:rPr>
            </w:pPr>
            <w:r>
              <w:rPr>
                <w:rFonts w:ascii="宋体" w:hAnsi="宋体"/>
                <w:b/>
                <w:szCs w:val="21"/>
              </w:rPr>
            </w:r>
            <w:r/>
          </w:p>
        </w:tc>
        <w:tc>
          <w:tcPr>
            <w:tcW w:w="1308"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t xml:space="preserve">……</w:t>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t xml:space="preserve">……</w:t>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bl>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rPr>
          <w:b/>
          <w:bCs/>
        </w:rPr>
      </w:pPr>
      <w:r>
        <w:rPr>
          <w:b/>
          <w:bCs/>
        </w:rPr>
        <w:br w:type="page" w:clear="all"/>
      </w:r>
      <w:r/>
    </w:p>
    <w:p>
      <w:pPr>
        <w:jc w:val="center"/>
        <w:spacing w:before="312" w:after="312" w:line="360" w:lineRule="auto"/>
        <w:rPr>
          <w:b/>
          <w:bCs/>
        </w:rPr>
      </w:pPr>
      <w:r>
        <w:rPr>
          <w:rFonts w:hint="eastAsia"/>
          <w:b/>
          <w:bCs/>
        </w:rPr>
        <w:t xml:space="preserve">中小企业声明函（工程、服务）</w:t>
      </w:r>
      <w:r/>
    </w:p>
    <w:p>
      <w:pPr>
        <w:ind w:firstLine="420"/>
        <w:jc w:val="left"/>
        <w:spacing w:line="360" w:lineRule="auto"/>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u w:val="single"/>
        </w:rPr>
      </w:pPr>
      <w:r>
        <w:rPr>
          <w:rFonts w:hint="eastAsia"/>
        </w:rPr>
        <w:t xml:space="preserve">1. </w:t>
      </w:r>
      <w:r>
        <w:rPr>
          <w:rFonts w:hint="eastAsia"/>
          <w:u w:val="single"/>
        </w:rPr>
        <w:t xml:space="preserve">（标的名称）</w:t>
      </w:r>
      <w:r>
        <w:rPr>
          <w:rFonts w:hint="eastAsia"/>
        </w:rPr>
        <w:t xml:space="preserve">，属于</w:t>
      </w:r>
      <w:r>
        <w:rPr>
          <w:rFonts w:hint="eastAsia"/>
          <w:b/>
          <w:bCs/>
          <w:u w:val="single"/>
        </w:rPr>
        <w:t xml:space="preserve">（</w:t>
      </w:r>
      <w:r>
        <w:rPr>
          <w:rStyle w:val="808"/>
          <w:rFonts w:hint="eastAsia" w:ascii="宋体" w:hAnsi="宋体" w:cs="仿宋"/>
          <w:szCs w:val="21"/>
          <w:u w:val="single"/>
        </w:rPr>
        <w:t xml:space="preserve">其他为列明行业</w:t>
      </w:r>
      <w:r>
        <w:rPr>
          <w:rFonts w:hint="eastAsia"/>
          <w:b/>
          <w:bCs/>
          <w:u w:val="single"/>
        </w:rPr>
        <w:t xml:space="preserve">）</w:t>
      </w:r>
      <w:r>
        <w:rPr>
          <w:rFonts w:hint="eastAsia" w:ascii="宋体" w:hAnsi="宋体"/>
          <w:b/>
          <w:bCs/>
          <w:u w:val="single"/>
        </w:rPr>
        <w:t xml:space="preserve">（不得对行业类别修改）</w:t>
      </w:r>
      <w:r>
        <w:rPr>
          <w:rFonts w:hint="eastAsia"/>
        </w:rPr>
        <w:t xml:space="preserve">；承建（承接）企业为</w:t>
      </w:r>
      <w:r>
        <w:rPr>
          <w:rFonts w:hint="eastAsia"/>
          <w:u w:val="single"/>
        </w:rPr>
        <w:t xml:space="preserve">（企业名称）</w:t>
      </w:r>
      <w:r>
        <w:rPr>
          <w:rFonts w:hint="eastAsia"/>
        </w:rPr>
        <w:t xml:space="preserve">，从业人员人，营业收入为万元，资产总额为万元</w:t>
      </w:r>
      <w:r>
        <w:fldChar w:fldCharType="begin"/>
      </w:r>
      <w:r>
        <w:instrText xml:space="preserve"> HYPERLINK \l "br1" </w:instrText>
      </w:r>
      <w:r>
        <w:fldChar w:fldCharType="separate"/>
      </w:r>
      <w:r>
        <w:rPr>
          <w:rFonts w:ascii="仿宋" w:eastAsia="Times New Roman"/>
          <w:spacing w:val="-1"/>
          <w:vertAlign w:val="superscript"/>
        </w:rPr>
        <w:t xml:space="preserve">1</w:t>
      </w:r>
      <w:r>
        <w:rPr>
          <w:rFonts w:ascii="仿宋" w:eastAsia="Times New Roman"/>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360" w:lineRule="auto"/>
        <w:rPr>
          <w:u w:val="single"/>
        </w:rPr>
      </w:pPr>
      <w:r>
        <w:rPr>
          <w:rFonts w:hint="eastAsia"/>
        </w:rPr>
        <w:t xml:space="preserve">2. </w:t>
      </w:r>
      <w:r>
        <w:rPr>
          <w:rFonts w:hint="eastAsia"/>
          <w:u w:val="single"/>
        </w:rPr>
        <w:t xml:space="preserve">（标的名称）</w:t>
      </w:r>
      <w:r>
        <w:rPr>
          <w:rFonts w:hint="eastAsia"/>
        </w:rPr>
        <w:t xml:space="preserve">，属于</w:t>
      </w:r>
      <w:r>
        <w:rPr>
          <w:rFonts w:hint="eastAsia"/>
          <w:b/>
          <w:bCs/>
          <w:u w:val="single"/>
        </w:rPr>
        <w:t xml:space="preserve">（）（不得对行业类别修改）</w:t>
      </w:r>
      <w:r>
        <w:rPr>
          <w:rFonts w:hint="eastAsia"/>
        </w:rPr>
        <w:t xml:space="preserve">；承建（承接）企业为</w:t>
      </w:r>
      <w:r>
        <w:rPr>
          <w:rFonts w:hint="eastAsia"/>
          <w:u w:val="single"/>
        </w:rPr>
        <w:t xml:space="preserve">（企业名称）</w:t>
      </w:r>
      <w:r>
        <w:rPr>
          <w:rFonts w:hint="eastAsia"/>
        </w:rPr>
        <w:t xml:space="preserve">，从业人员人，营业收入为万元，资产总额为万元，属于</w:t>
      </w:r>
      <w:r>
        <w:rPr>
          <w:rFonts w:hint="eastAsia"/>
          <w:u w:val="single"/>
        </w:rPr>
        <w:t xml:space="preserve">（中型企业、小型企业、微型企业）；</w:t>
      </w:r>
      <w:r/>
    </w:p>
    <w:p>
      <w:pPr>
        <w:ind w:firstLine="420"/>
        <w:jc w:val="left"/>
        <w:spacing w:line="360" w:lineRule="auto"/>
      </w:pPr>
      <w:r>
        <w:rPr>
          <w:rFonts w:hint="eastAsia"/>
        </w:rPr>
        <w:t xml:space="preserve">……</w:t>
      </w:r>
      <w:r/>
    </w:p>
    <w:p>
      <w:pPr>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60" w:lineRule="auto"/>
      </w:pPr>
      <w:r>
        <w:rPr>
          <w:rFonts w:hint="eastAsia"/>
        </w:rPr>
        <w:t xml:space="preserve">本企业对上述声明内容的真实性负责。如有虚假，将依法承担相应责任。</w:t>
      </w:r>
      <w:r/>
    </w:p>
    <w:p>
      <w:pPr>
        <w:ind w:firstLine="420"/>
        <w:jc w:val="left"/>
        <w:spacing w:line="360" w:lineRule="auto"/>
      </w:pPr>
      <w:r/>
      <w:r/>
    </w:p>
    <w:p>
      <w:pPr>
        <w:spacing w:line="360" w:lineRule="auto"/>
        <w:rPr>
          <w:rFonts w:ascii="宋体" w:hAnsi="宋体"/>
        </w:rPr>
      </w:pPr>
      <w:r>
        <w:rPr>
          <w:rFonts w:hint="eastAsia" w:ascii="宋体" w:hAnsi="宋体"/>
        </w:rPr>
        <w:t xml:space="preserve">注：1、</w:t>
      </w:r>
      <w:r>
        <w:rPr>
          <w:rFonts w:hint="eastAsia"/>
        </w:rPr>
        <w:t xml:space="preserve">从业人员（不仅指在职职工）、营业收入、资产总额填报上一年度数据，无上一年度数据的新成立企业可不填报。</w:t>
      </w:r>
      <w:r/>
    </w:p>
    <w:p>
      <w:pPr>
        <w:ind w:firstLine="420"/>
        <w:spacing w:line="360" w:lineRule="auto"/>
        <w:rPr>
          <w:rFonts w:ascii="宋体" w:hAnsi="宋体"/>
        </w:rPr>
      </w:pPr>
      <w:r>
        <w:rPr>
          <w:rFonts w:hint="eastAsia" w:ascii="宋体" w:hAnsi="宋体"/>
        </w:rPr>
        <w:t xml:space="preserve">2、供应商如不提供此声明函，价格将不做相应扣除。</w:t>
      </w:r>
      <w:r/>
    </w:p>
    <w:p>
      <w:pPr>
        <w:spacing w:line="360" w:lineRule="auto"/>
        <w:rPr>
          <w:rFonts w:ascii="宋体" w:hAnsi="宋体"/>
        </w:rPr>
      </w:pPr>
      <w:r>
        <w:rPr>
          <w:rFonts w:hint="eastAsia" w:ascii="宋体" w:hAnsi="宋体"/>
        </w:rPr>
        <w:t xml:space="preserve">    3、企业声明函请完整填写，中标后将公示。</w:t>
      </w:r>
      <w:r/>
    </w:p>
    <w:p>
      <w:pPr>
        <w:ind w:firstLine="420"/>
        <w:jc w:val="left"/>
        <w:spacing w:line="360" w:lineRule="auto"/>
      </w:pPr>
      <w:r>
        <w:rPr>
          <w:rFonts w:hint="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pPr>
      <w:r>
        <w:rPr>
          <w:rFonts w:hint="eastAsia"/>
        </w:rPr>
        <w:t xml:space="preserve">5、中小企业不得属于大企业的分支机构，不得存在控股股东为大企业的情形，不得存在与大企业的负责人为同一人的情形。</w:t>
      </w:r>
      <w:r/>
    </w:p>
    <w:p>
      <w:pPr>
        <w:ind w:firstLine="420"/>
        <w:jc w:val="left"/>
        <w:spacing w:line="360" w:lineRule="auto"/>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620"/>
        <w:jc w:val="left"/>
        <w:spacing w:line="360" w:lineRule="auto"/>
      </w:pPr>
      <w:r>
        <w:rPr>
          <w:rFonts w:hint="eastAsia"/>
        </w:rPr>
        <w:t xml:space="preserve">企业名称（盖章）：</w:t>
      </w:r>
      <w:r/>
    </w:p>
    <w:p>
      <w:pPr>
        <w:ind w:firstLine="4620"/>
        <w:jc w:val="left"/>
        <w:spacing w:line="360" w:lineRule="auto"/>
      </w:pPr>
      <w:r>
        <w:rPr>
          <w:rFonts w:hint="eastAsia"/>
        </w:rPr>
        <w:t xml:space="preserve">日期：</w:t>
      </w:r>
      <w:r/>
    </w:p>
    <w:p>
      <w:pPr>
        <w:pStyle w:val="769"/>
        <w:spacing w:before="300" w:after="300" w:line="360" w:lineRule="auto"/>
        <w:widowControl/>
        <w:rPr>
          <w:rFonts w:ascii="宋体" w:hAnsi="宋体" w:eastAsia="宋体"/>
          <w:sz w:val="21"/>
          <w:szCs w:val="21"/>
        </w:rPr>
      </w:pPr>
      <w:r>
        <w:rPr>
          <w:rFonts w:hint="eastAsia" w:ascii="宋体" w:hAnsi="宋体" w:eastAsia="宋体" w:cs="微软雅黑"/>
          <w:bCs w:val="0"/>
          <w:sz w:val="21"/>
          <w:szCs w:val="21"/>
        </w:rPr>
        <w:t xml:space="preserve">中小微企业划型标准 </w:t>
      </w:r>
      <w:r/>
    </w:p>
    <w:p>
      <w:pPr>
        <w:pStyle w:val="804"/>
        <w:ind w:firstLine="420"/>
        <w:spacing w:before="300" w:after="452" w:line="360" w:lineRule="auto"/>
        <w:widowControl/>
        <w:rPr>
          <w:rFonts w:ascii="宋体" w:hAnsi="宋体"/>
          <w:sz w:val="21"/>
          <w:szCs w:val="21"/>
        </w:rPr>
      </w:pPr>
      <w:r>
        <w:rPr>
          <w:rFonts w:hint="eastAsia" w:ascii="宋体" w:hAnsi="宋体" w:cs="仿宋"/>
          <w:sz w:val="21"/>
          <w:szCs w:val="21"/>
        </w:rPr>
        <w:t xml:space="preserve">    </w:t>
      </w:r>
      <w:r>
        <w:rPr>
          <w:rStyle w:val="808"/>
          <w:rFonts w:hint="eastAsia" w:ascii="宋体" w:hAnsi="宋体" w:cs="仿宋"/>
          <w:sz w:val="21"/>
          <w:szCs w:val="21"/>
        </w:rPr>
        <w:t xml:space="preserve">中小微企业划型标准如下：</w:t>
      </w:r>
      <w:r/>
    </w:p>
    <w:tbl>
      <w:tblPr>
        <w:tblStyle w:val="778"/>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804"/>
              <w:spacing w:after="150" w:line="360" w:lineRule="auto"/>
              <w:widowControl/>
              <w:rPr>
                <w:rFonts w:ascii="宋体" w:hAnsi="宋体"/>
                <w:sz w:val="21"/>
                <w:szCs w:val="21"/>
              </w:rPr>
            </w:pPr>
            <w:r>
              <w:rPr>
                <w:rStyle w:val="808"/>
                <w:rFonts w:hint="eastAsia" w:ascii="宋体" w:hAnsi="宋体" w:cs="仿宋"/>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ind w:firstLine="420"/>
              <w:jc w:val="center"/>
              <w:spacing w:after="150" w:line="360" w:lineRule="auto"/>
              <w:widowControl/>
              <w:rPr>
                <w:rFonts w:ascii="宋体" w:hAnsi="宋体"/>
                <w:sz w:val="21"/>
                <w:szCs w:val="21"/>
              </w:rPr>
            </w:pPr>
            <w:r>
              <w:rPr>
                <w:rStyle w:val="808"/>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jc w:val="center"/>
              <w:spacing w:after="150" w:line="360" w:lineRule="auto"/>
              <w:widowControl/>
              <w:rPr>
                <w:rFonts w:ascii="宋体" w:hAnsi="宋体"/>
                <w:sz w:val="21"/>
                <w:szCs w:val="21"/>
              </w:rPr>
            </w:pPr>
            <w:r>
              <w:rPr>
                <w:rStyle w:val="808"/>
                <w:rFonts w:hint="eastAsia" w:ascii="宋体" w:hAnsi="宋体" w:cs="仿宋"/>
                <w:sz w:val="21"/>
                <w:szCs w:val="21"/>
              </w:rPr>
              <w:t xml:space="preserve">X＜10</w:t>
            </w:r>
            <w:r/>
          </w:p>
        </w:tc>
      </w:tr>
    </w:tbl>
    <w:p>
      <w:pPr>
        <w:pStyle w:val="804"/>
        <w:ind w:firstLine="810"/>
        <w:spacing w:before="300" w:after="452" w:line="360" w:lineRule="auto"/>
        <w:widowControl/>
        <w:rPr>
          <w:rStyle w:val="808"/>
          <w:rFonts w:ascii="宋体" w:hAnsi="宋体" w:cs="仿宋"/>
          <w:sz w:val="21"/>
          <w:szCs w:val="21"/>
        </w:rPr>
      </w:pPr>
      <w:r>
        <w:rPr>
          <w:rStyle w:val="808"/>
          <w:rFonts w:hint="eastAsia" w:ascii="宋体" w:hAnsi="宋体"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pStyle w:val="770"/>
        <w:rPr>
          <w:rStyle w:val="808"/>
          <w:rFonts w:cs="仿宋"/>
          <w:b w:val="0"/>
          <w:sz w:val="21"/>
          <w:szCs w:val="21"/>
        </w:rPr>
      </w:pPr>
      <w:r>
        <w:rPr>
          <w:rStyle w:val="808"/>
          <w:rFonts w:ascii="宋体" w:hAnsi="宋体" w:cs="仿宋"/>
          <w:b w:val="0"/>
          <w:sz w:val="21"/>
          <w:szCs w:val="21"/>
        </w:rPr>
        <w:br w:type="page" w:clear="all"/>
      </w:r>
      <w:r/>
    </w:p>
    <w:p>
      <w:pPr>
        <w:jc w:val="center"/>
      </w:pPr>
      <w:r>
        <w:rPr>
          <w:rFonts w:hint="eastAsia" w:ascii="宋体" w:hAnsi="宋体"/>
          <w:b/>
          <w:bCs/>
        </w:rPr>
        <w:t xml:space="preserve">残疾人福利性单位声明函</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420"/>
        <w:spacing w:line="588" w:lineRule="exact"/>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szCs w:val="21"/>
        </w:rPr>
      </w:pPr>
      <w:r>
        <w:rPr>
          <w:rFonts w:hint="eastAsia" w:ascii="宋体" w:hAnsi="宋体"/>
          <w:szCs w:val="21"/>
        </w:rPr>
        <w:t xml:space="preserve">本单位在本次政府采购活动中提供的残疾人福利单位产品报价合计为人民币（大写）圆整（￥：     ）。</w:t>
      </w:r>
      <w:r/>
    </w:p>
    <w:p>
      <w:pPr>
        <w:ind w:firstLine="420"/>
        <w:spacing w:line="588" w:lineRule="exact"/>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588" w:lineRule="exact"/>
        <w:rPr>
          <w:rFonts w:ascii="宋体" w:hAnsi="宋体"/>
          <w:szCs w:val="21"/>
        </w:rPr>
      </w:pPr>
      <w:r>
        <w:rPr>
          <w:rFonts w:ascii="宋体" w:hAnsi="宋体"/>
          <w:szCs w:val="21"/>
        </w:rPr>
      </w:r>
      <w:r/>
    </w:p>
    <w:p>
      <w:pPr>
        <w:ind w:firstLine="420"/>
        <w:spacing w:line="588" w:lineRule="exact"/>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spacing w:val="6"/>
          <w:szCs w:val="21"/>
        </w:rPr>
      </w:pPr>
      <w:r>
        <w:rPr>
          <w:rFonts w:ascii="仿宋_GB2312" w:eastAsia="仿宋_GB2312"/>
          <w:spacing w:val="6"/>
          <w:szCs w:val="21"/>
        </w:rPr>
      </w:r>
      <w:r/>
    </w:p>
    <w:p>
      <w:pPr>
        <w:ind w:right="1560" w:firstLine="444"/>
        <w:jc w:val="center"/>
        <w:spacing w:line="588" w:lineRule="exact"/>
        <w:tabs>
          <w:tab w:val="left" w:pos="4860" w:leader="none"/>
        </w:tabs>
        <w:rPr>
          <w:rFonts w:ascii="宋体" w:hAnsi="宋体"/>
          <w:szCs w:val="21"/>
        </w:rPr>
      </w:pPr>
      <w:r>
        <w:rPr>
          <w:rFonts w:hint="eastAsia" w:ascii="宋体" w:hAnsi="宋体"/>
          <w:szCs w:val="21"/>
        </w:rPr>
        <w:t xml:space="preserve">               供应商全称（盖章）：</w:t>
      </w:r>
      <w:r/>
    </w:p>
    <w:p>
      <w:pPr>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日  期：</w:t>
      </w:r>
      <w:r/>
    </w:p>
    <w:p>
      <w:pPr>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日  期：</w:t>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center"/>
        <w:spacing w:line="360" w:lineRule="auto"/>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rPr>
          <w:rFonts w:ascii="宋体" w:hAnsi="宋体"/>
          <w:sz w:val="32"/>
          <w:szCs w:val="32"/>
        </w:rPr>
      </w:pPr>
      <w:r>
        <w:rPr>
          <w:rFonts w:ascii="宋体" w:hAnsi="宋体"/>
          <w:sz w:val="32"/>
          <w:szCs w:val="32"/>
        </w:rPr>
      </w:r>
      <w:r/>
    </w:p>
    <w:p>
      <w:pPr>
        <w:pStyle w:val="769"/>
        <w:ind w:firstLine="3213"/>
        <w:jc w:val="both"/>
        <w:spacing w:line="360" w:lineRule="auto"/>
        <w:rPr>
          <w:rFonts w:ascii="宋体" w:hAnsi="宋体" w:eastAsia="宋体" w:cs="宋体"/>
          <w:sz w:val="24"/>
          <w:szCs w:val="20"/>
        </w:rPr>
      </w:pPr>
      <w:r>
        <w:rPr>
          <w:rFonts w:hint="eastAsia" w:ascii="宋体" w:hAnsi="宋体" w:eastAsia="宋体" w:cs="宋体"/>
          <w:bCs w:val="0"/>
          <w:sz w:val="32"/>
          <w:szCs w:val="32"/>
        </w:rPr>
        <w:t xml:space="preserve">四、</w:t>
      </w:r>
      <w:r>
        <w:rPr>
          <w:rFonts w:hint="eastAsia" w:ascii="宋体" w:hAnsi="宋体" w:eastAsia="宋体" w:cs="宋体"/>
          <w:sz w:val="32"/>
          <w:szCs w:val="32"/>
        </w:rPr>
        <w:t xml:space="preserve">开标一览表</w:t>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ascii="宋体" w:hAnsi="宋体"/>
          <w:szCs w:val="21"/>
        </w:rPr>
      </w:pPr>
      <w:r>
        <w:rPr>
          <w:rFonts w:hint="eastAsia" w:ascii="宋体" w:hAnsi="宋体"/>
          <w:szCs w:val="21"/>
        </w:rPr>
        <w:t xml:space="preserve">项目编号：</w:t>
      </w:r>
      <w:r/>
    </w:p>
    <w:p>
      <w:pPr>
        <w:ind w:firstLine="480"/>
        <w:spacing w:line="360" w:lineRule="auto"/>
        <w:rPr>
          <w:rFonts w:ascii="宋体" w:hAnsi="宋体"/>
          <w:szCs w:val="21"/>
        </w:rPr>
      </w:pPr>
      <w:r>
        <w:rPr>
          <w:rFonts w:hint="eastAsia" w:ascii="宋体" w:hAnsi="宋体"/>
          <w:szCs w:val="21"/>
        </w:rPr>
        <w:t xml:space="preserve">分包号(如有)： </w:t>
      </w:r>
      <w:r/>
    </w:p>
    <w:p>
      <w:pPr>
        <w:ind w:firstLine="480"/>
        <w:rPr>
          <w:rFonts w:ascii="宋体" w:hAnsi="宋体"/>
          <w:szCs w:val="21"/>
        </w:rPr>
      </w:pPr>
      <w:r>
        <w:rPr>
          <w:rFonts w:ascii="宋体" w:hAnsi="宋体"/>
          <w:szCs w:val="21"/>
        </w:rPr>
      </w:r>
      <w:r/>
    </w:p>
    <w:tbl>
      <w:tblPr>
        <w:tblStyle w:val="778"/>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783"/>
              <w:spacing w:line="300" w:lineRule="auto"/>
              <w:rPr>
                <w:rFonts w:ascii="宋体" w:hAnsi="宋体" w:eastAsia="宋体" w:cs="宋体"/>
                <w:sz w:val="21"/>
                <w:szCs w:val="21"/>
              </w:rPr>
            </w:pPr>
            <w:r>
              <w:rPr>
                <w:rFonts w:hint="eastAsia" w:ascii="宋体" w:hAnsi="宋体" w:eastAsia="宋体" w:cs="宋体"/>
                <w:sz w:val="21"/>
                <w:szCs w:val="21"/>
              </w:rPr>
              <w:t xml:space="preserve">  投标服务或产品名称（明确分包）</w:t>
            </w:r>
            <w:r/>
          </w:p>
        </w:tc>
        <w:tc>
          <w:tcPr>
            <w:tcW w:w="6405" w:type="dxa"/>
            <w:vAlign w:val="center"/>
            <w:textDirection w:val="lrTb"/>
            <w:noWrap w:val="false"/>
          </w:tcPr>
          <w:p>
            <w:pPr>
              <w:rPr>
                <w:rFonts w:ascii="宋体" w:hAnsi="宋体"/>
                <w:szCs w:val="21"/>
              </w:rPr>
            </w:pPr>
            <w:r>
              <w:rPr>
                <w:rFonts w:hint="eastAsia" w:ascii="宋体" w:hAnsi="宋体"/>
                <w:szCs w:val="21"/>
              </w:rPr>
              <w:t xml:space="preserve">投标总报价</w:t>
            </w:r>
            <w:r/>
          </w:p>
        </w:tc>
      </w:tr>
      <w:tr>
        <w:trPr>
          <w:cantSplit/>
          <w:trHeight w:val="1697"/>
        </w:trPr>
        <w:tc>
          <w:tcPr>
            <w:tcW w:w="2481" w:type="dxa"/>
            <w:vAlign w:val="center"/>
            <w:textDirection w:val="lrTb"/>
            <w:noWrap w:val="false"/>
          </w:tcPr>
          <w:p>
            <w:pPr>
              <w:pStyle w:val="783"/>
              <w:spacing w:line="300" w:lineRule="auto"/>
              <w:rPr>
                <w:rFonts w:ascii="宋体" w:hAnsi="宋体" w:eastAsia="宋体" w:cs="宋体"/>
                <w:sz w:val="21"/>
                <w:szCs w:val="21"/>
              </w:rPr>
            </w:pPr>
            <w:r>
              <w:rPr>
                <w:rFonts w:ascii="宋体" w:hAnsi="宋体" w:eastAsia="宋体" w:cs="宋体"/>
                <w:sz w:val="21"/>
                <w:szCs w:val="21"/>
              </w:rPr>
            </w:r>
            <w:r/>
          </w:p>
        </w:tc>
        <w:tc>
          <w:tcPr>
            <w:tcW w:w="6405" w:type="dxa"/>
            <w:vAlign w:val="center"/>
            <w:textDirection w:val="lrTb"/>
            <w:noWrap w:val="false"/>
          </w:tcPr>
          <w:p>
            <w:pPr>
              <w:pStyle w:val="970"/>
              <w:ind w:firstLine="0"/>
              <w:spacing w:before="0" w:after="0" w:line="500" w:lineRule="exact"/>
              <w:rPr>
                <w:rFonts w:ascii="宋体" w:hAnsi="宋体" w:cs="宋体"/>
                <w:sz w:val="21"/>
                <w:szCs w:val="21"/>
              </w:rPr>
            </w:pPr>
            <w:r>
              <w:rPr>
                <w:rFonts w:hint="eastAsia" w:ascii="宋体" w:hAnsi="宋体" w:cs="宋体"/>
                <w:sz w:val="21"/>
                <w:szCs w:val="21"/>
              </w:rPr>
              <w:t xml:space="preserve">大写：                       </w:t>
            </w:r>
            <w:r/>
          </w:p>
          <w:p>
            <w:pPr>
              <w:pStyle w:val="970"/>
              <w:ind w:firstLine="0"/>
              <w:spacing w:before="0" w:after="0" w:line="500" w:lineRule="exact"/>
              <w:rPr>
                <w:rFonts w:ascii="宋体" w:hAnsi="宋体" w:cs="宋体"/>
                <w:sz w:val="21"/>
                <w:szCs w:val="21"/>
              </w:rPr>
            </w:pPr>
            <w:r>
              <w:rPr>
                <w:rFonts w:hint="eastAsia" w:ascii="宋体" w:hAnsi="宋体" w:cs="宋体"/>
                <w:sz w:val="21"/>
                <w:szCs w:val="21"/>
              </w:rPr>
              <w:t xml:space="preserve">小写：                            （人民币：元   ）</w:t>
            </w:r>
            <w:r/>
          </w:p>
        </w:tc>
      </w:tr>
    </w:tbl>
    <w:p>
      <w:pPr>
        <w:rPr>
          <w:rFonts w:ascii="宋体" w:hAnsi="宋体"/>
          <w:szCs w:val="21"/>
        </w:rPr>
      </w:pPr>
      <w:r>
        <w:rPr>
          <w:rFonts w:ascii="宋体" w:hAnsi="宋体"/>
          <w:szCs w:val="21"/>
        </w:rPr>
      </w:r>
      <w:r/>
    </w:p>
    <w:p>
      <w:pPr>
        <w:ind w:firstLine="480"/>
        <w:rPr>
          <w:rFonts w:ascii="宋体" w:hAnsi="宋体"/>
          <w:szCs w:val="21"/>
        </w:rPr>
      </w:pPr>
      <w:r>
        <w:rPr>
          <w:rFonts w:hint="eastAsia" w:ascii="宋体" w:hAnsi="宋体"/>
          <w:szCs w:val="21"/>
        </w:rPr>
        <w:t xml:space="preserve">                                              日期：  年月日</w:t>
      </w:r>
      <w:r/>
    </w:p>
    <w:p>
      <w:pPr>
        <w:pStyle w:val="769"/>
        <w:ind w:firstLine="3213"/>
        <w:jc w:val="both"/>
        <w:rPr>
          <w:rFonts w:ascii="宋体" w:hAnsi="宋体" w:eastAsia="宋体" w:cs="Times New Roman"/>
          <w:bCs w:val="0"/>
          <w:sz w:val="32"/>
          <w:szCs w:val="32"/>
        </w:rPr>
      </w:pPr>
      <w:r>
        <w:rPr>
          <w:rFonts w:ascii="宋体" w:hAnsi="宋体" w:eastAsia="宋体" w:cs="Times New Roman"/>
          <w:bCs w:val="0"/>
          <w:sz w:val="32"/>
          <w:szCs w:val="32"/>
        </w:rPr>
      </w:r>
      <w:r/>
    </w:p>
    <w:p>
      <w:pPr>
        <w:pStyle w:val="779"/>
        <w:ind w:firstLine="640"/>
        <w:rPr>
          <w:rFonts w:ascii="宋体" w:hAnsi="宋体"/>
          <w:sz w:val="32"/>
          <w:szCs w:val="32"/>
        </w:rPr>
      </w:pPr>
      <w:r>
        <w:rPr>
          <w:rFonts w:ascii="宋体" w:hAnsi="宋体"/>
          <w:sz w:val="32"/>
          <w:szCs w:val="32"/>
        </w:rPr>
      </w:r>
      <w:r/>
    </w:p>
    <w:p>
      <w:pPr>
        <w:rPr>
          <w:rFonts w:ascii="宋体" w:hAnsi="宋体"/>
          <w:sz w:val="32"/>
          <w:szCs w:val="32"/>
        </w:rPr>
      </w:pPr>
      <w:r>
        <w:rPr>
          <w:rFonts w:hint="eastAsia" w:ascii="宋体" w:hAnsi="宋体"/>
          <w:sz w:val="32"/>
          <w:szCs w:val="32"/>
        </w:rPr>
        <w:br w:type="page" w:clear="all"/>
      </w:r>
      <w:r/>
    </w:p>
    <w:p>
      <w:pPr>
        <w:pStyle w:val="769"/>
        <w:ind w:firstLine="3213"/>
        <w:jc w:val="both"/>
        <w:rPr>
          <w:rFonts w:ascii="宋体" w:hAnsi="宋体" w:eastAsia="宋体" w:cs="Times New Roman"/>
          <w:bCs w:val="0"/>
          <w:sz w:val="32"/>
          <w:szCs w:val="32"/>
        </w:rPr>
      </w:pPr>
      <w:r/>
      <w:bookmarkStart w:id="58" w:name="_Toc113352361"/>
      <w:r>
        <w:rPr>
          <w:rFonts w:hint="eastAsia" w:ascii="宋体" w:hAnsi="宋体" w:eastAsia="宋体" w:cs="Times New Roman"/>
          <w:bCs w:val="0"/>
          <w:sz w:val="32"/>
          <w:szCs w:val="32"/>
        </w:rPr>
        <w:t xml:space="preserve">五、分项报价表</w:t>
      </w:r>
      <w:bookmarkEnd w:id="58"/>
      <w:r/>
      <w:r/>
    </w:p>
    <w:p>
      <w:pPr>
        <w:spacing w:after="240" w:line="360" w:lineRule="auto"/>
        <w:rPr>
          <w:rFonts w:ascii="宋体" w:hAnsi="宋体"/>
          <w:szCs w:val="21"/>
        </w:rPr>
      </w:pPr>
      <w:r>
        <w:rPr>
          <w:rFonts w:hint="eastAsia" w:ascii="宋体" w:hAnsi="宋体"/>
          <w:szCs w:val="21"/>
        </w:rPr>
        <w:t xml:space="preserve">供应商全称（加盖公章）：</w:t>
      </w:r>
      <w:r/>
    </w:p>
    <w:tbl>
      <w:tblPr>
        <w:tblStyle w:val="807"/>
        <w:tblW w:w="92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94"/>
        <w:gridCol w:w="3095"/>
        <w:gridCol w:w="3095"/>
      </w:tblGrid>
      <w:tr>
        <w:trPr>
          <w:jc w:val="center"/>
          <w:trHeight w:val="397"/>
        </w:trPr>
        <w:tc>
          <w:tcPr>
            <w:tcW w:w="3094" w:type="dxa"/>
            <w:vAlign w:val="center"/>
            <w:textDirection w:val="lrTb"/>
            <w:noWrap w:val="false"/>
          </w:tcPr>
          <w:p>
            <w:pPr>
              <w:jc w:val="center"/>
              <w:spacing w:line="248" w:lineRule="exact"/>
              <w:rPr>
                <w:b/>
                <w:bCs/>
                <w:szCs w:val="21"/>
              </w:rPr>
            </w:pPr>
            <w:r>
              <w:rPr>
                <w:rFonts w:hint="eastAsia"/>
                <w:b/>
                <w:bCs/>
                <w:szCs w:val="21"/>
              </w:rPr>
              <w:t xml:space="preserve">服务项目</w:t>
            </w:r>
            <w:r/>
          </w:p>
        </w:tc>
        <w:tc>
          <w:tcPr>
            <w:tcW w:w="3095" w:type="dxa"/>
            <w:vAlign w:val="center"/>
            <w:textDirection w:val="lrTb"/>
            <w:noWrap w:val="false"/>
          </w:tcPr>
          <w:p>
            <w:pPr>
              <w:jc w:val="center"/>
              <w:spacing w:line="248" w:lineRule="exact"/>
              <w:rPr>
                <w:b/>
                <w:bCs/>
                <w:szCs w:val="21"/>
              </w:rPr>
            </w:pPr>
            <w:r>
              <w:rPr>
                <w:rFonts w:hint="eastAsia"/>
                <w:b/>
                <w:bCs/>
                <w:szCs w:val="21"/>
              </w:rPr>
              <w:t xml:space="preserve">报价（元）</w:t>
            </w:r>
            <w:r/>
          </w:p>
        </w:tc>
        <w:tc>
          <w:tcPr>
            <w:tcW w:w="3095" w:type="dxa"/>
            <w:vAlign w:val="center"/>
            <w:textDirection w:val="lrTb"/>
            <w:noWrap w:val="false"/>
          </w:tcPr>
          <w:p>
            <w:pPr>
              <w:jc w:val="center"/>
              <w:spacing w:line="248" w:lineRule="exact"/>
              <w:rPr>
                <w:b/>
                <w:bCs/>
                <w:szCs w:val="21"/>
              </w:rPr>
            </w:pPr>
            <w:r>
              <w:rPr>
                <w:rFonts w:hint="eastAsia"/>
                <w:b/>
                <w:bCs/>
                <w:szCs w:val="21"/>
              </w:rPr>
              <w:t xml:space="preserve">备注</w:t>
            </w:r>
            <w:r/>
          </w:p>
        </w:tc>
      </w:tr>
      <w:tr>
        <w:trPr>
          <w:jc w:val="center"/>
          <w:trHeight w:val="397"/>
        </w:trPr>
        <w:tc>
          <w:tcPr>
            <w:tcW w:w="3094" w:type="dxa"/>
            <w:vAlign w:val="center"/>
            <w:textDirection w:val="lrTb"/>
            <w:noWrap w:val="false"/>
          </w:tcPr>
          <w:p>
            <w:pPr>
              <w:jc w:val="center"/>
              <w:spacing w:line="248" w:lineRule="exact"/>
              <w:rPr>
                <w:szCs w:val="21"/>
              </w:rPr>
            </w:pPr>
            <w:r>
              <w:rPr>
                <w:rFonts w:hint="eastAsia"/>
                <w:szCs w:val="21"/>
              </w:rPr>
              <w:t xml:space="preserve">扬州市城镇生活污水全收集全处理发展规划</w:t>
            </w:r>
            <w:r/>
          </w:p>
        </w:tc>
        <w:tc>
          <w:tcPr>
            <w:tcW w:w="3095" w:type="dxa"/>
            <w:vAlign w:val="center"/>
            <w:textDirection w:val="lrTb"/>
            <w:noWrap w:val="false"/>
          </w:tcPr>
          <w:p>
            <w:pPr>
              <w:jc w:val="center"/>
              <w:spacing w:line="248" w:lineRule="exact"/>
              <w:rPr>
                <w:szCs w:val="21"/>
              </w:rPr>
            </w:pPr>
            <w:r>
              <w:rPr>
                <w:szCs w:val="21"/>
              </w:rPr>
            </w:r>
            <w:r/>
          </w:p>
        </w:tc>
        <w:tc>
          <w:tcPr>
            <w:tcW w:w="3095" w:type="dxa"/>
            <w:vAlign w:val="center"/>
            <w:textDirection w:val="lrTb"/>
            <w:noWrap w:val="false"/>
          </w:tcPr>
          <w:p>
            <w:pPr>
              <w:jc w:val="center"/>
              <w:spacing w:line="248" w:lineRule="exact"/>
              <w:rPr>
                <w:szCs w:val="21"/>
              </w:rPr>
            </w:pPr>
            <w:r>
              <w:rPr>
                <w:szCs w:val="21"/>
              </w:rPr>
            </w:r>
            <w:r/>
          </w:p>
        </w:tc>
      </w:tr>
      <w:tr>
        <w:trPr>
          <w:jc w:val="center"/>
          <w:trHeight w:val="397"/>
        </w:trPr>
        <w:tc>
          <w:tcPr>
            <w:tcW w:w="3094" w:type="dxa"/>
            <w:vAlign w:val="center"/>
            <w:textDirection w:val="lrTb"/>
            <w:noWrap w:val="false"/>
          </w:tcPr>
          <w:p>
            <w:pPr>
              <w:jc w:val="center"/>
              <w:spacing w:line="248" w:lineRule="exact"/>
              <w:rPr>
                <w:szCs w:val="21"/>
              </w:rPr>
            </w:pPr>
            <w:r>
              <w:rPr>
                <w:rFonts w:hint="eastAsia"/>
                <w:szCs w:val="21"/>
              </w:rPr>
              <w:t xml:space="preserve">污水系统分区监测方案及常态化检测</w:t>
            </w:r>
            <w:r/>
          </w:p>
        </w:tc>
        <w:tc>
          <w:tcPr>
            <w:tcW w:w="3095" w:type="dxa"/>
            <w:vAlign w:val="center"/>
            <w:textDirection w:val="lrTb"/>
            <w:noWrap w:val="false"/>
          </w:tcPr>
          <w:p>
            <w:pPr>
              <w:jc w:val="center"/>
              <w:spacing w:line="248" w:lineRule="exact"/>
              <w:rPr>
                <w:szCs w:val="21"/>
              </w:rPr>
            </w:pPr>
            <w:r>
              <w:rPr>
                <w:szCs w:val="21"/>
              </w:rPr>
            </w:r>
            <w:r/>
          </w:p>
        </w:tc>
        <w:tc>
          <w:tcPr>
            <w:tcW w:w="3095" w:type="dxa"/>
            <w:vAlign w:val="center"/>
            <w:textDirection w:val="lrTb"/>
            <w:noWrap w:val="false"/>
          </w:tcPr>
          <w:p>
            <w:pPr>
              <w:jc w:val="center"/>
              <w:spacing w:line="248" w:lineRule="exact"/>
              <w:rPr>
                <w:szCs w:val="21"/>
              </w:rPr>
            </w:pPr>
            <w:r>
              <w:rPr>
                <w:szCs w:val="21"/>
              </w:rPr>
            </w:r>
            <w:r/>
          </w:p>
        </w:tc>
      </w:tr>
      <w:tr>
        <w:trPr>
          <w:jc w:val="center"/>
          <w:trHeight w:val="397"/>
        </w:trPr>
        <w:tc>
          <w:tcPr>
            <w:tcW w:w="3094" w:type="dxa"/>
            <w:vAlign w:val="center"/>
            <w:textDirection w:val="lrTb"/>
            <w:noWrap w:val="false"/>
          </w:tcPr>
          <w:p>
            <w:pPr>
              <w:jc w:val="center"/>
              <w:spacing w:line="248" w:lineRule="exact"/>
              <w:rPr>
                <w:szCs w:val="21"/>
              </w:rPr>
            </w:pPr>
            <w:r>
              <w:rPr>
                <w:rFonts w:hint="eastAsia"/>
                <w:szCs w:val="21"/>
              </w:rPr>
              <w:t xml:space="preserve">第三方服务</w:t>
            </w:r>
            <w:r/>
          </w:p>
        </w:tc>
        <w:tc>
          <w:tcPr>
            <w:tcW w:w="3095" w:type="dxa"/>
            <w:vAlign w:val="center"/>
            <w:textDirection w:val="lrTb"/>
            <w:noWrap w:val="false"/>
          </w:tcPr>
          <w:p>
            <w:pPr>
              <w:jc w:val="center"/>
              <w:spacing w:line="248" w:lineRule="exact"/>
              <w:rPr>
                <w:szCs w:val="21"/>
              </w:rPr>
            </w:pPr>
            <w:r>
              <w:rPr>
                <w:szCs w:val="21"/>
              </w:rPr>
            </w:r>
            <w:r/>
          </w:p>
        </w:tc>
        <w:tc>
          <w:tcPr>
            <w:tcW w:w="3095" w:type="dxa"/>
            <w:vAlign w:val="center"/>
            <w:textDirection w:val="lrTb"/>
            <w:noWrap w:val="false"/>
          </w:tcPr>
          <w:p>
            <w:pPr>
              <w:jc w:val="center"/>
              <w:spacing w:line="248" w:lineRule="exact"/>
              <w:rPr>
                <w:szCs w:val="21"/>
              </w:rPr>
            </w:pPr>
            <w:r>
              <w:rPr>
                <w:szCs w:val="21"/>
              </w:rPr>
            </w:r>
            <w:r/>
          </w:p>
        </w:tc>
      </w:tr>
      <w:tr>
        <w:trPr>
          <w:jc w:val="center"/>
          <w:trHeight w:val="397"/>
        </w:trPr>
        <w:tc>
          <w:tcPr>
            <w:tcW w:w="3094" w:type="dxa"/>
            <w:vAlign w:val="center"/>
            <w:textDirection w:val="lrTb"/>
            <w:noWrap w:val="false"/>
          </w:tcPr>
          <w:p>
            <w:pPr>
              <w:jc w:val="center"/>
              <w:spacing w:line="248" w:lineRule="exact"/>
              <w:rPr>
                <w:b/>
                <w:bCs/>
                <w:szCs w:val="21"/>
              </w:rPr>
            </w:pPr>
            <w:r>
              <w:rPr>
                <w:rFonts w:hint="eastAsia"/>
                <w:b/>
                <w:bCs/>
                <w:szCs w:val="21"/>
              </w:rPr>
              <w:t xml:space="preserve">合计</w:t>
            </w:r>
            <w:r/>
          </w:p>
        </w:tc>
        <w:tc>
          <w:tcPr>
            <w:gridSpan w:val="2"/>
            <w:tcW w:w="6190" w:type="dxa"/>
            <w:vAlign w:val="center"/>
            <w:textDirection w:val="lrTb"/>
            <w:noWrap w:val="false"/>
          </w:tcPr>
          <w:p>
            <w:pPr>
              <w:jc w:val="center"/>
              <w:spacing w:line="248" w:lineRule="exact"/>
              <w:rPr>
                <w:b/>
                <w:bCs/>
                <w:szCs w:val="21"/>
              </w:rPr>
            </w:pPr>
            <w:r>
              <w:rPr>
                <w:b/>
                <w:bCs/>
                <w:szCs w:val="21"/>
              </w:rPr>
            </w:r>
            <w:r/>
          </w:p>
        </w:tc>
      </w:tr>
    </w:tbl>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hint="eastAsia" w:ascii="宋体" w:hAnsi="宋体"/>
          <w:szCs w:val="21"/>
        </w:rPr>
        <w:t xml:space="preserve">法定代表人或授权代表签字：</w:t>
      </w:r>
      <w:r/>
    </w:p>
    <w:p>
      <w:pPr>
        <w:spacing w:line="460" w:lineRule="exact"/>
        <w:rPr>
          <w:rFonts w:ascii="宋体" w:hAnsi="宋体"/>
          <w:bCs/>
          <w:sz w:val="24"/>
        </w:rPr>
      </w:pPr>
      <w:r>
        <w:rPr>
          <w:rFonts w:ascii="宋体" w:hAnsi="宋体"/>
          <w:bCs/>
          <w:sz w:val="24"/>
        </w:rPr>
      </w:r>
      <w:r/>
    </w:p>
    <w:p>
      <w:pPr>
        <w:rPr>
          <w:rFonts w:ascii="宋体" w:hAnsi="宋体"/>
          <w:szCs w:val="21"/>
        </w:rPr>
        <w:sectPr>
          <w:head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szCs w:val="21"/>
        </w:rPr>
        <w:t xml:space="preserve">日期： 年 月 日</w:t>
      </w:r>
      <w:r/>
    </w:p>
    <w:p>
      <w:pPr>
        <w:pStyle w:val="769"/>
        <w:rPr>
          <w:rFonts w:ascii="宋体" w:hAnsi="宋体" w:eastAsia="宋体"/>
          <w:sz w:val="32"/>
        </w:rPr>
      </w:pPr>
      <w:r>
        <w:rPr>
          <w:rFonts w:hint="eastAsia" w:ascii="宋体" w:hAnsi="宋体" w:eastAsia="宋体"/>
          <w:sz w:val="32"/>
        </w:rPr>
        <w:t xml:space="preserve">六、技术参数响应及偏离表</w:t>
      </w:r>
      <w:r/>
    </w:p>
    <w:tbl>
      <w:tblPr>
        <w:tblStyle w:val="778"/>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W w:w="2852" w:type="dxa"/>
            <w:vAlign w:val="center"/>
            <w:textDirection w:val="lrTb"/>
            <w:noWrap w:val="false"/>
          </w:tcPr>
          <w:p>
            <w:pPr>
              <w:jc w:val="center"/>
              <w:rPr>
                <w:rFonts w:ascii="宋体" w:hAnsi="宋体"/>
                <w:szCs w:val="21"/>
              </w:rPr>
            </w:pPr>
            <w:r>
              <w:rPr>
                <w:rFonts w:hint="eastAsia" w:ascii="宋体" w:hAnsi="宋体"/>
                <w:szCs w:val="21"/>
              </w:rPr>
              <w:t xml:space="preserve">招标要求</w:t>
            </w:r>
            <w:r/>
          </w:p>
        </w:tc>
        <w:tc>
          <w:tcPr>
            <w:tcW w:w="2852" w:type="dxa"/>
            <w:vAlign w:val="center"/>
            <w:textDirection w:val="lrTb"/>
            <w:noWrap w:val="false"/>
          </w:tcPr>
          <w:p>
            <w:pPr>
              <w:jc w:val="center"/>
              <w:rPr>
                <w:rFonts w:ascii="宋体" w:hAnsi="宋体"/>
                <w:szCs w:val="21"/>
              </w:rPr>
            </w:pPr>
            <w:r>
              <w:rPr>
                <w:rFonts w:hint="eastAsia" w:ascii="宋体" w:hAnsi="宋体"/>
                <w:szCs w:val="21"/>
              </w:rPr>
              <w:t xml:space="preserve">投标响应</w:t>
            </w:r>
            <w:r/>
          </w:p>
        </w:tc>
        <w:tc>
          <w:tcPr>
            <w:tcW w:w="1308" w:type="dxa"/>
            <w:vAlign w:val="center"/>
            <w:textDirection w:val="lrTb"/>
            <w:noWrap w:val="false"/>
          </w:tcPr>
          <w:p>
            <w:pPr>
              <w:jc w:val="center"/>
              <w:rPr>
                <w:rFonts w:ascii="宋体" w:hAnsi="宋体"/>
                <w:szCs w:val="21"/>
              </w:rPr>
            </w:pPr>
            <w:r>
              <w:rPr>
                <w:rFonts w:hint="eastAsia" w:ascii="宋体" w:hAnsi="宋体"/>
                <w:szCs w:val="21"/>
              </w:rPr>
              <w:t xml:space="preserve">超出、符合或偏离</w:t>
            </w:r>
            <w:r/>
          </w:p>
        </w:tc>
        <w:tc>
          <w:tcPr>
            <w:tcW w:w="1173" w:type="dxa"/>
            <w:vAlign w:val="center"/>
            <w:textDirection w:val="lrTb"/>
            <w:noWrap w:val="false"/>
          </w:tcPr>
          <w:p>
            <w:pPr>
              <w:jc w:val="center"/>
              <w:rPr>
                <w:rFonts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bl>
    <w:p>
      <w:pPr>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hint="eastAsia" w:ascii="宋体" w:hAnsi="宋体"/>
          <w:sz w:val="24"/>
          <w:szCs w:val="24"/>
        </w:rPr>
        <w:t xml:space="preserve">注：1、按照基本技术要求详细填列。</w:t>
      </w:r>
      <w:r/>
    </w:p>
    <w:p>
      <w:pPr>
        <w:ind w:firstLine="480"/>
        <w:spacing w:line="360" w:lineRule="auto"/>
        <w:rPr>
          <w:rFonts w:ascii="宋体" w:hAnsi="宋体"/>
          <w:sz w:val="24"/>
          <w:szCs w:val="24"/>
        </w:rPr>
      </w:pPr>
      <w:r>
        <w:rPr>
          <w:rFonts w:hint="eastAsia" w:ascii="宋体" w:hAnsi="宋体"/>
          <w:sz w:val="24"/>
          <w:szCs w:val="24"/>
        </w:rPr>
        <w:t xml:space="preserve">2、行数不够，可自行添加。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hint="eastAsia" w:ascii="黑体" w:hAnsi="Arial" w:eastAsia="黑体"/>
          <w:sz w:val="32"/>
        </w:rPr>
        <w:br w:type="page" w:clear="all"/>
      </w:r>
      <w:r/>
    </w:p>
    <w:p>
      <w:pPr>
        <w:pStyle w:val="769"/>
        <w:rPr>
          <w:rFonts w:ascii="宋体" w:hAnsi="宋体" w:eastAsia="宋体" w:cs="Times New Roman"/>
          <w:bCs w:val="0"/>
          <w:sz w:val="32"/>
          <w:szCs w:val="32"/>
        </w:rPr>
      </w:pPr>
      <w:r/>
      <w:bookmarkStart w:id="59" w:name="_Hlt26955054"/>
      <w:r/>
      <w:bookmarkEnd w:id="59"/>
      <w:r/>
      <w:bookmarkStart w:id="60" w:name="_Toc113352363"/>
      <w:r>
        <w:rPr>
          <w:rFonts w:hint="eastAsia" w:ascii="宋体" w:hAnsi="宋体" w:eastAsia="宋体" w:cs="Times New Roman"/>
          <w:bCs w:val="0"/>
          <w:sz w:val="32"/>
          <w:szCs w:val="32"/>
        </w:rPr>
        <w:t xml:space="preserve">七、商务条款响应及偏离表</w:t>
      </w:r>
      <w:bookmarkEnd w:id="60"/>
      <w:r/>
      <w:r/>
    </w:p>
    <w:tbl>
      <w:tblPr>
        <w:tblStyle w:val="778"/>
        <w:tblW w:w="854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采购文件要求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szCs w:val="21"/>
              </w:rPr>
            </w:pPr>
            <w:r>
              <w:rPr>
                <w:rFonts w:hint="eastAsia" w:ascii="仿宋_GB2312"/>
                <w:szCs w:val="21"/>
              </w:rPr>
              <w:t xml:space="preserve">服务时间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szCs w:val="21"/>
              </w:rPr>
            </w:pPr>
            <w:r>
              <w:rPr>
                <w:rFonts w:hint="eastAsia" w:ascii="仿宋_GB2312"/>
                <w:szCs w:val="21"/>
              </w:rPr>
              <w:t xml:space="preserve">服务方式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szCs w:val="21"/>
              </w:rPr>
            </w:pPr>
            <w:r>
              <w:rPr>
                <w:rFonts w:hint="eastAsia" w:ascii="仿宋_GB2312"/>
                <w:szCs w:val="21"/>
              </w:rPr>
              <w:t xml:space="preserve">服务地点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r>
    </w:tbl>
    <w:p>
      <w:pPr>
        <w:spacing w:line="480" w:lineRule="auto"/>
        <w:rPr>
          <w:rFonts w:ascii="仿宋_GB2312" w:hAnsi="Arial"/>
          <w:sz w:val="30"/>
        </w:rPr>
      </w:pPr>
      <w:r>
        <w:rPr>
          <w:rFonts w:ascii="仿宋_GB2312" w:hAnsi="Arial"/>
          <w:sz w:val="30"/>
        </w:rPr>
      </w:r>
      <w:r/>
    </w:p>
    <w:p>
      <w:pPr>
        <w:pStyle w:val="779"/>
        <w:ind w:firstLine="480"/>
        <w:rPr>
          <w:rFonts w:ascii="宋体" w:hAnsi="宋体"/>
          <w:sz w:val="24"/>
        </w:rPr>
      </w:pPr>
      <w:r/>
      <w:bookmarkStart w:id="61" w:name="_Hlt26955066"/>
      <w:r/>
      <w:bookmarkEnd w:id="61"/>
      <w:r/>
      <w:bookmarkStart w:id="62" w:name="_Hlt26609389"/>
      <w:r/>
      <w:bookmarkEnd w:id="62"/>
      <w:r/>
      <w:bookmarkStart w:id="63" w:name="_Hlt26671374"/>
      <w:r/>
      <w:bookmarkEnd w:id="63"/>
      <w:r/>
      <w:bookmarkStart w:id="64" w:name="_Toc462564146"/>
      <w:r/>
      <w:r/>
    </w:p>
    <w:p>
      <w:pPr>
        <w:pStyle w:val="779"/>
        <w:ind w:firstLine="480"/>
        <w:rPr>
          <w:rFonts w:ascii="宋体" w:hAnsi="宋体"/>
          <w:sz w:val="24"/>
        </w:rPr>
      </w:pPr>
      <w:r>
        <w:rPr>
          <w:rFonts w:ascii="宋体" w:hAnsi="宋体"/>
          <w:sz w:val="24"/>
        </w:rPr>
      </w:r>
      <w:r/>
    </w:p>
    <w:p>
      <w:pPr>
        <w:pStyle w:val="779"/>
        <w:ind w:firstLine="480"/>
        <w:rPr>
          <w:rFonts w:ascii="宋体" w:hAnsi="宋体"/>
          <w:sz w:val="24"/>
        </w:rPr>
      </w:pPr>
      <w:r>
        <w:rPr>
          <w:rFonts w:ascii="宋体" w:hAnsi="宋体"/>
          <w:sz w:val="24"/>
        </w:rPr>
      </w:r>
      <w:r/>
    </w:p>
    <w:p>
      <w:pPr>
        <w:pStyle w:val="779"/>
        <w:ind w:firstLine="480"/>
        <w:rPr>
          <w:rFonts w:ascii="宋体" w:hAnsi="宋体"/>
          <w:sz w:val="24"/>
        </w:rPr>
      </w:pPr>
      <w:r>
        <w:rPr>
          <w:rFonts w:ascii="宋体" w:hAnsi="宋体"/>
          <w:sz w:val="24"/>
        </w:rPr>
      </w:r>
      <w:r/>
    </w:p>
    <w:p>
      <w:pPr>
        <w:pStyle w:val="779"/>
        <w:ind w:firstLine="480"/>
        <w:rPr>
          <w:rFonts w:ascii="宋体" w:hAnsi="宋体"/>
          <w:sz w:val="24"/>
        </w:rPr>
      </w:pPr>
      <w:r>
        <w:rPr>
          <w:rFonts w:hint="eastAsia" w:ascii="宋体" w:hAnsi="宋体"/>
          <w:sz w:val="24"/>
        </w:rPr>
        <w:t xml:space="preserve">.</w:t>
      </w:r>
      <w:r/>
    </w:p>
    <w:p>
      <w:pPr>
        <w:pStyle w:val="779"/>
        <w:ind w:firstLine="480"/>
        <w:rPr>
          <w:rFonts w:ascii="宋体" w:hAnsi="宋体"/>
          <w:sz w:val="24"/>
        </w:rPr>
      </w:pPr>
      <w:r>
        <w:rPr>
          <w:rFonts w:ascii="宋体" w:hAnsi="宋体"/>
          <w:sz w:val="24"/>
        </w:rPr>
      </w:r>
      <w:r/>
    </w:p>
    <w:p>
      <w:pPr>
        <w:pStyle w:val="779"/>
        <w:ind w:firstLine="480"/>
        <w:rPr>
          <w:rFonts w:ascii="宋体" w:hAnsi="宋体"/>
          <w:sz w:val="24"/>
        </w:rPr>
      </w:pPr>
      <w:r>
        <w:rPr>
          <w:rFonts w:ascii="宋体" w:hAnsi="宋体"/>
          <w:sz w:val="24"/>
        </w:rPr>
      </w:r>
      <w:r/>
    </w:p>
    <w:p>
      <w:pPr>
        <w:pStyle w:val="779"/>
        <w:ind w:firstLine="480"/>
        <w:rPr>
          <w:rFonts w:ascii="宋体" w:hAnsi="宋体"/>
          <w:sz w:val="24"/>
        </w:rPr>
      </w:pPr>
      <w:r>
        <w:rPr>
          <w:rFonts w:ascii="宋体" w:hAnsi="宋体"/>
          <w:sz w:val="24"/>
        </w:rPr>
      </w:r>
      <w:r/>
    </w:p>
    <w:p>
      <w:pPr>
        <w:pStyle w:val="779"/>
        <w:ind w:firstLine="480"/>
        <w:rPr>
          <w:rFonts w:ascii="宋体" w:hAnsi="宋体"/>
          <w:sz w:val="24"/>
        </w:rPr>
      </w:pPr>
      <w:r>
        <w:rPr>
          <w:rFonts w:ascii="宋体" w:hAnsi="宋体"/>
          <w:sz w:val="24"/>
        </w:rPr>
      </w:r>
      <w:r/>
    </w:p>
    <w:p>
      <w:pPr>
        <w:pStyle w:val="779"/>
        <w:ind w:firstLine="480"/>
        <w:rPr>
          <w:rFonts w:ascii="宋体" w:hAnsi="宋体"/>
          <w:sz w:val="24"/>
        </w:rPr>
      </w:pPr>
      <w:r>
        <w:rPr>
          <w:rFonts w:ascii="宋体" w:hAnsi="宋体"/>
          <w:sz w:val="24"/>
        </w:rPr>
      </w:r>
      <w:r/>
    </w:p>
    <w:p>
      <w:pPr>
        <w:pStyle w:val="779"/>
        <w:ind w:firstLine="480"/>
        <w:rPr>
          <w:rFonts w:ascii="宋体" w:hAnsi="宋体"/>
          <w:sz w:val="24"/>
        </w:rPr>
      </w:pPr>
      <w:r>
        <w:rPr>
          <w:rFonts w:ascii="宋体" w:hAnsi="宋体"/>
          <w:sz w:val="24"/>
        </w:rPr>
      </w:r>
      <w:r/>
    </w:p>
    <w:p>
      <w:pPr>
        <w:pStyle w:val="779"/>
        <w:ind w:firstLine="480"/>
        <w:rPr>
          <w:rFonts w:ascii="宋体" w:hAnsi="宋体"/>
          <w:sz w:val="24"/>
        </w:rPr>
      </w:pPr>
      <w:r>
        <w:rPr>
          <w:rFonts w:ascii="宋体" w:hAnsi="宋体"/>
          <w:sz w:val="24"/>
        </w:rPr>
      </w:r>
      <w:r/>
    </w:p>
    <w:p>
      <w:pPr>
        <w:pStyle w:val="779"/>
        <w:ind w:firstLine="480"/>
        <w:rPr>
          <w:rFonts w:ascii="宋体" w:hAnsi="宋体"/>
          <w:sz w:val="24"/>
        </w:rPr>
      </w:pPr>
      <w:r>
        <w:rPr>
          <w:rFonts w:ascii="宋体" w:hAnsi="宋体"/>
          <w:sz w:val="24"/>
        </w:rPr>
      </w:r>
      <w:r/>
    </w:p>
    <w:p>
      <w:pPr>
        <w:pStyle w:val="779"/>
        <w:ind w:firstLine="480"/>
        <w:rPr>
          <w:rFonts w:ascii="宋体" w:hAnsi="宋体"/>
          <w:sz w:val="24"/>
        </w:rPr>
      </w:pPr>
      <w:r>
        <w:rPr>
          <w:rFonts w:ascii="宋体" w:hAnsi="宋体"/>
          <w:sz w:val="24"/>
        </w:rPr>
      </w:r>
      <w:r/>
    </w:p>
    <w:p>
      <w:pPr>
        <w:pStyle w:val="779"/>
        <w:ind w:firstLine="480"/>
        <w:rPr>
          <w:rFonts w:ascii="宋体" w:hAnsi="宋体"/>
          <w:sz w:val="24"/>
        </w:rPr>
      </w:pPr>
      <w:r>
        <w:rPr>
          <w:rFonts w:ascii="宋体" w:hAnsi="宋体"/>
          <w:sz w:val="24"/>
        </w:rPr>
      </w:r>
      <w:r/>
    </w:p>
    <w:p>
      <w:pPr>
        <w:pStyle w:val="779"/>
        <w:ind w:firstLine="480"/>
        <w:rPr>
          <w:rFonts w:ascii="宋体" w:hAnsi="宋体"/>
          <w:sz w:val="24"/>
        </w:rPr>
      </w:pPr>
      <w:r>
        <w:rPr>
          <w:rFonts w:ascii="宋体" w:hAnsi="宋体"/>
          <w:sz w:val="24"/>
        </w:rPr>
      </w:r>
      <w:r/>
    </w:p>
    <w:p>
      <w:pPr>
        <w:pStyle w:val="779"/>
        <w:ind w:firstLine="480"/>
        <w:rPr>
          <w:rFonts w:ascii="宋体" w:hAnsi="宋体"/>
          <w:sz w:val="24"/>
        </w:rPr>
      </w:pPr>
      <w:r>
        <w:rPr>
          <w:rFonts w:ascii="宋体" w:hAnsi="宋体"/>
          <w:sz w:val="24"/>
        </w:rPr>
      </w:r>
      <w:r/>
    </w:p>
    <w:p>
      <w:pPr>
        <w:pStyle w:val="779"/>
        <w:ind w:firstLine="480"/>
        <w:rPr>
          <w:rFonts w:ascii="宋体" w:hAnsi="宋体"/>
          <w:sz w:val="24"/>
        </w:rPr>
      </w:pPr>
      <w:r>
        <w:rPr>
          <w:rFonts w:ascii="宋体" w:hAnsi="宋体"/>
          <w:sz w:val="24"/>
        </w:rPr>
      </w:r>
      <w:r/>
    </w:p>
    <w:p>
      <w:pPr>
        <w:pStyle w:val="779"/>
        <w:ind w:firstLine="480"/>
        <w:rPr>
          <w:rFonts w:ascii="宋体" w:hAnsi="宋体"/>
          <w:sz w:val="24"/>
        </w:rPr>
      </w:pPr>
      <w:r>
        <w:rPr>
          <w:rFonts w:ascii="宋体" w:hAnsi="宋体"/>
          <w:sz w:val="24"/>
        </w:rPr>
      </w:r>
      <w:r/>
    </w:p>
    <w:p>
      <w:pPr>
        <w:pStyle w:val="779"/>
        <w:ind w:firstLine="480"/>
        <w:rPr>
          <w:rFonts w:ascii="宋体" w:hAnsi="宋体"/>
          <w:sz w:val="24"/>
        </w:rPr>
      </w:pPr>
      <w:r>
        <w:rPr>
          <w:rFonts w:ascii="宋体" w:hAnsi="宋体"/>
          <w:sz w:val="24"/>
        </w:rPr>
      </w:r>
      <w:r/>
    </w:p>
    <w:p>
      <w:pPr>
        <w:pStyle w:val="779"/>
        <w:ind w:firstLine="480"/>
        <w:rPr>
          <w:rFonts w:ascii="宋体" w:hAnsi="宋体"/>
          <w:sz w:val="24"/>
        </w:rPr>
      </w:pPr>
      <w:r>
        <w:rPr>
          <w:rFonts w:ascii="宋体" w:hAnsi="宋体"/>
          <w:sz w:val="24"/>
        </w:rPr>
      </w:r>
      <w:r/>
    </w:p>
    <w:p>
      <w:pPr>
        <w:pStyle w:val="779"/>
        <w:ind w:firstLine="480"/>
        <w:rPr>
          <w:rFonts w:ascii="宋体" w:hAnsi="宋体"/>
          <w:sz w:val="24"/>
        </w:rPr>
      </w:pPr>
      <w:r>
        <w:rPr>
          <w:rFonts w:ascii="宋体" w:hAnsi="宋体"/>
          <w:sz w:val="24"/>
        </w:rPr>
      </w:r>
      <w:r/>
    </w:p>
    <w:p>
      <w:pPr>
        <w:pStyle w:val="779"/>
        <w:ind w:firstLine="480"/>
        <w:rPr>
          <w:rFonts w:ascii="宋体" w:hAnsi="宋体"/>
          <w:sz w:val="24"/>
        </w:rPr>
      </w:pPr>
      <w:r>
        <w:rPr>
          <w:rFonts w:ascii="宋体" w:hAnsi="宋体"/>
          <w:sz w:val="24"/>
        </w:rPr>
      </w:r>
      <w:bookmarkEnd w:id="64"/>
      <w:r/>
      <w:r/>
    </w:p>
    <w:p>
      <w:pPr>
        <w:pStyle w:val="779"/>
        <w:ind w:firstLine="480"/>
        <w:rPr>
          <w:rFonts w:ascii="宋体" w:hAnsi="宋体"/>
          <w:sz w:val="24"/>
        </w:rPr>
      </w:pPr>
      <w:r>
        <w:rPr>
          <w:rFonts w:ascii="宋体" w:hAnsi="宋体"/>
          <w:sz w:val="24"/>
        </w:rPr>
      </w:r>
      <w:r/>
    </w:p>
    <w:p>
      <w:pPr>
        <w:jc w:val="left"/>
        <w:widowControl/>
        <w:rPr>
          <w:rFonts w:ascii="宋体" w:hAnsi="宋体"/>
          <w:b/>
        </w:rPr>
      </w:pPr>
      <w:r/>
      <w:bookmarkStart w:id="65" w:name="_格式2__法定代表人授权书"/>
      <w:r/>
      <w:bookmarkEnd w:id="65"/>
      <w:r>
        <w:rPr>
          <w:rFonts w:ascii="宋体" w:hAnsi="宋体"/>
          <w:b/>
        </w:rPr>
        <w:br w:type="page" w:clear="all"/>
      </w:r>
      <w:r/>
    </w:p>
    <w:p>
      <w:pPr>
        <w:jc w:val="center"/>
        <w:spacing w:before="312" w:line="360" w:lineRule="auto"/>
        <w:rPr>
          <w:rFonts w:ascii="宋体" w:hAnsi="宋体"/>
          <w:b/>
        </w:rPr>
      </w:pPr>
      <w:r>
        <w:rPr>
          <w:rFonts w:hint="eastAsia" w:ascii="宋体" w:hAnsi="宋体"/>
          <w:b/>
        </w:rPr>
        <w:t xml:space="preserve">主要标的信息（中标后将公示）</w:t>
      </w:r>
      <w:r/>
    </w:p>
    <w:p>
      <w:pPr>
        <w:spacing w:after="312" w:line="360" w:lineRule="auto"/>
        <w:rPr>
          <w:rFonts w:ascii="宋体" w:hAnsi="宋体"/>
          <w:b/>
        </w:rPr>
      </w:pPr>
      <w:r>
        <w:rPr>
          <w:rFonts w:hint="eastAsia" w:ascii="宋体" w:hAnsi="宋体"/>
        </w:rPr>
        <w:t xml:space="preserve">投标人全称：</w:t>
      </w:r>
      <w:r/>
    </w:p>
    <w:tbl>
      <w:tblPr>
        <w:tblStyle w:val="778"/>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rPr>
            </w:pPr>
            <w:r>
              <w:rPr>
                <w:rFonts w:hint="eastAsia" w:ascii="宋体" w:hAnsi="宋体" w:cs="宋体"/>
              </w:rPr>
              <w:t xml:space="preserve">货物类</w:t>
            </w:r>
            <w:r/>
          </w:p>
        </w:tc>
        <w:tc>
          <w:tcPr>
            <w:tcW w:w="3780" w:type="dxa"/>
            <w:textDirection w:val="lrTb"/>
            <w:noWrap w:val="false"/>
          </w:tcPr>
          <w:p>
            <w:pPr>
              <w:jc w:val="center"/>
              <w:rPr>
                <w:rFonts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jc w:val="left"/>
        <w:widowControl/>
        <w:rPr>
          <w:rFonts w:ascii="宋体" w:hAnsi="宋体" w:cs="宋体"/>
          <w:sz w:val="24"/>
          <w:szCs w:val="24"/>
        </w:rPr>
      </w:pPr>
      <w:r>
        <w:rPr>
          <w:rFonts w:ascii="宋体" w:hAnsi="宋体" w:cs="宋体"/>
          <w:sz w:val="24"/>
          <w:szCs w:val="24"/>
        </w:rPr>
        <w:br w:type="page" w:clear="all"/>
      </w:r>
      <w:r/>
    </w:p>
    <w:p>
      <w:pPr>
        <w:ind w:firstLine="211"/>
        <w:jc w:val="center"/>
        <w:spacing w:line="360" w:lineRule="auto"/>
        <w:rPr>
          <w:rFonts w:ascii="宋体" w:hAnsi="宋体"/>
          <w:b/>
        </w:rPr>
      </w:pPr>
      <w:r>
        <w:rPr>
          <w:rFonts w:hint="eastAsia" w:ascii="宋体" w:hAnsi="宋体"/>
          <w:b/>
        </w:rPr>
        <w:t xml:space="preserve">联合体协议（如有）</w:t>
      </w:r>
      <w:r/>
    </w:p>
    <w:p>
      <w:pPr>
        <w:ind w:firstLine="211"/>
        <w:jc w:val="center"/>
        <w:spacing w:line="360" w:lineRule="auto"/>
        <w:rPr>
          <w:rFonts w:ascii="宋体" w:hAnsi="宋体"/>
          <w:b/>
        </w:rPr>
      </w:pPr>
      <w:r>
        <w:rPr>
          <w:rFonts w:ascii="宋体" w:hAnsi="宋体"/>
          <w:b/>
        </w:rPr>
      </w:r>
      <w:r/>
    </w:p>
    <w:p>
      <w:pPr>
        <w:spacing w:line="360" w:lineRule="auto"/>
        <w:rPr>
          <w:rFonts w:ascii="宋体" w:hAnsi="宋体"/>
        </w:rPr>
      </w:pPr>
      <w:r>
        <w:rPr>
          <w:rFonts w:hint="eastAsia" w:ascii="宋体" w:hAnsi="宋体"/>
        </w:rPr>
        <w:t xml:space="preserve">（联合体中各供应商全称）在此达成以下协议：</w:t>
      </w:r>
      <w:r/>
    </w:p>
    <w:p>
      <w:pPr>
        <w:ind w:firstLine="645"/>
        <w:spacing w:line="360" w:lineRule="auto"/>
        <w:rPr>
          <w:rFonts w:ascii="宋体" w:hAnsi="宋体"/>
        </w:rPr>
      </w:pPr>
      <w:r>
        <w:rPr>
          <w:rFonts w:hint="eastAsia" w:ascii="宋体" w:hAnsi="宋体"/>
        </w:rPr>
        <w:t xml:space="preserve">1、我们自愿组成联合体，参加（代理机构）的采购编号为（项目编号）（项目全称）的政府采购活动。</w:t>
      </w:r>
      <w:r/>
    </w:p>
    <w:p>
      <w:pPr>
        <w:ind w:firstLine="645"/>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rPr>
      </w:pPr>
      <w:r>
        <w:rPr>
          <w:rFonts w:ascii="宋体" w:hAnsi="宋体"/>
        </w:rPr>
      </w:r>
      <w:r/>
    </w:p>
    <w:p>
      <w:pPr>
        <w:ind w:firstLine="4620"/>
        <w:spacing w:line="360" w:lineRule="auto"/>
        <w:rPr>
          <w:rFonts w:ascii="宋体" w:hAnsi="宋体"/>
        </w:rPr>
      </w:pPr>
      <w:r>
        <w:rPr>
          <w:rFonts w:hint="eastAsia" w:ascii="宋体" w:hAnsi="宋体"/>
        </w:rPr>
        <w:t xml:space="preserve">所有供应商全称：</w:t>
      </w:r>
      <w:r/>
    </w:p>
    <w:p>
      <w:pPr>
        <w:ind w:firstLine="645"/>
        <w:spacing w:line="360" w:lineRule="auto"/>
        <w:rPr>
          <w:rFonts w:ascii="宋体" w:hAnsi="宋体"/>
        </w:rPr>
      </w:pPr>
      <w:r>
        <w:rPr>
          <w:rFonts w:hint="eastAsia" w:ascii="宋体" w:hAnsi="宋体"/>
        </w:rPr>
        <w:t xml:space="preserve">                                      法定代表人：  </w:t>
      </w:r>
      <w:r/>
    </w:p>
    <w:p>
      <w:pPr>
        <w:ind w:firstLine="4620"/>
        <w:spacing w:line="360" w:lineRule="auto"/>
        <w:rPr>
          <w:rFonts w:ascii="宋体" w:hAnsi="宋体"/>
        </w:rPr>
      </w:pPr>
      <w:r>
        <w:rPr>
          <w:rFonts w:hint="eastAsia" w:ascii="宋体" w:hAnsi="宋体"/>
        </w:rPr>
        <w:t xml:space="preserve">日期：</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8420" cy="1397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58420" cy="139700"/>
                      </a:xfrm>
                      <a:prstGeom prst="rect">
                        <a:avLst/>
                      </a:prstGeom>
                      <a:noFill/>
                      <a:ln w="15875">
                        <a:noFill/>
                      </a:ln>
                      <a:effectLst/>
                    </wps:spPr>
                    <wps:txbx>
                      <w:txbxContent>
                        <w:p>
                          <w:pPr>
                            <w:pStyle w:val="792"/>
                          </w:pPr>
                          <w:r>
                            <w:fldChar w:fldCharType="begin"/>
                          </w:r>
                          <w:r>
                            <w:instrText xml:space="preserve"> PAGE  \* MERGEFORMAT </w:instrText>
                          </w:r>
                          <w:r>
                            <w:fldChar w:fldCharType="separate"/>
                          </w:r>
                          <w:r>
                            <w:t xml:space="preserve">3</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isibility:visible;" filled="f" stroked="f" strokeweight="1.25pt">
              <v:textbox inset="0,0,0,0">
                <w:txbxContent>
                  <w:p>
                    <w:pPr>
                      <w:pStyle w:val="792"/>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center"/>
    </w:pPr>
    <w:r>
      <w:fldChar w:fldCharType="begin"/>
    </w:r>
    <w:r>
      <w:instrText xml:space="preserve">PAGE   \* MERGEFORMAT</w:instrText>
    </w:r>
    <w:r>
      <w:fldChar w:fldCharType="separate"/>
    </w:r>
    <w:r>
      <w:rPr>
        <w:lang w:val="zh-CN"/>
      </w:rPr>
      <w:t xml:space="preserve">22</w:t>
    </w:r>
    <w:r>
      <w:rPr>
        <w:lang w:val="zh-CN"/>
      </w:rPr>
      <w:fldChar w:fldCharType="end"/>
    </w:r>
    <w:r/>
  </w:p>
  <w:p>
    <w:pPr>
      <w:pStyle w:val="7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pPr>
    <w:r>
      <w:rPr>
        <w:rFonts w:hint="eastAsia"/>
      </w:rPr>
      <w:t xml:space="preserve">JSZC-321000-HTJS-G2024-0067号</w:t>
    </w:r>
    <w:r>
      <w:rPr>
        <w:rFonts w:hint="eastAsia"/>
        <w:lang w:val="en-US" w:eastAsia="zh-CN"/>
      </w:rPr>
      <w:t xml:space="preserve">                         </w:t>
    </w:r>
    <w:r>
      <w:rPr>
        <w:rFonts w:hint="eastAsia"/>
      </w:rPr>
      <w:t xml:space="preserve">江苏恒泰建设工程咨询有限公司扬州分公司</w:t>
    </w:r>
    <w:r/>
  </w:p>
  <w:p>
    <w:pPr>
      <w:pStyle w:val="794"/>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pPr>
    <w:r>
      <w:rPr>
        <w:rFonts w:hint="eastAsia"/>
      </w:rPr>
      <w:t xml:space="preserve">JSZC-321000-HTJS-G2024-0067号</w:t>
    </w:r>
    <w:r>
      <w:rPr>
        <w:rFonts w:hint="eastAsia"/>
        <w:lang w:val="en-US" w:eastAsia="zh-CN"/>
      </w:rPr>
      <w:t xml:space="preserve">                         </w:t>
    </w:r>
    <w:r>
      <w:rPr>
        <w:rFonts w:hint="eastAsia"/>
      </w:rPr>
      <w:t xml:space="preserve">江苏恒泰建设工程咨询有限公司扬州分公司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both"/>
    </w:pPr>
    <w:r>
      <w:rPr>
        <w:rFonts w:hint="eastAsia"/>
      </w:rPr>
      <w:t xml:space="preserve">JSZC-321000-HTJS-G2024-0067号</w:t>
    </w:r>
    <w:r>
      <w:tab/>
    </w:r>
    <w:r>
      <w:rPr>
        <w:rFonts w:hint="eastAsia"/>
        <w:lang w:val="en-US" w:eastAsia="zh-CN"/>
      </w:rPr>
      <w:t xml:space="preserve">                          </w:t>
    </w:r>
    <w:r>
      <w:rPr>
        <w:rFonts w:hint="eastAsia"/>
      </w:rPr>
      <w:t xml:space="preserve">江苏恒泰建设工程咨询有限公司扬州分公司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5">
    <w:name w:val="Heading 4 Char"/>
    <w:basedOn w:val="777"/>
    <w:link w:val="771"/>
    <w:uiPriority w:val="9"/>
    <w:rPr>
      <w:rFonts w:ascii="Arial" w:hAnsi="Arial" w:eastAsia="Arial" w:cs="Arial"/>
      <w:b/>
      <w:bCs/>
      <w:sz w:val="26"/>
      <w:szCs w:val="26"/>
    </w:rPr>
  </w:style>
  <w:style w:type="character" w:styleId="736">
    <w:name w:val="Heading 5 Char"/>
    <w:basedOn w:val="777"/>
    <w:link w:val="772"/>
    <w:uiPriority w:val="9"/>
    <w:rPr>
      <w:rFonts w:ascii="Arial" w:hAnsi="Arial" w:eastAsia="Arial" w:cs="Arial"/>
      <w:b/>
      <w:bCs/>
      <w:sz w:val="24"/>
      <w:szCs w:val="24"/>
    </w:rPr>
  </w:style>
  <w:style w:type="character" w:styleId="737">
    <w:name w:val="Heading 6 Char"/>
    <w:basedOn w:val="777"/>
    <w:link w:val="773"/>
    <w:uiPriority w:val="9"/>
    <w:rPr>
      <w:rFonts w:ascii="Arial" w:hAnsi="Arial" w:eastAsia="Arial" w:cs="Arial"/>
      <w:b/>
      <w:bCs/>
      <w:sz w:val="22"/>
      <w:szCs w:val="22"/>
    </w:rPr>
  </w:style>
  <w:style w:type="character" w:styleId="738">
    <w:name w:val="Heading 7 Char"/>
    <w:basedOn w:val="777"/>
    <w:link w:val="774"/>
    <w:uiPriority w:val="9"/>
    <w:rPr>
      <w:rFonts w:ascii="Arial" w:hAnsi="Arial" w:eastAsia="Arial" w:cs="Arial"/>
      <w:b/>
      <w:bCs/>
      <w:i/>
      <w:iCs/>
      <w:sz w:val="22"/>
      <w:szCs w:val="22"/>
    </w:rPr>
  </w:style>
  <w:style w:type="character" w:styleId="739">
    <w:name w:val="Heading 8 Char"/>
    <w:basedOn w:val="777"/>
    <w:link w:val="775"/>
    <w:uiPriority w:val="9"/>
    <w:rPr>
      <w:rFonts w:ascii="Arial" w:hAnsi="Arial" w:eastAsia="Arial" w:cs="Arial"/>
      <w:i/>
      <w:iCs/>
      <w:sz w:val="22"/>
      <w:szCs w:val="22"/>
    </w:rPr>
  </w:style>
  <w:style w:type="character" w:styleId="740">
    <w:name w:val="Heading 9 Char"/>
    <w:basedOn w:val="777"/>
    <w:link w:val="776"/>
    <w:uiPriority w:val="9"/>
    <w:rPr>
      <w:rFonts w:ascii="Arial" w:hAnsi="Arial" w:eastAsia="Arial" w:cs="Arial"/>
      <w:i/>
      <w:iCs/>
      <w:sz w:val="21"/>
      <w:szCs w:val="21"/>
    </w:rPr>
  </w:style>
  <w:style w:type="character" w:styleId="741">
    <w:name w:val="Title Char"/>
    <w:basedOn w:val="777"/>
    <w:link w:val="805"/>
    <w:uiPriority w:val="10"/>
    <w:rPr>
      <w:sz w:val="48"/>
      <w:szCs w:val="48"/>
    </w:rPr>
  </w:style>
  <w:style w:type="character" w:styleId="742">
    <w:name w:val="Subtitle Char"/>
    <w:basedOn w:val="777"/>
    <w:link w:val="797"/>
    <w:uiPriority w:val="11"/>
    <w:rPr>
      <w:sz w:val="24"/>
      <w:szCs w:val="24"/>
    </w:rPr>
  </w:style>
  <w:style w:type="character" w:styleId="743">
    <w:name w:val="Quote Char"/>
    <w:link w:val="828"/>
    <w:uiPriority w:val="29"/>
    <w:rPr>
      <w:i/>
    </w:rPr>
  </w:style>
  <w:style w:type="character" w:styleId="744">
    <w:name w:val="Intense Quote Char"/>
    <w:link w:val="830"/>
    <w:uiPriority w:val="30"/>
    <w:rPr>
      <w:i/>
    </w:rPr>
  </w:style>
  <w:style w:type="table" w:styleId="745">
    <w:name w:val="Plain Table 1"/>
    <w:basedOn w:val="7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basedOn w:val="7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basedOn w:val="7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2"/>
    <w:basedOn w:val="7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3"/>
    <w:basedOn w:val="7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basedOn w:val="7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5 Dark"/>
    <w:basedOn w:val="7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6 Colorful"/>
    <w:basedOn w:val="7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7 Colorful"/>
    <w:basedOn w:val="7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List Table 1 Light"/>
    <w:basedOn w:val="7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name w:val="List Table 2"/>
    <w:basedOn w:val="7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9">
    <w:name w:val="List Table 3"/>
    <w:basedOn w:val="7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4"/>
    <w:basedOn w:val="7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1">
    <w:name w:val="List Table 5 Dark"/>
    <w:basedOn w:val="7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6 Colorful"/>
    <w:basedOn w:val="7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3">
    <w:name w:val="List Table 7 Colorful"/>
    <w:basedOn w:val="7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4">
    <w:name w:val="Footnote Text Char"/>
    <w:link w:val="798"/>
    <w:uiPriority w:val="99"/>
    <w:rPr>
      <w:sz w:val="18"/>
    </w:rPr>
  </w:style>
  <w:style w:type="character" w:styleId="765">
    <w:name w:val="Endnote Text Char"/>
    <w:link w:val="790"/>
    <w:uiPriority w:val="99"/>
    <w:rPr>
      <w:sz w:val="20"/>
    </w:rPr>
  </w:style>
  <w:style w:type="paragraph" w:styleId="766">
    <w:name w:val="TOC Heading"/>
    <w:uiPriority w:val="39"/>
    <w:unhideWhenUsed/>
  </w:style>
  <w:style w:type="paragraph" w:styleId="767"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68">
    <w:name w:val="Heading 1"/>
    <w:basedOn w:val="767"/>
    <w:next w:val="767"/>
    <w:uiPriority w:val="9"/>
    <w:qFormat/>
    <w:pPr>
      <w:keepLines/>
      <w:keepNext/>
      <w:spacing w:before="340" w:after="330" w:line="578" w:lineRule="auto"/>
      <w:outlineLvl w:val="0"/>
    </w:pPr>
    <w:rPr>
      <w:b/>
      <w:bCs/>
      <w:sz w:val="44"/>
      <w:szCs w:val="44"/>
    </w:rPr>
  </w:style>
  <w:style w:type="paragraph" w:styleId="769">
    <w:name w:val="Heading 2"/>
    <w:basedOn w:val="767"/>
    <w:next w:val="77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70">
    <w:name w:val="Heading 3"/>
    <w:basedOn w:val="767"/>
    <w:next w:val="767"/>
    <w:uiPriority w:val="0"/>
    <w:qFormat/>
    <w:pPr>
      <w:keepLines/>
      <w:keepNext/>
      <w:spacing w:before="260" w:after="260" w:line="416" w:lineRule="auto"/>
      <w:outlineLvl w:val="2"/>
    </w:pPr>
    <w:rPr>
      <w:b/>
      <w:bCs/>
      <w:sz w:val="32"/>
      <w:szCs w:val="32"/>
    </w:rPr>
  </w:style>
  <w:style w:type="paragraph" w:styleId="771">
    <w:name w:val="Heading 4"/>
    <w:basedOn w:val="767"/>
    <w:next w:val="767"/>
    <w:link w:val="813"/>
    <w:uiPriority w:val="9"/>
    <w:unhideWhenUsed/>
    <w:qFormat/>
    <w:pPr>
      <w:keepLines/>
      <w:keepNext/>
      <w:spacing w:before="320" w:after="200"/>
      <w:outlineLvl w:val="3"/>
    </w:pPr>
    <w:rPr>
      <w:rFonts w:ascii="Arial" w:hAnsi="Arial" w:eastAsia="Arial" w:cs="Arial"/>
      <w:b/>
      <w:bCs/>
      <w:sz w:val="26"/>
      <w:szCs w:val="26"/>
    </w:rPr>
  </w:style>
  <w:style w:type="paragraph" w:styleId="772">
    <w:name w:val="Heading 5"/>
    <w:basedOn w:val="767"/>
    <w:next w:val="767"/>
    <w:link w:val="814"/>
    <w:uiPriority w:val="9"/>
    <w:unhideWhenUsed/>
    <w:qFormat/>
    <w:pPr>
      <w:keepLines/>
      <w:keepNext/>
      <w:spacing w:before="320" w:after="200"/>
      <w:outlineLvl w:val="4"/>
    </w:pPr>
    <w:rPr>
      <w:rFonts w:ascii="Arial" w:hAnsi="Arial" w:eastAsia="Arial" w:cs="Arial"/>
      <w:b/>
      <w:bCs/>
      <w:sz w:val="24"/>
      <w:szCs w:val="24"/>
    </w:rPr>
  </w:style>
  <w:style w:type="paragraph" w:styleId="773">
    <w:name w:val="Heading 6"/>
    <w:basedOn w:val="767"/>
    <w:next w:val="767"/>
    <w:link w:val="821"/>
    <w:uiPriority w:val="9"/>
    <w:unhideWhenUsed/>
    <w:qFormat/>
    <w:pPr>
      <w:keepLines/>
      <w:keepNext/>
      <w:spacing w:before="320" w:after="200"/>
      <w:outlineLvl w:val="5"/>
    </w:pPr>
    <w:rPr>
      <w:rFonts w:ascii="Arial" w:hAnsi="Arial" w:eastAsia="Arial" w:cs="Arial"/>
      <w:b/>
      <w:bCs/>
      <w:sz w:val="22"/>
    </w:rPr>
  </w:style>
  <w:style w:type="paragraph" w:styleId="774">
    <w:name w:val="Heading 7"/>
    <w:basedOn w:val="767"/>
    <w:next w:val="767"/>
    <w:link w:val="822"/>
    <w:uiPriority w:val="9"/>
    <w:unhideWhenUsed/>
    <w:qFormat/>
    <w:pPr>
      <w:keepLines/>
      <w:keepNext/>
      <w:spacing w:before="320" w:after="200"/>
      <w:outlineLvl w:val="6"/>
    </w:pPr>
    <w:rPr>
      <w:rFonts w:ascii="Arial" w:hAnsi="Arial" w:eastAsia="Arial" w:cs="Arial"/>
      <w:b/>
      <w:bCs/>
      <w:i/>
      <w:iCs/>
      <w:sz w:val="22"/>
    </w:rPr>
  </w:style>
  <w:style w:type="paragraph" w:styleId="775">
    <w:name w:val="Heading 8"/>
    <w:basedOn w:val="767"/>
    <w:next w:val="767"/>
    <w:link w:val="823"/>
    <w:uiPriority w:val="9"/>
    <w:unhideWhenUsed/>
    <w:qFormat/>
    <w:pPr>
      <w:keepLines/>
      <w:keepNext/>
      <w:spacing w:before="320" w:after="200"/>
      <w:outlineLvl w:val="7"/>
    </w:pPr>
    <w:rPr>
      <w:rFonts w:ascii="Arial" w:hAnsi="Arial" w:eastAsia="Arial" w:cs="Arial"/>
      <w:i/>
      <w:iCs/>
      <w:sz w:val="22"/>
    </w:rPr>
  </w:style>
  <w:style w:type="paragraph" w:styleId="776">
    <w:name w:val="Heading 9"/>
    <w:basedOn w:val="767"/>
    <w:next w:val="767"/>
    <w:link w:val="824"/>
    <w:uiPriority w:val="9"/>
    <w:unhideWhenUsed/>
    <w:qFormat/>
    <w:pPr>
      <w:keepLines/>
      <w:keepNext/>
      <w:spacing w:before="320" w:after="200"/>
      <w:outlineLvl w:val="8"/>
    </w:pPr>
    <w:rPr>
      <w:rFonts w:ascii="Arial" w:hAnsi="Arial" w:eastAsia="Arial" w:cs="Arial"/>
      <w:i/>
      <w:iCs/>
      <w:szCs w:val="21"/>
    </w:rPr>
  </w:style>
  <w:style w:type="character" w:styleId="777" w:default="1">
    <w:name w:val="Default Paragraph Font"/>
    <w:uiPriority w:val="1"/>
    <w:semiHidden/>
    <w:unhideWhenUsed/>
    <w:qFormat/>
  </w:style>
  <w:style w:type="table" w:styleId="778" w:default="1">
    <w:name w:val="Normal Table"/>
    <w:uiPriority w:val="99"/>
    <w:semiHidden/>
    <w:unhideWhenUsed/>
    <w:qFormat/>
    <w:tblPr>
      <w:tblCellMar>
        <w:left w:w="108" w:type="dxa"/>
        <w:top w:w="0" w:type="dxa"/>
        <w:right w:w="108" w:type="dxa"/>
        <w:bottom w:w="0" w:type="dxa"/>
      </w:tblCellMar>
    </w:tblPr>
  </w:style>
  <w:style w:type="paragraph" w:styleId="779">
    <w:name w:val="Normal Indent"/>
    <w:basedOn w:val="767"/>
    <w:uiPriority w:val="0"/>
    <w:unhideWhenUsed/>
    <w:qFormat/>
    <w:pPr>
      <w:ind w:firstLine="420"/>
    </w:pPr>
  </w:style>
  <w:style w:type="paragraph" w:styleId="780">
    <w:name w:val="toc 7"/>
    <w:basedOn w:val="767"/>
    <w:next w:val="767"/>
    <w:uiPriority w:val="39"/>
    <w:unhideWhenUsed/>
    <w:qFormat/>
    <w:pPr>
      <w:ind w:left="1701"/>
      <w:spacing w:after="57"/>
    </w:pPr>
  </w:style>
  <w:style w:type="paragraph" w:styleId="781">
    <w:name w:val="Caption"/>
    <w:basedOn w:val="767"/>
    <w:next w:val="76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2">
    <w:name w:val="annotation text"/>
    <w:basedOn w:val="767"/>
    <w:uiPriority w:val="0"/>
    <w:qFormat/>
    <w:pPr>
      <w:jc w:val="left"/>
    </w:pPr>
  </w:style>
  <w:style w:type="paragraph" w:styleId="783">
    <w:name w:val="Body Text"/>
    <w:basedOn w:val="767"/>
    <w:next w:val="784"/>
    <w:uiPriority w:val="0"/>
    <w:qFormat/>
    <w:rPr>
      <w:rFonts w:ascii="楷体_GB2312" w:hAnsi="Arial" w:eastAsia="楷体_GB2312"/>
      <w:sz w:val="28"/>
      <w:szCs w:val="28"/>
    </w:rPr>
  </w:style>
  <w:style w:type="paragraph" w:styleId="784">
    <w:name w:val="Body Text 2"/>
    <w:basedOn w:val="767"/>
    <w:uiPriority w:val="0"/>
    <w:qFormat/>
    <w:pPr>
      <w:spacing w:after="120" w:line="480" w:lineRule="auto"/>
    </w:pPr>
  </w:style>
  <w:style w:type="paragraph" w:styleId="785">
    <w:name w:val="Body Text Indent"/>
    <w:basedOn w:val="767"/>
    <w:uiPriority w:val="99"/>
    <w:unhideWhenUsed/>
    <w:qFormat/>
    <w:pPr>
      <w:ind w:firstLine="540"/>
      <w:spacing w:line="400" w:lineRule="exact"/>
    </w:pPr>
    <w:rPr>
      <w:sz w:val="24"/>
    </w:rPr>
  </w:style>
  <w:style w:type="paragraph" w:styleId="786">
    <w:name w:val="toc 5"/>
    <w:basedOn w:val="767"/>
    <w:next w:val="767"/>
    <w:uiPriority w:val="39"/>
    <w:unhideWhenUsed/>
    <w:qFormat/>
    <w:pPr>
      <w:ind w:left="1134"/>
      <w:spacing w:after="57"/>
    </w:pPr>
  </w:style>
  <w:style w:type="paragraph" w:styleId="787">
    <w:name w:val="toc 3"/>
    <w:basedOn w:val="767"/>
    <w:next w:val="767"/>
    <w:uiPriority w:val="39"/>
    <w:unhideWhenUsed/>
    <w:qFormat/>
    <w:pPr>
      <w:ind w:left="567"/>
      <w:spacing w:after="57"/>
    </w:pPr>
  </w:style>
  <w:style w:type="paragraph" w:styleId="788">
    <w:name w:val="Plain Text"/>
    <w:basedOn w:val="767"/>
    <w:uiPriority w:val="99"/>
    <w:qFormat/>
    <w:rPr>
      <w:rFonts w:ascii="宋体" w:hAnsi="Courier New"/>
      <w:sz w:val="20"/>
      <w:szCs w:val="21"/>
    </w:rPr>
  </w:style>
  <w:style w:type="paragraph" w:styleId="789">
    <w:name w:val="toc 8"/>
    <w:basedOn w:val="767"/>
    <w:next w:val="767"/>
    <w:uiPriority w:val="39"/>
    <w:unhideWhenUsed/>
    <w:qFormat/>
    <w:pPr>
      <w:ind w:left="1984"/>
      <w:spacing w:after="57"/>
    </w:pPr>
  </w:style>
  <w:style w:type="paragraph" w:styleId="790">
    <w:name w:val="endnote text"/>
    <w:basedOn w:val="767"/>
    <w:link w:val="961"/>
    <w:uiPriority w:val="99"/>
    <w:semiHidden/>
    <w:unhideWhenUsed/>
    <w:qFormat/>
    <w:rPr>
      <w:sz w:val="20"/>
    </w:rPr>
  </w:style>
  <w:style w:type="paragraph" w:styleId="791">
    <w:name w:val="Balloon Text"/>
    <w:basedOn w:val="767"/>
    <w:link w:val="963"/>
    <w:uiPriority w:val="0"/>
    <w:qFormat/>
    <w:rPr>
      <w:sz w:val="18"/>
      <w:szCs w:val="18"/>
    </w:rPr>
  </w:style>
  <w:style w:type="paragraph" w:styleId="792">
    <w:name w:val="Footer"/>
    <w:basedOn w:val="767"/>
    <w:uiPriority w:val="99"/>
    <w:unhideWhenUsed/>
    <w:qFormat/>
    <w:pPr>
      <w:jc w:val="left"/>
      <w:tabs>
        <w:tab w:val="center" w:pos="4153" w:leader="none"/>
        <w:tab w:val="right" w:pos="8306" w:leader="none"/>
      </w:tabs>
    </w:pPr>
    <w:rPr>
      <w:sz w:val="18"/>
      <w:szCs w:val="18"/>
    </w:rPr>
  </w:style>
  <w:style w:type="paragraph" w:styleId="793">
    <w:name w:val="envelope return"/>
    <w:basedOn w:val="767"/>
    <w:uiPriority w:val="99"/>
    <w:unhideWhenUsed/>
    <w:qFormat/>
    <w:rPr>
      <w:rFonts w:ascii="Arial" w:hAnsi="Arial"/>
    </w:rPr>
  </w:style>
  <w:style w:type="paragraph" w:styleId="794">
    <w:name w:val="Header"/>
    <w:basedOn w:val="76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95">
    <w:name w:val="toc 1"/>
    <w:basedOn w:val="767"/>
    <w:next w:val="767"/>
    <w:uiPriority w:val="39"/>
    <w:unhideWhenUsed/>
    <w:qFormat/>
  </w:style>
  <w:style w:type="paragraph" w:styleId="796">
    <w:name w:val="toc 4"/>
    <w:basedOn w:val="767"/>
    <w:next w:val="767"/>
    <w:uiPriority w:val="39"/>
    <w:unhideWhenUsed/>
    <w:qFormat/>
    <w:pPr>
      <w:ind w:left="850"/>
      <w:spacing w:after="57"/>
    </w:pPr>
  </w:style>
  <w:style w:type="paragraph" w:styleId="797">
    <w:name w:val="Subtitle"/>
    <w:basedOn w:val="767"/>
    <w:next w:val="767"/>
    <w:link w:val="827"/>
    <w:uiPriority w:val="11"/>
    <w:qFormat/>
    <w:pPr>
      <w:spacing w:before="200" w:after="200"/>
    </w:pPr>
    <w:rPr>
      <w:sz w:val="24"/>
      <w:szCs w:val="24"/>
    </w:rPr>
  </w:style>
  <w:style w:type="paragraph" w:styleId="798">
    <w:name w:val="footnote text"/>
    <w:basedOn w:val="767"/>
    <w:link w:val="960"/>
    <w:uiPriority w:val="99"/>
    <w:semiHidden/>
    <w:unhideWhenUsed/>
    <w:qFormat/>
    <w:pPr>
      <w:spacing w:after="40"/>
    </w:pPr>
    <w:rPr>
      <w:sz w:val="18"/>
    </w:rPr>
  </w:style>
  <w:style w:type="paragraph" w:styleId="799">
    <w:name w:val="toc 6"/>
    <w:basedOn w:val="767"/>
    <w:next w:val="767"/>
    <w:uiPriority w:val="39"/>
    <w:unhideWhenUsed/>
    <w:qFormat/>
    <w:pPr>
      <w:ind w:left="1417"/>
      <w:spacing w:after="57"/>
    </w:pPr>
  </w:style>
  <w:style w:type="paragraph" w:styleId="800">
    <w:name w:val="table of figures"/>
    <w:basedOn w:val="767"/>
    <w:next w:val="767"/>
    <w:uiPriority w:val="99"/>
    <w:unhideWhenUsed/>
    <w:qFormat/>
  </w:style>
  <w:style w:type="paragraph" w:styleId="801">
    <w:name w:val="toc 2"/>
    <w:basedOn w:val="767"/>
    <w:next w:val="767"/>
    <w:uiPriority w:val="39"/>
    <w:unhideWhenUsed/>
    <w:qFormat/>
    <w:pPr>
      <w:ind w:left="283"/>
      <w:spacing w:after="57"/>
    </w:pPr>
  </w:style>
  <w:style w:type="paragraph" w:styleId="802">
    <w:name w:val="toc 9"/>
    <w:basedOn w:val="767"/>
    <w:next w:val="767"/>
    <w:uiPriority w:val="39"/>
    <w:unhideWhenUsed/>
    <w:qFormat/>
    <w:pPr>
      <w:ind w:left="2268"/>
      <w:spacing w:after="57"/>
    </w:pPr>
  </w:style>
  <w:style w:type="paragraph" w:styleId="803">
    <w:name w:val="Message Header"/>
    <w:basedOn w:val="767"/>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804">
    <w:name w:val="Normal (Web)"/>
    <w:basedOn w:val="767"/>
    <w:uiPriority w:val="0"/>
    <w:qFormat/>
    <w:rPr>
      <w:rFonts w:ascii="Times New Roman" w:hAnsi="Times New Roman"/>
      <w:sz w:val="24"/>
    </w:rPr>
  </w:style>
  <w:style w:type="paragraph" w:styleId="805">
    <w:name w:val="Title"/>
    <w:basedOn w:val="767"/>
    <w:next w:val="767"/>
    <w:link w:val="826"/>
    <w:uiPriority w:val="10"/>
    <w:qFormat/>
    <w:pPr>
      <w:contextualSpacing/>
      <w:spacing w:before="300" w:after="200"/>
    </w:pPr>
    <w:rPr>
      <w:sz w:val="48"/>
      <w:szCs w:val="48"/>
    </w:rPr>
  </w:style>
  <w:style w:type="paragraph" w:styleId="806">
    <w:name w:val="Body Text First Indent 2"/>
    <w:basedOn w:val="785"/>
    <w:uiPriority w:val="0"/>
    <w:qFormat/>
    <w:pPr>
      <w:ind w:firstLine="420"/>
      <w:spacing w:before="100" w:beforeAutospacing="1"/>
    </w:pPr>
    <w:rPr>
      <w:rFonts w:ascii="Times New Roman" w:hAnsi="Times New Roman"/>
      <w:sz w:val="20"/>
      <w:szCs w:val="21"/>
    </w:rPr>
  </w:style>
  <w:style w:type="table" w:styleId="807">
    <w:name w:val="Table Grid"/>
    <w:basedOn w:val="77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8">
    <w:name w:val="Strong"/>
    <w:uiPriority w:val="0"/>
    <w:qFormat/>
    <w:rPr>
      <w:b/>
    </w:rPr>
  </w:style>
  <w:style w:type="character" w:styleId="809">
    <w:name w:val="endnote reference"/>
    <w:basedOn w:val="777"/>
    <w:uiPriority w:val="99"/>
    <w:semiHidden/>
    <w:unhideWhenUsed/>
    <w:qFormat/>
    <w:rPr>
      <w:vertAlign w:val="superscript"/>
    </w:rPr>
  </w:style>
  <w:style w:type="character" w:styleId="810">
    <w:name w:val="Hyperlink"/>
    <w:uiPriority w:val="0"/>
    <w:qFormat/>
    <w:rPr>
      <w:color w:val="0000ff"/>
      <w:u w:val="single"/>
    </w:rPr>
  </w:style>
  <w:style w:type="character" w:styleId="811">
    <w:name w:val="annotation reference"/>
    <w:uiPriority w:val="0"/>
    <w:qFormat/>
    <w:rPr>
      <w:sz w:val="21"/>
      <w:szCs w:val="21"/>
    </w:rPr>
  </w:style>
  <w:style w:type="character" w:styleId="812">
    <w:name w:val="footnote reference"/>
    <w:basedOn w:val="777"/>
    <w:uiPriority w:val="99"/>
    <w:unhideWhenUsed/>
    <w:qFormat/>
    <w:rPr>
      <w:vertAlign w:val="superscript"/>
    </w:rPr>
  </w:style>
  <w:style w:type="character" w:styleId="813" w:customStyle="1">
    <w:name w:val="标题 4 Char"/>
    <w:basedOn w:val="777"/>
    <w:link w:val="771"/>
    <w:uiPriority w:val="9"/>
    <w:qFormat/>
    <w:rPr>
      <w:rFonts w:ascii="Arial" w:hAnsi="Arial" w:eastAsia="Arial" w:cs="Arial"/>
      <w:b/>
      <w:bCs/>
      <w:sz w:val="26"/>
      <w:szCs w:val="26"/>
    </w:rPr>
  </w:style>
  <w:style w:type="character" w:styleId="814" w:customStyle="1">
    <w:name w:val="标题 5 Char"/>
    <w:basedOn w:val="777"/>
    <w:link w:val="772"/>
    <w:uiPriority w:val="9"/>
    <w:qFormat/>
    <w:rPr>
      <w:rFonts w:ascii="Arial" w:hAnsi="Arial" w:eastAsia="Arial" w:cs="Arial"/>
      <w:b/>
      <w:bCs/>
      <w:sz w:val="24"/>
      <w:szCs w:val="24"/>
    </w:rPr>
  </w:style>
  <w:style w:type="paragraph" w:styleId="815" w:customStyle="1">
    <w:name w:val="Default"/>
    <w:uiPriority w:val="0"/>
    <w:qFormat/>
    <w:pPr>
      <w:widowControl w:val="off"/>
    </w:pPr>
    <w:rPr>
      <w:rFonts w:ascii="黑体" w:hAnsi="Times New Roman" w:eastAsia="黑体" w:cs="Times New Roman"/>
      <w:lang w:val="en-US" w:eastAsia="zh-CN" w:bidi="ar-SA"/>
    </w:rPr>
  </w:style>
  <w:style w:type="paragraph" w:styleId="816" w:customStyle="1">
    <w:name w:val="正文文本11"/>
    <w:basedOn w:val="767"/>
    <w:next w:val="817"/>
    <w:uiPriority w:val="0"/>
    <w:qFormat/>
    <w:rPr>
      <w:rFonts w:ascii="楷体_GB2312" w:hAnsi="Arial" w:eastAsia="楷体_GB2312"/>
      <w:sz w:val="28"/>
      <w:szCs w:val="28"/>
    </w:rPr>
  </w:style>
  <w:style w:type="paragraph" w:styleId="817" w:customStyle="1">
    <w:name w:val="正文文本 31"/>
    <w:basedOn w:val="767"/>
    <w:next w:val="767"/>
    <w:uiPriority w:val="0"/>
    <w:qFormat/>
    <w:pPr>
      <w:spacing w:after="120"/>
    </w:pPr>
    <w:rPr>
      <w:sz w:val="16"/>
      <w:szCs w:val="16"/>
    </w:rPr>
  </w:style>
  <w:style w:type="character" w:styleId="818" w:customStyle="1">
    <w:name w:val="Heading 1 Char"/>
    <w:basedOn w:val="777"/>
    <w:uiPriority w:val="9"/>
    <w:qFormat/>
    <w:rPr>
      <w:rFonts w:ascii="Arial" w:hAnsi="Arial" w:eastAsia="Arial" w:cs="Arial"/>
      <w:sz w:val="40"/>
      <w:szCs w:val="40"/>
    </w:rPr>
  </w:style>
  <w:style w:type="character" w:styleId="819" w:customStyle="1">
    <w:name w:val="Heading 2 Char"/>
    <w:basedOn w:val="777"/>
    <w:uiPriority w:val="9"/>
    <w:qFormat/>
    <w:rPr>
      <w:rFonts w:ascii="Arial" w:hAnsi="Arial" w:eastAsia="Arial" w:cs="Arial"/>
      <w:sz w:val="34"/>
    </w:rPr>
  </w:style>
  <w:style w:type="character" w:styleId="820" w:customStyle="1">
    <w:name w:val="Heading 3 Char"/>
    <w:basedOn w:val="777"/>
    <w:uiPriority w:val="9"/>
    <w:qFormat/>
    <w:rPr>
      <w:rFonts w:ascii="Arial" w:hAnsi="Arial" w:eastAsia="Arial" w:cs="Arial"/>
      <w:sz w:val="30"/>
      <w:szCs w:val="30"/>
    </w:rPr>
  </w:style>
  <w:style w:type="character" w:styleId="821" w:customStyle="1">
    <w:name w:val="标题 6 Char"/>
    <w:basedOn w:val="777"/>
    <w:link w:val="773"/>
    <w:uiPriority w:val="9"/>
    <w:qFormat/>
    <w:rPr>
      <w:rFonts w:ascii="Arial" w:hAnsi="Arial" w:eastAsia="Arial" w:cs="Arial"/>
      <w:b/>
      <w:bCs/>
      <w:sz w:val="22"/>
      <w:szCs w:val="22"/>
    </w:rPr>
  </w:style>
  <w:style w:type="character" w:styleId="822" w:customStyle="1">
    <w:name w:val="标题 7 Char"/>
    <w:basedOn w:val="777"/>
    <w:link w:val="774"/>
    <w:uiPriority w:val="9"/>
    <w:qFormat/>
    <w:rPr>
      <w:rFonts w:ascii="Arial" w:hAnsi="Arial" w:eastAsia="Arial" w:cs="Arial"/>
      <w:b/>
      <w:bCs/>
      <w:i/>
      <w:iCs/>
      <w:sz w:val="22"/>
      <w:szCs w:val="22"/>
    </w:rPr>
  </w:style>
  <w:style w:type="character" w:styleId="823" w:customStyle="1">
    <w:name w:val="标题 8 Char"/>
    <w:basedOn w:val="777"/>
    <w:link w:val="775"/>
    <w:uiPriority w:val="9"/>
    <w:qFormat/>
    <w:rPr>
      <w:rFonts w:ascii="Arial" w:hAnsi="Arial" w:eastAsia="Arial" w:cs="Arial"/>
      <w:i/>
      <w:iCs/>
      <w:sz w:val="22"/>
      <w:szCs w:val="22"/>
    </w:rPr>
  </w:style>
  <w:style w:type="character" w:styleId="824" w:customStyle="1">
    <w:name w:val="标题 9 Char"/>
    <w:basedOn w:val="777"/>
    <w:link w:val="776"/>
    <w:uiPriority w:val="9"/>
    <w:qFormat/>
    <w:rPr>
      <w:rFonts w:ascii="Arial" w:hAnsi="Arial" w:eastAsia="Arial" w:cs="Arial"/>
      <w:i/>
      <w:iCs/>
      <w:sz w:val="21"/>
      <w:szCs w:val="21"/>
    </w:rPr>
  </w:style>
  <w:style w:type="paragraph" w:styleId="825">
    <w:name w:val="No Spacing"/>
    <w:uiPriority w:val="1"/>
    <w:qFormat/>
    <w:rPr>
      <w:rFonts w:ascii="Times New Roman" w:hAnsi="Times New Roman" w:eastAsia="宋体" w:cs="Times New Roman"/>
      <w:lang w:val="en-US" w:eastAsia="zh-CN" w:bidi="ar-SA"/>
    </w:rPr>
  </w:style>
  <w:style w:type="character" w:styleId="826" w:customStyle="1">
    <w:name w:val="标题 Char"/>
    <w:basedOn w:val="777"/>
    <w:link w:val="805"/>
    <w:uiPriority w:val="10"/>
    <w:qFormat/>
    <w:rPr>
      <w:sz w:val="48"/>
      <w:szCs w:val="48"/>
    </w:rPr>
  </w:style>
  <w:style w:type="character" w:styleId="827" w:customStyle="1">
    <w:name w:val="副标题 Char"/>
    <w:basedOn w:val="777"/>
    <w:link w:val="797"/>
    <w:uiPriority w:val="11"/>
    <w:qFormat/>
    <w:rPr>
      <w:sz w:val="24"/>
      <w:szCs w:val="24"/>
    </w:rPr>
  </w:style>
  <w:style w:type="paragraph" w:styleId="828">
    <w:name w:val="Quote"/>
    <w:basedOn w:val="767"/>
    <w:next w:val="767"/>
    <w:link w:val="829"/>
    <w:uiPriority w:val="29"/>
    <w:qFormat/>
    <w:pPr>
      <w:ind w:left="720" w:right="720"/>
    </w:pPr>
    <w:rPr>
      <w:i/>
    </w:rPr>
  </w:style>
  <w:style w:type="character" w:styleId="829" w:customStyle="1">
    <w:name w:val="引用 Char"/>
    <w:link w:val="828"/>
    <w:uiPriority w:val="29"/>
    <w:qFormat/>
    <w:rPr>
      <w:i/>
    </w:rPr>
  </w:style>
  <w:style w:type="paragraph" w:styleId="830">
    <w:name w:val="Intense Quote"/>
    <w:basedOn w:val="767"/>
    <w:next w:val="767"/>
    <w:link w:val="8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customStyle="1">
    <w:name w:val="明显引用 Char"/>
    <w:link w:val="830"/>
    <w:uiPriority w:val="30"/>
    <w:qFormat/>
    <w:rPr>
      <w:i/>
    </w:rPr>
  </w:style>
  <w:style w:type="character" w:styleId="832" w:customStyle="1">
    <w:name w:val="Header Char"/>
    <w:basedOn w:val="777"/>
    <w:uiPriority w:val="99"/>
    <w:qFormat/>
  </w:style>
  <w:style w:type="character" w:styleId="833" w:customStyle="1">
    <w:name w:val="Footer Char"/>
    <w:basedOn w:val="777"/>
    <w:uiPriority w:val="99"/>
    <w:qFormat/>
  </w:style>
  <w:style w:type="character" w:styleId="834" w:customStyle="1">
    <w:name w:val="Caption Char"/>
    <w:uiPriority w:val="99"/>
    <w:qFormat/>
  </w:style>
  <w:style w:type="table" w:styleId="835" w:customStyle="1">
    <w:name w:val="Table Grid Light"/>
    <w:basedOn w:val="77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6" w:customStyle="1">
    <w:name w:val="无格式表格 11"/>
    <w:basedOn w:val="77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无格式表格 21"/>
    <w:basedOn w:val="77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无格式表格 31"/>
    <w:basedOn w:val="77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customStyle="1">
    <w:name w:val="无格式表格 41"/>
    <w:basedOn w:val="77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customStyle="1">
    <w:name w:val="无格式表格 51"/>
    <w:basedOn w:val="77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1" w:customStyle="1">
    <w:name w:val="网格表 1 浅色1"/>
    <w:basedOn w:val="77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1"/>
    <w:basedOn w:val="77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2"/>
    <w:basedOn w:val="77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3"/>
    <w:basedOn w:val="77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4"/>
    <w:basedOn w:val="77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5"/>
    <w:basedOn w:val="77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6"/>
    <w:basedOn w:val="77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8" w:customStyle="1">
    <w:name w:val="网格表 21"/>
    <w:basedOn w:val="77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9" w:customStyle="1">
    <w:name w:val="Grid Table 2 - Accent 1"/>
    <w:basedOn w:val="77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0" w:customStyle="1">
    <w:name w:val="Grid Table 2 - Accent 2"/>
    <w:basedOn w:val="77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Grid Table 2 - Accent 3"/>
    <w:basedOn w:val="77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2" w:customStyle="1">
    <w:name w:val="Grid Table 2 - Accent 4"/>
    <w:basedOn w:val="77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Grid Table 2 - Accent 5"/>
    <w:basedOn w:val="778"/>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Grid Table 2 - Accent 6"/>
    <w:basedOn w:val="778"/>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网格表 31"/>
    <w:basedOn w:val="77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1"/>
    <w:basedOn w:val="77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2"/>
    <w:basedOn w:val="77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3"/>
    <w:basedOn w:val="77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4"/>
    <w:basedOn w:val="77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5"/>
    <w:basedOn w:val="778"/>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6"/>
    <w:basedOn w:val="778"/>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网格表 41"/>
    <w:basedOn w:val="77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customStyle="1">
    <w:name w:val="Grid Table 4 - Accent 1"/>
    <w:basedOn w:val="77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4" w:customStyle="1">
    <w:name w:val="Grid Table 4 - Accent 2"/>
    <w:basedOn w:val="77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5" w:customStyle="1">
    <w:name w:val="Grid Table 4 - Accent 3"/>
    <w:basedOn w:val="77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6" w:customStyle="1">
    <w:name w:val="Grid Table 4 - Accent 4"/>
    <w:basedOn w:val="77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7" w:customStyle="1">
    <w:name w:val="Grid Table 4 - Accent 5"/>
    <w:basedOn w:val="77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8" w:customStyle="1">
    <w:name w:val="Grid Table 4 - Accent 6"/>
    <w:basedOn w:val="77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9" w:customStyle="1">
    <w:name w:val="网格表 5 深色1"/>
    <w:basedOn w:val="7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0" w:customStyle="1">
    <w:name w:val="Grid Table 5 Dark- Accent 1"/>
    <w:basedOn w:val="7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1" w:customStyle="1">
    <w:name w:val="Grid Table 5 Dark - Accent 2"/>
    <w:basedOn w:val="7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2" w:customStyle="1">
    <w:name w:val="Grid Table 5 Dark - Accent 3"/>
    <w:basedOn w:val="7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3" w:customStyle="1">
    <w:name w:val="Grid Table 5 Dark- Accent 4"/>
    <w:basedOn w:val="7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4" w:customStyle="1">
    <w:name w:val="Grid Table 5 Dark - Accent 5"/>
    <w:basedOn w:val="7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5" w:customStyle="1">
    <w:name w:val="Grid Table 5 Dark - Accent 6"/>
    <w:basedOn w:val="7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6" w:customStyle="1">
    <w:name w:val="网格表 6 彩色1"/>
    <w:basedOn w:val="77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7" w:customStyle="1">
    <w:name w:val="Grid Table 6 Colorful - Accent 1"/>
    <w:basedOn w:val="77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8" w:customStyle="1">
    <w:name w:val="Grid Table 6 Colorful - Accent 2"/>
    <w:basedOn w:val="77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9" w:customStyle="1">
    <w:name w:val="Grid Table 6 Colorful - Accent 3"/>
    <w:basedOn w:val="77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0" w:customStyle="1">
    <w:name w:val="Grid Table 6 Colorful - Accent 4"/>
    <w:basedOn w:val="77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1" w:customStyle="1">
    <w:name w:val="Grid Table 6 Colorful - Accent 5"/>
    <w:basedOn w:val="77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2" w:customStyle="1">
    <w:name w:val="Grid Table 6 Colorful - Accent 6"/>
    <w:basedOn w:val="77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3" w:customStyle="1">
    <w:name w:val="网格表 7 彩色1"/>
    <w:basedOn w:val="77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Grid Table 7 Colorful - Accent 1"/>
    <w:basedOn w:val="77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5" w:customStyle="1">
    <w:name w:val="Grid Table 7 Colorful - Accent 2"/>
    <w:basedOn w:val="77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Grid Table 7 Colorful - Accent 3"/>
    <w:basedOn w:val="77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7" w:customStyle="1">
    <w:name w:val="Grid Table 7 Colorful - Accent 4"/>
    <w:basedOn w:val="77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Grid Table 7 Colorful - Accent 5"/>
    <w:basedOn w:val="77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9" w:customStyle="1">
    <w:name w:val="Grid Table 7 Colorful - Accent 6"/>
    <w:basedOn w:val="77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0" w:customStyle="1">
    <w:name w:val="清单表 1 浅色1"/>
    <w:basedOn w:val="77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1" w:customStyle="1">
    <w:name w:val="List Table 1 Light - Accent 1"/>
    <w:basedOn w:val="778"/>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1 Light - Accent 2"/>
    <w:basedOn w:val="778"/>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3" w:customStyle="1">
    <w:name w:val="List Table 1 Light - Accent 3"/>
    <w:basedOn w:val="778"/>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4" w:customStyle="1">
    <w:name w:val="List Table 1 Light - Accent 4"/>
    <w:basedOn w:val="778"/>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5" w:customStyle="1">
    <w:name w:val="List Table 1 Light - Accent 5"/>
    <w:basedOn w:val="778"/>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6" w:customStyle="1">
    <w:name w:val="List Table 1 Light - Accent 6"/>
    <w:basedOn w:val="778"/>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7" w:customStyle="1">
    <w:name w:val="清单表 21"/>
    <w:basedOn w:val="77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8" w:customStyle="1">
    <w:name w:val="List Table 2 - Accent 1"/>
    <w:basedOn w:val="77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9" w:customStyle="1">
    <w:name w:val="List Table 2 - Accent 2"/>
    <w:basedOn w:val="77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0" w:customStyle="1">
    <w:name w:val="List Table 2 - Accent 3"/>
    <w:basedOn w:val="77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1" w:customStyle="1">
    <w:name w:val="List Table 2 - Accent 4"/>
    <w:basedOn w:val="77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2" w:customStyle="1">
    <w:name w:val="List Table 2 - Accent 5"/>
    <w:basedOn w:val="77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3" w:customStyle="1">
    <w:name w:val="List Table 2 - Accent 6"/>
    <w:basedOn w:val="77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4" w:customStyle="1">
    <w:name w:val="清单表 31"/>
    <w:basedOn w:val="77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3 - Accent 1"/>
    <w:basedOn w:val="77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6" w:customStyle="1">
    <w:name w:val="List Table 3 - Accent 2"/>
    <w:basedOn w:val="77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7" w:customStyle="1">
    <w:name w:val="List Table 3 - Accent 3"/>
    <w:basedOn w:val="77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8" w:customStyle="1">
    <w:name w:val="List Table 3 - Accent 4"/>
    <w:basedOn w:val="77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9" w:customStyle="1">
    <w:name w:val="List Table 3 - Accent 5"/>
    <w:basedOn w:val="77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0" w:customStyle="1">
    <w:name w:val="List Table 3 - Accent 6"/>
    <w:basedOn w:val="77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1" w:customStyle="1">
    <w:name w:val="清单表 41"/>
    <w:basedOn w:val="77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4 - Accent 1"/>
    <w:basedOn w:val="77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3" w:customStyle="1">
    <w:name w:val="List Table 4 - Accent 2"/>
    <w:basedOn w:val="77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4" w:customStyle="1">
    <w:name w:val="List Table 4 - Accent 3"/>
    <w:basedOn w:val="77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5" w:customStyle="1">
    <w:name w:val="List Table 4 - Accent 4"/>
    <w:basedOn w:val="77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6" w:customStyle="1">
    <w:name w:val="List Table 4 - Accent 5"/>
    <w:basedOn w:val="77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7" w:customStyle="1">
    <w:name w:val="List Table 4 - Accent 6"/>
    <w:basedOn w:val="77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8" w:customStyle="1">
    <w:name w:val="清单表 5 深色1"/>
    <w:basedOn w:val="77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1"/>
    <w:basedOn w:val="77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2"/>
    <w:basedOn w:val="77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3"/>
    <w:basedOn w:val="77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4"/>
    <w:basedOn w:val="77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5"/>
    <w:basedOn w:val="77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6"/>
    <w:basedOn w:val="77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清单表 6 彩色1"/>
    <w:basedOn w:val="77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6" w:customStyle="1">
    <w:name w:val="List Table 6 Colorful - Accent 1"/>
    <w:basedOn w:val="778"/>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7" w:customStyle="1">
    <w:name w:val="List Table 6 Colorful - Accent 2"/>
    <w:basedOn w:val="778"/>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8" w:customStyle="1">
    <w:name w:val="List Table 6 Colorful - Accent 3"/>
    <w:basedOn w:val="778"/>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9" w:customStyle="1">
    <w:name w:val="List Table 6 Colorful - Accent 4"/>
    <w:basedOn w:val="778"/>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0" w:customStyle="1">
    <w:name w:val="List Table 6 Colorful - Accent 5"/>
    <w:basedOn w:val="778"/>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1" w:customStyle="1">
    <w:name w:val="List Table 6 Colorful - Accent 6"/>
    <w:basedOn w:val="778"/>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2" w:customStyle="1">
    <w:name w:val="清单表 7 彩色1"/>
    <w:basedOn w:val="77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3" w:customStyle="1">
    <w:name w:val="List Table 7 Colorful - Accent 1"/>
    <w:basedOn w:val="778"/>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4" w:customStyle="1">
    <w:name w:val="List Table 7 Colorful - Accent 2"/>
    <w:basedOn w:val="778"/>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List Table 7 Colorful - Accent 3"/>
    <w:basedOn w:val="778"/>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6" w:customStyle="1">
    <w:name w:val="List Table 7 Colorful - Accent 4"/>
    <w:basedOn w:val="778"/>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List Table 7 Colorful - Accent 5"/>
    <w:basedOn w:val="778"/>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8" w:customStyle="1">
    <w:name w:val="List Table 7 Colorful - Accent 6"/>
    <w:basedOn w:val="778"/>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9" w:customStyle="1">
    <w:name w:val="Lined - Accent"/>
    <w:basedOn w:val="7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Lined - Accent 1"/>
    <w:basedOn w:val="7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1" w:customStyle="1">
    <w:name w:val="Lined - Accent 2"/>
    <w:basedOn w:val="7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2" w:customStyle="1">
    <w:name w:val="Lined - Accent 3"/>
    <w:basedOn w:val="7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3" w:customStyle="1">
    <w:name w:val="Lined - Accent 4"/>
    <w:basedOn w:val="7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4" w:customStyle="1">
    <w:name w:val="Lined - Accent 5"/>
    <w:basedOn w:val="7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5" w:customStyle="1">
    <w:name w:val="Lined - Accent 6"/>
    <w:basedOn w:val="7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6" w:customStyle="1">
    <w:name w:val="Bordered &amp; Lined - Accent"/>
    <w:basedOn w:val="77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Bordered &amp; Lined - Accent 1"/>
    <w:basedOn w:val="77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8" w:customStyle="1">
    <w:name w:val="Bordered &amp; Lined - Accent 2"/>
    <w:basedOn w:val="77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9" w:customStyle="1">
    <w:name w:val="Bordered &amp; Lined - Accent 3"/>
    <w:basedOn w:val="77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0" w:customStyle="1">
    <w:name w:val="Bordered &amp; Lined - Accent 4"/>
    <w:basedOn w:val="77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Bordered &amp; Lined - Accent 5"/>
    <w:basedOn w:val="77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Bordered &amp; Lined - Accent 6"/>
    <w:basedOn w:val="77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w:basedOn w:val="77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4" w:customStyle="1">
    <w:name w:val="Bordered - Accent 1"/>
    <w:basedOn w:val="77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5" w:customStyle="1">
    <w:name w:val="Bordered - Accent 2"/>
    <w:basedOn w:val="77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6" w:customStyle="1">
    <w:name w:val="Bordered - Accent 3"/>
    <w:basedOn w:val="77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7" w:customStyle="1">
    <w:name w:val="Bordered - Accent 4"/>
    <w:basedOn w:val="77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8" w:customStyle="1">
    <w:name w:val="Bordered - Accent 5"/>
    <w:basedOn w:val="77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9" w:customStyle="1">
    <w:name w:val="Bordered - Accent 6"/>
    <w:basedOn w:val="77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0" w:customStyle="1">
    <w:name w:val="脚注文本 Char"/>
    <w:link w:val="798"/>
    <w:uiPriority w:val="99"/>
    <w:qFormat/>
    <w:rPr>
      <w:sz w:val="18"/>
    </w:rPr>
  </w:style>
  <w:style w:type="character" w:styleId="961" w:customStyle="1">
    <w:name w:val="尾注文本 Char"/>
    <w:link w:val="790"/>
    <w:uiPriority w:val="99"/>
    <w:qFormat/>
    <w:rPr>
      <w:sz w:val="20"/>
    </w:rPr>
  </w:style>
  <w:style w:type="paragraph" w:styleId="962" w:customStyle="1">
    <w:name w:val="TOC 标题1"/>
    <w:uiPriority w:val="39"/>
    <w:unhideWhenUsed/>
    <w:qFormat/>
    <w:rPr>
      <w:rFonts w:ascii="Times New Roman" w:hAnsi="Times New Roman" w:eastAsia="宋体" w:cs="Times New Roman"/>
      <w:lang w:val="en-US" w:eastAsia="zh-CN" w:bidi="ar-SA"/>
    </w:rPr>
  </w:style>
  <w:style w:type="character" w:styleId="963" w:customStyle="1">
    <w:name w:val="批注框文本 Char"/>
    <w:link w:val="791"/>
    <w:uiPriority w:val="0"/>
    <w:qFormat/>
    <w:rPr>
      <w:sz w:val="18"/>
      <w:szCs w:val="18"/>
    </w:rPr>
  </w:style>
  <w:style w:type="paragraph" w:styleId="964" w:customStyle="1">
    <w:name w:val="正文（缩进）"/>
    <w:basedOn w:val="767"/>
    <w:uiPriority w:val="0"/>
    <w:qFormat/>
    <w:pPr>
      <w:ind w:firstLine="480"/>
      <w:spacing w:before="156" w:after="156"/>
    </w:pPr>
  </w:style>
  <w:style w:type="paragraph" w:styleId="965" w:customStyle="1">
    <w:name w:val="正文1"/>
    <w:basedOn w:val="767"/>
    <w:next w:val="966"/>
    <w:uiPriority w:val="0"/>
    <w:qFormat/>
    <w:pPr>
      <w:jc w:val="left"/>
      <w:spacing w:line="360" w:lineRule="atLeast"/>
    </w:pPr>
    <w:rPr>
      <w:rFonts w:ascii="宋体"/>
      <w:sz w:val="24"/>
      <w:szCs w:val="20"/>
    </w:rPr>
  </w:style>
  <w:style w:type="paragraph" w:styleId="966" w:customStyle="1">
    <w:name w:val="正文文本1"/>
    <w:basedOn w:val="965"/>
    <w:next w:val="967"/>
    <w:uiPriority w:val="0"/>
    <w:qFormat/>
    <w:pPr>
      <w:spacing w:after="120"/>
    </w:pPr>
    <w:rPr>
      <w:lang w:eastAsia="en-US"/>
    </w:rPr>
  </w:style>
  <w:style w:type="paragraph" w:styleId="967" w:customStyle="1">
    <w:name w:val="一级条标题"/>
    <w:basedOn w:val="968"/>
    <w:next w:val="96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8" w:customStyle="1">
    <w:name w:val="章标题"/>
    <w:next w:val="767"/>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69" w:customStyle="1">
    <w:name w:val="段"/>
    <w:basedOn w:val="965"/>
    <w:next w:val="767"/>
    <w:uiPriority w:val="0"/>
    <w:qFormat/>
    <w:pPr>
      <w:ind w:firstLine="200"/>
      <w:widowControl/>
    </w:pPr>
    <w:rPr>
      <w:sz w:val="20"/>
    </w:rPr>
  </w:style>
  <w:style w:type="paragraph" w:styleId="970" w:customStyle="1">
    <w:name w:val="普通正文"/>
    <w:basedOn w:val="767"/>
    <w:uiPriority w:val="0"/>
    <w:qFormat/>
    <w:pPr>
      <w:ind w:firstLine="480"/>
      <w:jc w:val="left"/>
      <w:spacing w:before="120" w:after="120" w:line="360" w:lineRule="auto"/>
    </w:pPr>
    <w:rPr>
      <w:rFonts w:ascii="Arial" w:hAnsi="Arial"/>
      <w:sz w:val="24"/>
      <w:szCs w:val="24"/>
    </w:rPr>
  </w:style>
  <w:style w:type="paragraph" w:styleId="971" w:customStyle="1">
    <w:name w:val="Char"/>
    <w:basedOn w:val="767"/>
    <w:uiPriority w:val="0"/>
    <w:qFormat/>
    <w:pPr>
      <w:ind w:firstLine="200"/>
      <w:tabs>
        <w:tab w:val="left" w:pos="360" w:leader="none"/>
      </w:tabs>
    </w:pPr>
    <w:rPr>
      <w:rFonts w:ascii="Times New Roman" w:hAnsi="Times New Roman"/>
      <w:sz w:val="28"/>
      <w:szCs w:val="30"/>
    </w:rPr>
  </w:style>
  <w:style w:type="paragraph" w:styleId="972" w:customStyle="1">
    <w:name w:val="正文空2格  1."/>
    <w:basedOn w:val="767"/>
    <w:uiPriority w:val="0"/>
    <w:qFormat/>
    <w:pPr>
      <w:ind w:firstLine="480"/>
    </w:pPr>
    <w:rPr>
      <w:rFonts w:cs="宋体"/>
      <w:sz w:val="28"/>
      <w:szCs w:val="20"/>
    </w:rPr>
  </w:style>
  <w:style w:type="paragraph" w:styleId="973">
    <w:name w:val="List Paragraph"/>
    <w:basedOn w:val="767"/>
    <w:uiPriority w:val="99"/>
    <w:qFormat/>
    <w:pPr>
      <w:ind w:firstLine="420"/>
    </w:pPr>
    <w:rPr>
      <w:rFonts w:ascii="Times New Roman" w:hAnsi="Times New Roman"/>
      <w:szCs w:val="21"/>
    </w:rPr>
  </w:style>
  <w:style w:type="paragraph" w:styleId="974" w:customStyle="1">
    <w:name w:val="纯文本1"/>
    <w:basedOn w:val="767"/>
    <w:uiPriority w:val="99"/>
    <w:qFormat/>
    <w:rPr>
      <w:rFonts w:ascii="宋体" w:hAnsi="Courier New"/>
      <w:sz w:val="20"/>
      <w:szCs w:val="21"/>
    </w:rPr>
  </w:style>
  <w:style w:type="paragraph" w:styleId="975" w:customStyle="1">
    <w:name w:val="标题 11"/>
    <w:basedOn w:val="767"/>
    <w:next w:val="767"/>
    <w:uiPriority w:val="9"/>
    <w:qFormat/>
    <w:pPr>
      <w:keepLines/>
      <w:keepNext/>
      <w:spacing w:before="340" w:after="330" w:line="578" w:lineRule="auto"/>
      <w:outlineLvl w:val="0"/>
    </w:pPr>
    <w:rPr>
      <w:b/>
      <w:bCs/>
      <w:sz w:val="44"/>
      <w:szCs w:val="44"/>
    </w:rPr>
  </w:style>
  <w:style w:type="table" w:styleId="976" w:customStyle="1">
    <w:name w:val="网格型1"/>
    <w:basedOn w:val="977"/>
    <w:uiPriority w:val="59"/>
    <w:qFormat/>
    <w:tblPr>
      <w:tblCellMar>
        <w:left w:w="0" w:type="dxa"/>
        <w:top w:w="0" w:type="dxa"/>
        <w:right w:w="0" w:type="dxa"/>
        <w:bottom w:w="0" w:type="dxa"/>
      </w:tblCellMar>
    </w:tblPr>
  </w:style>
  <w:style w:type="table" w:styleId="977" w:customStyle="1">
    <w:name w:val="普通表格1"/>
    <w:uiPriority w:val="99"/>
    <w:unhideWhenUsed/>
    <w:qFormat/>
    <w:tblPr>
      <w:tblCellMar>
        <w:left w:w="0" w:type="dxa"/>
        <w:top w:w="0" w:type="dxa"/>
        <w:right w:w="0" w:type="dxa"/>
        <w:bottom w:w="0" w:type="dxa"/>
      </w:tblCellMar>
    </w:tblPr>
  </w:style>
  <w:style w:type="paragraph" w:styleId="978" w:customStyle="1">
    <w:name w:val="正文文本缩进1"/>
    <w:basedOn w:val="979"/>
    <w:next w:val="767"/>
    <w:uiPriority w:val="99"/>
    <w:unhideWhenUsed/>
    <w:qFormat/>
    <w:pPr>
      <w:ind w:firstLine="540"/>
      <w:spacing w:line="400" w:lineRule="exact"/>
    </w:pPr>
    <w:rPr>
      <w:sz w:val="24"/>
    </w:rPr>
  </w:style>
  <w:style w:type="paragraph" w:styleId="979" w:customStyle="1">
    <w:name w:val="正文11"/>
    <w:next w:val="980"/>
    <w:uiPriority w:val="0"/>
    <w:qFormat/>
    <w:pPr>
      <w:jc w:val="both"/>
      <w:widowControl w:val="off"/>
    </w:pPr>
    <w:rPr>
      <w:rFonts w:ascii="Times New Roman" w:hAnsi="Times New Roman" w:eastAsia="宋体" w:cs="Times New Roman"/>
      <w:sz w:val="21"/>
      <w:szCs w:val="22"/>
      <w:lang w:val="en-US" w:eastAsia="zh-CN" w:bidi="ar-SA"/>
    </w:rPr>
  </w:style>
  <w:style w:type="paragraph" w:styleId="980" w:customStyle="1">
    <w:name w:val="正文首行缩进 21"/>
    <w:basedOn w:val="978"/>
    <w:next w:val="767"/>
    <w:uiPriority w:val="0"/>
    <w:qFormat/>
    <w:pPr>
      <w:ind w:firstLine="420"/>
    </w:pPr>
  </w:style>
  <w:style w:type="paragraph" w:styleId="981" w:customStyle="1">
    <w:name w:val="寄信人地址1"/>
    <w:basedOn w:val="767"/>
    <w:uiPriority w:val="99"/>
    <w:unhideWhenUsed/>
    <w:qFormat/>
    <w:rPr>
      <w:rFonts w:ascii="Arial" w:hAnsi="Arial"/>
    </w:rPr>
  </w:style>
  <w:style w:type="character" w:styleId="982" w:customStyle="1">
    <w:name w:val="font11"/>
    <w:uiPriority w:val="0"/>
    <w:qFormat/>
    <w:rPr>
      <w:rFonts w:hint="eastAsia" w:ascii="宋体" w:hAnsi="宋体" w:eastAsia="宋体" w:cs="宋体"/>
      <w:color w:val="000000"/>
      <w:sz w:val="21"/>
      <w:szCs w:val="21"/>
      <w:u w:val="none"/>
    </w:rPr>
  </w:style>
  <w:style w:type="paragraph" w:styleId="983" w:customStyle="1">
    <w:name w:val="标题 21"/>
    <w:basedOn w:val="767"/>
    <w:next w:val="984"/>
    <w:uiPriority w:val="9"/>
    <w:qFormat/>
    <w:pPr>
      <w:keepLines/>
      <w:keepNext/>
      <w:spacing w:before="260" w:after="260" w:line="416" w:lineRule="auto"/>
      <w:outlineLvl w:val="1"/>
    </w:pPr>
    <w:rPr>
      <w:rFonts w:ascii="Cambria" w:hAnsi="Cambria"/>
      <w:b/>
      <w:bCs/>
      <w:sz w:val="32"/>
      <w:szCs w:val="32"/>
    </w:rPr>
  </w:style>
  <w:style w:type="paragraph" w:styleId="984" w:customStyle="1">
    <w:name w:val="正文首行缩进1"/>
    <w:basedOn w:val="816"/>
    <w:uiPriority w:val="0"/>
    <w:qFormat/>
    <w:pPr>
      <w:ind w:firstLine="425"/>
      <w:spacing w:before="100" w:after="100" w:line="360" w:lineRule="atLeast"/>
    </w:pPr>
    <w:rPr>
      <w:rFonts w:ascii="Times New Roman" w:hAnsi="Times New Roman" w:eastAsia="宋体"/>
    </w:rPr>
  </w:style>
  <w:style w:type="paragraph" w:styleId="985" w:customStyle="1">
    <w:name w:val="正文缩进1"/>
    <w:basedOn w:val="767"/>
    <w:uiPriority w:val="0"/>
    <w:unhideWhenUsed/>
    <w:qFormat/>
    <w:pPr>
      <w:ind w:firstLine="420"/>
    </w:pPr>
  </w:style>
  <w:style w:type="paragraph" w:styleId="986" w:customStyle="1">
    <w:name w:val="纯文本11"/>
    <w:basedOn w:val="767"/>
    <w:uiPriority w:val="99"/>
    <w:qFormat/>
    <w:rPr>
      <w:rFonts w:ascii="宋体" w:hAnsi="Courier New"/>
      <w:sz w:val="20"/>
      <w:szCs w:val="21"/>
    </w:rPr>
  </w:style>
  <w:style w:type="numbering" w:styleId="9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鞠海燕</cp:lastModifiedBy>
  <cp:revision>6</cp:revision>
  <dcterms:created xsi:type="dcterms:W3CDTF">2024-09-27T04:29:00Z</dcterms:created>
  <dcterms:modified xsi:type="dcterms:W3CDTF">2024-09-30T07:47:45Z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2052-12.1.0.18543</vt:lpwstr>
  </property>
  <property fmtid="{D5CDD505-2E9C-101B-9397-08002B2CF9AE}" pid="3" name="ICV">
    <vt:lpwstr>F0F17103F2A3460EBBF27E22AD421A8D_13</vt:lpwstr>
  </property>
</Properties>
</file>