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center"/>
        <w:rPr>
          <w:rFonts w:ascii="宋体" w:hAnsi="宋体"/>
          <w:color w:val="000000" w:themeColor="text1"/>
          <w:highlight w:val="none"/>
        </w:rPr>
      </w:pPr>
      <w:r>
        <w:rPr>
          <w:color w:val="000000" w:themeColor="text1"/>
          <w:highlight w:val="none"/>
        </w:rPr>
      </w:r>
      <w:bookmarkStart w:id="0" w:name="_Hlk45004360"/>
      <w:r>
        <w:rPr>
          <w:color w:val="000000" w:themeColor="text1"/>
          <w:highlight w:val="none"/>
        </w:rPr>
      </w:r>
      <w:bookmarkStart w:id="1" w:name="_Toc13642114"/>
      <w:r>
        <w:rPr>
          <w:color w:val="000000" w:themeColor="text1"/>
          <w:highlight w:val="none"/>
        </w:rPr>
      </w:r>
      <w:bookmarkStart w:id="2" w:name="_Toc142194265"/>
      <w:r>
        <w:rPr>
          <w:rFonts w:hint="eastAsia" w:ascii="宋体" w:hAnsi="宋体" w:cs="宋体"/>
          <w:b/>
          <w:color w:val="000000" w:themeColor="text1"/>
          <w:sz w:val="32"/>
          <w:highlight w:val="none"/>
        </w:rPr>
        <w:t xml:space="preserve">招标公告</w:t>
      </w:r>
      <w:r>
        <w:rPr>
          <w:color w:val="000000" w:themeColor="text1"/>
          <w:highlight w:val="none"/>
        </w:rPr>
      </w:r>
      <w:r>
        <w:rPr>
          <w:color w:val="000000" w:themeColor="text1"/>
          <w:highlight w:val="none"/>
        </w:rPr>
      </w:r>
    </w:p>
    <w:p>
      <w:pPr>
        <w:pStyle w:val="744"/>
        <w:ind w:firstLine="480"/>
        <w:rPr>
          <w:rFonts w:hint="eastAsia"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color w:val="000000" w:themeColor="text1"/>
          <w:highlight w:val="none"/>
        </w:rPr>
      </w:r>
      <w:bookmarkStart w:id="3" w:name="_Hlk45004396"/>
      <w:r>
        <w:rPr>
          <w:rFonts w:hint="eastAsia" w:ascii="宋体" w:hAnsi="宋体"/>
          <w:color w:val="000000" w:themeColor="text1"/>
          <w:sz w:val="24"/>
          <w:szCs w:val="24"/>
          <w:highlight w:val="none"/>
        </w:rPr>
        <w:t xml:space="preserve">项目概况</w:t>
      </w:r>
      <w:r>
        <w:rPr>
          <w:color w:val="000000" w:themeColor="text1"/>
          <w:highlight w:val="none"/>
        </w:rPr>
      </w:r>
      <w:r>
        <w:rPr>
          <w:color w:val="000000" w:themeColor="text1"/>
          <w:highlight w:val="none"/>
        </w:rPr>
      </w:r>
    </w:p>
    <w:p>
      <w:pPr>
        <w:pStyle w:val="744"/>
        <w:ind w:firstLine="480"/>
        <w:rPr>
          <w:rFonts w:hint="eastAsia"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rPr>
        <w:t xml:space="preserve">仪器设备维保服务</w:t>
      </w:r>
      <w:r>
        <w:rPr>
          <w:rFonts w:hint="eastAsia" w:ascii="宋体" w:hAnsi="宋体"/>
          <w:color w:val="000000" w:themeColor="text1"/>
          <w:sz w:val="24"/>
          <w:szCs w:val="24"/>
          <w:highlight w:val="none"/>
        </w:rPr>
        <w:t xml:space="preserve">招标项目的潜在投标人应在苏采云系统通过网上获取获取招标文件，并于</w:t>
      </w:r>
      <w:r>
        <w:rPr>
          <w:rFonts w:hint="eastAsia" w:ascii="宋体" w:hAnsi="宋体"/>
          <w:color w:val="000000" w:themeColor="text1"/>
          <w:sz w:val="24"/>
          <w:szCs w:val="24"/>
          <w:highlight w:val="none"/>
          <w:u w:val="single"/>
        </w:rPr>
        <w:t xml:space="preserve">2024年11月12日9点30分</w:t>
      </w:r>
      <w:r>
        <w:rPr>
          <w:rFonts w:hint="eastAsia" w:ascii="宋体" w:hAnsi="宋体"/>
          <w:color w:val="000000" w:themeColor="text1"/>
          <w:sz w:val="24"/>
          <w:szCs w:val="24"/>
          <w:highlight w:val="none"/>
        </w:rPr>
        <w:t xml:space="preserve">（北京时间）前在系统中上传电子投标文件。</w:t>
      </w:r>
      <w:r>
        <w:rPr>
          <w:color w:val="000000" w:themeColor="text1"/>
          <w:highlight w:val="none"/>
        </w:rPr>
      </w:r>
      <w:r>
        <w:rPr>
          <w:color w:val="000000" w:themeColor="text1"/>
          <w:highlight w:val="none"/>
        </w:rPr>
      </w:r>
    </w:p>
    <w:p>
      <w:pPr>
        <w:pStyle w:val="744"/>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一、项目基本情况：</w:t>
      </w:r>
      <w:r>
        <w:rPr>
          <w:color w:val="000000" w:themeColor="text1"/>
          <w:highlight w:val="none"/>
        </w:rPr>
      </w:r>
      <w:r>
        <w:rPr>
          <w:color w:val="000000" w:themeColor="text1"/>
          <w:highlight w:val="none"/>
        </w:rPr>
      </w:r>
    </w:p>
    <w:p>
      <w:pPr>
        <w:pStyle w:val="744"/>
        <w:ind w:firstLine="480"/>
        <w:rPr>
          <w:rFonts w:hint="eastAsia" w:ascii="宋体" w:hAnsi="宋体" w:eastAsia="宋体" w:cs="宋体"/>
          <w:color w:val="000000" w:themeColor="text1"/>
          <w:sz w:val="24"/>
          <w:szCs w:val="24"/>
          <w:highlight w:val="none"/>
        </w:rPr>
      </w:pPr>
      <w:r>
        <w:rPr>
          <w:color w:val="000000" w:themeColor="text1"/>
          <w:highlight w:val="none"/>
        </w:rPr>
      </w:r>
      <w:bookmarkEnd w:id="3"/>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JSZC-320500-SZWK-G2024-0340</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2、项目名称：仪器设备维保服务</w:t>
      </w:r>
      <w:r>
        <w:rPr>
          <w:color w:val="000000" w:themeColor="text1"/>
          <w:highlight w:val="none"/>
        </w:rPr>
      </w:r>
      <w:r>
        <w:rPr>
          <w:color w:val="000000" w:themeColor="text1"/>
          <w:highlight w:val="none"/>
        </w:rPr>
      </w:r>
    </w:p>
    <w:p>
      <w:pPr>
        <w:pStyle w:val="744"/>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3、采购预算及最高限价：</w:t>
      </w:r>
      <w:r>
        <w:rPr>
          <w:color w:val="000000" w:themeColor="text1"/>
          <w:highlight w:val="none"/>
        </w:rPr>
      </w:r>
      <w:r>
        <w:rPr>
          <w:color w:val="000000" w:themeColor="text1"/>
          <w:highlight w:val="none"/>
        </w:rPr>
      </w:r>
    </w:p>
    <w:tbl>
      <w:tblPr>
        <w:tblW w:w="53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267"/>
        <w:gridCol w:w="1465"/>
        <w:gridCol w:w="2222"/>
        <w:gridCol w:w="2267"/>
      </w:tblGrid>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标段号</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名称</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维保期限</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采购预算（万元）</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最高限价（万元）</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液质联用仪等仪器</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41</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41</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高效液相色谱仪等分析检测仪器（1）</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高效液相色谱仪等分析检测仪器（2）</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55</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55</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高效液相色谱仪等分析检测仪器（3）</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全数字化核磁共振谱仪</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23.5</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23.5</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气体发生器等设备</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20</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20</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高效液相色谱仪等分析检测仪器（4）</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35</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35</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飞行质谱微生物鉴定系统</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17.5</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17.5</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纯水超纯水仪器</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18</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18</w:t>
            </w:r>
            <w:r>
              <w:rPr>
                <w:color w:val="000000" w:themeColor="text1"/>
                <w:highlight w:val="none"/>
              </w:rPr>
            </w:r>
            <w:r>
              <w:rPr>
                <w:color w:val="000000" w:themeColor="text1"/>
                <w:highlight w:val="none"/>
              </w:rPr>
            </w:r>
          </w:p>
        </w:tc>
      </w:tr>
    </w:tbl>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4、采购需求的简要说明：</w:t>
      </w:r>
      <w:r>
        <w:rPr>
          <w:color w:val="000000" w:themeColor="text1"/>
          <w:highlight w:val="none"/>
        </w:rPr>
      </w:r>
      <w:r>
        <w:rPr>
          <w:color w:val="000000" w:themeColor="text1"/>
          <w:highlight w:val="none"/>
        </w:rPr>
      </w:r>
    </w:p>
    <w:p>
      <w:pPr>
        <w:pStyle w:val="744"/>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维修设备范围：包含上述设备的维修、维保服务，包括整机、零备件及易损件。</w:t>
      </w:r>
      <w:r>
        <w:rPr>
          <w:color w:val="000000" w:themeColor="text1"/>
          <w:highlight w:val="none"/>
        </w:rPr>
      </w:r>
      <w:r>
        <w:rPr>
          <w:color w:val="000000" w:themeColor="text1"/>
          <w:highlight w:val="none"/>
        </w:rPr>
      </w:r>
    </w:p>
    <w:p>
      <w:pPr>
        <w:pStyle w:val="744"/>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hAnsi="宋体"/>
          <w:color w:val="000000" w:themeColor="text1"/>
          <w:sz w:val="24"/>
          <w:szCs w:val="24"/>
          <w:highlight w:val="none"/>
        </w:rPr>
        <w:t xml:space="preserve">服务期限：</w:t>
      </w:r>
      <w:r>
        <w:rPr>
          <w:rFonts w:hint="eastAsia" w:ascii="宋体" w:hAnsi="宋体" w:cs="宋体"/>
          <w:color w:val="000000" w:themeColor="text1"/>
          <w:sz w:val="24"/>
          <w:highlight w:val="none"/>
        </w:rPr>
        <w:t xml:space="preserve">一年（从合同签订之日起开始计算）</w:t>
      </w:r>
      <w:r>
        <w:rPr>
          <w:rFonts w:hint="eastAsia" w:hAnsi="宋体"/>
          <w:color w:val="000000" w:themeColor="text1"/>
          <w:sz w:val="24"/>
          <w:szCs w:val="24"/>
          <w:highlight w:val="none"/>
        </w:rPr>
        <w:t xml:space="preserve">。</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（2）实施地点：</w:t>
      </w:r>
      <w:r>
        <w:rPr>
          <w:rFonts w:hint="eastAsia" w:ascii="宋体" w:hAnsi="宋体" w:cs="宋体"/>
          <w:color w:val="000000" w:themeColor="text1"/>
          <w:sz w:val="24"/>
          <w:highlight w:val="none"/>
        </w:rPr>
        <w:t xml:space="preserve">苏州市药品检验检测研究中心指定科室</w:t>
      </w:r>
      <w:r>
        <w:rPr>
          <w:rFonts w:hint="eastAsia" w:ascii="宋体" w:hAnsi="宋体"/>
          <w:bCs/>
          <w:color w:val="000000" w:themeColor="text1"/>
          <w:sz w:val="24"/>
          <w:highlight w:val="none"/>
        </w:rPr>
        <w:t xml:space="preserve">。</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3</w:t>
      </w:r>
      <w:r>
        <w:rPr>
          <w:rFonts w:hint="eastAsia" w:ascii="宋体" w:hAnsi="宋体"/>
          <w:bCs/>
          <w:color w:val="000000" w:themeColor="text1"/>
          <w:sz w:val="24"/>
          <w:highlight w:val="none"/>
        </w:rPr>
        <w:t xml:space="preserve">）验收标准：采购方根据磋商采购文件及国家和行业标准进行质量验收。</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6、本项目不接受联合体。</w:t>
      </w:r>
      <w:r>
        <w:rPr>
          <w:color w:val="000000" w:themeColor="text1"/>
          <w:highlight w:val="none"/>
        </w:rPr>
      </w:r>
      <w:r>
        <w:rPr>
          <w:color w:val="000000" w:themeColor="text1"/>
          <w:highlight w:val="none"/>
        </w:rPr>
      </w:r>
    </w:p>
    <w:p>
      <w:pPr>
        <w:pStyle w:val="744"/>
        <w:ind w:firstLine="482"/>
        <w:jc w:val="left"/>
        <w:tabs>
          <w:tab w:val="left" w:pos="315" w:leader="none"/>
          <w:tab w:val="center" w:pos="4153" w:leader="none"/>
        </w:tabs>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u w:val="single"/>
        </w:rPr>
        <w:t xml:space="preserve">7、本项目非专门面向中小企业采购，所属行业为其他未列明行业。</w:t>
      </w:r>
      <w:r>
        <w:rPr>
          <w:color w:val="000000" w:themeColor="text1"/>
          <w:highlight w:val="none"/>
        </w:rPr>
      </w:r>
      <w:r>
        <w:rPr>
          <w:color w:val="000000" w:themeColor="text1"/>
          <w:highlight w:val="none"/>
        </w:rPr>
      </w:r>
    </w:p>
    <w:p>
      <w:pPr>
        <w:pStyle w:val="744"/>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二、申请人的资格要求：</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1.满足《中华人民共和国政府采购法》第二十二条规定，即：</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1.3具有履行合同所必需的设备和专业技术能力；</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1.4有依法缴纳税收和社会保障资金的良好记录；</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highlight w:val="none"/>
        </w:rPr>
      </w:r>
      <w:r>
        <w:rPr>
          <w:color w:val="000000" w:themeColor="text1"/>
          <w:highlight w:val="none"/>
        </w:rPr>
      </w:r>
    </w:p>
    <w:p>
      <w:pPr>
        <w:pStyle w:val="744"/>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2.落实政府采购政策需满足的资格要求：无</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3.本项目的特定资格要求：无。</w:t>
      </w:r>
      <w:r>
        <w:rPr>
          <w:color w:val="000000" w:themeColor="text1"/>
          <w:highlight w:val="none"/>
        </w:rPr>
      </w:r>
      <w:r>
        <w:rPr>
          <w:color w:val="000000" w:themeColor="text1"/>
          <w:highlight w:val="none"/>
        </w:rPr>
      </w:r>
    </w:p>
    <w:p>
      <w:pPr>
        <w:pStyle w:val="744"/>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color w:val="000000" w:themeColor="text1"/>
          <w:highlight w:val="none"/>
        </w:rPr>
      </w:r>
      <w:r>
        <w:rPr>
          <w:color w:val="000000" w:themeColor="text1"/>
          <w:highlight w:val="none"/>
        </w:rPr>
      </w:r>
    </w:p>
    <w:p>
      <w:pPr>
        <w:pStyle w:val="744"/>
        <w:ind w:firstLine="480"/>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000000" w:themeColor="text1"/>
          <w:highlight w:val="none"/>
        </w:rPr>
      </w:r>
      <w:r>
        <w:rPr>
          <w:color w:val="000000" w:themeColor="text1"/>
          <w:highlight w:val="none"/>
        </w:rPr>
      </w:r>
    </w:p>
    <w:p>
      <w:pPr>
        <w:pStyle w:val="744"/>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三、获取招标文件：</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1、获取时间：自招标公告发布之日起5</w:t>
      </w:r>
      <w:r>
        <w:rPr>
          <w:rFonts w:hint="eastAsia" w:ascii="宋体" w:hAnsi="宋体" w:cs="宋体"/>
          <w:color w:val="000000" w:themeColor="text1"/>
          <w:sz w:val="24"/>
          <w:szCs w:val="24"/>
          <w:highlight w:val="none"/>
        </w:rPr>
        <w:t xml:space="preserve">个</w:t>
      </w:r>
      <w:r>
        <w:rPr>
          <w:rFonts w:hint="eastAsia" w:ascii="宋体" w:hAnsi="宋体" w:cs="宋体"/>
          <w:color w:val="000000" w:themeColor="text1"/>
          <w:sz w:val="24"/>
          <w:szCs w:val="24"/>
          <w:highlight w:val="none"/>
        </w:rPr>
        <w:t xml:space="preserve">工作日</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3、获取方式：自行下载</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4、售价：无</w:t>
      </w:r>
      <w:r>
        <w:rPr>
          <w:color w:val="000000" w:themeColor="text1"/>
          <w:highlight w:val="none"/>
        </w:rPr>
      </w:r>
      <w:r>
        <w:rPr>
          <w:color w:val="000000" w:themeColor="text1"/>
          <w:highlight w:val="none"/>
        </w:rPr>
      </w:r>
    </w:p>
    <w:p>
      <w:pPr>
        <w:pStyle w:val="744"/>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四、上传投标文件截止时间、开标时间和地点</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1、上传投标文件截止时间：2024年11月12日9:30</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2、开标时间：2024年11月12日9:30</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3、开标地点：苏采云政府采购一体化平台开标大厅（网上不见面开标）</w:t>
      </w:r>
      <w:r>
        <w:rPr>
          <w:color w:val="000000" w:themeColor="text1"/>
          <w:highlight w:val="none"/>
        </w:rPr>
      </w:r>
      <w:r>
        <w:rPr>
          <w:color w:val="000000" w:themeColor="text1"/>
          <w:highlight w:val="none"/>
        </w:rPr>
      </w:r>
    </w:p>
    <w:p>
      <w:pPr>
        <w:pStyle w:val="744"/>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五、公告期限</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自本公告发布之日起5个工作日。</w:t>
      </w:r>
      <w:r>
        <w:rPr>
          <w:color w:val="000000" w:themeColor="text1"/>
          <w:highlight w:val="none"/>
        </w:rPr>
      </w:r>
      <w:r>
        <w:rPr>
          <w:color w:val="000000" w:themeColor="text1"/>
          <w:highlight w:val="none"/>
        </w:rPr>
      </w:r>
    </w:p>
    <w:p>
      <w:pPr>
        <w:pStyle w:val="744"/>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六、其他补充事宜</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1、本项目需要使用CA数字证书制作、上传电子投标文件完成电子投标，请供应商在参加投标活动前办理好CA数字证书申领及电子签章等操作。</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3、采购文件获取（网上获取）</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3.1申领CA证书：</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w:t>
      </w:r>
      <w:r>
        <w:rPr>
          <w:rFonts w:hint="eastAsia" w:ascii="宋体" w:hAnsi="宋体" w:cs="宋体"/>
          <w:color w:val="000000" w:themeColor="text1"/>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4、制作、提交电子响应文件：</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5、开标</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5.1本项目采用不见面开标，投标人开标时无需到开标现场进行解密，采取网上开标大厅解密电子投标文件，投标人远程解密要求如下：</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2）投标人登录苏采云系统，点击开标大厅，选择开标项目，完成不见面开标流程。</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3）投标截止时间后根据系统提示解密电子投标文件。解密时间为30分钟，未在规定时间内完成解密，其投标文件将被拒绝，不参与后续投标流程。</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6、投标保证金：本项目无需缴纳投标保证金。</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7、苏州市财政局政府采购管理处监督电话：0512-68616651。</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8、政府采购履约资金扶持政策：中标供应商可凭政府采购合同办理融资贷款，详情请见江苏政府采购网“政采贷”专栏。</w:t>
      </w:r>
      <w:r>
        <w:rPr>
          <w:color w:val="000000" w:themeColor="text1"/>
          <w:highlight w:val="none"/>
        </w:rPr>
      </w:r>
      <w:r>
        <w:rPr>
          <w:color w:val="000000" w:themeColor="text1"/>
          <w:highlight w:val="none"/>
        </w:rPr>
      </w:r>
    </w:p>
    <w:p>
      <w:pPr>
        <w:pStyle w:val="744"/>
        <w:ind w:firstLine="482"/>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七、对本次招标提出询问，请按以下方式联系</w:t>
      </w:r>
      <w:r>
        <w:rPr>
          <w:rFonts w:hint="eastAsia" w:ascii="宋体" w:hAnsi="宋体" w:cs="宋体"/>
          <w:color w:val="000000" w:themeColor="text1"/>
          <w:sz w:val="24"/>
          <w:szCs w:val="24"/>
          <w:highlight w:val="none"/>
        </w:rPr>
        <w:t xml:space="preserve">。</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1、采购人信息</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采购人：苏州市药品检验检测研究中心</w:t>
      </w:r>
      <w:r>
        <w:rPr>
          <w:color w:val="000000" w:themeColor="text1"/>
          <w:highlight w:val="none"/>
        </w:rPr>
      </w:r>
      <w:r>
        <w:rPr>
          <w:color w:val="000000" w:themeColor="text1"/>
          <w:highlight w:val="none"/>
        </w:rPr>
      </w:r>
    </w:p>
    <w:p>
      <w:pPr>
        <w:pStyle w:val="744"/>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联系人：屠哲玮</w:t>
      </w:r>
      <w:r>
        <w:rPr>
          <w:color w:val="000000" w:themeColor="text1"/>
          <w:highlight w:val="none"/>
        </w:rPr>
      </w:r>
      <w:r>
        <w:rPr>
          <w:color w:val="000000" w:themeColor="text1"/>
          <w:highlight w:val="none"/>
        </w:rPr>
      </w:r>
    </w:p>
    <w:p>
      <w:pPr>
        <w:pStyle w:val="744"/>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联系电话：0512-67528527</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2、采购代理机构信息</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名    称：苏州市卫康招投标咨询服务有限公司</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地　　址：苏州市干将西路1296号深业姑苏中心17层</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前台联系方式：0512-69165625</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3.项目联系方式</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项目联系人：陈璐佳、李晶晶、李楚佳 </w:t>
      </w:r>
      <w:r>
        <w:rPr>
          <w:color w:val="000000" w:themeColor="text1"/>
          <w:highlight w:val="none"/>
        </w:rPr>
      </w:r>
      <w:r>
        <w:rPr>
          <w:color w:val="000000" w:themeColor="text1"/>
          <w:highlight w:val="none"/>
        </w:rPr>
      </w:r>
    </w:p>
    <w:p>
      <w:pPr>
        <w:pStyle w:val="744"/>
        <w:ind w:firstLine="480"/>
        <w:jc w:val="left"/>
        <w:tabs>
          <w:tab w:val="left" w:pos="315" w:leader="none"/>
          <w:tab w:val="center" w:pos="4153" w:leader="none"/>
        </w:tabs>
        <w:rPr>
          <w:rFonts w:hint="eastAsia" w:ascii="宋体" w:hAnsi="宋体"/>
          <w:color w:val="000000" w:themeColor="text1"/>
          <w:sz w:val="24"/>
          <w:szCs w:val="24"/>
          <w:highlight w:val="none"/>
        </w:rPr>
      </w:pPr>
      <w:r>
        <w:rPr>
          <w:rFonts w:hint="eastAsia" w:ascii="宋体" w:hAnsi="宋体" w:cs="宋体"/>
          <w:bCs/>
          <w:color w:val="000000" w:themeColor="text1"/>
          <w:sz w:val="24"/>
          <w:highlight w:val="none"/>
        </w:rPr>
        <w:t xml:space="preserve">电　　 话：0512-69165615</w:t>
      </w:r>
      <w:r>
        <w:rPr>
          <w:color w:val="000000" w:themeColor="text1"/>
          <w:highlight w:val="none"/>
        </w:rPr>
      </w:r>
      <w:r>
        <w:rPr>
          <w:color w:val="000000" w:themeColor="text1"/>
          <w:highlight w:val="none"/>
        </w:rPr>
      </w:r>
    </w:p>
    <w:p>
      <w:pPr>
        <w:pStyle w:val="989"/>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rPr>
          <w:color w:val="000000" w:themeColor="text1"/>
          <w:highlight w:val="none"/>
        </w:rPr>
      </w:r>
    </w:p>
    <w:p>
      <w:pPr>
        <w:pStyle w:val="744"/>
        <w:rPr>
          <w:rFonts w:ascii="宋体" w:hAnsi="宋体"/>
          <w:color w:val="000000" w:themeColor="text1"/>
          <w:sz w:val="24"/>
          <w:szCs w:val="24"/>
          <w:highlight w:val="none"/>
        </w:rPr>
      </w:pPr>
      <w:r>
        <w:rPr>
          <w:color w:val="000000" w:themeColor="text1"/>
          <w:highlight w:val="none"/>
        </w:rPr>
      </w:r>
      <w:bookmarkEnd w:id="0"/>
      <w:r>
        <w:rPr>
          <w:color w:val="000000" w:themeColor="text1"/>
          <w:highlight w:val="none"/>
        </w:rPr>
      </w:r>
      <w:r>
        <w:rPr>
          <w:color w:val="000000" w:themeColor="text1"/>
          <w:highlight w:val="none"/>
        </w:rPr>
      </w:r>
    </w:p>
    <w:p>
      <w:pPr>
        <w:pStyle w:val="744"/>
        <w:jc w:val="center"/>
        <w:rPr>
          <w:rFonts w:ascii="宋体" w:hAnsi="宋体"/>
          <w:b/>
          <w:bCs/>
          <w:color w:val="000000" w:themeColor="text1"/>
          <w:spacing w:val="60"/>
          <w:sz w:val="100"/>
          <w:szCs w:val="100"/>
          <w:highlight w:val="none"/>
        </w:rPr>
      </w:pPr>
      <w:r>
        <w:rPr>
          <w:rFonts w:hint="eastAsia" w:ascii="宋体" w:hAnsi="宋体"/>
          <w:b/>
          <w:bCs/>
          <w:color w:val="000000" w:themeColor="text1"/>
          <w:spacing w:val="60"/>
          <w:sz w:val="100"/>
          <w:szCs w:val="100"/>
          <w:highlight w:val="none"/>
        </w:rPr>
        <w:br w:type="page" w:clear="all"/>
      </w:r>
      <w:r>
        <w:rPr>
          <w:color w:val="000000" w:themeColor="text1"/>
          <w:highlight w:val="none"/>
        </w:rPr>
      </w:r>
      <w:r>
        <w:rPr>
          <w:color w:val="000000" w:themeColor="text1"/>
          <w:highlight w:val="none"/>
        </w:rPr>
      </w:r>
    </w:p>
    <w:p>
      <w:pPr>
        <w:pStyle w:val="798"/>
        <w:rPr>
          <w:rFonts w:hint="eastAsia"/>
          <w:color w:val="000000" w:themeColor="text1"/>
          <w:highlight w:val="none"/>
        </w:rPr>
      </w:pPr>
      <w:r>
        <w:rPr>
          <w:rFonts w:hint="eastAsia"/>
          <w:color w:val="000000" w:themeColor="text1"/>
          <w:highlight w:val="none"/>
        </w:rPr>
      </w:r>
      <w:r>
        <w:rPr>
          <w:color w:val="000000" w:themeColor="text1"/>
          <w:highlight w:val="none"/>
        </w:rPr>
      </w:r>
      <w:r>
        <w:rPr>
          <w:color w:val="000000" w:themeColor="text1"/>
          <w:highlight w:val="none"/>
        </w:rPr>
      </w:r>
    </w:p>
    <w:p>
      <w:pPr>
        <w:pStyle w:val="744"/>
        <w:jc w:val="center"/>
        <w:rPr>
          <w:rFonts w:hint="eastAsia" w:ascii="宋体" w:hAnsi="宋体"/>
          <w:b/>
          <w:bCs/>
          <w:color w:val="000000" w:themeColor="text1"/>
          <w:spacing w:val="60"/>
          <w:sz w:val="100"/>
          <w:szCs w:val="100"/>
          <w:highlight w:val="none"/>
        </w:rPr>
      </w:pPr>
      <w:r>
        <w:rPr>
          <w:rFonts w:hint="eastAsia" w:ascii="宋体" w:hAnsi="宋体"/>
          <w:b/>
          <w:bCs/>
          <w:color w:val="000000" w:themeColor="text1"/>
          <w:spacing w:val="60"/>
          <w:sz w:val="100"/>
          <w:szCs w:val="100"/>
          <w:highlight w:val="none"/>
        </w:rPr>
        <w:t xml:space="preserve">政府采购</w:t>
      </w:r>
      <w:r>
        <w:rPr>
          <w:rFonts w:hint="eastAsia" w:ascii="宋体" w:hAnsi="宋体"/>
          <w:b/>
          <w:bCs/>
          <w:color w:val="000000" w:themeColor="text1"/>
          <w:sz w:val="100"/>
          <w:szCs w:val="100"/>
          <w:highlight w:val="none"/>
        </w:rPr>
        <w:t xml:space="preserve">文件</w:t>
      </w:r>
      <w:r>
        <w:rPr>
          <w:rFonts w:hint="eastAsia" w:ascii="宋体" w:hAnsi="宋体"/>
          <w:b/>
          <w:bCs/>
          <w:color w:val="000000" w:themeColor="text1"/>
          <w:sz w:val="100"/>
          <w:szCs w:val="100"/>
          <w:highlight w:val="none"/>
        </w:rPr>
        <w:tab/>
      </w:r>
      <w:r>
        <w:rPr>
          <w:color w:val="000000" w:themeColor="text1"/>
          <w:highlight w:val="none"/>
        </w:rPr>
      </w:r>
      <w:r>
        <w:rPr>
          <w:color w:val="000000" w:themeColor="text1"/>
          <w:highlight w:val="none"/>
        </w:rPr>
      </w:r>
    </w:p>
    <w:p>
      <w:pPr>
        <w:pStyle w:val="744"/>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rPr>
          <w:color w:val="000000" w:themeColor="text1"/>
          <w:highlight w:val="none"/>
        </w:rPr>
      </w:r>
    </w:p>
    <w:p>
      <w:pPr>
        <w:pStyle w:val="744"/>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rPr>
          <w:color w:val="000000" w:themeColor="text1"/>
          <w:highlight w:val="none"/>
        </w:rPr>
      </w:r>
    </w:p>
    <w:p>
      <w:pPr>
        <w:pStyle w:val="744"/>
        <w:jc w:val="center"/>
        <w:spacing w:line="480" w:lineRule="auto"/>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highlight w:val="none"/>
        </w:rPr>
      </w:r>
      <w:r>
        <w:rPr>
          <w:color w:val="000000" w:themeColor="text1"/>
          <w:highlight w:val="none"/>
        </w:rPr>
      </w:r>
    </w:p>
    <w:p>
      <w:pPr>
        <w:pStyle w:val="744"/>
        <w:spacing w:line="480" w:lineRule="auto"/>
        <w:rPr>
          <w:rFonts w:hint="eastAsia" w:ascii="宋体" w:hAnsi="宋体" w:eastAsia="宋体"/>
          <w:color w:val="000000" w:themeColor="text1"/>
          <w:sz w:val="30"/>
          <w:szCs w:val="30"/>
          <w:highlight w:val="none"/>
        </w:rPr>
      </w:pPr>
      <w:r>
        <w:rPr>
          <w:rFonts w:hint="eastAsia" w:ascii="宋体" w:hAnsi="宋体"/>
          <w:color w:val="000000" w:themeColor="text1"/>
          <w:sz w:val="30"/>
          <w:highlight w:val="none"/>
        </w:rPr>
        <w:t xml:space="preserve">            </w:t>
      </w:r>
      <w:r>
        <w:rPr>
          <w:rFonts w:hint="eastAsia" w:ascii="宋体" w:hAnsi="宋体"/>
          <w:color w:val="000000" w:themeColor="text1"/>
          <w:sz w:val="30"/>
          <w:szCs w:val="30"/>
          <w:highlight w:val="none"/>
        </w:rPr>
        <w:t xml:space="preserve">采购编号：</w:t>
      </w:r>
      <w:r>
        <w:rPr>
          <w:rFonts w:hint="eastAsia" w:ascii="宋体" w:hAnsi="宋体"/>
          <w:color w:val="000000" w:themeColor="text1"/>
          <w:sz w:val="30"/>
          <w:szCs w:val="30"/>
          <w:highlight w:val="none"/>
          <w:lang w:eastAsia="zh-CN"/>
        </w:rPr>
        <w:t xml:space="preserve">JSZC-320500-SZWK-G2024-0340</w:t>
      </w:r>
      <w:r>
        <w:rPr>
          <w:color w:val="000000" w:themeColor="text1"/>
          <w:highlight w:val="none"/>
        </w:rPr>
      </w:r>
      <w:r>
        <w:rPr>
          <w:color w:val="000000" w:themeColor="text1"/>
          <w:highlight w:val="none"/>
        </w:rPr>
      </w:r>
    </w:p>
    <w:p>
      <w:pPr>
        <w:pStyle w:val="744"/>
        <w:ind w:firstLine="1800"/>
        <w:spacing w:line="480" w:lineRule="auto"/>
        <w:rPr>
          <w:rFonts w:hint="eastAsia"/>
          <w:color w:val="000000" w:themeColor="text1"/>
          <w:sz w:val="30"/>
          <w:szCs w:val="30"/>
          <w:highlight w:val="none"/>
        </w:rPr>
      </w:pPr>
      <w:r>
        <w:rPr>
          <w:rFonts w:hint="eastAsia"/>
          <w:color w:val="000000" w:themeColor="text1"/>
          <w:sz w:val="30"/>
          <w:szCs w:val="30"/>
          <w:highlight w:val="none"/>
        </w:rPr>
        <w:t xml:space="preserve">采购项目：仪器设备维保服务</w:t>
      </w:r>
      <w:r>
        <w:rPr>
          <w:color w:val="000000" w:themeColor="text1"/>
          <w:highlight w:val="none"/>
        </w:rPr>
      </w:r>
      <w:r>
        <w:rPr>
          <w:color w:val="000000" w:themeColor="text1"/>
          <w:highlight w:val="none"/>
        </w:rPr>
      </w:r>
    </w:p>
    <w:p>
      <w:pPr>
        <w:pStyle w:val="744"/>
        <w:ind w:firstLine="1800"/>
        <w:spacing w:line="480" w:lineRule="auto"/>
        <w:rPr>
          <w:rFonts w:hint="eastAsia" w:ascii="宋体" w:hAnsi="宋体" w:cs="宋体"/>
          <w:color w:val="000000" w:themeColor="text1"/>
          <w:sz w:val="30"/>
          <w:szCs w:val="30"/>
          <w:highlight w:val="none"/>
        </w:rPr>
      </w:pPr>
      <w:r>
        <w:rPr>
          <w:rFonts w:hint="eastAsia" w:ascii="宋体" w:hAnsi="宋体"/>
          <w:color w:val="000000" w:themeColor="text1"/>
          <w:sz w:val="30"/>
          <w:szCs w:val="30"/>
          <w:highlight w:val="none"/>
        </w:rPr>
        <w:t xml:space="preserve">采购单位：</w:t>
      </w:r>
      <w:r>
        <w:rPr>
          <w:rFonts w:hint="eastAsia" w:ascii="宋体" w:hAnsi="宋体" w:cs="宋体"/>
          <w:color w:val="000000" w:themeColor="text1"/>
          <w:sz w:val="30"/>
          <w:szCs w:val="30"/>
          <w:highlight w:val="none"/>
        </w:rPr>
        <w:t xml:space="preserve">苏州市药品检验检测研究中心</w:t>
      </w:r>
      <w:r>
        <w:rPr>
          <w:color w:val="000000" w:themeColor="text1"/>
          <w:highlight w:val="none"/>
        </w:rPr>
      </w:r>
      <w:r>
        <w:rPr>
          <w:color w:val="000000" w:themeColor="text1"/>
          <w:highlight w:val="none"/>
        </w:rPr>
      </w:r>
    </w:p>
    <w:p>
      <w:pPr>
        <w:pStyle w:val="744"/>
        <w:ind w:right="-159"/>
        <w:spacing w:line="480" w:lineRule="auto"/>
        <w:rPr>
          <w:rFonts w:hint="eastAsia" w:ascii="宋体" w:hAnsi="宋体"/>
          <w:color w:val="000000" w:themeColor="text1"/>
          <w:sz w:val="30"/>
          <w:szCs w:val="24"/>
          <w:highlight w:val="none"/>
        </w:rPr>
      </w:pPr>
      <w:r>
        <w:rPr>
          <w:rFonts w:hint="eastAsia" w:ascii="宋体" w:hAnsi="宋体"/>
          <w:color w:val="000000" w:themeColor="text1"/>
          <w:sz w:val="30"/>
          <w:highlight w:val="none"/>
        </w:rPr>
        <w:t xml:space="preserve">                        </w:t>
      </w:r>
      <w:r>
        <w:rPr>
          <w:color w:val="000000" w:themeColor="text1"/>
          <w:highlight w:val="none"/>
        </w:rPr>
      </w:r>
      <w:r>
        <w:rPr>
          <w:color w:val="000000" w:themeColor="text1"/>
          <w:highlight w:val="none"/>
        </w:rPr>
      </w:r>
    </w:p>
    <w:p>
      <w:pPr>
        <w:pStyle w:val="744"/>
        <w:ind w:firstLine="600"/>
        <w:rPr>
          <w:rFonts w:hint="eastAsia" w:ascii="宋体" w:hAnsi="宋体"/>
          <w:color w:val="000000" w:themeColor="text1"/>
          <w:sz w:val="30"/>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1553845</wp:posOffset>
                </wp:positionH>
                <wp:positionV relativeFrom="paragraph">
                  <wp:posOffset>111760</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2.3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2" o:title=""/>
              </v:shape>
            </w:pict>
          </mc:Fallback>
        </mc:AlternateContent>
      </w:r>
      <w:r>
        <w:rPr>
          <w:color w:val="000000" w:themeColor="text1"/>
          <w:highlight w:val="none"/>
        </w:rPr>
      </w:r>
      <w:r>
        <w:rPr>
          <w:color w:val="000000" w:themeColor="text1"/>
          <w:highlight w:val="none"/>
        </w:rPr>
      </w:r>
    </w:p>
    <w:p>
      <w:pPr>
        <w:pStyle w:val="744"/>
        <w:ind w:firstLine="422"/>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highlight w:val="none"/>
        </w:rPr>
      </w:r>
      <w:r>
        <w:rPr>
          <w:color w:val="000000" w:themeColor="text1"/>
          <w:highlight w:val="none"/>
        </w:rPr>
      </w:r>
    </w:p>
    <w:p>
      <w:pPr>
        <w:pStyle w:val="744"/>
        <w:jc w:val="center"/>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highlight w:val="none"/>
        </w:rPr>
      </w:r>
      <w:r>
        <w:rPr>
          <w:color w:val="000000" w:themeColor="text1"/>
          <w:highlight w:val="none"/>
        </w:rPr>
      </w:r>
    </w:p>
    <w:p>
      <w:pPr>
        <w:pStyle w:val="744"/>
        <w:jc w:val="center"/>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highlight w:val="none"/>
        </w:rPr>
      </w:r>
      <w:r>
        <w:rPr>
          <w:color w:val="000000" w:themeColor="text1"/>
          <w:highlight w:val="none"/>
        </w:rPr>
      </w:r>
    </w:p>
    <w:p>
      <w:pPr>
        <w:pStyle w:val="744"/>
        <w:jc w:val="center"/>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highlight w:val="none"/>
        </w:rPr>
      </w:r>
      <w:r>
        <w:rPr>
          <w:color w:val="000000" w:themeColor="text1"/>
          <w:highlight w:val="none"/>
        </w:rPr>
      </w:r>
    </w:p>
    <w:p>
      <w:pPr>
        <w:pStyle w:val="744"/>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rPr>
          <w:color w:val="000000" w:themeColor="text1"/>
          <w:highlight w:val="none"/>
        </w:rPr>
      </w:r>
    </w:p>
    <w:p>
      <w:pPr>
        <w:pStyle w:val="744"/>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rPr>
          <w:color w:val="000000" w:themeColor="text1"/>
          <w:highlight w:val="none"/>
        </w:rPr>
      </w:r>
    </w:p>
    <w:p>
      <w:pPr>
        <w:pStyle w:val="744"/>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rPr>
          <w:color w:val="000000" w:themeColor="text1"/>
          <w:highlight w:val="none"/>
        </w:rPr>
      </w:r>
    </w:p>
    <w:p>
      <w:pPr>
        <w:pStyle w:val="744"/>
        <w:jc w:val="center"/>
        <w:rPr>
          <w:rFonts w:hint="eastAsia" w:ascii="宋体" w:hAnsi="宋体"/>
          <w:color w:val="000000" w:themeColor="text1"/>
          <w:sz w:val="30"/>
          <w:highlight w:val="none"/>
        </w:rPr>
      </w:pPr>
      <w:r>
        <w:rPr>
          <w:rFonts w:hint="eastAsia" w:ascii="宋体" w:hAnsi="宋体"/>
          <w:color w:val="000000" w:themeColor="text1"/>
          <w:sz w:val="30"/>
          <w:highlight w:val="none"/>
        </w:rPr>
        <w:t xml:space="preserve">苏州市卫康招投标咨询服务有限公司</w:t>
      </w:r>
      <w:r>
        <w:rPr>
          <w:color w:val="000000" w:themeColor="text1"/>
          <w:highlight w:val="none"/>
        </w:rPr>
      </w:r>
      <w:r>
        <w:rPr>
          <w:color w:val="000000" w:themeColor="text1"/>
          <w:highlight w:val="none"/>
        </w:rPr>
      </w:r>
    </w:p>
    <w:p>
      <w:pPr>
        <w:pStyle w:val="744"/>
        <w:jc w:val="center"/>
        <w:spacing w:line="300" w:lineRule="auto"/>
        <w:rPr>
          <w:rFonts w:hint="eastAsia" w:ascii="宋体" w:hAnsi="宋体"/>
          <w:b/>
          <w:bCs/>
          <w:color w:val="000000" w:themeColor="text1"/>
          <w:sz w:val="30"/>
          <w:highlight w:val="none"/>
        </w:rPr>
      </w:pPr>
      <w:r>
        <w:rPr>
          <w:rFonts w:hint="eastAsia" w:ascii="宋体" w:hAnsi="宋体"/>
          <w:color w:val="000000" w:themeColor="text1"/>
          <w:sz w:val="30"/>
          <w:highlight w:val="none"/>
        </w:rPr>
        <w:t xml:space="preserve">二〇二四年十月</w:t>
      </w:r>
      <w:r>
        <w:rPr>
          <w:color w:val="000000" w:themeColor="text1"/>
          <w:highlight w:val="none"/>
        </w:rPr>
      </w:r>
      <w:r>
        <w:rPr>
          <w:color w:val="000000" w:themeColor="text1"/>
          <w:highlight w:val="none"/>
        </w:rPr>
      </w:r>
    </w:p>
    <w:p>
      <w:pPr>
        <w:pStyle w:val="744"/>
        <w:rPr>
          <w:color w:val="000000" w:themeColor="text1"/>
          <w:highlight w:val="none"/>
        </w:rPr>
      </w:pPr>
      <w:r>
        <w:rPr>
          <w:color w:val="000000" w:themeColor="text1"/>
          <w:highlight w:val="none"/>
        </w:rPr>
        <w:br w:type="page" w:clear="all"/>
      </w:r>
      <w:r>
        <w:rPr>
          <w:color w:val="000000" w:themeColor="text1"/>
          <w:highlight w:val="none"/>
        </w:rPr>
      </w:r>
      <w:r>
        <w:rPr>
          <w:color w:val="000000" w:themeColor="text1"/>
          <w:highlight w:val="none"/>
        </w:rPr>
      </w:r>
    </w:p>
    <w:p>
      <w:pPr>
        <w:pStyle w:val="996"/>
        <w:jc w:val="center"/>
        <w:spacing w:line="360" w:lineRule="auto"/>
        <w:tabs>
          <w:tab w:val="right" w:pos="8302" w:leader="dot"/>
        </w:tabs>
        <w:rPr>
          <w:b/>
          <w:bCs/>
          <w:color w:val="000000" w:themeColor="text1"/>
          <w:spacing w:val="20"/>
          <w:sz w:val="30"/>
          <w:szCs w:val="20"/>
          <w:highlight w:val="none"/>
        </w:rPr>
      </w:pPr>
      <w:r>
        <w:rPr>
          <w:rFonts w:hint="eastAsia"/>
          <w:b/>
          <w:bCs/>
          <w:color w:val="000000" w:themeColor="text1"/>
          <w:spacing w:val="20"/>
          <w:sz w:val="30"/>
          <w:szCs w:val="20"/>
          <w:highlight w:val="none"/>
        </w:rPr>
        <w:t xml:space="preserve">前 附 表</w:t>
      </w:r>
      <w:r>
        <w:rPr>
          <w:color w:val="000000" w:themeColor="text1"/>
          <w:highlight w:val="none"/>
        </w:rPr>
      </w:r>
      <w:r>
        <w:rPr>
          <w:color w:val="000000" w:themeColor="text1"/>
          <w:highlight w:val="none"/>
        </w:rPr>
      </w:r>
    </w:p>
    <w:p>
      <w:pPr>
        <w:pStyle w:val="744"/>
        <w:ind w:right="-159" w:firstLine="420"/>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（下列附表说明是对采购文件的具体补充和修正，如有矛盾之处以本附表为准）</w:t>
      </w:r>
      <w:r>
        <w:rPr>
          <w:color w:val="000000" w:themeColor="text1"/>
          <w:highlight w:val="none"/>
        </w:rPr>
      </w:r>
      <w:r>
        <w:rPr>
          <w:color w:val="000000" w:themeColor="text1"/>
          <w:highlight w:val="none"/>
        </w:rP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val="false"/>
          </w:tcPr>
          <w:p>
            <w:pPr>
              <w:pStyle w:val="744"/>
              <w:jc w:val="center"/>
              <w:spacing w:line="400" w:lineRule="exact"/>
              <w:rPr>
                <w:rFonts w:hint="eastAsia"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项号</w:t>
            </w:r>
            <w:r>
              <w:rPr>
                <w:color w:val="000000" w:themeColor="text1"/>
                <w:highlight w:val="none"/>
              </w:rPr>
            </w:r>
            <w:r>
              <w:rPr>
                <w:color w:val="000000" w:themeColor="text1"/>
                <w:highlight w:val="none"/>
              </w:rPr>
            </w:r>
          </w:p>
        </w:tc>
        <w:tc>
          <w:tcPr>
            <w:tcW w:w="1620" w:type="dxa"/>
            <w:vAlign w:val="top"/>
            <w:textDirection w:val="lrTb"/>
            <w:noWrap w:val="false"/>
          </w:tcPr>
          <w:p>
            <w:pPr>
              <w:pStyle w:val="744"/>
              <w:jc w:val="center"/>
              <w:spacing w:line="400" w:lineRule="exact"/>
              <w:rPr>
                <w:rFonts w:hint="eastAsia"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名称</w:t>
            </w:r>
            <w:r>
              <w:rPr>
                <w:color w:val="000000" w:themeColor="text1"/>
                <w:highlight w:val="none"/>
              </w:rPr>
            </w:r>
            <w:r>
              <w:rPr>
                <w:color w:val="000000" w:themeColor="text1"/>
                <w:highlight w:val="none"/>
              </w:rPr>
            </w:r>
          </w:p>
        </w:tc>
        <w:tc>
          <w:tcPr>
            <w:tcW w:w="6694" w:type="dxa"/>
            <w:vAlign w:val="center"/>
            <w:textDirection w:val="lrTb"/>
            <w:noWrap w:val="false"/>
          </w:tcPr>
          <w:p>
            <w:pPr>
              <w:pStyle w:val="744"/>
              <w:jc w:val="center"/>
              <w:spacing w:line="400" w:lineRule="exact"/>
              <w:rPr>
                <w:rFonts w:hint="eastAsia"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内      容</w:t>
            </w:r>
            <w:r>
              <w:rPr>
                <w:color w:val="000000" w:themeColor="text1"/>
                <w:highlight w:val="none"/>
              </w:rPr>
            </w:r>
            <w:r>
              <w:rPr>
                <w:color w:val="000000" w:themeColor="text1"/>
                <w:highlight w:val="none"/>
              </w:rPr>
            </w:r>
          </w:p>
        </w:tc>
      </w:tr>
      <w:tr>
        <w:trPr/>
        <w:tc>
          <w:tcPr>
            <w:tcW w:w="791" w:type="dxa"/>
            <w:vAlign w:val="center"/>
            <w:textDirection w:val="lrTb"/>
            <w:noWrap w:val="false"/>
          </w:tcPr>
          <w:p>
            <w:pPr>
              <w:pStyle w:val="744"/>
              <w:jc w:val="center"/>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lang w:val="zh-CN"/>
              </w:rPr>
              <w:t xml:space="preserve">1</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采购编号</w:t>
            </w:r>
            <w:r>
              <w:rPr>
                <w:color w:val="000000" w:themeColor="text1"/>
                <w:highlight w:val="none"/>
              </w:rPr>
            </w:r>
            <w:r>
              <w:rPr>
                <w:color w:val="000000" w:themeColor="text1"/>
                <w:highlight w:val="none"/>
              </w:rPr>
            </w:r>
          </w:p>
        </w:tc>
        <w:tc>
          <w:tcPr>
            <w:tcW w:w="6694" w:type="dxa"/>
            <w:vAlign w:val="center"/>
            <w:textDirection w:val="lrTb"/>
            <w:noWrap w:val="false"/>
          </w:tcPr>
          <w:p>
            <w:pPr>
              <w:pStyle w:val="744"/>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JSZC-320500-SZWK-G2024-0340</w:t>
            </w:r>
            <w:r>
              <w:rPr>
                <w:color w:val="000000" w:themeColor="text1"/>
                <w:highlight w:val="none"/>
              </w:rPr>
            </w:r>
            <w:r>
              <w:rPr>
                <w:color w:val="000000" w:themeColor="text1"/>
                <w:highlight w:val="none"/>
              </w:rPr>
            </w:r>
          </w:p>
        </w:tc>
      </w:tr>
      <w:tr>
        <w:trPr/>
        <w:tc>
          <w:tcPr>
            <w:tcW w:w="791" w:type="dxa"/>
            <w:vAlign w:val="center"/>
            <w:textDirection w:val="lrTb"/>
            <w:noWrap w:val="false"/>
          </w:tcPr>
          <w:p>
            <w:pPr>
              <w:pStyle w:val="744"/>
              <w:jc w:val="center"/>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采购内容</w:t>
            </w:r>
            <w:r>
              <w:rPr>
                <w:color w:val="000000" w:themeColor="text1"/>
                <w:highlight w:val="none"/>
              </w:rPr>
            </w:r>
            <w:r>
              <w:rPr>
                <w:color w:val="000000" w:themeColor="text1"/>
                <w:highlight w:val="none"/>
              </w:rPr>
            </w:r>
          </w:p>
        </w:tc>
        <w:tc>
          <w:tcPr>
            <w:tcW w:w="6694" w:type="dxa"/>
            <w:vAlign w:val="center"/>
            <w:textDirection w:val="lrTb"/>
            <w:noWrap w:val="false"/>
          </w:tcPr>
          <w:p>
            <w:pPr>
              <w:pStyle w:val="989"/>
              <w:ind w:left="0"/>
              <w:spacing w:line="400" w:lineRule="exact"/>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仪器设备维保服务</w:t>
            </w:r>
            <w:r>
              <w:rPr>
                <w:color w:val="000000" w:themeColor="text1"/>
                <w:highlight w:val="none"/>
              </w:rPr>
            </w:r>
            <w:r>
              <w:rPr>
                <w:color w:val="000000" w:themeColor="text1"/>
                <w:highlight w:val="none"/>
              </w:rPr>
            </w:r>
          </w:p>
        </w:tc>
      </w:tr>
      <w:tr>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3</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tabs>
                <w:tab w:val="left" w:pos="3600" w:leader="none"/>
              </w:tabs>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采购人</w:t>
            </w:r>
            <w:r>
              <w:rPr>
                <w:color w:val="000000" w:themeColor="text1"/>
                <w:highlight w:val="none"/>
              </w:rPr>
            </w:r>
            <w:r>
              <w:rPr>
                <w:color w:val="000000" w:themeColor="text1"/>
                <w:highlight w:val="none"/>
              </w:rPr>
            </w:r>
          </w:p>
        </w:tc>
        <w:tc>
          <w:tcPr>
            <w:tcW w:w="6694" w:type="dxa"/>
            <w:vAlign w:val="center"/>
            <w:textDirection w:val="lrTb"/>
            <w:noWrap w:val="false"/>
          </w:tcPr>
          <w:p>
            <w:pPr>
              <w:pStyle w:val="989"/>
              <w:ind w:left="0"/>
              <w:spacing w:line="360" w:lineRule="exact"/>
              <w:rPr>
                <w:rFonts w:hint="eastAsia" w:ascii="宋体" w:hAnsi="宋体" w:eastAsia="宋体"/>
                <w:color w:val="000000" w:themeColor="text1"/>
                <w:sz w:val="21"/>
                <w:szCs w:val="21"/>
                <w:highlight w:val="none"/>
              </w:rPr>
              <w:outlineLvl w:val="0"/>
            </w:pPr>
            <w:r>
              <w:rPr>
                <w:rFonts w:hint="eastAsia" w:ascii="宋体" w:hAnsi="宋体" w:eastAsia="宋体"/>
                <w:color w:val="000000" w:themeColor="text1"/>
                <w:sz w:val="21"/>
                <w:szCs w:val="21"/>
                <w:highlight w:val="none"/>
                <w:lang w:val="en-US" w:eastAsia="zh-CN"/>
              </w:rPr>
              <w:t xml:space="preserve">苏州市药品检验检测研究中心</w:t>
            </w:r>
            <w:r>
              <w:rPr>
                <w:color w:val="000000" w:themeColor="text1"/>
                <w:highlight w:val="none"/>
              </w:rPr>
            </w:r>
            <w:r>
              <w:rPr>
                <w:color w:val="000000" w:themeColor="text1"/>
                <w:highlight w:val="none"/>
              </w:rPr>
            </w:r>
          </w:p>
          <w:p>
            <w:pPr>
              <w:pStyle w:val="744"/>
              <w:spacing w:line="360" w:lineRule="exact"/>
              <w:tabs>
                <w:tab w:val="left" w:pos="3600"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联系人：屠哲玮        联系电话：0512-67528527</w:t>
            </w:r>
            <w:r>
              <w:rPr>
                <w:color w:val="000000" w:themeColor="text1"/>
                <w:highlight w:val="none"/>
              </w:rPr>
            </w:r>
            <w:r>
              <w:rPr>
                <w:color w:val="000000" w:themeColor="text1"/>
                <w:highlight w:val="none"/>
              </w:rPr>
            </w:r>
          </w:p>
        </w:tc>
      </w:tr>
      <w:tr>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4</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采购代理机构</w:t>
            </w:r>
            <w:r>
              <w:rPr>
                <w:color w:val="000000" w:themeColor="text1"/>
                <w:highlight w:val="none"/>
              </w:rPr>
            </w:r>
            <w:r>
              <w:rPr>
                <w:color w:val="000000" w:themeColor="text1"/>
                <w:highlight w:val="none"/>
              </w:rPr>
            </w:r>
          </w:p>
        </w:tc>
        <w:tc>
          <w:tcPr>
            <w:tcW w:w="6694" w:type="dxa"/>
            <w:vAlign w:val="bottom"/>
            <w:textDirection w:val="lrTb"/>
            <w:noWrap w:val="false"/>
          </w:tcPr>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苏州市卫康招投标咨询服务有限公司</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地址：苏州市干将西路1296号深业姑苏中心17层   </w:t>
            </w: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lang w:val="zh-CN"/>
              </w:rPr>
              <w:t xml:space="preserve">邮编：</w:t>
            </w:r>
            <w:r>
              <w:rPr>
                <w:rFonts w:hint="eastAsia" w:ascii="宋体" w:hAnsi="宋体"/>
                <w:color w:val="000000" w:themeColor="text1"/>
                <w:szCs w:val="21"/>
                <w:highlight w:val="none"/>
              </w:rPr>
              <w:t xml:space="preserve">215000</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bCs/>
                <w:color w:val="000000" w:themeColor="text1"/>
                <w:szCs w:val="21"/>
                <w:highlight w:val="none"/>
                <w:lang w:val="zh-CN"/>
              </w:rPr>
              <w:t xml:space="preserve">联系人：</w:t>
            </w:r>
            <w:r>
              <w:rPr>
                <w:rFonts w:hint="eastAsia" w:ascii="宋体" w:hAnsi="宋体"/>
                <w:color w:val="000000" w:themeColor="text1"/>
                <w:szCs w:val="21"/>
                <w:highlight w:val="none"/>
              </w:rPr>
              <w:t xml:space="preserve">陈璐佳、李晶晶、李楚佳</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bCs/>
                <w:color w:val="000000" w:themeColor="text1"/>
                <w:szCs w:val="21"/>
                <w:highlight w:val="none"/>
                <w:lang w:val="zh-CN"/>
              </w:rPr>
              <w:t xml:space="preserve">联系电话：0512-69165615，传真：0512-65153553</w:t>
            </w:r>
            <w:r>
              <w:rPr>
                <w:color w:val="000000" w:themeColor="text1"/>
                <w:highlight w:val="none"/>
              </w:rPr>
            </w:r>
            <w:r>
              <w:rPr>
                <w:color w:val="000000" w:themeColor="text1"/>
                <w:highlight w:val="none"/>
              </w:rPr>
            </w:r>
          </w:p>
        </w:tc>
      </w:tr>
      <w:tr>
        <w:trPr>
          <w:trHeight w:val="323"/>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5</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投标有效期</w:t>
            </w:r>
            <w:r>
              <w:rPr>
                <w:color w:val="000000" w:themeColor="text1"/>
                <w:highlight w:val="none"/>
              </w:rPr>
            </w:r>
            <w:r>
              <w:rPr>
                <w:color w:val="000000" w:themeColor="text1"/>
                <w:highlight w:val="none"/>
              </w:rPr>
            </w:r>
          </w:p>
        </w:tc>
        <w:tc>
          <w:tcPr>
            <w:tcW w:w="6694" w:type="dxa"/>
            <w:vAlign w:val="center"/>
            <w:textDirection w:val="lrTb"/>
            <w:noWrap w:val="false"/>
          </w:tcPr>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九十天（日历日）</w:t>
            </w:r>
            <w:r>
              <w:rPr>
                <w:color w:val="000000" w:themeColor="text1"/>
                <w:highlight w:val="none"/>
              </w:rPr>
            </w:r>
            <w:r>
              <w:rPr>
                <w:color w:val="000000" w:themeColor="text1"/>
                <w:highlight w:val="none"/>
              </w:rPr>
            </w:r>
          </w:p>
        </w:tc>
      </w:tr>
      <w:tr>
        <w:trPr>
          <w:trHeight w:val="424"/>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6</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投标保证金</w:t>
            </w:r>
            <w:r>
              <w:rPr>
                <w:color w:val="000000" w:themeColor="text1"/>
                <w:highlight w:val="none"/>
              </w:rPr>
            </w:r>
            <w:r>
              <w:rPr>
                <w:color w:val="000000" w:themeColor="text1"/>
                <w:highlight w:val="none"/>
              </w:rPr>
            </w:r>
          </w:p>
        </w:tc>
        <w:tc>
          <w:tcPr>
            <w:tcW w:w="6694" w:type="dxa"/>
            <w:vAlign w:val="bottom"/>
            <w:textDirection w:val="lrTb"/>
            <w:noWrap w:val="false"/>
          </w:tcPr>
          <w:p>
            <w:pPr>
              <w:pStyle w:val="744"/>
              <w:spacing w:line="36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无</w:t>
            </w:r>
            <w:r>
              <w:rPr>
                <w:color w:val="000000" w:themeColor="text1"/>
                <w:highlight w:val="none"/>
              </w:rPr>
            </w:r>
            <w:r>
              <w:rPr>
                <w:color w:val="000000" w:themeColor="text1"/>
                <w:highlight w:val="none"/>
              </w:rPr>
            </w:r>
          </w:p>
        </w:tc>
      </w:tr>
      <w:tr>
        <w:trPr>
          <w:trHeight w:val="503"/>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7</w:t>
            </w:r>
            <w:r>
              <w:rPr>
                <w:color w:val="000000" w:themeColor="text1"/>
                <w:highlight w:val="none"/>
              </w:rPr>
            </w:r>
            <w:r>
              <w:rPr>
                <w:color w:val="000000" w:themeColor="text1"/>
                <w:highlight w:val="none"/>
              </w:rPr>
            </w:r>
          </w:p>
        </w:tc>
        <w:tc>
          <w:tcPr>
            <w:tcW w:w="1620" w:type="dxa"/>
            <w:vAlign w:val="center"/>
            <w:textDirection w:val="lrTb"/>
            <w:noWrap w:val="false"/>
          </w:tcPr>
          <w:p>
            <w:pPr>
              <w:pStyle w:val="989"/>
              <w:jc w:val="center"/>
              <w:spacing w:line="440" w:lineRule="exact"/>
              <w:rPr>
                <w:rFonts w:hint="eastAsia" w:ascii="宋体" w:hAnsi="宋体" w:eastAsia="宋体" w:cs="Arial"/>
                <w:color w:val="000000" w:themeColor="text1"/>
                <w:sz w:val="21"/>
                <w:szCs w:val="21"/>
                <w:highlight w:val="none"/>
              </w:rPr>
            </w:pPr>
            <w:r>
              <w:rPr>
                <w:rFonts w:hint="eastAsia" w:ascii="宋体" w:hAnsi="宋体" w:eastAsia="宋体" w:cs="Arial"/>
                <w:color w:val="000000" w:themeColor="text1"/>
                <w:sz w:val="21"/>
                <w:szCs w:val="21"/>
                <w:highlight w:val="none"/>
                <w:lang w:val="en-US" w:eastAsia="zh-CN"/>
              </w:rPr>
              <w:t xml:space="preserve">网上获取截止时间</w:t>
            </w:r>
            <w:r>
              <w:rPr>
                <w:color w:val="000000" w:themeColor="text1"/>
                <w:highlight w:val="none"/>
              </w:rPr>
            </w:r>
            <w:r>
              <w:rPr>
                <w:color w:val="000000" w:themeColor="text1"/>
                <w:highlight w:val="none"/>
              </w:rPr>
            </w:r>
          </w:p>
        </w:tc>
        <w:tc>
          <w:tcPr>
            <w:tcW w:w="6694" w:type="dxa"/>
            <w:vAlign w:val="center"/>
            <w:textDirection w:val="lrTb"/>
            <w:noWrap w:val="false"/>
          </w:tcPr>
          <w:p>
            <w:pPr>
              <w:pStyle w:val="744"/>
              <w:spacing w:line="400" w:lineRule="exact"/>
              <w:rPr>
                <w:rFonts w:hint="eastAsia" w:ascii="宋体" w:hAnsi="宋体"/>
                <w:bCs/>
                <w:color w:val="000000" w:themeColor="text1"/>
                <w:szCs w:val="21"/>
                <w:highlight w:val="none"/>
              </w:rPr>
            </w:pPr>
            <w:r>
              <w:rPr>
                <w:rFonts w:hint="eastAsia" w:ascii="宋体" w:hAnsi="宋体"/>
                <w:color w:val="000000" w:themeColor="text1"/>
                <w:szCs w:val="21"/>
                <w:highlight w:val="none"/>
                <w:lang w:val="zh-CN"/>
              </w:rPr>
              <w:t xml:space="preserve">2024年10月</w:t>
            </w:r>
            <w:r>
              <w:rPr>
                <w:rFonts w:hint="eastAsia" w:ascii="宋体" w:hAnsi="宋体"/>
                <w:color w:val="000000" w:themeColor="text1"/>
                <w:szCs w:val="21"/>
                <w:highlight w:val="none"/>
              </w:rPr>
              <w:t xml:space="preserve">28</w:t>
            </w:r>
            <w:r>
              <w:rPr>
                <w:rFonts w:hint="eastAsia" w:ascii="宋体" w:hAnsi="宋体"/>
                <w:color w:val="000000" w:themeColor="text1"/>
                <w:szCs w:val="21"/>
                <w:highlight w:val="none"/>
                <w:lang w:val="zh-CN"/>
              </w:rPr>
              <w:t xml:space="preserve">日</w:t>
            </w:r>
            <w:r>
              <w:rPr>
                <w:color w:val="000000" w:themeColor="text1"/>
                <w:highlight w:val="none"/>
              </w:rPr>
            </w:r>
            <w:r>
              <w:rPr>
                <w:color w:val="000000" w:themeColor="text1"/>
                <w:highlight w:val="none"/>
              </w:rPr>
            </w:r>
          </w:p>
        </w:tc>
      </w:tr>
      <w:tr>
        <w:trPr>
          <w:trHeight w:val="480"/>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8</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b/>
                <w:bCs/>
                <w:color w:val="000000" w:themeColor="text1"/>
                <w:szCs w:val="21"/>
                <w:highlight w:val="none"/>
                <w:lang w:val="zh-CN"/>
              </w:rPr>
              <w:t xml:space="preserve">电子投标文件制作要求</w:t>
            </w:r>
            <w:r>
              <w:rPr>
                <w:color w:val="000000" w:themeColor="text1"/>
                <w:highlight w:val="none"/>
              </w:rPr>
            </w:r>
            <w:r>
              <w:rPr>
                <w:color w:val="000000" w:themeColor="text1"/>
                <w:highlight w:val="none"/>
              </w:rPr>
            </w:r>
          </w:p>
        </w:tc>
        <w:tc>
          <w:tcPr>
            <w:tcW w:w="6694" w:type="dxa"/>
            <w:vAlign w:val="center"/>
            <w:textDirection w:val="lrTb"/>
            <w:noWrap w:val="false"/>
          </w:tcPr>
          <w:p>
            <w:pPr>
              <w:pStyle w:val="744"/>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电子投标文件</w:t>
            </w:r>
            <w:r>
              <w:rPr>
                <w:rFonts w:hint="eastAsia" w:ascii="宋体" w:hAnsi="宋体"/>
                <w:b/>
                <w:bCs/>
                <w:color w:val="000000" w:themeColor="text1"/>
                <w:szCs w:val="21"/>
                <w:highlight w:val="none"/>
              </w:rPr>
              <w:t xml:space="preserve">制作</w:t>
            </w:r>
            <w:r>
              <w:rPr>
                <w:rFonts w:hint="eastAsia" w:ascii="宋体" w:hAnsi="宋体"/>
                <w:b/>
                <w:bCs/>
                <w:color w:val="000000" w:themeColor="text1"/>
                <w:szCs w:val="21"/>
                <w:highlight w:val="none"/>
                <w:lang w:val="zh-CN"/>
              </w:rPr>
              <w:t xml:space="preserve">要求</w:t>
            </w:r>
            <w:r>
              <w:rPr>
                <w:color w:val="000000" w:themeColor="text1"/>
                <w:highlight w:val="none"/>
              </w:rPr>
            </w:r>
            <w:r>
              <w:rPr>
                <w:color w:val="000000" w:themeColor="text1"/>
                <w:highlight w:val="none"/>
              </w:rPr>
            </w:r>
          </w:p>
          <w:p>
            <w:pPr>
              <w:pStyle w:val="744"/>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（1）</w:t>
            </w:r>
            <w:r>
              <w:rPr>
                <w:rFonts w:hint="eastAsia" w:ascii="宋体" w:hAnsi="宋体"/>
                <w:b/>
                <w:bCs/>
                <w:color w:val="000000" w:themeColor="text1"/>
                <w:szCs w:val="21"/>
                <w:highlight w:val="none"/>
              </w:rPr>
              <w:t xml:space="preserve">系统中下载招标文件后，点击“客户端下载地址”，下载投标文件客户端，查看客户端使用说明。</w:t>
            </w:r>
            <w:r>
              <w:rPr>
                <w:color w:val="000000" w:themeColor="text1"/>
                <w:highlight w:val="none"/>
              </w:rPr>
            </w:r>
            <w:r>
              <w:rPr>
                <w:color w:val="000000" w:themeColor="text1"/>
                <w:highlight w:val="none"/>
              </w:rPr>
            </w:r>
          </w:p>
          <w:p>
            <w:pPr>
              <w:pStyle w:val="744"/>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（2）将下载的采购文件导入投标文件客户端，按照使用说明完成投标文件的编制和加盖电子签章。</w:t>
            </w:r>
            <w:r>
              <w:rPr>
                <w:color w:val="000000" w:themeColor="text1"/>
                <w:highlight w:val="none"/>
              </w:rPr>
            </w:r>
            <w:r>
              <w:rPr>
                <w:color w:val="000000" w:themeColor="text1"/>
                <w:highlight w:val="none"/>
              </w:rPr>
            </w:r>
          </w:p>
          <w:p>
            <w:pPr>
              <w:pStyle w:val="744"/>
              <w:spacing w:line="400" w:lineRule="exact"/>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（3）导出制作完成的投标文件，上传至苏采云系统。</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r>
              <w:rPr>
                <w:color w:val="000000" w:themeColor="text1"/>
                <w:highlight w:val="none"/>
              </w:rPr>
            </w:r>
          </w:p>
        </w:tc>
      </w:tr>
      <w:tr>
        <w:trPr>
          <w:trHeight w:val="480"/>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9</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上传投标文件截止时间</w:t>
            </w:r>
            <w:r>
              <w:rPr>
                <w:color w:val="000000" w:themeColor="text1"/>
                <w:highlight w:val="none"/>
              </w:rPr>
            </w:r>
            <w:r>
              <w:rPr>
                <w:color w:val="000000" w:themeColor="text1"/>
                <w:highlight w:val="none"/>
              </w:rPr>
            </w:r>
          </w:p>
        </w:tc>
        <w:tc>
          <w:tcPr>
            <w:tcW w:w="6694" w:type="dxa"/>
            <w:vAlign w:val="center"/>
            <w:textDirection w:val="lrTb"/>
            <w:noWrap w:val="false"/>
          </w:tcPr>
          <w:p>
            <w:pPr>
              <w:pStyle w:val="744"/>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2024年11月12日</w:t>
            </w:r>
            <w:r>
              <w:rPr>
                <w:rFonts w:hint="eastAsia" w:ascii="宋体" w:hAnsi="宋体"/>
                <w:color w:val="000000" w:themeColor="text1"/>
                <w:szCs w:val="21"/>
                <w:highlight w:val="none"/>
              </w:rPr>
              <w:t xml:space="preserve">9:30</w:t>
            </w:r>
            <w:r>
              <w:rPr>
                <w:color w:val="000000" w:themeColor="text1"/>
                <w:highlight w:val="none"/>
              </w:rPr>
            </w:r>
            <w:r>
              <w:rPr>
                <w:color w:val="000000" w:themeColor="text1"/>
                <w:highlight w:val="none"/>
              </w:rPr>
            </w:r>
          </w:p>
        </w:tc>
      </w:tr>
      <w:tr>
        <w:trPr>
          <w:trHeight w:val="489"/>
        </w:trPr>
        <w:tc>
          <w:tcPr>
            <w:tcW w:w="791" w:type="dxa"/>
            <w:vAlign w:val="center"/>
            <w:textDirection w:val="lrTb"/>
            <w:noWrap w:val="false"/>
          </w:tcPr>
          <w:p>
            <w:pPr>
              <w:pStyle w:val="744"/>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0</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开标、评标</w:t>
            </w:r>
            <w:r>
              <w:rPr>
                <w:rFonts w:ascii="宋体" w:hAnsi="宋体"/>
                <w:color w:val="000000" w:themeColor="text1"/>
                <w:szCs w:val="21"/>
                <w:highlight w:val="none"/>
                <w:lang w:val="zh-CN"/>
              </w:rPr>
              <w:t xml:space="preserve">时间</w:t>
            </w:r>
            <w:r>
              <w:rPr>
                <w:rFonts w:hint="eastAsia" w:ascii="宋体" w:hAnsi="宋体"/>
                <w:color w:val="000000" w:themeColor="text1"/>
                <w:szCs w:val="21"/>
                <w:highlight w:val="none"/>
                <w:lang w:val="zh-CN"/>
              </w:rPr>
              <w:t xml:space="preserve">、地点</w:t>
            </w:r>
            <w:r>
              <w:rPr>
                <w:color w:val="000000" w:themeColor="text1"/>
                <w:highlight w:val="none"/>
              </w:rPr>
            </w:r>
            <w:r>
              <w:rPr>
                <w:color w:val="000000" w:themeColor="text1"/>
                <w:highlight w:val="none"/>
              </w:rPr>
            </w:r>
          </w:p>
        </w:tc>
        <w:tc>
          <w:tcPr>
            <w:tcW w:w="6694" w:type="dxa"/>
            <w:vAlign w:val="center"/>
            <w:textDirection w:val="lrTb"/>
            <w:noWrap w:val="false"/>
          </w:tcPr>
          <w:p>
            <w:pPr>
              <w:pStyle w:val="744"/>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开标</w:t>
            </w:r>
            <w:r>
              <w:rPr>
                <w:rFonts w:ascii="宋体" w:hAnsi="宋体"/>
                <w:color w:val="000000" w:themeColor="text1"/>
                <w:szCs w:val="21"/>
                <w:highlight w:val="none"/>
                <w:lang w:val="zh-CN"/>
              </w:rPr>
              <w:t xml:space="preserve">时间：</w:t>
            </w:r>
            <w:r>
              <w:rPr>
                <w:rFonts w:hint="eastAsia" w:ascii="宋体" w:hAnsi="宋体"/>
                <w:color w:val="000000" w:themeColor="text1"/>
                <w:szCs w:val="21"/>
                <w:highlight w:val="none"/>
                <w:lang w:val="zh-CN"/>
              </w:rPr>
              <w:t xml:space="preserve">2024年11月12日</w:t>
            </w:r>
            <w:r>
              <w:rPr>
                <w:rFonts w:hint="eastAsia" w:ascii="宋体" w:hAnsi="宋体"/>
                <w:color w:val="000000" w:themeColor="text1"/>
                <w:szCs w:val="21"/>
                <w:highlight w:val="none"/>
              </w:rPr>
              <w:t xml:space="preserve">9</w:t>
            </w:r>
            <w:r>
              <w:rPr>
                <w:rFonts w:hint="eastAsia" w:ascii="宋体" w:hAnsi="宋体"/>
                <w:color w:val="000000" w:themeColor="text1"/>
                <w:szCs w:val="21"/>
                <w:highlight w:val="none"/>
                <w:lang w:val="zh-CN"/>
              </w:rPr>
              <w:t xml:space="preserve">:30</w:t>
            </w:r>
            <w:r>
              <w:rPr>
                <w:color w:val="000000" w:themeColor="text1"/>
                <w:highlight w:val="none"/>
              </w:rPr>
            </w:r>
            <w:r>
              <w:rPr>
                <w:color w:val="000000" w:themeColor="text1"/>
                <w:highlight w:val="none"/>
              </w:rPr>
            </w:r>
          </w:p>
          <w:p>
            <w:pPr>
              <w:pStyle w:val="744"/>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开标</w:t>
            </w:r>
            <w:r>
              <w:rPr>
                <w:rFonts w:hint="eastAsia" w:ascii="宋体" w:hAnsi="宋体"/>
                <w:color w:val="000000" w:themeColor="text1"/>
                <w:szCs w:val="21"/>
                <w:highlight w:val="none"/>
                <w:u w:val="single"/>
                <w:lang w:val="zh-CN"/>
              </w:rPr>
              <w:t xml:space="preserve">地点：苏采云政府采购一体化平台开标大厅（网上不见面开标）</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u w:val="single"/>
                <w:lang w:val="zh-CN"/>
              </w:rPr>
              <w:t xml:space="preserve">请供应商确保电脑、系统及其他设备（视频输入输出设备等）无误，且开启直至项目结束始终保持系统在线状态。</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评标地点：</w:t>
            </w:r>
            <w:r>
              <w:rPr>
                <w:rFonts w:ascii="宋体" w:hAnsi="宋体"/>
                <w:color w:val="000000" w:themeColor="text1"/>
                <w:szCs w:val="21"/>
                <w:highlight w:val="none"/>
                <w:lang w:val="zh-CN"/>
              </w:rPr>
              <w:t xml:space="preserve">苏州市姑苏区平泷路251号城市生活广场西楼五楼，苏州市公共资源交易中心</w:t>
            </w: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投标人无需到场</w:t>
            </w:r>
            <w:r>
              <w:rPr>
                <w:rFonts w:hint="eastAsia" w:ascii="宋体" w:hAnsi="宋体"/>
                <w:color w:val="000000" w:themeColor="text1"/>
                <w:szCs w:val="21"/>
                <w:highlight w:val="none"/>
                <w:lang w:val="zh-CN"/>
              </w:rPr>
              <w:t xml:space="preserve">）</w:t>
            </w:r>
            <w:r>
              <w:rPr>
                <w:color w:val="000000" w:themeColor="text1"/>
                <w:highlight w:val="none"/>
              </w:rPr>
            </w:r>
            <w:r>
              <w:rPr>
                <w:color w:val="000000" w:themeColor="text1"/>
                <w:highlight w:val="none"/>
              </w:rPr>
            </w:r>
          </w:p>
        </w:tc>
      </w:tr>
      <w:tr>
        <w:trPr>
          <w:trHeight w:val="3035"/>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11</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lang w:val="zh-CN"/>
              </w:rPr>
              <w:t xml:space="preserve">中标服务费</w:t>
            </w:r>
            <w:r>
              <w:rPr>
                <w:color w:val="000000" w:themeColor="text1"/>
                <w:highlight w:val="none"/>
              </w:rPr>
            </w:r>
            <w:r>
              <w:rPr>
                <w:color w:val="000000" w:themeColor="text1"/>
                <w:highlight w:val="none"/>
              </w:rPr>
            </w:r>
          </w:p>
        </w:tc>
        <w:tc>
          <w:tcPr>
            <w:tcW w:w="6694" w:type="dxa"/>
            <w:vAlign w:val="center"/>
            <w:textDirection w:val="lrTb"/>
            <w:noWrap w:val="false"/>
          </w:tcPr>
          <w:p>
            <w:pPr>
              <w:pStyle w:val="744"/>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按苏财购告【</w:t>
            </w:r>
            <w:r>
              <w:rPr>
                <w:rFonts w:ascii="宋体" w:hAnsi="宋体"/>
                <w:color w:val="000000" w:themeColor="text1"/>
                <w:szCs w:val="21"/>
                <w:highlight w:val="none"/>
                <w:lang w:val="zh-CN"/>
              </w:rPr>
              <w:t xml:space="preserve">2016</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31</w:t>
            </w:r>
            <w:r>
              <w:rPr>
                <w:rFonts w:hint="eastAsia" w:ascii="宋体" w:hAnsi="宋体"/>
                <w:color w:val="000000" w:themeColor="text1"/>
                <w:szCs w:val="21"/>
                <w:highlight w:val="none"/>
                <w:lang w:val="zh-CN"/>
              </w:rPr>
              <w:t xml:space="preserve">号规定的收费标准收取，领取中标通知时中标人向采购代理机构一次性付清。中标服务费的收取按差额定率累进法计算。</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收费标准：</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预算金额的</w:t>
            </w:r>
            <w:r>
              <w:rPr>
                <w:rFonts w:ascii="宋体" w:hAnsi="宋体"/>
                <w:color w:val="000000" w:themeColor="text1"/>
                <w:szCs w:val="21"/>
                <w:highlight w:val="none"/>
                <w:lang w:val="zh-CN"/>
              </w:rPr>
              <w:t xml:space="preserve">100</w:t>
            </w:r>
            <w:r>
              <w:rPr>
                <w:rFonts w:hint="eastAsia" w:ascii="宋体" w:hAnsi="宋体"/>
                <w:color w:val="000000" w:themeColor="text1"/>
                <w:szCs w:val="21"/>
                <w:highlight w:val="none"/>
                <w:lang w:val="zh-CN"/>
              </w:rPr>
              <w:t xml:space="preserve">万（含）以下部分费率为</w:t>
            </w:r>
            <w:r>
              <w:rPr>
                <w:rFonts w:ascii="宋体" w:hAnsi="宋体"/>
                <w:color w:val="000000" w:themeColor="text1"/>
                <w:szCs w:val="21"/>
                <w:highlight w:val="none"/>
                <w:lang w:val="zh-CN"/>
              </w:rPr>
              <w:t xml:space="preserve">1.5%</w:t>
            </w:r>
            <w:r>
              <w:rPr>
                <w:rFonts w:hint="eastAsia" w:ascii="宋体" w:hAnsi="宋体"/>
                <w:color w:val="000000" w:themeColor="text1"/>
                <w:szCs w:val="21"/>
                <w:highlight w:val="none"/>
                <w:lang w:val="zh-CN"/>
              </w:rPr>
              <w:t xml:space="preserve">；</w:t>
            </w:r>
            <w:r>
              <w:rPr>
                <w:color w:val="000000" w:themeColor="text1"/>
                <w:highlight w:val="none"/>
              </w:rPr>
            </w:r>
            <w:r>
              <w:rPr>
                <w:color w:val="000000" w:themeColor="text1"/>
                <w:highlight w:val="none"/>
              </w:rPr>
            </w:r>
          </w:p>
          <w:p>
            <w:pPr>
              <w:pStyle w:val="744"/>
              <w:spacing w:line="400" w:lineRule="exact"/>
              <w:rPr>
                <w:rFonts w:hint="eastAsia"/>
                <w:color w:val="000000" w:themeColor="text1"/>
                <w:highlight w:val="none"/>
              </w:rPr>
            </w:pPr>
            <w:r>
              <w:rPr>
                <w:rFonts w:hint="eastAsia" w:ascii="宋体" w:hAnsi="宋体"/>
                <w:color w:val="000000" w:themeColor="text1"/>
                <w:szCs w:val="21"/>
                <w:highlight w:val="none"/>
                <w:lang w:val="zh-CN"/>
              </w:rPr>
              <w:t xml:space="preserve">预算金额的</w:t>
            </w:r>
            <w:r>
              <w:rPr>
                <w:rFonts w:hint="eastAsia" w:ascii="宋体" w:hAnsi="宋体"/>
                <w:color w:val="000000" w:themeColor="text1"/>
                <w:szCs w:val="21"/>
                <w:highlight w:val="none"/>
              </w:rPr>
              <w:t xml:space="preserve">100万以上至5</w:t>
            </w:r>
            <w:r>
              <w:rPr>
                <w:rFonts w:ascii="宋体" w:hAnsi="宋体"/>
                <w:color w:val="000000" w:themeColor="text1"/>
                <w:szCs w:val="21"/>
                <w:highlight w:val="none"/>
                <w:lang w:val="zh-CN"/>
              </w:rPr>
              <w:t xml:space="preserve">00</w:t>
            </w:r>
            <w:r>
              <w:rPr>
                <w:rFonts w:hint="eastAsia" w:ascii="宋体" w:hAnsi="宋体"/>
                <w:color w:val="000000" w:themeColor="text1"/>
                <w:szCs w:val="21"/>
                <w:highlight w:val="none"/>
                <w:lang w:val="zh-CN"/>
              </w:rPr>
              <w:t xml:space="preserve">万（含）以下部分费率为</w:t>
            </w: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rPr>
              <w:t xml:space="preserve">1</w:t>
            </w:r>
            <w:r>
              <w:rPr>
                <w:rFonts w:ascii="宋体" w:hAnsi="宋体"/>
                <w:color w:val="000000" w:themeColor="text1"/>
                <w:szCs w:val="21"/>
                <w:highlight w:val="none"/>
                <w:lang w:val="zh-CN"/>
              </w:rPr>
              <w:t xml:space="preserve">%</w:t>
            </w:r>
            <w:r>
              <w:rPr>
                <w:rFonts w:hint="eastAsia" w:ascii="宋体" w:hAnsi="宋体"/>
                <w:color w:val="000000" w:themeColor="text1"/>
                <w:szCs w:val="21"/>
                <w:highlight w:val="none"/>
                <w:lang w:val="zh-CN"/>
              </w:rPr>
              <w:t xml:space="preserve">；</w:t>
            </w:r>
            <w:r>
              <w:rPr>
                <w:color w:val="000000" w:themeColor="text1"/>
                <w:highlight w:val="none"/>
              </w:rPr>
            </w:r>
            <w:r>
              <w:rPr>
                <w:color w:val="000000" w:themeColor="text1"/>
                <w:highlight w:val="none"/>
              </w:rPr>
            </w:r>
          </w:p>
          <w:p>
            <w:pPr>
              <w:pStyle w:val="744"/>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服务费交纳账户：苏州市卫康招投标咨询服务有限公司</w:t>
            </w:r>
            <w:r>
              <w:rPr>
                <w:color w:val="000000" w:themeColor="text1"/>
                <w:highlight w:val="none"/>
              </w:rPr>
            </w:r>
            <w:r>
              <w:rPr>
                <w:color w:val="000000" w:themeColor="text1"/>
                <w:highlight w:val="none"/>
              </w:rPr>
            </w:r>
          </w:p>
          <w:p>
            <w:pPr>
              <w:pStyle w:val="744"/>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账号：</w:t>
            </w:r>
            <w:r>
              <w:rPr>
                <w:rFonts w:ascii="宋体" w:hAnsi="宋体"/>
                <w:color w:val="000000" w:themeColor="text1"/>
                <w:szCs w:val="21"/>
                <w:highlight w:val="none"/>
                <w:lang w:val="zh-CN"/>
              </w:rPr>
              <w:t xml:space="preserve">1102020209000295112</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开户银行：中国工商银行股份有限公司苏州道前支行</w:t>
            </w:r>
            <w:r>
              <w:rPr>
                <w:color w:val="000000" w:themeColor="text1"/>
                <w:highlight w:val="none"/>
              </w:rPr>
            </w:r>
            <w:r>
              <w:rPr>
                <w:color w:val="000000" w:themeColor="text1"/>
                <w:highlight w:val="none"/>
              </w:rPr>
            </w:r>
          </w:p>
        </w:tc>
      </w:tr>
      <w:tr>
        <w:trPr>
          <w:trHeight w:val="349"/>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12</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ascii="宋体" w:hAnsi="宋体"/>
                <w:b/>
                <w:color w:val="000000" w:themeColor="text1"/>
                <w:szCs w:val="21"/>
                <w:highlight w:val="none"/>
                <w:lang w:val="zh-CN"/>
              </w:rPr>
              <w:t xml:space="preserve">导致废标因素</w:t>
            </w:r>
            <w:r>
              <w:rPr>
                <w:color w:val="000000" w:themeColor="text1"/>
                <w:highlight w:val="none"/>
              </w:rPr>
            </w:r>
            <w:r>
              <w:rPr>
                <w:color w:val="000000" w:themeColor="text1"/>
                <w:highlight w:val="none"/>
              </w:rPr>
            </w:r>
          </w:p>
        </w:tc>
        <w:tc>
          <w:tcPr>
            <w:tcW w:w="6694" w:type="dxa"/>
            <w:vAlign w:val="center"/>
            <w:textDirection w:val="lrTb"/>
            <w:noWrap w:val="false"/>
          </w:tcPr>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出现下列情形之一的，为废标： </w:t>
            </w:r>
            <w:r>
              <w:rPr>
                <w:color w:val="000000" w:themeColor="text1"/>
                <w:highlight w:val="none"/>
              </w:rPr>
            </w:r>
            <w:r>
              <w:rPr>
                <w:color w:val="000000" w:themeColor="text1"/>
                <w:highlight w:val="none"/>
              </w:rPr>
            </w:r>
          </w:p>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（一）符合专业条件的供应商或者对采购文件作实质响应的供应商不足三家的； </w:t>
            </w:r>
            <w:r>
              <w:rPr>
                <w:color w:val="000000" w:themeColor="text1"/>
                <w:highlight w:val="none"/>
              </w:rPr>
            </w:r>
            <w:r>
              <w:rPr>
                <w:color w:val="000000" w:themeColor="text1"/>
                <w:highlight w:val="none"/>
              </w:rPr>
            </w:r>
          </w:p>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（二）出现影响采购公正的违法、违规行为的； </w:t>
            </w:r>
            <w:r>
              <w:rPr>
                <w:color w:val="000000" w:themeColor="text1"/>
                <w:highlight w:val="none"/>
              </w:rPr>
            </w:r>
            <w:r>
              <w:rPr>
                <w:color w:val="000000" w:themeColor="text1"/>
                <w:highlight w:val="none"/>
              </w:rPr>
            </w:r>
          </w:p>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（三）投标人的报价均超过了采购预算或者最高限价，采购人不能支付的； </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cs="宋体"/>
                <w:b/>
                <w:color w:val="000000" w:themeColor="text1"/>
                <w:szCs w:val="21"/>
                <w:highlight w:val="none"/>
              </w:rPr>
              <w:t xml:space="preserve">（四）因重大变故，采购任务取消的。 </w:t>
            </w:r>
            <w:r>
              <w:rPr>
                <w:color w:val="000000" w:themeColor="text1"/>
                <w:highlight w:val="none"/>
              </w:rPr>
            </w:r>
            <w:r>
              <w:rPr>
                <w:color w:val="000000" w:themeColor="text1"/>
                <w:highlight w:val="none"/>
              </w:rPr>
            </w:r>
          </w:p>
        </w:tc>
      </w:tr>
      <w:tr>
        <w:trPr>
          <w:trHeight w:val="426"/>
        </w:trPr>
        <w:tc>
          <w:tcPr>
            <w:tcW w:w="791" w:type="dxa"/>
            <w:vAlign w:val="center"/>
            <w:textDirection w:val="lrTb"/>
            <w:noWrap w:val="false"/>
          </w:tcPr>
          <w:p>
            <w:pPr>
              <w:pStyle w:val="744"/>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13</w:t>
            </w:r>
            <w:r>
              <w:rPr>
                <w:color w:val="000000" w:themeColor="text1"/>
                <w:highlight w:val="none"/>
              </w:rPr>
            </w:r>
            <w:r>
              <w:rPr>
                <w:color w:val="000000" w:themeColor="text1"/>
                <w:highlight w:val="none"/>
              </w:rPr>
            </w:r>
          </w:p>
        </w:tc>
        <w:tc>
          <w:tcPr>
            <w:tcW w:w="1620" w:type="dxa"/>
            <w:vAlign w:val="center"/>
            <w:textDirection w:val="lrTb"/>
            <w:noWrap w:val="false"/>
          </w:tcPr>
          <w:p>
            <w:pPr>
              <w:pStyle w:val="744"/>
              <w:jc w:val="center"/>
              <w:spacing w:line="400" w:lineRule="exact"/>
              <w:rPr>
                <w:rFonts w:hint="eastAsia" w:ascii="宋体" w:hAnsi="宋体"/>
                <w:b/>
                <w:color w:val="000000" w:themeColor="text1"/>
                <w:szCs w:val="21"/>
                <w:highlight w:val="none"/>
              </w:rPr>
            </w:pPr>
            <w:r>
              <w:rPr>
                <w:rFonts w:ascii="宋体" w:hAnsi="宋体"/>
                <w:b/>
                <w:color w:val="000000" w:themeColor="text1"/>
                <w:szCs w:val="21"/>
                <w:highlight w:val="none"/>
                <w:lang w:val="zh-CN"/>
              </w:rPr>
              <w:t xml:space="preserve">导致无效标因素</w:t>
            </w:r>
            <w:r>
              <w:rPr>
                <w:color w:val="000000" w:themeColor="text1"/>
                <w:highlight w:val="none"/>
              </w:rPr>
            </w:r>
            <w:r>
              <w:rPr>
                <w:color w:val="000000" w:themeColor="text1"/>
                <w:highlight w:val="none"/>
              </w:rPr>
            </w:r>
          </w:p>
        </w:tc>
        <w:tc>
          <w:tcPr>
            <w:tcW w:w="6694" w:type="dxa"/>
            <w:vAlign w:val="center"/>
            <w:textDirection w:val="lrTb"/>
            <w:noWrap w:val="false"/>
          </w:tcPr>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投标文件属下列情况之一的，在资格性、符合性检查时按照无效投标处理：</w:t>
            </w:r>
            <w:r>
              <w:rPr>
                <w:color w:val="000000" w:themeColor="text1"/>
                <w:highlight w:val="none"/>
              </w:rPr>
            </w:r>
            <w:r>
              <w:rPr>
                <w:color w:val="000000" w:themeColor="text1"/>
                <w:highlight w:val="none"/>
              </w:rPr>
            </w:r>
          </w:p>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（一）投标文件未按采购文件要求</w:t>
            </w:r>
            <w:r>
              <w:rPr>
                <w:rFonts w:hint="eastAsia" w:ascii="宋体" w:hAnsi="宋体" w:cs="宋体"/>
                <w:b/>
                <w:color w:val="000000" w:themeColor="text1"/>
                <w:szCs w:val="21"/>
                <w:highlight w:val="none"/>
              </w:rPr>
              <w:t xml:space="preserve">制作电子投标文件及签章</w:t>
            </w:r>
            <w:r>
              <w:rPr>
                <w:rFonts w:hint="eastAsia" w:ascii="宋体" w:hAnsi="宋体" w:cs="宋体"/>
                <w:b/>
                <w:color w:val="000000" w:themeColor="text1"/>
                <w:szCs w:val="21"/>
                <w:highlight w:val="none"/>
                <w:lang w:val="zh-CN"/>
              </w:rPr>
              <w:t xml:space="preserve">的；</w:t>
            </w:r>
            <w:r>
              <w:rPr>
                <w:color w:val="000000" w:themeColor="text1"/>
                <w:highlight w:val="none"/>
              </w:rPr>
            </w:r>
            <w:r>
              <w:rPr>
                <w:color w:val="000000" w:themeColor="text1"/>
                <w:highlight w:val="none"/>
              </w:rPr>
            </w:r>
          </w:p>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（二）不具备采购文件中规定的资格要求的；</w:t>
            </w:r>
            <w:r>
              <w:rPr>
                <w:color w:val="000000" w:themeColor="text1"/>
                <w:highlight w:val="none"/>
              </w:rPr>
            </w:r>
            <w:r>
              <w:rPr>
                <w:color w:val="000000" w:themeColor="text1"/>
                <w:highlight w:val="none"/>
              </w:rPr>
            </w:r>
          </w:p>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（三）报价超过采购文件中规定的预算金额或者最高限价的；</w:t>
            </w:r>
            <w:r>
              <w:rPr>
                <w:color w:val="000000" w:themeColor="text1"/>
                <w:highlight w:val="none"/>
              </w:rPr>
            </w:r>
            <w:r>
              <w:rPr>
                <w:color w:val="000000" w:themeColor="text1"/>
                <w:highlight w:val="none"/>
              </w:rPr>
            </w:r>
          </w:p>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（四）不同投标人的电子投标文件制作机器码一致；</w:t>
            </w:r>
            <w:r>
              <w:rPr>
                <w:color w:val="000000" w:themeColor="text1"/>
                <w:highlight w:val="none"/>
              </w:rPr>
            </w:r>
            <w:r>
              <w:rPr>
                <w:color w:val="000000" w:themeColor="text1"/>
                <w:highlight w:val="none"/>
              </w:rPr>
            </w:r>
          </w:p>
          <w:p>
            <w:pPr>
              <w:pStyle w:val="744"/>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（五）投标文件含有采购人不能接受的附加条件的；</w:t>
            </w:r>
            <w:r>
              <w:rPr>
                <w:color w:val="000000" w:themeColor="text1"/>
                <w:highlight w:val="none"/>
              </w:rPr>
            </w:r>
            <w:r>
              <w:rPr>
                <w:color w:val="000000" w:themeColor="text1"/>
                <w:highlight w:val="none"/>
              </w:rPr>
            </w:r>
          </w:p>
          <w:p>
            <w:pPr>
              <w:pStyle w:val="744"/>
              <w:spacing w:line="400" w:lineRule="exact"/>
              <w:rPr>
                <w:rFonts w:hint="eastAsia" w:ascii="宋体" w:hAnsi="宋体"/>
                <w:b/>
                <w:color w:val="000000" w:themeColor="text1"/>
                <w:szCs w:val="21"/>
                <w:highlight w:val="none"/>
              </w:rPr>
            </w:pPr>
            <w:r>
              <w:rPr>
                <w:rFonts w:hint="eastAsia" w:ascii="宋体" w:hAnsi="宋体" w:cs="宋体"/>
                <w:b/>
                <w:color w:val="000000" w:themeColor="text1"/>
                <w:szCs w:val="21"/>
                <w:highlight w:val="none"/>
                <w:lang w:val="zh-CN"/>
              </w:rPr>
              <w:t xml:space="preserve">（六）法律、法规和采购文件规定的其他无效情形。</w:t>
            </w:r>
            <w:r>
              <w:rPr>
                <w:color w:val="000000" w:themeColor="text1"/>
                <w:highlight w:val="none"/>
              </w:rPr>
            </w:r>
            <w:r>
              <w:rPr>
                <w:color w:val="000000" w:themeColor="text1"/>
                <w:highlight w:val="none"/>
              </w:rPr>
            </w:r>
          </w:p>
        </w:tc>
      </w:tr>
    </w:tbl>
    <w:p>
      <w:pPr>
        <w:pStyle w:val="744"/>
        <w:ind w:right="-159" w:firstLine="420"/>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rPr>
          <w:color w:val="000000" w:themeColor="text1"/>
          <w:highlight w:val="none"/>
        </w:rPr>
      </w:r>
    </w:p>
    <w:p>
      <w:pPr>
        <w:pStyle w:val="744"/>
        <w:rPr>
          <w:color w:val="000000" w:themeColor="text1"/>
          <w:highlight w:val="none"/>
        </w:rPr>
      </w:pPr>
      <w:r>
        <w:rPr>
          <w:color w:val="000000" w:themeColor="text1"/>
          <w:highlight w:val="none"/>
        </w:rPr>
      </w:r>
      <w:r>
        <w:rPr>
          <w:color w:val="000000" w:themeColor="text1"/>
          <w:highlight w:val="none"/>
        </w:rPr>
      </w:r>
      <w:r>
        <w:rPr>
          <w:color w:val="000000" w:themeColor="text1"/>
          <w:highlight w:val="none"/>
        </w:rPr>
      </w:r>
    </w:p>
    <w:p>
      <w:pPr>
        <w:pStyle w:val="744"/>
        <w:jc w:val="center"/>
        <w:rPr>
          <w:rFonts w:ascii="宋体" w:hAnsi="宋体"/>
          <w:b/>
          <w:bCs/>
          <w:color w:val="000000" w:themeColor="text1"/>
          <w:spacing w:val="-14"/>
          <w:sz w:val="30"/>
          <w:highlight w:val="none"/>
        </w:rPr>
      </w:pPr>
      <w:r>
        <w:rPr>
          <w:rFonts w:ascii="宋体" w:hAnsi="宋体"/>
          <w:b/>
          <w:bCs/>
          <w:color w:val="000000" w:themeColor="text1"/>
          <w:spacing w:val="-14"/>
          <w:sz w:val="30"/>
          <w:highlight w:val="none"/>
        </w:rPr>
        <w:br w:type="page" w:clear="all"/>
      </w:r>
      <w:r>
        <w:rPr>
          <w:color w:val="000000" w:themeColor="text1"/>
          <w:highlight w:val="none"/>
        </w:rPr>
      </w:r>
      <w:r>
        <w:rPr>
          <w:color w:val="000000" w:themeColor="text1"/>
          <w:highlight w:val="none"/>
        </w:rPr>
      </w:r>
    </w:p>
    <w:p>
      <w:pPr>
        <w:pStyle w:val="744"/>
        <w:jc w:val="center"/>
        <w:rPr>
          <w:rFonts w:hint="eastAsia" w:ascii="宋体" w:hAnsi="宋体"/>
          <w:color w:val="000000" w:themeColor="text1"/>
          <w:sz w:val="52"/>
          <w:highlight w:val="none"/>
        </w:rPr>
      </w:pPr>
      <w:r>
        <w:rPr>
          <w:rFonts w:hint="eastAsia" w:ascii="宋体" w:hAnsi="宋体"/>
          <w:color w:val="000000" w:themeColor="text1"/>
          <w:sz w:val="52"/>
          <w:highlight w:val="none"/>
        </w:rPr>
        <w:t xml:space="preserve">目     录</w:t>
      </w:r>
      <w:r>
        <w:rPr>
          <w:color w:val="000000" w:themeColor="text1"/>
          <w:highlight w:val="none"/>
        </w:rPr>
      </w:r>
      <w:r>
        <w:rPr>
          <w:color w:val="000000" w:themeColor="text1"/>
          <w:highlight w:val="none"/>
        </w:rPr>
      </w:r>
    </w:p>
    <w:p>
      <w:pPr>
        <w:pStyle w:val="955"/>
        <w:ind w:firstLine="0"/>
        <w:jc w:val="center"/>
        <w:rPr>
          <w:rFonts w:hint="eastAsia" w:ascii="宋体" w:hAnsi="宋体" w:eastAsia="宋体"/>
          <w:color w:val="000000" w:themeColor="text1"/>
          <w:sz w:val="36"/>
          <w:szCs w:val="24"/>
          <w:highlight w:val="none"/>
        </w:rPr>
      </w:pPr>
      <w:r>
        <w:rPr>
          <w:rFonts w:hint="eastAsia" w:ascii="宋体" w:hAnsi="宋体" w:eastAsia="宋体"/>
          <w:color w:val="000000" w:themeColor="text1"/>
          <w:sz w:val="36"/>
          <w:szCs w:val="24"/>
          <w:highlight w:val="none"/>
        </w:rPr>
      </w:r>
      <w:r>
        <w:rPr>
          <w:color w:val="000000" w:themeColor="text1"/>
          <w:highlight w:val="none"/>
        </w:rPr>
      </w:r>
      <w:r>
        <w:rPr>
          <w:color w:val="000000" w:themeColor="text1"/>
          <w:highlight w:val="none"/>
        </w:rPr>
      </w:r>
    </w:p>
    <w:p>
      <w:pPr>
        <w:pStyle w:val="996"/>
        <w:spacing w:after="312" w:afterAutospacing="0" w:line="480" w:lineRule="auto"/>
        <w:tabs>
          <w:tab w:val="right" w:pos="8302" w:leader="dot"/>
        </w:tabs>
        <w:rPr>
          <w:rFonts w:hint="eastAsia"/>
          <w:color w:val="000000" w:themeColor="text1"/>
          <w:sz w:val="36"/>
          <w:highlight w:val="none"/>
        </w:rPr>
      </w:pPr>
      <w:r>
        <w:rPr>
          <w:rFonts w:hint="eastAsia"/>
          <w:color w:val="000000" w:themeColor="text1"/>
          <w:sz w:val="36"/>
          <w:highlight w:val="none"/>
        </w:rPr>
        <w:t xml:space="preserve">第一章  投标邀请函</w:t>
      </w:r>
      <w:r>
        <w:rPr>
          <w:color w:val="000000" w:themeColor="text1"/>
          <w:highlight w:val="none"/>
        </w:rPr>
      </w:r>
      <w:r>
        <w:rPr>
          <w:color w:val="000000" w:themeColor="text1"/>
          <w:highlight w:val="none"/>
        </w:rPr>
      </w:r>
    </w:p>
    <w:p>
      <w:pPr>
        <w:pStyle w:val="996"/>
        <w:spacing w:after="312" w:afterAutospacing="0" w:line="480" w:lineRule="auto"/>
        <w:tabs>
          <w:tab w:val="right" w:pos="8302" w:leader="dot"/>
        </w:tabs>
        <w:rPr>
          <w:rFonts w:hint="eastAsia"/>
          <w:color w:val="000000" w:themeColor="text1"/>
          <w:sz w:val="36"/>
          <w:highlight w:val="none"/>
        </w:rPr>
      </w:pPr>
      <w:r>
        <w:rPr>
          <w:rFonts w:hint="eastAsia"/>
          <w:color w:val="000000" w:themeColor="text1"/>
          <w:sz w:val="36"/>
          <w:highlight w:val="none"/>
        </w:rPr>
        <w:t xml:space="preserve">第二章  投标人须知</w:t>
      </w:r>
      <w:r>
        <w:rPr>
          <w:color w:val="000000" w:themeColor="text1"/>
          <w:highlight w:val="none"/>
        </w:rPr>
      </w:r>
      <w:r>
        <w:rPr>
          <w:color w:val="000000" w:themeColor="text1"/>
          <w:highlight w:val="none"/>
        </w:rPr>
      </w:r>
    </w:p>
    <w:p>
      <w:pPr>
        <w:pStyle w:val="996"/>
        <w:spacing w:after="312" w:afterAutospacing="0" w:line="480" w:lineRule="auto"/>
        <w:tabs>
          <w:tab w:val="right" w:pos="8302" w:leader="dot"/>
        </w:tabs>
        <w:rPr>
          <w:rFonts w:hint="eastAsia"/>
          <w:color w:val="000000" w:themeColor="text1"/>
          <w:sz w:val="36"/>
          <w:highlight w:val="none"/>
        </w:rPr>
      </w:pPr>
      <w:r>
        <w:rPr>
          <w:rFonts w:hint="eastAsia"/>
          <w:color w:val="000000" w:themeColor="text1"/>
          <w:sz w:val="36"/>
          <w:highlight w:val="none"/>
        </w:rPr>
        <w:t xml:space="preserve">第三章  电子投标文件格式</w:t>
      </w:r>
      <w:r>
        <w:rPr>
          <w:color w:val="000000" w:themeColor="text1"/>
          <w:highlight w:val="none"/>
        </w:rPr>
      </w:r>
      <w:r>
        <w:rPr>
          <w:color w:val="000000" w:themeColor="text1"/>
          <w:highlight w:val="none"/>
        </w:rPr>
      </w:r>
    </w:p>
    <w:p>
      <w:pPr>
        <w:pStyle w:val="996"/>
        <w:spacing w:after="312" w:afterAutospacing="0" w:line="480" w:lineRule="auto"/>
        <w:tabs>
          <w:tab w:val="right" w:pos="8302" w:leader="dot"/>
        </w:tabs>
        <w:rPr>
          <w:rFonts w:hint="eastAsia"/>
          <w:color w:val="000000" w:themeColor="text1"/>
          <w:sz w:val="36"/>
          <w:highlight w:val="none"/>
        </w:rPr>
      </w:pPr>
      <w:r>
        <w:rPr>
          <w:rFonts w:hint="eastAsia"/>
          <w:color w:val="000000" w:themeColor="text1"/>
          <w:sz w:val="36"/>
          <w:highlight w:val="none"/>
        </w:rPr>
        <w:t xml:space="preserve">第四章  采购书</w:t>
      </w:r>
      <w:r>
        <w:rPr>
          <w:color w:val="000000" w:themeColor="text1"/>
          <w:highlight w:val="none"/>
        </w:rPr>
      </w:r>
      <w:r>
        <w:rPr>
          <w:color w:val="000000" w:themeColor="text1"/>
          <w:highlight w:val="none"/>
        </w:rPr>
      </w:r>
    </w:p>
    <w:p>
      <w:pPr>
        <w:pStyle w:val="996"/>
        <w:spacing w:after="312" w:afterAutospacing="0" w:line="480" w:lineRule="auto"/>
        <w:tabs>
          <w:tab w:val="right" w:pos="8302" w:leader="dot"/>
        </w:tabs>
        <w:rPr>
          <w:rFonts w:hint="eastAsia"/>
          <w:color w:val="000000" w:themeColor="text1"/>
          <w:sz w:val="36"/>
          <w:highlight w:val="none"/>
        </w:rPr>
      </w:pPr>
      <w:r>
        <w:rPr>
          <w:rFonts w:hint="eastAsia"/>
          <w:color w:val="000000" w:themeColor="text1"/>
          <w:sz w:val="36"/>
          <w:highlight w:val="none"/>
        </w:rPr>
        <w:t xml:space="preserve">第五章  合同主要条款</w:t>
      </w:r>
      <w:r>
        <w:rPr>
          <w:color w:val="000000" w:themeColor="text1"/>
          <w:highlight w:val="none"/>
        </w:rPr>
      </w:r>
      <w:r>
        <w:rPr>
          <w:color w:val="000000" w:themeColor="text1"/>
          <w:highlight w:val="none"/>
        </w:rPr>
      </w:r>
    </w:p>
    <w:p>
      <w:pPr>
        <w:pStyle w:val="996"/>
        <w:spacing w:after="312" w:afterAutospacing="0" w:line="480" w:lineRule="auto"/>
        <w:tabs>
          <w:tab w:val="right" w:pos="8302" w:leader="dot"/>
        </w:tabs>
        <w:rPr>
          <w:rFonts w:hint="eastAsia"/>
          <w:color w:val="000000" w:themeColor="text1"/>
          <w:sz w:val="36"/>
          <w:highlight w:val="none"/>
        </w:rPr>
      </w:pPr>
      <w:r>
        <w:rPr>
          <w:rFonts w:hint="eastAsia"/>
          <w:color w:val="000000" w:themeColor="text1"/>
          <w:sz w:val="36"/>
          <w:highlight w:val="none"/>
        </w:rPr>
        <w:t xml:space="preserve">第六章  评标办法及评分标准</w:t>
      </w:r>
      <w:r>
        <w:rPr>
          <w:color w:val="000000" w:themeColor="text1"/>
          <w:highlight w:val="none"/>
        </w:rPr>
      </w:r>
      <w:r>
        <w:rPr>
          <w:color w:val="000000" w:themeColor="text1"/>
          <w:highlight w:val="none"/>
        </w:rPr>
      </w:r>
    </w:p>
    <w:p>
      <w:pPr>
        <w:pStyle w:val="996"/>
        <w:jc w:val="center"/>
        <w:spacing w:line="360" w:lineRule="auto"/>
        <w:tabs>
          <w:tab w:val="right" w:pos="8302" w:leader="dot"/>
        </w:tabs>
        <w:rPr>
          <w:b/>
          <w:bCs/>
          <w:color w:val="000000" w:themeColor="text1"/>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themeColor="text1"/>
          <w:spacing w:val="20"/>
          <w:sz w:val="30"/>
          <w:szCs w:val="20"/>
          <w:highlight w:val="none"/>
        </w:rPr>
      </w:r>
      <w:r>
        <w:rPr>
          <w:color w:val="000000" w:themeColor="text1"/>
          <w:highlight w:val="none"/>
        </w:rPr>
      </w:r>
      <w:r>
        <w:rPr>
          <w:color w:val="000000" w:themeColor="text1"/>
          <w:highlight w:val="none"/>
        </w:rPr>
      </w:r>
    </w:p>
    <w:p>
      <w:pPr>
        <w:pStyle w:val="996"/>
        <w:jc w:val="center"/>
        <w:spacing w:line="360" w:lineRule="auto"/>
        <w:tabs>
          <w:tab w:val="right" w:pos="8302" w:leader="dot"/>
        </w:tabs>
        <w:rPr>
          <w:color w:val="000000" w:themeColor="text1"/>
          <w:sz w:val="21"/>
          <w:szCs w:val="21"/>
          <w:highlight w:val="none"/>
        </w:rPr>
      </w:pPr>
      <w:r>
        <w:rPr>
          <w:rFonts w:hint="eastAsia"/>
          <w:b/>
          <w:bCs/>
          <w:color w:val="000000" w:themeColor="text1"/>
          <w:sz w:val="32"/>
          <w:szCs w:val="20"/>
          <w:highlight w:val="none"/>
        </w:rPr>
        <w:t xml:space="preserve">第一章 投标邀请函</w:t>
      </w:r>
      <w:r>
        <w:rPr>
          <w:color w:val="000000" w:themeColor="text1"/>
          <w:highlight w:val="none"/>
        </w:rPr>
      </w:r>
      <w:r>
        <w:rPr>
          <w:color w:val="000000" w:themeColor="text1"/>
          <w:highlight w:val="none"/>
        </w:rPr>
      </w:r>
    </w:p>
    <w:p>
      <w:pPr>
        <w:pStyle w:val="744"/>
        <w:ind w:firstLine="360"/>
        <w:spacing w:before="240" w:after="240" w:line="400" w:lineRule="exact"/>
        <w:rPr>
          <w:rFonts w:hint="eastAsia" w:ascii="宋体" w:hAnsi="宋体"/>
          <w:color w:val="000000" w:themeColor="text1"/>
          <w:sz w:val="18"/>
          <w:szCs w:val="24"/>
          <w:highlight w:val="none"/>
          <w:u w:val="single"/>
        </w:rPr>
      </w:pPr>
      <w:r>
        <w:rPr>
          <w:rFonts w:hint="eastAsia" w:ascii="宋体" w:hAnsi="宋体"/>
          <w:color w:val="000000" w:themeColor="text1"/>
          <w:sz w:val="18"/>
          <w:highlight w:val="none"/>
          <w:u w:val="single"/>
        </w:rPr>
        <w:t xml:space="preserve">                               ：</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苏州市卫康招投标咨询服务有限公司受苏州市药品检验检测研究中心委托，对其仪器设备维保服务进行国内公开招标采购，欢迎符合招标公告投标资格条件的各公司前来报名参加投标。</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1、采购编号：JSZC-320500-SZWK-G2024-0340</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2、采购项目名称：仪器设备维保服务</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3、采购预算：</w:t>
      </w:r>
      <w:r>
        <w:rPr>
          <w:color w:val="000000" w:themeColor="text1"/>
          <w:highlight w:val="none"/>
        </w:rPr>
      </w:r>
      <w:r>
        <w:rPr>
          <w:color w:val="000000" w:themeColor="text1"/>
          <w:highlight w:val="none"/>
        </w:rPr>
      </w:r>
    </w:p>
    <w:tbl>
      <w:tblPr>
        <w:tblW w:w="53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267"/>
        <w:gridCol w:w="1465"/>
        <w:gridCol w:w="2222"/>
        <w:gridCol w:w="2267"/>
      </w:tblGrid>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标段号</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名称</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维保期限</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采购预算（万元）</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最高限价（万元）</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液质联用仪等仪器</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41</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41</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高效液相色谱仪等分析检测仪器（1）</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110</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110</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高效液相色谱仪等分析检测仪器（2）</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55</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55</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高效液相色谱仪等分析检测仪器（3）</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100</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100</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5</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全数字化核磁共振谱仪</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23.5</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23.5</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气体发生器等设备</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20</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20</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高效液相色谱仪等分析检测仪器（4）</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35</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35</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飞行质谱微生物鉴定系统</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17.5</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17.5</w:t>
            </w:r>
            <w:r>
              <w:rPr>
                <w:color w:val="000000" w:themeColor="text1"/>
                <w:highlight w:val="none"/>
              </w:rPr>
            </w:r>
            <w:r>
              <w:rPr>
                <w:color w:val="000000" w:themeColor="text1"/>
                <w:highlight w:val="none"/>
              </w:rPr>
            </w:r>
          </w:p>
        </w:tc>
      </w:tr>
      <w:tr>
        <w:trPr>
          <w:trHeight w:val="454"/>
        </w:trPr>
        <w:tc>
          <w:tcPr>
            <w:tcW w:w="52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9</w:t>
            </w:r>
            <w:r>
              <w:rPr>
                <w:color w:val="000000" w:themeColor="text1"/>
                <w:highlight w:val="none"/>
              </w:rPr>
            </w:r>
            <w:r>
              <w:rPr>
                <w:color w:val="000000" w:themeColor="text1"/>
                <w:highlight w:val="none"/>
              </w:rPr>
            </w:r>
          </w:p>
        </w:tc>
        <w:tc>
          <w:tcPr>
            <w:tcW w:w="12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纯水超纯水仪器</w:t>
            </w:r>
            <w:r>
              <w:rPr>
                <w:color w:val="000000" w:themeColor="text1"/>
                <w:highlight w:val="none"/>
              </w:rPr>
            </w:r>
            <w:r>
              <w:rPr>
                <w:color w:val="000000" w:themeColor="text1"/>
                <w:highlight w:val="none"/>
              </w:rPr>
            </w:r>
          </w:p>
        </w:tc>
        <w:tc>
          <w:tcPr>
            <w:tcW w:w="79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1年</w:t>
            </w:r>
            <w:r>
              <w:rPr>
                <w:color w:val="000000" w:themeColor="text1"/>
                <w:highlight w:val="none"/>
              </w:rPr>
            </w:r>
            <w:r>
              <w:rPr>
                <w:color w:val="000000" w:themeColor="text1"/>
                <w:highlight w:val="none"/>
              </w:rPr>
            </w:r>
          </w:p>
        </w:tc>
        <w:tc>
          <w:tcPr>
            <w:tcW w:w="121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18</w:t>
            </w:r>
            <w:r>
              <w:rPr>
                <w:color w:val="000000" w:themeColor="text1"/>
                <w:highlight w:val="none"/>
              </w:rPr>
            </w:r>
            <w:r>
              <w:rPr>
                <w:color w:val="000000" w:themeColor="text1"/>
                <w:highlight w:val="none"/>
              </w:rPr>
            </w:r>
          </w:p>
        </w:tc>
        <w:tc>
          <w:tcPr>
            <w:tcW w:w="123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lang w:bidi="ar"/>
              </w:rPr>
              <w:t xml:space="preserve">18</w:t>
            </w:r>
            <w:r>
              <w:rPr>
                <w:color w:val="000000" w:themeColor="text1"/>
                <w:highlight w:val="none"/>
              </w:rPr>
            </w:r>
            <w:r>
              <w:rPr>
                <w:color w:val="000000" w:themeColor="text1"/>
                <w:highlight w:val="none"/>
              </w:rPr>
            </w:r>
          </w:p>
        </w:tc>
      </w:tr>
    </w:tbl>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4、服务内容：详见采购文件</w:t>
      </w:r>
      <w:r>
        <w:rPr>
          <w:color w:val="000000" w:themeColor="text1"/>
          <w:highlight w:val="none"/>
        </w:rPr>
      </w:r>
      <w:r>
        <w:rPr>
          <w:color w:val="000000" w:themeColor="text1"/>
          <w:highlight w:val="none"/>
        </w:rPr>
      </w:r>
    </w:p>
    <w:p>
      <w:pPr>
        <w:pStyle w:val="744"/>
        <w:ind w:right="-159"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5、网上获取截止时间：2024年10月28日</w:t>
      </w:r>
      <w:r>
        <w:rPr>
          <w:color w:val="000000" w:themeColor="text1"/>
          <w:highlight w:val="none"/>
        </w:rPr>
      </w:r>
      <w:r>
        <w:rPr>
          <w:color w:val="000000" w:themeColor="text1"/>
          <w:highlight w:val="none"/>
        </w:rPr>
      </w:r>
    </w:p>
    <w:p>
      <w:pPr>
        <w:pStyle w:val="744"/>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6、上传投标文件截止时间：2024年11月12日9:30</w:t>
      </w:r>
      <w:r>
        <w:rPr>
          <w:color w:val="000000" w:themeColor="text1"/>
          <w:highlight w:val="none"/>
        </w:rPr>
      </w:r>
      <w:r>
        <w:rPr>
          <w:color w:val="000000" w:themeColor="text1"/>
          <w:highlight w:val="none"/>
        </w:rPr>
      </w:r>
    </w:p>
    <w:p>
      <w:pPr>
        <w:pStyle w:val="744"/>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7、开标时间：2024年11月12日9:30</w:t>
      </w:r>
      <w:r>
        <w:rPr>
          <w:color w:val="000000" w:themeColor="text1"/>
          <w:highlight w:val="none"/>
        </w:rPr>
      </w:r>
      <w:r>
        <w:rPr>
          <w:color w:val="000000" w:themeColor="text1"/>
          <w:highlight w:val="none"/>
        </w:rPr>
      </w:r>
    </w:p>
    <w:p>
      <w:pPr>
        <w:pStyle w:val="744"/>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8、开标地点：苏采云政府采购一体化平台开标大厅（网上不见面开标）</w:t>
      </w:r>
      <w:r>
        <w:rPr>
          <w:color w:val="000000" w:themeColor="text1"/>
          <w:highlight w:val="none"/>
        </w:rPr>
      </w:r>
      <w:r>
        <w:rPr>
          <w:color w:val="000000" w:themeColor="text1"/>
          <w:highlight w:val="none"/>
        </w:rPr>
      </w:r>
    </w:p>
    <w:p>
      <w:pPr>
        <w:pStyle w:val="744"/>
        <w:ind w:right="-159" w:firstLine="422"/>
        <w:spacing w:line="400" w:lineRule="exact"/>
        <w:rPr>
          <w:rFonts w:hint="eastAsia" w:ascii="宋体" w:hAnsi="宋体"/>
          <w:color w:val="000000" w:themeColor="text1"/>
          <w:szCs w:val="21"/>
          <w:highlight w:val="none"/>
        </w:rPr>
      </w:pPr>
      <w:r>
        <w:rPr>
          <w:rFonts w:hint="eastAsia" w:ascii="宋体" w:hAnsi="宋体"/>
          <w:b/>
          <w:bCs/>
          <w:color w:val="000000" w:themeColor="text1"/>
          <w:szCs w:val="21"/>
          <w:highlight w:val="none"/>
          <w:lang w:val="zh-CN"/>
        </w:rPr>
        <w:t xml:space="preserve">本项目为不见面开标项目，请供应商确保电脑、系统及其他设备（视频输入输出设备等）无误，且开标直至项目结束始终保持系统在线状态。</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9</w:t>
      </w:r>
      <w:r>
        <w:rPr>
          <w:rFonts w:hint="eastAsia" w:ascii="宋体" w:hAnsi="宋体"/>
          <w:color w:val="000000" w:themeColor="text1"/>
          <w:szCs w:val="21"/>
          <w:highlight w:val="none"/>
          <w:lang w:val="zh-CN"/>
        </w:rPr>
        <w:t xml:space="preserve">、采购项目联系人及联系方式：</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（1）采购人：苏州市药品检验检测研究中心</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联系人：屠哲玮</w:t>
      </w: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lang w:val="zh-CN"/>
        </w:rPr>
        <w:t xml:space="preserve">联系电话：0512-67528527</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（2）采购代理机构：苏州市卫康招投标咨询服务有限公司</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联系人：陈璐佳、李晶晶、李楚佳      联系电话：0512-69165615</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地址：苏州市干将西路1296号深业姑苏中心17层    邮政编码： 215000</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color w:val="000000" w:themeColor="text1"/>
          <w:highlight w:val="none"/>
        </w:rPr>
      </w:r>
      <w:r>
        <w:rPr>
          <w:color w:val="000000" w:themeColor="text1"/>
          <w:highlight w:val="none"/>
        </w:rPr>
      </w:r>
    </w:p>
    <w:p>
      <w:pPr>
        <w:pStyle w:val="989"/>
        <w:ind w:firstLine="420"/>
        <w:jc w:val="right"/>
        <w:spacing w:line="400" w:lineRule="exact"/>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苏州市卫康招投标咨询服务有限公司</w:t>
      </w:r>
      <w:r>
        <w:rPr>
          <w:color w:val="000000" w:themeColor="text1"/>
          <w:highlight w:val="none"/>
        </w:rPr>
      </w:r>
      <w:r>
        <w:rPr>
          <w:color w:val="000000" w:themeColor="text1"/>
          <w:highlight w:val="none"/>
        </w:rPr>
      </w:r>
    </w:p>
    <w:p>
      <w:pPr>
        <w:pStyle w:val="989"/>
        <w:ind w:firstLine="420"/>
        <w:jc w:val="right"/>
        <w:spacing w:line="400" w:lineRule="exact"/>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2024年10月21日</w:t>
      </w:r>
      <w:r>
        <w:rPr>
          <w:color w:val="000000" w:themeColor="text1"/>
          <w:highlight w:val="none"/>
        </w:rPr>
      </w:r>
      <w:r>
        <w:rPr>
          <w:color w:val="000000" w:themeColor="text1"/>
          <w:highlight w:val="none"/>
        </w:rPr>
      </w:r>
    </w:p>
    <w:p>
      <w:pPr>
        <w:pStyle w:val="744"/>
        <w:jc w:val="center"/>
        <w:rPr>
          <w:rFonts w:ascii="宋体" w:hAnsi="宋体"/>
          <w:b/>
          <w:bCs/>
          <w:color w:val="000000" w:themeColor="text1"/>
          <w:sz w:val="32"/>
          <w:highlight w:val="none"/>
        </w:rPr>
      </w:pPr>
      <w:r>
        <w:rPr>
          <w:rFonts w:hint="eastAsia" w:ascii="宋体" w:hAnsi="宋体"/>
          <w:b/>
          <w:bCs/>
          <w:color w:val="000000" w:themeColor="text1"/>
          <w:spacing w:val="20"/>
          <w:sz w:val="30"/>
          <w:highlight w:val="none"/>
        </w:rPr>
        <w:br w:type="page" w:clear="all"/>
      </w:r>
      <w:bookmarkStart w:id="4" w:name="_Hlk99527734"/>
      <w:r>
        <w:rPr>
          <w:rFonts w:hint="eastAsia" w:ascii="宋体" w:hAnsi="宋体"/>
          <w:b/>
          <w:bCs/>
          <w:color w:val="000000" w:themeColor="text1"/>
          <w:sz w:val="32"/>
          <w:highlight w:val="none"/>
        </w:rPr>
        <w:t xml:space="preserve">第二章 投标人须知</w:t>
      </w:r>
      <w:r>
        <w:rPr>
          <w:color w:val="000000" w:themeColor="text1"/>
          <w:highlight w:val="none"/>
        </w:rPr>
      </w:r>
      <w:r>
        <w:rPr>
          <w:color w:val="000000" w:themeColor="text1"/>
          <w:highlight w:val="none"/>
        </w:rPr>
      </w:r>
    </w:p>
    <w:p>
      <w:pPr>
        <w:pStyle w:val="744"/>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r>
        <w:rPr>
          <w:color w:val="000000" w:themeColor="text1"/>
          <w:highlight w:val="none"/>
        </w:rPr>
      </w:r>
    </w:p>
    <w:p>
      <w:pPr>
        <w:pStyle w:val="744"/>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一、说明和释义</w:t>
      </w:r>
      <w:r>
        <w:rPr>
          <w:color w:val="000000" w:themeColor="text1"/>
          <w:highlight w:val="none"/>
        </w:rPr>
      </w:r>
      <w:r>
        <w:rPr>
          <w:color w:val="000000" w:themeColor="text1"/>
          <w:highlight w:val="none"/>
        </w:rPr>
      </w:r>
    </w:p>
    <w:p>
      <w:pPr>
        <w:pStyle w:val="744"/>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1、说明</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1.1本采购文件仅适用于苏州市卫康招投标咨询服务有限公司组织的采购活动。</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1.2本次采购活动及因本次采购产生的合同受中国法律制约和保护。</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1.3本采购文件的解释权属于苏州市卫康招投标咨询服务有限公司</w:t>
      </w:r>
      <w:r>
        <w:rPr>
          <w:rFonts w:hint="eastAsia" w:ascii="宋体" w:hAnsi="宋体"/>
          <w:color w:val="000000" w:themeColor="text1"/>
          <w:szCs w:val="21"/>
          <w:highlight w:val="none"/>
          <w:lang w:val="zh-CN"/>
        </w:rPr>
        <w:t xml:space="preserve">及采购人</w:t>
      </w:r>
      <w:r>
        <w:rPr>
          <w:rFonts w:ascii="宋体" w:hAnsi="宋体"/>
          <w:color w:val="000000" w:themeColor="text1"/>
          <w:szCs w:val="21"/>
          <w:highlight w:val="none"/>
          <w:lang w:val="zh-CN"/>
        </w:rPr>
        <w:t xml:space="preserve">。</w:t>
      </w:r>
      <w:r>
        <w:rPr>
          <w:color w:val="000000" w:themeColor="text1"/>
          <w:highlight w:val="none"/>
        </w:rPr>
      </w:r>
      <w:r>
        <w:rPr>
          <w:color w:val="000000" w:themeColor="text1"/>
          <w:highlight w:val="none"/>
        </w:rPr>
      </w:r>
    </w:p>
    <w:p>
      <w:pPr>
        <w:pStyle w:val="744"/>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2、词语释义</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2.1采购人（甲方）：合同中明确规定的实际购买货物和服务的法人或其他组织和自然人。</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2.2采购代理机构：具体组织实施采购活动的法人。</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2.3投标人（供应商）：经认定有资格响应采购，参加投标竞争的法人或其他组织或自然人。</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2.4响应：投标人根据采购代理机构发布的采购文件，编制投标文件并按规定投标的行为。</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2.5中标人（乙方）：合同中规定的向采购方提供货物和服务的法人或其他组织和自然人。</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color w:val="000000" w:themeColor="text1"/>
          <w:highlight w:val="none"/>
        </w:rPr>
      </w:r>
      <w:r>
        <w:rPr>
          <w:color w:val="000000" w:themeColor="text1"/>
          <w:highlight w:val="none"/>
        </w:rPr>
      </w:r>
    </w:p>
    <w:p>
      <w:pPr>
        <w:pStyle w:val="744"/>
        <w:ind w:right="62"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2.7 货物：系指乙方按采购采购文件规定，应向甲方提供的一切设备、备品、备件、工具、手册及其它有关技术资料和材料。</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2.9 知识产权：指专利权、商标权、著作权等无形财产专有权的统称。</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2.10 天：日历日。</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2.11 交货地点：合同中明确约定的乙方提交的货物和服务最终到达地点。</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2.12 合同价款：根据合同规定，乙方在正确地履行合同义务后甲方应支付乙方的价款。</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2.13 产地：货物开采、生长、生产、最终制造、加工或提供服务的来源地。</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2.14 不可抗力：不能预见、不能避免并且不能克服的客观情况。</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2.15 实质响应：满足有关本次采购标的、数量、价款、质保期或者报酬、履行期限、履行地点和方式、违约责任和解决争议方法等要求。</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2.16 进口产品：通过中国海关报关验放进入中国境内且产自关境外的产品。</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2.17 书面形式：指书面文字、合同书、信件和传真等可以有形地表现所载内容的形式。</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bCs/>
          <w:color w:val="000000" w:themeColor="text1"/>
          <w:szCs w:val="21"/>
          <w:highlight w:val="none"/>
        </w:rPr>
      </w:pPr>
      <w:r>
        <w:rPr>
          <w:rFonts w:ascii="宋体" w:hAnsi="宋体"/>
          <w:color w:val="000000" w:themeColor="text1"/>
          <w:szCs w:val="21"/>
          <w:highlight w:val="none"/>
          <w:lang w:val="zh-CN"/>
        </w:rPr>
        <w:t xml:space="preserve">2.18</w:t>
      </w:r>
      <w:r>
        <w:rPr>
          <w:rFonts w:hint="eastAsia" w:ascii="宋体" w:hAnsi="宋体"/>
          <w:color w:val="000000" w:themeColor="text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highlight w:val="none"/>
        </w:rPr>
      </w:r>
      <w:r>
        <w:rPr>
          <w:color w:val="000000" w:themeColor="text1"/>
          <w:highlight w:val="none"/>
        </w:rPr>
      </w:r>
    </w:p>
    <w:p>
      <w:pPr>
        <w:pStyle w:val="744"/>
        <w:ind w:firstLine="422"/>
        <w:spacing w:line="400" w:lineRule="exact"/>
        <w:rPr>
          <w:rFonts w:hint="eastAsia"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二、投标人（供应商）</w:t>
      </w:r>
      <w:r>
        <w:rPr>
          <w:color w:val="000000" w:themeColor="text1"/>
          <w:highlight w:val="none"/>
        </w:rPr>
      </w:r>
      <w:r>
        <w:rPr>
          <w:color w:val="000000" w:themeColor="text1"/>
          <w:highlight w:val="none"/>
        </w:rPr>
      </w:r>
    </w:p>
    <w:p>
      <w:pPr>
        <w:pStyle w:val="744"/>
        <w:ind w:firstLine="422"/>
        <w:spacing w:line="400" w:lineRule="exact"/>
        <w:rPr>
          <w:rFonts w:hint="eastAsia"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3、供应商资格要求：</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3.1具有独立承担民事责任的能力；</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3.2具有良好的商业信誉和健全的财务会计制度；</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3.3具有履行合同所必需的设备和专业技术能力；</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3.4有依法缴纳税收和社会保障资金的良好记录；</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3.5参加政府采购活动前三年内，在经营活动中没有重大违法记录；</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3.6法律、行政法规规定的其他条件。</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3.7投标人属于中小企业或残疾人福利性单位或监狱企业的证明</w:t>
      </w:r>
      <w:r>
        <w:rPr>
          <w:rFonts w:hint="eastAsia"/>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ascii="宋体" w:hAnsi="宋体"/>
          <w:bCs/>
          <w:color w:val="000000" w:themeColor="text1"/>
          <w:szCs w:val="21"/>
          <w:highlight w:val="none"/>
        </w:rPr>
        <w:t xml:space="preserve">注：单位法人代表为同一人或者存在直接控股、管理关系的不同供应商，不得参加同一合同项下的政府采购活动。</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4、投标人代表</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4.1指全权代表投标人参加投标活动并签署投标文件的人，如果投标人代表不是法定代表人，须持有《法人授权委托书》（详见统一格式）。</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5、投标费用 </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5.1无论投标过程中的做法和结果如何，投标人自行承担所有与参加投标有关的全部费用。</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6、联合体投标</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ascii="宋体" w:hAnsi="宋体"/>
          <w:bCs/>
          <w:color w:val="000000" w:themeColor="text1"/>
          <w:szCs w:val="21"/>
          <w:highlight w:val="none"/>
          <w:lang w:val="zh-CN"/>
        </w:rPr>
        <w:t xml:space="preserve">本采购项目不接受联合体投标。</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三、采购文件的说明</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7、采购文件</w:t>
      </w:r>
      <w:r>
        <w:rPr>
          <w:color w:val="000000" w:themeColor="text1"/>
          <w:highlight w:val="none"/>
        </w:rPr>
      </w:r>
      <w:r>
        <w:rPr>
          <w:color w:val="000000" w:themeColor="text1"/>
          <w:highlight w:val="none"/>
        </w:rPr>
      </w:r>
    </w:p>
    <w:p>
      <w:pPr>
        <w:pStyle w:val="744"/>
        <w:ind w:firstLine="420"/>
        <w:spacing w:line="400" w:lineRule="exact"/>
        <w:rPr>
          <w:rFonts w:ascii="宋体" w:hAnsi="宋体"/>
          <w:b/>
          <w:bCs/>
          <w:color w:val="000000" w:themeColor="text1"/>
          <w:szCs w:val="21"/>
          <w:highlight w:val="none"/>
        </w:rPr>
        <w:outlineLvl w:val="0"/>
      </w:pPr>
      <w:r>
        <w:rPr>
          <w:rFonts w:ascii="宋体" w:hAnsi="宋体"/>
          <w:bCs/>
          <w:color w:val="000000" w:themeColor="text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8、采购文件的询问与澄清</w:t>
      </w:r>
      <w:r>
        <w:rPr>
          <w:color w:val="000000" w:themeColor="text1"/>
          <w:highlight w:val="none"/>
        </w:rPr>
      </w:r>
      <w:r>
        <w:rPr>
          <w:color w:val="000000" w:themeColor="text1"/>
          <w:highlight w:val="none"/>
        </w:rPr>
      </w:r>
    </w:p>
    <w:p>
      <w:pPr>
        <w:pStyle w:val="744"/>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8.1投标人在收到采购文件后，若有问题需要询问，应于收到采购文件后</w:t>
      </w:r>
      <w:r>
        <w:rPr>
          <w:rFonts w:hint="eastAsia" w:ascii="宋体" w:hAnsi="宋体"/>
          <w:bCs/>
          <w:color w:val="000000" w:themeColor="text1"/>
          <w:szCs w:val="21"/>
          <w:highlight w:val="none"/>
        </w:rPr>
        <w:t xml:space="preserve">向采购代理机构</w:t>
      </w:r>
      <w:r>
        <w:rPr>
          <w:rFonts w:ascii="宋体" w:hAnsi="宋体"/>
          <w:bCs/>
          <w:color w:val="000000" w:themeColor="text1"/>
          <w:szCs w:val="21"/>
          <w:highlight w:val="none"/>
          <w:lang w:val="zh-CN"/>
        </w:rPr>
        <w:t xml:space="preserve">提出，采购代理机构将予以解答。</w:t>
      </w:r>
      <w:r>
        <w:rPr>
          <w:color w:val="000000" w:themeColor="text1"/>
          <w:highlight w:val="none"/>
        </w:rPr>
      </w:r>
      <w:r>
        <w:rPr>
          <w:color w:val="000000" w:themeColor="text1"/>
          <w:highlight w:val="none"/>
        </w:rPr>
      </w:r>
    </w:p>
    <w:p>
      <w:pPr>
        <w:pStyle w:val="744"/>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8.2采购人或者采购代理机构可以对已发出的采购文件进行必要的澄清或者修改，并发布澄清（修改）公告。澄清或者修改的内容为采购文件的组成部分。</w:t>
      </w:r>
      <w:r>
        <w:rPr>
          <w:color w:val="000000" w:themeColor="text1"/>
          <w:highlight w:val="none"/>
        </w:rPr>
      </w:r>
      <w:r>
        <w:rPr>
          <w:color w:val="000000" w:themeColor="text1"/>
          <w:highlight w:val="none"/>
        </w:rPr>
      </w:r>
    </w:p>
    <w:p>
      <w:pPr>
        <w:pStyle w:val="744"/>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color w:val="000000" w:themeColor="text1"/>
          <w:highlight w:val="none"/>
        </w:rPr>
      </w:r>
      <w:r>
        <w:rPr>
          <w:color w:val="000000" w:themeColor="text1"/>
          <w:highlight w:val="none"/>
        </w:rPr>
      </w:r>
    </w:p>
    <w:p>
      <w:pPr>
        <w:pStyle w:val="744"/>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8.4至采购文件获取截止时间，获取采购文件的潜在投标人不足3家的，采购人或采购代理机构可以顺延采购文件提供期限。</w:t>
      </w:r>
      <w:r>
        <w:rPr>
          <w:color w:val="000000" w:themeColor="text1"/>
          <w:highlight w:val="none"/>
        </w:rPr>
      </w:r>
      <w:r>
        <w:rPr>
          <w:color w:val="000000" w:themeColor="text1"/>
          <w:highlight w:val="none"/>
        </w:rPr>
      </w:r>
    </w:p>
    <w:p>
      <w:pPr>
        <w:pStyle w:val="744"/>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9、采购文件的修改</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9.1采购代理机构无论出于自己的考虑，还是出于对投标人提问的澄清，均可对采购文件用补充文件的方式进行修改。</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9.2采购代理机构对采购文件的修改，将以补充通知的形式在网上发布公告。补充通知将作为采购文件的组成部分，对所有投标人有约束力。</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000000" w:themeColor="text1"/>
          <w:highlight w:val="none"/>
        </w:rPr>
      </w:r>
      <w:r>
        <w:rPr>
          <w:color w:val="000000" w:themeColor="text1"/>
          <w:highlight w:val="none"/>
        </w:rPr>
      </w:r>
    </w:p>
    <w:p>
      <w:pPr>
        <w:pStyle w:val="744"/>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lang w:val="zh-CN"/>
        </w:rPr>
        <w:t xml:space="preserve">10、质疑</w:t>
      </w:r>
      <w:r>
        <w:rPr>
          <w:color w:val="000000" w:themeColor="text1"/>
          <w:highlight w:val="none"/>
        </w:rPr>
      </w:r>
      <w:r>
        <w:rPr>
          <w:color w:val="000000" w:themeColor="text1"/>
          <w:highlight w:val="none"/>
        </w:rPr>
      </w:r>
    </w:p>
    <w:p>
      <w:pPr>
        <w:pStyle w:val="744"/>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none"/>
        </w:rPr>
      </w:r>
      <w:r>
        <w:rPr>
          <w:color w:val="000000" w:themeColor="text1"/>
          <w:highlight w:val="none"/>
        </w:rPr>
      </w:r>
    </w:p>
    <w:p>
      <w:pPr>
        <w:pStyle w:val="744"/>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themeColor="text1"/>
          <w:szCs w:val="21"/>
          <w:highlight w:val="none"/>
          <w:lang w:val="zh-CN"/>
        </w:rPr>
        <w:t xml:space="preserve">网上获取</w:t>
      </w:r>
      <w:r>
        <w:rPr>
          <w:rFonts w:ascii="宋体" w:hAnsi="宋体"/>
          <w:color w:val="000000" w:themeColor="text1"/>
          <w:szCs w:val="21"/>
          <w:highlight w:val="none"/>
          <w:lang w:val="zh-CN"/>
        </w:rPr>
        <w:t xml:space="preserve">确认单与质疑函一起递交。</w:t>
      </w:r>
      <w:r>
        <w:rPr>
          <w:color w:val="000000" w:themeColor="text1"/>
          <w:highlight w:val="none"/>
        </w:rPr>
      </w:r>
      <w:r>
        <w:rPr>
          <w:color w:val="000000" w:themeColor="text1"/>
          <w:highlight w:val="none"/>
        </w:rPr>
      </w:r>
    </w:p>
    <w:p>
      <w:pPr>
        <w:pStyle w:val="744"/>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10.3未依照采购公告要求实行</w:t>
      </w:r>
      <w:r>
        <w:rPr>
          <w:rFonts w:hint="eastAsia" w:ascii="宋体" w:hAnsi="宋体"/>
          <w:color w:val="000000" w:themeColor="text1"/>
          <w:szCs w:val="21"/>
          <w:highlight w:val="none"/>
          <w:lang w:val="zh-CN"/>
        </w:rPr>
        <w:t xml:space="preserve">网上获取</w:t>
      </w:r>
      <w:r>
        <w:rPr>
          <w:rFonts w:ascii="宋体" w:hAnsi="宋体"/>
          <w:color w:val="000000" w:themeColor="text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color w:val="000000" w:themeColor="text1"/>
          <w:highlight w:val="none"/>
        </w:rPr>
      </w:r>
      <w:r>
        <w:rPr>
          <w:color w:val="000000" w:themeColor="text1"/>
          <w:highlight w:val="none"/>
        </w:rPr>
      </w:r>
    </w:p>
    <w:p>
      <w:pPr>
        <w:pStyle w:val="744"/>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10.4供应商如对本项目提出质疑须在法定质疑期内一次性提出针对同一采购程序环节的质疑。</w:t>
      </w:r>
      <w:r>
        <w:rPr>
          <w:color w:val="000000" w:themeColor="text1"/>
          <w:highlight w:val="none"/>
        </w:rPr>
      </w:r>
      <w:r>
        <w:rPr>
          <w:color w:val="000000" w:themeColor="text1"/>
          <w:highlight w:val="none"/>
        </w:rPr>
      </w:r>
    </w:p>
    <w:p>
      <w:pPr>
        <w:pStyle w:val="744"/>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10.5接受质疑函的方式：当场送达或邮寄方式。</w:t>
      </w:r>
      <w:r>
        <w:rPr>
          <w:color w:val="000000" w:themeColor="text1"/>
          <w:highlight w:val="none"/>
        </w:rPr>
      </w:r>
      <w:r>
        <w:rPr>
          <w:color w:val="000000" w:themeColor="text1"/>
          <w:highlight w:val="none"/>
        </w:rPr>
      </w:r>
    </w:p>
    <w:p>
      <w:pPr>
        <w:pStyle w:val="744"/>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10.6联系单位：苏州市卫康招投标咨询服务有限公司</w:t>
      </w:r>
      <w:r>
        <w:rPr>
          <w:color w:val="000000" w:themeColor="text1"/>
          <w:highlight w:val="none"/>
        </w:rPr>
      </w:r>
      <w:r>
        <w:rPr>
          <w:color w:val="000000" w:themeColor="text1"/>
          <w:highlight w:val="none"/>
        </w:rPr>
      </w:r>
    </w:p>
    <w:p>
      <w:pPr>
        <w:pStyle w:val="744"/>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10.7收件人：</w:t>
      </w:r>
      <w:r>
        <w:rPr>
          <w:rFonts w:hint="eastAsia" w:ascii="宋体" w:hAnsi="宋体"/>
          <w:color w:val="000000" w:themeColor="text1"/>
          <w:szCs w:val="21"/>
          <w:highlight w:val="none"/>
        </w:rPr>
        <w:t xml:space="preserve">祝丽林（前台）</w:t>
      </w:r>
      <w:r>
        <w:rPr>
          <w:color w:val="000000" w:themeColor="text1"/>
          <w:highlight w:val="none"/>
        </w:rPr>
      </w:r>
      <w:r>
        <w:rPr>
          <w:color w:val="000000" w:themeColor="text1"/>
          <w:highlight w:val="none"/>
        </w:rPr>
      </w:r>
    </w:p>
    <w:p>
      <w:pPr>
        <w:pStyle w:val="744"/>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10.8联系电话：0512-69165625</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10.9通讯地址：</w:t>
      </w:r>
      <w:r>
        <w:rPr>
          <w:rFonts w:hint="eastAsia" w:ascii="宋体" w:hAnsi="宋体"/>
          <w:color w:val="000000" w:themeColor="text1"/>
          <w:szCs w:val="21"/>
          <w:highlight w:val="none"/>
          <w:lang w:val="zh-CN"/>
        </w:rPr>
        <w:t xml:space="preserve">苏州市干将西路1296号深业姑苏中心17层</w:t>
      </w:r>
      <w:r>
        <w:rPr>
          <w:color w:val="000000" w:themeColor="text1"/>
          <w:highlight w:val="none"/>
        </w:rPr>
      </w:r>
      <w:r>
        <w:rPr>
          <w:color w:val="000000" w:themeColor="text1"/>
          <w:highlight w:val="none"/>
        </w:rPr>
      </w:r>
    </w:p>
    <w:p>
      <w:pPr>
        <w:pStyle w:val="744"/>
        <w:ind w:firstLine="422"/>
        <w:spacing w:line="400" w:lineRule="exact"/>
        <w:rPr>
          <w:rFonts w:ascii="宋体" w:hAnsi="宋体"/>
          <w:color w:val="000000" w:themeColor="text1"/>
          <w:szCs w:val="21"/>
          <w:highlight w:val="none"/>
        </w:rPr>
        <w:outlineLvl w:val="0"/>
      </w:pPr>
      <w:r>
        <w:rPr>
          <w:rFonts w:ascii="宋体" w:hAnsi="宋体"/>
          <w:b/>
          <w:bCs/>
          <w:color w:val="000000" w:themeColor="text1"/>
          <w:szCs w:val="21"/>
          <w:highlight w:val="none"/>
          <w:lang w:val="zh-CN"/>
        </w:rPr>
        <w:t xml:space="preserve">四、</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投标文件说明</w:t>
      </w:r>
      <w:r>
        <w:rPr>
          <w:color w:val="000000" w:themeColor="text1"/>
          <w:highlight w:val="none"/>
        </w:rPr>
      </w:r>
      <w:r>
        <w:rPr>
          <w:color w:val="000000" w:themeColor="text1"/>
          <w:highlight w:val="none"/>
        </w:rPr>
      </w:r>
    </w:p>
    <w:p>
      <w:pPr>
        <w:pStyle w:val="744"/>
        <w:ind w:firstLine="422"/>
        <w:spacing w:line="400" w:lineRule="exact"/>
        <w:rPr>
          <w:rFonts w:ascii="宋体" w:hAnsi="宋体"/>
          <w:color w:val="000000" w:themeColor="text1"/>
          <w:szCs w:val="21"/>
          <w:highlight w:val="none"/>
        </w:rPr>
        <w:outlineLvl w:val="0"/>
      </w:pPr>
      <w:r>
        <w:rPr>
          <w:rFonts w:ascii="宋体" w:hAnsi="宋体"/>
          <w:b/>
          <w:bCs/>
          <w:color w:val="000000" w:themeColor="text1"/>
          <w:szCs w:val="21"/>
          <w:highlight w:val="none"/>
          <w:lang w:val="zh-CN"/>
        </w:rPr>
        <w:t xml:space="preserve">11、提示与要求</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11.2无论是否递交投标文件，投标人都应将采购文件及以后的所有通知、文件等视为保密文件。</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12、</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投标文件计量单位和使用文字</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12.1</w:t>
      </w:r>
      <w:r>
        <w:rPr>
          <w:rFonts w:hint="eastAsia" w:ascii="宋体" w:hAnsi="宋体"/>
          <w:color w:val="000000" w:themeColor="text1"/>
          <w:szCs w:val="21"/>
          <w:highlight w:val="none"/>
          <w:lang w:val="zh-CN"/>
        </w:rPr>
        <w:t xml:space="preserve">电子</w:t>
      </w:r>
      <w:r>
        <w:rPr>
          <w:rFonts w:ascii="宋体" w:hAnsi="宋体"/>
          <w:color w:val="000000" w:themeColor="text1"/>
          <w:szCs w:val="21"/>
          <w:highlight w:val="none"/>
          <w:lang w:val="zh-CN"/>
        </w:rPr>
        <w:t xml:space="preserve">投标文件中所使用的计量单位，除采购文件中有特殊要求外，均应使用中华人民共和国法定计量单位。</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12.2</w:t>
      </w:r>
      <w:r>
        <w:rPr>
          <w:rFonts w:hint="eastAsia" w:ascii="宋体" w:hAnsi="宋体"/>
          <w:color w:val="000000" w:themeColor="text1"/>
          <w:szCs w:val="21"/>
          <w:highlight w:val="none"/>
          <w:lang w:val="zh-CN"/>
        </w:rPr>
        <w:t xml:space="preserve">电子</w:t>
      </w:r>
      <w:r>
        <w:rPr>
          <w:rFonts w:ascii="宋体" w:hAnsi="宋体"/>
          <w:color w:val="000000" w:themeColor="text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13</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投标文件的组成</w:t>
      </w:r>
      <w:r>
        <w:rPr>
          <w:color w:val="000000" w:themeColor="text1"/>
          <w:highlight w:val="none"/>
        </w:rPr>
      </w:r>
      <w:r>
        <w:rPr>
          <w:color w:val="000000" w:themeColor="text1"/>
          <w:highlight w:val="none"/>
        </w:rPr>
      </w:r>
    </w:p>
    <w:p>
      <w:pPr>
        <w:pStyle w:val="744"/>
        <w:ind w:right="-161" w:firstLine="422"/>
        <w:spacing w:line="400" w:lineRule="exact"/>
        <w:rPr>
          <w:b/>
          <w:bCs/>
          <w:color w:val="000000" w:themeColor="text1"/>
          <w:szCs w:val="21"/>
          <w:highlight w:val="none"/>
        </w:rPr>
      </w:pPr>
      <w:r>
        <w:rPr>
          <w:b/>
          <w:bCs/>
          <w:color w:val="000000" w:themeColor="text1"/>
          <w:szCs w:val="21"/>
          <w:highlight w:val="none"/>
        </w:rPr>
        <w:t xml:space="preserve">13.1封面</w:t>
      </w:r>
      <w:r>
        <w:rPr>
          <w:color w:val="000000" w:themeColor="text1"/>
          <w:highlight w:val="none"/>
        </w:rPr>
      </w:r>
      <w:r>
        <w:rPr>
          <w:color w:val="000000" w:themeColor="text1"/>
          <w:highlight w:val="none"/>
        </w:rPr>
      </w:r>
    </w:p>
    <w:p>
      <w:pPr>
        <w:pStyle w:val="744"/>
        <w:ind w:right="-161" w:firstLine="422"/>
        <w:spacing w:line="400" w:lineRule="exact"/>
        <w:rPr>
          <w:b/>
          <w:bCs/>
          <w:color w:val="000000" w:themeColor="text1"/>
          <w:szCs w:val="21"/>
          <w:highlight w:val="none"/>
        </w:rPr>
      </w:pPr>
      <w:r>
        <w:rPr>
          <w:b/>
          <w:bCs/>
          <w:color w:val="000000" w:themeColor="text1"/>
          <w:szCs w:val="21"/>
          <w:highlight w:val="none"/>
        </w:rPr>
        <w:t xml:space="preserve">13.2开标一览表</w:t>
      </w:r>
      <w:r>
        <w:rPr>
          <w:color w:val="000000" w:themeColor="text1"/>
          <w:highlight w:val="none"/>
        </w:rPr>
      </w:r>
      <w:r>
        <w:rPr>
          <w:color w:val="000000" w:themeColor="text1"/>
          <w:highlight w:val="none"/>
        </w:rPr>
      </w:r>
    </w:p>
    <w:p>
      <w:pPr>
        <w:pStyle w:val="744"/>
        <w:ind w:right="-161" w:firstLine="422"/>
        <w:spacing w:line="400" w:lineRule="exact"/>
        <w:rPr>
          <w:b/>
          <w:bCs/>
          <w:color w:val="000000" w:themeColor="text1"/>
          <w:szCs w:val="21"/>
          <w:highlight w:val="none"/>
        </w:rPr>
      </w:pPr>
      <w:r>
        <w:rPr>
          <w:b/>
          <w:bCs/>
          <w:color w:val="000000" w:themeColor="text1"/>
          <w:szCs w:val="21"/>
          <w:highlight w:val="none"/>
        </w:rPr>
        <w:t xml:space="preserve">13.</w:t>
      </w:r>
      <w:r>
        <w:rPr>
          <w:rFonts w:hint="eastAsia"/>
          <w:b/>
          <w:bCs/>
          <w:color w:val="000000" w:themeColor="text1"/>
          <w:szCs w:val="21"/>
          <w:highlight w:val="none"/>
        </w:rPr>
        <w:t xml:space="preserve">3</w:t>
      </w:r>
      <w:r>
        <w:rPr>
          <w:b/>
          <w:bCs/>
          <w:color w:val="000000" w:themeColor="text1"/>
          <w:szCs w:val="21"/>
          <w:highlight w:val="none"/>
        </w:rPr>
        <w:t xml:space="preserve">资格审查响应文件</w:t>
      </w:r>
      <w:r>
        <w:rPr>
          <w:color w:val="000000" w:themeColor="text1"/>
          <w:highlight w:val="none"/>
        </w:rPr>
      </w:r>
      <w:r>
        <w:rPr>
          <w:color w:val="000000" w:themeColor="text1"/>
          <w:highlight w:val="none"/>
        </w:rPr>
      </w:r>
    </w:p>
    <w:p>
      <w:pPr>
        <w:pStyle w:val="744"/>
        <w:ind w:right="-161" w:firstLine="420"/>
        <w:spacing w:line="400" w:lineRule="exact"/>
        <w:rPr>
          <w:color w:val="000000" w:themeColor="text1"/>
          <w:szCs w:val="21"/>
          <w:highlight w:val="none"/>
        </w:rPr>
      </w:pPr>
      <w:r>
        <w:rPr>
          <w:color w:val="000000" w:themeColor="text1"/>
          <w:szCs w:val="21"/>
          <w:highlight w:val="none"/>
        </w:rPr>
        <w:t xml:space="preserve">（1）投标函、关于资格条件的声明函（格式见第三章）；</w:t>
      </w:r>
      <w:r>
        <w:rPr>
          <w:color w:val="000000" w:themeColor="text1"/>
          <w:highlight w:val="none"/>
        </w:rPr>
      </w:r>
      <w:r>
        <w:rPr>
          <w:color w:val="000000" w:themeColor="text1"/>
          <w:highlight w:val="none"/>
        </w:rPr>
      </w:r>
    </w:p>
    <w:p>
      <w:pPr>
        <w:pStyle w:val="744"/>
        <w:ind w:right="-161" w:firstLine="420"/>
        <w:spacing w:line="400" w:lineRule="exact"/>
        <w:rPr>
          <w:color w:val="000000" w:themeColor="text1"/>
          <w:szCs w:val="21"/>
          <w:highlight w:val="none"/>
        </w:rPr>
      </w:pPr>
      <w:r>
        <w:rPr>
          <w:color w:val="000000" w:themeColor="text1"/>
          <w:szCs w:val="21"/>
          <w:highlight w:val="none"/>
        </w:rPr>
        <w:t xml:space="preserve">（2）投标单位情况表（格式见第三章）；</w:t>
      </w:r>
      <w:r>
        <w:rPr>
          <w:color w:val="000000" w:themeColor="text1"/>
          <w:highlight w:val="none"/>
        </w:rPr>
      </w:r>
      <w:r>
        <w:rPr>
          <w:color w:val="000000" w:themeColor="text1"/>
          <w:highlight w:val="none"/>
        </w:rPr>
      </w:r>
    </w:p>
    <w:p>
      <w:pPr>
        <w:pStyle w:val="744"/>
        <w:ind w:right="-161" w:firstLine="420"/>
        <w:spacing w:line="400" w:lineRule="exact"/>
        <w:rPr>
          <w:color w:val="000000" w:themeColor="text1"/>
          <w:szCs w:val="21"/>
          <w:highlight w:val="none"/>
        </w:rPr>
      </w:pPr>
      <w:r>
        <w:rPr>
          <w:color w:val="000000" w:themeColor="text1"/>
          <w:szCs w:val="21"/>
          <w:highlight w:val="none"/>
        </w:rPr>
        <w:t xml:space="preserve">（</w:t>
      </w:r>
      <w:r>
        <w:rPr>
          <w:rFonts w:hint="eastAsia"/>
          <w:color w:val="000000" w:themeColor="text1"/>
          <w:szCs w:val="21"/>
          <w:highlight w:val="none"/>
        </w:rPr>
        <w:t xml:space="preserve">3</w:t>
      </w:r>
      <w:r>
        <w:rPr>
          <w:color w:val="000000" w:themeColor="text1"/>
          <w:szCs w:val="21"/>
          <w:highlight w:val="none"/>
        </w:rPr>
        <w:t xml:space="preserve">）合格供应商的资格条件</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themeColor="text1"/>
          <w:szCs w:val="21"/>
          <w:highlight w:val="none"/>
        </w:rPr>
        <w:t xml:space="preserve">的扫描件</w:t>
      </w:r>
      <w:r>
        <w:rPr>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.5参加政府采购活动前3年内在经营活动中没有重大违法记录的书面声明加盖公章；</w:t>
      </w:r>
      <w:r>
        <w:rPr>
          <w:color w:val="000000" w:themeColor="text1"/>
          <w:highlight w:val="none"/>
        </w:rPr>
      </w:r>
      <w:r>
        <w:rPr>
          <w:color w:val="000000" w:themeColor="text1"/>
          <w:highlight w:val="none"/>
        </w:rPr>
      </w:r>
    </w:p>
    <w:p>
      <w:pPr>
        <w:pStyle w:val="744"/>
        <w:ind w:right="-161" w:firstLine="422"/>
        <w:spacing w:line="400" w:lineRule="exact"/>
        <w:rPr>
          <w:b/>
          <w:bCs/>
          <w:color w:val="000000" w:themeColor="text1"/>
          <w:szCs w:val="21"/>
          <w:highlight w:val="none"/>
        </w:rPr>
      </w:pPr>
      <w:r>
        <w:rPr>
          <w:b/>
          <w:bCs/>
          <w:color w:val="000000" w:themeColor="text1"/>
          <w:szCs w:val="21"/>
          <w:highlight w:val="none"/>
        </w:rPr>
        <w:t xml:space="preserve">13.</w:t>
      </w:r>
      <w:r>
        <w:rPr>
          <w:rFonts w:hint="eastAsia"/>
          <w:b/>
          <w:bCs/>
          <w:color w:val="000000" w:themeColor="text1"/>
          <w:szCs w:val="21"/>
          <w:highlight w:val="none"/>
        </w:rPr>
        <w:t xml:space="preserve">4符合性审查响应文件</w:t>
      </w:r>
      <w:r>
        <w:rPr>
          <w:color w:val="000000" w:themeColor="text1"/>
          <w:highlight w:val="none"/>
        </w:rPr>
      </w:r>
      <w:r>
        <w:rPr>
          <w:color w:val="000000" w:themeColor="text1"/>
          <w:highlight w:val="none"/>
        </w:rPr>
      </w:r>
    </w:p>
    <w:p>
      <w:pPr>
        <w:pStyle w:val="744"/>
        <w:ind w:right="-161" w:firstLine="420"/>
        <w:spacing w:line="400" w:lineRule="exact"/>
        <w:rPr>
          <w:rFonts w:hint="eastAsia"/>
          <w:color w:val="000000" w:themeColor="text1"/>
          <w:szCs w:val="21"/>
          <w:highlight w:val="none"/>
        </w:rPr>
      </w:pPr>
      <w:r>
        <w:rPr>
          <w:rFonts w:hint="eastAsia"/>
          <w:color w:val="000000" w:themeColor="text1"/>
          <w:szCs w:val="21"/>
          <w:highlight w:val="none"/>
        </w:rPr>
        <w:t xml:space="preserve">13.4.1投标报价明细表；</w:t>
      </w:r>
      <w:r>
        <w:rPr>
          <w:color w:val="000000" w:themeColor="text1"/>
          <w:highlight w:val="none"/>
        </w:rPr>
      </w:r>
      <w:r>
        <w:rPr>
          <w:color w:val="000000" w:themeColor="text1"/>
          <w:highlight w:val="none"/>
        </w:rPr>
      </w:r>
    </w:p>
    <w:p>
      <w:pPr>
        <w:pStyle w:val="744"/>
        <w:ind w:right="-161" w:firstLine="420"/>
        <w:spacing w:line="400" w:lineRule="exact"/>
        <w:rPr>
          <w:rFonts w:hint="eastAsia"/>
          <w:color w:val="000000" w:themeColor="text1"/>
          <w:szCs w:val="21"/>
          <w:highlight w:val="none"/>
        </w:rPr>
      </w:pPr>
      <w:r>
        <w:rPr>
          <w:rFonts w:hint="eastAsia"/>
          <w:color w:val="000000" w:themeColor="text1"/>
          <w:szCs w:val="21"/>
          <w:highlight w:val="none"/>
        </w:rPr>
        <w:t xml:space="preserve">13.4.2商务条款偏离表；</w:t>
      </w:r>
      <w:r>
        <w:rPr>
          <w:color w:val="000000" w:themeColor="text1"/>
          <w:highlight w:val="none"/>
        </w:rPr>
      </w:r>
      <w:r>
        <w:rPr>
          <w:color w:val="000000" w:themeColor="text1"/>
          <w:highlight w:val="none"/>
        </w:rPr>
      </w:r>
    </w:p>
    <w:p>
      <w:pPr>
        <w:pStyle w:val="744"/>
        <w:ind w:right="-161" w:firstLine="420"/>
        <w:spacing w:line="400" w:lineRule="exact"/>
        <w:rPr>
          <w:b/>
          <w:bCs/>
          <w:color w:val="000000" w:themeColor="text1"/>
          <w:szCs w:val="21"/>
          <w:highlight w:val="none"/>
        </w:rPr>
      </w:pPr>
      <w:r>
        <w:rPr>
          <w:rFonts w:hint="eastAsia"/>
          <w:color w:val="000000" w:themeColor="text1"/>
          <w:szCs w:val="21"/>
          <w:highlight w:val="none"/>
        </w:rPr>
        <w:t xml:space="preserve">13.4.3投标服务偏离对照表；</w:t>
      </w:r>
      <w:r>
        <w:rPr>
          <w:color w:val="000000" w:themeColor="text1"/>
          <w:highlight w:val="none"/>
        </w:rPr>
      </w:r>
      <w:r>
        <w:rPr>
          <w:color w:val="000000" w:themeColor="text1"/>
          <w:highlight w:val="none"/>
        </w:rPr>
      </w:r>
    </w:p>
    <w:p>
      <w:pPr>
        <w:pStyle w:val="744"/>
        <w:ind w:right="-161" w:firstLine="422"/>
        <w:spacing w:line="400" w:lineRule="exact"/>
        <w:rPr>
          <w:color w:val="000000" w:themeColor="text1"/>
          <w:highlight w:val="none"/>
        </w:rPr>
      </w:pPr>
      <w:r>
        <w:rPr>
          <w:b/>
          <w:bCs/>
          <w:color w:val="000000" w:themeColor="text1"/>
          <w:szCs w:val="21"/>
          <w:highlight w:val="none"/>
        </w:rPr>
        <w:t xml:space="preserve">13.</w:t>
      </w:r>
      <w:r>
        <w:rPr>
          <w:rFonts w:hint="eastAsia"/>
          <w:b/>
          <w:bCs/>
          <w:color w:val="000000" w:themeColor="text1"/>
          <w:szCs w:val="21"/>
          <w:highlight w:val="none"/>
        </w:rPr>
        <w:t xml:space="preserve">5综合评审响应文件</w:t>
      </w:r>
      <w:r>
        <w:rPr>
          <w:color w:val="000000" w:themeColor="text1"/>
          <w:highlight w:val="none"/>
        </w:rPr>
      </w:r>
      <w:r>
        <w:rPr>
          <w:color w:val="000000" w:themeColor="text1"/>
          <w:highlight w:val="none"/>
        </w:rPr>
      </w:r>
    </w:p>
    <w:p>
      <w:pPr>
        <w:pStyle w:val="744"/>
        <w:ind w:right="-161" w:firstLine="420"/>
        <w:spacing w:line="400" w:lineRule="exact"/>
        <w:rPr>
          <w:rFonts w:hint="eastAsia"/>
          <w:color w:val="000000" w:themeColor="text1"/>
          <w:szCs w:val="21"/>
          <w:highlight w:val="none"/>
        </w:rPr>
      </w:pPr>
      <w:r>
        <w:rPr>
          <w:rFonts w:hint="eastAsia"/>
          <w:color w:val="000000" w:themeColor="text1"/>
          <w:szCs w:val="21"/>
          <w:highlight w:val="none"/>
        </w:rPr>
        <w:t xml:space="preserve">13.5.1</w:t>
      </w:r>
      <w:r>
        <w:rPr>
          <w:rFonts w:hint="eastAsia"/>
          <w:color w:val="000000" w:themeColor="text1"/>
          <w:szCs w:val="21"/>
          <w:highlight w:val="none"/>
          <w:lang w:val="zh-CN"/>
        </w:rPr>
        <w:t xml:space="preserve">与本次采购相关和评分标准中要求提供的其他证明材料；</w:t>
      </w:r>
      <w:r>
        <w:rPr>
          <w:color w:val="000000" w:themeColor="text1"/>
          <w:highlight w:val="none"/>
        </w:rPr>
      </w:r>
      <w:r>
        <w:rPr>
          <w:color w:val="000000" w:themeColor="text1"/>
          <w:highlight w:val="none"/>
        </w:rPr>
      </w:r>
    </w:p>
    <w:p>
      <w:pPr>
        <w:pStyle w:val="744"/>
        <w:ind w:right="-161" w:firstLine="422"/>
        <w:spacing w:line="400" w:lineRule="exact"/>
        <w:rPr>
          <w:b/>
          <w:bCs/>
          <w:color w:val="000000" w:themeColor="text1"/>
          <w:szCs w:val="21"/>
          <w:highlight w:val="none"/>
        </w:rPr>
      </w:pPr>
      <w:r>
        <w:rPr>
          <w:rFonts w:hint="eastAsia"/>
          <w:b/>
          <w:bCs/>
          <w:color w:val="000000" w:themeColor="text1"/>
          <w:szCs w:val="21"/>
          <w:highlight w:val="none"/>
        </w:rPr>
        <w:t xml:space="preserve">13.6企业报价折扣证明</w:t>
      </w:r>
      <w:r>
        <w:rPr>
          <w:color w:val="000000" w:themeColor="text1"/>
          <w:highlight w:val="none"/>
        </w:rPr>
      </w:r>
      <w:r>
        <w:rPr>
          <w:color w:val="000000" w:themeColor="text1"/>
          <w:highlight w:val="none"/>
        </w:rPr>
      </w:r>
    </w:p>
    <w:p>
      <w:pPr>
        <w:pStyle w:val="744"/>
        <w:ind w:right="-161" w:firstLine="420"/>
        <w:spacing w:line="400" w:lineRule="exact"/>
        <w:rPr>
          <w:rFonts w:ascii="宋体" w:hAnsi="宋体"/>
          <w:color w:val="000000" w:themeColor="text1"/>
          <w:szCs w:val="21"/>
          <w:highlight w:val="none"/>
        </w:rPr>
      </w:pPr>
      <w:r>
        <w:rPr>
          <w:rFonts w:hint="eastAsia"/>
          <w:color w:val="000000" w:themeColor="text1"/>
          <w:szCs w:val="21"/>
          <w:highlight w:val="none"/>
        </w:rPr>
        <w:t xml:space="preserve">投标人如属于小型或微型企业，提供《中小企业声明函》或提供《残疾人福利性单位声明函》或提供由省级以上监狱管理局、戒毒管理局（含新疆生产建设兵团）出具的属于监狱企业的证明文件。</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ascii="宋体" w:hAnsi="宋体"/>
          <w:color w:val="000000" w:themeColor="text1"/>
          <w:szCs w:val="21"/>
          <w:highlight w:val="none"/>
          <w:lang w:val="zh-CN"/>
        </w:rPr>
        <w:t xml:space="preserve">13.</w:t>
      </w:r>
      <w:r>
        <w:rPr>
          <w:rFonts w:hint="eastAsia" w:ascii="宋体" w:hAnsi="宋体"/>
          <w:color w:val="000000" w:themeColor="text1"/>
          <w:szCs w:val="21"/>
          <w:highlight w:val="none"/>
        </w:rPr>
        <w:t xml:space="preserve">7</w:t>
      </w:r>
      <w:r>
        <w:rPr>
          <w:rFonts w:ascii="宋体" w:hAnsi="宋体"/>
          <w:color w:val="000000" w:themeColor="text1"/>
          <w:szCs w:val="21"/>
          <w:highlight w:val="none"/>
          <w:lang w:val="zh-CN"/>
        </w:rPr>
        <w:t xml:space="preserve">投标文件由13.1</w:t>
      </w:r>
      <w:r>
        <w:rPr>
          <w:rFonts w:hint="eastAsia" w:ascii="宋体" w:hAnsi="宋体"/>
          <w:color w:val="000000" w:themeColor="text1"/>
          <w:szCs w:val="21"/>
          <w:highlight w:val="none"/>
        </w:rPr>
        <w:t xml:space="preserve">至</w:t>
      </w:r>
      <w:r>
        <w:rPr>
          <w:rFonts w:ascii="宋体" w:hAnsi="宋体"/>
          <w:color w:val="000000" w:themeColor="text1"/>
          <w:szCs w:val="21"/>
          <w:highlight w:val="none"/>
          <w:lang w:val="zh-CN"/>
        </w:rPr>
        <w:t xml:space="preserve">13.</w:t>
      </w:r>
      <w:r>
        <w:rPr>
          <w:rFonts w:hint="eastAsia" w:ascii="宋体" w:hAnsi="宋体"/>
          <w:color w:val="000000" w:themeColor="text1"/>
          <w:szCs w:val="21"/>
          <w:highlight w:val="none"/>
        </w:rPr>
        <w:t xml:space="preserve">6</w:t>
      </w:r>
      <w:r>
        <w:rPr>
          <w:rFonts w:ascii="宋体" w:hAnsi="宋体"/>
          <w:color w:val="000000" w:themeColor="text1"/>
          <w:szCs w:val="21"/>
          <w:highlight w:val="none"/>
          <w:lang w:val="zh-CN"/>
        </w:rPr>
        <w:t xml:space="preserve">款规定的内容共同组成。</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rPr>
        <w:t xml:space="preserve">14、</w:t>
      </w:r>
      <w:r>
        <w:rPr>
          <w:rFonts w:hint="eastAsia" w:ascii="宋体" w:hAnsi="宋体"/>
          <w:b/>
          <w:bCs/>
          <w:color w:val="000000" w:themeColor="text1"/>
          <w:szCs w:val="21"/>
          <w:highlight w:val="none"/>
        </w:rPr>
        <w:t xml:space="preserve">电子</w:t>
      </w:r>
      <w:r>
        <w:rPr>
          <w:rFonts w:ascii="宋体" w:hAnsi="宋体"/>
          <w:b/>
          <w:bCs/>
          <w:color w:val="000000" w:themeColor="text1"/>
          <w:szCs w:val="21"/>
          <w:highlight w:val="none"/>
        </w:rPr>
        <w:t xml:space="preserve">投标文件编制要求</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14.1</w:t>
      </w:r>
      <w:r>
        <w:rPr>
          <w:rFonts w:hint="eastAsia" w:ascii="宋体" w:hAnsi="宋体"/>
          <w:color w:val="000000" w:themeColor="text1"/>
          <w:szCs w:val="21"/>
          <w:highlight w:val="none"/>
        </w:rPr>
        <w:t xml:space="preserve">电子</w:t>
      </w:r>
      <w:r>
        <w:rPr>
          <w:rFonts w:ascii="宋体" w:hAnsi="宋体"/>
          <w:color w:val="000000" w:themeColor="text1"/>
          <w:szCs w:val="21"/>
          <w:highlight w:val="none"/>
        </w:rPr>
        <w:t xml:space="preserve">投标文件按上述13.1-13.</w:t>
      </w: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统一顺序、统一格式编写</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并编制“投标文件目录”。</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14.2电子投标文件制作</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（1）在苏采云系统中下载招标文件后，点击“客户端下载地址”，下载投标文件客户端，查看客户端使用说明。</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（2）将下载的采购文件导入投标文件客户端，按照《操作手册》完成投标文件的编制和加盖电子签章。</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（3）导出制作完成的投标文件，上传至苏采云系统。</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注：具体投标文件编制教程查看苏采云系统中的客户端使用说明和供应商《操作手册》。</w:t>
      </w:r>
      <w:r>
        <w:rPr>
          <w:rFonts w:ascii="宋体" w:hAnsi="宋体"/>
          <w:color w:val="000000" w:themeColor="text1"/>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14.4电子投标文件中的资料应按采购文件的要求加盖投标人的电子签章或公章。</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4.5</w:t>
      </w:r>
      <w:r>
        <w:rPr>
          <w:rFonts w:hint="eastAsia" w:ascii="宋体" w:hAnsi="宋体"/>
          <w:color w:val="000000" w:themeColor="text1"/>
          <w:szCs w:val="21"/>
          <w:highlight w:val="none"/>
        </w:rPr>
        <w:t xml:space="preserve">未按照要求编制电子投标文件，未按照要求在电子投标文件上加盖电子签章的，均视为无效投标。</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14.7投标报价（编制）要求的说明</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Cs w:val="21"/>
          <w:highlight w:val="none"/>
        </w:rPr>
        <w:t xml:space="preserve">章</w:t>
      </w:r>
      <w:r>
        <w:rPr>
          <w:rFonts w:ascii="宋体" w:hAnsi="宋体"/>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14.7.4一项投标内容只允许一个报价，采购代理机构不接受任何有选择性的投标报价。</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14.7.5投标文件报价中的单价和总价全部采用人民币表示，除非合同的特殊条款另有规定。</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14.7.6最低的投标报价或最高的折扣比例是中标的重要条件，但不是中标的唯一条件。</w:t>
      </w:r>
      <w:r>
        <w:rPr>
          <w:color w:val="000000" w:themeColor="text1"/>
          <w:highlight w:val="none"/>
        </w:rPr>
      </w:r>
      <w:r>
        <w:rPr>
          <w:color w:val="000000" w:themeColor="text1"/>
          <w:highlight w:val="none"/>
        </w:rPr>
      </w:r>
    </w:p>
    <w:p>
      <w:pPr>
        <w:pStyle w:val="744"/>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15、</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投标文件的签署</w:t>
      </w:r>
      <w:r>
        <w:rPr>
          <w:color w:val="000000" w:themeColor="text1"/>
          <w:highlight w:val="none"/>
        </w:rPr>
      </w:r>
      <w:r>
        <w:rPr>
          <w:color w:val="000000" w:themeColor="text1"/>
          <w:highlight w:val="none"/>
        </w:rPr>
      </w:r>
    </w:p>
    <w:p>
      <w:pPr>
        <w:pStyle w:val="744"/>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15.1投标人应按采购文件的规定，编制</w:t>
      </w:r>
      <w:r>
        <w:rPr>
          <w:rFonts w:hint="eastAsia" w:ascii="宋体" w:hAnsi="宋体"/>
          <w:color w:val="000000" w:themeColor="text1"/>
          <w:szCs w:val="21"/>
          <w:highlight w:val="none"/>
          <w:lang w:val="zh-CN"/>
        </w:rPr>
        <w:t xml:space="preserve">电子投标文件并上传系统。</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Cs w:val="21"/>
          <w:highlight w:val="none"/>
          <w:lang w:val="zh-CN"/>
        </w:rPr>
        <w:t xml:space="preserve">电子签</w:t>
      </w:r>
      <w:r>
        <w:rPr>
          <w:rFonts w:ascii="宋体" w:hAnsi="宋体"/>
          <w:color w:val="000000" w:themeColor="text1"/>
          <w:szCs w:val="21"/>
          <w:highlight w:val="none"/>
          <w:lang w:val="zh-CN"/>
        </w:rPr>
        <w:t xml:space="preserve">章或签名，若未按上述要求签署的</w:t>
      </w:r>
      <w:r>
        <w:rPr>
          <w:rFonts w:hint="eastAsia" w:ascii="宋体" w:hAnsi="宋体"/>
          <w:color w:val="000000" w:themeColor="text1"/>
          <w:szCs w:val="21"/>
          <w:highlight w:val="none"/>
          <w:lang w:val="zh-CN"/>
        </w:rPr>
        <w:t xml:space="preserve">电子</w:t>
      </w:r>
      <w:r>
        <w:rPr>
          <w:rFonts w:ascii="宋体" w:hAnsi="宋体"/>
          <w:color w:val="000000" w:themeColor="text1"/>
          <w:szCs w:val="21"/>
          <w:highlight w:val="none"/>
          <w:lang w:val="zh-CN"/>
        </w:rPr>
        <w:t xml:space="preserve">投标文件</w:t>
      </w:r>
      <w:r>
        <w:rPr>
          <w:rFonts w:hint="eastAsia" w:ascii="宋体" w:hAnsi="宋体"/>
          <w:color w:val="000000" w:themeColor="text1"/>
          <w:szCs w:val="21"/>
          <w:highlight w:val="none"/>
          <w:lang w:val="zh-CN"/>
        </w:rPr>
        <w:t xml:space="preserve">为无效投标</w:t>
      </w:r>
      <w:r>
        <w:rPr>
          <w:rFonts w:ascii="宋体" w:hAnsi="宋体"/>
          <w:color w:val="000000" w:themeColor="text1"/>
          <w:szCs w:val="21"/>
          <w:highlight w:val="none"/>
          <w:lang w:val="zh-CN"/>
        </w:rPr>
        <w:t xml:space="preserve">。</w:t>
      </w:r>
      <w:r>
        <w:rPr>
          <w:color w:val="000000" w:themeColor="text1"/>
          <w:highlight w:val="none"/>
        </w:rPr>
      </w:r>
      <w:r>
        <w:rPr>
          <w:color w:val="000000" w:themeColor="text1"/>
          <w:highlight w:val="none"/>
        </w:rPr>
      </w:r>
    </w:p>
    <w:p>
      <w:pPr>
        <w:pStyle w:val="744"/>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15.3全套投标文件应无涂改和行间插字。因投标人造成的必须修改的错误，在修改处应由法定代表人或代理人签名证明。</w:t>
      </w:r>
      <w:r>
        <w:rPr>
          <w:color w:val="000000" w:themeColor="text1"/>
          <w:highlight w:val="none"/>
        </w:rPr>
      </w:r>
      <w:r>
        <w:rPr>
          <w:color w:val="000000" w:themeColor="text1"/>
          <w:highlight w:val="none"/>
        </w:rPr>
      </w:r>
    </w:p>
    <w:p>
      <w:pPr>
        <w:pStyle w:val="744"/>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16、投标保证金</w:t>
      </w:r>
      <w:r>
        <w:rPr>
          <w:color w:val="000000" w:themeColor="text1"/>
          <w:highlight w:val="none"/>
        </w:rPr>
      </w:r>
      <w:r>
        <w:rPr>
          <w:color w:val="000000" w:themeColor="text1"/>
          <w:highlight w:val="none"/>
        </w:rPr>
      </w:r>
    </w:p>
    <w:p>
      <w:pPr>
        <w:pStyle w:val="744"/>
        <w:ind w:firstLine="420"/>
        <w:spacing w:line="360" w:lineRule="auto"/>
        <w:rPr>
          <w:rFonts w:ascii="宋体" w:hAnsi="宋体"/>
          <w:bCs/>
          <w:color w:val="000000" w:themeColor="text1"/>
          <w:szCs w:val="21"/>
          <w:highlight w:val="none"/>
        </w:rPr>
      </w:pPr>
      <w:r>
        <w:rPr>
          <w:rFonts w:hint="eastAsia" w:ascii="宋体" w:hAnsi="宋体"/>
          <w:color w:val="000000" w:themeColor="text1"/>
          <w:szCs w:val="21"/>
          <w:highlight w:val="none"/>
          <w:lang w:val="zh-CN"/>
        </w:rPr>
        <w:t xml:space="preserve">无</w:t>
      </w:r>
      <w:r>
        <w:rPr>
          <w:rFonts w:ascii="宋体" w:hAnsi="宋体"/>
          <w:color w:val="000000" w:themeColor="text1"/>
          <w:szCs w:val="21"/>
          <w:highlight w:val="none"/>
          <w:lang w:val="zh-CN"/>
        </w:rPr>
        <w:t xml:space="preserve">。</w:t>
      </w:r>
      <w:r>
        <w:rPr>
          <w:color w:val="000000" w:themeColor="text1"/>
          <w:highlight w:val="none"/>
        </w:rPr>
      </w:r>
      <w:r>
        <w:rPr>
          <w:color w:val="000000" w:themeColor="text1"/>
          <w:highlight w:val="none"/>
        </w:rPr>
      </w:r>
    </w:p>
    <w:p>
      <w:pPr>
        <w:pStyle w:val="744"/>
        <w:ind w:firstLine="422"/>
        <w:spacing w:line="360" w:lineRule="auto"/>
        <w:rPr>
          <w:rFonts w:ascii="宋体" w:hAnsi="宋体"/>
          <w:b/>
          <w:color w:val="000000" w:themeColor="text1"/>
          <w:szCs w:val="21"/>
          <w:highlight w:val="none"/>
        </w:rPr>
      </w:pPr>
      <w:r>
        <w:rPr>
          <w:rFonts w:ascii="宋体" w:hAnsi="宋体"/>
          <w:b/>
          <w:bCs/>
          <w:color w:val="000000" w:themeColor="text1"/>
          <w:szCs w:val="21"/>
          <w:highlight w:val="none"/>
          <w:lang w:val="zh-CN"/>
        </w:rPr>
        <w:t xml:space="preserve">17、</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投标文件的有效期</w:t>
      </w:r>
      <w:r>
        <w:rPr>
          <w:color w:val="000000" w:themeColor="text1"/>
          <w:highlight w:val="none"/>
        </w:rPr>
      </w:r>
      <w:r>
        <w:rPr>
          <w:color w:val="000000" w:themeColor="text1"/>
          <w:highlight w:val="none"/>
        </w:rPr>
      </w:r>
    </w:p>
    <w:p>
      <w:pPr>
        <w:pStyle w:val="744"/>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17.1自</w:t>
      </w:r>
      <w:r>
        <w:rPr>
          <w:rFonts w:hint="eastAsia" w:ascii="宋体" w:hAnsi="宋体"/>
          <w:color w:val="000000" w:themeColor="text1"/>
          <w:szCs w:val="21"/>
          <w:highlight w:val="none"/>
          <w:lang w:val="zh-CN"/>
        </w:rPr>
        <w:t xml:space="preserve">电子投标文件递交截止时间之日</w:t>
      </w:r>
      <w:r>
        <w:rPr>
          <w:rFonts w:ascii="宋体" w:hAnsi="宋体"/>
          <w:color w:val="000000" w:themeColor="text1"/>
          <w:szCs w:val="21"/>
          <w:highlight w:val="none"/>
          <w:lang w:val="zh-CN"/>
        </w:rPr>
        <w:t xml:space="preserve">起90天内，投标书应保持有效。有效期短于这个规定期限的投标，将被拒绝。</w:t>
      </w:r>
      <w:r>
        <w:rPr>
          <w:color w:val="000000" w:themeColor="text1"/>
          <w:highlight w:val="none"/>
        </w:rPr>
      </w:r>
      <w:r>
        <w:rPr>
          <w:color w:val="000000" w:themeColor="text1"/>
          <w:highlight w:val="none"/>
        </w:rPr>
      </w:r>
    </w:p>
    <w:p>
      <w:pPr>
        <w:pStyle w:val="744"/>
        <w:ind w:firstLine="420"/>
        <w:spacing w:line="360" w:lineRule="auto"/>
        <w:rPr>
          <w:rFonts w:ascii="宋体" w:hAnsi="宋体"/>
          <w:b/>
          <w:bCs/>
          <w:color w:val="000000" w:themeColor="text1"/>
          <w:szCs w:val="21"/>
          <w:highlight w:val="none"/>
        </w:rPr>
      </w:pPr>
      <w:r>
        <w:rPr>
          <w:rFonts w:ascii="宋体" w:hAnsi="宋体"/>
          <w:color w:val="000000" w:themeColor="text1"/>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五、</w:t>
      </w:r>
      <w:r>
        <w:rPr>
          <w:rFonts w:hint="eastAsia" w:ascii="宋体" w:hAnsi="宋体"/>
          <w:b/>
          <w:bCs/>
          <w:color w:val="000000" w:themeColor="text1"/>
          <w:szCs w:val="21"/>
          <w:highlight w:val="none"/>
          <w:lang w:val="zh-CN"/>
        </w:rPr>
        <w:t xml:space="preserve">电子投标文件</w:t>
      </w:r>
      <w:r>
        <w:rPr>
          <w:rFonts w:ascii="宋体" w:hAnsi="宋体"/>
          <w:b/>
          <w:bCs/>
          <w:color w:val="000000" w:themeColor="text1"/>
          <w:szCs w:val="21"/>
          <w:highlight w:val="none"/>
          <w:lang w:val="zh-CN"/>
        </w:rPr>
        <w:t xml:space="preserve">的</w:t>
      </w:r>
      <w:r>
        <w:rPr>
          <w:rFonts w:hint="eastAsia" w:ascii="宋体" w:hAnsi="宋体"/>
          <w:b/>
          <w:bCs/>
          <w:color w:val="000000" w:themeColor="text1"/>
          <w:szCs w:val="21"/>
          <w:highlight w:val="none"/>
          <w:lang w:val="zh-CN"/>
        </w:rPr>
        <w:t xml:space="preserve">解密</w:t>
      </w:r>
      <w:bookmarkStart w:id="5" w:name="_Hlk50468759"/>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8</w:t>
      </w:r>
      <w:r>
        <w:rPr>
          <w:rFonts w:hint="eastAsia" w:ascii="宋体" w:hAnsi="宋体"/>
          <w:color w:val="000000" w:themeColor="text1"/>
          <w:szCs w:val="21"/>
          <w:highlight w:val="none"/>
        </w:rPr>
        <w:t xml:space="preserve">、投标人必须使用数字证书（CA）登录苏采云系统开标大厅，到</w:t>
      </w:r>
      <w:r>
        <w:rPr>
          <w:rFonts w:ascii="宋体" w:hAnsi="宋体"/>
          <w:color w:val="000000" w:themeColor="text1"/>
          <w:szCs w:val="21"/>
          <w:highlight w:val="none"/>
        </w:rPr>
        <w:t xml:space="preserve">投标截止时间</w:t>
      </w:r>
      <w:r>
        <w:rPr>
          <w:rFonts w:hint="eastAsia" w:ascii="宋体" w:hAnsi="宋体"/>
          <w:color w:val="000000" w:themeColor="text1"/>
          <w:szCs w:val="21"/>
          <w:highlight w:val="none"/>
        </w:rPr>
        <w:t xml:space="preserve">完成电子投标文件解密</w:t>
      </w:r>
      <w:bookmarkEnd w:id="5"/>
      <w:r>
        <w:rPr>
          <w:rFonts w:hint="eastAsia" w:ascii="宋体" w:hAnsi="宋体"/>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color w:val="000000" w:themeColor="text1"/>
          <w:szCs w:val="21"/>
          <w:highlight w:val="none"/>
          <w:u w:val="single"/>
          <w:lang w:val="zh-CN"/>
        </w:rPr>
        <w:t xml:space="preserve">至投标截止时间，</w:t>
      </w:r>
      <w:r>
        <w:rPr>
          <w:rFonts w:hint="eastAsia" w:ascii="宋体" w:hAnsi="宋体"/>
          <w:color w:val="000000" w:themeColor="text1"/>
          <w:szCs w:val="21"/>
          <w:highlight w:val="none"/>
          <w:u w:val="single"/>
          <w:lang w:val="zh-CN"/>
        </w:rPr>
        <w:t xml:space="preserve">完成解密的</w:t>
      </w:r>
      <w:r>
        <w:rPr>
          <w:rFonts w:ascii="宋体" w:hAnsi="宋体"/>
          <w:color w:val="000000" w:themeColor="text1"/>
          <w:szCs w:val="21"/>
          <w:highlight w:val="none"/>
          <w:u w:val="single"/>
          <w:lang w:val="zh-CN"/>
        </w:rPr>
        <w:t xml:space="preserve">投标人不足3家的，不得开标。</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六、开标和评标</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19、投标截止时间</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19</w:t>
      </w:r>
      <w:r>
        <w:rPr>
          <w:rFonts w:hint="eastAsia" w:ascii="宋体" w:hAnsi="宋体"/>
          <w:color w:val="000000" w:themeColor="text1"/>
          <w:szCs w:val="21"/>
          <w:highlight w:val="none"/>
          <w:lang w:val="zh-CN"/>
        </w:rPr>
        <w:t xml:space="preserve">.1 </w:t>
      </w:r>
      <w:r>
        <w:rPr>
          <w:rFonts w:hint="eastAsia" w:ascii="宋体" w:hAnsi="宋体"/>
          <w:color w:val="000000" w:themeColor="text1"/>
          <w:szCs w:val="21"/>
          <w:highlight w:val="none"/>
          <w:u w:val="single"/>
          <w:lang w:val="zh-CN"/>
        </w:rPr>
        <w:t xml:space="preserve">投标人上传电子投标文件的时间不得迟于招标公告中规定的投标截止时间</w:t>
      </w:r>
      <w:r>
        <w:rPr>
          <w:rFonts w:hint="eastAsia" w:ascii="宋体" w:hAnsi="宋体"/>
          <w:color w:val="000000" w:themeColor="text1"/>
          <w:szCs w:val="21"/>
          <w:highlight w:val="none"/>
          <w:lang w:val="zh-CN"/>
        </w:rPr>
        <w:t xml:space="preserve">。</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投标人应充分考虑到网络环境、网络带宽等风险因素，如因投标人自身原因造成的电子投标文件上传不成功的按照无效投标处理。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19</w:t>
      </w:r>
      <w:r>
        <w:rPr>
          <w:rFonts w:hint="eastAsia" w:ascii="宋体" w:hAnsi="宋体"/>
          <w:color w:val="000000" w:themeColor="text1"/>
          <w:szCs w:val="21"/>
          <w:highlight w:val="none"/>
          <w:lang w:val="zh-CN"/>
        </w:rPr>
        <w:t xml:space="preserve">.2 </w:t>
      </w:r>
      <w:r>
        <w:rPr>
          <w:rFonts w:hint="eastAsia" w:ascii="宋体" w:hAnsi="宋体"/>
          <w:color w:val="000000" w:themeColor="text1"/>
          <w:szCs w:val="21"/>
          <w:highlight w:val="none"/>
        </w:rPr>
        <w:t xml:space="preserve">代理机构</w:t>
      </w:r>
      <w:r>
        <w:rPr>
          <w:rFonts w:hint="eastAsia" w:ascii="宋体" w:hAnsi="宋体"/>
          <w:color w:val="000000" w:themeColor="text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19.3至投标截止时间，投标人不足3家的，不得开标。</w:t>
      </w:r>
      <w:r>
        <w:rPr>
          <w:color w:val="000000" w:themeColor="text1"/>
          <w:highlight w:val="none"/>
        </w:rPr>
      </w:r>
      <w:r>
        <w:rPr>
          <w:color w:val="000000" w:themeColor="text1"/>
          <w:highlight w:val="none"/>
        </w:rPr>
      </w:r>
    </w:p>
    <w:p>
      <w:pPr>
        <w:pStyle w:val="744"/>
        <w:ind w:firstLine="422"/>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20、电子投标文件的修改和撤回、</w:t>
      </w:r>
      <w:r>
        <w:rPr>
          <w:rFonts w:ascii="宋体" w:hAnsi="宋体"/>
          <w:b/>
          <w:color w:val="000000" w:themeColor="text1"/>
          <w:szCs w:val="21"/>
          <w:highlight w:val="none"/>
        </w:rPr>
        <w:t xml:space="preserve">撤销</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.1 投标文件的撤回</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.1.1 电子投标文件的撤回</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投标人可在投标截止时间前，撤回其电子投标文件，具体操作方法见《操作手册》。</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.1.</w:t>
      </w: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 投标人撤回电子投标文件，则认为其不再参与本项目投标活动。</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.2 投标文件的修改</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.2.1投标人可在投标截止时间前，对其电子投标文件进行修改，具体操作方法见《操作手册》。</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2.2</w:t>
      </w:r>
      <w:r>
        <w:rPr>
          <w:rFonts w:hint="eastAsia" w:ascii="宋体" w:hAnsi="宋体"/>
          <w:color w:val="000000" w:themeColor="text1"/>
          <w:szCs w:val="21"/>
          <w:highlight w:val="none"/>
          <w:lang w:val="zh-CN"/>
        </w:rPr>
        <w:t xml:space="preserve"> 在投标截止时间之后，投标人不得对其电子投标文件作任何修改。</w:t>
      </w:r>
      <w:r>
        <w:rPr>
          <w:color w:val="000000" w:themeColor="text1"/>
          <w:highlight w:val="none"/>
        </w:rPr>
      </w:r>
      <w:r>
        <w:rPr>
          <w:color w:val="000000" w:themeColor="text1"/>
          <w:highlight w:val="none"/>
        </w:rPr>
      </w:r>
    </w:p>
    <w:p>
      <w:pPr>
        <w:pStyle w:val="744"/>
        <w:ind w:firstLine="420"/>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.3 在投标截止时间至招标文件中规定的投标有效期满之间的这段时间内，投标人不得撤回其投标。</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21、开标</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.1 </w:t>
      </w:r>
      <w:r>
        <w:rPr>
          <w:rFonts w:hint="eastAsia" w:ascii="宋体" w:hAnsi="宋体"/>
          <w:color w:val="000000" w:themeColor="text1"/>
          <w:szCs w:val="21"/>
          <w:highlight w:val="none"/>
        </w:rPr>
        <w:t xml:space="preserve">代理机构工作人员</w:t>
      </w:r>
      <w:r>
        <w:rPr>
          <w:rFonts w:hint="eastAsia" w:ascii="宋体" w:hAnsi="宋体"/>
          <w:color w:val="000000" w:themeColor="text1"/>
          <w:szCs w:val="21"/>
          <w:highlight w:val="none"/>
          <w:lang w:val="zh-CN"/>
        </w:rPr>
        <w:t xml:space="preserve">将在招标公告中规定的时间和地点组织公开开标。投标人应当按照《操作手册》规定，参加开标活动和在苏采云系统规定的时间内对投标文件进行解密。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.2开标仪式由</w:t>
      </w:r>
      <w:r>
        <w:rPr>
          <w:rFonts w:hint="eastAsia" w:ascii="宋体" w:hAnsi="宋体"/>
          <w:color w:val="000000" w:themeColor="text1"/>
          <w:szCs w:val="21"/>
          <w:highlight w:val="none"/>
        </w:rPr>
        <w:t xml:space="preserve">代理机构</w:t>
      </w:r>
      <w:r>
        <w:rPr>
          <w:rFonts w:hint="eastAsia" w:ascii="宋体" w:hAnsi="宋体"/>
          <w:color w:val="000000" w:themeColor="text1"/>
          <w:szCs w:val="21"/>
          <w:highlight w:val="none"/>
          <w:lang w:val="zh-CN"/>
        </w:rPr>
        <w:t xml:space="preserve">组织。苏采云系统将自动对项目进行开标，并宣布各投标人名称和投标价格。</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.3投标人在开标过程中涉及到的投标文件解密、开标结果确认等工作，应按照《操作手册》规定执行。</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.4投标人如果对开标过程和开标记录有疑义，应当根据《操作手册》规定提出，如苏采云系统中《开标记录表》宣布后5分钟内未提出的，视同认可开标结果。</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2</w:t>
      </w:r>
      <w:r>
        <w:rPr>
          <w:rFonts w:ascii="宋体" w:hAnsi="宋体"/>
          <w:b/>
          <w:bCs/>
          <w:color w:val="000000" w:themeColor="text1"/>
          <w:szCs w:val="21"/>
          <w:highlight w:val="none"/>
          <w:lang w:val="zh-CN"/>
        </w:rPr>
        <w:t xml:space="preserve">2</w:t>
      </w:r>
      <w:r>
        <w:rPr>
          <w:rFonts w:hint="eastAsia" w:ascii="宋体" w:hAnsi="宋体"/>
          <w:b/>
          <w:bCs/>
          <w:color w:val="000000" w:themeColor="text1"/>
          <w:szCs w:val="21"/>
          <w:highlight w:val="none"/>
          <w:lang w:val="zh-CN"/>
        </w:rPr>
        <w:t xml:space="preserve">、投标文件的澄清</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投标人的澄清、说明或者补正不得超出投标文件的范围或者改变投标文件的实质性内容。</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评标委员会并非对每个投标人都做澄清要求。</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r>
        <w:rPr>
          <w:color w:val="000000" w:themeColor="text1"/>
          <w:highlight w:val="none"/>
        </w:rPr>
      </w:r>
    </w:p>
    <w:p>
      <w:pPr>
        <w:pStyle w:val="744"/>
        <w:ind w:firstLine="420"/>
        <w:spacing w:line="400" w:lineRule="exact"/>
        <w:rPr>
          <w:rFonts w:ascii="宋体" w:hAnsi="宋体"/>
          <w:b/>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.3接到评标委员会澄清、说明和补正要求的投标人如未按规定做出澄清、说明和补正，其风险由投标人自行承担。</w:t>
      </w:r>
      <w:r>
        <w:rPr>
          <w:color w:val="000000" w:themeColor="text1"/>
          <w:highlight w:val="none"/>
        </w:rPr>
      </w:r>
      <w:r>
        <w:rPr>
          <w:color w:val="000000" w:themeColor="text1"/>
          <w:highlight w:val="none"/>
        </w:rPr>
      </w:r>
    </w:p>
    <w:p>
      <w:pPr>
        <w:pStyle w:val="744"/>
        <w:ind w:firstLine="422"/>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23、</w:t>
      </w:r>
      <w:r>
        <w:rPr>
          <w:rFonts w:hint="eastAsia" w:ascii="宋体" w:hAnsi="宋体"/>
          <w:b/>
          <w:color w:val="000000" w:themeColor="text1"/>
          <w:szCs w:val="21"/>
          <w:highlight w:val="none"/>
          <w:lang w:val="zh-CN"/>
        </w:rPr>
        <w:t xml:space="preserve">对投标文件的初审</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.1投标文件初审分为资格审查和符合性审查。</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.1.1 资格审查：依据法律法规和招标文件的规定，由采购人</w:t>
      </w:r>
      <w:r>
        <w:rPr>
          <w:rFonts w:hint="eastAsia" w:ascii="宋体" w:hAnsi="宋体"/>
          <w:bCs/>
          <w:color w:val="000000" w:themeColor="text1"/>
          <w:szCs w:val="21"/>
          <w:highlight w:val="none"/>
        </w:rPr>
        <w:t xml:space="preserve">代表</w:t>
      </w:r>
      <w:r>
        <w:rPr>
          <w:rFonts w:hint="eastAsia" w:ascii="宋体" w:hAnsi="宋体"/>
          <w:bCs/>
          <w:color w:val="000000" w:themeColor="text1"/>
          <w:szCs w:val="21"/>
          <w:highlight w:val="none"/>
          <w:lang w:val="zh-CN"/>
        </w:rPr>
        <w:t xml:space="preserve">对投标文件中的资格证明文件进行审查。资格审查的结论，采购人</w:t>
      </w:r>
      <w:r>
        <w:rPr>
          <w:rFonts w:hint="eastAsia" w:ascii="宋体" w:hAnsi="宋体"/>
          <w:bCs/>
          <w:color w:val="000000" w:themeColor="text1"/>
          <w:szCs w:val="21"/>
          <w:highlight w:val="none"/>
        </w:rPr>
        <w:t xml:space="preserve">代表</w:t>
      </w:r>
      <w:r>
        <w:rPr>
          <w:rFonts w:hint="eastAsia" w:ascii="宋体" w:hAnsi="宋体"/>
          <w:bCs/>
          <w:color w:val="000000" w:themeColor="text1"/>
          <w:szCs w:val="21"/>
          <w:highlight w:val="none"/>
          <w:lang w:val="zh-CN"/>
        </w:rPr>
        <w:t xml:space="preserve">以书面形式向评标委员会进行反馈。</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采购人</w:t>
      </w:r>
      <w:r>
        <w:rPr>
          <w:rFonts w:hint="eastAsia" w:ascii="宋体" w:hAnsi="宋体"/>
          <w:bCs/>
          <w:color w:val="000000" w:themeColor="text1"/>
          <w:szCs w:val="21"/>
          <w:highlight w:val="none"/>
        </w:rPr>
        <w:t xml:space="preserve">代表</w:t>
      </w:r>
      <w:r>
        <w:rPr>
          <w:rFonts w:hint="eastAsia" w:ascii="宋体" w:hAnsi="宋体"/>
          <w:bCs/>
          <w:color w:val="000000" w:themeColor="text1"/>
          <w:szCs w:val="21"/>
          <w:highlight w:val="none"/>
          <w:lang w:val="zh-CN"/>
        </w:rPr>
        <w:t xml:space="preserve">在进行资格性审查的同时</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将在</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信用中国</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网站</w:t>
      </w:r>
      <w:r>
        <w:rPr>
          <w:rFonts w:hint="eastAsia" w:ascii="宋体" w:hAnsi="宋体"/>
          <w:bCs/>
          <w:color w:val="000000" w:themeColor="text1"/>
          <w:szCs w:val="21"/>
          <w:highlight w:val="none"/>
        </w:rPr>
        <w:t xml:space="preserve">（www.creditchina.gov.cn）</w:t>
      </w:r>
      <w:r>
        <w:rPr>
          <w:rFonts w:hint="eastAsia" w:ascii="宋体" w:hAnsi="宋体"/>
          <w:bCs/>
          <w:color w:val="000000" w:themeColor="text1"/>
          <w:szCs w:val="21"/>
          <w:highlight w:val="none"/>
          <w:lang w:val="zh-CN"/>
        </w:rPr>
        <w:t xml:space="preserve">查询投标人的信用记录</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以确定投标人是否具备投标资格</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查询结果留存并归档。</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4</w:t>
      </w:r>
      <w:r>
        <w:rPr>
          <w:rFonts w:hint="eastAsia" w:ascii="宋体" w:hAnsi="宋体"/>
          <w:color w:val="000000" w:themeColor="text1"/>
          <w:szCs w:val="21"/>
          <w:highlight w:val="none"/>
        </w:rPr>
        <w:t xml:space="preserve">评标委员</w:t>
      </w:r>
      <w:r>
        <w:rPr>
          <w:rFonts w:hint="eastAsia" w:ascii="宋体" w:hAnsi="宋体"/>
          <w:color w:val="000000" w:themeColor="text1"/>
          <w:szCs w:val="21"/>
          <w:highlight w:val="none"/>
          <w:lang w:val="zh-CN"/>
        </w:rPr>
        <w:t xml:space="preserve">会将对确定为实质性响应的投标进行进一步审核，看其是否有计算上或累加上的算术错误，修正错误的原则如下：</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（1）投标文件中开标一览表内容与投标文件中相应内容不一致的，以开标一览表为准。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（2）大写金额和小写金额不一致的，以大写金额为准。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（3）单价金额小数点或者百分比有明显错位的，以开标一览表的总价为准，并修改单价。</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（4）总价金额与按单价汇总金额不一致的，以单价金额计算结果为准。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同时出现两种以上错误的，按照前款规定的顺序修正。</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5</w:t>
      </w:r>
      <w:r>
        <w:rPr>
          <w:rFonts w:hint="eastAsia" w:ascii="宋体" w:hAnsi="宋体"/>
          <w:color w:val="000000" w:themeColor="text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color w:val="000000" w:themeColor="text1"/>
          <w:highlight w:val="none"/>
        </w:rPr>
      </w:r>
      <w:r>
        <w:rPr>
          <w:color w:val="000000" w:themeColor="text1"/>
          <w:highlight w:val="none"/>
        </w:rPr>
      </w:r>
    </w:p>
    <w:p>
      <w:pPr>
        <w:pStyle w:val="744"/>
        <w:ind w:firstLine="422"/>
        <w:spacing w:line="400" w:lineRule="exact"/>
        <w:rPr>
          <w:rFonts w:ascii="宋体" w:hAnsi="宋体"/>
          <w:color w:val="000000" w:themeColor="text1"/>
          <w:szCs w:val="21"/>
          <w:highlight w:val="none"/>
        </w:rPr>
      </w:pPr>
      <w:r>
        <w:rPr>
          <w:rFonts w:ascii="宋体" w:hAnsi="宋体"/>
          <w:b/>
          <w:color w:val="000000" w:themeColor="text1"/>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000000" w:themeColor="text1"/>
          <w:szCs w:val="21"/>
          <w:highlight w:val="none"/>
        </w:rPr>
        <w:t xml:space="preserve">系统要求的</w:t>
      </w:r>
      <w:r>
        <w:rPr>
          <w:rFonts w:ascii="宋体" w:hAnsi="宋体"/>
          <w:b/>
          <w:color w:val="000000" w:themeColor="text1"/>
          <w:szCs w:val="21"/>
          <w:highlight w:val="none"/>
          <w:lang w:val="zh-CN"/>
        </w:rPr>
        <w:t xml:space="preserve">时间内提供书面说明，必要时提交相关证明材料；投标人不能证明其报价合理性的，评标委员会应当将其作为无效投标处理。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7</w:t>
      </w:r>
      <w:r>
        <w:rPr>
          <w:rFonts w:hint="eastAsia" w:ascii="宋体" w:hAnsi="宋体"/>
          <w:color w:val="000000" w:themeColor="text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非单一产品采购项目，招标文件中将载明其中的核心产品。多家投标人提供的核心产品品牌相同的，按前两款规定处理。</w:t>
      </w:r>
      <w:r>
        <w:rPr>
          <w:color w:val="000000" w:themeColor="text1"/>
          <w:highlight w:val="none"/>
        </w:rPr>
      </w:r>
      <w:r>
        <w:rPr>
          <w:color w:val="000000" w:themeColor="text1"/>
          <w:highlight w:val="none"/>
        </w:rPr>
      </w:r>
    </w:p>
    <w:p>
      <w:pPr>
        <w:pStyle w:val="744"/>
        <w:ind w:firstLine="420"/>
        <w:spacing w:line="400" w:lineRule="exact"/>
        <w:rPr>
          <w:rFonts w:ascii="宋体" w:hAnsi="宋体"/>
          <w:b/>
          <w:bCs/>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8</w:t>
      </w:r>
      <w:r>
        <w:rPr>
          <w:rFonts w:hint="eastAsia" w:ascii="宋体" w:hAnsi="宋体"/>
          <w:color w:val="000000" w:themeColor="text1"/>
          <w:szCs w:val="21"/>
          <w:highlight w:val="none"/>
          <w:lang w:val="zh-CN"/>
        </w:rPr>
        <w:t xml:space="preserve">投标人在开、评标全过程中应保持通讯畅通，及时登录苏采云系统查阅、答复相关信息，并安排专人与代理机构及评标委员会联系。</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24、评标委员会</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24.1评标委员会（以下简称</w:t>
      </w:r>
      <w:r>
        <w:rPr>
          <w:rFonts w:hint="eastAsia" w:ascii="宋体" w:hAnsi="宋体"/>
          <w:color w:val="000000" w:themeColor="text1"/>
          <w:szCs w:val="21"/>
          <w:highlight w:val="none"/>
          <w:lang w:val="zh-CN"/>
        </w:rPr>
        <w:t xml:space="preserve">评标委员会</w:t>
      </w:r>
      <w:r>
        <w:rPr>
          <w:rFonts w:ascii="宋体" w:hAnsi="宋体"/>
          <w:color w:val="000000" w:themeColor="text1"/>
          <w:szCs w:val="21"/>
          <w:highlight w:val="none"/>
          <w:lang w:val="zh-CN"/>
        </w:rPr>
        <w:t xml:space="preserve">）成员依法组建；</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24.2评标委员会将对符合资格的投标人的</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进行符合性审查，以确定其是否满足采购文件的实质性要求。</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w:t>
      </w:r>
      <w:r>
        <w:rPr>
          <w:rFonts w:hint="eastAsia" w:ascii="宋体" w:hAnsi="宋体"/>
          <w:color w:val="000000" w:themeColor="text1"/>
          <w:szCs w:val="21"/>
          <w:highlight w:val="none"/>
          <w:lang w:val="zh-CN"/>
        </w:rPr>
        <w:t xml:space="preserve">评标委员会</w:t>
      </w:r>
      <w:r>
        <w:rPr>
          <w:rFonts w:ascii="宋体" w:hAnsi="宋体"/>
          <w:color w:val="000000" w:themeColor="text1"/>
          <w:szCs w:val="21"/>
          <w:highlight w:val="none"/>
          <w:lang w:val="zh-CN"/>
        </w:rPr>
        <w:t xml:space="preserve">组负责具体的评标事务，并独立履行以下职责：</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24.3.1审查、评价</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是否符合采购文件的商务、技术等实质性要求；</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24.3.2要求投标人对</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有关事项作出澄清或者说明；</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24.3.3对</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进行比较和评价；</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24.3.4签署评标报告、推荐中标候选人并根据采购方委托从中确定中标人；</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24.3.5向采购人、采购代理机构或者有关部门报告评标中发现的违法行为。</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w:t>
      </w: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lang w:val="zh-CN"/>
        </w:rPr>
        <w:t xml:space="preserve">评标委员会</w:t>
      </w:r>
      <w:r>
        <w:rPr>
          <w:rFonts w:ascii="宋体" w:hAnsi="宋体"/>
          <w:color w:val="000000" w:themeColor="text1"/>
          <w:szCs w:val="21"/>
          <w:highlight w:val="none"/>
          <w:lang w:val="zh-CN"/>
        </w:rPr>
        <w:t xml:space="preserve">成员应当履行下列义务：</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24.4.1遵纪守法，客观、公正、廉洁地履行职责；</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24.4.2按照采购文件规定的评标办法和评标标准进行评标，对评审意见承担个人责任；</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24.4.3对评标过程和结果，以及投标人的商业秘密保密；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24.4.4参与评标报告的起草；</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24.4.5配合招标采购人答复投标人提出的质疑；</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24.4.6配合有关部门的投诉处理工作。</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25、评标内容的保密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25.3在评标期间，采购代理机构将通过指定联络人与投标人进行联系。</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26、废标</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.1无效投标条款</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 投标人在苏采云系统规定的时间内未成功解密电子投标文件的。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.1.2 投标人未按照招标文件要求上传电子投标文件的。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.1.3同一投标人提交两个（含两个）以上不同的投标报价的。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.1.4投标人不具备招标文件中规定资格要求的。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.1.5投标人的报价超过了采购预算或最高限价的。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.1.6未通过符合性审查的。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.1.7不符合招标文件中规定的实质性要求和条件的。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.1.9 投标文件含有采购人不能接受的附加条件的。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.1.11 </w:t>
      </w:r>
      <w:r>
        <w:rPr>
          <w:rFonts w:hint="eastAsia" w:ascii="宋体" w:hAnsi="宋体"/>
          <w:b/>
          <w:color w:val="000000" w:themeColor="text1"/>
          <w:szCs w:val="21"/>
          <w:highlight w:val="none"/>
        </w:rPr>
        <w:t xml:space="preserve">如</w:t>
      </w:r>
      <w:r>
        <w:rPr>
          <w:rFonts w:hint="eastAsia" w:ascii="宋体" w:hAnsi="宋体"/>
          <w:b/>
          <w:color w:val="000000" w:themeColor="text1"/>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.1.12 投标文件未按照招标文件要求加盖CA电子公章的。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.1.13其他法律、法规及本招标文件规定的属无效投标的情形。</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.2废标条款</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.2.1符合专业条件的供应商或者对招标文件作实质响应的供应商不足三家的。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6</w:t>
      </w:r>
      <w:r>
        <w:rPr>
          <w:rFonts w:hint="eastAsia" w:ascii="宋体" w:hAnsi="宋体"/>
          <w:b/>
          <w:color w:val="000000" w:themeColor="text1"/>
          <w:szCs w:val="21"/>
          <w:highlight w:val="none"/>
          <w:lang w:val="zh-CN"/>
        </w:rPr>
        <w:t xml:space="preserve">.2.2出现影响采购公正的违法、违规行为的。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3</w:t>
      </w:r>
      <w:r>
        <w:rPr>
          <w:rFonts w:hint="eastAsia" w:ascii="宋体" w:hAnsi="宋体"/>
          <w:b/>
          <w:color w:val="000000" w:themeColor="text1"/>
          <w:szCs w:val="21"/>
          <w:highlight w:val="none"/>
          <w:lang w:val="zh-CN"/>
        </w:rPr>
        <w:t xml:space="preserve">因重大变故，采购任务取消的。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4</w:t>
      </w:r>
      <w:r>
        <w:rPr>
          <w:rFonts w:hint="eastAsia" w:ascii="宋体" w:hAnsi="宋体"/>
          <w:b/>
          <w:color w:val="000000" w:themeColor="text1"/>
          <w:szCs w:val="21"/>
          <w:highlight w:val="none"/>
          <w:lang w:val="zh-CN"/>
        </w:rPr>
        <w:t xml:space="preserve">评标委员会认定招标文件存在歧义、重大缺陷导致评审工作无法进行。</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5</w:t>
      </w:r>
      <w:r>
        <w:rPr>
          <w:rFonts w:hint="eastAsia" w:ascii="宋体" w:hAnsi="宋体"/>
          <w:b/>
          <w:color w:val="000000" w:themeColor="text1"/>
          <w:szCs w:val="21"/>
          <w:highlight w:val="none"/>
          <w:lang w:val="zh-CN"/>
        </w:rPr>
        <w:t xml:space="preserve">因苏采云系统系统故障原因造成开标不成功的。</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.3 投标截止时间结束后参加投标的供应商不足三家的处理：</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.3.1如出现投标截止时间结束后参加投标的供应商或者在评标期间对招标文件做出实质响应的供应商不足三家情况，按政府采购相关规定执行。</w:t>
      </w:r>
      <w:r>
        <w:rPr>
          <w:color w:val="000000" w:themeColor="text1"/>
          <w:highlight w:val="none"/>
        </w:rPr>
      </w:r>
      <w:r>
        <w:rPr>
          <w:color w:val="000000" w:themeColor="text1"/>
          <w:highlight w:val="none"/>
        </w:rPr>
      </w:r>
    </w:p>
    <w:p>
      <w:pPr>
        <w:pStyle w:val="744"/>
        <w:ind w:firstLine="422"/>
        <w:spacing w:line="400" w:lineRule="exact"/>
        <w:tabs>
          <w:tab w:val="left" w:pos="0" w:leader="none"/>
        </w:tabs>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27、</w:t>
      </w:r>
      <w:r>
        <w:rPr>
          <w:rFonts w:hint="eastAsia" w:ascii="宋体" w:hAnsi="宋体"/>
          <w:b/>
          <w:bCs/>
          <w:color w:val="000000" w:themeColor="text1"/>
          <w:szCs w:val="21"/>
          <w:highlight w:val="none"/>
          <w:lang w:val="zh-CN"/>
        </w:rPr>
        <w:t xml:space="preserve">电子投标文件</w:t>
      </w:r>
      <w:r>
        <w:rPr>
          <w:rFonts w:ascii="宋体" w:hAnsi="宋体"/>
          <w:b/>
          <w:bCs/>
          <w:color w:val="000000" w:themeColor="text1"/>
          <w:szCs w:val="21"/>
          <w:highlight w:val="none"/>
          <w:lang w:val="zh-CN"/>
        </w:rPr>
        <w:t xml:space="preserve">的评价和比较</w:t>
      </w:r>
      <w:r>
        <w:rPr>
          <w:color w:val="000000" w:themeColor="text1"/>
          <w:highlight w:val="none"/>
        </w:rPr>
      </w:r>
      <w:r>
        <w:rPr>
          <w:color w:val="000000" w:themeColor="text1"/>
          <w:highlight w:val="none"/>
        </w:rPr>
      </w:r>
    </w:p>
    <w:p>
      <w:pPr>
        <w:pStyle w:val="744"/>
        <w:ind w:firstLine="420"/>
        <w:spacing w:line="400" w:lineRule="exact"/>
        <w:rPr>
          <w:rFonts w:ascii="宋体" w:hAnsi="宋体"/>
          <w:b/>
          <w:bCs/>
          <w:color w:val="000000" w:themeColor="text1"/>
          <w:szCs w:val="21"/>
          <w:highlight w:val="none"/>
        </w:rPr>
      </w:pPr>
      <w:r>
        <w:rPr>
          <w:rFonts w:ascii="宋体" w:hAnsi="宋体"/>
          <w:color w:val="000000" w:themeColor="text1"/>
          <w:szCs w:val="21"/>
          <w:highlight w:val="none"/>
          <w:lang w:val="zh-CN"/>
        </w:rPr>
        <w:t xml:space="preserve">27.1评标委员会将仅对</w:t>
      </w:r>
      <w:r>
        <w:rPr>
          <w:rFonts w:ascii="宋体" w:hAnsi="宋体"/>
          <w:color w:val="000000" w:themeColor="text1"/>
          <w:szCs w:val="21"/>
          <w:highlight w:val="none"/>
        </w:rPr>
        <w:t xml:space="preserve">满足</w:t>
      </w:r>
      <w:r>
        <w:rPr>
          <w:rFonts w:ascii="宋体" w:hAnsi="宋体"/>
          <w:color w:val="000000" w:themeColor="text1"/>
          <w:szCs w:val="21"/>
          <w:highlight w:val="none"/>
          <w:lang w:val="zh-CN"/>
        </w:rPr>
        <w:t xml:space="preserve">采购文件</w:t>
      </w:r>
      <w:r>
        <w:rPr>
          <w:rFonts w:ascii="宋体" w:hAnsi="宋体"/>
          <w:color w:val="000000" w:themeColor="text1"/>
          <w:szCs w:val="21"/>
          <w:highlight w:val="none"/>
        </w:rPr>
        <w:t xml:space="preserve">实质性</w:t>
      </w:r>
      <w:r>
        <w:rPr>
          <w:rFonts w:ascii="宋体" w:hAnsi="宋体"/>
          <w:color w:val="000000" w:themeColor="text1"/>
          <w:szCs w:val="21"/>
          <w:highlight w:val="none"/>
          <w:lang w:val="zh-CN"/>
        </w:rPr>
        <w:t xml:space="preserve">要求的电子投标文件进行评价和比较。</w:t>
      </w:r>
      <w:r>
        <w:rPr>
          <w:color w:val="000000" w:themeColor="text1"/>
          <w:highlight w:val="none"/>
        </w:rPr>
      </w:r>
      <w:r>
        <w:rPr>
          <w:color w:val="000000" w:themeColor="text1"/>
          <w:highlight w:val="none"/>
        </w:rPr>
      </w:r>
    </w:p>
    <w:p>
      <w:pPr>
        <w:pStyle w:val="744"/>
        <w:ind w:firstLine="420"/>
        <w:spacing w:line="400" w:lineRule="exact"/>
        <w:rPr>
          <w:rFonts w:ascii="宋体" w:hAnsi="宋体"/>
          <w:b/>
          <w:bCs/>
          <w:color w:val="000000" w:themeColor="text1"/>
          <w:szCs w:val="21"/>
          <w:highlight w:val="none"/>
        </w:rPr>
      </w:pPr>
      <w:r>
        <w:rPr>
          <w:rFonts w:ascii="宋体" w:hAnsi="宋体"/>
          <w:color w:val="000000" w:themeColor="text1"/>
          <w:szCs w:val="21"/>
          <w:highlight w:val="none"/>
          <w:lang w:val="zh-CN"/>
        </w:rPr>
        <w:t xml:space="preserve">27.2评价和比较采用综合评分法，</w:t>
      </w:r>
      <w:r>
        <w:rPr>
          <w:rFonts w:hint="eastAsia" w:ascii="宋体" w:hAnsi="宋体"/>
          <w:color w:val="000000" w:themeColor="text1"/>
          <w:szCs w:val="21"/>
          <w:highlight w:val="none"/>
          <w:lang w:val="zh-CN"/>
        </w:rPr>
        <w:t xml:space="preserve">评标委员会</w:t>
      </w:r>
      <w:r>
        <w:rPr>
          <w:rFonts w:ascii="宋体" w:hAnsi="宋体"/>
          <w:color w:val="000000" w:themeColor="text1"/>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27.3 最低的投标报价或最高的折扣比例是中标的重要条件，但不是唯一条件。</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七、授予合同</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28、中标人的确认</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28.1评标委员会按照评标办法和标准对合格投标人的</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进行评价和比较、打分，并确定中标人。</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28.2采购代理机构在</w:t>
      </w:r>
      <w:r>
        <w:rPr>
          <w:rFonts w:hint="eastAsia" w:ascii="宋体" w:hAnsi="宋体"/>
          <w:color w:val="000000" w:themeColor="text1"/>
          <w:szCs w:val="21"/>
          <w:highlight w:val="none"/>
          <w:lang w:val="zh-CN"/>
        </w:rPr>
        <w:t xml:space="preserve">苏采云系统中</w:t>
      </w:r>
      <w:r>
        <w:rPr>
          <w:rFonts w:ascii="宋体" w:hAnsi="宋体"/>
          <w:color w:val="000000" w:themeColor="text1"/>
          <w:szCs w:val="21"/>
          <w:highlight w:val="none"/>
          <w:lang w:val="zh-CN"/>
        </w:rPr>
        <w:t xml:space="preserve">向参与评审的未中标供应商发放《未中标通知书》。未中标供应商未按约定的时间和方式获取告知信息的，视为自动放弃并自行承担相应后果。</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29、合同授予标准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color w:val="000000" w:themeColor="text1"/>
          <w:highlight w:val="none"/>
        </w:rPr>
      </w:r>
      <w:r>
        <w:rPr>
          <w:color w:val="000000" w:themeColor="text1"/>
          <w:highlight w:val="none"/>
        </w:rPr>
      </w:r>
    </w:p>
    <w:p>
      <w:pPr>
        <w:pStyle w:val="744"/>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29.3在合同签订之前，如发现中标人提供的材料虚假或对标书所要求说明的情况故意隐瞒或虚报，则按政府采购规定处理。</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30、中标通知书</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30.2中标通知书将成为合同的组成部分。</w:t>
      </w:r>
      <w:r>
        <w:rPr>
          <w:color w:val="000000" w:themeColor="text1"/>
          <w:highlight w:val="none"/>
        </w:rPr>
      </w:r>
      <w:r>
        <w:rPr>
          <w:color w:val="000000" w:themeColor="text1"/>
          <w:highlight w:val="none"/>
        </w:rPr>
      </w:r>
    </w:p>
    <w:p>
      <w:pPr>
        <w:pStyle w:val="744"/>
        <w:ind w:firstLine="420"/>
        <w:spacing w:line="400" w:lineRule="exact"/>
        <w:rPr>
          <w:rFonts w:ascii="宋体" w:hAnsi="宋体"/>
          <w:bCs/>
          <w:color w:val="000000" w:themeColor="text1"/>
          <w:szCs w:val="21"/>
          <w:highlight w:val="none"/>
        </w:rPr>
      </w:pPr>
      <w:r>
        <w:rPr>
          <w:rFonts w:ascii="宋体" w:hAnsi="宋体"/>
          <w:color w:val="000000" w:themeColor="text1"/>
          <w:szCs w:val="21"/>
          <w:highlight w:val="none"/>
          <w:lang w:val="zh-CN"/>
        </w:rPr>
        <w:t xml:space="preserve">30.3采购代理机构对未中标人不承担解释未中标原因的义务。</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31、合同的签订</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31.1中标人应按中标通知书中规定的时间和地点与采购人签订政府采购合同。</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31.2签订的合同及合同条款应以采购文件和中标人的电子投标文件及其澄清文件为依据。</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31.3中标人无正当理由不得放弃中标。</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rPr>
        <w:t xml:space="preserve">32、履约保证金</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无</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八、其他事项</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33、中标服务费</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33.1中标人应按前附表规定缴纳中标服务费。</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33.2服务费交纳账户：苏州市卫康招投标咨询服务有限公司</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账号：1102020209000295112</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开户银行：</w:t>
      </w:r>
      <w:r>
        <w:rPr>
          <w:rFonts w:hint="eastAsia" w:ascii="宋体" w:hAnsi="宋体"/>
          <w:color w:val="000000" w:themeColor="text1"/>
          <w:szCs w:val="21"/>
          <w:highlight w:val="none"/>
          <w:lang w:val="zh-CN"/>
        </w:rPr>
        <w:t xml:space="preserve">中国工商银行股份有限公司苏州</w:t>
      </w:r>
      <w:r>
        <w:rPr>
          <w:rFonts w:ascii="宋体" w:hAnsi="宋体"/>
          <w:color w:val="000000" w:themeColor="text1"/>
          <w:szCs w:val="21"/>
          <w:highlight w:val="none"/>
          <w:lang w:val="zh-CN"/>
        </w:rPr>
        <w:t xml:space="preserve">道前支行</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33.3缴纳服务费时中标人需提供开票信息：单位公司名称、地址、电话、税号、开户银行、账号。</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34、监督和公证</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34.1政府有关监督部门将对招投标全过程进行监督。</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34.2采购代理机构的开标、评标过程将通过公证机关进行公证。</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35、未尽事宜</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按《中华人民共和国政府采购法》及其他有关政府采购的法律法规的规定执行</w:t>
      </w:r>
      <w:r>
        <w:rPr>
          <w:color w:val="000000" w:themeColor="text1"/>
          <w:szCs w:val="21"/>
          <w:highlight w:val="none"/>
          <w:lang w:val="zh-CN"/>
        </w:rPr>
        <w:t xml:space="preserve">。</w:t>
      </w:r>
      <w:r>
        <w:rPr>
          <w:color w:val="000000" w:themeColor="text1"/>
          <w:highlight w:val="none"/>
        </w:rPr>
      </w:r>
      <w:r>
        <w:rPr>
          <w:color w:val="000000" w:themeColor="text1"/>
          <w:highlight w:val="none"/>
        </w:rPr>
      </w:r>
    </w:p>
    <w:p>
      <w:pPr>
        <w:pStyle w:val="744"/>
        <w:jc w:val="center"/>
        <w:rPr>
          <w:color w:val="000000" w:themeColor="text1"/>
          <w:highlight w:val="none"/>
        </w:rPr>
      </w:pPr>
      <w:r>
        <w:rPr>
          <w:color w:val="000000" w:themeColor="text1"/>
          <w:highlight w:val="none"/>
        </w:rPr>
      </w:r>
      <w:bookmarkEnd w:id="4"/>
      <w:r>
        <w:rPr>
          <w:color w:val="000000" w:themeColor="text1"/>
          <w:highlight w:val="none"/>
        </w:rPr>
      </w:r>
      <w:r>
        <w:rPr>
          <w:color w:val="000000" w:themeColor="text1"/>
          <w:highlight w:val="none"/>
        </w:rPr>
      </w:r>
    </w:p>
    <w:p>
      <w:pPr>
        <w:pStyle w:val="744"/>
        <w:jc w:val="center"/>
        <w:rPr>
          <w:rFonts w:ascii="宋体" w:hAnsi="宋体"/>
          <w:b/>
          <w:bCs/>
          <w:color w:val="000000" w:themeColor="text1"/>
          <w:sz w:val="32"/>
          <w:highlight w:val="none"/>
        </w:rPr>
      </w:pPr>
      <w:r>
        <w:rPr>
          <w:rFonts w:ascii="宋体" w:hAnsi="宋体"/>
          <w:b/>
          <w:bCs/>
          <w:color w:val="000000" w:themeColor="text1"/>
          <w:sz w:val="32"/>
          <w:highlight w:val="none"/>
        </w:rPr>
        <w:br w:type="page" w:clear="all"/>
      </w:r>
      <w:bookmarkStart w:id="6" w:name="_Hlk99527780"/>
      <w:r>
        <w:rPr>
          <w:color w:val="000000" w:themeColor="text1"/>
          <w:highlight w:val="none"/>
        </w:rPr>
      </w:r>
      <w:bookmarkStart w:id="7" w:name="_Hlk110604834"/>
      <w:r>
        <w:rPr>
          <w:rFonts w:hint="eastAsia" w:ascii="宋体" w:hAnsi="宋体"/>
          <w:b/>
          <w:bCs/>
          <w:color w:val="000000" w:themeColor="text1"/>
          <w:sz w:val="32"/>
          <w:highlight w:val="none"/>
        </w:rPr>
        <w:t xml:space="preserve">第三章 电子投标文件格式</w:t>
      </w:r>
      <w:r>
        <w:rPr>
          <w:color w:val="000000" w:themeColor="text1"/>
          <w:highlight w:val="none"/>
        </w:rPr>
      </w:r>
      <w:r>
        <w:rPr>
          <w:color w:val="000000" w:themeColor="text1"/>
          <w:highlight w:val="none"/>
        </w:rPr>
      </w:r>
    </w:p>
    <w:p>
      <w:pPr>
        <w:pStyle w:val="744"/>
        <w:rPr>
          <w:rFonts w:hint="eastAsia" w:ascii="宋体" w:hAnsi="宋体"/>
          <w:b/>
          <w:bCs/>
          <w:color w:val="000000" w:themeColor="text1"/>
          <w:sz w:val="32"/>
          <w:highlight w:val="none"/>
        </w:rPr>
      </w:pPr>
      <w:r>
        <w:rPr>
          <w:rFonts w:hint="eastAsia" w:ascii="宋体" w:hAnsi="宋体"/>
          <w:b/>
          <w:bCs/>
          <w:color w:val="000000" w:themeColor="text1"/>
          <w:sz w:val="32"/>
          <w:highlight w:val="none"/>
        </w:rPr>
      </w:r>
      <w:r>
        <w:rPr>
          <w:color w:val="000000" w:themeColor="text1"/>
          <w:highlight w:val="none"/>
        </w:rPr>
      </w:r>
      <w:r>
        <w:rPr>
          <w:color w:val="000000" w:themeColor="text1"/>
          <w:highlight w:val="none"/>
        </w:rPr>
      </w:r>
    </w:p>
    <w:p>
      <w:pPr>
        <w:pStyle w:val="744"/>
        <w:spacing w:line="360" w:lineRule="auto"/>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lang w:val="zh-CN"/>
        </w:rPr>
        <w:t xml:space="preserve">说明：</w:t>
      </w:r>
      <w:r>
        <w:rPr>
          <w:color w:val="000000" w:themeColor="text1"/>
          <w:highlight w:val="none"/>
        </w:rPr>
      </w:r>
      <w:r>
        <w:rPr>
          <w:color w:val="000000" w:themeColor="text1"/>
          <w:highlight w:val="none"/>
        </w:rPr>
      </w:r>
    </w:p>
    <w:p>
      <w:pPr>
        <w:pStyle w:val="744"/>
        <w:ind w:firstLine="480"/>
        <w:spacing w:line="360" w:lineRule="auto"/>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lang w:val="zh-CN"/>
        </w:rPr>
        <w:t xml:space="preserve">对本章所有的投标书格式 ，投标人可根据自身情况进行补充和修改，但补充和修改不得造成与本格式内容有实质性的违背。</w:t>
      </w:r>
      <w:r>
        <w:rPr>
          <w:color w:val="000000" w:themeColor="text1"/>
          <w:highlight w:val="none"/>
        </w:rPr>
      </w:r>
      <w:r>
        <w:rPr>
          <w:color w:val="000000" w:themeColor="text1"/>
          <w:highlight w:val="none"/>
        </w:rPr>
      </w:r>
    </w:p>
    <w:p>
      <w:pPr>
        <w:pStyle w:val="744"/>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r>
        <w:rPr>
          <w:color w:val="000000" w:themeColor="text1"/>
          <w:highlight w:val="none"/>
        </w:rPr>
      </w:r>
    </w:p>
    <w:p>
      <w:pPr>
        <w:pStyle w:val="744"/>
        <w:spacing w:line="360" w:lineRule="auto"/>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lang w:val="zh-CN"/>
        </w:rPr>
        <w:br w:type="page" w:clear="all"/>
      </w:r>
      <w:r>
        <w:rPr>
          <w:rFonts w:hint="eastAsia" w:ascii="宋体" w:hAnsi="宋体"/>
          <w:b/>
          <w:bCs/>
          <w:color w:val="000000" w:themeColor="text1"/>
          <w:szCs w:val="21"/>
          <w:highlight w:val="none"/>
          <w:lang w:val="zh-CN"/>
        </w:rPr>
        <w:t xml:space="preserve">格式1：（投标人）法人授权委托书</w:t>
      </w:r>
      <w:r>
        <w:rPr>
          <w:color w:val="000000" w:themeColor="text1"/>
          <w:highlight w:val="none"/>
        </w:rPr>
      </w:r>
      <w:r>
        <w:rPr>
          <w:color w:val="000000" w:themeColor="text1"/>
          <w:highlight w:val="none"/>
        </w:rPr>
      </w:r>
    </w:p>
    <w:p>
      <w:pPr>
        <w:pStyle w:val="769"/>
        <w:jc w:val="center"/>
        <w:spacing w:line="360" w:lineRule="auto"/>
        <w:rPr>
          <w:rFonts w:hAnsi="宋体"/>
          <w:b/>
          <w:bCs/>
          <w:color w:val="000000" w:themeColor="text1"/>
          <w:sz w:val="36"/>
          <w:szCs w:val="36"/>
          <w:highlight w:val="none"/>
        </w:rPr>
      </w:pPr>
      <w:r>
        <w:rPr>
          <w:rFonts w:hAnsi="宋体"/>
          <w:b/>
          <w:bCs/>
          <w:color w:val="000000" w:themeColor="text1"/>
          <w:sz w:val="36"/>
          <w:szCs w:val="36"/>
          <w:highlight w:val="none"/>
        </w:rPr>
      </w:r>
      <w:r>
        <w:rPr>
          <w:color w:val="000000" w:themeColor="text1"/>
          <w:highlight w:val="none"/>
        </w:rPr>
      </w:r>
      <w:r>
        <w:rPr>
          <w:color w:val="000000" w:themeColor="text1"/>
          <w:highlight w:val="none"/>
        </w:rPr>
      </w:r>
    </w:p>
    <w:p>
      <w:pPr>
        <w:pStyle w:val="769"/>
        <w:jc w:val="center"/>
        <w:spacing w:line="360" w:lineRule="auto"/>
        <w:rPr>
          <w:rFonts w:hint="eastAsia" w:hAnsi="宋体"/>
          <w:b/>
          <w:bCs/>
          <w:color w:val="000000" w:themeColor="text1"/>
          <w:sz w:val="36"/>
          <w:szCs w:val="36"/>
          <w:highlight w:val="none"/>
        </w:rPr>
      </w:pPr>
      <w:r>
        <w:rPr>
          <w:rFonts w:hint="eastAsia" w:hAnsi="宋体"/>
          <w:b/>
          <w:bCs/>
          <w:color w:val="000000" w:themeColor="text1"/>
          <w:sz w:val="36"/>
          <w:szCs w:val="36"/>
          <w:highlight w:val="none"/>
        </w:rPr>
        <w:t xml:space="preserve">法人授权委托书</w:t>
      </w:r>
      <w:r>
        <w:rPr>
          <w:color w:val="000000" w:themeColor="text1"/>
          <w:highlight w:val="none"/>
        </w:rPr>
      </w:r>
      <w:r>
        <w:rPr>
          <w:color w:val="000000" w:themeColor="text1"/>
          <w:highlight w:val="none"/>
        </w:rPr>
      </w:r>
    </w:p>
    <w:p>
      <w:pPr>
        <w:pStyle w:val="744"/>
        <w:ind w:firstLine="42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rPr>
          <w:color w:val="000000" w:themeColor="text1"/>
          <w:highlight w:val="none"/>
        </w:rPr>
      </w:r>
    </w:p>
    <w:p>
      <w:pPr>
        <w:pStyle w:val="744"/>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本授权委托书声明：我 </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（姓名）系</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（投标单位名称）的法定代表人，现授权委托</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为我单位本项目代理人，以本单位的名义参加苏州市卫康招投标咨询服务有限公司组织实施的编号为</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号的公开采购的招投标活动。代理人在开标、评标、合同谈判过程中所签署的一切文件和处理与这有关的一切事务，我均予以承认。</w:t>
      </w:r>
      <w:r>
        <w:rPr>
          <w:color w:val="000000" w:themeColor="text1"/>
          <w:highlight w:val="none"/>
        </w:rPr>
      </w:r>
      <w:r>
        <w:rPr>
          <w:color w:val="000000" w:themeColor="text1"/>
          <w:highlight w:val="none"/>
        </w:rPr>
      </w:r>
    </w:p>
    <w:p>
      <w:pPr>
        <w:pStyle w:val="744"/>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rPr>
          <w:color w:val="000000" w:themeColor="text1"/>
          <w:highlight w:val="none"/>
        </w:rPr>
      </w:r>
    </w:p>
    <w:p>
      <w:pPr>
        <w:pStyle w:val="744"/>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代理人无转委托权。特此委托。</w:t>
      </w:r>
      <w:r>
        <w:rPr>
          <w:color w:val="000000" w:themeColor="text1"/>
          <w:highlight w:val="none"/>
        </w:rPr>
      </w:r>
      <w:r>
        <w:rPr>
          <w:color w:val="000000" w:themeColor="text1"/>
          <w:highlight w:val="none"/>
        </w:rPr>
      </w:r>
    </w:p>
    <w:p>
      <w:pPr>
        <w:pStyle w:val="74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rPr>
          <w:color w:val="000000" w:themeColor="text1"/>
          <w:highlight w:val="none"/>
        </w:rPr>
      </w:r>
    </w:p>
    <w:p>
      <w:pPr>
        <w:pStyle w:val="74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投标人：（公章）</w:t>
      </w:r>
      <w:r>
        <w:rPr>
          <w:color w:val="000000" w:themeColor="text1"/>
          <w:highlight w:val="none"/>
        </w:rPr>
      </w:r>
      <w:r>
        <w:rPr>
          <w:color w:val="000000" w:themeColor="text1"/>
          <w:highlight w:val="none"/>
        </w:rPr>
      </w:r>
    </w:p>
    <w:p>
      <w:pPr>
        <w:pStyle w:val="74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法定代表人：（签名或签章）</w:t>
      </w:r>
      <w:r>
        <w:rPr>
          <w:color w:val="000000" w:themeColor="text1"/>
          <w:highlight w:val="none"/>
        </w:rPr>
      </w:r>
      <w:r>
        <w:rPr>
          <w:color w:val="000000" w:themeColor="text1"/>
          <w:highlight w:val="none"/>
        </w:rPr>
      </w:r>
    </w:p>
    <w:p>
      <w:pPr>
        <w:pStyle w:val="74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代理人：（签名或签章）</w:t>
      </w:r>
      <w:r>
        <w:rPr>
          <w:color w:val="000000" w:themeColor="text1"/>
          <w:highlight w:val="none"/>
        </w:rPr>
      </w:r>
      <w:r>
        <w:rPr>
          <w:color w:val="000000" w:themeColor="text1"/>
          <w:highlight w:val="none"/>
        </w:rPr>
      </w:r>
    </w:p>
    <w:p>
      <w:pPr>
        <w:pStyle w:val="744"/>
        <w:ind w:firstLine="425"/>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rPr>
          <w:color w:val="000000" w:themeColor="text1"/>
          <w:highlight w:val="none"/>
        </w:rPr>
      </w:r>
    </w:p>
    <w:p>
      <w:pPr>
        <w:pStyle w:val="744"/>
        <w:ind w:firstLine="425"/>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rPr>
          <w:color w:val="000000" w:themeColor="text1"/>
          <w:highlight w:val="none"/>
        </w:rPr>
      </w:r>
    </w:p>
    <w:p>
      <w:pPr>
        <w:pStyle w:val="744"/>
        <w:ind w:firstLine="425"/>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rPr>
          <w:color w:val="000000" w:themeColor="text1"/>
          <w:highlight w:val="none"/>
        </w:rPr>
      </w:r>
    </w:p>
    <w:p>
      <w:pPr>
        <w:pStyle w:val="744"/>
        <w:ind w:firstLine="425"/>
        <w:jc w:val="center"/>
        <w:spacing w:line="360"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lang w:val="zh-CN"/>
        </w:rPr>
        <w:t xml:space="preserve">                                       日期：        年     月     日</w:t>
      </w:r>
      <w:r>
        <w:rPr>
          <w:color w:val="000000" w:themeColor="text1"/>
          <w:highlight w:val="none"/>
        </w:rPr>
      </w:r>
      <w:r>
        <w:rPr>
          <w:color w:val="000000" w:themeColor="text1"/>
          <w:highlight w:val="none"/>
        </w:rPr>
      </w:r>
    </w:p>
    <w:p>
      <w:pPr>
        <w:pStyle w:val="74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rPr>
          <w:color w:val="000000" w:themeColor="text1"/>
          <w:highlight w:val="none"/>
        </w:rPr>
      </w:r>
    </w:p>
    <w:p>
      <w:pPr>
        <w:pStyle w:val="943"/>
        <w:spacing w:line="420" w:lineRule="exact"/>
        <w:rPr>
          <w:rFonts w:hint="eastAsia" w:ascii="宋体" w:hAnsi="宋体"/>
          <w:color w:val="000000" w:themeColor="text1"/>
          <w:sz w:val="21"/>
          <w:szCs w:val="21"/>
          <w:highlight w:val="none"/>
        </w:rPr>
      </w:pPr>
      <w:r>
        <w:rPr>
          <w:rFonts w:hint="eastAsia" w:ascii="宋体" w:hAnsi="宋体"/>
          <w:bCs w:val="0"/>
          <w:color w:val="000000" w:themeColor="text1"/>
          <w:sz w:val="21"/>
          <w:szCs w:val="21"/>
          <w:highlight w:val="none"/>
          <w:lang w:val="zh-CN"/>
        </w:rPr>
        <w:br w:type="page" w:clear="all"/>
      </w:r>
      <w:r>
        <w:rPr>
          <w:rFonts w:hint="eastAsia" w:ascii="宋体" w:hAnsi="宋体"/>
          <w:bCs w:val="0"/>
          <w:color w:val="000000" w:themeColor="text1"/>
          <w:sz w:val="21"/>
          <w:szCs w:val="21"/>
          <w:highlight w:val="none"/>
          <w:lang w:val="zh-CN"/>
        </w:rPr>
        <w:t xml:space="preserve">格式2：</w:t>
      </w:r>
      <w:r>
        <w:rPr>
          <w:rFonts w:hint="eastAsia" w:ascii="宋体" w:hAnsi="宋体"/>
          <w:color w:val="000000" w:themeColor="text1"/>
          <w:sz w:val="21"/>
          <w:szCs w:val="21"/>
          <w:highlight w:val="none"/>
        </w:rPr>
        <w:t xml:space="preserve">投标函</w:t>
      </w:r>
      <w:r>
        <w:rPr>
          <w:color w:val="000000" w:themeColor="text1"/>
          <w:highlight w:val="none"/>
        </w:rPr>
      </w:r>
      <w:r>
        <w:rPr>
          <w:color w:val="000000" w:themeColor="text1"/>
          <w:highlight w:val="none"/>
        </w:rPr>
      </w:r>
    </w:p>
    <w:p>
      <w:pPr>
        <w:pStyle w:val="769"/>
        <w:jc w:val="center"/>
        <w:spacing w:line="360" w:lineRule="auto"/>
        <w:rPr>
          <w:rFonts w:hint="eastAsia" w:hAnsi="宋体"/>
          <w:b/>
          <w:bCs/>
          <w:color w:val="000000" w:themeColor="text1"/>
          <w:sz w:val="36"/>
          <w:szCs w:val="36"/>
          <w:highlight w:val="none"/>
        </w:rPr>
      </w:pPr>
      <w:r>
        <w:rPr>
          <w:rFonts w:hint="eastAsia" w:hAnsi="宋体"/>
          <w:b/>
          <w:bCs/>
          <w:color w:val="000000" w:themeColor="text1"/>
          <w:sz w:val="36"/>
          <w:szCs w:val="36"/>
          <w:highlight w:val="none"/>
        </w:rPr>
        <w:t xml:space="preserve">投标函</w:t>
      </w:r>
      <w:r>
        <w:rPr>
          <w:color w:val="000000" w:themeColor="text1"/>
          <w:highlight w:val="none"/>
        </w:rPr>
      </w:r>
      <w:r>
        <w:rPr>
          <w:color w:val="000000" w:themeColor="text1"/>
          <w:highlight w:val="none"/>
        </w:rPr>
      </w:r>
    </w:p>
    <w:p>
      <w:pPr>
        <w:pStyle w:val="769"/>
        <w:spacing w:line="360" w:lineRule="exact"/>
        <w:rPr>
          <w:rFonts w:hint="eastAsia" w:hAnsi="宋体"/>
          <w:bCs/>
          <w:color w:val="000000" w:themeColor="text1"/>
          <w:sz w:val="21"/>
          <w:szCs w:val="21"/>
          <w:highlight w:val="none"/>
        </w:rPr>
      </w:pPr>
      <w:r>
        <w:rPr>
          <w:rFonts w:hint="eastAsia" w:hAnsi="宋体"/>
          <w:bCs/>
          <w:color w:val="000000" w:themeColor="text1"/>
          <w:sz w:val="21"/>
          <w:szCs w:val="21"/>
          <w:highlight w:val="none"/>
        </w:rPr>
      </w:r>
      <w:r>
        <w:rPr>
          <w:color w:val="000000" w:themeColor="text1"/>
          <w:highlight w:val="none"/>
        </w:rPr>
      </w:r>
      <w:r>
        <w:rPr>
          <w:color w:val="000000" w:themeColor="text1"/>
          <w:highlight w:val="none"/>
        </w:rPr>
      </w:r>
    </w:p>
    <w:p>
      <w:pPr>
        <w:pStyle w:val="769"/>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苏州市卫康招投标咨询服务有限公司 ：</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我方收到贵公司</w:t>
      </w:r>
      <w:r>
        <w:rPr>
          <w:rFonts w:hint="eastAsia" w:hAnsi="宋体" w:eastAsia="宋体"/>
          <w:color w:val="000000" w:themeColor="text1"/>
          <w:sz w:val="24"/>
          <w:highlight w:val="none"/>
        </w:rPr>
        <w:t xml:space="preserve"> </w:t>
      </w:r>
      <w:r>
        <w:rPr>
          <w:rFonts w:hint="eastAsia" w:hAnsi="宋体" w:eastAsia="宋体"/>
          <w:color w:val="000000" w:themeColor="text1"/>
          <w:sz w:val="24"/>
          <w:highlight w:val="none"/>
          <w:u w:val="single"/>
        </w:rPr>
        <w:t xml:space="preserve">                         </w:t>
      </w:r>
      <w:r>
        <w:rPr>
          <w:rFonts w:hint="eastAsia" w:hAnsi="宋体" w:eastAsia="宋体"/>
          <w:bCs/>
          <w:color w:val="000000" w:themeColor="text1"/>
          <w:sz w:val="21"/>
          <w:szCs w:val="21"/>
          <w:highlight w:val="none"/>
        </w:rPr>
        <w:t xml:space="preserve">号采购文件，经仔细阅读和研究，我方决定参加投标。并向贵公司承诺：</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color w:val="000000" w:themeColor="text1"/>
          <w:sz w:val="21"/>
          <w:highlight w:val="none"/>
        </w:rPr>
      </w:pPr>
      <w:r>
        <w:rPr>
          <w:rFonts w:hint="eastAsia" w:hAnsi="宋体" w:eastAsia="宋体"/>
          <w:bCs/>
          <w:color w:val="000000" w:themeColor="text1"/>
          <w:sz w:val="21"/>
          <w:szCs w:val="21"/>
          <w:highlight w:val="none"/>
        </w:rPr>
        <w:t xml:space="preserve">1、我方愿意按照采购文件的一切要求，提供本项目的所有内容，我方投标</w:t>
      </w:r>
      <w:r>
        <w:rPr>
          <w:rFonts w:hint="eastAsia" w:hAnsi="宋体" w:eastAsia="宋体"/>
          <w:color w:val="000000" w:themeColor="text1"/>
          <w:sz w:val="21"/>
          <w:highlight w:val="none"/>
        </w:rPr>
        <w:t xml:space="preserve">的服务的报价包括完成本项工作所需的一切应有费用。</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3、我方同意采购文件及更正文件中的规定。本投标书的有效期限为投标截止时间之日起90天。</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4、我方愿意提供招标方在采购文件中要求的所有资料，并保证所提供的资料全部是真实的、有效的，若有虚假，我方愿承担一切责任。</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5、我方愿意遵守招标公告及采购文件中所列的收费标准。</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6、我方承诺该项投标在开标后的全过程中保持有效，不作任何更改和变动。</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7、我方承诺在参加政府采购活动前三年内，在经营活动中没有重大违法记录。</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8、如果我方中标，我方愿意按采购文件规定支付中标服务费，如未按规定缴纳中标服务费，采购代理机构有权保留诉讼的权力；</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9、与本投标有关的通讯地址：</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单    位：</w:t>
      </w:r>
      <w:r>
        <w:rPr>
          <w:rFonts w:hint="eastAsia" w:hAnsi="宋体" w:eastAsia="宋体"/>
          <w:color w:val="000000" w:themeColor="text1"/>
          <w:sz w:val="24"/>
          <w:highlight w:val="none"/>
          <w:u w:val="single"/>
        </w:rPr>
        <w:t xml:space="preserve">                       </w:t>
      </w:r>
      <w:r>
        <w:rPr>
          <w:rFonts w:hint="eastAsia" w:hAnsi="宋体" w:eastAsia="宋体"/>
          <w:bCs/>
          <w:color w:val="000000" w:themeColor="text1"/>
          <w:sz w:val="21"/>
          <w:szCs w:val="21"/>
          <w:highlight w:val="none"/>
        </w:rPr>
        <w:t xml:space="preserve">联 系 人：_____________________</w:t>
      </w:r>
      <w:r>
        <w:rPr>
          <w:rFonts w:hint="eastAsia" w:hAnsi="宋体" w:eastAsia="宋体"/>
          <w:color w:val="000000" w:themeColor="text1"/>
          <w:sz w:val="24"/>
          <w:highlight w:val="none"/>
          <w:u w:val="single"/>
        </w:rPr>
        <w:t xml:space="preserve">         </w:t>
      </w:r>
      <w:r>
        <w:rPr>
          <w:rFonts w:hint="eastAsia" w:hAnsi="宋体" w:eastAsia="宋体"/>
          <w:bCs/>
          <w:color w:val="000000" w:themeColor="text1"/>
          <w:sz w:val="21"/>
          <w:szCs w:val="21"/>
          <w:highlight w:val="none"/>
        </w:rPr>
        <w:t xml:space="preserve">                  </w:t>
      </w:r>
      <w:r>
        <w:rPr>
          <w:rFonts w:hint="eastAsia" w:hAnsi="宋体" w:eastAsia="宋体"/>
          <w:color w:val="000000" w:themeColor="text1"/>
          <w:sz w:val="24"/>
          <w:highlight w:val="none"/>
          <w:u w:val="single"/>
        </w:rPr>
        <w:t xml:space="preserve">                 </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地    址：</w:t>
      </w:r>
      <w:r>
        <w:rPr>
          <w:rFonts w:hint="eastAsia" w:hAnsi="宋体" w:eastAsia="宋体"/>
          <w:color w:val="000000" w:themeColor="text1"/>
          <w:sz w:val="24"/>
          <w:highlight w:val="none"/>
          <w:u w:val="single"/>
        </w:rPr>
        <w:t xml:space="preserve">                       </w:t>
      </w:r>
      <w:r>
        <w:rPr>
          <w:rFonts w:hint="eastAsia" w:hAnsi="宋体" w:eastAsia="宋体"/>
          <w:color w:val="000000" w:themeColor="text1"/>
          <w:sz w:val="24"/>
          <w:highlight w:val="none"/>
        </w:rPr>
        <w:t xml:space="preserve"> </w:t>
      </w:r>
      <w:r>
        <w:rPr>
          <w:rFonts w:hint="eastAsia" w:hAnsi="宋体" w:eastAsia="宋体"/>
          <w:bCs/>
          <w:color w:val="000000" w:themeColor="text1"/>
          <w:sz w:val="21"/>
          <w:szCs w:val="21"/>
          <w:highlight w:val="none"/>
        </w:rPr>
        <w:t xml:space="preserve">邮政编码：_____________________</w:t>
      </w:r>
      <w:r>
        <w:rPr>
          <w:rFonts w:hint="eastAsia" w:hAnsi="宋体" w:eastAsia="宋体"/>
          <w:color w:val="000000" w:themeColor="text1"/>
          <w:sz w:val="24"/>
          <w:highlight w:val="none"/>
          <w:u w:val="single"/>
        </w:rPr>
        <w:t xml:space="preserve">                              </w:t>
      </w:r>
      <w:r>
        <w:rPr>
          <w:color w:val="000000" w:themeColor="text1"/>
          <w:highlight w:val="none"/>
        </w:rPr>
      </w:r>
      <w:r>
        <w:rPr>
          <w:color w:val="000000" w:themeColor="text1"/>
          <w:highlight w:val="none"/>
        </w:rPr>
      </w:r>
    </w:p>
    <w:p>
      <w:pPr>
        <w:pStyle w:val="769"/>
        <w:ind w:firstLine="420"/>
        <w:spacing w:line="360" w:lineRule="exact"/>
        <w:rPr>
          <w:rFonts w:hint="eastAsia"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联系电话：</w:t>
      </w:r>
      <w:r>
        <w:rPr>
          <w:rFonts w:hint="eastAsia" w:hAnsi="宋体" w:eastAsia="宋体"/>
          <w:color w:val="000000" w:themeColor="text1"/>
          <w:sz w:val="24"/>
          <w:highlight w:val="none"/>
          <w:u w:val="single"/>
        </w:rPr>
        <w:t xml:space="preserve">                       </w:t>
      </w:r>
      <w:r>
        <w:rPr>
          <w:rFonts w:hint="eastAsia" w:hAnsi="宋体" w:eastAsia="宋体"/>
          <w:color w:val="000000" w:themeColor="text1"/>
          <w:sz w:val="24"/>
          <w:highlight w:val="none"/>
        </w:rPr>
        <w:t xml:space="preserve"> </w:t>
      </w:r>
      <w:r>
        <w:rPr>
          <w:rFonts w:hint="eastAsia" w:hAnsi="宋体" w:eastAsia="宋体"/>
          <w:bCs/>
          <w:color w:val="000000" w:themeColor="text1"/>
          <w:sz w:val="21"/>
          <w:szCs w:val="21"/>
          <w:highlight w:val="none"/>
        </w:rPr>
        <w:t xml:space="preserve">传    真：_____________________</w:t>
      </w:r>
      <w:r>
        <w:rPr>
          <w:rFonts w:hint="eastAsia" w:hAnsi="宋体" w:eastAsia="宋体"/>
          <w:color w:val="000000" w:themeColor="text1"/>
          <w:sz w:val="24"/>
          <w:highlight w:val="none"/>
          <w:u w:val="single"/>
        </w:rPr>
        <w:t xml:space="preserve">                                 </w:t>
      </w:r>
      <w:r>
        <w:rPr>
          <w:color w:val="000000" w:themeColor="text1"/>
          <w:highlight w:val="none"/>
        </w:rPr>
      </w:r>
      <w:r>
        <w:rPr>
          <w:color w:val="000000" w:themeColor="text1"/>
          <w:highlight w:val="none"/>
        </w:rPr>
      </w:r>
    </w:p>
    <w:p>
      <w:pPr>
        <w:pStyle w:val="769"/>
        <w:ind w:firstLine="425"/>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开户银行和银行账号：</w:t>
      </w:r>
      <w:r>
        <w:rPr>
          <w:rFonts w:hint="eastAsia" w:hAnsi="宋体" w:eastAsia="宋体"/>
          <w:color w:val="000000" w:themeColor="text1"/>
          <w:sz w:val="24"/>
          <w:highlight w:val="none"/>
          <w:u w:val="single"/>
        </w:rPr>
        <w:t xml:space="preserve">                       </w:t>
      </w:r>
      <w:r>
        <w:rPr>
          <w:color w:val="000000" w:themeColor="text1"/>
          <w:highlight w:val="none"/>
        </w:rPr>
      </w:r>
      <w:r>
        <w:rPr>
          <w:color w:val="000000" w:themeColor="text1"/>
          <w:highlight w:val="none"/>
        </w:rPr>
      </w:r>
    </w:p>
    <w:p>
      <w:pPr>
        <w:pStyle w:val="769"/>
        <w:ind w:firstLine="425"/>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投标人：（公章）</w:t>
      </w:r>
      <w:r>
        <w:rPr>
          <w:color w:val="000000" w:themeColor="text1"/>
          <w:highlight w:val="none"/>
        </w:rPr>
      </w:r>
      <w:r>
        <w:rPr>
          <w:color w:val="000000" w:themeColor="text1"/>
          <w:highlight w:val="none"/>
        </w:rPr>
      </w:r>
    </w:p>
    <w:p>
      <w:pPr>
        <w:pStyle w:val="744"/>
        <w:ind w:firstLine="420"/>
        <w:spacing w:line="340" w:lineRule="exact"/>
        <w:rPr>
          <w:rFonts w:hint="eastAsia" w:ascii="宋体" w:hAnsi="宋体"/>
          <w:color w:val="000000" w:themeColor="text1"/>
          <w:szCs w:val="21"/>
          <w:highlight w:val="none"/>
        </w:rPr>
      </w:pPr>
      <w:r>
        <w:rPr>
          <w:rFonts w:hint="eastAsia" w:ascii="宋体" w:hAnsi="宋体"/>
          <w:bCs/>
          <w:color w:val="000000" w:themeColor="text1"/>
          <w:szCs w:val="21"/>
          <w:highlight w:val="none"/>
        </w:rPr>
        <w:t xml:space="preserve">单位法定代表人或代理人：（签字或签章）           年     月     日</w:t>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highlight w:val="none"/>
        </w:rPr>
        <w:br w:type="page" w:clear="all"/>
      </w:r>
      <w:r>
        <w:rPr>
          <w:rFonts w:hint="eastAsia" w:ascii="宋体" w:hAnsi="宋体"/>
          <w:b/>
          <w:bCs/>
          <w:color w:val="000000" w:themeColor="text1"/>
          <w:szCs w:val="21"/>
          <w:highlight w:val="none"/>
          <w:lang w:val="zh-CN"/>
        </w:rPr>
        <w:t xml:space="preserve">格式3、开标一览表</w:t>
      </w:r>
      <w:r>
        <w:rPr>
          <w:color w:val="000000" w:themeColor="text1"/>
          <w:highlight w:val="none"/>
        </w:rPr>
      </w:r>
      <w:r>
        <w:rPr>
          <w:color w:val="000000" w:themeColor="text1"/>
          <w:highlight w:val="none"/>
        </w:rPr>
      </w:r>
    </w:p>
    <w:p>
      <w:pPr>
        <w:pStyle w:val="769"/>
        <w:jc w:val="center"/>
        <w:spacing w:line="360" w:lineRule="auto"/>
        <w:rPr>
          <w:rFonts w:hint="eastAsia" w:hAnsi="宋体"/>
          <w:b/>
          <w:bCs/>
          <w:color w:val="000000" w:themeColor="text1"/>
          <w:sz w:val="36"/>
          <w:szCs w:val="36"/>
          <w:highlight w:val="none"/>
        </w:rPr>
      </w:pPr>
      <w:r>
        <w:rPr>
          <w:rFonts w:hint="eastAsia" w:hAnsi="宋体"/>
          <w:b/>
          <w:bCs/>
          <w:color w:val="000000" w:themeColor="text1"/>
          <w:sz w:val="36"/>
          <w:szCs w:val="36"/>
          <w:highlight w:val="none"/>
        </w:rPr>
        <w:t xml:space="preserve">开标一览表</w:t>
      </w:r>
      <w:r>
        <w:rPr>
          <w:color w:val="000000" w:themeColor="text1"/>
          <w:highlight w:val="none"/>
        </w:rPr>
      </w:r>
      <w:r>
        <w:rPr>
          <w:color w:val="000000" w:themeColor="text1"/>
          <w:highlight w:val="none"/>
        </w:rPr>
      </w:r>
    </w:p>
    <w:p>
      <w:pPr>
        <w:pStyle w:val="744"/>
        <w:jc w:val="center"/>
        <w:spacing w:line="300" w:lineRule="auto"/>
        <w:rPr>
          <w:rFonts w:hint="eastAsia"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（格式）</w:t>
      </w:r>
      <w:r>
        <w:rPr>
          <w:color w:val="000000" w:themeColor="text1"/>
          <w:highlight w:val="none"/>
        </w:rPr>
      </w:r>
      <w:r>
        <w:rPr>
          <w:color w:val="000000" w:themeColor="text1"/>
          <w:highlight w:val="none"/>
        </w:rPr>
      </w:r>
    </w:p>
    <w:p>
      <w:pPr>
        <w:pStyle w:val="74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采购编号：：</w:t>
      </w:r>
      <w:r>
        <w:rPr>
          <w:rFonts w:hint="eastAsia" w:ascii="宋体" w:hAnsi="宋体"/>
          <w:color w:val="000000" w:themeColor="text1"/>
          <w:szCs w:val="21"/>
          <w:highlight w:val="none"/>
          <w:lang w:eastAsia="zh-CN"/>
        </w:rPr>
        <w:t xml:space="preserve">JSZC-320500-SZWK-G2024-0340</w:t>
      </w:r>
      <w:r>
        <w:rPr>
          <w:rFonts w:hint="eastAsia" w:ascii="宋体" w:hAnsi="宋体"/>
          <w:color w:val="000000" w:themeColor="text1"/>
          <w:szCs w:val="21"/>
          <w:highlight w:val="none"/>
        </w:rPr>
        <w:t xml:space="preserve">    </w:t>
      </w:r>
      <w:r>
        <w:rPr>
          <w:color w:val="000000" w:themeColor="text1"/>
          <w:highlight w:val="none"/>
        </w:rPr>
      </w:r>
      <w:r>
        <w:rPr>
          <w:color w:val="000000" w:themeColor="text1"/>
          <w:highlight w:val="none"/>
        </w:rPr>
      </w:r>
    </w:p>
    <w:tbl>
      <w:tblPr>
        <w:tblW w:w="8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trHeight w:val="567"/>
        </w:trPr>
        <w:tc>
          <w:tcPr>
            <w:tcW w:w="750" w:type="dxa"/>
            <w:vAlign w:val="center"/>
            <w:textDirection w:val="lrTb"/>
            <w:noWrap w:val="false"/>
          </w:tcPr>
          <w:p>
            <w:pPr>
              <w:pStyle w:val="744"/>
              <w:jc w:val="center"/>
              <w:rPr>
                <w:rFonts w:hint="eastAsia"/>
                <w:color w:val="000000" w:themeColor="text1"/>
                <w:szCs w:val="21"/>
                <w:highlight w:val="none"/>
              </w:rPr>
            </w:pPr>
            <w:r>
              <w:rPr>
                <w:rFonts w:hint="eastAsia" w:hAnsi="宋体"/>
                <w:color w:val="000000" w:themeColor="text1"/>
                <w:szCs w:val="21"/>
                <w:highlight w:val="none"/>
              </w:rPr>
              <w:t xml:space="preserve">序号</w:t>
            </w:r>
            <w:r>
              <w:rPr>
                <w:color w:val="000000" w:themeColor="text1"/>
                <w:highlight w:val="none"/>
              </w:rPr>
            </w:r>
            <w:r>
              <w:rPr>
                <w:color w:val="000000" w:themeColor="text1"/>
                <w:highlight w:val="none"/>
              </w:rPr>
            </w:r>
          </w:p>
        </w:tc>
        <w:tc>
          <w:tcPr>
            <w:tcW w:w="2905" w:type="dxa"/>
            <w:vAlign w:val="center"/>
            <w:textDirection w:val="lrTb"/>
            <w:noWrap w:val="false"/>
          </w:tcPr>
          <w:p>
            <w:pPr>
              <w:pStyle w:val="744"/>
              <w:jc w:val="center"/>
              <w:rPr>
                <w:color w:val="000000" w:themeColor="text1"/>
                <w:szCs w:val="21"/>
                <w:highlight w:val="none"/>
              </w:rPr>
            </w:pPr>
            <w:r>
              <w:rPr>
                <w:rFonts w:hint="eastAsia" w:hAnsi="宋体"/>
                <w:color w:val="000000" w:themeColor="text1"/>
                <w:szCs w:val="21"/>
                <w:highlight w:val="none"/>
              </w:rPr>
              <w:t xml:space="preserve">项目名称</w:t>
            </w:r>
            <w:r>
              <w:rPr>
                <w:color w:val="000000" w:themeColor="text1"/>
                <w:highlight w:val="none"/>
              </w:rPr>
            </w:r>
            <w:r>
              <w:rPr>
                <w:color w:val="000000" w:themeColor="text1"/>
                <w:highlight w:val="none"/>
              </w:rPr>
            </w:r>
          </w:p>
        </w:tc>
        <w:tc>
          <w:tcPr>
            <w:tcW w:w="1986" w:type="dxa"/>
            <w:vAlign w:val="center"/>
            <w:textDirection w:val="lrTb"/>
            <w:noWrap w:val="false"/>
          </w:tcPr>
          <w:p>
            <w:pPr>
              <w:pStyle w:val="744"/>
              <w:jc w:val="center"/>
              <w:rPr>
                <w:color w:val="000000" w:themeColor="text1"/>
                <w:szCs w:val="21"/>
                <w:highlight w:val="none"/>
              </w:rPr>
            </w:pPr>
            <w:r>
              <w:rPr>
                <w:rFonts w:hint="eastAsia" w:hAnsi="宋体"/>
                <w:color w:val="000000" w:themeColor="text1"/>
                <w:szCs w:val="21"/>
                <w:highlight w:val="none"/>
              </w:rPr>
              <w:t xml:space="preserve">投标报价</w:t>
            </w:r>
            <w:r>
              <w:rPr>
                <w:rFonts w:hint="eastAsia"/>
                <w:color w:val="000000" w:themeColor="text1"/>
                <w:szCs w:val="21"/>
                <w:highlight w:val="none"/>
              </w:rPr>
              <w:t xml:space="preserve">（</w:t>
            </w:r>
            <w:r>
              <w:rPr>
                <w:rFonts w:hint="eastAsia" w:hAnsi="宋体"/>
                <w:color w:val="000000" w:themeColor="text1"/>
                <w:szCs w:val="21"/>
                <w:highlight w:val="none"/>
              </w:rPr>
              <w:t xml:space="preserve">万元</w:t>
            </w:r>
            <w:r>
              <w:rPr>
                <w:rFonts w:hint="eastAsia"/>
                <w:color w:val="000000" w:themeColor="text1"/>
                <w:szCs w:val="21"/>
                <w:highlight w:val="none"/>
              </w:rPr>
              <w:t xml:space="preserve">）</w:t>
            </w:r>
            <w:r>
              <w:rPr>
                <w:color w:val="000000" w:themeColor="text1"/>
                <w:highlight w:val="none"/>
              </w:rPr>
            </w:r>
            <w:r>
              <w:rPr>
                <w:color w:val="000000" w:themeColor="text1"/>
                <w:highlight w:val="none"/>
              </w:rPr>
            </w:r>
          </w:p>
        </w:tc>
        <w:tc>
          <w:tcPr>
            <w:tcW w:w="1495" w:type="dxa"/>
            <w:vAlign w:val="center"/>
            <w:textDirection w:val="lrTb"/>
            <w:noWrap w:val="false"/>
          </w:tcPr>
          <w:p>
            <w:pPr>
              <w:pStyle w:val="744"/>
              <w:jc w:val="center"/>
              <w:rPr>
                <w:color w:val="000000" w:themeColor="text1"/>
                <w:szCs w:val="21"/>
                <w:highlight w:val="none"/>
              </w:rPr>
            </w:pPr>
            <w:r>
              <w:rPr>
                <w:rFonts w:hint="eastAsia" w:hAnsi="宋体"/>
                <w:color w:val="000000" w:themeColor="text1"/>
                <w:szCs w:val="21"/>
                <w:highlight w:val="none"/>
              </w:rPr>
              <w:t xml:space="preserve">服务期限</w:t>
            </w:r>
            <w:r>
              <w:rPr>
                <w:color w:val="000000" w:themeColor="text1"/>
                <w:highlight w:val="none"/>
              </w:rPr>
            </w:r>
            <w:r>
              <w:rPr>
                <w:color w:val="000000" w:themeColor="text1"/>
                <w:highlight w:val="none"/>
              </w:rPr>
            </w:r>
          </w:p>
        </w:tc>
        <w:tc>
          <w:tcPr>
            <w:tcW w:w="1559" w:type="dxa"/>
            <w:vAlign w:val="center"/>
            <w:textDirection w:val="lrTb"/>
            <w:noWrap w:val="false"/>
          </w:tcPr>
          <w:p>
            <w:pPr>
              <w:pStyle w:val="744"/>
              <w:jc w:val="center"/>
              <w:rPr>
                <w:color w:val="000000" w:themeColor="text1"/>
                <w:szCs w:val="21"/>
                <w:highlight w:val="none"/>
              </w:rPr>
            </w:pPr>
            <w:r>
              <w:rPr>
                <w:rFonts w:hint="eastAsia"/>
                <w:color w:val="000000" w:themeColor="text1"/>
                <w:szCs w:val="21"/>
                <w:highlight w:val="none"/>
              </w:rPr>
              <w:t xml:space="preserve">备注</w:t>
            </w:r>
            <w:r>
              <w:rPr>
                <w:color w:val="000000" w:themeColor="text1"/>
                <w:highlight w:val="none"/>
              </w:rPr>
            </w:r>
            <w:r>
              <w:rPr>
                <w:color w:val="000000" w:themeColor="text1"/>
                <w:highlight w:val="none"/>
              </w:rPr>
            </w:r>
          </w:p>
        </w:tc>
      </w:tr>
      <w:tr>
        <w:trPr>
          <w:cantSplit/>
          <w:trHeight w:val="567"/>
        </w:trPr>
        <w:tc>
          <w:tcPr>
            <w:tcW w:w="750" w:type="dxa"/>
            <w:vAlign w:val="center"/>
            <w:textDirection w:val="lrTb"/>
            <w:noWrap w:val="false"/>
          </w:tcPr>
          <w:p>
            <w:pPr>
              <w:pStyle w:val="744"/>
              <w:jc w:val="center"/>
              <w:spacing w:line="320" w:lineRule="exact"/>
              <w:rPr>
                <w:color w:val="000000" w:themeColor="text1"/>
                <w:szCs w:val="21"/>
                <w:highlight w:val="none"/>
              </w:rPr>
            </w:pPr>
            <w:r>
              <w:rPr>
                <w:color w:val="000000" w:themeColor="text1"/>
                <w:szCs w:val="21"/>
                <w:highlight w:val="none"/>
              </w:rPr>
              <w:t xml:space="preserve">1</w:t>
            </w:r>
            <w:r>
              <w:rPr>
                <w:color w:val="000000" w:themeColor="text1"/>
                <w:highlight w:val="none"/>
              </w:rPr>
            </w:r>
            <w:r>
              <w:rPr>
                <w:color w:val="000000" w:themeColor="text1"/>
                <w:highlight w:val="none"/>
              </w:rPr>
            </w:r>
          </w:p>
        </w:tc>
        <w:tc>
          <w:tcPr>
            <w:tcW w:w="2905" w:type="dxa"/>
            <w:vAlign w:val="center"/>
            <w:textDirection w:val="lrTb"/>
            <w:noWrap w:val="false"/>
          </w:tcPr>
          <w:p>
            <w:pPr>
              <w:pStyle w:val="744"/>
              <w:jc w:val="center"/>
              <w:spacing w:line="320" w:lineRule="exact"/>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tc>
        <w:tc>
          <w:tcPr>
            <w:tcW w:w="1986" w:type="dxa"/>
            <w:vAlign w:val="center"/>
            <w:textDirection w:val="lrTb"/>
            <w:noWrap w:val="false"/>
          </w:tcPr>
          <w:p>
            <w:pPr>
              <w:pStyle w:val="744"/>
              <w:jc w:val="center"/>
              <w:spacing w:line="32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95" w:type="dxa"/>
            <w:vAlign w:val="center"/>
            <w:textDirection w:val="lrTb"/>
            <w:noWrap w:val="false"/>
          </w:tcPr>
          <w:p>
            <w:pPr>
              <w:pStyle w:val="744"/>
              <w:jc w:val="center"/>
              <w:spacing w:line="320" w:lineRule="exact"/>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tc>
        <w:tc>
          <w:tcPr>
            <w:tcW w:w="1559" w:type="dxa"/>
            <w:vAlign w:val="center"/>
            <w:textDirection w:val="lrTb"/>
            <w:noWrap w:val="false"/>
          </w:tcPr>
          <w:p>
            <w:pPr>
              <w:pStyle w:val="744"/>
              <w:jc w:val="center"/>
              <w:spacing w:line="32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cantSplit/>
          <w:trHeight w:val="567"/>
        </w:trPr>
        <w:tc>
          <w:tcPr>
            <w:gridSpan w:val="5"/>
            <w:tcW w:w="8695" w:type="dxa"/>
            <w:vAlign w:val="center"/>
            <w:textDirection w:val="lrTb"/>
            <w:noWrap w:val="false"/>
          </w:tcPr>
          <w:p>
            <w:pPr>
              <w:pStyle w:val="744"/>
              <w:spacing w:line="320" w:lineRule="exact"/>
              <w:rPr>
                <w:color w:val="000000" w:themeColor="text1"/>
                <w:szCs w:val="21"/>
                <w:highlight w:val="none"/>
              </w:rPr>
            </w:pPr>
            <w:r>
              <w:rPr>
                <w:rFonts w:hint="eastAsia" w:hAnsi="宋体"/>
                <w:color w:val="000000" w:themeColor="text1"/>
                <w:szCs w:val="21"/>
                <w:highlight w:val="none"/>
              </w:rPr>
              <w:t xml:space="preserve">投标总报价（人民币大写）：                元整</w:t>
            </w:r>
            <w:r>
              <w:rPr>
                <w:color w:val="000000" w:themeColor="text1"/>
                <w:szCs w:val="21"/>
                <w:highlight w:val="none"/>
              </w:rPr>
              <w:t xml:space="preserve">    </w:t>
            </w:r>
            <w:r>
              <w:rPr>
                <w:rFonts w:hint="eastAsia"/>
                <w:color w:val="000000" w:themeColor="text1"/>
                <w:szCs w:val="21"/>
                <w:highlight w:val="none"/>
              </w:rPr>
              <w:t xml:space="preserve">             </w:t>
            </w:r>
            <w:r>
              <w:rPr>
                <w:rFonts w:hint="eastAsia" w:hAnsi="宋体"/>
                <w:color w:val="000000" w:themeColor="text1"/>
                <w:szCs w:val="21"/>
                <w:highlight w:val="none"/>
              </w:rPr>
              <w:t xml:space="preserve">￥：</w:t>
            </w:r>
            <w:r>
              <w:rPr>
                <w:color w:val="000000" w:themeColor="text1"/>
                <w:highlight w:val="none"/>
              </w:rPr>
            </w:r>
            <w:r>
              <w:rPr>
                <w:color w:val="000000" w:themeColor="text1"/>
                <w:highlight w:val="none"/>
              </w:rPr>
            </w:r>
          </w:p>
        </w:tc>
      </w:tr>
      <w:tr>
        <w:trPr>
          <w:cantSplit/>
          <w:trHeight w:val="567"/>
        </w:trPr>
        <w:tc>
          <w:tcPr>
            <w:gridSpan w:val="2"/>
            <w:tcW w:w="3655" w:type="dxa"/>
            <w:vAlign w:val="center"/>
            <w:textDirection w:val="lrTb"/>
            <w:noWrap w:val="false"/>
          </w:tcPr>
          <w:p>
            <w:pPr>
              <w:pStyle w:val="744"/>
              <w:spacing w:line="400" w:lineRule="exact"/>
              <w:rPr>
                <w:color w:val="000000" w:themeColor="text1"/>
                <w:szCs w:val="21"/>
                <w:highlight w:val="none"/>
              </w:rPr>
            </w:pPr>
            <w:r>
              <w:rPr>
                <w:rFonts w:hint="eastAsia" w:hAnsi="宋体"/>
                <w:color w:val="000000" w:themeColor="text1"/>
                <w:szCs w:val="21"/>
                <w:highlight w:val="none"/>
              </w:rPr>
              <w:t xml:space="preserve">其它</w:t>
            </w:r>
            <w:r>
              <w:rPr>
                <w:color w:val="000000" w:themeColor="text1"/>
                <w:highlight w:val="none"/>
              </w:rPr>
            </w:r>
            <w:r>
              <w:rPr>
                <w:color w:val="000000" w:themeColor="text1"/>
                <w:highlight w:val="none"/>
              </w:rPr>
            </w:r>
          </w:p>
        </w:tc>
        <w:tc>
          <w:tcPr>
            <w:gridSpan w:val="3"/>
            <w:tcW w:w="5040" w:type="dxa"/>
            <w:vAlign w:val="center"/>
            <w:textDirection w:val="lrTb"/>
            <w:noWrap w:val="false"/>
          </w:tcPr>
          <w:p>
            <w:pPr>
              <w:pStyle w:val="744"/>
              <w:jc w:val="center"/>
              <w:spacing w:line="32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bl>
    <w:p>
      <w:pPr>
        <w:pStyle w:val="74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w:t>
      </w:r>
      <w:r>
        <w:rPr>
          <w:color w:val="000000" w:themeColor="text1"/>
          <w:highlight w:val="none"/>
        </w:rPr>
      </w:r>
      <w:r>
        <w:rPr>
          <w:color w:val="000000" w:themeColor="text1"/>
          <w:highlight w:val="none"/>
        </w:rPr>
      </w:r>
    </w:p>
    <w:p>
      <w:pPr>
        <w:pStyle w:val="744"/>
        <w:ind w:firstLine="21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rPr>
          <w:color w:val="000000" w:themeColor="text1"/>
          <w:highlight w:val="none"/>
        </w:rPr>
      </w:r>
    </w:p>
    <w:p>
      <w:pPr>
        <w:pStyle w:val="744"/>
        <w:ind w:firstLine="210"/>
        <w:spacing w:line="360"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lang w:val="zh-CN"/>
        </w:rPr>
        <w:t xml:space="preserve">投标人（公章）：</w:t>
      </w:r>
      <w:r>
        <w:rPr>
          <w:color w:val="000000" w:themeColor="text1"/>
          <w:highlight w:val="none"/>
        </w:rPr>
      </w:r>
      <w:r>
        <w:rPr>
          <w:color w:val="000000" w:themeColor="text1"/>
          <w:highlight w:val="none"/>
        </w:rPr>
      </w:r>
    </w:p>
    <w:p>
      <w:pPr>
        <w:pStyle w:val="744"/>
        <w:ind w:firstLine="210"/>
        <w:spacing w:line="360"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lang w:val="zh-CN"/>
        </w:rPr>
        <w:t xml:space="preserve">法定代表人或代理人：（签字或盖章）</w:t>
      </w:r>
      <w:r>
        <w:rPr>
          <w:color w:val="000000" w:themeColor="text1"/>
          <w:highlight w:val="none"/>
        </w:rPr>
      </w:r>
      <w:r>
        <w:rPr>
          <w:color w:val="000000" w:themeColor="text1"/>
          <w:highlight w:val="none"/>
        </w:rPr>
      </w:r>
    </w:p>
    <w:p>
      <w:pPr>
        <w:pStyle w:val="744"/>
        <w:ind w:firstLine="210"/>
        <w:spacing w:line="360"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lang w:val="zh-CN"/>
        </w:rPr>
        <w:t xml:space="preserve">日期</w:t>
      </w:r>
      <w:r>
        <w:rPr>
          <w:rFonts w:hint="eastAsia" w:ascii="宋体" w:hAnsi="宋体" w:cs="宋体"/>
          <w:color w:val="000000" w:themeColor="text1"/>
          <w:szCs w:val="21"/>
          <w:highlight w:val="none"/>
        </w:rPr>
        <w:t xml:space="preserve">：</w:t>
      </w: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lang w:val="zh-CN"/>
        </w:rPr>
        <w:t xml:space="preserve">年</w:t>
      </w: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月</w:t>
      </w: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w:t>
      </w:r>
      <w:r>
        <w:rPr>
          <w:color w:val="000000" w:themeColor="text1"/>
          <w:highlight w:val="none"/>
        </w:rPr>
      </w:r>
      <w:r>
        <w:rPr>
          <w:color w:val="000000" w:themeColor="text1"/>
          <w:highlight w:val="none"/>
        </w:rPr>
      </w:r>
    </w:p>
    <w:p>
      <w:pPr>
        <w:pStyle w:val="744"/>
        <w:rPr>
          <w:rFonts w:hint="eastAsia" w:ascii="宋体" w:hAnsi="宋体"/>
          <w:b/>
          <w:bCs/>
          <w:color w:val="000000" w:themeColor="text1"/>
          <w:szCs w:val="21"/>
          <w:highlight w:val="none"/>
        </w:rPr>
      </w:pPr>
      <w:r>
        <w:rPr>
          <w:rFonts w:hint="eastAsia" w:ascii="宋体" w:hAnsi="宋体"/>
          <w:b/>
          <w:bCs/>
          <w:color w:val="000000" w:themeColor="text1"/>
          <w:szCs w:val="21"/>
          <w:highlight w:val="none"/>
        </w:rPr>
      </w:r>
      <w:r>
        <w:rPr>
          <w:color w:val="000000" w:themeColor="text1"/>
          <w:highlight w:val="none"/>
        </w:rPr>
      </w:r>
      <w:r>
        <w:rPr>
          <w:color w:val="000000" w:themeColor="text1"/>
          <w:highlight w:val="none"/>
        </w:rPr>
      </w:r>
    </w:p>
    <w:p>
      <w:pPr>
        <w:pStyle w:val="744"/>
        <w:rPr>
          <w:rFonts w:hint="eastAsia" w:ascii="宋体" w:hAnsi="宋体"/>
          <w:b/>
          <w:bCs/>
          <w:color w:val="000000" w:themeColor="text1"/>
          <w:szCs w:val="21"/>
          <w:highlight w:val="none"/>
        </w:rPr>
      </w:pPr>
      <w:r>
        <w:rPr>
          <w:rFonts w:hint="eastAsia" w:ascii="宋体" w:hAnsi="宋体"/>
          <w:b/>
          <w:bCs/>
          <w:color w:val="000000" w:themeColor="text1"/>
          <w:szCs w:val="21"/>
          <w:highlight w:val="none"/>
        </w:rPr>
      </w:r>
      <w:r>
        <w:rPr>
          <w:color w:val="000000" w:themeColor="text1"/>
          <w:highlight w:val="none"/>
        </w:rPr>
      </w:r>
      <w:r>
        <w:rPr>
          <w:color w:val="000000" w:themeColor="text1"/>
          <w:highlight w:val="none"/>
        </w:rPr>
      </w:r>
    </w:p>
    <w:p>
      <w:pPr>
        <w:pStyle w:val="744"/>
        <w:spacing w:line="400" w:lineRule="exact"/>
        <w:rPr>
          <w:rFonts w:hint="eastAsia" w:ascii="宋体" w:hAnsi="宋体"/>
          <w:b/>
          <w:color w:val="000000" w:themeColor="text1"/>
          <w:highlight w:val="none"/>
        </w:rPr>
      </w:pPr>
      <w:r>
        <w:rPr>
          <w:rFonts w:hint="eastAsia" w:ascii="宋体" w:hAnsi="宋体"/>
          <w:b/>
          <w:color w:val="000000" w:themeColor="text1"/>
          <w:highlight w:val="none"/>
          <w:lang w:val="zh-CN"/>
        </w:rPr>
        <w:t xml:space="preserve"> </w:t>
      </w:r>
      <w:r>
        <w:rPr>
          <w:color w:val="000000" w:themeColor="text1"/>
          <w:highlight w:val="none"/>
        </w:rPr>
      </w:r>
      <w:r>
        <w:rPr>
          <w:color w:val="000000" w:themeColor="text1"/>
          <w:highlight w:val="none"/>
        </w:rPr>
      </w:r>
    </w:p>
    <w:p>
      <w:pPr>
        <w:pStyle w:val="744"/>
        <w:spacing w:line="400" w:lineRule="exact"/>
        <w:rPr>
          <w:rFonts w:hint="eastAsia"/>
          <w:b/>
          <w:bCs/>
          <w:color w:val="000000" w:themeColor="text1"/>
          <w:szCs w:val="21"/>
          <w:highlight w:val="none"/>
        </w:rPr>
      </w:pPr>
      <w:r>
        <w:rPr>
          <w:rFonts w:hint="eastAsia" w:ascii="宋体" w:hAnsi="宋体"/>
          <w:b/>
          <w:color w:val="000000" w:themeColor="text1"/>
          <w:highlight w:val="none"/>
          <w:lang w:val="zh-CN"/>
        </w:rPr>
        <w:br w:type="page" w:clear="all"/>
      </w:r>
      <w:r>
        <w:rPr>
          <w:rFonts w:hint="eastAsia"/>
          <w:b/>
          <w:bCs/>
          <w:color w:val="000000" w:themeColor="text1"/>
          <w:szCs w:val="21"/>
          <w:highlight w:val="none"/>
          <w:lang w:val="zh-CN"/>
        </w:rPr>
        <w:t xml:space="preserve">格式</w:t>
      </w:r>
      <w:r>
        <w:rPr>
          <w:b/>
          <w:bCs/>
          <w:color w:val="000000" w:themeColor="text1"/>
          <w:szCs w:val="21"/>
          <w:highlight w:val="none"/>
          <w:lang w:val="zh-CN"/>
        </w:rPr>
        <w:t xml:space="preserve">4</w:t>
      </w:r>
      <w:r>
        <w:rPr>
          <w:rFonts w:hint="eastAsia"/>
          <w:b/>
          <w:bCs/>
          <w:color w:val="000000" w:themeColor="text1"/>
          <w:szCs w:val="21"/>
          <w:highlight w:val="none"/>
          <w:lang w:val="zh-CN"/>
        </w:rPr>
        <w:t xml:space="preserve">、</w:t>
      </w:r>
      <w:r>
        <w:rPr>
          <w:rFonts w:hint="eastAsia"/>
          <w:b/>
          <w:bCs/>
          <w:color w:val="000000" w:themeColor="text1"/>
          <w:szCs w:val="21"/>
          <w:highlight w:val="none"/>
        </w:rPr>
        <w:t xml:space="preserve">投标报价分析</w:t>
      </w:r>
      <w:r>
        <w:rPr>
          <w:rFonts w:hint="eastAsia"/>
          <w:b/>
          <w:bCs/>
          <w:color w:val="000000" w:themeColor="text1"/>
          <w:szCs w:val="21"/>
          <w:highlight w:val="none"/>
          <w:lang w:val="zh-CN"/>
        </w:rPr>
        <w:t xml:space="preserve">表</w:t>
      </w:r>
      <w:r>
        <w:rPr>
          <w:color w:val="000000" w:themeColor="text1"/>
          <w:highlight w:val="none"/>
        </w:rPr>
      </w:r>
      <w:r>
        <w:rPr>
          <w:color w:val="000000" w:themeColor="text1"/>
          <w:highlight w:val="none"/>
        </w:rPr>
      </w:r>
    </w:p>
    <w:p>
      <w:pPr>
        <w:pStyle w:val="744"/>
        <w:jc w:val="center"/>
        <w:spacing w:line="40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rPr>
          <w:color w:val="000000" w:themeColor="text1"/>
          <w:highlight w:val="none"/>
        </w:rPr>
      </w:r>
    </w:p>
    <w:p>
      <w:pPr>
        <w:pStyle w:val="744"/>
        <w:jc w:val="center"/>
        <w:spacing w:line="400" w:lineRule="exact"/>
        <w:rPr>
          <w:rFonts w:hint="eastAsia" w:ascii="宋体" w:hAnsi="宋体"/>
          <w:b/>
          <w:color w:val="000000" w:themeColor="text1"/>
          <w:sz w:val="32"/>
          <w:szCs w:val="32"/>
          <w:highlight w:val="none"/>
        </w:rPr>
      </w:pPr>
      <w:r>
        <w:rPr>
          <w:rFonts w:ascii="宋体" w:hAnsi="宋体"/>
          <w:b/>
          <w:color w:val="000000" w:themeColor="text1"/>
          <w:sz w:val="32"/>
          <w:szCs w:val="32"/>
          <w:highlight w:val="none"/>
        </w:rPr>
        <w:t xml:space="preserve">投标</w:t>
      </w:r>
      <w:r>
        <w:rPr>
          <w:rFonts w:hint="eastAsia" w:ascii="宋体" w:hAnsi="宋体"/>
          <w:b/>
          <w:color w:val="000000" w:themeColor="text1"/>
          <w:sz w:val="32"/>
          <w:szCs w:val="32"/>
          <w:highlight w:val="none"/>
        </w:rPr>
        <w:t xml:space="preserve">报价分析表</w:t>
      </w:r>
      <w:r>
        <w:rPr>
          <w:color w:val="000000" w:themeColor="text1"/>
          <w:highlight w:val="none"/>
        </w:rPr>
      </w:r>
      <w:r>
        <w:rPr>
          <w:color w:val="000000" w:themeColor="text1"/>
          <w:highlight w:val="none"/>
        </w:rPr>
      </w:r>
    </w:p>
    <w:p>
      <w:pPr>
        <w:pStyle w:val="744"/>
        <w:jc w:val="center"/>
        <w:spacing w:line="40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2965"/>
        <w:gridCol w:w="2835"/>
        <w:gridCol w:w="1844"/>
      </w:tblGrid>
      <w:tr>
        <w:trPr>
          <w:trHeight w:val="454"/>
        </w:trPr>
        <w:tc>
          <w:tcPr>
            <w:tcW w:w="687" w:type="dxa"/>
            <w:vAlign w:val="center"/>
            <w:textDirection w:val="lrTb"/>
            <w:noWrap w:val="false"/>
          </w:tcPr>
          <w:p>
            <w:pPr>
              <w:pStyle w:val="744"/>
              <w:jc w:val="center"/>
              <w:spacing w:line="400" w:lineRule="exact"/>
              <w:widowControl/>
              <w:rPr>
                <w:b/>
                <w:color w:val="000000" w:themeColor="text1"/>
                <w:szCs w:val="21"/>
                <w:highlight w:val="none"/>
              </w:rPr>
            </w:pPr>
            <w:r>
              <w:rPr>
                <w:b/>
                <w:color w:val="000000" w:themeColor="text1"/>
                <w:szCs w:val="21"/>
                <w:highlight w:val="none"/>
              </w:rPr>
              <w:t xml:space="preserve">序号</w:t>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400" w:lineRule="exact"/>
              <w:widowControl/>
              <w:rPr>
                <w:b/>
                <w:color w:val="000000" w:themeColor="text1"/>
                <w:szCs w:val="21"/>
                <w:highlight w:val="none"/>
              </w:rPr>
            </w:pPr>
            <w:r>
              <w:rPr>
                <w:rFonts w:hint="eastAsia"/>
                <w:b/>
                <w:color w:val="000000" w:themeColor="text1"/>
                <w:szCs w:val="21"/>
                <w:highlight w:val="none"/>
              </w:rPr>
              <w:t xml:space="preserve">费用名称</w:t>
            </w:r>
            <w:r>
              <w:rPr>
                <w:color w:val="000000" w:themeColor="text1"/>
                <w:highlight w:val="none"/>
              </w:rPr>
            </w:r>
            <w:r>
              <w:rPr>
                <w:color w:val="000000" w:themeColor="text1"/>
                <w:highlight w:val="none"/>
              </w:rPr>
            </w:r>
          </w:p>
        </w:tc>
        <w:tc>
          <w:tcPr>
            <w:tcW w:w="2835" w:type="dxa"/>
            <w:vAlign w:val="center"/>
            <w:textDirection w:val="lrTb"/>
            <w:noWrap w:val="false"/>
          </w:tcPr>
          <w:p>
            <w:pPr>
              <w:pStyle w:val="744"/>
              <w:jc w:val="center"/>
              <w:spacing w:line="400" w:lineRule="exact"/>
              <w:widowControl/>
              <w:rPr>
                <w:b/>
                <w:color w:val="000000" w:themeColor="text1"/>
                <w:szCs w:val="21"/>
                <w:highlight w:val="none"/>
              </w:rPr>
            </w:pPr>
            <w:r>
              <w:rPr>
                <w:b/>
                <w:color w:val="000000" w:themeColor="text1"/>
                <w:szCs w:val="21"/>
                <w:highlight w:val="none"/>
              </w:rPr>
              <w:t xml:space="preserve">报价（万元）</w:t>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b/>
                <w:color w:val="000000" w:themeColor="text1"/>
                <w:szCs w:val="21"/>
                <w:highlight w:val="none"/>
              </w:rPr>
            </w:pPr>
            <w:r>
              <w:rPr>
                <w:b/>
                <w:color w:val="000000" w:themeColor="text1"/>
                <w:szCs w:val="21"/>
                <w:highlight w:val="none"/>
              </w:rPr>
              <w:t xml:space="preserve">备注</w:t>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t xml:space="preserve">1</w:t>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t xml:space="preserve">人工费用</w:t>
            </w:r>
            <w:r>
              <w:rPr>
                <w:color w:val="000000" w:themeColor="text1"/>
                <w:highlight w:val="none"/>
              </w:rPr>
            </w:r>
            <w:r>
              <w:rPr>
                <w:color w:val="000000" w:themeColor="text1"/>
                <w:highlight w:val="none"/>
              </w:rPr>
            </w:r>
          </w:p>
        </w:tc>
        <w:tc>
          <w:tcPr>
            <w:tcW w:w="2835" w:type="dxa"/>
            <w:vAlign w:val="top"/>
            <w:textDirection w:val="lrTb"/>
            <w:noWrap w:val="false"/>
          </w:tcPr>
          <w:p>
            <w:pPr>
              <w:pStyle w:val="744"/>
              <w:jc w:val="center"/>
              <w:spacing w:line="400" w:lineRule="exact"/>
              <w:widowControl/>
              <w:rPr>
                <w:b/>
                <w:color w:val="000000" w:themeColor="text1"/>
                <w:szCs w:val="21"/>
                <w:highlight w:val="none"/>
              </w:rPr>
            </w:pPr>
            <w:r>
              <w:rPr>
                <w:b/>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b/>
                <w:color w:val="000000" w:themeColor="text1"/>
                <w:szCs w:val="21"/>
                <w:highlight w:val="none"/>
              </w:rPr>
            </w:pPr>
            <w:r>
              <w:rPr>
                <w:b/>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t xml:space="preserve">2</w:t>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400" w:lineRule="exact"/>
              <w:widowControl/>
              <w:rPr>
                <w:color w:val="000000" w:themeColor="text1"/>
                <w:szCs w:val="21"/>
                <w:highlight w:val="none"/>
              </w:rPr>
            </w:pPr>
            <w:r>
              <w:rPr>
                <w:rFonts w:hint="eastAsia"/>
                <w:color w:val="000000" w:themeColor="text1"/>
                <w:szCs w:val="21"/>
                <w:highlight w:val="none"/>
              </w:rPr>
              <w:t xml:space="preserve">检测</w:t>
            </w:r>
            <w:r>
              <w:rPr>
                <w:color w:val="000000" w:themeColor="text1"/>
                <w:szCs w:val="21"/>
                <w:highlight w:val="none"/>
              </w:rPr>
              <w:t xml:space="preserve">费用</w:t>
            </w:r>
            <w:r>
              <w:rPr>
                <w:color w:val="000000" w:themeColor="text1"/>
                <w:highlight w:val="none"/>
              </w:rPr>
            </w:r>
            <w:r>
              <w:rPr>
                <w:color w:val="000000" w:themeColor="text1"/>
                <w:highlight w:val="none"/>
              </w:rPr>
            </w:r>
          </w:p>
        </w:tc>
        <w:tc>
          <w:tcPr>
            <w:tcW w:w="2835" w:type="dxa"/>
            <w:vAlign w:val="top"/>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t xml:space="preserve">3</w:t>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400" w:lineRule="exact"/>
              <w:widowControl/>
              <w:rPr>
                <w:color w:val="000000" w:themeColor="text1"/>
                <w:szCs w:val="21"/>
                <w:highlight w:val="none"/>
              </w:rPr>
            </w:pPr>
            <w:r>
              <w:rPr>
                <w:rFonts w:hint="eastAsia"/>
                <w:color w:val="000000" w:themeColor="text1"/>
                <w:szCs w:val="21"/>
                <w:highlight w:val="none"/>
              </w:rPr>
              <w:t xml:space="preserve">维修</w:t>
            </w:r>
            <w:r>
              <w:rPr>
                <w:color w:val="000000" w:themeColor="text1"/>
                <w:szCs w:val="21"/>
                <w:highlight w:val="none"/>
              </w:rPr>
              <w:t xml:space="preserve">费用</w:t>
            </w:r>
            <w:r>
              <w:rPr>
                <w:color w:val="000000" w:themeColor="text1"/>
                <w:highlight w:val="none"/>
              </w:rPr>
            </w:r>
            <w:r>
              <w:rPr>
                <w:color w:val="000000" w:themeColor="text1"/>
                <w:highlight w:val="none"/>
              </w:rPr>
            </w:r>
          </w:p>
        </w:tc>
        <w:tc>
          <w:tcPr>
            <w:tcW w:w="2835" w:type="dxa"/>
            <w:vAlign w:val="top"/>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400" w:lineRule="exact"/>
              <w:widowControl/>
              <w:rPr>
                <w:color w:val="000000" w:themeColor="text1"/>
                <w:szCs w:val="21"/>
                <w:highlight w:val="none"/>
              </w:rPr>
            </w:pPr>
            <w:r>
              <w:rPr>
                <w:rFonts w:hint="eastAsia"/>
                <w:color w:val="000000" w:themeColor="text1"/>
                <w:szCs w:val="21"/>
                <w:highlight w:val="none"/>
              </w:rPr>
              <w:t xml:space="preserve">4</w:t>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400" w:lineRule="exact"/>
              <w:widowControl/>
              <w:rPr>
                <w:rFonts w:hint="eastAsia"/>
                <w:color w:val="000000" w:themeColor="text1"/>
                <w:szCs w:val="21"/>
                <w:highlight w:val="none"/>
              </w:rPr>
            </w:pPr>
            <w:r>
              <w:rPr>
                <w:rFonts w:hint="eastAsia"/>
                <w:color w:val="000000" w:themeColor="text1"/>
                <w:szCs w:val="21"/>
                <w:highlight w:val="none"/>
              </w:rPr>
              <w:t xml:space="preserve">管理费用</w:t>
            </w:r>
            <w:r>
              <w:rPr>
                <w:color w:val="000000" w:themeColor="text1"/>
                <w:highlight w:val="none"/>
              </w:rPr>
            </w:r>
            <w:r>
              <w:rPr>
                <w:color w:val="000000" w:themeColor="text1"/>
                <w:highlight w:val="none"/>
              </w:rPr>
            </w:r>
          </w:p>
        </w:tc>
        <w:tc>
          <w:tcPr>
            <w:tcW w:w="2835" w:type="dxa"/>
            <w:vAlign w:val="top"/>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t xml:space="preserve">5</w:t>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保险费用</w:t>
            </w:r>
            <w:r>
              <w:rPr>
                <w:color w:val="000000" w:themeColor="text1"/>
                <w:highlight w:val="none"/>
              </w:rPr>
            </w:r>
            <w:r>
              <w:rPr>
                <w:color w:val="000000" w:themeColor="text1"/>
                <w:highlight w:val="none"/>
              </w:rPr>
            </w:r>
          </w:p>
        </w:tc>
        <w:tc>
          <w:tcPr>
            <w:tcW w:w="2835" w:type="dxa"/>
            <w:vAlign w:val="top"/>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t xml:space="preserve">……</w:t>
            </w:r>
            <w:r>
              <w:rPr>
                <w:color w:val="000000" w:themeColor="text1"/>
                <w:highlight w:val="none"/>
              </w:rPr>
            </w:r>
            <w:r>
              <w:rPr>
                <w:color w:val="000000" w:themeColor="text1"/>
                <w:highlight w:val="none"/>
              </w:rPr>
            </w:r>
          </w:p>
        </w:tc>
        <w:tc>
          <w:tcPr>
            <w:tcW w:w="2835" w:type="dxa"/>
            <w:vAlign w:val="top"/>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t xml:space="preserve">……</w:t>
            </w:r>
            <w:r>
              <w:rPr>
                <w:color w:val="000000" w:themeColor="text1"/>
                <w:highlight w:val="none"/>
              </w:rPr>
            </w:r>
            <w:r>
              <w:rPr>
                <w:color w:val="000000" w:themeColor="text1"/>
                <w:highlight w:val="none"/>
              </w:rPr>
            </w:r>
          </w:p>
        </w:tc>
        <w:tc>
          <w:tcPr>
            <w:tcW w:w="2835" w:type="dxa"/>
            <w:vAlign w:val="top"/>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32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320" w:lineRule="exact"/>
              <w:rPr>
                <w:bCs/>
                <w:color w:val="000000" w:themeColor="text1"/>
                <w:szCs w:val="21"/>
                <w:highlight w:val="none"/>
              </w:rPr>
            </w:pPr>
            <w:r>
              <w:rPr>
                <w:bCs/>
                <w:color w:val="000000" w:themeColor="text1"/>
                <w:szCs w:val="21"/>
                <w:highlight w:val="none"/>
              </w:rPr>
              <w:t xml:space="preserve">税费</w:t>
            </w:r>
            <w:r>
              <w:rPr>
                <w:color w:val="000000" w:themeColor="text1"/>
                <w:highlight w:val="none"/>
              </w:rPr>
            </w:r>
            <w:r>
              <w:rPr>
                <w:color w:val="000000" w:themeColor="text1"/>
                <w:highlight w:val="none"/>
              </w:rPr>
            </w:r>
          </w:p>
        </w:tc>
        <w:tc>
          <w:tcPr>
            <w:tcW w:w="2835" w:type="dxa"/>
            <w:vAlign w:val="center"/>
            <w:textDirection w:val="lrTb"/>
            <w:noWrap w:val="false"/>
          </w:tcPr>
          <w:p>
            <w:pPr>
              <w:pStyle w:val="744"/>
              <w:jc w:val="center"/>
              <w:spacing w:line="32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32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32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320" w:lineRule="exact"/>
              <w:rPr>
                <w:bCs/>
                <w:color w:val="000000" w:themeColor="text1"/>
                <w:szCs w:val="21"/>
                <w:highlight w:val="none"/>
              </w:rPr>
            </w:pPr>
            <w:r>
              <w:rPr>
                <w:bCs/>
                <w:color w:val="000000" w:themeColor="text1"/>
                <w:szCs w:val="21"/>
                <w:highlight w:val="none"/>
              </w:rPr>
              <w:t xml:space="preserve">其他费用</w:t>
            </w:r>
            <w:r>
              <w:rPr>
                <w:color w:val="000000" w:themeColor="text1"/>
                <w:highlight w:val="none"/>
              </w:rPr>
            </w:r>
            <w:r>
              <w:rPr>
                <w:color w:val="000000" w:themeColor="text1"/>
                <w:highlight w:val="none"/>
              </w:rPr>
            </w:r>
          </w:p>
        </w:tc>
        <w:tc>
          <w:tcPr>
            <w:tcW w:w="2835" w:type="dxa"/>
            <w:vAlign w:val="center"/>
            <w:textDirection w:val="lrTb"/>
            <w:noWrap w:val="false"/>
          </w:tcPr>
          <w:p>
            <w:pPr>
              <w:pStyle w:val="744"/>
              <w:ind w:left="5250"/>
              <w:jc w:val="center"/>
              <w:spacing w:line="320" w:lineRule="exact"/>
              <w:rPr>
                <w:b/>
                <w:bCs/>
                <w:color w:val="000000" w:themeColor="text1"/>
                <w:spacing w:val="20"/>
                <w:szCs w:val="21"/>
                <w:highlight w:val="none"/>
              </w:rPr>
            </w:pPr>
            <w:r>
              <w:rPr>
                <w:b/>
                <w:bCs/>
                <w:color w:val="000000" w:themeColor="text1"/>
                <w:spacing w:val="20"/>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32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835" w:type="dxa"/>
            <w:vAlign w:val="top"/>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tcW w:w="687"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965"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835" w:type="dxa"/>
            <w:vAlign w:val="top"/>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844" w:type="dxa"/>
            <w:vAlign w:val="center"/>
            <w:textDirection w:val="lrTb"/>
            <w:noWrap w:val="false"/>
          </w:tcPr>
          <w:p>
            <w:pPr>
              <w:pStyle w:val="744"/>
              <w:jc w:val="center"/>
              <w:spacing w:line="400" w:lineRule="exact"/>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54"/>
        </w:trPr>
        <w:tc>
          <w:tcPr>
            <w:gridSpan w:val="4"/>
            <w:tcW w:w="8331" w:type="dxa"/>
            <w:vAlign w:val="center"/>
            <w:textDirection w:val="lrTb"/>
            <w:noWrap w:val="false"/>
          </w:tcPr>
          <w:p>
            <w:pPr>
              <w:pStyle w:val="744"/>
              <w:jc w:val="left"/>
              <w:spacing w:line="400" w:lineRule="exact"/>
              <w:widowControl/>
              <w:rPr>
                <w:color w:val="000000" w:themeColor="text1"/>
                <w:szCs w:val="21"/>
                <w:highlight w:val="none"/>
              </w:rPr>
            </w:pPr>
            <w:r>
              <w:rPr>
                <w:rFonts w:hint="eastAsia"/>
                <w:color w:val="000000" w:themeColor="text1"/>
                <w:szCs w:val="21"/>
                <w:highlight w:val="none"/>
              </w:rPr>
              <w:t xml:space="preserve">投标总价（人民币大写）： </w:t>
            </w:r>
            <w:r>
              <w:rPr>
                <w:color w:val="000000" w:themeColor="text1"/>
                <w:szCs w:val="21"/>
                <w:highlight w:val="none"/>
              </w:rPr>
              <w:t xml:space="preserve">          </w:t>
            </w:r>
            <w:r>
              <w:rPr>
                <w:color w:val="000000" w:themeColor="text1"/>
                <w:highlight w:val="none"/>
              </w:rPr>
            </w:r>
            <w:r>
              <w:rPr>
                <w:color w:val="000000" w:themeColor="text1"/>
                <w:highlight w:val="none"/>
              </w:rPr>
            </w:r>
          </w:p>
        </w:tc>
      </w:tr>
    </w:tbl>
    <w:p>
      <w:pPr>
        <w:pStyle w:val="744"/>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ind w:firstLine="210"/>
        <w:spacing w:line="360" w:lineRule="auto"/>
        <w:rPr>
          <w:color w:val="000000" w:themeColor="text1"/>
          <w:szCs w:val="21"/>
          <w:highlight w:val="none"/>
        </w:rPr>
      </w:pPr>
      <w:r>
        <w:rPr>
          <w:color w:val="000000" w:themeColor="text1"/>
          <w:szCs w:val="21"/>
          <w:highlight w:val="none"/>
          <w:lang w:val="zh-CN"/>
        </w:rPr>
        <w:t xml:space="preserve">投标人（公章）：</w:t>
      </w:r>
      <w:r>
        <w:rPr>
          <w:color w:val="000000" w:themeColor="text1"/>
          <w:highlight w:val="none"/>
        </w:rPr>
      </w:r>
      <w:r>
        <w:rPr>
          <w:color w:val="000000" w:themeColor="text1"/>
          <w:highlight w:val="none"/>
        </w:rPr>
      </w:r>
    </w:p>
    <w:p>
      <w:pPr>
        <w:pStyle w:val="744"/>
        <w:ind w:firstLine="210"/>
        <w:spacing w:line="360" w:lineRule="auto"/>
        <w:rPr>
          <w:color w:val="000000" w:themeColor="text1"/>
          <w:szCs w:val="21"/>
          <w:highlight w:val="none"/>
        </w:rPr>
      </w:pPr>
      <w:r>
        <w:rPr>
          <w:color w:val="000000" w:themeColor="text1"/>
          <w:szCs w:val="21"/>
          <w:highlight w:val="none"/>
          <w:lang w:val="zh-CN"/>
        </w:rPr>
        <w:t xml:space="preserve">法定代表人或代理人：（签字或盖章）</w:t>
      </w:r>
      <w:r>
        <w:rPr>
          <w:color w:val="000000" w:themeColor="text1"/>
          <w:highlight w:val="none"/>
        </w:rPr>
      </w:r>
      <w:r>
        <w:rPr>
          <w:color w:val="000000" w:themeColor="text1"/>
          <w:highlight w:val="none"/>
        </w:rPr>
      </w:r>
    </w:p>
    <w:p>
      <w:pPr>
        <w:pStyle w:val="744"/>
        <w:ind w:firstLine="210"/>
        <w:spacing w:line="360" w:lineRule="auto"/>
        <w:rPr>
          <w:color w:val="000000" w:themeColor="text1"/>
          <w:szCs w:val="21"/>
          <w:highlight w:val="none"/>
        </w:rPr>
      </w:pPr>
      <w:r>
        <w:rPr>
          <w:color w:val="000000" w:themeColor="text1"/>
          <w:szCs w:val="21"/>
          <w:highlight w:val="none"/>
          <w:lang w:val="zh-CN"/>
        </w:rPr>
        <w:t xml:space="preserve">日期：</w:t>
      </w:r>
      <w:r>
        <w:rPr>
          <w:color w:val="000000" w:themeColor="text1"/>
          <w:szCs w:val="21"/>
          <w:highlight w:val="none"/>
        </w:rPr>
        <w:t xml:space="preserve">      </w:t>
      </w:r>
      <w:r>
        <w:rPr>
          <w:color w:val="000000" w:themeColor="text1"/>
          <w:szCs w:val="21"/>
          <w:highlight w:val="none"/>
          <w:lang w:val="zh-CN"/>
        </w:rPr>
        <w:t xml:space="preserve">年</w:t>
      </w:r>
      <w:r>
        <w:rPr>
          <w:color w:val="000000" w:themeColor="text1"/>
          <w:szCs w:val="21"/>
          <w:highlight w:val="none"/>
        </w:rPr>
        <w:t xml:space="preserve">     </w:t>
      </w:r>
      <w:r>
        <w:rPr>
          <w:color w:val="000000" w:themeColor="text1"/>
          <w:szCs w:val="21"/>
          <w:highlight w:val="none"/>
          <w:lang w:val="zh-CN"/>
        </w:rPr>
        <w:t xml:space="preserve">月</w:t>
      </w:r>
      <w:r>
        <w:rPr>
          <w:color w:val="000000" w:themeColor="text1"/>
          <w:szCs w:val="21"/>
          <w:highlight w:val="none"/>
        </w:rPr>
        <w:t xml:space="preserve">     </w:t>
      </w:r>
      <w:r>
        <w:rPr>
          <w:color w:val="000000" w:themeColor="text1"/>
          <w:szCs w:val="21"/>
          <w:highlight w:val="none"/>
          <w:lang w:val="zh-CN"/>
        </w:rPr>
        <w:t xml:space="preserve">日</w:t>
      </w:r>
      <w:r>
        <w:rPr>
          <w:color w:val="000000" w:themeColor="text1"/>
          <w:highlight w:val="none"/>
        </w:rPr>
      </w:r>
      <w:r>
        <w:rPr>
          <w:color w:val="000000" w:themeColor="text1"/>
          <w:highlight w:val="none"/>
        </w:rPr>
      </w:r>
    </w:p>
    <w:p>
      <w:pPr>
        <w:pStyle w:val="744"/>
        <w:spacing w:line="380" w:lineRule="exact"/>
        <w:rPr>
          <w:rFonts w:hint="eastAsia" w:ascii="宋体" w:hAnsi="Courier New"/>
          <w:b/>
          <w:color w:val="000000" w:themeColor="text1"/>
          <w:szCs w:val="21"/>
          <w:highlight w:val="none"/>
        </w:rPr>
      </w:pPr>
      <w:r>
        <w:rPr>
          <w:b/>
          <w:color w:val="000000" w:themeColor="text1"/>
          <w:sz w:val="32"/>
          <w:szCs w:val="32"/>
          <w:highlight w:val="none"/>
        </w:rPr>
        <w:br w:type="page" w:clear="all"/>
      </w:r>
      <w:r>
        <w:rPr>
          <w:rFonts w:hint="eastAsia" w:hAnsi="宋体"/>
          <w:b/>
          <w:color w:val="000000" w:themeColor="text1"/>
          <w:szCs w:val="21"/>
          <w:highlight w:val="none"/>
        </w:rPr>
        <w:t xml:space="preserve">格式</w:t>
      </w:r>
      <w:r>
        <w:rPr>
          <w:rFonts w:hAnsi="宋体"/>
          <w:b/>
          <w:color w:val="000000" w:themeColor="text1"/>
          <w:szCs w:val="21"/>
          <w:highlight w:val="none"/>
        </w:rPr>
        <w:t xml:space="preserve">5</w:t>
      </w:r>
      <w:r>
        <w:rPr>
          <w:rFonts w:hint="eastAsia" w:hAnsi="宋体"/>
          <w:b/>
          <w:color w:val="000000" w:themeColor="text1"/>
          <w:szCs w:val="21"/>
          <w:highlight w:val="none"/>
        </w:rPr>
        <w:t xml:space="preserve">、拟投入本项目人员表</w:t>
      </w:r>
      <w:r>
        <w:rPr>
          <w:color w:val="000000" w:themeColor="text1"/>
          <w:highlight w:val="none"/>
        </w:rPr>
      </w:r>
      <w:r>
        <w:rPr>
          <w:color w:val="000000" w:themeColor="text1"/>
          <w:highlight w:val="none"/>
        </w:rPr>
      </w:r>
    </w:p>
    <w:p>
      <w:pPr>
        <w:pStyle w:val="769"/>
        <w:spacing w:line="400" w:lineRule="exact"/>
        <w:rPr>
          <w:rFonts w:hint="eastAsia" w:hAnsi="宋体" w:eastAsia="宋体"/>
          <w:b/>
          <w:color w:val="000000" w:themeColor="text1"/>
          <w:sz w:val="32"/>
          <w:szCs w:val="32"/>
          <w:highlight w:val="none"/>
        </w:rPr>
      </w:pPr>
      <w:r>
        <w:rPr>
          <w:rFonts w:hint="eastAsia" w:hAnsi="宋体" w:eastAsia="宋体"/>
          <w:b/>
          <w:color w:val="000000" w:themeColor="text1"/>
          <w:sz w:val="32"/>
          <w:szCs w:val="32"/>
          <w:highlight w:val="none"/>
        </w:rPr>
      </w:r>
      <w:r>
        <w:rPr>
          <w:color w:val="000000" w:themeColor="text1"/>
          <w:highlight w:val="none"/>
        </w:rPr>
      </w:r>
      <w:r>
        <w:rPr>
          <w:color w:val="000000" w:themeColor="text1"/>
          <w:highlight w:val="none"/>
        </w:rPr>
      </w:r>
    </w:p>
    <w:p>
      <w:pPr>
        <w:pStyle w:val="769"/>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拟投入本项目人员表</w:t>
      </w:r>
      <w:r>
        <w:rPr>
          <w:color w:val="000000" w:themeColor="text1"/>
          <w:highlight w:val="none"/>
        </w:rPr>
      </w:r>
      <w:r>
        <w:rPr>
          <w:color w:val="000000" w:themeColor="text1"/>
          <w:highlight w:val="none"/>
        </w:rPr>
      </w:r>
    </w:p>
    <w:p>
      <w:pPr>
        <w:pStyle w:val="744"/>
        <w:spacing w:line="400" w:lineRule="exact"/>
        <w:rPr>
          <w:rFonts w:hint="eastAsia" w:hAnsi="宋体"/>
          <w:color w:val="000000" w:themeColor="text1"/>
          <w:spacing w:val="20"/>
          <w:szCs w:val="21"/>
          <w:highlight w:val="none"/>
        </w:rPr>
      </w:pPr>
      <w:r>
        <w:rPr>
          <w:rFonts w:hint="eastAsia" w:hAnsi="宋体"/>
          <w:color w:val="000000" w:themeColor="text1"/>
          <w:spacing w:val="20"/>
          <w:szCs w:val="21"/>
          <w:highlight w:val="none"/>
        </w:rPr>
        <w:t xml:space="preserve">采购编号：</w:t>
      </w:r>
      <w:r>
        <w:rPr>
          <w:color w:val="000000" w:themeColor="text1"/>
          <w:highlight w:val="none"/>
        </w:rPr>
      </w:r>
      <w:r>
        <w:rPr>
          <w:color w:val="000000" w:themeColor="text1"/>
          <w:highlight w:val="none"/>
        </w:rPr>
      </w:r>
    </w:p>
    <w:tbl>
      <w:tblPr>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pStyle w:val="744"/>
              <w:jc w:val="center"/>
              <w:rPr>
                <w:color w:val="000000" w:themeColor="text1"/>
                <w:szCs w:val="21"/>
                <w:highlight w:val="none"/>
              </w:rPr>
            </w:pPr>
            <w:r>
              <w:rPr>
                <w:rFonts w:hint="eastAsia"/>
                <w:color w:val="000000" w:themeColor="text1"/>
                <w:szCs w:val="21"/>
                <w:highlight w:val="none"/>
              </w:rPr>
              <w:t xml:space="preserve">序号</w:t>
            </w:r>
            <w:r>
              <w:rPr>
                <w:color w:val="000000" w:themeColor="text1"/>
                <w:highlight w:val="none"/>
              </w:rPr>
            </w:r>
            <w:r>
              <w:rPr>
                <w:color w:val="000000" w:themeColor="text1"/>
                <w:highlight w:val="none"/>
              </w:rPr>
            </w:r>
          </w:p>
        </w:tc>
        <w:tc>
          <w:tcPr>
            <w:tcW w:w="2329" w:type="dxa"/>
            <w:vAlign w:val="center"/>
            <w:textDirection w:val="lrTb"/>
            <w:noWrap w:val="false"/>
          </w:tcPr>
          <w:p>
            <w:pPr>
              <w:pStyle w:val="744"/>
              <w:jc w:val="center"/>
              <w:rPr>
                <w:color w:val="000000" w:themeColor="text1"/>
                <w:szCs w:val="21"/>
                <w:highlight w:val="none"/>
              </w:rPr>
            </w:pPr>
            <w:r>
              <w:rPr>
                <w:rFonts w:hint="eastAsia"/>
                <w:color w:val="000000" w:themeColor="text1"/>
                <w:szCs w:val="21"/>
                <w:highlight w:val="none"/>
              </w:rPr>
              <w:t xml:space="preserve">岗位</w:t>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rFonts w:hint="eastAsia"/>
                <w:color w:val="000000" w:themeColor="text1"/>
                <w:szCs w:val="21"/>
                <w:highlight w:val="none"/>
              </w:rPr>
              <w:t xml:space="preserve">姓名</w:t>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rFonts w:hint="eastAsia"/>
                <w:color w:val="000000" w:themeColor="text1"/>
                <w:szCs w:val="21"/>
                <w:highlight w:val="none"/>
              </w:rPr>
              <w:t xml:space="preserve">性别</w:t>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rFonts w:hint="eastAsia"/>
                <w:color w:val="000000" w:themeColor="text1"/>
                <w:szCs w:val="21"/>
                <w:highlight w:val="none"/>
              </w:rPr>
              <w:t xml:space="preserve">年龄</w:t>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rFonts w:hint="eastAsia"/>
                <w:color w:val="000000" w:themeColor="text1"/>
                <w:szCs w:val="21"/>
                <w:highlight w:val="none"/>
              </w:rPr>
              <w:t xml:space="preserve">学历</w:t>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rFonts w:hint="eastAsia"/>
                <w:color w:val="000000" w:themeColor="text1"/>
                <w:szCs w:val="21"/>
                <w:highlight w:val="none"/>
              </w:rPr>
              <w:t xml:space="preserve">职称</w:t>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t xml:space="preserve">1</w:t>
            </w:r>
            <w:r>
              <w:rPr>
                <w:color w:val="000000" w:themeColor="text1"/>
                <w:highlight w:val="none"/>
              </w:rPr>
            </w:r>
            <w:r>
              <w:rPr>
                <w:color w:val="000000" w:themeColor="text1"/>
                <w:highlight w:val="none"/>
              </w:rPr>
            </w:r>
          </w:p>
        </w:tc>
        <w:tc>
          <w:tcPr>
            <w:tcW w:w="2329" w:type="dxa"/>
            <w:vAlign w:val="center"/>
            <w:textDirection w:val="lrTb"/>
            <w:noWrap w:val="false"/>
          </w:tcPr>
          <w:p>
            <w:pPr>
              <w:pStyle w:val="744"/>
              <w:rPr>
                <w:color w:val="000000" w:themeColor="text1"/>
                <w:szCs w:val="21"/>
                <w:highlight w:val="none"/>
              </w:rPr>
            </w:pPr>
            <w:r>
              <w:rPr>
                <w:rFonts w:hint="eastAsia"/>
                <w:color w:val="000000" w:themeColor="text1"/>
                <w:szCs w:val="21"/>
                <w:highlight w:val="none"/>
              </w:rPr>
              <w:t xml:space="preserve">项目经理</w:t>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t xml:space="preserve">2</w:t>
            </w:r>
            <w:r>
              <w:rPr>
                <w:color w:val="000000" w:themeColor="text1"/>
                <w:highlight w:val="none"/>
              </w:rPr>
            </w:r>
            <w:r>
              <w:rPr>
                <w:color w:val="000000" w:themeColor="text1"/>
                <w:highlight w:val="none"/>
              </w:rPr>
            </w:r>
          </w:p>
        </w:tc>
        <w:tc>
          <w:tcPr>
            <w:tcW w:w="2329" w:type="dxa"/>
            <w:vAlign w:val="center"/>
            <w:textDirection w:val="lrTb"/>
            <w:noWrap w:val="false"/>
          </w:tcPr>
          <w:p>
            <w:pPr>
              <w:pStyle w:val="744"/>
              <w:rPr>
                <w:color w:val="000000" w:themeColor="text1"/>
                <w:szCs w:val="21"/>
                <w:highlight w:val="none"/>
              </w:rPr>
            </w:pPr>
            <w:r>
              <w:rPr>
                <w:rFonts w:hint="eastAsia"/>
                <w:color w:val="000000" w:themeColor="text1"/>
                <w:szCs w:val="21"/>
                <w:highlight w:val="none"/>
              </w:rPr>
              <w:t xml:space="preserve">负责人</w:t>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t xml:space="preserve">3</w:t>
            </w:r>
            <w:r>
              <w:rPr>
                <w:color w:val="000000" w:themeColor="text1"/>
                <w:highlight w:val="none"/>
              </w:rPr>
            </w:r>
            <w:r>
              <w:rPr>
                <w:color w:val="000000" w:themeColor="text1"/>
                <w:highlight w:val="none"/>
              </w:rPr>
            </w:r>
          </w:p>
        </w:tc>
        <w:tc>
          <w:tcPr>
            <w:tcW w:w="2329" w:type="dxa"/>
            <w:vAlign w:val="center"/>
            <w:textDirection w:val="lrTb"/>
            <w:noWrap w:val="false"/>
          </w:tcPr>
          <w:p>
            <w:pPr>
              <w:pStyle w:val="744"/>
              <w:rPr>
                <w:color w:val="000000" w:themeColor="text1"/>
                <w:szCs w:val="21"/>
                <w:highlight w:val="none"/>
              </w:rPr>
            </w:pPr>
            <w:r>
              <w:rPr>
                <w:rFonts w:hint="eastAsia"/>
                <w:color w:val="000000" w:themeColor="text1"/>
                <w:szCs w:val="21"/>
                <w:highlight w:val="none"/>
              </w:rPr>
              <w:t xml:space="preserve">……</w:t>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t xml:space="preserve">4</w:t>
            </w:r>
            <w:r>
              <w:rPr>
                <w:color w:val="000000" w:themeColor="text1"/>
                <w:highlight w:val="none"/>
              </w:rPr>
            </w:r>
            <w:r>
              <w:rPr>
                <w:color w:val="000000" w:themeColor="text1"/>
                <w:highlight w:val="none"/>
              </w:rPr>
            </w:r>
          </w:p>
        </w:tc>
        <w:tc>
          <w:tcPr>
            <w:tcW w:w="2329" w:type="dxa"/>
            <w:vAlign w:val="center"/>
            <w:textDirection w:val="lrTb"/>
            <w:noWrap w:val="false"/>
          </w:tcPr>
          <w:p>
            <w:pPr>
              <w:pStyle w:val="744"/>
              <w:rPr>
                <w:color w:val="000000" w:themeColor="text1"/>
                <w:szCs w:val="21"/>
                <w:highlight w:val="none"/>
              </w:rPr>
            </w:pPr>
            <w:r>
              <w:rPr>
                <w:rFonts w:hint="eastAsia"/>
                <w:color w:val="000000" w:themeColor="text1"/>
                <w:szCs w:val="21"/>
                <w:highlight w:val="none"/>
              </w:rPr>
              <w:t xml:space="preserve">……</w:t>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t xml:space="preserve">5</w:t>
            </w:r>
            <w:r>
              <w:rPr>
                <w:color w:val="000000" w:themeColor="text1"/>
                <w:highlight w:val="none"/>
              </w:rPr>
            </w:r>
            <w:r>
              <w:rPr>
                <w:color w:val="000000" w:themeColor="text1"/>
                <w:highlight w:val="none"/>
              </w:rPr>
            </w:r>
          </w:p>
        </w:tc>
        <w:tc>
          <w:tcPr>
            <w:tcW w:w="2329" w:type="dxa"/>
            <w:vAlign w:val="center"/>
            <w:textDirection w:val="lrTb"/>
            <w:noWrap w:val="false"/>
          </w:tcPr>
          <w:p>
            <w:pPr>
              <w:pStyle w:val="744"/>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t xml:space="preserve">6</w:t>
            </w:r>
            <w:r>
              <w:rPr>
                <w:color w:val="000000" w:themeColor="text1"/>
                <w:highlight w:val="none"/>
              </w:rPr>
            </w:r>
            <w:r>
              <w:rPr>
                <w:color w:val="000000" w:themeColor="text1"/>
                <w:highlight w:val="none"/>
              </w:rPr>
            </w:r>
          </w:p>
        </w:tc>
        <w:tc>
          <w:tcPr>
            <w:tcW w:w="2329" w:type="dxa"/>
            <w:vAlign w:val="center"/>
            <w:textDirection w:val="lrTb"/>
            <w:noWrap w:val="false"/>
          </w:tcPr>
          <w:p>
            <w:pPr>
              <w:pStyle w:val="744"/>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t xml:space="preserve">7</w:t>
            </w:r>
            <w:r>
              <w:rPr>
                <w:color w:val="000000" w:themeColor="text1"/>
                <w:highlight w:val="none"/>
              </w:rPr>
            </w:r>
            <w:r>
              <w:rPr>
                <w:color w:val="000000" w:themeColor="text1"/>
                <w:highlight w:val="none"/>
              </w:rPr>
            </w:r>
          </w:p>
        </w:tc>
        <w:tc>
          <w:tcPr>
            <w:tcW w:w="2329" w:type="dxa"/>
            <w:vAlign w:val="center"/>
            <w:textDirection w:val="lrTb"/>
            <w:noWrap w:val="false"/>
          </w:tcPr>
          <w:p>
            <w:pPr>
              <w:pStyle w:val="744"/>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t xml:space="preserve">8</w:t>
            </w:r>
            <w:r>
              <w:rPr>
                <w:color w:val="000000" w:themeColor="text1"/>
                <w:highlight w:val="none"/>
              </w:rPr>
            </w:r>
            <w:r>
              <w:rPr>
                <w:color w:val="000000" w:themeColor="text1"/>
                <w:highlight w:val="none"/>
              </w:rPr>
            </w:r>
          </w:p>
        </w:tc>
        <w:tc>
          <w:tcPr>
            <w:tcW w:w="2329"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rFonts w:hint="eastAsia"/>
                <w:color w:val="000000" w:themeColor="text1"/>
                <w:szCs w:val="21"/>
                <w:highlight w:val="none"/>
              </w:rPr>
              <w:t xml:space="preserve">……</w:t>
            </w:r>
            <w:r>
              <w:rPr>
                <w:color w:val="000000" w:themeColor="text1"/>
                <w:highlight w:val="none"/>
              </w:rPr>
            </w:r>
            <w:r>
              <w:rPr>
                <w:color w:val="000000" w:themeColor="text1"/>
                <w:highlight w:val="none"/>
              </w:rPr>
            </w:r>
          </w:p>
        </w:tc>
        <w:tc>
          <w:tcPr>
            <w:tcW w:w="2329"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329"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495"/>
        </w:trPr>
        <w:tc>
          <w:tcPr>
            <w:tcW w:w="722"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2329"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71"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16"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195"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077" w:type="dxa"/>
            <w:vAlign w:val="center"/>
            <w:textDirection w:val="lrTb"/>
            <w:noWrap w:val="false"/>
          </w:tcPr>
          <w:p>
            <w:pPr>
              <w:pStyle w:val="744"/>
              <w:jc w:val="center"/>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bl>
    <w:p>
      <w:pPr>
        <w:pStyle w:val="744"/>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p>
      <w:pPr>
        <w:pStyle w:val="744"/>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投标人（公章）：</w:t>
      </w:r>
      <w:r>
        <w:rPr>
          <w:color w:val="000000" w:themeColor="text1"/>
          <w:highlight w:val="none"/>
        </w:rPr>
      </w:r>
      <w:r>
        <w:rPr>
          <w:color w:val="000000" w:themeColor="text1"/>
          <w:highlight w:val="none"/>
        </w:rPr>
      </w:r>
    </w:p>
    <w:p>
      <w:pPr>
        <w:pStyle w:val="744"/>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法定代表人或代理人：（签字或盖章）</w:t>
      </w:r>
      <w:r>
        <w:rPr>
          <w:color w:val="000000" w:themeColor="text1"/>
          <w:highlight w:val="none"/>
        </w:rPr>
      </w:r>
      <w:r>
        <w:rPr>
          <w:color w:val="000000" w:themeColor="text1"/>
          <w:highlight w:val="none"/>
        </w:rPr>
      </w:r>
    </w:p>
    <w:p>
      <w:pPr>
        <w:pStyle w:val="744"/>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日期：</w:t>
      </w:r>
      <w:r>
        <w:rPr>
          <w:color w:val="000000" w:themeColor="text1"/>
          <w:szCs w:val="21"/>
          <w:highlight w:val="none"/>
        </w:rPr>
        <w:t xml:space="preserve">      </w:t>
      </w:r>
      <w:r>
        <w:rPr>
          <w:rFonts w:hint="eastAsia" w:ascii="宋体" w:cs="宋体"/>
          <w:color w:val="000000" w:themeColor="text1"/>
          <w:szCs w:val="21"/>
          <w:highlight w:val="none"/>
          <w:lang w:val="zh-CN"/>
        </w:rPr>
        <w:t xml:space="preserve">年</w:t>
      </w:r>
      <w:r>
        <w:rPr>
          <w:color w:val="000000" w:themeColor="text1"/>
          <w:szCs w:val="21"/>
          <w:highlight w:val="none"/>
        </w:rPr>
        <w:t xml:space="preserve">     </w:t>
      </w:r>
      <w:r>
        <w:rPr>
          <w:rFonts w:hint="eastAsia" w:ascii="宋体" w:cs="宋体"/>
          <w:color w:val="000000" w:themeColor="text1"/>
          <w:szCs w:val="21"/>
          <w:highlight w:val="none"/>
          <w:lang w:val="zh-CN"/>
        </w:rPr>
        <w:t xml:space="preserve">月</w:t>
      </w:r>
      <w:r>
        <w:rPr>
          <w:color w:val="000000" w:themeColor="text1"/>
          <w:szCs w:val="21"/>
          <w:highlight w:val="none"/>
        </w:rPr>
        <w:t xml:space="preserve">     </w:t>
      </w:r>
      <w:r>
        <w:rPr>
          <w:rFonts w:hint="eastAsia" w:ascii="宋体" w:cs="宋体"/>
          <w:color w:val="000000" w:themeColor="text1"/>
          <w:szCs w:val="21"/>
          <w:highlight w:val="none"/>
          <w:lang w:val="zh-CN"/>
        </w:rPr>
        <w:t xml:space="preserve">日</w:t>
      </w:r>
      <w:r>
        <w:rPr>
          <w:color w:val="000000" w:themeColor="text1"/>
          <w:highlight w:val="none"/>
        </w:rPr>
      </w:r>
      <w:r>
        <w:rPr>
          <w:color w:val="000000" w:themeColor="text1"/>
          <w:highlight w:val="none"/>
        </w:rPr>
      </w:r>
    </w:p>
    <w:p>
      <w:pPr>
        <w:pStyle w:val="744"/>
        <w:spacing w:line="400" w:lineRule="exact"/>
        <w:rPr>
          <w:color w:val="000000" w:themeColor="text1"/>
          <w:szCs w:val="21"/>
          <w:highlight w:val="none"/>
        </w:rPr>
      </w:pPr>
      <w:r>
        <w:rPr>
          <w:rFonts w:hint="eastAsia"/>
          <w:color w:val="000000" w:themeColor="text1"/>
          <w:szCs w:val="21"/>
          <w:highlight w:val="none"/>
        </w:rPr>
        <w:t xml:space="preserve">注：请按以上格式自制表格填写后投标。</w:t>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hAnsi="宋体"/>
          <w:b/>
          <w:color w:val="000000" w:themeColor="text1"/>
          <w:szCs w:val="21"/>
          <w:highlight w:val="none"/>
        </w:rPr>
      </w:pPr>
      <w:r>
        <w:rPr>
          <w:color w:val="000000" w:themeColor="text1"/>
          <w:szCs w:val="21"/>
          <w:highlight w:val="none"/>
        </w:rPr>
        <w:br w:type="page" w:clear="all"/>
      </w:r>
      <w:r>
        <w:rPr>
          <w:rFonts w:hint="eastAsia"/>
          <w:b/>
          <w:bCs/>
          <w:color w:val="000000" w:themeColor="text1"/>
          <w:szCs w:val="21"/>
          <w:highlight w:val="none"/>
        </w:rPr>
        <w:t xml:space="preserve">格式6、</w:t>
      </w:r>
      <w:r>
        <w:rPr>
          <w:rFonts w:hint="eastAsia" w:hAnsi="宋体"/>
          <w:b/>
          <w:color w:val="000000" w:themeColor="text1"/>
          <w:szCs w:val="21"/>
          <w:highlight w:val="none"/>
        </w:rPr>
        <w:t xml:space="preserve">实施方案</w:t>
      </w:r>
      <w:r>
        <w:rPr>
          <w:color w:val="000000" w:themeColor="text1"/>
          <w:highlight w:val="none"/>
        </w:rPr>
      </w:r>
      <w:r>
        <w:rPr>
          <w:color w:val="000000" w:themeColor="text1"/>
          <w:highlight w:val="none"/>
        </w:rPr>
      </w:r>
    </w:p>
    <w:p>
      <w:pPr>
        <w:pStyle w:val="744"/>
        <w:jc w:val="center"/>
        <w:spacing w:line="360" w:lineRule="auto"/>
        <w:tabs>
          <w:tab w:val="left" w:pos="1320" w:leader="none"/>
        </w:tabs>
        <w:rPr>
          <w:rFonts w:hint="eastAsia" w:ascii="黑体" w:eastAsia="黑体"/>
          <w:b/>
          <w:color w:val="000000" w:themeColor="text1"/>
          <w:sz w:val="36"/>
          <w:szCs w:val="36"/>
          <w:highlight w:val="none"/>
        </w:rPr>
      </w:pPr>
      <w:r>
        <w:rPr>
          <w:rFonts w:hint="eastAsia" w:ascii="黑体" w:eastAsia="黑体"/>
          <w:b/>
          <w:color w:val="000000" w:themeColor="text1"/>
          <w:sz w:val="36"/>
          <w:szCs w:val="36"/>
          <w:highlight w:val="none"/>
        </w:rPr>
        <w:t xml:space="preserve">实施方案</w:t>
      </w:r>
      <w:r>
        <w:rPr>
          <w:color w:val="000000" w:themeColor="text1"/>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t xml:space="preserve">提示：</w:t>
            </w:r>
            <w:r>
              <w:rPr>
                <w:color w:val="000000" w:themeColor="text1"/>
                <w:highlight w:val="none"/>
              </w:rPr>
            </w:r>
            <w:r>
              <w:rPr>
                <w:color w:val="000000" w:themeColor="text1"/>
                <w:highlight w:val="none"/>
              </w:rPr>
            </w:r>
          </w:p>
          <w:p>
            <w:pPr>
              <w:pStyle w:val="744"/>
              <w:spacing w:line="360" w:lineRule="auto"/>
              <w:rPr>
                <w:rFonts w:hint="eastAsia"/>
                <w:b/>
                <w:bCs/>
                <w:color w:val="000000" w:themeColor="text1"/>
                <w:szCs w:val="21"/>
                <w:highlight w:val="none"/>
              </w:rPr>
            </w:pPr>
            <w:r>
              <w:rPr>
                <w:rFonts w:hint="eastAsia"/>
                <w:color w:val="000000" w:themeColor="text1"/>
                <w:szCs w:val="21"/>
                <w:highlight w:val="none"/>
              </w:rPr>
              <w:t xml:space="preserve">1、投标人应针对本次采购项目特点编写公司中标后拟采取的详细的组织计划，包括人员安排、时间安排、设备机具的安排等，以及遇重大、紧急事项的应急措施等。</w:t>
            </w:r>
            <w:r>
              <w:rPr>
                <w:color w:val="000000" w:themeColor="text1"/>
                <w:highlight w:val="none"/>
              </w:rPr>
            </w:r>
            <w:r>
              <w:rPr>
                <w:color w:val="000000" w:themeColor="text1"/>
                <w:highlight w:val="none"/>
              </w:rPr>
            </w:r>
          </w:p>
          <w:p>
            <w:pPr>
              <w:pStyle w:val="744"/>
              <w:spacing w:line="360" w:lineRule="auto"/>
              <w:rPr>
                <w:rFonts w:hint="eastAsia"/>
                <w:color w:val="000000" w:themeColor="text1"/>
                <w:szCs w:val="21"/>
                <w:highlight w:val="none"/>
              </w:rPr>
            </w:pPr>
            <w:r>
              <w:rPr>
                <w:rFonts w:hint="eastAsia"/>
                <w:color w:val="000000" w:themeColor="text1"/>
                <w:szCs w:val="21"/>
                <w:highlight w:val="none"/>
              </w:rPr>
              <w:t xml:space="preserve">2、投标人可根据自身情况编写，本页不够可另加页附后。</w:t>
            </w:r>
            <w:r>
              <w:rPr>
                <w:color w:val="000000" w:themeColor="text1"/>
                <w:highlight w:val="none"/>
              </w:rPr>
            </w:r>
            <w:r>
              <w:rPr>
                <w:color w:val="000000" w:themeColor="text1"/>
                <w:highlight w:val="none"/>
              </w:rPr>
            </w:r>
          </w:p>
        </w:tc>
      </w:tr>
      <w:tr>
        <w:trPr>
          <w:trHeight w:val="9836"/>
        </w:trPr>
        <w:tc>
          <w:tcPr>
            <w:tcW w:w="8681" w:type="dxa"/>
            <w:vAlign w:val="top"/>
            <w:textDirection w:val="lrTb"/>
            <w:noWrap w:val="false"/>
          </w:tcPr>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ind w:firstLine="210"/>
              <w:spacing w:line="360" w:lineRule="auto"/>
              <w:tabs>
                <w:tab w:val="left" w:pos="1320" w:leader="none"/>
              </w:tabs>
              <w:rPr>
                <w:color w:val="000000" w:themeColor="text1"/>
                <w:szCs w:val="21"/>
                <w:highlight w:val="none"/>
              </w:rPr>
            </w:pPr>
            <w:r>
              <w:rPr>
                <w:rFonts w:hint="eastAsia"/>
                <w:color w:val="000000" w:themeColor="text1"/>
                <w:szCs w:val="21"/>
                <w:highlight w:val="none"/>
              </w:rPr>
              <w:t xml:space="preserve">                                      投标人</w:t>
            </w:r>
            <w:r>
              <w:rPr>
                <w:color w:val="000000" w:themeColor="text1"/>
                <w:szCs w:val="21"/>
                <w:highlight w:val="none"/>
              </w:rPr>
              <w:t xml:space="preserve">（</w:t>
            </w:r>
            <w:r>
              <w:rPr>
                <w:rFonts w:hint="eastAsia"/>
                <w:color w:val="000000" w:themeColor="text1"/>
                <w:szCs w:val="21"/>
                <w:highlight w:val="none"/>
              </w:rPr>
              <w:t xml:space="preserve">公</w:t>
            </w:r>
            <w:r>
              <w:rPr>
                <w:color w:val="000000" w:themeColor="text1"/>
                <w:szCs w:val="21"/>
                <w:highlight w:val="none"/>
              </w:rPr>
              <w:t xml:space="preserve">章）：</w:t>
            </w:r>
            <w:r>
              <w:rPr>
                <w:color w:val="000000" w:themeColor="text1"/>
                <w:szCs w:val="21"/>
                <w:highlight w:val="none"/>
                <w:u w:val="single"/>
              </w:rPr>
              <w:t xml:space="preserve">    </w:t>
            </w:r>
            <w:r>
              <w:rPr>
                <w:rFonts w:hint="eastAsia"/>
                <w:color w:val="000000" w:themeColor="text1"/>
                <w:szCs w:val="21"/>
                <w:highlight w:val="none"/>
                <w:u w:val="single"/>
              </w:rPr>
              <w:t xml:space="preserve">       </w:t>
            </w:r>
            <w:r>
              <w:rPr>
                <w:color w:val="000000" w:themeColor="text1"/>
                <w:szCs w:val="21"/>
                <w:highlight w:val="none"/>
                <w:u w:val="single"/>
              </w:rPr>
              <w:t xml:space="preserve">                   </w:t>
            </w:r>
            <w:r>
              <w:rPr>
                <w:color w:val="000000" w:themeColor="text1"/>
                <w:highlight w:val="none"/>
              </w:rPr>
            </w:r>
            <w:r>
              <w:rPr>
                <w:color w:val="000000" w:themeColor="text1"/>
                <w:highlight w:val="none"/>
              </w:rPr>
            </w:r>
          </w:p>
        </w:tc>
      </w:tr>
    </w:tbl>
    <w:p>
      <w:pPr>
        <w:pStyle w:val="744"/>
        <w:spacing w:line="360" w:lineRule="auto"/>
        <w:rPr>
          <w:rFonts w:cs="宋体"/>
          <w:bCs/>
          <w:color w:val="000000" w:themeColor="text1"/>
          <w:szCs w:val="21"/>
          <w:highlight w:val="none"/>
        </w:rPr>
      </w:pPr>
      <w:r>
        <w:rPr>
          <w:rFonts w:cs="宋体"/>
          <w:bCs/>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Ansi="宋体"/>
          <w:b/>
          <w:color w:val="000000" w:themeColor="text1"/>
          <w:szCs w:val="21"/>
          <w:highlight w:val="none"/>
        </w:rPr>
      </w:pPr>
      <w:r>
        <w:rPr>
          <w:rFonts w:cs="宋体"/>
          <w:bCs/>
          <w:color w:val="000000" w:themeColor="text1"/>
          <w:szCs w:val="21"/>
          <w:highlight w:val="none"/>
          <w:lang w:val="zh-CN"/>
        </w:rPr>
        <w:br w:type="page" w:clear="all"/>
      </w:r>
      <w:r>
        <w:rPr>
          <w:rFonts w:hAnsi="宋体"/>
          <w:b/>
          <w:color w:val="000000" w:themeColor="text1"/>
          <w:szCs w:val="21"/>
          <w:highlight w:val="none"/>
        </w:rPr>
        <w:t xml:space="preserve">格式</w:t>
      </w:r>
      <w:r>
        <w:rPr>
          <w:rFonts w:hint="eastAsia" w:hAnsi="宋体"/>
          <w:b/>
          <w:color w:val="000000" w:themeColor="text1"/>
          <w:szCs w:val="21"/>
          <w:highlight w:val="none"/>
        </w:rPr>
        <w:t xml:space="preserve">7</w:t>
      </w:r>
      <w:r>
        <w:rPr>
          <w:rFonts w:hAnsi="宋体"/>
          <w:b/>
          <w:color w:val="000000" w:themeColor="text1"/>
          <w:szCs w:val="21"/>
          <w:highlight w:val="none"/>
        </w:rPr>
        <w:t xml:space="preserve">、工作管理标准、</w:t>
      </w:r>
      <w:r>
        <w:rPr>
          <w:rFonts w:hint="eastAsia" w:hAnsi="宋体"/>
          <w:b/>
          <w:color w:val="000000" w:themeColor="text1"/>
          <w:szCs w:val="21"/>
          <w:highlight w:val="none"/>
        </w:rPr>
        <w:t xml:space="preserve">考核</w:t>
      </w:r>
      <w:r>
        <w:rPr>
          <w:rFonts w:hAnsi="宋体"/>
          <w:b/>
          <w:color w:val="000000" w:themeColor="text1"/>
          <w:szCs w:val="21"/>
          <w:highlight w:val="none"/>
        </w:rPr>
        <w:t xml:space="preserve">方案</w:t>
      </w:r>
      <w:r>
        <w:rPr>
          <w:color w:val="000000" w:themeColor="text1"/>
          <w:highlight w:val="none"/>
        </w:rPr>
      </w:r>
      <w:r>
        <w:rPr>
          <w:color w:val="000000" w:themeColor="text1"/>
          <w:highlight w:val="none"/>
        </w:rPr>
      </w:r>
    </w:p>
    <w:p>
      <w:pPr>
        <w:pStyle w:val="744"/>
        <w:jc w:val="center"/>
        <w:spacing w:line="360" w:lineRule="auto"/>
        <w:tabs>
          <w:tab w:val="left" w:pos="1320" w:leader="none"/>
        </w:tabs>
        <w:rPr>
          <w:rFonts w:hint="eastAsia" w:ascii="黑体" w:eastAsia="黑体"/>
          <w:b/>
          <w:color w:val="000000" w:themeColor="text1"/>
          <w:sz w:val="36"/>
          <w:szCs w:val="36"/>
          <w:highlight w:val="none"/>
        </w:rPr>
      </w:pPr>
      <w:r>
        <w:rPr>
          <w:rFonts w:hint="eastAsia" w:ascii="黑体" w:eastAsia="黑体"/>
          <w:b/>
          <w:color w:val="000000" w:themeColor="text1"/>
          <w:sz w:val="36"/>
          <w:szCs w:val="36"/>
          <w:highlight w:val="none"/>
        </w:rPr>
        <w:t xml:space="preserve">工作管理标准、考核方案</w:t>
      </w:r>
      <w:r>
        <w:rPr>
          <w:color w:val="000000" w:themeColor="text1"/>
          <w:highlight w:val="none"/>
        </w:rPr>
      </w:r>
      <w:r>
        <w:rPr>
          <w:color w:val="000000" w:themeColor="text1"/>
          <w:highlight w:val="none"/>
        </w:rPr>
      </w:r>
    </w:p>
    <w:tbl>
      <w:tblPr>
        <w:tblW w:w="0" w:type="auto"/>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422"/>
        </w:trPr>
        <w:tc>
          <w:tcPr>
            <w:tcW w:w="8681" w:type="dxa"/>
            <w:vAlign w:val="top"/>
            <w:textDirection w:val="lrTb"/>
            <w:noWrap w:val="false"/>
          </w:tcPr>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t xml:space="preserve">提示：</w:t>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t xml:space="preserve">1、投标人应针对本次采购项目特点编写公司中标后拟采取的管理标准、考核方案。</w:t>
            </w:r>
            <w:r>
              <w:rPr>
                <w:color w:val="000000" w:themeColor="text1"/>
                <w:highlight w:val="none"/>
              </w:rPr>
            </w:r>
            <w:r>
              <w:rPr>
                <w:color w:val="000000" w:themeColor="text1"/>
                <w:highlight w:val="none"/>
              </w:rPr>
            </w:r>
          </w:p>
          <w:p>
            <w:pPr>
              <w:pStyle w:val="744"/>
              <w:spacing w:line="360" w:lineRule="auto"/>
              <w:rPr>
                <w:rFonts w:hint="eastAsia"/>
                <w:color w:val="000000" w:themeColor="text1"/>
                <w:szCs w:val="21"/>
                <w:highlight w:val="none"/>
              </w:rPr>
            </w:pPr>
            <w:r>
              <w:rPr>
                <w:rFonts w:hint="eastAsia"/>
                <w:color w:val="000000" w:themeColor="text1"/>
                <w:szCs w:val="21"/>
                <w:highlight w:val="none"/>
              </w:rPr>
              <w:t xml:space="preserve">2、投标人可根据自身情况编写，本页不够可另加页附后。</w:t>
            </w:r>
            <w:r>
              <w:rPr>
                <w:color w:val="000000" w:themeColor="text1"/>
                <w:highlight w:val="none"/>
              </w:rPr>
            </w:r>
            <w:r>
              <w:rPr>
                <w:color w:val="000000" w:themeColor="text1"/>
                <w:highlight w:val="none"/>
              </w:rPr>
            </w:r>
          </w:p>
        </w:tc>
      </w:tr>
      <w:tr>
        <w:trPr>
          <w:trHeight w:val="9836"/>
        </w:trPr>
        <w:tc>
          <w:tcPr>
            <w:tcW w:w="8681" w:type="dxa"/>
            <w:vAlign w:val="top"/>
            <w:textDirection w:val="lrTb"/>
            <w:noWrap w:val="false"/>
          </w:tcPr>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spacing w:line="360" w:lineRule="auto"/>
              <w:tabs>
                <w:tab w:val="left" w:pos="1320" w:leader="none"/>
              </w:tabs>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ind w:firstLine="210"/>
              <w:spacing w:line="360" w:lineRule="auto"/>
              <w:tabs>
                <w:tab w:val="left" w:pos="1320" w:leader="none"/>
              </w:tabs>
              <w:rPr>
                <w:color w:val="000000" w:themeColor="text1"/>
                <w:szCs w:val="21"/>
                <w:highlight w:val="none"/>
              </w:rPr>
            </w:pPr>
            <w:r>
              <w:rPr>
                <w:rFonts w:hint="eastAsia"/>
                <w:color w:val="000000" w:themeColor="text1"/>
                <w:szCs w:val="21"/>
                <w:highlight w:val="none"/>
              </w:rPr>
              <w:t xml:space="preserve">                                      投标人</w:t>
            </w:r>
            <w:r>
              <w:rPr>
                <w:color w:val="000000" w:themeColor="text1"/>
                <w:szCs w:val="21"/>
                <w:highlight w:val="none"/>
              </w:rPr>
              <w:t xml:space="preserve">（</w:t>
            </w:r>
            <w:r>
              <w:rPr>
                <w:rFonts w:hint="eastAsia"/>
                <w:color w:val="000000" w:themeColor="text1"/>
                <w:szCs w:val="21"/>
                <w:highlight w:val="none"/>
              </w:rPr>
              <w:t xml:space="preserve">公</w:t>
            </w:r>
            <w:r>
              <w:rPr>
                <w:color w:val="000000" w:themeColor="text1"/>
                <w:szCs w:val="21"/>
                <w:highlight w:val="none"/>
              </w:rPr>
              <w:t xml:space="preserve">章）：</w:t>
            </w:r>
            <w:r>
              <w:rPr>
                <w:color w:val="000000" w:themeColor="text1"/>
                <w:szCs w:val="21"/>
                <w:highlight w:val="none"/>
                <w:u w:val="single"/>
              </w:rPr>
              <w:t xml:space="preserve">    </w:t>
            </w:r>
            <w:r>
              <w:rPr>
                <w:rFonts w:hint="eastAsia"/>
                <w:color w:val="000000" w:themeColor="text1"/>
                <w:szCs w:val="21"/>
                <w:highlight w:val="none"/>
                <w:u w:val="single"/>
              </w:rPr>
              <w:t xml:space="preserve">       </w:t>
            </w:r>
            <w:r>
              <w:rPr>
                <w:color w:val="000000" w:themeColor="text1"/>
                <w:szCs w:val="21"/>
                <w:highlight w:val="none"/>
                <w:u w:val="single"/>
              </w:rPr>
              <w:t xml:space="preserve">                 </w:t>
            </w:r>
            <w:r>
              <w:rPr>
                <w:color w:val="000000" w:themeColor="text1"/>
                <w:highlight w:val="none"/>
              </w:rPr>
            </w:r>
            <w:r>
              <w:rPr>
                <w:color w:val="000000" w:themeColor="text1"/>
                <w:highlight w:val="none"/>
              </w:rPr>
            </w:r>
          </w:p>
        </w:tc>
      </w:tr>
    </w:tbl>
    <w:p>
      <w:pPr>
        <w:pStyle w:val="744"/>
        <w:spacing w:line="400" w:lineRule="exact"/>
        <w:rPr>
          <w:b/>
          <w:color w:val="000000" w:themeColor="text1"/>
          <w:szCs w:val="21"/>
          <w:highlight w:val="none"/>
        </w:rPr>
      </w:pPr>
      <w:r>
        <w:rPr>
          <w:rFonts w:ascii="宋体" w:hAnsi="宋体"/>
          <w:color w:val="000000" w:themeColor="text1"/>
          <w:sz w:val="24"/>
          <w:highlight w:val="none"/>
          <w:lang w:val="zh-CN"/>
        </w:rPr>
        <w:br w:type="page" w:clear="all"/>
      </w:r>
      <w:r>
        <w:rPr>
          <w:rFonts w:hint="eastAsia" w:hAnsi="宋体"/>
          <w:b/>
          <w:color w:val="000000" w:themeColor="text1"/>
          <w:szCs w:val="21"/>
          <w:highlight w:val="none"/>
        </w:rPr>
        <w:t xml:space="preserve">格式8、资格证明文件</w:t>
      </w:r>
      <w:r>
        <w:rPr>
          <w:color w:val="000000" w:themeColor="text1"/>
          <w:highlight w:val="none"/>
        </w:rPr>
      </w:r>
      <w:r>
        <w:rPr>
          <w:color w:val="000000" w:themeColor="text1"/>
          <w:highlight w:val="none"/>
        </w:rPr>
      </w:r>
    </w:p>
    <w:p>
      <w:pPr>
        <w:pStyle w:val="955"/>
        <w:ind w:firstLine="0"/>
        <w:rPr>
          <w:b/>
          <w:color w:val="000000" w:themeColor="text1"/>
          <w:sz w:val="21"/>
          <w:szCs w:val="21"/>
          <w:highlight w:val="none"/>
        </w:rPr>
      </w:pPr>
      <w:r>
        <w:rPr>
          <w:b/>
          <w:color w:val="000000" w:themeColor="text1"/>
          <w:sz w:val="21"/>
          <w:szCs w:val="21"/>
          <w:highlight w:val="none"/>
        </w:rPr>
      </w:r>
      <w:r>
        <w:rPr>
          <w:color w:val="000000" w:themeColor="text1"/>
          <w:highlight w:val="none"/>
        </w:rPr>
      </w:r>
      <w:r>
        <w:rPr>
          <w:color w:val="000000" w:themeColor="text1"/>
          <w:highlight w:val="none"/>
        </w:rPr>
      </w:r>
    </w:p>
    <w:p>
      <w:pPr>
        <w:pStyle w:val="955"/>
        <w:ind w:firstLine="0"/>
        <w:jc w:val="both"/>
        <w:rPr>
          <w:rFonts w:ascii="宋体" w:hAnsi="宋体" w:eastAsia="宋体"/>
          <w:b/>
          <w:color w:val="000000" w:themeColor="text1"/>
          <w:sz w:val="21"/>
          <w:szCs w:val="21"/>
          <w:highlight w:val="none"/>
        </w:rPr>
      </w:pPr>
      <w:r>
        <w:rPr>
          <w:rFonts w:hint="eastAsia" w:ascii="宋体" w:hAnsi="宋体" w:eastAsia="宋体"/>
          <w:b/>
          <w:bCs/>
          <w:color w:val="000000" w:themeColor="text1"/>
          <w:sz w:val="21"/>
          <w:szCs w:val="21"/>
          <w:highlight w:val="none"/>
        </w:rPr>
        <w:t xml:space="preserve">（</w:t>
      </w:r>
      <w:r>
        <w:rPr>
          <w:rFonts w:ascii="宋体" w:hAnsi="宋体" w:eastAsia="宋体"/>
          <w:b/>
          <w:bCs/>
          <w:color w:val="000000" w:themeColor="text1"/>
          <w:sz w:val="21"/>
          <w:szCs w:val="21"/>
          <w:highlight w:val="none"/>
        </w:rPr>
        <w:t xml:space="preserve">1</w:t>
      </w:r>
      <w:r>
        <w:rPr>
          <w:rFonts w:hint="eastAsia" w:ascii="宋体" w:hAnsi="宋体" w:eastAsia="宋体"/>
          <w:b/>
          <w:bCs/>
          <w:color w:val="000000" w:themeColor="text1"/>
          <w:sz w:val="21"/>
          <w:szCs w:val="21"/>
          <w:highlight w:val="none"/>
        </w:rPr>
        <w:t xml:space="preserve">）</w:t>
      </w:r>
      <w:r>
        <w:rPr>
          <w:rFonts w:hint="eastAsia" w:ascii="宋体" w:hAnsi="宋体" w:eastAsia="宋体"/>
          <w:b/>
          <w:color w:val="000000" w:themeColor="text1"/>
          <w:sz w:val="21"/>
          <w:szCs w:val="21"/>
          <w:highlight w:val="none"/>
        </w:rPr>
        <w:t xml:space="preserve">关于资格文件的声明函</w:t>
      </w:r>
      <w:r>
        <w:rPr>
          <w:color w:val="000000" w:themeColor="text1"/>
          <w:highlight w:val="none"/>
        </w:rPr>
      </w:r>
      <w:r>
        <w:rPr>
          <w:color w:val="000000" w:themeColor="text1"/>
          <w:highlight w:val="none"/>
        </w:rPr>
      </w:r>
    </w:p>
    <w:p>
      <w:pPr>
        <w:pStyle w:val="955"/>
        <w:ind w:firstLine="0"/>
        <w:rPr>
          <w:b/>
          <w:color w:val="000000" w:themeColor="text1"/>
          <w:sz w:val="21"/>
          <w:szCs w:val="21"/>
          <w:highlight w:val="none"/>
        </w:rPr>
      </w:pPr>
      <w:r>
        <w:rPr>
          <w:b/>
          <w:color w:val="000000" w:themeColor="text1"/>
          <w:sz w:val="21"/>
          <w:szCs w:val="21"/>
          <w:highlight w:val="none"/>
        </w:rPr>
      </w:r>
      <w:r>
        <w:rPr>
          <w:color w:val="000000" w:themeColor="text1"/>
          <w:highlight w:val="none"/>
        </w:rPr>
      </w:r>
      <w:r>
        <w:rPr>
          <w:color w:val="000000" w:themeColor="text1"/>
          <w:highlight w:val="none"/>
        </w:rPr>
      </w:r>
    </w:p>
    <w:p>
      <w:pPr>
        <w:pStyle w:val="955"/>
        <w:ind w:firstLine="0"/>
        <w:rPr>
          <w:b/>
          <w:color w:val="000000" w:themeColor="text1"/>
          <w:highlight w:val="none"/>
        </w:rPr>
      </w:pPr>
      <w:r>
        <w:rPr>
          <w:b/>
          <w:color w:val="000000" w:themeColor="text1"/>
          <w:highlight w:val="none"/>
        </w:rPr>
      </w:r>
      <w:r>
        <w:rPr>
          <w:color w:val="000000" w:themeColor="text1"/>
          <w:highlight w:val="none"/>
        </w:rPr>
      </w:r>
      <w:r>
        <w:rPr>
          <w:color w:val="000000" w:themeColor="text1"/>
          <w:highlight w:val="none"/>
        </w:rPr>
      </w:r>
    </w:p>
    <w:p>
      <w:pPr>
        <w:pStyle w:val="769"/>
        <w:ind w:firstLine="643"/>
        <w:jc w:val="center"/>
        <w:spacing w:line="400" w:lineRule="exact"/>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rPr>
          <w:color w:val="000000" w:themeColor="text1"/>
          <w:highlight w:val="none"/>
        </w:rPr>
      </w:r>
    </w:p>
    <w:p>
      <w:pPr>
        <w:pStyle w:val="769"/>
        <w:ind w:firstLine="643"/>
        <w:jc w:val="center"/>
        <w:spacing w:line="400" w:lineRule="exact"/>
        <w:rPr>
          <w:rFonts w:hAnsi="宋体" w:eastAsia="宋体"/>
          <w:b/>
          <w:color w:val="000000" w:themeColor="text1"/>
          <w:sz w:val="32"/>
          <w:szCs w:val="32"/>
          <w:highlight w:val="none"/>
        </w:rPr>
      </w:pPr>
      <w:r>
        <w:rPr>
          <w:rFonts w:hAnsi="宋体" w:eastAsia="宋体"/>
          <w:b/>
          <w:color w:val="000000" w:themeColor="text1"/>
          <w:sz w:val="32"/>
          <w:szCs w:val="32"/>
          <w:highlight w:val="none"/>
        </w:rPr>
        <w:t xml:space="preserve">关于资格文件的声明函</w:t>
      </w:r>
      <w:r>
        <w:rPr>
          <w:color w:val="000000" w:themeColor="text1"/>
          <w:highlight w:val="none"/>
        </w:rPr>
      </w:r>
      <w:r>
        <w:rPr>
          <w:color w:val="000000" w:themeColor="text1"/>
          <w:highlight w:val="none"/>
        </w:rPr>
      </w:r>
    </w:p>
    <w:p>
      <w:pPr>
        <w:pStyle w:val="955"/>
        <w:jc w:val="center"/>
        <w:rPr>
          <w:rFonts w:hint="eastAsia" w:ascii="Times New Roman"/>
          <w:color w:val="000000" w:themeColor="text1"/>
          <w:highlight w:val="none"/>
        </w:rPr>
      </w:pPr>
      <w:r>
        <w:rPr>
          <w:rFonts w:hint="eastAsia" w:ascii="Times New Roman"/>
          <w:color w:val="000000" w:themeColor="text1"/>
          <w:highlight w:val="none"/>
        </w:rPr>
      </w:r>
      <w:r>
        <w:rPr>
          <w:color w:val="000000" w:themeColor="text1"/>
          <w:highlight w:val="none"/>
        </w:rPr>
      </w:r>
      <w:r>
        <w:rPr>
          <w:color w:val="000000" w:themeColor="text1"/>
          <w:highlight w:val="none"/>
        </w:rPr>
      </w:r>
    </w:p>
    <w:p>
      <w:pPr>
        <w:pStyle w:val="955"/>
        <w:jc w:val="center"/>
        <w:rPr>
          <w:color w:val="000000" w:themeColor="text1"/>
          <w:highlight w:val="none"/>
        </w:rPr>
      </w:pPr>
      <w:r>
        <w:rPr>
          <w:color w:val="000000" w:themeColor="text1"/>
          <w:highlight w:val="none"/>
        </w:rPr>
      </w:r>
      <w:r>
        <w:rPr>
          <w:color w:val="000000" w:themeColor="text1"/>
          <w:highlight w:val="none"/>
        </w:rPr>
      </w:r>
      <w:r>
        <w:rPr>
          <w:color w:val="000000" w:themeColor="text1"/>
          <w:highlight w:val="none"/>
        </w:rPr>
      </w:r>
    </w:p>
    <w:p>
      <w:pPr>
        <w:pStyle w:val="769"/>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u w:val="single"/>
        </w:rPr>
        <w:t xml:space="preserve">苏州市卫康招投标咨询服务有限公司</w:t>
      </w:r>
      <w:r>
        <w:rPr>
          <w:rFonts w:hint="eastAsia" w:hAnsi="宋体" w:eastAsia="宋体"/>
          <w:color w:val="000000" w:themeColor="text1"/>
          <w:sz w:val="21"/>
          <w:szCs w:val="21"/>
          <w:highlight w:val="none"/>
        </w:rPr>
        <w:t xml:space="preserve">：</w:t>
      </w:r>
      <w:r>
        <w:rPr>
          <w:color w:val="000000" w:themeColor="text1"/>
          <w:highlight w:val="none"/>
        </w:rPr>
      </w:r>
      <w:r>
        <w:rPr>
          <w:color w:val="000000" w:themeColor="text1"/>
          <w:highlight w:val="none"/>
        </w:rPr>
      </w:r>
    </w:p>
    <w:p>
      <w:pPr>
        <w:pStyle w:val="955"/>
        <w:jc w:val="both"/>
        <w:spacing w:line="400" w:lineRule="exact"/>
        <w:rPr>
          <w:rFonts w:ascii="Times New Roman"/>
          <w:color w:val="000000" w:themeColor="text1"/>
          <w:sz w:val="21"/>
          <w:szCs w:val="21"/>
          <w:highlight w:val="none"/>
        </w:rPr>
      </w:pPr>
      <w:r>
        <w:rPr>
          <w:rFonts w:ascii="Times New Roman"/>
          <w:color w:val="000000" w:themeColor="text1"/>
          <w:sz w:val="21"/>
          <w:szCs w:val="21"/>
          <w:highlight w:val="none"/>
        </w:rPr>
      </w:r>
      <w:r>
        <w:rPr>
          <w:color w:val="000000" w:themeColor="text1"/>
          <w:highlight w:val="none"/>
        </w:rPr>
      </w:r>
      <w:r>
        <w:rPr>
          <w:color w:val="000000" w:themeColor="text1"/>
          <w:highlight w:val="none"/>
        </w:rPr>
      </w:r>
    </w:p>
    <w:p>
      <w:pPr>
        <w:pStyle w:val="744"/>
        <w:ind w:firstLine="420"/>
        <w:spacing w:line="480" w:lineRule="auto"/>
        <w:rPr>
          <w:color w:val="000000" w:themeColor="text1"/>
          <w:szCs w:val="21"/>
          <w:highlight w:val="none"/>
        </w:rPr>
      </w:pPr>
      <w:r>
        <w:rPr>
          <w:rFonts w:hint="eastAsia"/>
          <w:color w:val="000000" w:themeColor="text1"/>
          <w:szCs w:val="21"/>
          <w:highlight w:val="none"/>
          <w:lang w:val="zh-CN"/>
        </w:rPr>
        <w:t xml:space="preserve">本公司愿就由贵公司组织实施的编号为</w:t>
      </w:r>
      <w:r>
        <w:rPr>
          <w:color w:val="000000" w:themeColor="text1"/>
          <w:szCs w:val="21"/>
          <w:highlight w:val="none"/>
          <w:u w:val="single"/>
          <w:lang w:val="zh-CN"/>
        </w:rPr>
        <w:t xml:space="preserve">                              </w:t>
      </w:r>
      <w:r>
        <w:rPr>
          <w:rFonts w:hint="eastAsia"/>
          <w:color w:val="000000" w:themeColor="text1"/>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themeColor="text1"/>
          <w:highlight w:val="none"/>
        </w:rPr>
      </w:r>
      <w:r>
        <w:rPr>
          <w:color w:val="000000" w:themeColor="text1"/>
          <w:highlight w:val="none"/>
        </w:rPr>
      </w:r>
    </w:p>
    <w:p>
      <w:pPr>
        <w:pStyle w:val="744"/>
        <w:ind w:firstLine="425"/>
        <w:spacing w:line="480" w:lineRule="auto"/>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p>
      <w:pPr>
        <w:pStyle w:val="744"/>
        <w:ind w:firstLine="425"/>
        <w:spacing w:line="480" w:lineRule="auto"/>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p>
      <w:pPr>
        <w:pStyle w:val="744"/>
        <w:ind w:firstLine="4410"/>
        <w:jc w:val="left"/>
        <w:spacing w:line="48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投标人法定代表人签字：</w:t>
      </w:r>
      <w:r>
        <w:rPr>
          <w:color w:val="000000" w:themeColor="text1"/>
          <w:highlight w:val="none"/>
        </w:rPr>
      </w:r>
      <w:r>
        <w:rPr>
          <w:color w:val="000000" w:themeColor="text1"/>
          <w:highlight w:val="none"/>
        </w:rPr>
      </w:r>
    </w:p>
    <w:p>
      <w:pPr>
        <w:pStyle w:val="744"/>
        <w:ind w:firstLine="4410"/>
        <w:jc w:val="left"/>
        <w:spacing w:line="48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投标人：（公章）</w:t>
      </w:r>
      <w:r>
        <w:rPr>
          <w:color w:val="000000" w:themeColor="text1"/>
          <w:highlight w:val="none"/>
        </w:rPr>
      </w:r>
      <w:r>
        <w:rPr>
          <w:color w:val="000000" w:themeColor="text1"/>
          <w:highlight w:val="none"/>
        </w:rPr>
      </w:r>
    </w:p>
    <w:p>
      <w:pPr>
        <w:pStyle w:val="744"/>
        <w:ind w:firstLine="4410"/>
        <w:jc w:val="left"/>
        <w:spacing w:line="48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日</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期：</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年</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月</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日</w:t>
      </w:r>
      <w:r>
        <w:rPr>
          <w:color w:val="000000" w:themeColor="text1"/>
          <w:highlight w:val="none"/>
        </w:rPr>
      </w:r>
      <w:r>
        <w:rPr>
          <w:color w:val="000000" w:themeColor="text1"/>
          <w:highlight w:val="none"/>
        </w:rPr>
      </w:r>
    </w:p>
    <w:p>
      <w:pPr>
        <w:pStyle w:val="955"/>
        <w:ind w:firstLine="0"/>
        <w:spacing w:line="400" w:lineRule="exact"/>
        <w:rPr>
          <w:color w:val="000000" w:themeColor="text1"/>
          <w:sz w:val="21"/>
          <w:szCs w:val="21"/>
          <w:highlight w:val="none"/>
        </w:rPr>
      </w:pPr>
      <w:r>
        <w:rPr>
          <w:color w:val="000000" w:themeColor="text1"/>
          <w:sz w:val="21"/>
          <w:szCs w:val="21"/>
          <w:highlight w:val="none"/>
        </w:rPr>
      </w:r>
      <w:r>
        <w:rPr>
          <w:color w:val="000000" w:themeColor="text1"/>
          <w:highlight w:val="none"/>
        </w:rPr>
      </w:r>
      <w:r>
        <w:rPr>
          <w:color w:val="000000" w:themeColor="text1"/>
          <w:highlight w:val="none"/>
        </w:rPr>
      </w:r>
    </w:p>
    <w:p>
      <w:pPr>
        <w:pStyle w:val="955"/>
        <w:ind w:firstLine="0"/>
        <w:rPr>
          <w:color w:val="000000" w:themeColor="text1"/>
          <w:highlight w:val="none"/>
        </w:rPr>
      </w:pPr>
      <w:r>
        <w:rPr>
          <w:color w:val="000000" w:themeColor="text1"/>
          <w:highlight w:val="none"/>
        </w:rPr>
      </w:r>
      <w:r>
        <w:rPr>
          <w:color w:val="000000" w:themeColor="text1"/>
          <w:highlight w:val="none"/>
        </w:rPr>
      </w:r>
      <w:r>
        <w:rPr>
          <w:color w:val="000000" w:themeColor="text1"/>
          <w:highlight w:val="none"/>
        </w:rPr>
      </w:r>
    </w:p>
    <w:p>
      <w:pPr>
        <w:pStyle w:val="955"/>
        <w:ind w:firstLine="0"/>
        <w:jc w:val="both"/>
        <w:rPr>
          <w:b/>
          <w:color w:val="000000" w:themeColor="text1"/>
          <w:sz w:val="21"/>
          <w:szCs w:val="21"/>
          <w:highlight w:val="none"/>
        </w:rPr>
      </w:pPr>
      <w:r>
        <w:rPr>
          <w:b/>
          <w:bCs/>
          <w:color w:val="000000" w:themeColor="text1"/>
          <w:sz w:val="21"/>
          <w:szCs w:val="21"/>
          <w:highlight w:val="none"/>
        </w:rPr>
        <w:br w:type="page" w:clear="all"/>
      </w:r>
      <w:r>
        <w:rPr>
          <w:rFonts w:hint="eastAsia" w:ascii="宋体" w:hAnsi="宋体" w:eastAsia="宋体"/>
          <w:b/>
          <w:bCs/>
          <w:color w:val="000000" w:themeColor="text1"/>
          <w:sz w:val="21"/>
          <w:szCs w:val="21"/>
          <w:highlight w:val="none"/>
        </w:rPr>
        <w:t xml:space="preserve">（</w:t>
      </w:r>
      <w:r>
        <w:rPr>
          <w:rFonts w:ascii="宋体" w:hAnsi="宋体" w:eastAsia="宋体"/>
          <w:b/>
          <w:bCs/>
          <w:color w:val="000000" w:themeColor="text1"/>
          <w:sz w:val="21"/>
          <w:szCs w:val="21"/>
          <w:highlight w:val="none"/>
        </w:rPr>
        <w:t xml:space="preserve">2</w:t>
      </w:r>
      <w:r>
        <w:rPr>
          <w:rFonts w:hint="eastAsia" w:ascii="宋体" w:hAnsi="宋体" w:eastAsia="宋体"/>
          <w:b/>
          <w:bCs/>
          <w:color w:val="000000" w:themeColor="text1"/>
          <w:sz w:val="21"/>
          <w:szCs w:val="21"/>
          <w:highlight w:val="none"/>
        </w:rPr>
        <w:t xml:space="preserve">）投标单位情况表</w:t>
      </w:r>
      <w:r>
        <w:rPr>
          <w:color w:val="000000" w:themeColor="text1"/>
          <w:highlight w:val="none"/>
        </w:rPr>
      </w:r>
      <w:r>
        <w:rPr>
          <w:color w:val="000000" w:themeColor="text1"/>
          <w:highlight w:val="none"/>
        </w:rPr>
      </w:r>
    </w:p>
    <w:p>
      <w:pPr>
        <w:pStyle w:val="955"/>
        <w:ind w:firstLine="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rPr>
          <w:color w:val="000000" w:themeColor="text1"/>
          <w:highlight w:val="none"/>
        </w:rPr>
      </w:r>
    </w:p>
    <w:p>
      <w:pPr>
        <w:pStyle w:val="769"/>
        <w:ind w:firstLine="643"/>
        <w:jc w:val="center"/>
        <w:spacing w:line="400" w:lineRule="exact"/>
        <w:rPr>
          <w:rFonts w:hint="eastAsia"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投标单位情况表</w:t>
      </w:r>
      <w:r>
        <w:rPr>
          <w:color w:val="000000" w:themeColor="text1"/>
          <w:highlight w:val="none"/>
        </w:rPr>
      </w:r>
      <w:r>
        <w:rPr>
          <w:color w:val="000000" w:themeColor="text1"/>
          <w:highlight w:val="none"/>
        </w:rPr>
      </w:r>
    </w:p>
    <w:p>
      <w:pPr>
        <w:pStyle w:val="744"/>
        <w:spacing w:line="400" w:lineRule="exact"/>
        <w:rPr>
          <w:rFonts w:hint="eastAsia"/>
          <w:color w:val="000000" w:themeColor="text1"/>
          <w:szCs w:val="21"/>
          <w:highlight w:val="none"/>
        </w:rPr>
      </w:pPr>
      <w:r>
        <w:rPr>
          <w:rFonts w:hint="eastAsia"/>
          <w:color w:val="000000" w:themeColor="text1"/>
          <w:szCs w:val="21"/>
          <w:highlight w:val="none"/>
        </w:rPr>
        <w:t xml:space="preserve">采购编号：</w:t>
      </w:r>
      <w:r>
        <w:rPr>
          <w:color w:val="000000" w:themeColor="text1"/>
          <w:szCs w:val="21"/>
          <w:highlight w:val="none"/>
          <w:u w:val="single"/>
        </w:rPr>
        <w:t xml:space="preserve">                       </w:t>
      </w:r>
      <w:r>
        <w:rPr>
          <w:color w:val="000000" w:themeColor="text1"/>
          <w:highlight w:val="none"/>
        </w:rPr>
      </w:r>
      <w:r>
        <w:rPr>
          <w:color w:val="000000" w:themeColor="text1"/>
          <w:highlight w:val="none"/>
        </w:rP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1</w:t>
            </w:r>
            <w:r>
              <w:rPr>
                <w:color w:val="000000" w:themeColor="text1"/>
                <w:highlight w:val="none"/>
              </w:rPr>
            </w:r>
            <w:r>
              <w:rPr>
                <w:color w:val="000000" w:themeColor="text1"/>
                <w:highlight w:val="none"/>
              </w:rPr>
            </w:r>
          </w:p>
        </w:tc>
        <w:tc>
          <w:tcPr>
            <w:tcW w:w="1411"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企业法人</w:t>
            </w:r>
            <w:r>
              <w:rPr>
                <w:color w:val="000000" w:themeColor="text1"/>
                <w:highlight w:val="none"/>
              </w:rPr>
            </w:r>
            <w:r>
              <w:rPr>
                <w:color w:val="000000" w:themeColor="text1"/>
                <w:highlight w:val="none"/>
              </w:rPr>
            </w:r>
          </w:p>
        </w:tc>
        <w:tc>
          <w:tcPr>
            <w:gridSpan w:val="3"/>
            <w:tcW w:w="2762"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c>
          <w:tcPr>
            <w:gridSpan w:val="2"/>
            <w:tcW w:w="1441"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公司成立日期</w:t>
            </w:r>
            <w:r>
              <w:rPr>
                <w:color w:val="000000" w:themeColor="text1"/>
                <w:highlight w:val="none"/>
              </w:rPr>
            </w:r>
            <w:r>
              <w:rPr>
                <w:color w:val="000000" w:themeColor="text1"/>
                <w:highlight w:val="none"/>
              </w:rPr>
            </w:r>
          </w:p>
        </w:tc>
        <w:tc>
          <w:tcPr>
            <w:gridSpan w:val="2"/>
            <w:tcW w:w="2252"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r>
      <w:tr>
        <w:trPr>
          <w:trHeight w:val="645"/>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2</w:t>
            </w:r>
            <w:r>
              <w:rPr>
                <w:color w:val="000000" w:themeColor="text1"/>
                <w:highlight w:val="none"/>
              </w:rPr>
            </w:r>
            <w:r>
              <w:rPr>
                <w:color w:val="000000" w:themeColor="text1"/>
                <w:highlight w:val="none"/>
              </w:rPr>
            </w:r>
          </w:p>
        </w:tc>
        <w:tc>
          <w:tcPr>
            <w:tcW w:w="1411"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总部地址</w:t>
            </w:r>
            <w:r>
              <w:rPr>
                <w:color w:val="000000" w:themeColor="text1"/>
                <w:highlight w:val="none"/>
              </w:rPr>
            </w:r>
            <w:r>
              <w:rPr>
                <w:color w:val="000000" w:themeColor="text1"/>
                <w:highlight w:val="none"/>
              </w:rPr>
            </w:r>
          </w:p>
        </w:tc>
        <w:tc>
          <w:tcPr>
            <w:gridSpan w:val="7"/>
            <w:tcW w:w="6455"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r>
      <w:tr>
        <w:trPr>
          <w:trHeight w:val="645"/>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3</w:t>
            </w:r>
            <w:r>
              <w:rPr>
                <w:color w:val="000000" w:themeColor="text1"/>
                <w:highlight w:val="none"/>
              </w:rPr>
            </w:r>
            <w:r>
              <w:rPr>
                <w:color w:val="000000" w:themeColor="text1"/>
                <w:highlight w:val="none"/>
              </w:rPr>
            </w:r>
          </w:p>
        </w:tc>
        <w:tc>
          <w:tcPr>
            <w:tcW w:w="1411"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当地代表处地址</w:t>
            </w:r>
            <w:r>
              <w:rPr>
                <w:color w:val="000000" w:themeColor="text1"/>
                <w:highlight w:val="none"/>
              </w:rPr>
            </w:r>
            <w:r>
              <w:rPr>
                <w:color w:val="000000" w:themeColor="text1"/>
                <w:highlight w:val="none"/>
              </w:rPr>
            </w:r>
          </w:p>
        </w:tc>
        <w:tc>
          <w:tcPr>
            <w:gridSpan w:val="7"/>
            <w:tcW w:w="6455"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r>
      <w:tr>
        <w:trPr>
          <w:trHeight w:val="645"/>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4</w:t>
            </w:r>
            <w:r>
              <w:rPr>
                <w:color w:val="000000" w:themeColor="text1"/>
                <w:highlight w:val="none"/>
              </w:rPr>
            </w:r>
            <w:r>
              <w:rPr>
                <w:color w:val="000000" w:themeColor="text1"/>
                <w:highlight w:val="none"/>
              </w:rPr>
            </w:r>
          </w:p>
        </w:tc>
        <w:tc>
          <w:tcPr>
            <w:tcW w:w="1411"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电话</w:t>
            </w:r>
            <w:r>
              <w:rPr>
                <w:color w:val="000000" w:themeColor="text1"/>
                <w:highlight w:val="none"/>
              </w:rPr>
            </w:r>
            <w:r>
              <w:rPr>
                <w:color w:val="000000" w:themeColor="text1"/>
                <w:highlight w:val="none"/>
              </w:rPr>
            </w:r>
          </w:p>
        </w:tc>
        <w:tc>
          <w:tcPr>
            <w:gridSpan w:val="2"/>
            <w:tcW w:w="2317"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c>
          <w:tcPr>
            <w:gridSpan w:val="2"/>
            <w:tcW w:w="1179"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联系人</w:t>
            </w:r>
            <w:r>
              <w:rPr>
                <w:color w:val="000000" w:themeColor="text1"/>
                <w:highlight w:val="none"/>
              </w:rPr>
            </w:r>
            <w:r>
              <w:rPr>
                <w:color w:val="000000" w:themeColor="text1"/>
                <w:highlight w:val="none"/>
              </w:rPr>
            </w:r>
          </w:p>
        </w:tc>
        <w:tc>
          <w:tcPr>
            <w:gridSpan w:val="3"/>
            <w:tcW w:w="2959"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r>
      <w:tr>
        <w:trPr>
          <w:trHeight w:val="625"/>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5</w:t>
            </w:r>
            <w:r>
              <w:rPr>
                <w:color w:val="000000" w:themeColor="text1"/>
                <w:highlight w:val="none"/>
              </w:rPr>
            </w:r>
            <w:r>
              <w:rPr>
                <w:color w:val="000000" w:themeColor="text1"/>
                <w:highlight w:val="none"/>
              </w:rPr>
            </w:r>
          </w:p>
        </w:tc>
        <w:tc>
          <w:tcPr>
            <w:tcW w:w="1411"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传真</w:t>
            </w:r>
            <w:r>
              <w:rPr>
                <w:color w:val="000000" w:themeColor="text1"/>
                <w:highlight w:val="none"/>
              </w:rPr>
            </w:r>
            <w:r>
              <w:rPr>
                <w:color w:val="000000" w:themeColor="text1"/>
                <w:highlight w:val="none"/>
              </w:rPr>
            </w:r>
          </w:p>
        </w:tc>
        <w:tc>
          <w:tcPr>
            <w:gridSpan w:val="2"/>
            <w:tcW w:w="2317"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c>
          <w:tcPr>
            <w:gridSpan w:val="2"/>
            <w:tcW w:w="1179"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电子邮箱</w:t>
            </w:r>
            <w:r>
              <w:rPr>
                <w:color w:val="000000" w:themeColor="text1"/>
                <w:highlight w:val="none"/>
              </w:rPr>
            </w:r>
            <w:r>
              <w:rPr>
                <w:color w:val="000000" w:themeColor="text1"/>
                <w:highlight w:val="none"/>
              </w:rPr>
            </w:r>
          </w:p>
        </w:tc>
        <w:tc>
          <w:tcPr>
            <w:gridSpan w:val="3"/>
            <w:tcW w:w="2959"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r>
      <w:tr>
        <w:trPr>
          <w:trHeight w:val="645"/>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6</w:t>
            </w:r>
            <w:r>
              <w:rPr>
                <w:color w:val="000000" w:themeColor="text1"/>
                <w:highlight w:val="none"/>
              </w:rPr>
            </w:r>
            <w:r>
              <w:rPr>
                <w:color w:val="000000" w:themeColor="text1"/>
                <w:highlight w:val="none"/>
              </w:rPr>
            </w:r>
          </w:p>
        </w:tc>
        <w:tc>
          <w:tcPr>
            <w:tcW w:w="1411"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注册地</w:t>
            </w:r>
            <w:r>
              <w:rPr>
                <w:color w:val="000000" w:themeColor="text1"/>
                <w:highlight w:val="none"/>
              </w:rPr>
            </w:r>
            <w:r>
              <w:rPr>
                <w:color w:val="000000" w:themeColor="text1"/>
                <w:highlight w:val="none"/>
              </w:rPr>
            </w:r>
          </w:p>
        </w:tc>
        <w:tc>
          <w:tcPr>
            <w:gridSpan w:val="2"/>
            <w:tcW w:w="2317"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c>
          <w:tcPr>
            <w:gridSpan w:val="2"/>
            <w:tcW w:w="1179"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注册年份</w:t>
            </w:r>
            <w:r>
              <w:rPr>
                <w:color w:val="000000" w:themeColor="text1"/>
                <w:highlight w:val="none"/>
              </w:rPr>
            </w:r>
            <w:r>
              <w:rPr>
                <w:color w:val="000000" w:themeColor="text1"/>
                <w:highlight w:val="none"/>
              </w:rPr>
            </w:r>
          </w:p>
        </w:tc>
        <w:tc>
          <w:tcPr>
            <w:gridSpan w:val="3"/>
            <w:tcW w:w="2959" w:type="dxa"/>
            <w:vAlign w:val="center"/>
            <w:textDirection w:val="lrTb"/>
            <w:noWrap w:val="false"/>
          </w:tcPr>
          <w:p>
            <w:pPr>
              <w:pStyle w:val="955"/>
              <w:ind w:left="437"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r>
      <w:tr>
        <w:trPr>
          <w:trHeight w:val="645"/>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7</w:t>
            </w:r>
            <w:r>
              <w:rPr>
                <w:color w:val="000000" w:themeColor="text1"/>
                <w:highlight w:val="none"/>
              </w:rPr>
            </w:r>
            <w:r>
              <w:rPr>
                <w:color w:val="000000" w:themeColor="text1"/>
                <w:highlight w:val="none"/>
              </w:rPr>
            </w:r>
          </w:p>
        </w:tc>
        <w:tc>
          <w:tcPr>
            <w:tcW w:w="1411"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单位职工人数</w:t>
            </w:r>
            <w:r>
              <w:rPr>
                <w:color w:val="000000" w:themeColor="text1"/>
                <w:highlight w:val="none"/>
              </w:rPr>
            </w:r>
            <w:r>
              <w:rPr>
                <w:color w:val="000000" w:themeColor="text1"/>
                <w:highlight w:val="none"/>
              </w:rPr>
            </w:r>
          </w:p>
        </w:tc>
        <w:tc>
          <w:tcPr>
            <w:gridSpan w:val="2"/>
            <w:tcW w:w="2317" w:type="dxa"/>
            <w:vAlign w:val="center"/>
            <w:textDirection w:val="lrTb"/>
            <w:noWrap w:val="false"/>
          </w:tcPr>
          <w:p>
            <w:pPr>
              <w:pStyle w:val="955"/>
              <w:ind w:firstLine="945"/>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人</w:t>
            </w:r>
            <w:r>
              <w:rPr>
                <w:color w:val="000000" w:themeColor="text1"/>
                <w:highlight w:val="none"/>
              </w:rPr>
            </w:r>
            <w:r>
              <w:rPr>
                <w:color w:val="000000" w:themeColor="text1"/>
                <w:highlight w:val="none"/>
              </w:rPr>
            </w:r>
          </w:p>
        </w:tc>
        <w:tc>
          <w:tcPr>
            <w:gridSpan w:val="4"/>
            <w:tcW w:w="2469"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单位</w:t>
            </w:r>
            <w:r>
              <w:rPr>
                <w:rFonts w:ascii="宋体" w:hAnsi="宋体" w:eastAsia="宋体"/>
                <w:color w:val="000000" w:themeColor="text1"/>
                <w:sz w:val="21"/>
                <w:szCs w:val="21"/>
                <w:highlight w:val="none"/>
                <w:lang w:val="en-US" w:eastAsia="zh-CN"/>
              </w:rPr>
              <w:t xml:space="preserve">202</w:t>
            </w:r>
            <w:r>
              <w:rPr>
                <w:rFonts w:hint="eastAsia" w:ascii="宋体" w:hAnsi="宋体" w:eastAsia="宋体"/>
                <w:color w:val="000000" w:themeColor="text1"/>
                <w:sz w:val="21"/>
                <w:szCs w:val="21"/>
                <w:highlight w:val="none"/>
                <w:lang w:val="en-US" w:eastAsia="zh-CN"/>
              </w:rPr>
              <w:t xml:space="preserve">3年总营业收入</w:t>
            </w:r>
            <w:r>
              <w:rPr>
                <w:color w:val="000000" w:themeColor="text1"/>
                <w:highlight w:val="none"/>
              </w:rPr>
            </w:r>
            <w:r>
              <w:rPr>
                <w:color w:val="000000" w:themeColor="text1"/>
                <w:highlight w:val="none"/>
              </w:rPr>
            </w:r>
          </w:p>
        </w:tc>
        <w:tc>
          <w:tcPr>
            <w:tcW w:w="1669" w:type="dxa"/>
            <w:vAlign w:val="center"/>
            <w:textDirection w:val="lrTb"/>
            <w:noWrap w:val="false"/>
          </w:tcPr>
          <w:p>
            <w:pPr>
              <w:pStyle w:val="955"/>
              <w:ind w:left="1112"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万元</w:t>
            </w:r>
            <w:r>
              <w:rPr>
                <w:color w:val="000000" w:themeColor="text1"/>
                <w:highlight w:val="none"/>
              </w:rPr>
            </w:r>
            <w:r>
              <w:rPr>
                <w:color w:val="000000" w:themeColor="text1"/>
                <w:highlight w:val="none"/>
              </w:rPr>
            </w:r>
          </w:p>
        </w:tc>
      </w:tr>
      <w:tr>
        <w:trPr>
          <w:cantSplit/>
          <w:trHeight w:val="645"/>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8</w:t>
            </w:r>
            <w:r>
              <w:rPr>
                <w:color w:val="000000" w:themeColor="text1"/>
                <w:highlight w:val="none"/>
              </w:rPr>
            </w:r>
            <w:r>
              <w:rPr>
                <w:color w:val="000000" w:themeColor="text1"/>
                <w:highlight w:val="none"/>
              </w:rPr>
            </w:r>
          </w:p>
        </w:tc>
        <w:tc>
          <w:tcPr>
            <w:gridSpan w:val="8"/>
            <w:tcW w:w="7866"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企业或社会团体办公场所的面积：</w:t>
            </w:r>
            <w:r>
              <w:rPr>
                <w:color w:val="000000" w:themeColor="text1"/>
                <w:highlight w:val="none"/>
              </w:rPr>
            </w:r>
            <w:r>
              <w:rPr>
                <w:color w:val="000000" w:themeColor="text1"/>
                <w:highlight w:val="none"/>
              </w:rPr>
            </w:r>
          </w:p>
        </w:tc>
      </w:tr>
      <w:tr>
        <w:trPr>
          <w:trHeight w:val="1767"/>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9</w:t>
            </w:r>
            <w:r>
              <w:rPr>
                <w:color w:val="000000" w:themeColor="text1"/>
                <w:highlight w:val="none"/>
              </w:rPr>
            </w:r>
            <w:r>
              <w:rPr>
                <w:color w:val="000000" w:themeColor="text1"/>
                <w:highlight w:val="none"/>
              </w:rPr>
            </w:r>
          </w:p>
        </w:tc>
        <w:tc>
          <w:tcPr>
            <w:gridSpan w:val="8"/>
            <w:tcW w:w="7866"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主营范围</w:t>
            </w:r>
            <w:r>
              <w:rPr>
                <w:color w:val="000000" w:themeColor="text1"/>
                <w:highlight w:val="none"/>
              </w:rPr>
            </w:r>
            <w:r>
              <w:rPr>
                <w:color w:val="000000" w:themeColor="text1"/>
                <w:highlight w:val="none"/>
              </w:rPr>
            </w:r>
          </w:p>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1</w:t>
            </w:r>
            <w:r>
              <w:rPr>
                <w:rFonts w:hint="eastAsia" w:ascii="宋体" w:hAnsi="宋体" w:eastAsia="宋体"/>
                <w:color w:val="000000" w:themeColor="text1"/>
                <w:sz w:val="21"/>
                <w:szCs w:val="21"/>
                <w:highlight w:val="none"/>
                <w:lang w:val="en-US" w:eastAsia="zh-CN"/>
              </w:rPr>
              <w:t xml:space="preserve">、</w:t>
            </w:r>
            <w:r>
              <w:rPr>
                <w:rFonts w:ascii="宋体" w:hAnsi="宋体" w:eastAsia="宋体"/>
                <w:color w:val="000000" w:themeColor="text1"/>
                <w:sz w:val="21"/>
                <w:szCs w:val="21"/>
                <w:highlight w:val="none"/>
                <w:lang w:val="en-US" w:eastAsia="zh-CN"/>
              </w:rPr>
              <w:t xml:space="preserve">_____________________________________</w:t>
            </w:r>
            <w:r>
              <w:rPr>
                <w:color w:val="000000" w:themeColor="text1"/>
                <w:highlight w:val="none"/>
              </w:rPr>
            </w:r>
            <w:r>
              <w:rPr>
                <w:color w:val="000000" w:themeColor="text1"/>
                <w:highlight w:val="none"/>
              </w:rPr>
            </w:r>
          </w:p>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2</w:t>
            </w:r>
            <w:r>
              <w:rPr>
                <w:rFonts w:hint="eastAsia" w:ascii="宋体" w:hAnsi="宋体" w:eastAsia="宋体"/>
                <w:color w:val="000000" w:themeColor="text1"/>
                <w:sz w:val="21"/>
                <w:szCs w:val="21"/>
                <w:highlight w:val="none"/>
                <w:lang w:val="en-US" w:eastAsia="zh-CN"/>
              </w:rPr>
              <w:t xml:space="preserve">、</w:t>
            </w:r>
            <w:r>
              <w:rPr>
                <w:rFonts w:ascii="宋体" w:hAnsi="宋体" w:eastAsia="宋体"/>
                <w:color w:val="000000" w:themeColor="text1"/>
                <w:sz w:val="21"/>
                <w:szCs w:val="21"/>
                <w:highlight w:val="none"/>
                <w:lang w:val="en-US" w:eastAsia="zh-CN"/>
              </w:rPr>
              <w:t xml:space="preserve">____________________________________</w:t>
            </w:r>
            <w:r>
              <w:rPr>
                <w:color w:val="000000" w:themeColor="text1"/>
                <w:highlight w:val="none"/>
              </w:rPr>
            </w:r>
            <w:r>
              <w:rPr>
                <w:color w:val="000000" w:themeColor="text1"/>
                <w:highlight w:val="none"/>
              </w:rPr>
            </w:r>
          </w:p>
          <w:p>
            <w:pPr>
              <w:pStyle w:val="95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w:t>
            </w:r>
            <w:r>
              <w:rPr>
                <w:color w:val="000000" w:themeColor="text1"/>
                <w:highlight w:val="none"/>
              </w:rPr>
            </w:r>
            <w:r>
              <w:rPr>
                <w:color w:val="000000" w:themeColor="text1"/>
                <w:highlight w:val="none"/>
              </w:rPr>
            </w:r>
          </w:p>
        </w:tc>
      </w:tr>
      <w:tr>
        <w:trPr>
          <w:trHeight w:val="1013"/>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10</w:t>
            </w:r>
            <w:r>
              <w:rPr>
                <w:color w:val="000000" w:themeColor="text1"/>
                <w:highlight w:val="none"/>
              </w:rPr>
            </w:r>
            <w:r>
              <w:rPr>
                <w:color w:val="000000" w:themeColor="text1"/>
                <w:highlight w:val="none"/>
              </w:rPr>
            </w:r>
          </w:p>
        </w:tc>
        <w:tc>
          <w:tcPr>
            <w:gridSpan w:val="2"/>
            <w:tcW w:w="2445" w:type="dxa"/>
            <w:vAlign w:val="top"/>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最近</w:t>
            </w:r>
            <w:r>
              <w:rPr>
                <w:rFonts w:ascii="宋体" w:hAnsi="宋体" w:eastAsia="宋体"/>
                <w:color w:val="000000" w:themeColor="text1"/>
                <w:sz w:val="21"/>
                <w:szCs w:val="21"/>
                <w:highlight w:val="none"/>
                <w:lang w:val="en-US" w:eastAsia="zh-CN"/>
              </w:rPr>
              <w:t xml:space="preserve">3</w:t>
            </w:r>
            <w:r>
              <w:rPr>
                <w:rFonts w:hint="eastAsia" w:ascii="宋体" w:hAnsi="宋体" w:eastAsia="宋体"/>
                <w:color w:val="000000" w:themeColor="text1"/>
                <w:sz w:val="21"/>
                <w:szCs w:val="21"/>
                <w:highlight w:val="none"/>
                <w:lang w:val="en-US" w:eastAsia="zh-CN"/>
              </w:rPr>
              <w:t xml:space="preserve">年内在经营过程中受到何种奖励或处分</w:t>
            </w:r>
            <w:r>
              <w:rPr>
                <w:color w:val="000000" w:themeColor="text1"/>
                <w:highlight w:val="none"/>
              </w:rPr>
            </w:r>
            <w:r>
              <w:rPr>
                <w:color w:val="000000" w:themeColor="text1"/>
                <w:highlight w:val="none"/>
              </w:rPr>
            </w:r>
          </w:p>
        </w:tc>
        <w:tc>
          <w:tcPr>
            <w:gridSpan w:val="6"/>
            <w:tcW w:w="5421" w:type="dxa"/>
            <w:vAlign w:val="top"/>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r>
      <w:tr>
        <w:trPr>
          <w:trHeight w:val="618"/>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11</w:t>
            </w:r>
            <w:r>
              <w:rPr>
                <w:color w:val="000000" w:themeColor="text1"/>
                <w:highlight w:val="none"/>
              </w:rPr>
            </w:r>
            <w:r>
              <w:rPr>
                <w:color w:val="000000" w:themeColor="text1"/>
                <w:highlight w:val="none"/>
              </w:rPr>
            </w:r>
          </w:p>
        </w:tc>
        <w:tc>
          <w:tcPr>
            <w:gridSpan w:val="2"/>
            <w:tcW w:w="2445" w:type="dxa"/>
            <w:vAlign w:val="top"/>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最近</w:t>
            </w:r>
            <w:r>
              <w:rPr>
                <w:rFonts w:ascii="宋体" w:hAnsi="宋体" w:eastAsia="宋体"/>
                <w:color w:val="000000" w:themeColor="text1"/>
                <w:sz w:val="21"/>
                <w:szCs w:val="21"/>
                <w:highlight w:val="none"/>
                <w:lang w:val="en-US" w:eastAsia="zh-CN"/>
              </w:rPr>
              <w:t xml:space="preserve">3</w:t>
            </w:r>
            <w:r>
              <w:rPr>
                <w:rFonts w:hint="eastAsia" w:ascii="宋体" w:hAnsi="宋体" w:eastAsia="宋体"/>
                <w:color w:val="000000" w:themeColor="text1"/>
                <w:sz w:val="21"/>
                <w:szCs w:val="21"/>
                <w:highlight w:val="none"/>
                <w:lang w:val="en-US" w:eastAsia="zh-CN"/>
              </w:rPr>
              <w:t xml:space="preserve">年内有无因售假、售劣或是其他原因被消费者投诉或起诉的情况及说明</w:t>
            </w:r>
            <w:r>
              <w:rPr>
                <w:color w:val="000000" w:themeColor="text1"/>
                <w:highlight w:val="none"/>
              </w:rPr>
            </w:r>
            <w:r>
              <w:rPr>
                <w:color w:val="000000" w:themeColor="text1"/>
                <w:highlight w:val="none"/>
              </w:rPr>
            </w:r>
          </w:p>
        </w:tc>
        <w:tc>
          <w:tcPr>
            <w:gridSpan w:val="6"/>
            <w:tcW w:w="5421" w:type="dxa"/>
            <w:vAlign w:val="top"/>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r>
      <w:tr>
        <w:trPr>
          <w:trHeight w:val="1701"/>
        </w:trPr>
        <w:tc>
          <w:tcPr>
            <w:tcW w:w="597" w:type="dxa"/>
            <w:vAlign w:val="center"/>
            <w:textDirection w:val="lrTb"/>
            <w:noWrap w:val="false"/>
          </w:tcPr>
          <w:p>
            <w:pPr>
              <w:pStyle w:val="95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t xml:space="preserve">12</w:t>
            </w:r>
            <w:r>
              <w:rPr>
                <w:color w:val="000000" w:themeColor="text1"/>
                <w:highlight w:val="none"/>
              </w:rPr>
            </w:r>
            <w:r>
              <w:rPr>
                <w:color w:val="000000" w:themeColor="text1"/>
                <w:highlight w:val="none"/>
              </w:rPr>
            </w:r>
          </w:p>
        </w:tc>
        <w:tc>
          <w:tcPr>
            <w:gridSpan w:val="2"/>
            <w:tcW w:w="2445"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其他需要说明的情况</w:t>
            </w:r>
            <w:r>
              <w:rPr>
                <w:color w:val="000000" w:themeColor="text1"/>
                <w:highlight w:val="none"/>
              </w:rPr>
            </w:r>
            <w:r>
              <w:rPr>
                <w:color w:val="000000" w:themeColor="text1"/>
                <w:highlight w:val="none"/>
              </w:rPr>
            </w:r>
          </w:p>
        </w:tc>
        <w:tc>
          <w:tcPr>
            <w:gridSpan w:val="6"/>
            <w:tcW w:w="5421" w:type="dxa"/>
            <w:vAlign w:val="center"/>
            <w:textDirection w:val="lrTb"/>
            <w:noWrap w:val="false"/>
          </w:tcPr>
          <w:p>
            <w:pPr>
              <w:pStyle w:val="95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lang w:val="en-US" w:eastAsia="zh-CN"/>
              </w:rPr>
            </w:r>
            <w:r>
              <w:rPr>
                <w:color w:val="000000" w:themeColor="text1"/>
                <w:highlight w:val="none"/>
              </w:rPr>
            </w:r>
            <w:r>
              <w:rPr>
                <w:color w:val="000000" w:themeColor="text1"/>
                <w:highlight w:val="none"/>
              </w:rPr>
            </w:r>
          </w:p>
        </w:tc>
      </w:tr>
    </w:tbl>
    <w:p>
      <w:pPr>
        <w:pStyle w:val="955"/>
        <w:ind w:firstLine="0"/>
        <w:spacing w:line="400" w:lineRule="exact"/>
        <w:rPr>
          <w:rFonts w:ascii="Times New Roman"/>
          <w:b/>
          <w:color w:val="000000" w:themeColor="text1"/>
          <w:sz w:val="21"/>
          <w:szCs w:val="21"/>
          <w:highlight w:val="none"/>
        </w:rPr>
      </w:pPr>
      <w:r>
        <w:rPr>
          <w:rFonts w:ascii="Times New Roman"/>
          <w:b/>
          <w:color w:val="000000" w:themeColor="text1"/>
          <w:sz w:val="21"/>
          <w:szCs w:val="21"/>
          <w:highlight w:val="none"/>
        </w:rPr>
      </w:r>
      <w:r>
        <w:rPr>
          <w:color w:val="000000" w:themeColor="text1"/>
          <w:highlight w:val="none"/>
        </w:rPr>
      </w:r>
      <w:r>
        <w:rPr>
          <w:color w:val="000000" w:themeColor="text1"/>
          <w:highlight w:val="none"/>
        </w:rPr>
      </w:r>
    </w:p>
    <w:p>
      <w:pPr>
        <w:pStyle w:val="744"/>
        <w:rPr>
          <w:b/>
          <w:color w:val="000000" w:themeColor="text1"/>
          <w:szCs w:val="21"/>
          <w:highlight w:val="none"/>
        </w:rPr>
      </w:pPr>
      <w:r>
        <w:rPr>
          <w:b/>
          <w:color w:val="000000" w:themeColor="text1"/>
          <w:szCs w:val="21"/>
          <w:highlight w:val="none"/>
        </w:rPr>
        <w:br w:type="page" w:clear="all"/>
      </w:r>
      <w:r>
        <w:rPr>
          <w:rFonts w:hint="eastAsia"/>
          <w:b/>
          <w:color w:val="000000" w:themeColor="text1"/>
          <w:szCs w:val="21"/>
          <w:highlight w:val="none"/>
        </w:rPr>
        <w:t xml:space="preserve">格式9、相关业绩一览表</w:t>
      </w:r>
      <w:r>
        <w:rPr>
          <w:color w:val="000000" w:themeColor="text1"/>
          <w:highlight w:val="none"/>
        </w:rPr>
      </w:r>
      <w:r>
        <w:rPr>
          <w:color w:val="000000" w:themeColor="text1"/>
          <w:highlight w:val="none"/>
        </w:rPr>
      </w:r>
    </w:p>
    <w:p>
      <w:pPr>
        <w:pStyle w:val="744"/>
        <w:ind w:left="-42" w:right="357"/>
        <w:spacing w:line="400" w:lineRule="exact"/>
        <w:rPr>
          <w:b/>
          <w:color w:val="000000" w:themeColor="text1"/>
          <w:sz w:val="24"/>
          <w:highlight w:val="none"/>
        </w:rPr>
      </w:pPr>
      <w:r>
        <w:rPr>
          <w:b/>
          <w:color w:val="000000" w:themeColor="text1"/>
          <w:sz w:val="24"/>
          <w:highlight w:val="none"/>
        </w:rPr>
      </w:r>
      <w:r>
        <w:rPr>
          <w:color w:val="000000" w:themeColor="text1"/>
          <w:highlight w:val="none"/>
        </w:rPr>
      </w:r>
      <w:r>
        <w:rPr>
          <w:color w:val="000000" w:themeColor="text1"/>
          <w:highlight w:val="none"/>
        </w:rPr>
      </w:r>
    </w:p>
    <w:p>
      <w:pPr>
        <w:pStyle w:val="769"/>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相关业绩一览表</w:t>
      </w:r>
      <w:r>
        <w:rPr>
          <w:color w:val="000000" w:themeColor="text1"/>
          <w:highlight w:val="none"/>
        </w:rPr>
      </w:r>
      <w:r>
        <w:rPr>
          <w:color w:val="000000" w:themeColor="text1"/>
          <w:highlight w:val="none"/>
        </w:rPr>
      </w:r>
    </w:p>
    <w:p>
      <w:pPr>
        <w:pStyle w:val="744"/>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rPr>
          <w:color w:val="000000" w:themeColor="text1"/>
          <w:highlight w:val="none"/>
        </w:rPr>
      </w:r>
    </w:p>
    <w:p>
      <w:pPr>
        <w:pStyle w:val="744"/>
        <w:spacing w:line="400" w:lineRule="exact"/>
        <w:rPr>
          <w:color w:val="000000" w:themeColor="text1"/>
          <w:szCs w:val="21"/>
          <w:highlight w:val="none"/>
        </w:rPr>
      </w:pPr>
      <w:r>
        <w:rPr>
          <w:rFonts w:hint="eastAsia"/>
          <w:color w:val="000000" w:themeColor="text1"/>
          <w:szCs w:val="21"/>
          <w:highlight w:val="none"/>
        </w:rPr>
        <w:t xml:space="preserve">采购编号：</w:t>
      </w:r>
      <w:r>
        <w:rPr>
          <w:color w:val="000000" w:themeColor="text1"/>
          <w:szCs w:val="21"/>
          <w:highlight w:val="none"/>
        </w:rPr>
        <w:t xml:space="preserve">_________________________</w:t>
      </w:r>
      <w:r>
        <w:rPr>
          <w:color w:val="000000" w:themeColor="text1"/>
          <w:highlight w:val="none"/>
        </w:rPr>
      </w:r>
      <w:r>
        <w:rPr>
          <w:color w:val="000000" w:themeColor="text1"/>
          <w:highlight w:val="none"/>
        </w:rP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pStyle w:val="744"/>
              <w:jc w:val="center"/>
              <w:spacing w:line="400" w:lineRule="exact"/>
              <w:rPr>
                <w:color w:val="000000" w:themeColor="text1"/>
                <w:szCs w:val="21"/>
                <w:highlight w:val="none"/>
              </w:rPr>
            </w:pPr>
            <w:r>
              <w:rPr>
                <w:rFonts w:hint="eastAsia"/>
                <w:color w:val="000000" w:themeColor="text1"/>
                <w:szCs w:val="21"/>
                <w:highlight w:val="none"/>
              </w:rPr>
              <w:t xml:space="preserve">序号</w:t>
            </w:r>
            <w:r>
              <w:rPr>
                <w:color w:val="000000" w:themeColor="text1"/>
                <w:highlight w:val="none"/>
              </w:rPr>
            </w:r>
            <w:r>
              <w:rPr>
                <w:color w:val="000000" w:themeColor="text1"/>
                <w:highlight w:val="none"/>
              </w:rPr>
            </w:r>
          </w:p>
        </w:tc>
        <w:tc>
          <w:tcPr>
            <w:tcW w:w="1479" w:type="dxa"/>
            <w:vAlign w:val="center"/>
            <w:textDirection w:val="lrTb"/>
            <w:noWrap w:val="false"/>
          </w:tcPr>
          <w:p>
            <w:pPr>
              <w:pStyle w:val="744"/>
              <w:jc w:val="center"/>
              <w:spacing w:line="400" w:lineRule="exact"/>
              <w:rPr>
                <w:color w:val="000000" w:themeColor="text1"/>
                <w:szCs w:val="21"/>
                <w:highlight w:val="none"/>
              </w:rPr>
            </w:pPr>
            <w:r>
              <w:rPr>
                <w:rFonts w:hint="eastAsia"/>
                <w:color w:val="000000" w:themeColor="text1"/>
                <w:szCs w:val="21"/>
                <w:highlight w:val="none"/>
              </w:rPr>
              <w:t xml:space="preserve">项目名称</w:t>
            </w:r>
            <w:r>
              <w:rPr>
                <w:color w:val="000000" w:themeColor="text1"/>
                <w:highlight w:val="none"/>
              </w:rPr>
            </w:r>
            <w:r>
              <w:rPr>
                <w:color w:val="000000" w:themeColor="text1"/>
                <w:highlight w:val="none"/>
              </w:rPr>
            </w:r>
          </w:p>
        </w:tc>
        <w:tc>
          <w:tcPr>
            <w:tcW w:w="1479" w:type="dxa"/>
            <w:vAlign w:val="center"/>
            <w:textDirection w:val="lrTb"/>
            <w:noWrap w:val="false"/>
          </w:tcPr>
          <w:p>
            <w:pPr>
              <w:pStyle w:val="744"/>
              <w:jc w:val="center"/>
              <w:spacing w:line="400" w:lineRule="exact"/>
              <w:rPr>
                <w:color w:val="000000" w:themeColor="text1"/>
                <w:szCs w:val="21"/>
                <w:highlight w:val="none"/>
              </w:rPr>
            </w:pPr>
            <w:r>
              <w:rPr>
                <w:rFonts w:hint="eastAsia"/>
                <w:color w:val="000000" w:themeColor="text1"/>
                <w:szCs w:val="21"/>
                <w:highlight w:val="none"/>
              </w:rPr>
              <w:t xml:space="preserve">合同期</w:t>
            </w:r>
            <w:r>
              <w:rPr>
                <w:color w:val="000000" w:themeColor="text1"/>
                <w:highlight w:val="none"/>
              </w:rPr>
            </w:r>
            <w:r>
              <w:rPr>
                <w:color w:val="000000" w:themeColor="text1"/>
                <w:highlight w:val="none"/>
              </w:rPr>
            </w:r>
          </w:p>
        </w:tc>
        <w:tc>
          <w:tcPr>
            <w:tcW w:w="1760" w:type="dxa"/>
            <w:vAlign w:val="center"/>
            <w:textDirection w:val="lrTb"/>
            <w:noWrap w:val="false"/>
          </w:tcPr>
          <w:p>
            <w:pPr>
              <w:pStyle w:val="744"/>
              <w:jc w:val="center"/>
              <w:spacing w:line="400" w:lineRule="exact"/>
              <w:rPr>
                <w:color w:val="000000" w:themeColor="text1"/>
                <w:szCs w:val="21"/>
                <w:highlight w:val="none"/>
              </w:rPr>
            </w:pPr>
            <w:r>
              <w:rPr>
                <w:rFonts w:hint="eastAsia"/>
                <w:color w:val="000000" w:themeColor="text1"/>
                <w:szCs w:val="21"/>
                <w:highlight w:val="none"/>
              </w:rPr>
              <w:t xml:space="preserve">管理服务范围</w:t>
            </w:r>
            <w:r>
              <w:rPr>
                <w:color w:val="000000" w:themeColor="text1"/>
                <w:highlight w:val="none"/>
              </w:rPr>
            </w:r>
            <w:r>
              <w:rPr>
                <w:color w:val="000000" w:themeColor="text1"/>
                <w:highlight w:val="none"/>
              </w:rPr>
            </w:r>
          </w:p>
        </w:tc>
        <w:tc>
          <w:tcPr>
            <w:tcW w:w="1549" w:type="dxa"/>
            <w:vAlign w:val="center"/>
            <w:textDirection w:val="lrTb"/>
            <w:noWrap w:val="false"/>
          </w:tcPr>
          <w:p>
            <w:pPr>
              <w:pStyle w:val="744"/>
              <w:jc w:val="center"/>
              <w:spacing w:line="400" w:lineRule="exact"/>
              <w:rPr>
                <w:color w:val="000000" w:themeColor="text1"/>
                <w:szCs w:val="21"/>
                <w:highlight w:val="none"/>
              </w:rPr>
            </w:pPr>
            <w:r>
              <w:rPr>
                <w:rFonts w:hint="eastAsia"/>
                <w:color w:val="000000" w:themeColor="text1"/>
                <w:szCs w:val="21"/>
                <w:highlight w:val="none"/>
              </w:rPr>
              <w:t xml:space="preserve">管理面积（</w:t>
            </w:r>
            <w:r>
              <w:rPr>
                <w:color w:val="000000" w:themeColor="text1"/>
                <w:szCs w:val="21"/>
                <w:highlight w:val="none"/>
              </w:rPr>
              <w:t xml:space="preserve">m</w:t>
            </w:r>
            <w:r>
              <w:rPr>
                <w:color w:val="000000" w:themeColor="text1"/>
                <w:szCs w:val="21"/>
                <w:highlight w:val="none"/>
                <w:vertAlign w:val="superscript"/>
              </w:rPr>
              <w:t xml:space="preserve">2</w:t>
            </w:r>
            <w:r>
              <w:rPr>
                <w:rFonts w:hint="eastAsia"/>
                <w:color w:val="000000" w:themeColor="text1"/>
                <w:szCs w:val="21"/>
                <w:highlight w:val="none"/>
              </w:rPr>
              <w:t xml:space="preserve">）</w:t>
            </w:r>
            <w:r>
              <w:rPr>
                <w:color w:val="000000" w:themeColor="text1"/>
                <w:highlight w:val="none"/>
              </w:rPr>
            </w:r>
            <w:r>
              <w:rPr>
                <w:color w:val="000000" w:themeColor="text1"/>
                <w:highlight w:val="none"/>
              </w:rPr>
            </w:r>
          </w:p>
        </w:tc>
        <w:tc>
          <w:tcPr>
            <w:tcW w:w="1337" w:type="dxa"/>
            <w:vAlign w:val="center"/>
            <w:textDirection w:val="lrTb"/>
            <w:noWrap w:val="false"/>
          </w:tcPr>
          <w:p>
            <w:pPr>
              <w:pStyle w:val="744"/>
              <w:jc w:val="center"/>
              <w:spacing w:line="400" w:lineRule="exact"/>
              <w:rPr>
                <w:color w:val="000000" w:themeColor="text1"/>
                <w:szCs w:val="21"/>
                <w:highlight w:val="none"/>
              </w:rPr>
            </w:pPr>
            <w:r>
              <w:rPr>
                <w:rFonts w:hint="eastAsia"/>
                <w:color w:val="000000" w:themeColor="text1"/>
                <w:szCs w:val="21"/>
                <w:highlight w:val="none"/>
              </w:rPr>
              <w:t xml:space="preserve">备注</w:t>
            </w:r>
            <w:r>
              <w:rPr>
                <w:color w:val="000000" w:themeColor="text1"/>
                <w:highlight w:val="none"/>
              </w:rPr>
            </w:r>
            <w:r>
              <w:rPr>
                <w:color w:val="000000" w:themeColor="text1"/>
                <w:highlight w:val="none"/>
              </w:rPr>
            </w:r>
          </w:p>
        </w:tc>
      </w:tr>
      <w:tr>
        <w:trPr>
          <w:cantSplit/>
          <w:trHeight w:val="510" w:hRule="exact"/>
        </w:trPr>
        <w:tc>
          <w:tcPr>
            <w:tcW w:w="915"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t xml:space="preserve">1</w:t>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760"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54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337"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cantSplit/>
          <w:trHeight w:val="510" w:hRule="exact"/>
        </w:trPr>
        <w:tc>
          <w:tcPr>
            <w:tcW w:w="915"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t xml:space="preserve">2</w:t>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760"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54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337"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cantSplit/>
          <w:trHeight w:val="510" w:hRule="exact"/>
        </w:trPr>
        <w:tc>
          <w:tcPr>
            <w:tcW w:w="915"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t xml:space="preserve">3</w:t>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760"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54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337"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cantSplit/>
          <w:trHeight w:val="510" w:hRule="exact"/>
        </w:trPr>
        <w:tc>
          <w:tcPr>
            <w:tcW w:w="915"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t xml:space="preserve">4</w:t>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760"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54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337"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cantSplit/>
          <w:trHeight w:val="510" w:hRule="exact"/>
        </w:trPr>
        <w:tc>
          <w:tcPr>
            <w:tcW w:w="915"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t xml:space="preserve">5</w:t>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760"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54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337"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cantSplit/>
          <w:trHeight w:val="510" w:hRule="exact"/>
        </w:trPr>
        <w:tc>
          <w:tcPr>
            <w:tcW w:w="915" w:type="dxa"/>
            <w:vAlign w:val="center"/>
            <w:textDirection w:val="tbRlV"/>
            <w:noWrap w:val="false"/>
          </w:tcPr>
          <w:p>
            <w:pPr>
              <w:pStyle w:val="744"/>
              <w:ind w:left="113" w:right="113"/>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760"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549"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337" w:type="dxa"/>
            <w:vAlign w:val="center"/>
            <w:textDirection w:val="lrTb"/>
            <w:noWrap w:val="false"/>
          </w:tcPr>
          <w:p>
            <w:pPr>
              <w:pStyle w:val="744"/>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cantSplit/>
          <w:trHeight w:val="510" w:hRule="exact"/>
        </w:trPr>
        <w:tc>
          <w:tcPr>
            <w:tcW w:w="915"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760"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549"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337"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cantSplit/>
          <w:trHeight w:val="510" w:hRule="exact"/>
        </w:trPr>
        <w:tc>
          <w:tcPr>
            <w:tcW w:w="915"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479"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760"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549"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c>
          <w:tcPr>
            <w:tcW w:w="1337" w:type="dxa"/>
            <w:vAlign w:val="center"/>
            <w:textDirection w:val="lrTb"/>
            <w:noWrap w:val="false"/>
          </w:tcPr>
          <w:p>
            <w:pPr>
              <w:pStyle w:val="744"/>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bl>
    <w:p>
      <w:pPr>
        <w:pStyle w:val="744"/>
        <w:ind w:firstLine="210"/>
        <w:spacing w:line="360" w:lineRule="auto"/>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p>
      <w:pPr>
        <w:pStyle w:val="744"/>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投标人（公章）：</w:t>
      </w:r>
      <w:r>
        <w:rPr>
          <w:color w:val="000000" w:themeColor="text1"/>
          <w:highlight w:val="none"/>
        </w:rPr>
      </w:r>
      <w:r>
        <w:rPr>
          <w:color w:val="000000" w:themeColor="text1"/>
          <w:highlight w:val="none"/>
        </w:rPr>
      </w:r>
    </w:p>
    <w:p>
      <w:pPr>
        <w:pStyle w:val="744"/>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法定代表人或代理人：（签字或盖章）</w:t>
      </w:r>
      <w:r>
        <w:rPr>
          <w:color w:val="000000" w:themeColor="text1"/>
          <w:highlight w:val="none"/>
        </w:rPr>
      </w:r>
      <w:r>
        <w:rPr>
          <w:color w:val="000000" w:themeColor="text1"/>
          <w:highlight w:val="none"/>
        </w:rPr>
      </w:r>
    </w:p>
    <w:p>
      <w:pPr>
        <w:pStyle w:val="744"/>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日期：</w:t>
      </w:r>
      <w:r>
        <w:rPr>
          <w:color w:val="000000" w:themeColor="text1"/>
          <w:szCs w:val="21"/>
          <w:highlight w:val="none"/>
        </w:rPr>
        <w:t xml:space="preserve">      </w:t>
      </w:r>
      <w:r>
        <w:rPr>
          <w:rFonts w:hint="eastAsia" w:ascii="宋体" w:cs="宋体"/>
          <w:color w:val="000000" w:themeColor="text1"/>
          <w:szCs w:val="21"/>
          <w:highlight w:val="none"/>
          <w:lang w:val="zh-CN"/>
        </w:rPr>
        <w:t xml:space="preserve">年</w:t>
      </w:r>
      <w:r>
        <w:rPr>
          <w:color w:val="000000" w:themeColor="text1"/>
          <w:szCs w:val="21"/>
          <w:highlight w:val="none"/>
        </w:rPr>
        <w:t xml:space="preserve">     </w:t>
      </w:r>
      <w:r>
        <w:rPr>
          <w:rFonts w:hint="eastAsia" w:ascii="宋体" w:cs="宋体"/>
          <w:color w:val="000000" w:themeColor="text1"/>
          <w:szCs w:val="21"/>
          <w:highlight w:val="none"/>
          <w:lang w:val="zh-CN"/>
        </w:rPr>
        <w:t xml:space="preserve">月</w:t>
      </w:r>
      <w:r>
        <w:rPr>
          <w:color w:val="000000" w:themeColor="text1"/>
          <w:szCs w:val="21"/>
          <w:highlight w:val="none"/>
        </w:rPr>
        <w:t xml:space="preserve">     </w:t>
      </w:r>
      <w:r>
        <w:rPr>
          <w:rFonts w:hint="eastAsia" w:ascii="宋体" w:cs="宋体"/>
          <w:color w:val="000000" w:themeColor="text1"/>
          <w:szCs w:val="21"/>
          <w:highlight w:val="none"/>
          <w:lang w:val="zh-CN"/>
        </w:rPr>
        <w:t xml:space="preserve">日</w:t>
      </w:r>
      <w:r>
        <w:rPr>
          <w:color w:val="000000" w:themeColor="text1"/>
          <w:highlight w:val="none"/>
        </w:rPr>
      </w:r>
      <w:r>
        <w:rPr>
          <w:color w:val="000000" w:themeColor="text1"/>
          <w:highlight w:val="none"/>
        </w:rPr>
      </w:r>
    </w:p>
    <w:p>
      <w:pPr>
        <w:pStyle w:val="744"/>
        <w:ind w:left="420" w:right="357" w:hanging="400"/>
        <w:spacing w:before="120" w:line="400" w:lineRule="exact"/>
        <w:rPr>
          <w:b/>
          <w:bCs/>
          <w:color w:val="000000" w:themeColor="text1"/>
          <w:szCs w:val="21"/>
          <w:highlight w:val="none"/>
        </w:rPr>
      </w:pPr>
      <w:r>
        <w:rPr>
          <w:b/>
          <w:bCs/>
          <w:color w:val="000000" w:themeColor="text1"/>
          <w:szCs w:val="21"/>
          <w:highlight w:val="none"/>
        </w:rPr>
      </w:r>
      <w:r>
        <w:rPr>
          <w:color w:val="000000" w:themeColor="text1"/>
          <w:highlight w:val="none"/>
        </w:rPr>
      </w:r>
      <w:r>
        <w:rPr>
          <w:color w:val="000000" w:themeColor="text1"/>
          <w:highlight w:val="none"/>
        </w:rPr>
      </w:r>
    </w:p>
    <w:p>
      <w:pPr>
        <w:pStyle w:val="744"/>
        <w:ind w:left="420" w:right="357" w:hanging="400"/>
        <w:spacing w:before="120" w:line="400" w:lineRule="exact"/>
        <w:rPr>
          <w:b/>
          <w:bCs/>
          <w:color w:val="000000" w:themeColor="text1"/>
          <w:szCs w:val="21"/>
          <w:highlight w:val="none"/>
        </w:rPr>
      </w:pPr>
      <w:r>
        <w:rPr>
          <w:b/>
          <w:bCs/>
          <w:color w:val="000000" w:themeColor="text1"/>
          <w:szCs w:val="21"/>
          <w:highlight w:val="none"/>
        </w:rPr>
      </w:r>
      <w:r>
        <w:rPr>
          <w:color w:val="000000" w:themeColor="text1"/>
          <w:highlight w:val="none"/>
        </w:rPr>
      </w:r>
      <w:r>
        <w:rPr>
          <w:color w:val="000000" w:themeColor="text1"/>
          <w:highlight w:val="none"/>
        </w:rPr>
      </w:r>
    </w:p>
    <w:p>
      <w:pPr>
        <w:pStyle w:val="744"/>
        <w:ind w:left="420" w:right="357" w:hanging="400"/>
        <w:spacing w:before="120" w:line="400" w:lineRule="exact"/>
        <w:rPr>
          <w:b/>
          <w:bCs/>
          <w:color w:val="000000" w:themeColor="text1"/>
          <w:szCs w:val="21"/>
          <w:highlight w:val="none"/>
        </w:rPr>
      </w:pPr>
      <w:r>
        <w:rPr>
          <w:b/>
          <w:bCs/>
          <w:color w:val="000000" w:themeColor="text1"/>
          <w:szCs w:val="21"/>
          <w:highlight w:val="none"/>
        </w:rPr>
      </w:r>
      <w:r>
        <w:rPr>
          <w:color w:val="000000" w:themeColor="text1"/>
          <w:highlight w:val="none"/>
        </w:rPr>
      </w:r>
      <w:r>
        <w:rPr>
          <w:color w:val="000000" w:themeColor="text1"/>
          <w:highlight w:val="none"/>
        </w:rPr>
      </w:r>
    </w:p>
    <w:p>
      <w:pPr>
        <w:pStyle w:val="744"/>
        <w:rPr>
          <w:rFonts w:ascii="宋体" w:hAnsi="宋体"/>
          <w:b/>
          <w:color w:val="000000" w:themeColor="text1"/>
          <w:szCs w:val="21"/>
          <w:highlight w:val="none"/>
        </w:rPr>
      </w:pPr>
      <w:r>
        <w:rPr>
          <w:rFonts w:hint="eastAsia" w:ascii="宋体" w:hAnsi="宋体"/>
          <w:b/>
          <w:bCs/>
          <w:color w:val="000000" w:themeColor="text1"/>
          <w:highlight w:val="none"/>
        </w:rPr>
        <w:t xml:space="preserve"> </w:t>
      </w:r>
      <w:r>
        <w:rPr>
          <w:rFonts w:hint="eastAsia" w:ascii="宋体" w:hAnsi="宋体"/>
          <w:b/>
          <w:bCs/>
          <w:color w:val="000000" w:themeColor="text1"/>
          <w:highlight w:val="none"/>
        </w:rPr>
        <w:br w:type="page" w:clear="all"/>
      </w:r>
      <w:r>
        <w:rPr>
          <w:rFonts w:hint="eastAsia"/>
          <w:b/>
          <w:color w:val="000000" w:themeColor="text1"/>
          <w:szCs w:val="21"/>
          <w:highlight w:val="none"/>
        </w:rPr>
        <w:t xml:space="preserve">格式10、中</w:t>
      </w:r>
      <w:r>
        <w:rPr>
          <w:rFonts w:hint="eastAsia" w:ascii="宋体" w:hAnsi="宋体"/>
          <w:b/>
          <w:color w:val="000000" w:themeColor="text1"/>
          <w:szCs w:val="21"/>
          <w:highlight w:val="none"/>
        </w:rPr>
        <w:t xml:space="preserve">小微企业声明函</w:t>
      </w:r>
      <w:r>
        <w:rPr>
          <w:color w:val="000000" w:themeColor="text1"/>
          <w:highlight w:val="none"/>
        </w:rPr>
      </w:r>
      <w:r>
        <w:rPr>
          <w:color w:val="000000" w:themeColor="text1"/>
          <w:highlight w:val="none"/>
        </w:rPr>
      </w:r>
    </w:p>
    <w:p>
      <w:pPr>
        <w:pStyle w:val="744"/>
        <w:jc w:val="center"/>
        <w:spacing w:line="588" w:lineRule="exact"/>
        <w:rPr>
          <w:rFonts w:hint="eastAsia"/>
          <w:b/>
          <w:color w:val="000000" w:themeColor="text1"/>
          <w:spacing w:val="6"/>
          <w:sz w:val="24"/>
          <w:highlight w:val="none"/>
          <w:shd w:val="clear" w:color="auto" w:fill="ffffff"/>
        </w:rPr>
      </w:pPr>
      <w:r>
        <w:rPr>
          <w:rFonts w:hint="eastAsia"/>
          <w:b/>
          <w:color w:val="000000" w:themeColor="text1"/>
          <w:spacing w:val="6"/>
          <w:sz w:val="24"/>
          <w:highlight w:val="none"/>
          <w:shd w:val="clear" w:color="auto" w:fill="ffffff"/>
        </w:rPr>
      </w:r>
      <w:r>
        <w:rPr>
          <w:color w:val="000000" w:themeColor="text1"/>
          <w:highlight w:val="none"/>
        </w:rPr>
      </w:r>
      <w:r>
        <w:rPr>
          <w:color w:val="000000" w:themeColor="text1"/>
          <w:highlight w:val="none"/>
        </w:rPr>
      </w:r>
    </w:p>
    <w:p>
      <w:pPr>
        <w:pStyle w:val="769"/>
        <w:ind w:firstLine="643"/>
        <w:jc w:val="center"/>
        <w:spacing w:line="400" w:lineRule="exact"/>
        <w:rPr>
          <w:rFonts w:hAnsi="宋体" w:eastAsia="宋体"/>
          <w:b/>
          <w:color w:val="000000" w:themeColor="text1"/>
          <w:sz w:val="32"/>
          <w:szCs w:val="32"/>
          <w:highlight w:val="none"/>
        </w:rPr>
      </w:pPr>
      <w:r>
        <w:rPr>
          <w:color w:val="000000" w:themeColor="text1"/>
          <w:highlight w:val="none"/>
        </w:rPr>
      </w:r>
      <w:bookmarkStart w:id="8" w:name="_Hlk66105462"/>
      <w:r>
        <w:rPr>
          <w:rFonts w:hint="eastAsia" w:hAnsi="宋体" w:eastAsia="宋体"/>
          <w:b/>
          <w:color w:val="000000" w:themeColor="text1"/>
          <w:sz w:val="32"/>
          <w:szCs w:val="32"/>
          <w:highlight w:val="none"/>
        </w:rPr>
        <w:t xml:space="preserve">中小企业声明函（服务类）</w:t>
      </w:r>
      <w:r>
        <w:rPr>
          <w:color w:val="000000" w:themeColor="text1"/>
          <w:highlight w:val="none"/>
        </w:rPr>
      </w:r>
      <w:r>
        <w:rPr>
          <w:color w:val="000000" w:themeColor="text1"/>
          <w:highlight w:val="none"/>
        </w:rPr>
      </w:r>
    </w:p>
    <w:p>
      <w:pPr>
        <w:pStyle w:val="744"/>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rPr>
          <w:color w:val="000000" w:themeColor="text1"/>
          <w:highlight w:val="none"/>
        </w:rPr>
      </w:r>
    </w:p>
    <w:p>
      <w:pPr>
        <w:pStyle w:val="744"/>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苏州市卫康招投标咨询服务有限公司：</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rPr>
        <w:t xml:space="preserve">本公司</w:t>
      </w:r>
      <w:r>
        <w:rPr>
          <w:color w:val="000000" w:themeColor="text1"/>
          <w:szCs w:val="21"/>
          <w:highlight w:val="none"/>
          <w:u w:val="single"/>
        </w:rPr>
        <w:t xml:space="preserve">               </w:t>
      </w:r>
      <w:r>
        <w:rPr>
          <w:rFonts w:hint="eastAsia"/>
          <w:color w:val="000000" w:themeColor="text1"/>
          <w:szCs w:val="21"/>
          <w:highlight w:val="none"/>
        </w:rPr>
        <w:t xml:space="preserve">郑重声明，根据《政府采购促进中小</w:t>
      </w:r>
      <w:r>
        <w:rPr>
          <w:color w:val="000000" w:themeColor="text1"/>
          <w:szCs w:val="21"/>
          <w:highlight w:val="none"/>
        </w:rPr>
        <w:t xml:space="preserve"> </w:t>
      </w:r>
      <w:r>
        <w:rPr>
          <w:rFonts w:hint="eastAsia"/>
          <w:color w:val="000000" w:themeColor="text1"/>
          <w:szCs w:val="21"/>
          <w:highlight w:val="none"/>
        </w:rPr>
        <w:t xml:space="preserve">企业发展管理办法》（财库﹝</w:t>
      </w:r>
      <w:r>
        <w:rPr>
          <w:color w:val="000000" w:themeColor="text1"/>
          <w:szCs w:val="21"/>
          <w:highlight w:val="none"/>
        </w:rPr>
        <w:t xml:space="preserve">2020</w:t>
      </w:r>
      <w:r>
        <w:rPr>
          <w:rFonts w:hint="eastAsia"/>
          <w:color w:val="000000" w:themeColor="text1"/>
          <w:szCs w:val="21"/>
          <w:highlight w:val="none"/>
        </w:rPr>
        <w:t xml:space="preserve">﹞</w:t>
      </w:r>
      <w:r>
        <w:rPr>
          <w:color w:val="000000" w:themeColor="text1"/>
          <w:szCs w:val="21"/>
          <w:highlight w:val="none"/>
        </w:rPr>
        <w:t xml:space="preserve">46 </w:t>
      </w:r>
      <w:r>
        <w:rPr>
          <w:rFonts w:hint="eastAsia"/>
          <w:color w:val="000000" w:themeColor="text1"/>
          <w:szCs w:val="21"/>
          <w:highlight w:val="none"/>
        </w:rPr>
        <w:t xml:space="preserve">号）的规定，本公司</w:t>
      </w:r>
      <w:r>
        <w:rPr>
          <w:color w:val="000000" w:themeColor="text1"/>
          <w:szCs w:val="21"/>
          <w:highlight w:val="none"/>
          <w:u w:val="single"/>
        </w:rPr>
        <w:t xml:space="preserve">           </w:t>
      </w:r>
      <w:r>
        <w:rPr>
          <w:rFonts w:hint="eastAsia"/>
          <w:color w:val="000000" w:themeColor="text1"/>
          <w:szCs w:val="21"/>
          <w:highlight w:val="none"/>
        </w:rPr>
        <w:t xml:space="preserve">参加</w:t>
      </w:r>
      <w:r>
        <w:rPr>
          <w:rFonts w:hint="eastAsia"/>
          <w:color w:val="000000" w:themeColor="text1"/>
          <w:szCs w:val="21"/>
          <w:highlight w:val="none"/>
          <w:u w:val="single"/>
        </w:rPr>
        <w:t xml:space="preserve">（单位名称）</w:t>
      </w:r>
      <w:r>
        <w:rPr>
          <w:rFonts w:hint="eastAsia"/>
          <w:color w:val="000000" w:themeColor="text1"/>
          <w:szCs w:val="21"/>
          <w:highlight w:val="none"/>
        </w:rPr>
        <w:t xml:space="preserve">的</w:t>
      </w:r>
      <w:r>
        <w:rPr>
          <w:rFonts w:hint="eastAsia"/>
          <w:color w:val="000000" w:themeColor="text1"/>
          <w:szCs w:val="21"/>
          <w:highlight w:val="none"/>
          <w:u w:val="single"/>
        </w:rPr>
        <w:t xml:space="preserve">（项目名称）</w:t>
      </w:r>
      <w:r>
        <w:rPr>
          <w:rFonts w:hint="eastAsia"/>
          <w:color w:val="000000" w:themeColor="text1"/>
          <w:szCs w:val="21"/>
          <w:highlight w:val="none"/>
        </w:rPr>
        <w:t xml:space="preserve">采购活动，服务单位全部由符合政策要求的中小企业承接。相关企业（含联合</w:t>
      </w:r>
      <w:r>
        <w:rPr>
          <w:color w:val="000000" w:themeColor="text1"/>
          <w:szCs w:val="21"/>
          <w:highlight w:val="none"/>
        </w:rPr>
        <w:t xml:space="preserve"> </w:t>
      </w:r>
      <w:r>
        <w:rPr>
          <w:rFonts w:hint="eastAsia"/>
          <w:color w:val="000000" w:themeColor="text1"/>
          <w:szCs w:val="21"/>
          <w:highlight w:val="none"/>
        </w:rPr>
        <w:t xml:space="preserve">体中的中小企业、签订分包意向协议的中小企业）的具体情况如下：</w:t>
      </w:r>
      <w:r>
        <w:rPr>
          <w:color w:val="000000" w:themeColor="text1"/>
          <w:highlight w:val="none"/>
        </w:rPr>
      </w:r>
      <w:r>
        <w:rPr>
          <w:color w:val="000000" w:themeColor="text1"/>
          <w:highlight w:val="none"/>
        </w:rPr>
      </w:r>
    </w:p>
    <w:p>
      <w:pPr>
        <w:pStyle w:val="744"/>
        <w:numPr>
          <w:ilvl w:val="0"/>
          <w:numId w:val="4"/>
        </w:numPr>
        <w:ind w:firstLine="422"/>
        <w:spacing w:line="400" w:lineRule="exact"/>
        <w:rPr>
          <w:color w:val="000000" w:themeColor="text1"/>
          <w:szCs w:val="21"/>
          <w:highlight w:val="none"/>
          <w:u w:val="single"/>
        </w:rPr>
      </w:pPr>
      <w:r>
        <w:rPr>
          <w:rFonts w:hint="eastAsia"/>
          <w:b/>
          <w:bCs/>
          <w:color w:val="000000" w:themeColor="text1"/>
          <w:szCs w:val="21"/>
          <w:highlight w:val="none"/>
          <w:u w:val="single"/>
        </w:rPr>
        <w:t xml:space="preserve">       </w:t>
      </w:r>
      <w:r>
        <w:rPr>
          <w:b/>
          <w:bCs/>
          <w:color w:val="000000" w:themeColor="text1"/>
          <w:szCs w:val="21"/>
          <w:highlight w:val="none"/>
          <w:u w:val="single"/>
        </w:rPr>
        <w:t xml:space="preserve"> </w:t>
      </w:r>
      <w:r>
        <w:rPr>
          <w:rFonts w:hint="eastAsia"/>
          <w:color w:val="000000" w:themeColor="text1"/>
          <w:szCs w:val="21"/>
          <w:highlight w:val="none"/>
        </w:rPr>
        <w:t xml:space="preserve">，属于</w:t>
      </w:r>
      <w:r>
        <w:rPr>
          <w:rFonts w:hint="eastAsia"/>
          <w:b/>
          <w:bCs/>
          <w:color w:val="000000" w:themeColor="text1"/>
          <w:szCs w:val="21"/>
          <w:highlight w:val="none"/>
          <w:u w:val="single"/>
        </w:rPr>
        <w:t xml:space="preserve">其他未列明行业</w:t>
      </w:r>
      <w:r>
        <w:rPr>
          <w:rFonts w:hint="eastAsia"/>
          <w:color w:val="000000" w:themeColor="text1"/>
          <w:szCs w:val="21"/>
          <w:highlight w:val="none"/>
        </w:rPr>
        <w:t xml:space="preserve">；</w:t>
      </w:r>
      <w:r>
        <w:rPr>
          <w:color w:val="000000" w:themeColor="text1"/>
          <w:szCs w:val="21"/>
          <w:highlight w:val="none"/>
        </w:rPr>
        <w:t xml:space="preserve"> </w:t>
      </w:r>
      <w:r>
        <w:rPr>
          <w:rFonts w:hint="eastAsia"/>
          <w:color w:val="000000" w:themeColor="text1"/>
          <w:szCs w:val="21"/>
          <w:highlight w:val="none"/>
        </w:rPr>
        <w:t xml:space="preserve">承建（承接）企业为（企业名称）</w:t>
      </w:r>
      <w:r>
        <w:rPr>
          <w:color w:val="000000" w:themeColor="text1"/>
          <w:szCs w:val="21"/>
          <w:highlight w:val="none"/>
          <w:u w:val="single"/>
        </w:rPr>
        <w:t xml:space="preserve">            </w:t>
      </w:r>
      <w:r>
        <w:rPr>
          <w:rFonts w:hint="eastAsia"/>
          <w:color w:val="000000" w:themeColor="text1"/>
          <w:szCs w:val="21"/>
          <w:highlight w:val="none"/>
        </w:rPr>
        <w:t xml:space="preserve">，从业人员</w:t>
      </w:r>
      <w:r>
        <w:rPr>
          <w:color w:val="000000" w:themeColor="text1"/>
          <w:szCs w:val="21"/>
          <w:highlight w:val="none"/>
          <w:u w:val="single"/>
        </w:rPr>
        <w:t xml:space="preserve">     </w:t>
      </w:r>
      <w:r>
        <w:rPr>
          <w:rFonts w:hint="eastAsia"/>
          <w:color w:val="000000" w:themeColor="text1"/>
          <w:szCs w:val="21"/>
          <w:highlight w:val="none"/>
          <w:u w:val="single"/>
        </w:rPr>
        <w:t xml:space="preserve">人</w:t>
      </w:r>
      <w:r>
        <w:rPr>
          <w:rFonts w:hint="eastAsia"/>
          <w:color w:val="000000" w:themeColor="text1"/>
          <w:szCs w:val="21"/>
          <w:highlight w:val="none"/>
        </w:rPr>
        <w:t xml:space="preserve">，营业收入为</w:t>
      </w:r>
      <w:r>
        <w:rPr>
          <w:color w:val="000000" w:themeColor="text1"/>
          <w:szCs w:val="21"/>
          <w:highlight w:val="none"/>
          <w:u w:val="single"/>
        </w:rPr>
        <w:t xml:space="preserve">    </w:t>
      </w:r>
      <w:r>
        <w:rPr>
          <w:rFonts w:hint="eastAsia"/>
          <w:color w:val="000000" w:themeColor="text1"/>
          <w:szCs w:val="21"/>
          <w:highlight w:val="none"/>
          <w:u w:val="single"/>
        </w:rPr>
        <w:t xml:space="preserve">万元</w:t>
      </w:r>
      <w:r>
        <w:rPr>
          <w:rFonts w:hint="eastAsia"/>
          <w:color w:val="000000" w:themeColor="text1"/>
          <w:szCs w:val="21"/>
          <w:highlight w:val="none"/>
        </w:rPr>
        <w:t xml:space="preserve">，资产总额为</w:t>
      </w:r>
      <w:r>
        <w:rPr>
          <w:color w:val="000000" w:themeColor="text1"/>
          <w:szCs w:val="21"/>
          <w:highlight w:val="none"/>
          <w:u w:val="single"/>
        </w:rPr>
        <w:t xml:space="preserve">    </w:t>
      </w:r>
      <w:r>
        <w:rPr>
          <w:rFonts w:hint="eastAsia"/>
          <w:color w:val="000000" w:themeColor="text1"/>
          <w:szCs w:val="21"/>
          <w:highlight w:val="none"/>
          <w:u w:val="single"/>
        </w:rPr>
        <w:t xml:space="preserve">万元</w:t>
      </w:r>
      <w:r>
        <w:rPr>
          <w:rFonts w:hint="eastAsia"/>
          <w:color w:val="000000" w:themeColor="text1"/>
          <w:szCs w:val="21"/>
          <w:highlight w:val="none"/>
        </w:rPr>
        <w:t xml:space="preserve">，属于（中型企业、</w:t>
      </w:r>
      <w:r>
        <w:rPr>
          <w:color w:val="000000" w:themeColor="text1"/>
          <w:szCs w:val="21"/>
          <w:highlight w:val="none"/>
        </w:rPr>
        <w:t xml:space="preserve"> </w:t>
      </w:r>
      <w:r>
        <w:rPr>
          <w:rFonts w:hint="eastAsia"/>
          <w:color w:val="000000" w:themeColor="text1"/>
          <w:szCs w:val="21"/>
          <w:highlight w:val="none"/>
        </w:rPr>
        <w:t xml:space="preserve">小型企业、微型企业）；</w:t>
      </w:r>
      <w:r>
        <w:rPr>
          <w:color w:val="000000" w:themeColor="text1"/>
          <w:szCs w:val="21"/>
          <w:highlight w:val="none"/>
        </w:rPr>
        <w:t xml:space="preserve"> </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以上企业，不属于大企业的分支机构，不存在控股股东</w:t>
      </w:r>
      <w:r>
        <w:rPr>
          <w:color w:val="000000" w:themeColor="text1"/>
          <w:szCs w:val="21"/>
          <w:highlight w:val="none"/>
        </w:rPr>
        <w:t xml:space="preserve"> </w:t>
      </w:r>
      <w:r>
        <w:rPr>
          <w:rFonts w:hint="eastAsia"/>
          <w:color w:val="000000" w:themeColor="text1"/>
          <w:szCs w:val="21"/>
          <w:highlight w:val="none"/>
        </w:rPr>
        <w:t xml:space="preserve">为大企业的情形，也不存在与大企业的负责人为同一人的情形。</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本企业对上述声明内容的真实性负责。如有虚假，将依</w:t>
      </w:r>
      <w:r>
        <w:rPr>
          <w:color w:val="000000" w:themeColor="text1"/>
          <w:szCs w:val="21"/>
          <w:highlight w:val="none"/>
        </w:rPr>
        <w:t xml:space="preserve"> </w:t>
      </w:r>
      <w:r>
        <w:rPr>
          <w:rFonts w:hint="eastAsia"/>
          <w:color w:val="000000" w:themeColor="text1"/>
          <w:szCs w:val="21"/>
          <w:highlight w:val="none"/>
        </w:rPr>
        <w:t xml:space="preserve">法承担相应责任。</w:t>
      </w:r>
      <w:r>
        <w:rPr>
          <w:color w:val="000000" w:themeColor="text1"/>
          <w:szCs w:val="21"/>
          <w:highlight w:val="none"/>
        </w:rPr>
        <w:t xml:space="preserve"> </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企业名称（盖章）：</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color w:val="000000" w:themeColor="text1"/>
          <w:szCs w:val="21"/>
          <w:highlight w:val="none"/>
        </w:rPr>
        <w:t xml:space="preserve"> </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日</w:t>
      </w:r>
      <w:r>
        <w:rPr>
          <w:color w:val="000000" w:themeColor="text1"/>
          <w:szCs w:val="21"/>
          <w:highlight w:val="none"/>
        </w:rPr>
        <w:t xml:space="preserve"> </w:t>
      </w:r>
      <w:r>
        <w:rPr>
          <w:rFonts w:hint="eastAsia"/>
          <w:color w:val="000000" w:themeColor="text1"/>
          <w:szCs w:val="21"/>
          <w:highlight w:val="none"/>
        </w:rPr>
        <w:t xml:space="preserve">期：</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注：</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从业人员、营业收入、资产总额填报上一年度数据，无上一年度数据的新成立企业可不填报。行业划分标准依据工信部联企业[2011]300号文的规定填写。</w:t>
      </w:r>
      <w:bookmarkEnd w:id="8"/>
      <w:r>
        <w:rPr>
          <w:color w:val="000000" w:themeColor="text1"/>
          <w:highlight w:val="none"/>
        </w:rPr>
      </w:r>
      <w:r>
        <w:rPr>
          <w:color w:val="000000" w:themeColor="text1"/>
          <w:highlight w:val="none"/>
        </w:rPr>
      </w:r>
    </w:p>
    <w:p>
      <w:pPr>
        <w:pStyle w:val="744"/>
        <w:rPr>
          <w:rFonts w:hint="eastAsia" w:ascii="宋体" w:hAnsi="宋体"/>
          <w:b/>
          <w:color w:val="000000" w:themeColor="text1"/>
          <w:szCs w:val="21"/>
          <w:highlight w:val="none"/>
        </w:rPr>
      </w:pPr>
      <w:r>
        <w:rPr>
          <w:rFonts w:hint="eastAsia" w:ascii="宋体" w:hAnsi="宋体"/>
          <w:b/>
          <w:color w:val="000000" w:themeColor="text1"/>
          <w:szCs w:val="21"/>
          <w:highlight w:val="none"/>
        </w:rPr>
        <w:br w:type="page" w:clear="all"/>
      </w:r>
      <w:r>
        <w:rPr>
          <w:rFonts w:hint="eastAsia" w:ascii="宋体" w:hAnsi="宋体"/>
          <w:b/>
          <w:color w:val="000000" w:themeColor="text1"/>
          <w:szCs w:val="21"/>
          <w:highlight w:val="none"/>
        </w:rPr>
        <w:t xml:space="preserve">格式1</w:t>
      </w:r>
      <w:r>
        <w:rPr>
          <w:rFonts w:hint="eastAsia" w:ascii="宋体" w:hAnsi="宋体"/>
          <w:b/>
          <w:color w:val="000000" w:themeColor="text1"/>
          <w:szCs w:val="21"/>
          <w:highlight w:val="none"/>
        </w:rPr>
        <w:t xml:space="preserve">1、残疾人福利性单位声明函</w:t>
      </w:r>
      <w:r>
        <w:rPr>
          <w:color w:val="000000" w:themeColor="text1"/>
          <w:highlight w:val="none"/>
        </w:rPr>
      </w:r>
      <w:r>
        <w:rPr>
          <w:color w:val="000000" w:themeColor="text1"/>
          <w:highlight w:val="none"/>
        </w:rPr>
      </w:r>
    </w:p>
    <w:p>
      <w:pPr>
        <w:pStyle w:val="744"/>
        <w:jc w:val="center"/>
        <w:spacing w:line="580" w:lineRule="exact"/>
        <w:rPr>
          <w:rFonts w:hint="eastAsia" w:ascii="宋体" w:hAnsi="宋体"/>
          <w:b/>
          <w:bCs/>
          <w:color w:val="000000" w:themeColor="text1"/>
          <w:spacing w:val="6"/>
          <w:sz w:val="32"/>
          <w:szCs w:val="32"/>
          <w:highlight w:val="none"/>
        </w:rPr>
      </w:pPr>
      <w:r>
        <w:rPr>
          <w:rFonts w:hint="eastAsia" w:ascii="宋体" w:hAnsi="宋体"/>
          <w:b/>
          <w:bCs/>
          <w:color w:val="000000" w:themeColor="text1"/>
          <w:spacing w:val="6"/>
          <w:sz w:val="32"/>
          <w:szCs w:val="32"/>
          <w:highlight w:val="none"/>
        </w:rPr>
        <w:t xml:space="preserve"> </w:t>
      </w:r>
      <w:r>
        <w:rPr>
          <w:color w:val="000000" w:themeColor="text1"/>
          <w:highlight w:val="none"/>
        </w:rPr>
      </w:r>
      <w:r>
        <w:rPr>
          <w:color w:val="000000" w:themeColor="text1"/>
          <w:highlight w:val="none"/>
        </w:rPr>
      </w:r>
    </w:p>
    <w:p>
      <w:pPr>
        <w:pStyle w:val="744"/>
        <w:jc w:val="center"/>
        <w:spacing w:line="580" w:lineRule="exact"/>
        <w:rPr>
          <w:rFonts w:hint="eastAsia" w:ascii="宋体" w:hAnsi="宋体"/>
          <w:b/>
          <w:bCs/>
          <w:color w:val="000000" w:themeColor="text1"/>
          <w:spacing w:val="6"/>
          <w:sz w:val="32"/>
          <w:szCs w:val="32"/>
          <w:highlight w:val="none"/>
        </w:rPr>
      </w:pPr>
      <w:r>
        <w:rPr>
          <w:rFonts w:hint="eastAsia" w:ascii="宋体" w:hAnsi="宋体"/>
          <w:b/>
          <w:bCs/>
          <w:color w:val="000000" w:themeColor="text1"/>
          <w:spacing w:val="6"/>
          <w:sz w:val="32"/>
          <w:szCs w:val="32"/>
          <w:highlight w:val="none"/>
        </w:rPr>
        <w:t xml:space="preserve"> </w:t>
      </w:r>
      <w:r>
        <w:rPr>
          <w:color w:val="000000" w:themeColor="text1"/>
          <w:highlight w:val="none"/>
        </w:rPr>
      </w:r>
      <w:r>
        <w:rPr>
          <w:color w:val="000000" w:themeColor="text1"/>
          <w:highlight w:val="none"/>
        </w:rPr>
      </w:r>
    </w:p>
    <w:p>
      <w:pPr>
        <w:pStyle w:val="769"/>
        <w:ind w:firstLine="643"/>
        <w:jc w:val="center"/>
        <w:spacing w:line="400" w:lineRule="exact"/>
        <w:rPr>
          <w:rFonts w:hint="eastAsia" w:hAnsi="宋体"/>
          <w:b/>
          <w:color w:val="000000" w:themeColor="text1"/>
          <w:sz w:val="32"/>
          <w:szCs w:val="32"/>
          <w:highlight w:val="none"/>
        </w:rPr>
      </w:pPr>
      <w:r>
        <w:rPr>
          <w:rFonts w:hint="eastAsia" w:hAnsi="宋体"/>
          <w:b/>
          <w:color w:val="000000" w:themeColor="text1"/>
          <w:sz w:val="32"/>
          <w:szCs w:val="32"/>
          <w:highlight w:val="none"/>
        </w:rPr>
        <w:t xml:space="preserve"> </w:t>
      </w:r>
      <w:r>
        <w:rPr>
          <w:color w:val="000000" w:themeColor="text1"/>
          <w:highlight w:val="none"/>
        </w:rPr>
      </w:r>
      <w:r>
        <w:rPr>
          <w:color w:val="000000" w:themeColor="text1"/>
          <w:highlight w:val="none"/>
        </w:rPr>
      </w:r>
    </w:p>
    <w:p>
      <w:pPr>
        <w:pStyle w:val="769"/>
        <w:jc w:val="center"/>
        <w:spacing w:line="400" w:lineRule="exact"/>
        <w:rPr>
          <w:rFonts w:hint="eastAsia"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残疾人福利性单位声明函</w:t>
      </w:r>
      <w:r>
        <w:rPr>
          <w:color w:val="000000" w:themeColor="text1"/>
          <w:highlight w:val="none"/>
        </w:rPr>
      </w:r>
      <w:r>
        <w:rPr>
          <w:color w:val="000000" w:themeColor="text1"/>
          <w:highlight w:val="none"/>
        </w:rPr>
      </w:r>
    </w:p>
    <w:p>
      <w:pPr>
        <w:pStyle w:val="769"/>
        <w:ind w:firstLine="643"/>
        <w:jc w:val="center"/>
        <w:spacing w:line="400" w:lineRule="exact"/>
        <w:rPr>
          <w:rFonts w:hint="eastAsia" w:hAnsi="宋体"/>
          <w:b/>
          <w:color w:val="000000" w:themeColor="text1"/>
          <w:sz w:val="32"/>
          <w:szCs w:val="32"/>
          <w:highlight w:val="none"/>
        </w:rPr>
      </w:pPr>
      <w:r>
        <w:rPr>
          <w:rFonts w:hint="eastAsia" w:hAnsi="宋体"/>
          <w:b/>
          <w:color w:val="000000" w:themeColor="text1"/>
          <w:sz w:val="32"/>
          <w:szCs w:val="32"/>
          <w:highlight w:val="none"/>
        </w:rPr>
        <w:t xml:space="preserve"> </w:t>
      </w:r>
      <w:r>
        <w:rPr>
          <w:color w:val="000000" w:themeColor="text1"/>
          <w:highlight w:val="none"/>
        </w:rPr>
      </w:r>
      <w:r>
        <w:rPr>
          <w:color w:val="000000" w:themeColor="text1"/>
          <w:highlight w:val="none"/>
        </w:rPr>
      </w:r>
    </w:p>
    <w:p>
      <w:pPr>
        <w:pStyle w:val="744"/>
        <w:ind w:firstLine="420"/>
        <w:spacing w:line="5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rPr>
          <w:color w:val="000000" w:themeColor="text1"/>
          <w:highlight w:val="none"/>
        </w:rPr>
      </w:r>
    </w:p>
    <w:p>
      <w:pPr>
        <w:pStyle w:val="744"/>
        <w:ind w:firstLine="420"/>
        <w:spacing w:line="5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本单位对上述声明的真实性负责。如有虚假，将依法承担相应责任。</w:t>
      </w:r>
      <w:r>
        <w:rPr>
          <w:color w:val="000000" w:themeColor="text1"/>
          <w:highlight w:val="none"/>
        </w:rPr>
      </w:r>
      <w:r>
        <w:rPr>
          <w:color w:val="000000" w:themeColor="text1"/>
          <w:highlight w:val="none"/>
        </w:rPr>
      </w:r>
    </w:p>
    <w:p>
      <w:pPr>
        <w:pStyle w:val="744"/>
        <w:ind w:firstLine="420"/>
        <w:spacing w:line="5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color w:val="000000" w:themeColor="text1"/>
          <w:highlight w:val="none"/>
        </w:rPr>
      </w:r>
      <w:r>
        <w:rPr>
          <w:color w:val="000000" w:themeColor="text1"/>
          <w:highlight w:val="none"/>
        </w:rPr>
      </w:r>
    </w:p>
    <w:p>
      <w:pPr>
        <w:pStyle w:val="744"/>
        <w:ind w:firstLine="420"/>
        <w:spacing w:line="5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color w:val="000000" w:themeColor="text1"/>
          <w:highlight w:val="none"/>
        </w:rPr>
      </w:r>
      <w:r>
        <w:rPr>
          <w:color w:val="000000" w:themeColor="text1"/>
          <w:highlight w:val="none"/>
        </w:rPr>
      </w:r>
    </w:p>
    <w:p>
      <w:pPr>
        <w:pStyle w:val="744"/>
        <w:ind w:right="1560" w:firstLine="420"/>
        <w:jc w:val="right"/>
        <w:spacing w:line="5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单位名称（盖章）：</w:t>
      </w:r>
      <w:r>
        <w:rPr>
          <w:color w:val="000000" w:themeColor="text1"/>
          <w:highlight w:val="none"/>
        </w:rPr>
      </w:r>
      <w:r>
        <w:rPr>
          <w:color w:val="000000" w:themeColor="text1"/>
          <w:highlight w:val="none"/>
        </w:rPr>
      </w:r>
    </w:p>
    <w:p>
      <w:pPr>
        <w:pStyle w:val="744"/>
        <w:ind w:right="1560" w:firstLine="420"/>
        <w:jc w:val="right"/>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日  期：</w:t>
      </w:r>
      <w:r>
        <w:rPr>
          <w:color w:val="000000" w:themeColor="text1"/>
          <w:highlight w:val="none"/>
        </w:rPr>
      </w:r>
      <w:r>
        <w:rPr>
          <w:color w:val="000000" w:themeColor="text1"/>
          <w:highlight w:val="none"/>
        </w:rPr>
      </w:r>
    </w:p>
    <w:p>
      <w:pPr>
        <w:pStyle w:val="744"/>
        <w:jc w:val="left"/>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rPr>
          <w:color w:val="000000" w:themeColor="text1"/>
          <w:highlight w:val="none"/>
        </w:rPr>
      </w:r>
    </w:p>
    <w:p>
      <w:pPr>
        <w:pStyle w:val="744"/>
        <w:jc w:val="left"/>
        <w:spacing w:line="40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注：残疾人福利性单位或监狱企业视同小型、微型企业。</w:t>
      </w:r>
      <w:r>
        <w:rPr>
          <w:color w:val="000000" w:themeColor="text1"/>
          <w:highlight w:val="none"/>
        </w:rPr>
      </w:r>
      <w:r>
        <w:rPr>
          <w:color w:val="000000" w:themeColor="text1"/>
          <w:highlight w:val="none"/>
        </w:rPr>
      </w:r>
    </w:p>
    <w:p>
      <w:pPr>
        <w:pStyle w:val="744"/>
        <w:spacing w:line="360" w:lineRule="auto"/>
        <w:rPr>
          <w:rFonts w:hint="eastAsia" w:ascii="宋体" w:hAnsi="宋体"/>
          <w:color w:val="000000" w:themeColor="text1"/>
          <w:szCs w:val="21"/>
          <w:highlight w:val="none"/>
        </w:rPr>
      </w:pPr>
      <w:r>
        <w:rPr>
          <w:color w:val="000000" w:themeColor="text1"/>
          <w:highlight w:val="none"/>
        </w:rPr>
      </w:r>
      <w:bookmarkEnd w:id="6"/>
      <w:r>
        <w:rPr>
          <w:color w:val="000000" w:themeColor="text1"/>
          <w:highlight w:val="none"/>
        </w:rPr>
      </w:r>
      <w:r>
        <w:rPr>
          <w:color w:val="000000" w:themeColor="text1"/>
          <w:highlight w:val="none"/>
        </w:rPr>
      </w:r>
    </w:p>
    <w:p>
      <w:pPr>
        <w:pStyle w:val="794"/>
        <w:rPr>
          <w:rFonts w:eastAsia="黑体"/>
          <w:b/>
          <w:color w:val="000000" w:themeColor="text1"/>
          <w:sz w:val="36"/>
          <w:szCs w:val="36"/>
          <w:highlight w:val="none"/>
        </w:rPr>
      </w:pPr>
      <w:r>
        <w:rPr>
          <w:color w:val="000000" w:themeColor="text1"/>
          <w:highlight w:val="none"/>
        </w:rPr>
      </w:r>
      <w:bookmarkEnd w:id="1"/>
      <w:r>
        <w:rPr>
          <w:color w:val="000000" w:themeColor="text1"/>
          <w:highlight w:val="none"/>
        </w:rPr>
      </w:r>
      <w:bookmarkEnd w:id="2"/>
      <w:r>
        <w:rPr>
          <w:color w:val="000000" w:themeColor="text1"/>
          <w:highlight w:val="none"/>
        </w:rPr>
      </w:r>
      <w:bookmarkEnd w:id="7"/>
      <w:r>
        <w:rPr>
          <w:color w:val="000000" w:themeColor="text1"/>
          <w:highlight w:val="none"/>
        </w:rPr>
      </w:r>
      <w:r>
        <w:rPr>
          <w:color w:val="000000" w:themeColor="text1"/>
          <w:highlight w:val="none"/>
        </w:rPr>
      </w:r>
    </w:p>
    <w:p>
      <w:pPr>
        <w:pStyle w:val="744"/>
        <w:jc w:val="center"/>
        <w:rPr>
          <w:rFonts w:ascii="宋体" w:hAnsi="宋体"/>
          <w:color w:val="000000" w:themeColor="text1"/>
          <w:spacing w:val="20"/>
          <w:sz w:val="24"/>
          <w:highlight w:val="none"/>
        </w:rPr>
      </w:pPr>
      <w:r>
        <w:rPr>
          <w:rFonts w:ascii="宋体" w:hAnsi="宋体"/>
          <w:b/>
          <w:bCs/>
          <w:color w:val="000000" w:themeColor="text1"/>
          <w:spacing w:val="20"/>
          <w:sz w:val="30"/>
          <w:highlight w:val="none"/>
        </w:rPr>
        <w:br w:type="page" w:clear="all"/>
      </w:r>
      <w:bookmarkStart w:id="9" w:name="_Hlk99527844"/>
      <w:r>
        <w:rPr>
          <w:color w:val="000000" w:themeColor="text1"/>
          <w:highlight w:val="none"/>
        </w:rPr>
      </w:r>
      <w:bookmarkStart w:id="10" w:name="_Hlk110604870"/>
      <w:r>
        <w:rPr>
          <w:rFonts w:hint="eastAsia" w:ascii="宋体" w:hAnsi="宋体"/>
          <w:b/>
          <w:bCs/>
          <w:color w:val="000000" w:themeColor="text1"/>
          <w:spacing w:val="20"/>
          <w:sz w:val="30"/>
          <w:highlight w:val="none"/>
        </w:rPr>
        <w:t xml:space="preserve">第四章 采购书</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color w:val="000000" w:themeColor="text1"/>
          <w:szCs w:val="21"/>
          <w:highlight w:val="none"/>
          <w:lang w:val="zh-CN"/>
        </w:rPr>
        <w:t xml:space="preserve">苏州市卫康招投标咨询服务有限公司受</w:t>
      </w:r>
      <w:r>
        <w:rPr>
          <w:rFonts w:hint="eastAsia"/>
          <w:color w:val="000000" w:themeColor="text1"/>
          <w:szCs w:val="21"/>
          <w:highlight w:val="none"/>
          <w:lang w:val="zh-CN"/>
        </w:rPr>
        <w:t xml:space="preserve">苏州市药品检验检测研究中心</w:t>
      </w:r>
      <w:r>
        <w:rPr>
          <w:color w:val="000000" w:themeColor="text1"/>
          <w:szCs w:val="21"/>
          <w:highlight w:val="none"/>
          <w:lang w:val="zh-CN"/>
        </w:rPr>
        <w:t xml:space="preserve">委托，对其</w:t>
      </w:r>
      <w:r>
        <w:rPr>
          <w:rFonts w:hint="eastAsia"/>
          <w:color w:val="000000" w:themeColor="text1"/>
          <w:szCs w:val="21"/>
          <w:highlight w:val="none"/>
          <w:lang w:val="zh-CN"/>
        </w:rPr>
        <w:t xml:space="preserve">仪器设备维保服务</w:t>
      </w:r>
      <w:r>
        <w:rPr>
          <w:color w:val="000000" w:themeColor="text1"/>
          <w:szCs w:val="21"/>
          <w:highlight w:val="none"/>
          <w:lang w:val="zh-CN"/>
        </w:rPr>
        <w:t xml:space="preserve">进行国内公开招标采购，欢迎符合招标公告投标资格条件的各公司前来报</w:t>
      </w:r>
      <w:r>
        <w:rPr>
          <w:color w:val="000000" w:themeColor="text1"/>
          <w:szCs w:val="21"/>
          <w:highlight w:val="none"/>
        </w:rPr>
        <w:t xml:space="preserve">名参加投标。</w:t>
      </w:r>
      <w:r>
        <w:rPr>
          <w:color w:val="000000" w:themeColor="text1"/>
          <w:highlight w:val="none"/>
        </w:rPr>
      </w:r>
      <w:r>
        <w:rPr>
          <w:color w:val="000000" w:themeColor="text1"/>
          <w:highlight w:val="none"/>
        </w:rPr>
      </w:r>
    </w:p>
    <w:p>
      <w:pPr>
        <w:pStyle w:val="744"/>
        <w:ind w:firstLine="422"/>
        <w:spacing w:line="400" w:lineRule="exact"/>
        <w:rPr>
          <w:rFonts w:hint="eastAsia" w:eastAsia="宋体"/>
          <w:color w:val="000000" w:themeColor="text1"/>
          <w:szCs w:val="21"/>
          <w:highlight w:val="none"/>
        </w:rPr>
      </w:pPr>
      <w:r>
        <w:rPr>
          <w:b/>
          <w:bCs/>
          <w:color w:val="000000" w:themeColor="text1"/>
          <w:szCs w:val="21"/>
          <w:highlight w:val="none"/>
        </w:rPr>
        <w:t xml:space="preserve">一、采购编号</w:t>
      </w:r>
      <w:r>
        <w:rPr>
          <w:rFonts w:hint="eastAsia"/>
          <w:color w:val="000000" w:themeColor="text1"/>
          <w:szCs w:val="21"/>
          <w:highlight w:val="none"/>
        </w:rPr>
        <w:t xml:space="preserve">：</w:t>
      </w:r>
      <w:r>
        <w:rPr>
          <w:rFonts w:hint="eastAsia"/>
          <w:color w:val="000000" w:themeColor="text1"/>
          <w:szCs w:val="21"/>
          <w:highlight w:val="none"/>
          <w:lang w:eastAsia="zh-CN"/>
        </w:rPr>
        <w:t xml:space="preserve">JSZC-320500-SZWK-G2024-0340</w:t>
      </w:r>
      <w:r>
        <w:rPr>
          <w:color w:val="000000" w:themeColor="text1"/>
          <w:highlight w:val="none"/>
        </w:rPr>
      </w:r>
      <w:r>
        <w:rPr>
          <w:color w:val="000000" w:themeColor="text1"/>
          <w:highlight w:val="none"/>
        </w:rPr>
      </w:r>
    </w:p>
    <w:p>
      <w:pPr>
        <w:pStyle w:val="744"/>
        <w:ind w:firstLine="422"/>
        <w:spacing w:line="400" w:lineRule="exact"/>
        <w:rPr>
          <w:rFonts w:hint="eastAsia"/>
          <w:color w:val="000000" w:themeColor="text1"/>
          <w:szCs w:val="21"/>
          <w:highlight w:val="none"/>
        </w:rPr>
      </w:pPr>
      <w:r>
        <w:rPr>
          <w:b/>
          <w:bCs/>
          <w:color w:val="000000" w:themeColor="text1"/>
          <w:szCs w:val="21"/>
          <w:highlight w:val="none"/>
        </w:rPr>
        <w:t xml:space="preserve">二、采购项目名称</w:t>
      </w:r>
      <w:r>
        <w:rPr>
          <w:color w:val="000000" w:themeColor="text1"/>
          <w:szCs w:val="21"/>
          <w:highlight w:val="none"/>
        </w:rPr>
        <w:t xml:space="preserve">：</w:t>
      </w:r>
      <w:r>
        <w:rPr>
          <w:rFonts w:hint="eastAsia"/>
          <w:color w:val="000000" w:themeColor="text1"/>
          <w:szCs w:val="21"/>
          <w:highlight w:val="none"/>
        </w:rPr>
        <w:t xml:space="preserve">仪器设备维保服务</w:t>
      </w:r>
      <w:r>
        <w:rPr>
          <w:color w:val="000000" w:themeColor="text1"/>
          <w:highlight w:val="none"/>
        </w:rPr>
      </w:r>
      <w:r>
        <w:rPr>
          <w:color w:val="000000" w:themeColor="text1"/>
          <w:highlight w:val="none"/>
        </w:rPr>
      </w:r>
    </w:p>
    <w:p>
      <w:pPr>
        <w:pStyle w:val="744"/>
        <w:ind w:firstLine="422"/>
        <w:spacing w:line="400" w:lineRule="exact"/>
        <w:rPr>
          <w:rFonts w:hint="eastAsia"/>
          <w:color w:val="000000" w:themeColor="text1"/>
          <w:szCs w:val="21"/>
          <w:highlight w:val="none"/>
        </w:rPr>
      </w:pPr>
      <w:r>
        <w:rPr>
          <w:rFonts w:hint="eastAsia"/>
          <w:b/>
          <w:bCs/>
          <w:color w:val="000000" w:themeColor="text1"/>
          <w:szCs w:val="21"/>
          <w:highlight w:val="none"/>
        </w:rPr>
        <w:t xml:space="preserve">三、服务期限：</w:t>
      </w:r>
      <w:r>
        <w:rPr>
          <w:rFonts w:hint="eastAsia"/>
          <w:color w:val="000000" w:themeColor="text1"/>
          <w:szCs w:val="21"/>
          <w:highlight w:val="none"/>
          <w:lang w:val="zh-CN"/>
        </w:rPr>
        <w:t xml:space="preserve">一年（从合同签订之日起开始计算）</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b/>
          <w:bCs/>
          <w:color w:val="000000" w:themeColor="text1"/>
          <w:szCs w:val="21"/>
          <w:highlight w:val="none"/>
        </w:rPr>
      </w:pPr>
      <w:r>
        <w:rPr>
          <w:rFonts w:hint="eastAsia"/>
          <w:b/>
          <w:bCs/>
          <w:color w:val="000000" w:themeColor="text1"/>
          <w:szCs w:val="21"/>
          <w:highlight w:val="none"/>
        </w:rPr>
        <w:t xml:space="preserve">四</w:t>
      </w:r>
      <w:r>
        <w:rPr>
          <w:b/>
          <w:bCs/>
          <w:color w:val="000000" w:themeColor="text1"/>
          <w:szCs w:val="21"/>
          <w:highlight w:val="none"/>
        </w:rPr>
        <w:t xml:space="preserve">、</w:t>
      </w:r>
      <w:bookmarkEnd w:id="9"/>
      <w:r>
        <w:rPr>
          <w:rFonts w:hint="eastAsia" w:hAnsi="宋体"/>
          <w:b/>
          <w:bCs/>
          <w:color w:val="000000" w:themeColor="text1"/>
          <w:szCs w:val="21"/>
          <w:highlight w:val="none"/>
        </w:rPr>
        <w:t xml:space="preserve">维保内容：</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b/>
          <w:bCs/>
          <w:color w:val="000000" w:themeColor="text1"/>
          <w:szCs w:val="21"/>
          <w:highlight w:val="none"/>
        </w:rPr>
      </w:pPr>
      <w:r>
        <w:rPr>
          <w:rFonts w:hint="eastAsia" w:hAnsi="宋体"/>
          <w:b/>
          <w:bCs/>
          <w:color w:val="000000" w:themeColor="text1"/>
          <w:szCs w:val="21"/>
          <w:highlight w:val="none"/>
        </w:rPr>
        <w:t xml:space="preserve">第一标段：液质联用仪等仪器维保</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（一）维修服务内容：</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1、质谱仪服务范围：服务期内，正常使用条件下，工时、差旅由供应商免费提供（包含人工清洗服务等），不限次数；服务期内涉及的维修备件，享有不高于8折优惠购买价。</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2、毛细管电泳服务范围：服务期内，所有故障零件（主机零件，例如线路板，主板等），维修费、差旅费、维护费等费用由供应商负责。</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3、预防性保养工作（PM）：所有设备每年预防维护保养一次，资深工程师上门对仪器设备进行一次日常维护保养及检查，排查故障，解答用户针对设备的困惑或疑问，确保设备运行正常顺畅。</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4、用于更换的配件和部件必须是全新原厂同型号匹配备件。</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5、服务响应要求：接到故障报修电话后，</w:t>
      </w:r>
      <w:r>
        <w:rPr>
          <w:rFonts w:hint="eastAsia"/>
          <w:color w:val="000000" w:themeColor="text1"/>
          <w:szCs w:val="21"/>
          <w:highlight w:val="none"/>
          <w:lang w:val="zh-CN"/>
        </w:rPr>
        <w:t xml:space="preserve">4个工作时内做出响应</w:t>
      </w:r>
      <w:r>
        <w:rPr>
          <w:rFonts w:hint="eastAsia"/>
          <w:color w:val="000000" w:themeColor="text1"/>
          <w:szCs w:val="21"/>
          <w:highlight w:val="none"/>
          <w:lang w:val="zh-CN"/>
        </w:rPr>
        <w:t xml:space="preserve">；如需到场维修、2个工作日内到达现场进行维修。</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6、为本项目设立备件库，具体常用备品备件清单在投标文件中列明；服务期内提供备件“Heater Assembly 11 Cartridge Tested（PN:5061030）”两套。</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lang w:val="zh-CN"/>
        </w:rPr>
        <w:t xml:space="preserve">7、维修报告：每次维修结束，都需出具维修报告。报告至少应包括如下内容：维修服务内容;维护服务内容;故障处理及备件更换情况（如有）;仪器设备状况分析及评价。每期付款需提供上一期维保服务汇总报告。</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lang w:val="zh-CN"/>
        </w:rPr>
        <w:t xml:space="preserve">（二）维护设备清单：</w:t>
      </w:r>
      <w:r>
        <w:rPr>
          <w:color w:val="000000" w:themeColor="text1"/>
          <w:highlight w:val="none"/>
        </w:rPr>
      </w:r>
      <w:r>
        <w:rPr>
          <w:color w:val="000000" w:themeColor="text1"/>
          <w:highlight w:val="none"/>
        </w:rPr>
      </w:r>
    </w:p>
    <w:tbl>
      <w:tblPr>
        <w:tblW w:w="8160" w:type="dxa"/>
        <w:tblInd w:w="-8" w:type="dxa"/>
        <w:tblLayout w:type="autofit"/>
        <w:tblCellMar>
          <w:left w:w="108" w:type="dxa"/>
          <w:top w:w="0" w:type="dxa"/>
          <w:right w:w="108" w:type="dxa"/>
          <w:bottom w:w="0" w:type="dxa"/>
        </w:tblCellMar>
        <w:tblLook w:val="04A0" w:firstRow="1" w:lastRow="0" w:firstColumn="1" w:lastColumn="0" w:noHBand="0" w:noVBand="1"/>
      </w:tblPr>
      <w:tblGrid>
        <w:gridCol w:w="640"/>
        <w:gridCol w:w="1480"/>
        <w:gridCol w:w="1500"/>
        <w:gridCol w:w="1280"/>
        <w:gridCol w:w="1500"/>
        <w:gridCol w:w="1760"/>
      </w:tblGrid>
      <w:tr>
        <w:trPr>
          <w:trHeight w:val="27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序号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仪器名称</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仪器编号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型号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出厂编号</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液质联用仪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SYY-04-225</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爱博才思</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5500+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EX230522107</w:t>
            </w:r>
            <w:r>
              <w:rPr>
                <w:color w:val="000000" w:themeColor="text1"/>
                <w:highlight w:val="none"/>
              </w:rPr>
            </w:r>
            <w:r>
              <w:rPr>
                <w:color w:val="000000" w:themeColor="text1"/>
                <w:highlight w:val="none"/>
              </w:rPr>
            </w:r>
          </w:p>
        </w:tc>
      </w:tr>
      <w:tr>
        <w:trPr>
          <w:trHeight w:val="735"/>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三重四极杆</w:t>
            </w:r>
            <w:r>
              <w:rPr>
                <w:color w:val="000000" w:themeColor="text1"/>
                <w:szCs w:val="21"/>
                <w:highlight w:val="none"/>
              </w:rPr>
              <w:t xml:space="preserve">-</w:t>
            </w:r>
            <w:r>
              <w:rPr>
                <w:rFonts w:hint="eastAsia" w:ascii="宋体" w:hAnsi="宋体"/>
                <w:color w:val="000000" w:themeColor="text1"/>
                <w:szCs w:val="21"/>
                <w:highlight w:val="none"/>
              </w:rPr>
              <w:t xml:space="preserve">线性离子阱复合质谱仪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SYY-05-132</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Sciex Q-trap 6500+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CG24311711</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3</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毛细管电泳仪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SYY-08-026</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PA800 plus</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A3746035324</w:t>
            </w:r>
            <w:r>
              <w:rPr>
                <w:color w:val="000000" w:themeColor="text1"/>
                <w:highlight w:val="none"/>
              </w:rPr>
            </w:r>
            <w:r>
              <w:rPr>
                <w:color w:val="000000" w:themeColor="text1"/>
                <w:highlight w:val="none"/>
              </w:rPr>
            </w:r>
          </w:p>
        </w:tc>
      </w:tr>
      <w:tr>
        <w:trPr>
          <w:trHeight w:val="1080"/>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4、</w:t>
            </w:r>
            <w:r>
              <w:rPr>
                <w:rFonts w:hint="eastAsia"/>
                <w:color w:val="000000" w:themeColor="text1"/>
                <w:szCs w:val="21"/>
                <w:highlight w:val="none"/>
              </w:rPr>
              <w:t xml:space="preserve">5</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全自动毛细管电泳-液质联用仪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SYY-09-070-01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 CESI-TQ 6500+</w:t>
            </w:r>
            <w:r>
              <w:rPr>
                <w:color w:val="000000" w:themeColor="text1"/>
                <w:highlight w:val="none"/>
              </w:rPr>
            </w:r>
            <w:r>
              <w:rPr>
                <w:color w:val="000000" w:themeColor="text1"/>
                <w:highlight w:val="none"/>
              </w:rPr>
            </w:r>
          </w:p>
          <w:p>
            <w:pPr>
              <w:pStyle w:val="744"/>
              <w:jc w:val="center"/>
              <w:widowControl/>
              <w:rPr>
                <w:color w:val="000000" w:themeColor="text1"/>
                <w:szCs w:val="21"/>
                <w:highlight w:val="none"/>
              </w:rPr>
            </w:pPr>
            <w:r>
              <w:rPr>
                <w:color w:val="000000" w:themeColor="text1"/>
                <w:szCs w:val="21"/>
                <w:highlight w:val="none"/>
              </w:rPr>
              <w:t xml:space="preserve">PA800 plus</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质谱：</w:t>
            </w:r>
            <w:r>
              <w:rPr>
                <w:color w:val="000000" w:themeColor="text1"/>
                <w:szCs w:val="21"/>
                <w:highlight w:val="none"/>
              </w:rPr>
              <w:t xml:space="preserve">DZ242232112</w:t>
            </w:r>
            <w:r>
              <w:rPr>
                <w:color w:val="000000" w:themeColor="text1"/>
                <w:szCs w:val="21"/>
                <w:highlight w:val="none"/>
              </w:rPr>
              <w:br w:type="textWrapping" w:clear="all"/>
            </w:r>
            <w:r>
              <w:rPr>
                <w:rFonts w:hint="eastAsia" w:ascii="宋体" w:hAnsi="宋体"/>
                <w:color w:val="000000" w:themeColor="text1"/>
                <w:szCs w:val="21"/>
                <w:highlight w:val="none"/>
              </w:rPr>
              <w:t xml:space="preserve">毛细管：</w:t>
            </w:r>
            <w:r>
              <w:rPr>
                <w:color w:val="000000" w:themeColor="text1"/>
                <w:szCs w:val="21"/>
                <w:highlight w:val="none"/>
              </w:rPr>
              <w:t xml:space="preserve">B038777010</w:t>
            </w:r>
            <w:r>
              <w:rPr>
                <w:color w:val="000000" w:themeColor="text1"/>
                <w:highlight w:val="none"/>
              </w:rPr>
            </w:r>
            <w:r>
              <w:rPr>
                <w:color w:val="000000" w:themeColor="text1"/>
                <w:highlight w:val="none"/>
              </w:rPr>
            </w:r>
          </w:p>
        </w:tc>
      </w:tr>
    </w:tbl>
    <w:p>
      <w:pPr>
        <w:pStyle w:val="744"/>
        <w:ind w:firstLine="422"/>
        <w:jc w:val="left"/>
        <w:spacing w:line="400" w:lineRule="exact"/>
        <w:widowControl/>
        <w:rPr>
          <w:rFonts w:hint="eastAsia" w:hAnsi="宋体"/>
          <w:b/>
          <w:bCs/>
          <w:color w:val="000000" w:themeColor="text1"/>
          <w:szCs w:val="21"/>
          <w:highlight w:val="none"/>
        </w:rPr>
      </w:pPr>
      <w:r>
        <w:rPr>
          <w:rFonts w:hint="eastAsia" w:hAnsi="宋体"/>
          <w:b/>
          <w:bCs/>
          <w:color w:val="000000" w:themeColor="text1"/>
          <w:szCs w:val="21"/>
          <w:highlight w:val="none"/>
        </w:rPr>
      </w:r>
      <w:r>
        <w:rPr>
          <w:color w:val="000000" w:themeColor="text1"/>
          <w:highlight w:val="none"/>
        </w:rPr>
      </w:r>
      <w:r>
        <w:rPr>
          <w:color w:val="000000" w:themeColor="text1"/>
          <w:highlight w:val="none"/>
        </w:rPr>
      </w:r>
    </w:p>
    <w:p>
      <w:pPr>
        <w:pStyle w:val="744"/>
        <w:ind w:firstLine="422"/>
        <w:jc w:val="left"/>
        <w:spacing w:line="400" w:lineRule="exact"/>
        <w:widowControl/>
        <w:rPr>
          <w:rFonts w:hAnsi="宋体"/>
          <w:b/>
          <w:bCs/>
          <w:color w:val="000000" w:themeColor="text1"/>
          <w:szCs w:val="21"/>
          <w:highlight w:val="none"/>
        </w:rPr>
      </w:pPr>
      <w:r>
        <w:rPr>
          <w:rFonts w:hint="eastAsia" w:hAnsi="宋体"/>
          <w:b/>
          <w:bCs/>
          <w:color w:val="000000" w:themeColor="text1"/>
          <w:szCs w:val="21"/>
          <w:highlight w:val="none"/>
        </w:rPr>
        <w:t xml:space="preserve">第二标段：高效液相色谱仪等分析检测仪器（1）维保</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（一）维修服务内容：</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w:t>
      </w:r>
      <w:r>
        <w:rPr>
          <w:rFonts w:hint="eastAsia" w:hAnsi="宋体"/>
          <w:color w:val="000000" w:themeColor="text1"/>
          <w:szCs w:val="21"/>
          <w:highlight w:val="none"/>
        </w:rPr>
        <w:tab/>
      </w:r>
      <w:r>
        <w:rPr>
          <w:rFonts w:hint="eastAsia" w:hAnsi="宋体"/>
          <w:color w:val="000000" w:themeColor="text1"/>
          <w:szCs w:val="21"/>
          <w:highlight w:val="none"/>
        </w:rPr>
        <w:t xml:space="preserve">设备（材料）要求</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投标人用于修复仪器设备的零部件必须是原厂商的、全新的、性能合格的、型号、性能及指标符合国家或原生产厂现行有关技术、质量、安全标准，开展维修工作前应先由投标人核实后再行安装（停产设备除外，停产设备可用匹配件代替）；如果出现零配件断货无法供应的情况，投标人负责该设备最终维修完好后的费用。同时用户方有权终止该设备的维保合约，并要求退还剩余保期的对应比例维保费用。</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（2）维保服务内容均包含自动进样器和受保设备原厂相应配套设备；</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2、日常维护与故障修复技术要求</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（1）投标人应提供客户服务专线电话，正常工作日收到设备报修通知2小时内响应，48小时内故障诊断需要更换的配件及维修人员赶到现场。</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（2）投标人需提供维保期限内不限次数的故障性维修服务，并承担维修中所产生的全部费用，其中包括工时费、差旅费及维修时所需的相关零部件费用。</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3）除维修服务以外的主动上门维护服务：每年对所有质谱端设备进行1次预防性维护保养（执行原厂保养规程），按照标准流程进行，内容包括机器清洁、性能测试及校准、必要的机械或电气检查、涉及维护耗材的更换、非紧急性质的补救维修和确保系统能按照制造商产品规范运行的其他维修。</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（4）实施仪器维修的人员需具有经过仪器厂家专业培训，获得相应仪器维修的资质证书，并有1年以上相关维修经验；质谱维修工程师需有3年以上相关维修经验，并提供工程师履历证明，加盖公章。</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（5）合同期内报修而未在合同期限内修复的设备，投标人应免费完成该仪器的最终维修工作。服务期满前一个月，投标人应主动为服务范围内的每台设备提供一次全面体检和预防性维护。</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（6）投标人应根据采购单位需求在维护维修现场向使用技术人员提供仪器操作、维护保养等方面的培训。</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3、维修报告：每次维修结束，都需出具维修报告。报告至少应包括如下内容：维修服务内容;维护服务内容;故障处理及备件更换情况（如有）;仪器设备状况分析及评价。每期付款需提供上一期维保服务汇总报告。</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lang w:val="zh-CN"/>
        </w:rPr>
        <w:t xml:space="preserve">（二）维护设备清单：</w:t>
      </w:r>
      <w:r>
        <w:rPr>
          <w:color w:val="000000" w:themeColor="text1"/>
          <w:highlight w:val="none"/>
        </w:rPr>
      </w:r>
      <w:r>
        <w:rPr>
          <w:color w:val="000000" w:themeColor="text1"/>
          <w:highlight w:val="none"/>
        </w:rPr>
      </w:r>
    </w:p>
    <w:tbl>
      <w:tblPr>
        <w:tblW w:w="9468" w:type="dxa"/>
        <w:jc w:val="center"/>
        <w:tblInd w:w="-450" w:type="dxa"/>
        <w:tblLayout w:type="fixed"/>
        <w:tblCellMar>
          <w:left w:w="108" w:type="dxa"/>
          <w:top w:w="0" w:type="dxa"/>
          <w:right w:w="108" w:type="dxa"/>
          <w:bottom w:w="0" w:type="dxa"/>
        </w:tblCellMar>
        <w:tblLook w:val="04A0" w:firstRow="1" w:lastRow="0" w:firstColumn="1" w:lastColumn="0" w:noHBand="0" w:noVBand="1"/>
      </w:tblPr>
      <w:tblGrid>
        <w:gridCol w:w="710"/>
        <w:gridCol w:w="2423"/>
        <w:gridCol w:w="1712"/>
        <w:gridCol w:w="850"/>
        <w:gridCol w:w="1701"/>
        <w:gridCol w:w="2072"/>
      </w:tblGrid>
      <w:tr>
        <w:trPr>
          <w:trHeight w:val="2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序号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423"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仪器名称</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仪器编号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型号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72"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出厂编号</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1712"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SYY-02-281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安捷伦</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1260 Infinity </w:t>
            </w:r>
            <w:r>
              <w:rPr>
                <w:rFonts w:hint="eastAsia" w:ascii="宋体" w:hAnsi="宋体"/>
                <w:color w:val="000000" w:themeColor="text1"/>
                <w:szCs w:val="21"/>
                <w:highlight w:val="none"/>
              </w:rPr>
              <w:t xml:space="preserve">Ⅱ</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DEAGZ00658</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1712"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SYY-02-282</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1260 Infinity </w:t>
            </w:r>
            <w:r>
              <w:rPr>
                <w:rFonts w:hint="eastAsia" w:ascii="宋体" w:hAnsi="宋体"/>
                <w:color w:val="000000" w:themeColor="text1"/>
                <w:szCs w:val="21"/>
                <w:highlight w:val="none"/>
              </w:rPr>
              <w:t xml:space="preserve">Ⅱ</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DEAG205709</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3</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1712"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SYY-03-362</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1260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bottom"/>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DEAGZ01395(泵)</w:t>
            </w:r>
            <w:r>
              <w:rPr>
                <w:color w:val="000000" w:themeColor="text1"/>
                <w:highlight w:val="none"/>
              </w:rPr>
            </w:r>
            <w:r>
              <w:rPr>
                <w:color w:val="000000" w:themeColor="text1"/>
                <w:highlight w:val="none"/>
              </w:rPr>
            </w:r>
          </w:p>
        </w:tc>
      </w:tr>
      <w:tr>
        <w:trPr>
          <w:trHeight w:val="25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4</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1712"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SYY-02-245</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1260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DEAE200696</w:t>
            </w:r>
            <w:r>
              <w:rPr>
                <w:color w:val="000000" w:themeColor="text1"/>
                <w:highlight w:val="none"/>
              </w:rPr>
            </w:r>
            <w:r>
              <w:rPr>
                <w:color w:val="000000" w:themeColor="text1"/>
                <w:highlight w:val="none"/>
              </w:rPr>
            </w:r>
          </w:p>
        </w:tc>
      </w:tr>
      <w:tr>
        <w:trPr>
          <w:trHeight w:val="97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5</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超高效液相色谱</w:t>
            </w:r>
            <w:r>
              <w:rPr>
                <w:color w:val="000000" w:themeColor="text1"/>
                <w:szCs w:val="21"/>
                <w:highlight w:val="none"/>
              </w:rPr>
              <w:t xml:space="preserve">-</w:t>
            </w:r>
            <w:r>
              <w:rPr>
                <w:rFonts w:hint="eastAsia" w:ascii="宋体" w:hAnsi="宋体"/>
                <w:color w:val="000000" w:themeColor="text1"/>
                <w:szCs w:val="21"/>
                <w:highlight w:val="none"/>
              </w:rPr>
              <w:t xml:space="preserve">四极杆串联飞行时间质谱联用仪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SYY-01-050</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1290-6538</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US11148201</w:t>
            </w:r>
            <w:r>
              <w:rPr>
                <w:color w:val="000000" w:themeColor="text1"/>
                <w:highlight w:val="none"/>
              </w:rPr>
            </w:r>
            <w:r>
              <w:rPr>
                <w:color w:val="000000" w:themeColor="text1"/>
                <w:highlight w:val="none"/>
              </w:rPr>
            </w:r>
          </w:p>
        </w:tc>
      </w:tr>
      <w:tr>
        <w:trPr>
          <w:trHeight w:val="192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6</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气相色谱四级杆串联高分辨飞行时间质谱仪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SYY-01-063-01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7890B-7200B</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7890B(G3440B):CN15383046  7200B(G3851B):US1511X002 7650A(G4576A):CN15370010 7697A(G4557-64000):CN15390017</w:t>
            </w:r>
            <w:r>
              <w:rPr>
                <w:color w:val="000000" w:themeColor="text1"/>
                <w:highlight w:val="none"/>
              </w:rPr>
            </w:r>
            <w:r>
              <w:rPr>
                <w:color w:val="000000" w:themeColor="text1"/>
                <w:highlight w:val="none"/>
              </w:rPr>
            </w:r>
          </w:p>
        </w:tc>
      </w:tr>
      <w:tr>
        <w:trPr>
          <w:trHeight w:val="51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超高效液相色谱仪-质谱联用仪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SYY-03-375</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1290Ⅱ-6546</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SG2123E202</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气质联用仪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SYY-03-376</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8890-7010B</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CN2143A256</w:t>
            </w:r>
            <w:r>
              <w:rPr>
                <w:color w:val="000000" w:themeColor="text1"/>
                <w:highlight w:val="none"/>
              </w:rPr>
            </w:r>
            <w:r>
              <w:rPr>
                <w:color w:val="000000" w:themeColor="text1"/>
                <w:highlight w:val="none"/>
              </w:rPr>
            </w:r>
          </w:p>
        </w:tc>
      </w:tr>
      <w:tr>
        <w:trPr>
          <w:trHeight w:val="51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9</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气相色谱仪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SYY-03-328</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7890B-7697A</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CN16493025-CN16490047</w:t>
            </w:r>
            <w:r>
              <w:rPr>
                <w:color w:val="000000" w:themeColor="text1"/>
                <w:highlight w:val="none"/>
              </w:rPr>
            </w:r>
            <w:r>
              <w:rPr>
                <w:color w:val="000000" w:themeColor="text1"/>
                <w:highlight w:val="none"/>
              </w:rPr>
            </w:r>
          </w:p>
        </w:tc>
      </w:tr>
      <w:tr>
        <w:trPr>
          <w:trHeight w:val="51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气相色谱仪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SYY-03-329</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7890B-7697A</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CN16493027-CN16500070</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11</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气相色谱仪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SYY-02-246</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7890B</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CN16483058</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气相色谱仪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SYY-01-203-01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7890B_7697A</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CN17433090</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13</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SYY-04-066</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1260 Infinity</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DEAB805582</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14</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SYY-04-181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1290 Infinity II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DEBAV00904</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15</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气相色谱仪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SYY-04-180</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7890B</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CN16493023</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16</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气相色谱仪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SYY-04-196</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7890B-7697A</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CN18093079  </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17</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气质联用仪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SYY-01-049</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7890A-7000B</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US12055703</w:t>
            </w:r>
            <w:r>
              <w:rPr>
                <w:color w:val="000000" w:themeColor="text1"/>
                <w:highlight w:val="none"/>
              </w:rPr>
            </w:r>
            <w:r>
              <w:rPr>
                <w:color w:val="000000" w:themeColor="text1"/>
                <w:highlight w:val="none"/>
              </w:rPr>
            </w:r>
          </w:p>
        </w:tc>
      </w:tr>
      <w:tr>
        <w:trPr>
          <w:trHeight w:val="30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18</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气质联用仪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SYY-04-223</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8890-7010B</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US2046V301</w:t>
            </w:r>
            <w:r>
              <w:rPr>
                <w:color w:val="000000" w:themeColor="text1"/>
                <w:highlight w:val="none"/>
              </w:rPr>
            </w:r>
            <w:r>
              <w:rPr>
                <w:color w:val="000000" w:themeColor="text1"/>
                <w:highlight w:val="none"/>
              </w:rPr>
            </w:r>
          </w:p>
        </w:tc>
      </w:tr>
      <w:tr>
        <w:trPr>
          <w:trHeight w:val="48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19</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原子吸收分光光度计</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SYY-04-190</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240Z  &amp; 240FS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MY16470003 </w:t>
            </w:r>
            <w:r>
              <w:rPr>
                <w:color w:val="000000" w:themeColor="text1"/>
                <w:highlight w:val="none"/>
              </w:rPr>
            </w:r>
            <w:r>
              <w:rPr>
                <w:color w:val="000000" w:themeColor="text1"/>
                <w:highlight w:val="none"/>
              </w:rPr>
            </w:r>
          </w:p>
        </w:tc>
      </w:tr>
      <w:tr>
        <w:trPr>
          <w:trHeight w:val="48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电感耦合等离子体质谱</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SYY-04-191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7900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JY17171846</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21</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SYY-05-006</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1260</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DEAB805565</w:t>
            </w:r>
            <w:r>
              <w:rPr>
                <w:color w:val="000000" w:themeColor="text1"/>
                <w:highlight w:val="none"/>
              </w:rPr>
            </w:r>
            <w:r>
              <w:rPr>
                <w:color w:val="000000" w:themeColor="text1"/>
                <w:highlight w:val="none"/>
              </w:rPr>
            </w:r>
          </w:p>
        </w:tc>
      </w:tr>
      <w:tr>
        <w:trPr>
          <w:trHeight w:val="45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22</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原子吸收分光光度计</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SYY-05-012</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Duo 240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AA1202M334</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23</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气相色谱仪</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SYY-05-038</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7890B</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CN13283102</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24</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2423" w:type="dxa"/>
            <w:vAlign w:val="center"/>
            <w:textDirection w:val="lrTb"/>
            <w:noWrap/>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SYY-05-040</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1260</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DEAB810857</w:t>
            </w:r>
            <w:r>
              <w:rPr>
                <w:color w:val="000000" w:themeColor="text1"/>
                <w:highlight w:val="none"/>
              </w:rPr>
            </w:r>
            <w:r>
              <w:rPr>
                <w:color w:val="000000" w:themeColor="text1"/>
                <w:highlight w:val="none"/>
              </w:rPr>
            </w:r>
          </w:p>
        </w:tc>
      </w:tr>
      <w:tr>
        <w:trPr>
          <w:trHeight w:val="76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25</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气质联用仪</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SYY-05-107</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7890B-7697A</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CN16293137-CN16300012</w:t>
            </w:r>
            <w:r>
              <w:rPr>
                <w:color w:val="000000" w:themeColor="text1"/>
                <w:szCs w:val="21"/>
                <w:highlight w:val="none"/>
              </w:rPr>
              <w:br w:type="textWrapping" w:clear="all"/>
            </w:r>
            <w:r>
              <w:rPr>
                <w:color w:val="000000" w:themeColor="text1"/>
                <w:szCs w:val="21"/>
                <w:highlight w:val="none"/>
              </w:rPr>
              <w:t xml:space="preserve">US2026MS06</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26</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气相色谱仪</w:t>
            </w:r>
            <w:r>
              <w:rPr>
                <w:color w:val="000000" w:themeColor="text1"/>
                <w:highlight w:val="none"/>
              </w:rPr>
            </w:r>
            <w:r>
              <w:rPr>
                <w:color w:val="000000" w:themeColor="text1"/>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1712"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SYY-05-149</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7890A</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US12151016</w:t>
            </w:r>
            <w:r>
              <w:rPr>
                <w:color w:val="000000" w:themeColor="text1"/>
                <w:highlight w:val="none"/>
              </w:rPr>
            </w:r>
            <w:r>
              <w:rPr>
                <w:color w:val="000000" w:themeColor="text1"/>
                <w:highlight w:val="none"/>
              </w:rPr>
            </w:r>
          </w:p>
        </w:tc>
      </w:tr>
      <w:tr>
        <w:trPr>
          <w:trHeight w:val="100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27</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气相色谱仪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SYY-08-013</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7890B(G3440B)_7697A(G4557-64000)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CN17433135_CN17440010_000000000770003431</w:t>
            </w:r>
            <w:r>
              <w:rPr>
                <w:rFonts w:hint="eastAsia" w:ascii="宋体" w:hAnsi="宋体"/>
                <w:color w:val="000000" w:themeColor="text1"/>
                <w:szCs w:val="21"/>
                <w:highlight w:val="none"/>
              </w:rPr>
              <w:t xml:space="preserve">（氢气发生器）</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28</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SYY-08-035</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1260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DEAB805599(泵)</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29</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SYY-08-036</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1260Ⅱ</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DEAGH01151(泵)</w:t>
            </w:r>
            <w:r>
              <w:rPr>
                <w:color w:val="000000" w:themeColor="text1"/>
                <w:highlight w:val="none"/>
              </w:rPr>
            </w:r>
            <w:r>
              <w:rPr>
                <w:color w:val="000000" w:themeColor="text1"/>
                <w:highlight w:val="none"/>
              </w:rPr>
            </w:r>
          </w:p>
        </w:tc>
      </w:tr>
      <w:tr>
        <w:trPr>
          <w:trHeight w:val="72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30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超高效液相色谱仪（生物惰性系统）</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SYY-09-061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1290Ⅱ</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泵：DEBBV00174</w:t>
            </w:r>
            <w:r>
              <w:rPr>
                <w:color w:val="000000" w:themeColor="text1"/>
                <w:highlight w:val="none"/>
              </w:rPr>
            </w:r>
            <w:r>
              <w:rPr>
                <w:color w:val="000000" w:themeColor="text1"/>
                <w:highlight w:val="none"/>
              </w:rPr>
            </w:r>
          </w:p>
        </w:tc>
      </w:tr>
      <w:tr>
        <w:trPr>
          <w:trHeight w:val="72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31</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高效液相色谱仪（生物惰性系统）</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SYY-09-062</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1260Ⅱ</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泵：DEAGH01352</w:t>
            </w:r>
            <w:r>
              <w:rPr>
                <w:color w:val="000000" w:themeColor="text1"/>
                <w:highlight w:val="none"/>
              </w:rPr>
            </w:r>
            <w:r>
              <w:rPr>
                <w:color w:val="000000" w:themeColor="text1"/>
                <w:highlight w:val="none"/>
              </w:rPr>
            </w:r>
          </w:p>
        </w:tc>
      </w:tr>
      <w:tr>
        <w:trPr>
          <w:trHeight w:val="72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32</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高效液相色谱仪（生物惰性系统）</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SYY-09-063</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1260Ⅱ</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泵：DEAGH01385</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33</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42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气相色谱仪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1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SYY-09-073</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8890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2072"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CN2133A061</w:t>
            </w:r>
            <w:r>
              <w:rPr>
                <w:color w:val="000000" w:themeColor="text1"/>
                <w:highlight w:val="none"/>
              </w:rPr>
            </w:r>
            <w:r>
              <w:rPr>
                <w:color w:val="000000" w:themeColor="text1"/>
                <w:highlight w:val="none"/>
              </w:rPr>
            </w:r>
          </w:p>
        </w:tc>
      </w:tr>
    </w:tbl>
    <w:p>
      <w:pPr>
        <w:pStyle w:val="744"/>
        <w:ind w:firstLine="422"/>
        <w:jc w:val="left"/>
        <w:spacing w:line="400" w:lineRule="exact"/>
        <w:widowControl/>
        <w:rPr>
          <w:rFonts w:hAnsi="宋体"/>
          <w:b/>
          <w:bCs/>
          <w:color w:val="000000" w:themeColor="text1"/>
          <w:szCs w:val="21"/>
          <w:highlight w:val="none"/>
        </w:rPr>
      </w:pPr>
      <w:r>
        <w:rPr>
          <w:rFonts w:hAnsi="宋体"/>
          <w:b/>
          <w:bCs/>
          <w:color w:val="000000" w:themeColor="text1"/>
          <w:szCs w:val="21"/>
          <w:highlight w:val="none"/>
        </w:rPr>
      </w:r>
      <w:r>
        <w:rPr>
          <w:color w:val="000000" w:themeColor="text1"/>
          <w:highlight w:val="none"/>
        </w:rPr>
      </w:r>
      <w:r>
        <w:rPr>
          <w:color w:val="000000" w:themeColor="text1"/>
          <w:highlight w:val="none"/>
        </w:rPr>
      </w:r>
    </w:p>
    <w:p>
      <w:pPr>
        <w:pStyle w:val="744"/>
        <w:ind w:firstLine="422"/>
        <w:jc w:val="left"/>
        <w:spacing w:line="400" w:lineRule="exact"/>
        <w:widowControl/>
        <w:rPr>
          <w:rFonts w:hAnsi="宋体"/>
          <w:b/>
          <w:bCs/>
          <w:color w:val="000000" w:themeColor="text1"/>
          <w:szCs w:val="21"/>
          <w:highlight w:val="none"/>
        </w:rPr>
      </w:pPr>
      <w:r>
        <w:rPr>
          <w:rFonts w:hint="eastAsia" w:hAnsi="宋体"/>
          <w:b/>
          <w:bCs/>
          <w:color w:val="000000" w:themeColor="text1"/>
          <w:szCs w:val="21"/>
          <w:highlight w:val="none"/>
        </w:rPr>
        <w:t xml:space="preserve">第三标段：高效液相色谱仪等分析检测仪器（2）维保</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（一）维修服务内容：</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用户方将优先使用供应商优质的工程师资源及零部件资源。所使用的零部件均为原厂商的、全新的、性能合格的、型号、性能及指标符合国家或原生产厂现行有关技术、质量、安全标准。开展维修工作前应先由供应商核实后再行安装（停产设备除外，停产设备可用匹配件代替）。</w:t>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供应商应提供客户服务专线电话，正常工作日收到设备报修通知2小时内响应，48小时内故障诊断需要更换的配件及维修人员赶到现场。现场维修服务包括对仪器故障的现场诊断及修复。修复故障的工作包括工程师采用适当的措施并由用户继续观察故障直到故障完全消失。如过程中工程师发现零部件及其他资源不能满足需要，将暂时中断故障修复工作，同时进行相应的准备工作，在条件满足后立刻恢复工作，直至仪器故障被完全排除。</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3、供应商需提供维保期限内不限次数的故障性维修服务，并承担维修中所产生的全部费用，其中包括工时费、差旅费及维修时所需的相关零部件费用，维修时所需的相关消耗品和相关报告费用。</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4、已停产型号的设备基本维修按实际维修费用从基本维修金额（预设50000元）中扣除，费用剩余或者不足时双方协商解决。</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5、维保合同期限内，提供每年不少于3次巡检、每年10台次维护保养（保修合同清单内的仪器）、必要时提供技术保障或技术指导。</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6、维修报告：每次维修结束，都需出具维修报告。报告至少应包括如下内容：维修服务内容;维护服务内容;故障处理及备件更换情况（如有）;仪器设备状况分析及评价。每期付款需提供上一期维保服务汇总报告。</w:t>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rFonts w:hint="eastAsia" w:hAnsi="宋体"/>
          <w:color w:val="000000" w:themeColor="text1"/>
          <w:szCs w:val="21"/>
          <w:highlight w:val="none"/>
        </w:rPr>
        <w:tab/>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hAnsi="宋体"/>
          <w:color w:val="000000" w:themeColor="text1"/>
          <w:szCs w:val="21"/>
          <w:highlight w:val="none"/>
        </w:rPr>
        <w:t xml:space="preserve">（二）</w:t>
      </w:r>
      <w:r>
        <w:rPr>
          <w:rFonts w:hint="eastAsia"/>
          <w:color w:val="000000" w:themeColor="text1"/>
          <w:szCs w:val="21"/>
          <w:highlight w:val="none"/>
          <w:lang w:val="zh-CN"/>
        </w:rPr>
        <w:t xml:space="preserve">维护设备清单：</w:t>
      </w:r>
      <w:r>
        <w:rPr>
          <w:color w:val="000000" w:themeColor="text1"/>
          <w:highlight w:val="none"/>
        </w:rPr>
      </w:r>
      <w:r>
        <w:rPr>
          <w:color w:val="000000" w:themeColor="text1"/>
          <w:highlight w:val="none"/>
        </w:rPr>
      </w:r>
    </w:p>
    <w:tbl>
      <w:tblPr>
        <w:tblW w:w="5190" w:type="pct"/>
        <w:tblInd w:w="-426" w:type="dxa"/>
        <w:tblLayout w:type="autofit"/>
        <w:tblCellMar>
          <w:left w:w="108" w:type="dxa"/>
          <w:top w:w="0" w:type="dxa"/>
          <w:right w:w="108" w:type="dxa"/>
          <w:bottom w:w="0" w:type="dxa"/>
        </w:tblCellMar>
        <w:tblLook w:val="04A0" w:firstRow="1" w:lastRow="0" w:firstColumn="1" w:lastColumn="0" w:noHBand="0" w:noVBand="1"/>
      </w:tblPr>
      <w:tblGrid>
        <w:gridCol w:w="854"/>
        <w:gridCol w:w="1686"/>
        <w:gridCol w:w="1301"/>
        <w:gridCol w:w="637"/>
        <w:gridCol w:w="1523"/>
        <w:gridCol w:w="2845"/>
      </w:tblGrid>
      <w:tr>
        <w:trPr>
          <w:trHeight w:val="288"/>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序号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仪器名称</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仪器编号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36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61"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型号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08"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出厂编号</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SYY-01-043</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岛津</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岛津</w:t>
            </w:r>
            <w:r>
              <w:rPr>
                <w:color w:val="000000" w:themeColor="text1"/>
                <w:szCs w:val="21"/>
                <w:highlight w:val="none"/>
              </w:rPr>
              <w:t xml:space="preserve">LC-2010C</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C21254909300 LP</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SYY-01-177</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LC-20AT</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L20115430512 AE</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3</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SYY-01-179</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LC-20ADXR</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L20435404633 AE</w:t>
            </w:r>
            <w:r>
              <w:rPr>
                <w:color w:val="000000" w:themeColor="text1"/>
                <w:highlight w:val="none"/>
              </w:rPr>
            </w:r>
            <w:r>
              <w:rPr>
                <w:color w:val="000000" w:themeColor="text1"/>
                <w:highlight w:val="none"/>
              </w:rPr>
            </w:r>
          </w:p>
        </w:tc>
      </w:tr>
      <w:tr>
        <w:trPr>
          <w:trHeight w:val="4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4</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SYY-01-242</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shd w:val="clear" w:color="000000" w:fill="ffff00"/>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LC-40D</w:t>
            </w:r>
            <w:r>
              <w:rPr>
                <w:color w:val="000000" w:themeColor="text1"/>
                <w:highlight w:val="none"/>
              </w:rPr>
            </w:r>
            <w:r>
              <w:rPr>
                <w:color w:val="000000" w:themeColor="text1"/>
                <w:highlight w:val="none"/>
              </w:rPr>
            </w:r>
          </w:p>
        </w:tc>
        <w:tc>
          <w:tcPr>
            <w:shd w:val="clear" w:color="000000" w:fill="ffff00"/>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L22156105834/L22156105754</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5</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SYY-02-108</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 2010 CHT</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C21254909032LP</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6</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SYY-02-109</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 2010 CHT</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C21254909292LP</w:t>
            </w:r>
            <w:r>
              <w:rPr>
                <w:color w:val="000000" w:themeColor="text1"/>
                <w:highlight w:val="none"/>
              </w:rPr>
            </w:r>
            <w:r>
              <w:rPr>
                <w:color w:val="000000" w:themeColor="text1"/>
                <w:highlight w:val="none"/>
              </w:rPr>
            </w:r>
          </w:p>
        </w:tc>
      </w:tr>
      <w:tr>
        <w:trPr>
          <w:trHeight w:val="4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7</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SYY-02-237</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LC 20AT</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L20115430513</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SYY-03-315</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LC-20AT</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L20115430504 AE(</w:t>
            </w:r>
            <w:r>
              <w:rPr>
                <w:rFonts w:hint="eastAsia" w:ascii="宋体" w:hAnsi="宋体"/>
                <w:color w:val="000000" w:themeColor="text1"/>
                <w:szCs w:val="21"/>
                <w:highlight w:val="none"/>
              </w:rPr>
              <w:t xml:space="preserve">泵</w:t>
            </w:r>
            <w:r>
              <w:rPr>
                <w:color w:val="000000" w:themeColor="text1"/>
                <w:szCs w:val="21"/>
                <w:highlight w:val="none"/>
              </w:rPr>
              <w:t xml:space="preserve">)</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9</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液质联用仪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SYY-04-200</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LCMS-8050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010835600806AE</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SYY-04-044</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LC-20AD</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L20104716695AE</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11</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SYY-04-080</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LC2010CHT</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C21254909305LP</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12</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两元高压液相色谱仪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SYY-04-244</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shd w:val="clear" w:color="000000" w:fill="ffff00"/>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LC-20ADXR</w:t>
            </w:r>
            <w:r>
              <w:rPr>
                <w:color w:val="000000" w:themeColor="text1"/>
                <w:highlight w:val="none"/>
              </w:rPr>
            </w:r>
            <w:r>
              <w:rPr>
                <w:color w:val="000000" w:themeColor="text1"/>
                <w:highlight w:val="none"/>
              </w:rPr>
            </w:r>
          </w:p>
        </w:tc>
        <w:tc>
          <w:tcPr>
            <w:shd w:val="clear" w:color="000000" w:fill="ffff00"/>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L20435707206AE</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13</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原子吸收分光光度计</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SYY-04-045</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AA-7000F GFA-7000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A30664700095AE</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14</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制备分析液相</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SYY-04-177</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LC-20AR</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L21805400349LP  </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15</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SYY-05-007</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bottom"/>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LC-2010CHT</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C21254909031LP</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16</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SYY-05-110</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LC-20AD XR</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L20305459285 SL</w:t>
            </w:r>
            <w:r>
              <w:rPr>
                <w:color w:val="000000" w:themeColor="text1"/>
                <w:highlight w:val="none"/>
              </w:rPr>
            </w:r>
            <w:r>
              <w:rPr>
                <w:color w:val="000000" w:themeColor="text1"/>
                <w:highlight w:val="none"/>
              </w:rPr>
            </w:r>
          </w:p>
        </w:tc>
      </w:tr>
      <w:tr>
        <w:trPr>
          <w:trHeight w:val="4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17</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离子阱飞行时间串联质谱仪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SYY-05-141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LCMS-IT-TOF</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O10025700353J2</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18</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SYY-08-014</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LC-20AT</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L20115430515 AE(泵)</w:t>
            </w:r>
            <w:r>
              <w:rPr>
                <w:color w:val="000000" w:themeColor="text1"/>
                <w:highlight w:val="none"/>
              </w:rPr>
            </w:r>
            <w:r>
              <w:rPr>
                <w:color w:val="000000" w:themeColor="text1"/>
                <w:highlight w:val="none"/>
              </w:rPr>
            </w:r>
          </w:p>
        </w:tc>
      </w:tr>
      <w:tr>
        <w:trPr>
          <w:trHeight w:val="52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19</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SYY-08-017</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Nexera Bio LC-20ADXR</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L20435706831</w:t>
            </w:r>
            <w:r>
              <w:rPr>
                <w:color w:val="000000" w:themeColor="text1"/>
                <w:highlight w:val="none"/>
              </w:rPr>
            </w:r>
            <w:r>
              <w:rPr>
                <w:color w:val="000000" w:themeColor="text1"/>
                <w:highlight w:val="none"/>
              </w:rPr>
            </w:r>
          </w:p>
        </w:tc>
      </w:tr>
      <w:tr>
        <w:trPr>
          <w:trHeight w:val="288"/>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蛋白质测序仪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3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SYY-08-018</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744"/>
              <w:jc w:val="left"/>
              <w:widowControl/>
              <w:rPr>
                <w:szCs w:val="21"/>
              </w:rPr>
            </w:pPr>
            <w:r>
              <w:rPr>
                <w:szCs w:val="21"/>
              </w:rPr>
            </w:r>
            <w:r/>
          </w:p>
        </w:tc>
        <w:tc>
          <w:tcPr>
            <w:shd w:val="clear" w:color="000000" w:fill="ffff00"/>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PPSQ-53A</w:t>
            </w:r>
            <w:r>
              <w:rPr>
                <w:color w:val="000000" w:themeColor="text1"/>
                <w:highlight w:val="none"/>
              </w:rPr>
            </w:r>
            <w:r>
              <w:rPr>
                <w:color w:val="000000" w:themeColor="text1"/>
                <w:highlight w:val="none"/>
              </w:rPr>
            </w:r>
          </w:p>
        </w:tc>
        <w:tc>
          <w:tcPr>
            <w:shd w:val="clear" w:color="000000" w:fill="ffff00"/>
            <w:tcBorders>
              <w:top w:val="none" w:color="000000" w:sz="4" w:space="0"/>
              <w:left w:val="none" w:color="000000" w:sz="4" w:space="0"/>
              <w:bottom w:val="single" w:color="000000" w:sz="4" w:space="0"/>
              <w:right w:val="single" w:color="000000" w:sz="4" w:space="0"/>
            </w:tcBorders>
            <w:tcW w:w="1608"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U70245700125</w:t>
            </w:r>
            <w:r>
              <w:rPr>
                <w:color w:val="000000" w:themeColor="text1"/>
                <w:highlight w:val="none"/>
              </w:rPr>
            </w:r>
            <w:r>
              <w:rPr>
                <w:color w:val="000000" w:themeColor="text1"/>
                <w:highlight w:val="none"/>
              </w:rPr>
            </w:r>
          </w:p>
        </w:tc>
      </w:tr>
    </w:tbl>
    <w:p>
      <w:pPr>
        <w:pStyle w:val="744"/>
        <w:ind w:firstLine="422"/>
        <w:jc w:val="left"/>
        <w:spacing w:line="400" w:lineRule="exact"/>
        <w:widowControl/>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p>
      <w:pPr>
        <w:pStyle w:val="744"/>
        <w:ind w:firstLine="422"/>
        <w:jc w:val="left"/>
        <w:spacing w:line="400" w:lineRule="exact"/>
        <w:widowControl/>
        <w:rPr>
          <w:rFonts w:hAnsi="宋体"/>
          <w:b/>
          <w:bCs/>
          <w:color w:val="000000" w:themeColor="text1"/>
          <w:szCs w:val="21"/>
          <w:highlight w:val="none"/>
        </w:rPr>
      </w:pPr>
      <w:r>
        <w:rPr>
          <w:rFonts w:hint="eastAsia" w:hAnsi="宋体"/>
          <w:b/>
          <w:bCs/>
          <w:color w:val="000000" w:themeColor="text1"/>
          <w:szCs w:val="21"/>
          <w:highlight w:val="none"/>
        </w:rPr>
        <w:t xml:space="preserve">第四标段：高效液相色谱仪等分析检测仪器（3）维保</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（一）维修服务内容：</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1、实验室在设备保修服务合约期内，不限次数免费上门服务；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合约期内，投标人在收到采购人的服务申请后，在2小时内予以电话响应，帮助指导解决问题；若电话服务无法解决的，投标人在约定时间内派服务工程师到达采购人的现场检修仪器；如因外界交通或其它非可控之原因而无法及时到达现场的，投标人应通知采购人并说明原因，同时告知将计划达到的日期。合约期内，维保客户享受优先服务：电话咨询优先响应，维修配件优先供应，上门维修优先工程师派工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3、整机保修：</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现场维修服务、提供维修用零部件，包括上门费、工时费、基础维修费全免，涉及维修配件（包括易耗类配件及电路板等仪器上的核心大件的损坏）全部免费提供。</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4、软件服务：合约期内对日常软件故障进行解决（如软件重装、管理员解锁等）</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5、主动PM维护：</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在维保合约期内，为4套Alliance液相、1套H-class液相、1套ACQUITY Arc液相提供一次主动现场性能维护，主动更换仪器性能维护包套件，提高仪器性能，减少宕机时间。</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（1）PM维护说明：</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仪器性能维护包套件包括但不限于：Alliance液相2695的维护包、H-class液相维护包、ACQUITY Arc液相维护包。在维保合约期内，为4套Alliance液相、1套H-class液相、1套ACQUITY Arc液相提供一次主动现场性能维护，主动更换6套仪器性能维护包套件，包括检测器氘灯的更换（共计6个氘灯），提高仪器性能，减少宕机时间。主要目的：</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1）提高仪器性能；</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2）“预防性维护”，即：为避免未来一年仪器因为易耗件而产生维修，从而降低仪器维修率，减少宕机时间；</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3）PM维护包括如下，具体更换详情见PM更换清单：</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柱塞替换件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柱塞密封件替换件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单向阀替换件／重组替换件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溶剂过滤器替换件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排放和参比阀重组替换件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密封包和针重组替换件或替换件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流路包重组替换件或组件替换件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流路包注射器替换件</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手动进样器替换组件</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6、维护清单：包含2695分离单元维护包、H-Class性能维护包、ACQUITY Arc性能维护包</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7、离子源清洗服务：对于2套质谱，Xevo TQ-S、XevoG2-XS Qtof，合约期内额外提供一次离子源清洗服务，提高仪器灵敏度并对仪器中的易损件部分进行按需更换，替换老化受损件进行预防性维护。</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8、巡检服务：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服务有效期内，每套仪器提供一次巡检服务，巡检中应对系统性能、运行状况、稳定程度等进行评估，并根据用户需求经确认后进行优化，维修或更换出现故障隐患的设备或部件。每次巡检结束后，需向最终用户提交巡检报告。</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9、维保合约期内，如果有培训需要，可以有一次上门培训的机会。</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10、维修报告：每次维修结束，都需出具维修报告。报告至少应包括如下内容：维修服务内容;维护服务内容;故障处理及备件更换情况（如有）;仪器设备状况分析及评价。每期付款需提供上一期维保服务汇总报告。</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（二）</w:t>
      </w:r>
      <w:r>
        <w:rPr>
          <w:rFonts w:hint="eastAsia"/>
          <w:color w:val="000000" w:themeColor="text1"/>
          <w:szCs w:val="21"/>
          <w:highlight w:val="none"/>
          <w:lang w:val="zh-CN"/>
        </w:rPr>
        <w:t xml:space="preserve">维护设备清单：</w:t>
      </w:r>
      <w:r>
        <w:rPr>
          <w:color w:val="000000" w:themeColor="text1"/>
          <w:highlight w:val="none"/>
        </w:rPr>
      </w:r>
      <w:r>
        <w:rPr>
          <w:color w:val="000000" w:themeColor="text1"/>
          <w:highlight w:val="none"/>
        </w:rPr>
      </w:r>
    </w:p>
    <w:tbl>
      <w:tblPr>
        <w:tblW w:w="11535" w:type="dxa"/>
        <w:jc w:val="center"/>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48"/>
        <w:gridCol w:w="2126"/>
        <w:gridCol w:w="1276"/>
        <w:gridCol w:w="992"/>
        <w:gridCol w:w="2693"/>
        <w:gridCol w:w="3200"/>
      </w:tblGrid>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rPr>
                <w:color w:val="000000" w:themeColor="text1"/>
                <w:highlight w:val="none"/>
              </w:rPr>
            </w:r>
          </w:p>
        </w:tc>
        <w:tc>
          <w:tcPr>
            <w:shd w:val="clear" w:color="auto" w:fill="ffffff"/>
            <w:tcW w:w="2126"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设备名称</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仪器编号</w:t>
            </w:r>
            <w:r>
              <w:rPr>
                <w:color w:val="000000" w:themeColor="text1"/>
                <w:highlight w:val="none"/>
              </w:rPr>
            </w:r>
            <w:r>
              <w:rPr>
                <w:color w:val="000000" w:themeColor="text1"/>
                <w:highlight w:val="none"/>
              </w:rPr>
            </w:r>
          </w:p>
        </w:tc>
        <w:tc>
          <w:tcPr>
            <w:shd w:val="clear" w:color="auto" w:fill="ffffff"/>
            <w:tcW w:w="992"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r>
              <w:rPr>
                <w:color w:val="000000" w:themeColor="text1"/>
                <w:highlight w:val="none"/>
              </w:rP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rFonts w:hint="eastAsia"/>
                <w:color w:val="000000" w:themeColor="text1"/>
                <w:szCs w:val="21"/>
                <w:highlight w:val="none"/>
              </w:rPr>
              <w:t xml:space="preserve">型号</w:t>
            </w:r>
            <w:r>
              <w:rPr>
                <w:color w:val="000000" w:themeColor="text1"/>
                <w:highlight w:val="none"/>
              </w:rPr>
            </w:r>
            <w:r>
              <w:rPr>
                <w:color w:val="000000" w:themeColor="text1"/>
                <w:highlight w:val="none"/>
              </w:rPr>
            </w:r>
          </w:p>
        </w:tc>
        <w:tc>
          <w:tcPr>
            <w:shd w:val="clear" w:color="auto" w:fill="ffffff"/>
            <w:tcW w:w="3200" w:type="dxa"/>
            <w:vAlign w:val="center"/>
            <w:textDirection w:val="lrTb"/>
            <w:noWrap/>
          </w:tcPr>
          <w:p>
            <w:pPr>
              <w:pStyle w:val="744"/>
              <w:jc w:val="center"/>
              <w:widowControl/>
              <w:rPr>
                <w:color w:val="000000" w:themeColor="text1"/>
                <w:szCs w:val="21"/>
                <w:highlight w:val="none"/>
              </w:rPr>
            </w:pPr>
            <w:r>
              <w:rPr>
                <w:rFonts w:hint="eastAsia"/>
                <w:color w:val="000000" w:themeColor="text1"/>
                <w:szCs w:val="21"/>
                <w:highlight w:val="none"/>
              </w:rPr>
              <w:t xml:space="preserve">出厂编号</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rPr>
                <w:color w:val="000000" w:themeColor="text1"/>
                <w:highlight w:val="none"/>
              </w:rPr>
            </w:r>
          </w:p>
        </w:tc>
        <w:tc>
          <w:tcPr>
            <w:shd w:val="clear" w:color="auto" w:fill="ffffff"/>
            <w:tcW w:w="2126"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SYY-01-204</w:t>
            </w:r>
            <w:r>
              <w:rPr>
                <w:color w:val="000000" w:themeColor="text1"/>
                <w:highlight w:val="none"/>
              </w:rPr>
            </w:r>
            <w:r>
              <w:rPr>
                <w:color w:val="000000" w:themeColor="text1"/>
                <w:highlight w:val="none"/>
              </w:rPr>
            </w:r>
          </w:p>
        </w:tc>
        <w:tc>
          <w:tcPr>
            <w:shd w:val="clear" w:color="auto" w:fill="ffffff"/>
            <w:tcW w:w="992" w:type="dxa"/>
            <w:vAlign w:val="center"/>
            <w:vMerge w:val="restart"/>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沃特世</w:t>
            </w:r>
            <w:r>
              <w:rPr>
                <w:color w:val="000000" w:themeColor="text1"/>
                <w:highlight w:val="none"/>
              </w:rPr>
            </w:r>
            <w:r>
              <w:rPr>
                <w:color w:val="000000" w:themeColor="text1"/>
                <w:highlight w:val="none"/>
              </w:rP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e2695</w:t>
            </w:r>
            <w:r>
              <w:rPr>
                <w:color w:val="000000" w:themeColor="text1"/>
                <w:highlight w:val="none"/>
              </w:rPr>
            </w:r>
            <w:r>
              <w:rPr>
                <w:color w:val="000000" w:themeColor="text1"/>
                <w:highlight w:val="none"/>
              </w:rPr>
            </w:r>
          </w:p>
        </w:tc>
        <w:tc>
          <w:tcPr>
            <w:shd w:val="clear" w:color="auto" w:fill="ffffff"/>
            <w:tcW w:w="3200"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L17SM4554A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SYY-01-178</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ACQUITY Arc</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K16VPD369A_K16VSM806N_</w:t>
            </w:r>
            <w:r>
              <w:rPr>
                <w:color w:val="000000" w:themeColor="text1"/>
                <w:highlight w:val="none"/>
              </w:rPr>
            </w:r>
            <w:r>
              <w:rPr>
                <w:color w:val="000000" w:themeColor="text1"/>
                <w:highlight w:val="none"/>
              </w:rPr>
            </w:r>
          </w:p>
          <w:p>
            <w:pPr>
              <w:pStyle w:val="744"/>
              <w:jc w:val="center"/>
              <w:widowControl/>
              <w:rPr>
                <w:color w:val="000000" w:themeColor="text1"/>
                <w:szCs w:val="21"/>
                <w:highlight w:val="none"/>
              </w:rPr>
            </w:pPr>
            <w:r>
              <w:rPr>
                <w:color w:val="000000" w:themeColor="text1"/>
                <w:szCs w:val="21"/>
                <w:highlight w:val="none"/>
              </w:rPr>
              <w:t xml:space="preserve">L16VQS318G_K16VHC584G</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SYY-02-293</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e2695-2998</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J19SM4405A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超高效液相色谱仪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SYY-01-026</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Acquity UPLC</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C07 UPB 053M</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超高液相色谱串联三重四级杆质谱联用仪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SYY-01-048</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UPLC-Xevo TQ-S</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WAA472</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6</w:t>
            </w:r>
            <w:r>
              <w:rPr>
                <w:color w:val="000000" w:themeColor="text1"/>
                <w:highlight w:val="none"/>
              </w:rPr>
            </w:r>
            <w:r>
              <w:rPr>
                <w:color w:val="000000" w:themeColor="text1"/>
                <w:highlight w:val="none"/>
              </w:rPr>
            </w:r>
          </w:p>
        </w:tc>
        <w:tc>
          <w:tcPr>
            <w:shd w:val="clear" w:color="auto" w:fill="ffffff"/>
            <w:tcW w:w="2126"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制备液相色谱仪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SYY-05-150</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2</w:t>
            </w:r>
            <w:r>
              <w:rPr>
                <w:color w:val="000000" w:themeColor="text1"/>
                <w:szCs w:val="21"/>
                <w:highlight w:val="none"/>
              </w:rPr>
              <w:t xml:space="preserve">767Sample </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F19XY66091_G195</w:t>
            </w:r>
            <w:r>
              <w:rPr>
                <w:color w:val="000000" w:themeColor="text1"/>
                <w:highlight w:val="none"/>
              </w:rPr>
            </w:r>
            <w:r>
              <w:rPr>
                <w:color w:val="000000" w:themeColor="text1"/>
                <w:highlight w:val="none"/>
              </w:rPr>
            </w:r>
          </w:p>
          <w:p>
            <w:pPr>
              <w:pStyle w:val="744"/>
              <w:jc w:val="center"/>
              <w:widowControl/>
              <w:rPr>
                <w:color w:val="000000" w:themeColor="text1"/>
                <w:szCs w:val="21"/>
                <w:highlight w:val="none"/>
              </w:rPr>
            </w:pPr>
            <w:r>
              <w:rPr>
                <w:color w:val="000000" w:themeColor="text1"/>
                <w:szCs w:val="21"/>
                <w:highlight w:val="none"/>
              </w:rPr>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SYY-02-105</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e2695-2489</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C12SM4193A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8</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SYY-02-106</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e2695-2998</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C12SM4218A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9</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SYY-02-241</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e2695-2998</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L16998279A/L16SM4347A/L16SHC705A</w:t>
            </w:r>
            <w:r>
              <w:rPr>
                <w:color w:val="000000" w:themeColor="text1"/>
                <w:highlight w:val="none"/>
              </w:rPr>
            </w:r>
            <w:r>
              <w:rPr>
                <w:color w:val="000000" w:themeColor="text1"/>
                <w:highlight w:val="none"/>
              </w:rPr>
            </w:r>
          </w:p>
          <w:p>
            <w:pPr>
              <w:pStyle w:val="744"/>
              <w:jc w:val="center"/>
              <w:widowControl/>
              <w:rPr>
                <w:color w:val="000000" w:themeColor="text1"/>
                <w:szCs w:val="21"/>
                <w:highlight w:val="none"/>
              </w:rPr>
            </w:pPr>
            <w:r>
              <w:rPr>
                <w:color w:val="000000" w:themeColor="text1"/>
                <w:szCs w:val="21"/>
                <w:highlight w:val="none"/>
              </w:rPr>
              <w:t xml:space="preserve">/L16SMC867G</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10</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超高效液相色谱仪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SYY-02-242</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Acquity UPLC I-Class</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L16USM973G</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11</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超高效合相色谱仪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SYY-03-343</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Acquity UPCC</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C16C2B720M(</w:t>
            </w:r>
            <w:r>
              <w:rPr>
                <w:rFonts w:hint="eastAsia" w:ascii="宋体" w:hAnsi="宋体"/>
                <w:color w:val="000000" w:themeColor="text1"/>
                <w:szCs w:val="21"/>
                <w:highlight w:val="none"/>
              </w:rPr>
              <w:t xml:space="preserve">泵</w:t>
            </w:r>
            <w:r>
              <w:rPr>
                <w:color w:val="000000" w:themeColor="text1"/>
                <w:szCs w:val="21"/>
                <w:highlight w:val="none"/>
              </w:rPr>
              <w:t xml:space="preserve">)</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12</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SYY-03-147</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e2695-2998</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C12SM4243A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13</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SYY-03-325</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e2695-2489-2414RI</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L16SM4340A(</w:t>
            </w:r>
            <w:r>
              <w:rPr>
                <w:rFonts w:hint="eastAsia" w:ascii="宋体" w:hAnsi="宋体"/>
                <w:color w:val="000000" w:themeColor="text1"/>
                <w:szCs w:val="21"/>
                <w:highlight w:val="none"/>
              </w:rPr>
              <w:t xml:space="preserve">泵</w:t>
            </w:r>
            <w:r>
              <w:rPr>
                <w:color w:val="000000" w:themeColor="text1"/>
                <w:szCs w:val="21"/>
                <w:highlight w:val="none"/>
              </w:rPr>
              <w:t xml:space="preserve">)</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14</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SYY-03-326</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e2695-2489-2424ELS</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L16SM4336A(</w:t>
            </w:r>
            <w:r>
              <w:rPr>
                <w:rFonts w:hint="eastAsia" w:ascii="宋体" w:hAnsi="宋体"/>
                <w:color w:val="000000" w:themeColor="text1"/>
                <w:szCs w:val="21"/>
                <w:highlight w:val="none"/>
              </w:rPr>
              <w:t xml:space="preserve">泵</w:t>
            </w:r>
            <w:r>
              <w:rPr>
                <w:color w:val="000000" w:themeColor="text1"/>
                <w:szCs w:val="21"/>
                <w:highlight w:val="none"/>
              </w:rPr>
              <w:t xml:space="preserve">)</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15</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超高效液相色谱仪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SYY-03-327</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Hclass-PDAeλ</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L16SDI970D(</w:t>
            </w:r>
            <w:r>
              <w:rPr>
                <w:rFonts w:hint="eastAsia" w:ascii="宋体" w:hAnsi="宋体"/>
                <w:color w:val="000000" w:themeColor="text1"/>
                <w:szCs w:val="21"/>
                <w:highlight w:val="none"/>
              </w:rPr>
              <w:t xml:space="preserve">泵</w:t>
            </w:r>
            <w:r>
              <w:rPr>
                <w:color w:val="000000" w:themeColor="text1"/>
                <w:szCs w:val="21"/>
                <w:highlight w:val="none"/>
              </w:rPr>
              <w:t xml:space="preserve">)</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16</w:t>
            </w:r>
            <w:r>
              <w:rPr>
                <w:color w:val="000000" w:themeColor="text1"/>
                <w:highlight w:val="none"/>
              </w:rPr>
            </w:r>
            <w:r>
              <w:rPr>
                <w:color w:val="000000" w:themeColor="text1"/>
                <w:highlight w:val="none"/>
              </w:rPr>
            </w:r>
          </w:p>
        </w:tc>
        <w:tc>
          <w:tcPr>
            <w:shd w:val="clear" w:color="auto" w:fill="ffffff"/>
            <w:tcW w:w="2126"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高校液相色谱仪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SYY-03-352</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e2696</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J18SM4757A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17</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超高效液相色谱仪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SYY-01-222</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ACQUITY UPLC-Qda</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w:t>
            </w:r>
            <w:r>
              <w:rPr>
                <w:color w:val="000000" w:themeColor="text1"/>
                <w:szCs w:val="21"/>
                <w:highlight w:val="none"/>
              </w:rPr>
              <w:t xml:space="preserve">07UPB 053M;C07UPS717M;B20UPL558A;KBD5268</w:t>
            </w:r>
            <w:r>
              <w:rPr>
                <w:color w:val="000000" w:themeColor="text1"/>
                <w:highlight w:val="none"/>
              </w:rPr>
            </w:r>
            <w:r>
              <w:rPr>
                <w:color w:val="000000" w:themeColor="text1"/>
                <w:highlight w:val="none"/>
              </w:rPr>
            </w:r>
          </w:p>
        </w:tc>
      </w:tr>
      <w:tr>
        <w:trPr>
          <w:trHeight w:val="416"/>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18</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高分辨串联飞行时间质谱仪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SYY-04-241</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XevoG2-XS Qtof</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YFA1539</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19</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SYY-04-039</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 e2695 &amp; 2489</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A09SM7493A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SYY-04-060</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e2695 &amp; 2489</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C1287E982A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SYY-04-061</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e2695 &amp; 2489</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C1287E979A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SYY-04-062</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e2695 &amp; 2998</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C12998043A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SYY-04-178</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e2695 &amp; 2998 2424</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L16998292A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24</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SYY-04-198</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e2695 &amp; 2998 2424</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J18SM4763A </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25</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SYY-04-206</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e2695 &amp; 2998</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G19SM4778A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26</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SYY-04-207</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 &amp; 2475</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G19SM4767A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27</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SYY-04-214</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 &amp; 2998</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D20SM4124A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28</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超高效液相色谱仪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SYY-04-170</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H-Class</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E16QSM230A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29</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超高效液相色谱仪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SYY-04-224</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I-Class plus</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K20BSP093G</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30</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SYY-05-005</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e2695-2998</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C12SM4242A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SYY-05-116</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e2695</w:t>
            </w:r>
            <w:r>
              <w:rPr>
                <w:color w:val="000000" w:themeColor="text1"/>
                <w:highlight w:val="none"/>
              </w:rPr>
            </w:r>
            <w:r>
              <w:rPr>
                <w:color w:val="000000" w:themeColor="text1"/>
                <w:highlight w:val="none"/>
              </w:rPr>
            </w:r>
          </w:p>
        </w:tc>
        <w:tc>
          <w:tcPr>
            <w:shd w:val="clear" w:color="auto" w:fill="ffffff"/>
            <w:tcW w:w="3200"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L16SM4344A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32</w:t>
            </w:r>
            <w:r>
              <w:rPr>
                <w:color w:val="000000" w:themeColor="text1"/>
                <w:highlight w:val="none"/>
              </w:rPr>
            </w:r>
            <w:r>
              <w:rPr>
                <w:color w:val="000000" w:themeColor="text1"/>
                <w:highlight w:val="none"/>
              </w:rPr>
            </w:r>
          </w:p>
        </w:tc>
        <w:tc>
          <w:tcPr>
            <w:shd w:val="clear" w:color="auto" w:fill="ffffff"/>
            <w:tcW w:w="2126" w:type="dxa"/>
            <w:vAlign w:val="center"/>
            <w:textDirection w:val="lrTb"/>
            <w:noWrap/>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超高效液相色谱仪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SYY-05-117</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H-Class</w:t>
            </w:r>
            <w:r>
              <w:rPr>
                <w:color w:val="000000" w:themeColor="text1"/>
                <w:highlight w:val="none"/>
              </w:rPr>
            </w:r>
            <w:r>
              <w:rPr>
                <w:color w:val="000000" w:themeColor="text1"/>
                <w:highlight w:val="none"/>
              </w:rPr>
            </w:r>
          </w:p>
        </w:tc>
        <w:tc>
          <w:tcPr>
            <w:shd w:val="clear" w:color="auto" w:fill="ffffff"/>
            <w:tcW w:w="3200"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L16QSM265A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33</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SYY-08-015</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e2695-2998PDA</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L16SM4351A(泵)</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34</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SYY-08-016</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e2695-2489</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L16SM4337A(泵)</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35</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SYY-08-044</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ARC Bio</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M20BFT022N（泵）</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36</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SYY-09-064</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 Alliance e2695</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H21SHC219A</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37</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超高效液相色谱仪（惰性系统）</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SYY-09-065</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H-Class Bio</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泵：H21QBP370M</w:t>
            </w:r>
            <w:r>
              <w:rPr>
                <w:color w:val="000000" w:themeColor="text1"/>
                <w:highlight w:val="none"/>
              </w:rPr>
            </w:r>
            <w:r>
              <w:rPr>
                <w:color w:val="000000" w:themeColor="text1"/>
                <w:highlight w:val="none"/>
              </w:rPr>
            </w:r>
          </w:p>
        </w:tc>
      </w:tr>
      <w:tr>
        <w:trPr>
          <w:trHeight w:val="20"/>
        </w:trPr>
        <w:tc>
          <w:tcPr>
            <w:shd w:val="clear" w:color="auto" w:fill="ffffff"/>
            <w:tcW w:w="1248"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38</w:t>
            </w:r>
            <w:r>
              <w:rPr>
                <w:color w:val="000000" w:themeColor="text1"/>
                <w:highlight w:val="none"/>
              </w:rPr>
            </w:r>
            <w:r>
              <w:rPr>
                <w:color w:val="000000" w:themeColor="text1"/>
                <w:highlight w:val="none"/>
              </w:rPr>
            </w:r>
          </w:p>
        </w:tc>
        <w:tc>
          <w:tcPr>
            <w:shd w:val="clear" w:color="auto" w:fill="ffffff"/>
            <w:tcW w:w="2126"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高效液相色谱仪（惰性系统）</w:t>
            </w:r>
            <w:r>
              <w:rPr>
                <w:color w:val="000000" w:themeColor="text1"/>
                <w:highlight w:val="none"/>
              </w:rPr>
            </w:r>
            <w:r>
              <w:rPr>
                <w:color w:val="000000" w:themeColor="text1"/>
                <w:highlight w:val="none"/>
              </w:rPr>
            </w:r>
          </w:p>
        </w:tc>
        <w:tc>
          <w:tcPr>
            <w:shd w:val="clear" w:color="auto" w:fill="ffffff"/>
            <w:tcW w:w="1276" w:type="dxa"/>
            <w:vAlign w:val="top"/>
            <w:textDirection w:val="lrTb"/>
            <w:noWrap w:val="false"/>
          </w:tcPr>
          <w:p>
            <w:pPr>
              <w:pStyle w:val="744"/>
              <w:jc w:val="left"/>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SYY-09-066</w:t>
            </w:r>
            <w:r>
              <w:rPr>
                <w:color w:val="000000" w:themeColor="text1"/>
                <w:highlight w:val="none"/>
              </w:rPr>
            </w:r>
            <w:r>
              <w:rPr>
                <w:color w:val="000000" w:themeColor="text1"/>
                <w:highlight w:val="none"/>
              </w:rPr>
            </w:r>
          </w:p>
        </w:tc>
        <w:tc>
          <w:tcPr>
            <w:shd w:val="clear" w:color="auto" w:fill="ffffff"/>
            <w:tcW w:w="992" w:type="dxa"/>
            <w:vAlign w:val="center"/>
            <w:vMerge w:val="continue"/>
            <w:textDirection w:val="lrTb"/>
            <w:noWrap w:val="false"/>
          </w:tcPr>
          <w:p>
            <w:pPr>
              <w:pStyle w:val="744"/>
              <w:jc w:val="left"/>
              <w:widowControl/>
              <w:rPr>
                <w:rFonts w:hint="eastAsia" w:ascii="宋体" w:hAnsi="宋体" w:cs="宋体"/>
                <w:szCs w:val="21"/>
              </w:rPr>
            </w:pPr>
            <w:r>
              <w:rPr>
                <w:rFonts w:hint="eastAsia" w:ascii="宋体" w:hAnsi="宋体" w:cs="宋体"/>
                <w:szCs w:val="21"/>
              </w:rPr>
            </w:r>
            <w:r/>
          </w:p>
        </w:tc>
        <w:tc>
          <w:tcPr>
            <w:shd w:val="clear" w:color="auto" w:fill="ffffff"/>
            <w:tcW w:w="269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ARC Bio</w:t>
            </w:r>
            <w:r>
              <w:rPr>
                <w:color w:val="000000" w:themeColor="text1"/>
                <w:highlight w:val="none"/>
              </w:rPr>
            </w:r>
            <w:r>
              <w:rPr>
                <w:color w:val="000000" w:themeColor="text1"/>
                <w:highlight w:val="none"/>
              </w:rPr>
            </w:r>
          </w:p>
        </w:tc>
        <w:tc>
          <w:tcPr>
            <w:shd w:val="clear" w:color="auto" w:fill="ffffff"/>
            <w:tcW w:w="320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泵：J21BQS128N</w:t>
            </w:r>
            <w:r>
              <w:rPr>
                <w:color w:val="000000" w:themeColor="text1"/>
                <w:highlight w:val="none"/>
              </w:rPr>
            </w:r>
            <w:r>
              <w:rPr>
                <w:color w:val="000000" w:themeColor="text1"/>
                <w:highlight w:val="none"/>
              </w:rPr>
            </w:r>
          </w:p>
        </w:tc>
      </w:tr>
    </w:tbl>
    <w:p>
      <w:pPr>
        <w:pStyle w:val="744"/>
        <w:ind w:firstLine="422"/>
        <w:jc w:val="left"/>
        <w:spacing w:line="400" w:lineRule="exact"/>
        <w:widowControl/>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p>
      <w:pPr>
        <w:pStyle w:val="744"/>
        <w:ind w:firstLine="422"/>
        <w:jc w:val="left"/>
        <w:spacing w:line="400" w:lineRule="exact"/>
        <w:widowControl/>
        <w:rPr>
          <w:rFonts w:hAnsi="宋体"/>
          <w:b/>
          <w:bCs/>
          <w:color w:val="000000" w:themeColor="text1"/>
          <w:szCs w:val="21"/>
          <w:highlight w:val="none"/>
        </w:rPr>
      </w:pPr>
      <w:r>
        <w:rPr>
          <w:rFonts w:hint="eastAsia" w:hAnsi="宋体"/>
          <w:b/>
          <w:bCs/>
          <w:color w:val="000000" w:themeColor="text1"/>
          <w:szCs w:val="21"/>
          <w:highlight w:val="none"/>
        </w:rPr>
        <w:t xml:space="preserve">第五标段：全数字化核磁共振谱仪维保</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（一）维修服务内容：</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1、工作日内2-4小时电话响应。</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现场服务响应，根据客户现场所在地位置及交通便利条件，一般在报修后需在三个工作日之内到达现场开始服务。如确属各方面外界交通原因或其他原因无法及时到达客户现场，供应商应及时将计划日程通知客户。客户将有最高优先权使用供应商的部件资源及工程师资源。</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3、故障排除及修复，供应商所派工程师到达维修地点后，正常情况下要在五个工作日内修复完成。如遇部件及资源不够等特殊情况，工程师将暂时中断故障排除并迅速准备此部件，并在得到所需部件及资源后立刻开始工作直到故障彻底排除。</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4、确保在客户提出支持请求，并且通过电话或电子邮件进行的初步检查未能解决问题后，尽快向客户提供合格的远程桌面支持（如：Webex 或 TeamViewer）对客户系统进行初步诊断，校正、对后续维修进行评估或在线维修。</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5、在硬件支持的前提下，协助安装适用于客户的仪器配置的适当软件。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6、根据要求进行适当的固件更新。</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7、按照原仪器品牌预防性保养维护手册进行系统维护（每年度一次），根据维护手册和运行时间更换易损及易耗部件，并对更换部件提供一定时间的保修服务。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8、如果经过双方同意，可以在执行维护的同时进行维修。</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9、对本次维保所涉及的系统或组件进行OQ（Operational Qualification）测试并提交完整报告（每年度一次与预防性保养同时进行）。</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10、与客户一同审查每次计划维护的结果。每次维修结束，都需出具维修报告，报告至少应包括如下内容：维修服务内容;维护服务内容;故障处理及备件更换情况（如有）;仪器设备状况分析及评价。每期付款需提供上一期维保服务汇总报告。</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11、根据需要为硬件维修提供现场服务和零配件更换。</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12、供应商承担维修保养所使用的人工，差旅，回寄费用及所使用的非消耗零件。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13、探头、功放维修时，供应商应尽量提供临时代用件。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14、更换下来的零配件由供应商带回统一处理。</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15、服务期间，由供应商提供超导磁体正常消耗的液氦补加服务。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16、服务期间，供应商需负责空压机部分的维护保养。</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（二）</w:t>
      </w:r>
      <w:r>
        <w:rPr>
          <w:rFonts w:hint="eastAsia"/>
          <w:color w:val="000000" w:themeColor="text1"/>
          <w:szCs w:val="21"/>
          <w:highlight w:val="none"/>
          <w:lang w:val="zh-CN"/>
        </w:rPr>
        <w:t xml:space="preserve">维护设备清单：</w:t>
      </w:r>
      <w:r>
        <w:rPr>
          <w:color w:val="000000" w:themeColor="text1"/>
          <w:highlight w:val="none"/>
        </w:rPr>
      </w:r>
      <w:r>
        <w:rPr>
          <w:color w:val="000000" w:themeColor="text1"/>
          <w:highlight w:val="none"/>
        </w:rPr>
      </w:r>
    </w:p>
    <w:tbl>
      <w:tblPr>
        <w:tblW w:w="8424" w:type="dxa"/>
        <w:tblInd w:w="-10" w:type="dxa"/>
        <w:tblLayout w:type="autofit"/>
        <w:tblCellMar>
          <w:left w:w="108" w:type="dxa"/>
          <w:top w:w="0" w:type="dxa"/>
          <w:right w:w="108" w:type="dxa"/>
          <w:bottom w:w="0" w:type="dxa"/>
        </w:tblCellMar>
        <w:tblLook w:val="04A0" w:firstRow="1" w:lastRow="0" w:firstColumn="1" w:lastColumn="0" w:noHBand="0" w:noVBand="1"/>
      </w:tblPr>
      <w:tblGrid>
        <w:gridCol w:w="1467"/>
        <w:gridCol w:w="1528"/>
        <w:gridCol w:w="1305"/>
        <w:gridCol w:w="923"/>
        <w:gridCol w:w="1990"/>
        <w:gridCol w:w="1211"/>
      </w:tblGrid>
      <w:tr>
        <w:trPr>
          <w:trHeight w:val="495"/>
        </w:trPr>
        <w:tc>
          <w:tcPr>
            <w:tcBorders>
              <w:top w:val="single" w:color="000000" w:sz="4" w:space="0"/>
              <w:left w:val="single" w:color="000000" w:sz="4" w:space="0"/>
              <w:bottom w:val="single" w:color="000000" w:sz="4" w:space="0"/>
              <w:right w:val="single" w:color="000000" w:sz="4" w:space="0"/>
            </w:tcBorders>
            <w:tcW w:w="1467"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仪器名称</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0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仪器编号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990"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型号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出厂</w:t>
            </w:r>
            <w:r>
              <w:rPr>
                <w:color w:val="000000" w:themeColor="text1"/>
                <w:szCs w:val="21"/>
                <w:highlight w:val="none"/>
              </w:rPr>
              <w:t xml:space="preserve">编号</w:t>
            </w:r>
            <w:r>
              <w:rPr>
                <w:color w:val="000000" w:themeColor="text1"/>
                <w:highlight w:val="none"/>
              </w:rPr>
            </w:r>
            <w:r>
              <w:rPr>
                <w:color w:val="000000" w:themeColor="text1"/>
                <w:highlight w:val="none"/>
              </w:rPr>
            </w:r>
          </w:p>
        </w:tc>
      </w:tr>
      <w:tr>
        <w:trPr>
          <w:trHeight w:val="495"/>
        </w:trPr>
        <w:tc>
          <w:tcPr>
            <w:tcBorders>
              <w:top w:val="single" w:color="000000" w:sz="4" w:space="0"/>
              <w:left w:val="single" w:color="000000" w:sz="4" w:space="0"/>
              <w:bottom w:val="single" w:color="000000" w:sz="4" w:space="0"/>
              <w:right w:val="single" w:color="000000" w:sz="4" w:space="0"/>
            </w:tcBorders>
            <w:tcW w:w="1467"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全数字化核磁共振谱仪</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0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SYY-01-170</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布鲁克</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990"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AVANCE </w:t>
            </w:r>
            <w:r>
              <w:rPr>
                <w:rFonts w:hint="eastAsia" w:ascii="等线" w:hAnsi="等线" w:eastAsia="等线" w:cs="宋体"/>
                <w:color w:val="000000" w:themeColor="text1"/>
                <w:szCs w:val="21"/>
                <w:highlight w:val="none"/>
              </w:rPr>
              <w:t xml:space="preserve">Ⅲ</w:t>
            </w:r>
            <w:r>
              <w:rPr>
                <w:color w:val="000000" w:themeColor="text1"/>
                <w:szCs w:val="21"/>
                <w:highlight w:val="none"/>
              </w:rPr>
              <w:t xml:space="preserve"> HD 500MHZ</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10223467</w:t>
            </w:r>
            <w:r>
              <w:rPr>
                <w:color w:val="000000" w:themeColor="text1"/>
                <w:highlight w:val="none"/>
              </w:rPr>
            </w:r>
            <w:r>
              <w:rPr>
                <w:color w:val="000000" w:themeColor="text1"/>
                <w:highlight w:val="none"/>
              </w:rPr>
            </w:r>
          </w:p>
        </w:tc>
      </w:tr>
    </w:tbl>
    <w:p>
      <w:pPr>
        <w:pStyle w:val="744"/>
        <w:ind w:firstLine="422"/>
        <w:jc w:val="left"/>
        <w:spacing w:line="400" w:lineRule="exact"/>
        <w:widowControl/>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b/>
          <w:bCs/>
          <w:color w:val="000000" w:themeColor="text1"/>
          <w:szCs w:val="21"/>
          <w:highlight w:val="none"/>
        </w:rPr>
        <w:t xml:space="preserve">第六标段：气体发生器等设备维保</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（一）维修服务内容：</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1、维保期内对机器进行一次全面的维护保养服务，详细维护清单见附件，所用配件须为仪器原厂配件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2、维保期内进行1次预防性巡检服务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3、维保期内正常故障免费维修</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4、维保期内免费升级软件或者固件（如有）</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5、维保期内故障报修24小时电话响应，72小时现场响应</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6、维保期内现场服务须安排在职资深工程师</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7、维修报告：每次维修结束，都需出具维修报告。报告至少应包括如下内容：维修服务内容;维护服务内容;故障处理及备件更换情况（如有）;仪器设备状况分析及评价。每期付款需提供上一期维保服务汇总报告。</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（二）维护保养包清单：</w:t>
      </w:r>
      <w:r>
        <w:rPr>
          <w:color w:val="000000" w:themeColor="text1"/>
          <w:highlight w:val="none"/>
        </w:rPr>
      </w:r>
      <w:r>
        <w:rPr>
          <w:color w:val="000000" w:themeColor="text1"/>
          <w:highlight w:val="none"/>
        </w:rPr>
      </w:r>
    </w:p>
    <w:tbl>
      <w:tblPr>
        <w:tblW w:w="6618"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3144"/>
        <w:gridCol w:w="1276"/>
        <w:gridCol w:w="1418"/>
      </w:tblGrid>
      <w:tr>
        <w:trPr>
          <w:trHeight w:val="285"/>
        </w:trPr>
        <w:tc>
          <w:tcPr>
            <w:tcW w:w="780" w:type="dxa"/>
            <w:vAlign w:val="center"/>
            <w:textDirection w:val="lrTb"/>
            <w:noWrap/>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项次</w:t>
            </w:r>
            <w:r>
              <w:rPr>
                <w:color w:val="000000" w:themeColor="text1"/>
                <w:highlight w:val="none"/>
              </w:rPr>
            </w:r>
            <w:r>
              <w:rPr>
                <w:color w:val="000000" w:themeColor="text1"/>
                <w:highlight w:val="none"/>
              </w:rPr>
            </w:r>
          </w:p>
        </w:tc>
        <w:tc>
          <w:tcPr>
            <w:tcW w:w="3144" w:type="dxa"/>
            <w:vAlign w:val="center"/>
            <w:textDirection w:val="lrTb"/>
            <w:noWrap/>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型号描述</w:t>
            </w:r>
            <w:r>
              <w:rPr>
                <w:color w:val="000000" w:themeColor="text1"/>
                <w:highlight w:val="none"/>
              </w:rPr>
            </w:r>
            <w:r>
              <w:rPr>
                <w:color w:val="000000" w:themeColor="text1"/>
                <w:highlight w:val="none"/>
              </w:rPr>
            </w:r>
          </w:p>
        </w:tc>
        <w:tc>
          <w:tcPr>
            <w:tcW w:w="127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品牌</w:t>
            </w:r>
            <w:r>
              <w:rPr>
                <w:color w:val="000000" w:themeColor="text1"/>
                <w:highlight w:val="none"/>
              </w:rPr>
            </w:r>
            <w:r>
              <w:rPr>
                <w:color w:val="000000" w:themeColor="text1"/>
                <w:highlight w:val="none"/>
              </w:rPr>
            </w:r>
          </w:p>
        </w:tc>
        <w:tc>
          <w:tcPr>
            <w:tcW w:w="1418" w:type="dxa"/>
            <w:vAlign w:val="center"/>
            <w:textDirection w:val="lrTb"/>
            <w:noWrap/>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数量</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3301717 </w:t>
            </w:r>
            <w:r>
              <w:rPr>
                <w:rFonts w:hint="eastAsia" w:ascii="宋体" w:hAnsi="宋体" w:cs="Arial"/>
                <w:color w:val="000000" w:themeColor="text1"/>
                <w:szCs w:val="21"/>
                <w:highlight w:val="none"/>
              </w:rPr>
              <w:t xml:space="preserve">过滤水滤芯</w:t>
            </w:r>
            <w:r>
              <w:rPr>
                <w:rFonts w:ascii="宋体" w:hAnsi="宋体" w:cs="Arial"/>
                <w:color w:val="000000" w:themeColor="text1"/>
                <w:szCs w:val="21"/>
                <w:highlight w:val="none"/>
              </w:rPr>
              <w:t xml:space="preserve"> </w:t>
            </w:r>
            <w:r>
              <w:rPr>
                <w:color w:val="000000" w:themeColor="text1"/>
                <w:highlight w:val="none"/>
              </w:rPr>
            </w:r>
            <w:r>
              <w:rPr>
                <w:color w:val="000000" w:themeColor="text1"/>
                <w:highlight w:val="none"/>
              </w:rPr>
            </w:r>
          </w:p>
        </w:tc>
        <w:tc>
          <w:tcPr>
            <w:tcW w:w="1276" w:type="dxa"/>
            <w:vAlign w:val="center"/>
            <w:vMerge w:val="restart"/>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毕克</w:t>
            </w:r>
            <w:r>
              <w:rPr>
                <w:color w:val="000000" w:themeColor="text1"/>
                <w:highlight w:val="none"/>
              </w:rPr>
            </w:r>
            <w:r>
              <w:rPr>
                <w:color w:val="000000" w:themeColor="text1"/>
                <w:highlight w:val="none"/>
              </w:rP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13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2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3301715 </w:t>
            </w:r>
            <w:r>
              <w:rPr>
                <w:rFonts w:hint="eastAsia" w:ascii="宋体" w:hAnsi="宋体" w:cs="Arial"/>
                <w:color w:val="000000" w:themeColor="text1"/>
                <w:szCs w:val="21"/>
                <w:highlight w:val="none"/>
              </w:rPr>
              <w:t xml:space="preserve">除烃类滤芯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8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3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02-4640 </w:t>
            </w:r>
            <w:r>
              <w:rPr>
                <w:rFonts w:hint="eastAsia" w:ascii="宋体" w:hAnsi="宋体" w:cs="Arial"/>
                <w:color w:val="000000" w:themeColor="text1"/>
                <w:szCs w:val="21"/>
                <w:highlight w:val="none"/>
              </w:rPr>
              <w:t xml:space="preserve">进气口滤芯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9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4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06-4500 </w:t>
            </w:r>
            <w:r>
              <w:rPr>
                <w:rFonts w:hint="eastAsia" w:ascii="宋体" w:hAnsi="宋体" w:cs="Arial"/>
                <w:color w:val="000000" w:themeColor="text1"/>
                <w:szCs w:val="21"/>
                <w:highlight w:val="none"/>
              </w:rPr>
              <w:t xml:space="preserve">氮气长膜</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5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06-8320 </w:t>
            </w:r>
            <w:r>
              <w:rPr>
                <w:rFonts w:hint="eastAsia" w:ascii="宋体" w:hAnsi="宋体" w:cs="Arial"/>
                <w:color w:val="000000" w:themeColor="text1"/>
                <w:szCs w:val="21"/>
                <w:highlight w:val="none"/>
              </w:rPr>
              <w:t xml:space="preserve">空压机维护零件</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4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6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06-5529-A </w:t>
            </w:r>
            <w:r>
              <w:rPr>
                <w:rFonts w:hint="eastAsia" w:ascii="宋体" w:hAnsi="宋体" w:cs="Arial"/>
                <w:color w:val="000000" w:themeColor="text1"/>
                <w:szCs w:val="21"/>
                <w:highlight w:val="none"/>
              </w:rPr>
              <w:t xml:space="preserve">空压机维护零件</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16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7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3301716  </w:t>
            </w:r>
            <w:r>
              <w:rPr>
                <w:rFonts w:hint="eastAsia" w:ascii="宋体" w:hAnsi="宋体" w:cs="Arial"/>
                <w:color w:val="000000" w:themeColor="text1"/>
                <w:szCs w:val="21"/>
                <w:highlight w:val="none"/>
              </w:rPr>
              <w:t xml:space="preserve">过滤水滤芯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10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8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02-1054 </w:t>
            </w:r>
            <w:r>
              <w:rPr>
                <w:rFonts w:hint="eastAsia" w:ascii="宋体" w:hAnsi="宋体" w:cs="Arial"/>
                <w:color w:val="000000" w:themeColor="text1"/>
                <w:szCs w:val="21"/>
                <w:highlight w:val="none"/>
              </w:rPr>
              <w:t xml:space="preserve">进气口滤芯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2 </w:t>
            </w:r>
            <w:r>
              <w:rPr>
                <w:color w:val="000000" w:themeColor="text1"/>
                <w:highlight w:val="none"/>
              </w:rPr>
            </w:r>
            <w:r>
              <w:rPr>
                <w:color w:val="000000" w:themeColor="text1"/>
                <w:highlight w:val="none"/>
              </w:rPr>
            </w:r>
          </w:p>
        </w:tc>
      </w:tr>
      <w:tr>
        <w:trPr>
          <w:trHeight w:val="300"/>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9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02-7011 </w:t>
            </w:r>
            <w:r>
              <w:rPr>
                <w:rFonts w:hint="eastAsia" w:ascii="宋体" w:hAnsi="宋体" w:cs="Arial"/>
                <w:color w:val="000000" w:themeColor="text1"/>
                <w:szCs w:val="21"/>
                <w:highlight w:val="none"/>
              </w:rPr>
              <w:t xml:space="preserve">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hint="eastAsia" w:ascii="宋体" w:hAnsi="宋体" w:cs="Arial"/>
                <w:szCs w:val="21"/>
              </w:rPr>
            </w:pPr>
            <w:r>
              <w:rPr>
                <w:rFonts w:hint="eastAsia"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6 </w:t>
            </w:r>
            <w:r>
              <w:rPr>
                <w:color w:val="000000" w:themeColor="text1"/>
                <w:highlight w:val="none"/>
              </w:rPr>
            </w:r>
            <w:r>
              <w:rPr>
                <w:color w:val="000000" w:themeColor="text1"/>
                <w:highlight w:val="none"/>
              </w:rPr>
            </w:r>
          </w:p>
        </w:tc>
      </w:tr>
      <w:tr>
        <w:trPr>
          <w:trHeight w:val="31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10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3301373 </w:t>
            </w:r>
            <w:r>
              <w:rPr>
                <w:rFonts w:hint="eastAsia" w:ascii="宋体" w:hAnsi="宋体" w:cs="Arial"/>
                <w:color w:val="000000" w:themeColor="text1"/>
                <w:szCs w:val="21"/>
                <w:highlight w:val="none"/>
              </w:rPr>
              <w:t xml:space="preserve">空气膜</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hint="eastAsia" w:ascii="宋体" w:hAnsi="宋体" w:cs="Arial"/>
                <w:szCs w:val="21"/>
              </w:rPr>
            </w:pPr>
            <w:r>
              <w:rPr>
                <w:rFonts w:hint="eastAsia"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34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11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06-4496 </w:t>
            </w:r>
            <w:r>
              <w:rPr>
                <w:rFonts w:hint="eastAsia" w:ascii="宋体" w:hAnsi="宋体" w:cs="Arial"/>
                <w:color w:val="000000" w:themeColor="text1"/>
                <w:szCs w:val="21"/>
                <w:highlight w:val="none"/>
              </w:rPr>
              <w:t xml:space="preserve">空气膜</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hint="eastAsia" w:ascii="宋体" w:hAnsi="宋体" w:cs="Arial"/>
                <w:szCs w:val="21"/>
              </w:rPr>
            </w:pPr>
            <w:r>
              <w:rPr>
                <w:rFonts w:hint="eastAsia"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12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3302277</w:t>
            </w:r>
            <w:r>
              <w:rPr>
                <w:rFonts w:hint="eastAsia" w:ascii="宋体" w:hAnsi="宋体" w:cs="Arial"/>
                <w:color w:val="000000" w:themeColor="text1"/>
                <w:szCs w:val="21"/>
                <w:highlight w:val="none"/>
              </w:rPr>
              <w:t xml:space="preserve">除烃类滤芯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hint="eastAsia" w:ascii="宋体" w:hAnsi="宋体" w:cs="Arial"/>
                <w:szCs w:val="21"/>
              </w:rPr>
            </w:pPr>
            <w:r>
              <w:rPr>
                <w:rFonts w:hint="eastAsia"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2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13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3300423</w:t>
            </w:r>
            <w:r>
              <w:rPr>
                <w:rFonts w:hint="eastAsia" w:ascii="宋体" w:hAnsi="宋体" w:cs="Arial"/>
                <w:color w:val="000000" w:themeColor="text1"/>
                <w:szCs w:val="21"/>
                <w:highlight w:val="none"/>
              </w:rPr>
              <w:t xml:space="preserve">滤水滤芯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hint="eastAsia" w:ascii="宋体" w:hAnsi="宋体" w:cs="Arial"/>
                <w:szCs w:val="21"/>
              </w:rPr>
            </w:pPr>
            <w:r>
              <w:rPr>
                <w:rFonts w:hint="eastAsia"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14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3300424</w:t>
            </w:r>
            <w:r>
              <w:rPr>
                <w:rFonts w:hint="eastAsia" w:ascii="宋体" w:hAnsi="宋体" w:cs="Arial"/>
                <w:color w:val="000000" w:themeColor="text1"/>
                <w:szCs w:val="21"/>
                <w:highlight w:val="none"/>
              </w:rPr>
              <w:t xml:space="preserve">滤水滤芯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15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3300718 </w:t>
            </w:r>
            <w:r>
              <w:rPr>
                <w:rFonts w:hint="eastAsia" w:ascii="宋体" w:hAnsi="宋体" w:cs="Arial"/>
                <w:color w:val="000000" w:themeColor="text1"/>
                <w:szCs w:val="21"/>
                <w:highlight w:val="none"/>
              </w:rPr>
              <w:t xml:space="preserve">活性炭包</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16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3300425 </w:t>
            </w:r>
            <w:r>
              <w:rPr>
                <w:rFonts w:hint="eastAsia" w:ascii="宋体" w:hAnsi="宋体" w:cs="Arial"/>
                <w:color w:val="000000" w:themeColor="text1"/>
                <w:szCs w:val="21"/>
                <w:highlight w:val="none"/>
              </w:rPr>
              <w:t xml:space="preserve">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2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17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05-7062 </w:t>
            </w:r>
            <w:r>
              <w:rPr>
                <w:rFonts w:hint="eastAsia" w:ascii="宋体" w:hAnsi="宋体" w:cs="Arial"/>
                <w:color w:val="000000" w:themeColor="text1"/>
                <w:szCs w:val="21"/>
                <w:highlight w:val="none"/>
              </w:rPr>
              <w:t xml:space="preserve">去离子柱子</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hint="eastAsia" w:ascii="宋体" w:hAnsi="宋体" w:cs="Arial"/>
                <w:szCs w:val="21"/>
              </w:rPr>
            </w:pPr>
            <w:r>
              <w:rPr>
                <w:rFonts w:hint="eastAsia"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18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05-7050</w:t>
            </w:r>
            <w:r>
              <w:rPr>
                <w:rFonts w:hint="eastAsia" w:ascii="宋体" w:hAnsi="宋体" w:cs="Arial"/>
                <w:color w:val="000000" w:themeColor="text1"/>
                <w:szCs w:val="21"/>
                <w:highlight w:val="none"/>
              </w:rPr>
              <w:t xml:space="preserve">循环泵</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19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3303339C </w:t>
            </w:r>
            <w:r>
              <w:rPr>
                <w:rFonts w:hint="eastAsia" w:ascii="宋体" w:hAnsi="宋体" w:cs="Arial"/>
                <w:color w:val="000000" w:themeColor="text1"/>
                <w:szCs w:val="21"/>
                <w:highlight w:val="none"/>
              </w:rPr>
              <w:t xml:space="preserve">硅胶粒</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ascii="宋体" w:hAnsi="宋体" w:cs="Arial"/>
                <w:szCs w:val="21"/>
              </w:rPr>
            </w:pPr>
            <w:r>
              <w:rPr>
                <w:rFonts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285"/>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20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08-0317 </w:t>
            </w:r>
            <w:r>
              <w:rPr>
                <w:rFonts w:hint="eastAsia" w:ascii="宋体" w:hAnsi="宋体" w:cs="Arial"/>
                <w:color w:val="000000" w:themeColor="text1"/>
                <w:szCs w:val="21"/>
                <w:highlight w:val="none"/>
              </w:rPr>
              <w:t xml:space="preserve">滤芯</w:t>
            </w:r>
            <w:r>
              <w:rPr>
                <w:color w:val="000000" w:themeColor="text1"/>
                <w:highlight w:val="none"/>
              </w:rPr>
            </w:r>
            <w:r>
              <w:rPr>
                <w:color w:val="000000" w:themeColor="text1"/>
                <w:highlight w:val="none"/>
              </w:rPr>
            </w:r>
          </w:p>
        </w:tc>
        <w:tc>
          <w:tcPr>
            <w:tcW w:w="1276" w:type="dxa"/>
            <w:vAlign w:val="center"/>
            <w:vMerge w:val="continue"/>
            <w:textDirection w:val="lrTb"/>
            <w:noWrap w:val="false"/>
          </w:tcPr>
          <w:p>
            <w:pPr>
              <w:pStyle w:val="744"/>
              <w:rPr>
                <w:rFonts w:hint="eastAsia" w:ascii="宋体" w:hAnsi="宋体" w:cs="Arial"/>
                <w:szCs w:val="21"/>
              </w:rPr>
            </w:pPr>
            <w:r>
              <w:rPr>
                <w:rFonts w:hint="eastAsia" w:ascii="宋体" w:hAnsi="宋体" w:cs="Arial"/>
                <w:szCs w:val="21"/>
              </w:rPr>
            </w: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330"/>
        </w:trPr>
        <w:tc>
          <w:tcPr>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21 </w:t>
            </w:r>
            <w:r>
              <w:rPr>
                <w:color w:val="000000" w:themeColor="text1"/>
                <w:highlight w:val="none"/>
              </w:rPr>
            </w:r>
            <w:r>
              <w:rPr>
                <w:color w:val="000000" w:themeColor="text1"/>
                <w:highlight w:val="none"/>
              </w:rPr>
            </w:r>
          </w:p>
        </w:tc>
        <w:tc>
          <w:tcPr>
            <w:tcW w:w="3144" w:type="dxa"/>
            <w:vAlign w:val="center"/>
            <w:textDirection w:val="lrTb"/>
            <w:noWrap w:val="false"/>
          </w:tcPr>
          <w:p>
            <w:pPr>
              <w:pStyle w:val="744"/>
              <w:rPr>
                <w:rFonts w:ascii="宋体" w:hAnsi="宋体" w:cs="Arial"/>
                <w:color w:val="000000" w:themeColor="text1"/>
                <w:szCs w:val="21"/>
                <w:highlight w:val="none"/>
              </w:rPr>
            </w:pPr>
            <w:r>
              <w:rPr>
                <w:rFonts w:ascii="宋体" w:hAnsi="宋体" w:cs="Arial"/>
                <w:color w:val="000000" w:themeColor="text1"/>
                <w:szCs w:val="21"/>
                <w:highlight w:val="none"/>
              </w:rPr>
              <w:t xml:space="preserve">日立2.2空压机耗材套包</w:t>
            </w:r>
            <w:r>
              <w:rPr>
                <w:color w:val="000000" w:themeColor="text1"/>
                <w:highlight w:val="none"/>
              </w:rPr>
            </w:r>
            <w:r>
              <w:rPr>
                <w:color w:val="000000" w:themeColor="text1"/>
                <w:highlight w:val="none"/>
              </w:rPr>
            </w:r>
          </w:p>
        </w:tc>
        <w:tc>
          <w:tcPr>
            <w:tcW w:w="1276"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日立</w:t>
            </w:r>
            <w:r>
              <w:rPr>
                <w:color w:val="000000" w:themeColor="text1"/>
                <w:highlight w:val="none"/>
              </w:rPr>
            </w:r>
            <w:r>
              <w:rPr>
                <w:color w:val="000000" w:themeColor="text1"/>
                <w:highlight w:val="none"/>
              </w:rPr>
            </w:r>
          </w:p>
        </w:tc>
        <w:tc>
          <w:tcPr>
            <w:tcW w:w="1418"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bl>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r>
      <w:r>
        <w:rPr>
          <w:color w:val="000000" w:themeColor="text1"/>
          <w:highlight w:val="none"/>
        </w:rPr>
      </w:r>
      <w:r>
        <w:rPr>
          <w:color w:val="000000" w:themeColor="text1"/>
          <w:highlight w:val="none"/>
        </w:rPr>
      </w:r>
    </w:p>
    <w:p>
      <w:pPr>
        <w:pStyle w:val="744"/>
        <w:ind w:firstLine="422"/>
        <w:jc w:val="left"/>
        <w:spacing w:line="400" w:lineRule="exact"/>
        <w:widowControl/>
        <w:rPr>
          <w:rFonts w:hAnsi="宋体"/>
          <w:b/>
          <w:bCs/>
          <w:color w:val="000000" w:themeColor="text1"/>
          <w:szCs w:val="21"/>
          <w:highlight w:val="none"/>
        </w:rPr>
      </w:pPr>
      <w:r>
        <w:rPr>
          <w:rFonts w:hint="eastAsia" w:hAnsi="宋体"/>
          <w:b/>
          <w:bCs/>
          <w:color w:val="000000" w:themeColor="text1"/>
          <w:szCs w:val="21"/>
          <w:highlight w:val="none"/>
        </w:rPr>
        <w:t xml:space="preserve">第七标段：高效液相色谱仪等分析检测仪器（4）维保</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（一）维修服务内容：</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提供一站式快捷客户服务，可通过服务热线、电子邮件、电话等多种交流渠道，联系到专业的售后客服，同时客服中心可以响应客户的所有服务需求。服务期间，供应商可提供无限次免费上门维修、电话、邮件等技术支持。</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2、设备出现故障，免费上门维修和更换损坏部件，保障设备的正常使用，提高设备的可靠性和稳定性能。</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3、每年提供1次维护保养服务（液相不含维护保养服务）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4、客户报修，2小时内电话响应，24小时内对产品的质量故障做出解决方案，72小时内到达现场免费修理或免费更换配件，若未在上述规定时间内完成维修，要求告知采购人解决方案及解决时间，双方协商确定。</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5、在国内设有专业、充足的设备零备件仓库，能够及时充分地满足客户的零配件的替换需求，保证配件质量，</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6、维修报告：每次维修结束，都需出具维修报告。报告至少应包括如下内容：维修服务内容;维护服务内容;故障处理及备件更换情况（如有）;仪器设备状况分析及评价。每期付款需提供上一期维保服务汇总报告。</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（二）</w:t>
      </w:r>
      <w:r>
        <w:rPr>
          <w:rFonts w:hint="eastAsia"/>
          <w:color w:val="000000" w:themeColor="text1"/>
          <w:szCs w:val="21"/>
          <w:highlight w:val="none"/>
          <w:lang w:val="zh-CN"/>
        </w:rPr>
        <w:t xml:space="preserve">维护设备清单：</w:t>
      </w:r>
      <w:r>
        <w:rPr>
          <w:color w:val="000000" w:themeColor="text1"/>
          <w:highlight w:val="none"/>
        </w:rPr>
      </w:r>
      <w:r>
        <w:rPr>
          <w:color w:val="000000" w:themeColor="text1"/>
          <w:highlight w:val="none"/>
        </w:rPr>
      </w:r>
    </w:p>
    <w:tbl>
      <w:tblPr>
        <w:tblW w:w="10671" w:type="dxa"/>
        <w:jc w:val="center"/>
        <w:tblInd w:w="-10" w:type="dxa"/>
        <w:tblLayout w:type="autofit"/>
        <w:tblCellMar>
          <w:left w:w="108" w:type="dxa"/>
          <w:top w:w="0" w:type="dxa"/>
          <w:right w:w="108" w:type="dxa"/>
          <w:bottom w:w="0" w:type="dxa"/>
        </w:tblCellMar>
        <w:tblLook w:val="04A0" w:firstRow="1" w:lastRow="0" w:firstColumn="1" w:lastColumn="0" w:noHBand="0" w:noVBand="1"/>
      </w:tblPr>
      <w:tblGrid>
        <w:gridCol w:w="1995"/>
        <w:gridCol w:w="1995"/>
        <w:gridCol w:w="1843"/>
        <w:gridCol w:w="1417"/>
        <w:gridCol w:w="1701"/>
        <w:gridCol w:w="1720"/>
      </w:tblGrid>
      <w:tr>
        <w:trPr>
          <w:trHeight w:val="270"/>
        </w:trPr>
        <w:tc>
          <w:tcPr>
            <w:tcBorders>
              <w:top w:val="singl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仪器名称</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仪器编号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型号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20" w:type="dxa"/>
            <w:vAlign w:val="center"/>
            <w:textDirection w:val="lrTb"/>
            <w:noWrap/>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出厂编号</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SYY-01-067</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赛默飞世尔</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Ultimate 3000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8103829</w:t>
            </w:r>
            <w:r>
              <w:rPr>
                <w:color w:val="000000" w:themeColor="text1"/>
                <w:highlight w:val="none"/>
              </w:rPr>
            </w:r>
            <w:r>
              <w:rPr>
                <w:color w:val="000000" w:themeColor="text1"/>
                <w:highlight w:val="none"/>
              </w:rPr>
            </w:r>
          </w:p>
        </w:tc>
      </w:tr>
      <w:tr>
        <w:trPr>
          <w:trHeight w:val="660"/>
        </w:trPr>
        <w:tc>
          <w:tcPr>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2</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995"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离子色谱仪</w:t>
            </w:r>
            <w:r>
              <w:rPr>
                <w:color w:val="000000" w:themeColor="text1"/>
                <w:highlight w:val="none"/>
              </w:rPr>
            </w:r>
            <w:r>
              <w:rPr>
                <w:color w:val="000000" w:themeColor="text1"/>
                <w:highlight w:val="none"/>
              </w:rPr>
            </w:r>
          </w:p>
        </w:tc>
        <w:tc>
          <w:tcPr>
            <w:shd w:val="clear" w:color="000000" w:fill="ffff00"/>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SYY-01-191</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ICS-5000+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16110768</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3</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995"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shd w:val="clear" w:color="000000" w:fill="ffff00"/>
            <w:tcBorders>
              <w:top w:val="none" w:color="000000" w:sz="4" w:space="0"/>
              <w:left w:val="none" w:color="000000" w:sz="4" w:space="0"/>
              <w:bottom w:val="single" w:color="000000" w:sz="4" w:space="0"/>
              <w:right w:val="single" w:color="000000" w:sz="4" w:space="0"/>
            </w:tcBorders>
            <w:tcW w:w="1843" w:type="dxa"/>
            <w:vAlign w:val="bottom"/>
            <w:textDirection w:val="lrTb"/>
            <w:noWrap w:val="false"/>
          </w:tcPr>
          <w:p>
            <w:pPr>
              <w:pStyle w:val="744"/>
              <w:ind w:firstLine="105"/>
              <w:widowControl/>
              <w:rPr>
                <w:color w:val="000000" w:themeColor="text1"/>
                <w:szCs w:val="21"/>
                <w:highlight w:val="none"/>
              </w:rPr>
            </w:pPr>
            <w:r>
              <w:rPr>
                <w:color w:val="000000" w:themeColor="text1"/>
                <w:szCs w:val="21"/>
                <w:highlight w:val="none"/>
              </w:rPr>
              <w:t xml:space="preserve">SYY-01-209</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Ultimate 3000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8155080</w:t>
            </w:r>
            <w:r>
              <w:rPr>
                <w:color w:val="000000" w:themeColor="text1"/>
                <w:highlight w:val="none"/>
              </w:rPr>
            </w:r>
            <w:r>
              <w:rPr>
                <w:color w:val="000000" w:themeColor="text1"/>
                <w:highlight w:val="none"/>
              </w:rPr>
            </w:r>
          </w:p>
        </w:tc>
      </w:tr>
      <w:tr>
        <w:trPr>
          <w:trHeight w:val="495"/>
        </w:trPr>
        <w:tc>
          <w:tcPr>
            <w:shd w:val="clear" w:color="000000" w:fill="ffff00"/>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highlight w:val="none"/>
              </w:rPr>
            </w:r>
            <w:r>
              <w:rPr>
                <w:color w:val="000000" w:themeColor="text1"/>
                <w:highlight w:val="none"/>
              </w:rPr>
            </w:r>
          </w:p>
        </w:tc>
        <w:tc>
          <w:tcPr>
            <w:shd w:val="clear" w:color="000000" w:fill="ffff00"/>
            <w:tcBorders>
              <w:top w:val="non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SYY-02-180</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Ultimate 3000 </w:t>
            </w:r>
            <w:r>
              <w:rPr>
                <w:rFonts w:hint="eastAsia" w:ascii="宋体" w:hAnsi="宋体"/>
                <w:color w:val="000000" w:themeColor="text1"/>
                <w:szCs w:val="21"/>
                <w:highlight w:val="none"/>
              </w:rPr>
              <w:t xml:space="preserve">（二元）</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8109409</w:t>
            </w:r>
            <w:r>
              <w:rPr>
                <w:color w:val="000000" w:themeColor="text1"/>
                <w:highlight w:val="none"/>
              </w:rPr>
            </w:r>
            <w:r>
              <w:rPr>
                <w:color w:val="000000" w:themeColor="text1"/>
                <w:highlight w:val="none"/>
              </w:rPr>
            </w:r>
          </w:p>
        </w:tc>
      </w:tr>
      <w:tr>
        <w:trPr>
          <w:trHeight w:val="510"/>
        </w:trPr>
        <w:tc>
          <w:tcPr>
            <w:shd w:val="clear" w:color="000000" w:fill="ffff00"/>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w:t>
            </w:r>
            <w:r>
              <w:rPr>
                <w:color w:val="000000" w:themeColor="text1"/>
                <w:highlight w:val="none"/>
              </w:rPr>
            </w:r>
            <w:r>
              <w:rPr>
                <w:color w:val="000000" w:themeColor="text1"/>
                <w:highlight w:val="none"/>
              </w:rPr>
            </w:r>
          </w:p>
        </w:tc>
        <w:tc>
          <w:tcPr>
            <w:shd w:val="clear" w:color="000000" w:fill="ffff00"/>
            <w:tcBorders>
              <w:top w:val="none" w:color="000000" w:sz="4" w:space="0"/>
              <w:left w:val="single" w:color="000000" w:sz="4" w:space="0"/>
              <w:bottom w:val="single" w:color="000000" w:sz="4" w:space="0"/>
              <w:right w:val="single" w:color="000000" w:sz="4" w:space="0"/>
            </w:tcBorders>
            <w:tcW w:w="1995" w:type="dxa"/>
            <w:vAlign w:val="center"/>
            <w:textDirection w:val="lrTb"/>
            <w:noWrap/>
          </w:tcPr>
          <w:p>
            <w:pPr>
              <w:pStyle w:val="744"/>
              <w:jc w:val="center"/>
              <w:widowControl/>
              <w:rPr>
                <w:color w:val="000000" w:themeColor="text1"/>
                <w:szCs w:val="21"/>
                <w:highlight w:val="none"/>
              </w:rPr>
            </w:pPr>
            <w:r>
              <w:rPr>
                <w:rFonts w:hint="eastAsia" w:ascii="宋体" w:hAnsi="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SYY-03-286</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Ultimate3000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8112318（含</w:t>
            </w:r>
            <w:r>
              <w:rPr>
                <w:rFonts w:hint="eastAsia"/>
                <w:color w:val="000000" w:themeColor="text1"/>
                <w:szCs w:val="21"/>
                <w:highlight w:val="none"/>
              </w:rPr>
              <w:t xml:space="preserve">CAD</w:t>
            </w:r>
            <w:r>
              <w:rPr>
                <w:color w:val="000000" w:themeColor="text1"/>
                <w:szCs w:val="21"/>
                <w:highlight w:val="none"/>
              </w:rPr>
              <w:t xml:space="preserve">）</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995" w:type="dxa"/>
            <w:vAlign w:val="bottom"/>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bottom"/>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SYY-03-365</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Ultimate3000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bottom"/>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8176105</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SYY-04-127</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Ultimate 3000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8110935</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SYY-04-183</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Ultimate 3000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8118521</w:t>
            </w:r>
            <w:r>
              <w:rPr>
                <w:color w:val="000000" w:themeColor="text1"/>
                <w:highlight w:val="none"/>
              </w:rPr>
            </w:r>
            <w:r>
              <w:rPr>
                <w:color w:val="000000" w:themeColor="text1"/>
                <w:highlight w:val="none"/>
              </w:rPr>
            </w:r>
          </w:p>
        </w:tc>
      </w:tr>
      <w:tr>
        <w:trPr>
          <w:trHeight w:val="600"/>
        </w:trPr>
        <w:tc>
          <w:tcPr>
            <w:shd w:val="clear" w:color="000000" w:fill="ffff00"/>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w:t>
            </w:r>
            <w:r>
              <w:rPr>
                <w:color w:val="000000" w:themeColor="text1"/>
                <w:highlight w:val="none"/>
              </w:rPr>
            </w:r>
            <w:r>
              <w:rPr>
                <w:color w:val="000000" w:themeColor="text1"/>
                <w:highlight w:val="none"/>
              </w:rPr>
            </w:r>
          </w:p>
        </w:tc>
        <w:tc>
          <w:tcPr>
            <w:shd w:val="clear" w:color="000000" w:fill="ffff00"/>
            <w:tcBorders>
              <w:top w:val="non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44"/>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高效液相色谱仪（双三元）</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SYY-05-131</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Ultimate 3000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tcPr>
          <w:p>
            <w:pPr>
              <w:pStyle w:val="744"/>
              <w:jc w:val="center"/>
              <w:widowControl/>
              <w:rPr>
                <w:color w:val="000000" w:themeColor="text1"/>
                <w:szCs w:val="21"/>
                <w:highlight w:val="none"/>
              </w:rPr>
            </w:pPr>
            <w:r>
              <w:rPr>
                <w:color w:val="000000" w:themeColor="text1"/>
                <w:szCs w:val="21"/>
                <w:highlight w:val="none"/>
              </w:rPr>
              <w:t xml:space="preserve">8130756</w:t>
            </w:r>
            <w:r>
              <w:rPr>
                <w:color w:val="000000" w:themeColor="text1"/>
                <w:highlight w:val="none"/>
              </w:rPr>
            </w:r>
            <w:r>
              <w:rPr>
                <w:color w:val="000000" w:themeColor="text1"/>
                <w:highlight w:val="none"/>
              </w:rPr>
            </w:r>
          </w:p>
        </w:tc>
      </w:tr>
      <w:tr>
        <w:trPr>
          <w:trHeight w:val="270"/>
        </w:trPr>
        <w:tc>
          <w:tcPr>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10</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高效液相色谱仪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SYY-08-027</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U3000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8176897</w:t>
            </w:r>
            <w:r>
              <w:rPr>
                <w:color w:val="000000" w:themeColor="text1"/>
                <w:highlight w:val="none"/>
              </w:rPr>
            </w:r>
            <w:r>
              <w:rPr>
                <w:color w:val="000000" w:themeColor="text1"/>
                <w:highlight w:val="none"/>
              </w:rPr>
            </w:r>
          </w:p>
        </w:tc>
      </w:tr>
      <w:tr>
        <w:trPr>
          <w:trHeight w:val="765"/>
        </w:trPr>
        <w:tc>
          <w:tcPr>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11</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超高效液相色谱仪（生物惰性系统）</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SYY-09-068</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Vanquish Horizon</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8331324</w:t>
            </w:r>
            <w:r>
              <w:rPr>
                <w:color w:val="000000" w:themeColor="text1"/>
                <w:highlight w:val="none"/>
              </w:rPr>
            </w:r>
            <w:r>
              <w:rPr>
                <w:color w:val="000000" w:themeColor="text1"/>
                <w:highlight w:val="none"/>
              </w:rPr>
            </w:r>
          </w:p>
        </w:tc>
      </w:tr>
      <w:tr>
        <w:trPr>
          <w:trHeight w:val="510"/>
        </w:trPr>
        <w:tc>
          <w:tcPr>
            <w:shd w:val="clear" w:color="000000" w:fill="ffff00"/>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12</w:t>
            </w:r>
            <w:r>
              <w:rPr>
                <w:color w:val="000000" w:themeColor="text1"/>
                <w:highlight w:val="none"/>
              </w:rPr>
            </w:r>
            <w:r>
              <w:rPr>
                <w:color w:val="000000" w:themeColor="text1"/>
                <w:highlight w:val="none"/>
              </w:rPr>
            </w:r>
          </w:p>
        </w:tc>
        <w:tc>
          <w:tcPr>
            <w:shd w:val="clear" w:color="000000" w:fill="ffff00"/>
            <w:tcBorders>
              <w:top w:val="non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生物液相色谱质谱联用仪</w:t>
            </w:r>
            <w:r>
              <w:rPr>
                <w:color w:val="000000" w:themeColor="text1"/>
                <w:highlight w:val="none"/>
              </w:rPr>
            </w:r>
            <w:r>
              <w:rPr>
                <w:color w:val="000000" w:themeColor="text1"/>
                <w:highlight w:val="none"/>
              </w:rPr>
            </w:r>
          </w:p>
        </w:tc>
        <w:tc>
          <w:tcPr>
            <w:shd w:val="clear" w:color="000000" w:fill="ffff00"/>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SYY-09-069</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Q Exactive Plus</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SN04793L</w:t>
            </w:r>
            <w:r>
              <w:rPr>
                <w:color w:val="000000" w:themeColor="text1"/>
                <w:highlight w:val="none"/>
              </w:rPr>
            </w:r>
            <w:r>
              <w:rPr>
                <w:color w:val="000000" w:themeColor="text1"/>
                <w:highlight w:val="none"/>
              </w:rPr>
            </w:r>
          </w:p>
        </w:tc>
      </w:tr>
      <w:tr>
        <w:trPr>
          <w:trHeight w:val="510"/>
        </w:trPr>
        <w:tc>
          <w:tcPr>
            <w:tcBorders>
              <w:top w:val="none" w:color="000000" w:sz="4" w:space="0"/>
              <w:left w:val="single" w:color="000000" w:sz="4" w:space="0"/>
              <w:bottom w:val="single" w:color="000000" w:sz="4" w:space="0"/>
              <w:right w:val="single" w:color="000000" w:sz="4" w:space="0"/>
            </w:tcBorders>
            <w:tcW w:w="1995" w:type="dxa"/>
            <w:vAlign w:val="top"/>
            <w:textDirection w:val="lrTb"/>
            <w:noWrap w:val="false"/>
          </w:tcPr>
          <w:p>
            <w:pPr>
              <w:pStyle w:val="744"/>
              <w:jc w:val="center"/>
              <w:widowControl/>
              <w:rPr>
                <w:color w:val="000000" w:themeColor="text1"/>
                <w:szCs w:val="21"/>
                <w:highlight w:val="none"/>
              </w:rPr>
            </w:pPr>
            <w:r>
              <w:rPr>
                <w:rFonts w:hint="eastAsia"/>
                <w:color w:val="000000" w:themeColor="text1"/>
                <w:szCs w:val="21"/>
                <w:highlight w:val="none"/>
              </w:rPr>
              <w:t xml:space="preserve">13</w:t>
            </w:r>
            <w:r>
              <w:rPr>
                <w:color w:val="000000" w:themeColor="text1"/>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电感耦合等离子体质谱仪</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SYY-09-099</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44"/>
              <w:jc w:val="left"/>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iCAP RQ</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720" w:type="dxa"/>
            <w:vAlign w:val="center"/>
            <w:textDirection w:val="lrTb"/>
            <w:noWrap w:val="false"/>
          </w:tcPr>
          <w:p>
            <w:pPr>
              <w:pStyle w:val="744"/>
              <w:jc w:val="center"/>
              <w:widowControl/>
              <w:rPr>
                <w:color w:val="000000" w:themeColor="text1"/>
                <w:szCs w:val="21"/>
                <w:highlight w:val="none"/>
              </w:rPr>
            </w:pPr>
            <w:r>
              <w:rPr>
                <w:color w:val="000000" w:themeColor="text1"/>
                <w:szCs w:val="21"/>
                <w:highlight w:val="none"/>
              </w:rPr>
              <w:t xml:space="preserve">ICAPRQ02952</w:t>
            </w:r>
            <w:r>
              <w:rPr>
                <w:color w:val="000000" w:themeColor="text1"/>
                <w:highlight w:val="none"/>
              </w:rPr>
            </w:r>
            <w:r>
              <w:rPr>
                <w:color w:val="000000" w:themeColor="text1"/>
                <w:highlight w:val="none"/>
              </w:rPr>
            </w:r>
          </w:p>
        </w:tc>
      </w:tr>
    </w:tbl>
    <w:p>
      <w:pPr>
        <w:pStyle w:val="744"/>
        <w:ind w:firstLine="422"/>
        <w:jc w:val="left"/>
        <w:spacing w:line="400" w:lineRule="exact"/>
        <w:widowControl/>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p>
      <w:pPr>
        <w:pStyle w:val="744"/>
        <w:ind w:firstLine="422"/>
        <w:jc w:val="left"/>
        <w:spacing w:line="400" w:lineRule="exact"/>
        <w:widowControl/>
        <w:rPr>
          <w:rFonts w:hAnsi="宋体"/>
          <w:b/>
          <w:bCs/>
          <w:color w:val="000000" w:themeColor="text1"/>
          <w:szCs w:val="21"/>
          <w:highlight w:val="none"/>
        </w:rPr>
      </w:pPr>
      <w:r>
        <w:rPr>
          <w:rFonts w:hint="eastAsia" w:hAnsi="宋体"/>
          <w:b/>
          <w:bCs/>
          <w:color w:val="000000" w:themeColor="text1"/>
          <w:szCs w:val="21"/>
          <w:highlight w:val="none"/>
        </w:rPr>
        <w:t xml:space="preserve">第八标段：飞行质谱微生物鉴定系统维保</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（一）维修服务内容：</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1、维保服务期内仪器全系统任何零部件出现故障，免费更换全新零部件。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2、维保服务期内免费提供原厂软件升级服务。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3、接到用户报修需求，15分钟以内电话响应，需派工程师现场处理时12小时以内到现场处理。</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4、常备设备易损件，设备易损件发生故障，12小时以内予以更换，保证设备正常运行。</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5、保修服务期内设备发生重大故障，24小时以内无法修复时，根据用户需求提供合作实验室相同设备予以使用。</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6、每三个月提供壹次设备调试校正服务。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7、每三个月提供一次微生物管理系统维护服务。</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8、每陆个月提供一次设备常规维护保养。</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9、根据仪器保养手册定期更换易损件。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10、维保服务期内每年壹次设备整体PM维护保养。</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11、维修报告：每次维修结束，都需出具维修报告。报告至少应包括如下内容：维修服务内容;维护服务内容;故障处理及备件更换情况（如有）;仪器设备状况分析及评价。每期付款需提供上一期维保服务汇总报告。</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（二）</w:t>
      </w:r>
      <w:r>
        <w:rPr>
          <w:rFonts w:hint="eastAsia"/>
          <w:color w:val="000000" w:themeColor="text1"/>
          <w:szCs w:val="21"/>
          <w:highlight w:val="none"/>
          <w:lang w:val="zh-CN"/>
        </w:rPr>
        <w:t xml:space="preserve">维护设备清单：</w:t>
      </w:r>
      <w:r>
        <w:rPr>
          <w:color w:val="000000" w:themeColor="text1"/>
          <w:highlight w:val="none"/>
        </w:rPr>
      </w:r>
      <w:r>
        <w:rPr>
          <w:color w:val="000000" w:themeColor="text1"/>
          <w:highlight w:val="none"/>
        </w:rPr>
      </w:r>
    </w:p>
    <w:tbl>
      <w:tblPr>
        <w:tblW w:w="1078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0"/>
        <w:gridCol w:w="2814"/>
        <w:gridCol w:w="1634"/>
        <w:gridCol w:w="1560"/>
        <w:gridCol w:w="2976"/>
        <w:gridCol w:w="1134"/>
      </w:tblGrid>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744"/>
              <w:jc w:val="center"/>
              <w:spacing w:line="320" w:lineRule="exact"/>
              <w:rPr>
                <w:color w:val="000000" w:themeColor="text1"/>
                <w:szCs w:val="21"/>
                <w:highlight w:val="none"/>
              </w:rPr>
            </w:pPr>
            <w:r>
              <w:rPr>
                <w:rFonts w:hAnsi="宋体"/>
                <w:color w:val="000000" w:themeColor="text1"/>
                <w:szCs w:val="21"/>
                <w:highlight w:val="none"/>
              </w:rPr>
              <w:t xml:space="preserve">序号</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14" w:type="dxa"/>
            <w:vAlign w:val="center"/>
            <w:textDirection w:val="lrTb"/>
            <w:noWrap w:val="false"/>
          </w:tcPr>
          <w:p>
            <w:pPr>
              <w:pStyle w:val="744"/>
              <w:jc w:val="center"/>
              <w:spacing w:line="320" w:lineRule="exact"/>
              <w:rPr>
                <w:color w:val="000000" w:themeColor="text1"/>
                <w:szCs w:val="21"/>
                <w:highlight w:val="none"/>
              </w:rPr>
            </w:pPr>
            <w:r>
              <w:rPr>
                <w:rFonts w:hint="eastAsia" w:hAnsi="宋体"/>
                <w:color w:val="000000" w:themeColor="text1"/>
                <w:szCs w:val="21"/>
                <w:highlight w:val="none"/>
              </w:rPr>
              <w:t xml:space="preserve">设备名称</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4" w:type="dxa"/>
            <w:vAlign w:val="top"/>
            <w:textDirection w:val="lrTb"/>
            <w:noWrap w:val="false"/>
          </w:tcPr>
          <w:p>
            <w:pPr>
              <w:pStyle w:val="744"/>
              <w:jc w:val="center"/>
              <w:spacing w:line="320" w:lineRule="exact"/>
              <w:rPr>
                <w:rFonts w:hint="eastAsia"/>
                <w:color w:val="000000" w:themeColor="text1"/>
                <w:szCs w:val="21"/>
                <w:highlight w:val="none"/>
              </w:rPr>
            </w:pPr>
            <w:r>
              <w:rPr>
                <w:rFonts w:hint="eastAsia"/>
                <w:color w:val="000000" w:themeColor="text1"/>
                <w:szCs w:val="21"/>
                <w:highlight w:val="none"/>
              </w:rPr>
              <w:t xml:space="preserve">仪器编号</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44"/>
              <w:jc w:val="center"/>
              <w:spacing w:line="320" w:lineRule="exact"/>
              <w:rPr>
                <w:rFonts w:hint="eastAsia"/>
                <w:color w:val="000000" w:themeColor="text1"/>
                <w:szCs w:val="21"/>
                <w:highlight w:val="none"/>
              </w:rPr>
            </w:pPr>
            <w:r>
              <w:rPr>
                <w:rFonts w:hint="eastAsia"/>
                <w:color w:val="000000" w:themeColor="text1"/>
                <w:szCs w:val="21"/>
                <w:highlight w:val="none"/>
              </w:rPr>
              <w:t xml:space="preserve">品牌</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976" w:type="dxa"/>
            <w:vAlign w:val="top"/>
            <w:textDirection w:val="lrTb"/>
            <w:noWrap w:val="false"/>
          </w:tcPr>
          <w:p>
            <w:pPr>
              <w:pStyle w:val="744"/>
              <w:jc w:val="center"/>
              <w:spacing w:line="320" w:lineRule="exact"/>
              <w:rPr>
                <w:color w:val="000000" w:themeColor="text1"/>
                <w:szCs w:val="21"/>
                <w:highlight w:val="none"/>
              </w:rPr>
            </w:pPr>
            <w:r>
              <w:rPr>
                <w:rFonts w:hint="eastAsia"/>
                <w:color w:val="000000" w:themeColor="text1"/>
                <w:szCs w:val="21"/>
                <w:highlight w:val="none"/>
              </w:rPr>
              <w:t xml:space="preserve">规格型号</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44"/>
              <w:jc w:val="center"/>
              <w:spacing w:line="320" w:lineRule="exact"/>
              <w:rPr>
                <w:color w:val="000000" w:themeColor="text1"/>
                <w:szCs w:val="21"/>
                <w:highlight w:val="none"/>
              </w:rPr>
            </w:pPr>
            <w:r>
              <w:rPr>
                <w:rFonts w:hint="eastAsia"/>
                <w:color w:val="000000" w:themeColor="text1"/>
                <w:szCs w:val="21"/>
                <w:highlight w:val="none"/>
              </w:rPr>
              <w:t xml:space="preserve">序列号</w:t>
            </w:r>
            <w:r>
              <w:rPr>
                <w:color w:val="000000" w:themeColor="text1"/>
                <w:highlight w:val="none"/>
              </w:rPr>
            </w:r>
            <w:r>
              <w:rPr>
                <w:color w:val="000000" w:themeColor="text1"/>
                <w:highlight w:val="none"/>
              </w:rP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744"/>
              <w:jc w:val="center"/>
              <w:spacing w:line="320" w:lineRule="exact"/>
              <w:rPr>
                <w:color w:val="000000" w:themeColor="text1"/>
                <w:szCs w:val="21"/>
                <w:highlight w:val="none"/>
              </w:rPr>
            </w:pPr>
            <w:r>
              <w:rPr>
                <w:color w:val="000000" w:themeColor="text1"/>
                <w:szCs w:val="21"/>
                <w:highlight w:val="none"/>
              </w:rPr>
              <w:t xml:space="preserve">1</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14" w:type="dxa"/>
            <w:vAlign w:val="center"/>
            <w:textDirection w:val="lrTb"/>
            <w:noWrap w:val="false"/>
          </w:tcPr>
          <w:p>
            <w:pPr>
              <w:pStyle w:val="744"/>
              <w:jc w:val="center"/>
              <w:spacing w:line="320" w:lineRule="exact"/>
              <w:rPr>
                <w:color w:val="000000" w:themeColor="text1"/>
                <w:szCs w:val="21"/>
                <w:highlight w:val="none"/>
              </w:rPr>
            </w:pPr>
            <w:r>
              <w:rPr>
                <w:rFonts w:hint="eastAsia" w:hAnsi="宋体"/>
                <w:color w:val="000000" w:themeColor="text1"/>
                <w:szCs w:val="21"/>
                <w:highlight w:val="none"/>
              </w:rPr>
              <w:t xml:space="preserve">飞行质谱微生物鉴定系统</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4" w:type="dxa"/>
            <w:vAlign w:val="top"/>
            <w:textDirection w:val="lrTb"/>
            <w:noWrap w:val="false"/>
          </w:tcPr>
          <w:p>
            <w:pPr>
              <w:pStyle w:val="744"/>
              <w:jc w:val="center"/>
              <w:spacing w:line="320" w:lineRule="exact"/>
              <w:rPr>
                <w:rFonts w:hint="eastAsia" w:hAnsi="宋体"/>
                <w:color w:val="000000" w:themeColor="text1"/>
                <w:szCs w:val="21"/>
                <w:highlight w:val="none"/>
              </w:rPr>
            </w:pPr>
            <w:r>
              <w:rPr>
                <w:rFonts w:hAnsi="宋体"/>
                <w:color w:val="000000" w:themeColor="text1"/>
                <w:szCs w:val="21"/>
                <w:highlight w:val="none"/>
              </w:rPr>
              <w:t xml:space="preserve">SYY-06-073</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44"/>
              <w:jc w:val="center"/>
              <w:spacing w:line="320" w:lineRule="exact"/>
              <w:rPr>
                <w:rFonts w:hint="eastAsia" w:hAnsi="宋体"/>
                <w:color w:val="000000" w:themeColor="text1"/>
                <w:szCs w:val="21"/>
                <w:highlight w:val="none"/>
              </w:rPr>
            </w:pPr>
            <w:r>
              <w:rPr>
                <w:rFonts w:hint="eastAsia" w:hAnsi="宋体"/>
                <w:color w:val="000000" w:themeColor="text1"/>
                <w:szCs w:val="21"/>
                <w:highlight w:val="none"/>
              </w:rPr>
              <w:t xml:space="preserve">梅里埃</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976" w:type="dxa"/>
            <w:vAlign w:val="top"/>
            <w:textDirection w:val="lrTb"/>
            <w:noWrap w:val="false"/>
          </w:tcPr>
          <w:p>
            <w:pPr>
              <w:pStyle w:val="744"/>
              <w:jc w:val="center"/>
              <w:spacing w:line="320" w:lineRule="exact"/>
              <w:rPr>
                <w:rFonts w:hint="eastAsia" w:hAnsi="宋体"/>
                <w:color w:val="000000" w:themeColor="text1"/>
                <w:szCs w:val="21"/>
                <w:highlight w:val="none"/>
              </w:rPr>
            </w:pPr>
            <w:r>
              <w:rPr>
                <w:rFonts w:hint="eastAsia" w:hAnsi="宋体"/>
                <w:color w:val="000000" w:themeColor="text1"/>
                <w:szCs w:val="21"/>
                <w:highlight w:val="none"/>
              </w:rPr>
              <w:t xml:space="preserve">V</w:t>
            </w:r>
            <w:r>
              <w:rPr>
                <w:rFonts w:hAnsi="宋体"/>
                <w:color w:val="000000" w:themeColor="text1"/>
                <w:szCs w:val="21"/>
                <w:highlight w:val="none"/>
              </w:rPr>
              <w:t xml:space="preserve">ITEK MS </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44"/>
              <w:jc w:val="center"/>
              <w:spacing w:line="320" w:lineRule="exact"/>
              <w:rPr>
                <w:rFonts w:hint="eastAsia" w:hAnsi="宋体"/>
                <w:color w:val="000000" w:themeColor="text1"/>
                <w:szCs w:val="21"/>
                <w:highlight w:val="none"/>
              </w:rPr>
            </w:pPr>
            <w:r>
              <w:rPr>
                <w:rFonts w:hAnsi="宋体"/>
                <w:color w:val="000000" w:themeColor="text1"/>
                <w:szCs w:val="21"/>
                <w:highlight w:val="none"/>
              </w:rPr>
              <w:t xml:space="preserve">50301</w:t>
            </w:r>
            <w:r>
              <w:rPr>
                <w:color w:val="000000" w:themeColor="text1"/>
                <w:highlight w:val="none"/>
              </w:rPr>
            </w:r>
            <w:r>
              <w:rPr>
                <w:color w:val="000000" w:themeColor="text1"/>
                <w:highlight w:val="none"/>
              </w:rPr>
            </w:r>
          </w:p>
        </w:tc>
      </w:tr>
    </w:tbl>
    <w:p>
      <w:pPr>
        <w:pStyle w:val="744"/>
        <w:ind w:firstLine="422"/>
        <w:jc w:val="left"/>
        <w:spacing w:line="400" w:lineRule="exact"/>
        <w:widowControl/>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p>
      <w:pPr>
        <w:pStyle w:val="744"/>
        <w:ind w:firstLine="422"/>
        <w:jc w:val="left"/>
        <w:spacing w:line="400" w:lineRule="exact"/>
        <w:widowControl/>
        <w:rPr>
          <w:rFonts w:hAnsi="宋体"/>
          <w:b/>
          <w:bCs/>
          <w:color w:val="000000" w:themeColor="text1"/>
          <w:szCs w:val="21"/>
          <w:highlight w:val="none"/>
        </w:rPr>
      </w:pPr>
      <w:r>
        <w:rPr>
          <w:rFonts w:hint="eastAsia" w:hAnsi="宋体"/>
          <w:b/>
          <w:bCs/>
          <w:color w:val="000000" w:themeColor="text1"/>
          <w:szCs w:val="21"/>
          <w:highlight w:val="none"/>
        </w:rPr>
        <w:t xml:space="preserve">第九标段：纯水超纯水仪器维保</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（一）维修服务内容：</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1、维保期内对机器进行一次全面的维护保养服务，详细维护包清单见附件，所用配件须为原厂商的、全新的、性能合格的配件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2、维保期内进行1次预防性巡检服务，更换主机内部老化管道和接口组件</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3、维保期内正常故障，48小时之内免费上门维修</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4、维保期内故障报修2-4小时电话响应，48小时之内工程师到达现场响应</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5、维保期内现场服务须安排在职资深工程师</w:t>
      </w:r>
      <w:r>
        <w:rPr>
          <w:color w:val="000000" w:themeColor="text1"/>
          <w:highlight w:val="none"/>
        </w:rPr>
      </w:r>
      <w:r>
        <w:rPr>
          <w:color w:val="000000" w:themeColor="text1"/>
          <w:highlight w:val="none"/>
        </w:rPr>
      </w:r>
    </w:p>
    <w:p>
      <w:pPr>
        <w:pStyle w:val="744"/>
        <w:ind w:firstLine="422"/>
        <w:jc w:val="left"/>
        <w:spacing w:line="400" w:lineRule="exact"/>
        <w:widowControl/>
        <w:rPr>
          <w:rFonts w:hint="eastAsia" w:hAnsi="宋体"/>
          <w:color w:val="000000" w:themeColor="text1"/>
          <w:szCs w:val="21"/>
          <w:highlight w:val="none"/>
        </w:rPr>
      </w:pPr>
      <w:r>
        <w:rPr>
          <w:rFonts w:hint="eastAsia" w:hAnsi="宋体"/>
          <w:color w:val="000000" w:themeColor="text1"/>
          <w:szCs w:val="21"/>
          <w:highlight w:val="none"/>
        </w:rPr>
        <w:t xml:space="preserve">6、维修报告：每次维修结束，都需出具维修报告。报告至少应包括如下内容：维修服务内容;维护服务内容;故障处理及备件更换情况（如有）;仪器设备状况分析及评价。每期付款需提供上一期维保服务汇总报告。</w:t>
      </w:r>
      <w:r>
        <w:rPr>
          <w:color w:val="000000" w:themeColor="text1"/>
          <w:highlight w:val="none"/>
        </w:rPr>
      </w:r>
      <w:r>
        <w:rPr>
          <w:color w:val="000000" w:themeColor="text1"/>
          <w:highlight w:val="none"/>
        </w:rPr>
      </w:r>
    </w:p>
    <w:p>
      <w:pPr>
        <w:pStyle w:val="744"/>
        <w:ind w:firstLine="422"/>
        <w:jc w:val="left"/>
        <w:spacing w:line="400" w:lineRule="exact"/>
        <w:widowControl/>
        <w:rPr>
          <w:rFonts w:hAnsi="宋体"/>
          <w:color w:val="000000" w:themeColor="text1"/>
          <w:szCs w:val="21"/>
          <w:highlight w:val="none"/>
        </w:rPr>
      </w:pPr>
      <w:r>
        <w:rPr>
          <w:rFonts w:hint="eastAsia" w:hAnsi="宋体"/>
          <w:color w:val="000000" w:themeColor="text1"/>
          <w:szCs w:val="21"/>
          <w:highlight w:val="none"/>
        </w:rPr>
        <w:t xml:space="preserve">（二）维护保养包清单</w:t>
      </w:r>
      <w:r>
        <w:rPr>
          <w:color w:val="000000" w:themeColor="text1"/>
          <w:highlight w:val="none"/>
        </w:rPr>
      </w:r>
      <w:r>
        <w:rPr>
          <w:color w:val="000000" w:themeColor="text1"/>
          <w:highlight w:val="none"/>
        </w:rPr>
      </w:r>
    </w:p>
    <w:tbl>
      <w:tblPr>
        <w:tblW w:w="83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0"/>
        <w:gridCol w:w="6039"/>
        <w:gridCol w:w="851"/>
        <w:gridCol w:w="666"/>
      </w:tblGrid>
      <w:tr>
        <w:trPr>
          <w:trHeight w:val="285"/>
        </w:trPr>
        <w:tc>
          <w:tcPr>
            <w:shd w:val="clear" w:color="000000"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44"/>
              <w:jc w:val="center"/>
              <w:rPr>
                <w:rFonts w:ascii="宋体" w:hAnsi="宋体" w:cs="Arial"/>
                <w:b/>
                <w:bCs/>
                <w:color w:val="000000" w:themeColor="text1"/>
                <w:szCs w:val="21"/>
                <w:highlight w:val="none"/>
              </w:rPr>
            </w:pPr>
            <w:r>
              <w:rPr>
                <w:rFonts w:ascii="宋体" w:hAnsi="宋体" w:cs="Arial"/>
                <w:b/>
                <w:bCs/>
                <w:color w:val="000000" w:themeColor="text1"/>
                <w:szCs w:val="21"/>
                <w:highlight w:val="none"/>
              </w:rPr>
              <w:t xml:space="preserve">项次</w:t>
            </w:r>
            <w:r>
              <w:rPr>
                <w:color w:val="000000" w:themeColor="text1"/>
                <w:highlight w:val="none"/>
              </w:rPr>
            </w:r>
            <w:r>
              <w:rPr>
                <w:color w:val="000000" w:themeColor="text1"/>
                <w:highlight w:val="none"/>
              </w:rPr>
            </w:r>
          </w:p>
        </w:tc>
        <w:tc>
          <w:tcPr>
            <w:shd w:val="clear" w:color="000000" w:fill="auto"/>
            <w:tcBorders>
              <w:top w:val="single" w:color="000000" w:sz="4" w:space="0"/>
              <w:left w:val="single" w:color="000000" w:sz="4" w:space="0"/>
              <w:bottom w:val="single" w:color="000000" w:sz="4" w:space="0"/>
              <w:right w:val="single" w:color="000000" w:sz="4" w:space="0"/>
            </w:tcBorders>
            <w:tcW w:w="6039" w:type="dxa"/>
            <w:vAlign w:val="center"/>
            <w:textDirection w:val="lrTb"/>
            <w:noWrap/>
          </w:tcPr>
          <w:p>
            <w:pPr>
              <w:pStyle w:val="744"/>
              <w:rPr>
                <w:rFonts w:ascii="宋体" w:hAnsi="宋体" w:cs="Arial"/>
                <w:b/>
                <w:bCs/>
                <w:color w:val="000000" w:themeColor="text1"/>
                <w:szCs w:val="21"/>
                <w:highlight w:val="none"/>
              </w:rPr>
            </w:pPr>
            <w:r>
              <w:rPr>
                <w:rFonts w:ascii="宋体" w:hAnsi="宋体" w:cs="Arial"/>
                <w:b/>
                <w:bCs/>
                <w:color w:val="000000" w:themeColor="text1"/>
                <w:szCs w:val="21"/>
                <w:highlight w:val="none"/>
              </w:rPr>
              <w:t xml:space="preserve">型号描述</w:t>
            </w:r>
            <w:r>
              <w:rPr>
                <w:color w:val="000000" w:themeColor="text1"/>
                <w:highlight w:val="none"/>
              </w:rPr>
            </w:r>
            <w:r>
              <w:rPr>
                <w:color w:val="000000" w:themeColor="text1"/>
                <w:highlight w:val="none"/>
              </w:rPr>
            </w:r>
          </w:p>
        </w:tc>
        <w:tc>
          <w:tcPr>
            <w:shd w:val="clear" w:color="000000"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4"/>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品牌</w:t>
            </w:r>
            <w:r>
              <w:rPr>
                <w:color w:val="000000" w:themeColor="text1"/>
                <w:highlight w:val="none"/>
              </w:rPr>
            </w:r>
            <w:r>
              <w:rPr>
                <w:color w:val="000000" w:themeColor="text1"/>
                <w:highlight w:val="none"/>
              </w:rPr>
            </w:r>
          </w:p>
        </w:tc>
        <w:tc>
          <w:tcPr>
            <w:shd w:val="clear" w:color="000000"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pStyle w:val="744"/>
              <w:jc w:val="center"/>
              <w:rPr>
                <w:rFonts w:ascii="宋体" w:hAnsi="宋体" w:cs="Arial"/>
                <w:b/>
                <w:bCs/>
                <w:color w:val="000000" w:themeColor="text1"/>
                <w:szCs w:val="21"/>
                <w:highlight w:val="none"/>
              </w:rPr>
            </w:pPr>
            <w:r>
              <w:rPr>
                <w:rFonts w:ascii="宋体" w:hAnsi="宋体" w:cs="Arial"/>
                <w:b/>
                <w:bCs/>
                <w:color w:val="000000" w:themeColor="text1"/>
                <w:szCs w:val="21"/>
                <w:highlight w:val="none"/>
              </w:rPr>
              <w:t xml:space="preserve">数量</w:t>
            </w:r>
            <w:r>
              <w:rPr>
                <w:color w:val="000000" w:themeColor="text1"/>
                <w:highlight w:val="none"/>
              </w:rPr>
            </w:r>
            <w:r>
              <w:rPr>
                <w:color w:val="000000" w:themeColor="text1"/>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SYPK0SIA1 SYNERGYPAK 1 超纯化柱</w:t>
            </w:r>
            <w:r>
              <w:rPr>
                <w:color w:val="000000" w:themeColor="text1"/>
                <w:highlight w:val="none"/>
              </w:rPr>
            </w:r>
            <w:r>
              <w:rPr>
                <w:color w:val="000000" w:themeColor="text1"/>
                <w:highlight w:val="none"/>
              </w:rPr>
            </w:r>
          </w:p>
        </w:tc>
        <w:tc>
          <w:tcPr>
            <w:tcBorders>
              <w:top w:val="single" w:color="000000" w:sz="4" w:space="0"/>
              <w:left w:val="single" w:color="000000" w:sz="4" w:space="0"/>
              <w:bottom w:val="none" w:color="000000" w:sz="0" w:space="0"/>
              <w:right w:val="none" w:color="000000" w:sz="4" w:space="0"/>
            </w:tcBorders>
            <w:tcW w:w="851" w:type="dxa"/>
            <w:vAlign w:val="center"/>
            <w:vMerge w:val="restart"/>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默克</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4</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2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MPGP04001 0.22um终端过滤器</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4</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3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SYN185UV1 UV LAMP 6W 185NM紫外灯UV灯</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4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ZFGLPJSYN Synergy UV管路接头老化更换维护组件</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1 </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5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ZWSYSMET0 Synergy UVSERVICE TOTAL™ 年度服务维护全保</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401"/>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6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IPAKMETA1 IPAK Meta® 初纯化柱</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ascii="宋体" w:hAnsi="宋体" w:cs="Arial"/>
                <w:color w:val="000000" w:themeColor="text1"/>
                <w:szCs w:val="21"/>
                <w:highlight w:val="none"/>
              </w:rPr>
              <w:t xml:space="preserve">7 </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IPAKQUAA1IPAK Quanta® 精纯化柱</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8</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MPGP002A1 Millipak® 0.22µm 过滤器</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w:t>
            </w:r>
            <w:r>
              <w:rPr>
                <w:color w:val="000000" w:themeColor="text1"/>
                <w:highlight w:val="none"/>
              </w:rPr>
            </w:r>
            <w:r>
              <w:rPr>
                <w:color w:val="000000" w:themeColor="text1"/>
                <w:highlight w:val="none"/>
              </w:rPr>
            </w:r>
          </w:p>
        </w:tc>
      </w:tr>
      <w:tr>
        <w:trPr>
          <w:trHeight w:val="300"/>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9</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ZFA10UVA1 ech2o A10 TOC 无汞紫外灯</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1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ZIQUVLPA1 ech2o oxidation lamp 172nm紫外灯</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4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11</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ZFGLPJIQ7 Milli-Q IQ7000 管路接头老化更换维护组件</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12</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ZWMQ0IQEE0  Milli-Q IQ7000SERVICE TOTAL™ 年度服务</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13</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QGARDT1X1Q-GARD T1 PACK超纯化柱</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14</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QTUM0TIX1QUANTUM TIX CARTRIDGE (1/PK) 精纯化柱</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15</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MPGP04001 0.22um终端过滤器</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16</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ZMQUVLP01 UV LAMP FOR MQ CENTURY185NM紫外灯UV灯</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17</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ZFGLPJREFMilli-Q Reference 管路接头老化更换维护组件</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18</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ZWMRINET0SERVICE TOTAL™ 年度服务维护全保</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19</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PR0GTXLCS1 Progard® XL-S-CL 纯化柱</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w:t>
            </w:r>
            <w:r>
              <w:rPr>
                <w:color w:val="000000" w:themeColor="text1"/>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20</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ZLXUVL2L1  Elix120 制备紫外灯</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30"/>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21</w:t>
            </w:r>
            <w:r>
              <w:rPr>
                <w:color w:val="000000" w:themeColor="text1"/>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ZFRE012FC水箱空气过滤器</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non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non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22</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ZFGLPJHX7  Elix120管路接头老化更换维护组件</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singl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23</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ZWLE2XLET0SERVICE TOTAL™ 年度服务维护全保</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singl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24</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PR0G0T0S2Progard TS2 纯化柱</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singl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25</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TANKMPK01水箱空气过滤器</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singl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26</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ZLXUVLP01紫外灯UV灯</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singl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27</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ZFGLPJELIXElix Essential 5 UV 管路接头老化更换</w:t>
            </w:r>
            <w:r>
              <w:rPr>
                <w:color w:val="000000" w:themeColor="text1"/>
                <w:highlight w:val="none"/>
              </w:rPr>
            </w:r>
            <w:r>
              <w:rPr>
                <w:color w:val="000000" w:themeColor="text1"/>
                <w:highlight w:val="none"/>
              </w:rPr>
            </w:r>
          </w:p>
        </w:tc>
        <w:tc>
          <w:tcPr>
            <w:tcBorders>
              <w:top w:val="none" w:color="000000" w:sz="0" w:space="0"/>
              <w:left w:val="single" w:color="000000" w:sz="4" w:space="0"/>
              <w:bottom w:val="none" w:color="000000" w:sz="0" w:space="0"/>
              <w:right w:val="singl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r>
        <w:trPr>
          <w:trHeight w:val="3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28</w:t>
            </w:r>
            <w:r>
              <w:rPr>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pStyle w:val="744"/>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ZWSE1ESEE0SERVICE年度服务维护</w:t>
            </w:r>
            <w:r>
              <w:rPr>
                <w:color w:val="000000" w:themeColor="text1"/>
                <w:highlight w:val="none"/>
              </w:rPr>
            </w:r>
            <w:r>
              <w:rPr>
                <w:color w:val="000000" w:themeColor="text1"/>
                <w:highlight w:val="none"/>
              </w:rPr>
            </w:r>
          </w:p>
        </w:tc>
        <w:tc>
          <w:tcPr>
            <w:tcBorders>
              <w:top w:val="none" w:color="000000" w:sz="0"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744"/>
              <w:rPr>
                <w:rFonts w:ascii="宋体" w:hAnsi="宋体" w:cs="Arial"/>
                <w:color w:val="262626"/>
                <w:szCs w:val="21"/>
              </w:rPr>
            </w:pPr>
            <w:r>
              <w:rPr>
                <w:rFonts w:ascii="宋体" w:hAnsi="宋体" w:cs="Arial"/>
                <w:color w:val="262626"/>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44"/>
              <w:jc w:val="center"/>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w:t>
            </w:r>
            <w:r>
              <w:rPr>
                <w:color w:val="000000" w:themeColor="text1"/>
                <w:highlight w:val="none"/>
              </w:rPr>
            </w:r>
            <w:r>
              <w:rPr>
                <w:color w:val="000000" w:themeColor="text1"/>
                <w:highlight w:val="none"/>
              </w:rPr>
            </w:r>
          </w:p>
        </w:tc>
      </w:tr>
    </w:tbl>
    <w:p>
      <w:pPr>
        <w:pStyle w:val="744"/>
        <w:ind w:firstLine="420"/>
        <w:spacing w:line="400" w:lineRule="exact"/>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p>
      <w:pPr>
        <w:pStyle w:val="744"/>
        <w:ind w:firstLine="420"/>
        <w:spacing w:line="400" w:lineRule="exact"/>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lang w:val="zh-CN"/>
        </w:rPr>
        <w:t xml:space="preserve">五</w:t>
      </w:r>
      <w:r>
        <w:rPr>
          <w:color w:val="000000" w:themeColor="text1"/>
          <w:szCs w:val="21"/>
          <w:highlight w:val="none"/>
          <w:lang w:val="zh-CN"/>
        </w:rPr>
        <w:t xml:space="preserve">、</w:t>
      </w:r>
      <w:r>
        <w:rPr>
          <w:rFonts w:hint="eastAsia"/>
          <w:color w:val="000000" w:themeColor="text1"/>
          <w:szCs w:val="21"/>
          <w:highlight w:val="none"/>
          <w:lang w:val="zh-CN"/>
        </w:rPr>
        <w:t xml:space="preserve">报价</w:t>
      </w:r>
      <w:r>
        <w:rPr>
          <w:color w:val="000000" w:themeColor="text1"/>
          <w:szCs w:val="21"/>
          <w:highlight w:val="none"/>
          <w:lang w:val="zh-CN"/>
        </w:rPr>
        <w:t xml:space="preserve">要求： </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color w:val="000000" w:themeColor="text1"/>
          <w:szCs w:val="21"/>
          <w:highlight w:val="none"/>
          <w:lang w:val="zh-CN"/>
        </w:rPr>
        <w:t xml:space="preserve">1、人民币报价，投标人应对</w:t>
      </w:r>
      <w:r>
        <w:rPr>
          <w:rFonts w:hint="eastAsia"/>
          <w:color w:val="000000" w:themeColor="text1"/>
          <w:szCs w:val="21"/>
          <w:highlight w:val="none"/>
          <w:lang w:val="zh-CN"/>
        </w:rPr>
        <w:t xml:space="preserve">所</w:t>
      </w:r>
      <w:r>
        <w:rPr>
          <w:color w:val="000000" w:themeColor="text1"/>
          <w:szCs w:val="21"/>
          <w:highlight w:val="none"/>
          <w:lang w:val="zh-CN"/>
        </w:rPr>
        <w:t xml:space="preserve">投</w:t>
      </w:r>
      <w:r>
        <w:rPr>
          <w:rFonts w:hint="eastAsia"/>
          <w:color w:val="000000" w:themeColor="text1"/>
          <w:szCs w:val="21"/>
          <w:highlight w:val="none"/>
          <w:lang w:val="zh-CN"/>
        </w:rPr>
        <w:t xml:space="preserve">标段内</w:t>
      </w:r>
      <w:r>
        <w:rPr>
          <w:color w:val="000000" w:themeColor="text1"/>
          <w:szCs w:val="21"/>
          <w:highlight w:val="none"/>
          <w:lang w:val="zh-CN"/>
        </w:rPr>
        <w:t xml:space="preserve">的全部内容进行报价，只投其中部分内容者，其投标文件将被拒绝。</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color w:val="000000" w:themeColor="text1"/>
          <w:szCs w:val="21"/>
          <w:highlight w:val="none"/>
          <w:lang w:val="zh-CN"/>
        </w:rPr>
        <w:t xml:space="preserve">2、</w:t>
      </w:r>
      <w:r>
        <w:rPr>
          <w:rFonts w:hint="eastAsia"/>
          <w:color w:val="000000" w:themeColor="text1"/>
          <w:szCs w:val="21"/>
          <w:highlight w:val="none"/>
          <w:lang w:val="zh-CN"/>
        </w:rPr>
        <w:t xml:space="preserve">报价应包括：</w:t>
      </w:r>
      <w:r>
        <w:rPr>
          <w:color w:val="000000" w:themeColor="text1"/>
          <w:szCs w:val="21"/>
          <w:highlight w:val="none"/>
          <w:lang w:val="zh-CN"/>
        </w:rPr>
        <w:t xml:space="preserve">在</w:t>
      </w:r>
      <w:r>
        <w:rPr>
          <w:rFonts w:hint="eastAsia"/>
          <w:color w:val="000000" w:themeColor="text1"/>
          <w:szCs w:val="21"/>
          <w:highlight w:val="none"/>
          <w:lang w:val="zh-CN"/>
        </w:rPr>
        <w:t xml:space="preserve">服务</w:t>
      </w:r>
      <w:r>
        <w:rPr>
          <w:color w:val="000000" w:themeColor="text1"/>
          <w:szCs w:val="21"/>
          <w:highlight w:val="none"/>
          <w:lang w:val="zh-CN"/>
        </w:rPr>
        <w:t xml:space="preserve">期内完成服务内容所需要的一切费用，</w:t>
      </w:r>
      <w:r>
        <w:rPr>
          <w:rFonts w:hint="eastAsia"/>
          <w:color w:val="000000" w:themeColor="text1"/>
          <w:szCs w:val="21"/>
          <w:highlight w:val="none"/>
          <w:lang w:val="zh-CN"/>
        </w:rPr>
        <w:t xml:space="preserve">人工费、节假日加班费及中夜班费差旅食宿费等一切费用、系统维护、管理、保险、利润、税金、政策性文件规定及合同包含的所有风险、责任等各项应有费用</w:t>
      </w:r>
      <w:r>
        <w:rPr>
          <w:color w:val="000000" w:themeColor="text1"/>
          <w:szCs w:val="21"/>
          <w:highlight w:val="none"/>
          <w:lang w:val="zh-CN"/>
        </w:rPr>
        <w:t xml:space="preserve">。</w:t>
      </w:r>
      <w:r>
        <w:rPr>
          <w:color w:val="000000" w:themeColor="text1"/>
          <w:highlight w:val="none"/>
        </w:rPr>
      </w:r>
      <w:r>
        <w:rPr>
          <w:color w:val="000000" w:themeColor="text1"/>
          <w:highlight w:val="none"/>
        </w:rPr>
      </w:r>
    </w:p>
    <w:p>
      <w:pPr>
        <w:pStyle w:val="744"/>
        <w:ind w:firstLine="420"/>
        <w:spacing w:line="400" w:lineRule="exact"/>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六、综合说明：</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color w:val="000000" w:themeColor="text1"/>
          <w:szCs w:val="21"/>
          <w:highlight w:val="none"/>
          <w:lang w:val="zh-CN"/>
        </w:rPr>
        <w:t xml:space="preserve">1、本次招标不接受联合体投标。</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lang w:val="zh-CN"/>
        </w:rPr>
        <w:t xml:space="preserve">2</w:t>
      </w:r>
      <w:r>
        <w:rPr>
          <w:color w:val="000000" w:themeColor="text1"/>
          <w:szCs w:val="21"/>
          <w:highlight w:val="none"/>
          <w:lang w:val="zh-CN"/>
        </w:rPr>
        <w:t xml:space="preserve">、如遇</w:t>
      </w:r>
      <w:r>
        <w:rPr>
          <w:rFonts w:hint="eastAsia"/>
          <w:color w:val="000000" w:themeColor="text1"/>
          <w:szCs w:val="21"/>
          <w:highlight w:val="none"/>
          <w:lang w:val="zh-CN"/>
        </w:rPr>
        <w:t xml:space="preserve">采购人</w:t>
      </w:r>
      <w:r>
        <w:rPr>
          <w:color w:val="000000" w:themeColor="text1"/>
          <w:szCs w:val="21"/>
          <w:highlight w:val="none"/>
          <w:lang w:val="zh-CN"/>
        </w:rPr>
        <w:t xml:space="preserve">特殊情况（工作量减少或增加幅度较大时），</w:t>
      </w:r>
      <w:r>
        <w:rPr>
          <w:rFonts w:hint="eastAsia"/>
          <w:color w:val="000000" w:themeColor="text1"/>
          <w:szCs w:val="21"/>
          <w:highlight w:val="none"/>
          <w:lang w:val="zh-CN"/>
        </w:rPr>
        <w:t xml:space="preserve">采购人</w:t>
      </w:r>
      <w:r>
        <w:rPr>
          <w:color w:val="000000" w:themeColor="text1"/>
          <w:szCs w:val="21"/>
          <w:highlight w:val="none"/>
          <w:lang w:val="zh-CN"/>
        </w:rPr>
        <w:t xml:space="preserve">将提前三个月告知乙方，合同内容经双方协商调整。</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hAnsi="宋体"/>
          <w:color w:val="000000" w:themeColor="text1"/>
          <w:szCs w:val="21"/>
          <w:highlight w:val="none"/>
        </w:rPr>
        <w:t xml:space="preserve">3、</w:t>
      </w:r>
      <w:r>
        <w:rPr>
          <w:color w:val="000000" w:themeColor="text1"/>
          <w:szCs w:val="21"/>
          <w:highlight w:val="none"/>
          <w:lang w:val="zh-CN"/>
        </w:rPr>
        <w:t xml:space="preserve">投标人必须承诺招标文件中提出的全部</w:t>
      </w:r>
      <w:r>
        <w:rPr>
          <w:rFonts w:hint="eastAsia"/>
          <w:color w:val="000000" w:themeColor="text1"/>
          <w:szCs w:val="21"/>
          <w:highlight w:val="none"/>
          <w:lang w:val="zh-CN"/>
        </w:rPr>
        <w:t xml:space="preserve">服务</w:t>
      </w:r>
      <w:r>
        <w:rPr>
          <w:color w:val="000000" w:themeColor="text1"/>
          <w:szCs w:val="21"/>
          <w:highlight w:val="none"/>
          <w:lang w:val="zh-CN"/>
        </w:rPr>
        <w:t xml:space="preserve">要求，如果以其中某些条款不响应时，应在文件中逐条列出，未列出的视同响应。</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lang w:val="zh-CN"/>
        </w:rPr>
        <w:t xml:space="preserve">4</w:t>
      </w:r>
      <w:r>
        <w:rPr>
          <w:color w:val="000000" w:themeColor="text1"/>
          <w:szCs w:val="21"/>
          <w:highlight w:val="none"/>
          <w:lang w:val="zh-CN"/>
        </w:rPr>
        <w:t xml:space="preserve">、</w:t>
      </w:r>
      <w:r>
        <w:rPr>
          <w:rFonts w:hint="eastAsia"/>
          <w:color w:val="000000" w:themeColor="text1"/>
          <w:szCs w:val="21"/>
          <w:highlight w:val="none"/>
          <w:lang w:val="zh-CN"/>
        </w:rPr>
        <w:t xml:space="preserve">采购人将定期、不定期对中标人进行检查及考核，中标人必须无条件接受考核</w:t>
      </w:r>
      <w:r>
        <w:rPr>
          <w:color w:val="000000" w:themeColor="text1"/>
          <w:szCs w:val="21"/>
          <w:highlight w:val="none"/>
          <w:lang w:val="zh-CN"/>
        </w:rPr>
        <w:t xml:space="preserve">。</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lang w:val="zh-CN"/>
        </w:rPr>
        <w:t xml:space="preserve">5</w:t>
      </w:r>
      <w:r>
        <w:rPr>
          <w:color w:val="000000" w:themeColor="text1"/>
          <w:szCs w:val="21"/>
          <w:highlight w:val="none"/>
          <w:lang w:val="zh-CN"/>
        </w:rPr>
        <w:t xml:space="preserve">、付款步骤：</w:t>
      </w:r>
      <w:r>
        <w:rPr>
          <w:rFonts w:hint="eastAsia"/>
          <w:color w:val="000000" w:themeColor="text1"/>
          <w:szCs w:val="21"/>
          <w:highlight w:val="none"/>
          <w:lang w:val="zh-CN"/>
        </w:rPr>
        <w:t xml:space="preserve">详见合同主要条款</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lang w:val="zh-CN"/>
        </w:rPr>
        <w:t xml:space="preserve">6</w:t>
      </w:r>
      <w:r>
        <w:rPr>
          <w:color w:val="000000" w:themeColor="text1"/>
          <w:szCs w:val="21"/>
          <w:highlight w:val="none"/>
          <w:lang w:val="zh-CN"/>
        </w:rPr>
        <w:t xml:space="preserve">、</w:t>
      </w:r>
      <w:r>
        <w:rPr>
          <w:rFonts w:hint="eastAsia"/>
          <w:color w:val="000000" w:themeColor="text1"/>
          <w:szCs w:val="21"/>
          <w:highlight w:val="none"/>
          <w:lang w:val="zh-CN"/>
        </w:rPr>
        <w:t xml:space="preserve">凡涉及招标文件的补充说明和修改，均以江苏政府采购网、苏州政府采购网所发布的公告为准。</w:t>
      </w:r>
      <w:r>
        <w:rPr>
          <w:color w:val="000000" w:themeColor="text1"/>
          <w:highlight w:val="none"/>
        </w:rPr>
      </w:r>
      <w:r>
        <w:rPr>
          <w:color w:val="000000" w:themeColor="text1"/>
          <w:highlight w:val="none"/>
        </w:rPr>
      </w:r>
    </w:p>
    <w:p>
      <w:pPr>
        <w:pStyle w:val="744"/>
        <w:ind w:firstLine="420"/>
        <w:spacing w:line="400" w:lineRule="exact"/>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rPr>
          <w:color w:val="000000" w:themeColor="text1"/>
          <w:highlight w:val="none"/>
        </w:rPr>
      </w:r>
    </w:p>
    <w:p>
      <w:pPr>
        <w:pStyle w:val="744"/>
        <w:jc w:val="center"/>
        <w:spacing w:line="400" w:lineRule="exact"/>
        <w:rPr>
          <w:rFonts w:ascii="宋体" w:hAnsi="宋体"/>
          <w:b/>
          <w:bCs/>
          <w:color w:val="000000" w:themeColor="text1"/>
          <w:sz w:val="36"/>
          <w:szCs w:val="36"/>
          <w:highlight w:val="none"/>
        </w:rPr>
      </w:pPr>
      <w:r>
        <w:rPr>
          <w:color w:val="000000" w:themeColor="text1"/>
          <w:highlight w:val="none"/>
        </w:rPr>
      </w:r>
      <w:bookmarkEnd w:id="10"/>
      <w:r>
        <w:rPr>
          <w:rFonts w:ascii="宋体" w:hAnsi="宋体"/>
          <w:color w:val="000000" w:themeColor="text1"/>
          <w:sz w:val="36"/>
          <w:szCs w:val="36"/>
          <w:highlight w:val="none"/>
        </w:rPr>
        <w:br w:type="page" w:clear="all"/>
      </w:r>
      <w:bookmarkStart w:id="11" w:name="_Hlk99527961"/>
      <w:r>
        <w:rPr>
          <w:rFonts w:hint="eastAsia" w:ascii="宋体" w:hAnsi="宋体"/>
          <w:b/>
          <w:bCs/>
          <w:color w:val="000000" w:themeColor="text1"/>
          <w:sz w:val="36"/>
          <w:szCs w:val="36"/>
          <w:highlight w:val="none"/>
        </w:rPr>
        <w:t xml:space="preserve">第五章 合同主要条款</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color w:val="000000" w:themeColor="text1"/>
          <w:highlight w:val="none"/>
        </w:rPr>
      </w:r>
      <w:bookmarkEnd w:id="11"/>
      <w:r>
        <w:rPr>
          <w:rFonts w:ascii="宋体" w:hAnsi="宋体"/>
          <w:color w:val="000000" w:themeColor="text1"/>
          <w:szCs w:val="21"/>
          <w:highlight w:val="none"/>
          <w:lang w:val="zh-CN"/>
        </w:rPr>
        <w:t xml:space="preserve">根据采购编号为的招标文件及该文件的投标文件和中标通知书，甲乙双方就甲方聘用乙方人员从事</w:t>
      </w:r>
      <w:r>
        <w:rPr>
          <w:rFonts w:hint="eastAsia" w:ascii="宋体" w:hAnsi="宋体"/>
          <w:color w:val="000000" w:themeColor="text1"/>
          <w:szCs w:val="21"/>
          <w:highlight w:val="none"/>
          <w:lang w:val="zh-CN"/>
        </w:rPr>
        <w:t xml:space="preserve">仪器设备维保服务</w:t>
      </w:r>
      <w:r>
        <w:rPr>
          <w:rFonts w:ascii="宋体" w:hAnsi="宋体"/>
          <w:color w:val="000000" w:themeColor="text1"/>
          <w:szCs w:val="21"/>
          <w:highlight w:val="none"/>
          <w:lang w:val="zh-CN"/>
        </w:rPr>
        <w:t xml:space="preserve">工作，签订本合同书。</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一、合同内容：</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、乙方负责完成甲方的，详见《标的物清单》。</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lang w:val="zh-CN"/>
        </w:rPr>
        <w:t xml:space="preserve">、下列文件为本合同不可分割部分：</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①招标文件；</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②乙方中标的投标书；</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③乙方在招投标过程中所作的其他承诺、声明、书面澄清等；</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④中标通知书。</w:t>
      </w:r>
      <w:r>
        <w:rPr>
          <w:color w:val="000000" w:themeColor="text1"/>
          <w:highlight w:val="none"/>
        </w:rPr>
      </w:r>
      <w:r>
        <w:rPr>
          <w:color w:val="000000" w:themeColor="text1"/>
          <w:highlight w:val="none"/>
        </w:rPr>
      </w:r>
    </w:p>
    <w:p>
      <w:pPr>
        <w:pStyle w:val="744"/>
        <w:ind w:firstLine="420"/>
        <w:spacing w:line="400" w:lineRule="exact"/>
        <w:tabs>
          <w:tab w:val="left" w:pos="1134" w:leader="none"/>
        </w:tabs>
        <w:rPr>
          <w:rFonts w:ascii="宋体" w:hAnsi="宋体"/>
          <w:color w:val="000000" w:themeColor="text1"/>
          <w:szCs w:val="21"/>
          <w:highlight w:val="none"/>
        </w:rPr>
      </w:pPr>
      <w:r>
        <w:rPr>
          <w:rFonts w:ascii="宋体" w:hAnsi="宋体"/>
          <w:color w:val="000000" w:themeColor="text1"/>
          <w:szCs w:val="21"/>
          <w:highlight w:val="none"/>
        </w:rPr>
        <w:t xml:space="preserve">二、合同价格及费用结算：</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1、合同总价：</w:t>
      </w:r>
      <w:r>
        <w:rPr>
          <w:color w:val="000000" w:themeColor="text1"/>
          <w:highlight w:val="none"/>
        </w:rPr>
      </w:r>
      <w:r>
        <w:rPr>
          <w:color w:val="000000" w:themeColor="text1"/>
          <w:highlight w:val="none"/>
        </w:rPr>
      </w:r>
    </w:p>
    <w:tbl>
      <w:tblPr>
        <w:tblW w:w="5000"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4063"/>
        <w:gridCol w:w="3539"/>
      </w:tblGrid>
      <w:tr>
        <w:trPr>
          <w:trHeight w:val="467"/>
        </w:trPr>
        <w:tc>
          <w:tcPr>
            <w:tcW w:w="540" w:type="dxa"/>
            <w:vAlign w:val="center"/>
            <w:textDirection w:val="lrTb"/>
            <w:noWrap w:val="false"/>
          </w:tcPr>
          <w:p>
            <w:pPr>
              <w:pStyle w:val="744"/>
              <w:jc w:val="center"/>
              <w:rPr>
                <w:rFonts w:ascii="宋体" w:hAnsi="宋体"/>
                <w:bCs/>
                <w:color w:val="000000" w:themeColor="text1"/>
                <w:szCs w:val="21"/>
                <w:highlight w:val="none"/>
              </w:rPr>
            </w:pPr>
            <w:r>
              <w:rPr>
                <w:rFonts w:hint="eastAsia" w:ascii="宋体" w:hAnsi="宋体"/>
                <w:bCs/>
                <w:color w:val="000000" w:themeColor="text1"/>
                <w:szCs w:val="21"/>
                <w:highlight w:val="none"/>
              </w:rPr>
              <w:t xml:space="preserve">序号</w:t>
            </w:r>
            <w:r>
              <w:rPr>
                <w:color w:val="000000" w:themeColor="text1"/>
                <w:highlight w:val="none"/>
              </w:rPr>
            </w:r>
            <w:r>
              <w:rPr>
                <w:color w:val="000000" w:themeColor="text1"/>
                <w:highlight w:val="none"/>
              </w:rPr>
            </w:r>
          </w:p>
        </w:tc>
        <w:tc>
          <w:tcPr>
            <w:tcW w:w="2384" w:type="dxa"/>
            <w:vAlign w:val="center"/>
            <w:textDirection w:val="lrTb"/>
            <w:noWrap w:val="false"/>
          </w:tcPr>
          <w:p>
            <w:pPr>
              <w:pStyle w:val="744"/>
              <w:jc w:val="center"/>
              <w:rPr>
                <w:rFonts w:ascii="宋体" w:hAnsi="宋体"/>
                <w:bCs/>
                <w:color w:val="000000" w:themeColor="text1"/>
                <w:szCs w:val="21"/>
                <w:highlight w:val="none"/>
              </w:rPr>
            </w:pPr>
            <w:r>
              <w:rPr>
                <w:rFonts w:hint="eastAsia" w:ascii="宋体" w:hAnsi="宋体"/>
                <w:bCs/>
                <w:color w:val="000000" w:themeColor="text1"/>
                <w:szCs w:val="21"/>
                <w:highlight w:val="none"/>
              </w:rPr>
              <w:t xml:space="preserve">项目名称</w:t>
            </w:r>
            <w:r>
              <w:rPr>
                <w:color w:val="000000" w:themeColor="text1"/>
                <w:highlight w:val="none"/>
              </w:rPr>
            </w:r>
            <w:r>
              <w:rPr>
                <w:color w:val="000000" w:themeColor="text1"/>
                <w:highlight w:val="none"/>
              </w:rPr>
            </w:r>
          </w:p>
        </w:tc>
        <w:tc>
          <w:tcPr>
            <w:tcW w:w="2076" w:type="dxa"/>
            <w:vAlign w:val="center"/>
            <w:textDirection w:val="lrTb"/>
            <w:noWrap w:val="false"/>
          </w:tcPr>
          <w:p>
            <w:pPr>
              <w:pStyle w:val="744"/>
              <w:jc w:val="center"/>
              <w:rPr>
                <w:rFonts w:ascii="宋体" w:hAnsi="宋体"/>
                <w:bCs/>
                <w:color w:val="000000" w:themeColor="text1"/>
                <w:szCs w:val="21"/>
                <w:highlight w:val="none"/>
              </w:rPr>
            </w:pPr>
            <w:r>
              <w:rPr>
                <w:rFonts w:hint="eastAsia" w:ascii="宋体" w:hAnsi="宋体"/>
                <w:bCs/>
                <w:color w:val="000000" w:themeColor="text1"/>
                <w:szCs w:val="21"/>
                <w:highlight w:val="none"/>
              </w:rPr>
              <w:t xml:space="preserve">服务期限</w:t>
            </w:r>
            <w:r>
              <w:rPr>
                <w:color w:val="000000" w:themeColor="text1"/>
                <w:highlight w:val="none"/>
              </w:rPr>
            </w:r>
            <w:r>
              <w:rPr>
                <w:color w:val="000000" w:themeColor="text1"/>
                <w:highlight w:val="none"/>
              </w:rPr>
            </w:r>
          </w:p>
        </w:tc>
      </w:tr>
      <w:tr>
        <w:trPr>
          <w:trHeight w:val="459"/>
        </w:trPr>
        <w:tc>
          <w:tcPr>
            <w:tcW w:w="540" w:type="dxa"/>
            <w:vAlign w:val="center"/>
            <w:textDirection w:val="lrTb"/>
            <w:noWrap w:val="false"/>
          </w:tcPr>
          <w:p>
            <w:pPr>
              <w:pStyle w:val="744"/>
              <w:jc w:val="center"/>
              <w:rPr>
                <w:rFonts w:ascii="宋体" w:hAnsi="宋体"/>
                <w:bCs/>
                <w:color w:val="000000" w:themeColor="text1"/>
                <w:szCs w:val="21"/>
                <w:highlight w:val="none"/>
              </w:rPr>
            </w:pPr>
            <w:r>
              <w:rPr>
                <w:rFonts w:hint="eastAsia" w:ascii="宋体" w:hAnsi="宋体"/>
                <w:bCs/>
                <w:color w:val="000000" w:themeColor="text1"/>
                <w:szCs w:val="21"/>
                <w:highlight w:val="none"/>
              </w:rPr>
              <w:t xml:space="preserve">1</w:t>
            </w:r>
            <w:r>
              <w:rPr>
                <w:color w:val="000000" w:themeColor="text1"/>
                <w:highlight w:val="none"/>
              </w:rPr>
            </w:r>
            <w:r>
              <w:rPr>
                <w:color w:val="000000" w:themeColor="text1"/>
                <w:highlight w:val="none"/>
              </w:rPr>
            </w:r>
          </w:p>
        </w:tc>
        <w:tc>
          <w:tcPr>
            <w:tcW w:w="2384" w:type="dxa"/>
            <w:vAlign w:val="center"/>
            <w:textDirection w:val="lrTb"/>
            <w:noWrap w:val="false"/>
          </w:tcPr>
          <w:p>
            <w:pPr>
              <w:pStyle w:val="744"/>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r>
              <w:rPr>
                <w:color w:val="000000" w:themeColor="text1"/>
                <w:highlight w:val="none"/>
              </w:rPr>
            </w:r>
          </w:p>
        </w:tc>
        <w:tc>
          <w:tcPr>
            <w:tcW w:w="2076" w:type="dxa"/>
            <w:vAlign w:val="center"/>
            <w:textDirection w:val="lrTb"/>
            <w:noWrap w:val="false"/>
          </w:tcPr>
          <w:p>
            <w:pPr>
              <w:pStyle w:val="744"/>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r>
              <w:rPr>
                <w:color w:val="000000" w:themeColor="text1"/>
                <w:highlight w:val="none"/>
              </w:rPr>
            </w:r>
          </w:p>
        </w:tc>
      </w:tr>
    </w:tbl>
    <w:p>
      <w:pPr>
        <w:pStyle w:val="744"/>
        <w:ind w:firstLine="420"/>
        <w:spacing w:line="400" w:lineRule="exact"/>
        <w:rPr>
          <w:color w:val="000000" w:themeColor="text1"/>
          <w:szCs w:val="21"/>
          <w:highlight w:val="none"/>
          <w:u w:val="single"/>
        </w:rPr>
      </w:pPr>
      <w:r>
        <w:rPr>
          <w:rFonts w:hint="eastAsia"/>
          <w:color w:val="000000" w:themeColor="text1"/>
          <w:szCs w:val="21"/>
          <w:highlight w:val="none"/>
        </w:rPr>
        <w:t xml:space="preserve">2、合同总价：</w:t>
      </w:r>
      <w:r>
        <w:rPr>
          <w:rFonts w:hint="eastAsia"/>
          <w:color w:val="000000" w:themeColor="text1"/>
          <w:szCs w:val="21"/>
          <w:highlight w:val="none"/>
          <w:u w:val="single"/>
        </w:rPr>
        <w:t xml:space="preserve">                         </w:t>
      </w:r>
      <w:r>
        <w:rPr>
          <w:rFonts w:hint="eastAsia"/>
          <w:color w:val="000000" w:themeColor="text1"/>
          <w:szCs w:val="21"/>
          <w:highlight w:val="none"/>
        </w:rPr>
        <w:t xml:space="preserve">元，上述金额</w:t>
      </w:r>
      <w:r>
        <w:rPr>
          <w:color w:val="000000" w:themeColor="text1"/>
          <w:szCs w:val="21"/>
          <w:highlight w:val="none"/>
        </w:rPr>
        <w:t xml:space="preserve">包括</w:t>
      </w:r>
      <w:r>
        <w:rPr>
          <w:rFonts w:hint="eastAsia"/>
          <w:color w:val="000000" w:themeColor="text1"/>
          <w:szCs w:val="21"/>
          <w:highlight w:val="none"/>
        </w:rPr>
        <w:t xml:space="preserve">完成本项目所需的所有</w:t>
      </w:r>
      <w:r>
        <w:rPr>
          <w:color w:val="000000" w:themeColor="text1"/>
          <w:szCs w:val="21"/>
          <w:highlight w:val="none"/>
        </w:rPr>
        <w:t xml:space="preserve">人工费、节假日加班费及中夜班费差旅食宿费等一切费用、</w:t>
      </w:r>
      <w:r>
        <w:rPr>
          <w:rFonts w:hint="eastAsia"/>
          <w:color w:val="000000" w:themeColor="text1"/>
          <w:szCs w:val="21"/>
          <w:highlight w:val="none"/>
        </w:rPr>
        <w:t xml:space="preserve">设备</w:t>
      </w:r>
      <w:r>
        <w:rPr>
          <w:color w:val="000000" w:themeColor="text1"/>
          <w:szCs w:val="21"/>
          <w:highlight w:val="none"/>
        </w:rPr>
        <w:t xml:space="preserve">维护、</w:t>
      </w:r>
      <w:r>
        <w:rPr>
          <w:rFonts w:hint="eastAsia"/>
          <w:color w:val="000000" w:themeColor="text1"/>
          <w:szCs w:val="21"/>
          <w:highlight w:val="none"/>
        </w:rPr>
        <w:t xml:space="preserve">零配件、设备检测</w:t>
      </w:r>
      <w:r>
        <w:rPr>
          <w:color w:val="000000" w:themeColor="text1"/>
          <w:szCs w:val="21"/>
          <w:highlight w:val="none"/>
        </w:rPr>
        <w:t xml:space="preserve">、管理、保险、利润、税金、政策性文件规定及合同包含的所有风险、责任等各项应有费用。</w:t>
      </w:r>
      <w:r>
        <w:rPr>
          <w:rFonts w:hint="eastAsia"/>
          <w:color w:val="000000" w:themeColor="text1"/>
          <w:szCs w:val="21"/>
          <w:highlight w:val="none"/>
        </w:rPr>
        <w:t xml:space="preserve">除双方另有约定之外</w:t>
      </w:r>
      <w:r>
        <w:rPr>
          <w:color w:val="000000" w:themeColor="text1"/>
          <w:szCs w:val="21"/>
          <w:highlight w:val="none"/>
        </w:rPr>
        <w:t xml:space="preserve">，</w:t>
      </w:r>
      <w:r>
        <w:rPr>
          <w:rFonts w:hint="eastAsia"/>
          <w:color w:val="000000" w:themeColor="text1"/>
          <w:szCs w:val="21"/>
          <w:highlight w:val="none"/>
        </w:rPr>
        <w:t xml:space="preserve">甲方不再向乙方支付其他任何费用</w:t>
      </w:r>
      <w:r>
        <w:rPr>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3、付款步骤： </w:t>
      </w:r>
      <w:r>
        <w:rPr>
          <w:color w:val="000000" w:themeColor="text1"/>
          <w:highlight w:val="none"/>
        </w:rPr>
      </w:r>
      <w:r>
        <w:rPr>
          <w:color w:val="000000" w:themeColor="text1"/>
          <w:highlight w:val="none"/>
        </w:rPr>
      </w:r>
    </w:p>
    <w:p>
      <w:pPr>
        <w:pStyle w:val="744"/>
        <w:ind w:right="-159" w:firstLine="420"/>
        <w:spacing w:line="40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（1）分两期支付，合同签订之日起20个工作日内，甲方支付合同金额的50%；</w:t>
      </w:r>
      <w:r>
        <w:rPr>
          <w:rFonts w:hint="eastAsia" w:ascii="宋体" w:hAnsi="宋体" w:eastAsia="宋体" w:cs="宋体"/>
          <w:color w:val="000000" w:themeColor="text1"/>
          <w:sz w:val="21"/>
          <w:szCs w:val="21"/>
          <w:highlight w:val="none"/>
          <w:u w:val="single"/>
        </w:rPr>
        <w:t xml:space="preserve">一年期服务合同到期前</w:t>
      </w:r>
      <w:r>
        <w:rPr>
          <w:rFonts w:hint="eastAsia" w:ascii="宋体" w:hAnsi="宋体" w:cs="宋体"/>
          <w:color w:val="000000" w:themeColor="text1"/>
          <w:szCs w:val="21"/>
          <w:highlight w:val="none"/>
          <w:u w:val="single"/>
        </w:rPr>
        <w:t xml:space="preserve">，乙方需提供本周期的维保服务总结报告，甲方</w:t>
      </w:r>
      <w:r>
        <w:rPr>
          <w:rFonts w:hint="eastAsia" w:ascii="宋体" w:hAnsi="宋体" w:eastAsia="宋体" w:cs="宋体"/>
          <w:color w:val="000000" w:themeColor="text1"/>
          <w:sz w:val="21"/>
          <w:szCs w:val="21"/>
          <w:highlight w:val="none"/>
          <w:u w:val="single"/>
        </w:rPr>
        <w:t xml:space="preserve">完成评估</w:t>
      </w:r>
      <w:r>
        <w:rPr>
          <w:rFonts w:hint="eastAsia" w:ascii="宋体" w:hAnsi="宋体" w:cs="宋体"/>
          <w:color w:val="000000" w:themeColor="text1"/>
          <w:szCs w:val="21"/>
          <w:highlight w:val="none"/>
          <w:u w:val="single"/>
        </w:rPr>
        <w:t xml:space="preserve">，验收</w:t>
      </w:r>
      <w:r>
        <w:rPr>
          <w:rFonts w:hint="eastAsia" w:ascii="宋体" w:hAnsi="宋体" w:eastAsia="宋体" w:cs="宋体"/>
          <w:color w:val="000000" w:themeColor="text1"/>
          <w:sz w:val="21"/>
          <w:szCs w:val="21"/>
          <w:highlight w:val="none"/>
          <w:u w:val="single"/>
        </w:rPr>
        <w:t xml:space="preserve">合格后，在20个工作日内支付剩余50%的合同金额</w:t>
      </w:r>
      <w:r>
        <w:rPr>
          <w:rFonts w:hint="eastAsia" w:ascii="宋体" w:hAnsi="宋体" w:cs="宋体"/>
          <w:color w:val="000000" w:themeColor="text1"/>
          <w:szCs w:val="21"/>
          <w:highlight w:val="none"/>
          <w:u w:val="single"/>
        </w:rPr>
        <w:t xml:space="preserve">；</w:t>
      </w:r>
      <w:r>
        <w:rPr>
          <w:color w:val="000000" w:themeColor="text1"/>
          <w:highlight w:val="none"/>
        </w:rPr>
      </w:r>
      <w:r>
        <w:rPr>
          <w:color w:val="000000" w:themeColor="text1"/>
          <w:highlight w:val="none"/>
        </w:rPr>
      </w:r>
    </w:p>
    <w:p>
      <w:pPr>
        <w:pStyle w:val="744"/>
        <w:ind w:right="-159"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u w:val="single"/>
        </w:rPr>
        <w:t xml:space="preserve">（2</w:t>
      </w:r>
      <w:r>
        <w:rPr>
          <w:rFonts w:ascii="宋体" w:hAnsi="宋体" w:cs="宋体"/>
          <w:color w:val="000000" w:themeColor="text1"/>
          <w:szCs w:val="21"/>
          <w:highlight w:val="none"/>
          <w:u w:val="single"/>
        </w:rPr>
        <w:t xml:space="preserve">）乙方按期向甲方结算付款时须提供下列单据：合格的服务业发票，</w:t>
      </w:r>
      <w:r>
        <w:rPr>
          <w:rFonts w:hint="eastAsia" w:ascii="宋体" w:hAnsi="宋体" w:cs="宋体"/>
          <w:color w:val="000000" w:themeColor="text1"/>
          <w:szCs w:val="21"/>
          <w:highlight w:val="none"/>
          <w:u w:val="single"/>
        </w:rPr>
        <w:t xml:space="preserve">第二期付款时，</w:t>
      </w:r>
      <w:r>
        <w:rPr>
          <w:rFonts w:ascii="宋体" w:hAnsi="宋体" w:cs="宋体"/>
          <w:color w:val="000000" w:themeColor="text1"/>
          <w:szCs w:val="21"/>
          <w:highlight w:val="none"/>
          <w:u w:val="single"/>
        </w:rPr>
        <w:t xml:space="preserve">乙方的</w:t>
      </w:r>
      <w:r>
        <w:rPr>
          <w:rFonts w:hint="eastAsia" w:ascii="宋体" w:hAnsi="宋体" w:cs="宋体"/>
          <w:color w:val="000000" w:themeColor="text1"/>
          <w:szCs w:val="21"/>
          <w:highlight w:val="none"/>
          <w:u w:val="single"/>
        </w:rPr>
        <w:t xml:space="preserve">维保报告</w:t>
      </w:r>
      <w:r>
        <w:rPr>
          <w:rFonts w:ascii="宋体" w:hAnsi="宋体" w:cs="宋体"/>
          <w:color w:val="000000" w:themeColor="text1"/>
          <w:szCs w:val="21"/>
          <w:highlight w:val="none"/>
          <w:u w:val="single"/>
        </w:rPr>
        <w:t xml:space="preserve">记录。</w:t>
      </w:r>
      <w:r>
        <w:rPr>
          <w:rFonts w:hint="eastAsia" w:ascii="宋体" w:hAnsi="宋体" w:cs="宋体"/>
          <w:color w:val="000000" w:themeColor="text1"/>
          <w:szCs w:val="21"/>
          <w:highlight w:val="none"/>
        </w:rPr>
        <w:t xml:space="preserve"> </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4</w:t>
      </w:r>
      <w:r>
        <w:rPr>
          <w:color w:val="000000" w:themeColor="text1"/>
          <w:szCs w:val="21"/>
          <w:highlight w:val="none"/>
        </w:rPr>
        <w:t xml:space="preserve">、</w:t>
      </w:r>
      <w:r>
        <w:rPr>
          <w:rFonts w:hint="eastAsia"/>
          <w:color w:val="000000" w:themeColor="text1"/>
          <w:szCs w:val="21"/>
          <w:highlight w:val="none"/>
        </w:rPr>
        <w:t xml:space="preserve">支付方式</w:t>
      </w:r>
      <w:r>
        <w:rPr>
          <w:color w:val="000000" w:themeColor="text1"/>
          <w:szCs w:val="21"/>
          <w:highlight w:val="none"/>
        </w:rPr>
        <w:t xml:space="preserve">：</w:t>
      </w:r>
      <w:r>
        <w:rPr>
          <w:rFonts w:hint="eastAsia"/>
          <w:color w:val="000000" w:themeColor="text1"/>
          <w:szCs w:val="21"/>
          <w:highlight w:val="none"/>
        </w:rPr>
        <w:t xml:space="preserve">银行转账</w:t>
      </w:r>
      <w:r>
        <w:rPr>
          <w:color w:val="000000" w:themeColor="text1"/>
          <w:szCs w:val="21"/>
          <w:highlight w:val="none"/>
        </w:rPr>
        <w:t xml:space="preserve">。</w:t>
      </w:r>
      <w:r>
        <w:rPr>
          <w:rFonts w:hint="eastAsia"/>
          <w:color w:val="000000" w:themeColor="text1"/>
          <w:szCs w:val="21"/>
          <w:highlight w:val="none"/>
        </w:rPr>
        <w:t xml:space="preserve">乙方收款信息如下</w:t>
      </w:r>
      <w:r>
        <w:rPr>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户名</w:t>
      </w:r>
      <w:r>
        <w:rPr>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0"/>
        <w:spacing w:line="400" w:lineRule="exact"/>
        <w:rPr>
          <w:color w:val="000000" w:themeColor="text1"/>
          <w:szCs w:val="21"/>
          <w:highlight w:val="none"/>
        </w:rPr>
      </w:pPr>
      <w:r>
        <w:rPr>
          <w:rFonts w:hint="eastAsia"/>
          <w:color w:val="000000" w:themeColor="text1"/>
          <w:szCs w:val="21"/>
          <w:highlight w:val="none"/>
        </w:rPr>
        <w:t xml:space="preserve">账号</w:t>
      </w:r>
      <w:r>
        <w:rPr>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0"/>
        <w:spacing w:line="400" w:lineRule="exact"/>
        <w:rPr>
          <w:rFonts w:hint="eastAsia"/>
          <w:color w:val="000000" w:themeColor="text1"/>
          <w:szCs w:val="21"/>
          <w:highlight w:val="none"/>
        </w:rPr>
      </w:pPr>
      <w:r>
        <w:rPr>
          <w:rFonts w:hint="eastAsia"/>
          <w:color w:val="000000" w:themeColor="text1"/>
          <w:szCs w:val="21"/>
          <w:highlight w:val="none"/>
        </w:rPr>
        <w:t xml:space="preserve">开户行</w:t>
      </w:r>
      <w:r>
        <w:rPr>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三</w:t>
      </w:r>
      <w:r>
        <w:rPr>
          <w:rFonts w:ascii="宋体" w:hAnsi="宋体"/>
          <w:color w:val="000000" w:themeColor="text1"/>
          <w:highlight w:val="none"/>
        </w:rPr>
        <w:t xml:space="preserve">、违约责任</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（一）违约责任</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合同一方不履行合同义务或者履行合同义务不符合约定的，应当承担继续履行、采取补救措施或者赔偿损失等违约责任。</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（二）甲方违约责任</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1、在合同生效后，甲方要求解除合同的，应向乙方偿付合同总价款5%的违约金，违约金不足以补偿损失的，乙方有权要求甲方补足。</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（三）乙方违约责任</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乙方不能完成服务项目，或考核不合格从而影响甲方按期正常使用的，应向甲方偿付合同总价款5%的违约金，违约金不足以补偿损失的，甲方有权要求乙方补足，经甲方催告后仍不能交货的，甲方有权解除合同。</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2、乙方应在合同签订后4个月内提供其与相关设备厂家的采购合同，供甲方备案。如未提供，甲方有权解除合同。</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（四）不可抗力</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1、因不可抗力不能履行合同的，根据不可抗力的影响，部分或者全部免除责任。但合同一方迟延履行后发生不可抗力的，不能免除责任。</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2、合同一方因不可抗力不能履行合同的，应当及时通知对方，以减轻可能给对方造成的损失，并应当在合理期限内提供证明。</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四</w:t>
      </w:r>
      <w:r>
        <w:rPr>
          <w:rFonts w:ascii="宋体" w:hAnsi="宋体"/>
          <w:color w:val="000000" w:themeColor="text1"/>
          <w:highlight w:val="none"/>
        </w:rPr>
        <w:t xml:space="preserve">、合同的解除和转让</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（一）</w:t>
      </w:r>
      <w:r>
        <w:rPr>
          <w:rFonts w:ascii="宋体" w:hAnsi="宋体"/>
          <w:color w:val="000000" w:themeColor="text1"/>
          <w:highlight w:val="none"/>
        </w:rPr>
        <w:t xml:space="preserve">合同的解除</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有下列情形之一，合同一方可以解除合同：</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因不可抗力致使不能实现合同目的，未受不可抗力影响的一方有权解除合同；</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因合同一方违约导致合同不能履行，另一方有权解除合同；</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有权解除合同的一方，应当在违约事实或不可抗力发生之后三十天内书面通知对方以主张解除合同，合同在书面通知到达对方时解除。</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（二）</w:t>
      </w:r>
      <w:r>
        <w:rPr>
          <w:rFonts w:ascii="宋体" w:hAnsi="宋体"/>
          <w:color w:val="000000" w:themeColor="text1"/>
          <w:highlight w:val="none"/>
        </w:rPr>
        <w:t xml:space="preserve">合同的转让</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ascii="宋体" w:hAnsi="宋体"/>
          <w:color w:val="000000" w:themeColor="text1"/>
          <w:highlight w:val="none"/>
        </w:rPr>
        <w:t xml:space="preserve">合同的全部不得转让。</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五、合同生效及其它：</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1、合同经甲乙双方代表签字并加盖公章（或合同章）后即生效，政府采购办公室加盖备案章。</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六、附则</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1、合同份数</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本合同一式四份，甲方两份，乙方一份，采购代理机构一份。</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2、未尽事宜</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本合同未尽事宜应按《中华人民共和国政府采购法》以及其他相关法律、法规之规定解释。</w:t>
      </w:r>
      <w:r>
        <w:rPr>
          <w:color w:val="000000" w:themeColor="text1"/>
          <w:highlight w:val="none"/>
        </w:rPr>
      </w:r>
      <w:r>
        <w:rPr>
          <w:color w:val="000000" w:themeColor="text1"/>
          <w:highlight w:val="none"/>
        </w:rPr>
      </w:r>
    </w:p>
    <w:p>
      <w:pPr>
        <w:pStyle w:val="744"/>
        <w:ind w:firstLine="420"/>
        <w:spacing w:line="400" w:lineRule="exact"/>
        <w:tabs>
          <w:tab w:val="left" w:pos="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rPr>
          <w:color w:val="000000" w:themeColor="text1"/>
          <w:highlight w:val="none"/>
        </w:rPr>
      </w:r>
    </w:p>
    <w:p>
      <w:pPr>
        <w:pStyle w:val="1224"/>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rPr>
          <w:color w:val="000000" w:themeColor="text1"/>
          <w:highlight w:val="none"/>
        </w:rPr>
      </w:r>
    </w:p>
    <w:p>
      <w:pPr>
        <w:pStyle w:val="1224"/>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甲方（公章）：                         　　乙方（公章）：</w:t>
      </w:r>
      <w:r>
        <w:rPr>
          <w:color w:val="000000" w:themeColor="text1"/>
          <w:highlight w:val="none"/>
        </w:rPr>
      </w:r>
      <w:r>
        <w:rPr>
          <w:color w:val="000000" w:themeColor="text1"/>
          <w:highlight w:val="none"/>
        </w:rPr>
      </w:r>
    </w:p>
    <w:p>
      <w:pPr>
        <w:pStyle w:val="1224"/>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rPr>
          <w:color w:val="000000" w:themeColor="text1"/>
          <w:highlight w:val="none"/>
        </w:rPr>
      </w:r>
    </w:p>
    <w:p>
      <w:pPr>
        <w:pStyle w:val="1224"/>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w:t>
      </w:r>
      <w:r>
        <w:rPr>
          <w:rFonts w:hAnsi="宋体" w:eastAsia="宋体"/>
          <w:color w:val="000000" w:themeColor="text1"/>
          <w:sz w:val="21"/>
          <w:szCs w:val="21"/>
          <w:highlight w:val="none"/>
        </w:rPr>
        <w:tab/>
      </w:r>
      <w:r>
        <w:rPr>
          <w:rFonts w:hAnsi="宋体" w:eastAsia="宋体"/>
          <w:color w:val="000000" w:themeColor="text1"/>
          <w:sz w:val="21"/>
          <w:szCs w:val="21"/>
          <w:highlight w:val="none"/>
        </w:rPr>
        <w:t xml:space="preserve">                             法定代表人</w:t>
      </w:r>
      <w:r>
        <w:rPr>
          <w:color w:val="000000" w:themeColor="text1"/>
          <w:highlight w:val="none"/>
        </w:rPr>
      </w:r>
      <w:r>
        <w:rPr>
          <w:color w:val="000000" w:themeColor="text1"/>
          <w:highlight w:val="none"/>
        </w:rPr>
      </w:r>
    </w:p>
    <w:p>
      <w:pPr>
        <w:pStyle w:val="1224"/>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或其                                       或其</w:t>
      </w:r>
      <w:r>
        <w:rPr>
          <w:color w:val="000000" w:themeColor="text1"/>
          <w:highlight w:val="none"/>
        </w:rPr>
      </w:r>
      <w:r>
        <w:rPr>
          <w:color w:val="000000" w:themeColor="text1"/>
          <w:highlight w:val="none"/>
        </w:rPr>
      </w:r>
    </w:p>
    <w:p>
      <w:pPr>
        <w:pStyle w:val="1224"/>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授权委托人</w:t>
      </w:r>
      <w:r>
        <w:rPr>
          <w:rFonts w:hAnsi="宋体" w:eastAsia="宋体"/>
          <w:color w:val="000000" w:themeColor="text1"/>
          <w:sz w:val="21"/>
          <w:szCs w:val="21"/>
          <w:highlight w:val="none"/>
        </w:rPr>
        <w:tab/>
      </w:r>
      <w:r>
        <w:rPr>
          <w:rFonts w:hAnsi="宋体" w:eastAsia="宋体"/>
          <w:color w:val="000000" w:themeColor="text1"/>
          <w:sz w:val="21"/>
          <w:szCs w:val="21"/>
          <w:highlight w:val="none"/>
        </w:rPr>
        <w:t xml:space="preserve">                             授权委托人</w:t>
      </w:r>
      <w:r>
        <w:rPr>
          <w:color w:val="000000" w:themeColor="text1"/>
          <w:highlight w:val="none"/>
        </w:rPr>
      </w:r>
      <w:r>
        <w:rPr>
          <w:color w:val="000000" w:themeColor="text1"/>
          <w:highlight w:val="none"/>
        </w:rPr>
      </w:r>
    </w:p>
    <w:p>
      <w:pPr>
        <w:pStyle w:val="1224"/>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年   月   日                               年   月   日</w:t>
      </w:r>
      <w:r>
        <w:rPr>
          <w:color w:val="000000" w:themeColor="text1"/>
          <w:highlight w:val="none"/>
        </w:rPr>
      </w:r>
      <w:r>
        <w:rPr>
          <w:color w:val="000000" w:themeColor="text1"/>
          <w:highlight w:val="none"/>
        </w:rPr>
      </w:r>
    </w:p>
    <w:p>
      <w:pPr>
        <w:pStyle w:val="1224"/>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rPr>
          <w:color w:val="000000" w:themeColor="text1"/>
          <w:highlight w:val="none"/>
        </w:rPr>
      </w:r>
    </w:p>
    <w:p>
      <w:pPr>
        <w:pStyle w:val="744"/>
        <w:spacing w:line="400" w:lineRule="exact"/>
        <w:rPr>
          <w:rFonts w:ascii="宋体" w:hAnsi="宋体" w:cs="宋体"/>
          <w:b/>
          <w:bCs/>
          <w:color w:val="000000" w:themeColor="text1"/>
          <w:sz w:val="32"/>
          <w:szCs w:val="32"/>
          <w:highlight w:val="none"/>
        </w:rPr>
      </w:pPr>
      <w:r>
        <w:rPr>
          <w:rFonts w:ascii="宋体" w:hAnsi="宋体"/>
          <w:color w:val="000000" w:themeColor="text1"/>
          <w:szCs w:val="21"/>
          <w:highlight w:val="none"/>
        </w:rPr>
        <w:br w:type="page" w:clear="all"/>
      </w:r>
      <w:r>
        <w:rPr>
          <w:color w:val="000000" w:themeColor="text1"/>
          <w:highlight w:val="none"/>
        </w:rPr>
      </w:r>
      <w:r>
        <w:rPr>
          <w:color w:val="000000" w:themeColor="text1"/>
          <w:highlight w:val="none"/>
        </w:rPr>
      </w:r>
    </w:p>
    <w:p>
      <w:pPr>
        <w:pStyle w:val="744"/>
        <w:ind w:firstLine="643"/>
        <w:jc w:val="center"/>
        <w:spacing w:line="400" w:lineRule="exact"/>
        <w:rPr>
          <w:rFonts w:ascii="宋体" w:hAnsi="宋体"/>
          <w:b/>
          <w:bCs/>
          <w:color w:val="000000" w:themeColor="text1"/>
          <w:szCs w:val="21"/>
          <w:highlight w:val="none"/>
        </w:rPr>
      </w:pPr>
      <w:r>
        <w:rPr>
          <w:rFonts w:hint="eastAsia" w:ascii="宋体" w:hAnsi="宋体" w:cs="宋体"/>
          <w:b/>
          <w:bCs/>
          <w:color w:val="000000" w:themeColor="text1"/>
          <w:sz w:val="32"/>
          <w:szCs w:val="32"/>
          <w:highlight w:val="none"/>
          <w:lang w:val="zh-CN"/>
        </w:rPr>
        <w:t xml:space="preserve">第六章</w:t>
      </w:r>
      <w:r>
        <w:rPr>
          <w:rFonts w:hint="eastAsia" w:ascii="宋体" w:hAnsi="宋体"/>
          <w:b/>
          <w:bCs/>
          <w:color w:val="000000" w:themeColor="text1"/>
          <w:sz w:val="32"/>
          <w:szCs w:val="32"/>
          <w:highlight w:val="none"/>
        </w:rPr>
        <w:t xml:space="preserve"> 评标办法及</w:t>
      </w:r>
      <w:r>
        <w:rPr>
          <w:rFonts w:hint="eastAsia" w:ascii="宋体" w:hAnsi="宋体" w:cs="宋体"/>
          <w:b/>
          <w:bCs/>
          <w:color w:val="000000" w:themeColor="text1"/>
          <w:sz w:val="32"/>
          <w:szCs w:val="32"/>
          <w:highlight w:val="none"/>
          <w:lang w:val="zh-CN"/>
        </w:rPr>
        <w:t xml:space="preserve">评分标准</w:t>
      </w:r>
      <w:r>
        <w:rPr>
          <w:color w:val="000000" w:themeColor="text1"/>
          <w:highlight w:val="none"/>
        </w:rPr>
      </w:r>
      <w:r>
        <w:rPr>
          <w:color w:val="000000" w:themeColor="text1"/>
          <w:highlight w:val="none"/>
        </w:rPr>
      </w:r>
    </w:p>
    <w:p>
      <w:pPr>
        <w:pStyle w:val="744"/>
        <w:ind w:firstLine="422"/>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一、评标方法</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1、评标方法采用综合评分法。即在电子投标文件满足采购文件全部实质性要求，且按照评审因素的量化指标评审得分最高的投标人为中标人的评标方法。</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2、评审因素及各比重如下：价格分值占总分值的比重10%（权重），技术及其它因素分值占总分值的比重为90%（权重）。（保留小数点后2位）</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Ansi="宋体" w:eastAsia="宋体"/>
          <w:color w:val="000000" w:themeColor="text1"/>
          <w:sz w:val="21"/>
          <w:szCs w:val="21"/>
          <w:highlight w:val="none"/>
        </w:rPr>
        <w:t xml:space="preserve">3</w:t>
      </w:r>
      <w:r>
        <w:rPr>
          <w:rFonts w:hint="eastAsia" w:hAnsi="宋体" w:eastAsia="宋体"/>
          <w:color w:val="000000" w:themeColor="text1"/>
          <w:sz w:val="21"/>
          <w:szCs w:val="21"/>
          <w:highlight w:val="none"/>
        </w:rPr>
        <w:t xml:space="preserve">、综合评分的主要因素为：价格、履约能力、技术水平、售后服务等，对采购文件的响应程度，以及相应的商务标和技术标比重或者分值等。</w:t>
      </w:r>
      <w:r>
        <w:rPr>
          <w:color w:val="000000" w:themeColor="text1"/>
          <w:highlight w:val="none"/>
        </w:rPr>
      </w:r>
      <w:r>
        <w:rPr>
          <w:color w:val="000000" w:themeColor="text1"/>
          <w:highlight w:val="none"/>
        </w:rPr>
      </w:r>
    </w:p>
    <w:p>
      <w:pPr>
        <w:pStyle w:val="744"/>
        <w:ind w:firstLine="420"/>
        <w:spacing w:line="400" w:lineRule="exact"/>
        <w:rPr>
          <w:rFonts w:ascii="宋体" w:hAnsi="宋体"/>
          <w:color w:val="000000" w:themeColor="text1"/>
          <w:szCs w:val="21"/>
          <w:highlight w:val="none"/>
        </w:rPr>
      </w:pPr>
      <w:r>
        <w:rPr>
          <w:rFonts w:ascii="宋体" w:hAnsi="宋体"/>
          <w:color w:val="000000" w:themeColor="text1"/>
          <w:highlight w:val="none"/>
        </w:rPr>
        <w:t xml:space="preserve">4</w:t>
      </w:r>
      <w:r>
        <w:rPr>
          <w:rFonts w:hint="eastAsia" w:ascii="宋体" w:hAnsi="宋体"/>
          <w:color w:val="000000" w:themeColor="text1"/>
          <w:highlight w:val="none"/>
        </w:rPr>
        <w:t xml:space="preserve">、</w:t>
      </w:r>
      <w:r>
        <w:rPr>
          <w:rFonts w:hint="eastAsia" w:ascii="宋体" w:hAnsi="宋体"/>
          <w:color w:val="000000" w:themeColor="text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color w:val="000000" w:themeColor="text1"/>
          <w:highlight w:val="none"/>
        </w:rPr>
      </w:r>
      <w:r>
        <w:rPr>
          <w:color w:val="000000" w:themeColor="text1"/>
          <w:highlight w:val="none"/>
        </w:rPr>
      </w:r>
    </w:p>
    <w:p>
      <w:pPr>
        <w:pStyle w:val="1226"/>
        <w:ind w:firstLine="422"/>
        <w:spacing w:line="400" w:lineRule="exact"/>
        <w:rPr>
          <w:rFonts w:hint="eastAsia" w:hAnsi="宋体" w:eastAsia="宋体"/>
          <w:b/>
          <w:color w:val="000000" w:themeColor="text1"/>
          <w:sz w:val="21"/>
          <w:szCs w:val="21"/>
          <w:highlight w:val="none"/>
        </w:rPr>
      </w:pPr>
      <w:r>
        <w:rPr>
          <w:rFonts w:hint="eastAsia" w:hAnsi="宋体" w:eastAsia="宋体"/>
          <w:b/>
          <w:color w:val="000000" w:themeColor="text1"/>
          <w:sz w:val="21"/>
          <w:szCs w:val="21"/>
          <w:highlight w:val="none"/>
        </w:rPr>
        <w:t xml:space="preserve">二、政策性文件加分说明：</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本项目执行《政府采购促进中小企业发展管理办法》财库〔2020〕46号、关于印发《苏州市政府采购促进中小企业发展实施意见》的通知（苏财购〔2022〕16号）、《财政部关于进</w:t>
      </w:r>
      <w:r>
        <w:rPr>
          <w:rFonts w:hint="eastAsia" w:ascii="宋体" w:hAnsi="宋体"/>
          <w:color w:val="000000" w:themeColor="text1"/>
          <w:szCs w:val="21"/>
          <w:highlight w:val="none"/>
        </w:rPr>
        <w:t xml:space="preserve">一步加大政府采购支持中小企业力度的通知》（财库〔2022〕19 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其投标报价在评审时给予20%的扣除，用扣除后的价格参与价格评审。如扣除后的价格为最低投标报价的，则作为评审基准价，若最后中标，中标价格则以实际投标价格为准。</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残疾人企业和监狱企业视同小微企业，享受价格评审优惠政策。</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残疾人企业和监狱企业属于小型、微型企业的，不重复享受价格评审优惠政策。</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rPr>
          <w:color w:val="000000" w:themeColor="text1"/>
          <w:highlight w:val="none"/>
        </w:rPr>
      </w:r>
      <w:r>
        <w:rPr>
          <w:color w:val="000000" w:themeColor="text1"/>
          <w:highlight w:val="none"/>
        </w:rPr>
      </w:r>
    </w:p>
    <w:p>
      <w:pPr>
        <w:pStyle w:val="744"/>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如投标人提供虚假材料，将按“政府采购法”相关规定处理并由政府监管部门给予严肃处理。</w:t>
      </w:r>
      <w:r>
        <w:rPr>
          <w:color w:val="000000" w:themeColor="text1"/>
          <w:highlight w:val="none"/>
        </w:rPr>
      </w:r>
      <w:r>
        <w:rPr>
          <w:color w:val="000000" w:themeColor="text1"/>
          <w:highlight w:val="none"/>
        </w:rPr>
      </w:r>
    </w:p>
    <w:p>
      <w:pPr>
        <w:pStyle w:val="744"/>
        <w:ind w:firstLine="422"/>
        <w:spacing w:line="44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三、评分标准：</w:t>
      </w:r>
      <w:r>
        <w:rPr>
          <w:color w:val="000000" w:themeColor="text1"/>
          <w:highlight w:val="none"/>
        </w:rPr>
      </w:r>
      <w:r>
        <w:rPr>
          <w:color w:val="000000" w:themeColor="text1"/>
          <w:highlight w:val="none"/>
        </w:rPr>
      </w:r>
    </w:p>
    <w:p>
      <w:pPr>
        <w:pStyle w:val="744"/>
        <w:ind w:firstLine="420"/>
        <w:jc w:val="left"/>
        <w:spacing w:line="380" w:lineRule="exact"/>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本次招标的评标方法采用综合评分方法，总分值100分。</w:t>
      </w:r>
      <w:r>
        <w:rPr>
          <w:color w:val="000000" w:themeColor="text1"/>
          <w:highlight w:val="none"/>
        </w:rPr>
      </w:r>
      <w:r>
        <w:rPr>
          <w:color w:val="000000" w:themeColor="text1"/>
          <w:highlight w:val="none"/>
        </w:rPr>
      </w:r>
    </w:p>
    <w:p>
      <w:pPr>
        <w:pStyle w:val="744"/>
        <w:ind w:firstLine="422"/>
        <w:jc w:val="left"/>
        <w:spacing w:line="380" w:lineRule="exact"/>
        <w:widowControl/>
        <w:rPr>
          <w:rFonts w:ascii="宋体" w:hAnsi="宋体"/>
          <w:b/>
          <w:bCs/>
          <w:color w:val="000000" w:themeColor="text1"/>
          <w:szCs w:val="21"/>
          <w:highlight w:val="none"/>
        </w:rPr>
      </w:pPr>
      <w:r>
        <w:rPr>
          <w:rFonts w:ascii="宋体" w:hAnsi="宋体"/>
          <w:b/>
          <w:bCs/>
          <w:color w:val="000000" w:themeColor="text1"/>
          <w:szCs w:val="21"/>
          <w:highlight w:val="none"/>
        </w:rPr>
        <w:t xml:space="preserve">（一）价格（</w:t>
      </w:r>
      <w:r>
        <w:rPr>
          <w:rFonts w:hint="eastAsia" w:ascii="宋体" w:hAnsi="宋体"/>
          <w:b/>
          <w:bCs/>
          <w:color w:val="000000" w:themeColor="text1"/>
          <w:szCs w:val="21"/>
          <w:highlight w:val="none"/>
        </w:rPr>
        <w:t xml:space="preserve">10</w:t>
      </w:r>
      <w:r>
        <w:rPr>
          <w:rFonts w:ascii="宋体" w:hAnsi="宋体"/>
          <w:b/>
          <w:bCs/>
          <w:color w:val="000000" w:themeColor="text1"/>
          <w:szCs w:val="21"/>
          <w:highlight w:val="none"/>
        </w:rPr>
        <w:t xml:space="preserve">分）</w:t>
      </w:r>
      <w:r>
        <w:rPr>
          <w:color w:val="000000" w:themeColor="text1"/>
          <w:highlight w:val="none"/>
        </w:rPr>
      </w:r>
      <w:r>
        <w:rPr>
          <w:color w:val="000000" w:themeColor="text1"/>
          <w:highlight w:val="none"/>
        </w:rPr>
      </w:r>
    </w:p>
    <w:p>
      <w:pPr>
        <w:pStyle w:val="744"/>
        <w:ind w:firstLine="420"/>
        <w:jc w:val="left"/>
        <w:spacing w:line="380" w:lineRule="exact"/>
        <w:widowControl/>
        <w:rPr>
          <w:rFonts w:ascii="宋体" w:hAnsi="宋体"/>
          <w:color w:val="000000" w:themeColor="text1"/>
          <w:szCs w:val="21"/>
          <w:highlight w:val="none"/>
        </w:rPr>
      </w:pPr>
      <w:r>
        <w:rPr>
          <w:color w:val="000000" w:themeColor="text1"/>
          <w:highlight w:val="none"/>
        </w:rPr>
      </w:r>
      <w:bookmarkStart w:id="12" w:name="_Hlk142988703"/>
      <w:r>
        <w:rPr>
          <w:rFonts w:ascii="宋体" w:hAnsi="宋体"/>
          <w:color w:val="000000" w:themeColor="text1"/>
          <w:szCs w:val="21"/>
          <w:highlight w:val="none"/>
        </w:rPr>
        <w:t xml:space="preserve">以通过评标初审，实质性响应采购文件要求且</w:t>
      </w:r>
      <w:r>
        <w:rPr>
          <w:rFonts w:hint="eastAsia" w:ascii="宋体" w:hAnsi="宋体"/>
          <w:color w:val="000000" w:themeColor="text1"/>
          <w:szCs w:val="21"/>
          <w:highlight w:val="none"/>
        </w:rPr>
        <w:t xml:space="preserve">投标报价最低</w:t>
      </w:r>
      <w:r>
        <w:rPr>
          <w:rFonts w:ascii="宋体" w:hAnsi="宋体"/>
          <w:color w:val="000000" w:themeColor="text1"/>
          <w:szCs w:val="21"/>
          <w:highlight w:val="none"/>
        </w:rPr>
        <w:t xml:space="preserve">的投标报价为评标基准价其价格分为满分1</w:t>
      </w:r>
      <w:r>
        <w:rPr>
          <w:rFonts w:hint="eastAsia" w:ascii="宋体" w:hAnsi="宋体"/>
          <w:color w:val="000000" w:themeColor="text1"/>
          <w:szCs w:val="21"/>
          <w:highlight w:val="none"/>
        </w:rPr>
        <w:t xml:space="preserve">0</w:t>
      </w:r>
      <w:r>
        <w:rPr>
          <w:rFonts w:ascii="宋体" w:hAnsi="宋体"/>
          <w:color w:val="000000" w:themeColor="text1"/>
          <w:szCs w:val="21"/>
          <w:highlight w:val="none"/>
        </w:rPr>
        <w:t xml:space="preserve">分。其他投标人的价格分统一按照下列公式计算：</w:t>
      </w:r>
      <w:r>
        <w:rPr>
          <w:color w:val="000000" w:themeColor="text1"/>
          <w:highlight w:val="none"/>
        </w:rPr>
      </w:r>
      <w:r>
        <w:rPr>
          <w:color w:val="000000" w:themeColor="text1"/>
          <w:highlight w:val="none"/>
        </w:rPr>
      </w:r>
    </w:p>
    <w:p>
      <w:pPr>
        <w:pStyle w:val="744"/>
        <w:ind w:firstLine="420"/>
        <w:jc w:val="left"/>
        <w:spacing w:line="380" w:lineRule="exact"/>
        <w:widowControl/>
        <w:rPr>
          <w:rFonts w:ascii="宋体" w:hAnsi="宋体"/>
          <w:color w:val="000000" w:themeColor="text1"/>
          <w:szCs w:val="21"/>
          <w:highlight w:val="none"/>
        </w:rPr>
      </w:pPr>
      <w:r>
        <w:rPr>
          <w:rFonts w:ascii="宋体" w:hAnsi="宋体"/>
          <w:color w:val="000000" w:themeColor="text1"/>
          <w:szCs w:val="21"/>
          <w:highlight w:val="none"/>
        </w:rPr>
        <w:t xml:space="preserve">投标报价得分=</w:t>
      </w:r>
      <w:r>
        <w:rPr>
          <w:rFonts w:hint="eastAsia" w:ascii="宋体" w:hAnsi="宋体"/>
          <w:color w:val="000000" w:themeColor="text1"/>
          <w:szCs w:val="21"/>
          <w:highlight w:val="none"/>
        </w:rPr>
        <w:t xml:space="preserve">（评标基准价</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投标报价）</w:t>
      </w:r>
      <w:r>
        <w:rPr>
          <w:rFonts w:ascii="宋体" w:hAnsi="宋体"/>
          <w:color w:val="000000" w:themeColor="text1"/>
          <w:szCs w:val="21"/>
          <w:highlight w:val="none"/>
        </w:rPr>
        <w:t xml:space="preserve">X价格权值X100（价格权值为1</w:t>
      </w:r>
      <w:r>
        <w:rPr>
          <w:rFonts w:hint="eastAsia" w:ascii="宋体" w:hAnsi="宋体"/>
          <w:color w:val="000000" w:themeColor="text1"/>
          <w:szCs w:val="21"/>
          <w:highlight w:val="none"/>
        </w:rPr>
        <w:t xml:space="preserve">0</w:t>
      </w:r>
      <w:r>
        <w:rPr>
          <w:rFonts w:ascii="宋体" w:hAnsi="宋体"/>
          <w:color w:val="000000" w:themeColor="text1"/>
          <w:szCs w:val="21"/>
          <w:highlight w:val="none"/>
        </w:rPr>
        <w:t xml:space="preserve">%）</w:t>
      </w:r>
      <w:r>
        <w:rPr>
          <w:color w:val="000000" w:themeColor="text1"/>
          <w:highlight w:val="none"/>
        </w:rPr>
      </w:r>
      <w:r>
        <w:rPr>
          <w:color w:val="000000" w:themeColor="text1"/>
          <w:highlight w:val="none"/>
        </w:rPr>
      </w:r>
    </w:p>
    <w:p>
      <w:pPr>
        <w:pStyle w:val="744"/>
        <w:ind w:firstLine="422"/>
        <w:spacing w:line="400" w:lineRule="exact"/>
        <w:rPr>
          <w:rFonts w:hint="eastAsia" w:ascii="宋体" w:hAnsi="宋体"/>
          <w:b/>
          <w:bCs/>
          <w:color w:val="000000" w:themeColor="text1"/>
          <w:szCs w:val="21"/>
          <w:highlight w:val="none"/>
        </w:rPr>
        <w:outlineLvl w:val="0"/>
      </w:pPr>
      <w:r>
        <w:rPr>
          <w:rFonts w:hint="eastAsia" w:ascii="宋体" w:hAnsi="宋体"/>
          <w:b/>
          <w:bCs/>
          <w:color w:val="000000" w:themeColor="text1"/>
          <w:szCs w:val="21"/>
          <w:highlight w:val="none"/>
        </w:rPr>
        <w:t xml:space="preserve">（二）对设备巡检维护及管理方案能力比较（70分）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1、日常维修保养方案（15分）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投标人应根据采购文件的要求提供具体详实的日常维修保养方案，方案内容至少包括维修保养计划，维修实施步骤，管理制度、设备检测，配件维修更换等方案。方案内容完整详细全面且有实质性意义，满足本项目实际需求的得15分；上述方案有一项内容缺失或一项</w:t>
      </w:r>
      <w:r>
        <w:rPr>
          <w:rFonts w:hAnsi="宋体" w:eastAsia="宋体"/>
          <w:color w:val="000000" w:themeColor="text1"/>
          <w:sz w:val="21"/>
          <w:szCs w:val="21"/>
          <w:highlight w:val="none"/>
        </w:rPr>
        <w:t xml:space="preserve">明显错误或</w:t>
      </w:r>
      <w:r>
        <w:rPr>
          <w:rFonts w:hint="eastAsia" w:hAnsi="宋体" w:eastAsia="宋体"/>
          <w:color w:val="000000" w:themeColor="text1"/>
          <w:sz w:val="21"/>
          <w:szCs w:val="21"/>
          <w:highlight w:val="none"/>
        </w:rPr>
        <w:t xml:space="preserve">存在一项</w:t>
      </w:r>
      <w:r>
        <w:rPr>
          <w:rFonts w:hAnsi="宋体" w:eastAsia="宋体"/>
          <w:color w:val="000000" w:themeColor="text1"/>
          <w:sz w:val="21"/>
          <w:szCs w:val="21"/>
          <w:highlight w:val="none"/>
        </w:rPr>
        <w:t xml:space="preserve">内容不能满足本项目实际需求的</w:t>
      </w:r>
      <w:r>
        <w:rPr>
          <w:rFonts w:hint="eastAsia" w:hAnsi="宋体" w:eastAsia="宋体"/>
          <w:color w:val="000000" w:themeColor="text1"/>
          <w:sz w:val="21"/>
          <w:szCs w:val="21"/>
          <w:highlight w:val="none"/>
        </w:rPr>
        <w:t xml:space="preserve">得10</w:t>
      </w:r>
      <w:r>
        <w:rPr>
          <w:rFonts w:hAnsi="宋体" w:eastAsia="宋体"/>
          <w:color w:val="000000" w:themeColor="text1"/>
          <w:sz w:val="21"/>
          <w:szCs w:val="21"/>
          <w:highlight w:val="none"/>
        </w:rPr>
        <w:t xml:space="preserve">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上述方案有两处及以上内容缺陷</w:t>
      </w:r>
      <w:r>
        <w:rPr>
          <w:rFonts w:hAnsi="宋体" w:eastAsia="宋体"/>
          <w:color w:val="000000" w:themeColor="text1"/>
          <w:sz w:val="21"/>
          <w:szCs w:val="21"/>
          <w:highlight w:val="none"/>
        </w:rPr>
        <w:t xml:space="preserve">或非专门针对本项目，或内容不能满足本项目实际需求的</w:t>
      </w:r>
      <w:r>
        <w:rPr>
          <w:rFonts w:hint="eastAsia" w:hAnsi="宋体" w:eastAsia="宋体"/>
          <w:color w:val="000000" w:themeColor="text1"/>
          <w:sz w:val="21"/>
          <w:szCs w:val="21"/>
          <w:highlight w:val="none"/>
        </w:rPr>
        <w:t xml:space="preserve">得5分。</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不提供不得分。</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w:t>
      </w:r>
      <w:r>
        <w:rPr>
          <w:rFonts w:hint="eastAsia" w:hAnsi="宋体" w:eastAsia="宋体"/>
          <w:color w:val="000000" w:themeColor="text1"/>
          <w:sz w:val="21"/>
          <w:szCs w:val="21"/>
          <w:highlight w:val="none"/>
          <w:lang w:eastAsia="zh-CN"/>
        </w:rPr>
        <w:t xml:space="preserve">巡检</w:t>
      </w:r>
      <w:r>
        <w:rPr>
          <w:rFonts w:hint="eastAsia" w:hAnsi="宋体" w:eastAsia="宋体"/>
          <w:color w:val="000000" w:themeColor="text1"/>
          <w:sz w:val="21"/>
          <w:szCs w:val="21"/>
          <w:highlight w:val="none"/>
        </w:rPr>
        <w:t xml:space="preserve">和培训方案（</w:t>
      </w:r>
      <w:r>
        <w:rPr>
          <w:rFonts w:hint="eastAsia" w:hAnsi="宋体" w:eastAsia="宋体"/>
          <w:color w:val="000000" w:themeColor="text1"/>
          <w:sz w:val="21"/>
          <w:szCs w:val="21"/>
          <w:highlight w:val="none"/>
          <w:lang w:eastAsia="zh-CN"/>
        </w:rPr>
        <w:t xml:space="preserve">10</w:t>
      </w:r>
      <w:r>
        <w:rPr>
          <w:rFonts w:hint="eastAsia" w:hAnsi="宋体" w:eastAsia="宋体"/>
          <w:color w:val="000000" w:themeColor="text1"/>
          <w:sz w:val="21"/>
          <w:szCs w:val="21"/>
          <w:highlight w:val="none"/>
        </w:rPr>
        <w:t xml:space="preserve">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投标人应根据采购文件的要求提供具体详实的巡检和培训方案，方案内容至少包含巡检或培训的目标、内容、方式、</w:t>
      </w:r>
      <w:r>
        <w:rPr>
          <w:rFonts w:hint="eastAsia" w:hAnsi="宋体" w:eastAsia="宋体"/>
          <w:color w:val="000000" w:themeColor="text1"/>
          <w:sz w:val="21"/>
          <w:szCs w:val="21"/>
          <w:highlight w:val="none"/>
          <w:lang w:eastAsia="zh-CN"/>
        </w:rPr>
        <w:t xml:space="preserve">频次</w:t>
      </w:r>
      <w:r>
        <w:rPr>
          <w:rFonts w:hint="eastAsia" w:hAnsi="宋体" w:eastAsia="宋体"/>
          <w:color w:val="000000" w:themeColor="text1"/>
          <w:sz w:val="21"/>
          <w:szCs w:val="21"/>
          <w:highlight w:val="none"/>
        </w:rPr>
        <w:t xml:space="preserve">等。方案内容完整详细全面且有实质性意义，满足本项目实际需求的得</w:t>
      </w:r>
      <w:r>
        <w:rPr>
          <w:rFonts w:hint="eastAsia" w:hAnsi="宋体" w:eastAsia="宋体"/>
          <w:color w:val="000000" w:themeColor="text1"/>
          <w:sz w:val="21"/>
          <w:szCs w:val="21"/>
          <w:highlight w:val="none"/>
          <w:lang w:eastAsia="zh-CN"/>
        </w:rPr>
        <w:t xml:space="preserve">10</w:t>
      </w:r>
      <w:r>
        <w:rPr>
          <w:rFonts w:hint="eastAsia" w:hAnsi="宋体" w:eastAsia="宋体"/>
          <w:color w:val="000000" w:themeColor="text1"/>
          <w:sz w:val="21"/>
          <w:szCs w:val="21"/>
          <w:highlight w:val="none"/>
        </w:rPr>
        <w:t xml:space="preserve">分；上述方案有一项内容缺失或一项</w:t>
      </w:r>
      <w:r>
        <w:rPr>
          <w:rFonts w:hAnsi="宋体" w:eastAsia="宋体"/>
          <w:color w:val="000000" w:themeColor="text1"/>
          <w:sz w:val="21"/>
          <w:szCs w:val="21"/>
          <w:highlight w:val="none"/>
        </w:rPr>
        <w:t xml:space="preserve">明显错误或</w:t>
      </w:r>
      <w:r>
        <w:rPr>
          <w:rFonts w:hint="eastAsia" w:hAnsi="宋体" w:eastAsia="宋体"/>
          <w:color w:val="000000" w:themeColor="text1"/>
          <w:sz w:val="21"/>
          <w:szCs w:val="21"/>
          <w:highlight w:val="none"/>
        </w:rPr>
        <w:t xml:space="preserve">存在一项</w:t>
      </w:r>
      <w:r>
        <w:rPr>
          <w:rFonts w:hAnsi="宋体" w:eastAsia="宋体"/>
          <w:color w:val="000000" w:themeColor="text1"/>
          <w:sz w:val="21"/>
          <w:szCs w:val="21"/>
          <w:highlight w:val="none"/>
        </w:rPr>
        <w:t xml:space="preserve">内容不能满足本项目实际需求的</w:t>
      </w:r>
      <w:r>
        <w:rPr>
          <w:rFonts w:hint="eastAsia" w:hAnsi="宋体" w:eastAsia="宋体"/>
          <w:color w:val="000000" w:themeColor="text1"/>
          <w:sz w:val="21"/>
          <w:szCs w:val="21"/>
          <w:highlight w:val="none"/>
        </w:rPr>
        <w:t xml:space="preserve">得</w:t>
      </w:r>
      <w:r>
        <w:rPr>
          <w:rFonts w:hint="eastAsia" w:hAnsi="宋体" w:eastAsia="宋体"/>
          <w:color w:val="000000" w:themeColor="text1"/>
          <w:sz w:val="21"/>
          <w:szCs w:val="21"/>
          <w:highlight w:val="none"/>
          <w:lang w:eastAsia="zh-CN"/>
        </w:rPr>
        <w:t xml:space="preserve">7</w:t>
      </w:r>
      <w:r>
        <w:rPr>
          <w:rFonts w:hAnsi="宋体" w:eastAsia="宋体"/>
          <w:color w:val="000000" w:themeColor="text1"/>
          <w:sz w:val="21"/>
          <w:szCs w:val="21"/>
          <w:highlight w:val="none"/>
        </w:rPr>
        <w:t xml:space="preserve">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上述方案有两处及以上内容缺陷</w:t>
      </w:r>
      <w:r>
        <w:rPr>
          <w:rFonts w:hAnsi="宋体" w:eastAsia="宋体"/>
          <w:color w:val="000000" w:themeColor="text1"/>
          <w:sz w:val="21"/>
          <w:szCs w:val="21"/>
          <w:highlight w:val="none"/>
        </w:rPr>
        <w:t xml:space="preserve">或非专门针对本项目，或内容不能满足本项目实际需求的</w:t>
      </w:r>
      <w:r>
        <w:rPr>
          <w:rFonts w:hint="eastAsia" w:hAnsi="宋体" w:eastAsia="宋体"/>
          <w:color w:val="000000" w:themeColor="text1"/>
          <w:sz w:val="21"/>
          <w:szCs w:val="21"/>
          <w:highlight w:val="none"/>
        </w:rPr>
        <w:t xml:space="preserve">得5分。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不提供不得分。</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3、服务管理方案（</w:t>
      </w:r>
      <w:r>
        <w:rPr>
          <w:rFonts w:hint="eastAsia" w:hAnsi="宋体" w:eastAsia="宋体"/>
          <w:color w:val="000000" w:themeColor="text1"/>
          <w:sz w:val="21"/>
          <w:szCs w:val="21"/>
          <w:highlight w:val="none"/>
        </w:rPr>
        <w:t xml:space="preserve">1</w:t>
      </w:r>
      <w:r>
        <w:rPr>
          <w:rFonts w:hint="eastAsia" w:hAnsi="宋体" w:eastAsia="宋体"/>
          <w:color w:val="000000" w:themeColor="text1"/>
          <w:sz w:val="21"/>
          <w:szCs w:val="21"/>
          <w:highlight w:val="none"/>
          <w:lang w:eastAsia="zh-CN"/>
        </w:rPr>
        <w:t xml:space="preserve">5</w:t>
      </w:r>
      <w:r>
        <w:rPr>
          <w:rFonts w:hint="eastAsia" w:hAnsi="宋体" w:eastAsia="宋体"/>
          <w:color w:val="000000" w:themeColor="text1"/>
          <w:sz w:val="21"/>
          <w:szCs w:val="21"/>
          <w:highlight w:val="none"/>
        </w:rPr>
        <w:t xml:space="preserve">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投标人应根据采购文件的要求提供具体详实的服务管理方案，方案内容至少包含人员管理制度，设备维保规程规范制度，维修零配件、易耗品使用制度等内容。方案内容完整详细全面且有实质性意义，满足本项目实际需求的得1</w:t>
      </w:r>
      <w:r>
        <w:rPr>
          <w:rFonts w:hint="eastAsia" w:hAnsi="宋体" w:eastAsia="宋体"/>
          <w:color w:val="000000" w:themeColor="text1"/>
          <w:sz w:val="21"/>
          <w:szCs w:val="21"/>
          <w:highlight w:val="none"/>
          <w:lang w:eastAsia="zh-CN"/>
        </w:rPr>
        <w:t xml:space="preserve">5</w:t>
      </w:r>
      <w:r>
        <w:rPr>
          <w:rFonts w:hint="eastAsia" w:hAnsi="宋体" w:eastAsia="宋体"/>
          <w:color w:val="000000" w:themeColor="text1"/>
          <w:sz w:val="21"/>
          <w:szCs w:val="21"/>
          <w:highlight w:val="none"/>
        </w:rPr>
        <w:t xml:space="preserve">分；上述方案有一项内容缺失或一项</w:t>
      </w:r>
      <w:r>
        <w:rPr>
          <w:rFonts w:hAnsi="宋体" w:eastAsia="宋体"/>
          <w:color w:val="000000" w:themeColor="text1"/>
          <w:sz w:val="21"/>
          <w:szCs w:val="21"/>
          <w:highlight w:val="none"/>
        </w:rPr>
        <w:t xml:space="preserve">明显错误或</w:t>
      </w:r>
      <w:r>
        <w:rPr>
          <w:rFonts w:hint="eastAsia" w:hAnsi="宋体" w:eastAsia="宋体"/>
          <w:color w:val="000000" w:themeColor="text1"/>
          <w:sz w:val="21"/>
          <w:szCs w:val="21"/>
          <w:highlight w:val="none"/>
        </w:rPr>
        <w:t xml:space="preserve">存在一项</w:t>
      </w:r>
      <w:r>
        <w:rPr>
          <w:rFonts w:hAnsi="宋体" w:eastAsia="宋体"/>
          <w:color w:val="000000" w:themeColor="text1"/>
          <w:sz w:val="21"/>
          <w:szCs w:val="21"/>
          <w:highlight w:val="none"/>
        </w:rPr>
        <w:t xml:space="preserve">内容不能满足本项目实际需求的</w:t>
      </w:r>
      <w:r>
        <w:rPr>
          <w:rFonts w:hint="eastAsia" w:hAnsi="宋体" w:eastAsia="宋体"/>
          <w:color w:val="000000" w:themeColor="text1"/>
          <w:sz w:val="21"/>
          <w:szCs w:val="21"/>
          <w:highlight w:val="none"/>
        </w:rPr>
        <w:t xml:space="preserve">得</w:t>
      </w:r>
      <w:r>
        <w:rPr>
          <w:rFonts w:hint="eastAsia" w:hAnsi="宋体" w:eastAsia="宋体"/>
          <w:color w:val="000000" w:themeColor="text1"/>
          <w:sz w:val="21"/>
          <w:szCs w:val="21"/>
          <w:highlight w:val="none"/>
          <w:lang w:eastAsia="zh-CN"/>
        </w:rPr>
        <w:t xml:space="preserve">10</w:t>
      </w:r>
      <w:r>
        <w:rPr>
          <w:rFonts w:hAnsi="宋体" w:eastAsia="宋体"/>
          <w:color w:val="000000" w:themeColor="text1"/>
          <w:sz w:val="21"/>
          <w:szCs w:val="21"/>
          <w:highlight w:val="none"/>
        </w:rPr>
        <w:t xml:space="preserve">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上述方案有两处及以上内容缺陷</w:t>
      </w:r>
      <w:r>
        <w:rPr>
          <w:rFonts w:hAnsi="宋体" w:eastAsia="宋体"/>
          <w:color w:val="000000" w:themeColor="text1"/>
          <w:sz w:val="21"/>
          <w:szCs w:val="21"/>
          <w:highlight w:val="none"/>
        </w:rPr>
        <w:t xml:space="preserve">或非专门针对本项目，或内容不能满足本项目实际需求的</w:t>
      </w:r>
      <w:r>
        <w:rPr>
          <w:rFonts w:hint="eastAsia" w:hAnsi="宋体" w:eastAsia="宋体"/>
          <w:color w:val="000000" w:themeColor="text1"/>
          <w:sz w:val="21"/>
          <w:szCs w:val="21"/>
          <w:highlight w:val="none"/>
        </w:rPr>
        <w:t xml:space="preserve">得5分。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不提供不得分。</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4、突发事件的应急措施方案（10分）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投标人应针对本项目实际情况制定的突发事件的应急措施比较（要与采购人的实际情况结合），至少包含应急突发事件的应急预案，应急保障措施，可能发生的应急事件处理方式分析。方案内容完整详细全面且有实质性意义，满足本项目实际需求的得10分；上述方案有一项内容缺失或一项</w:t>
      </w:r>
      <w:r>
        <w:rPr>
          <w:rFonts w:hAnsi="宋体" w:eastAsia="宋体"/>
          <w:color w:val="000000" w:themeColor="text1"/>
          <w:sz w:val="21"/>
          <w:szCs w:val="21"/>
          <w:highlight w:val="none"/>
        </w:rPr>
        <w:t xml:space="preserve">明显错误或</w:t>
      </w:r>
      <w:r>
        <w:rPr>
          <w:rFonts w:hint="eastAsia" w:hAnsi="宋体" w:eastAsia="宋体"/>
          <w:color w:val="000000" w:themeColor="text1"/>
          <w:sz w:val="21"/>
          <w:szCs w:val="21"/>
          <w:highlight w:val="none"/>
        </w:rPr>
        <w:t xml:space="preserve">存在一项</w:t>
      </w:r>
      <w:r>
        <w:rPr>
          <w:rFonts w:hAnsi="宋体" w:eastAsia="宋体"/>
          <w:color w:val="000000" w:themeColor="text1"/>
          <w:sz w:val="21"/>
          <w:szCs w:val="21"/>
          <w:highlight w:val="none"/>
        </w:rPr>
        <w:t xml:space="preserve">内容不能满足本项目实际需求的</w:t>
      </w:r>
      <w:r>
        <w:rPr>
          <w:rFonts w:hint="eastAsia" w:hAnsi="宋体" w:eastAsia="宋体"/>
          <w:color w:val="000000" w:themeColor="text1"/>
          <w:sz w:val="21"/>
          <w:szCs w:val="21"/>
          <w:highlight w:val="none"/>
        </w:rPr>
        <w:t xml:space="preserve">得7</w:t>
      </w:r>
      <w:r>
        <w:rPr>
          <w:rFonts w:hAnsi="宋体" w:eastAsia="宋体"/>
          <w:color w:val="000000" w:themeColor="text1"/>
          <w:sz w:val="21"/>
          <w:szCs w:val="21"/>
          <w:highlight w:val="none"/>
        </w:rPr>
        <w:t xml:space="preserve">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上述方案有两处及以上内容缺陷</w:t>
      </w:r>
      <w:r>
        <w:rPr>
          <w:rFonts w:hAnsi="宋体" w:eastAsia="宋体"/>
          <w:color w:val="000000" w:themeColor="text1"/>
          <w:sz w:val="21"/>
          <w:szCs w:val="21"/>
          <w:highlight w:val="none"/>
        </w:rPr>
        <w:t xml:space="preserve">或非专门针对本项目，或内容不能满足本项目实际需求的</w:t>
      </w:r>
      <w:r>
        <w:rPr>
          <w:rFonts w:hint="eastAsia" w:hAnsi="宋体" w:eastAsia="宋体"/>
          <w:color w:val="000000" w:themeColor="text1"/>
          <w:sz w:val="21"/>
          <w:szCs w:val="21"/>
          <w:highlight w:val="none"/>
        </w:rPr>
        <w:t xml:space="preserve">得5分。</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不提供不得分。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5、保障能力（12分）</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（1）零备件保障（6分）：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1.1投标人设有配件仓库，提供地址及实景照片展示，并加盖投标人证明公章。根据投标人备件的存储数量及品种的全面性情况，介绍内容详细全面得3分；介绍内容有缺陷得1分；没有不得分。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1.2承诺维修所用零部件为全新原厂同型号匹配备件，提供近一年内的从</w:t>
      </w:r>
      <w:r>
        <w:rPr>
          <w:rFonts w:hint="eastAsia" w:hAnsi="宋体" w:eastAsia="宋体"/>
          <w:color w:val="000000" w:themeColor="text1"/>
          <w:sz w:val="21"/>
          <w:szCs w:val="21"/>
          <w:highlight w:val="none"/>
          <w:lang w:eastAsia="zh-CN"/>
        </w:rPr>
        <w:t xml:space="preserve">原厂</w:t>
      </w:r>
      <w:r>
        <w:rPr>
          <w:rFonts w:hint="eastAsia" w:hAnsi="宋体" w:eastAsia="宋体"/>
          <w:color w:val="000000" w:themeColor="text1"/>
          <w:sz w:val="21"/>
          <w:szCs w:val="21"/>
          <w:highlight w:val="none"/>
        </w:rPr>
        <w:t xml:space="preserve">购买或</w:t>
      </w:r>
      <w:r>
        <w:rPr>
          <w:rFonts w:hint="eastAsia" w:hAnsi="宋体" w:eastAsia="宋体"/>
          <w:color w:val="000000" w:themeColor="text1"/>
          <w:sz w:val="21"/>
          <w:szCs w:val="21"/>
          <w:highlight w:val="none"/>
          <w:lang w:eastAsia="zh-CN"/>
        </w:rPr>
        <w:t xml:space="preserve">出库</w:t>
      </w:r>
      <w:r>
        <w:rPr>
          <w:rFonts w:hint="eastAsia" w:hAnsi="宋体" w:eastAsia="宋体"/>
          <w:color w:val="000000" w:themeColor="text1"/>
          <w:sz w:val="21"/>
          <w:szCs w:val="21"/>
          <w:highlight w:val="none"/>
        </w:rPr>
        <w:t xml:space="preserve">的备件证明或报关证明的得3分，不能提供不得分。</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维修及维护过程中提供的配件有3个月（含）以下质保期的不得分，有3个月（不含）以上6个月（含）以下质保期的得3分，6个月（不含）以上质保期的得6分，无质保者不得分，无承诺不得分。（需提供配件的质保期承诺函，并加盖投标人公章。）</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6、服务团队人员能力（8分）：投标人明确针对本项目实施组织机构，包括项目经理，项目组人员职责分工、姓名、学历、职称、从业资格证、从业经验和业绩说明。</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能完成采购需求范围内仪器清单维修的自有工程师有2人得2分，每增加1人，加1分，最多加至5分；需提供相应维修资质证书（至少包含相关仪器1年服务、维修、维护经验，以证书颁发日期至本项目投标截止时间为准，资质证明需加盖公章）。提供人员配置表及所有团队人员至少近三个月中任意一个月份(不含投标当月)的社保证明，并加盖公章。不提供不得分。</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（2）工程师如有原厂授权或认证（提供资质证明文件）得3分。</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rPr>
          <w:color w:val="000000" w:themeColor="text1"/>
          <w:highlight w:val="none"/>
        </w:rPr>
      </w:r>
    </w:p>
    <w:p>
      <w:pPr>
        <w:pStyle w:val="769"/>
        <w:ind w:firstLine="420"/>
        <w:spacing w:line="380" w:lineRule="exact"/>
        <w:rPr>
          <w:rFonts w:hAnsi="宋体" w:eastAsia="宋体"/>
          <w:b/>
          <w:bCs/>
          <w:color w:val="000000" w:themeColor="text1"/>
          <w:sz w:val="21"/>
          <w:szCs w:val="21"/>
          <w:highlight w:val="none"/>
        </w:rPr>
      </w:pPr>
      <w:r>
        <w:rPr>
          <w:rFonts w:hint="eastAsia" w:hAnsi="宋体" w:eastAsia="宋体"/>
          <w:b/>
          <w:bCs/>
          <w:color w:val="000000" w:themeColor="text1"/>
          <w:sz w:val="21"/>
          <w:szCs w:val="21"/>
          <w:highlight w:val="none"/>
        </w:rPr>
        <w:t xml:space="preserve">（三）投标人履约能力比较（20分）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1、认证证书（5分）：具有质量管理体系认证、环境管理体系认证、职业健康安全管理体系认证的，每提供一份有效证明材料得1分，最高5分。（提供证书复印件或查询网站网址及截图，未提供不得分）</w:t>
      </w:r>
      <w:r>
        <w:rPr>
          <w:color w:val="000000" w:themeColor="text1"/>
          <w:highlight w:val="none"/>
        </w:rPr>
      </w:r>
      <w:r>
        <w:rPr>
          <w:color w:val="000000" w:themeColor="text1"/>
          <w:highlight w:val="none"/>
        </w:rPr>
      </w:r>
    </w:p>
    <w:p>
      <w:pPr>
        <w:pStyle w:val="769"/>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2、类似项目业绩（10分）：2020年1月1日以来承接过类似设备维保项目业绩，每提供一个得2分，最多得10分。提供合同复印件并加盖公章，并提供业主用户评价资料，未提供不得分。  </w:t>
      </w:r>
      <w:r>
        <w:rPr>
          <w:color w:val="000000" w:themeColor="text1"/>
          <w:highlight w:val="none"/>
        </w:rPr>
      </w:r>
      <w:r>
        <w:rPr>
          <w:color w:val="000000" w:themeColor="text1"/>
          <w:highlight w:val="none"/>
        </w:rPr>
      </w:r>
    </w:p>
    <w:p>
      <w:pPr>
        <w:pStyle w:val="769"/>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3、原厂技术支持（5分）：投标人可以提供维修清单中仪器原厂家售后服务授权证明或相关盖章的证明材料的得5分。</w:t>
      </w:r>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outlineLvl w:val="0"/>
      </w:pPr>
      <w:r>
        <w:rPr>
          <w:color w:val="000000" w:themeColor="text1"/>
          <w:highlight w:val="none"/>
        </w:rPr>
      </w:r>
      <w:bookmarkEnd w:id="12"/>
      <w:r>
        <w:rPr>
          <w:color w:val="000000" w:themeColor="text1"/>
          <w:highlight w:val="none"/>
        </w:rPr>
      </w:r>
      <w:r>
        <w:rPr>
          <w:color w:val="000000" w:themeColor="text1"/>
          <w:highlight w:val="none"/>
        </w:rPr>
      </w:r>
    </w:p>
    <w:p>
      <w:pPr>
        <w:pStyle w:val="744"/>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rPr>
      </w:r>
      <w:r>
        <w:rPr>
          <w:color w:val="000000" w:themeColor="text1"/>
          <w:highlight w:val="none"/>
        </w:rPr>
      </w:r>
      <w:r>
        <w:rPr>
          <w:color w:val="000000" w:themeColor="text1"/>
          <w:highlight w:val="none"/>
        </w:rPr>
      </w:r>
    </w:p>
    <w:p>
      <w:pPr>
        <w:pStyle w:val="744"/>
        <w:ind w:firstLine="420"/>
        <w:jc w:val="right"/>
        <w:spacing w:line="38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（全文完）</w:t>
      </w:r>
      <w:r>
        <w:rPr>
          <w:color w:val="000000" w:themeColor="text1"/>
          <w:highlight w:val="none"/>
        </w:rPr>
      </w:r>
      <w:r>
        <w:rPr>
          <w:color w:val="000000" w:themeColor="text1"/>
          <w:highlight w:val="none"/>
        </w:rP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ヒラギノ角ゴ Pro W3">
    <w:panose1 w:val="020B050302020202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4"/>
      </w:rPr>
      <w:framePr w:wrap="around" w:vAnchor="text" w:hAnchor="margin" w:xAlign="center" w:y="1"/>
    </w:pPr>
    <w:r>
      <w:rPr>
        <w:rStyle w:val="1004"/>
      </w:rPr>
      <w:fldChar w:fldCharType="begin"/>
    </w:r>
    <w:r>
      <w:rPr>
        <w:rStyle w:val="1004"/>
      </w:rPr>
      <w:instrText xml:space="preserve"> PAGE </w:instrText>
    </w:r>
    <w:r>
      <w:rPr>
        <w:rStyle w:val="1004"/>
      </w:rPr>
      <w:fldChar w:fldCharType="separate"/>
    </w:r>
    <w:r>
      <w:rPr>
        <w:rStyle w:val="1004"/>
      </w:rPr>
      <w:t xml:space="preserve">- 1 -</w:t>
    </w:r>
    <w:r>
      <w:rPr>
        <w:rStyle w:val="1004"/>
      </w:rPr>
      <w:fldChar w:fldCharType="end"/>
    </w:r>
    <w:r>
      <w:rPr>
        <w:rStyle w:val="1004"/>
      </w:rPr>
    </w:r>
    <w:r/>
  </w:p>
  <w:p>
    <w:pPr>
      <w:pStyle w:val="97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39</w:t>
    </w:r>
    <w:r>
      <w:fldChar w:fldCharType="end"/>
    </w:r>
    <w:r>
      <w:rPr>
        <w:rFonts w:hint="eastAsia"/>
      </w:rPr>
      <w:t xml:space="preserve">页 共46页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44"/>
      </w:p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1">
    <w:multiLevelType w:val="hybridMultilevel"/>
    <w:lvl w:ilvl="0">
      <w:start w:val="1"/>
      <w:numFmt w:val="decimal"/>
      <w:pStyle w:val="945"/>
      <w:isLgl w:val="false"/>
      <w:suff w:val="tab"/>
      <w:lvlText w:val="%1、"/>
      <w:lvlJc w:val="left"/>
      <w:pPr>
        <w:pStyle w:val="744"/>
        <w:ind w:left="795" w:hanging="360"/>
        <w:tabs>
          <w:tab w:val="num" w:pos="795" w:leader="none"/>
        </w:tabs>
      </w:pPr>
    </w:lvl>
    <w:lvl w:ilvl="1">
      <w:start w:val="1"/>
      <w:numFmt w:val="lowerLetter"/>
      <w:isLgl w:val="false"/>
      <w:suff w:val="tab"/>
      <w:lvlText w:val="%2)"/>
      <w:lvlJc w:val="left"/>
      <w:pPr>
        <w:pStyle w:val="744"/>
        <w:ind w:left="1275" w:hanging="420"/>
        <w:tabs>
          <w:tab w:val="num" w:pos="1275" w:leader="none"/>
        </w:tabs>
      </w:pPr>
    </w:lvl>
    <w:lvl w:ilvl="2">
      <w:start w:val="1"/>
      <w:numFmt w:val="lowerRoman"/>
      <w:isLgl w:val="false"/>
      <w:suff w:val="tab"/>
      <w:lvlText w:val="%3."/>
      <w:lvlJc w:val="right"/>
      <w:pPr>
        <w:pStyle w:val="744"/>
        <w:ind w:left="1695" w:hanging="420"/>
        <w:tabs>
          <w:tab w:val="num" w:pos="1695" w:leader="none"/>
        </w:tabs>
      </w:pPr>
    </w:lvl>
    <w:lvl w:ilvl="3">
      <w:start w:val="1"/>
      <w:numFmt w:val="decimal"/>
      <w:isLgl w:val="false"/>
      <w:suff w:val="tab"/>
      <w:lvlText w:val="%4."/>
      <w:lvlJc w:val="left"/>
      <w:pPr>
        <w:pStyle w:val="744"/>
        <w:ind w:left="2115" w:hanging="420"/>
        <w:tabs>
          <w:tab w:val="num" w:pos="2115" w:leader="none"/>
        </w:tabs>
      </w:pPr>
    </w:lvl>
    <w:lvl w:ilvl="4">
      <w:start w:val="1"/>
      <w:numFmt w:val="lowerLetter"/>
      <w:isLgl w:val="false"/>
      <w:suff w:val="tab"/>
      <w:lvlText w:val="%5)"/>
      <w:lvlJc w:val="left"/>
      <w:pPr>
        <w:pStyle w:val="744"/>
        <w:ind w:left="2535" w:hanging="420"/>
        <w:tabs>
          <w:tab w:val="num" w:pos="2535" w:leader="none"/>
        </w:tabs>
      </w:pPr>
    </w:lvl>
    <w:lvl w:ilvl="5">
      <w:start w:val="1"/>
      <w:numFmt w:val="lowerRoman"/>
      <w:isLgl w:val="false"/>
      <w:suff w:val="tab"/>
      <w:lvlText w:val="%6."/>
      <w:lvlJc w:val="right"/>
      <w:pPr>
        <w:pStyle w:val="744"/>
        <w:ind w:left="2955" w:hanging="420"/>
        <w:tabs>
          <w:tab w:val="num" w:pos="2955" w:leader="none"/>
        </w:tabs>
      </w:pPr>
    </w:lvl>
    <w:lvl w:ilvl="6">
      <w:start w:val="1"/>
      <w:numFmt w:val="decimal"/>
      <w:isLgl w:val="false"/>
      <w:suff w:val="tab"/>
      <w:lvlText w:val="%7."/>
      <w:lvlJc w:val="left"/>
      <w:pPr>
        <w:pStyle w:val="744"/>
        <w:ind w:left="3375" w:hanging="420"/>
        <w:tabs>
          <w:tab w:val="num" w:pos="3375" w:leader="none"/>
        </w:tabs>
      </w:pPr>
    </w:lvl>
    <w:lvl w:ilvl="7">
      <w:start w:val="1"/>
      <w:numFmt w:val="lowerLetter"/>
      <w:isLgl w:val="false"/>
      <w:suff w:val="tab"/>
      <w:lvlText w:val="%8)"/>
      <w:lvlJc w:val="left"/>
      <w:pPr>
        <w:pStyle w:val="744"/>
        <w:ind w:left="3795" w:hanging="420"/>
        <w:tabs>
          <w:tab w:val="num" w:pos="3795" w:leader="none"/>
        </w:tabs>
      </w:pPr>
    </w:lvl>
    <w:lvl w:ilvl="8">
      <w:start w:val="1"/>
      <w:numFmt w:val="lowerRoman"/>
      <w:isLgl w:val="false"/>
      <w:suff w:val="tab"/>
      <w:lvlText w:val="%9."/>
      <w:lvlJc w:val="right"/>
      <w:pPr>
        <w:pStyle w:val="744"/>
        <w:ind w:left="4215" w:hanging="420"/>
        <w:tabs>
          <w:tab w:val="num" w:pos="4215" w:leader="none"/>
        </w:tabs>
      </w:pPr>
    </w:lvl>
  </w:abstractNum>
  <w:abstractNum w:abstractNumId="2">
    <w:multiLevelType w:val="hybridMultilevel"/>
    <w:lvl w:ilvl="0">
      <w:start w:val="1"/>
      <w:numFmt w:val="chineseCounting"/>
      <w:pStyle w:val="1065"/>
      <w:isLgl w:val="false"/>
      <w:suff w:val="nothing"/>
      <w:lvlText w:val="（%1）"/>
      <w:lvlJc w:val="left"/>
      <w:pPr>
        <w:pStyle w:val="744"/>
        <w:ind w:left="0" w:firstLine="420"/>
      </w:p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44"/>
    <w:next w:val="744"/>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744"/>
    <w:next w:val="744"/>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744"/>
    <w:next w:val="744"/>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744"/>
    <w:next w:val="744"/>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744"/>
    <w:next w:val="744"/>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744"/>
    <w:next w:val="744"/>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744"/>
    <w:next w:val="744"/>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744"/>
    <w:next w:val="744"/>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744"/>
    <w:next w:val="744"/>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744"/>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44"/>
    <w:next w:val="744"/>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44"/>
    <w:next w:val="744"/>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44"/>
    <w:next w:val="744"/>
    <w:link w:val="718"/>
    <w:uiPriority w:val="29"/>
    <w:qFormat/>
    <w:pPr>
      <w:ind w:left="720" w:right="720"/>
    </w:pPr>
    <w:rPr>
      <w:i/>
    </w:rPr>
  </w:style>
  <w:style w:type="character" w:styleId="718">
    <w:name w:val="Quote Char"/>
    <w:link w:val="717"/>
    <w:uiPriority w:val="29"/>
    <w:rPr>
      <w:i/>
    </w:rPr>
  </w:style>
  <w:style w:type="paragraph" w:styleId="719">
    <w:name w:val="Intense Quote"/>
    <w:basedOn w:val="744"/>
    <w:next w:val="744"/>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44"/>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744"/>
    <w:link w:val="80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744"/>
    <w:next w:val="744"/>
    <w:uiPriority w:val="35"/>
    <w:semiHidden/>
    <w:unhideWhenUsed/>
    <w:qFormat/>
    <w:pPr>
      <w:spacing w:line="276" w:lineRule="auto"/>
    </w:pPr>
    <w:rPr>
      <w:b/>
      <w:bCs/>
      <w:color w:val="4f81bd" w:themeColor="accent1"/>
      <w:sz w:val="18"/>
      <w:szCs w:val="18"/>
    </w:rPr>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Hyperlink"/>
    <w:uiPriority w:val="99"/>
    <w:unhideWhenUsed/>
    <w:rPr>
      <w:color w:val="0000ff" w:themeColor="hyperlink"/>
      <w:u w:val="single"/>
    </w:rPr>
  </w:style>
  <w:style w:type="paragraph" w:styleId="728">
    <w:name w:val="footnote text"/>
    <w:basedOn w:val="744"/>
    <w:link w:val="729"/>
    <w:uiPriority w:val="99"/>
    <w:semiHidden/>
    <w:unhideWhenUsed/>
    <w:pPr>
      <w:spacing w:after="40" w:line="240" w:lineRule="auto"/>
    </w:pPr>
    <w:rPr>
      <w:sz w:val="18"/>
    </w:rPr>
  </w:style>
  <w:style w:type="character" w:styleId="729">
    <w:name w:val="Footnote Text Char"/>
    <w:link w:val="728"/>
    <w:uiPriority w:val="99"/>
    <w:rPr>
      <w:sz w:val="18"/>
    </w:rPr>
  </w:style>
  <w:style w:type="character" w:styleId="730">
    <w:name w:val="footnote reference"/>
    <w:uiPriority w:val="99"/>
    <w:unhideWhenUsed/>
    <w:rPr>
      <w:vertAlign w:val="superscript"/>
    </w:rPr>
  </w:style>
  <w:style w:type="paragraph" w:styleId="731">
    <w:name w:val="endnote text"/>
    <w:basedOn w:val="744"/>
    <w:link w:val="732"/>
    <w:uiPriority w:val="99"/>
    <w:semiHidden/>
    <w:unhideWhenUsed/>
    <w:pPr>
      <w:spacing w:after="0" w:line="240" w:lineRule="auto"/>
    </w:pPr>
    <w:rPr>
      <w:sz w:val="20"/>
    </w:rPr>
  </w:style>
  <w:style w:type="character" w:styleId="732">
    <w:name w:val="Endnote Text Char"/>
    <w:link w:val="731"/>
    <w:uiPriority w:val="99"/>
    <w:rPr>
      <w:sz w:val="20"/>
    </w:rPr>
  </w:style>
  <w:style w:type="character" w:styleId="733">
    <w:name w:val="endnote reference"/>
    <w:uiPriority w:val="99"/>
    <w:semiHidden/>
    <w:unhideWhenUsed/>
    <w:rPr>
      <w:vertAlign w:val="superscript"/>
    </w:rPr>
  </w:style>
  <w:style w:type="paragraph" w:styleId="734">
    <w:name w:val="toc 1"/>
    <w:basedOn w:val="744"/>
    <w:next w:val="744"/>
    <w:uiPriority w:val="39"/>
    <w:unhideWhenUsed/>
    <w:pPr>
      <w:ind w:left="0" w:right="0" w:firstLine="0"/>
      <w:spacing w:after="57"/>
    </w:pPr>
  </w:style>
  <w:style w:type="paragraph" w:styleId="735">
    <w:name w:val="toc 2"/>
    <w:basedOn w:val="744"/>
    <w:next w:val="744"/>
    <w:uiPriority w:val="39"/>
    <w:unhideWhenUsed/>
    <w:pPr>
      <w:ind w:left="283" w:right="0" w:firstLine="0"/>
      <w:spacing w:after="57"/>
    </w:pPr>
  </w:style>
  <w:style w:type="paragraph" w:styleId="736">
    <w:name w:val="toc 3"/>
    <w:basedOn w:val="744"/>
    <w:next w:val="744"/>
    <w:uiPriority w:val="39"/>
    <w:unhideWhenUsed/>
    <w:pPr>
      <w:ind w:left="567" w:right="0" w:firstLine="0"/>
      <w:spacing w:after="57"/>
    </w:pPr>
  </w:style>
  <w:style w:type="paragraph" w:styleId="737">
    <w:name w:val="toc 4"/>
    <w:basedOn w:val="744"/>
    <w:next w:val="744"/>
    <w:uiPriority w:val="39"/>
    <w:unhideWhenUsed/>
    <w:pPr>
      <w:ind w:left="850" w:right="0" w:firstLine="0"/>
      <w:spacing w:after="57"/>
    </w:pPr>
  </w:style>
  <w:style w:type="paragraph" w:styleId="738">
    <w:name w:val="toc 5"/>
    <w:basedOn w:val="744"/>
    <w:next w:val="744"/>
    <w:uiPriority w:val="39"/>
    <w:unhideWhenUsed/>
    <w:pPr>
      <w:ind w:left="1134" w:right="0" w:firstLine="0"/>
      <w:spacing w:after="57"/>
    </w:pPr>
  </w:style>
  <w:style w:type="paragraph" w:styleId="739">
    <w:name w:val="toc 6"/>
    <w:basedOn w:val="744"/>
    <w:next w:val="744"/>
    <w:uiPriority w:val="39"/>
    <w:unhideWhenUsed/>
    <w:pPr>
      <w:ind w:left="1417" w:right="0" w:firstLine="0"/>
      <w:spacing w:after="57"/>
    </w:pPr>
  </w:style>
  <w:style w:type="paragraph" w:styleId="740">
    <w:name w:val="toc 7"/>
    <w:basedOn w:val="744"/>
    <w:next w:val="744"/>
    <w:uiPriority w:val="39"/>
    <w:unhideWhenUsed/>
    <w:pPr>
      <w:ind w:left="1701" w:right="0" w:firstLine="0"/>
      <w:spacing w:after="57"/>
    </w:pPr>
  </w:style>
  <w:style w:type="paragraph" w:styleId="741">
    <w:name w:val="toc 8"/>
    <w:basedOn w:val="744"/>
    <w:next w:val="744"/>
    <w:uiPriority w:val="39"/>
    <w:unhideWhenUsed/>
    <w:pPr>
      <w:ind w:left="1984" w:right="0" w:firstLine="0"/>
      <w:spacing w:after="57"/>
    </w:pPr>
  </w:style>
  <w:style w:type="paragraph" w:styleId="742">
    <w:name w:val="toc 9"/>
    <w:basedOn w:val="744"/>
    <w:next w:val="744"/>
    <w:uiPriority w:val="39"/>
    <w:unhideWhenUsed/>
    <w:pPr>
      <w:ind w:left="2268" w:right="0" w:firstLine="0"/>
      <w:spacing w:after="57"/>
    </w:pPr>
  </w:style>
  <w:style w:type="paragraph" w:styleId="743">
    <w:name w:val="table of figures"/>
    <w:basedOn w:val="744"/>
    <w:next w:val="744"/>
    <w:uiPriority w:val="99"/>
    <w:unhideWhenUsed/>
    <w:pPr>
      <w:spacing w:after="0" w:afterAutospacing="0"/>
    </w:pPr>
  </w:style>
  <w:style w:type="paragraph" w:styleId="744" w:default="1">
    <w:name w:val="Normal"/>
    <w:next w:val="744"/>
    <w:link w:val="744"/>
    <w:qFormat/>
    <w:pPr>
      <w:jc w:val="both"/>
      <w:widowControl w:val="off"/>
    </w:pPr>
    <w:rPr>
      <w:sz w:val="21"/>
      <w:szCs w:val="22"/>
      <w:lang w:val="en-US" w:eastAsia="zh-CN" w:bidi="ar-SA"/>
    </w:rPr>
  </w:style>
  <w:style w:type="paragraph" w:styleId="745">
    <w:name w:val="标题 1"/>
    <w:basedOn w:val="744"/>
    <w:next w:val="744"/>
    <w:link w:val="756"/>
    <w:uiPriority w:val="9"/>
    <w:qFormat/>
    <w:pPr>
      <w:keepLines/>
      <w:keepNext/>
      <w:spacing w:before="480" w:after="200"/>
      <w:outlineLvl w:val="0"/>
    </w:pPr>
    <w:rPr>
      <w:rFonts w:ascii="Arial" w:hAnsi="Arial" w:eastAsia="Arial"/>
      <w:sz w:val="40"/>
      <w:szCs w:val="40"/>
    </w:rPr>
  </w:style>
  <w:style w:type="paragraph" w:styleId="746">
    <w:name w:val="标题 2"/>
    <w:basedOn w:val="744"/>
    <w:next w:val="744"/>
    <w:link w:val="757"/>
    <w:uiPriority w:val="9"/>
    <w:qFormat/>
    <w:pPr>
      <w:keepLines/>
      <w:keepNext/>
      <w:spacing w:before="360" w:after="200"/>
      <w:outlineLvl w:val="1"/>
    </w:pPr>
    <w:rPr>
      <w:rFonts w:ascii="Arial" w:hAnsi="Arial" w:eastAsia="Arial"/>
      <w:sz w:val="34"/>
      <w:szCs w:val="20"/>
    </w:rPr>
  </w:style>
  <w:style w:type="paragraph" w:styleId="747">
    <w:name w:val="标题 3"/>
    <w:basedOn w:val="744"/>
    <w:next w:val="744"/>
    <w:link w:val="758"/>
    <w:uiPriority w:val="9"/>
    <w:qFormat/>
    <w:pPr>
      <w:keepLines/>
      <w:keepNext/>
      <w:spacing w:before="320" w:after="200"/>
      <w:outlineLvl w:val="2"/>
    </w:pPr>
    <w:rPr>
      <w:rFonts w:ascii="Arial" w:hAnsi="Arial" w:eastAsia="Arial"/>
      <w:sz w:val="30"/>
      <w:szCs w:val="30"/>
    </w:rPr>
  </w:style>
  <w:style w:type="paragraph" w:styleId="748">
    <w:name w:val="标题 4"/>
    <w:basedOn w:val="744"/>
    <w:next w:val="744"/>
    <w:link w:val="759"/>
    <w:uiPriority w:val="9"/>
    <w:qFormat/>
    <w:pPr>
      <w:keepLines/>
      <w:keepNext/>
      <w:spacing w:before="320" w:after="200"/>
      <w:outlineLvl w:val="3"/>
    </w:pPr>
    <w:rPr>
      <w:rFonts w:ascii="Arial" w:hAnsi="Arial" w:eastAsia="Arial"/>
      <w:b/>
      <w:bCs/>
      <w:sz w:val="26"/>
      <w:szCs w:val="26"/>
    </w:rPr>
  </w:style>
  <w:style w:type="paragraph" w:styleId="749">
    <w:name w:val="标题 5"/>
    <w:basedOn w:val="744"/>
    <w:next w:val="744"/>
    <w:link w:val="760"/>
    <w:uiPriority w:val="9"/>
    <w:qFormat/>
    <w:pPr>
      <w:keepLines/>
      <w:keepNext/>
      <w:spacing w:before="320" w:after="200"/>
      <w:outlineLvl w:val="4"/>
    </w:pPr>
    <w:rPr>
      <w:rFonts w:ascii="Arial" w:hAnsi="Arial" w:eastAsia="Arial"/>
      <w:b/>
      <w:bCs/>
      <w:sz w:val="24"/>
      <w:szCs w:val="24"/>
    </w:rPr>
  </w:style>
  <w:style w:type="paragraph" w:styleId="750">
    <w:name w:val="标题 6"/>
    <w:basedOn w:val="744"/>
    <w:next w:val="744"/>
    <w:link w:val="761"/>
    <w:uiPriority w:val="9"/>
    <w:qFormat/>
    <w:pPr>
      <w:keepLines/>
      <w:keepNext/>
      <w:spacing w:before="320" w:after="200"/>
      <w:outlineLvl w:val="5"/>
    </w:pPr>
    <w:rPr>
      <w:rFonts w:ascii="Arial" w:hAnsi="Arial" w:eastAsia="Arial"/>
      <w:b/>
      <w:bCs/>
      <w:sz w:val="22"/>
    </w:rPr>
  </w:style>
  <w:style w:type="paragraph" w:styleId="751">
    <w:name w:val="标题 7"/>
    <w:basedOn w:val="744"/>
    <w:next w:val="744"/>
    <w:link w:val="762"/>
    <w:uiPriority w:val="9"/>
    <w:qFormat/>
    <w:pPr>
      <w:keepLines/>
      <w:keepNext/>
      <w:spacing w:before="320" w:after="200"/>
      <w:outlineLvl w:val="6"/>
    </w:pPr>
    <w:rPr>
      <w:rFonts w:ascii="Arial" w:hAnsi="Arial" w:eastAsia="Arial"/>
      <w:b/>
      <w:bCs/>
      <w:i/>
      <w:iCs/>
      <w:sz w:val="22"/>
    </w:rPr>
  </w:style>
  <w:style w:type="paragraph" w:styleId="752">
    <w:name w:val="标题 8"/>
    <w:basedOn w:val="744"/>
    <w:next w:val="744"/>
    <w:link w:val="763"/>
    <w:uiPriority w:val="9"/>
    <w:qFormat/>
    <w:pPr>
      <w:keepLines/>
      <w:keepNext/>
      <w:spacing w:before="320" w:after="200"/>
      <w:outlineLvl w:val="7"/>
    </w:pPr>
    <w:rPr>
      <w:rFonts w:ascii="Arial" w:hAnsi="Arial" w:eastAsia="Arial"/>
      <w:i/>
      <w:iCs/>
      <w:sz w:val="22"/>
    </w:rPr>
  </w:style>
  <w:style w:type="paragraph" w:styleId="753">
    <w:name w:val="标题 9"/>
    <w:basedOn w:val="744"/>
    <w:next w:val="744"/>
    <w:link w:val="764"/>
    <w:uiPriority w:val="9"/>
    <w:qFormat/>
    <w:pPr>
      <w:keepLines/>
      <w:keepNext/>
      <w:spacing w:before="320" w:after="200"/>
      <w:outlineLvl w:val="8"/>
    </w:pPr>
    <w:rPr>
      <w:rFonts w:ascii="Arial" w:hAnsi="Arial" w:eastAsia="Arial"/>
      <w:i/>
      <w:iCs/>
      <w:szCs w:val="21"/>
    </w:rPr>
  </w:style>
  <w:style w:type="character" w:styleId="754">
    <w:name w:val="默认段落字体"/>
    <w:next w:val="754"/>
    <w:link w:val="744"/>
    <w:uiPriority w:val="1"/>
    <w:unhideWhenUsed/>
  </w:style>
  <w:style w:type="table" w:styleId="755">
    <w:name w:val="普通表格"/>
    <w:next w:val="755"/>
    <w:link w:val="744"/>
    <w:uiPriority w:val="99"/>
    <w:unhideWhenUsed/>
    <w:tblPr/>
  </w:style>
  <w:style w:type="character" w:styleId="756">
    <w:name w:val="标题 1 字符2"/>
    <w:next w:val="756"/>
    <w:link w:val="745"/>
    <w:uiPriority w:val="9"/>
    <w:rPr>
      <w:rFonts w:ascii="Arial" w:hAnsi="Arial" w:eastAsia="Arial" w:cs="Arial"/>
      <w:sz w:val="40"/>
      <w:szCs w:val="40"/>
    </w:rPr>
  </w:style>
  <w:style w:type="character" w:styleId="757">
    <w:name w:val="标题 2 字符2"/>
    <w:next w:val="757"/>
    <w:link w:val="746"/>
    <w:uiPriority w:val="9"/>
    <w:rPr>
      <w:rFonts w:ascii="Arial" w:hAnsi="Arial" w:eastAsia="Arial" w:cs="Arial"/>
      <w:sz w:val="34"/>
    </w:rPr>
  </w:style>
  <w:style w:type="character" w:styleId="758">
    <w:name w:val="标题 3 字符2"/>
    <w:next w:val="758"/>
    <w:link w:val="747"/>
    <w:uiPriority w:val="9"/>
    <w:rPr>
      <w:rFonts w:ascii="Arial" w:hAnsi="Arial" w:eastAsia="Arial" w:cs="Arial"/>
      <w:sz w:val="30"/>
      <w:szCs w:val="30"/>
    </w:rPr>
  </w:style>
  <w:style w:type="character" w:styleId="759">
    <w:name w:val="标题 4 字符2"/>
    <w:next w:val="759"/>
    <w:link w:val="748"/>
    <w:uiPriority w:val="9"/>
    <w:rPr>
      <w:rFonts w:ascii="Arial" w:hAnsi="Arial" w:eastAsia="Arial" w:cs="Arial"/>
      <w:b/>
      <w:bCs/>
      <w:sz w:val="26"/>
      <w:szCs w:val="26"/>
    </w:rPr>
  </w:style>
  <w:style w:type="character" w:styleId="760">
    <w:name w:val="标题 5 字符2"/>
    <w:next w:val="760"/>
    <w:link w:val="749"/>
    <w:uiPriority w:val="9"/>
    <w:rPr>
      <w:rFonts w:ascii="Arial" w:hAnsi="Arial" w:eastAsia="Arial" w:cs="Arial"/>
      <w:b/>
      <w:bCs/>
      <w:sz w:val="24"/>
      <w:szCs w:val="24"/>
    </w:rPr>
  </w:style>
  <w:style w:type="character" w:styleId="761">
    <w:name w:val="标题 6 字符2"/>
    <w:next w:val="761"/>
    <w:link w:val="750"/>
    <w:uiPriority w:val="9"/>
    <w:rPr>
      <w:rFonts w:ascii="Arial" w:hAnsi="Arial" w:eastAsia="Arial" w:cs="Arial"/>
      <w:b/>
      <w:bCs/>
      <w:sz w:val="22"/>
      <w:szCs w:val="22"/>
    </w:rPr>
  </w:style>
  <w:style w:type="character" w:styleId="762">
    <w:name w:val="标题 7 字符2"/>
    <w:next w:val="762"/>
    <w:link w:val="751"/>
    <w:uiPriority w:val="9"/>
    <w:rPr>
      <w:rFonts w:ascii="Arial" w:hAnsi="Arial" w:eastAsia="Arial" w:cs="Arial"/>
      <w:b/>
      <w:bCs/>
      <w:i/>
      <w:iCs/>
      <w:sz w:val="22"/>
      <w:szCs w:val="22"/>
    </w:rPr>
  </w:style>
  <w:style w:type="character" w:styleId="763">
    <w:name w:val="标题 8 字符2"/>
    <w:next w:val="763"/>
    <w:link w:val="752"/>
    <w:uiPriority w:val="9"/>
    <w:rPr>
      <w:rFonts w:ascii="Arial" w:hAnsi="Arial" w:eastAsia="Arial" w:cs="Arial"/>
      <w:i/>
      <w:iCs/>
      <w:sz w:val="22"/>
      <w:szCs w:val="22"/>
    </w:rPr>
  </w:style>
  <w:style w:type="character" w:styleId="764">
    <w:name w:val="标题 9 字符2"/>
    <w:next w:val="764"/>
    <w:link w:val="753"/>
    <w:uiPriority w:val="9"/>
    <w:rPr>
      <w:rFonts w:ascii="Arial" w:hAnsi="Arial" w:eastAsia="Arial" w:cs="Arial"/>
      <w:i/>
      <w:iCs/>
      <w:sz w:val="21"/>
      <w:szCs w:val="21"/>
    </w:rPr>
  </w:style>
  <w:style w:type="paragraph" w:styleId="765">
    <w:name w:val="目录 7"/>
    <w:basedOn w:val="744"/>
    <w:next w:val="744"/>
    <w:link w:val="744"/>
    <w:uiPriority w:val="39"/>
    <w:unhideWhenUsed/>
    <w:pPr>
      <w:ind w:left="1701" w:right="0" w:firstLine="0"/>
      <w:spacing w:after="57"/>
    </w:pPr>
  </w:style>
  <w:style w:type="paragraph" w:styleId="766">
    <w:name w:val="题注"/>
    <w:basedOn w:val="744"/>
    <w:next w:val="744"/>
    <w:link w:val="744"/>
    <w:uiPriority w:val="35"/>
    <w:qFormat/>
    <w:pPr>
      <w:spacing w:line="276" w:lineRule="auto"/>
    </w:pPr>
    <w:rPr>
      <w:b/>
      <w:bCs/>
      <w:color w:val="4f81bd"/>
      <w:sz w:val="18"/>
      <w:szCs w:val="18"/>
    </w:rPr>
  </w:style>
  <w:style w:type="paragraph" w:styleId="767">
    <w:name w:val="目录 5"/>
    <w:basedOn w:val="744"/>
    <w:next w:val="744"/>
    <w:link w:val="744"/>
    <w:uiPriority w:val="39"/>
    <w:unhideWhenUsed/>
    <w:pPr>
      <w:ind w:left="1134" w:right="0" w:firstLine="0"/>
      <w:spacing w:after="57"/>
    </w:pPr>
  </w:style>
  <w:style w:type="paragraph" w:styleId="768">
    <w:name w:val="目录 3"/>
    <w:basedOn w:val="744"/>
    <w:next w:val="744"/>
    <w:link w:val="744"/>
    <w:uiPriority w:val="39"/>
    <w:unhideWhenUsed/>
    <w:pPr>
      <w:ind w:left="567" w:right="0" w:firstLine="0"/>
      <w:spacing w:after="57"/>
    </w:pPr>
  </w:style>
  <w:style w:type="paragraph" w:styleId="769">
    <w:name w:val="纯文本"/>
    <w:basedOn w:val="744"/>
    <w:next w:val="769"/>
    <w:link w:val="770"/>
    <w:qFormat/>
    <w:rPr>
      <w:rFonts w:ascii="宋体" w:hAnsi="Courier New" w:eastAsia="楷体_GB2312"/>
      <w:sz w:val="26"/>
      <w:szCs w:val="20"/>
    </w:rPr>
  </w:style>
  <w:style w:type="character" w:styleId="770">
    <w:name w:val="纯文本 字符2"/>
    <w:next w:val="770"/>
    <w:link w:val="769"/>
    <w:qFormat/>
    <w:rPr>
      <w:rFonts w:ascii="宋体" w:hAnsi="Courier New" w:eastAsia="楷体_GB2312"/>
      <w:sz w:val="26"/>
    </w:rPr>
  </w:style>
  <w:style w:type="paragraph" w:styleId="771">
    <w:name w:val="目录 8"/>
    <w:basedOn w:val="744"/>
    <w:next w:val="744"/>
    <w:link w:val="744"/>
    <w:uiPriority w:val="39"/>
    <w:unhideWhenUsed/>
    <w:pPr>
      <w:ind w:left="1984" w:right="0" w:firstLine="0"/>
      <w:spacing w:after="57"/>
    </w:pPr>
  </w:style>
  <w:style w:type="paragraph" w:styleId="772">
    <w:name w:val="尾注文本"/>
    <w:basedOn w:val="744"/>
    <w:next w:val="772"/>
    <w:link w:val="773"/>
    <w:uiPriority w:val="99"/>
    <w:unhideWhenUsed/>
    <w:pPr>
      <w:spacing w:after="0" w:line="240" w:lineRule="auto"/>
    </w:pPr>
    <w:rPr>
      <w:sz w:val="20"/>
      <w:szCs w:val="20"/>
    </w:rPr>
  </w:style>
  <w:style w:type="character" w:styleId="773">
    <w:name w:val="尾注文本 字符"/>
    <w:next w:val="773"/>
    <w:link w:val="772"/>
    <w:uiPriority w:val="99"/>
    <w:rPr>
      <w:sz w:val="20"/>
    </w:rPr>
  </w:style>
  <w:style w:type="paragraph" w:styleId="774">
    <w:name w:val="批注框文本"/>
    <w:basedOn w:val="744"/>
    <w:next w:val="774"/>
    <w:link w:val="775"/>
    <w:uiPriority w:val="99"/>
    <w:unhideWhenUsed/>
    <w:rPr>
      <w:sz w:val="18"/>
      <w:szCs w:val="18"/>
    </w:rPr>
  </w:style>
  <w:style w:type="character" w:styleId="775">
    <w:name w:val="批注框文本 Char1"/>
    <w:basedOn w:val="754"/>
    <w:next w:val="775"/>
    <w:link w:val="774"/>
    <w:uiPriority w:val="99"/>
    <w:semiHidden/>
    <w:rPr>
      <w:sz w:val="18"/>
      <w:szCs w:val="18"/>
    </w:rPr>
  </w:style>
  <w:style w:type="paragraph" w:styleId="776">
    <w:name w:val="页脚"/>
    <w:basedOn w:val="744"/>
    <w:next w:val="776"/>
    <w:link w:val="777"/>
    <w:uiPriority w:val="99"/>
    <w:unhideWhenUsed/>
    <w:pPr>
      <w:spacing w:after="0" w:line="240" w:lineRule="auto"/>
      <w:tabs>
        <w:tab w:val="center" w:pos="7143" w:leader="none"/>
        <w:tab w:val="right" w:pos="14287" w:leader="none"/>
      </w:tabs>
    </w:pPr>
  </w:style>
  <w:style w:type="character" w:styleId="777">
    <w:name w:val="页脚 字符2"/>
    <w:next w:val="777"/>
    <w:link w:val="776"/>
    <w:uiPriority w:val="99"/>
  </w:style>
  <w:style w:type="paragraph" w:styleId="778">
    <w:name w:val="页眉"/>
    <w:basedOn w:val="744"/>
    <w:next w:val="778"/>
    <w:link w:val="779"/>
    <w:uiPriority w:val="99"/>
    <w:unhideWhenUsed/>
    <w:pPr>
      <w:spacing w:after="0" w:line="240" w:lineRule="auto"/>
      <w:tabs>
        <w:tab w:val="center" w:pos="7143" w:leader="none"/>
        <w:tab w:val="right" w:pos="14287" w:leader="none"/>
      </w:tabs>
    </w:pPr>
  </w:style>
  <w:style w:type="character" w:styleId="779">
    <w:name w:val="页眉 字符3"/>
    <w:next w:val="779"/>
    <w:link w:val="778"/>
    <w:uiPriority w:val="99"/>
  </w:style>
  <w:style w:type="paragraph" w:styleId="780">
    <w:name w:val="目录 1"/>
    <w:basedOn w:val="744"/>
    <w:next w:val="744"/>
    <w:link w:val="744"/>
    <w:uiPriority w:val="39"/>
    <w:unhideWhenUsed/>
    <w:pPr>
      <w:ind w:left="0" w:right="0" w:firstLine="0"/>
      <w:spacing w:after="57"/>
    </w:pPr>
  </w:style>
  <w:style w:type="paragraph" w:styleId="781">
    <w:name w:val="目录 4"/>
    <w:basedOn w:val="744"/>
    <w:next w:val="744"/>
    <w:link w:val="744"/>
    <w:uiPriority w:val="39"/>
    <w:unhideWhenUsed/>
    <w:pPr>
      <w:ind w:left="850" w:right="0" w:firstLine="0"/>
      <w:spacing w:after="57"/>
    </w:pPr>
  </w:style>
  <w:style w:type="paragraph" w:styleId="782">
    <w:name w:val="副标题"/>
    <w:basedOn w:val="744"/>
    <w:next w:val="744"/>
    <w:link w:val="783"/>
    <w:uiPriority w:val="11"/>
    <w:qFormat/>
    <w:pPr>
      <w:spacing w:before="200" w:after="200"/>
    </w:pPr>
    <w:rPr>
      <w:sz w:val="24"/>
      <w:szCs w:val="24"/>
    </w:rPr>
  </w:style>
  <w:style w:type="character" w:styleId="783">
    <w:name w:val="副标题 字符3"/>
    <w:next w:val="783"/>
    <w:link w:val="782"/>
    <w:uiPriority w:val="11"/>
    <w:rPr>
      <w:sz w:val="24"/>
      <w:szCs w:val="24"/>
    </w:rPr>
  </w:style>
  <w:style w:type="paragraph" w:styleId="784">
    <w:name w:val="脚注文本"/>
    <w:basedOn w:val="744"/>
    <w:next w:val="784"/>
    <w:link w:val="785"/>
    <w:uiPriority w:val="99"/>
    <w:unhideWhenUsed/>
    <w:pPr>
      <w:spacing w:after="40" w:line="240" w:lineRule="auto"/>
    </w:pPr>
    <w:rPr>
      <w:sz w:val="18"/>
      <w:szCs w:val="20"/>
    </w:rPr>
  </w:style>
  <w:style w:type="character" w:styleId="785">
    <w:name w:val="脚注文本 字符2"/>
    <w:next w:val="785"/>
    <w:link w:val="784"/>
    <w:uiPriority w:val="99"/>
    <w:rPr>
      <w:sz w:val="18"/>
    </w:rPr>
  </w:style>
  <w:style w:type="paragraph" w:styleId="786">
    <w:name w:val="目录 6"/>
    <w:basedOn w:val="744"/>
    <w:next w:val="744"/>
    <w:link w:val="744"/>
    <w:unhideWhenUsed/>
    <w:qFormat/>
    <w:pPr>
      <w:ind w:left="1050"/>
      <w:widowControl w:val="off"/>
    </w:pPr>
    <w:rPr>
      <w:rFonts w:ascii="Calibri" w:hAnsi="Calibri" w:cs="Calibri"/>
      <w:sz w:val="18"/>
      <w:szCs w:val="18"/>
    </w:rPr>
  </w:style>
  <w:style w:type="paragraph" w:styleId="787">
    <w:name w:val="图表目录"/>
    <w:basedOn w:val="744"/>
    <w:next w:val="744"/>
    <w:link w:val="744"/>
    <w:uiPriority w:val="99"/>
    <w:unhideWhenUsed/>
    <w:pPr>
      <w:spacing w:after="0" w:afterAutospacing="0"/>
    </w:pPr>
  </w:style>
  <w:style w:type="paragraph" w:styleId="788">
    <w:name w:val="目录 2"/>
    <w:basedOn w:val="744"/>
    <w:next w:val="744"/>
    <w:link w:val="744"/>
    <w:uiPriority w:val="39"/>
    <w:unhideWhenUsed/>
    <w:pPr>
      <w:ind w:left="283" w:right="0" w:firstLine="0"/>
      <w:spacing w:after="57"/>
    </w:pPr>
  </w:style>
  <w:style w:type="paragraph" w:styleId="789">
    <w:name w:val="目录 9"/>
    <w:basedOn w:val="744"/>
    <w:next w:val="744"/>
    <w:link w:val="744"/>
    <w:uiPriority w:val="39"/>
    <w:unhideWhenUsed/>
    <w:pPr>
      <w:ind w:left="2268" w:right="0" w:firstLine="0"/>
      <w:spacing w:after="57"/>
    </w:pPr>
  </w:style>
  <w:style w:type="paragraph" w:styleId="790">
    <w:name w:val="普通(网站)"/>
    <w:basedOn w:val="744"/>
    <w:next w:val="790"/>
    <w:link w:val="744"/>
    <w:pPr>
      <w:contextualSpacing/>
      <w:ind w:firstLine="200"/>
      <w:jc w:val="left"/>
      <w:spacing w:line="360" w:lineRule="auto"/>
      <w:widowControl/>
    </w:pPr>
    <w:rPr>
      <w:rFonts w:ascii="ˎ̥" w:hAnsi="ˎ̥" w:cs="宋体"/>
      <w:color w:val="000000"/>
      <w:sz w:val="13"/>
      <w:szCs w:val="13"/>
    </w:rPr>
  </w:style>
  <w:style w:type="paragraph" w:styleId="791">
    <w:name w:val="标题"/>
    <w:basedOn w:val="744"/>
    <w:next w:val="744"/>
    <w:link w:val="792"/>
    <w:uiPriority w:val="10"/>
    <w:qFormat/>
    <w:pPr>
      <w:contextualSpacing/>
      <w:spacing w:before="300" w:after="200"/>
    </w:pPr>
    <w:rPr>
      <w:sz w:val="48"/>
      <w:szCs w:val="48"/>
    </w:rPr>
  </w:style>
  <w:style w:type="character" w:styleId="792">
    <w:name w:val="标题 字符2"/>
    <w:next w:val="792"/>
    <w:link w:val="791"/>
    <w:uiPriority w:val="10"/>
    <w:rPr>
      <w:sz w:val="48"/>
      <w:szCs w:val="48"/>
    </w:rPr>
  </w:style>
  <w:style w:type="paragraph" w:styleId="793">
    <w:name w:val="正文首行缩进"/>
    <w:basedOn w:val="794"/>
    <w:next w:val="786"/>
    <w:link w:val="796"/>
    <w:uiPriority w:val="99"/>
    <w:unhideWhenUsed/>
    <w:qFormat/>
    <w:pPr>
      <w:ind w:firstLine="420"/>
      <w:jc w:val="both"/>
      <w:spacing w:after="120" w:line="240" w:lineRule="auto"/>
      <w:widowControl w:val="off"/>
    </w:pPr>
    <w:rPr>
      <w:sz w:val="21"/>
      <w:szCs w:val="22"/>
    </w:rPr>
  </w:style>
  <w:style w:type="paragraph" w:styleId="794">
    <w:name w:val="正文文本11"/>
    <w:basedOn w:val="744"/>
    <w:next w:val="794"/>
    <w:link w:val="795"/>
    <w:uiPriority w:val="99"/>
    <w:qFormat/>
    <w:pPr>
      <w:jc w:val="left"/>
      <w:spacing w:line="360" w:lineRule="auto"/>
      <w:widowControl/>
    </w:pPr>
    <w:rPr>
      <w:sz w:val="24"/>
      <w:szCs w:val="20"/>
    </w:rPr>
  </w:style>
  <w:style w:type="character" w:styleId="795">
    <w:name w:val="正文文本 字符"/>
    <w:next w:val="795"/>
    <w:link w:val="794"/>
    <w:uiPriority w:val="99"/>
    <w:rPr>
      <w:rFonts w:ascii="Times New Roman" w:hAnsi="Times New Roman"/>
      <w:sz w:val="24"/>
    </w:rPr>
  </w:style>
  <w:style w:type="character" w:styleId="796">
    <w:name w:val="正文文本首行缩进 字符"/>
    <w:next w:val="796"/>
    <w:link w:val="793"/>
    <w:uiPriority w:val="99"/>
    <w:semiHidden/>
    <w:rPr>
      <w:rFonts w:ascii="Times New Roman" w:hAnsi="Times New Roman"/>
      <w:sz w:val="21"/>
      <w:szCs w:val="22"/>
    </w:rPr>
  </w:style>
  <w:style w:type="paragraph" w:styleId="797">
    <w:name w:val="正文首行缩进 2"/>
    <w:basedOn w:val="798"/>
    <w:next w:val="797"/>
    <w:link w:val="800"/>
    <w:uiPriority w:val="99"/>
    <w:unhideWhenUsed/>
    <w:qFormat/>
    <w:pPr>
      <w:ind w:left="420" w:right="0" w:firstLine="420"/>
      <w:jc w:val="left"/>
      <w:spacing w:after="120" w:line="240" w:lineRule="auto"/>
      <w:widowControl/>
    </w:pPr>
    <w:rPr>
      <w:sz w:val="24"/>
    </w:rPr>
  </w:style>
  <w:style w:type="paragraph" w:styleId="798">
    <w:name w:val="正文文本缩进1"/>
    <w:basedOn w:val="744"/>
    <w:next w:val="798"/>
    <w:link w:val="799"/>
    <w:unhideWhenUsed/>
    <w:qFormat/>
    <w:pPr>
      <w:ind w:right="-159" w:firstLine="246"/>
      <w:spacing w:line="240" w:lineRule="atLeast"/>
    </w:pPr>
    <w:rPr>
      <w:spacing w:val="20"/>
      <w:szCs w:val="24"/>
    </w:rPr>
  </w:style>
  <w:style w:type="character" w:styleId="799">
    <w:name w:val="正文文本缩进 字符2"/>
    <w:next w:val="799"/>
    <w:link w:val="798"/>
    <w:qFormat/>
    <w:rPr>
      <w:rFonts w:ascii="Times New Roman" w:hAnsi="Times New Roman"/>
      <w:spacing w:val="20"/>
      <w:sz w:val="21"/>
      <w:szCs w:val="24"/>
    </w:rPr>
  </w:style>
  <w:style w:type="character" w:styleId="800">
    <w:name w:val="正文文本首行缩进 2 字符1"/>
    <w:next w:val="800"/>
    <w:link w:val="797"/>
    <w:uiPriority w:val="99"/>
    <w:qFormat/>
    <w:rPr>
      <w:rFonts w:ascii="Times New Roman" w:hAnsi="Times New Roman"/>
      <w:spacing w:val="20"/>
      <w:sz w:val="24"/>
      <w:szCs w:val="24"/>
    </w:rPr>
  </w:style>
  <w:style w:type="table" w:styleId="801">
    <w:name w:val="网格型"/>
    <w:next w:val="801"/>
    <w:link w:val="744"/>
    <w:uiPriority w:val="59"/>
    <w:rPr>
      <w:lang w:val="en-US" w:eastAsia="zh-CN" w:bidi="ar-SA"/>
    </w:rPr>
    <w:tblPr/>
  </w:style>
  <w:style w:type="character" w:styleId="802">
    <w:name w:val="尾注引用"/>
    <w:next w:val="802"/>
    <w:link w:val="744"/>
    <w:uiPriority w:val="99"/>
    <w:unhideWhenUsed/>
    <w:rPr>
      <w:vertAlign w:val="superscript"/>
    </w:rPr>
  </w:style>
  <w:style w:type="character" w:styleId="803">
    <w:name w:val="已访问的超链接"/>
    <w:next w:val="803"/>
    <w:link w:val="744"/>
    <w:unhideWhenUsed/>
    <w:qFormat/>
    <w:rPr>
      <w:color w:val="800080"/>
      <w:u w:val="single"/>
    </w:rPr>
  </w:style>
  <w:style w:type="character" w:styleId="804">
    <w:name w:val="超链接"/>
    <w:next w:val="804"/>
    <w:link w:val="744"/>
    <w:uiPriority w:val="99"/>
    <w:unhideWhenUsed/>
    <w:rPr>
      <w:color w:val="0000ff"/>
      <w:u w:val="single"/>
    </w:rPr>
  </w:style>
  <w:style w:type="character" w:styleId="805">
    <w:name w:val="脚注引用"/>
    <w:next w:val="805"/>
    <w:link w:val="744"/>
    <w:uiPriority w:val="99"/>
    <w:unhideWhenUsed/>
    <w:rPr>
      <w:vertAlign w:val="superscript"/>
    </w:rPr>
  </w:style>
  <w:style w:type="character" w:styleId="806">
    <w:name w:val="Caption Char"/>
    <w:next w:val="806"/>
    <w:link w:val="744"/>
    <w:uiPriority w:val="99"/>
  </w:style>
  <w:style w:type="character" w:styleId="807">
    <w:name w:val="font21"/>
    <w:next w:val="807"/>
    <w:link w:val="744"/>
    <w:rPr>
      <w:rFonts w:ascii="Times New Roman" w:hAnsi="Times New Roman" w:cs="Times New Roman"/>
      <w:i w:val="0"/>
      <w:iCs w:val="0"/>
      <w:color w:val="000000"/>
      <w:sz w:val="21"/>
      <w:szCs w:val="21"/>
      <w:u w:val="none"/>
    </w:rPr>
  </w:style>
  <w:style w:type="paragraph" w:styleId="808">
    <w:name w:val="无间隔"/>
    <w:next w:val="808"/>
    <w:link w:val="744"/>
    <w:uiPriority w:val="1"/>
    <w:qFormat/>
    <w:rPr>
      <w:lang w:val="en-US" w:eastAsia="zh-CN" w:bidi="ar-SA"/>
    </w:rPr>
  </w:style>
  <w:style w:type="paragraph" w:styleId="809">
    <w:name w:val="引用"/>
    <w:basedOn w:val="744"/>
    <w:next w:val="744"/>
    <w:link w:val="810"/>
    <w:uiPriority w:val="29"/>
    <w:qFormat/>
    <w:pPr>
      <w:ind w:left="720" w:right="720"/>
    </w:pPr>
    <w:rPr>
      <w:i/>
      <w:sz w:val="20"/>
      <w:szCs w:val="20"/>
    </w:rPr>
  </w:style>
  <w:style w:type="character" w:styleId="810">
    <w:name w:val="引用 字符"/>
    <w:next w:val="810"/>
    <w:link w:val="809"/>
    <w:uiPriority w:val="29"/>
    <w:rPr>
      <w:i/>
    </w:rPr>
  </w:style>
  <w:style w:type="paragraph" w:styleId="811">
    <w:name w:val="明显引用"/>
    <w:basedOn w:val="744"/>
    <w:next w:val="744"/>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12">
    <w:name w:val="明显引用 字符"/>
    <w:next w:val="812"/>
    <w:link w:val="811"/>
    <w:uiPriority w:val="30"/>
    <w:rPr>
      <w:i/>
    </w:rPr>
  </w:style>
  <w:style w:type="table" w:styleId="813">
    <w:name w:val="Table Grid Light"/>
    <w:next w:val="813"/>
    <w:link w:val="744"/>
    <w:uiPriority w:val="59"/>
    <w:rPr>
      <w:lang w:val="en-US" w:eastAsia="zh-CN" w:bidi="ar-SA"/>
    </w:rPr>
    <w:tblPr/>
  </w:style>
  <w:style w:type="table" w:styleId="814">
    <w:name w:val="Plain Table 1"/>
    <w:next w:val="814"/>
    <w:link w:val="744"/>
    <w:uiPriority w:val="59"/>
    <w:rPr>
      <w:lang w:val="en-US" w:eastAsia="zh-CN" w:bidi="ar-SA"/>
    </w:rPr>
    <w:tblPr/>
  </w:style>
  <w:style w:type="table" w:styleId="815">
    <w:name w:val="Plain Table 2"/>
    <w:next w:val="815"/>
    <w:link w:val="744"/>
    <w:uiPriority w:val="59"/>
    <w:rPr>
      <w:lang w:val="en-US" w:eastAsia="zh-CN" w:bidi="ar-SA"/>
    </w:rPr>
    <w:tblPr/>
  </w:style>
  <w:style w:type="table" w:styleId="816">
    <w:name w:val="Plain Table 3"/>
    <w:next w:val="816"/>
    <w:link w:val="744"/>
    <w:uiPriority w:val="99"/>
    <w:rPr>
      <w:lang w:val="en-US" w:eastAsia="zh-CN" w:bidi="ar-SA"/>
    </w:rPr>
    <w:tblPr/>
  </w:style>
  <w:style w:type="table" w:styleId="817">
    <w:name w:val="Plain Table 4"/>
    <w:next w:val="817"/>
    <w:link w:val="744"/>
    <w:uiPriority w:val="99"/>
    <w:rPr>
      <w:lang w:val="en-US" w:eastAsia="zh-CN" w:bidi="ar-SA"/>
    </w:rPr>
    <w:tblPr/>
  </w:style>
  <w:style w:type="table" w:styleId="818">
    <w:name w:val="Plain Table 5"/>
    <w:next w:val="818"/>
    <w:link w:val="744"/>
    <w:uiPriority w:val="99"/>
    <w:rPr>
      <w:lang w:val="en-US" w:eastAsia="zh-CN" w:bidi="ar-SA"/>
    </w:rPr>
    <w:tblPr/>
  </w:style>
  <w:style w:type="table" w:styleId="819">
    <w:name w:val="Grid Table 1 Light"/>
    <w:next w:val="819"/>
    <w:link w:val="744"/>
    <w:uiPriority w:val="99"/>
    <w:rPr>
      <w:lang w:val="en-US" w:eastAsia="zh-CN" w:bidi="ar-SA"/>
    </w:rPr>
    <w:tblPr/>
  </w:style>
  <w:style w:type="table" w:styleId="820">
    <w:name w:val="Grid Table 1 Light - Accent 1"/>
    <w:next w:val="820"/>
    <w:link w:val="744"/>
    <w:uiPriority w:val="99"/>
    <w:rPr>
      <w:lang w:val="en-US" w:eastAsia="zh-CN" w:bidi="ar-SA"/>
    </w:rPr>
    <w:tblPr/>
  </w:style>
  <w:style w:type="table" w:styleId="821">
    <w:name w:val="Grid Table 1 Light - Accent 2"/>
    <w:next w:val="821"/>
    <w:link w:val="744"/>
    <w:uiPriority w:val="99"/>
    <w:rPr>
      <w:lang w:val="en-US" w:eastAsia="zh-CN" w:bidi="ar-SA"/>
    </w:rPr>
    <w:tblPr/>
  </w:style>
  <w:style w:type="table" w:styleId="822">
    <w:name w:val="Grid Table 1 Light - Accent 3"/>
    <w:next w:val="822"/>
    <w:link w:val="744"/>
    <w:uiPriority w:val="99"/>
    <w:rPr>
      <w:lang w:val="en-US" w:eastAsia="zh-CN" w:bidi="ar-SA"/>
    </w:rPr>
    <w:tblPr/>
  </w:style>
  <w:style w:type="table" w:styleId="823">
    <w:name w:val="Grid Table 1 Light - Accent 4"/>
    <w:next w:val="823"/>
    <w:link w:val="744"/>
    <w:uiPriority w:val="99"/>
    <w:rPr>
      <w:lang w:val="en-US" w:eastAsia="zh-CN" w:bidi="ar-SA"/>
    </w:rPr>
    <w:tblPr/>
  </w:style>
  <w:style w:type="table" w:styleId="824">
    <w:name w:val="Grid Table 1 Light - Accent 5"/>
    <w:next w:val="824"/>
    <w:link w:val="744"/>
    <w:uiPriority w:val="99"/>
    <w:rPr>
      <w:lang w:val="en-US" w:eastAsia="zh-CN" w:bidi="ar-SA"/>
    </w:rPr>
    <w:tblPr/>
  </w:style>
  <w:style w:type="table" w:styleId="825">
    <w:name w:val="Grid Table 1 Light - Accent 6"/>
    <w:next w:val="825"/>
    <w:link w:val="744"/>
    <w:uiPriority w:val="99"/>
    <w:rPr>
      <w:lang w:val="en-US" w:eastAsia="zh-CN" w:bidi="ar-SA"/>
    </w:rPr>
    <w:tblPr/>
  </w:style>
  <w:style w:type="table" w:styleId="826">
    <w:name w:val="Grid Table 2"/>
    <w:next w:val="826"/>
    <w:link w:val="744"/>
    <w:uiPriority w:val="99"/>
    <w:rPr>
      <w:lang w:val="en-US" w:eastAsia="zh-CN" w:bidi="ar-SA"/>
    </w:rPr>
    <w:tblPr/>
  </w:style>
  <w:style w:type="table" w:styleId="827">
    <w:name w:val="Grid Table 2 - Accent 1"/>
    <w:next w:val="827"/>
    <w:link w:val="744"/>
    <w:uiPriority w:val="99"/>
    <w:qFormat/>
    <w:rPr>
      <w:lang w:val="en-US" w:eastAsia="zh-CN" w:bidi="ar-SA"/>
    </w:rPr>
    <w:tblPr/>
  </w:style>
  <w:style w:type="table" w:styleId="828">
    <w:name w:val="Grid Table 2 - Accent 2"/>
    <w:next w:val="828"/>
    <w:link w:val="744"/>
    <w:uiPriority w:val="99"/>
    <w:rPr>
      <w:lang w:val="en-US" w:eastAsia="zh-CN" w:bidi="ar-SA"/>
    </w:rPr>
    <w:tblPr/>
  </w:style>
  <w:style w:type="table" w:styleId="829">
    <w:name w:val="Grid Table 2 - Accent 3"/>
    <w:next w:val="829"/>
    <w:link w:val="744"/>
    <w:uiPriority w:val="99"/>
    <w:rPr>
      <w:lang w:val="en-US" w:eastAsia="zh-CN" w:bidi="ar-SA"/>
    </w:rPr>
    <w:tblPr/>
  </w:style>
  <w:style w:type="table" w:styleId="830">
    <w:name w:val="Grid Table 2 - Accent 4"/>
    <w:next w:val="830"/>
    <w:link w:val="744"/>
    <w:uiPriority w:val="99"/>
    <w:rPr>
      <w:lang w:val="en-US" w:eastAsia="zh-CN" w:bidi="ar-SA"/>
    </w:rPr>
    <w:tblPr/>
  </w:style>
  <w:style w:type="table" w:styleId="831">
    <w:name w:val="Grid Table 2 - Accent 5"/>
    <w:next w:val="831"/>
    <w:link w:val="744"/>
    <w:uiPriority w:val="99"/>
    <w:rPr>
      <w:lang w:val="en-US" w:eastAsia="zh-CN" w:bidi="ar-SA"/>
    </w:rPr>
    <w:tblPr/>
  </w:style>
  <w:style w:type="table" w:styleId="832">
    <w:name w:val="Grid Table 2 - Accent 6"/>
    <w:next w:val="832"/>
    <w:link w:val="744"/>
    <w:uiPriority w:val="99"/>
    <w:rPr>
      <w:lang w:val="en-US" w:eastAsia="zh-CN" w:bidi="ar-SA"/>
    </w:rPr>
    <w:tblPr/>
  </w:style>
  <w:style w:type="table" w:styleId="833">
    <w:name w:val="Grid Table 3"/>
    <w:next w:val="833"/>
    <w:link w:val="744"/>
    <w:uiPriority w:val="99"/>
    <w:rPr>
      <w:lang w:val="en-US" w:eastAsia="zh-CN" w:bidi="ar-SA"/>
    </w:rPr>
    <w:tblPr/>
  </w:style>
  <w:style w:type="table" w:styleId="834">
    <w:name w:val="Grid Table 3 - Accent 1"/>
    <w:next w:val="834"/>
    <w:link w:val="744"/>
    <w:uiPriority w:val="99"/>
    <w:rPr>
      <w:lang w:val="en-US" w:eastAsia="zh-CN" w:bidi="ar-SA"/>
    </w:rPr>
    <w:tblPr/>
  </w:style>
  <w:style w:type="table" w:styleId="835">
    <w:name w:val="Grid Table 3 - Accent 2"/>
    <w:next w:val="835"/>
    <w:link w:val="744"/>
    <w:uiPriority w:val="99"/>
    <w:rPr>
      <w:lang w:val="en-US" w:eastAsia="zh-CN" w:bidi="ar-SA"/>
    </w:rPr>
    <w:tblPr/>
  </w:style>
  <w:style w:type="table" w:styleId="836">
    <w:name w:val="Grid Table 3 - Accent 3"/>
    <w:next w:val="836"/>
    <w:link w:val="744"/>
    <w:uiPriority w:val="99"/>
    <w:rPr>
      <w:lang w:val="en-US" w:eastAsia="zh-CN" w:bidi="ar-SA"/>
    </w:rPr>
    <w:tblPr/>
  </w:style>
  <w:style w:type="table" w:styleId="837">
    <w:name w:val="Grid Table 3 - Accent 4"/>
    <w:next w:val="837"/>
    <w:link w:val="744"/>
    <w:uiPriority w:val="99"/>
    <w:rPr>
      <w:lang w:val="en-US" w:eastAsia="zh-CN" w:bidi="ar-SA"/>
    </w:rPr>
    <w:tblPr/>
  </w:style>
  <w:style w:type="table" w:styleId="838">
    <w:name w:val="Grid Table 3 - Accent 5"/>
    <w:next w:val="838"/>
    <w:link w:val="744"/>
    <w:uiPriority w:val="99"/>
    <w:rPr>
      <w:lang w:val="en-US" w:eastAsia="zh-CN" w:bidi="ar-SA"/>
    </w:rPr>
    <w:tblPr/>
  </w:style>
  <w:style w:type="table" w:styleId="839">
    <w:name w:val="Grid Table 3 - Accent 6"/>
    <w:next w:val="839"/>
    <w:link w:val="744"/>
    <w:uiPriority w:val="99"/>
    <w:rPr>
      <w:lang w:val="en-US" w:eastAsia="zh-CN" w:bidi="ar-SA"/>
    </w:rPr>
    <w:tblPr/>
  </w:style>
  <w:style w:type="table" w:styleId="840">
    <w:name w:val="Grid Table 4"/>
    <w:next w:val="840"/>
    <w:link w:val="744"/>
    <w:uiPriority w:val="59"/>
    <w:qFormat/>
    <w:rPr>
      <w:lang w:val="en-US" w:eastAsia="zh-CN" w:bidi="ar-SA"/>
    </w:rPr>
    <w:tblPr/>
  </w:style>
  <w:style w:type="table" w:styleId="841">
    <w:name w:val="Grid Table 4 - Accent 1"/>
    <w:next w:val="841"/>
    <w:link w:val="744"/>
    <w:uiPriority w:val="59"/>
    <w:rPr>
      <w:lang w:val="en-US" w:eastAsia="zh-CN" w:bidi="ar-SA"/>
    </w:rPr>
    <w:tblPr/>
  </w:style>
  <w:style w:type="table" w:styleId="842">
    <w:name w:val="Grid Table 4 - Accent 2"/>
    <w:next w:val="842"/>
    <w:link w:val="744"/>
    <w:uiPriority w:val="59"/>
    <w:rPr>
      <w:lang w:val="en-US" w:eastAsia="zh-CN" w:bidi="ar-SA"/>
    </w:rPr>
    <w:tblPr/>
  </w:style>
  <w:style w:type="table" w:styleId="843">
    <w:name w:val="Grid Table 4 - Accent 3"/>
    <w:next w:val="843"/>
    <w:link w:val="744"/>
    <w:uiPriority w:val="59"/>
    <w:rPr>
      <w:lang w:val="en-US" w:eastAsia="zh-CN" w:bidi="ar-SA"/>
    </w:rPr>
    <w:tblPr/>
  </w:style>
  <w:style w:type="table" w:styleId="844">
    <w:name w:val="Grid Table 4 - Accent 4"/>
    <w:next w:val="844"/>
    <w:link w:val="744"/>
    <w:uiPriority w:val="59"/>
    <w:rPr>
      <w:lang w:val="en-US" w:eastAsia="zh-CN" w:bidi="ar-SA"/>
    </w:rPr>
    <w:tblPr/>
  </w:style>
  <w:style w:type="table" w:styleId="845">
    <w:name w:val="Grid Table 4 - Accent 5"/>
    <w:next w:val="845"/>
    <w:link w:val="744"/>
    <w:uiPriority w:val="59"/>
    <w:rPr>
      <w:lang w:val="en-US" w:eastAsia="zh-CN" w:bidi="ar-SA"/>
    </w:rPr>
    <w:tblPr/>
  </w:style>
  <w:style w:type="table" w:styleId="846">
    <w:name w:val="Grid Table 4 - Accent 6"/>
    <w:next w:val="846"/>
    <w:link w:val="744"/>
    <w:uiPriority w:val="59"/>
    <w:rPr>
      <w:lang w:val="en-US" w:eastAsia="zh-CN" w:bidi="ar-SA"/>
    </w:rPr>
    <w:tblPr/>
  </w:style>
  <w:style w:type="table" w:styleId="847">
    <w:name w:val="Grid Table 5 Dark"/>
    <w:next w:val="847"/>
    <w:link w:val="744"/>
    <w:uiPriority w:val="99"/>
    <w:rPr>
      <w:lang w:val="en-US" w:eastAsia="zh-CN" w:bidi="ar-SA"/>
    </w:rPr>
    <w:tblPr/>
  </w:style>
  <w:style w:type="table" w:styleId="848">
    <w:name w:val="Grid Table 5 Dark- Accent 1"/>
    <w:next w:val="848"/>
    <w:link w:val="744"/>
    <w:uiPriority w:val="99"/>
    <w:rPr>
      <w:lang w:val="en-US" w:eastAsia="zh-CN" w:bidi="ar-SA"/>
    </w:rPr>
    <w:tblPr/>
  </w:style>
  <w:style w:type="table" w:styleId="849">
    <w:name w:val="Grid Table 5 Dark - Accent 2"/>
    <w:next w:val="849"/>
    <w:link w:val="744"/>
    <w:uiPriority w:val="99"/>
    <w:rPr>
      <w:lang w:val="en-US" w:eastAsia="zh-CN" w:bidi="ar-SA"/>
    </w:rPr>
    <w:tblPr/>
  </w:style>
  <w:style w:type="table" w:styleId="850">
    <w:name w:val="Grid Table 5 Dark - Accent 3"/>
    <w:next w:val="850"/>
    <w:link w:val="744"/>
    <w:uiPriority w:val="99"/>
    <w:rPr>
      <w:lang w:val="en-US" w:eastAsia="zh-CN" w:bidi="ar-SA"/>
    </w:rPr>
    <w:tblPr/>
  </w:style>
  <w:style w:type="table" w:styleId="851">
    <w:name w:val="Grid Table 5 Dark- Accent 4"/>
    <w:next w:val="851"/>
    <w:link w:val="744"/>
    <w:uiPriority w:val="99"/>
    <w:rPr>
      <w:lang w:val="en-US" w:eastAsia="zh-CN" w:bidi="ar-SA"/>
    </w:rPr>
    <w:tblPr/>
  </w:style>
  <w:style w:type="table" w:styleId="852">
    <w:name w:val="Grid Table 5 Dark - Accent 5"/>
    <w:next w:val="852"/>
    <w:link w:val="744"/>
    <w:uiPriority w:val="99"/>
    <w:rPr>
      <w:lang w:val="en-US" w:eastAsia="zh-CN" w:bidi="ar-SA"/>
    </w:rPr>
    <w:tblPr/>
  </w:style>
  <w:style w:type="table" w:styleId="853">
    <w:name w:val="Grid Table 5 Dark - Accent 6"/>
    <w:next w:val="853"/>
    <w:link w:val="744"/>
    <w:uiPriority w:val="99"/>
    <w:rPr>
      <w:lang w:val="en-US" w:eastAsia="zh-CN" w:bidi="ar-SA"/>
    </w:rPr>
    <w:tblPr/>
  </w:style>
  <w:style w:type="table" w:styleId="854">
    <w:name w:val="Grid Table 6 Colorful"/>
    <w:next w:val="854"/>
    <w:link w:val="744"/>
    <w:uiPriority w:val="99"/>
    <w:rPr>
      <w:lang w:val="en-US" w:eastAsia="zh-CN" w:bidi="ar-SA"/>
    </w:rPr>
    <w:tblPr/>
  </w:style>
  <w:style w:type="table" w:styleId="855">
    <w:name w:val="Grid Table 6 Colorful - Accent 1"/>
    <w:next w:val="855"/>
    <w:link w:val="744"/>
    <w:uiPriority w:val="99"/>
    <w:rPr>
      <w:lang w:val="en-US" w:eastAsia="zh-CN" w:bidi="ar-SA"/>
    </w:rPr>
    <w:tblPr/>
  </w:style>
  <w:style w:type="table" w:styleId="856">
    <w:name w:val="Grid Table 6 Colorful - Accent 2"/>
    <w:next w:val="856"/>
    <w:link w:val="744"/>
    <w:uiPriority w:val="99"/>
    <w:rPr>
      <w:lang w:val="en-US" w:eastAsia="zh-CN" w:bidi="ar-SA"/>
    </w:rPr>
    <w:tblPr/>
  </w:style>
  <w:style w:type="table" w:styleId="857">
    <w:name w:val="Grid Table 6 Colorful - Accent 3"/>
    <w:next w:val="857"/>
    <w:link w:val="744"/>
    <w:uiPriority w:val="99"/>
    <w:rPr>
      <w:lang w:val="en-US" w:eastAsia="zh-CN" w:bidi="ar-SA"/>
    </w:rPr>
    <w:tblPr/>
  </w:style>
  <w:style w:type="table" w:styleId="858">
    <w:name w:val="Grid Table 6 Colorful - Accent 4"/>
    <w:next w:val="858"/>
    <w:link w:val="744"/>
    <w:uiPriority w:val="99"/>
    <w:rPr>
      <w:lang w:val="en-US" w:eastAsia="zh-CN" w:bidi="ar-SA"/>
    </w:rPr>
    <w:tblPr/>
  </w:style>
  <w:style w:type="table" w:styleId="859">
    <w:name w:val="Grid Table 6 Colorful - Accent 5"/>
    <w:next w:val="859"/>
    <w:link w:val="744"/>
    <w:uiPriority w:val="99"/>
    <w:rPr>
      <w:lang w:val="en-US" w:eastAsia="zh-CN" w:bidi="ar-SA"/>
    </w:rPr>
    <w:tblPr/>
  </w:style>
  <w:style w:type="table" w:styleId="860">
    <w:name w:val="Grid Table 6 Colorful - Accent 6"/>
    <w:next w:val="860"/>
    <w:link w:val="744"/>
    <w:uiPriority w:val="99"/>
    <w:rPr>
      <w:lang w:val="en-US" w:eastAsia="zh-CN" w:bidi="ar-SA"/>
    </w:rPr>
    <w:tblPr/>
  </w:style>
  <w:style w:type="table" w:styleId="861">
    <w:name w:val="Grid Table 7 Colorful"/>
    <w:next w:val="861"/>
    <w:link w:val="744"/>
    <w:uiPriority w:val="99"/>
    <w:rPr>
      <w:lang w:val="en-US" w:eastAsia="zh-CN" w:bidi="ar-SA"/>
    </w:rPr>
    <w:tblPr/>
  </w:style>
  <w:style w:type="table" w:styleId="862">
    <w:name w:val="Grid Table 7 Colorful - Accent 1"/>
    <w:next w:val="862"/>
    <w:link w:val="744"/>
    <w:uiPriority w:val="99"/>
    <w:rPr>
      <w:lang w:val="en-US" w:eastAsia="zh-CN" w:bidi="ar-SA"/>
    </w:rPr>
    <w:tblPr/>
  </w:style>
  <w:style w:type="table" w:styleId="863">
    <w:name w:val="Grid Table 7 Colorful - Accent 2"/>
    <w:next w:val="863"/>
    <w:link w:val="744"/>
    <w:uiPriority w:val="99"/>
    <w:rPr>
      <w:lang w:val="en-US" w:eastAsia="zh-CN" w:bidi="ar-SA"/>
    </w:rPr>
    <w:tblPr/>
  </w:style>
  <w:style w:type="table" w:styleId="864">
    <w:name w:val="Grid Table 7 Colorful - Accent 3"/>
    <w:next w:val="864"/>
    <w:link w:val="744"/>
    <w:uiPriority w:val="99"/>
    <w:rPr>
      <w:lang w:val="en-US" w:eastAsia="zh-CN" w:bidi="ar-SA"/>
    </w:rPr>
    <w:tblPr/>
  </w:style>
  <w:style w:type="table" w:styleId="865">
    <w:name w:val="Grid Table 7 Colorful - Accent 4"/>
    <w:next w:val="865"/>
    <w:link w:val="744"/>
    <w:uiPriority w:val="99"/>
    <w:rPr>
      <w:lang w:val="en-US" w:eastAsia="zh-CN" w:bidi="ar-SA"/>
    </w:rPr>
    <w:tblPr/>
  </w:style>
  <w:style w:type="table" w:styleId="866">
    <w:name w:val="Grid Table 7 Colorful - Accent 5"/>
    <w:next w:val="866"/>
    <w:link w:val="744"/>
    <w:uiPriority w:val="99"/>
    <w:rPr>
      <w:lang w:val="en-US" w:eastAsia="zh-CN" w:bidi="ar-SA"/>
    </w:rPr>
    <w:tblPr/>
  </w:style>
  <w:style w:type="table" w:styleId="867">
    <w:name w:val="Grid Table 7 Colorful - Accent 6"/>
    <w:next w:val="867"/>
    <w:link w:val="744"/>
    <w:uiPriority w:val="99"/>
    <w:rPr>
      <w:lang w:val="en-US" w:eastAsia="zh-CN" w:bidi="ar-SA"/>
    </w:rPr>
    <w:tblPr/>
  </w:style>
  <w:style w:type="table" w:styleId="868">
    <w:name w:val="List Table 1 Light"/>
    <w:next w:val="868"/>
    <w:link w:val="744"/>
    <w:uiPriority w:val="99"/>
    <w:rPr>
      <w:lang w:val="en-US" w:eastAsia="zh-CN" w:bidi="ar-SA"/>
    </w:rPr>
    <w:tblPr/>
  </w:style>
  <w:style w:type="table" w:styleId="869">
    <w:name w:val="List Table 1 Light - Accent 1"/>
    <w:next w:val="869"/>
    <w:link w:val="744"/>
    <w:uiPriority w:val="99"/>
    <w:rPr>
      <w:lang w:val="en-US" w:eastAsia="zh-CN" w:bidi="ar-SA"/>
    </w:rPr>
    <w:tblPr/>
  </w:style>
  <w:style w:type="table" w:styleId="870">
    <w:name w:val="List Table 1 Light - Accent 2"/>
    <w:next w:val="870"/>
    <w:link w:val="744"/>
    <w:uiPriority w:val="99"/>
    <w:rPr>
      <w:lang w:val="en-US" w:eastAsia="zh-CN" w:bidi="ar-SA"/>
    </w:rPr>
    <w:tblPr/>
  </w:style>
  <w:style w:type="table" w:styleId="871">
    <w:name w:val="List Table 1 Light - Accent 3"/>
    <w:next w:val="871"/>
    <w:link w:val="744"/>
    <w:uiPriority w:val="99"/>
    <w:rPr>
      <w:lang w:val="en-US" w:eastAsia="zh-CN" w:bidi="ar-SA"/>
    </w:rPr>
    <w:tblPr/>
  </w:style>
  <w:style w:type="table" w:styleId="872">
    <w:name w:val="List Table 1 Light - Accent 4"/>
    <w:next w:val="872"/>
    <w:link w:val="744"/>
    <w:uiPriority w:val="99"/>
    <w:rPr>
      <w:lang w:val="en-US" w:eastAsia="zh-CN" w:bidi="ar-SA"/>
    </w:rPr>
    <w:tblPr/>
  </w:style>
  <w:style w:type="table" w:styleId="873">
    <w:name w:val="List Table 1 Light - Accent 5"/>
    <w:next w:val="873"/>
    <w:link w:val="744"/>
    <w:uiPriority w:val="99"/>
    <w:rPr>
      <w:lang w:val="en-US" w:eastAsia="zh-CN" w:bidi="ar-SA"/>
    </w:rPr>
    <w:tblPr/>
  </w:style>
  <w:style w:type="table" w:styleId="874">
    <w:name w:val="List Table 1 Light - Accent 6"/>
    <w:next w:val="874"/>
    <w:link w:val="744"/>
    <w:uiPriority w:val="99"/>
    <w:rPr>
      <w:lang w:val="en-US" w:eastAsia="zh-CN" w:bidi="ar-SA"/>
    </w:rPr>
    <w:tblPr/>
  </w:style>
  <w:style w:type="table" w:styleId="875">
    <w:name w:val="List Table 2"/>
    <w:next w:val="875"/>
    <w:link w:val="744"/>
    <w:uiPriority w:val="99"/>
    <w:rPr>
      <w:lang w:val="en-US" w:eastAsia="zh-CN" w:bidi="ar-SA"/>
    </w:rPr>
    <w:tblPr/>
  </w:style>
  <w:style w:type="table" w:styleId="876">
    <w:name w:val="List Table 2 - Accent 1"/>
    <w:next w:val="876"/>
    <w:link w:val="744"/>
    <w:uiPriority w:val="99"/>
    <w:rPr>
      <w:lang w:val="en-US" w:eastAsia="zh-CN" w:bidi="ar-SA"/>
    </w:rPr>
    <w:tblPr/>
  </w:style>
  <w:style w:type="table" w:styleId="877">
    <w:name w:val="List Table 2 - Accent 2"/>
    <w:next w:val="877"/>
    <w:link w:val="744"/>
    <w:uiPriority w:val="99"/>
    <w:rPr>
      <w:lang w:val="en-US" w:eastAsia="zh-CN" w:bidi="ar-SA"/>
    </w:rPr>
    <w:tblPr/>
  </w:style>
  <w:style w:type="table" w:styleId="878">
    <w:name w:val="List Table 2 - Accent 3"/>
    <w:next w:val="878"/>
    <w:link w:val="744"/>
    <w:uiPriority w:val="99"/>
    <w:rPr>
      <w:lang w:val="en-US" w:eastAsia="zh-CN" w:bidi="ar-SA"/>
    </w:rPr>
    <w:tblPr/>
  </w:style>
  <w:style w:type="table" w:styleId="879">
    <w:name w:val="List Table 2 - Accent 4"/>
    <w:next w:val="879"/>
    <w:link w:val="744"/>
    <w:uiPriority w:val="99"/>
    <w:rPr>
      <w:lang w:val="en-US" w:eastAsia="zh-CN" w:bidi="ar-SA"/>
    </w:rPr>
    <w:tblPr/>
  </w:style>
  <w:style w:type="table" w:styleId="880">
    <w:name w:val="List Table 2 - Accent 5"/>
    <w:next w:val="880"/>
    <w:link w:val="744"/>
    <w:uiPriority w:val="99"/>
    <w:rPr>
      <w:lang w:val="en-US" w:eastAsia="zh-CN" w:bidi="ar-SA"/>
    </w:rPr>
    <w:tblPr/>
  </w:style>
  <w:style w:type="table" w:styleId="881">
    <w:name w:val="List Table 2 - Accent 6"/>
    <w:next w:val="881"/>
    <w:link w:val="744"/>
    <w:uiPriority w:val="99"/>
    <w:rPr>
      <w:lang w:val="en-US" w:eastAsia="zh-CN" w:bidi="ar-SA"/>
    </w:rPr>
    <w:tblPr/>
  </w:style>
  <w:style w:type="table" w:styleId="882">
    <w:name w:val="List Table 3"/>
    <w:next w:val="882"/>
    <w:link w:val="744"/>
    <w:uiPriority w:val="99"/>
    <w:rPr>
      <w:lang w:val="en-US" w:eastAsia="zh-CN" w:bidi="ar-SA"/>
    </w:rPr>
    <w:tblPr/>
  </w:style>
  <w:style w:type="table" w:styleId="883">
    <w:name w:val="List Table 3 - Accent 1"/>
    <w:next w:val="883"/>
    <w:link w:val="744"/>
    <w:uiPriority w:val="99"/>
    <w:rPr>
      <w:lang w:val="en-US" w:eastAsia="zh-CN" w:bidi="ar-SA"/>
    </w:rPr>
    <w:tblPr/>
  </w:style>
  <w:style w:type="table" w:styleId="884">
    <w:name w:val="List Table 3 - Accent 2"/>
    <w:next w:val="884"/>
    <w:link w:val="744"/>
    <w:uiPriority w:val="99"/>
    <w:rPr>
      <w:lang w:val="en-US" w:eastAsia="zh-CN" w:bidi="ar-SA"/>
    </w:rPr>
    <w:tblPr/>
  </w:style>
  <w:style w:type="table" w:styleId="885">
    <w:name w:val="List Table 3 - Accent 3"/>
    <w:next w:val="885"/>
    <w:link w:val="744"/>
    <w:uiPriority w:val="99"/>
    <w:rPr>
      <w:lang w:val="en-US" w:eastAsia="zh-CN" w:bidi="ar-SA"/>
    </w:rPr>
    <w:tblPr/>
  </w:style>
  <w:style w:type="table" w:styleId="886">
    <w:name w:val="List Table 3 - Accent 4"/>
    <w:next w:val="886"/>
    <w:link w:val="744"/>
    <w:uiPriority w:val="99"/>
    <w:rPr>
      <w:lang w:val="en-US" w:eastAsia="zh-CN" w:bidi="ar-SA"/>
    </w:rPr>
    <w:tblPr/>
  </w:style>
  <w:style w:type="table" w:styleId="887">
    <w:name w:val="List Table 3 - Accent 5"/>
    <w:next w:val="887"/>
    <w:link w:val="744"/>
    <w:uiPriority w:val="99"/>
    <w:rPr>
      <w:lang w:val="en-US" w:eastAsia="zh-CN" w:bidi="ar-SA"/>
    </w:rPr>
    <w:tblPr/>
  </w:style>
  <w:style w:type="table" w:styleId="888">
    <w:name w:val="List Table 3 - Accent 6"/>
    <w:next w:val="888"/>
    <w:link w:val="744"/>
    <w:uiPriority w:val="99"/>
    <w:rPr>
      <w:lang w:val="en-US" w:eastAsia="zh-CN" w:bidi="ar-SA"/>
    </w:rPr>
    <w:tblPr/>
  </w:style>
  <w:style w:type="table" w:styleId="889">
    <w:name w:val="List Table 4"/>
    <w:next w:val="889"/>
    <w:link w:val="744"/>
    <w:uiPriority w:val="99"/>
    <w:rPr>
      <w:lang w:val="en-US" w:eastAsia="zh-CN" w:bidi="ar-SA"/>
    </w:rPr>
    <w:tblPr/>
  </w:style>
  <w:style w:type="table" w:styleId="890">
    <w:name w:val="List Table 4 - Accent 1"/>
    <w:next w:val="890"/>
    <w:link w:val="744"/>
    <w:uiPriority w:val="99"/>
    <w:rPr>
      <w:lang w:val="en-US" w:eastAsia="zh-CN" w:bidi="ar-SA"/>
    </w:rPr>
    <w:tblPr/>
  </w:style>
  <w:style w:type="table" w:styleId="891">
    <w:name w:val="List Table 4 - Accent 2"/>
    <w:next w:val="891"/>
    <w:link w:val="744"/>
    <w:uiPriority w:val="99"/>
    <w:rPr>
      <w:lang w:val="en-US" w:eastAsia="zh-CN" w:bidi="ar-SA"/>
    </w:rPr>
    <w:tblPr/>
  </w:style>
  <w:style w:type="table" w:styleId="892">
    <w:name w:val="List Table 4 - Accent 3"/>
    <w:next w:val="892"/>
    <w:link w:val="744"/>
    <w:uiPriority w:val="99"/>
    <w:rPr>
      <w:lang w:val="en-US" w:eastAsia="zh-CN" w:bidi="ar-SA"/>
    </w:rPr>
    <w:tblPr/>
  </w:style>
  <w:style w:type="table" w:styleId="893">
    <w:name w:val="List Table 4 - Accent 4"/>
    <w:next w:val="893"/>
    <w:link w:val="744"/>
    <w:uiPriority w:val="99"/>
    <w:rPr>
      <w:lang w:val="en-US" w:eastAsia="zh-CN" w:bidi="ar-SA"/>
    </w:rPr>
    <w:tblPr/>
  </w:style>
  <w:style w:type="table" w:styleId="894">
    <w:name w:val="List Table 4 - Accent 5"/>
    <w:next w:val="894"/>
    <w:link w:val="744"/>
    <w:uiPriority w:val="99"/>
    <w:rPr>
      <w:lang w:val="en-US" w:eastAsia="zh-CN" w:bidi="ar-SA"/>
    </w:rPr>
    <w:tblPr/>
  </w:style>
  <w:style w:type="table" w:styleId="895">
    <w:name w:val="List Table 4 - Accent 6"/>
    <w:next w:val="895"/>
    <w:link w:val="744"/>
    <w:uiPriority w:val="99"/>
    <w:rPr>
      <w:lang w:val="en-US" w:eastAsia="zh-CN" w:bidi="ar-SA"/>
    </w:rPr>
    <w:tblPr/>
  </w:style>
  <w:style w:type="table" w:styleId="896">
    <w:name w:val="List Table 5 Dark"/>
    <w:next w:val="896"/>
    <w:link w:val="744"/>
    <w:uiPriority w:val="99"/>
    <w:rPr>
      <w:lang w:val="en-US" w:eastAsia="zh-CN" w:bidi="ar-SA"/>
    </w:rPr>
    <w:tblPr/>
  </w:style>
  <w:style w:type="table" w:styleId="897">
    <w:name w:val="List Table 5 Dark - Accent 1"/>
    <w:next w:val="897"/>
    <w:link w:val="744"/>
    <w:uiPriority w:val="99"/>
    <w:rPr>
      <w:lang w:val="en-US" w:eastAsia="zh-CN" w:bidi="ar-SA"/>
    </w:rPr>
    <w:tblPr/>
  </w:style>
  <w:style w:type="table" w:styleId="898">
    <w:name w:val="List Table 5 Dark - Accent 2"/>
    <w:next w:val="898"/>
    <w:link w:val="744"/>
    <w:uiPriority w:val="99"/>
    <w:rPr>
      <w:lang w:val="en-US" w:eastAsia="zh-CN" w:bidi="ar-SA"/>
    </w:rPr>
    <w:tblPr/>
  </w:style>
  <w:style w:type="table" w:styleId="899">
    <w:name w:val="List Table 5 Dark - Accent 3"/>
    <w:next w:val="899"/>
    <w:link w:val="744"/>
    <w:uiPriority w:val="99"/>
    <w:rPr>
      <w:lang w:val="en-US" w:eastAsia="zh-CN" w:bidi="ar-SA"/>
    </w:rPr>
    <w:tblPr/>
  </w:style>
  <w:style w:type="table" w:styleId="900">
    <w:name w:val="List Table 5 Dark - Accent 4"/>
    <w:next w:val="900"/>
    <w:link w:val="744"/>
    <w:uiPriority w:val="99"/>
    <w:rPr>
      <w:lang w:val="en-US" w:eastAsia="zh-CN" w:bidi="ar-SA"/>
    </w:rPr>
    <w:tblPr/>
  </w:style>
  <w:style w:type="table" w:styleId="901">
    <w:name w:val="List Table 5 Dark - Accent 5"/>
    <w:next w:val="901"/>
    <w:link w:val="744"/>
    <w:uiPriority w:val="99"/>
    <w:rPr>
      <w:lang w:val="en-US" w:eastAsia="zh-CN" w:bidi="ar-SA"/>
    </w:rPr>
    <w:tblPr/>
  </w:style>
  <w:style w:type="table" w:styleId="902">
    <w:name w:val="List Table 5 Dark - Accent 6"/>
    <w:next w:val="902"/>
    <w:link w:val="744"/>
    <w:uiPriority w:val="99"/>
    <w:rPr>
      <w:lang w:val="en-US" w:eastAsia="zh-CN" w:bidi="ar-SA"/>
    </w:rPr>
    <w:tblPr/>
  </w:style>
  <w:style w:type="table" w:styleId="903">
    <w:name w:val="List Table 6 Colorful"/>
    <w:next w:val="903"/>
    <w:link w:val="744"/>
    <w:uiPriority w:val="99"/>
    <w:rPr>
      <w:lang w:val="en-US" w:eastAsia="zh-CN" w:bidi="ar-SA"/>
    </w:rPr>
    <w:tblPr/>
  </w:style>
  <w:style w:type="table" w:styleId="904">
    <w:name w:val="List Table 6 Colorful - Accent 1"/>
    <w:next w:val="904"/>
    <w:link w:val="744"/>
    <w:uiPriority w:val="99"/>
    <w:rPr>
      <w:lang w:val="en-US" w:eastAsia="zh-CN" w:bidi="ar-SA"/>
    </w:rPr>
    <w:tblPr/>
  </w:style>
  <w:style w:type="table" w:styleId="905">
    <w:name w:val="List Table 6 Colorful - Accent 2"/>
    <w:next w:val="905"/>
    <w:link w:val="744"/>
    <w:uiPriority w:val="99"/>
    <w:rPr>
      <w:lang w:val="en-US" w:eastAsia="zh-CN" w:bidi="ar-SA"/>
    </w:rPr>
    <w:tblPr/>
  </w:style>
  <w:style w:type="table" w:styleId="906">
    <w:name w:val="List Table 6 Colorful - Accent 3"/>
    <w:next w:val="906"/>
    <w:link w:val="744"/>
    <w:uiPriority w:val="99"/>
    <w:rPr>
      <w:lang w:val="en-US" w:eastAsia="zh-CN" w:bidi="ar-SA"/>
    </w:rPr>
    <w:tblPr/>
  </w:style>
  <w:style w:type="table" w:styleId="907">
    <w:name w:val="List Table 6 Colorful - Accent 4"/>
    <w:next w:val="907"/>
    <w:link w:val="744"/>
    <w:uiPriority w:val="99"/>
    <w:rPr>
      <w:lang w:val="en-US" w:eastAsia="zh-CN" w:bidi="ar-SA"/>
    </w:rPr>
    <w:tblPr/>
  </w:style>
  <w:style w:type="table" w:styleId="908">
    <w:name w:val="List Table 6 Colorful - Accent 5"/>
    <w:next w:val="908"/>
    <w:link w:val="744"/>
    <w:uiPriority w:val="99"/>
    <w:rPr>
      <w:lang w:val="en-US" w:eastAsia="zh-CN" w:bidi="ar-SA"/>
    </w:rPr>
    <w:tblPr/>
  </w:style>
  <w:style w:type="table" w:styleId="909">
    <w:name w:val="List Table 6 Colorful - Accent 6"/>
    <w:next w:val="909"/>
    <w:link w:val="744"/>
    <w:uiPriority w:val="99"/>
    <w:rPr>
      <w:lang w:val="en-US" w:eastAsia="zh-CN" w:bidi="ar-SA"/>
    </w:rPr>
    <w:tblPr/>
  </w:style>
  <w:style w:type="table" w:styleId="910">
    <w:name w:val="List Table 7 Colorful"/>
    <w:next w:val="910"/>
    <w:link w:val="744"/>
    <w:uiPriority w:val="99"/>
    <w:rPr>
      <w:lang w:val="en-US" w:eastAsia="zh-CN" w:bidi="ar-SA"/>
    </w:rPr>
    <w:tblPr/>
  </w:style>
  <w:style w:type="table" w:styleId="911">
    <w:name w:val="List Table 7 Colorful - Accent 1"/>
    <w:next w:val="911"/>
    <w:link w:val="744"/>
    <w:uiPriority w:val="99"/>
    <w:rPr>
      <w:lang w:val="en-US" w:eastAsia="zh-CN" w:bidi="ar-SA"/>
    </w:rPr>
    <w:tblPr/>
  </w:style>
  <w:style w:type="table" w:styleId="912">
    <w:name w:val="List Table 7 Colorful - Accent 2"/>
    <w:next w:val="912"/>
    <w:link w:val="744"/>
    <w:uiPriority w:val="99"/>
    <w:rPr>
      <w:lang w:val="en-US" w:eastAsia="zh-CN" w:bidi="ar-SA"/>
    </w:rPr>
    <w:tblPr/>
  </w:style>
  <w:style w:type="table" w:styleId="913">
    <w:name w:val="List Table 7 Colorful - Accent 3"/>
    <w:next w:val="913"/>
    <w:link w:val="744"/>
    <w:uiPriority w:val="99"/>
    <w:rPr>
      <w:lang w:val="en-US" w:eastAsia="zh-CN" w:bidi="ar-SA"/>
    </w:rPr>
    <w:tblPr/>
  </w:style>
  <w:style w:type="table" w:styleId="914">
    <w:name w:val="List Table 7 Colorful - Accent 4"/>
    <w:next w:val="914"/>
    <w:link w:val="744"/>
    <w:uiPriority w:val="99"/>
    <w:rPr>
      <w:lang w:val="en-US" w:eastAsia="zh-CN" w:bidi="ar-SA"/>
    </w:rPr>
    <w:tblPr/>
  </w:style>
  <w:style w:type="table" w:styleId="915">
    <w:name w:val="List Table 7 Colorful - Accent 5"/>
    <w:next w:val="915"/>
    <w:link w:val="744"/>
    <w:uiPriority w:val="99"/>
    <w:rPr>
      <w:lang w:val="en-US" w:eastAsia="zh-CN" w:bidi="ar-SA"/>
    </w:rPr>
    <w:tblPr/>
  </w:style>
  <w:style w:type="table" w:styleId="916">
    <w:name w:val="List Table 7 Colorful - Accent 6"/>
    <w:next w:val="916"/>
    <w:link w:val="744"/>
    <w:uiPriority w:val="99"/>
    <w:rPr>
      <w:lang w:val="en-US" w:eastAsia="zh-CN" w:bidi="ar-SA"/>
    </w:rPr>
    <w:tblPr/>
  </w:style>
  <w:style w:type="table" w:styleId="917">
    <w:name w:val="Lined - Accent"/>
    <w:next w:val="917"/>
    <w:link w:val="744"/>
    <w:uiPriority w:val="99"/>
    <w:rPr>
      <w:color w:val="404040"/>
      <w:lang w:val="en-US" w:eastAsia="zh-CN" w:bidi="ar-SA"/>
    </w:rPr>
    <w:tblPr/>
  </w:style>
  <w:style w:type="table" w:styleId="918">
    <w:name w:val="Lined - Accent 1"/>
    <w:next w:val="918"/>
    <w:link w:val="744"/>
    <w:uiPriority w:val="99"/>
    <w:rPr>
      <w:color w:val="404040"/>
      <w:lang w:val="en-US" w:eastAsia="zh-CN" w:bidi="ar-SA"/>
    </w:rPr>
    <w:tblPr/>
  </w:style>
  <w:style w:type="table" w:styleId="919">
    <w:name w:val="Lined - Accent 2"/>
    <w:next w:val="919"/>
    <w:link w:val="744"/>
    <w:uiPriority w:val="99"/>
    <w:rPr>
      <w:color w:val="404040"/>
      <w:lang w:val="en-US" w:eastAsia="zh-CN" w:bidi="ar-SA"/>
    </w:rPr>
    <w:tblPr/>
  </w:style>
  <w:style w:type="table" w:styleId="920">
    <w:name w:val="Lined - Accent 3"/>
    <w:next w:val="920"/>
    <w:link w:val="744"/>
    <w:uiPriority w:val="99"/>
    <w:rPr>
      <w:color w:val="404040"/>
      <w:lang w:val="en-US" w:eastAsia="zh-CN" w:bidi="ar-SA"/>
    </w:rPr>
    <w:tblPr/>
  </w:style>
  <w:style w:type="table" w:styleId="921">
    <w:name w:val="Lined - Accent 4"/>
    <w:next w:val="921"/>
    <w:link w:val="744"/>
    <w:uiPriority w:val="99"/>
    <w:rPr>
      <w:color w:val="404040"/>
      <w:lang w:val="en-US" w:eastAsia="zh-CN" w:bidi="ar-SA"/>
    </w:rPr>
    <w:tblPr/>
  </w:style>
  <w:style w:type="table" w:styleId="922">
    <w:name w:val="Lined - Accent 5"/>
    <w:next w:val="922"/>
    <w:link w:val="744"/>
    <w:uiPriority w:val="99"/>
    <w:rPr>
      <w:color w:val="404040"/>
      <w:lang w:val="en-US" w:eastAsia="zh-CN" w:bidi="ar-SA"/>
    </w:rPr>
    <w:tblPr/>
  </w:style>
  <w:style w:type="table" w:styleId="923">
    <w:name w:val="Lined - Accent 6"/>
    <w:next w:val="923"/>
    <w:link w:val="744"/>
    <w:uiPriority w:val="99"/>
    <w:rPr>
      <w:color w:val="404040"/>
      <w:lang w:val="en-US" w:eastAsia="zh-CN" w:bidi="ar-SA"/>
    </w:rPr>
    <w:tblPr/>
  </w:style>
  <w:style w:type="table" w:styleId="924">
    <w:name w:val="Bordered &amp; Lined - Accent"/>
    <w:next w:val="924"/>
    <w:link w:val="744"/>
    <w:uiPriority w:val="99"/>
    <w:rPr>
      <w:color w:val="404040"/>
      <w:lang w:val="en-US" w:eastAsia="zh-CN" w:bidi="ar-SA"/>
    </w:rPr>
    <w:tblPr/>
  </w:style>
  <w:style w:type="table" w:styleId="925">
    <w:name w:val="Bordered &amp; Lined - Accent 1"/>
    <w:next w:val="925"/>
    <w:link w:val="744"/>
    <w:uiPriority w:val="99"/>
    <w:rPr>
      <w:color w:val="404040"/>
      <w:lang w:val="en-US" w:eastAsia="zh-CN" w:bidi="ar-SA"/>
    </w:rPr>
    <w:tblPr/>
  </w:style>
  <w:style w:type="table" w:styleId="926">
    <w:name w:val="Bordered &amp; Lined - Accent 2"/>
    <w:next w:val="926"/>
    <w:link w:val="744"/>
    <w:uiPriority w:val="99"/>
    <w:rPr>
      <w:color w:val="404040"/>
      <w:lang w:val="en-US" w:eastAsia="zh-CN" w:bidi="ar-SA"/>
    </w:rPr>
    <w:tblPr/>
  </w:style>
  <w:style w:type="table" w:styleId="927">
    <w:name w:val="Bordered &amp; Lined - Accent 3"/>
    <w:next w:val="927"/>
    <w:link w:val="744"/>
    <w:uiPriority w:val="99"/>
    <w:rPr>
      <w:color w:val="404040"/>
      <w:lang w:val="en-US" w:eastAsia="zh-CN" w:bidi="ar-SA"/>
    </w:rPr>
    <w:tblPr/>
  </w:style>
  <w:style w:type="table" w:styleId="928">
    <w:name w:val="Bordered &amp; Lined - Accent 4"/>
    <w:next w:val="928"/>
    <w:link w:val="744"/>
    <w:uiPriority w:val="99"/>
    <w:rPr>
      <w:color w:val="404040"/>
      <w:lang w:val="en-US" w:eastAsia="zh-CN" w:bidi="ar-SA"/>
    </w:rPr>
    <w:tblPr/>
  </w:style>
  <w:style w:type="table" w:styleId="929">
    <w:name w:val="Bordered &amp; Lined - Accent 5"/>
    <w:next w:val="929"/>
    <w:link w:val="744"/>
    <w:uiPriority w:val="99"/>
    <w:rPr>
      <w:color w:val="404040"/>
      <w:lang w:val="en-US" w:eastAsia="zh-CN" w:bidi="ar-SA"/>
    </w:rPr>
    <w:tblPr/>
  </w:style>
  <w:style w:type="table" w:styleId="930">
    <w:name w:val="Bordered &amp; Lined - Accent 6"/>
    <w:next w:val="930"/>
    <w:link w:val="744"/>
    <w:uiPriority w:val="99"/>
    <w:rPr>
      <w:color w:val="404040"/>
      <w:lang w:val="en-US" w:eastAsia="zh-CN" w:bidi="ar-SA"/>
    </w:rPr>
    <w:tblPr/>
  </w:style>
  <w:style w:type="table" w:styleId="931">
    <w:name w:val="Bordered"/>
    <w:next w:val="931"/>
    <w:link w:val="744"/>
    <w:uiPriority w:val="99"/>
    <w:rPr>
      <w:lang w:val="en-US" w:eastAsia="zh-CN" w:bidi="ar-SA"/>
    </w:rPr>
    <w:tblPr/>
  </w:style>
  <w:style w:type="table" w:styleId="932">
    <w:name w:val="Bordered - Accent 1"/>
    <w:next w:val="932"/>
    <w:link w:val="744"/>
    <w:uiPriority w:val="99"/>
    <w:rPr>
      <w:lang w:val="en-US" w:eastAsia="zh-CN" w:bidi="ar-SA"/>
    </w:rPr>
    <w:tblPr/>
  </w:style>
  <w:style w:type="table" w:styleId="933">
    <w:name w:val="Bordered - Accent 2"/>
    <w:next w:val="933"/>
    <w:link w:val="744"/>
    <w:uiPriority w:val="99"/>
    <w:rPr>
      <w:lang w:val="en-US" w:eastAsia="zh-CN" w:bidi="ar-SA"/>
    </w:rPr>
    <w:tblPr/>
  </w:style>
  <w:style w:type="table" w:styleId="934">
    <w:name w:val="Bordered - Accent 3"/>
    <w:next w:val="934"/>
    <w:link w:val="744"/>
    <w:uiPriority w:val="99"/>
    <w:rPr>
      <w:lang w:val="en-US" w:eastAsia="zh-CN" w:bidi="ar-SA"/>
    </w:rPr>
    <w:tblPr/>
  </w:style>
  <w:style w:type="table" w:styleId="935">
    <w:name w:val="Bordered - Accent 4"/>
    <w:next w:val="935"/>
    <w:link w:val="744"/>
    <w:uiPriority w:val="99"/>
    <w:rPr>
      <w:lang w:val="en-US" w:eastAsia="zh-CN" w:bidi="ar-SA"/>
    </w:rPr>
    <w:tblPr/>
  </w:style>
  <w:style w:type="table" w:styleId="936">
    <w:name w:val="Bordered - Accent 5"/>
    <w:next w:val="936"/>
    <w:link w:val="744"/>
    <w:uiPriority w:val="99"/>
    <w:rPr>
      <w:lang w:val="en-US" w:eastAsia="zh-CN" w:bidi="ar-SA"/>
    </w:rPr>
    <w:tblPr/>
  </w:style>
  <w:style w:type="table" w:styleId="937">
    <w:name w:val="Bordered - Accent 6"/>
    <w:next w:val="937"/>
    <w:link w:val="744"/>
    <w:uiPriority w:val="99"/>
    <w:rPr>
      <w:lang w:val="en-US" w:eastAsia="zh-CN" w:bidi="ar-SA"/>
    </w:rPr>
    <w:tblPr/>
  </w:style>
  <w:style w:type="paragraph" w:styleId="938">
    <w:name w:val="TOC Heading"/>
    <w:next w:val="938"/>
    <w:link w:val="744"/>
    <w:uiPriority w:val="39"/>
    <w:unhideWhenUsed/>
    <w:rPr>
      <w:lang w:val="en-US" w:eastAsia="zh-CN" w:bidi="ar-SA"/>
    </w:rPr>
  </w:style>
  <w:style w:type="paragraph" w:styleId="939">
    <w:name w:val="标题 11"/>
    <w:basedOn w:val="744"/>
    <w:next w:val="744"/>
    <w:link w:val="940"/>
    <w:qFormat/>
    <w:pPr>
      <w:keepLines/>
      <w:keepNext/>
      <w:spacing w:before="340" w:after="330" w:line="576" w:lineRule="auto"/>
      <w:outlineLvl w:val="0"/>
    </w:pPr>
    <w:rPr>
      <w:rFonts w:eastAsia="楷体_GB2312"/>
      <w:b/>
      <w:sz w:val="44"/>
      <w:szCs w:val="20"/>
    </w:rPr>
  </w:style>
  <w:style w:type="character" w:styleId="940">
    <w:name w:val="标题 1 字符1"/>
    <w:next w:val="940"/>
    <w:link w:val="939"/>
    <w:qFormat/>
    <w:rPr>
      <w:rFonts w:ascii="Times New Roman" w:hAnsi="Times New Roman" w:eastAsia="楷体_GB2312"/>
      <w:b/>
      <w:sz w:val="44"/>
    </w:rPr>
  </w:style>
  <w:style w:type="paragraph" w:styleId="941">
    <w:name w:val="标题 21"/>
    <w:basedOn w:val="744"/>
    <w:next w:val="744"/>
    <w:link w:val="942"/>
    <w:qFormat/>
    <w:pPr>
      <w:jc w:val="left"/>
      <w:keepLines/>
      <w:keepNext/>
      <w:spacing w:before="260" w:after="260" w:line="415" w:lineRule="auto"/>
      <w:widowControl/>
      <w:outlineLvl w:val="1"/>
    </w:pPr>
    <w:rPr>
      <w:rFonts w:ascii="等线 Light" w:hAnsi="等线 Light" w:eastAsia="等线 Light"/>
      <w:b/>
      <w:bCs/>
      <w:sz w:val="32"/>
      <w:szCs w:val="32"/>
    </w:rPr>
  </w:style>
  <w:style w:type="character" w:styleId="942">
    <w:name w:val="标题 2 字符1"/>
    <w:next w:val="942"/>
    <w:link w:val="941"/>
    <w:semiHidden/>
    <w:rPr>
      <w:rFonts w:ascii="等线 Light" w:hAnsi="等线 Light" w:eastAsia="等线 Light"/>
      <w:b/>
      <w:bCs/>
      <w:sz w:val="32"/>
      <w:szCs w:val="32"/>
    </w:rPr>
  </w:style>
  <w:style w:type="paragraph" w:styleId="943">
    <w:name w:val="标题 31"/>
    <w:basedOn w:val="744"/>
    <w:next w:val="744"/>
    <w:link w:val="944"/>
    <w:qFormat/>
    <w:pPr>
      <w:jc w:val="left"/>
      <w:keepLines/>
      <w:keepNext/>
      <w:spacing w:before="260" w:after="260" w:line="415" w:lineRule="auto"/>
      <w:widowControl/>
      <w:outlineLvl w:val="2"/>
    </w:pPr>
    <w:rPr>
      <w:b/>
      <w:bCs/>
      <w:sz w:val="32"/>
      <w:szCs w:val="32"/>
    </w:rPr>
  </w:style>
  <w:style w:type="character" w:styleId="944">
    <w:name w:val="标题 3 字符1"/>
    <w:next w:val="944"/>
    <w:link w:val="943"/>
    <w:qFormat/>
    <w:rPr>
      <w:rFonts w:ascii="Times New Roman" w:hAnsi="Times New Roman"/>
      <w:b/>
      <w:bCs/>
      <w:sz w:val="32"/>
      <w:szCs w:val="32"/>
    </w:rPr>
  </w:style>
  <w:style w:type="paragraph" w:styleId="945">
    <w:name w:val="标题 41"/>
    <w:basedOn w:val="744"/>
    <w:next w:val="744"/>
    <w:link w:val="946"/>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character" w:styleId="946">
    <w:name w:val="标题 4 字符1"/>
    <w:next w:val="946"/>
    <w:link w:val="945"/>
    <w:semiHidden/>
    <w:rPr>
      <w:rFonts w:ascii="宋体" w:hAnsi="宋体" w:eastAsia="等线"/>
      <w:b/>
      <w:bCs/>
      <w:sz w:val="24"/>
      <w:szCs w:val="24"/>
      <w:u w:val="single"/>
    </w:rPr>
  </w:style>
  <w:style w:type="paragraph" w:styleId="947">
    <w:name w:val="标题 51"/>
    <w:basedOn w:val="744"/>
    <w:next w:val="744"/>
    <w:link w:val="948"/>
    <w:qFormat/>
    <w:pPr>
      <w:jc w:val="left"/>
      <w:keepLines/>
      <w:keepNext/>
      <w:spacing w:before="280" w:after="290" w:line="374" w:lineRule="auto"/>
      <w:widowControl/>
      <w:outlineLvl w:val="4"/>
    </w:pPr>
    <w:rPr>
      <w:b/>
      <w:bCs/>
      <w:sz w:val="28"/>
      <w:szCs w:val="28"/>
    </w:rPr>
  </w:style>
  <w:style w:type="character" w:styleId="948">
    <w:name w:val="标题 5 字符1"/>
    <w:next w:val="948"/>
    <w:link w:val="947"/>
    <w:semiHidden/>
    <w:qFormat/>
    <w:rPr>
      <w:rFonts w:ascii="Times New Roman" w:hAnsi="Times New Roman"/>
      <w:b/>
      <w:bCs/>
      <w:sz w:val="28"/>
      <w:szCs w:val="28"/>
    </w:rPr>
  </w:style>
  <w:style w:type="paragraph" w:styleId="949">
    <w:name w:val="标题 61"/>
    <w:basedOn w:val="744"/>
    <w:next w:val="744"/>
    <w:link w:val="950"/>
    <w:qFormat/>
    <w:pPr>
      <w:jc w:val="left"/>
      <w:keepLines/>
      <w:keepNext/>
      <w:spacing w:before="240" w:after="64" w:line="319" w:lineRule="auto"/>
      <w:widowControl/>
      <w:outlineLvl w:val="5"/>
    </w:pPr>
    <w:rPr>
      <w:rFonts w:ascii="Arial" w:hAnsi="Arial" w:eastAsia="黑体"/>
      <w:b/>
      <w:bCs/>
      <w:sz w:val="24"/>
      <w:szCs w:val="24"/>
    </w:rPr>
  </w:style>
  <w:style w:type="character" w:styleId="950">
    <w:name w:val="标题 6 字符1"/>
    <w:next w:val="950"/>
    <w:link w:val="949"/>
    <w:semiHidden/>
    <w:qFormat/>
    <w:rPr>
      <w:rFonts w:ascii="Arial" w:hAnsi="Arial" w:eastAsia="黑体"/>
      <w:b/>
      <w:bCs/>
      <w:sz w:val="24"/>
      <w:szCs w:val="24"/>
    </w:rPr>
  </w:style>
  <w:style w:type="paragraph" w:styleId="951">
    <w:name w:val="标题 71"/>
    <w:basedOn w:val="744"/>
    <w:next w:val="744"/>
    <w:link w:val="952"/>
    <w:qFormat/>
    <w:pPr>
      <w:jc w:val="left"/>
      <w:keepLines/>
      <w:keepNext/>
      <w:spacing w:before="240" w:after="64" w:line="319" w:lineRule="auto"/>
      <w:widowControl/>
      <w:outlineLvl w:val="6"/>
    </w:pPr>
    <w:rPr>
      <w:b/>
      <w:bCs/>
      <w:sz w:val="24"/>
      <w:szCs w:val="24"/>
    </w:rPr>
  </w:style>
  <w:style w:type="character" w:styleId="952">
    <w:name w:val="标题 7 字符1"/>
    <w:next w:val="952"/>
    <w:link w:val="951"/>
    <w:semiHidden/>
    <w:qFormat/>
    <w:rPr>
      <w:rFonts w:ascii="Times New Roman" w:hAnsi="Times New Roman"/>
      <w:b/>
      <w:bCs/>
      <w:sz w:val="24"/>
      <w:szCs w:val="24"/>
    </w:rPr>
  </w:style>
  <w:style w:type="paragraph" w:styleId="953">
    <w:name w:val="标题 81"/>
    <w:basedOn w:val="744"/>
    <w:next w:val="955"/>
    <w:link w:val="954"/>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character" w:styleId="954">
    <w:name w:val="标题 8 字符1"/>
    <w:next w:val="954"/>
    <w:link w:val="953"/>
    <w:rPr>
      <w:rFonts w:ascii="Arial" w:hAnsi="Arial" w:eastAsia="黑体"/>
      <w:sz w:val="24"/>
    </w:rPr>
  </w:style>
  <w:style w:type="paragraph" w:styleId="955">
    <w:name w:val="正文缩进1"/>
    <w:basedOn w:val="744"/>
    <w:next w:val="955"/>
    <w:link w:val="956"/>
    <w:unhideWhenUsed/>
    <w:qFormat/>
    <w:pPr>
      <w:ind w:firstLine="420"/>
      <w:jc w:val="left"/>
    </w:pPr>
    <w:rPr>
      <w:rFonts w:ascii="楷体_GB2312" w:eastAsia="楷体_GB2312"/>
      <w:sz w:val="24"/>
      <w:szCs w:val="20"/>
    </w:rPr>
  </w:style>
  <w:style w:type="character" w:styleId="956">
    <w:name w:val="正文缩进 字符"/>
    <w:next w:val="956"/>
    <w:link w:val="955"/>
    <w:qFormat/>
    <w:rPr>
      <w:rFonts w:ascii="楷体_GB2312" w:eastAsia="楷体_GB2312"/>
      <w:sz w:val="24"/>
    </w:rPr>
  </w:style>
  <w:style w:type="paragraph" w:styleId="957">
    <w:name w:val="标题 91"/>
    <w:basedOn w:val="744"/>
    <w:next w:val="955"/>
    <w:link w:val="958"/>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958">
    <w:name w:val="标题 9 字符1"/>
    <w:next w:val="958"/>
    <w:link w:val="957"/>
    <w:rPr>
      <w:rFonts w:ascii="Arial" w:hAnsi="Arial" w:eastAsia="黑体"/>
      <w:sz w:val="21"/>
    </w:rPr>
  </w:style>
  <w:style w:type="character" w:styleId="959">
    <w:name w:val="默认段落字体1"/>
    <w:next w:val="959"/>
    <w:link w:val="744"/>
    <w:uiPriority w:val="1"/>
    <w:unhideWhenUsed/>
  </w:style>
  <w:style w:type="table" w:styleId="960">
    <w:name w:val="普通表格1"/>
    <w:next w:val="960"/>
    <w:link w:val="744"/>
    <w:uiPriority w:val="99"/>
    <w:unhideWhenUsed/>
    <w:rPr>
      <w:lang w:val="en-US" w:eastAsia="zh-CN" w:bidi="ar-SA"/>
    </w:rPr>
    <w:tblPr/>
  </w:style>
  <w:style w:type="paragraph" w:styleId="961">
    <w:name w:val="列表 31"/>
    <w:basedOn w:val="744"/>
    <w:next w:val="961"/>
    <w:link w:val="744"/>
    <w:pPr>
      <w:contextualSpacing/>
      <w:ind w:left="100" w:hanging="200"/>
      <w:jc w:val="left"/>
      <w:spacing w:line="360" w:lineRule="auto"/>
    </w:pPr>
    <w:rPr>
      <w:rFonts w:ascii="宋体" w:hAnsi="宋体"/>
      <w:sz w:val="24"/>
      <w:szCs w:val="20"/>
    </w:rPr>
  </w:style>
  <w:style w:type="paragraph" w:styleId="962">
    <w:name w:val="题注1"/>
    <w:basedOn w:val="744"/>
    <w:next w:val="744"/>
    <w:link w:val="744"/>
    <w:qFormat/>
    <w:pPr>
      <w:contextualSpacing/>
      <w:ind w:firstLine="200"/>
      <w:jc w:val="left"/>
      <w:spacing w:line="360" w:lineRule="auto"/>
      <w:widowControl/>
    </w:pPr>
    <w:rPr>
      <w:rFonts w:ascii="Cambria" w:hAnsi="Cambria" w:eastAsia="黑体"/>
      <w:sz w:val="20"/>
      <w:szCs w:val="20"/>
    </w:rPr>
  </w:style>
  <w:style w:type="paragraph" w:styleId="963">
    <w:name w:val="文档结构图1"/>
    <w:basedOn w:val="744"/>
    <w:next w:val="963"/>
    <w:link w:val="964"/>
    <w:unhideWhenUsed/>
    <w:qFormat/>
    <w:pPr>
      <w:jc w:val="left"/>
      <w:shd w:val="clear" w:color="auto" w:fill="000080"/>
      <w:widowControl/>
    </w:pPr>
    <w:rPr>
      <w:sz w:val="24"/>
      <w:szCs w:val="24"/>
    </w:rPr>
  </w:style>
  <w:style w:type="character" w:styleId="964">
    <w:name w:val="文档结构图 字符"/>
    <w:next w:val="964"/>
    <w:link w:val="963"/>
    <w:rPr>
      <w:rFonts w:ascii="Times New Roman" w:hAnsi="Times New Roman"/>
      <w:sz w:val="24"/>
      <w:szCs w:val="24"/>
      <w:shd w:val="clear" w:color="auto" w:fill="000080"/>
    </w:rPr>
  </w:style>
  <w:style w:type="paragraph" w:styleId="965">
    <w:name w:val="批注文字1"/>
    <w:basedOn w:val="744"/>
    <w:next w:val="965"/>
    <w:link w:val="966"/>
    <w:unhideWhenUsed/>
    <w:qFormat/>
    <w:pPr>
      <w:jc w:val="left"/>
      <w:widowControl/>
    </w:pPr>
    <w:rPr>
      <w:sz w:val="24"/>
      <w:szCs w:val="24"/>
    </w:rPr>
  </w:style>
  <w:style w:type="character" w:styleId="966">
    <w:name w:val="批注文字 字符1"/>
    <w:next w:val="966"/>
    <w:link w:val="965"/>
    <w:rPr>
      <w:rFonts w:ascii="Times New Roman" w:hAnsi="Times New Roman"/>
      <w:sz w:val="24"/>
      <w:szCs w:val="24"/>
    </w:rPr>
  </w:style>
  <w:style w:type="paragraph" w:styleId="967">
    <w:name w:val="正文文本 311"/>
    <w:basedOn w:val="744"/>
    <w:next w:val="967"/>
    <w:link w:val="968"/>
    <w:pPr>
      <w:contextualSpacing/>
      <w:ind w:firstLine="200"/>
      <w:jc w:val="center"/>
      <w:spacing w:line="440" w:lineRule="atLeast"/>
    </w:pPr>
    <w:rPr>
      <w:rFonts w:ascii="楷体_GB2312" w:hAnsi="宋体" w:eastAsia="楷体_GB2312"/>
      <w:b/>
      <w:color w:val="000000"/>
      <w:sz w:val="30"/>
      <w:szCs w:val="24"/>
    </w:rPr>
  </w:style>
  <w:style w:type="character" w:styleId="968">
    <w:name w:val="正文文本 3 字符"/>
    <w:next w:val="968"/>
    <w:link w:val="967"/>
    <w:rPr>
      <w:rFonts w:ascii="楷体_GB2312" w:hAnsi="宋体" w:eastAsia="楷体_GB2312"/>
      <w:b/>
      <w:color w:val="000000"/>
      <w:sz w:val="30"/>
      <w:szCs w:val="24"/>
    </w:rPr>
  </w:style>
  <w:style w:type="paragraph" w:styleId="969">
    <w:name w:val="列表 21"/>
    <w:basedOn w:val="744"/>
    <w:next w:val="969"/>
    <w:link w:val="744"/>
    <w:pPr>
      <w:contextualSpacing/>
      <w:ind w:left="100" w:hanging="200"/>
      <w:jc w:val="left"/>
      <w:spacing w:line="360" w:lineRule="auto"/>
    </w:pPr>
    <w:rPr>
      <w:rFonts w:ascii="宋体" w:hAnsi="宋体"/>
      <w:sz w:val="24"/>
      <w:szCs w:val="24"/>
    </w:rPr>
  </w:style>
  <w:style w:type="paragraph" w:styleId="970">
    <w:name w:val="文本块1"/>
    <w:basedOn w:val="744"/>
    <w:next w:val="970"/>
    <w:link w:val="744"/>
    <w:unhideWhenUsed/>
    <w:qFormat/>
    <w:pPr>
      <w:ind w:left="630" w:right="-609" w:firstLine="420"/>
      <w:spacing w:line="360" w:lineRule="auto"/>
    </w:pPr>
    <w:rPr>
      <w:rFonts w:ascii="仿宋_GB2312" w:hAnsi="Times New Roman" w:eastAsia="仿宋_GB2312"/>
      <w:szCs w:val="20"/>
    </w:rPr>
  </w:style>
  <w:style w:type="paragraph" w:styleId="971">
    <w:name w:val="纯文本11"/>
    <w:basedOn w:val="744"/>
    <w:next w:val="971"/>
    <w:link w:val="972"/>
    <w:unhideWhenUsed/>
    <w:qFormat/>
    <w:pPr>
      <w:jc w:val="left"/>
      <w:widowControl/>
    </w:pPr>
    <w:rPr>
      <w:rFonts w:ascii="宋体" w:hAnsi="Courier New" w:eastAsia="楷体_GB2312"/>
      <w:sz w:val="26"/>
      <w:szCs w:val="20"/>
    </w:rPr>
  </w:style>
  <w:style w:type="character" w:styleId="972">
    <w:name w:val="纯文本 字符"/>
    <w:next w:val="972"/>
    <w:link w:val="971"/>
    <w:rPr>
      <w:rFonts w:ascii="宋体" w:hAnsi="Courier New" w:eastAsia="楷体_GB2312"/>
      <w:sz w:val="26"/>
    </w:rPr>
  </w:style>
  <w:style w:type="paragraph" w:styleId="973">
    <w:name w:val="日期1"/>
    <w:basedOn w:val="744"/>
    <w:next w:val="744"/>
    <w:link w:val="974"/>
    <w:uiPriority w:val="99"/>
    <w:unhideWhenUsed/>
    <w:qFormat/>
    <w:pPr>
      <w:ind w:left="100"/>
    </w:pPr>
    <w:rPr>
      <w:b/>
      <w:bCs/>
      <w:spacing w:val="20"/>
      <w:szCs w:val="24"/>
    </w:rPr>
  </w:style>
  <w:style w:type="character" w:styleId="974">
    <w:name w:val="日期 字符"/>
    <w:next w:val="974"/>
    <w:link w:val="973"/>
    <w:uiPriority w:val="99"/>
    <w:rPr>
      <w:rFonts w:ascii="Times New Roman" w:hAnsi="Times New Roman"/>
      <w:b/>
      <w:bCs/>
      <w:spacing w:val="20"/>
      <w:sz w:val="21"/>
      <w:szCs w:val="24"/>
    </w:rPr>
  </w:style>
  <w:style w:type="paragraph" w:styleId="975">
    <w:name w:val="正文文本缩进 21"/>
    <w:basedOn w:val="744"/>
    <w:next w:val="975"/>
    <w:link w:val="976"/>
    <w:unhideWhenUsed/>
    <w:qFormat/>
    <w:pPr>
      <w:ind w:firstLine="460"/>
      <w:jc w:val="left"/>
      <w:spacing w:line="360" w:lineRule="auto"/>
      <w:widowControl/>
    </w:pPr>
    <w:rPr>
      <w:spacing w:val="20"/>
      <w:szCs w:val="24"/>
    </w:rPr>
  </w:style>
  <w:style w:type="character" w:styleId="976">
    <w:name w:val="正文文本缩进 2 字符2"/>
    <w:next w:val="976"/>
    <w:link w:val="975"/>
    <w:qFormat/>
    <w:rPr>
      <w:rFonts w:ascii="Times New Roman" w:hAnsi="Times New Roman"/>
      <w:spacing w:val="20"/>
      <w:sz w:val="21"/>
      <w:szCs w:val="24"/>
    </w:rPr>
  </w:style>
  <w:style w:type="paragraph" w:styleId="977">
    <w:name w:val="批注框文本1"/>
    <w:basedOn w:val="744"/>
    <w:next w:val="977"/>
    <w:link w:val="978"/>
    <w:uiPriority w:val="99"/>
    <w:unhideWhenUsed/>
    <w:qFormat/>
    <w:pPr>
      <w:jc w:val="left"/>
      <w:widowControl/>
    </w:pPr>
    <w:rPr>
      <w:sz w:val="18"/>
      <w:szCs w:val="18"/>
    </w:rPr>
  </w:style>
  <w:style w:type="character" w:styleId="978">
    <w:name w:val="批注框文本 字符"/>
    <w:next w:val="978"/>
    <w:link w:val="977"/>
    <w:uiPriority w:val="99"/>
    <w:rPr>
      <w:rFonts w:ascii="Times New Roman" w:hAnsi="Times New Roman"/>
      <w:sz w:val="18"/>
      <w:szCs w:val="18"/>
    </w:rPr>
  </w:style>
  <w:style w:type="paragraph" w:styleId="979">
    <w:name w:val="页脚1"/>
    <w:basedOn w:val="744"/>
    <w:next w:val="979"/>
    <w:link w:val="980"/>
    <w:uiPriority w:val="99"/>
    <w:unhideWhenUsed/>
    <w:qFormat/>
    <w:pPr>
      <w:jc w:val="left"/>
      <w:tabs>
        <w:tab w:val="center" w:pos="4153" w:leader="none"/>
        <w:tab w:val="right" w:pos="8306" w:leader="none"/>
      </w:tabs>
    </w:pPr>
    <w:rPr>
      <w:sz w:val="18"/>
      <w:szCs w:val="18"/>
    </w:rPr>
  </w:style>
  <w:style w:type="character" w:styleId="980">
    <w:name w:val="页脚 字符"/>
    <w:next w:val="980"/>
    <w:link w:val="979"/>
    <w:uiPriority w:val="99"/>
    <w:rPr>
      <w:rFonts w:ascii="Times New Roman" w:hAnsi="Times New Roman"/>
      <w:sz w:val="18"/>
      <w:szCs w:val="18"/>
    </w:rPr>
  </w:style>
  <w:style w:type="paragraph" w:styleId="981">
    <w:name w:val="页眉1"/>
    <w:basedOn w:val="744"/>
    <w:next w:val="981"/>
    <w:link w:val="982"/>
    <w:uiPriority w:val="99"/>
    <w:unhideWhenUsed/>
    <w:qFormat/>
    <w:pPr>
      <w:jc w:val="center"/>
      <w:tabs>
        <w:tab w:val="center" w:pos="4153" w:leader="none"/>
        <w:tab w:val="right" w:pos="8306" w:leader="none"/>
      </w:tabs>
    </w:pPr>
    <w:rPr>
      <w:sz w:val="18"/>
      <w:szCs w:val="18"/>
    </w:rPr>
  </w:style>
  <w:style w:type="character" w:styleId="982">
    <w:name w:val="页眉 字符2"/>
    <w:next w:val="982"/>
    <w:link w:val="981"/>
    <w:uiPriority w:val="99"/>
    <w:qFormat/>
    <w:rPr>
      <w:rFonts w:ascii="Times New Roman" w:hAnsi="Times New Roman"/>
      <w:sz w:val="18"/>
      <w:szCs w:val="18"/>
    </w:rPr>
  </w:style>
  <w:style w:type="paragraph" w:styleId="983">
    <w:name w:val="副标题1"/>
    <w:basedOn w:val="744"/>
    <w:next w:val="744"/>
    <w:link w:val="984"/>
    <w:qFormat/>
    <w:pPr>
      <w:ind w:left="1920" w:right="1920"/>
      <w:jc w:val="left"/>
      <w:keepLines/>
      <w:keepNext/>
      <w:spacing w:line="480" w:lineRule="auto"/>
      <w:widowControl/>
    </w:pPr>
    <w:rPr>
      <w:sz w:val="24"/>
      <w:szCs w:val="24"/>
    </w:rPr>
  </w:style>
  <w:style w:type="character" w:styleId="984">
    <w:name w:val="副标题 字符2"/>
    <w:next w:val="984"/>
    <w:link w:val="983"/>
    <w:rPr>
      <w:rFonts w:ascii="Times New Roman" w:hAnsi="Times New Roman" w:cs="宋体"/>
      <w:sz w:val="24"/>
      <w:szCs w:val="24"/>
    </w:rPr>
  </w:style>
  <w:style w:type="paragraph" w:styleId="985">
    <w:name w:val="列表1"/>
    <w:basedOn w:val="744"/>
    <w:next w:val="985"/>
    <w:link w:val="744"/>
    <w:pPr>
      <w:contextualSpacing/>
      <w:ind w:left="200" w:hanging="200"/>
      <w:jc w:val="left"/>
      <w:spacing w:line="360" w:lineRule="auto"/>
    </w:pPr>
    <w:rPr>
      <w:rFonts w:ascii="宋体" w:hAnsi="宋体"/>
      <w:sz w:val="24"/>
      <w:szCs w:val="24"/>
    </w:rPr>
  </w:style>
  <w:style w:type="paragraph" w:styleId="986">
    <w:name w:val="脚注文本1"/>
    <w:basedOn w:val="744"/>
    <w:next w:val="986"/>
    <w:link w:val="987"/>
    <w:unhideWhenUsed/>
    <w:pPr>
      <w:contextualSpacing/>
      <w:jc w:val="left"/>
    </w:pPr>
    <w:rPr>
      <w:sz w:val="18"/>
      <w:szCs w:val="18"/>
    </w:rPr>
  </w:style>
  <w:style w:type="character" w:styleId="987">
    <w:name w:val="脚注文本 字符1"/>
    <w:next w:val="987"/>
    <w:link w:val="986"/>
    <w:rPr>
      <w:rFonts w:ascii="Times New Roman" w:hAnsi="Times New Roman"/>
      <w:sz w:val="18"/>
      <w:szCs w:val="18"/>
    </w:rPr>
  </w:style>
  <w:style w:type="paragraph" w:styleId="988">
    <w:name w:val="列表 51"/>
    <w:basedOn w:val="744"/>
    <w:next w:val="988"/>
    <w:link w:val="744"/>
    <w:pPr>
      <w:contextualSpacing/>
      <w:ind w:left="100" w:hanging="200"/>
      <w:jc w:val="left"/>
      <w:spacing w:line="360" w:lineRule="auto"/>
    </w:pPr>
    <w:rPr>
      <w:rFonts w:ascii="宋体" w:hAnsi="宋体"/>
      <w:sz w:val="24"/>
      <w:szCs w:val="20"/>
    </w:rPr>
  </w:style>
  <w:style w:type="paragraph" w:styleId="989">
    <w:name w:val="正文文本缩进 31"/>
    <w:basedOn w:val="744"/>
    <w:next w:val="989"/>
    <w:link w:val="990"/>
    <w:uiPriority w:val="99"/>
    <w:qFormat/>
    <w:pPr>
      <w:ind w:left="420"/>
      <w:spacing w:after="120"/>
    </w:pPr>
    <w:rPr>
      <w:rFonts w:eastAsia="楷体_GB2312"/>
      <w:sz w:val="16"/>
      <w:szCs w:val="16"/>
    </w:rPr>
  </w:style>
  <w:style w:type="character" w:styleId="990">
    <w:name w:val="正文文本缩进 3 字符"/>
    <w:next w:val="990"/>
    <w:link w:val="989"/>
    <w:uiPriority w:val="99"/>
    <w:rPr>
      <w:rFonts w:ascii="Times New Roman" w:hAnsi="Times New Roman" w:eastAsia="楷体_GB2312"/>
      <w:sz w:val="16"/>
      <w:szCs w:val="16"/>
    </w:rPr>
  </w:style>
  <w:style w:type="paragraph" w:styleId="991">
    <w:name w:val="正文文本 21"/>
    <w:basedOn w:val="744"/>
    <w:next w:val="991"/>
    <w:link w:val="992"/>
    <w:unhideWhenUsed/>
    <w:qFormat/>
    <w:pPr>
      <w:jc w:val="left"/>
      <w:spacing w:after="120" w:line="480" w:lineRule="auto"/>
      <w:widowControl/>
    </w:pPr>
    <w:rPr>
      <w:sz w:val="24"/>
      <w:szCs w:val="24"/>
    </w:rPr>
  </w:style>
  <w:style w:type="character" w:styleId="992">
    <w:name w:val="正文文本 2 字符"/>
    <w:next w:val="992"/>
    <w:link w:val="991"/>
    <w:rPr>
      <w:rFonts w:ascii="Times New Roman" w:hAnsi="Times New Roman"/>
      <w:sz w:val="24"/>
      <w:szCs w:val="24"/>
    </w:rPr>
  </w:style>
  <w:style w:type="paragraph" w:styleId="993">
    <w:name w:val="列表 41"/>
    <w:basedOn w:val="744"/>
    <w:next w:val="993"/>
    <w:link w:val="744"/>
    <w:pPr>
      <w:contextualSpacing/>
      <w:ind w:left="100" w:hanging="200"/>
      <w:jc w:val="left"/>
      <w:spacing w:line="360" w:lineRule="auto"/>
    </w:pPr>
    <w:rPr>
      <w:rFonts w:ascii="宋体" w:hAnsi="宋体"/>
      <w:sz w:val="24"/>
      <w:szCs w:val="20"/>
    </w:rPr>
  </w:style>
  <w:style w:type="paragraph" w:styleId="994">
    <w:name w:val="HTML 预设格式1"/>
    <w:basedOn w:val="744"/>
    <w:next w:val="994"/>
    <w:link w:val="995"/>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95">
    <w:name w:val="HTML 预设格式 字符"/>
    <w:next w:val="995"/>
    <w:link w:val="994"/>
    <w:qFormat/>
    <w:rPr>
      <w:rFonts w:ascii="宋体" w:hAnsi="宋体" w:cs="宋体"/>
      <w:sz w:val="24"/>
      <w:szCs w:val="24"/>
    </w:rPr>
  </w:style>
  <w:style w:type="paragraph" w:styleId="996">
    <w:name w:val="普通(网站)1"/>
    <w:basedOn w:val="744"/>
    <w:next w:val="996"/>
    <w:link w:val="744"/>
    <w:unhideWhenUsed/>
    <w:qFormat/>
    <w:pPr>
      <w:jc w:val="left"/>
      <w:spacing w:before="100" w:beforeAutospacing="1" w:after="100" w:afterAutospacing="1"/>
      <w:widowControl/>
    </w:pPr>
    <w:rPr>
      <w:rFonts w:ascii="宋体" w:hAnsi="宋体" w:cs="宋体"/>
      <w:sz w:val="24"/>
      <w:szCs w:val="24"/>
    </w:rPr>
  </w:style>
  <w:style w:type="paragraph" w:styleId="997">
    <w:name w:val="索引 11"/>
    <w:basedOn w:val="744"/>
    <w:next w:val="744"/>
    <w:link w:val="744"/>
    <w:pPr>
      <w:contextualSpacing/>
      <w:ind w:firstLine="200"/>
      <w:jc w:val="center"/>
      <w:spacing w:line="360" w:lineRule="auto"/>
      <w:widowControl/>
    </w:pPr>
    <w:rPr>
      <w:rFonts w:ascii="Arial" w:hAnsi="Arial" w:cs="Arial"/>
      <w:sz w:val="24"/>
      <w:szCs w:val="24"/>
    </w:rPr>
  </w:style>
  <w:style w:type="paragraph" w:styleId="998">
    <w:name w:val="标题1"/>
    <w:basedOn w:val="744"/>
    <w:next w:val="744"/>
    <w:link w:val="999"/>
    <w:qFormat/>
    <w:pPr>
      <w:jc w:val="center"/>
      <w:spacing w:before="240" w:after="60"/>
      <w:widowControl/>
      <w:outlineLvl w:val="0"/>
    </w:pPr>
    <w:rPr>
      <w:rFonts w:ascii="Cambria" w:hAnsi="Cambria"/>
      <w:b/>
      <w:bCs/>
      <w:sz w:val="32"/>
      <w:szCs w:val="32"/>
    </w:rPr>
  </w:style>
  <w:style w:type="character" w:styleId="999">
    <w:name w:val="标题 字符"/>
    <w:next w:val="999"/>
    <w:link w:val="998"/>
    <w:rPr>
      <w:rFonts w:ascii="Cambria" w:hAnsi="Cambria"/>
      <w:b/>
      <w:bCs/>
      <w:sz w:val="32"/>
      <w:szCs w:val="32"/>
    </w:rPr>
  </w:style>
  <w:style w:type="paragraph" w:styleId="1000">
    <w:name w:val="批注主题1"/>
    <w:basedOn w:val="965"/>
    <w:next w:val="965"/>
    <w:link w:val="1001"/>
    <w:unhideWhenUsed/>
    <w:qFormat/>
    <w:rPr>
      <w:b/>
      <w:bCs/>
    </w:rPr>
  </w:style>
  <w:style w:type="character" w:styleId="1001">
    <w:name w:val="批注主题 字符2"/>
    <w:next w:val="1001"/>
    <w:link w:val="1000"/>
    <w:qFormat/>
    <w:rPr>
      <w:rFonts w:ascii="Times New Roman" w:hAnsi="Times New Roman"/>
      <w:b/>
      <w:bCs/>
      <w:sz w:val="24"/>
      <w:szCs w:val="24"/>
    </w:rPr>
  </w:style>
  <w:style w:type="table" w:styleId="1002">
    <w:name w:val="网格型11"/>
    <w:basedOn w:val="960"/>
    <w:next w:val="1002"/>
    <w:link w:val="744"/>
    <w:uiPriority w:val="59"/>
    <w:qFormat/>
    <w:pPr>
      <w:jc w:val="both"/>
      <w:widowControl w:val="off"/>
    </w:pPr>
    <w:rPr>
      <w:rFonts w:ascii="Times New Roman" w:hAnsi="Times New Roman"/>
    </w:rPr>
    <w:tblPr/>
  </w:style>
  <w:style w:type="character" w:styleId="1003">
    <w:name w:val="要点1"/>
    <w:next w:val="1003"/>
    <w:link w:val="744"/>
    <w:qFormat/>
    <w:rPr>
      <w:b/>
    </w:rPr>
  </w:style>
  <w:style w:type="character" w:styleId="1004">
    <w:name w:val="页码1"/>
    <w:next w:val="1004"/>
    <w:link w:val="744"/>
    <w:unhideWhenUsed/>
    <w:qFormat/>
  </w:style>
  <w:style w:type="character" w:styleId="1005">
    <w:name w:val="强调1"/>
    <w:next w:val="1005"/>
    <w:link w:val="744"/>
    <w:qFormat/>
    <w:rPr>
      <w:color w:val="cc0033"/>
    </w:rPr>
  </w:style>
  <w:style w:type="character" w:styleId="1006">
    <w:name w:val="超链接1"/>
    <w:next w:val="1006"/>
    <w:link w:val="744"/>
    <w:uiPriority w:val="99"/>
    <w:unhideWhenUsed/>
    <w:qFormat/>
    <w:rPr>
      <w:color w:val="0000ff"/>
      <w:u w:val="single"/>
    </w:rPr>
  </w:style>
  <w:style w:type="character" w:styleId="1007">
    <w:name w:val="批注引用1"/>
    <w:next w:val="1007"/>
    <w:link w:val="744"/>
    <w:unhideWhenUsed/>
    <w:qFormat/>
    <w:rPr>
      <w:sz w:val="21"/>
      <w:szCs w:val="21"/>
    </w:rPr>
  </w:style>
  <w:style w:type="character" w:styleId="1008">
    <w:name w:val="脚注引用1"/>
    <w:next w:val="1008"/>
    <w:link w:val="744"/>
    <w:unhideWhenUsed/>
    <w:rPr>
      <w:rFonts w:cs="Times New Roman"/>
      <w:vertAlign w:val="superscript"/>
    </w:rPr>
  </w:style>
  <w:style w:type="paragraph" w:styleId="1009">
    <w:name w:val="纯文本2"/>
    <w:basedOn w:val="744"/>
    <w:next w:val="1009"/>
    <w:link w:val="744"/>
    <w:qFormat/>
    <w:pPr>
      <w:jc w:val="left"/>
      <w:widowControl/>
    </w:pPr>
    <w:rPr>
      <w:rFonts w:ascii="宋体" w:hAnsi="Courier New" w:eastAsia="楷体_GB2312"/>
      <w:sz w:val="26"/>
      <w:szCs w:val="20"/>
    </w:rPr>
  </w:style>
  <w:style w:type="character" w:styleId="1010">
    <w:name w:val="标题 1 字符"/>
    <w:next w:val="1010"/>
    <w:link w:val="744"/>
    <w:uiPriority w:val="9"/>
    <w:rPr>
      <w:b/>
      <w:bCs/>
      <w:sz w:val="44"/>
      <w:szCs w:val="44"/>
    </w:rPr>
  </w:style>
  <w:style w:type="character" w:styleId="1011">
    <w:name w:val="标题 2 字符"/>
    <w:next w:val="1011"/>
    <w:link w:val="744"/>
    <w:uiPriority w:val="9"/>
    <w:semiHidden/>
    <w:rPr>
      <w:rFonts w:ascii="Cambria" w:hAnsi="Cambria" w:eastAsia="宋体" w:cs="Times New Roman"/>
      <w:b/>
      <w:bCs/>
      <w:sz w:val="32"/>
      <w:szCs w:val="32"/>
    </w:rPr>
  </w:style>
  <w:style w:type="character" w:styleId="1012">
    <w:name w:val="标题 3 字符"/>
    <w:next w:val="1012"/>
    <w:link w:val="744"/>
    <w:uiPriority w:val="9"/>
    <w:semiHidden/>
    <w:rPr>
      <w:b/>
      <w:bCs/>
      <w:sz w:val="32"/>
      <w:szCs w:val="32"/>
    </w:rPr>
  </w:style>
  <w:style w:type="character" w:styleId="1013">
    <w:name w:val="标题 4 字符"/>
    <w:next w:val="1013"/>
    <w:link w:val="744"/>
    <w:uiPriority w:val="9"/>
    <w:semiHidden/>
    <w:qFormat/>
    <w:rPr>
      <w:rFonts w:ascii="Cambria" w:hAnsi="Cambria" w:eastAsia="宋体" w:cs="Times New Roman"/>
      <w:b/>
      <w:bCs/>
      <w:sz w:val="28"/>
      <w:szCs w:val="28"/>
    </w:rPr>
  </w:style>
  <w:style w:type="character" w:styleId="1014">
    <w:name w:val="标题 5 字符"/>
    <w:next w:val="1014"/>
    <w:link w:val="744"/>
    <w:uiPriority w:val="9"/>
    <w:semiHidden/>
    <w:rPr>
      <w:b/>
      <w:bCs/>
      <w:sz w:val="28"/>
      <w:szCs w:val="28"/>
    </w:rPr>
  </w:style>
  <w:style w:type="character" w:styleId="1015">
    <w:name w:val="标题 6 字符"/>
    <w:next w:val="1015"/>
    <w:link w:val="744"/>
    <w:uiPriority w:val="9"/>
    <w:semiHidden/>
    <w:rPr>
      <w:rFonts w:ascii="Cambria" w:hAnsi="Cambria" w:eastAsia="宋体" w:cs="Times New Roman"/>
      <w:b/>
      <w:bCs/>
      <w:sz w:val="24"/>
      <w:szCs w:val="24"/>
    </w:rPr>
  </w:style>
  <w:style w:type="character" w:styleId="1016">
    <w:name w:val="标题 7 字符"/>
    <w:next w:val="1016"/>
    <w:link w:val="744"/>
    <w:uiPriority w:val="9"/>
    <w:semiHidden/>
    <w:rPr>
      <w:b/>
      <w:bCs/>
      <w:sz w:val="24"/>
      <w:szCs w:val="24"/>
    </w:rPr>
  </w:style>
  <w:style w:type="paragraph" w:styleId="1017">
    <w:name w:val="msonormal"/>
    <w:basedOn w:val="744"/>
    <w:next w:val="1017"/>
    <w:link w:val="744"/>
    <w:qFormat/>
    <w:pPr>
      <w:jc w:val="left"/>
      <w:spacing w:before="100" w:beforeAutospacing="1" w:after="100" w:afterAutospacing="1"/>
      <w:widowControl/>
    </w:pPr>
    <w:rPr>
      <w:rFonts w:ascii="宋体" w:hAnsi="宋体" w:cs="宋体"/>
      <w:sz w:val="24"/>
      <w:szCs w:val="24"/>
    </w:rPr>
  </w:style>
  <w:style w:type="character" w:styleId="1018">
    <w:name w:val="批注文字 字符"/>
    <w:next w:val="1018"/>
    <w:link w:val="744"/>
    <w:rPr>
      <w:sz w:val="21"/>
      <w:szCs w:val="22"/>
    </w:rPr>
  </w:style>
  <w:style w:type="character" w:styleId="1019">
    <w:name w:val="页眉 字符"/>
    <w:next w:val="1019"/>
    <w:link w:val="744"/>
    <w:uiPriority w:val="99"/>
    <w:rPr>
      <w:sz w:val="18"/>
      <w:szCs w:val="18"/>
    </w:rPr>
  </w:style>
  <w:style w:type="character" w:styleId="1020">
    <w:name w:val="正文文本缩进 字符"/>
    <w:next w:val="1020"/>
    <w:link w:val="744"/>
    <w:rPr>
      <w:sz w:val="21"/>
      <w:szCs w:val="22"/>
    </w:rPr>
  </w:style>
  <w:style w:type="character" w:styleId="1021">
    <w:name w:val="副标题 字符"/>
    <w:next w:val="1021"/>
    <w:link w:val="744"/>
    <w:rPr>
      <w:rFonts w:ascii="Cambria" w:hAnsi="Cambria" w:cs="Times New Roman"/>
      <w:b/>
      <w:bCs/>
      <w:sz w:val="32"/>
      <w:szCs w:val="32"/>
    </w:rPr>
  </w:style>
  <w:style w:type="character" w:styleId="1022">
    <w:name w:val="正文文本首行缩进 2 字符"/>
    <w:next w:val="1022"/>
    <w:link w:val="744"/>
    <w:uiPriority w:val="99"/>
  </w:style>
  <w:style w:type="character" w:styleId="1023">
    <w:name w:val="正文文本缩进 2 字符"/>
    <w:next w:val="1023"/>
    <w:link w:val="744"/>
    <w:rPr>
      <w:sz w:val="21"/>
      <w:szCs w:val="22"/>
    </w:rPr>
  </w:style>
  <w:style w:type="character" w:styleId="1024">
    <w:name w:val="批注主题 字符"/>
    <w:next w:val="1024"/>
    <w:link w:val="744"/>
    <w:rPr>
      <w:b/>
      <w:bCs/>
      <w:sz w:val="21"/>
      <w:szCs w:val="22"/>
    </w:rPr>
  </w:style>
  <w:style w:type="paragraph" w:styleId="1025">
    <w:name w:val="无间隔1"/>
    <w:next w:val="1025"/>
    <w:link w:val="744"/>
    <w:uiPriority w:val="1"/>
    <w:qFormat/>
    <w:pPr>
      <w:jc w:val="both"/>
      <w:spacing w:line="360" w:lineRule="auto"/>
      <w:widowControl w:val="off"/>
    </w:pPr>
    <w:rPr>
      <w:sz w:val="24"/>
      <w:szCs w:val="22"/>
      <w:lang w:val="en-US" w:eastAsia="zh-CN" w:bidi="ar-SA"/>
    </w:rPr>
  </w:style>
  <w:style w:type="character" w:styleId="1026">
    <w:name w:val="列表段落 字符"/>
    <w:next w:val="1026"/>
    <w:link w:val="1027"/>
    <w:uiPriority w:val="34"/>
    <w:rPr>
      <w:rFonts w:cs="Calibri"/>
      <w:sz w:val="21"/>
      <w:szCs w:val="22"/>
    </w:rPr>
  </w:style>
  <w:style w:type="paragraph" w:styleId="1027">
    <w:name w:val="列表段落"/>
    <w:basedOn w:val="744"/>
    <w:next w:val="1027"/>
    <w:link w:val="1026"/>
    <w:uiPriority w:val="34"/>
    <w:qFormat/>
    <w:pPr>
      <w:ind w:firstLine="420"/>
      <w:jc w:val="left"/>
      <w:widowControl/>
    </w:pPr>
  </w:style>
  <w:style w:type="paragraph" w:styleId="1028">
    <w:name w:val="Plain Text1"/>
    <w:basedOn w:val="744"/>
    <w:next w:val="1028"/>
    <w:link w:val="744"/>
    <w:qFormat/>
    <w:rPr>
      <w:rFonts w:ascii="宋体" w:hAnsi="Courier New" w:eastAsia="楷体_GB2312"/>
      <w:sz w:val="26"/>
      <w:szCs w:val="20"/>
    </w:rPr>
  </w:style>
  <w:style w:type="paragraph" w:styleId="1029">
    <w:name w:val="Char1 Char Char Char"/>
    <w:basedOn w:val="744"/>
    <w:next w:val="1029"/>
    <w:link w:val="744"/>
    <w:qFormat/>
    <w:rPr>
      <w:rFonts w:ascii="Times New Roman" w:hAnsi="Times New Roman"/>
      <w:szCs w:val="24"/>
    </w:rPr>
  </w:style>
  <w:style w:type="paragraph" w:styleId="1030">
    <w:name w:val="符号列表"/>
    <w:basedOn w:val="744"/>
    <w:next w:val="1030"/>
    <w:link w:val="744"/>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31">
    <w:name w:val="xl71"/>
    <w:basedOn w:val="744"/>
    <w:next w:val="1031"/>
    <w:link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name w:val="段"/>
    <w:next w:val="744"/>
    <w:link w:val="744"/>
    <w:qFormat/>
    <w:pPr>
      <w:ind w:firstLine="200"/>
      <w:jc w:val="both"/>
      <w:spacing w:line="360" w:lineRule="auto"/>
    </w:pPr>
    <w:rPr>
      <w:rFonts w:ascii="宋体" w:hAnsi="宋体" w:cs="宋体"/>
      <w:sz w:val="24"/>
      <w:szCs w:val="22"/>
      <w:lang w:val="en-US" w:eastAsia="zh-CN" w:bidi="ar-SA"/>
    </w:rPr>
  </w:style>
  <w:style w:type="paragraph" w:styleId="1033">
    <w:name w:val="纯文本3"/>
    <w:basedOn w:val="744"/>
    <w:next w:val="1033"/>
    <w:link w:val="744"/>
    <w:qFormat/>
    <w:pPr>
      <w:jc w:val="left"/>
      <w:widowControl/>
    </w:pPr>
    <w:rPr>
      <w:rFonts w:ascii="宋体" w:hAnsi="Courier New" w:eastAsia="楷体_GB2312"/>
      <w:sz w:val="26"/>
      <w:szCs w:val="20"/>
    </w:rPr>
  </w:style>
  <w:style w:type="paragraph" w:styleId="1034">
    <w:name w:val="xl94"/>
    <w:basedOn w:val="744"/>
    <w:next w:val="1034"/>
    <w:link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5">
    <w:name w:val="列出段落1"/>
    <w:basedOn w:val="744"/>
    <w:next w:val="1035"/>
    <w:link w:val="1036"/>
    <w:qFormat/>
    <w:pPr>
      <w:ind w:firstLine="420"/>
    </w:pPr>
  </w:style>
  <w:style w:type="character" w:styleId="1036">
    <w:name w:val="List Paragraph Char"/>
    <w:next w:val="1036"/>
    <w:link w:val="1035"/>
    <w:rPr>
      <w:sz w:val="21"/>
      <w:szCs w:val="22"/>
    </w:rPr>
  </w:style>
  <w:style w:type="paragraph" w:styleId="1037">
    <w:name w:val="xl82"/>
    <w:basedOn w:val="744"/>
    <w:next w:val="1037"/>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8">
    <w:name w:val="xl101"/>
    <w:basedOn w:val="744"/>
    <w:next w:val="1038"/>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9">
    <w:name w:val="Char Char2"/>
    <w:basedOn w:val="963"/>
    <w:next w:val="1039"/>
    <w:link w:val="744"/>
    <w:qFormat/>
    <w:pPr>
      <w:spacing w:line="360" w:lineRule="auto"/>
    </w:pPr>
    <w:rPr>
      <w:rFonts w:ascii="等线" w:hAnsi="等线" w:eastAsia="等线"/>
    </w:rPr>
  </w:style>
  <w:style w:type="paragraph" w:styleId="1040">
    <w:name w:val="xl99"/>
    <w:basedOn w:val="744"/>
    <w:next w:val="1040"/>
    <w:link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1">
    <w:name w:val="Char"/>
    <w:basedOn w:val="963"/>
    <w:next w:val="1041"/>
    <w:link w:val="744"/>
    <w:qFormat/>
    <w:pPr>
      <w:jc w:val="both"/>
      <w:spacing w:line="360" w:lineRule="auto"/>
      <w:widowControl w:val="off"/>
    </w:pPr>
    <w:rPr>
      <w:sz w:val="21"/>
    </w:rPr>
  </w:style>
  <w:style w:type="paragraph" w:styleId="1042">
    <w:name w:val="xl100"/>
    <w:basedOn w:val="744"/>
    <w:next w:val="1042"/>
    <w:link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3">
    <w:name w:val="xl87"/>
    <w:basedOn w:val="744"/>
    <w:next w:val="1043"/>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4">
    <w:name w:val="xl98"/>
    <w:basedOn w:val="744"/>
    <w:next w:val="1044"/>
    <w:link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name w:val="xl72"/>
    <w:basedOn w:val="744"/>
    <w:next w:val="1045"/>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name w:val="xl95"/>
    <w:basedOn w:val="744"/>
    <w:next w:val="1046"/>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7">
    <w:name w:val="xl90"/>
    <w:basedOn w:val="744"/>
    <w:next w:val="1047"/>
    <w:link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8">
    <w:name w:val="xl102"/>
    <w:basedOn w:val="744"/>
    <w:next w:val="1048"/>
    <w:link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49">
    <w:name w:val="正文文本 3 Char"/>
    <w:next w:val="1049"/>
    <w:link w:val="1050"/>
    <w:qFormat/>
    <w:rPr>
      <w:rFonts w:ascii="仿宋_GB2312" w:eastAsia="仿宋_GB2312"/>
      <w:sz w:val="16"/>
      <w:szCs w:val="16"/>
    </w:rPr>
  </w:style>
  <w:style w:type="paragraph" w:styleId="1050">
    <w:name w:val="正文文本 31"/>
    <w:basedOn w:val="744"/>
    <w:next w:val="1050"/>
    <w:link w:val="1049"/>
    <w:qFormat/>
    <w:pPr>
      <w:spacing w:after="120"/>
      <w:widowControl/>
    </w:pPr>
    <w:rPr>
      <w:rFonts w:ascii="仿宋_GB2312" w:eastAsia="仿宋_GB2312"/>
      <w:sz w:val="16"/>
      <w:szCs w:val="16"/>
    </w:rPr>
  </w:style>
  <w:style w:type="paragraph" w:styleId="1051">
    <w:name w:val="xl79"/>
    <w:basedOn w:val="744"/>
    <w:next w:val="1051"/>
    <w:link w:val="7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2">
    <w:name w:val="Char1"/>
    <w:basedOn w:val="744"/>
    <w:next w:val="1052"/>
    <w:link w:val="744"/>
    <w:qFormat/>
    <w:rPr>
      <w:rFonts w:ascii="Tahoma" w:hAnsi="Tahoma"/>
      <w:sz w:val="24"/>
      <w:szCs w:val="20"/>
    </w:rPr>
  </w:style>
  <w:style w:type="paragraph" w:styleId="1053">
    <w:name w:val="a6"/>
    <w:basedOn w:val="744"/>
    <w:next w:val="1053"/>
    <w:link w:val="744"/>
    <w:qFormat/>
    <w:pPr>
      <w:jc w:val="left"/>
      <w:spacing w:before="100" w:beforeAutospacing="1" w:after="100" w:afterAutospacing="1"/>
      <w:widowControl/>
    </w:pPr>
    <w:rPr>
      <w:rFonts w:ascii="宋体" w:hAnsi="宋体" w:cs="宋体"/>
      <w:sz w:val="24"/>
      <w:szCs w:val="24"/>
    </w:rPr>
  </w:style>
  <w:style w:type="paragraph" w:styleId="1054">
    <w:name w:val="_Style 107"/>
    <w:next w:val="744"/>
    <w:link w:val="744"/>
    <w:qFormat/>
    <w:rPr>
      <w:sz w:val="24"/>
      <w:szCs w:val="24"/>
      <w:lang w:val="en-US" w:eastAsia="zh-CN" w:bidi="ar-SA"/>
    </w:rPr>
  </w:style>
  <w:style w:type="paragraph" w:styleId="1055">
    <w:name w:val="xl97"/>
    <w:basedOn w:val="744"/>
    <w:next w:val="1055"/>
    <w:link w:val="744"/>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56">
    <w:name w:val="列表段落1"/>
    <w:basedOn w:val="744"/>
    <w:next w:val="1056"/>
    <w:link w:val="744"/>
    <w:uiPriority w:val="34"/>
    <w:qFormat/>
    <w:pPr>
      <w:ind w:firstLine="420"/>
    </w:pPr>
  </w:style>
  <w:style w:type="paragraph" w:styleId="1057">
    <w:name w:val="正文2"/>
    <w:basedOn w:val="744"/>
    <w:next w:val="1057"/>
    <w:link w:val="744"/>
    <w:qFormat/>
    <w:pPr>
      <w:ind w:firstLine="200"/>
      <w:jc w:val="left"/>
      <w:spacing w:after="160" w:line="360" w:lineRule="auto"/>
      <w:widowControl/>
    </w:pPr>
    <w:rPr>
      <w:rFonts w:ascii="Verdana" w:hAnsi="Verdana" w:eastAsia="黑体"/>
      <w:szCs w:val="20"/>
      <w:lang w:eastAsia="en-US"/>
    </w:rPr>
  </w:style>
  <w:style w:type="paragraph" w:styleId="1058">
    <w:name w:val="正文1"/>
    <w:basedOn w:val="744"/>
    <w:next w:val="744"/>
    <w:link w:val="744"/>
    <w:qFormat/>
    <w:pPr>
      <w:ind w:left="420" w:firstLine="527"/>
      <w:spacing w:before="120" w:line="360" w:lineRule="auto"/>
    </w:pPr>
    <w:rPr>
      <w:rFonts w:ascii="宋体" w:hAnsi="宋体"/>
      <w:sz w:val="24"/>
      <w:szCs w:val="20"/>
    </w:rPr>
  </w:style>
  <w:style w:type="paragraph" w:styleId="1059">
    <w:name w:val="xl85"/>
    <w:basedOn w:val="744"/>
    <w:next w:val="1059"/>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name w:val="_Style 49"/>
    <w:basedOn w:val="963"/>
    <w:next w:val="1060"/>
    <w:link w:val="744"/>
    <w:qFormat/>
    <w:pPr>
      <w:spacing w:line="360" w:lineRule="auto"/>
    </w:pPr>
  </w:style>
  <w:style w:type="paragraph" w:styleId="1061">
    <w:name w:val="xl92"/>
    <w:basedOn w:val="744"/>
    <w:next w:val="1061"/>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2">
    <w:name w:val="xl88"/>
    <w:basedOn w:val="744"/>
    <w:next w:val="1062"/>
    <w:link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3">
    <w:name w:val="xl80"/>
    <w:basedOn w:val="744"/>
    <w:next w:val="1063"/>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name w:val="xl77"/>
    <w:basedOn w:val="744"/>
    <w:next w:val="1064"/>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5">
    <w:name w:val="Char Char Char Char Char Char Char Char Char Char"/>
    <w:basedOn w:val="744"/>
    <w:next w:val="1065"/>
    <w:link w:val="744"/>
    <w:qFormat/>
    <w:pPr>
      <w:numPr>
        <w:ilvl w:val="0"/>
        <w:numId w:val="2"/>
      </w:numPr>
      <w:tabs>
        <w:tab w:val="left" w:pos="360" w:leader="none"/>
        <w:tab w:val="left" w:pos="960" w:leader="none"/>
      </w:tabs>
    </w:pPr>
    <w:rPr>
      <w:rFonts w:ascii="Times New Roman" w:hAnsi="Times New Roman"/>
      <w:sz w:val="24"/>
      <w:szCs w:val="24"/>
    </w:rPr>
  </w:style>
  <w:style w:type="paragraph" w:styleId="1066">
    <w:name w:val="Char Char Char Char Char Char Char Char Char1 Char"/>
    <w:basedOn w:val="963"/>
    <w:next w:val="1066"/>
    <w:link w:val="744"/>
    <w:qFormat/>
    <w:pPr>
      <w:jc w:val="both"/>
      <w:spacing w:line="360" w:lineRule="auto"/>
      <w:widowControl w:val="off"/>
    </w:pPr>
    <w:rPr>
      <w:rFonts w:ascii="Tahoma" w:hAnsi="Tahoma"/>
    </w:rPr>
  </w:style>
  <w:style w:type="paragraph" w:styleId="1067">
    <w:name w:val="xl103"/>
    <w:basedOn w:val="744"/>
    <w:next w:val="1067"/>
    <w:link w:val="744"/>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68">
    <w:name w:val="xl96"/>
    <w:basedOn w:val="744"/>
    <w:next w:val="1068"/>
    <w:link w:val="744"/>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name w:val="xl76"/>
    <w:basedOn w:val="744"/>
    <w:next w:val="1069"/>
    <w:link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0">
    <w:name w:val="xl84"/>
    <w:basedOn w:val="744"/>
    <w:next w:val="1070"/>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71">
    <w:name w:val="表格 Char"/>
    <w:next w:val="1071"/>
    <w:link w:val="1072"/>
    <w:rPr>
      <w:rFonts w:ascii="仿宋" w:hAnsi="仿宋" w:eastAsia="仿宋"/>
      <w:sz w:val="21"/>
      <w:szCs w:val="22"/>
      <w:lang w:val="en-US" w:eastAsia="zh-CN" w:bidi="ar-SA"/>
    </w:rPr>
  </w:style>
  <w:style w:type="paragraph" w:styleId="1072">
    <w:name w:val="表格"/>
    <w:next w:val="1072"/>
    <w:link w:val="1071"/>
    <w:qFormat/>
    <w:pPr>
      <w:jc w:val="center"/>
    </w:pPr>
    <w:rPr>
      <w:rFonts w:ascii="仿宋" w:hAnsi="仿宋" w:eastAsia="仿宋"/>
      <w:sz w:val="21"/>
      <w:szCs w:val="22"/>
      <w:lang w:val="en-US" w:eastAsia="zh-CN" w:bidi="ar-SA"/>
    </w:rPr>
  </w:style>
  <w:style w:type="character" w:styleId="1073">
    <w:name w:val="1级 Char Char"/>
    <w:next w:val="1073"/>
    <w:link w:val="1074"/>
    <w:rPr>
      <w:rFonts w:cs="Calibri"/>
      <w:sz w:val="36"/>
      <w:szCs w:val="36"/>
      <w:lang w:eastAsia="en-US" w:bidi="en-US"/>
    </w:rPr>
  </w:style>
  <w:style w:type="paragraph" w:styleId="1074">
    <w:name w:val="1级"/>
    <w:basedOn w:val="744"/>
    <w:next w:val="1074"/>
    <w:link w:val="1073"/>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75">
    <w:name w:val="xl67"/>
    <w:basedOn w:val="744"/>
    <w:next w:val="1075"/>
    <w:link w:val="7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6">
    <w:name w:val="表格文字"/>
    <w:basedOn w:val="744"/>
    <w:next w:val="1076"/>
    <w:link w:val="744"/>
    <w:qFormat/>
    <w:pPr>
      <w:jc w:val="left"/>
      <w:spacing w:line="288" w:lineRule="auto"/>
    </w:pPr>
    <w:rPr>
      <w:rFonts w:ascii="宋体" w:hAnsi="Times New Roman"/>
      <w:sz w:val="34"/>
      <w:szCs w:val="20"/>
    </w:rPr>
  </w:style>
  <w:style w:type="paragraph" w:styleId="1077">
    <w:name w:val="默认段落字体 Para Char Char Char Char Char Char Char Char Char Char Char Char Char"/>
    <w:basedOn w:val="744"/>
    <w:next w:val="1077"/>
    <w:link w:val="744"/>
    <w:qFormat/>
    <w:rPr>
      <w:rFonts w:ascii="等线" w:hAnsi="等线" w:eastAsia="等线"/>
      <w:szCs w:val="24"/>
    </w:rPr>
  </w:style>
  <w:style w:type="paragraph" w:styleId="1078">
    <w:name w:val="纯文本5"/>
    <w:basedOn w:val="744"/>
    <w:next w:val="1078"/>
    <w:link w:val="744"/>
    <w:qFormat/>
    <w:rPr>
      <w:rFonts w:ascii="宋体" w:hAnsi="Courier New" w:eastAsia="楷体_GB2312"/>
      <w:sz w:val="26"/>
      <w:szCs w:val="20"/>
      <w:lang w:val="zh-CN"/>
    </w:rPr>
  </w:style>
  <w:style w:type="paragraph" w:styleId="1079">
    <w:name w:val="_Style 12"/>
    <w:basedOn w:val="963"/>
    <w:next w:val="1079"/>
    <w:link w:val="744"/>
    <w:qFormat/>
    <w:pPr>
      <w:spacing w:line="360" w:lineRule="auto"/>
    </w:pPr>
  </w:style>
  <w:style w:type="paragraph" w:styleId="1080">
    <w:name w:val="Char Char Char"/>
    <w:basedOn w:val="744"/>
    <w:next w:val="1080"/>
    <w:link w:val="744"/>
    <w:qFormat/>
    <w:pPr>
      <w:ind w:left="795" w:hanging="360"/>
      <w:tabs>
        <w:tab w:val="left" w:pos="795" w:leader="none"/>
      </w:tabs>
    </w:pPr>
    <w:rPr>
      <w:rFonts w:ascii="Times New Roman" w:hAnsi="Times New Roman"/>
      <w:sz w:val="24"/>
      <w:szCs w:val="24"/>
    </w:rPr>
  </w:style>
  <w:style w:type="paragraph" w:styleId="1081">
    <w:name w:val="xl89"/>
    <w:basedOn w:val="744"/>
    <w:next w:val="1081"/>
    <w:link w:val="744"/>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2">
    <w:name w:val="xl63"/>
    <w:basedOn w:val="744"/>
    <w:next w:val="1082"/>
    <w:link w:val="744"/>
    <w:qFormat/>
    <w:pPr>
      <w:jc w:val="left"/>
      <w:spacing w:before="100" w:beforeAutospacing="1" w:after="100" w:afterAutospacing="1"/>
      <w:widowControl/>
    </w:pPr>
    <w:rPr>
      <w:rFonts w:ascii="宋体" w:hAnsi="宋体" w:cs="宋体"/>
      <w:sz w:val="24"/>
      <w:szCs w:val="24"/>
    </w:rPr>
  </w:style>
  <w:style w:type="paragraph" w:styleId="1083">
    <w:name w:val="xl70"/>
    <w:basedOn w:val="744"/>
    <w:next w:val="1083"/>
    <w:link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84">
    <w:name w:val="Char Char Char1 Char Char Char Char"/>
    <w:basedOn w:val="744"/>
    <w:next w:val="1084"/>
    <w:link w:val="744"/>
    <w:qFormat/>
    <w:pPr>
      <w:jc w:val="left"/>
      <w:spacing w:after="160" w:line="240" w:lineRule="exact"/>
      <w:widowControl/>
    </w:pPr>
    <w:rPr>
      <w:rFonts w:ascii="Times New Roman" w:hAnsi="Times New Roman"/>
      <w:sz w:val="24"/>
      <w:szCs w:val="24"/>
    </w:rPr>
  </w:style>
  <w:style w:type="paragraph" w:styleId="1085">
    <w:name w:val="Char Char Char Char"/>
    <w:basedOn w:val="963"/>
    <w:next w:val="1085"/>
    <w:link w:val="744"/>
    <w:qFormat/>
    <w:pPr>
      <w:jc w:val="both"/>
      <w:spacing w:line="360" w:lineRule="auto"/>
      <w:widowControl w:val="off"/>
    </w:pPr>
    <w:rPr>
      <w:szCs w:val="20"/>
    </w:rPr>
  </w:style>
  <w:style w:type="paragraph" w:styleId="1086">
    <w:name w:val="xl83"/>
    <w:basedOn w:val="744"/>
    <w:next w:val="1086"/>
    <w:link w:val="744"/>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87">
    <w:name w:val="p0"/>
    <w:basedOn w:val="744"/>
    <w:next w:val="1087"/>
    <w:link w:val="744"/>
    <w:qFormat/>
    <w:pPr>
      <w:jc w:val="left"/>
      <w:widowControl/>
    </w:pPr>
    <w:rPr>
      <w:rFonts w:ascii="Times New Roman" w:hAnsi="Times New Roman"/>
      <w:sz w:val="24"/>
      <w:szCs w:val="24"/>
    </w:rPr>
  </w:style>
  <w:style w:type="paragraph" w:styleId="1088">
    <w:name w:val="xl74"/>
    <w:basedOn w:val="744"/>
    <w:next w:val="1088"/>
    <w:link w:val="744"/>
    <w:qFormat/>
    <w:pPr>
      <w:jc w:val="left"/>
      <w:spacing w:before="100" w:beforeAutospacing="1" w:after="100" w:afterAutospacing="1"/>
      <w:widowControl/>
    </w:pPr>
    <w:rPr>
      <w:rFonts w:ascii="宋体" w:hAnsi="宋体" w:cs="宋体"/>
      <w:sz w:val="24"/>
      <w:szCs w:val="24"/>
    </w:rPr>
  </w:style>
  <w:style w:type="paragraph" w:styleId="1089">
    <w:name w:val="xl68"/>
    <w:basedOn w:val="744"/>
    <w:next w:val="1089"/>
    <w:link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0">
    <w:name w:val="xl75"/>
    <w:basedOn w:val="744"/>
    <w:next w:val="1090"/>
    <w:link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1">
    <w:name w:val="_Style 3"/>
    <w:basedOn w:val="744"/>
    <w:next w:val="1091"/>
    <w:link w:val="744"/>
    <w:qFormat/>
    <w:pPr>
      <w:numPr>
        <w:ilvl w:val="0"/>
        <w:numId w:val="1"/>
      </w:numPr>
      <w:tabs>
        <w:tab w:val="left" w:pos="540" w:leader="none"/>
        <w:tab w:val="left" w:pos="795" w:leader="none"/>
      </w:tabs>
    </w:pPr>
    <w:rPr>
      <w:rFonts w:ascii="Times New Roman" w:hAnsi="Times New Roman"/>
      <w:sz w:val="24"/>
      <w:szCs w:val="24"/>
    </w:rPr>
  </w:style>
  <w:style w:type="paragraph" w:styleId="1092">
    <w:name w:val="_Style 1"/>
    <w:basedOn w:val="744"/>
    <w:next w:val="1092"/>
    <w:link w:val="744"/>
    <w:uiPriority w:val="34"/>
    <w:qFormat/>
    <w:pPr>
      <w:ind w:firstLine="420"/>
      <w:jc w:val="left"/>
      <w:widowControl/>
    </w:pPr>
    <w:rPr>
      <w:rFonts w:ascii="Times New Roman" w:hAnsi="Times New Roman"/>
      <w:sz w:val="24"/>
      <w:szCs w:val="24"/>
    </w:rPr>
  </w:style>
  <w:style w:type="paragraph" w:styleId="1093">
    <w:name w:val="xl104"/>
    <w:basedOn w:val="744"/>
    <w:next w:val="1093"/>
    <w:link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94">
    <w:name w:val="xl73"/>
    <w:basedOn w:val="744"/>
    <w:next w:val="1094"/>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name w:val="_Style 79"/>
    <w:basedOn w:val="744"/>
    <w:next w:val="1095"/>
    <w:link w:val="744"/>
    <w:qFormat/>
    <w:pPr>
      <w:spacing w:after="160" w:line="240" w:lineRule="exact"/>
    </w:pPr>
    <w:rPr>
      <w:rFonts w:ascii="Times New Roman" w:hAnsi="Times New Roman"/>
      <w:szCs w:val="24"/>
    </w:rPr>
  </w:style>
  <w:style w:type="paragraph" w:styleId="1096">
    <w:name w:val="纯文本1"/>
    <w:basedOn w:val="744"/>
    <w:next w:val="1096"/>
    <w:link w:val="744"/>
    <w:uiPriority w:val="99"/>
    <w:qFormat/>
    <w:rPr>
      <w:rFonts w:ascii="宋体" w:hAnsi="Courier New" w:eastAsia="楷体_GB2312"/>
      <w:sz w:val="28"/>
      <w:szCs w:val="20"/>
    </w:rPr>
  </w:style>
  <w:style w:type="paragraph" w:styleId="1097">
    <w:name w:val="xl78"/>
    <w:basedOn w:val="744"/>
    <w:next w:val="1097"/>
    <w:link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8">
    <w:name w:val="xl66"/>
    <w:basedOn w:val="744"/>
    <w:next w:val="1098"/>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9">
    <w:name w:val="p18"/>
    <w:basedOn w:val="744"/>
    <w:next w:val="1099"/>
    <w:link w:val="744"/>
    <w:qFormat/>
    <w:pPr>
      <w:ind w:firstLine="420"/>
      <w:jc w:val="left"/>
      <w:widowControl/>
    </w:pPr>
    <w:rPr>
      <w:rFonts w:ascii="Times New Roman" w:hAnsi="Times New Roman"/>
      <w:sz w:val="24"/>
      <w:szCs w:val="24"/>
    </w:rPr>
  </w:style>
  <w:style w:type="paragraph" w:styleId="1100">
    <w:name w:val="xl93"/>
    <w:basedOn w:val="744"/>
    <w:next w:val="1100"/>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name w:val="默认段落字体 Para Char Char Char Char Char Char Char Char Char1 Char Char Char Char Char Char Char"/>
    <w:basedOn w:val="963"/>
    <w:next w:val="1101"/>
    <w:link w:val="744"/>
    <w:qFormat/>
    <w:pPr>
      <w:jc w:val="both"/>
      <w:widowControl w:val="off"/>
    </w:pPr>
    <w:rPr>
      <w:sz w:val="21"/>
    </w:rPr>
  </w:style>
  <w:style w:type="paragraph" w:styleId="1102">
    <w:name w:val="font5"/>
    <w:basedOn w:val="744"/>
    <w:next w:val="1102"/>
    <w:link w:val="744"/>
    <w:qFormat/>
    <w:pPr>
      <w:jc w:val="left"/>
      <w:spacing w:before="100" w:beforeAutospacing="1" w:after="100" w:afterAutospacing="1"/>
      <w:widowControl/>
    </w:pPr>
    <w:rPr>
      <w:rFonts w:ascii="宋体" w:hAnsi="宋体" w:cs="宋体"/>
      <w:sz w:val="18"/>
      <w:szCs w:val="18"/>
    </w:rPr>
  </w:style>
  <w:style w:type="paragraph" w:styleId="1103">
    <w:name w:val="Default"/>
    <w:next w:val="1103"/>
    <w:link w:val="744"/>
    <w:qFormat/>
    <w:pPr>
      <w:widowControl w:val="off"/>
    </w:pPr>
    <w:rPr>
      <w:rFonts w:ascii="Arial Unicode MS" w:eastAsia="Times New Roman" w:cs="Arial Unicode MS"/>
      <w:color w:val="000000"/>
      <w:sz w:val="24"/>
      <w:szCs w:val="24"/>
      <w:lang w:val="en-US" w:eastAsia="zh-CN" w:bidi="ar-SA"/>
    </w:rPr>
  </w:style>
  <w:style w:type="character" w:styleId="1104">
    <w:name w:val="正文文本_"/>
    <w:next w:val="1104"/>
    <w:link w:val="1105"/>
    <w:qFormat/>
    <w:rPr>
      <w:rFonts w:ascii="MingLiU" w:hAnsi="MingLiU" w:eastAsia="MingLiU"/>
      <w:szCs w:val="21"/>
      <w:shd w:val="clear" w:color="auto" w:fill="ffffff"/>
    </w:rPr>
  </w:style>
  <w:style w:type="paragraph" w:styleId="1105">
    <w:name w:val="正文文本1"/>
    <w:basedOn w:val="744"/>
    <w:next w:val="1105"/>
    <w:link w:val="1104"/>
    <w:qFormat/>
    <w:pPr>
      <w:jc w:val="left"/>
      <w:spacing w:line="403" w:lineRule="exact"/>
      <w:shd w:val="clear" w:color="auto" w:fill="ffffff"/>
    </w:pPr>
    <w:rPr>
      <w:rFonts w:ascii="MingLiU" w:hAnsi="MingLiU" w:eastAsia="MingLiU"/>
      <w:sz w:val="20"/>
      <w:szCs w:val="21"/>
    </w:rPr>
  </w:style>
  <w:style w:type="paragraph" w:styleId="1106">
    <w:name w:val="xl81"/>
    <w:basedOn w:val="744"/>
    <w:next w:val="1106"/>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07">
    <w:name w:val="Char Char1 Char Char Char Char Char Char Char"/>
    <w:basedOn w:val="744"/>
    <w:next w:val="1107"/>
    <w:link w:val="744"/>
    <w:qFormat/>
    <w:rPr>
      <w:rFonts w:ascii="Tahoma" w:hAnsi="Tahoma" w:eastAsia="等线"/>
      <w:sz w:val="24"/>
      <w:szCs w:val="20"/>
    </w:rPr>
  </w:style>
  <w:style w:type="paragraph" w:styleId="1108">
    <w:name w:val="xl91"/>
    <w:basedOn w:val="744"/>
    <w:next w:val="1108"/>
    <w:link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9">
    <w:name w:val="xl69"/>
    <w:basedOn w:val="744"/>
    <w:next w:val="1109"/>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name w:val="xl64"/>
    <w:basedOn w:val="744"/>
    <w:next w:val="1110"/>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11">
    <w:name w:val="_Style 36"/>
    <w:basedOn w:val="963"/>
    <w:next w:val="1111"/>
    <w:link w:val="744"/>
    <w:qFormat/>
    <w:pPr>
      <w:spacing w:line="360" w:lineRule="auto"/>
    </w:pPr>
  </w:style>
  <w:style w:type="paragraph" w:styleId="1112">
    <w:name w:val="_Style 26"/>
    <w:basedOn w:val="963"/>
    <w:next w:val="1112"/>
    <w:link w:val="744"/>
    <w:qFormat/>
    <w:pPr>
      <w:spacing w:line="360" w:lineRule="auto"/>
    </w:pPr>
  </w:style>
  <w:style w:type="paragraph" w:styleId="1113">
    <w:name w:val="H-TextFormat"/>
    <w:next w:val="1113"/>
    <w:link w:val="744"/>
    <w:qFormat/>
    <w:rPr>
      <w:rFonts w:ascii="Arial" w:hAnsi="Arial"/>
      <w:sz w:val="22"/>
      <w:lang w:val="en-GB" w:eastAsia="en-US" w:bidi="ar-SA"/>
    </w:rPr>
  </w:style>
  <w:style w:type="paragraph" w:styleId="1114">
    <w:name w:val="文字"/>
    <w:basedOn w:val="744"/>
    <w:next w:val="1114"/>
    <w:link w:val="744"/>
    <w:qFormat/>
    <w:pPr>
      <w:ind w:right="-210" w:firstLine="556"/>
      <w:spacing w:line="312" w:lineRule="auto"/>
      <w:tabs>
        <w:tab w:val="left" w:pos="8520" w:leader="none"/>
      </w:tabs>
    </w:pPr>
    <w:rPr>
      <w:rFonts w:ascii="宋体" w:hAnsi="宋体"/>
      <w:sz w:val="28"/>
      <w:szCs w:val="20"/>
    </w:rPr>
  </w:style>
  <w:style w:type="paragraph" w:styleId="1115">
    <w:name w:val="xl86"/>
    <w:basedOn w:val="744"/>
    <w:next w:val="1115"/>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name w:val="xl65"/>
    <w:basedOn w:val="744"/>
    <w:next w:val="1116"/>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117">
    <w:name w:val="批注框文本 Char"/>
    <w:next w:val="1117"/>
    <w:link w:val="744"/>
    <w:qFormat/>
    <w:rPr>
      <w:sz w:val="18"/>
      <w:szCs w:val="18"/>
    </w:rPr>
  </w:style>
  <w:style w:type="character" w:styleId="1118">
    <w:name w:val="纯文本 Char2"/>
    <w:next w:val="1118"/>
    <w:link w:val="744"/>
    <w:uiPriority w:val="99"/>
    <w:semiHidden/>
    <w:rPr>
      <w:rFonts w:hint="eastAsia" w:ascii="宋体" w:hAnsi="Courier New" w:eastAsia="宋体" w:cs="Courier New"/>
      <w:sz w:val="21"/>
      <w:szCs w:val="21"/>
    </w:rPr>
  </w:style>
  <w:style w:type="character" w:styleId="1119">
    <w:name w:val="批注文字 Char"/>
    <w:next w:val="1119"/>
    <w:link w:val="744"/>
    <w:qFormat/>
    <w:rPr>
      <w:sz w:val="24"/>
      <w:szCs w:val="24"/>
    </w:rPr>
  </w:style>
  <w:style w:type="character" w:styleId="1120">
    <w:name w:val="纯文本 Char"/>
    <w:next w:val="1120"/>
    <w:link w:val="744"/>
    <w:qFormat/>
    <w:rPr>
      <w:rFonts w:hint="eastAsia" w:ascii="宋体" w:hAnsi="Courier New" w:eastAsia="楷体_GB2312"/>
      <w:sz w:val="26"/>
    </w:rPr>
  </w:style>
  <w:style w:type="character" w:styleId="1121">
    <w:name w:val="文档结构图 Char"/>
    <w:next w:val="1121"/>
    <w:link w:val="744"/>
    <w:qFormat/>
    <w:rPr>
      <w:sz w:val="24"/>
      <w:szCs w:val="24"/>
      <w:shd w:val="clear" w:color="auto" w:fill="000080"/>
    </w:rPr>
  </w:style>
  <w:style w:type="character" w:styleId="1122">
    <w:name w:val="正文文本 + Microsoft Sans Serif"/>
    <w:next w:val="1122"/>
    <w:link w:val="744"/>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23">
    <w:name w:val="页脚 Char"/>
    <w:next w:val="1123"/>
    <w:link w:val="744"/>
    <w:uiPriority w:val="99"/>
    <w:rPr>
      <w:sz w:val="18"/>
      <w:szCs w:val="18"/>
    </w:rPr>
  </w:style>
  <w:style w:type="character" w:styleId="1124">
    <w:name w:val="标题 Char"/>
    <w:next w:val="1124"/>
    <w:link w:val="744"/>
    <w:rPr>
      <w:rFonts w:ascii="Cambria" w:hAnsi="Cambria"/>
      <w:b/>
      <w:bCs/>
      <w:sz w:val="32"/>
      <w:szCs w:val="32"/>
    </w:rPr>
  </w:style>
  <w:style w:type="character" w:styleId="1125">
    <w:name w:val="Plain Text Char Char"/>
    <w:next w:val="1125"/>
    <w:link w:val="744"/>
    <w:rPr>
      <w:rFonts w:hint="eastAsia" w:ascii="宋体" w:hAnsi="Courier New" w:eastAsia="楷体_GB2312"/>
      <w:sz w:val="26"/>
    </w:rPr>
  </w:style>
  <w:style w:type="character" w:styleId="1126">
    <w:name w:val="正文文本 Char"/>
    <w:next w:val="1126"/>
    <w:link w:val="744"/>
    <w:qFormat/>
    <w:rPr>
      <w:sz w:val="24"/>
      <w:szCs w:val="24"/>
    </w:rPr>
  </w:style>
  <w:style w:type="character" w:styleId="1127">
    <w:name w:val="font01"/>
    <w:next w:val="1127"/>
    <w:link w:val="744"/>
    <w:qFormat/>
    <w:rPr>
      <w:rFonts w:hint="eastAsia" w:ascii="宋体" w:hAnsi="宋体" w:eastAsia="宋体" w:cs="宋体"/>
      <w:color w:val="000000"/>
      <w:sz w:val="24"/>
      <w:szCs w:val="24"/>
      <w:u w:val="none"/>
    </w:rPr>
  </w:style>
  <w:style w:type="character" w:styleId="1128">
    <w:name w:val="font71"/>
    <w:next w:val="1128"/>
    <w:link w:val="744"/>
    <w:rPr>
      <w:rFonts w:ascii="Times New Roman" w:hAnsi="Times New Roman" w:cs="Times New Roman"/>
      <w:color w:val="000000"/>
      <w:sz w:val="24"/>
      <w:szCs w:val="24"/>
      <w:u w:val="none"/>
    </w:rPr>
  </w:style>
  <w:style w:type="character" w:styleId="1129">
    <w:name w:val="正文文本缩进 3 字符2"/>
    <w:next w:val="1129"/>
    <w:link w:val="744"/>
    <w:qFormat/>
    <w:rPr>
      <w:sz w:val="24"/>
      <w:szCs w:val="24"/>
    </w:rPr>
  </w:style>
  <w:style w:type="character" w:styleId="1130">
    <w:name w:val="标题 2 Char"/>
    <w:next w:val="1130"/>
    <w:link w:val="744"/>
    <w:rPr>
      <w:rFonts w:ascii="Cambria" w:hAnsi="Cambria" w:eastAsia="宋体" w:cs="Times New Roman"/>
      <w:b/>
      <w:bCs/>
      <w:sz w:val="32"/>
      <w:szCs w:val="32"/>
    </w:rPr>
  </w:style>
  <w:style w:type="paragraph" w:styleId="1131">
    <w:name w:val="2级"/>
    <w:basedOn w:val="1074"/>
    <w:next w:val="1131"/>
    <w:link w:val="1132"/>
    <w:pPr>
      <w:numPr>
        <w:ilvl w:val="0"/>
        <w:numId w:val="2"/>
      </w:numPr>
      <w:tabs>
        <w:tab w:val="left" w:pos="360" w:leader="none"/>
        <w:tab w:val="left" w:pos="600" w:leader="none"/>
        <w:tab w:val="left" w:pos="795" w:leader="none"/>
        <w:tab w:val="left" w:pos="960" w:leader="none"/>
      </w:tabs>
      <w:outlineLvl w:val="1"/>
    </w:pPr>
    <w:rPr>
      <w:sz w:val="32"/>
      <w:szCs w:val="32"/>
    </w:rPr>
  </w:style>
  <w:style w:type="character" w:styleId="1132">
    <w:name w:val="2级 Char Char"/>
    <w:next w:val="1132"/>
    <w:link w:val="1131"/>
    <w:rPr>
      <w:rFonts w:cs="Calibri"/>
      <w:sz w:val="32"/>
      <w:szCs w:val="32"/>
      <w:lang w:eastAsia="en-US" w:bidi="en-US"/>
    </w:rPr>
  </w:style>
  <w:style w:type="character" w:styleId="1133">
    <w:name w:val="正文文本缩进 2 Char1"/>
    <w:next w:val="1133"/>
    <w:link w:val="744"/>
    <w:semiHidden/>
    <w:rPr>
      <w:rFonts w:hint="eastAsia" w:ascii="等线" w:hAnsi="等线" w:eastAsia="等线" w:cs="Times New Roman"/>
      <w:sz w:val="24"/>
      <w:szCs w:val="24"/>
    </w:rPr>
  </w:style>
  <w:style w:type="character" w:styleId="1134">
    <w:name w:val="日期 Char"/>
    <w:next w:val="1134"/>
    <w:link w:val="744"/>
    <w:uiPriority w:val="99"/>
    <w:qFormat/>
    <w:rPr>
      <w:b/>
      <w:bCs/>
      <w:spacing w:val="20"/>
      <w:sz w:val="21"/>
      <w:szCs w:val="24"/>
    </w:rPr>
  </w:style>
  <w:style w:type="character" w:styleId="1135">
    <w:name w:val="正文文本 2 Char"/>
    <w:next w:val="1135"/>
    <w:link w:val="744"/>
    <w:qFormat/>
    <w:rPr>
      <w:sz w:val="24"/>
      <w:szCs w:val="24"/>
    </w:rPr>
  </w:style>
  <w:style w:type="character" w:styleId="1136">
    <w:name w:val="纯文本 字符1"/>
    <w:next w:val="1136"/>
    <w:link w:val="744"/>
    <w:uiPriority w:val="99"/>
    <w:semiHidden/>
    <w:rPr>
      <w:rFonts w:hint="eastAsia" w:ascii="等线" w:hAnsi="Courier New" w:eastAsia="等线" w:cs="Courier New"/>
      <w:sz w:val="24"/>
      <w:szCs w:val="24"/>
    </w:rPr>
  </w:style>
  <w:style w:type="character" w:styleId="1137">
    <w:name w:val="批注框文本 字符1"/>
    <w:next w:val="1137"/>
    <w:link w:val="744"/>
    <w:uiPriority w:val="99"/>
    <w:semiHidden/>
    <w:rPr>
      <w:sz w:val="18"/>
      <w:szCs w:val="18"/>
    </w:rPr>
  </w:style>
  <w:style w:type="character" w:styleId="1138">
    <w:name w:val="文档结构图 字符1"/>
    <w:next w:val="1138"/>
    <w:link w:val="744"/>
    <w:uiPriority w:val="99"/>
    <w:semiHidden/>
    <w:rPr>
      <w:rFonts w:hint="eastAsia" w:ascii="Microsoft YaHei UI" w:hAnsi="Microsoft YaHei UI" w:eastAsia="Microsoft YaHei UI"/>
      <w:sz w:val="18"/>
      <w:szCs w:val="18"/>
    </w:rPr>
  </w:style>
  <w:style w:type="character" w:styleId="1139">
    <w:name w:val="正文文本缩进 3 字符1"/>
    <w:next w:val="1139"/>
    <w:link w:val="744"/>
    <w:rPr>
      <w:sz w:val="16"/>
      <w:szCs w:val="16"/>
    </w:rPr>
  </w:style>
  <w:style w:type="character" w:styleId="1140">
    <w:name w:val="批注主题 字符1"/>
    <w:next w:val="1140"/>
    <w:link w:val="744"/>
    <w:uiPriority w:val="99"/>
    <w:semiHidden/>
    <w:rPr>
      <w:b/>
      <w:bCs/>
      <w:sz w:val="24"/>
      <w:szCs w:val="24"/>
    </w:rPr>
  </w:style>
  <w:style w:type="character" w:styleId="1141">
    <w:name w:val="日期 字符1"/>
    <w:next w:val="1141"/>
    <w:link w:val="744"/>
    <w:uiPriority w:val="99"/>
    <w:semiHidden/>
    <w:rPr>
      <w:sz w:val="24"/>
      <w:szCs w:val="24"/>
    </w:rPr>
  </w:style>
  <w:style w:type="character" w:styleId="1142">
    <w:name w:val="正文文本缩进 2 字符1"/>
    <w:next w:val="1142"/>
    <w:link w:val="744"/>
    <w:uiPriority w:val="99"/>
    <w:semiHidden/>
    <w:rPr>
      <w:sz w:val="24"/>
      <w:szCs w:val="24"/>
    </w:rPr>
  </w:style>
  <w:style w:type="character" w:styleId="1143">
    <w:name w:val="正文文本 2 字符1"/>
    <w:next w:val="1143"/>
    <w:link w:val="744"/>
    <w:uiPriority w:val="99"/>
    <w:semiHidden/>
    <w:rPr>
      <w:sz w:val="24"/>
      <w:szCs w:val="24"/>
    </w:rPr>
  </w:style>
  <w:style w:type="character" w:styleId="1144">
    <w:name w:val="正文文本缩进 字符1"/>
    <w:next w:val="1144"/>
    <w:link w:val="744"/>
    <w:uiPriority w:val="99"/>
    <w:semiHidden/>
    <w:rPr>
      <w:sz w:val="24"/>
      <w:szCs w:val="24"/>
    </w:rPr>
  </w:style>
  <w:style w:type="character" w:styleId="1145">
    <w:name w:val="副标题 字符1"/>
    <w:next w:val="1145"/>
    <w:link w:val="744"/>
    <w:uiPriority w:val="11"/>
    <w:rPr>
      <w:rFonts w:hint="eastAsia" w:ascii="等线" w:hAnsi="等线" w:eastAsia="等线" w:cs="Times New Roman"/>
      <w:b/>
      <w:bCs/>
      <w:sz w:val="32"/>
      <w:szCs w:val="32"/>
    </w:rPr>
  </w:style>
  <w:style w:type="character" w:styleId="1146">
    <w:name w:val="正文文本 字符1"/>
    <w:next w:val="1146"/>
    <w:link w:val="744"/>
    <w:uiPriority w:val="99"/>
    <w:semiHidden/>
    <w:rPr>
      <w:sz w:val="24"/>
      <w:szCs w:val="24"/>
    </w:rPr>
  </w:style>
  <w:style w:type="character" w:styleId="1147">
    <w:name w:val="标题 字符1"/>
    <w:next w:val="1147"/>
    <w:link w:val="744"/>
    <w:uiPriority w:val="10"/>
    <w:rPr>
      <w:rFonts w:hint="eastAsia" w:ascii="等线 Light" w:hAnsi="等线 Light" w:eastAsia="等线 Light" w:cs="Times New Roman"/>
      <w:b/>
      <w:bCs/>
      <w:sz w:val="32"/>
      <w:szCs w:val="32"/>
    </w:rPr>
  </w:style>
  <w:style w:type="character" w:styleId="1148">
    <w:name w:val="页眉 字符1"/>
    <w:next w:val="1148"/>
    <w:link w:val="744"/>
    <w:uiPriority w:val="99"/>
    <w:semiHidden/>
    <w:rPr>
      <w:sz w:val="18"/>
      <w:szCs w:val="18"/>
    </w:rPr>
  </w:style>
  <w:style w:type="character" w:styleId="1149">
    <w:name w:val="页脚 字符1"/>
    <w:next w:val="1149"/>
    <w:link w:val="744"/>
    <w:uiPriority w:val="99"/>
    <w:semiHidden/>
    <w:rPr>
      <w:sz w:val="18"/>
      <w:szCs w:val="18"/>
    </w:rPr>
  </w:style>
  <w:style w:type="table" w:styleId="1150">
    <w:name w:val="网格型1"/>
    <w:basedOn w:val="960"/>
    <w:next w:val="1150"/>
    <w:link w:val="744"/>
    <w:qFormat/>
    <w:pPr>
      <w:jc w:val="both"/>
      <w:widowControl w:val="off"/>
    </w:pPr>
    <w:rPr>
      <w:rFonts w:ascii="Times New Roman" w:hAnsi="Times New Roman"/>
    </w:rPr>
    <w:tblPr/>
  </w:style>
  <w:style w:type="paragraph" w:styleId="1151">
    <w:name w:val="font0"/>
    <w:basedOn w:val="744"/>
    <w:next w:val="1151"/>
    <w:link w:val="744"/>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52">
    <w:name w:val="font1"/>
    <w:basedOn w:val="744"/>
    <w:next w:val="1152"/>
    <w:link w:val="744"/>
    <w:pPr>
      <w:jc w:val="left"/>
      <w:spacing w:before="100" w:beforeAutospacing="1" w:after="100" w:afterAutospacing="1"/>
      <w:widowControl/>
    </w:pPr>
    <w:rPr>
      <w:rFonts w:ascii="宋体" w:hAnsi="宋体" w:cs="宋体"/>
      <w:color w:val="000000"/>
      <w:sz w:val="22"/>
    </w:rPr>
  </w:style>
  <w:style w:type="paragraph" w:styleId="1153">
    <w:name w:val="font2"/>
    <w:basedOn w:val="744"/>
    <w:next w:val="1153"/>
    <w:link w:val="744"/>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4">
    <w:name w:val="et3"/>
    <w:basedOn w:val="744"/>
    <w:next w:val="1154"/>
    <w:link w:val="7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55">
    <w:name w:val="et4"/>
    <w:basedOn w:val="744"/>
    <w:next w:val="1155"/>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56">
    <w:name w:val="et5"/>
    <w:basedOn w:val="744"/>
    <w:next w:val="1156"/>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7">
    <w:name w:val="et6"/>
    <w:basedOn w:val="744"/>
    <w:next w:val="1157"/>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8">
    <w:name w:val="et7"/>
    <w:basedOn w:val="744"/>
    <w:next w:val="1158"/>
    <w:link w:val="7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9">
    <w:name w:val="et8"/>
    <w:basedOn w:val="744"/>
    <w:next w:val="1159"/>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0">
    <w:name w:val="font3"/>
    <w:basedOn w:val="744"/>
    <w:next w:val="1160"/>
    <w:link w:val="744"/>
    <w:qFormat/>
    <w:pPr>
      <w:jc w:val="left"/>
      <w:spacing w:before="100" w:beforeAutospacing="1" w:after="100" w:afterAutospacing="1"/>
      <w:widowControl/>
    </w:pPr>
    <w:rPr>
      <w:rFonts w:cs="Calibri"/>
      <w:color w:val="000000"/>
      <w:szCs w:val="21"/>
    </w:rPr>
  </w:style>
  <w:style w:type="paragraph" w:styleId="1161">
    <w:name w:val="font4"/>
    <w:basedOn w:val="744"/>
    <w:next w:val="1161"/>
    <w:link w:val="744"/>
    <w:qFormat/>
    <w:pPr>
      <w:jc w:val="left"/>
      <w:spacing w:before="100" w:beforeAutospacing="1" w:after="100" w:afterAutospacing="1"/>
      <w:widowControl/>
    </w:pPr>
    <w:rPr>
      <w:rFonts w:ascii="宋体" w:hAnsi="宋体" w:cs="宋体"/>
      <w:color w:val="000000"/>
      <w:szCs w:val="21"/>
    </w:rPr>
  </w:style>
  <w:style w:type="character" w:styleId="1162">
    <w:name w:val="font31"/>
    <w:next w:val="1162"/>
    <w:link w:val="744"/>
    <w:qFormat/>
    <w:rPr>
      <w:rFonts w:ascii="Calibri" w:hAnsi="Calibri" w:cs="Calibri"/>
      <w:color w:val="000000"/>
      <w:sz w:val="21"/>
      <w:szCs w:val="21"/>
      <w:u w:val="none"/>
    </w:rPr>
  </w:style>
  <w:style w:type="character" w:styleId="1163">
    <w:name w:val="font41"/>
    <w:next w:val="1163"/>
    <w:link w:val="744"/>
    <w:qFormat/>
    <w:rPr>
      <w:rFonts w:hint="eastAsia" w:ascii="宋体" w:hAnsi="宋体" w:eastAsia="宋体"/>
      <w:color w:val="000000"/>
      <w:sz w:val="21"/>
      <w:szCs w:val="21"/>
      <w:u w:val="none"/>
    </w:rPr>
  </w:style>
  <w:style w:type="paragraph" w:styleId="1164">
    <w:name w:val="修订"/>
    <w:next w:val="1164"/>
    <w:link w:val="744"/>
    <w:uiPriority w:val="99"/>
    <w:semiHidden/>
    <w:rPr>
      <w:sz w:val="21"/>
      <w:szCs w:val="22"/>
      <w:lang w:val="en-US" w:eastAsia="zh-CN" w:bidi="ar-SA"/>
    </w:rPr>
  </w:style>
  <w:style w:type="character" w:styleId="1165">
    <w:name w:val="标题 8 字符"/>
    <w:next w:val="1165"/>
    <w:link w:val="744"/>
    <w:uiPriority w:val="9"/>
    <w:semiHidden/>
    <w:rPr>
      <w:rFonts w:ascii="等线 Light" w:hAnsi="等线 Light" w:eastAsia="等线 Light" w:cs="Times New Roman"/>
      <w:sz w:val="24"/>
      <w:szCs w:val="24"/>
    </w:rPr>
  </w:style>
  <w:style w:type="character" w:styleId="1166">
    <w:name w:val="标题 9 字符"/>
    <w:next w:val="1166"/>
    <w:link w:val="744"/>
    <w:uiPriority w:val="9"/>
    <w:semiHidden/>
    <w:rPr>
      <w:rFonts w:ascii="等线 Light" w:hAnsi="等线 Light" w:eastAsia="等线 Light" w:cs="Times New Roman"/>
      <w:sz w:val="21"/>
      <w:szCs w:val="21"/>
    </w:rPr>
  </w:style>
  <w:style w:type="character" w:styleId="1167">
    <w:name w:val="标题 1 Char"/>
    <w:next w:val="1167"/>
    <w:link w:val="744"/>
    <w:rPr>
      <w:rFonts w:ascii="宋体" w:hAnsi="宋体"/>
      <w:b/>
      <w:color w:val="000000"/>
      <w:sz w:val="36"/>
      <w:szCs w:val="24"/>
    </w:rPr>
  </w:style>
  <w:style w:type="character" w:styleId="1168">
    <w:name w:val="标题 3 Char"/>
    <w:next w:val="1168"/>
    <w:link w:val="744"/>
    <w:rPr>
      <w:rFonts w:ascii="宋体" w:hAnsi="宋体"/>
      <w:b/>
      <w:sz w:val="30"/>
    </w:rPr>
  </w:style>
  <w:style w:type="character" w:styleId="1169">
    <w:name w:val="标题 4 Char"/>
    <w:next w:val="1169"/>
    <w:link w:val="744"/>
    <w:rPr>
      <w:rFonts w:ascii="宋体" w:hAnsi="宋体"/>
      <w:b/>
      <w:sz w:val="28"/>
    </w:rPr>
  </w:style>
  <w:style w:type="character" w:styleId="1170">
    <w:name w:val="正文缩进 Char"/>
    <w:next w:val="1170"/>
    <w:link w:val="744"/>
    <w:rPr>
      <w:rFonts w:eastAsia="宋体"/>
      <w:sz w:val="21"/>
      <w:szCs w:val="24"/>
      <w:lang w:val="en-US" w:eastAsia="zh-CN" w:bidi="ar-SA"/>
    </w:rPr>
  </w:style>
  <w:style w:type="character" w:styleId="1171">
    <w:name w:val="标题 5 Char"/>
    <w:next w:val="1171"/>
    <w:link w:val="744"/>
    <w:rPr>
      <w:rFonts w:ascii="宋体" w:hAnsi="宋体" w:eastAsia="宋体"/>
      <w:b/>
      <w:sz w:val="28"/>
    </w:rPr>
  </w:style>
  <w:style w:type="character" w:styleId="1172">
    <w:name w:val="标题 6 Char"/>
    <w:next w:val="1172"/>
    <w:link w:val="744"/>
    <w:rPr>
      <w:rFonts w:ascii="宋体" w:hAnsi="宋体"/>
      <w:b/>
      <w:sz w:val="24"/>
    </w:rPr>
  </w:style>
  <w:style w:type="character" w:styleId="1173">
    <w:name w:val="标题 7 Char"/>
    <w:next w:val="1173"/>
    <w:link w:val="744"/>
    <w:rPr>
      <w:b/>
      <w:sz w:val="24"/>
    </w:rPr>
  </w:style>
  <w:style w:type="paragraph" w:styleId="1174">
    <w:name w:val="_Style 235"/>
    <w:basedOn w:val="744"/>
    <w:next w:val="1027"/>
    <w:link w:val="1175"/>
    <w:qFormat/>
    <w:pPr>
      <w:contextualSpacing/>
      <w:ind w:firstLine="420"/>
      <w:jc w:val="left"/>
      <w:spacing w:line="360" w:lineRule="auto"/>
    </w:pPr>
    <w:rPr>
      <w:szCs w:val="24"/>
    </w:rPr>
  </w:style>
  <w:style w:type="character" w:styleId="1175">
    <w:name w:val="列出段落 Char"/>
    <w:next w:val="1175"/>
    <w:link w:val="1174"/>
    <w:rPr>
      <w:sz w:val="21"/>
      <w:szCs w:val="24"/>
    </w:rPr>
  </w:style>
  <w:style w:type="character" w:styleId="1176">
    <w:name w:val="页眉 Char"/>
    <w:next w:val="1176"/>
    <w:link w:val="744"/>
    <w:rPr>
      <w:rFonts w:eastAsia="宋体"/>
      <w:sz w:val="18"/>
      <w:szCs w:val="18"/>
      <w:lang w:val="en-US" w:eastAsia="zh-CN" w:bidi="ar-SA"/>
    </w:rPr>
  </w:style>
  <w:style w:type="character" w:styleId="1177">
    <w:name w:val="副标题 Char"/>
    <w:next w:val="1177"/>
    <w:link w:val="744"/>
    <w:rPr>
      <w:rFonts w:ascii="Cambria" w:hAnsi="Cambria" w:eastAsia="宋体"/>
      <w:b/>
      <w:bCs/>
      <w:sz w:val="32"/>
      <w:szCs w:val="32"/>
      <w:lang w:val="en-US" w:eastAsia="zh-CN" w:bidi="ar-SA"/>
    </w:rPr>
  </w:style>
  <w:style w:type="character" w:styleId="1178">
    <w:name w:val="脚注文本 字符"/>
    <w:next w:val="1178"/>
    <w:link w:val="744"/>
    <w:uiPriority w:val="99"/>
    <w:semiHidden/>
    <w:rPr>
      <w:sz w:val="18"/>
      <w:szCs w:val="18"/>
    </w:rPr>
  </w:style>
  <w:style w:type="table" w:styleId="1179">
    <w:name w:val="网格型2"/>
    <w:basedOn w:val="960"/>
    <w:next w:val="1179"/>
    <w:link w:val="744"/>
    <w:uiPriority w:val="59"/>
    <w:rPr>
      <w:rFonts w:ascii="Times New Roman" w:hAnsi="Times New Roman"/>
    </w:rPr>
    <w:tblPr/>
  </w:style>
  <w:style w:type="character" w:styleId="1180">
    <w:name w:val=" Char Char3"/>
    <w:next w:val="1180"/>
    <w:link w:val="744"/>
    <w:rPr>
      <w:rFonts w:ascii="Arial" w:hAnsi="Arial" w:eastAsia="宋体"/>
      <w:b/>
      <w:bCs/>
      <w:sz w:val="21"/>
      <w:szCs w:val="32"/>
      <w:lang w:val="en-US" w:eastAsia="zh-CN" w:bidi="ar-SA"/>
    </w:rPr>
  </w:style>
  <w:style w:type="character" w:styleId="1181">
    <w:name w:val="dy_biao_content1"/>
    <w:next w:val="1181"/>
    <w:link w:val="744"/>
    <w:rPr>
      <w:rFonts w:hint="eastAsia" w:ascii="宋体" w:hAnsi="宋体" w:eastAsia="宋体"/>
      <w:sz w:val="24"/>
      <w:szCs w:val="24"/>
    </w:rPr>
  </w:style>
  <w:style w:type="character" w:styleId="1182">
    <w:name w:val=" Char Char9"/>
    <w:next w:val="1182"/>
    <w:link w:val="744"/>
    <w:rPr>
      <w:sz w:val="18"/>
      <w:szCs w:val="18"/>
    </w:rPr>
  </w:style>
  <w:style w:type="character" w:styleId="1183">
    <w:name w:val="NormalCharacter1"/>
    <w:next w:val="1183"/>
    <w:link w:val="744"/>
    <w:semiHidden/>
    <w:qFormat/>
    <w:rPr>
      <w:rFonts w:ascii="宋体" w:hAnsi="宋体"/>
      <w:sz w:val="24"/>
      <w:szCs w:val="24"/>
      <w:lang w:val="en-US" w:eastAsia="zh-CN" w:bidi="ar-SA"/>
    </w:rPr>
  </w:style>
  <w:style w:type="character" w:styleId="1184">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184"/>
    <w:link w:val="744"/>
    <w:rPr>
      <w:rFonts w:ascii="宋体" w:hAnsi="Courier New" w:eastAsia="宋体"/>
      <w:sz w:val="21"/>
      <w:lang w:val="en-US" w:eastAsia="zh-CN" w:bidi="ar-SA"/>
    </w:rPr>
  </w:style>
  <w:style w:type="character" w:styleId="1185">
    <w:name w:val=" Char Char Char Char Char"/>
    <w:next w:val="1185"/>
    <w:link w:val="744"/>
    <w:rPr>
      <w:rFonts w:ascii="Courier New" w:eastAsia="Courier New"/>
      <w:color w:val="ff0000"/>
      <w:sz w:val="24"/>
      <w:szCs w:val="24"/>
      <w:u w:val="single"/>
      <w:lang w:val="en-US" w:eastAsia="zh-CN" w:bidi="ar-SA"/>
    </w:rPr>
  </w:style>
  <w:style w:type="character" w:styleId="1186">
    <w:name w:val="样式1 Char Char Char"/>
    <w:next w:val="1186"/>
    <w:link w:val="744"/>
    <w:rPr>
      <w:rFonts w:ascii="Arial" w:hAnsi="Arial" w:eastAsia="宋体"/>
      <w:sz w:val="21"/>
      <w:szCs w:val="24"/>
      <w:lang w:val="en-US" w:eastAsia="zh-CN" w:bidi="ar-SA"/>
    </w:rPr>
  </w:style>
  <w:style w:type="character" w:styleId="1187">
    <w:name w:val="样式1 Char"/>
    <w:next w:val="1187"/>
    <w:link w:val="744"/>
    <w:rPr>
      <w:rFonts w:ascii="Arial" w:hAnsi="Arial" w:eastAsia="宋体"/>
      <w:sz w:val="21"/>
      <w:szCs w:val="24"/>
      <w:lang w:val="en-US" w:eastAsia="zh-CN" w:bidi="ar-SA"/>
    </w:rPr>
  </w:style>
  <w:style w:type="character" w:styleId="1188">
    <w:name w:val="zbggmain style9"/>
    <w:next w:val="1188"/>
    <w:link w:val="744"/>
  </w:style>
  <w:style w:type="character" w:styleId="1189">
    <w:name w:val="unnamed51"/>
    <w:next w:val="1189"/>
    <w:link w:val="744"/>
    <w:rPr>
      <w:sz w:val="22"/>
      <w:szCs w:val="22"/>
    </w:rPr>
  </w:style>
  <w:style w:type="character" w:styleId="1190">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190"/>
    <w:link w:val="744"/>
    <w:rPr>
      <w:rFonts w:ascii="宋体" w:hAnsi="Courier New" w:eastAsia="宋体"/>
      <w:sz w:val="21"/>
      <w:lang w:val="en-US" w:eastAsia="zh-CN"/>
    </w:rPr>
  </w:style>
  <w:style w:type="character" w:styleId="1191">
    <w:name w:val="样式1 Char Char"/>
    <w:next w:val="1191"/>
    <w:link w:val="1192"/>
    <w:rPr>
      <w:rFonts w:ascii="Arial" w:hAnsi="Arial"/>
      <w:sz w:val="21"/>
      <w:szCs w:val="24"/>
    </w:rPr>
  </w:style>
  <w:style w:type="paragraph" w:styleId="1192">
    <w:name w:val="样式1"/>
    <w:basedOn w:val="744"/>
    <w:next w:val="1192"/>
    <w:link w:val="1191"/>
    <w:pPr>
      <w:contextualSpacing/>
      <w:ind w:firstLine="200"/>
      <w:jc w:val="left"/>
      <w:spacing w:line="360" w:lineRule="exact"/>
    </w:pPr>
    <w:rPr>
      <w:rFonts w:ascii="Arial" w:hAnsi="Arial"/>
      <w:szCs w:val="24"/>
    </w:rPr>
  </w:style>
  <w:style w:type="paragraph" w:styleId="1193">
    <w:name w:val="Normal1"/>
    <w:next w:val="1193"/>
    <w:link w:val="744"/>
    <w:pPr>
      <w:jc w:val="both"/>
      <w:widowControl w:val="off"/>
    </w:pPr>
    <w:rPr>
      <w:rFonts w:hint="eastAsia"/>
      <w:sz w:val="21"/>
      <w:lang w:val="en-US" w:eastAsia="zh-CN" w:bidi="ar-SA"/>
    </w:rPr>
  </w:style>
  <w:style w:type="paragraph" w:styleId="1194">
    <w:name w:val="正文－恩普"/>
    <w:basedOn w:val="955"/>
    <w:next w:val="1194"/>
    <w:link w:val="744"/>
    <w:pPr>
      <w:contextualSpacing/>
      <w:ind w:firstLine="480"/>
      <w:spacing w:after="156" w:line="360" w:lineRule="auto"/>
      <w:widowControl/>
    </w:pPr>
    <w:rPr>
      <w:rFonts w:ascii="Times New Roman" w:hAnsi="Times New Roman" w:eastAsia="宋体"/>
    </w:rPr>
  </w:style>
  <w:style w:type="paragraph" w:styleId="1195">
    <w:name w:val="UserStyle_0"/>
    <w:next w:val="1195"/>
    <w:link w:val="744"/>
    <w:qFormat/>
    <w:pPr>
      <w:jc w:val="both"/>
      <w:spacing w:after="160" w:line="259" w:lineRule="auto"/>
    </w:pPr>
    <w:rPr>
      <w:rFonts w:ascii="Arial" w:hAnsi="Arial"/>
      <w:sz w:val="21"/>
      <w:szCs w:val="21"/>
      <w:lang w:val="zh-CN" w:eastAsia="zh-CN" w:bidi="ar-SA"/>
    </w:rPr>
  </w:style>
  <w:style w:type="paragraph" w:styleId="1196">
    <w:name w:val="正文段"/>
    <w:basedOn w:val="744"/>
    <w:next w:val="1196"/>
    <w:link w:val="744"/>
    <w:pPr>
      <w:contextualSpacing/>
      <w:ind w:firstLine="200"/>
      <w:jc w:val="left"/>
      <w:spacing w:after="50" w:line="360" w:lineRule="auto"/>
      <w:widowControl/>
    </w:pPr>
    <w:rPr>
      <w:rFonts w:ascii="宋体" w:hAnsi="宋体"/>
      <w:sz w:val="24"/>
      <w:szCs w:val="20"/>
    </w:rPr>
  </w:style>
  <w:style w:type="paragraph" w:styleId="1197">
    <w:name w:val="题目 2"/>
    <w:next w:val="744"/>
    <w:link w:val="744"/>
    <w:pPr>
      <w:keepNext/>
      <w:outlineLvl w:val="1"/>
    </w:pPr>
    <w:rPr>
      <w:rFonts w:ascii="Helvetica" w:hAnsi="Helvetica" w:eastAsia="ヒラギノ角ゴ Pro W3"/>
      <w:b/>
      <w:color w:val="000000"/>
      <w:sz w:val="24"/>
      <w:lang w:val="en-US" w:eastAsia="zh-CN" w:bidi="ar-SA"/>
    </w:rPr>
  </w:style>
  <w:style w:type="paragraph" w:styleId="1198">
    <w:name w:val="题目 3"/>
    <w:next w:val="744"/>
    <w:link w:val="744"/>
    <w:pPr>
      <w:keepNext/>
      <w:outlineLvl w:val="2"/>
    </w:pPr>
    <w:rPr>
      <w:rFonts w:ascii="Helvetica" w:hAnsi="Helvetica" w:eastAsia="ヒラギノ角ゴ Pro W3"/>
      <w:b/>
      <w:color w:val="000000"/>
      <w:sz w:val="24"/>
      <w:lang w:val="en-US" w:eastAsia="zh-CN" w:bidi="ar-SA"/>
    </w:rPr>
  </w:style>
  <w:style w:type="paragraph" w:styleId="1199">
    <w:name w:val="默认段落字体 Para Char"/>
    <w:basedOn w:val="744"/>
    <w:next w:val="1199"/>
    <w:link w:val="744"/>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200">
    <w:name w:val="179"/>
    <w:next w:val="1200"/>
    <w:link w:val="744"/>
    <w:qFormat/>
    <w:pPr>
      <w:ind w:firstLine="420"/>
      <w:jc w:val="both"/>
      <w:spacing w:after="160" w:line="259" w:lineRule="auto"/>
    </w:pPr>
    <w:rPr>
      <w:sz w:val="21"/>
      <w:szCs w:val="24"/>
      <w:lang w:val="en-US" w:eastAsia="zh-CN" w:bidi="ar-SA"/>
    </w:rPr>
  </w:style>
  <w:style w:type="paragraph" w:styleId="1201">
    <w:name w:val=" Char Char Char"/>
    <w:basedOn w:val="744"/>
    <w:next w:val="1201"/>
    <w:link w:val="744"/>
    <w:pPr>
      <w:contextualSpacing/>
      <w:ind w:firstLine="200"/>
      <w:jc w:val="left"/>
      <w:spacing w:line="360" w:lineRule="auto"/>
    </w:pPr>
    <w:rPr>
      <w:rFonts w:ascii="仿宋_GB2312" w:hAnsi="宋体" w:eastAsia="仿宋_GB2312"/>
      <w:b/>
      <w:sz w:val="32"/>
      <w:szCs w:val="32"/>
    </w:rPr>
  </w:style>
  <w:style w:type="paragraph" w:styleId="1202">
    <w:name w:val=" Char1 Char Char Char"/>
    <w:basedOn w:val="744"/>
    <w:next w:val="1202"/>
    <w:link w:val="744"/>
    <w:pPr>
      <w:contextualSpacing/>
      <w:ind w:firstLine="200"/>
      <w:jc w:val="left"/>
      <w:spacing w:line="360" w:lineRule="auto"/>
    </w:pPr>
    <w:rPr>
      <w:rFonts w:ascii="宋体" w:hAnsi="宋体"/>
      <w:sz w:val="24"/>
      <w:szCs w:val="20"/>
    </w:rPr>
  </w:style>
  <w:style w:type="paragraph" w:styleId="1203">
    <w:name w:val=" Char1"/>
    <w:basedOn w:val="744"/>
    <w:next w:val="1203"/>
    <w:link w:val="744"/>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204">
    <w:name w:val="正文格式（宋体、12号、间距1.5）"/>
    <w:next w:val="1204"/>
    <w:link w:val="744"/>
    <w:pPr>
      <w:ind w:firstLine="496"/>
      <w:spacing w:line="360" w:lineRule="auto"/>
      <w:widowControl w:val="off"/>
    </w:pPr>
    <w:rPr>
      <w:rFonts w:ascii="宋体" w:hAnsi="宋体" w:eastAsia="ヒラギノ角ゴ Pro W3"/>
      <w:color w:val="000000"/>
      <w:sz w:val="24"/>
      <w:lang w:val="en-US" w:eastAsia="zh-CN" w:bidi="ar-SA"/>
    </w:rPr>
  </w:style>
  <w:style w:type="paragraph" w:styleId="1205">
    <w:name w:val="UserStyle_1"/>
    <w:next w:val="1200"/>
    <w:link w:val="744"/>
    <w:qFormat/>
    <w:pPr>
      <w:ind w:firstLine="420"/>
      <w:jc w:val="both"/>
    </w:pPr>
    <w:rPr>
      <w:sz w:val="21"/>
      <w:szCs w:val="22"/>
      <w:lang w:val="en-US" w:eastAsia="zh-CN" w:bidi="ar-SA"/>
    </w:rPr>
  </w:style>
  <w:style w:type="paragraph" w:styleId="1206">
    <w:name w:val=" Char2"/>
    <w:basedOn w:val="744"/>
    <w:next w:val="1206"/>
    <w:link w:val="744"/>
    <w:pPr>
      <w:contextualSpacing/>
      <w:ind w:firstLine="200"/>
      <w:jc w:val="left"/>
      <w:spacing w:line="360" w:lineRule="auto"/>
    </w:pPr>
    <w:rPr>
      <w:rFonts w:ascii="仿宋_GB2312" w:hAnsi="宋体" w:eastAsia="仿宋_GB2312"/>
      <w:b/>
      <w:sz w:val="32"/>
      <w:szCs w:val="32"/>
    </w:rPr>
  </w:style>
  <w:style w:type="paragraph" w:styleId="1207">
    <w:name w:val=" Char Char Char Char Char Char"/>
    <w:basedOn w:val="744"/>
    <w:next w:val="1207"/>
    <w:link w:val="744"/>
    <w:pPr>
      <w:contextualSpacing/>
      <w:ind w:firstLine="200"/>
      <w:jc w:val="left"/>
      <w:spacing w:line="360" w:lineRule="auto"/>
    </w:pPr>
    <w:rPr>
      <w:rFonts w:ascii="Tahoma" w:hAnsi="Tahoma"/>
      <w:sz w:val="24"/>
      <w:szCs w:val="20"/>
    </w:rPr>
  </w:style>
  <w:style w:type="paragraph" w:styleId="1208">
    <w:name w:val="Heading21"/>
    <w:next w:val="744"/>
    <w:link w:val="744"/>
    <w:qFormat/>
    <w:pPr>
      <w:jc w:val="both"/>
      <w:keepLines/>
      <w:keepNext/>
      <w:spacing w:before="260" w:after="260" w:line="415" w:lineRule="auto"/>
    </w:pPr>
    <w:rPr>
      <w:rFonts w:ascii="Arial" w:hAnsi="Arial" w:eastAsia="黑体"/>
      <w:b/>
      <w:bCs/>
      <w:sz w:val="32"/>
      <w:szCs w:val="32"/>
      <w:lang w:val="en-US" w:eastAsia="zh-CN" w:bidi="ar-SA"/>
    </w:rPr>
  </w:style>
  <w:style w:type="paragraph" w:styleId="1209">
    <w:name w:val="正文文字缩进 2"/>
    <w:basedOn w:val="744"/>
    <w:next w:val="1209"/>
    <w:link w:val="744"/>
    <w:pPr>
      <w:contextualSpacing/>
      <w:ind w:firstLine="481"/>
      <w:jc w:val="left"/>
      <w:spacing w:line="351" w:lineRule="atLeast"/>
      <w:widowControl/>
    </w:pPr>
    <w:rPr>
      <w:rFonts w:ascii="仿宋_GB2312" w:hAnsi="宋体" w:eastAsia="仿宋_GB2312"/>
      <w:color w:val="000000"/>
      <w:sz w:val="24"/>
      <w:szCs w:val="20"/>
    </w:rPr>
  </w:style>
  <w:style w:type="paragraph" w:styleId="1210">
    <w:name w:val="1"/>
    <w:basedOn w:val="744"/>
    <w:next w:val="989"/>
    <w:link w:val="744"/>
    <w:pPr>
      <w:contextualSpacing/>
      <w:ind w:firstLine="480"/>
      <w:jc w:val="left"/>
      <w:spacing w:line="440" w:lineRule="atLeast"/>
      <w:widowControl/>
    </w:pPr>
    <w:rPr>
      <w:rFonts w:ascii="宋体" w:hAnsi="宋体"/>
      <w:sz w:val="24"/>
      <w:szCs w:val="20"/>
    </w:rPr>
  </w:style>
  <w:style w:type="paragraph" w:styleId="1211">
    <w:name w:val=" Char1 Char Char Char Char Char Char"/>
    <w:basedOn w:val="744"/>
    <w:next w:val="1211"/>
    <w:link w:val="744"/>
    <w:pPr>
      <w:contextualSpacing/>
      <w:ind w:firstLine="200"/>
      <w:jc w:val="left"/>
      <w:spacing w:line="360" w:lineRule="auto"/>
    </w:pPr>
    <w:rPr>
      <w:rFonts w:ascii="仿宋_GB2312" w:hAnsi="宋体" w:eastAsia="仿宋_GB2312"/>
      <w:b/>
      <w:sz w:val="32"/>
      <w:szCs w:val="32"/>
    </w:rPr>
  </w:style>
  <w:style w:type="paragraph" w:styleId="1212">
    <w:name w:val="正文文字缩进 3"/>
    <w:basedOn w:val="744"/>
    <w:next w:val="1212"/>
    <w:link w:val="744"/>
    <w:pPr>
      <w:contextualSpacing/>
      <w:ind w:left="719" w:firstLine="481"/>
      <w:jc w:val="left"/>
      <w:spacing w:before="119" w:line="272" w:lineRule="atLeast"/>
      <w:widowControl/>
    </w:pPr>
    <w:rPr>
      <w:rFonts w:ascii="宋体" w:hAnsi="宋体"/>
      <w:color w:val="000000"/>
      <w:sz w:val="24"/>
      <w:szCs w:val="20"/>
    </w:rPr>
  </w:style>
  <w:style w:type="paragraph" w:styleId="1213">
    <w:name w:val="自由格式"/>
    <w:next w:val="1213"/>
    <w:link w:val="744"/>
    <w:rPr>
      <w:rFonts w:ascii="Helvetica" w:hAnsi="Helvetica" w:eastAsia="ヒラギノ角ゴ Pro W3"/>
      <w:color w:val="000000"/>
      <w:sz w:val="24"/>
      <w:lang w:val="en-US" w:eastAsia="zh-CN" w:bidi="ar-SA"/>
    </w:rPr>
  </w:style>
  <w:style w:type="paragraph" w:styleId="1214">
    <w:name w:val="样式4"/>
    <w:basedOn w:val="979"/>
    <w:next w:val="1214"/>
    <w:link w:val="744"/>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215">
    <w:name w:val=" Char"/>
    <w:basedOn w:val="744"/>
    <w:next w:val="1215"/>
    <w:link w:val="744"/>
    <w:pPr>
      <w:contextualSpacing/>
      <w:ind w:firstLine="200"/>
      <w:jc w:val="left"/>
      <w:spacing w:line="360" w:lineRule="auto"/>
    </w:pPr>
    <w:rPr>
      <w:rFonts w:ascii="仿宋_GB2312" w:hAnsi="宋体" w:eastAsia="仿宋_GB2312"/>
      <w:b/>
      <w:sz w:val="32"/>
      <w:szCs w:val="32"/>
    </w:rPr>
  </w:style>
  <w:style w:type="paragraph" w:styleId="1216">
    <w:name w:val="NormalIndent1"/>
    <w:next w:val="1216"/>
    <w:link w:val="744"/>
    <w:qFormat/>
    <w:pPr>
      <w:ind w:firstLine="200"/>
      <w:jc w:val="both"/>
      <w:spacing w:after="160" w:line="259" w:lineRule="auto"/>
    </w:pPr>
    <w:rPr>
      <w:sz w:val="21"/>
      <w:szCs w:val="24"/>
      <w:lang w:val="en-US" w:eastAsia="zh-CN" w:bidi="ar-SA"/>
    </w:rPr>
  </w:style>
  <w:style w:type="paragraph" w:styleId="1217">
    <w:name w:val=" Char4"/>
    <w:basedOn w:val="955"/>
    <w:next w:val="1217"/>
    <w:link w:val="744"/>
    <w:pPr>
      <w:contextualSpacing/>
      <w:ind w:firstLine="480"/>
      <w:spacing w:after="156" w:line="360" w:lineRule="auto"/>
      <w:widowControl/>
    </w:pPr>
    <w:rPr>
      <w:rFonts w:ascii="Times New Roman" w:hAnsi="Times New Roman" w:eastAsia="宋体"/>
      <w:sz w:val="21"/>
      <w:szCs w:val="24"/>
    </w:rPr>
  </w:style>
  <w:style w:type="paragraph" w:styleId="1218">
    <w:name w:val="g11"/>
    <w:basedOn w:val="744"/>
    <w:next w:val="1218"/>
    <w:link w:val="744"/>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19">
    <w:name w:val="普通文字"/>
    <w:basedOn w:val="744"/>
    <w:next w:val="1219"/>
    <w:link w:val="744"/>
    <w:pPr>
      <w:contextualSpacing/>
      <w:ind w:firstLine="419"/>
      <w:jc w:val="left"/>
      <w:spacing w:line="351" w:lineRule="atLeast"/>
      <w:widowControl/>
    </w:pPr>
    <w:rPr>
      <w:rFonts w:ascii="宋体" w:hAnsi="宋体"/>
      <w:color w:val="000000"/>
      <w:sz w:val="24"/>
      <w:szCs w:val="20"/>
    </w:rPr>
  </w:style>
  <w:style w:type="paragraph" w:styleId="1220">
    <w:name w:val="样式 样式 标题 3 + (符号) 宋体 四号 加粗 黑色 段前: 0 磅 段后: 0 磅 行距: 固定值 22 磅 + 段前:..."/>
    <w:basedOn w:val="744"/>
    <w:next w:val="1220"/>
    <w:link w:val="744"/>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21">
    <w:name w:val="内文正文"/>
    <w:basedOn w:val="971"/>
    <w:next w:val="1221"/>
    <w:link w:val="744"/>
    <w:pPr>
      <w:contextualSpacing/>
      <w:ind w:firstLine="200"/>
      <w:spacing w:line="400" w:lineRule="exact"/>
      <w:widowControl w:val="off"/>
    </w:pPr>
    <w:rPr>
      <w:rFonts w:ascii="Arial" w:hAnsi="Arial" w:eastAsia="宋体" w:cs="Courier New"/>
      <w:color w:val="000000"/>
      <w:sz w:val="21"/>
      <w:szCs w:val="21"/>
    </w:rPr>
  </w:style>
  <w:style w:type="paragraph" w:styleId="1222">
    <w:name w:val="style11"/>
    <w:basedOn w:val="744"/>
    <w:next w:val="1222"/>
    <w:link w:val="744"/>
    <w:pPr>
      <w:contextualSpacing/>
      <w:ind w:firstLine="200"/>
      <w:jc w:val="left"/>
      <w:spacing w:before="100" w:beforeAutospacing="1" w:after="100" w:afterAutospacing="1" w:line="360" w:lineRule="auto"/>
      <w:widowControl/>
    </w:pPr>
    <w:rPr>
      <w:rFonts w:ascii="宋体" w:hAnsi="宋体" w:cs="宋体"/>
      <w:sz w:val="24"/>
      <w:szCs w:val="24"/>
    </w:rPr>
  </w:style>
  <w:style w:type="character" w:styleId="1223">
    <w:name w:val="font11"/>
    <w:next w:val="1223"/>
    <w:link w:val="744"/>
    <w:rPr>
      <w:rFonts w:hint="eastAsia" w:ascii="宋体" w:hAnsi="宋体" w:eastAsia="宋体" w:cs="宋体"/>
      <w:i w:val="0"/>
      <w:iCs w:val="0"/>
      <w:color w:val="000000"/>
      <w:sz w:val="21"/>
      <w:szCs w:val="21"/>
      <w:u w:val="none"/>
    </w:rPr>
  </w:style>
  <w:style w:type="paragraph" w:styleId="1224">
    <w:name w:val="纯文本31"/>
    <w:basedOn w:val="744"/>
    <w:next w:val="1224"/>
    <w:link w:val="744"/>
    <w:qFormat/>
    <w:pPr>
      <w:jc w:val="left"/>
      <w:widowControl/>
    </w:pPr>
    <w:rPr>
      <w:rFonts w:ascii="宋体" w:hAnsi="Courier New" w:eastAsia="楷体_GB2312"/>
      <w:sz w:val="26"/>
      <w:szCs w:val="20"/>
    </w:rPr>
  </w:style>
  <w:style w:type="character" w:styleId="1225">
    <w:name w:val="Plain Text Char"/>
    <w:next w:val="1225"/>
    <w:link w:val="1226"/>
    <w:uiPriority w:val="99"/>
    <w:qFormat/>
    <w:rPr>
      <w:rFonts w:ascii="宋体" w:hAnsi="Courier New" w:eastAsia="楷体_GB2312"/>
      <w:sz w:val="26"/>
    </w:rPr>
  </w:style>
  <w:style w:type="paragraph" w:styleId="1226">
    <w:name w:val="Plain Text"/>
    <w:basedOn w:val="744"/>
    <w:next w:val="1226"/>
    <w:link w:val="1225"/>
    <w:uiPriority w:val="99"/>
    <w:qFormat/>
    <w:rPr>
      <w:rFonts w:ascii="宋体" w:hAnsi="Courier New" w:eastAsia="楷体_GB2312"/>
      <w:sz w:val="26"/>
      <w:szCs w:val="20"/>
    </w:rPr>
  </w:style>
  <w:style w:type="character" w:styleId="1227" w:default="1">
    <w:name w:val="Default Paragraph Font"/>
    <w:uiPriority w:val="1"/>
    <w:semiHidden/>
    <w:unhideWhenUsed/>
  </w:style>
  <w:style w:type="numbering" w:styleId="1228" w:default="1">
    <w:name w:val="No List"/>
    <w:uiPriority w:val="99"/>
    <w:semiHidden/>
    <w:unhideWhenUsed/>
  </w:style>
  <w:style w:type="table" w:styleId="1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cp:revision>
  <dcterms:created xsi:type="dcterms:W3CDTF">2024-10-08T08:00:00Z</dcterms:created>
  <dcterms:modified xsi:type="dcterms:W3CDTF">2024-10-21T00:56:53Z</dcterms:modified>
</cp:coreProperties>
</file>