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jc w:val="center"/>
        <w:rPr>
          <w:rFonts w:hint="eastAsia" w:ascii="宋体" w:hAnsi="宋体" w:cs="宋体"/>
          <w:color w:val="000000"/>
          <w:sz w:val="36"/>
        </w:rPr>
      </w:pPr>
      <w:r>
        <w:rPr>
          <w:rFonts w:hint="eastAsia" w:ascii="宋体" w:hAnsi="宋体" w:cs="宋体"/>
          <w:color w:val="000000"/>
          <w:sz w:val="36"/>
        </w:rPr>
      </w:r>
      <w:r/>
    </w:p>
    <w:p>
      <w:pPr>
        <w:pStyle w:val="1078"/>
        <w:rPr>
          <w:rFonts w:hint="eastAsia" w:ascii="宋体" w:hAnsi="宋体" w:cs="宋体"/>
          <w:color w:val="000000"/>
          <w:sz w:val="36"/>
        </w:rPr>
      </w:pPr>
      <w:r>
        <w:rPr>
          <w:rFonts w:hint="eastAsia" w:ascii="宋体" w:hAnsi="宋体" w:cs="宋体"/>
          <w:color w:val="000000"/>
          <w:sz w:val="36"/>
        </w:rPr>
      </w:r>
      <w:r/>
    </w:p>
    <w:p>
      <w:pPr>
        <w:pStyle w:val="1081"/>
        <w:rPr>
          <w:rFonts w:hint="eastAsia"/>
          <w:color w:val="000000"/>
        </w:rPr>
      </w:pPr>
      <w:r>
        <w:rPr>
          <w:rFonts w:hint="eastAsia"/>
          <w:color w:val="000000"/>
        </w:rPr>
      </w:r>
      <w:r/>
    </w:p>
    <w:p>
      <w:pPr>
        <w:pStyle w:val="1078"/>
        <w:jc w:val="left"/>
        <w:tabs>
          <w:tab w:val="left" w:pos="7909" w:leader="none"/>
        </w:tabs>
        <w:rPr>
          <w:rFonts w:hint="eastAsia" w:ascii="宋体" w:hAnsi="宋体" w:cs="宋体"/>
          <w:color w:val="000000"/>
          <w:sz w:val="36"/>
        </w:rPr>
      </w:pPr>
      <w:r>
        <w:rPr>
          <w:rFonts w:hint="eastAsia" w:ascii="宋体" w:hAnsi="宋体" w:cs="宋体"/>
          <w:color w:val="000000"/>
          <w:sz w:val="36"/>
        </w:rPr>
      </w:r>
      <w:r/>
    </w:p>
    <w:p>
      <w:pPr>
        <w:pStyle w:val="1078"/>
        <w:jc w:val="center"/>
        <w:rPr>
          <w:rFonts w:hint="eastAsia" w:ascii="宋体" w:hAnsi="宋体" w:cs="宋体"/>
          <w:b/>
          <w:color w:val="000000"/>
          <w:sz w:val="84"/>
        </w:rPr>
      </w:pPr>
      <w:r>
        <w:rPr>
          <w:rFonts w:hint="eastAsia" w:ascii="宋体" w:hAnsi="宋体" w:cs="宋体"/>
          <w:bCs/>
          <w:color w:val="000000"/>
          <w:sz w:val="84"/>
        </w:rPr>
        <w:t xml:space="preserve">招 标 文 件</w:t>
      </w:r>
      <w:r>
        <w:rPr>
          <w:rFonts w:hint="eastAsia" w:ascii="宋体" w:hAnsi="宋体" w:cs="宋体"/>
          <w:b/>
          <w:color w:val="000000"/>
          <w:sz w:val="84"/>
        </w:rPr>
      </w:r>
      <w:r/>
    </w:p>
    <w:p>
      <w:pPr>
        <w:pStyle w:val="1078"/>
        <w:jc w:val="center"/>
        <w:rPr>
          <w:rFonts w:hint="eastAsia" w:ascii="宋体" w:hAnsi="宋体" w:cs="宋体"/>
          <w:b/>
          <w:color w:val="000000"/>
          <w:sz w:val="32"/>
        </w:rPr>
      </w:pPr>
      <w:r>
        <w:rPr>
          <w:rFonts w:hint="eastAsia" w:ascii="宋体" w:hAnsi="宋体" w:cs="宋体"/>
          <w:b/>
          <w:color w:val="000000"/>
          <w:sz w:val="32"/>
        </w:rPr>
      </w:r>
      <w:r/>
    </w:p>
    <w:p>
      <w:pPr>
        <w:pStyle w:val="1078"/>
        <w:jc w:val="center"/>
        <w:rPr>
          <w:rFonts w:hint="eastAsia" w:ascii="宋体" w:hAnsi="宋体" w:cs="宋体"/>
          <w:b/>
          <w:color w:val="000000"/>
          <w:sz w:val="32"/>
        </w:rPr>
      </w:pPr>
      <w:r>
        <w:rPr>
          <w:rFonts w:hint="eastAsia" w:ascii="宋体" w:hAnsi="宋体" w:cs="宋体"/>
          <w:b/>
          <w:color w:val="000000"/>
          <w:sz w:val="32"/>
        </w:rPr>
      </w:r>
      <w:r/>
    </w:p>
    <w:p>
      <w:pPr>
        <w:pStyle w:val="1078"/>
        <w:jc w:val="center"/>
        <w:rPr>
          <w:rFonts w:hint="eastAsia" w:ascii="宋体" w:hAnsi="宋体" w:cs="宋体"/>
          <w:b/>
          <w:color w:val="000000"/>
          <w:sz w:val="32"/>
        </w:rPr>
      </w:pPr>
      <w:r>
        <w:rPr>
          <w:rFonts w:hint="eastAsia" w:ascii="宋体" w:hAnsi="宋体" w:cs="宋体"/>
          <w:b/>
          <w:color w:val="000000"/>
          <w:sz w:val="32"/>
        </w:rPr>
      </w:r>
      <w:r/>
    </w:p>
    <w:p>
      <w:pPr>
        <w:pStyle w:val="1078"/>
        <w:rPr>
          <w:rFonts w:hint="eastAsia" w:ascii="宋体" w:hAnsi="宋体" w:eastAsia="宋体" w:cs="宋体"/>
          <w:b/>
          <w:color w:val="000000"/>
          <w:sz w:val="36"/>
          <w:szCs w:val="36"/>
          <w:lang w:eastAsia="zh-CN"/>
        </w:rPr>
      </w:pPr>
      <w:r>
        <w:rPr>
          <w:rFonts w:hint="eastAsia" w:ascii="宋体" w:hAnsi="宋体" w:cs="宋体"/>
          <w:b/>
          <w:color w:val="000000"/>
          <w:sz w:val="36"/>
        </w:rPr>
        <w:t xml:space="preserve">项目编号：</w:t>
      </w:r>
      <w:r>
        <w:rPr>
          <w:rFonts w:hint="eastAsia" w:ascii="宋体" w:hAnsi="宋体" w:eastAsia="宋体" w:cs="宋体"/>
          <w:b/>
          <w:color w:val="000000"/>
          <w:sz w:val="36"/>
          <w:szCs w:val="36"/>
          <w:lang w:eastAsia="zh-CN"/>
        </w:rPr>
        <w:t xml:space="preserve">JSZC-320991-XSYG-G2024-0027</w:t>
      </w:r>
      <w:r>
        <w:rPr>
          <w:rFonts w:hint="eastAsia" w:ascii="宋体" w:hAnsi="宋体" w:eastAsia="宋体" w:cs="宋体"/>
          <w:b/>
          <w:color w:val="000000"/>
          <w:sz w:val="36"/>
          <w:szCs w:val="36"/>
          <w:lang w:eastAsia="zh-CN"/>
        </w:rPr>
      </w:r>
      <w:r/>
    </w:p>
    <w:p>
      <w:pPr>
        <w:pStyle w:val="1078"/>
        <w:jc w:val="center"/>
        <w:rPr>
          <w:rFonts w:hint="eastAsia" w:ascii="宋体" w:hAnsi="宋体" w:eastAsia="宋体" w:cs="宋体"/>
          <w:b/>
          <w:color w:val="000000"/>
          <w:sz w:val="30"/>
          <w:szCs w:val="30"/>
          <w:lang w:eastAsia="zh-CN"/>
        </w:rPr>
      </w:pPr>
      <w:r>
        <w:rPr>
          <w:rFonts w:hint="eastAsia" w:ascii="宋体" w:hAnsi="宋体" w:cs="宋体"/>
          <w:b/>
          <w:color w:val="000000"/>
          <w:sz w:val="36"/>
          <w:szCs w:val="36"/>
        </w:rPr>
        <w:t xml:space="preserve">项目名称：</w:t>
      </w:r>
      <w:r>
        <w:rPr>
          <w:rFonts w:hint="eastAsia" w:ascii="宋体" w:hAnsi="宋体" w:cs="宋体"/>
          <w:b/>
          <w:color w:val="000000"/>
          <w:sz w:val="36"/>
          <w:szCs w:val="36"/>
          <w:lang w:eastAsia="zh-CN"/>
        </w:rPr>
        <w:t xml:space="preserve">盐城经济技术开发区步凤镇畜禽粪污治理服务项目</w:t>
      </w:r>
      <w:r>
        <w:rPr>
          <w:rFonts w:hint="eastAsia" w:ascii="宋体" w:hAnsi="宋体" w:eastAsia="宋体" w:cs="宋体"/>
          <w:b/>
          <w:color w:val="000000"/>
          <w:sz w:val="30"/>
          <w:szCs w:val="30"/>
          <w:lang w:eastAsia="zh-CN"/>
        </w:rPr>
      </w:r>
      <w:r/>
    </w:p>
    <w:p>
      <w:pPr>
        <w:pStyle w:val="1078"/>
        <w:jc w:val="center"/>
        <w:rPr>
          <w:rFonts w:hint="eastAsia" w:ascii="宋体" w:hAnsi="宋体" w:cs="宋体"/>
          <w:b/>
          <w:color w:val="000000"/>
          <w:sz w:val="32"/>
        </w:rPr>
      </w:pPr>
      <w:r>
        <w:rPr>
          <w:rFonts w:hint="eastAsia" w:ascii="宋体" w:hAnsi="宋体" w:cs="宋体"/>
          <w:b/>
          <w:color w:val="000000"/>
          <w:sz w:val="32"/>
        </w:rPr>
      </w:r>
      <w:r/>
    </w:p>
    <w:p>
      <w:pPr>
        <w:pStyle w:val="1184"/>
        <w:rPr>
          <w:rFonts w:hint="eastAsia" w:ascii="宋体" w:hAnsi="宋体" w:eastAsia="宋体" w:cs="宋体"/>
          <w:b/>
          <w:color w:val="000000"/>
          <w:sz w:val="32"/>
        </w:rPr>
      </w:pPr>
      <w:r>
        <w:rPr>
          <w:rFonts w:hint="eastAsia" w:ascii="宋体" w:hAnsi="宋体" w:eastAsia="宋体" w:cs="宋体"/>
          <w:b/>
          <w:color w:val="000000"/>
          <w:sz w:val="32"/>
        </w:rPr>
      </w:r>
      <w:r/>
    </w:p>
    <w:p>
      <w:pPr>
        <w:pStyle w:val="1184"/>
        <w:rPr>
          <w:rFonts w:hint="eastAsia" w:ascii="宋体" w:hAnsi="宋体" w:eastAsia="宋体" w:cs="宋体"/>
          <w:b/>
          <w:color w:val="000000"/>
          <w:sz w:val="32"/>
        </w:rPr>
      </w:pPr>
      <w:r>
        <w:rPr>
          <w:rFonts w:hint="eastAsia" w:ascii="宋体" w:hAnsi="宋体" w:eastAsia="宋体" w:cs="宋体"/>
          <w:b/>
          <w:color w:val="000000"/>
          <w:sz w:val="32"/>
        </w:rPr>
      </w:r>
      <w:r/>
    </w:p>
    <w:p>
      <w:pPr>
        <w:pStyle w:val="1078"/>
        <w:jc w:val="center"/>
        <w:rPr>
          <w:rFonts w:hint="eastAsia" w:ascii="宋体" w:hAnsi="宋体" w:cs="宋体"/>
          <w:b/>
          <w:color w:val="000000"/>
          <w:sz w:val="32"/>
        </w:rPr>
      </w:pPr>
      <w:r>
        <w:rPr>
          <w:rFonts w:hint="eastAsia" w:ascii="宋体" w:hAnsi="宋体" w:cs="宋体"/>
          <w:b/>
          <w:color w:val="000000"/>
          <w:sz w:val="32"/>
        </w:rPr>
      </w:r>
      <w:r/>
    </w:p>
    <w:p>
      <w:pPr>
        <w:pStyle w:val="1078"/>
        <w:jc w:val="center"/>
        <w:rPr>
          <w:rFonts w:hint="eastAsia" w:ascii="宋体" w:hAnsi="宋体" w:cs="宋体"/>
          <w:b/>
          <w:color w:val="000000"/>
          <w:sz w:val="32"/>
        </w:rPr>
      </w:pPr>
      <w:r>
        <w:rPr>
          <w:rFonts w:hint="eastAsia" w:ascii="宋体" w:hAnsi="宋体" w:cs="宋体"/>
          <w:b/>
          <w:color w:val="000000"/>
          <w:sz w:val="32"/>
        </w:rPr>
      </w:r>
      <w:r/>
    </w:p>
    <w:p>
      <w:pPr>
        <w:pStyle w:val="1078"/>
        <w:jc w:val="both"/>
        <w:rPr>
          <w:rFonts w:hint="eastAsia" w:ascii="宋体" w:hAnsi="宋体" w:cs="宋体"/>
          <w:b/>
          <w:color w:val="000000"/>
          <w:sz w:val="32"/>
        </w:rPr>
      </w:pPr>
      <w:r>
        <w:rPr>
          <w:rFonts w:hint="eastAsia" w:ascii="宋体" w:hAnsi="宋体" w:cs="宋体"/>
          <w:b/>
          <w:color w:val="000000"/>
          <w:sz w:val="32"/>
        </w:rPr>
      </w:r>
      <w:r/>
    </w:p>
    <w:p>
      <w:pPr>
        <w:pStyle w:val="1078"/>
        <w:jc w:val="both"/>
        <w:rPr>
          <w:rFonts w:hint="eastAsia" w:ascii="宋体" w:hAnsi="宋体" w:cs="宋体"/>
          <w:b/>
          <w:color w:val="000000"/>
          <w:sz w:val="32"/>
        </w:rPr>
      </w:pPr>
      <w:r>
        <w:rPr>
          <w:rFonts w:hint="eastAsia" w:ascii="宋体" w:hAnsi="宋体" w:cs="宋体"/>
          <w:b/>
          <w:color w:val="000000"/>
          <w:sz w:val="32"/>
        </w:rPr>
      </w:r>
      <w:r/>
    </w:p>
    <w:p>
      <w:pPr>
        <w:pStyle w:val="1078"/>
        <w:jc w:val="both"/>
        <w:rPr>
          <w:rFonts w:hint="eastAsia" w:ascii="宋体" w:hAnsi="宋体" w:cs="宋体"/>
          <w:b/>
          <w:color w:val="000000"/>
          <w:sz w:val="32"/>
        </w:rPr>
      </w:pPr>
      <w:r>
        <w:rPr>
          <w:rFonts w:hint="eastAsia" w:ascii="宋体" w:hAnsi="宋体" w:cs="宋体"/>
          <w:b/>
          <w:color w:val="000000"/>
          <w:sz w:val="32"/>
        </w:rPr>
      </w:r>
      <w:r/>
    </w:p>
    <w:p>
      <w:pPr>
        <w:pStyle w:val="1078"/>
        <w:ind w:firstLine="1285"/>
        <w:jc w:val="both"/>
        <w:spacing w:before="120" w:after="120" w:line="460" w:lineRule="exact"/>
        <w:rPr>
          <w:rFonts w:hint="eastAsia" w:ascii="宋体" w:hAnsi="宋体" w:eastAsia="宋体" w:cs="宋体"/>
          <w:b/>
          <w:bCs/>
          <w:color w:val="000000"/>
          <w:sz w:val="32"/>
          <w:szCs w:val="32"/>
        </w:rPr>
      </w:pPr>
      <w:r>
        <w:rPr>
          <w:rFonts w:hint="eastAsia" w:ascii="宋体" w:hAnsi="宋体" w:cs="宋体"/>
          <w:b/>
          <w:bCs/>
          <w:color w:val="000000"/>
          <w:sz w:val="32"/>
          <w:szCs w:val="32"/>
        </w:rPr>
        <w:t xml:space="preserve">采 购 人：盐城经济技术开发区</w:t>
      </w:r>
      <w:r>
        <w:rPr>
          <w:rFonts w:hint="eastAsia" w:ascii="宋体" w:hAnsi="宋体" w:cs="宋体"/>
          <w:b/>
          <w:bCs/>
          <w:color w:val="000000"/>
          <w:sz w:val="32"/>
          <w:szCs w:val="32"/>
          <w:lang w:eastAsia="zh-CN"/>
        </w:rPr>
        <w:t xml:space="preserve">步凤镇人民政府</w:t>
      </w:r>
      <w:r>
        <w:rPr>
          <w:rFonts w:hint="eastAsia" w:ascii="宋体" w:hAnsi="宋体" w:eastAsia="宋体" w:cs="宋体"/>
          <w:b/>
          <w:bCs/>
          <w:color w:val="000000"/>
          <w:sz w:val="32"/>
          <w:szCs w:val="32"/>
        </w:rPr>
      </w:r>
      <w:r/>
    </w:p>
    <w:p>
      <w:pPr>
        <w:pStyle w:val="1134"/>
        <w:ind w:firstLine="1285"/>
        <w:jc w:val="left"/>
        <w:rPr>
          <w:rFonts w:hint="eastAsia" w:ascii="宋体" w:hAnsi="宋体" w:cs="宋体"/>
          <w:color w:val="000000"/>
          <w:sz w:val="36"/>
          <w:szCs w:val="36"/>
        </w:rPr>
      </w:pPr>
      <w:r>
        <w:rPr>
          <w:rFonts w:hint="eastAsia" w:ascii="宋体" w:hAnsi="宋体" w:eastAsia="宋体" w:cs="宋体"/>
          <w:b/>
          <w:bCs/>
          <w:color w:val="000000"/>
          <w:sz w:val="32"/>
          <w:szCs w:val="32"/>
        </w:rPr>
        <w:t xml:space="preserve">招标代理：</w:t>
      </w:r>
      <w:r>
        <w:rPr>
          <w:rFonts w:hint="eastAsia" w:ascii="宋体" w:hAnsi="宋体" w:eastAsia="宋体" w:cs="宋体"/>
          <w:b/>
          <w:bCs/>
          <w:color w:val="000000"/>
          <w:sz w:val="32"/>
          <w:szCs w:val="32"/>
          <w:lang w:eastAsia="zh-CN"/>
        </w:rPr>
        <w:t xml:space="preserve">盐城市携手阳光集中采购代理有限公司</w:t>
      </w:r>
      <w:r>
        <w:rPr>
          <w:rFonts w:hint="eastAsia" w:ascii="宋体" w:hAnsi="宋体" w:eastAsia="宋体" w:cs="宋体"/>
          <w:b/>
          <w:bCs/>
          <w:color w:val="000000"/>
          <w:sz w:val="32"/>
          <w:szCs w:val="32"/>
        </w:rPr>
        <w:t xml:space="preserve">    </w:t>
      </w:r>
      <w:r>
        <w:rPr>
          <w:rFonts w:hint="eastAsia" w:ascii="宋体" w:hAnsi="宋体" w:cs="宋体"/>
          <w:color w:val="000000"/>
          <w:sz w:val="36"/>
          <w:szCs w:val="36"/>
        </w:rPr>
      </w:r>
      <w:r/>
    </w:p>
    <w:p>
      <w:pPr>
        <w:pStyle w:val="1078"/>
        <w:jc w:val="center"/>
        <w:spacing w:before="120" w:after="120" w:line="460" w:lineRule="exact"/>
        <w:rPr>
          <w:rFonts w:hint="eastAsia" w:ascii="宋体" w:hAnsi="宋体" w:cs="宋体"/>
          <w:b/>
          <w:bCs/>
          <w:color w:val="000000"/>
          <w:sz w:val="32"/>
          <w:szCs w:val="3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34" w:bottom="1134" w:left="1134" w:header="851" w:footer="907" w:gutter="0"/>
          <w:pgNumType w:start="1"/>
          <w:cols w:num="1" w:sep="0" w:space="1701" w:equalWidth="1"/>
          <w:docGrid w:linePitch="360"/>
          <w:titlePg/>
        </w:sectPr>
      </w:pPr>
      <w:r>
        <w:rPr>
          <w:rFonts w:hint="eastAsia" w:ascii="宋体" w:hAnsi="宋体" w:cs="宋体"/>
          <w:b/>
          <w:bCs/>
          <w:color w:val="000000"/>
          <w:sz w:val="32"/>
          <w:szCs w:val="32"/>
        </w:rPr>
        <w:t xml:space="preserve">2024年</w:t>
      </w:r>
      <w:r>
        <w:rPr>
          <w:rFonts w:hint="eastAsia" w:ascii="宋体" w:hAnsi="宋体" w:cs="宋体"/>
          <w:b/>
          <w:bCs/>
          <w:color w:val="000000"/>
          <w:sz w:val="32"/>
          <w:szCs w:val="32"/>
          <w:lang w:val="en-US" w:eastAsia="zh-CN"/>
        </w:rPr>
        <w:t xml:space="preserve">6</w:t>
      </w:r>
      <w:r>
        <w:rPr>
          <w:rFonts w:hint="eastAsia" w:ascii="宋体" w:hAnsi="宋体" w:cs="宋体"/>
          <w:b/>
          <w:bCs/>
          <w:color w:val="000000"/>
          <w:sz w:val="32"/>
          <w:szCs w:val="32"/>
        </w:rPr>
        <w:t xml:space="preserve">月</w:t>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宋体" w:hAnsi="宋体" w:cs="宋体"/>
          <w:b/>
          <w:bCs/>
          <w:color w:val="000000"/>
          <w:sz w:val="32"/>
          <w:szCs w:val="32"/>
        </w:rPr>
      </w:r>
      <w:r/>
    </w:p>
    <w:p>
      <w:pPr>
        <w:pStyle w:val="1078"/>
        <w:jc w:val="center"/>
        <w:spacing w:line="480" w:lineRule="auto"/>
        <w:rPr>
          <w:rFonts w:hint="eastAsia" w:ascii="宋体" w:hAnsi="宋体" w:cs="宋体"/>
          <w:b/>
          <w:color w:val="000000"/>
          <w:sz w:val="44"/>
        </w:rPr>
        <w:outlineLvl w:val="0"/>
      </w:pPr>
      <w:r>
        <w:rPr>
          <w:rFonts w:hint="eastAsia" w:ascii="宋体" w:hAnsi="宋体" w:cs="宋体"/>
          <w:b/>
          <w:color w:val="000000"/>
          <w:sz w:val="44"/>
        </w:rPr>
        <w:t xml:space="preserve">总  目  录</w:t>
      </w:r>
      <w:r>
        <w:rPr>
          <w:rFonts w:hint="eastAsia" w:ascii="宋体" w:hAnsi="宋体" w:cs="宋体"/>
          <w:b/>
          <w:color w:val="000000"/>
          <w:sz w:val="44"/>
        </w:rPr>
      </w:r>
      <w:r/>
    </w:p>
    <w:p>
      <w:pPr>
        <w:pStyle w:val="1078"/>
        <w:spacing w:line="480" w:lineRule="auto"/>
        <w:rPr>
          <w:rFonts w:hint="eastAsia" w:ascii="宋体" w:hAnsi="宋体" w:cs="宋体"/>
          <w:b/>
          <w:color w:val="000000"/>
          <w:sz w:val="28"/>
        </w:rPr>
      </w:pPr>
      <w:r>
        <w:rPr>
          <w:rFonts w:hint="eastAsia" w:ascii="宋体" w:hAnsi="宋体" w:cs="宋体"/>
          <w:b/>
          <w:color w:val="000000"/>
          <w:sz w:val="28"/>
        </w:rPr>
      </w:r>
      <w:r/>
    </w:p>
    <w:p>
      <w:pPr>
        <w:pStyle w:val="1078"/>
        <w:numPr>
          <w:ilvl w:val="0"/>
          <w:numId w:val="4"/>
        </w:numPr>
        <w:spacing w:line="480" w:lineRule="auto"/>
        <w:tabs>
          <w:tab w:val="left" w:pos="1440" w:leader="none"/>
        </w:tabs>
        <w:rPr>
          <w:rFonts w:hint="eastAsia" w:ascii="宋体" w:hAnsi="宋体" w:cs="宋体"/>
          <w:color w:val="000000"/>
          <w:sz w:val="32"/>
        </w:rPr>
        <w:outlineLvl w:val="0"/>
      </w:pPr>
      <w:r>
        <w:rPr>
          <w:rFonts w:hint="eastAsia" w:ascii="宋体" w:hAnsi="宋体" w:cs="宋体"/>
          <w:color w:val="000000"/>
          <w:sz w:val="36"/>
        </w:rPr>
        <w:t xml:space="preserve">招标公告……………………………………</w:t>
      </w:r>
      <w:r>
        <w:rPr>
          <w:rFonts w:hint="eastAsia" w:ascii="宋体" w:hAnsi="宋体" w:cs="宋体"/>
          <w:color w:val="000000"/>
          <w:sz w:val="36"/>
          <w:lang w:val="en-US" w:eastAsia="zh-CN"/>
        </w:rPr>
        <w:t xml:space="preserve">3</w:t>
      </w:r>
      <w:r>
        <w:rPr>
          <w:rFonts w:hint="eastAsia" w:ascii="宋体" w:hAnsi="宋体" w:cs="宋体"/>
          <w:color w:val="000000"/>
          <w:sz w:val="32"/>
        </w:rPr>
      </w:r>
      <w:r/>
    </w:p>
    <w:p>
      <w:pPr>
        <w:pStyle w:val="1078"/>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bCs/>
          <w:color w:val="000000"/>
          <w:sz w:val="36"/>
          <w:szCs w:val="36"/>
        </w:rPr>
        <w:t xml:space="preserve">投标人须知</w:t>
      </w:r>
      <w:r>
        <w:rPr>
          <w:rFonts w:hint="eastAsia" w:ascii="宋体" w:hAnsi="宋体" w:cs="宋体"/>
          <w:color w:val="000000"/>
          <w:sz w:val="36"/>
          <w:szCs w:val="36"/>
        </w:rPr>
        <w:t xml:space="preserve">…</w:t>
      </w:r>
      <w:r>
        <w:rPr>
          <w:rFonts w:hint="eastAsia" w:ascii="宋体" w:hAnsi="宋体" w:cs="宋体"/>
          <w:color w:val="000000"/>
          <w:sz w:val="36"/>
        </w:rPr>
        <w:t xml:space="preserve">………………………………</w:t>
      </w:r>
      <w:r>
        <w:rPr>
          <w:rFonts w:hint="eastAsia" w:ascii="宋体" w:hAnsi="宋体" w:cs="宋体"/>
          <w:color w:val="000000"/>
          <w:sz w:val="36"/>
          <w:lang w:val="en-US" w:eastAsia="zh-CN"/>
        </w:rPr>
        <w:t xml:space="preserve">6</w:t>
      </w:r>
      <w:r>
        <w:rPr>
          <w:rFonts w:hint="eastAsia" w:ascii="宋体" w:hAnsi="宋体" w:cs="宋体"/>
          <w:color w:val="000000"/>
          <w:sz w:val="36"/>
        </w:rPr>
      </w:r>
      <w:r/>
    </w:p>
    <w:p>
      <w:pPr>
        <w:pStyle w:val="1078"/>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color w:val="000000"/>
          <w:sz w:val="36"/>
        </w:rPr>
        <w:t xml:space="preserve">合同条款及格式……………………………</w:t>
      </w:r>
      <w:r>
        <w:rPr>
          <w:rFonts w:hint="eastAsia" w:ascii="宋体" w:hAnsi="宋体" w:cs="宋体"/>
          <w:color w:val="000000"/>
          <w:sz w:val="36"/>
          <w:lang w:val="en-US" w:eastAsia="zh-CN"/>
        </w:rPr>
        <w:t xml:space="preserve">20</w:t>
      </w:r>
      <w:r>
        <w:rPr>
          <w:rFonts w:hint="eastAsia" w:ascii="宋体" w:hAnsi="宋体" w:cs="宋体"/>
          <w:color w:val="000000"/>
          <w:sz w:val="36"/>
        </w:rPr>
      </w:r>
      <w:r/>
    </w:p>
    <w:p>
      <w:pPr>
        <w:pStyle w:val="1078"/>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color w:val="000000"/>
          <w:sz w:val="36"/>
        </w:rPr>
        <w:t xml:space="preserve">项目需求……………………………………</w:t>
      </w:r>
      <w:r>
        <w:rPr>
          <w:rFonts w:hint="eastAsia" w:ascii="宋体" w:hAnsi="宋体" w:cs="宋体"/>
          <w:color w:val="000000"/>
          <w:sz w:val="36"/>
          <w:lang w:val="en-US" w:eastAsia="zh-CN"/>
        </w:rPr>
        <w:t xml:space="preserve">24</w:t>
      </w:r>
      <w:r>
        <w:rPr>
          <w:rFonts w:hint="eastAsia" w:ascii="宋体" w:hAnsi="宋体" w:cs="宋体"/>
          <w:color w:val="000000"/>
          <w:sz w:val="36"/>
        </w:rPr>
      </w:r>
      <w:r/>
    </w:p>
    <w:p>
      <w:pPr>
        <w:pStyle w:val="1078"/>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bCs/>
          <w:color w:val="000000"/>
          <w:sz w:val="36"/>
          <w:szCs w:val="36"/>
        </w:rPr>
        <w:t xml:space="preserve">定标原则与评标标准</w:t>
      </w:r>
      <w:r>
        <w:rPr>
          <w:rFonts w:hint="eastAsia" w:ascii="宋体" w:hAnsi="宋体" w:cs="宋体"/>
          <w:color w:val="000000"/>
          <w:sz w:val="36"/>
        </w:rPr>
        <w:t xml:space="preserve">………………………</w:t>
      </w:r>
      <w:r>
        <w:rPr>
          <w:rFonts w:hint="eastAsia" w:ascii="宋体" w:hAnsi="宋体" w:cs="宋体"/>
          <w:color w:val="000000"/>
          <w:sz w:val="36"/>
          <w:lang w:val="en-US" w:eastAsia="zh-CN"/>
        </w:rPr>
        <w:t xml:space="preserve">26</w:t>
      </w:r>
      <w:r>
        <w:rPr>
          <w:rFonts w:hint="eastAsia" w:ascii="宋体" w:hAnsi="宋体" w:cs="宋体"/>
          <w:color w:val="000000"/>
          <w:sz w:val="36"/>
        </w:rPr>
      </w:r>
      <w:r/>
    </w:p>
    <w:p>
      <w:pPr>
        <w:pStyle w:val="1078"/>
        <w:numPr>
          <w:ilvl w:val="0"/>
          <w:numId w:val="4"/>
        </w:numPr>
        <w:spacing w:line="480" w:lineRule="auto"/>
        <w:tabs>
          <w:tab w:val="left" w:pos="1440" w:leader="none"/>
        </w:tabs>
        <w:rPr>
          <w:rFonts w:ascii="宋体" w:hAnsi="宋体" w:cs="宋体"/>
          <w:color w:val="000000"/>
          <w:sz w:val="36"/>
          <w:lang w:val="en-US"/>
        </w:rPr>
        <w:outlineLvl w:val="0"/>
      </w:pPr>
      <w:r>
        <w:rPr>
          <w:rFonts w:hint="eastAsia" w:ascii="宋体" w:hAnsi="宋体" w:cs="宋体"/>
          <w:color w:val="000000"/>
          <w:sz w:val="36"/>
        </w:rPr>
        <w:t xml:space="preserve">投标文件格式………………………………</w:t>
      </w:r>
      <w:r>
        <w:rPr>
          <w:rFonts w:hint="eastAsia" w:ascii="宋体" w:hAnsi="宋体" w:cs="宋体"/>
          <w:color w:val="000000"/>
          <w:sz w:val="36"/>
          <w:lang w:val="en-US" w:eastAsia="zh-CN"/>
        </w:rPr>
        <w:t xml:space="preserve">28</w:t>
      </w:r>
      <w:r>
        <w:rPr>
          <w:rFonts w:ascii="宋体" w:hAnsi="宋体" w:cs="宋体"/>
          <w:color w:val="000000"/>
          <w:sz w:val="36"/>
          <w:lang w:val="en-US"/>
        </w:rPr>
      </w:r>
      <w:r/>
    </w:p>
    <w:p>
      <w:pPr>
        <w:pStyle w:val="1079"/>
        <w:rPr>
          <w:rFonts w:hint="eastAsia" w:ascii="宋体" w:hAnsi="宋体" w:eastAsia="宋体" w:cs="宋体"/>
          <w:bCs/>
          <w:color w:val="000000"/>
          <w:sz w:val="44"/>
        </w:rPr>
      </w:pPr>
      <w:r>
        <w:rPr>
          <w:rFonts w:hint="eastAsia" w:ascii="宋体" w:hAnsi="宋体" w:eastAsia="宋体" w:cs="宋体"/>
          <w:bCs/>
          <w:color w:val="000000"/>
          <w:sz w:val="44"/>
        </w:rPr>
      </w:r>
      <w:r/>
    </w:p>
    <w:p>
      <w:pPr>
        <w:pStyle w:val="1079"/>
        <w:rPr>
          <w:rFonts w:hint="eastAsia" w:ascii="宋体" w:hAnsi="宋体" w:eastAsia="宋体" w:cs="宋体"/>
          <w:bCs/>
          <w:color w:val="000000"/>
          <w:sz w:val="44"/>
        </w:rPr>
      </w:pPr>
      <w:r>
        <w:rPr>
          <w:rFonts w:hint="eastAsia" w:ascii="宋体" w:hAnsi="宋体" w:eastAsia="宋体" w:cs="宋体"/>
          <w:bCs/>
          <w:color w:val="000000"/>
          <w:sz w:val="44"/>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078"/>
        <w:rPr>
          <w:rFonts w:hint="eastAsia" w:ascii="宋体" w:hAnsi="宋体" w:cs="宋体"/>
          <w:color w:val="000000"/>
        </w:rPr>
      </w:pPr>
      <w:r>
        <w:rPr>
          <w:rFonts w:hint="eastAsia" w:ascii="宋体" w:hAnsi="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p>
    <w:p>
      <w:pPr>
        <w:pStyle w:val="1079"/>
        <w:rPr>
          <w:rFonts w:hint="eastAsia" w:ascii="宋体" w:hAnsi="宋体" w:eastAsia="宋体" w:cs="宋体"/>
          <w:b/>
          <w:bCs/>
          <w:color w:val="000000"/>
          <w:sz w:val="44"/>
          <w:szCs w:val="44"/>
        </w:rPr>
      </w:pPr>
      <w:r/>
      <w:bookmarkEnd w:id="0"/>
      <w:r>
        <w:rPr>
          <w:rFonts w:hint="eastAsia" w:ascii="宋体" w:hAnsi="宋体" w:eastAsia="宋体" w:cs="宋体"/>
          <w:b/>
          <w:bCs/>
          <w:color w:val="000000"/>
          <w:sz w:val="44"/>
          <w:szCs w:val="44"/>
        </w:rPr>
        <w:t xml:space="preserve">第一章  招标公告</w:t>
      </w:r>
      <w:r>
        <w:rPr>
          <w:rFonts w:hint="eastAsia" w:ascii="宋体" w:hAnsi="宋体" w:eastAsia="宋体" w:cs="宋体"/>
          <w:b/>
          <w:bCs/>
          <w:color w:val="000000"/>
          <w:sz w:val="44"/>
          <w:szCs w:val="44"/>
        </w:rPr>
      </w:r>
      <w:r/>
    </w:p>
    <w:p>
      <w:pPr>
        <w:pStyle w:val="1078"/>
        <w:ind w:firstLine="480"/>
        <w:spacing w:line="336"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rPr>
          <w:rFonts w:hint="eastAsia" w:ascii="宋体" w:hAnsi="宋体" w:cs="宋体"/>
          <w:color w:val="000000"/>
          <w:sz w:val="24"/>
          <w:szCs w:val="24"/>
        </w:rPr>
      </w:r>
      <w:r/>
    </w:p>
    <w:p>
      <w:pPr>
        <w:pStyle w:val="1078"/>
        <w:ind w:firstLine="480"/>
        <w:spacing w:line="336"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盐城经济技术开发区步凤镇畜禽粪污治理服务项目</w:t>
      </w:r>
      <w:r>
        <w:rPr>
          <w:rFonts w:hint="eastAsia" w:ascii="宋体" w:hAnsi="宋体" w:cs="宋体"/>
          <w:color w:val="000000"/>
          <w:sz w:val="24"/>
          <w:szCs w:val="24"/>
        </w:rPr>
        <w:t xml:space="preserve">招标项目的潜在投标人应在</w:t>
      </w:r>
      <w:r>
        <w:rPr>
          <w:rFonts w:hint="eastAsia" w:ascii="宋体" w:hAnsi="宋体" w:eastAsia="宋体" w:cs="宋体"/>
          <w:color w:val="000000"/>
          <w:sz w:val="24"/>
          <w:szCs w:val="24"/>
          <w:u w:val="single"/>
          <w:lang w:eastAsia="zh-CN"/>
        </w:rPr>
        <w:t xml:space="preserve">“中国政府采购网”、</w:t>
      </w:r>
      <w:r>
        <w:rPr>
          <w:rFonts w:hint="eastAsia" w:ascii="宋体" w:hAnsi="宋体" w:eastAsia="宋体" w:cs="宋体"/>
          <w:color w:val="000000"/>
          <w:sz w:val="24"/>
          <w:szCs w:val="24"/>
          <w:u w:val="single"/>
        </w:rPr>
        <w:t xml:space="preserve">“</w:t>
      </w:r>
      <w:r>
        <w:rPr>
          <w:rFonts w:hint="eastAsia" w:ascii="宋体" w:hAnsi="宋体" w:cs="宋体"/>
          <w:color w:val="000000"/>
          <w:sz w:val="24"/>
          <w:szCs w:val="24"/>
          <w:u w:val="single"/>
        </w:rPr>
        <w:t xml:space="preserve">江苏政府采购网”、“盐城市政府采购网”</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江苏省公共资源交易网</w:t>
      </w:r>
      <w:r>
        <w:rPr>
          <w:rFonts w:hint="eastAsia" w:ascii="宋体" w:hAnsi="宋体" w:eastAsia="宋体" w:cs="宋体"/>
          <w:color w:val="000000"/>
          <w:sz w:val="24"/>
          <w:szCs w:val="24"/>
          <w:u w:val="single"/>
          <w:lang w:eastAsia="zh-CN"/>
        </w:rPr>
        <w:t xml:space="preserve">”</w:t>
      </w:r>
      <w:r>
        <w:rPr>
          <w:rFonts w:hint="eastAsia" w:ascii="宋体" w:hAnsi="宋体" w:cs="宋体"/>
          <w:color w:val="000000"/>
          <w:sz w:val="24"/>
          <w:szCs w:val="24"/>
        </w:rPr>
        <w:t xml:space="preserve">获取招标文件，并于</w:t>
      </w:r>
      <w:r>
        <w:rPr>
          <w:rFonts w:hint="eastAsia" w:ascii="宋体" w:hAnsi="宋体" w:cs="宋体"/>
          <w:color w:val="000000"/>
          <w:sz w:val="24"/>
          <w:szCs w:val="24"/>
          <w:u w:val="single"/>
        </w:rPr>
        <w:t xml:space="preserve">2024</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6</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2</w:t>
      </w:r>
      <w:r>
        <w:rPr>
          <w:rFonts w:hint="eastAsia" w:ascii="宋体" w:hAnsi="宋体" w:cs="宋体"/>
          <w:bCs/>
          <w:color w:val="000000"/>
          <w:sz w:val="24"/>
          <w:szCs w:val="24"/>
          <w:u w:val="single"/>
          <w:lang w:val="en-US" w:eastAsia="zh-CN"/>
        </w:rPr>
        <w:t xml:space="preserve">8</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09</w:t>
      </w:r>
      <w:r>
        <w:rPr>
          <w:rFonts w:hint="eastAsia" w:ascii="宋体" w:hAnsi="宋体" w:cs="宋体"/>
          <w:bCs/>
          <w:color w:val="000000"/>
          <w:sz w:val="24"/>
          <w:szCs w:val="24"/>
          <w:u w:val="single"/>
        </w:rPr>
        <w:t xml:space="preserve">点</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北京时间）前递交投标文件（发送投标文件的PDF文档到达指定的邮箱）</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79"/>
        <w:jc w:val="left"/>
        <w:keepLines w:val="0"/>
        <w:pageBreakBefore w:val="0"/>
        <w:spacing w:line="360" w:lineRule="auto"/>
        <w:widowControl w:val="off"/>
        <w:tabs>
          <w:tab w:val="left" w:pos="0" w:leader="none"/>
          <w:tab w:val="left" w:pos="3165" w:leader="none"/>
          <w:tab w:val="center" w:pos="415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w:t>
      </w:r>
      <w:r>
        <w:rPr>
          <w:rFonts w:hint="eastAsia" w:ascii="宋体" w:hAnsi="宋体" w:eastAsia="宋体" w:cs="宋体"/>
          <w:b/>
          <w:bCs/>
          <w:color w:val="000000"/>
          <w:sz w:val="24"/>
          <w:szCs w:val="24"/>
        </w:rPr>
      </w:r>
      <w:r/>
    </w:p>
    <w:p>
      <w:pPr>
        <w:pStyle w:val="1078"/>
        <w:ind w:firstLine="480"/>
        <w:keepLines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项目编号</w:t>
      </w:r>
      <w:r>
        <w:rPr>
          <w:rFonts w:hint="eastAsia" w:ascii="宋体" w:hAnsi="宋体" w:eastAsia="宋体" w:cs="宋体"/>
          <w:color w:val="000000"/>
          <w:sz w:val="24"/>
          <w:szCs w:val="24"/>
          <w:lang w:eastAsia="zh-CN"/>
        </w:rPr>
        <w:t xml:space="preserve">：JSZC-320991-XSYG-G2024-0027        </w:t>
      </w:r>
      <w:r>
        <w:rPr>
          <w:rFonts w:hint="eastAsia" w:ascii="宋体" w:hAnsi="宋体" w:eastAsia="宋体" w:cs="宋体"/>
          <w:color w:val="000000"/>
          <w:sz w:val="24"/>
          <w:szCs w:val="24"/>
          <w:lang w:eastAsia="zh-CN"/>
        </w:rPr>
      </w:r>
      <w:r/>
    </w:p>
    <w:p>
      <w:pPr>
        <w:pStyle w:val="1078"/>
        <w:ind w:firstLine="480"/>
        <w:keepLines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项目名称：</w:t>
      </w:r>
      <w:r>
        <w:rPr>
          <w:rFonts w:hint="eastAsia" w:ascii="宋体" w:hAnsi="宋体" w:cs="宋体"/>
          <w:color w:val="000000"/>
          <w:sz w:val="24"/>
          <w:szCs w:val="24"/>
          <w:lang w:eastAsia="zh-CN"/>
        </w:rPr>
        <w:t xml:space="preserve">盐城经济技术开发区步凤镇畜禽粪污治理服务项目</w:t>
      </w:r>
      <w:r>
        <w:rPr>
          <w:rFonts w:hint="eastAsia" w:ascii="宋体" w:hAnsi="宋体" w:eastAsia="宋体" w:cs="宋体"/>
          <w:color w:val="000000"/>
          <w:sz w:val="24"/>
          <w:szCs w:val="24"/>
          <w:lang w:eastAsia="zh-CN"/>
        </w:rPr>
      </w:r>
      <w:r/>
    </w:p>
    <w:p>
      <w:pPr>
        <w:pStyle w:val="1078"/>
        <w:ind w:firstLine="480"/>
        <w:keepLines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rPr>
        <w:t xml:space="preserve">3</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预算金额：</w:t>
      </w:r>
      <w:r>
        <w:rPr>
          <w:rFonts w:hint="eastAsia" w:ascii="宋体" w:hAnsi="宋体" w:cs="宋体"/>
          <w:color w:val="000000"/>
          <w:sz w:val="24"/>
          <w:szCs w:val="24"/>
          <w:lang w:val="en-US" w:eastAsia="zh-CN"/>
        </w:rPr>
        <w:t xml:space="preserve">250</w:t>
      </w:r>
      <w:r>
        <w:rPr>
          <w:rFonts w:hint="eastAsia" w:ascii="宋体" w:hAnsi="宋体" w:cs="宋体"/>
          <w:color w:val="000000"/>
          <w:sz w:val="24"/>
          <w:szCs w:val="24"/>
        </w:rPr>
        <w:t xml:space="preserve">万</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78"/>
        <w:numPr>
          <w:ilvl w:val="0"/>
          <w:numId w:val="0"/>
        </w:numPr>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t xml:space="preserve">元/吨；</w:t>
      </w:r>
      <w:r>
        <w:rPr>
          <w:rFonts w:hint="eastAsia" w:ascii="宋体" w:hAnsi="宋体" w:eastAsia="宋体" w:cs="宋体"/>
          <w:color w:val="000000"/>
          <w:sz w:val="24"/>
          <w:szCs w:val="24"/>
          <w:highlight w:val="none"/>
          <w:lang w:val="en-US" w:eastAsia="zh-CN"/>
        </w:rPr>
      </w:r>
      <w:r/>
    </w:p>
    <w:p>
      <w:pPr>
        <w:pStyle w:val="1078"/>
        <w:numPr>
          <w:ilvl w:val="0"/>
          <w:numId w:val="0"/>
        </w:numPr>
        <w:ind w:firstLine="480"/>
        <w:keepLines w:val="0"/>
        <w:pageBreakBefore w:val="0"/>
        <w:spacing w:line="36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全年</w:t>
      </w:r>
      <w:r>
        <w:rPr>
          <w:rFonts w:hint="eastAsia" w:ascii="宋体" w:hAnsi="宋体" w:eastAsia="宋体" w:cs="宋体"/>
          <w:color w:val="000000"/>
          <w:sz w:val="24"/>
          <w:szCs w:val="24"/>
          <w:highlight w:val="none"/>
        </w:rPr>
        <w:t xml:space="preserve">清运量≥</w:t>
      </w:r>
      <w:r>
        <w:rPr>
          <w:rFonts w:hint="eastAsia" w:ascii="宋体" w:hAnsi="宋体" w:eastAsia="宋体" w:cs="宋体"/>
          <w:color w:val="000000"/>
          <w:sz w:val="24"/>
          <w:szCs w:val="24"/>
          <w:highlight w:val="none"/>
          <w:lang w:val="en-US" w:eastAsia="zh-CN"/>
        </w:rPr>
        <w:t xml:space="preserve">20000</w:t>
      </w:r>
      <w:r>
        <w:rPr>
          <w:rFonts w:hint="eastAsia" w:ascii="宋体" w:hAnsi="宋体" w:eastAsia="宋体" w:cs="宋体"/>
          <w:color w:val="000000"/>
          <w:sz w:val="24"/>
          <w:szCs w:val="24"/>
          <w:highlight w:val="none"/>
        </w:rPr>
        <w:t xml:space="preserve">吨，若不足</w:t>
      </w:r>
      <w:r>
        <w:rPr>
          <w:rFonts w:hint="eastAsia" w:ascii="宋体" w:hAnsi="宋体" w:eastAsia="宋体" w:cs="宋体"/>
          <w:color w:val="000000"/>
          <w:sz w:val="24"/>
          <w:szCs w:val="24"/>
          <w:highlight w:val="none"/>
          <w:lang w:val="en-US" w:eastAsia="zh-CN"/>
        </w:rPr>
        <w:t xml:space="preserve">20000</w:t>
      </w:r>
      <w:r>
        <w:rPr>
          <w:rFonts w:hint="eastAsia" w:ascii="宋体" w:hAnsi="宋体" w:eastAsia="宋体" w:cs="宋体"/>
          <w:color w:val="000000"/>
          <w:sz w:val="24"/>
          <w:szCs w:val="24"/>
          <w:highlight w:val="none"/>
        </w:rPr>
        <w:t xml:space="preserve">吨的，甲方按</w:t>
      </w:r>
      <w:r>
        <w:rPr>
          <w:rFonts w:hint="eastAsia" w:ascii="宋体" w:hAnsi="宋体" w:eastAsia="宋体" w:cs="宋体"/>
          <w:color w:val="000000"/>
          <w:sz w:val="24"/>
          <w:szCs w:val="24"/>
          <w:highlight w:val="none"/>
          <w:lang w:val="en-US" w:eastAsia="zh-CN"/>
        </w:rPr>
        <w:t xml:space="preserve">20000</w:t>
      </w:r>
      <w:r>
        <w:rPr>
          <w:rFonts w:hint="eastAsia" w:ascii="宋体" w:hAnsi="宋体" w:eastAsia="宋体" w:cs="宋体"/>
          <w:color w:val="000000"/>
          <w:sz w:val="24"/>
          <w:szCs w:val="24"/>
          <w:highlight w:val="none"/>
        </w:rPr>
        <w:t xml:space="preserve">吨提供保底量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最终结算不得超过</w:t>
      </w:r>
      <w:r>
        <w:rPr>
          <w:rFonts w:hint="eastAsia" w:ascii="宋体" w:hAnsi="宋体" w:eastAsia="宋体" w:cs="宋体"/>
          <w:color w:val="000000"/>
          <w:sz w:val="24"/>
          <w:szCs w:val="24"/>
          <w:highlight w:val="none"/>
          <w:lang w:val="en-US" w:eastAsia="zh-CN"/>
        </w:rPr>
        <w:t xml:space="preserve">250万元</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r>
      <w:r/>
    </w:p>
    <w:p>
      <w:pPr>
        <w:pStyle w:val="1078"/>
        <w:ind w:firstLine="480"/>
        <w:keepLines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盐城经济技术开发区步凤镇畜禽粪污治理服务</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具体内容详见</w:t>
      </w:r>
      <w:r>
        <w:rPr>
          <w:rFonts w:hint="eastAsia" w:ascii="宋体" w:hAnsi="宋体" w:cs="宋体"/>
          <w:color w:val="000000"/>
          <w:sz w:val="24"/>
          <w:szCs w:val="24"/>
          <w:highlight w:val="none"/>
          <w:lang w:eastAsia="zh-CN"/>
        </w:rPr>
        <w:t xml:space="preserve">招标文件采购</w:t>
      </w:r>
      <w:r>
        <w:rPr>
          <w:rFonts w:hint="eastAsia" w:ascii="宋体" w:hAnsi="宋体" w:cs="宋体"/>
          <w:color w:val="000000"/>
          <w:sz w:val="24"/>
          <w:szCs w:val="24"/>
          <w:highlight w:val="none"/>
        </w:rPr>
        <w:t xml:space="preserve">需求</w:t>
      </w:r>
      <w:r>
        <w:rPr>
          <w:rFonts w:hint="eastAsia" w:ascii="宋体" w:hAnsi="宋体" w:cs="宋体"/>
          <w:color w:val="000000"/>
          <w:sz w:val="24"/>
          <w:szCs w:val="24"/>
          <w:highlight w:val="none"/>
          <w:lang w:eastAsia="zh-CN"/>
        </w:rPr>
        <w:t xml:space="preserve">部分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78"/>
        <w:ind w:firstLine="480"/>
        <w:jc w:val="left"/>
        <w:keepLines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服务期限：</w:t>
      </w:r>
      <w:r>
        <w:rPr>
          <w:rFonts w:hint="eastAsia" w:ascii="宋体" w:hAnsi="宋体" w:eastAsia="宋体" w:cs="宋体"/>
          <w:color w:val="000000"/>
          <w:sz w:val="24"/>
          <w:szCs w:val="24"/>
          <w:highlight w:val="none"/>
          <w:lang w:val="en-US" w:eastAsia="zh-CN"/>
        </w:rPr>
        <w:t xml:space="preserve">自合同签订之日起计算，服务期限一年，1年期满后，如履约能力强，服务质量优，且考核合格，经双方协商后，可以续签一年</w:t>
      </w:r>
      <w:r>
        <w:rPr>
          <w:rFonts w:hint="eastAsia" w:ascii="宋体" w:hAnsi="宋体" w:cs="宋体"/>
          <w:color w:val="000000"/>
          <w:sz w:val="24"/>
          <w:szCs w:val="24"/>
          <w:highlight w:val="none"/>
        </w:rPr>
        <w:t xml:space="preserve">。</w:t>
      </w:r>
      <w:r>
        <w:rPr>
          <w:rFonts w:hint="eastAsia" w:ascii="宋体" w:hAnsi="宋体" w:cs="宋体"/>
          <w:color w:val="000000"/>
          <w:sz w:val="24"/>
          <w:szCs w:val="24"/>
        </w:rPr>
      </w:r>
      <w:r/>
    </w:p>
    <w:p>
      <w:pPr>
        <w:pStyle w:val="1078"/>
        <w:ind w:firstLine="480"/>
        <w:jc w:val="lef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本项目不接受联合体投标。</w:t>
      </w:r>
      <w:r>
        <w:rPr>
          <w:rFonts w:hint="eastAsia" w:ascii="宋体" w:hAnsi="宋体" w:cs="宋体"/>
          <w:color w:val="000000"/>
          <w:sz w:val="24"/>
          <w:szCs w:val="24"/>
        </w:rPr>
      </w:r>
      <w:r/>
    </w:p>
    <w:p>
      <w:pPr>
        <w:pStyle w:val="1078"/>
        <w:ind w:firstLine="482"/>
        <w:jc w:val="left"/>
        <w:keepLines w:val="0"/>
        <w:keepNext w:val="0"/>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r>
        <w:rPr>
          <w:rFonts w:hint="eastAsia" w:ascii="宋体" w:hAnsi="宋体" w:cs="宋体"/>
          <w:b/>
          <w:bCs/>
          <w:color w:val="000000"/>
          <w:sz w:val="24"/>
          <w:szCs w:val="24"/>
        </w:rPr>
      </w:r>
      <w:r/>
    </w:p>
    <w:p>
      <w:pPr>
        <w:pStyle w:val="1078"/>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rPr>
          <w:rFonts w:hint="eastAsia" w:ascii="宋体" w:hAnsi="宋体" w:cs="宋体"/>
          <w:color w:val="000000"/>
          <w:sz w:val="24"/>
          <w:szCs w:val="24"/>
        </w:rPr>
      </w:r>
      <w:r/>
    </w:p>
    <w:p>
      <w:pPr>
        <w:pStyle w:val="1078"/>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(1)法人或者其他组织的营业执照等证明文件，自然人的身份证明；</w:t>
      </w:r>
      <w:r>
        <w:rPr>
          <w:rFonts w:hint="eastAsia" w:ascii="宋体" w:hAnsi="宋体" w:cs="宋体"/>
          <w:color w:val="000000"/>
          <w:sz w:val="24"/>
          <w:szCs w:val="24"/>
        </w:rPr>
      </w:r>
      <w:r/>
    </w:p>
    <w:p>
      <w:pPr>
        <w:pStyle w:val="1078"/>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(2)上一年度的财务报告(表)(成立不满一年不需提供)；</w:t>
      </w:r>
      <w:r>
        <w:rPr>
          <w:rFonts w:hint="eastAsia" w:ascii="宋体" w:hAnsi="宋体" w:cs="宋体"/>
          <w:color w:val="000000"/>
          <w:sz w:val="24"/>
          <w:szCs w:val="24"/>
        </w:rPr>
      </w:r>
      <w:r/>
    </w:p>
    <w:p>
      <w:pPr>
        <w:pStyle w:val="1078"/>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(3)依法缴纳税收和社会保障资金的相关材料；</w:t>
      </w:r>
      <w:r>
        <w:rPr>
          <w:rFonts w:hint="eastAsia" w:ascii="宋体" w:hAnsi="宋体" w:cs="宋体"/>
          <w:color w:val="000000"/>
          <w:sz w:val="24"/>
          <w:szCs w:val="24"/>
        </w:rPr>
      </w:r>
      <w:r/>
    </w:p>
    <w:p>
      <w:pPr>
        <w:pStyle w:val="1078"/>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(4)具备履行合同所必需的设备和专业技术能力的书面声明；</w:t>
      </w:r>
      <w:r>
        <w:rPr>
          <w:rFonts w:hint="eastAsia" w:ascii="宋体" w:hAnsi="宋体" w:cs="宋体"/>
          <w:color w:val="000000"/>
          <w:sz w:val="24"/>
          <w:szCs w:val="24"/>
        </w:rPr>
      </w:r>
      <w:r/>
    </w:p>
    <w:p>
      <w:pPr>
        <w:pStyle w:val="1078"/>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(5)参加政府采购活动前3年内在经营活动中没有重大违法记录的书面声明；</w:t>
      </w:r>
      <w:r>
        <w:rPr>
          <w:rFonts w:hint="eastAsia" w:ascii="宋体" w:hAnsi="宋体" w:cs="宋体"/>
          <w:color w:val="000000"/>
          <w:sz w:val="24"/>
          <w:szCs w:val="24"/>
        </w:rPr>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r>
      <w:r>
        <w:rPr>
          <w:rFonts w:hint="eastAsia" w:ascii="宋体" w:hAnsi="宋体" w:cs="宋体"/>
          <w:color w:val="000000"/>
          <w:sz w:val="24"/>
          <w:szCs w:val="24"/>
        </w:rPr>
        <w:t xml:space="preserve">(6)</w:t>
      </w:r>
      <w:r>
        <w:t xml:space="preserve">法律、行政法规规定的其他条件。</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rPr>
          <w:rFonts w:hint="eastAsia" w:ascii="宋体" w:hAnsi="宋体"/>
          <w:b/>
          <w:bCs/>
          <w:color w:val="000000"/>
          <w:sz w:val="24"/>
          <w:szCs w:val="24"/>
          <w:highlight w:val="none"/>
        </w:rPr>
        <w:t xml:space="preserve">本项目为专门面向中小企业采购的项目（供应商投标时须提供《中小型企业声明函》，否则按无效处理）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78"/>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3.本项目的特定资格要求：</w:t>
      </w:r>
      <w:r>
        <w:rPr>
          <w:rFonts w:hint="eastAsia" w:ascii="宋体" w:hAnsi="宋体" w:cs="宋体"/>
          <w:color w:val="000000"/>
          <w:sz w:val="24"/>
          <w:szCs w:val="24"/>
        </w:rPr>
      </w:r>
      <w:r/>
    </w:p>
    <w:p>
      <w:pPr>
        <w:pStyle w:val="1078"/>
        <w:ind w:firstLine="480"/>
        <w:keepLines w:val="0"/>
        <w:keepNext w:val="0"/>
        <w:pageBreakBefore w:val="0"/>
        <w:spacing w:line="360" w:lineRule="auto"/>
        <w:rPr>
          <w:rFonts w:hint="eastAsia" w:ascii="宋体" w:hAnsi="宋体" w:cs="宋体"/>
          <w:color w:val="000000"/>
          <w:sz w:val="24"/>
          <w:szCs w:val="24"/>
        </w:rPr>
      </w:pPr>
      <w:r/>
      <w:bookmarkStart w:id="6" w:name="_Toc28359004"/>
      <w:r/>
      <w:bookmarkStart w:id="7" w:name="_Toc28359081"/>
      <w:r/>
      <w:bookmarkStart w:id="8" w:name="_Toc35393623"/>
      <w:r/>
      <w:bookmarkStart w:id="9" w:name="_Toc35393792"/>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)未被“信用中国”网站（www.creditchina.gov.cn）列入失信被执行人、重大税收违法</w:t>
      </w:r>
      <w:r>
        <w:rPr>
          <w:rFonts w:hint="eastAsia" w:ascii="宋体" w:hAnsi="宋体" w:cs="宋体"/>
          <w:color w:val="000000"/>
          <w:sz w:val="24"/>
          <w:szCs w:val="24"/>
          <w:lang w:eastAsia="zh-CN"/>
        </w:rPr>
        <w:t xml:space="preserve">失信主体</w:t>
      </w:r>
      <w:r>
        <w:rPr>
          <w:rFonts w:hint="eastAsia" w:ascii="宋体" w:hAnsi="宋体" w:cs="宋体"/>
          <w:color w:val="000000"/>
          <w:sz w:val="24"/>
          <w:szCs w:val="24"/>
        </w:rPr>
        <w:t xml:space="preserve">名单、政府采购严重失信行为记录名单。</w:t>
      </w:r>
      <w:r>
        <w:rPr>
          <w:rFonts w:hint="eastAsia" w:ascii="宋体" w:hAnsi="宋体" w:cs="宋体"/>
          <w:color w:val="000000"/>
          <w:sz w:val="24"/>
          <w:szCs w:val="24"/>
        </w:rPr>
      </w:r>
      <w:r/>
    </w:p>
    <w:p>
      <w:pPr>
        <w:pStyle w:val="1078"/>
        <w:ind w:firstLine="540"/>
        <w:jc w:val="left"/>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)单位负责人为同一人或者存在直接控股、管理关系的不同供应商，不得参加同一</w:t>
      </w:r>
      <w:r>
        <w:rPr>
          <w:rFonts w:hint="eastAsia" w:ascii="宋体" w:hAnsi="宋体" w:eastAsia="宋体" w:cs="宋体"/>
          <w:color w:val="000000"/>
          <w:sz w:val="24"/>
          <w:szCs w:val="24"/>
          <w:lang w:eastAsia="zh-CN"/>
        </w:rPr>
        <w:t xml:space="preserve">合同项下的政府采购活动。</w:t>
      </w:r>
      <w:r>
        <w:rPr>
          <w:rFonts w:hint="eastAsia" w:ascii="宋体" w:hAnsi="宋体" w:eastAsia="宋体" w:cs="宋体"/>
          <w:color w:val="000000"/>
          <w:sz w:val="24"/>
          <w:szCs w:val="24"/>
          <w:lang w:eastAsia="zh-CN"/>
        </w:rPr>
      </w:r>
      <w:r/>
    </w:p>
    <w:p>
      <w:pPr>
        <w:pStyle w:val="1078"/>
        <w:ind w:firstLine="540"/>
        <w:jc w:val="left"/>
        <w:spacing w:line="360" w:lineRule="auto"/>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三、获取招标文件</w:t>
      </w:r>
      <w:bookmarkEnd w:id="6"/>
      <w:r/>
      <w:bookmarkEnd w:id="7"/>
      <w:r/>
      <w:bookmarkEnd w:id="8"/>
      <w:r/>
      <w:bookmarkEnd w:id="9"/>
      <w:r>
        <w:rPr>
          <w:rFonts w:hint="eastAsia" w:ascii="宋体" w:hAnsi="宋体" w:eastAsia="宋体" w:cs="宋体"/>
          <w:b/>
          <w:bCs/>
          <w:color w:val="000000"/>
          <w:sz w:val="24"/>
          <w:szCs w:val="24"/>
          <w:lang w:eastAsia="zh-CN"/>
        </w:rPr>
      </w:r>
      <w:r/>
    </w:p>
    <w:p>
      <w:pPr>
        <w:pStyle w:val="1078"/>
        <w:ind w:firstLine="540"/>
        <w:jc w:val="left"/>
        <w:spacing w:line="360" w:lineRule="auto"/>
        <w:widowControl/>
        <w:rPr>
          <w:rFonts w:ascii="宋体" w:hAnsi="宋体" w:eastAsia="宋体" w:cs="宋体"/>
          <w:color w:val="000000"/>
          <w:sz w:val="24"/>
          <w:szCs w:val="24"/>
          <w:lang w:val="en-US" w:eastAsia="zh-CN"/>
        </w:rPr>
      </w:pPr>
      <w:r/>
      <w:bookmarkStart w:id="10" w:name="_Toc42249797"/>
      <w:r/>
      <w:bookmarkStart w:id="11" w:name="QLCZYSX_1"/>
      <w:r/>
      <w:bookmarkStart w:id="12" w:name="_Toc42249844"/>
      <w:r>
        <w:rPr>
          <w:rFonts w:hint="eastAsia" w:ascii="宋体" w:hAnsi="宋体" w:eastAsia="宋体" w:cs="宋体"/>
          <w:color w:val="000000"/>
          <w:sz w:val="24"/>
          <w:szCs w:val="24"/>
          <w:lang w:eastAsia="zh-CN"/>
        </w:rPr>
        <w:t xml:space="preserve">时间：2024年</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月</w:t>
      </w:r>
      <w:r>
        <w:rPr>
          <w:rFonts w:hint="eastAsia" w:ascii="宋体" w:hAnsi="宋体" w:eastAsia="宋体" w:cs="宋体"/>
          <w:color w:val="000000"/>
          <w:sz w:val="24"/>
          <w:szCs w:val="24"/>
          <w:lang w:val="en-US" w:eastAsia="zh-CN"/>
        </w:rPr>
        <w:t xml:space="preserve">07</w:t>
      </w:r>
      <w:r>
        <w:rPr>
          <w:rFonts w:hint="eastAsia" w:ascii="宋体" w:hAnsi="宋体" w:eastAsia="宋体" w:cs="宋体"/>
          <w:color w:val="000000"/>
          <w:sz w:val="24"/>
          <w:szCs w:val="24"/>
          <w:lang w:eastAsia="zh-CN"/>
        </w:rPr>
        <w:t xml:space="preserve">日至2024年</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月</w:t>
      </w: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lang w:eastAsia="zh-CN"/>
        </w:rPr>
        <w:t xml:space="preserve">日，每天上午08:30至12：00，下午14:30至18:00（北京时间，法定节假日除外）。</w:t>
      </w:r>
      <w:r>
        <w:rPr>
          <w:rFonts w:ascii="宋体" w:hAnsi="宋体" w:eastAsia="宋体" w:cs="宋体"/>
          <w:color w:val="000000"/>
          <w:sz w:val="24"/>
          <w:szCs w:val="24"/>
          <w:lang w:val="en-US" w:eastAsia="zh-CN"/>
        </w:rPr>
      </w:r>
      <w:r/>
    </w:p>
    <w:p>
      <w:pPr>
        <w:pStyle w:val="1078"/>
        <w:ind w:firstLine="54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地点：“中国政府采购网”、“江苏政府采购网”、“盐城市政府采购网”、</w:t>
      </w:r>
      <w:r>
        <w:rPr>
          <w:rFonts w:hint="eastAsia" w:ascii="宋体" w:hAnsi="宋体" w:eastAsia="宋体" w:cs="宋体"/>
          <w:color w:val="000000"/>
          <w:sz w:val="24"/>
          <w:szCs w:val="24"/>
          <w:lang w:val="en-US" w:eastAsia="zh-CN"/>
        </w:rPr>
        <w:t xml:space="preserve">“江苏省公共资源交易网” </w:t>
      </w:r>
      <w:r>
        <w:rPr>
          <w:rFonts w:hint="eastAsia" w:ascii="宋体" w:hAnsi="宋体" w:eastAsia="宋体" w:cs="宋体"/>
          <w:color w:val="000000"/>
          <w:sz w:val="24"/>
          <w:szCs w:val="24"/>
          <w:lang w:val="en-US" w:eastAsia="zh-CN"/>
        </w:rPr>
      </w:r>
      <w:r/>
    </w:p>
    <w:p>
      <w:pPr>
        <w:pStyle w:val="1078"/>
        <w:ind w:firstLine="540"/>
        <w:jc w:val="left"/>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lang w:eastAsia="zh-CN"/>
        </w:rPr>
        <w:t xml:space="preserve">方式：符合资格要求的投标人</w:t>
      </w:r>
      <w:r>
        <w:rPr>
          <w:rFonts w:hint="eastAsia" w:ascii="宋体" w:hAnsi="宋体" w:cs="宋体"/>
          <w:color w:val="000000"/>
          <w:sz w:val="24"/>
          <w:szCs w:val="24"/>
        </w:rPr>
        <w:t xml:space="preserve">可自行下载</w:t>
      </w:r>
      <w:r>
        <w:rPr>
          <w:rFonts w:hint="eastAsia" w:ascii="宋体" w:hAnsi="宋体" w:cs="宋体"/>
          <w:color w:val="000000"/>
          <w:sz w:val="24"/>
          <w:szCs w:val="24"/>
          <w:lang w:eastAsia="zh-CN"/>
        </w:rPr>
        <w:t xml:space="preserve">招标</w:t>
      </w:r>
      <w:r>
        <w:rPr>
          <w:rFonts w:hint="eastAsia" w:ascii="宋体" w:hAnsi="宋体" w:cs="宋体"/>
          <w:color w:val="000000"/>
          <w:sz w:val="24"/>
          <w:szCs w:val="24"/>
        </w:rPr>
        <w:t xml:space="preserve">文件，</w:t>
      </w:r>
      <w:r>
        <w:rPr>
          <w:rFonts w:hint="eastAsia" w:ascii="宋体" w:hAnsi="宋体" w:cs="宋体"/>
          <w:color w:val="000000"/>
          <w:sz w:val="24"/>
          <w:szCs w:val="24"/>
          <w:lang w:eastAsia="zh-CN"/>
        </w:rPr>
        <w:t xml:space="preserve">招标</w:t>
      </w:r>
      <w:r>
        <w:rPr>
          <w:rFonts w:hint="eastAsia" w:ascii="宋体" w:hAnsi="宋体" w:cs="宋体"/>
          <w:color w:val="000000"/>
          <w:sz w:val="24"/>
          <w:szCs w:val="24"/>
        </w:rPr>
        <w:t xml:space="preserve">文件见本公告附件。</w:t>
      </w:r>
      <w:r>
        <w:rPr>
          <w:rFonts w:hint="eastAsia" w:ascii="宋体" w:hAnsi="宋体" w:cs="宋体"/>
          <w:color w:val="000000"/>
          <w:sz w:val="24"/>
          <w:szCs w:val="24"/>
        </w:rPr>
      </w:r>
      <w:r/>
    </w:p>
    <w:p>
      <w:pPr>
        <w:pStyle w:val="1078"/>
        <w:ind w:firstLine="540"/>
        <w:jc w:val="left"/>
        <w:spacing w:line="36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rPr>
        <w:t xml:space="preserve">售价：</w:t>
      </w:r>
      <w:r>
        <w:rPr>
          <w:rFonts w:hint="eastAsia" w:ascii="宋体" w:hAnsi="宋体" w:cs="宋体"/>
          <w:color w:val="000000"/>
          <w:sz w:val="24"/>
          <w:szCs w:val="24"/>
          <w:lang w:val="en-US" w:eastAsia="zh-CN"/>
        </w:rPr>
        <w:t xml:space="preserve">0元。</w:t>
      </w:r>
      <w:r>
        <w:rPr>
          <w:rFonts w:hint="eastAsia" w:ascii="宋体" w:hAnsi="宋体" w:cs="宋体"/>
          <w:color w:val="000000"/>
          <w:sz w:val="24"/>
          <w:szCs w:val="24"/>
          <w:lang w:val="en-US" w:eastAsia="zh-CN"/>
        </w:rPr>
      </w:r>
      <w:r/>
    </w:p>
    <w:p>
      <w:pPr>
        <w:pStyle w:val="1079"/>
        <w:jc w:val="left"/>
        <w:spacing w:line="360" w:lineRule="auto"/>
        <w:tabs>
          <w:tab w:val="left" w:pos="0" w:leader="none"/>
          <w:tab w:val="left" w:pos="3165" w:leader="none"/>
          <w:tab w:val="center" w:pos="4153" w:leader="none"/>
        </w:tabs>
        <w:rPr>
          <w:rFonts w:hint="eastAsia" w:ascii="宋体" w:hAnsi="宋体" w:eastAsia="宋体" w:cs="宋体"/>
          <w:b/>
          <w:bCs/>
          <w:color w:val="000000"/>
          <w:sz w:val="24"/>
          <w:szCs w:val="24"/>
        </w:rPr>
      </w:pPr>
      <w:r/>
      <w:bookmarkEnd w:id="10"/>
      <w:r/>
      <w:bookmarkEnd w:id="11"/>
      <w:r/>
      <w:bookmarkEnd w:id="12"/>
      <w:r/>
      <w:bookmarkStart w:id="13" w:name="_Toc28359005"/>
      <w:r/>
      <w:bookmarkStart w:id="14" w:name="_Toc28359082"/>
      <w:r/>
      <w:bookmarkStart w:id="15" w:name="_Toc35393624"/>
      <w:r/>
      <w:bookmarkStart w:id="16" w:name="_Toc35393793"/>
      <w:r>
        <w:rPr>
          <w:rFonts w:hint="eastAsia" w:ascii="宋体" w:hAnsi="宋体" w:eastAsia="宋体" w:cs="宋体"/>
          <w:b/>
          <w:bCs/>
          <w:color w:val="000000"/>
          <w:sz w:val="24"/>
          <w:szCs w:val="24"/>
        </w:rPr>
        <w:t xml:space="preserve">四、提交投标文件</w:t>
      </w:r>
      <w:bookmarkEnd w:id="13"/>
      <w:r/>
      <w:bookmarkEnd w:id="14"/>
      <w:r>
        <w:rPr>
          <w:rFonts w:hint="eastAsia" w:ascii="宋体" w:hAnsi="宋体" w:eastAsia="宋体" w:cs="宋体"/>
          <w:b/>
          <w:bCs/>
          <w:color w:val="000000"/>
          <w:sz w:val="24"/>
          <w:szCs w:val="24"/>
        </w:rPr>
        <w:t xml:space="preserve">截止时间、开标时间和地点</w:t>
      </w:r>
      <w:bookmarkEnd w:id="15"/>
      <w:r/>
      <w:bookmarkEnd w:id="16"/>
      <w:r>
        <w:rPr>
          <w:rFonts w:hint="eastAsia" w:ascii="宋体" w:hAnsi="宋体" w:eastAsia="宋体" w:cs="宋体"/>
          <w:b/>
          <w:bCs/>
          <w:color w:val="000000"/>
          <w:sz w:val="24"/>
          <w:szCs w:val="24"/>
        </w:rPr>
      </w:r>
      <w:r/>
    </w:p>
    <w:p>
      <w:pPr>
        <w:pStyle w:val="1079"/>
        <w:ind w:firstLine="480"/>
        <w:jc w:val="left"/>
        <w:spacing w:line="360" w:lineRule="auto"/>
        <w:tabs>
          <w:tab w:val="left" w:pos="0" w:leader="none"/>
          <w:tab w:val="left" w:pos="3165" w:leader="none"/>
          <w:tab w:val="center" w:pos="415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投标文件递交截止时间：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2024年</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09</w:t>
      </w:r>
      <w:r>
        <w:rPr>
          <w:rFonts w:hint="eastAsia" w:ascii="宋体" w:hAnsi="宋体" w:eastAsia="宋体" w:cs="宋体"/>
          <w:color w:val="000000"/>
          <w:sz w:val="24"/>
          <w:szCs w:val="24"/>
        </w:rPr>
        <w:t xml:space="preserve">点</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0分（以指定邮箱显示的北京时间为准）</w:t>
      </w:r>
      <w:r>
        <w:rPr>
          <w:rFonts w:hint="eastAsia" w:ascii="宋体" w:hAnsi="宋体" w:eastAsia="宋体" w:cs="宋体"/>
          <w:color w:val="000000"/>
          <w:sz w:val="24"/>
          <w:szCs w:val="24"/>
        </w:rPr>
      </w:r>
      <w:r/>
    </w:p>
    <w:p>
      <w:pPr>
        <w:pStyle w:val="1079"/>
        <w:ind w:firstLine="480"/>
        <w:jc w:val="left"/>
        <w:spacing w:line="360" w:lineRule="auto"/>
        <w:tabs>
          <w:tab w:val="left" w:pos="0" w:leader="none"/>
          <w:tab w:val="left" w:pos="3165" w:leader="none"/>
          <w:tab w:val="center" w:pos="415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开标时间：2024年</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09</w:t>
      </w:r>
      <w:r>
        <w:rPr>
          <w:rFonts w:hint="eastAsia" w:ascii="宋体" w:hAnsi="宋体" w:eastAsia="宋体" w:cs="宋体"/>
          <w:color w:val="000000"/>
          <w:sz w:val="24"/>
          <w:szCs w:val="24"/>
        </w:rPr>
        <w:t xml:space="preserve">点00分（北京时间）</w:t>
      </w:r>
      <w:r>
        <w:rPr>
          <w:rFonts w:hint="eastAsia" w:ascii="宋体" w:hAnsi="宋体" w:eastAsia="宋体" w:cs="宋体"/>
          <w:color w:val="000000"/>
          <w:sz w:val="24"/>
          <w:szCs w:val="24"/>
        </w:rPr>
      </w:r>
      <w:r/>
    </w:p>
    <w:p>
      <w:pPr>
        <w:pStyle w:val="1079"/>
        <w:ind w:firstLine="480"/>
        <w:jc w:val="left"/>
        <w:spacing w:line="360" w:lineRule="auto"/>
        <w:tabs>
          <w:tab w:val="left" w:pos="0" w:leader="none"/>
          <w:tab w:val="left" w:pos="3165" w:leader="none"/>
          <w:tab w:val="center" w:pos="415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投标地点：上传加密的投标文件至</w:t>
      </w: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指定邮箱：</w:t>
      </w:r>
      <w:r>
        <w:rPr>
          <w:rFonts w:hint="eastAsia" w:ascii="宋体" w:hAnsi="宋体" w:eastAsia="宋体" w:cs="宋体"/>
          <w:color w:val="000000"/>
          <w:sz w:val="24"/>
          <w:szCs w:val="24"/>
          <w:lang w:val="en-US" w:eastAsia="zh-CN"/>
        </w:rPr>
        <w:t xml:space="preserve">xsyg009@163</w:t>
      </w:r>
      <w:r>
        <w:rPr>
          <w:rFonts w:hint="eastAsia" w:ascii="宋体" w:hAnsi="宋体" w:eastAsia="宋体" w:cs="宋体"/>
          <w:color w:val="000000"/>
          <w:sz w:val="24"/>
          <w:szCs w:val="24"/>
        </w:rPr>
        <w:t xml:space="preserve">.com</w:t>
      </w:r>
      <w:r>
        <w:rPr>
          <w:rFonts w:hint="eastAsia" w:ascii="宋体" w:hAnsi="宋体" w:eastAsia="宋体" w:cs="宋体"/>
          <w:color w:val="000000"/>
          <w:sz w:val="24"/>
          <w:szCs w:val="24"/>
        </w:rPr>
      </w:r>
      <w:r/>
    </w:p>
    <w:p>
      <w:pPr>
        <w:pStyle w:val="1079"/>
        <w:ind w:firstLine="480"/>
        <w:jc w:val="left"/>
        <w:spacing w:line="360" w:lineRule="auto"/>
        <w:tabs>
          <w:tab w:val="left" w:pos="0" w:leader="none"/>
          <w:tab w:val="left" w:pos="3165" w:leader="none"/>
          <w:tab w:val="center" w:pos="415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开标地点：盐城经济技术开发区新都东路82号未来科技城B2楼政务服务中心（新都路与希望大道交叉口大转盘东北角）四楼开标二室。</w:t>
      </w:r>
      <w:r>
        <w:rPr>
          <w:rFonts w:hint="eastAsia" w:ascii="宋体" w:hAnsi="宋体" w:eastAsia="宋体" w:cs="宋体"/>
          <w:color w:val="000000"/>
          <w:sz w:val="24"/>
          <w:szCs w:val="24"/>
        </w:rPr>
      </w:r>
      <w:r/>
    </w:p>
    <w:p>
      <w:pPr>
        <w:pStyle w:val="1079"/>
        <w:jc w:val="left"/>
        <w:spacing w:line="360" w:lineRule="auto"/>
        <w:tabs>
          <w:tab w:val="left" w:pos="0" w:leader="none"/>
          <w:tab w:val="left" w:pos="3165" w:leader="none"/>
          <w:tab w:val="center" w:pos="4153" w:leader="none"/>
        </w:tabs>
        <w:rPr>
          <w:rFonts w:hint="eastAsia" w:ascii="宋体" w:hAnsi="宋体" w:eastAsia="宋体" w:cs="宋体"/>
          <w:b/>
          <w:bCs/>
          <w:color w:val="000000"/>
          <w:sz w:val="24"/>
          <w:szCs w:val="24"/>
        </w:rPr>
      </w:pPr>
      <w:r/>
      <w:bookmarkStart w:id="17" w:name="_Toc28359084"/>
      <w:r/>
      <w:bookmarkStart w:id="18" w:name="_Toc28359007"/>
      <w:r/>
      <w:bookmarkStart w:id="19" w:name="_Toc35393625"/>
      <w:r/>
      <w:bookmarkStart w:id="20" w:name="_Toc35393794"/>
      <w:r>
        <w:rPr>
          <w:rFonts w:hint="eastAsia" w:ascii="宋体" w:hAnsi="宋体" w:eastAsia="宋体" w:cs="宋体"/>
          <w:b/>
          <w:bCs/>
          <w:color w:val="000000"/>
          <w:sz w:val="24"/>
          <w:szCs w:val="24"/>
        </w:rPr>
        <w:t xml:space="preserve">五、公告期限</w:t>
      </w:r>
      <w:bookmarkEnd w:id="17"/>
      <w:r/>
      <w:bookmarkEnd w:id="18"/>
      <w:r/>
      <w:bookmarkEnd w:id="19"/>
      <w:r/>
      <w:bookmarkEnd w:id="20"/>
      <w:r>
        <w:rPr>
          <w:rFonts w:hint="eastAsia" w:ascii="宋体" w:hAnsi="宋体" w:eastAsia="宋体" w:cs="宋体"/>
          <w:b/>
          <w:bCs/>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rPr>
          <w:rFonts w:hint="eastAsia" w:ascii="宋体" w:hAnsi="宋体" w:cs="宋体"/>
          <w:color w:val="000000"/>
          <w:sz w:val="24"/>
          <w:szCs w:val="24"/>
        </w:rPr>
      </w:r>
      <w:r/>
    </w:p>
    <w:p>
      <w:pPr>
        <w:pStyle w:val="1079"/>
        <w:jc w:val="left"/>
        <w:spacing w:line="360" w:lineRule="auto"/>
        <w:tabs>
          <w:tab w:val="left" w:pos="0" w:leader="none"/>
          <w:tab w:val="left" w:pos="3165" w:leader="none"/>
          <w:tab w:val="center" w:pos="4153" w:leader="none"/>
        </w:tabs>
        <w:rPr>
          <w:rFonts w:hint="eastAsia" w:ascii="宋体" w:hAnsi="宋体" w:eastAsia="宋体" w:cs="宋体"/>
          <w:b/>
          <w:bCs/>
          <w:color w:val="000000"/>
          <w:sz w:val="24"/>
          <w:szCs w:val="24"/>
        </w:rPr>
      </w:pPr>
      <w:r/>
      <w:bookmarkStart w:id="21" w:name="_Toc35393795"/>
      <w:r/>
      <w:bookmarkStart w:id="22" w:name="_Toc35393626"/>
      <w:r>
        <w:rPr>
          <w:rFonts w:hint="eastAsia" w:ascii="宋体" w:hAnsi="宋体" w:eastAsia="宋体" w:cs="宋体"/>
          <w:b/>
          <w:bCs/>
          <w:color w:val="000000"/>
          <w:sz w:val="24"/>
          <w:szCs w:val="24"/>
        </w:rPr>
        <w:t xml:space="preserve">六、其他补充事宜</w:t>
      </w:r>
      <w:bookmarkEnd w:id="21"/>
      <w:r/>
      <w:bookmarkEnd w:id="22"/>
      <w:r>
        <w:rPr>
          <w:rFonts w:hint="eastAsia" w:ascii="宋体" w:hAnsi="宋体" w:eastAsia="宋体" w:cs="宋体"/>
          <w:b/>
          <w:bCs/>
          <w:color w:val="000000"/>
          <w:sz w:val="24"/>
          <w:szCs w:val="24"/>
        </w:rPr>
      </w:r>
      <w:r/>
    </w:p>
    <w:p>
      <w:pPr>
        <w:pStyle w:val="1078"/>
        <w:ind w:firstLine="54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有关本次招标的事项若存在变动或修改，敬请及时关注</w:t>
      </w:r>
      <w:r>
        <w:rPr>
          <w:rFonts w:hint="eastAsia" w:ascii="宋体" w:hAnsi="宋体" w:eastAsia="宋体" w:cs="宋体"/>
          <w:color w:val="000000"/>
          <w:sz w:val="24"/>
          <w:szCs w:val="24"/>
          <w:lang w:eastAsia="zh-CN"/>
        </w:rPr>
        <w:t xml:space="preserve">“中国政府采购网”、“江苏政府采购网”、“盐城市政府采购网”、</w:t>
      </w:r>
      <w:r>
        <w:rPr>
          <w:rFonts w:hint="eastAsia" w:ascii="宋体" w:hAnsi="宋体" w:eastAsia="宋体" w:cs="宋体"/>
          <w:color w:val="000000"/>
          <w:sz w:val="24"/>
          <w:szCs w:val="24"/>
          <w:lang w:val="en-US" w:eastAsia="zh-CN"/>
        </w:rPr>
        <w:t xml:space="preserve">“江苏省公共资源交易网”</w:t>
      </w:r>
      <w:r>
        <w:rPr>
          <w:rFonts w:hint="eastAsia" w:ascii="宋体" w:hAnsi="宋体" w:cs="宋体"/>
          <w:color w:val="000000"/>
          <w:sz w:val="24"/>
          <w:szCs w:val="24"/>
        </w:rPr>
        <w:t xml:space="preserve">网发布的更正公告。</w:t>
      </w:r>
      <w:r>
        <w:rPr>
          <w:rFonts w:hint="eastAsia" w:ascii="宋体" w:hAnsi="宋体" w:cs="宋体"/>
          <w:color w:val="000000"/>
          <w:sz w:val="24"/>
          <w:szCs w:val="24"/>
        </w:rPr>
      </w:r>
      <w:r/>
    </w:p>
    <w:p>
      <w:pPr>
        <w:pStyle w:val="1078"/>
        <w:ind w:firstLine="54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本项目采取“不见面”开标模式，开标当日无需投标单位授权代表到达开标现场。</w:t>
      </w:r>
      <w:r>
        <w:rPr>
          <w:rFonts w:hint="eastAsia" w:ascii="宋体" w:hAnsi="宋体" w:cs="宋体"/>
          <w:color w:val="000000"/>
          <w:sz w:val="24"/>
          <w:szCs w:val="24"/>
        </w:rPr>
      </w:r>
      <w:r/>
    </w:p>
    <w:p>
      <w:pPr>
        <w:pStyle w:val="1078"/>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各投标人须在开标前使用腾讯会议软件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rPr>
          <w:rFonts w:hint="eastAsia" w:ascii="宋体" w:hAnsi="宋体" w:cs="宋体"/>
          <w:color w:val="000000"/>
          <w:sz w:val="24"/>
          <w:szCs w:val="24"/>
        </w:rPr>
      </w:r>
      <w:r/>
    </w:p>
    <w:p>
      <w:pPr>
        <w:pStyle w:val="1078"/>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如潜在投标人未按上述要求操作，将自行承担所产生的风险。</w:t>
      </w:r>
      <w:r>
        <w:rPr>
          <w:rFonts w:hint="eastAsia" w:ascii="宋体" w:hAnsi="宋体" w:cs="宋体"/>
          <w:color w:val="000000"/>
          <w:sz w:val="24"/>
          <w:szCs w:val="24"/>
        </w:rPr>
      </w:r>
      <w:r/>
    </w:p>
    <w:p>
      <w:pPr>
        <w:pStyle w:val="1078"/>
        <w:ind w:firstLine="425"/>
        <w:jc w:val="left"/>
        <w:keepLines w:val="0"/>
        <w:keepNext w:val="0"/>
        <w:pageBreakBefore w:val="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电子投标文件一份(通过电子邮箱提交)；纸质投标文件正本一份，副本</w:t>
      </w:r>
      <w:r>
        <w:rPr>
          <w:rFonts w:hint="eastAsia" w:ascii="宋体" w:hAnsi="宋体" w:cs="宋体"/>
          <w:color w:val="000000"/>
          <w:sz w:val="24"/>
          <w:szCs w:val="24"/>
          <w:lang w:eastAsia="zh-CN"/>
        </w:rPr>
        <w:t xml:space="preserve">二</w:t>
      </w:r>
      <w:r>
        <w:rPr>
          <w:rFonts w:hint="eastAsia" w:ascii="宋体" w:hAnsi="宋体" w:cs="宋体"/>
          <w:color w:val="000000"/>
          <w:sz w:val="24"/>
          <w:szCs w:val="24"/>
        </w:rPr>
        <w:t xml:space="preserve">份（评审结束后由中标人送至</w:t>
      </w:r>
      <w:r>
        <w:rPr>
          <w:rFonts w:hint="eastAsia" w:ascii="宋体" w:hAnsi="宋体" w:cs="宋体"/>
          <w:color w:val="000000"/>
          <w:sz w:val="24"/>
          <w:szCs w:val="24"/>
          <w:lang w:eastAsia="zh-CN"/>
        </w:rPr>
        <w:t xml:space="preserve">盐城市携手阳光集中采购代理有限公司</w:t>
      </w:r>
      <w:r>
        <w:rPr>
          <w:rFonts w:hint="eastAsia" w:ascii="宋体" w:hAnsi="宋体" w:cs="宋体"/>
          <w:color w:val="000000"/>
          <w:sz w:val="24"/>
          <w:szCs w:val="24"/>
        </w:rPr>
        <w:t xml:space="preserve">，未中标</w:t>
      </w:r>
      <w:r>
        <w:rPr>
          <w:rFonts w:hint="eastAsia" w:ascii="宋体" w:hAnsi="宋体" w:cs="宋体"/>
          <w:color w:val="000000"/>
          <w:sz w:val="24"/>
          <w:szCs w:val="24"/>
          <w:lang w:eastAsia="zh-CN"/>
        </w:rPr>
        <w:t xml:space="preserve">人</w:t>
      </w:r>
      <w:r>
        <w:rPr>
          <w:rFonts w:hint="eastAsia" w:ascii="宋体" w:hAnsi="宋体" w:cs="宋体"/>
          <w:color w:val="000000"/>
          <w:sz w:val="24"/>
          <w:szCs w:val="24"/>
        </w:rPr>
        <w:t xml:space="preserve">不需要提供）。</w:t>
      </w:r>
      <w:r>
        <w:rPr>
          <w:rFonts w:hint="eastAsia" w:ascii="宋体" w:hAnsi="宋体" w:cs="宋体"/>
          <w:color w:val="000000"/>
          <w:sz w:val="24"/>
          <w:szCs w:val="24"/>
        </w:rPr>
      </w:r>
      <w:r/>
    </w:p>
    <w:p>
      <w:pPr>
        <w:pStyle w:val="1078"/>
        <w:ind w:firstLine="425"/>
        <w:jc w:val="left"/>
        <w:keepLines w:val="0"/>
        <w:keepNext w:val="0"/>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本项目开标方式为不见面开标。开标当日，投标人无需到达开标现场，仅需在任意地点通过 PC端或移动端的“腾讯会议”及相应的配套硬件设备参加开标会议，各投标人进入会议后自行将名称修改为公司名称+授权委托人姓名。如因视频设备问题造成无法核实身份的，作无效标处理，参加开标会议的方法详见招标文件；</w:t>
      </w:r>
      <w:r>
        <w:rPr>
          <w:rFonts w:hint="eastAsia" w:ascii="宋体" w:hAnsi="宋体" w:eastAsia="宋体" w:cs="宋体"/>
          <w:color w:val="000000"/>
          <w:sz w:val="24"/>
          <w:szCs w:val="24"/>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各投标人在投标截止时间前应当每天都上网查询，以便获取更新的澄清、修改、补充内容。凡涉及到该项目的补充说明和修改，均以“中国政府采购网”、“江苏政府采购网”、“盐城市政府采购网”、“江苏省公共资源交易网” 上的更正或补充通知为准；</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6.投标人如在投标过程中存在以下行为，将被列入不良行为记录名单。</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6.1提供虚假材料谋取中标成交的或采取不正当手段诋毁、排挤其他供应商的；</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6.2投标人递交无竞争力投标文件的。</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7.本项目为不见面交易项目，投标人通过‘腾讯视频会议’直播APP加入会议。</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8.投标人存在串通投标、以他人名义投标、弄虚作假等违法违规行为，或者无正当理由放弃投标、中标资格，造成项目招标失败的，不得参加该项目重新招标的投标。</w:t>
      </w:r>
      <w:bookmarkStart w:id="23" w:name="_Toc120614211"/>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9.本次采购不收取投标保证金。</w:t>
      </w:r>
      <w:r>
        <w:rPr>
          <w:rFonts w:hint="eastAsia" w:ascii="宋体" w:hAnsi="宋体" w:eastAsia="宋体" w:cs="宋体"/>
          <w:color w:val="000000"/>
          <w:sz w:val="24"/>
          <w:szCs w:val="24"/>
          <w:lang w:val="en-US" w:eastAsia="zh-CN"/>
        </w:rPr>
      </w:r>
      <w:r/>
    </w:p>
    <w:p>
      <w:pPr>
        <w:pStyle w:val="1078"/>
        <w:ind w:left="2" w:firstLine="477"/>
        <w:keepLines w:val="0"/>
        <w:keepNext w:val="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七、对本次招标提出询问，请按以下方式联系</w:t>
      </w:r>
      <w:r>
        <w:rPr>
          <w:rFonts w:hint="eastAsia" w:ascii="宋体" w:hAnsi="宋体" w:eastAsia="宋体" w:cs="宋体"/>
          <w:b/>
          <w:bCs/>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1.招标人信息</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称：盐城经济技术开发区步凤镇人民政府</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址：步凤镇步凤东路</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 系 人：杨先生           </w:t>
      </w:r>
      <w:r>
        <w:rPr>
          <w:rFonts w:hint="eastAsia" w:ascii="宋体" w:hAnsi="宋体" w:eastAsia="宋体" w:cs="宋体"/>
          <w:color w:val="000000"/>
          <w:sz w:val="24"/>
          <w:szCs w:val="24"/>
          <w:highlight w:val="none"/>
          <w:lang w:val="en-US" w:eastAsia="zh-CN"/>
        </w:rPr>
      </w:r>
      <w:r/>
    </w:p>
    <w:p>
      <w:pPr>
        <w:pStyle w:val="1078"/>
        <w:ind w:left="2" w:firstLine="475"/>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联系电话：19984729428</w:t>
      </w:r>
      <w:r>
        <w:rPr>
          <w:rFonts w:ascii="宋体" w:hAnsi="宋体" w:eastAsia="宋体" w:cs="宋体"/>
          <w:color w:val="000000"/>
          <w:sz w:val="24"/>
          <w:szCs w:val="24"/>
          <w:highlight w:val="none"/>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bookmarkStart w:id="24" w:name="_Toc28359020"/>
      <w:r/>
      <w:bookmarkStart w:id="25" w:name="_Toc35393807"/>
      <w:r/>
      <w:bookmarkStart w:id="26" w:name="_Toc28359097"/>
      <w:r/>
      <w:bookmarkStart w:id="27" w:name="_Toc35393638"/>
      <w:r>
        <w:rPr>
          <w:rFonts w:hint="eastAsia" w:ascii="宋体" w:hAnsi="宋体" w:eastAsia="宋体" w:cs="宋体"/>
          <w:color w:val="000000"/>
          <w:sz w:val="24"/>
          <w:szCs w:val="24"/>
          <w:lang w:val="en-US" w:eastAsia="zh-CN"/>
        </w:rPr>
        <w:t xml:space="preserve">2.采购代理机构信息</w:t>
      </w:r>
      <w:bookmarkEnd w:id="24"/>
      <w:r/>
      <w:bookmarkEnd w:id="25"/>
      <w:r/>
      <w:bookmarkEnd w:id="26"/>
      <w:r/>
      <w:bookmarkEnd w:id="27"/>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称：盐城市携手阳光集中采购代理有限公司</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址：盐城市华邦国际西厦3楼A区302室</w:t>
      </w:r>
      <w:r>
        <w:rPr>
          <w:rFonts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 系 人：杨工            </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联系电话：18551503069</w:t>
      </w:r>
      <w:r>
        <w:rPr>
          <w:rFonts w:hint="eastAsia" w:ascii="宋体" w:hAnsi="宋体" w:eastAsia="宋体" w:cs="宋体"/>
          <w:color w:val="000000"/>
          <w:sz w:val="24"/>
          <w:szCs w:val="24"/>
          <w:lang w:val="en-US" w:eastAsia="zh-CN"/>
        </w:rPr>
      </w:r>
      <w:r/>
    </w:p>
    <w:p>
      <w:pPr>
        <w:pStyle w:val="1078"/>
        <w:ind w:left="2" w:firstLine="475"/>
        <w:keepLines w:val="0"/>
        <w:keepNext w:val="0"/>
        <w:pageBreakBefore w:val="0"/>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r>
      <w:r/>
    </w:p>
    <w:p>
      <w:pPr>
        <w:pStyle w:val="1078"/>
        <w:ind w:left="2" w:firstLine="417"/>
        <w:keepLines w:val="0"/>
        <w:keepNext w:val="0"/>
        <w:pageBreakBefore w:val="0"/>
        <w:spacing w:line="360" w:lineRule="auto"/>
        <w:rPr>
          <w:rFonts w:hint="eastAsia" w:ascii="宋体" w:hAnsi="宋体" w:cs="宋体"/>
          <w:b/>
          <w:bCs/>
          <w:color w:val="000000"/>
        </w:rPr>
      </w:pPr>
      <w:r>
        <w:rPr>
          <w:rFonts w:hint="eastAsia" w:ascii="宋体" w:hAnsi="宋体" w:cs="宋体"/>
          <w:b/>
          <w:bCs/>
          <w:color w:val="000000"/>
        </w:rPr>
      </w:r>
      <w:r/>
    </w:p>
    <w:p>
      <w:pPr>
        <w:pStyle w:val="1090"/>
        <w:spacing w:line="360" w:lineRule="auto"/>
        <w:rPr>
          <w:rFonts w:hint="eastAsia" w:ascii="宋体" w:hAnsi="宋体" w:cs="宋体"/>
          <w:b/>
          <w:bCs/>
          <w:color w:val="000000"/>
        </w:rPr>
      </w:pPr>
      <w:r>
        <w:rPr>
          <w:rFonts w:hint="eastAsia" w:ascii="宋体" w:hAnsi="宋体" w:cs="宋体"/>
          <w:b/>
          <w:bCs/>
          <w:color w:val="000000"/>
        </w:rPr>
      </w:r>
      <w:r/>
    </w:p>
    <w:p>
      <w:pPr>
        <w:pStyle w:val="1090"/>
        <w:spacing w:line="360" w:lineRule="auto"/>
        <w:rPr>
          <w:rFonts w:hint="eastAsia" w:ascii="宋体" w:hAnsi="宋体" w:cs="宋体"/>
          <w:b/>
          <w:bCs/>
          <w:color w:val="000000"/>
        </w:rPr>
      </w:pPr>
      <w:r>
        <w:rPr>
          <w:rFonts w:hint="eastAsia" w:ascii="宋体" w:hAnsi="宋体" w:cs="宋体"/>
          <w:b/>
          <w:bCs/>
          <w:color w:val="000000"/>
        </w:rPr>
      </w:r>
      <w:r/>
    </w:p>
    <w:p>
      <w:pPr>
        <w:pStyle w:val="1090"/>
        <w:ind w:left="0" w:firstLine="0"/>
        <w:rPr>
          <w:rFonts w:hint="eastAsia" w:ascii="宋体" w:hAnsi="宋体" w:cs="宋体"/>
          <w:color w:val="000000"/>
        </w:rPr>
      </w:pPr>
      <w:r>
        <w:rPr>
          <w:rFonts w:hint="eastAsia" w:ascii="宋体" w:hAnsi="宋体" w:cs="宋体"/>
          <w:color w:val="000000"/>
        </w:rPr>
      </w:r>
      <w:r/>
    </w:p>
    <w:p>
      <w:pPr>
        <w:pStyle w:val="1080"/>
        <w:spacing w:before="0" w:after="0" w:line="240" w:lineRule="auto"/>
        <w:rPr>
          <w:rFonts w:hint="eastAsia" w:ascii="宋体" w:hAnsi="宋体" w:eastAsia="宋体" w:cs="宋体"/>
          <w:b w:val="0"/>
          <w:bCs w:val="0"/>
          <w:color w:val="000000"/>
        </w:rPr>
      </w:pPr>
      <w:r/>
      <w:bookmarkEnd w:id="1"/>
      <w:r/>
      <w:bookmarkEnd w:id="2"/>
      <w:r/>
      <w:bookmarkEnd w:id="3"/>
      <w:r/>
      <w:bookmarkEnd w:id="4"/>
      <w:r/>
      <w:bookmarkEnd w:id="5"/>
      <w:r/>
      <w:bookmarkEnd w:id="23"/>
      <w:r/>
      <w:bookmarkStart w:id="28" w:name="_Toc479757207"/>
      <w:r/>
      <w:bookmarkStart w:id="29" w:name="_Toc513029242"/>
      <w:r/>
      <w:bookmarkStart w:id="30" w:name="_Toc20823314"/>
      <w:r/>
      <w:bookmarkStart w:id="31" w:name="_Toc16938558"/>
      <w:r/>
      <w:bookmarkStart w:id="32" w:name="_Toc120614221"/>
      <w:r>
        <w:rPr>
          <w:rFonts w:hint="eastAsia" w:ascii="宋体" w:hAnsi="宋体" w:eastAsia="宋体" w:cs="宋体"/>
          <w:color w:val="000000"/>
        </w:rPr>
        <w:t xml:space="preserve">第二章  </w:t>
      </w:r>
      <w:bookmarkStart w:id="33" w:name="_Toc16938518"/>
      <w:r/>
      <w:bookmarkStart w:id="34" w:name="_Toc20823274"/>
      <w:r/>
      <w:bookmarkStart w:id="35" w:name="_Toc120614213"/>
      <w:r/>
      <w:bookmarkStart w:id="36" w:name="_Toc513029202"/>
      <w:r>
        <w:rPr>
          <w:rFonts w:hint="eastAsia" w:ascii="宋体" w:hAnsi="宋体" w:eastAsia="宋体" w:cs="宋体"/>
          <w:color w:val="000000"/>
        </w:rPr>
        <w:t xml:space="preserve">投标人须知</w:t>
      </w:r>
      <w:bookmarkEnd w:id="33"/>
      <w:r/>
      <w:bookmarkEnd w:id="34"/>
      <w:r/>
      <w:bookmarkEnd w:id="35"/>
      <w:r/>
      <w:bookmarkEnd w:id="36"/>
      <w:r>
        <w:rPr>
          <w:rFonts w:hint="eastAsia" w:ascii="宋体" w:hAnsi="宋体" w:eastAsia="宋体" w:cs="宋体"/>
          <w:b w:val="0"/>
          <w:bCs w:val="0"/>
          <w:color w:val="000000"/>
        </w:rPr>
      </w:r>
      <w:r/>
    </w:p>
    <w:p>
      <w:pPr>
        <w:pStyle w:val="1081"/>
        <w:ind w:firstLine="482"/>
        <w:spacing w:before="0" w:after="0" w:line="360" w:lineRule="auto"/>
        <w:rPr>
          <w:rFonts w:hint="eastAsia" w:ascii="宋体" w:hAnsi="宋体" w:cs="宋体"/>
          <w:color w:val="000000"/>
          <w:sz w:val="24"/>
          <w:szCs w:val="24"/>
        </w:rPr>
      </w:pPr>
      <w:r/>
      <w:bookmarkStart w:id="37" w:name="_Toc120614214"/>
      <w:r/>
      <w:bookmarkStart w:id="38" w:name="_Toc16938519"/>
      <w:r/>
      <w:bookmarkStart w:id="39" w:name="_Toc49090509"/>
      <w:r/>
      <w:bookmarkStart w:id="40" w:name="_Toc14577357"/>
      <w:r/>
      <w:bookmarkStart w:id="41" w:name="_Toc513029219"/>
      <w:r/>
      <w:bookmarkStart w:id="42" w:name="_Toc14577354"/>
      <w:r/>
      <w:bookmarkStart w:id="43" w:name="_Toc513029216"/>
      <w:r/>
      <w:bookmarkStart w:id="44" w:name="_Toc49090507"/>
      <w:r/>
      <w:bookmarkStart w:id="45" w:name="_Toc20823275"/>
      <w:r/>
      <w:bookmarkStart w:id="46" w:name="_Toc513029203"/>
      <w:r>
        <w:rPr>
          <w:rFonts w:hint="eastAsia" w:ascii="宋体" w:hAnsi="宋体" w:cs="宋体"/>
          <w:color w:val="000000"/>
          <w:sz w:val="24"/>
          <w:szCs w:val="24"/>
        </w:rPr>
        <w:t xml:space="preserve">一、总则</w:t>
      </w:r>
      <w:bookmarkEnd w:id="37"/>
      <w:r/>
      <w:bookmarkEnd w:id="38"/>
      <w:r/>
      <w:bookmarkEnd w:id="45"/>
      <w:r/>
      <w:bookmarkEnd w:id="46"/>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bookmarkStart w:id="47" w:name="_Toc458694821"/>
      <w:r/>
      <w:bookmarkStart w:id="48" w:name="_Toc513029204"/>
      <w:r/>
      <w:bookmarkStart w:id="49" w:name="_Toc16938520"/>
      <w:r/>
      <w:bookmarkStart w:id="50" w:name="_Toc20823276"/>
      <w:r/>
      <w:bookmarkStart w:id="51" w:name="_Hlt16619475"/>
      <w:r/>
      <w:bookmarkEnd w:id="51"/>
      <w:r>
        <w:rPr>
          <w:rFonts w:hint="eastAsia" w:ascii="宋体" w:hAnsi="宋体" w:eastAsia="宋体" w:cs="宋体"/>
          <w:color w:val="000000"/>
          <w:sz w:val="24"/>
          <w:szCs w:val="24"/>
        </w:rPr>
        <w:t xml:space="preserve">1</w:t>
      </w:r>
      <w:bookmarkEnd w:id="47"/>
      <w:r>
        <w:rPr>
          <w:rFonts w:hint="eastAsia" w:ascii="宋体" w:hAnsi="宋体" w:eastAsia="宋体" w:cs="宋体"/>
          <w:color w:val="000000"/>
          <w:sz w:val="24"/>
          <w:szCs w:val="24"/>
        </w:rPr>
        <w:t xml:space="preserve">、招标方式</w:t>
      </w:r>
      <w:bookmarkEnd w:id="48"/>
      <w:r/>
      <w:bookmarkEnd w:id="49"/>
      <w:r/>
      <w:bookmarkEnd w:id="50"/>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1.1本次招标采取公开招标方式，本招标文件仅适用于招标公告中所述项目。</w:t>
      </w:r>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bookmarkStart w:id="52" w:name="_Toc20823277"/>
      <w:r/>
      <w:bookmarkStart w:id="53" w:name="_Toc16938521"/>
      <w:r/>
      <w:bookmarkStart w:id="54" w:name="_Toc513029205"/>
      <w:r>
        <w:rPr>
          <w:rFonts w:hint="eastAsia" w:ascii="宋体" w:hAnsi="宋体" w:eastAsia="宋体" w:cs="宋体"/>
          <w:color w:val="000000"/>
          <w:sz w:val="24"/>
          <w:szCs w:val="24"/>
        </w:rPr>
        <w:t xml:space="preserve">2、合格的投标人</w:t>
      </w:r>
      <w:bookmarkEnd w:id="52"/>
      <w:r/>
      <w:bookmarkEnd w:id="53"/>
      <w:r/>
      <w:bookmarkEnd w:id="54"/>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2.1满足招标公告中供应商的资格要求的规定。</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2.2满足本文件实质性条款的规定。</w:t>
      </w:r>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bookmarkStart w:id="55" w:name="_Toc20823278"/>
      <w:r/>
      <w:bookmarkStart w:id="56" w:name="_Toc16938522"/>
      <w:r/>
      <w:bookmarkStart w:id="57" w:name="_Toc513029206"/>
      <w:r>
        <w:rPr>
          <w:rFonts w:hint="eastAsia" w:ascii="宋体" w:hAnsi="宋体" w:eastAsia="宋体" w:cs="宋体"/>
          <w:b/>
          <w:bCs/>
          <w:color w:val="000000"/>
          <w:sz w:val="24"/>
          <w:szCs w:val="24"/>
          <w:lang w:val="en-US" w:eastAsia="zh-CN"/>
        </w:rPr>
        <w:t xml:space="preserve">2.3</w:t>
      </w:r>
      <w:r>
        <w:rPr>
          <w:rFonts w:hint="eastAsia" w:ascii="宋体" w:hAnsi="宋体" w:eastAsia="宋体" w:cs="宋体"/>
          <w:b/>
          <w:bCs/>
          <w:color w:val="000000"/>
          <w:sz w:val="24"/>
          <w:szCs w:val="24"/>
          <w:lang w:eastAsia="zh-CN"/>
        </w:rPr>
        <w:t xml:space="preserve">参与</w:t>
      </w:r>
      <w:r>
        <w:rPr>
          <w:rFonts w:hint="eastAsia" w:ascii="宋体" w:hAnsi="宋体" w:eastAsia="宋体" w:cs="宋体"/>
          <w:b/>
          <w:bCs/>
          <w:color w:val="000000"/>
          <w:sz w:val="24"/>
          <w:szCs w:val="24"/>
        </w:rPr>
        <w:t xml:space="preserve">方式：凡符合资格条件并自愿参加本项目的</w:t>
      </w:r>
      <w:r>
        <w:rPr>
          <w:rFonts w:hint="eastAsia" w:ascii="宋体" w:hAnsi="宋体" w:eastAsia="宋体" w:cs="宋体"/>
          <w:b/>
          <w:bCs/>
          <w:color w:val="000000"/>
          <w:sz w:val="24"/>
          <w:szCs w:val="24"/>
          <w:lang w:eastAsia="zh-CN"/>
        </w:rPr>
        <w:t xml:space="preserve">投标人</w:t>
      </w:r>
      <w:r>
        <w:rPr>
          <w:rFonts w:hint="eastAsia" w:ascii="宋体" w:hAnsi="宋体" w:eastAsia="宋体" w:cs="宋体"/>
          <w:b/>
          <w:bCs/>
          <w:color w:val="000000"/>
          <w:sz w:val="24"/>
          <w:szCs w:val="24"/>
        </w:rPr>
        <w:t xml:space="preserve">应于规定时间内，将授权委托书或介绍信（注明联系人、联系方式及邮箱，以便及时联系）和报名人身份证</w:t>
      </w:r>
      <w:r>
        <w:rPr>
          <w:rFonts w:hint="eastAsia" w:ascii="宋体" w:hAnsi="宋体" w:eastAsia="宋体" w:cs="宋体"/>
          <w:b/>
          <w:bCs/>
          <w:color w:val="000000"/>
          <w:sz w:val="24"/>
          <w:szCs w:val="24"/>
          <w:lang w:eastAsia="zh-CN"/>
        </w:rPr>
        <w:t xml:space="preserve">复印</w:t>
      </w:r>
      <w:r>
        <w:rPr>
          <w:rFonts w:hint="eastAsia" w:ascii="宋体" w:hAnsi="宋体" w:eastAsia="宋体" w:cs="宋体"/>
          <w:b/>
          <w:bCs/>
          <w:color w:val="000000"/>
          <w:sz w:val="24"/>
          <w:szCs w:val="24"/>
        </w:rPr>
        <w:t xml:space="preserve">件发送至邮箱:</w:t>
      </w:r>
      <w:r>
        <w:rPr>
          <w:rFonts w:hint="eastAsia" w:ascii="宋体" w:hAnsi="宋体" w:eastAsia="宋体" w:cs="宋体"/>
          <w:b/>
          <w:bCs/>
          <w:color w:val="000000"/>
          <w:sz w:val="24"/>
          <w:szCs w:val="24"/>
          <w:lang w:val="en-US" w:eastAsia="zh-CN"/>
        </w:rPr>
        <w:t xml:space="preserve">xsyg009@163.com</w:t>
      </w:r>
      <w:r>
        <w:rPr>
          <w:rFonts w:hint="eastAsia" w:ascii="宋体" w:hAnsi="宋体" w:eastAsia="宋体" w:cs="宋体"/>
          <w:b/>
          <w:bCs/>
          <w:color w:val="000000"/>
          <w:sz w:val="24"/>
          <w:szCs w:val="24"/>
        </w:rPr>
        <w:t xml:space="preserve">，联系人：</w:t>
      </w:r>
      <w:r>
        <w:rPr>
          <w:rFonts w:hint="eastAsia" w:ascii="宋体" w:hAnsi="宋体" w:eastAsia="宋体" w:cs="宋体"/>
          <w:b/>
          <w:bCs/>
          <w:color w:val="000000"/>
          <w:sz w:val="24"/>
          <w:szCs w:val="24"/>
          <w:lang w:eastAsia="zh-CN"/>
        </w:rPr>
        <w:t xml:space="preserve">杨工</w:t>
      </w:r>
      <w:r>
        <w:rPr>
          <w:rFonts w:hint="eastAsia" w:ascii="宋体" w:hAnsi="宋体" w:eastAsia="宋体" w:cs="宋体"/>
          <w:b/>
          <w:bCs/>
          <w:color w:val="000000"/>
          <w:sz w:val="24"/>
          <w:szCs w:val="24"/>
        </w:rPr>
        <w:t xml:space="preserve">，电话：</w:t>
      </w:r>
      <w:r>
        <w:rPr>
          <w:rFonts w:hint="eastAsia" w:ascii="宋体" w:hAnsi="宋体" w:eastAsia="宋体" w:cs="宋体"/>
          <w:b/>
          <w:bCs/>
          <w:color w:val="000000"/>
          <w:sz w:val="24"/>
          <w:szCs w:val="24"/>
          <w:lang w:val="en-US" w:eastAsia="zh-CN"/>
        </w:rPr>
        <w:t xml:space="preserve">18551503069</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3、适用法律</w:t>
      </w:r>
      <w:bookmarkEnd w:id="55"/>
      <w:r/>
      <w:bookmarkEnd w:id="56"/>
      <w:r/>
      <w:bookmarkEnd w:id="57"/>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3.1本次招标及由此产生的合同受中华人民共和国有关的法律法规制约和保护。</w:t>
      </w:r>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bookmarkStart w:id="58" w:name="_Toc513029207"/>
      <w:r/>
      <w:bookmarkStart w:id="59" w:name="_Toc20823279"/>
      <w:r/>
      <w:bookmarkStart w:id="60" w:name="_Toc16938523"/>
      <w:r/>
      <w:bookmarkStart w:id="61" w:name="_Toc462564067"/>
      <w:r>
        <w:rPr>
          <w:rFonts w:hint="eastAsia" w:ascii="宋体" w:hAnsi="宋体" w:eastAsia="宋体" w:cs="宋体"/>
          <w:color w:val="000000"/>
          <w:sz w:val="24"/>
          <w:szCs w:val="24"/>
        </w:rPr>
        <w:t xml:space="preserve">4、投标费用</w:t>
      </w:r>
      <w:bookmarkEnd w:id="58"/>
      <w:r/>
      <w:bookmarkEnd w:id="59"/>
      <w:r/>
      <w:bookmarkEnd w:id="60"/>
      <w:r/>
      <w:bookmarkEnd w:id="61"/>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4.1</w:t>
      </w:r>
      <w:r>
        <w:rPr>
          <w:rFonts w:hint="eastAsia" w:ascii="宋体" w:hAnsi="宋体" w:cs="宋体"/>
          <w:color w:val="000000"/>
          <w:sz w:val="24"/>
          <w:szCs w:val="24"/>
        </w:rPr>
        <w:t xml:space="preserve">投标人应自行承担所有与参加投标有关的费用，无论投标过程中的做法和结果如何，</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在任何情况下均无义务和责任承担这些费用。</w:t>
      </w:r>
      <w:r>
        <w:rPr>
          <w:rFonts w:hint="eastAsia" w:ascii="宋体" w:hAnsi="宋体" w:cs="宋体"/>
          <w:color w:val="000000"/>
          <w:sz w:val="24"/>
          <w:szCs w:val="24"/>
        </w:rPr>
      </w:r>
      <w:r/>
    </w:p>
    <w:p>
      <w:pPr>
        <w:pStyle w:val="1134"/>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4.2本项目招标代理服务费由采购人支付：招标代理服务费参照(计价格[2002]1980号)准计取;50万以下项目按照相关标准收取;50万-100万项目按收费标准 8折计算，100万-500万的项目按收费标准6折计算。如服务费低于人民币 4000元的，按人民币 4000元计收。</w:t>
      </w:r>
      <w:r>
        <w:rPr>
          <w:rFonts w:ascii="宋体" w:hAnsi="宋体" w:eastAsia="宋体" w:cs="宋体"/>
          <w:bCs/>
          <w:color w:val="000000"/>
          <w:sz w:val="24"/>
          <w:szCs w:val="24"/>
          <w:lang w:val="en-US" w:eastAsia="zh-CN" w:bidi="ar-SA"/>
        </w:rPr>
      </w:r>
      <w:r/>
    </w:p>
    <w:p>
      <w:pPr>
        <w:pStyle w:val="1082"/>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5、招标文件的约束力</w:t>
      </w:r>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投标人一旦参加本项目采购活动，即被认为接受了本招标文件的规定和约束，并且视为自招标公告期限届满之日起知道或应当知道自身权益是否受到了损害。</w:t>
      </w:r>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6、招标文件的解释</w:t>
      </w:r>
      <w:r>
        <w:rPr>
          <w:rFonts w:hint="eastAsia" w:ascii="宋体" w:hAnsi="宋体" w:eastAsia="宋体" w:cs="宋体"/>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6.1本招标文件由</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和采购代理机构负责解释。</w:t>
      </w:r>
      <w:r>
        <w:rPr>
          <w:rFonts w:hint="eastAsia" w:ascii="宋体" w:hAnsi="宋体" w:cs="宋体"/>
          <w:bCs/>
          <w:color w:val="000000"/>
          <w:sz w:val="24"/>
          <w:szCs w:val="24"/>
        </w:rPr>
      </w:r>
      <w:r/>
    </w:p>
    <w:p>
      <w:pPr>
        <w:pStyle w:val="1081"/>
        <w:ind w:firstLine="482"/>
        <w:spacing w:before="0" w:after="0" w:line="360" w:lineRule="auto"/>
        <w:rPr>
          <w:rFonts w:hint="eastAsia" w:ascii="宋体" w:hAnsi="宋体" w:cs="宋体"/>
          <w:color w:val="000000"/>
          <w:sz w:val="24"/>
          <w:szCs w:val="24"/>
        </w:rPr>
      </w:pPr>
      <w:r/>
      <w:bookmarkStart w:id="62" w:name="_Toc20823281"/>
      <w:r/>
      <w:bookmarkStart w:id="63" w:name="_Toc513029209"/>
      <w:r/>
      <w:bookmarkStart w:id="64" w:name="_Toc120614215"/>
      <w:r/>
      <w:bookmarkStart w:id="65" w:name="_Toc16938525"/>
      <w:r>
        <w:rPr>
          <w:rFonts w:hint="eastAsia" w:ascii="宋体" w:hAnsi="宋体" w:cs="宋体"/>
          <w:color w:val="000000"/>
          <w:sz w:val="24"/>
          <w:szCs w:val="24"/>
        </w:rPr>
        <w:t xml:space="preserve">二、招标文件</w:t>
      </w:r>
      <w:bookmarkEnd w:id="62"/>
      <w:r/>
      <w:bookmarkEnd w:id="63"/>
      <w:r/>
      <w:bookmarkEnd w:id="64"/>
      <w:r/>
      <w:bookmarkEnd w:id="65"/>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bookmarkStart w:id="66" w:name="_Toc20823282"/>
      <w:r/>
      <w:bookmarkStart w:id="67" w:name="_Toc16938526"/>
      <w:r/>
      <w:bookmarkStart w:id="68" w:name="_Toc513029210"/>
      <w:r>
        <w:rPr>
          <w:rFonts w:hint="eastAsia" w:ascii="宋体" w:hAnsi="宋体" w:eastAsia="宋体" w:cs="宋体"/>
          <w:color w:val="000000"/>
          <w:sz w:val="24"/>
          <w:szCs w:val="24"/>
        </w:rPr>
        <w:t xml:space="preserve">7、招标文件构成</w:t>
      </w:r>
      <w:bookmarkEnd w:id="66"/>
      <w:r/>
      <w:bookmarkEnd w:id="67"/>
      <w:r/>
      <w:bookmarkEnd w:id="68"/>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招标文件有以下部分组成：</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（1）招标公告</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（3）合同条款及格式</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（4）项目需求</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或采购代理机构联系解决。</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7.2</w:t>
      </w:r>
      <w:r>
        <w:rPr>
          <w:rFonts w:hint="eastAsia" w:ascii="宋体" w:hAnsi="宋体" w:cs="宋体"/>
          <w:color w:val="000000"/>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bookmarkStart w:id="69" w:name="_Toc462564070"/>
      <w:r/>
      <w:bookmarkStart w:id="70" w:name="_Toc513029211"/>
      <w:r/>
      <w:bookmarkStart w:id="71" w:name="_Toc16938527"/>
      <w:r/>
      <w:bookmarkStart w:id="72" w:name="_Toc20823283"/>
      <w:r>
        <w:rPr>
          <w:rFonts w:hint="eastAsia" w:ascii="宋体" w:hAnsi="宋体" w:eastAsia="宋体" w:cs="宋体"/>
          <w:color w:val="000000"/>
          <w:sz w:val="24"/>
          <w:szCs w:val="24"/>
        </w:rPr>
        <w:t xml:space="preserve">8、招标文件的</w:t>
      </w:r>
      <w:bookmarkEnd w:id="69"/>
      <w:r/>
      <w:bookmarkEnd w:id="70"/>
      <w:r/>
      <w:bookmarkEnd w:id="71"/>
      <w:r/>
      <w:bookmarkEnd w:id="72"/>
      <w:r>
        <w:rPr>
          <w:rFonts w:hint="eastAsia" w:ascii="宋体" w:hAnsi="宋体" w:eastAsia="宋体" w:cs="宋体"/>
          <w:color w:val="000000"/>
          <w:sz w:val="24"/>
          <w:szCs w:val="24"/>
        </w:rPr>
        <w:t xml:space="preserve">询问</w:t>
      </w:r>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任何要求对招标文件进行询问的投标人，应在投标截止日期</w:t>
      </w:r>
      <w:r>
        <w:rPr>
          <w:rFonts w:hint="eastAsia" w:ascii="宋体" w:hAnsi="宋体" w:cs="宋体"/>
          <w:b/>
          <w:color w:val="000000"/>
          <w:sz w:val="24"/>
          <w:szCs w:val="24"/>
        </w:rPr>
        <w:t xml:space="preserve">十日</w:t>
      </w:r>
      <w:r>
        <w:rPr>
          <w:rFonts w:hint="eastAsia" w:ascii="宋体" w:hAnsi="宋体" w:cs="宋体"/>
          <w:color w:val="000000"/>
          <w:sz w:val="24"/>
          <w:szCs w:val="24"/>
        </w:rPr>
        <w:t xml:space="preserve">前按招标公告中的通讯地址，向</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和采购代理机构</w:t>
      </w:r>
      <w:r>
        <w:rPr>
          <w:rFonts w:hint="eastAsia" w:ascii="宋体" w:hAnsi="宋体" w:cs="宋体"/>
          <w:color w:val="000000"/>
          <w:sz w:val="24"/>
          <w:szCs w:val="24"/>
        </w:rPr>
        <w:t xml:space="preserve">提出。</w:t>
      </w:r>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bookmarkStart w:id="73" w:name="_Toc16938528"/>
      <w:r/>
      <w:bookmarkStart w:id="74" w:name="_Toc513029212"/>
      <w:r/>
      <w:bookmarkStart w:id="75" w:name="_Toc20823284"/>
      <w:r/>
      <w:bookmarkStart w:id="76" w:name="_Toc462564071"/>
      <w:r>
        <w:rPr>
          <w:rFonts w:hint="eastAsia" w:ascii="宋体" w:hAnsi="宋体" w:eastAsia="宋体" w:cs="宋体"/>
          <w:color w:val="000000"/>
          <w:sz w:val="24"/>
          <w:szCs w:val="24"/>
        </w:rPr>
        <w:t xml:space="preserve">9、招标文件的修改</w:t>
      </w:r>
      <w:bookmarkEnd w:id="73"/>
      <w:r/>
      <w:bookmarkEnd w:id="74"/>
      <w:r/>
      <w:bookmarkEnd w:id="75"/>
      <w:r/>
      <w:bookmarkEnd w:id="76"/>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9.1</w:t>
      </w:r>
      <w:r>
        <w:rPr>
          <w:rFonts w:hint="eastAsia" w:ascii="宋体" w:hAnsi="宋体" w:cs="宋体"/>
          <w:color w:val="000000"/>
          <w:sz w:val="24"/>
          <w:szCs w:val="24"/>
        </w:rPr>
        <w:t xml:space="preserve">在投标截止时间前，</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可以对招标文件进行修改。</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9.2</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有权依法推迟投标截止日期和开标日期。</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9.3</w:t>
      </w:r>
      <w:r>
        <w:rPr>
          <w:rFonts w:hint="eastAsia" w:ascii="宋体" w:hAnsi="宋体" w:cs="宋体"/>
          <w:color w:val="000000"/>
          <w:sz w:val="24"/>
          <w:szCs w:val="24"/>
        </w:rPr>
        <w:t xml:space="preserve">招标文件的修改将在</w:t>
      </w:r>
      <w:r>
        <w:rPr>
          <w:rFonts w:hint="eastAsia" w:ascii="宋体" w:hAnsi="宋体" w:eastAsia="宋体" w:cs="宋体"/>
          <w:color w:val="000000"/>
          <w:sz w:val="24"/>
          <w:szCs w:val="24"/>
          <w:lang w:eastAsia="zh-CN"/>
        </w:rPr>
        <w:t xml:space="preserve">“中国政府采购网”、</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“江苏省公共资源交易网”</w:t>
      </w:r>
      <w:r>
        <w:rPr>
          <w:rFonts w:hint="eastAsia" w:ascii="宋体" w:hAnsi="宋体" w:cs="宋体"/>
          <w:color w:val="000000"/>
          <w:sz w:val="24"/>
          <w:szCs w:val="24"/>
        </w:rPr>
        <w:t xml:space="preserve">公布，补充文件将作为招标文件的组成部分，并对投标人具有约束力。</w:t>
      </w:r>
      <w:r>
        <w:rPr>
          <w:rFonts w:hint="eastAsia" w:ascii="宋体" w:hAnsi="宋体" w:cs="宋体"/>
          <w:color w:val="000000"/>
          <w:sz w:val="24"/>
          <w:szCs w:val="24"/>
        </w:rPr>
      </w:r>
      <w:r/>
    </w:p>
    <w:p>
      <w:pPr>
        <w:pStyle w:val="1081"/>
        <w:ind w:firstLine="482"/>
        <w:spacing w:before="0" w:after="0" w:line="360" w:lineRule="auto"/>
        <w:rPr>
          <w:rFonts w:hint="eastAsia" w:ascii="宋体" w:hAnsi="宋体" w:cs="宋体"/>
          <w:color w:val="000000"/>
          <w:sz w:val="24"/>
          <w:szCs w:val="24"/>
        </w:rPr>
      </w:pPr>
      <w:r/>
      <w:bookmarkStart w:id="77" w:name="_Toc16938529"/>
      <w:r/>
      <w:bookmarkStart w:id="78" w:name="_Toc513029213"/>
      <w:r/>
      <w:bookmarkStart w:id="79" w:name="_Toc462564072"/>
      <w:r/>
      <w:bookmarkStart w:id="80" w:name="_Toc20823285"/>
      <w:r/>
      <w:bookmarkStart w:id="81" w:name="_Toc120614216"/>
      <w:r>
        <w:rPr>
          <w:rFonts w:hint="eastAsia" w:ascii="宋体" w:hAnsi="宋体" w:cs="宋体"/>
          <w:color w:val="000000"/>
          <w:sz w:val="24"/>
          <w:szCs w:val="24"/>
        </w:rPr>
        <w:t xml:space="preserve">三、投标文件的编制</w:t>
      </w:r>
      <w:bookmarkEnd w:id="77"/>
      <w:r/>
      <w:bookmarkEnd w:id="78"/>
      <w:r/>
      <w:bookmarkEnd w:id="79"/>
      <w:r/>
      <w:bookmarkEnd w:id="80"/>
      <w:r/>
      <w:bookmarkEnd w:id="81"/>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bookmarkStart w:id="82" w:name="_Toc16938530"/>
      <w:r/>
      <w:bookmarkStart w:id="83" w:name="_Toc462564073"/>
      <w:r/>
      <w:bookmarkStart w:id="84" w:name="_Toc513029214"/>
      <w:r/>
      <w:bookmarkStart w:id="85" w:name="_Toc20823286"/>
      <w:r>
        <w:rPr>
          <w:rFonts w:hint="eastAsia" w:ascii="宋体" w:hAnsi="宋体" w:eastAsia="宋体" w:cs="宋体"/>
          <w:color w:val="000000"/>
          <w:sz w:val="24"/>
          <w:szCs w:val="24"/>
        </w:rPr>
        <w:t xml:space="preserve">10、投标文件的语言及度量衡单位</w:t>
      </w:r>
      <w:bookmarkEnd w:id="82"/>
      <w:r/>
      <w:bookmarkEnd w:id="83"/>
      <w:r/>
      <w:bookmarkEnd w:id="84"/>
      <w:r/>
      <w:bookmarkEnd w:id="85"/>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10.1</w:t>
      </w:r>
      <w:r>
        <w:rPr>
          <w:rFonts w:hint="eastAsia" w:ascii="宋体" w:hAnsi="宋体" w:cs="宋体"/>
          <w:color w:val="000000"/>
          <w:sz w:val="24"/>
          <w:szCs w:val="24"/>
        </w:rPr>
        <w:t xml:space="preserve"> 投标人提交的投标文件以及投标人与</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、采购代理机构就有关投标的所有来往通知、函件和文件均应使用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10.2</w:t>
      </w:r>
      <w:r>
        <w:rPr>
          <w:rFonts w:hint="eastAsia" w:ascii="宋体" w:hAnsi="宋体" w:cs="宋体"/>
          <w:color w:val="000000"/>
          <w:sz w:val="24"/>
          <w:szCs w:val="24"/>
        </w:rPr>
        <w:t xml:space="preserve"> 除技术性能另有规定外，投标文件所使用的度量衡单位，均须采用国家法定计量单位。</w:t>
      </w:r>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bookmarkStart w:id="86" w:name="_Toc20823287"/>
      <w:r/>
      <w:bookmarkStart w:id="87" w:name="_Toc513029215"/>
      <w:r/>
      <w:bookmarkStart w:id="88" w:name="_Toc462564074"/>
      <w:r/>
      <w:bookmarkStart w:id="89" w:name="_Toc16938531"/>
      <w:r>
        <w:rPr>
          <w:rFonts w:hint="eastAsia" w:ascii="宋体" w:hAnsi="宋体" w:eastAsia="宋体" w:cs="宋体"/>
          <w:color w:val="000000"/>
          <w:sz w:val="24"/>
          <w:szCs w:val="24"/>
        </w:rPr>
        <w:t xml:space="preserve">11、投标文件构成</w:t>
      </w:r>
      <w:bookmarkEnd w:id="86"/>
      <w:r/>
      <w:bookmarkEnd w:id="87"/>
      <w:r/>
      <w:bookmarkEnd w:id="88"/>
      <w:r/>
      <w:bookmarkEnd w:id="89"/>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bookmarkStart w:id="90" w:name="_Hlt26670360"/>
      <w:r/>
      <w:bookmarkEnd w:id="90"/>
      <w:r/>
      <w:bookmarkStart w:id="91" w:name="_Hlt26954838"/>
      <w:r/>
      <w:bookmarkEnd w:id="91"/>
      <w:r/>
      <w:bookmarkStart w:id="92" w:name="_Hlt26668975"/>
      <w:r/>
      <w:bookmarkEnd w:id="92"/>
      <w:r>
        <w:rPr>
          <w:rFonts w:hint="eastAsia" w:ascii="宋体" w:hAnsi="宋体" w:cs="宋体"/>
          <w:bCs/>
          <w:color w:val="000000"/>
          <w:sz w:val="24"/>
          <w:szCs w:val="24"/>
        </w:rPr>
        <w:t xml:space="preserve">11.1投标人编写投标文件应按照招标文件要求及“第六章 投标文件格式”的要求制作投标文件，投标文件应（至少）包括（但不限于）：</w:t>
      </w:r>
      <w:r>
        <w:rPr>
          <w:rFonts w:hint="eastAsia" w:ascii="宋体" w:hAnsi="宋体" w:cs="宋体"/>
          <w:color w:val="000000"/>
          <w:sz w:val="24"/>
          <w:szCs w:val="24"/>
        </w:rPr>
        <w:t xml:space="preserve">资信证明文件、报价清单、技术参数偏离表（如有）、商务条款响应及偏离表、投标函、开标一览表、盐城经济技术开发区政府采购事前信用承诺书等部分；</w:t>
      </w:r>
      <w:r>
        <w:rPr>
          <w:rFonts w:hint="eastAsia" w:ascii="宋体" w:hAnsi="宋体" w:cs="宋体"/>
          <w:color w:val="000000"/>
          <w:sz w:val="24"/>
          <w:szCs w:val="24"/>
        </w:rPr>
      </w:r>
      <w:r/>
    </w:p>
    <w:p>
      <w:pPr>
        <w:pStyle w:val="1134"/>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11.2根据招标文件“第五章 评标方法与评标标准”的要求需要提供的材料；</w:t>
      </w:r>
      <w:r>
        <w:rPr>
          <w:rFonts w:hint="eastAsia" w:ascii="宋体" w:hAnsi="宋体" w:eastAsia="宋体" w:cs="宋体"/>
          <w:color w:val="000000"/>
          <w:sz w:val="24"/>
          <w:szCs w:val="24"/>
        </w:rPr>
      </w:r>
      <w:r/>
    </w:p>
    <w:p>
      <w:pPr>
        <w:pStyle w:val="1134"/>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11.3投标人企业（单位）类型声明函（如是，详见第六章  投标文件格式）；</w:t>
      </w:r>
      <w:r>
        <w:rPr>
          <w:rFonts w:hint="eastAsia" w:ascii="宋体" w:hAnsi="宋体" w:eastAsia="宋体" w:cs="宋体"/>
          <w:color w:val="000000"/>
          <w:sz w:val="24"/>
          <w:szCs w:val="24"/>
        </w:rPr>
      </w:r>
      <w:r/>
    </w:p>
    <w:p>
      <w:pPr>
        <w:pStyle w:val="1134"/>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11.4招标文件中要求及投标人认为有必要提供的其他材料。</w:t>
      </w:r>
      <w:r>
        <w:rPr>
          <w:rFonts w:hint="eastAsia" w:ascii="宋体" w:hAnsi="宋体" w:eastAsia="宋体" w:cs="宋体"/>
          <w:color w:val="000000"/>
          <w:sz w:val="24"/>
          <w:szCs w:val="24"/>
        </w:rPr>
      </w:r>
      <w:r/>
    </w:p>
    <w:p>
      <w:pPr>
        <w:pStyle w:val="1134"/>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注：投标人应将投标文件按顺序编制，并编制投标文件资料目录</w:t>
      </w:r>
      <w:r>
        <w:rPr>
          <w:rFonts w:hint="eastAsia" w:ascii="宋体" w:hAnsi="宋体" w:eastAsia="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12、证明投标人资格及符合招标文件规定的文件</w:t>
      </w:r>
      <w:bookmarkEnd w:id="39"/>
      <w:r/>
      <w:bookmarkEnd w:id="40"/>
      <w:r/>
      <w:bookmarkEnd w:id="41"/>
      <w:r>
        <w:rPr>
          <w:rFonts w:hint="eastAsia" w:ascii="宋体" w:hAnsi="宋体" w:eastAsia="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w:t>
      </w:r>
      <w:bookmarkStart w:id="93" w:name="_Hlt26668999"/>
      <w:r/>
      <w:bookmarkEnd w:id="93"/>
      <w:r>
        <w:rPr>
          <w:rFonts w:hint="eastAsia" w:ascii="宋体" w:hAnsi="宋体" w:cs="宋体"/>
          <w:color w:val="000000"/>
          <w:sz w:val="24"/>
          <w:szCs w:val="24"/>
        </w:rPr>
        <w:t xml:space="preserve">投标人应按要求提交资格证明文件及符合招标文件规定的文件。</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12.2投标人应提交证明其有资格参加投标和中标后有能力独立履行合同的文件。</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12.3投标人除必须具有履行合同所需提供的货物以及服务的能力外，还必须具备相应的财务、技术方面的能力。</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12.4投标人应提交根据合同要求提供的证明产品质量合格以及符合招标文件规定的证明文件。</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12.5证明投标人所提供货物与招标文件的要求相一致的文件可以是手册、图纸、文字资料和数据</w:t>
      </w:r>
      <w:r>
        <w:rPr>
          <w:rFonts w:hint="eastAsia" w:ascii="宋体" w:hAnsi="宋体" w:cs="宋体"/>
          <w:bCs/>
          <w:color w:val="000000"/>
          <w:sz w:val="24"/>
          <w:szCs w:val="24"/>
        </w:rPr>
        <w:t xml:space="preserve">。</w:t>
      </w:r>
      <w:r>
        <w:rPr>
          <w:rFonts w:hint="eastAsia" w:ascii="宋体" w:hAnsi="宋体" w:cs="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bookmarkEnd w:id="42"/>
      <w:r/>
      <w:bookmarkEnd w:id="43"/>
      <w:r/>
      <w:bookmarkEnd w:id="44"/>
      <w:r/>
      <w:bookmarkStart w:id="94" w:name="_Toc14577355"/>
      <w:r/>
      <w:bookmarkStart w:id="95" w:name="_Toc49090508"/>
      <w:r>
        <w:rPr>
          <w:rFonts w:hint="eastAsia" w:ascii="宋体" w:hAnsi="宋体" w:eastAsia="宋体" w:cs="宋体"/>
          <w:color w:val="000000"/>
          <w:sz w:val="24"/>
          <w:szCs w:val="24"/>
        </w:rPr>
        <w:t xml:space="preserve">13、供货一览表和投标配置与分项报价</w:t>
      </w:r>
      <w:bookmarkEnd w:id="94"/>
      <w:r/>
      <w:bookmarkStart w:id="96" w:name="_Hlt26670373"/>
      <w:r/>
      <w:bookmarkEnd w:id="96"/>
      <w:r>
        <w:rPr>
          <w:rFonts w:hint="eastAsia" w:ascii="宋体" w:hAnsi="宋体" w:eastAsia="宋体" w:cs="宋体"/>
          <w:color w:val="000000"/>
          <w:sz w:val="24"/>
          <w:szCs w:val="24"/>
        </w:rPr>
        <w:t xml:space="preserve">表</w:t>
      </w:r>
      <w:bookmarkEnd w:id="95"/>
      <w:r>
        <w:rPr>
          <w:rFonts w:hint="eastAsia" w:ascii="宋体" w:hAnsi="宋体" w:eastAsia="宋体" w:cs="宋体"/>
          <w:color w:val="000000"/>
          <w:sz w:val="24"/>
          <w:szCs w:val="24"/>
        </w:rPr>
      </w:r>
      <w:r/>
    </w:p>
    <w:p>
      <w:pPr>
        <w:pStyle w:val="1078"/>
        <w:ind w:firstLine="480"/>
        <w:spacing w:line="360" w:lineRule="auto"/>
        <w:rPr>
          <w:rFonts w:ascii="宋体" w:hAnsi="宋体" w:cs="宋体"/>
          <w:color w:val="000000"/>
          <w:sz w:val="24"/>
          <w:szCs w:val="24"/>
        </w:rPr>
      </w:pPr>
      <w:r/>
      <w:bookmarkStart w:id="97" w:name="_Hlt26954846"/>
      <w:r/>
      <w:bookmarkEnd w:id="97"/>
      <w:r/>
      <w:bookmarkStart w:id="98" w:name="_Hlt26670482"/>
      <w:r/>
      <w:bookmarkEnd w:id="98"/>
      <w:r/>
      <w:bookmarkStart w:id="99" w:name="_Hlt26954848"/>
      <w:r/>
      <w:bookmarkEnd w:id="99"/>
      <w:r/>
      <w:bookmarkStart w:id="100" w:name="_Hlt26954731"/>
      <w:r/>
      <w:bookmarkEnd w:id="100"/>
      <w:r/>
      <w:bookmarkStart w:id="101" w:name="_Hlt26670486"/>
      <w:r/>
      <w:bookmarkEnd w:id="101"/>
      <w:r>
        <w:rPr>
          <w:rFonts w:hint="eastAsia" w:ascii="宋体" w:hAnsi="宋体" w:cs="宋体"/>
          <w:color w:val="000000"/>
          <w:sz w:val="24"/>
          <w:szCs w:val="24"/>
        </w:rPr>
        <w:t xml:space="preserve">13.1投标人应按照招标文件规定格式填报开标一览表、报价清单。每项服务等只允许有一个报价，任何有选择的报价将不予接受。</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13.2 标的物</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需求的有关技术服务等。</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13.3有关费用处理</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招标报价采用总承包方式，投标报价包括人力成本、设备成本、利润、税金和不可预见费用等完成本项目所需的全部费用的总和，采购方不再支付其他任何费用。</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13.4其它费用处理</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招标文件未列明，而投标人认为必需的费用也需列入报价。</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13.5投标货币</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投标文件中的货物单价和总价无特殊规定的采用人民币报价，以元为单位标注。招标文件中另有规定的按规定执行。</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13.6 报价清单上的价格应按下列方式分开填写：</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13.6.1 项目总价：包括人力成本、设备成本、利润、税金和不可预见费用等完成本项目所需的全部费用的总和，采购方不再支付其他任何费用。</w:t>
      </w:r>
      <w:r>
        <w:rPr>
          <w:rFonts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13.6.2项目单价按投标配置及分项报价表中要求填报。</w:t>
      </w:r>
      <w:r>
        <w:rPr>
          <w:rFonts w:hint="eastAsia" w:ascii="宋体" w:hAnsi="宋体" w:cs="宋体"/>
          <w:color w:val="000000"/>
          <w:sz w:val="24"/>
          <w:szCs w:val="24"/>
        </w:rPr>
      </w:r>
      <w:r/>
    </w:p>
    <w:p>
      <w:pPr>
        <w:pStyle w:val="1082"/>
        <w:ind w:firstLine="482"/>
        <w:spacing w:before="0" w:after="0" w:line="360" w:lineRule="auto"/>
        <w:rPr>
          <w:rFonts w:ascii="宋体" w:hAnsi="宋体" w:eastAsia="宋体" w:cs="宋体"/>
          <w:color w:val="000000"/>
          <w:sz w:val="24"/>
          <w:szCs w:val="24"/>
        </w:rPr>
      </w:pPr>
      <w:r/>
      <w:bookmarkStart w:id="102" w:name="_Toc14577359"/>
      <w:r/>
      <w:bookmarkStart w:id="103" w:name="_Toc49090510"/>
      <w:r>
        <w:rPr>
          <w:rFonts w:ascii="宋体" w:hAnsi="宋体" w:eastAsia="宋体" w:cs="宋体"/>
          <w:color w:val="000000"/>
          <w:sz w:val="24"/>
          <w:szCs w:val="24"/>
        </w:rPr>
        <w:t xml:space="preserve">14</w:t>
      </w:r>
      <w:r>
        <w:rPr>
          <w:rFonts w:hint="eastAsia" w:ascii="宋体" w:hAnsi="宋体" w:eastAsia="宋体" w:cs="宋体"/>
          <w:color w:val="000000"/>
          <w:sz w:val="24"/>
          <w:szCs w:val="24"/>
        </w:rPr>
        <w:t xml:space="preserve">、技术参数响应及偏离表、商务条款响应及偏离表及投标服务说明</w:t>
      </w:r>
      <w:r>
        <w:rPr>
          <w:rFonts w:ascii="宋体" w:hAnsi="宋体" w:eastAsia="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14.1 对招标文件中的技术与商务条款要求逐项作出响应或偏离，并说明原因；</w:t>
      </w:r>
      <w:r>
        <w:rPr>
          <w:rFonts w:ascii="宋体" w:hAnsi="宋体" w:cs="宋体"/>
          <w:color w:val="000000"/>
          <w:sz w:val="24"/>
          <w:szCs w:val="24"/>
        </w:rPr>
      </w:r>
      <w:r/>
    </w:p>
    <w:p>
      <w:pPr>
        <w:pStyle w:val="107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14.2 提供参加本项目类似案例简介；</w:t>
      </w:r>
      <w:r>
        <w:rPr>
          <w:rFonts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14.3投标人认为需要的其他技术文件或说明。</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15、服务承诺及售后服务机构、人员的情况介绍</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15.1投标人的服务承诺应按不低于招标文件中商务要求的标准。</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15.2提供投标人有关售后服务的管理制度、售后服务机构的分布情况、售后服务人员的数量、素质、技术水平及售后服务的反应能力。</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16、投标函和开标一览表</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 投标人应按照招标文件中提供的格式完整、正确填写投标函、开标一览表。</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16.2 开标一览表中的价格应与投标文件中投标配置与分项报价表中的价格一致，如不一致，不作为无效投标处理，但评标时按开标一览表中价格为准。</w:t>
      </w:r>
      <w:r>
        <w:rPr>
          <w:rFonts w:hint="eastAsia" w:ascii="宋体" w:hAnsi="宋体" w:cs="宋体"/>
          <w:color w:val="000000"/>
          <w:sz w:val="24"/>
          <w:szCs w:val="24"/>
        </w:rPr>
      </w:r>
      <w:r/>
    </w:p>
    <w:p>
      <w:pPr>
        <w:pStyle w:val="1082"/>
        <w:ind w:firstLine="480"/>
        <w:spacing w:before="0" w:after="0" w:line="360" w:lineRule="auto"/>
        <w:rPr>
          <w:rFonts w:hint="eastAsia" w:ascii="宋体" w:hAnsi="宋体" w:eastAsia="宋体" w:cs="宋体"/>
          <w:b w:val="0"/>
          <w:color w:val="000000"/>
          <w:sz w:val="24"/>
          <w:szCs w:val="24"/>
        </w:rPr>
      </w:pPr>
      <w:r/>
      <w:bookmarkEnd w:id="102"/>
      <w:r/>
      <w:bookmarkEnd w:id="103"/>
      <w:r/>
      <w:bookmarkStart w:id="104" w:name="_Toc14577360"/>
      <w:r/>
      <w:bookmarkStart w:id="105" w:name="_Toc49090511"/>
      <w:r/>
      <w:bookmarkStart w:id="106" w:name="_Hlt26670489"/>
      <w:r/>
      <w:bookmarkEnd w:id="106"/>
      <w:r/>
      <w:bookmarkStart w:id="107" w:name="_Hlt26954734"/>
      <w:r/>
      <w:bookmarkEnd w:id="107"/>
      <w:r/>
      <w:bookmarkStart w:id="108" w:name="_Hlt26954850"/>
      <w:r/>
      <w:bookmarkEnd w:id="108"/>
      <w:r>
        <w:rPr>
          <w:rFonts w:hint="eastAsia" w:ascii="宋体" w:hAnsi="宋体" w:eastAsia="宋体" w:cs="宋体"/>
          <w:b w:val="0"/>
          <w:color w:val="000000"/>
          <w:sz w:val="24"/>
          <w:szCs w:val="24"/>
        </w:rPr>
        <w:t xml:space="preserve">17、投标有效期</w:t>
      </w:r>
      <w:bookmarkEnd w:id="104"/>
      <w:r/>
      <w:bookmarkEnd w:id="105"/>
      <w:r>
        <w:rPr>
          <w:rFonts w:hint="eastAsia" w:ascii="宋体" w:hAnsi="宋体" w:eastAsia="宋体" w:cs="宋体"/>
          <w:b w:val="0"/>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17.1</w:t>
      </w:r>
      <w:r>
        <w:rPr>
          <w:rFonts w:hint="eastAsia" w:ascii="宋体" w:hAnsi="宋体" w:cs="宋体"/>
          <w:bCs/>
          <w:color w:val="000000"/>
          <w:sz w:val="24"/>
          <w:szCs w:val="24"/>
        </w:rPr>
        <w:t xml:space="preserve"> 投标有效期为开标之日后</w:t>
      </w:r>
      <w:r>
        <w:rPr>
          <w:rFonts w:hint="eastAsia" w:ascii="宋体" w:hAnsi="宋体" w:cs="宋体"/>
          <w:b/>
          <w:color w:val="000000"/>
          <w:sz w:val="24"/>
          <w:szCs w:val="24"/>
          <w:u w:val="single"/>
        </w:rPr>
        <w:t xml:space="preserve">六十（60）天</w:t>
      </w:r>
      <w:r>
        <w:rPr>
          <w:rFonts w:hint="eastAsia" w:ascii="宋体" w:hAnsi="宋体" w:cs="宋体"/>
          <w:bCs/>
          <w:color w:val="000000"/>
          <w:sz w:val="24"/>
          <w:szCs w:val="24"/>
        </w:rPr>
        <w:t xml:space="preserve">。投标有效期比规定短的将被视为非响应性投标而予以拒绝。</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17.2</w:t>
      </w:r>
      <w:r>
        <w:rPr>
          <w:rFonts w:hint="eastAsia" w:ascii="宋体" w:hAnsi="宋体" w:cs="宋体"/>
          <w:bCs/>
          <w:color w:val="000000"/>
          <w:sz w:val="24"/>
          <w:szCs w:val="24"/>
        </w:rPr>
        <w:t xml:space="preserve"> 在特殊情况下，</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的这一要求而放弃投标</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同意延长投标有效期的投标人既不能要求也不允许修改其投标文件。</w:t>
      </w:r>
      <w:bookmarkStart w:id="109" w:name="_Hlt26954739"/>
      <w:r/>
      <w:bookmarkEnd w:id="109"/>
      <w:r/>
      <w:bookmarkStart w:id="110" w:name="_Hlt26954852"/>
      <w:r/>
      <w:bookmarkEnd w:id="110"/>
      <w:r/>
      <w:bookmarkStart w:id="111" w:name="_Toc14577361"/>
      <w:r/>
      <w:bookmarkStart w:id="112" w:name="_Toc49090512"/>
      <w:r>
        <w:rPr>
          <w:rFonts w:hint="eastAsia" w:ascii="宋体" w:hAnsi="宋体" w:cs="宋体"/>
          <w:bCs/>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18、投标文件</w:t>
      </w:r>
      <w:bookmarkEnd w:id="111"/>
      <w:r/>
      <w:bookmarkEnd w:id="112"/>
      <w:r>
        <w:rPr>
          <w:rFonts w:hint="eastAsia" w:ascii="宋体" w:hAnsi="宋体" w:eastAsia="宋体" w:cs="宋体"/>
          <w:color w:val="000000"/>
          <w:sz w:val="24"/>
          <w:szCs w:val="24"/>
        </w:rPr>
        <w:t xml:space="preserve">制作和加密</w:t>
      </w:r>
      <w:bookmarkStart w:id="113" w:name="_Toc120614217"/>
      <w:r/>
      <w:bookmarkStart w:id="114" w:name="_Toc16938540"/>
      <w:r/>
      <w:bookmarkStart w:id="115" w:name="_Toc513029224"/>
      <w:r/>
      <w:bookmarkStart w:id="116" w:name="_Toc20823296"/>
      <w:r>
        <w:rPr>
          <w:rFonts w:hint="eastAsia" w:ascii="宋体" w:hAnsi="宋体" w:eastAsia="宋体" w:cs="宋体"/>
          <w:color w:val="000000"/>
          <w:sz w:val="24"/>
          <w:szCs w:val="24"/>
        </w:rPr>
      </w:r>
      <w:r/>
    </w:p>
    <w:p>
      <w:pPr>
        <w:pStyle w:val="1078"/>
        <w:ind w:firstLine="480"/>
        <w:spacing w:line="360" w:lineRule="auto"/>
        <w:rPr>
          <w:rFonts w:hint="eastAsia" w:ascii="宋体" w:hAnsi="宋体"/>
          <w:color w:val="000000"/>
          <w:sz w:val="24"/>
          <w:szCs w:val="24"/>
        </w:rPr>
      </w:pPr>
      <w:r>
        <w:rPr>
          <w:rFonts w:hint="eastAsia" w:ascii="宋体" w:hAnsi="宋体" w:cs="宋体"/>
          <w:bCs/>
          <w:color w:val="000000"/>
          <w:sz w:val="24"/>
          <w:szCs w:val="24"/>
        </w:rPr>
        <w:t xml:space="preserve">18.1</w:t>
      </w:r>
      <w:r>
        <w:rPr>
          <w:rFonts w:hint="eastAsia" w:ascii="宋体" w:hAnsi="宋体"/>
          <w:b/>
          <w:bCs/>
          <w:color w:val="000000"/>
          <w:sz w:val="24"/>
          <w:szCs w:val="24"/>
        </w:rPr>
        <w:t xml:space="preserve">投标文件按要求的内容和顺序编制，按要求签字盖章后生成PDF文档（PDF文档须清晰可辩，如因不清晰让评标委员会无法评审，将被作为无效投标处理），PDF文档置于一个文件夹内，使用压缩打包工具加密后发送至</w:t>
      </w:r>
      <w:r>
        <w:rPr>
          <w:rFonts w:hint="eastAsia" w:ascii="宋体" w:hAnsi="宋体"/>
          <w:b/>
          <w:bCs/>
          <w:color w:val="000000"/>
          <w:sz w:val="24"/>
          <w:szCs w:val="24"/>
          <w:lang w:eastAsia="zh-CN"/>
        </w:rPr>
        <w:t xml:space="preserve">招标人</w:t>
      </w:r>
      <w:r>
        <w:rPr>
          <w:rFonts w:hint="eastAsia" w:ascii="宋体" w:hAnsi="宋体"/>
          <w:b/>
          <w:bCs/>
          <w:color w:val="000000"/>
          <w:sz w:val="24"/>
          <w:szCs w:val="24"/>
        </w:rPr>
        <w:t xml:space="preserve">指定的邮箱，压缩包密码建议采用字母与数字的组合，压缩包里面有且仅有一个文件夹（内含PDF文档）。压缩包文件名为本采购项目名称，邮箱发送主题上标明“</w:t>
      </w:r>
      <w:r>
        <w:rPr>
          <w:rFonts w:hint="eastAsia" w:ascii="宋体" w:hAnsi="宋体" w:eastAsia="宋体" w:cs="宋体"/>
          <w:b/>
          <w:bCs/>
          <w:color w:val="000000"/>
          <w:sz w:val="24"/>
          <w:szCs w:val="24"/>
          <w:u w:val="single"/>
          <w:lang w:val="en-US" w:eastAsia="zh-CN"/>
        </w:rPr>
        <w:t xml:space="preserve">盐城经济技术开发区步凤镇畜禽粪污治理服务项目+投</w:t>
      </w:r>
      <w:r>
        <w:rPr>
          <w:rFonts w:hint="eastAsia" w:ascii="宋体" w:hAnsi="宋体" w:cs="宋体"/>
          <w:b/>
          <w:bCs/>
          <w:color w:val="000000"/>
          <w:sz w:val="24"/>
          <w:szCs w:val="24"/>
          <w:u w:val="single"/>
          <w:lang w:val="en-US" w:eastAsia="zh-CN"/>
        </w:rPr>
        <w:t xml:space="preserve">标单位名称</w:t>
      </w:r>
      <w:r>
        <w:rPr>
          <w:rFonts w:hint="eastAsia" w:ascii="宋体" w:hAnsi="宋体"/>
          <w:b/>
          <w:bCs/>
          <w:color w:val="000000"/>
          <w:sz w:val="24"/>
          <w:szCs w:val="24"/>
        </w:rPr>
        <w:t xml:space="preserve">”字样。</w:t>
      </w:r>
      <w:r>
        <w:rPr>
          <w:rFonts w:hint="eastAsia" w:ascii="宋体" w:hAnsi="宋体"/>
          <w:color w:val="000000"/>
          <w:sz w:val="24"/>
          <w:szCs w:val="24"/>
        </w:rPr>
      </w:r>
      <w:r/>
    </w:p>
    <w:p>
      <w:pPr>
        <w:pStyle w:val="1082"/>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lang w:val="zh-CN"/>
        </w:rPr>
        <w:t xml:space="preserve">投标人应将投标文件按顺序</w:t>
      </w:r>
      <w:r>
        <w:rPr>
          <w:rFonts w:hint="eastAsia" w:ascii="宋体" w:hAnsi="宋体" w:eastAsia="宋体" w:cs="宋体"/>
          <w:color w:val="000000"/>
          <w:sz w:val="24"/>
          <w:szCs w:val="24"/>
        </w:rPr>
        <w:t xml:space="preserve">编制</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按要求签字盖章后生成</w:t>
      </w:r>
      <w:r>
        <w:rPr>
          <w:rFonts w:hint="eastAsia" w:ascii="宋体" w:hAnsi="宋体" w:eastAsia="宋体" w:cs="宋体"/>
          <w:color w:val="000000"/>
          <w:sz w:val="24"/>
          <w:szCs w:val="24"/>
          <w:lang w:val="zh-CN"/>
        </w:rPr>
        <w:t xml:space="preserve">PDF文档；</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81"/>
        <w:ind w:firstLine="480"/>
        <w:spacing w:before="0" w:after="0"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18.2本采购项目有章印和签字要求的必须为原件扫描件；</w:t>
      </w:r>
      <w:r>
        <w:rPr>
          <w:rFonts w:hint="eastAsia" w:ascii="宋体" w:hAnsi="宋体" w:cs="宋体"/>
          <w:b w:val="0"/>
          <w:bCs w:val="0"/>
          <w:color w:val="000000"/>
          <w:sz w:val="24"/>
          <w:szCs w:val="24"/>
        </w:rPr>
      </w:r>
      <w:r/>
    </w:p>
    <w:p>
      <w:pPr>
        <w:pStyle w:val="109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18.3中标单位在领取中标通知书时打印纸质投标文件正本1份、副本</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份送至</w:t>
      </w:r>
      <w:r>
        <w:rPr>
          <w:rFonts w:hint="eastAsia" w:ascii="宋体" w:hAnsi="宋体" w:cs="宋体"/>
          <w:color w:val="000000"/>
          <w:sz w:val="24"/>
          <w:szCs w:val="24"/>
          <w:lang w:eastAsia="zh-CN"/>
        </w:rPr>
        <w:t xml:space="preserve">盐城市携手阳光集中采购代理有限公司</w:t>
      </w:r>
      <w:r>
        <w:rPr>
          <w:rFonts w:hint="eastAsia" w:ascii="宋体" w:hAnsi="宋体" w:cs="宋体"/>
          <w:color w:val="000000"/>
          <w:sz w:val="24"/>
          <w:szCs w:val="24"/>
        </w:rPr>
        <w:t xml:space="preserve">。提供的投标文件须与中标供应商提交的投标文件PDF文档一致。</w:t>
      </w:r>
      <w:r>
        <w:rPr>
          <w:rFonts w:hint="eastAsia" w:ascii="宋体" w:hAnsi="宋体" w:cs="宋体"/>
          <w:color w:val="000000"/>
          <w:sz w:val="24"/>
          <w:szCs w:val="24"/>
        </w:rPr>
      </w:r>
      <w:r/>
    </w:p>
    <w:p>
      <w:pPr>
        <w:pStyle w:val="1081"/>
        <w:ind w:firstLine="482"/>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四、投标文件的递交</w:t>
      </w:r>
      <w:bookmarkEnd w:id="113"/>
      <w:r/>
      <w:bookmarkEnd w:id="114"/>
      <w:r/>
      <w:bookmarkEnd w:id="115"/>
      <w:r/>
      <w:bookmarkEnd w:id="116"/>
      <w:r>
        <w:rPr>
          <w:rFonts w:hint="eastAsia" w:ascii="宋体" w:hAnsi="宋体" w:cs="宋体"/>
          <w:color w:val="000000"/>
          <w:sz w:val="24"/>
          <w:szCs w:val="24"/>
        </w:rPr>
      </w:r>
      <w:r/>
    </w:p>
    <w:p>
      <w:pPr>
        <w:pStyle w:val="1082"/>
        <w:ind w:firstLine="480"/>
        <w:spacing w:before="0" w:after="0" w:line="360" w:lineRule="auto"/>
        <w:rPr>
          <w:rFonts w:hint="eastAsia" w:ascii="宋体" w:hAnsi="宋体" w:eastAsia="宋体" w:cs="宋体"/>
          <w:b w:val="0"/>
          <w:bCs w:val="0"/>
          <w:color w:val="000000"/>
          <w:sz w:val="24"/>
          <w:szCs w:val="24"/>
        </w:rPr>
      </w:pPr>
      <w:r/>
      <w:bookmarkStart w:id="117" w:name="_Toc20823297"/>
      <w:r/>
      <w:bookmarkStart w:id="118" w:name="_Toc16938541"/>
      <w:r/>
      <w:bookmarkStart w:id="119" w:name="_Toc462564084"/>
      <w:r/>
      <w:bookmarkStart w:id="120" w:name="_Toc513029225"/>
      <w:r/>
      <w:bookmarkStart w:id="121" w:name="_Toc120614218"/>
      <w:r/>
      <w:bookmarkStart w:id="122" w:name="_Toc16938545"/>
      <w:r/>
      <w:bookmarkStart w:id="123" w:name="_Toc513029229"/>
      <w:r/>
      <w:bookmarkStart w:id="124" w:name="_Toc20823301"/>
      <w:r>
        <w:rPr>
          <w:rFonts w:hint="eastAsia" w:ascii="宋体" w:hAnsi="宋体" w:eastAsia="宋体" w:cs="宋体"/>
          <w:b w:val="0"/>
          <w:bCs w:val="0"/>
          <w:color w:val="000000"/>
          <w:sz w:val="24"/>
          <w:szCs w:val="24"/>
        </w:rPr>
        <w:t xml:space="preserve">19、</w:t>
      </w:r>
      <w:bookmarkEnd w:id="117"/>
      <w:r/>
      <w:bookmarkEnd w:id="118"/>
      <w:r/>
      <w:bookmarkEnd w:id="119"/>
      <w:r/>
      <w:bookmarkEnd w:id="120"/>
      <w:r>
        <w:rPr>
          <w:rFonts w:hint="eastAsia" w:ascii="宋体" w:hAnsi="宋体" w:eastAsia="宋体" w:cs="宋体"/>
          <w:b w:val="0"/>
          <w:bCs w:val="0"/>
          <w:color w:val="000000"/>
          <w:sz w:val="24"/>
          <w:szCs w:val="24"/>
        </w:rPr>
        <w:t xml:space="preserve">电子投标文件的递交</w:t>
      </w:r>
      <w:r>
        <w:rPr>
          <w:rFonts w:hint="eastAsia" w:ascii="宋体" w:hAnsi="宋体" w:eastAsia="宋体" w:cs="宋体"/>
          <w:b w:val="0"/>
          <w:bCs w:val="0"/>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19.1投标人应当按照</w:t>
      </w:r>
      <w:r>
        <w:rPr>
          <w:rFonts w:hint="eastAsia" w:ascii="宋体" w:hAnsi="宋体" w:cs="宋体"/>
          <w:color w:val="000000"/>
          <w:sz w:val="24"/>
          <w:szCs w:val="24"/>
        </w:rPr>
        <w:t xml:space="preserve">招标文件</w:t>
      </w:r>
      <w:r>
        <w:rPr>
          <w:rFonts w:hint="eastAsia" w:ascii="宋体" w:hAnsi="宋体" w:cs="宋体"/>
          <w:bCs/>
          <w:color w:val="000000"/>
          <w:sz w:val="24"/>
          <w:szCs w:val="24"/>
        </w:rPr>
        <w:t xml:space="preserve">，在投标截止时间前制作并发送发送电子投标文件到</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指定邮箱。</w:t>
      </w:r>
      <w:r>
        <w:rPr>
          <w:rFonts w:hint="eastAsia" w:ascii="宋体" w:hAnsi="宋体" w:cs="宋体"/>
          <w:bCs/>
          <w:color w:val="000000"/>
          <w:sz w:val="24"/>
          <w:szCs w:val="24"/>
        </w:rPr>
      </w:r>
      <w:r/>
    </w:p>
    <w:p>
      <w:pPr>
        <w:pStyle w:val="1078"/>
        <w:ind w:firstLine="48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19.2投标人</w:t>
      </w:r>
      <w:r>
        <w:rPr>
          <w:rFonts w:hint="eastAsia" w:ascii="宋体" w:hAnsi="宋体" w:cs="宋体"/>
          <w:color w:val="000000"/>
          <w:sz w:val="24"/>
          <w:szCs w:val="24"/>
        </w:rPr>
        <w:t xml:space="preserve">未在规定的时间内发送解密密码的，作为无效投标，不予参加开标和评审。</w:t>
      </w:r>
      <w:r>
        <w:rPr>
          <w:rFonts w:hint="eastAsia" w:ascii="宋体" w:hAnsi="宋体" w:cs="宋体"/>
          <w:bCs/>
          <w:color w:val="000000"/>
          <w:sz w:val="24"/>
          <w:szCs w:val="24"/>
        </w:rPr>
      </w:r>
      <w:r/>
    </w:p>
    <w:p>
      <w:pPr>
        <w:pStyle w:val="1082"/>
        <w:ind w:firstLine="480"/>
        <w:spacing w:before="0" w:after="0" w:line="360" w:lineRule="auto"/>
        <w:rPr>
          <w:rFonts w:hint="eastAsia" w:ascii="宋体" w:hAnsi="宋体" w:eastAsia="宋体" w:cs="宋体"/>
          <w:b w:val="0"/>
          <w:bCs w:val="0"/>
          <w:color w:val="000000"/>
          <w:sz w:val="24"/>
          <w:szCs w:val="24"/>
        </w:rPr>
      </w:pPr>
      <w:r/>
      <w:bookmarkStart w:id="125" w:name="_Toc16938542"/>
      <w:r/>
      <w:bookmarkStart w:id="126" w:name="_Toc20823298"/>
      <w:r/>
      <w:bookmarkStart w:id="127" w:name="_Toc513029226"/>
      <w:r>
        <w:rPr>
          <w:rFonts w:hint="eastAsia" w:ascii="宋体" w:hAnsi="宋体" w:eastAsia="宋体" w:cs="宋体"/>
          <w:b w:val="0"/>
          <w:bCs w:val="0"/>
          <w:color w:val="000000"/>
          <w:sz w:val="24"/>
          <w:szCs w:val="24"/>
        </w:rPr>
        <w:t xml:space="preserve">20、投标截止日期</w:t>
      </w:r>
      <w:bookmarkEnd w:id="125"/>
      <w:r/>
      <w:bookmarkEnd w:id="126"/>
      <w:r/>
      <w:bookmarkEnd w:id="127"/>
      <w:r>
        <w:rPr>
          <w:rFonts w:hint="eastAsia" w:ascii="宋体" w:hAnsi="宋体" w:eastAsia="宋体" w:cs="宋体"/>
          <w:b w:val="0"/>
          <w:bCs w:val="0"/>
          <w:color w:val="000000"/>
          <w:sz w:val="24"/>
          <w:szCs w:val="24"/>
        </w:rPr>
      </w:r>
      <w:r/>
    </w:p>
    <w:p>
      <w:pPr>
        <w:pStyle w:val="1078"/>
        <w:ind w:firstLine="48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color w:val="000000"/>
          <w:sz w:val="24"/>
          <w:szCs w:val="24"/>
        </w:rPr>
        <w:t xml:space="preserve">20.1</w:t>
      </w:r>
      <w:r>
        <w:rPr>
          <w:rFonts w:hint="eastAsia" w:ascii="宋体" w:hAnsi="宋体" w:cs="宋体"/>
          <w:bCs/>
          <w:color w:val="000000"/>
          <w:sz w:val="24"/>
          <w:szCs w:val="24"/>
        </w:rPr>
        <w:t xml:space="preserve">投标人发送电子投标文件的时间不得迟于招标公告中规定的投标截止时间。投标人应充分考虑到网络环境、网络带宽等风险因素，如因投标人自身原因造成的电子投标文件发送不成功由投标人自行承担全部责任。</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20.2</w:t>
      </w:r>
      <w:r>
        <w:rPr>
          <w:rFonts w:hint="eastAsia" w:ascii="宋体" w:hAnsi="宋体" w:cs="宋体"/>
          <w:bCs/>
          <w:color w:val="000000"/>
          <w:sz w:val="24"/>
          <w:szCs w:val="24"/>
        </w:rPr>
        <w:t xml:space="preserve"> </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有权通过修改招标文件酌情延长投标截止日期，在此情况下，投标人的所有权利和义务以及投标人受制的截止日期均应以延长后新的截止日期为准。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rPr>
      </w:r>
      <w:r/>
    </w:p>
    <w:p>
      <w:pPr>
        <w:pStyle w:val="1082"/>
        <w:ind w:firstLine="480"/>
        <w:spacing w:before="0" w:after="0" w:line="360" w:lineRule="auto"/>
        <w:rPr>
          <w:rFonts w:hint="eastAsia" w:ascii="宋体" w:hAnsi="宋体" w:eastAsia="宋体" w:cs="宋体"/>
          <w:b w:val="0"/>
          <w:bCs w:val="0"/>
          <w:color w:val="000000"/>
          <w:sz w:val="24"/>
          <w:szCs w:val="24"/>
        </w:rPr>
      </w:pPr>
      <w:r/>
      <w:bookmarkStart w:id="128" w:name="_Toc20823299"/>
      <w:r/>
      <w:bookmarkStart w:id="129" w:name="_Toc513029227"/>
      <w:r/>
      <w:bookmarkStart w:id="130" w:name="_Toc16938543"/>
      <w:r>
        <w:rPr>
          <w:rFonts w:hint="eastAsia" w:ascii="宋体" w:hAnsi="宋体" w:eastAsia="宋体" w:cs="宋体"/>
          <w:b w:val="0"/>
          <w:bCs w:val="0"/>
          <w:color w:val="000000"/>
          <w:sz w:val="24"/>
          <w:szCs w:val="24"/>
        </w:rPr>
        <w:t xml:space="preserve">21、迟交的投标文件</w:t>
      </w:r>
      <w:bookmarkEnd w:id="128"/>
      <w:r/>
      <w:bookmarkEnd w:id="129"/>
      <w:r/>
      <w:bookmarkEnd w:id="130"/>
      <w:r>
        <w:rPr>
          <w:rFonts w:hint="eastAsia" w:ascii="宋体" w:hAnsi="宋体" w:eastAsia="宋体" w:cs="宋体"/>
          <w:b w:val="0"/>
          <w:bCs w:val="0"/>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21.1</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拒绝接收在其规定的投标截止时间后发送的任何投标文件。</w:t>
      </w:r>
      <w:r>
        <w:rPr>
          <w:rFonts w:hint="eastAsia" w:ascii="宋体" w:hAnsi="宋体" w:cs="宋体"/>
          <w:bCs/>
          <w:color w:val="000000"/>
          <w:sz w:val="24"/>
          <w:szCs w:val="24"/>
        </w:rPr>
      </w:r>
      <w:r/>
    </w:p>
    <w:p>
      <w:pPr>
        <w:pStyle w:val="1082"/>
        <w:ind w:firstLine="480"/>
        <w:spacing w:before="0" w:after="0" w:line="360" w:lineRule="auto"/>
        <w:rPr>
          <w:rFonts w:hint="eastAsia" w:ascii="宋体" w:hAnsi="宋体" w:eastAsia="宋体" w:cs="宋体"/>
          <w:b w:val="0"/>
          <w:bCs w:val="0"/>
          <w:color w:val="000000"/>
          <w:sz w:val="24"/>
          <w:szCs w:val="24"/>
        </w:rPr>
      </w:pPr>
      <w:r/>
      <w:bookmarkStart w:id="131" w:name="_Toc16938544"/>
      <w:r/>
      <w:bookmarkStart w:id="132" w:name="_Toc513029228"/>
      <w:r/>
      <w:bookmarkStart w:id="133" w:name="_Toc20823300"/>
      <w:r>
        <w:rPr>
          <w:rFonts w:hint="eastAsia" w:ascii="宋体" w:hAnsi="宋体" w:eastAsia="宋体" w:cs="宋体"/>
          <w:b w:val="0"/>
          <w:bCs w:val="0"/>
          <w:color w:val="000000"/>
          <w:sz w:val="24"/>
          <w:szCs w:val="24"/>
        </w:rPr>
        <w:t xml:space="preserve">22、投标文件的修改和撤回</w:t>
      </w:r>
      <w:bookmarkEnd w:id="131"/>
      <w:r/>
      <w:bookmarkEnd w:id="132"/>
      <w:r/>
      <w:bookmarkEnd w:id="133"/>
      <w:r>
        <w:rPr>
          <w:rFonts w:hint="eastAsia" w:ascii="宋体" w:hAnsi="宋体" w:eastAsia="宋体" w:cs="宋体"/>
          <w:b w:val="0"/>
          <w:bCs w:val="0"/>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22.1投标截止时间之前，投标人可对所递交的投标文件进行修改或撤回，但需以书面形式通知</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或采购代理机构，投标人对投标文件的补充、修改的内容为投标文件的组成部分，应按规定重新编制发送，并在邮箱发送主题上标明“补充、修改”字样。投标截止时间之后，投标人不得修改或撤回投标文件；</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22.2投标人的修改书或撤回通知书，应由其法定代表人或授权代表签署并盖单位印章。</w:t>
      </w:r>
      <w:r>
        <w:rPr>
          <w:rFonts w:hint="eastAsia" w:ascii="宋体" w:hAnsi="宋体" w:cs="宋体"/>
          <w:color w:val="000000"/>
          <w:sz w:val="24"/>
          <w:szCs w:val="24"/>
        </w:rPr>
      </w:r>
      <w:r/>
    </w:p>
    <w:p>
      <w:pPr>
        <w:pStyle w:val="1081"/>
        <w:ind w:firstLine="482"/>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五、开标与评标</w:t>
      </w:r>
      <w:bookmarkEnd w:id="121"/>
      <w:r/>
      <w:bookmarkEnd w:id="122"/>
      <w:r/>
      <w:bookmarkEnd w:id="123"/>
      <w:r/>
      <w:bookmarkEnd w:id="124"/>
      <w:r>
        <w:rPr>
          <w:rFonts w:hint="eastAsia" w:ascii="宋体" w:hAnsi="宋体" w:cs="宋体"/>
          <w:color w:val="000000"/>
          <w:sz w:val="24"/>
          <w:szCs w:val="24"/>
        </w:rPr>
      </w:r>
      <w:r/>
    </w:p>
    <w:p>
      <w:pPr>
        <w:pStyle w:val="1082"/>
        <w:ind w:firstLine="480"/>
        <w:spacing w:before="0" w:after="0" w:line="360" w:lineRule="auto"/>
        <w:rPr>
          <w:rFonts w:hint="eastAsia" w:ascii="宋体" w:hAnsi="宋体" w:eastAsia="宋体" w:cs="宋体"/>
          <w:b w:val="0"/>
          <w:bCs w:val="0"/>
          <w:color w:val="000000"/>
          <w:sz w:val="24"/>
          <w:szCs w:val="24"/>
        </w:rPr>
      </w:pPr>
      <w:r/>
      <w:bookmarkStart w:id="134" w:name="_Toc513029230"/>
      <w:r/>
      <w:bookmarkStart w:id="135" w:name="_Toc20823302"/>
      <w:r/>
      <w:bookmarkStart w:id="136" w:name="_Toc16938546"/>
      <w:r>
        <w:rPr>
          <w:rFonts w:hint="eastAsia" w:ascii="宋体" w:hAnsi="宋体" w:eastAsia="宋体" w:cs="宋体"/>
          <w:b w:val="0"/>
          <w:bCs w:val="0"/>
          <w:color w:val="000000"/>
          <w:sz w:val="24"/>
          <w:szCs w:val="24"/>
        </w:rPr>
        <w:t xml:space="preserve">23、开标</w:t>
      </w:r>
      <w:bookmarkEnd w:id="134"/>
      <w:r/>
      <w:bookmarkEnd w:id="135"/>
      <w:r/>
      <w:bookmarkEnd w:id="136"/>
      <w:r>
        <w:rPr>
          <w:rFonts w:hint="eastAsia" w:ascii="宋体" w:hAnsi="宋体" w:eastAsia="宋体" w:cs="宋体"/>
          <w:b w:val="0"/>
          <w:bCs w:val="0"/>
          <w:color w:val="000000"/>
          <w:sz w:val="24"/>
          <w:szCs w:val="24"/>
        </w:rPr>
      </w:r>
      <w:r/>
    </w:p>
    <w:p>
      <w:pPr>
        <w:pStyle w:val="1078"/>
        <w:ind w:firstLine="480"/>
        <w:spacing w:line="360" w:lineRule="auto"/>
        <w:rPr>
          <w:rFonts w:hint="eastAsia" w:ascii="宋体" w:hAnsi="宋体" w:cs="宋体"/>
          <w:color w:val="000000"/>
          <w:sz w:val="24"/>
          <w:szCs w:val="24"/>
        </w:rPr>
      </w:pPr>
      <w:r/>
      <w:bookmarkStart w:id="137" w:name="_Toc20823303"/>
      <w:r/>
      <w:bookmarkStart w:id="138" w:name="_Toc513029231"/>
      <w:r/>
      <w:bookmarkStart w:id="139" w:name="_Toc16938547"/>
      <w:r>
        <w:rPr>
          <w:rFonts w:hint="eastAsia" w:ascii="宋体" w:hAnsi="宋体" w:cs="宋体"/>
          <w:color w:val="000000"/>
          <w:sz w:val="24"/>
          <w:szCs w:val="24"/>
        </w:rPr>
        <w:t xml:space="preserve">23.1各投标人需在开标前提前下载“腾讯会议”直播APP，加入会议，</w:t>
      </w:r>
      <w:r>
        <w:rPr>
          <w:rFonts w:hint="eastAsia" w:ascii="宋体" w:hAnsi="宋体" w:cs="宋体"/>
          <w:b/>
          <w:bCs/>
          <w:color w:val="ff0000"/>
          <w:sz w:val="24"/>
          <w:szCs w:val="24"/>
        </w:rPr>
        <w:t xml:space="preserve">会议号：</w:t>
      </w:r>
      <w:r>
        <w:rPr>
          <w:rFonts w:hint="eastAsia" w:ascii="宋体" w:hAnsi="宋体" w:cs="宋体"/>
          <w:b/>
          <w:bCs/>
          <w:color w:val="ff0000"/>
          <w:sz w:val="24"/>
          <w:szCs w:val="24"/>
          <w:u w:val="single"/>
          <w:lang w:val="en-US" w:eastAsia="zh-CN"/>
        </w:rPr>
        <w:t xml:space="preserve"> 384681401</w:t>
      </w:r>
      <w:r>
        <w:rPr>
          <w:rFonts w:hint="eastAsia" w:ascii="宋体" w:hAnsi="宋体" w:cs="宋体"/>
          <w:b/>
          <w:bCs/>
          <w:color w:val="ff0000"/>
          <w:sz w:val="24"/>
          <w:szCs w:val="24"/>
        </w:rPr>
        <w:t xml:space="preserve">，</w:t>
      </w:r>
      <w:r>
        <w:rPr>
          <w:rFonts w:hint="eastAsia" w:ascii="宋体" w:hAnsi="宋体" w:cs="宋体"/>
          <w:color w:val="000000"/>
          <w:sz w:val="24"/>
          <w:szCs w:val="24"/>
        </w:rPr>
        <w:t xml:space="preserve">详见投标须知，直接观看直播和在线交流。各供应商自行准备相关硬件设备，确保网络畅通，音响保持正常使用状态。不得因未能观看到视频直播对开标会议提出质疑；</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23.2各投标人不必抵达开标现场，但必须在投标截止时间前发送加密的投标文件至</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指定的邮箱</w:t>
      </w:r>
      <w:r>
        <w:rPr>
          <w:rFonts w:hint="eastAsia" w:ascii="宋体" w:hAnsi="宋体" w:eastAsia="宋体" w:cs="宋体"/>
          <w:color w:val="000000"/>
          <w:sz w:val="24"/>
          <w:szCs w:val="24"/>
          <w:lang w:val="en-US" w:eastAsia="zh-CN"/>
        </w:rPr>
        <w:t xml:space="preserve">xsyg009@163</w:t>
      </w:r>
      <w:r>
        <w:rPr>
          <w:rFonts w:hint="eastAsia" w:ascii="宋体" w:hAnsi="宋体" w:eastAsia="宋体" w:cs="宋体"/>
          <w:color w:val="000000"/>
          <w:sz w:val="24"/>
          <w:szCs w:val="24"/>
        </w:rPr>
        <w:t xml:space="preserve">.com</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w:t>
      </w:r>
      <w:r>
        <w:rPr>
          <w:rFonts w:hint="eastAsia" w:ascii="宋体" w:hAnsi="宋体" w:cs="宋体"/>
          <w:b/>
          <w:color w:val="000000"/>
          <w:sz w:val="24"/>
          <w:szCs w:val="24"/>
          <w:u w:val="single"/>
        </w:rPr>
        <w:t xml:space="preserve">投标人必须在投标文件提交截止时间后</w:t>
      </w:r>
      <w:r>
        <w:rPr>
          <w:rFonts w:hint="eastAsia" w:ascii="宋体" w:hAnsi="宋体" w:cs="宋体"/>
          <w:b/>
          <w:color w:val="000000"/>
          <w:sz w:val="24"/>
          <w:szCs w:val="24"/>
          <w:u w:val="single"/>
          <w:lang w:val="en-US" w:eastAsia="zh-CN"/>
        </w:rPr>
        <w:t xml:space="preserve">20</w:t>
      </w:r>
      <w:r>
        <w:rPr>
          <w:rFonts w:hint="eastAsia" w:ascii="宋体" w:hAnsi="宋体" w:cs="宋体"/>
          <w:b/>
          <w:color w:val="000000"/>
          <w:sz w:val="24"/>
          <w:szCs w:val="24"/>
          <w:u w:val="single"/>
        </w:rPr>
        <w:t xml:space="preserve">分钟内，使用发送投标文件的邮箱将响应文件的解密密码发送至</w:t>
      </w:r>
      <w:r>
        <w:rPr>
          <w:rFonts w:hint="eastAsia" w:ascii="宋体" w:hAnsi="宋体" w:cs="宋体"/>
          <w:b/>
          <w:color w:val="000000"/>
          <w:sz w:val="24"/>
          <w:szCs w:val="24"/>
          <w:u w:val="single"/>
          <w:lang w:eastAsia="zh-CN"/>
        </w:rPr>
        <w:t xml:space="preserve">招标人</w:t>
      </w:r>
      <w:r>
        <w:rPr>
          <w:rFonts w:hint="eastAsia" w:ascii="宋体" w:hAnsi="宋体" w:cs="宋体"/>
          <w:b/>
          <w:color w:val="000000"/>
          <w:sz w:val="24"/>
          <w:szCs w:val="24"/>
          <w:u w:val="single"/>
        </w:rPr>
        <w:t xml:space="preserve">指定的邮箱，邮箱主题标明“</w:t>
      </w:r>
      <w:r>
        <w:rPr>
          <w:rFonts w:hint="eastAsia" w:ascii="宋体" w:hAnsi="宋体" w:eastAsia="宋体" w:cs="宋体"/>
          <w:b/>
          <w:bCs/>
          <w:color w:val="000000"/>
          <w:sz w:val="24"/>
          <w:szCs w:val="24"/>
          <w:u w:val="single"/>
          <w:lang w:val="en-US" w:eastAsia="zh-CN"/>
        </w:rPr>
        <w:t xml:space="preserve">盐城经济技术开发区步凤镇畜禽粪污治理服务项目</w:t>
      </w:r>
      <w:r>
        <w:rPr>
          <w:rFonts w:hint="eastAsia" w:ascii="宋体" w:hAnsi="宋体" w:cs="宋体"/>
          <w:b/>
          <w:color w:val="000000"/>
          <w:sz w:val="24"/>
          <w:szCs w:val="24"/>
          <w:u w:val="single"/>
        </w:rPr>
        <w:t xml:space="preserve">解密密码</w:t>
      </w:r>
      <w:r>
        <w:rPr>
          <w:rFonts w:hint="eastAsia" w:ascii="宋体" w:hAnsi="宋体" w:cs="宋体"/>
          <w:b/>
          <w:bCs/>
          <w:color w:val="000000"/>
          <w:sz w:val="24"/>
          <w:szCs w:val="24"/>
          <w:u w:val="single"/>
          <w:lang w:val="en-US" w:eastAsia="zh-CN"/>
        </w:rPr>
        <w:t xml:space="preserve">+投标单位名称</w:t>
      </w:r>
      <w:r>
        <w:rPr>
          <w:rFonts w:hint="eastAsia" w:ascii="宋体" w:hAnsi="宋体" w:cs="宋体"/>
          <w:b/>
          <w:color w:val="000000"/>
          <w:sz w:val="24"/>
          <w:szCs w:val="24"/>
          <w:u w:val="single"/>
        </w:rPr>
        <w:t xml:space="preserve">”字样</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bookmarkEnd w:id="137"/>
      <w:r/>
      <w:bookmarkEnd w:id="138"/>
      <w:r/>
      <w:bookmarkEnd w:id="139"/>
      <w:r/>
      <w:bookmarkStart w:id="140" w:name="_Toc20823308"/>
      <w:r/>
      <w:bookmarkStart w:id="141" w:name="_Toc16938552"/>
      <w:r/>
      <w:bookmarkStart w:id="142" w:name="_Toc120614220"/>
      <w:r/>
      <w:bookmarkStart w:id="143" w:name="_Toc513029236"/>
      <w:r>
        <w:rPr>
          <w:rFonts w:hint="eastAsia" w:ascii="宋体" w:hAnsi="宋体" w:cs="宋体"/>
          <w:color w:val="000000"/>
          <w:sz w:val="24"/>
          <w:szCs w:val="24"/>
        </w:rPr>
        <w:t xml:space="preserve">23.4 工作人员进入指定邮箱下载各投标人的投标文件，宣读投标人名称、核心产品品牌、投标价格等主要内容。如同一投标人在投标截止时间之前发送了两份或多份投标文件，则以最后发送的投标文件为准；</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23.5 投标文件有下列情形之一的，将被拒绝接收：</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（1）投标人递交的响应文件和解密密码由不同邮箱发送的；</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（2）投标人递交的响应文件逾期到达或未发送至指定邮箱的；</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（3）投标人未按照招标文件要求生成与压缩响应文件的；</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（4）投标人的解密密码在响应文件提交截止时间前发送的或在规定发送密码的截止时间后发送的。</w:t>
      </w:r>
      <w:r>
        <w:rPr>
          <w:rFonts w:hint="eastAsia" w:ascii="宋体" w:hAnsi="宋体" w:cs="宋体"/>
          <w:color w:val="000000"/>
          <w:sz w:val="24"/>
          <w:szCs w:val="24"/>
        </w:rPr>
      </w:r>
      <w:r/>
    </w:p>
    <w:p>
      <w:pPr>
        <w:pStyle w:val="1078"/>
        <w:ind w:firstLine="48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23.6</w:t>
      </w:r>
      <w:r>
        <w:rPr>
          <w:rFonts w:hint="eastAsia" w:ascii="宋体" w:hAnsi="宋体" w:cs="宋体"/>
          <w:b/>
          <w:bCs/>
          <w:color w:val="000000"/>
          <w:sz w:val="24"/>
          <w:szCs w:val="24"/>
        </w:rPr>
        <w:t xml:space="preserve">各投标人法定代表人或授权代表须持身份证原件出席视频直播会议，并保证在开标过程中随时出示，由招标人</w:t>
      </w:r>
      <w:r>
        <w:rPr>
          <w:rFonts w:hint="eastAsia" w:ascii="宋体" w:hAnsi="宋体" w:cs="宋体"/>
          <w:b/>
          <w:bCs/>
          <w:color w:val="000000"/>
          <w:sz w:val="24"/>
          <w:szCs w:val="24"/>
          <w:lang w:eastAsia="zh-CN"/>
        </w:rPr>
        <w:t xml:space="preserve">招标人</w:t>
      </w:r>
      <w:r>
        <w:rPr>
          <w:rFonts w:hint="eastAsia" w:ascii="宋体" w:hAnsi="宋体" w:cs="宋体"/>
          <w:b/>
          <w:bCs/>
          <w:color w:val="000000"/>
          <w:sz w:val="24"/>
          <w:szCs w:val="24"/>
        </w:rPr>
        <w:t xml:space="preserve">核验；</w:t>
      </w:r>
      <w:r>
        <w:rPr>
          <w:rFonts w:hint="eastAsia" w:ascii="宋体" w:hAnsi="宋体" w:cs="宋体"/>
          <w:b/>
          <w:bCs/>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对不同文字文本投标文件的解释发生异议的，以中文文本为准；</w:t>
      </w:r>
      <w:r>
        <w:rPr>
          <w:rFonts w:hint="eastAsia" w:ascii="宋体" w:hAnsi="宋体" w:cs="宋体"/>
          <w:color w:val="000000"/>
          <w:sz w:val="24"/>
          <w:szCs w:val="24"/>
        </w:rPr>
      </w:r>
      <w:r/>
    </w:p>
    <w:p>
      <w:pPr>
        <w:pStyle w:val="1078"/>
        <w:ind w:firstLine="480"/>
        <w:jc w:val="left"/>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rPr>
        <w:t xml:space="preserve">23.</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投标人代表对开标过程和开标记录有疑义，以及认为招标人、采购代理机构相关工作人员有需要回避的情形的，应当场提出询问或者书面提出回避申请，并说明理由。招标人、采购代理机构对投标人代表提出的询问或者回避申请应当及时处理。投标人如在招标人或代理机构宣读开标记录结果后5分钟内未提出异议，或未参加开标会议的，视同认可开标结果。</w:t>
      </w:r>
      <w:r>
        <w:rPr>
          <w:rFonts w:hint="eastAsia" w:ascii="宋体" w:hAnsi="宋体" w:cs="宋体"/>
          <w:color w:val="000000"/>
          <w:sz w:val="24"/>
          <w:szCs w:val="24"/>
          <w:lang w:val="en-US" w:eastAsia="zh-CN"/>
        </w:rPr>
      </w:r>
      <w:r/>
    </w:p>
    <w:p>
      <w:pPr>
        <w:pStyle w:val="1082"/>
        <w:ind w:firstLine="480"/>
        <w:spacing w:before="0" w:after="0"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24、资格审查</w:t>
      </w:r>
      <w:r>
        <w:rPr>
          <w:rFonts w:hint="eastAsia" w:ascii="宋体" w:hAnsi="宋体" w:eastAsia="宋体" w:cs="宋体"/>
          <w:b w:val="0"/>
          <w:bCs w:val="0"/>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24.1</w:t>
      </w:r>
      <w:r>
        <w:rPr>
          <w:rFonts w:hint="eastAsia" w:ascii="宋体" w:hAnsi="宋体" w:cs="宋体"/>
          <w:bCs/>
          <w:color w:val="000000"/>
          <w:sz w:val="24"/>
          <w:szCs w:val="24"/>
        </w:rPr>
        <w:t xml:space="preserve">依据法律法规和招标文件的约定，开标结束后，由</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对投标文件中的资格证明文件进行审查。资格审查的结论，</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以书面形式向评委会进行反馈。</w:t>
      </w:r>
      <w:r>
        <w:rPr>
          <w:rFonts w:hint="eastAsia" w:ascii="宋体" w:hAnsi="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开标结束后，招标人或者采购代理机构开始查询供应商的信用记录。在此期间，供应商存在不良信用记录的，其投标（报价）将被认定为投标（报价）无效（拒绝其参与政府采购活动）。</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良信用记录指：供应商在中国政府采购网（www.ccgp.gov.cn）被列入政府采购严重违法失信行为记录名单，或在“信用中国”网站（www.creditchina.gov.cn）、“信用江苏”网站（http://credit.jiangsu.gov.cn/）、“信用盐城”网站（http://credit.yancheng.gov.cn/）被列入失信被执行人、重大税收违法失信主体名单或在政府采购活动中存在以下公示期内的失信行为：</w:t>
      </w:r>
      <w:r>
        <w:rPr>
          <w:rFonts w:hint="eastAsia" w:ascii="宋体" w:hAnsi="宋体" w:eastAsia="宋体" w:cs="宋体"/>
          <w:bCs/>
          <w:color w:val="000000"/>
          <w:sz w:val="24"/>
          <w:szCs w:val="24"/>
        </w:rPr>
      </w:r>
      <w:r/>
    </w:p>
    <w:p>
      <w:pPr>
        <w:pStyle w:val="1078"/>
        <w:ind w:firstLine="482"/>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（1）除不可抗力的外，资格预审合格的投标人无故不获取招标文件或者获取招标文件后无故放弃投标，或者投标人在投标截止后无故撤销投标文件等，公示2个月；</w:t>
      </w:r>
      <w:r>
        <w:rPr>
          <w:rFonts w:hint="eastAsia" w:ascii="宋体" w:hAnsi="宋体" w:eastAsia="宋体" w:cs="宋体"/>
          <w:b/>
          <w:bCs w:val="0"/>
          <w:color w:val="000000"/>
          <w:sz w:val="24"/>
          <w:szCs w:val="24"/>
        </w:rPr>
      </w:r>
      <w:r/>
    </w:p>
    <w:p>
      <w:pPr>
        <w:pStyle w:val="1078"/>
        <w:ind w:firstLine="482"/>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（2）递交无竞争力的投标文件的（无竞争力投标是指不以 中标为目的的投标，包括投标报价畸高、投标文件故意漏项缺项、技术方案不符合篇幅要求、无故主动放弃演示、以及故意违反招标文件中已醒目标识的无效投标条款且事先未质疑等情形），公示1个月；</w:t>
      </w:r>
      <w:r>
        <w:rPr>
          <w:rFonts w:hint="eastAsia" w:ascii="宋体" w:hAnsi="宋体" w:eastAsia="宋体" w:cs="宋体"/>
          <w:b/>
          <w:bCs w:val="0"/>
          <w:color w:val="000000"/>
          <w:sz w:val="24"/>
          <w:szCs w:val="24"/>
        </w:rPr>
      </w:r>
      <w:r/>
    </w:p>
    <w:p>
      <w:pPr>
        <w:pStyle w:val="1078"/>
        <w:ind w:firstLine="482"/>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（3）企业一年内4次在全省投诉反映情况不属实，缺乏事实 或法律依据的，公示1个月；</w:t>
      </w:r>
      <w:r>
        <w:rPr>
          <w:rFonts w:hint="eastAsia" w:ascii="宋体" w:hAnsi="宋体" w:eastAsia="宋体" w:cs="宋体"/>
          <w:b/>
          <w:bCs w:val="0"/>
          <w:color w:val="000000"/>
          <w:sz w:val="24"/>
          <w:szCs w:val="24"/>
        </w:rPr>
      </w:r>
      <w:r/>
    </w:p>
    <w:p>
      <w:pPr>
        <w:pStyle w:val="1078"/>
        <w:ind w:firstLine="482"/>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（4）投诉人故意捏造事实、伪造证明材料的，或者以非法手段取得证明材料等进行恶意投诉的，公示3个月。</w:t>
      </w:r>
      <w:r>
        <w:rPr>
          <w:rFonts w:hint="eastAsia" w:ascii="宋体" w:hAnsi="宋体" w:eastAsia="宋体" w:cs="宋体"/>
          <w:b/>
          <w:bCs w:val="0"/>
          <w:color w:val="000000"/>
          <w:sz w:val="24"/>
          <w:szCs w:val="24"/>
        </w:rPr>
      </w:r>
      <w:r/>
    </w:p>
    <w:p>
      <w:pPr>
        <w:pStyle w:val="1078"/>
        <w:ind w:firstLine="482"/>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（5）不同供应商投标文件异常雷同或错误一致，公示1个月。</w:t>
      </w:r>
      <w:r>
        <w:rPr>
          <w:rFonts w:hint="eastAsia" w:ascii="宋体" w:hAnsi="宋体" w:eastAsia="宋体" w:cs="宋体"/>
          <w:b/>
          <w:bCs w:val="0"/>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以联合体形式参加投标的，联合体任何成员存在以上不良信用记录的，联合体投标将被认定为投标无效。</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查询及记录方式：招标人或采购代理机构经办人将查询网页打印存档备查。供应商不良信用记录以招标人或采购代理机构查询结果为准。</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在本招标文件规定的查询时间之后，网站信息发生的任何变更均不再作为评标依据。供应商自行提供的与网站信息不一致的其他证明材料亦不作为资格审查依据。</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合格投标人不足3家的，不得评标。</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.评标</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.1资格审查通过后，招标人或者采购代理机构负责组织评标工作。评标委员会（可简称评委会）负责具体评标事务，并独立履行下列职责：</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（一）审查、评价投标文件是否符合招标文件的商务、技术等实质性要求；</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（二）要求投标人对投标文件有关事项作出澄清或者说明；</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（三）对投标文件进行比较和评价；</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（四）确定中标候选人名单，以及根据招标人委托直接确定中标人；</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（五）向招标人、采购代理机构或者有关部门报告评标中发现的违法行为。</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.2 评标委员会由招标人代表和评审专家组成，成员人数应当为5人以上单数，其中评审专家不得少于成员总数的三分之二。</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.3 评标委员会成员应当履行下列义务：</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（一）遵纪守法，客观、公正、廉洁地履行职责；</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（二）严格遵守评审工作纪律,按照客观、公正、审慎的原则,根据招标文件规定的评审程序、评审方法和评审标准进行独立评审。并对评审意见承担个人责任；</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（三）对评标情况（评审情况）以及在评标过程中获悉的国家秘密、商业秘密负有保密责任；</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（四）参与评标报告的起草；</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（五）配合答复供应商的询问、质疑和投诉等事项；</w:t>
      </w:r>
      <w:r>
        <w:rPr>
          <w:rFonts w:hint="eastAsia" w:ascii="宋体" w:hAnsi="宋体" w:eastAsia="宋体" w:cs="宋体"/>
          <w:bCs/>
          <w:color w:val="000000"/>
          <w:sz w:val="24"/>
          <w:szCs w:val="24"/>
        </w:rPr>
      </w:r>
      <w:r/>
    </w:p>
    <w:p>
      <w:pPr>
        <w:pStyle w:val="107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（六）法律法规规定的其它事宜。</w:t>
      </w:r>
      <w:r>
        <w:rPr>
          <w:rFonts w:hint="eastAsia" w:ascii="宋体" w:hAnsi="宋体" w:eastAsia="宋体" w:cs="宋体"/>
          <w:bCs/>
          <w:color w:val="000000"/>
          <w:sz w:val="24"/>
          <w:szCs w:val="24"/>
        </w:rPr>
      </w:r>
      <w:r/>
    </w:p>
    <w:p>
      <w:pPr>
        <w:pStyle w:val="1082"/>
        <w:ind w:firstLine="480"/>
        <w:spacing w:before="0" w:after="0"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26、评标过程的保密与公正</w:t>
      </w:r>
      <w:r>
        <w:rPr>
          <w:rFonts w:hint="eastAsia" w:ascii="宋体" w:hAnsi="宋体" w:eastAsia="宋体" w:cs="宋体"/>
          <w:b w:val="0"/>
          <w:bCs w:val="0"/>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26.1</w:t>
      </w:r>
      <w:r>
        <w:rPr>
          <w:rFonts w:hint="eastAsia" w:ascii="宋体" w:hAnsi="宋体" w:cs="宋体"/>
          <w:bCs/>
          <w:color w:val="000000"/>
          <w:sz w:val="24"/>
          <w:szCs w:val="24"/>
        </w:rPr>
        <w:t xml:space="preserve">公开开标后，直至签订合同之日止，凡是与审查、澄清、评价和比较投标的有关资料以及授标建议等，</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、评委、招标代理均不得向投标人或与评标无关的其他人员透露。</w:t>
      </w:r>
      <w:r>
        <w:rPr>
          <w:rFonts w:hint="eastAsia" w:ascii="宋体" w:hAnsi="宋体" w:cs="宋体"/>
          <w:bCs/>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26.2在评标过程中，投标人不得以任何行为影响评标过程，否则其投标文件将被作为无效投标文件。</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26.3在评标期间，将设专门人员与投标人联系。</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26.4</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和评标委员会不向落标的投标人解释未中标原因，也不公布评标过程中的相关细节。</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26.5 采用综合评分法的项目，未中标的投标人如需了解自己的评审得分及排序情况，可向</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提出申请。</w:t>
      </w:r>
      <w:r>
        <w:rPr>
          <w:rFonts w:hint="eastAsia" w:ascii="宋体" w:hAnsi="宋体" w:cs="宋体"/>
          <w:color w:val="000000"/>
          <w:sz w:val="24"/>
          <w:szCs w:val="24"/>
        </w:rPr>
      </w:r>
      <w:r/>
    </w:p>
    <w:p>
      <w:pPr>
        <w:pStyle w:val="1082"/>
        <w:ind w:firstLine="480"/>
        <w:spacing w:before="0" w:after="0" w:line="360" w:lineRule="auto"/>
        <w:rPr>
          <w:rFonts w:hint="eastAsia" w:ascii="宋体" w:hAnsi="宋体" w:eastAsia="宋体" w:cs="宋体"/>
          <w:b w:val="0"/>
          <w:bCs w:val="0"/>
          <w:color w:val="000000"/>
          <w:sz w:val="24"/>
          <w:szCs w:val="24"/>
        </w:rPr>
      </w:pPr>
      <w:r/>
      <w:bookmarkStart w:id="144" w:name="_Toc513029232"/>
      <w:r/>
      <w:bookmarkStart w:id="145" w:name="_Toc16938548"/>
      <w:r/>
      <w:bookmarkStart w:id="146" w:name="_Toc20823304"/>
      <w:r>
        <w:rPr>
          <w:rFonts w:hint="eastAsia" w:ascii="宋体" w:hAnsi="宋体" w:eastAsia="宋体" w:cs="宋体"/>
          <w:b w:val="0"/>
          <w:bCs w:val="0"/>
          <w:color w:val="000000"/>
          <w:sz w:val="24"/>
          <w:szCs w:val="24"/>
        </w:rPr>
        <w:t xml:space="preserve">27、投标的澄清</w:t>
      </w:r>
      <w:bookmarkEnd w:id="144"/>
      <w:r/>
      <w:bookmarkEnd w:id="145"/>
      <w:r/>
      <w:bookmarkEnd w:id="146"/>
      <w:r>
        <w:rPr>
          <w:rFonts w:hint="eastAsia" w:ascii="宋体" w:hAnsi="宋体" w:eastAsia="宋体" w:cs="宋体"/>
          <w:b w:val="0"/>
          <w:bCs w:val="0"/>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27.1评标期间，为有助于对投标文件的审查、评价和比较，评委会有权以书面形式要求投标人对其投标文件进行澄清，但并非对每个投标人都作澄清要求。</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27.2接到评委会澄清要求的投标人应派人按评委会通知做出书面澄清，书面澄清的内容须由投标人法人或授权代表签署并加盖投标人公章，并作为投标文件的补充部分，但投标的价格和实质性的内容不得做任何更改（发送澄清文件扫描件到</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指定邮箱）。</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27.3 接到评委会澄清要求的投标人如未按规定做出澄清，其风险由投标人自行承担。</w:t>
      </w:r>
      <w:r>
        <w:rPr>
          <w:rFonts w:hint="eastAsia" w:ascii="宋体" w:hAnsi="宋体" w:cs="宋体"/>
          <w:color w:val="000000"/>
          <w:sz w:val="24"/>
          <w:szCs w:val="24"/>
        </w:rPr>
      </w:r>
      <w:r/>
    </w:p>
    <w:p>
      <w:pPr>
        <w:pStyle w:val="1082"/>
        <w:ind w:firstLine="480"/>
        <w:spacing w:before="0" w:after="0" w:line="360" w:lineRule="auto"/>
        <w:rPr>
          <w:rFonts w:hint="eastAsia" w:ascii="宋体" w:hAnsi="宋体" w:eastAsia="宋体" w:cs="宋体"/>
          <w:b w:val="0"/>
          <w:bCs w:val="0"/>
          <w:color w:val="000000"/>
          <w:sz w:val="24"/>
          <w:szCs w:val="24"/>
        </w:rPr>
      </w:pPr>
      <w:r/>
      <w:bookmarkStart w:id="147" w:name="_Toc20823305"/>
      <w:r/>
      <w:bookmarkStart w:id="148" w:name="_Toc513029233"/>
      <w:r/>
      <w:bookmarkStart w:id="149" w:name="_Toc16938549"/>
      <w:r>
        <w:rPr>
          <w:rFonts w:hint="eastAsia" w:ascii="宋体" w:hAnsi="宋体" w:eastAsia="宋体" w:cs="宋体"/>
          <w:b w:val="0"/>
          <w:bCs w:val="0"/>
          <w:color w:val="000000"/>
          <w:sz w:val="24"/>
          <w:szCs w:val="24"/>
        </w:rPr>
        <w:t xml:space="preserve">28、对投标文件的评审</w:t>
      </w:r>
      <w:bookmarkEnd w:id="147"/>
      <w:r/>
      <w:bookmarkEnd w:id="148"/>
      <w:r/>
      <w:bookmarkEnd w:id="149"/>
      <w:r>
        <w:rPr>
          <w:rFonts w:hint="eastAsia" w:ascii="宋体" w:hAnsi="宋体" w:eastAsia="宋体" w:cs="宋体"/>
          <w:b w:val="0"/>
          <w:bCs w:val="0"/>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28.1</w:t>
      </w:r>
      <w:r>
        <w:rPr>
          <w:rFonts w:hint="eastAsia" w:ascii="宋体" w:hAnsi="宋体" w:cs="宋体"/>
          <w:bCs/>
          <w:color w:val="000000"/>
          <w:sz w:val="24"/>
          <w:szCs w:val="24"/>
        </w:rPr>
        <w:t xml:space="preserve">符合性检查：依据招标文件的规定，从投标文件的有效性、完整性和对招标文件的响应程度进行审查，以确定是否对招标文件的实质性要求作出响应。</w:t>
      </w:r>
      <w:r>
        <w:rPr>
          <w:rFonts w:hint="eastAsia" w:ascii="宋体" w:hAnsi="宋体" w:cs="宋体"/>
          <w:bCs/>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cs="宋体"/>
          <w:bCs/>
          <w:color w:val="000000"/>
          <w:sz w:val="24"/>
          <w:szCs w:val="24"/>
        </w:rPr>
        <w:t xml:space="preserve">评委决定投标文件的响应性只根据投标文件本身的内容，而不寻求外部的证据。</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28.3</w:t>
      </w:r>
      <w:r>
        <w:rPr>
          <w:rFonts w:hint="eastAsia" w:ascii="宋体" w:hAnsi="宋体" w:cs="宋体"/>
          <w:bCs/>
          <w:color w:val="000000"/>
          <w:sz w:val="24"/>
          <w:szCs w:val="24"/>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28.4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28.5</w:t>
      </w:r>
      <w:r>
        <w:rPr>
          <w:rFonts w:hint="eastAsia" w:ascii="宋体" w:hAnsi="宋体" w:cs="宋体"/>
          <w:bCs/>
          <w:color w:val="000000"/>
          <w:sz w:val="24"/>
          <w:szCs w:val="24"/>
        </w:rPr>
        <w:t xml:space="preserve">评委会将按上述修正错误的方法调整投标文件中的投标报价，调整后的价格应对投标人具有约束力。如果投标人不接受修正后的价格，则其投标将被拒绝。</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28.6</w:t>
      </w:r>
      <w:r>
        <w:rPr>
          <w:rFonts w:hint="eastAsia" w:ascii="宋体" w:hAnsi="宋体" w:cs="宋体"/>
          <w:bCs/>
          <w:color w:val="000000"/>
          <w:sz w:val="24"/>
          <w:szCs w:val="24"/>
        </w:rPr>
        <w:t xml:space="preserve">评委会将允许修正投标文件中不构成重大偏离的、微小的、非正规的、不一致的或不规则的地方，但这些修改不能影响任何投标人相应的名次排列。</w:t>
      </w:r>
      <w:r>
        <w:rPr>
          <w:rFonts w:hint="eastAsia" w:ascii="宋体" w:hAnsi="宋体" w:cs="宋体"/>
          <w:bCs/>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28.7</w:t>
      </w:r>
      <w:r>
        <w:rPr>
          <w:rFonts w:hint="eastAsia" w:ascii="宋体" w:hAnsi="宋体" w:cs="宋体"/>
          <w:b/>
          <w:color w:val="000000"/>
          <w:sz w:val="24"/>
          <w:szCs w:val="24"/>
        </w:rPr>
        <w:t xml:space="preserve">采用最低评标价法的采购项目，</w:t>
      </w:r>
      <w:r>
        <w:rPr>
          <w:rFonts w:hint="eastAsia" w:ascii="宋体" w:hAnsi="宋体" w:cs="宋体"/>
          <w:color w:val="000000"/>
          <w:sz w:val="24"/>
          <w:szCs w:val="24"/>
        </w:rPr>
        <w:t xml:space="preserve">提供相同品牌产品的不同投标人参加同一合同项下投标的，以其中通过资格审查、符合性审查且报价最低的参加评标；报价相同的，由</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或者</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委托评标委员会按照招标文件规定的方式确定一个参加评标的投标人，招标文件未规定的采取随机抽取方式确定，其他投标无效。</w:t>
      </w:r>
      <w:r>
        <w:rPr>
          <w:rFonts w:hint="eastAsia" w:ascii="宋体" w:hAnsi="宋体" w:cs="宋体"/>
          <w:color w:val="000000"/>
          <w:sz w:val="24"/>
          <w:szCs w:val="24"/>
        </w:rPr>
      </w:r>
      <w:r/>
    </w:p>
    <w:p>
      <w:pPr>
        <w:pStyle w:val="1078"/>
        <w:ind w:firstLine="482"/>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使用综合评分法的采购项目，</w:t>
      </w:r>
      <w:r>
        <w:rPr>
          <w:rFonts w:hint="eastAsia" w:ascii="宋体" w:hAnsi="宋体" w:cs="宋体"/>
          <w:color w:val="000000"/>
          <w:sz w:val="24"/>
          <w:szCs w:val="24"/>
        </w:rPr>
        <w:t xml:space="preserve">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或者</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 w:val="24"/>
          <w:szCs w:val="24"/>
        </w:rPr>
      </w:r>
      <w:r/>
    </w:p>
    <w:p>
      <w:pPr>
        <w:pStyle w:val="1078"/>
        <w:ind w:firstLine="482"/>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非单一产品采购项目，</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应当根据采购项目技术构成、产品价格比重等合理确定核心产品，并在招标文件中载明。多家投标人提供的核心产品品牌相同的，按前两款规定处理。(87号令第31条)</w:t>
      </w:r>
      <w:r>
        <w:rPr>
          <w:rFonts w:hint="eastAsia" w:ascii="宋体" w:hAnsi="宋体" w:cs="宋体"/>
          <w:color w:val="000000"/>
          <w:sz w:val="24"/>
          <w:szCs w:val="24"/>
        </w:rPr>
      </w:r>
      <w:r/>
    </w:p>
    <w:p>
      <w:pPr>
        <w:pStyle w:val="1082"/>
        <w:ind w:firstLine="480"/>
        <w:spacing w:before="0" w:after="0" w:line="360" w:lineRule="auto"/>
        <w:rPr>
          <w:rFonts w:hint="eastAsia" w:ascii="宋体" w:hAnsi="宋体" w:eastAsia="宋体" w:cs="宋体"/>
          <w:b w:val="0"/>
          <w:bCs w:val="0"/>
          <w:color w:val="000000"/>
          <w:sz w:val="24"/>
          <w:szCs w:val="24"/>
        </w:rPr>
      </w:pPr>
      <w:r/>
      <w:bookmarkStart w:id="150" w:name="_Toc513029234"/>
      <w:r/>
      <w:bookmarkStart w:id="151" w:name="_Toc20823306"/>
      <w:r/>
      <w:bookmarkStart w:id="152" w:name="_Toc16938550"/>
      <w:r>
        <w:rPr>
          <w:rFonts w:hint="eastAsia" w:ascii="宋体" w:hAnsi="宋体" w:eastAsia="宋体" w:cs="宋体"/>
          <w:b w:val="0"/>
          <w:bCs w:val="0"/>
          <w:color w:val="000000"/>
          <w:sz w:val="24"/>
          <w:szCs w:val="24"/>
        </w:rPr>
        <w:t xml:space="preserve">29、</w:t>
      </w:r>
      <w:bookmarkEnd w:id="150"/>
      <w:r/>
      <w:bookmarkEnd w:id="151"/>
      <w:r/>
      <w:bookmarkEnd w:id="152"/>
      <w:r>
        <w:rPr>
          <w:rFonts w:hint="eastAsia" w:ascii="宋体" w:hAnsi="宋体" w:eastAsia="宋体" w:cs="宋体"/>
          <w:b w:val="0"/>
          <w:bCs w:val="0"/>
          <w:color w:val="000000"/>
          <w:sz w:val="24"/>
          <w:szCs w:val="24"/>
        </w:rPr>
        <w:t xml:space="preserve">无效投标条款和废标条款</w:t>
      </w:r>
      <w:r>
        <w:rPr>
          <w:rFonts w:hint="eastAsia" w:ascii="宋体" w:hAnsi="宋体" w:eastAsia="宋体" w:cs="宋体"/>
          <w:b w:val="0"/>
          <w:bCs w:val="0"/>
          <w:color w:val="000000"/>
          <w:sz w:val="24"/>
          <w:szCs w:val="24"/>
        </w:rPr>
      </w:r>
      <w:r/>
    </w:p>
    <w:p>
      <w:pPr>
        <w:pStyle w:val="1078"/>
        <w:ind w:firstLine="480"/>
        <w:spacing w:line="360" w:lineRule="auto"/>
        <w:rPr>
          <w:rFonts w:hint="eastAsia" w:ascii="宋体" w:hAnsi="宋体" w:cs="宋体"/>
          <w:bCs/>
          <w:color w:val="000000"/>
          <w:sz w:val="24"/>
          <w:szCs w:val="24"/>
        </w:rPr>
      </w:pPr>
      <w:r/>
      <w:bookmarkStart w:id="153" w:name="_Toc16938551"/>
      <w:r/>
      <w:bookmarkStart w:id="154" w:name="_Toc20823307"/>
      <w:r/>
      <w:bookmarkStart w:id="155" w:name="_Toc513029235"/>
      <w:r>
        <w:rPr>
          <w:rFonts w:hint="eastAsia" w:ascii="宋体" w:hAnsi="宋体" w:cs="宋体"/>
          <w:bCs/>
          <w:color w:val="000000"/>
          <w:sz w:val="24"/>
          <w:szCs w:val="24"/>
        </w:rPr>
        <w:t xml:space="preserve">29.1无效投标条款</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29.1.1投标人未按照招标文件要求制作、加密、发送电子投标文件的；</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29.1.2</w:t>
      </w:r>
      <w:r>
        <w:rPr>
          <w:rFonts w:hint="eastAsia" w:ascii="宋体" w:hAnsi="宋体" w:cs="宋体"/>
          <w:color w:val="000000"/>
          <w:sz w:val="24"/>
          <w:szCs w:val="24"/>
        </w:rPr>
        <w:t xml:space="preserve">投标文件未加密的，或者在规定时段内未发送解密密码的；</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29.1.3投标人在报价时采用选择性报价；</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29.1.4投标人不具备招标文件中规定资格要求的；</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29.1.5投标人的报价超过了采购预算或最高限价的；</w:t>
      </w:r>
      <w:r>
        <w:rPr>
          <w:rFonts w:hint="eastAsia" w:ascii="宋体" w:hAnsi="宋体" w:cs="宋体"/>
          <w:bCs/>
          <w:color w:val="000000"/>
          <w:sz w:val="24"/>
          <w:szCs w:val="24"/>
        </w:rPr>
      </w:r>
      <w:r/>
    </w:p>
    <w:p>
      <w:pPr>
        <w:pStyle w:val="1078"/>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29.1.6未通过符合性检查的；</w:t>
      </w:r>
      <w:r>
        <w:rPr>
          <w:rFonts w:hint="eastAsia" w:ascii="宋体" w:hAnsi="宋体" w:cs="宋体"/>
          <w:bCs/>
          <w:i/>
          <w:color w:val="000000"/>
          <w:sz w:val="24"/>
          <w:szCs w:val="24"/>
          <w:u w:val="single"/>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29.1.7不符合招标文件中规定的其他实质性要求和条件的；</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29.1.8投标人串通投标；</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29.1.9投标文件含有</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不能接受的附加条件的。</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29.1.11投标文件未按照招标文件要求加盖公章。</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29.1.12其他法律、法规及本招标文件规定的属无效投标的情形。</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29.2废标条款：                                                                                                                                         </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29.2.1符合专业条件的供应商或者对招标文件作实质响应的供应商不足三家的；</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29.2.2出现影响采购公正的违法、违规行为的；</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29.2.3因重大变故，采购任务取消的；</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29.2.4评标委员会认定招标文件存在歧义、重大缺陷导致评审工作无法进行。</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29.3 投标截止时间结束后参加投标的供应商不足三家的处理：</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29.3.1如出现投标截止时间结束后参加投标的供应商或者在评标期间对招标文件做出实质响应的供应商不足三家情况，按财政部第八十七号令第四十三条的规定执行。</w:t>
      </w:r>
      <w:r>
        <w:rPr>
          <w:rFonts w:hint="eastAsia" w:ascii="宋体" w:hAnsi="宋体" w:cs="宋体"/>
          <w:bCs/>
          <w:color w:val="000000"/>
          <w:sz w:val="24"/>
          <w:szCs w:val="24"/>
        </w:rPr>
      </w:r>
      <w:r/>
    </w:p>
    <w:p>
      <w:pPr>
        <w:pStyle w:val="1081"/>
        <w:ind w:firstLine="482"/>
        <w:spacing w:before="0" w:after="0" w:line="360" w:lineRule="auto"/>
        <w:rPr>
          <w:rFonts w:hint="eastAsia" w:ascii="宋体" w:hAnsi="宋体" w:cs="宋体"/>
          <w:color w:val="000000"/>
          <w:sz w:val="24"/>
          <w:szCs w:val="24"/>
        </w:rPr>
      </w:pPr>
      <w:r/>
      <w:bookmarkStart w:id="156" w:name="_Toc120614219"/>
      <w:r>
        <w:rPr>
          <w:rFonts w:hint="eastAsia" w:ascii="宋体" w:hAnsi="宋体" w:cs="宋体"/>
          <w:color w:val="000000"/>
          <w:sz w:val="24"/>
          <w:szCs w:val="24"/>
        </w:rPr>
        <w:t xml:space="preserve">六、</w:t>
      </w:r>
      <w:bookmarkEnd w:id="153"/>
      <w:r/>
      <w:bookmarkEnd w:id="154"/>
      <w:r/>
      <w:bookmarkEnd w:id="155"/>
      <w:r>
        <w:rPr>
          <w:rFonts w:hint="eastAsia" w:ascii="宋体" w:hAnsi="宋体" w:cs="宋体"/>
          <w:color w:val="000000"/>
          <w:sz w:val="24"/>
          <w:szCs w:val="24"/>
        </w:rPr>
        <w:t xml:space="preserve">定标</w:t>
      </w:r>
      <w:bookmarkEnd w:id="156"/>
      <w:r>
        <w:rPr>
          <w:rFonts w:hint="eastAsia" w:ascii="宋体" w:hAnsi="宋体" w:cs="宋体"/>
          <w:color w:val="000000"/>
          <w:sz w:val="24"/>
          <w:szCs w:val="24"/>
        </w:rPr>
      </w:r>
      <w:r/>
    </w:p>
    <w:p>
      <w:pPr>
        <w:pStyle w:val="107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确定中标单位</w:t>
      </w:r>
      <w:r>
        <w:rPr>
          <w:rFonts w:hint="eastAsia" w:ascii="宋体" w:hAnsi="宋体" w:eastAsia="宋体" w:cs="宋体"/>
          <w:b/>
          <w:bCs/>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.1 采购代理机构应当在评标结束后2个工作日内将评标报告送</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应当自收到评标报告之日起5个工作日内，在评标报告确定的中标候选人名单中按顺序确定中标人。中标候选人并列的，由</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按照招标文件规定的方式确定中标人；招标文件未规定的，采取随机抽取的方式确定。</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在收到评标报告5个工作日内未按评标报告推荐的中标候选人顺序确定中标人，又不能说明合法理由的，视同按评标报告推荐的顺序确定排名第一的中标候选人为中标人。</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.3 中标供应商确定后，中标结果将在</w:t>
      </w:r>
      <w:r>
        <w:rPr>
          <w:rFonts w:hint="eastAsia" w:ascii="宋体" w:hAnsi="宋体" w:eastAsia="宋体" w:cs="宋体"/>
          <w:color w:val="000000"/>
          <w:sz w:val="24"/>
          <w:szCs w:val="24"/>
          <w:lang w:val="en-US" w:eastAsia="zh-CN"/>
        </w:rPr>
        <w:t xml:space="preserve">“中国政府采购网”、“江苏政府采购网”、“盐城市政府采购网”、“江苏省公共资源交易网” </w:t>
      </w:r>
      <w:r>
        <w:rPr>
          <w:rFonts w:hint="eastAsia" w:ascii="宋体" w:hAnsi="宋体" w:eastAsia="宋体" w:cs="宋体"/>
          <w:color w:val="000000"/>
          <w:sz w:val="24"/>
          <w:szCs w:val="24"/>
          <w:highlight w:val="none"/>
        </w:rPr>
        <w:t xml:space="preserve">平台进行公告。</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.4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（一）提供虚假材料谋取中标、成交的；</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（二）采取不正当手段诋毁、排挤其他供应商的；</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、其他供应商或者采购代理机构恶意串通的；</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（四）向</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、采购代理机构行贿或者提供其他不正当利益的；</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（五）在招标</w:t>
      </w:r>
      <w:r>
        <w:rPr>
          <w:rFonts w:hint="eastAsia" w:ascii="宋体" w:hAnsi="宋体" w:eastAsia="宋体" w:cs="宋体"/>
          <w:color w:val="000000"/>
          <w:sz w:val="24"/>
          <w:szCs w:val="24"/>
          <w:highlight w:val="none"/>
          <w:lang w:eastAsia="zh-CN"/>
        </w:rPr>
        <w:t xml:space="preserve">招标过程</w:t>
      </w:r>
      <w:r>
        <w:rPr>
          <w:rFonts w:hint="eastAsia" w:ascii="宋体" w:hAnsi="宋体" w:eastAsia="宋体" w:cs="宋体"/>
          <w:color w:val="000000"/>
          <w:sz w:val="24"/>
          <w:szCs w:val="24"/>
          <w:highlight w:val="none"/>
        </w:rPr>
        <w:t xml:space="preserve">中与</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进行协商谈判的；</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（六）拒绝有关部门监督检查或者提供虚假情况的。</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供应商有前款第（一）至（六）项情形之一的，中标无效。</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对有严重失信行为的供应商（社会法人），依法禁止参加政府采购活动，并不作为政府购买服务对象（中标无效）。</w:t>
      </w:r>
      <w:r>
        <w:rPr>
          <w:rFonts w:hint="eastAsia" w:ascii="宋体" w:hAnsi="宋体" w:eastAsia="宋体" w:cs="宋体"/>
          <w:color w:val="000000"/>
          <w:sz w:val="24"/>
          <w:szCs w:val="24"/>
          <w:highlight w:val="none"/>
        </w:rPr>
      </w:r>
      <w:r/>
    </w:p>
    <w:p>
      <w:pPr>
        <w:pStyle w:val="1078"/>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rPr>
        <w:t xml:space="preserve">.质疑处理及投诉</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.1 供应商认为</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过程</w:t>
      </w:r>
      <w:r>
        <w:rPr>
          <w:rFonts w:hint="eastAsia" w:ascii="宋体" w:hAnsi="宋体" w:eastAsia="宋体" w:cs="宋体"/>
          <w:color w:val="000000"/>
          <w:sz w:val="24"/>
          <w:szCs w:val="24"/>
          <w:highlight w:val="none"/>
          <w:lang w:eastAsia="zh-CN"/>
        </w:rPr>
        <w:t xml:space="preserve">或成交</w:t>
      </w:r>
      <w:r>
        <w:rPr>
          <w:rFonts w:hint="eastAsia" w:ascii="宋体" w:hAnsi="宋体" w:eastAsia="宋体" w:cs="宋体"/>
          <w:color w:val="000000"/>
          <w:sz w:val="24"/>
          <w:szCs w:val="24"/>
          <w:highlight w:val="none"/>
        </w:rPr>
        <w:t xml:space="preserve">结果使自己的权益受到损害的，须在知道或者应知其权益受到损害之日起七个工作日内，以书面形式送达的方式向</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或采购代理机构提出质疑。对</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文件提出质疑的，应当在获取</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文件或者</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文件公告期限届满之日起7个工作日内提出。非书面形式、逾期（以</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或采购代理机构收悉时间为准）提交以及匿名的质疑将不予受理。已参加投标供应商不得就</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文件内容提出质疑。</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.2 质疑函应当包括下列内容：</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（一）质疑供应商的名称、地址、邮编、联系人、联系电话；</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（二）质疑项目名称、编号；</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（三）具体</w:t>
      </w:r>
      <w:r>
        <w:rPr>
          <w:rFonts w:hint="eastAsia" w:ascii="宋体" w:hAnsi="宋体" w:eastAsia="宋体" w:cs="宋体"/>
          <w:color w:val="000000"/>
          <w:sz w:val="24"/>
          <w:szCs w:val="24"/>
          <w:highlight w:val="none"/>
          <w:lang w:eastAsia="zh-CN"/>
        </w:rPr>
        <w:t xml:space="preserve">、明确</w:t>
      </w:r>
      <w:r>
        <w:rPr>
          <w:rFonts w:hint="eastAsia" w:ascii="宋体" w:hAnsi="宋体" w:eastAsia="宋体" w:cs="宋体"/>
          <w:color w:val="000000"/>
          <w:sz w:val="24"/>
          <w:szCs w:val="24"/>
          <w:highlight w:val="none"/>
        </w:rPr>
        <w:t xml:space="preserve">的质疑事项</w:t>
      </w:r>
      <w:r>
        <w:rPr>
          <w:rFonts w:hint="eastAsia" w:ascii="宋体" w:hAnsi="宋体" w:eastAsia="宋体" w:cs="宋体"/>
          <w:color w:val="000000"/>
          <w:sz w:val="24"/>
          <w:szCs w:val="24"/>
          <w:highlight w:val="none"/>
          <w:lang w:eastAsia="zh-CN"/>
        </w:rPr>
        <w:t xml:space="preserve">和与质疑事项相关的请求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（四）认为自己合法权益受到损害或可能受到损害的相关证据材料、法律依据；</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（五）提起质疑的日期；</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（六）质疑函应当署名：质疑人为自然人的，应当由本人签字并附有效身份证明；质疑人为法人或其他组织的，应当由法定代表人签字并加盖单位公章。供应商委托代理质疑的，应当向</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提交授权委托书，并载明委托代理的具体权限和事项。</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供应商未按上述要求提交的质疑函（不接受传真、电子邮件等方式）</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有权不予受理。未参加投标的供应商或在投标活动中本身权益未受到损害或从投标活动中受益的供应商所提出的质疑也不予受理。</w:t>
      </w:r>
      <w:r>
        <w:rPr>
          <w:rFonts w:hint="eastAsia" w:ascii="宋体" w:hAnsi="宋体" w:eastAsia="宋体" w:cs="宋体"/>
          <w:color w:val="000000"/>
          <w:sz w:val="24"/>
          <w:szCs w:val="24"/>
          <w:highlight w:val="none"/>
        </w:rPr>
      </w:r>
      <w:r/>
    </w:p>
    <w:p>
      <w:pPr>
        <w:pStyle w:val="1078"/>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供应商认为</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过程、中标或者成交结果使自己的权益受到损害的，应当在法定质疑期内一次性提出针对同一采购程序环节的质疑。两次或多次对同一采购程序环节提出的质疑，</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、采购代理机构将拒收。</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.3 为保证所有当事人的合法权益，按照谁主张，谁举证的规则，供应商提出质疑时，必须提供使自己的权益受到损害的证据（权威部门的证明等有力证据）。供应商未能提供相关证据的，采购代理机构将告知提供，如供应商未在有效质疑期内进行补充，采购代理机构将不予受理。</w:t>
      </w:r>
      <w:r>
        <w:rPr>
          <w:rFonts w:hint="eastAsia" w:ascii="宋体" w:hAnsi="宋体" w:eastAsia="宋体" w:cs="宋体"/>
          <w:color w:val="000000"/>
          <w:sz w:val="24"/>
          <w:szCs w:val="24"/>
          <w:highlight w:val="none"/>
        </w:rPr>
      </w:r>
      <w:r/>
    </w:p>
    <w:p>
      <w:pPr>
        <w:pStyle w:val="1078"/>
        <w:ind w:firstLine="46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收到质疑函后，将对质疑的形式和内容进行审查，如质疑函内容、格式不符合规定，</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将告知质疑人进行补正。</w:t>
      </w:r>
      <w:r>
        <w:rPr>
          <w:rFonts w:hint="eastAsia" w:ascii="宋体" w:hAnsi="宋体" w:eastAsia="宋体" w:cs="宋体"/>
          <w:color w:val="000000"/>
          <w:sz w:val="24"/>
          <w:szCs w:val="24"/>
          <w:highlight w:val="none"/>
        </w:rPr>
      </w:r>
      <w:r/>
    </w:p>
    <w:p>
      <w:pPr>
        <w:pStyle w:val="1078"/>
        <w:ind w:firstLine="46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.5质疑人应当在法定质疑期限内进行补正并重新提交质疑函，拒不补正或者在法定期限内未重新提交质疑函的，为无效质疑，</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有权不予受理。</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.6供应商对评标结果提出质疑的，</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仅就投标文件（不含样品）本身及评审的相关内容进行核查，也可以要求被质疑方提供相关证明。</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.7对于内容、格式符合规定的质疑函，</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或采购代理机构将在收到投标供应商的书面质疑后七个工作日内作出答复，但答复的内容不得涉及商业秘密。</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.8 投标人提出书面质疑必须</w:t>
      </w:r>
      <w:r>
        <w:rPr>
          <w:rFonts w:hint="eastAsia" w:ascii="宋体" w:hAnsi="宋体" w:eastAsia="宋体" w:cs="宋体"/>
          <w:color w:val="000000"/>
          <w:sz w:val="24"/>
          <w:szCs w:val="24"/>
          <w:highlight w:val="none"/>
          <w:lang w:eastAsia="zh-CN"/>
        </w:rPr>
        <w:t xml:space="preserve">合法合规、</w:t>
      </w:r>
      <w:r>
        <w:rPr>
          <w:rFonts w:hint="eastAsia" w:ascii="宋体" w:hAnsi="宋体" w:eastAsia="宋体" w:cs="宋体"/>
          <w:color w:val="000000"/>
          <w:sz w:val="24"/>
          <w:szCs w:val="24"/>
          <w:highlight w:val="none"/>
        </w:rPr>
        <w:t xml:space="preserve">有理有据，不得恶意质疑或提交虚假质疑。否则，一经查实，</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有权依据政府采购的有关规定，报请政府采购监管部门对该投标人进行相应的行政处罚，并扣减其诚信记录分。</w:t>
      </w:r>
      <w:r>
        <w:rPr>
          <w:rFonts w:hint="eastAsia" w:ascii="宋体" w:hAnsi="宋体" w:eastAsia="宋体" w:cs="宋体"/>
          <w:color w:val="000000"/>
          <w:sz w:val="24"/>
          <w:szCs w:val="24"/>
          <w:highlight w:val="none"/>
        </w:rPr>
      </w:r>
      <w:r/>
    </w:p>
    <w:p>
      <w:pPr>
        <w:pStyle w:val="10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.9 质疑供应商对</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、采购代理机构的答复不满意或者</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、采购代理机构未在规定的时间内作出答复的，可以在答复期满后十五个工作日内向同级政府采购监督管理部门投诉。</w:t>
      </w:r>
      <w:r>
        <w:rPr>
          <w:rFonts w:hint="eastAsia" w:ascii="宋体" w:hAnsi="宋体" w:eastAsia="宋体" w:cs="宋体"/>
          <w:color w:val="000000"/>
          <w:sz w:val="24"/>
          <w:szCs w:val="24"/>
          <w:highlight w:val="none"/>
        </w:rPr>
      </w:r>
      <w:r/>
    </w:p>
    <w:p>
      <w:pPr>
        <w:pStyle w:val="1082"/>
        <w:ind w:firstLine="480"/>
        <w:spacing w:before="0" w:after="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32、中标通知书</w:t>
      </w:r>
      <w:r>
        <w:rPr>
          <w:rFonts w:hint="eastAsia" w:ascii="宋体" w:hAnsi="宋体" w:eastAsia="宋体" w:cs="宋体"/>
          <w:b w:val="0"/>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32.l</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中标结果确定后，</w:t>
      </w: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将向中标供应商发出中标通知书。</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32.2中标通知书将是合同的一个组成部分。对</w:t>
      </w: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和中标供应商均具有法律效力。中标通知书发出后，</w:t>
      </w: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改变中标结果的，或者中标供应商放弃中标项目的，应当依法承担法律责任。</w:t>
      </w:r>
      <w:r>
        <w:rPr>
          <w:rFonts w:hint="eastAsia" w:ascii="宋体" w:hAnsi="宋体" w:eastAsia="宋体" w:cs="宋体"/>
          <w:color w:val="000000"/>
          <w:sz w:val="24"/>
          <w:szCs w:val="24"/>
        </w:rPr>
      </w:r>
      <w:r/>
    </w:p>
    <w:p>
      <w:pPr>
        <w:pStyle w:val="1081"/>
        <w:ind w:firstLine="482"/>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七、合同</w:t>
      </w:r>
      <w:bookmarkEnd w:id="142"/>
      <w:r>
        <w:rPr>
          <w:rFonts w:hint="eastAsia" w:ascii="宋体" w:hAnsi="宋体" w:cs="宋体"/>
          <w:color w:val="000000"/>
          <w:sz w:val="24"/>
          <w:szCs w:val="24"/>
        </w:rPr>
        <w:t xml:space="preserve">签订相关事项</w:t>
      </w:r>
      <w:r>
        <w:rPr>
          <w:rFonts w:hint="eastAsia" w:ascii="宋体" w:hAnsi="宋体" w:cs="宋体"/>
          <w:color w:val="000000"/>
          <w:sz w:val="24"/>
          <w:szCs w:val="24"/>
        </w:rPr>
      </w:r>
      <w:r/>
    </w:p>
    <w:p>
      <w:pPr>
        <w:pStyle w:val="1082"/>
        <w:ind w:firstLine="480"/>
        <w:spacing w:before="0" w:after="0" w:line="360" w:lineRule="auto"/>
        <w:rPr>
          <w:rFonts w:hint="eastAsia" w:ascii="宋体" w:hAnsi="宋体" w:eastAsia="宋体" w:cs="宋体"/>
          <w:b w:val="0"/>
          <w:color w:val="000000"/>
          <w:sz w:val="24"/>
          <w:szCs w:val="24"/>
        </w:rPr>
      </w:pPr>
      <w:r/>
      <w:bookmarkEnd w:id="140"/>
      <w:r/>
      <w:bookmarkEnd w:id="141"/>
      <w:r/>
      <w:bookmarkEnd w:id="143"/>
      <w:r/>
      <w:bookmarkStart w:id="157" w:name="_Toc513029237"/>
      <w:r/>
      <w:bookmarkStart w:id="158" w:name="_Toc20823309"/>
      <w:r/>
      <w:bookmarkStart w:id="159" w:name="_Toc16938553"/>
      <w:r>
        <w:rPr>
          <w:rFonts w:hint="eastAsia" w:ascii="宋体" w:hAnsi="宋体" w:eastAsia="宋体" w:cs="宋体"/>
          <w:b w:val="0"/>
          <w:color w:val="000000"/>
          <w:sz w:val="24"/>
          <w:szCs w:val="24"/>
        </w:rPr>
        <w:t xml:space="preserve">33. 签订合同</w:t>
      </w:r>
      <w:r>
        <w:rPr>
          <w:rFonts w:hint="eastAsia" w:ascii="宋体" w:hAnsi="宋体" w:eastAsia="宋体" w:cs="宋体"/>
          <w:b w:val="0"/>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33</w:t>
      </w:r>
      <w:r>
        <w:rPr>
          <w:rFonts w:hint="eastAsia" w:ascii="宋体" w:hAnsi="宋体" w:cs="宋体"/>
          <w:color w:val="000000"/>
          <w:sz w:val="24"/>
          <w:szCs w:val="24"/>
        </w:rPr>
        <w:t xml:space="preserve">.l中标供应商应按中标通知书规定的时间、地点,按照招标文件确定的事项与</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签订政府采购合同，且不得迟于中标通知书发出之日起十五日内，由此给</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造成损失的，中标供应商还应承担赔偿责任。</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33.3 签订合同后，中标供应商不得将货物及其他相关服务进行转包。未经</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同意，中标供应商也不得采用分包的形式履行合同，否则</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有权终止合同，中标供应商的履约保证金将不予退还。转包或分包造成</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损失的，中标供应商应承担相应赔偿责任。</w:t>
      </w:r>
      <w:r>
        <w:rPr>
          <w:rFonts w:hint="eastAsia" w:ascii="宋体" w:hAnsi="宋体" w:cs="宋体"/>
          <w:color w:val="000000"/>
          <w:sz w:val="24"/>
          <w:szCs w:val="24"/>
        </w:rPr>
      </w:r>
      <w:r/>
    </w:p>
    <w:p>
      <w:pPr>
        <w:pStyle w:val="1078"/>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33.4中标或者成交后无正当理由拒不与</w:t>
      </w:r>
      <w:r>
        <w:rPr>
          <w:rFonts w:hint="eastAsia" w:ascii="宋体" w:hAnsi="宋体" w:cs="宋体"/>
          <w:b/>
          <w:bCs/>
          <w:color w:val="000000"/>
          <w:sz w:val="24"/>
          <w:szCs w:val="24"/>
          <w:lang w:eastAsia="zh-CN"/>
        </w:rPr>
        <w:t xml:space="preserve">招标人</w:t>
      </w:r>
      <w:r>
        <w:rPr>
          <w:rFonts w:hint="eastAsia" w:ascii="宋体" w:hAnsi="宋体" w:cs="宋体"/>
          <w:b/>
          <w:bCs/>
          <w:color w:val="000000"/>
          <w:sz w:val="24"/>
          <w:szCs w:val="24"/>
        </w:rPr>
        <w:t xml:space="preserve">签订政府采购合同的，将被列入不良行为记录名单，在一至三年内禁止参加政府采购活动。</w:t>
      </w:r>
      <w:r>
        <w:rPr>
          <w:rFonts w:hint="eastAsia" w:ascii="宋体" w:hAnsi="宋体" w:cs="宋体"/>
          <w:b/>
          <w:bCs/>
          <w:color w:val="000000"/>
          <w:sz w:val="24"/>
          <w:szCs w:val="24"/>
        </w:rPr>
      </w:r>
      <w:r/>
    </w:p>
    <w:p>
      <w:pPr>
        <w:pStyle w:val="1082"/>
        <w:ind w:firstLine="480"/>
        <w:spacing w:before="0" w:after="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34、货物和服务的追加、减少和添购。</w:t>
      </w:r>
      <w:r>
        <w:rPr>
          <w:rFonts w:hint="eastAsia" w:ascii="宋体" w:hAnsi="宋体" w:eastAsia="宋体" w:cs="宋体"/>
          <w:b w:val="0"/>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34.1政府采购合同履行中，</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需追加与合同标的相同的货物和服务的，在不改变合同其他条款的前提下，可以与中标供应商协商签订补充合同，但所有补充合同的采购金额不超过原合同金额10%。</w:t>
      </w:r>
      <w:r>
        <w:rPr>
          <w:rFonts w:hint="eastAsia" w:ascii="宋体" w:hAnsi="宋体" w:cs="宋体"/>
          <w:color w:val="000000"/>
          <w:sz w:val="24"/>
          <w:szCs w:val="24"/>
        </w:rPr>
      </w:r>
      <w:r/>
    </w:p>
    <w:p>
      <w:pPr>
        <w:pStyle w:val="1078"/>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34.2采购结束后，</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
          <w:color w:val="000000"/>
          <w:sz w:val="24"/>
          <w:szCs w:val="24"/>
        </w:rPr>
      </w:r>
      <w:r/>
    </w:p>
    <w:p>
      <w:pPr>
        <w:pStyle w:val="1082"/>
        <w:ind w:firstLine="480"/>
        <w:spacing w:before="0" w:after="0" w:line="360" w:lineRule="auto"/>
        <w:rPr>
          <w:rFonts w:hint="eastAsia" w:ascii="宋体" w:hAnsi="宋体" w:eastAsia="宋体" w:cs="宋体"/>
          <w:b w:val="0"/>
          <w:bCs w:val="0"/>
          <w:color w:val="000000"/>
          <w:sz w:val="24"/>
          <w:szCs w:val="24"/>
        </w:rPr>
      </w:pPr>
      <w:r/>
      <w:bookmarkEnd w:id="157"/>
      <w:r/>
      <w:bookmarkEnd w:id="158"/>
      <w:r/>
      <w:bookmarkEnd w:id="159"/>
      <w:r>
        <w:rPr>
          <w:rFonts w:hint="eastAsia" w:ascii="宋体" w:hAnsi="宋体" w:eastAsia="宋体" w:cs="宋体"/>
          <w:b w:val="0"/>
          <w:bCs w:val="0"/>
          <w:color w:val="000000"/>
          <w:sz w:val="24"/>
          <w:szCs w:val="24"/>
        </w:rPr>
        <w:t xml:space="preserve">35、履约保证金</w:t>
      </w:r>
      <w:r>
        <w:rPr>
          <w:rFonts w:hint="eastAsia" w:ascii="宋体" w:hAnsi="宋体" w:eastAsia="宋体" w:cs="宋体"/>
          <w:b w:val="0"/>
          <w:bCs w:val="0"/>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1、在签订合同时，中标单位须向采购单位提交中标价的5%作为履约保证金，于合同履行后无息退还。履约保证金用以约束成交供应商在合同履行中的行为，弥补合同执行中由于自身行为可能给</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带来的各种损失。鼓励</w:t>
      </w:r>
      <w:r>
        <w:rPr>
          <w:rFonts w:hint="eastAsia" w:ascii="宋体" w:hAnsi="宋体" w:cs="宋体"/>
          <w:color w:val="000000"/>
          <w:sz w:val="24"/>
          <w:szCs w:val="24"/>
          <w:lang w:eastAsia="zh-CN"/>
        </w:rPr>
        <w:t xml:space="preserve">招标人</w:t>
      </w:r>
      <w:r>
        <w:rPr>
          <w:rFonts w:hint="eastAsia" w:ascii="宋体" w:hAnsi="宋体" w:cs="宋体"/>
          <w:color w:val="000000"/>
          <w:sz w:val="24"/>
          <w:szCs w:val="24"/>
        </w:rPr>
        <w:t xml:space="preserve">对AA评级及以上政府采购供应商（需提供信用管理部门备案的第三方信用报告），免收履约保证金或降低履约保证金缴纳比例。</w:t>
      </w:r>
      <w:r>
        <w:rPr>
          <w:rFonts w:hint="eastAsia" w:ascii="宋体" w:hAnsi="宋体" w:cs="宋体"/>
          <w:color w:val="000000"/>
          <w:sz w:val="24"/>
          <w:szCs w:val="24"/>
        </w:rPr>
      </w:r>
      <w:r/>
    </w:p>
    <w:p>
      <w:pPr>
        <w:pStyle w:val="1082"/>
        <w:ind w:firstLine="480"/>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36、政府采购履约资金扶持政策</w:t>
      </w:r>
      <w:r>
        <w:rPr>
          <w:rFonts w:ascii="宋体" w:hAnsi="宋体" w:eastAsia="宋体" w:cs="宋体"/>
          <w:b w:val="0"/>
          <w:bCs w:val="0"/>
          <w:color w:val="000000"/>
          <w:sz w:val="24"/>
          <w:szCs w:val="24"/>
        </w:rPr>
      </w:r>
      <w:r/>
    </w:p>
    <w:p>
      <w:pPr>
        <w:pStyle w:val="1078"/>
        <w:ind w:firstLine="480"/>
        <w:spacing w:line="360" w:lineRule="auto"/>
        <w:rPr>
          <w:color w:val="000000"/>
          <w:sz w:val="24"/>
          <w:szCs w:val="24"/>
        </w:rPr>
      </w:pPr>
      <w:r>
        <w:rPr>
          <w:rFonts w:hint="eastAsia" w:ascii="宋体" w:hAnsi="宋体" w:cs="宋体"/>
          <w:color w:val="000000"/>
          <w:sz w:val="24"/>
          <w:szCs w:val="24"/>
        </w:rPr>
        <w:t xml:space="preserve">中标供应商可凭政府采购合同办理融资贷款，详情请见江苏政府采购网“政采贷”专栏。</w:t>
      </w:r>
      <w:r>
        <w:rPr>
          <w:color w:val="000000"/>
          <w:sz w:val="24"/>
          <w:szCs w:val="24"/>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rPr>
          <w:rFonts w:hint="eastAsia"/>
          <w:color w:val="000000"/>
        </w:rPr>
      </w:pPr>
      <w:r>
        <w:rPr>
          <w:rFonts w:hint="eastAsia"/>
          <w:color w:val="000000"/>
        </w:rPr>
      </w:r>
      <w:r/>
    </w:p>
    <w:p>
      <w:pPr>
        <w:pStyle w:val="1078"/>
        <w:numPr>
          <w:ilvl w:val="0"/>
          <w:numId w:val="5"/>
        </w:numPr>
        <w:ind w:firstLine="1767"/>
        <w:jc w:val="left"/>
        <w:rPr>
          <w:rFonts w:hint="eastAsia" w:ascii="宋体" w:hAnsi="宋体" w:cs="宋体"/>
          <w:b/>
          <w:color w:val="000000"/>
          <w:sz w:val="44"/>
          <w:szCs w:val="44"/>
        </w:rPr>
      </w:pPr>
      <w:r>
        <w:rPr>
          <w:rFonts w:hint="eastAsia" w:ascii="宋体" w:hAnsi="宋体" w:cs="宋体"/>
          <w:b/>
          <w:color w:val="000000"/>
          <w:sz w:val="44"/>
          <w:szCs w:val="44"/>
        </w:rPr>
        <w:t xml:space="preserve">合同条款及</w:t>
      </w:r>
      <w:bookmarkEnd w:id="28"/>
      <w:r/>
      <w:bookmarkEnd w:id="29"/>
      <w:r/>
      <w:bookmarkEnd w:id="30"/>
      <w:r/>
      <w:bookmarkEnd w:id="31"/>
      <w:r/>
      <w:bookmarkEnd w:id="32"/>
      <w:r>
        <w:rPr>
          <w:rFonts w:hint="eastAsia" w:ascii="宋体" w:hAnsi="宋体" w:cs="宋体"/>
          <w:b/>
          <w:color w:val="000000"/>
          <w:sz w:val="44"/>
          <w:szCs w:val="44"/>
        </w:rPr>
        <w:t xml:space="preserve">格式</w:t>
      </w:r>
      <w:r>
        <w:rPr>
          <w:rFonts w:hint="eastAsia" w:ascii="宋体" w:hAnsi="宋体" w:cs="宋体"/>
          <w:b/>
          <w:color w:val="000000"/>
          <w:sz w:val="44"/>
          <w:szCs w:val="44"/>
        </w:rPr>
      </w:r>
      <w:r/>
    </w:p>
    <w:p>
      <w:pPr>
        <w:pStyle w:val="1078"/>
        <w:ind w:firstLine="480"/>
        <w:spacing w:line="360" w:lineRule="auto"/>
        <w:rPr>
          <w:rFonts w:hint="eastAsia" w:ascii="宋体" w:hAnsi="宋体" w:cs="宋体"/>
          <w:bCs/>
          <w:color w:val="000000"/>
          <w:sz w:val="24"/>
          <w:szCs w:val="24"/>
        </w:rPr>
      </w:pPr>
      <w:r/>
      <w:bookmarkStart w:id="160" w:name="_Toc513029243"/>
      <w:r/>
      <w:bookmarkStart w:id="161" w:name="_Toc20823315"/>
      <w:r/>
      <w:bookmarkStart w:id="162" w:name="_Toc16938559"/>
      <w:r>
        <w:rPr>
          <w:rFonts w:hint="eastAsia" w:ascii="宋体" w:hAnsi="宋体" w:cs="宋体"/>
          <w:bCs/>
          <w:color w:val="000000"/>
          <w:sz w:val="24"/>
          <w:szCs w:val="24"/>
        </w:rPr>
        <w:t xml:space="preserve">以下为中标后签定本项目合同的通用条款，中标人不得提出实质性的修改，关于专用条款将由</w:t>
      </w:r>
      <w:r>
        <w:rPr>
          <w:rFonts w:hint="eastAsia" w:ascii="宋体" w:hAnsi="宋体" w:cs="宋体"/>
          <w:bCs/>
          <w:color w:val="000000"/>
          <w:sz w:val="24"/>
          <w:szCs w:val="24"/>
          <w:lang w:eastAsia="zh-CN"/>
        </w:rPr>
        <w:t xml:space="preserve">招标人</w:t>
      </w:r>
      <w:r>
        <w:rPr>
          <w:rFonts w:hint="eastAsia" w:ascii="宋体" w:hAnsi="宋体" w:cs="宋体"/>
          <w:bCs/>
          <w:color w:val="000000"/>
          <w:sz w:val="24"/>
          <w:szCs w:val="24"/>
        </w:rPr>
        <w:t xml:space="preserve">与中标人结合本项目具体情况协商后签订。</w:t>
      </w:r>
      <w:r>
        <w:rPr>
          <w:rFonts w:hint="eastAsia" w:ascii="宋体" w:hAnsi="宋体" w:cs="宋体"/>
          <w:bCs/>
          <w:color w:val="000000"/>
          <w:sz w:val="24"/>
          <w:szCs w:val="24"/>
        </w:rPr>
      </w:r>
      <w:r/>
    </w:p>
    <w:p>
      <w:pPr>
        <w:pStyle w:val="1078"/>
        <w:ind w:firstLine="482"/>
        <w:jc w:val="center"/>
        <w:spacing w:line="360" w:lineRule="auto"/>
        <w:rPr>
          <w:rFonts w:hint="eastAsia" w:hAnsi="宋体" w:cs="宋体"/>
          <w:b/>
          <w:color w:val="000000"/>
          <w:sz w:val="24"/>
          <w:szCs w:val="24"/>
        </w:rPr>
      </w:pPr>
      <w:r/>
      <w:bookmarkEnd w:id="160"/>
      <w:r/>
      <w:bookmarkEnd w:id="161"/>
      <w:r/>
      <w:bookmarkEnd w:id="162"/>
      <w:r>
        <w:rPr>
          <w:rFonts w:hint="eastAsia" w:hAnsi="宋体" w:cs="宋体"/>
          <w:b/>
          <w:color w:val="000000"/>
          <w:sz w:val="24"/>
          <w:szCs w:val="24"/>
        </w:rPr>
        <w:t xml:space="preserve">政府采购合同（服务类）</w:t>
      </w:r>
      <w:r>
        <w:rPr>
          <w:rFonts w:hint="eastAsia" w:hAnsi="宋体" w:cs="宋体"/>
          <w:b/>
          <w:color w:val="000000"/>
          <w:sz w:val="24"/>
          <w:szCs w:val="24"/>
        </w:rPr>
      </w:r>
      <w:r/>
    </w:p>
    <w:p>
      <w:pPr>
        <w:pStyle w:val="1078"/>
        <w:ind w:firstLine="480"/>
        <w:spacing w:line="360" w:lineRule="auto"/>
        <w:rPr>
          <w:rFonts w:hAnsi="宋体" w:cs="宋体"/>
          <w:color w:val="000000"/>
          <w:sz w:val="24"/>
          <w:szCs w:val="24"/>
        </w:rPr>
      </w:pPr>
      <w:r>
        <w:rPr>
          <w:rFonts w:hint="eastAsia" w:hAnsi="宋体" w:cs="宋体"/>
          <w:color w:val="000000"/>
          <w:sz w:val="24"/>
          <w:szCs w:val="24"/>
        </w:rPr>
        <w:t xml:space="preserve">项目名称：                                       </w:t>
      </w:r>
      <w:r>
        <w:rPr>
          <w:rFonts w:hAnsi="宋体" w:cs="宋体"/>
          <w:color w:val="000000"/>
          <w:sz w:val="24"/>
          <w:szCs w:val="24"/>
        </w:rPr>
      </w:r>
      <w:r/>
    </w:p>
    <w:p>
      <w:pPr>
        <w:pStyle w:val="1111"/>
        <w:contextualSpacing/>
        <w:ind w:firstLine="480"/>
        <w:spacing w:line="360" w:lineRule="auto"/>
        <w:rPr>
          <w:rFonts w:hAnsi="宋体" w:cs="宋体"/>
          <w:color w:val="000000"/>
          <w:sz w:val="24"/>
          <w:szCs w:val="24"/>
        </w:rPr>
      </w:pPr>
      <w:r>
        <w:rPr>
          <w:rFonts w:hint="eastAsia" w:hAnsi="宋体" w:cs="宋体"/>
          <w:color w:val="000000"/>
          <w:sz w:val="24"/>
          <w:szCs w:val="24"/>
        </w:rPr>
        <w:t xml:space="preserve">项目编号：</w:t>
      </w:r>
      <w:r>
        <w:rPr>
          <w:rFonts w:hAnsi="宋体" w:cs="宋体"/>
          <w:color w:val="000000"/>
          <w:sz w:val="24"/>
          <w:szCs w:val="24"/>
        </w:rPr>
      </w:r>
      <w:r/>
    </w:p>
    <w:p>
      <w:pPr>
        <w:pStyle w:val="1078"/>
        <w:ind w:firstLine="482"/>
        <w:jc w:val="left"/>
        <w:spacing w:line="360" w:lineRule="auto"/>
        <w:rPr>
          <w:rFonts w:ascii="宋体" w:hAnsi="宋体" w:eastAsia="宋体" w:cs="宋体"/>
          <w:b/>
          <w:color w:val="000000"/>
          <w:sz w:val="24"/>
          <w:szCs w:val="24"/>
          <w:u w:val="single"/>
        </w:rPr>
      </w:pPr>
      <w:r>
        <w:rPr>
          <w:rFonts w:hint="eastAsia" w:ascii="宋体" w:hAnsi="宋体" w:cs="宋体"/>
          <w:b/>
          <w:color w:val="000000"/>
          <w:sz w:val="24"/>
          <w:szCs w:val="24"/>
        </w:rPr>
        <w:t xml:space="preserve">甲方（全称）：</w:t>
      </w:r>
      <w:r>
        <w:rPr>
          <w:rFonts w:hint="eastAsia" w:ascii="宋体" w:hAnsi="宋体" w:eastAsia="宋体" w:cs="宋体"/>
          <w:b/>
          <w:color w:val="000000"/>
          <w:sz w:val="24"/>
          <w:szCs w:val="24"/>
          <w:u w:val="single"/>
        </w:rPr>
        <w:t xml:space="preserve">盐城经济技术开发区</w:t>
      </w:r>
      <w:r>
        <w:rPr>
          <w:rFonts w:hint="eastAsia" w:ascii="宋体" w:hAnsi="宋体" w:eastAsia="宋体" w:cs="宋体"/>
          <w:b/>
          <w:color w:val="000000"/>
          <w:sz w:val="24"/>
          <w:szCs w:val="24"/>
          <w:u w:val="single"/>
          <w:lang w:eastAsia="zh-CN"/>
        </w:rPr>
        <w:t xml:space="preserve">步凤镇人民政府</w:t>
      </w:r>
      <w:r>
        <w:rPr>
          <w:rFonts w:ascii="宋体" w:hAnsi="宋体" w:eastAsia="宋体" w:cs="宋体"/>
          <w:b/>
          <w:color w:val="000000"/>
          <w:sz w:val="24"/>
          <w:szCs w:val="24"/>
          <w:u w:val="single"/>
        </w:rPr>
      </w:r>
      <w:r/>
    </w:p>
    <w:p>
      <w:pPr>
        <w:pStyle w:val="107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乙方（全称）：_____________________________</w:t>
      </w:r>
      <w:r>
        <w:rPr>
          <w:rFonts w:hint="eastAsia" w:ascii="宋体" w:hAnsi="宋体" w:eastAsia="宋体" w:cs="宋体"/>
          <w:b/>
          <w:bCs/>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根据《中华人民共和国政府采购法》、《中华人民共和国民法典》等相关法律法规的规定，遵循平等、自愿、公平和诚实信用的原则，双方就</w:t>
      </w:r>
      <w:r>
        <w:rPr>
          <w:rFonts w:hint="eastAsia" w:ascii="宋体" w:hAnsi="宋体" w:eastAsia="宋体" w:cs="宋体"/>
          <w:color w:val="000000"/>
          <w:sz w:val="24"/>
          <w:szCs w:val="24"/>
          <w:u w:val="single"/>
          <w:lang w:eastAsia="zh-CN"/>
        </w:rPr>
        <w:t xml:space="preserve">盐城经济技术开发区步凤镇畜禽粪污治理服务项目</w:t>
      </w:r>
      <w:r>
        <w:rPr>
          <w:rFonts w:hint="eastAsia" w:ascii="宋体" w:hAnsi="宋体" w:eastAsia="宋体" w:cs="宋体"/>
          <w:color w:val="000000"/>
          <w:sz w:val="24"/>
          <w:szCs w:val="24"/>
        </w:rPr>
        <w:t xml:space="preserve">有关事项协商一致，达成如下协议。</w:t>
      </w:r>
      <w:r>
        <w:rPr>
          <w:rFonts w:hint="eastAsia" w:ascii="宋体" w:hAnsi="宋体" w:eastAsia="宋体" w:cs="宋体"/>
          <w:color w:val="000000"/>
          <w:sz w:val="24"/>
          <w:szCs w:val="24"/>
        </w:rPr>
      </w:r>
      <w:r/>
    </w:p>
    <w:p>
      <w:pPr>
        <w:pStyle w:val="1078"/>
        <w:ind w:firstLine="482"/>
        <w:keepLines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 、合同内容</w:t>
      </w:r>
      <w:r>
        <w:rPr>
          <w:rFonts w:hint="eastAsia" w:ascii="宋体" w:hAnsi="宋体" w:eastAsia="宋体" w:cs="宋体"/>
          <w:b/>
          <w:bCs/>
          <w:color w:val="000000"/>
          <w:sz w:val="24"/>
          <w:szCs w:val="24"/>
        </w:rPr>
      </w:r>
      <w:r/>
    </w:p>
    <w:p>
      <w:pPr>
        <w:pStyle w:val="1078"/>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 乙方负责</w:t>
      </w:r>
      <w:r>
        <w:rPr>
          <w:rFonts w:hint="eastAsia" w:ascii="宋体" w:hAnsi="宋体" w:eastAsia="宋体" w:cs="宋体"/>
          <w:color w:val="000000"/>
          <w:sz w:val="24"/>
          <w:szCs w:val="24"/>
          <w:lang w:eastAsia="zh-CN"/>
        </w:rPr>
        <w:t xml:space="preserve">甲方境内签订畜禽粪污处理协议的养殖户的畜禽粪污清运并合理合规合法化处理。</w:t>
      </w:r>
      <w:r>
        <w:rPr>
          <w:rFonts w:hint="eastAsia" w:ascii="宋体" w:hAnsi="宋体" w:eastAsia="宋体" w:cs="宋体"/>
          <w:color w:val="000000"/>
          <w:sz w:val="24"/>
          <w:szCs w:val="24"/>
          <w:lang w:eastAsia="zh-CN"/>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 下列文件为本合同不可分割部分：</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 中标通知书；</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 乙方中标的投标文件；</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 乙方在招投标过程中所作的其它承诺、声明、书面澄清等；</w:t>
      </w:r>
      <w:r>
        <w:rPr>
          <w:rFonts w:hint="eastAsia" w:ascii="宋体" w:hAnsi="宋体" w:eastAsia="宋体" w:cs="宋体"/>
          <w:color w:val="000000"/>
          <w:sz w:val="24"/>
          <w:szCs w:val="24"/>
        </w:rPr>
      </w:r>
      <w:r/>
    </w:p>
    <w:p>
      <w:pPr>
        <w:pStyle w:val="107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 、合同服务期限</w:t>
      </w:r>
      <w:r>
        <w:rPr>
          <w:rFonts w:hint="eastAsia" w:ascii="宋体" w:hAnsi="宋体" w:eastAsia="宋体" w:cs="宋体"/>
          <w:b/>
          <w:bCs/>
          <w:color w:val="000000"/>
          <w:sz w:val="24"/>
          <w:szCs w:val="24"/>
        </w:rPr>
      </w:r>
      <w:r/>
    </w:p>
    <w:p>
      <w:pPr>
        <w:pStyle w:val="1078"/>
        <w:numPr>
          <w:ilvl w:val="0"/>
          <w:numId w:val="6"/>
        </w:numPr>
        <w:ind w:firstLine="480"/>
        <w:spacing w:line="360" w:lineRule="auto"/>
        <w:tabs>
          <w:tab w:val="left" w:pos="312" w:leader="none"/>
        </w:tabs>
        <w:rPr>
          <w:rFonts w:hint="eastAsia" w:ascii="宋体" w:hAnsi="宋体" w:cs="宋体"/>
          <w:color w:val="000000"/>
          <w:sz w:val="24"/>
          <w:szCs w:val="24"/>
          <w:highlight w:val="none"/>
        </w:rPr>
      </w:pPr>
      <w:r>
        <w:rPr>
          <w:rFonts w:hint="eastAsia" w:ascii="宋体" w:hAnsi="宋体" w:eastAsia="宋体" w:cs="宋体"/>
          <w:color w:val="000000"/>
          <w:sz w:val="24"/>
          <w:szCs w:val="24"/>
        </w:rPr>
        <w:t xml:space="preserve">服务期限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t xml:space="preserve">1年，期满后，如履约能力强，服务质量优，且考核合格，经双方协商后，可以续签一年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78"/>
        <w:numPr>
          <w:ilvl w:val="0"/>
          <w:numId w:val="6"/>
        </w:numPr>
        <w:ind w:firstLine="480"/>
        <w:spacing w:line="360" w:lineRule="auto"/>
        <w:tabs>
          <w:tab w:val="left" w:pos="312"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本合同签订时间：</w:t>
      </w: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eastAsia="zh-CN"/>
        </w:rPr>
        <w:t xml:space="preserve">起</w:t>
      </w:r>
      <w:r>
        <w:rPr>
          <w:rFonts w:hint="eastAsia" w:ascii="宋体" w:hAnsi="宋体" w:eastAsia="宋体" w:cs="宋体"/>
          <w:color w:val="000000"/>
          <w:sz w:val="24"/>
          <w:szCs w:val="24"/>
        </w:rPr>
        <w:t xml:space="preserve">至202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 、价格、结算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付款</w:t>
      </w:r>
      <w:r>
        <w:rPr>
          <w:rFonts w:hint="eastAsia" w:ascii="宋体" w:hAnsi="宋体" w:eastAsia="宋体" w:cs="宋体"/>
          <w:color w:val="000000"/>
          <w:sz w:val="24"/>
          <w:szCs w:val="24"/>
          <w:lang w:eastAsia="zh-CN"/>
        </w:rPr>
        <w:t xml:space="preserve">及履约保证金</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价格</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1.1价格：单价为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元/吨(大写：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/吨)。</w:t>
      </w:r>
      <w:r>
        <w:rPr>
          <w:rFonts w:hint="eastAsia" w:ascii="宋体" w:hAnsi="宋体" w:eastAsia="宋体" w:cs="宋体"/>
          <w:color w:val="000000"/>
          <w:sz w:val="24"/>
          <w:szCs w:val="24"/>
          <w:lang w:eastAsia="zh-CN"/>
        </w:rPr>
      </w:r>
      <w:r/>
    </w:p>
    <w:p>
      <w:pPr>
        <w:pStyle w:val="1078"/>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甲方承诺</w:t>
      </w:r>
      <w:r>
        <w:rPr>
          <w:rFonts w:hint="eastAsia" w:ascii="宋体" w:hAnsi="宋体" w:eastAsia="宋体" w:cs="宋体"/>
          <w:color w:val="000000"/>
          <w:sz w:val="24"/>
          <w:szCs w:val="24"/>
          <w:highlight w:val="none"/>
        </w:rPr>
        <w:t xml:space="preserve">合同期内服务年度清运量≥</w:t>
      </w:r>
      <w:r>
        <w:rPr>
          <w:rFonts w:hint="eastAsia" w:ascii="宋体" w:hAnsi="宋体" w:eastAsia="宋体" w:cs="宋体"/>
          <w:color w:val="000000"/>
          <w:sz w:val="24"/>
          <w:szCs w:val="24"/>
          <w:highlight w:val="none"/>
          <w:lang w:val="en-US" w:eastAsia="zh-CN"/>
        </w:rPr>
        <w:t xml:space="preserve">20000</w:t>
      </w:r>
      <w:r>
        <w:rPr>
          <w:rFonts w:hint="eastAsia" w:ascii="宋体" w:hAnsi="宋体" w:eastAsia="宋体" w:cs="宋体"/>
          <w:color w:val="000000"/>
          <w:sz w:val="24"/>
          <w:szCs w:val="24"/>
          <w:highlight w:val="none"/>
        </w:rPr>
        <w:t xml:space="preserve">吨，若不足</w:t>
      </w:r>
      <w:r>
        <w:rPr>
          <w:rFonts w:hint="eastAsia" w:ascii="宋体" w:hAnsi="宋体" w:eastAsia="宋体" w:cs="宋体"/>
          <w:color w:val="000000"/>
          <w:sz w:val="24"/>
          <w:szCs w:val="24"/>
          <w:highlight w:val="none"/>
          <w:lang w:val="en-US" w:eastAsia="zh-CN"/>
        </w:rPr>
        <w:t xml:space="preserve">20000</w:t>
      </w:r>
      <w:r>
        <w:rPr>
          <w:rFonts w:hint="eastAsia" w:ascii="宋体" w:hAnsi="宋体" w:eastAsia="宋体" w:cs="宋体"/>
          <w:color w:val="000000"/>
          <w:sz w:val="24"/>
          <w:szCs w:val="24"/>
          <w:highlight w:val="none"/>
        </w:rPr>
        <w:t xml:space="preserve">吨的，甲方按</w:t>
      </w:r>
      <w:r>
        <w:rPr>
          <w:rFonts w:hint="eastAsia" w:ascii="宋体" w:hAnsi="宋体" w:eastAsia="宋体" w:cs="宋体"/>
          <w:color w:val="000000"/>
          <w:sz w:val="24"/>
          <w:szCs w:val="24"/>
          <w:highlight w:val="none"/>
          <w:lang w:val="en-US" w:eastAsia="zh-CN"/>
        </w:rPr>
        <w:t xml:space="preserve">20000</w:t>
      </w:r>
      <w:r>
        <w:rPr>
          <w:rFonts w:hint="eastAsia" w:ascii="宋体" w:hAnsi="宋体" w:eastAsia="宋体" w:cs="宋体"/>
          <w:color w:val="000000"/>
          <w:sz w:val="24"/>
          <w:szCs w:val="24"/>
          <w:highlight w:val="none"/>
        </w:rPr>
        <w:t xml:space="preserve">吨提供保底量</w:t>
      </w:r>
      <w:r>
        <w:rPr>
          <w:rFonts w:hint="eastAsia" w:ascii="宋体" w:hAnsi="宋体" w:eastAsia="宋体" w:cs="宋体"/>
          <w:color w:val="000000"/>
          <w:sz w:val="24"/>
          <w:szCs w:val="24"/>
          <w:highlight w:val="none"/>
          <w:lang w:eastAsia="zh-CN"/>
        </w:rPr>
        <w:t xml:space="preserve">；最终结算不得超过</w:t>
      </w:r>
      <w:r>
        <w:rPr>
          <w:rFonts w:hint="eastAsia" w:ascii="宋体" w:hAnsi="宋体" w:eastAsia="宋体" w:cs="宋体"/>
          <w:color w:val="000000"/>
          <w:sz w:val="24"/>
          <w:szCs w:val="24"/>
          <w:highlight w:val="none"/>
          <w:lang w:val="en-US" w:eastAsia="zh-CN"/>
        </w:rPr>
        <w:t xml:space="preserve">250万元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lang w:eastAsia="zh-CN"/>
        </w:rPr>
      </w:r>
      <w:r/>
    </w:p>
    <w:p>
      <w:pPr>
        <w:pStyle w:val="1078"/>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价格包含清运中需要乙方提供的车辆、人员等，及清运过程中车辆的安排、车辆的维修、人员的组织、消耗的柴油、税金以及处理所产生的一切由乙方自行承担的应有费用。</w:t>
      </w:r>
      <w:r>
        <w:rPr>
          <w:rFonts w:hint="eastAsia" w:ascii="宋体" w:hAnsi="宋体" w:eastAsia="宋体" w:cs="宋体"/>
          <w:color w:val="000000"/>
          <w:sz w:val="24"/>
          <w:szCs w:val="24"/>
          <w:lang w:eastAsia="zh-CN"/>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结算</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为清运项目设立专门的清运单据和建立完整的清运台账记录，清运单据上应包括清运人员、清运时间、车牌号、数量等记录，且须有清运人员和养殖户以及甲方安排人员叁方签字确认，清运单据和台账记录应不少于一式二份， 每月末乙方将其中一份单据和台账记录交付给甲方审核确认当月粪污清运量及清运服务费。</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付款</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3.1合同签订，甲方支付合同价的30%作为本项目的预付款，每季度最后一个月28日乙方和甲方共同核对结算本季度粪污清运处理服务费，甲方</w:t>
      </w:r>
      <w:r>
        <w:rPr>
          <w:rFonts w:hint="eastAsia" w:ascii="宋体" w:hAnsi="宋体" w:eastAsia="宋体" w:cs="宋体"/>
          <w:color w:val="000000"/>
          <w:sz w:val="24"/>
          <w:szCs w:val="24"/>
          <w:lang w:val="en-US" w:eastAsia="zh-CN"/>
        </w:rPr>
        <w:t xml:space="preserve">按照双方确认的本季度粪污清运量及清运费单价支付乙方粪污清运服务费，支付时扣除预付款部分再行结算。</w:t>
      </w:r>
      <w:r>
        <w:rPr>
          <w:rFonts w:hint="eastAsia" w:ascii="宋体" w:hAnsi="宋体" w:eastAsia="宋体" w:cs="宋体"/>
          <w:color w:val="000000"/>
          <w:sz w:val="24"/>
          <w:szCs w:val="24"/>
          <w:lang w:val="en-US" w:eastAsia="zh-CN"/>
        </w:rPr>
      </w:r>
      <w:r/>
    </w:p>
    <w:p>
      <w:pPr>
        <w:pStyle w:val="107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3.2乙方向甲方开具符合财务规定的对应金额普通发票。</w:t>
      </w:r>
      <w:r>
        <w:rPr>
          <w:rFonts w:hint="eastAsia" w:ascii="宋体" w:hAnsi="宋体" w:eastAsia="宋体" w:cs="宋体"/>
          <w:color w:val="000000"/>
          <w:sz w:val="24"/>
          <w:szCs w:val="24"/>
          <w:lang w:val="en-US" w:eastAsia="zh-CN"/>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rPr>
        <w:t xml:space="preserve"> 付款方式：电汇或转帐支票。</w:t>
      </w:r>
      <w:r>
        <w:rPr>
          <w:rFonts w:hint="eastAsia" w:ascii="宋体" w:hAnsi="宋体" w:eastAsia="宋体" w:cs="宋体"/>
          <w:color w:val="000000"/>
          <w:sz w:val="24"/>
          <w:szCs w:val="24"/>
        </w:rPr>
      </w:r>
      <w:r/>
    </w:p>
    <w:p>
      <w:pPr>
        <w:pStyle w:val="1078"/>
        <w:ind w:firstLine="48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履约保证金</w:t>
      </w:r>
      <w:r>
        <w:rPr>
          <w:rFonts w:hint="eastAsia" w:ascii="宋体" w:hAnsi="宋体" w:eastAsia="宋体" w:cs="宋体"/>
          <w:b w:val="0"/>
          <w:bCs w:val="0"/>
          <w:color w:val="000000"/>
          <w:sz w:val="24"/>
          <w:szCs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4.1交纳数额：乙方交纳人民币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作为本合同的履约保证金（不超过中标价的10%）。引用盐城信用办推行的第三方信用报告，3A的供应商免交履约保证金，2A的供应商按一半金额缴纳（需提供信用管理部门备案的第三方信用报告，且信用报告通过“信用盐城网”可查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4.2交纳形式：转账或以支票、汇票、本票、保函等非现金形式缴纳。乙方在收到中标通知书后，合同签订之前，向甲方足额交纳履约保证金；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履约保证金退还：乙方在履约期内无违约行为的且本项目履约完毕后向甲方书面申请退还履约保证金，甲方在收到乙方书面申请十五个工作日内退还履约保证金，不计利息；乙方如出现无故不履约的行为，甲方有权不予退还履约保证金；逾期退还履约保证金的，甲方将依法承担违约责任，并赔偿乙方损失。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4.5履约保证金用以约束乙方在合同履行中的行为，弥补合同执行中由于自身行为可能给甲方带来的各种损失。如果乙方不同意按照规定去做，甲方有权取消本次采购中标决定。</w:t>
      </w:r>
      <w:r/>
      <w:r>
        <w:rPr>
          <w:rFonts w:hint="eastAsia" w:ascii="宋体" w:hAnsi="宋体" w:eastAsia="宋体" w:cs="宋体"/>
          <w:color w:val="000000"/>
          <w:sz w:val="24"/>
          <w:szCs w:val="24"/>
        </w:rPr>
      </w:r>
      <w:r/>
      <w:r>
        <w:rPr>
          <w:sz w:val="22"/>
        </w:rPr>
      </w:r>
    </w:p>
    <w:p>
      <w:pPr>
        <w:pStyle w:val="107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三</w:t>
      </w:r>
      <w:r>
        <w:rPr>
          <w:rFonts w:hint="eastAsia" w:ascii="宋体" w:hAnsi="宋体" w:eastAsia="宋体" w:cs="宋体"/>
          <w:b/>
          <w:bCs/>
          <w:color w:val="000000"/>
          <w:sz w:val="24"/>
          <w:szCs w:val="24"/>
        </w:rPr>
        <w:t xml:space="preserve">、质量与验收</w:t>
      </w:r>
      <w:r>
        <w:rPr>
          <w:rFonts w:hint="eastAsia" w:ascii="宋体" w:hAnsi="宋体" w:eastAsia="宋体" w:cs="宋体"/>
          <w:b/>
          <w:bCs/>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按照招标采购要求。</w:t>
      </w:r>
      <w:r>
        <w:rPr>
          <w:rFonts w:hint="eastAsia" w:ascii="宋体" w:hAnsi="宋体" w:eastAsia="宋体" w:cs="宋体"/>
          <w:color w:val="000000"/>
          <w:sz w:val="24"/>
          <w:szCs w:val="24"/>
        </w:rPr>
      </w:r>
      <w:r/>
    </w:p>
    <w:p>
      <w:pPr>
        <w:pStyle w:val="107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四</w:t>
      </w:r>
      <w:r>
        <w:rPr>
          <w:rFonts w:hint="eastAsia" w:ascii="宋体" w:hAnsi="宋体" w:eastAsia="宋体" w:cs="宋体"/>
          <w:b/>
          <w:bCs/>
          <w:color w:val="000000"/>
          <w:sz w:val="24"/>
          <w:szCs w:val="24"/>
        </w:rPr>
        <w:t xml:space="preserve">、双方的违约责任</w:t>
      </w:r>
      <w:r>
        <w:rPr>
          <w:rFonts w:hint="eastAsia" w:ascii="宋体" w:hAnsi="宋体" w:eastAsia="宋体" w:cs="宋体"/>
          <w:b/>
          <w:bCs/>
          <w:color w:val="000000"/>
          <w:sz w:val="24"/>
          <w:szCs w:val="24"/>
        </w:rPr>
      </w:r>
      <w:r/>
    </w:p>
    <w:p>
      <w:pPr>
        <w:pStyle w:val="107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 甲方违约责任</w:t>
      </w:r>
      <w:r>
        <w:rPr>
          <w:rFonts w:hint="eastAsia" w:ascii="宋体" w:hAnsi="宋体" w:eastAsia="宋体" w:cs="宋体"/>
          <w:color w:val="000000"/>
          <w:sz w:val="24"/>
          <w:szCs w:val="24"/>
          <w:lang w:val="en-US" w:eastAsia="zh-CN"/>
        </w:rPr>
      </w:r>
      <w:r/>
    </w:p>
    <w:p>
      <w:pPr>
        <w:pStyle w:val="107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甲方违反本合同约定逾期支付合同款项的，应按照应付款总额×5%/天的标准向乙方支付违约金，违约金总额不超过合同总金额的5%。</w:t>
      </w:r>
      <w:r>
        <w:rPr>
          <w:rFonts w:hint="eastAsia" w:ascii="宋体" w:hAnsi="宋体" w:eastAsia="宋体" w:cs="宋体"/>
          <w:color w:val="000000"/>
          <w:sz w:val="24"/>
          <w:szCs w:val="24"/>
          <w:lang w:val="en-US" w:eastAsia="zh-CN"/>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乙方违约责任</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因乙方未能及时清运畜禽粪污而造成甲方严重经济损失时，乙方应向甲方支付违约金作为甲方直接经济损失的补偿，违约金总额不超过合同总金额的5%。</w:t>
      </w:r>
      <w:r>
        <w:rPr>
          <w:rFonts w:hint="eastAsia" w:ascii="宋体" w:hAnsi="宋体" w:eastAsia="宋体" w:cs="宋体"/>
          <w:color w:val="000000"/>
          <w:sz w:val="24"/>
          <w:szCs w:val="24"/>
        </w:rPr>
      </w:r>
      <w:r/>
    </w:p>
    <w:p>
      <w:pPr>
        <w:pStyle w:val="107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五</w:t>
      </w:r>
      <w:r>
        <w:rPr>
          <w:rFonts w:hint="eastAsia" w:ascii="宋体" w:hAnsi="宋体" w:eastAsia="宋体" w:cs="宋体"/>
          <w:b/>
          <w:bCs/>
          <w:color w:val="000000"/>
          <w:sz w:val="24"/>
          <w:szCs w:val="24"/>
        </w:rPr>
        <w:t xml:space="preserve">、 沟通方式</w:t>
      </w:r>
      <w:r>
        <w:rPr>
          <w:rFonts w:hint="eastAsia" w:ascii="宋体" w:hAnsi="宋体" w:eastAsia="宋体" w:cs="宋体"/>
          <w:b/>
          <w:bCs/>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双方应以书面、或电子邮件的方式进行沟通，重要事件的沟通应以书面的 方式进行。有当事人签字或单位盖章的原件为正式文件，具有法律效力。其他沟通记录在双方均认同的情况下可作为正式文件使用。</w:t>
      </w:r>
      <w:r>
        <w:rPr>
          <w:rFonts w:hint="eastAsia" w:ascii="宋体" w:hAnsi="宋体" w:eastAsia="宋体" w:cs="宋体"/>
          <w:color w:val="000000"/>
          <w:sz w:val="24"/>
          <w:szCs w:val="24"/>
        </w:rPr>
      </w:r>
      <w:r/>
    </w:p>
    <w:p>
      <w:pPr>
        <w:pStyle w:val="107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六</w:t>
      </w:r>
      <w:r>
        <w:rPr>
          <w:rFonts w:hint="eastAsia" w:ascii="宋体" w:hAnsi="宋体" w:eastAsia="宋体" w:cs="宋体"/>
          <w:b/>
          <w:bCs/>
          <w:color w:val="000000"/>
          <w:sz w:val="24"/>
          <w:szCs w:val="24"/>
        </w:rPr>
        <w:t xml:space="preserve">、不可抗力</w:t>
      </w:r>
      <w:r>
        <w:rPr>
          <w:rFonts w:hint="eastAsia" w:ascii="宋体" w:hAnsi="宋体" w:eastAsia="宋体" w:cs="宋体"/>
          <w:b/>
          <w:bCs/>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 签约双方任一方由于受诸如战争、严重火灾、洪水、台风、地震等不可 抗力事故的影响而不能执行合同时，履行合同的期限应予以延长，延长的期限  应相当于事故所影响的时间。不可抗力事故系指买卖双方在缔结合同时所不能预见的，并且它的发生及其后果是无法避免和无法克服的事故。</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5797550</wp:posOffset>
                </wp:positionH>
                <wp:positionV relativeFrom="paragraph">
                  <wp:posOffset>810260</wp:posOffset>
                </wp:positionV>
                <wp:extent cx="64135" cy="12382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64135" cy="123825"/>
                        </a:xfrm>
                        <a:prstGeom prst="rect">
                          <a:avLst/>
                        </a:prstGeom>
                        <a:noFill/>
                        <a:ln>
                          <a:noFill/>
                        </a:ln>
                      </wps:spPr>
                      <wps:txbx>
                        <w:txbxContent>
                          <w:p>
                            <w:pPr>
                              <w:pStyle w:val="1078"/>
                              <w:ind w:left="20"/>
                              <w:spacing w:before="19" w:line="204" w:lineRule="auto"/>
                              <w:rPr>
                                <w:rFonts w:ascii="宋体" w:hAnsi="宋体" w:eastAsia="宋体" w:cs="宋体"/>
                                <w:sz w:val="14"/>
                                <w:szCs w:val="14"/>
                              </w:rPr>
                            </w:pPr>
                            <w:r>
                              <w:rPr>
                                <w:rFonts w:ascii="宋体" w:hAnsi="宋体" w:eastAsia="宋体" w:cs="宋体"/>
                                <w:sz w:val="14"/>
                                <w:szCs w:val="14"/>
                              </w:rPr>
                              <w:t xml:space="preserve">"</w:t>
                            </w:r>
                            <w:r>
                              <w:rPr>
                                <w:rFonts w:ascii="宋体" w:hAnsi="宋体" w:eastAsia="宋体" w:cs="宋体"/>
                                <w:sz w:val="14"/>
                                <w:szCs w:val="14"/>
                              </w:rPr>
                            </w:r>
                            <w:r/>
                          </w:p>
                          <w:p>
                            <w:pPr>
                              <w:pStyle w:val="1078"/>
                            </w:pPr>
                            <w:r/>
                            <w:r/>
                          </w:p>
                        </w:txbxContent>
                      </wps:txbx>
                      <wps:bodyPr wrap="square" lIns="0" tIns="0" rIns="0" bIns="0" upright="1"/>
                    </wps:wsp>
                  </a:graphicData>
                </a:graphic>
              </wp:anchor>
            </w:drawing>
          </mc:Choice>
          <mc:Fallback>
            <w:pict>
              <v:shape id="shape 5" o:spid="_x0000_s5" o:spt="202" type="#_x0000_t202" style="position:absolute;z-index:524288;o:allowoverlap:true;o:allowincell:true;mso-position-horizontal-relative:text;margin-left:456.5pt;mso-position-horizontal:absolute;mso-position-vertical-relative:text;margin-top:63.8pt;mso-position-vertical:absolute;width:5.0pt;height:9.8pt;mso-wrap-distance-left:9.0pt;mso-wrap-distance-top:0.0pt;mso-wrap-distance-right:9.0pt;mso-wrap-distance-bottom:0.0pt;visibility:visible;" filled="f" stroked="f">
                <v:textbox inset="0,0,0,0">
                  <w:txbxContent>
                    <w:p>
                      <w:pPr>
                        <w:pStyle w:val="1078"/>
                        <w:ind w:left="20"/>
                        <w:spacing w:before="19" w:line="204" w:lineRule="auto"/>
                        <w:rPr>
                          <w:rFonts w:ascii="宋体" w:hAnsi="宋体" w:eastAsia="宋体" w:cs="宋体"/>
                          <w:sz w:val="14"/>
                          <w:szCs w:val="14"/>
                        </w:rPr>
                      </w:pPr>
                      <w:r>
                        <w:rPr>
                          <w:rFonts w:ascii="宋体" w:hAnsi="宋体" w:eastAsia="宋体" w:cs="宋体"/>
                          <w:sz w:val="14"/>
                          <w:szCs w:val="14"/>
                        </w:rPr>
                        <w:t xml:space="preserve">"</w:t>
                      </w:r>
                      <w:r>
                        <w:rPr>
                          <w:rFonts w:ascii="宋体" w:hAnsi="宋体" w:eastAsia="宋体" w:cs="宋体"/>
                          <w:sz w:val="14"/>
                          <w:szCs w:val="14"/>
                        </w:rPr>
                      </w:r>
                      <w:r/>
                    </w:p>
                    <w:p>
                      <w:pPr>
                        <w:pStyle w:val="1078"/>
                      </w:pPr>
                      <w:r/>
                      <w:r/>
                    </w:p>
                  </w:txbxContent>
                </v:textbox>
              </v:shape>
            </w:pict>
          </mc:Fallback>
        </mc:AlternateConten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 受一方应在不可抗力事故发生后尽快用邮件、传真通知对方，并于事 故发生后7天内将有关当局出具的证明文件用特快专递或挂号信寄给对方审阅  确认。 一旦不可抗力事故的影响持续30天以上，双方应通过友好协商在合理的时间内达成进一步履行合同的协议。</w:t>
      </w:r>
      <w:r>
        <w:rPr>
          <w:rFonts w:hint="eastAsia" w:ascii="宋体" w:hAnsi="宋体" w:eastAsia="宋体" w:cs="宋体"/>
          <w:color w:val="000000"/>
          <w:sz w:val="24"/>
          <w:szCs w:val="24"/>
        </w:rPr>
      </w:r>
      <w:r/>
    </w:p>
    <w:p>
      <w:pPr>
        <w:pStyle w:val="107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七</w:t>
      </w:r>
      <w:r>
        <w:rPr>
          <w:rFonts w:hint="eastAsia" w:ascii="宋体" w:hAnsi="宋体" w:eastAsia="宋体" w:cs="宋体"/>
          <w:b/>
          <w:bCs/>
          <w:color w:val="000000"/>
          <w:sz w:val="24"/>
          <w:szCs w:val="24"/>
        </w:rPr>
        <w:t xml:space="preserve">、 合同的解除、修改、</w:t>
      </w:r>
      <w:r>
        <w:rPr>
          <w:rFonts w:hint="eastAsia" w:ascii="宋体" w:hAnsi="宋体" w:eastAsia="宋体" w:cs="宋体"/>
          <w:b/>
          <w:bCs/>
          <w:color w:val="000000"/>
          <w:sz w:val="24"/>
          <w:szCs w:val="24"/>
          <w:lang w:eastAsia="zh-CN"/>
        </w:rPr>
        <w:t xml:space="preserve">补充</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合同的解除</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有下列情形之一，合同 一方可以解除合同：</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 因不可抗力致使不能实现合同目的，未受不可抗力影响的一方有权解</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除合同；</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1.2 因合同一方违约导致合同不能履行，另一方有权解除合同；</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2.有权解除合同的一方，应当在违约事实或不可抗力发生之后三十天内书</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面通知对方以主张解除合同，合同在书面通知到达对方时解除。</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合同的转让</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合同的部分和全部都不得转让。</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合同修改、补充</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合同的修改、补充应事先经双方同意，并签字、盖章确认，作为补充合同。 签字、盖章后立即生效。若补充合同与前合同发生冲突，以最新的补充合同为准。</w:t>
      </w:r>
      <w:r>
        <w:rPr>
          <w:rFonts w:hint="eastAsia" w:ascii="宋体" w:hAnsi="宋体" w:eastAsia="宋体" w:cs="宋体"/>
          <w:color w:val="000000"/>
          <w:sz w:val="24"/>
          <w:szCs w:val="24"/>
        </w:rPr>
      </w:r>
      <w:r/>
    </w:p>
    <w:p>
      <w:pPr>
        <w:pStyle w:val="107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八</w:t>
      </w:r>
      <w:r>
        <w:rPr>
          <w:rFonts w:hint="eastAsia" w:ascii="宋体" w:hAnsi="宋体" w:eastAsia="宋体" w:cs="宋体"/>
          <w:b/>
          <w:bCs/>
          <w:color w:val="000000"/>
          <w:sz w:val="24"/>
          <w:szCs w:val="24"/>
        </w:rPr>
        <w:t xml:space="preserve">、 争议解决</w:t>
      </w:r>
      <w:r>
        <w:rPr>
          <w:rFonts w:hint="eastAsia" w:ascii="宋体" w:hAnsi="宋体" w:eastAsia="宋体" w:cs="宋体"/>
          <w:b/>
          <w:bCs/>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甲乙双方若发生争议，应协商解决；如协商不成，任何一方可以向各自所在地人民法院提请诉讼解决。</w:t>
      </w:r>
      <w:r>
        <w:rPr>
          <w:rFonts w:hint="eastAsia" w:ascii="宋体" w:hAnsi="宋体" w:eastAsia="宋体" w:cs="宋体"/>
          <w:color w:val="000000"/>
          <w:sz w:val="24"/>
          <w:szCs w:val="24"/>
        </w:rPr>
      </w:r>
      <w:r/>
    </w:p>
    <w:p>
      <w:pPr>
        <w:pStyle w:val="107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九</w:t>
      </w:r>
      <w:r>
        <w:rPr>
          <w:rFonts w:hint="eastAsia" w:ascii="宋体" w:hAnsi="宋体" w:eastAsia="宋体" w:cs="宋体"/>
          <w:b/>
          <w:bCs/>
          <w:color w:val="000000"/>
          <w:sz w:val="24"/>
          <w:szCs w:val="24"/>
        </w:rPr>
        <w:t xml:space="preserve">、附则</w:t>
      </w:r>
      <w:r>
        <w:rPr>
          <w:rFonts w:hint="eastAsia" w:ascii="宋体" w:hAnsi="宋体" w:eastAsia="宋体" w:cs="宋体"/>
          <w:b/>
          <w:bCs/>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 合同份数：本合同一式肆份，甲乙双方各执贰份。</w:t>
      </w:r>
      <w:r>
        <w:rPr>
          <w:rFonts w:hint="eastAsia" w:ascii="宋体" w:hAnsi="宋体" w:eastAsia="宋体" w:cs="宋体"/>
          <w:color w:val="000000"/>
          <w:sz w:val="24"/>
          <w:szCs w:val="24"/>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 未尽事宜：合同在执行过程中出现的未尽事宜，双方在不违背本合同和招标文件的原则下协商解决，协商结果以书面形式盖章记录在案，作为本合同的附件，与本合同具有同等效力。</w:t>
      </w:r>
      <w:r>
        <w:rPr>
          <w:rFonts w:hint="eastAsia" w:ascii="宋体" w:hAnsi="宋体" w:eastAsia="宋体" w:cs="宋体"/>
          <w:color w:val="000000"/>
          <w:sz w:val="24"/>
          <w:szCs w:val="24"/>
        </w:rPr>
      </w:r>
      <w:r/>
    </w:p>
    <w:p>
      <w:pPr>
        <w:pStyle w:val="1078"/>
        <w:ind w:firstLine="482"/>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十、</w:t>
      </w:r>
      <w:r>
        <w:rPr>
          <w:rFonts w:hint="eastAsia" w:ascii="宋体" w:hAnsi="宋体" w:eastAsia="宋体" w:cs="宋体"/>
          <w:b/>
          <w:bCs/>
          <w:color w:val="000000"/>
          <w:sz w:val="24"/>
          <w:szCs w:val="24"/>
        </w:rPr>
        <w:t xml:space="preserve">合同的生</w:t>
      </w:r>
      <w:r>
        <w:rPr>
          <w:rFonts w:hint="eastAsia" w:ascii="宋体" w:hAnsi="宋体" w:eastAsia="宋体" w:cs="宋体"/>
          <w:b/>
          <w:bCs/>
          <w:color w:val="000000"/>
          <w:sz w:val="24"/>
          <w:szCs w:val="24"/>
          <w:lang w:eastAsia="zh-CN"/>
        </w:rPr>
        <w:t xml:space="preserve">效</w:t>
      </w:r>
      <w:r>
        <w:rPr>
          <w:rFonts w:hint="eastAsia" w:ascii="宋体" w:hAnsi="宋体" w:eastAsia="宋体" w:cs="宋体"/>
          <w:b/>
          <w:bCs/>
          <w:color w:val="000000"/>
          <w:sz w:val="24"/>
          <w:szCs w:val="24"/>
          <w:lang w:eastAsia="zh-CN"/>
        </w:rPr>
      </w:r>
      <w:r/>
    </w:p>
    <w:p>
      <w:pPr>
        <w:pStyle w:val="1078"/>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本合同在双方签字盖章并提交履约保证金后生效。</w:t>
      </w:r>
      <w:r>
        <w:rPr>
          <w:rFonts w:hint="eastAsia" w:ascii="宋体" w:hAnsi="宋体" w:eastAsia="宋体" w:cs="宋体"/>
          <w:color w:val="000000"/>
          <w:sz w:val="24"/>
          <w:szCs w:val="24"/>
          <w:lang w:eastAsia="zh-CN"/>
        </w:rPr>
      </w:r>
      <w:r/>
    </w:p>
    <w:p>
      <w:pPr>
        <w:pStyle w:val="107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甲方（盖章）：</w:t>
      </w:r>
      <w:r>
        <w:rPr>
          <w:rFonts w:hint="eastAsia" w:ascii="宋体" w:hAnsi="宋体" w:eastAsia="宋体" w:cs="宋体"/>
          <w:color w:val="000000"/>
          <w:sz w:val="24"/>
          <w:szCs w:val="24"/>
          <w:lang w:val="en-US" w:eastAsia="zh-CN"/>
        </w:rPr>
        <w:t xml:space="preserve">                            乙方（盖章）：</w:t>
      </w:r>
      <w:r>
        <w:rPr>
          <w:rFonts w:hint="eastAsia" w:ascii="宋体" w:hAnsi="宋体" w:eastAsia="宋体" w:cs="宋体"/>
          <w:color w:val="000000"/>
          <w:sz w:val="24"/>
          <w:szCs w:val="24"/>
          <w:lang w:val="en-US" w:eastAsia="zh-CN"/>
        </w:rPr>
      </w:r>
      <w:r/>
    </w:p>
    <w:p>
      <w:pPr>
        <w:pStyle w:val="107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地址：                                    地址：</w:t>
      </w:r>
      <w:r>
        <w:rPr>
          <w:rFonts w:hint="eastAsia" w:ascii="宋体" w:hAnsi="宋体" w:eastAsia="宋体" w:cs="宋体"/>
          <w:color w:val="000000"/>
          <w:sz w:val="24"/>
          <w:szCs w:val="24"/>
          <w:lang w:val="en-US" w:eastAsia="zh-CN"/>
        </w:rPr>
      </w:r>
      <w:r/>
    </w:p>
    <w:p>
      <w:pPr>
        <w:pStyle w:val="107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法定代表人或授权委托人：                  法定代表人或授权委托人：  </w:t>
      </w:r>
      <w:r>
        <w:rPr>
          <w:rFonts w:hint="eastAsia" w:ascii="宋体" w:hAnsi="宋体" w:eastAsia="宋体" w:cs="宋体"/>
          <w:color w:val="000000"/>
          <w:sz w:val="24"/>
          <w:szCs w:val="24"/>
          <w:lang w:val="en-US" w:eastAsia="zh-CN"/>
        </w:rPr>
      </w:r>
      <w:r/>
    </w:p>
    <w:p>
      <w:pPr>
        <w:pStyle w:val="107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签字日期：   年  月  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签字日期：   年  月  日</w:t>
      </w:r>
      <w:r>
        <w:rPr>
          <w:rFonts w:hint="eastAsia" w:ascii="宋体" w:hAnsi="宋体" w:eastAsia="宋体" w:cs="宋体"/>
          <w:color w:val="000000"/>
          <w:sz w:val="24"/>
          <w:szCs w:val="24"/>
        </w:rPr>
      </w:r>
      <w:r/>
    </w:p>
    <w:p>
      <w:pPr>
        <w:pStyle w:val="1078"/>
        <w:ind w:firstLine="420"/>
        <w:spacing w:line="360" w:lineRule="auto"/>
        <w:rPr>
          <w:rFonts w:hint="eastAsia" w:ascii="Times New Roman" w:hAnsi="宋体" w:eastAsia="宋体" w:cs="宋体"/>
          <w:color w:val="000000"/>
        </w:rPr>
      </w:pPr>
      <w:r/>
      <w:bookmarkStart w:id="163" w:name="_Toc16938590"/>
      <w:r/>
      <w:bookmarkStart w:id="164" w:name="_Toc120614244"/>
      <w:r/>
      <w:bookmarkStart w:id="165" w:name="_Toc20823346"/>
      <w:r/>
      <w:bookmarkStart w:id="166" w:name="_Toc479757211"/>
      <w:r/>
      <w:bookmarkStart w:id="167" w:name="_Toc462564139"/>
      <w:r>
        <w:rPr>
          <w:rFonts w:hint="eastAsia" w:ascii="Times New Roman" w:hAnsi="宋体" w:eastAsia="宋体" w:cs="宋体"/>
          <w:color w:val="000000"/>
        </w:rPr>
      </w:r>
      <w:r/>
    </w:p>
    <w:p>
      <w:pPr>
        <w:pStyle w:val="1078"/>
        <w:ind w:firstLine="420"/>
        <w:spacing w:line="360" w:lineRule="auto"/>
        <w:rPr>
          <w:rFonts w:hint="eastAsia" w:ascii="Times New Roman" w:hAnsi="宋体" w:eastAsia="宋体" w:cs="宋体"/>
          <w:color w:val="000000"/>
        </w:rPr>
      </w:pPr>
      <w:r>
        <w:rPr>
          <w:rFonts w:hint="eastAsia" w:ascii="Times New Roman" w:hAnsi="宋体" w:eastAsia="宋体" w:cs="宋体"/>
          <w:color w:val="000000"/>
        </w:rPr>
      </w:r>
      <w:r/>
    </w:p>
    <w:p>
      <w:pPr>
        <w:pStyle w:val="1078"/>
        <w:ind w:firstLine="420"/>
        <w:jc w:val="center"/>
        <w:spacing w:line="360" w:lineRule="auto"/>
        <w:rPr>
          <w:rFonts w:hint="eastAsia" w:ascii="宋体" w:hAnsi="宋体" w:cs="宋体"/>
          <w:b/>
          <w:bCs/>
          <w:color w:val="000000"/>
          <w:sz w:val="44"/>
          <w:szCs w:val="44"/>
        </w:rPr>
      </w:pPr>
      <w:r>
        <w:rPr>
          <w:rFonts w:hint="eastAsia" w:ascii="Times New Roman" w:hAnsi="宋体" w:eastAsia="宋体" w:cs="宋体"/>
          <w:color w:val="000000"/>
        </w:rPr>
        <w:br w:type="page" w:clear="all"/>
      </w:r>
      <w:r>
        <w:rPr>
          <w:rFonts w:hint="eastAsia" w:ascii="宋体" w:hAnsi="宋体" w:cs="宋体"/>
          <w:b/>
          <w:bCs/>
          <w:color w:val="000000"/>
          <w:sz w:val="44"/>
          <w:szCs w:val="44"/>
        </w:rPr>
        <w:t xml:space="preserve">第四章  项目需求</w:t>
      </w:r>
      <w:bookmarkEnd w:id="163"/>
      <w:r/>
      <w:bookmarkEnd w:id="164"/>
      <w:r/>
      <w:bookmarkEnd w:id="165"/>
      <w:r>
        <w:rPr>
          <w:rFonts w:hint="eastAsia" w:ascii="宋体" w:hAnsi="宋体" w:cs="宋体"/>
          <w:b/>
          <w:bCs/>
          <w:color w:val="000000"/>
          <w:sz w:val="44"/>
          <w:szCs w:val="44"/>
        </w:rPr>
      </w:r>
      <w:r/>
    </w:p>
    <w:p>
      <w:pPr>
        <w:pStyle w:val="1078"/>
        <w:keepLines w:val="0"/>
        <w:keepNext w:val="0"/>
        <w:pageBreakBefore w:val="0"/>
        <w:spacing w:line="360" w:lineRule="auto"/>
        <w:widowControl w:val="off"/>
        <w:rPr>
          <w:rFonts w:hint="eastAsia" w:ascii="宋体" w:hAnsi="宋体" w:eastAsia="宋体" w:cs="宋体"/>
          <w:color w:val="000000"/>
          <w:sz w:val="24"/>
          <w:szCs w:val="24"/>
          <w:lang w:eastAsia="zh-CN"/>
        </w:rPr>
      </w:pPr>
      <w:r/>
      <w:bookmarkStart w:id="168" w:name="_Toc26554093"/>
      <w:r/>
      <w:bookmarkStart w:id="169" w:name="_Toc49090575"/>
      <w:r/>
      <w:bookmarkStart w:id="170" w:name="_Toc120614281"/>
      <w:r>
        <w:rPr>
          <w:rFonts w:hint="eastAsia" w:ascii="宋体" w:hAnsi="宋体" w:eastAsia="宋体" w:cs="宋体"/>
          <w:b/>
          <w:bCs/>
          <w:color w:val="000000"/>
          <w:sz w:val="24"/>
          <w:szCs w:val="24"/>
        </w:rPr>
        <w:t xml:space="preserve">一、项目名称：</w:t>
      </w:r>
      <w:r>
        <w:rPr>
          <w:rFonts w:hint="eastAsia" w:ascii="宋体" w:hAnsi="宋体" w:eastAsia="宋体" w:cs="宋体"/>
          <w:color w:val="000000"/>
          <w:sz w:val="24"/>
          <w:szCs w:val="24"/>
          <w:u w:val="none"/>
          <w:lang w:eastAsia="zh-CN"/>
        </w:rPr>
        <w:t xml:space="preserve">盐城经济技术开发区步凤镇畜禽粪污治理服务项目</w:t>
      </w:r>
      <w:r>
        <w:rPr>
          <w:rFonts w:hint="eastAsia" w:ascii="宋体" w:hAnsi="宋体" w:eastAsia="宋体" w:cs="宋体"/>
          <w:color w:val="000000"/>
          <w:sz w:val="24"/>
          <w:szCs w:val="24"/>
          <w:lang w:eastAsia="zh-CN"/>
        </w:rPr>
      </w:r>
      <w:r/>
    </w:p>
    <w:p>
      <w:pPr>
        <w:pStyle w:val="1078"/>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二、项目</w:t>
      </w:r>
      <w:r>
        <w:rPr>
          <w:rFonts w:hint="eastAsia" w:ascii="宋体" w:hAnsi="宋体" w:eastAsia="宋体" w:cs="宋体"/>
          <w:b/>
          <w:bCs/>
          <w:color w:val="000000"/>
          <w:sz w:val="24"/>
          <w:szCs w:val="24"/>
          <w:lang w:eastAsia="zh-CN"/>
        </w:rPr>
        <w:t xml:space="preserve">内容</w:t>
      </w:r>
      <w:r>
        <w:rPr>
          <w:rFonts w:hint="eastAsia" w:ascii="宋体" w:hAnsi="宋体" w:eastAsia="宋体" w:cs="宋体"/>
          <w:b/>
          <w:bCs/>
          <w:color w:val="000000"/>
          <w:sz w:val="24"/>
          <w:szCs w:val="24"/>
        </w:rPr>
        <w:t xml:space="preserve">：</w:t>
      </w:r>
      <w:r>
        <w:rPr>
          <w:rFonts w:hint="eastAsia" w:ascii="宋体" w:hAnsi="宋体" w:eastAsia="宋体" w:cs="宋体"/>
          <w:b w:val="0"/>
          <w:bCs w:val="0"/>
          <w:color w:val="000000"/>
          <w:sz w:val="24"/>
          <w:szCs w:val="24"/>
          <w:lang w:eastAsia="zh-CN"/>
        </w:rPr>
        <w:t xml:space="preserve">负责步凤境内签订畜</w:t>
      </w:r>
      <w:r>
        <w:rPr>
          <w:rFonts w:hint="eastAsia" w:ascii="宋体" w:hAnsi="宋体" w:eastAsia="宋体" w:cs="宋体"/>
          <w:color w:val="000000"/>
          <w:sz w:val="24"/>
          <w:szCs w:val="24"/>
          <w:lang w:eastAsia="zh-CN"/>
        </w:rPr>
        <w:t xml:space="preserve">禽粪污处理协议的养殖户的畜禽粪污清运并合理合规合法化处理，</w:t>
      </w:r>
      <w:r>
        <w:rPr>
          <w:rFonts w:hint="eastAsia" w:ascii="宋体" w:hAnsi="宋体" w:eastAsia="宋体" w:cs="宋体"/>
          <w:b w:val="0"/>
          <w:bCs w:val="0"/>
          <w:color w:val="000000"/>
          <w:sz w:val="24"/>
          <w:szCs w:val="24"/>
          <w:lang w:eastAsia="zh-CN"/>
        </w:rPr>
        <w:t xml:space="preserve">目前步凤镇共有 73 户畜禽养殖户，共有蛋鸡43万羽、生猪 1.2万头，按照每只鸡每天产粪 200 克、猪每天产粪 4000克计算，每年产生畜禽粪污约5万吨。</w:t>
      </w:r>
      <w:r>
        <w:rPr>
          <w:rFonts w:hint="eastAsia" w:ascii="宋体" w:hAnsi="宋体" w:eastAsia="宋体" w:cs="宋体"/>
          <w:color w:val="000000"/>
          <w:sz w:val="24"/>
          <w:szCs w:val="24"/>
          <w:lang w:eastAsia="zh-CN"/>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bCs/>
          <w:color w:val="000000"/>
          <w:sz w:val="24"/>
          <w:szCs w:val="24"/>
          <w:lang w:eastAsia="zh-CN"/>
        </w:rPr>
        <w:t xml:space="preserve">三、具体作业要求</w:t>
      </w:r>
      <w:r>
        <w:rPr>
          <w:rFonts w:hint="eastAsia" w:ascii="宋体" w:hAnsi="宋体" w:eastAsia="宋体" w:cs="宋体"/>
          <w:b w:val="0"/>
          <w:bCs w:val="0"/>
          <w:color w:val="000000"/>
          <w:sz w:val="24"/>
          <w:szCs w:val="24"/>
          <w:lang w:eastAsia="zh-CN"/>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eastAsia="zh-CN"/>
        </w:rPr>
        <w:t xml:space="preserve">作业内容：</w:t>
      </w:r>
      <w:r>
        <w:rPr>
          <w:rFonts w:hint="eastAsia" w:ascii="宋体" w:hAnsi="宋体" w:eastAsia="宋体" w:cs="宋体"/>
          <w:b w:val="0"/>
          <w:bCs w:val="0"/>
          <w:color w:val="000000"/>
          <w:sz w:val="24"/>
          <w:szCs w:val="24"/>
          <w:lang w:eastAsia="zh-CN"/>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eastAsia="zh-CN"/>
        </w:rPr>
        <w:t xml:space="preserve">投标人至少要配备</w:t>
      </w: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eastAsia="zh-CN"/>
        </w:rPr>
        <w:t xml:space="preserve"> 辆收粪车，每辆车配备一名驾驶员。</w:t>
      </w:r>
      <w:r>
        <w:rPr>
          <w:rFonts w:hint="eastAsia" w:ascii="宋体" w:hAnsi="宋体" w:eastAsia="宋体" w:cs="宋体"/>
          <w:b w:val="0"/>
          <w:bCs w:val="0"/>
          <w:color w:val="000000"/>
          <w:sz w:val="24"/>
          <w:szCs w:val="24"/>
          <w:lang w:eastAsia="zh-CN"/>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eastAsia="zh-CN"/>
        </w:rPr>
        <w:t xml:space="preserve">收粪车将粪便收集后，集中清运到专业治理机构进行统一治理处理。</w:t>
      </w:r>
      <w:r>
        <w:rPr>
          <w:rFonts w:hint="eastAsia" w:ascii="宋体" w:hAnsi="宋体" w:eastAsia="宋体" w:cs="宋体"/>
          <w:b w:val="0"/>
          <w:bCs w:val="0"/>
          <w:color w:val="000000"/>
          <w:sz w:val="24"/>
          <w:szCs w:val="24"/>
          <w:highlight w:val="none"/>
          <w:lang w:eastAsia="zh-CN"/>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注：投标人投标时须提供与专业粪污处理机构签订协议扫描件或承诺函（承诺函格式自拟）并加盖投标人公章；中标人须签订合同前提供与专业粪污处理机构签订协议原件给招标人复核，否则取消其中标资格。</w:t>
      </w:r>
      <w:r>
        <w:rPr>
          <w:rFonts w:hint="eastAsia" w:ascii="宋体" w:hAnsi="宋体" w:eastAsia="宋体" w:cs="宋体"/>
          <w:b w:val="0"/>
          <w:bCs w:val="0"/>
          <w:color w:val="000000"/>
          <w:sz w:val="24"/>
          <w:szCs w:val="24"/>
          <w:highlight w:val="none"/>
          <w:lang w:eastAsia="zh-CN"/>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eastAsia="zh-CN"/>
        </w:rPr>
        <w:t xml:space="preserve">作业标准：</w:t>
      </w:r>
      <w:r>
        <w:rPr>
          <w:rFonts w:hint="eastAsia" w:ascii="宋体" w:hAnsi="宋体" w:eastAsia="宋体" w:cs="宋体"/>
          <w:b w:val="0"/>
          <w:bCs w:val="0"/>
          <w:color w:val="000000"/>
          <w:sz w:val="24"/>
          <w:szCs w:val="24"/>
          <w:lang w:eastAsia="zh-CN"/>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2.1</w:t>
      </w:r>
      <w:r>
        <w:rPr>
          <w:rFonts w:hint="eastAsia" w:ascii="宋体" w:hAnsi="宋体" w:eastAsia="宋体" w:cs="宋体"/>
          <w:b w:val="0"/>
          <w:bCs w:val="0"/>
          <w:color w:val="000000"/>
          <w:sz w:val="24"/>
          <w:szCs w:val="24"/>
          <w:lang w:eastAsia="zh-CN"/>
        </w:rPr>
        <w:t xml:space="preserve">对粪便收集清运处理进行网格化管理，按照：定区、定车、定人、定时、定量的五定原则，确定每辆粪便收集车收集清运承包区域。</w:t>
      </w:r>
      <w:r>
        <w:rPr>
          <w:rFonts w:hint="eastAsia" w:ascii="宋体" w:hAnsi="宋体" w:eastAsia="宋体" w:cs="宋体"/>
          <w:b w:val="0"/>
          <w:bCs w:val="0"/>
          <w:color w:val="000000"/>
          <w:sz w:val="24"/>
          <w:szCs w:val="24"/>
          <w:lang w:eastAsia="zh-CN"/>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2.3</w:t>
      </w:r>
      <w:r>
        <w:rPr>
          <w:rFonts w:hint="eastAsia" w:ascii="宋体" w:hAnsi="宋体" w:eastAsia="宋体" w:cs="宋体"/>
          <w:b w:val="0"/>
          <w:bCs w:val="0"/>
          <w:color w:val="000000"/>
          <w:sz w:val="24"/>
          <w:szCs w:val="24"/>
          <w:lang w:eastAsia="zh-CN"/>
        </w:rPr>
        <w:t xml:space="preserve">粪便收集清运车辆工作时间内，粪便收集清运接受区域内；坚决杜绝粪便清理不彻底，沿路撒漏、随便倾倒现象。</w:t>
      </w:r>
      <w:r>
        <w:rPr>
          <w:rFonts w:hint="eastAsia" w:ascii="宋体" w:hAnsi="宋体" w:eastAsia="宋体" w:cs="宋体"/>
          <w:b w:val="0"/>
          <w:bCs w:val="0"/>
          <w:color w:val="000000"/>
          <w:sz w:val="24"/>
          <w:szCs w:val="24"/>
          <w:lang w:eastAsia="zh-CN"/>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lang w:val="en-US" w:eastAsia="zh-CN"/>
        </w:rPr>
        <w:t xml:space="preserve">2.4</w:t>
      </w:r>
      <w:r>
        <w:rPr>
          <w:rFonts w:hint="eastAsia" w:ascii="宋体" w:hAnsi="宋体" w:eastAsia="宋体" w:cs="宋体"/>
          <w:b w:val="0"/>
          <w:bCs w:val="0"/>
          <w:color w:val="000000"/>
          <w:sz w:val="24"/>
          <w:szCs w:val="24"/>
          <w:lang w:eastAsia="zh-CN"/>
        </w:rPr>
        <w:t xml:space="preserve">如遇重大活动时，中标人应完成招标人布置的临时任务，增加工作量的经费由</w:t>
      </w:r>
      <w:r>
        <w:rPr>
          <w:rFonts w:hint="eastAsia" w:ascii="宋体" w:hAnsi="宋体" w:eastAsia="宋体" w:cs="宋体"/>
          <w:b w:val="0"/>
          <w:bCs w:val="0"/>
          <w:color w:val="000000"/>
          <w:sz w:val="24"/>
          <w:szCs w:val="24"/>
          <w:highlight w:val="none"/>
          <w:lang w:val="en-US" w:eastAsia="zh-CN"/>
        </w:rPr>
        <w:t xml:space="preserve">中标人承担</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2.5</w:t>
      </w:r>
      <w:r>
        <w:rPr>
          <w:rFonts w:hint="eastAsia" w:ascii="宋体" w:hAnsi="宋体" w:eastAsia="宋体" w:cs="宋体"/>
          <w:b w:val="0"/>
          <w:bCs w:val="0"/>
          <w:color w:val="000000"/>
          <w:sz w:val="24"/>
          <w:szCs w:val="24"/>
          <w:lang w:eastAsia="zh-CN"/>
        </w:rPr>
        <w:t xml:space="preserve">如遇暴雨、暴雪等突发事件要及时进行处理。</w:t>
      </w:r>
      <w:r>
        <w:rPr>
          <w:rFonts w:hint="eastAsia" w:ascii="宋体" w:hAnsi="宋体" w:eastAsia="宋体" w:cs="宋体"/>
          <w:b w:val="0"/>
          <w:bCs w:val="0"/>
          <w:color w:val="000000"/>
          <w:sz w:val="24"/>
          <w:szCs w:val="24"/>
          <w:lang w:eastAsia="zh-CN"/>
        </w:rPr>
      </w:r>
      <w:r/>
    </w:p>
    <w:p>
      <w:pPr>
        <w:pStyle w:val="1078"/>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三</w:t>
      </w:r>
      <w:r>
        <w:rPr>
          <w:rFonts w:hint="eastAsia" w:ascii="宋体" w:hAnsi="宋体" w:eastAsia="宋体" w:cs="宋体"/>
          <w:b/>
          <w:bCs/>
          <w:color w:val="000000"/>
          <w:sz w:val="24"/>
          <w:szCs w:val="24"/>
        </w:rPr>
        <w:t xml:space="preserve">、验收及提交成果</w:t>
      </w:r>
      <w:r>
        <w:rPr>
          <w:rFonts w:hint="eastAsia" w:ascii="宋体" w:hAnsi="宋体" w:eastAsia="宋体" w:cs="宋体"/>
          <w:b/>
          <w:bCs/>
          <w:color w:val="000000"/>
          <w:sz w:val="24"/>
          <w:szCs w:val="24"/>
        </w:rPr>
      </w:r>
      <w:r/>
    </w:p>
    <w:p>
      <w:pPr>
        <w:pStyle w:val="1078"/>
        <w:jc w:val="both"/>
        <w:keepLines/>
        <w:keepNext/>
        <w:pageBreakBefore w:val="0"/>
        <w:spacing w:before="0" w:after="0"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符合环保及相关主管部门验收合格标准。</w:t>
      </w:r>
      <w:r>
        <w:rPr>
          <w:rFonts w:hint="eastAsia" w:ascii="宋体" w:hAnsi="宋体" w:eastAsia="宋体" w:cs="宋体"/>
          <w:color w:val="000000"/>
          <w:sz w:val="24"/>
          <w:szCs w:val="24"/>
        </w:rPr>
      </w:r>
      <w:r/>
    </w:p>
    <w:p>
      <w:pPr>
        <w:pStyle w:val="1078"/>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四、付款方式</w:t>
      </w:r>
      <w:r>
        <w:rPr>
          <w:rFonts w:hint="eastAsia" w:ascii="宋体" w:hAnsi="宋体" w:eastAsia="宋体" w:cs="宋体"/>
          <w:b/>
          <w:bCs/>
          <w:color w:val="000000"/>
          <w:sz w:val="24"/>
          <w:szCs w:val="24"/>
          <w:lang w:val="en-US" w:eastAsia="zh-CN"/>
        </w:rPr>
      </w:r>
      <w:r/>
    </w:p>
    <w:p>
      <w:pPr>
        <w:pStyle w:val="1078"/>
        <w:jc w:val="both"/>
        <w:keepLines/>
        <w:keepNext/>
        <w:pageBreakBefore w:val="0"/>
        <w:spacing w:before="0" w:after="0" w:line="36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合同签订，采购人支付合同价的30%作为本项目的预付款，每季度最后一个月28日成交供应商和采购人共同核对结算本季度粪污清运处理服务费，采购人按照双方确认的本季度粪污清运量及清运费单价支付成交供应商粪污清运服务费，支付时扣除预付款部分再行结算。</w:t>
      </w:r>
      <w:r>
        <w:rPr>
          <w:rFonts w:hint="eastAsia" w:ascii="宋体" w:hAnsi="宋体" w:eastAsia="宋体" w:cs="宋体"/>
          <w:color w:val="000000"/>
          <w:sz w:val="24"/>
          <w:szCs w:val="24"/>
          <w:lang w:val="en-US" w:eastAsia="zh-CN"/>
        </w:rPr>
      </w:r>
      <w:r/>
    </w:p>
    <w:p>
      <w:pPr>
        <w:pStyle w:val="1078"/>
        <w:jc w:val="both"/>
        <w:keepLines/>
        <w:keepNext/>
        <w:pageBreakBefore w:val="0"/>
        <w:spacing w:before="0" w:after="0"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2.成交供应商向采购人开具符合财务规定的对应金额普通发票。</w:t>
      </w:r>
      <w:r>
        <w:rPr>
          <w:rFonts w:hint="eastAsia" w:ascii="宋体" w:hAnsi="宋体" w:eastAsia="宋体" w:cs="宋体"/>
          <w:color w:val="000000"/>
          <w:sz w:val="24"/>
          <w:szCs w:val="24"/>
        </w:rPr>
      </w:r>
      <w:r/>
    </w:p>
    <w:p>
      <w:pPr>
        <w:pStyle w:val="1078"/>
        <w:keepLines w:val="0"/>
        <w:keepNext w:val="0"/>
        <w:pageBreakBefore w:val="0"/>
        <w:spacing w:line="360" w:lineRule="auto"/>
        <w:widowControl w:val="off"/>
        <w:rPr>
          <w:rFonts w:hint="eastAsia" w:ascii="宋体" w:hAnsi="宋体" w:eastAsia="宋体" w:cs="宋体"/>
          <w:b w:val="0"/>
          <w:bCs w:val="0"/>
          <w:color w:val="000000"/>
          <w:sz w:val="24"/>
          <w:szCs w:val="24"/>
          <w:lang w:eastAsia="zh-CN"/>
        </w:rPr>
        <w:sectPr>
          <w:footerReference w:type="default" r:id="rId14"/>
          <w:footnotePr/>
          <w:endnotePr/>
          <w:type w:val="nextPage"/>
          <w:pgSz w:w="11907" w:h="16839" w:orient="portrait"/>
          <w:pgMar w:top="1431" w:right="1329" w:bottom="1133" w:left="1434" w:header="0" w:footer="969" w:gutter="0"/>
          <w:cols w:num="1" w:sep="0" w:space="1701" w:equalWidth="1"/>
          <w:docGrid w:linePitch="360"/>
        </w:sectPr>
      </w:pPr>
      <w:r>
        <w:rPr>
          <w:rFonts w:hint="eastAsia" w:ascii="宋体" w:hAnsi="宋体" w:eastAsia="宋体" w:cs="宋体"/>
          <w:b w:val="0"/>
          <w:bCs w:val="0"/>
          <w:color w:val="000000"/>
          <w:sz w:val="24"/>
          <w:szCs w:val="24"/>
          <w:lang w:eastAsia="zh-CN"/>
        </w:rPr>
      </w:r>
      <w:r/>
    </w:p>
    <w:p>
      <w:pPr>
        <w:pStyle w:val="1078"/>
        <w:ind w:firstLine="883"/>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第五章  定标原则与评标标准</w:t>
      </w:r>
      <w:r>
        <w:rPr>
          <w:rFonts w:hint="eastAsia" w:ascii="宋体" w:hAnsi="宋体" w:cs="宋体"/>
          <w:b/>
          <w:bCs/>
          <w:color w:val="000000"/>
          <w:sz w:val="44"/>
          <w:szCs w:val="44"/>
        </w:rPr>
      </w:r>
      <w:r/>
    </w:p>
    <w:p>
      <w:pPr>
        <w:pStyle w:val="1078"/>
        <w:ind w:firstLine="482"/>
        <w:spacing w:line="500" w:lineRule="exact"/>
        <w:rPr>
          <w:rFonts w:ascii="宋体" w:hAnsi="宋体" w:cs="Courier New"/>
          <w:b/>
          <w:bCs/>
          <w:color w:val="000000"/>
          <w:sz w:val="24"/>
          <w:szCs w:val="24"/>
        </w:rPr>
        <w:outlineLvl w:val="1"/>
      </w:pPr>
      <w:r>
        <w:rPr>
          <w:rFonts w:hint="eastAsia" w:ascii="宋体" w:hAnsi="宋体" w:cs="Courier New"/>
          <w:b/>
          <w:bCs/>
          <w:color w:val="000000"/>
          <w:sz w:val="24"/>
          <w:szCs w:val="24"/>
        </w:rPr>
        <w:t xml:space="preserve">一、评标方法与定标原则</w:t>
      </w:r>
      <w:r>
        <w:rPr>
          <w:rFonts w:ascii="宋体" w:hAnsi="宋体" w:cs="Courier New"/>
          <w:b/>
          <w:bCs/>
          <w:color w:val="000000"/>
          <w:sz w:val="24"/>
          <w:szCs w:val="24"/>
        </w:rPr>
      </w:r>
      <w:r/>
    </w:p>
    <w:p>
      <w:pPr>
        <w:pStyle w:val="1078"/>
        <w:ind w:firstLine="480"/>
        <w:spacing w:line="500" w:lineRule="exact"/>
        <w:rPr>
          <w:rFonts w:ascii="宋体" w:hAnsi="宋体" w:cs="Arial"/>
          <w:color w:val="000000"/>
          <w:sz w:val="24"/>
          <w:szCs w:val="24"/>
        </w:rPr>
      </w:pPr>
      <w:r>
        <w:rPr>
          <w:rFonts w:hint="eastAsia" w:ascii="宋体" w:hAnsi="宋体" w:cs="Courier New"/>
          <w:bCs/>
          <w:color w:val="000000"/>
          <w:sz w:val="24"/>
          <w:szCs w:val="24"/>
        </w:rPr>
        <w:t xml:space="preserve">本项目采用综合评分法。</w:t>
      </w:r>
      <w:r>
        <w:rPr>
          <w:rFonts w:hint="eastAsia" w:ascii="宋体" w:hAnsi="宋体" w:cs="Arial"/>
          <w:color w:val="000000"/>
          <w:sz w:val="24"/>
          <w:szCs w:val="24"/>
        </w:rPr>
        <w:t xml:space="preserve">投标文件满足</w:t>
      </w:r>
      <w:r>
        <w:rPr>
          <w:rFonts w:hint="eastAsia" w:ascii="宋体" w:hAnsi="宋体" w:cs="Arial"/>
          <w:color w:val="000000"/>
          <w:sz w:val="24"/>
          <w:szCs w:val="24"/>
          <w:lang w:eastAsia="zh-CN"/>
        </w:rPr>
        <w:t xml:space="preserve">招标</w:t>
      </w:r>
      <w:r>
        <w:rPr>
          <w:rFonts w:hint="eastAsia" w:ascii="宋体" w:hAnsi="宋体" w:cs="Arial"/>
          <w:color w:val="000000"/>
          <w:sz w:val="24"/>
          <w:szCs w:val="24"/>
        </w:rPr>
        <w:t xml:space="preserve">文件全部实质性要求，且按照评审因素的量化指标评审得分最高的投标人为中标候选人。</w:t>
      </w:r>
      <w:r>
        <w:rPr>
          <w:rFonts w:ascii="宋体" w:hAnsi="宋体" w:cs="Arial"/>
          <w:color w:val="000000"/>
          <w:sz w:val="24"/>
          <w:szCs w:val="24"/>
        </w:rPr>
      </w:r>
      <w:r/>
    </w:p>
    <w:p>
      <w:pPr>
        <w:pStyle w:val="1078"/>
        <w:ind w:right="-4" w:firstLine="48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Arial"/>
          <w:color w:val="000000"/>
          <w:sz w:val="24"/>
          <w:szCs w:val="24"/>
        </w:rPr>
      </w:pPr>
      <w:r>
        <w:rPr>
          <w:rFonts w:hint="eastAsia" w:ascii="宋体" w:hAnsi="宋体" w:cs="Arial"/>
          <w:color w:val="000000"/>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w:t>
      </w:r>
      <w:r>
        <w:rPr>
          <w:rFonts w:hint="eastAsia" w:ascii="宋体" w:hAnsi="宋体" w:cs="Arial"/>
          <w:color w:val="000000"/>
          <w:sz w:val="24"/>
          <w:szCs w:val="24"/>
          <w:lang w:eastAsia="zh-CN"/>
        </w:rPr>
        <w:t xml:space="preserve">招标</w:t>
      </w:r>
      <w:r>
        <w:rPr>
          <w:rFonts w:hint="eastAsia" w:ascii="宋体" w:hAnsi="宋体" w:cs="Arial"/>
          <w:color w:val="000000"/>
          <w:sz w:val="24"/>
          <w:szCs w:val="24"/>
        </w:rPr>
        <w:t xml:space="preserve">文件全部实质性要求，且按照评审因素的量化指标评审得分最高的投标人为排名第一的中标候选人。</w:t>
      </w:r>
      <w:r>
        <w:rPr>
          <w:rFonts w:ascii="宋体" w:hAnsi="宋体" w:cs="Arial"/>
          <w:color w:val="000000"/>
          <w:sz w:val="24"/>
          <w:szCs w:val="24"/>
        </w:rPr>
      </w:r>
      <w:r/>
    </w:p>
    <w:p>
      <w:pPr>
        <w:pStyle w:val="1078"/>
        <w:ind w:firstLine="482"/>
        <w:spacing w:line="500" w:lineRule="exact"/>
        <w:rPr>
          <w:rFonts w:ascii="宋体" w:hAnsi="宋体" w:cs="Courier New"/>
          <w:b/>
          <w:bCs/>
          <w:color w:val="000000"/>
          <w:sz w:val="24"/>
          <w:szCs w:val="24"/>
        </w:rPr>
        <w:outlineLvl w:val="1"/>
      </w:pPr>
      <w:r>
        <w:rPr>
          <w:rFonts w:hint="eastAsia" w:ascii="宋体" w:hAnsi="宋体" w:cs="Courier New"/>
          <w:b/>
          <w:bCs/>
          <w:color w:val="000000"/>
          <w:sz w:val="24"/>
          <w:szCs w:val="24"/>
        </w:rPr>
        <w:t xml:space="preserve">二、对投标文件的初审</w:t>
      </w:r>
      <w:r>
        <w:rPr>
          <w:rFonts w:ascii="宋体" w:hAnsi="宋体" w:cs="Courier New"/>
          <w:b/>
          <w:bCs/>
          <w:color w:val="000000"/>
          <w:sz w:val="24"/>
          <w:szCs w:val="24"/>
        </w:rPr>
      </w:r>
      <w:r/>
    </w:p>
    <w:p>
      <w:pPr>
        <w:pStyle w:val="1078"/>
        <w:ind w:firstLine="480"/>
        <w:spacing w:line="500" w:lineRule="exact"/>
        <w:rPr>
          <w:rFonts w:ascii="宋体" w:hAnsi="宋体"/>
          <w:bCs/>
          <w:color w:val="000000"/>
          <w:sz w:val="24"/>
          <w:szCs w:val="24"/>
        </w:rPr>
      </w:pPr>
      <w:r>
        <w:rPr>
          <w:rFonts w:hint="eastAsia" w:ascii="宋体" w:hAnsi="宋体"/>
          <w:bCs/>
          <w:color w:val="000000"/>
          <w:sz w:val="24"/>
          <w:szCs w:val="24"/>
        </w:rPr>
        <w:t xml:space="preserve">投标文件初审分为资格审查和符合性审查。</w:t>
      </w:r>
      <w:r>
        <w:rPr>
          <w:rFonts w:ascii="宋体" w:hAnsi="宋体"/>
          <w:bCs/>
          <w:color w:val="000000"/>
          <w:sz w:val="24"/>
          <w:szCs w:val="24"/>
        </w:rPr>
      </w:r>
      <w:r/>
    </w:p>
    <w:p>
      <w:pPr>
        <w:pStyle w:val="1078"/>
        <w:ind w:firstLine="482"/>
        <w:spacing w:line="500" w:lineRule="exact"/>
        <w:rPr>
          <w:rFonts w:ascii="宋体" w:hAnsi="宋体"/>
          <w:b/>
          <w:bCs/>
          <w:color w:val="000000"/>
          <w:sz w:val="24"/>
          <w:szCs w:val="24"/>
        </w:rPr>
      </w:pPr>
      <w:r>
        <w:rPr>
          <w:rFonts w:hint="eastAsia" w:ascii="宋体" w:hAnsi="宋体"/>
          <w:b/>
          <w:bCs/>
          <w:color w:val="000000"/>
          <w:sz w:val="24"/>
          <w:szCs w:val="24"/>
        </w:rPr>
        <w:t xml:space="preserve">资格审查</w:t>
      </w:r>
      <w:r>
        <w:rPr>
          <w:rFonts w:ascii="宋体" w:hAnsi="宋体"/>
          <w:b/>
          <w:bCs/>
          <w:color w:val="000000"/>
          <w:sz w:val="24"/>
          <w:szCs w:val="24"/>
        </w:rPr>
      </w:r>
      <w:r/>
    </w:p>
    <w:p>
      <w:pPr>
        <w:pStyle w:val="1078"/>
        <w:ind w:firstLine="482"/>
        <w:spacing w:line="500" w:lineRule="exact"/>
        <w:rPr>
          <w:rFonts w:ascii="宋体" w:hAnsi="宋体"/>
          <w:b/>
          <w:bCs/>
          <w:color w:val="000000"/>
          <w:sz w:val="24"/>
          <w:szCs w:val="24"/>
        </w:rPr>
      </w:pPr>
      <w:r>
        <w:rPr>
          <w:rFonts w:hint="eastAsia" w:ascii="宋体" w:hAnsi="宋体"/>
          <w:b/>
          <w:bCs/>
          <w:color w:val="000000"/>
          <w:sz w:val="24"/>
          <w:szCs w:val="24"/>
        </w:rPr>
        <w:t xml:space="preserve">开标结束后，</w:t>
      </w:r>
      <w:r>
        <w:rPr>
          <w:rFonts w:hint="eastAsia" w:ascii="宋体" w:hAnsi="宋体"/>
          <w:b/>
          <w:bCs/>
          <w:color w:val="000000"/>
          <w:sz w:val="24"/>
          <w:szCs w:val="24"/>
          <w:lang w:eastAsia="zh-CN"/>
        </w:rPr>
        <w:t xml:space="preserve">招标人</w:t>
      </w:r>
      <w:r>
        <w:rPr>
          <w:rFonts w:hint="eastAsia" w:ascii="宋体" w:hAnsi="宋体"/>
          <w:b/>
          <w:bCs/>
          <w:color w:val="000000"/>
          <w:sz w:val="24"/>
          <w:szCs w:val="24"/>
        </w:rPr>
        <w:t xml:space="preserve">依法对投标人的资格进行审查。</w:t>
      </w:r>
      <w:r>
        <w:rPr>
          <w:rFonts w:ascii="宋体" w:hAnsi="宋体"/>
          <w:b/>
          <w:bCs/>
          <w:color w:val="000000"/>
          <w:sz w:val="24"/>
          <w:szCs w:val="24"/>
        </w:rPr>
      </w:r>
      <w:r/>
    </w:p>
    <w:p>
      <w:pPr>
        <w:pStyle w:val="1078"/>
        <w:ind w:firstLine="480"/>
        <w:spacing w:line="500" w:lineRule="exact"/>
        <w:rPr>
          <w:rFonts w:ascii="宋体" w:hAnsi="宋体"/>
          <w:bCs/>
          <w:color w:val="000000"/>
          <w:sz w:val="24"/>
          <w:szCs w:val="24"/>
        </w:rPr>
      </w:pPr>
      <w:r>
        <w:rPr>
          <w:rFonts w:hint="eastAsia" w:ascii="宋体" w:hAnsi="宋体"/>
          <w:bCs/>
          <w:color w:val="000000"/>
          <w:sz w:val="24"/>
          <w:szCs w:val="24"/>
        </w:rPr>
        <w:t xml:space="preserve">审查投标文件中的资格、资信证明文件等，以确定投标人是否具备投标资格。（资格审查需提供的材料详见《资格信誉等证明文件要求》）</w:t>
      </w:r>
      <w:r>
        <w:rPr>
          <w:rFonts w:ascii="宋体" w:hAnsi="宋体"/>
          <w:bCs/>
          <w:color w:val="000000"/>
          <w:sz w:val="24"/>
          <w:szCs w:val="24"/>
        </w:rPr>
      </w:r>
      <w:r/>
    </w:p>
    <w:p>
      <w:pPr>
        <w:pStyle w:val="1078"/>
        <w:ind w:firstLine="482"/>
        <w:spacing w:line="500" w:lineRule="exact"/>
        <w:rPr>
          <w:rFonts w:ascii="宋体" w:hAnsi="宋体"/>
          <w:b/>
          <w:bCs/>
          <w:color w:val="000000"/>
          <w:sz w:val="24"/>
          <w:szCs w:val="24"/>
        </w:rPr>
      </w:pPr>
      <w:r>
        <w:rPr>
          <w:rFonts w:hint="eastAsia" w:ascii="宋体" w:hAnsi="宋体"/>
          <w:b/>
          <w:bCs/>
          <w:color w:val="000000"/>
          <w:sz w:val="24"/>
          <w:szCs w:val="24"/>
        </w:rPr>
        <w:t xml:space="preserve">符合性审查</w:t>
      </w:r>
      <w:r>
        <w:rPr>
          <w:rFonts w:ascii="宋体" w:hAnsi="宋体"/>
          <w:b/>
          <w:bCs/>
          <w:color w:val="000000"/>
          <w:sz w:val="24"/>
          <w:szCs w:val="24"/>
        </w:rPr>
      </w:r>
      <w:r/>
    </w:p>
    <w:p>
      <w:pPr>
        <w:pStyle w:val="1078"/>
        <w:ind w:firstLine="482"/>
        <w:spacing w:line="500" w:lineRule="exact"/>
        <w:rPr>
          <w:rFonts w:ascii="宋体" w:hAnsi="宋体"/>
          <w:b/>
          <w:bCs/>
          <w:color w:val="000000"/>
          <w:sz w:val="24"/>
          <w:szCs w:val="24"/>
        </w:rPr>
      </w:pPr>
      <w:r>
        <w:rPr>
          <w:rFonts w:hint="eastAsia" w:ascii="宋体" w:hAnsi="宋体"/>
          <w:b/>
          <w:bCs/>
          <w:color w:val="000000"/>
          <w:sz w:val="24"/>
          <w:szCs w:val="24"/>
        </w:rPr>
        <w:t xml:space="preserve">评标委员会对符合资格的投标人的投标文件进行符合性审查。</w:t>
      </w:r>
      <w:r>
        <w:rPr>
          <w:rFonts w:ascii="宋体" w:hAnsi="宋体"/>
          <w:b/>
          <w:bCs/>
          <w:color w:val="000000"/>
          <w:sz w:val="24"/>
          <w:szCs w:val="24"/>
        </w:rPr>
      </w:r>
      <w:r/>
    </w:p>
    <w:p>
      <w:pPr>
        <w:pStyle w:val="1078"/>
        <w:ind w:firstLine="480"/>
        <w:spacing w:line="500" w:lineRule="exact"/>
        <w:rPr>
          <w:rFonts w:ascii="宋体" w:hAnsi="宋体"/>
          <w:bCs/>
          <w:color w:val="000000"/>
          <w:sz w:val="24"/>
          <w:szCs w:val="24"/>
        </w:rPr>
      </w:pPr>
      <w:r>
        <w:rPr>
          <w:rFonts w:hint="eastAsia" w:ascii="宋体" w:hAnsi="宋体"/>
          <w:bCs/>
          <w:color w:val="000000"/>
          <w:sz w:val="24"/>
          <w:szCs w:val="24"/>
        </w:rPr>
        <w:t xml:space="preserve">依据</w:t>
      </w:r>
      <w:r>
        <w:rPr>
          <w:rFonts w:hint="eastAsia" w:ascii="宋体" w:hAnsi="宋体"/>
          <w:bCs/>
          <w:color w:val="000000"/>
          <w:sz w:val="24"/>
          <w:szCs w:val="24"/>
          <w:lang w:eastAsia="zh-CN"/>
        </w:rPr>
        <w:t xml:space="preserve">招标</w:t>
      </w:r>
      <w:r>
        <w:rPr>
          <w:rFonts w:hint="eastAsia" w:ascii="宋体" w:hAnsi="宋体"/>
          <w:bCs/>
          <w:color w:val="000000"/>
          <w:sz w:val="24"/>
          <w:szCs w:val="24"/>
        </w:rPr>
        <w:t xml:space="preserve">文件的规定，从投标文件的有效性、完整性和对</w:t>
      </w:r>
      <w:r>
        <w:rPr>
          <w:rFonts w:hint="eastAsia" w:ascii="宋体" w:hAnsi="宋体"/>
          <w:bCs/>
          <w:color w:val="000000"/>
          <w:sz w:val="24"/>
          <w:szCs w:val="24"/>
          <w:lang w:eastAsia="zh-CN"/>
        </w:rPr>
        <w:t xml:space="preserve">招标</w:t>
      </w:r>
      <w:r>
        <w:rPr>
          <w:rFonts w:hint="eastAsia" w:ascii="宋体" w:hAnsi="宋体"/>
          <w:bCs/>
          <w:color w:val="000000"/>
          <w:sz w:val="24"/>
          <w:szCs w:val="24"/>
        </w:rPr>
        <w:t xml:space="preserve">文件的响应程度进行审查，以确定其是否满足</w:t>
      </w:r>
      <w:r>
        <w:rPr>
          <w:rFonts w:hint="eastAsia" w:ascii="宋体" w:hAnsi="宋体"/>
          <w:bCs/>
          <w:color w:val="000000"/>
          <w:sz w:val="24"/>
          <w:szCs w:val="24"/>
          <w:lang w:eastAsia="zh-CN"/>
        </w:rPr>
        <w:t xml:space="preserve">招标</w:t>
      </w:r>
      <w:r>
        <w:rPr>
          <w:rFonts w:hint="eastAsia" w:ascii="宋体" w:hAnsi="宋体"/>
          <w:bCs/>
          <w:color w:val="000000"/>
          <w:sz w:val="24"/>
          <w:szCs w:val="24"/>
        </w:rPr>
        <w:t xml:space="preserve">文件的实质性要求。</w:t>
      </w:r>
      <w:r>
        <w:rPr>
          <w:rFonts w:ascii="宋体" w:hAnsi="宋体"/>
          <w:bCs/>
          <w:color w:val="000000"/>
          <w:sz w:val="24"/>
          <w:szCs w:val="24"/>
        </w:rPr>
      </w:r>
      <w:r/>
    </w:p>
    <w:p>
      <w:pPr>
        <w:pStyle w:val="1078"/>
        <w:ind w:firstLine="480"/>
        <w:spacing w:line="500" w:lineRule="exact"/>
        <w:rPr>
          <w:rFonts w:ascii="宋体" w:hAnsi="宋体"/>
          <w:color w:val="000000"/>
          <w:sz w:val="24"/>
          <w:szCs w:val="24"/>
        </w:rPr>
      </w:pPr>
      <w:r>
        <w:rPr>
          <w:rFonts w:hint="eastAsia" w:ascii="宋体" w:hAnsi="宋体"/>
          <w:color w:val="000000"/>
          <w:sz w:val="24"/>
          <w:szCs w:val="24"/>
        </w:rPr>
        <w:t xml:space="preserve">明确响应的投标应该是与</w:t>
      </w:r>
      <w:r>
        <w:rPr>
          <w:rFonts w:hint="eastAsia" w:ascii="宋体" w:hAnsi="宋体"/>
          <w:color w:val="000000"/>
          <w:sz w:val="24"/>
          <w:szCs w:val="24"/>
          <w:lang w:eastAsia="zh-CN"/>
        </w:rPr>
        <w:t xml:space="preserve">招标</w:t>
      </w:r>
      <w:r>
        <w:rPr>
          <w:rFonts w:hint="eastAsia" w:ascii="宋体" w:hAnsi="宋体"/>
          <w:color w:val="000000"/>
          <w:sz w:val="24"/>
          <w:szCs w:val="24"/>
        </w:rPr>
        <w:t xml:space="preserve">文件要求的全部条款、条件和规格相符，没有重大偏离或保留的投标。</w:t>
      </w:r>
      <w:r>
        <w:rPr>
          <w:rFonts w:ascii="宋体" w:hAnsi="宋体"/>
          <w:color w:val="000000"/>
          <w:sz w:val="24"/>
          <w:szCs w:val="24"/>
        </w:rPr>
      </w:r>
      <w:r/>
    </w:p>
    <w:p>
      <w:pPr>
        <w:pStyle w:val="1078"/>
        <w:ind w:firstLine="480"/>
        <w:spacing w:line="500" w:lineRule="exact"/>
        <w:rPr>
          <w:rFonts w:ascii="宋体" w:hAnsi="宋体"/>
          <w:bCs/>
          <w:color w:val="000000"/>
          <w:sz w:val="24"/>
          <w:szCs w:val="24"/>
        </w:rPr>
      </w:pPr>
      <w:r>
        <w:rPr>
          <w:rFonts w:hint="eastAsia" w:ascii="宋体" w:hAnsi="宋体"/>
          <w:color w:val="000000"/>
          <w:sz w:val="24"/>
          <w:szCs w:val="24"/>
        </w:rPr>
        <w:t xml:space="preserve">所谓重大偏离或保留是指与</w:t>
      </w:r>
      <w:r>
        <w:rPr>
          <w:rFonts w:hint="eastAsia" w:ascii="宋体" w:hAnsi="宋体"/>
          <w:color w:val="000000"/>
          <w:sz w:val="24"/>
          <w:szCs w:val="24"/>
          <w:lang w:eastAsia="zh-CN"/>
        </w:rPr>
        <w:t xml:space="preserve">招标</w:t>
      </w:r>
      <w:r>
        <w:rPr>
          <w:rFonts w:hint="eastAsia" w:ascii="宋体" w:hAnsi="宋体"/>
          <w:color w:val="000000"/>
          <w:sz w:val="24"/>
          <w:szCs w:val="24"/>
        </w:rPr>
        <w:t xml:space="preserve">文件规定的实质性要求存在负偏离，或者在实质上与</w:t>
      </w:r>
      <w:r>
        <w:rPr>
          <w:rFonts w:hint="eastAsia" w:ascii="宋体" w:hAnsi="宋体"/>
          <w:color w:val="000000"/>
          <w:sz w:val="24"/>
          <w:szCs w:val="24"/>
          <w:lang w:eastAsia="zh-CN"/>
        </w:rPr>
        <w:t xml:space="preserve">招标</w:t>
      </w:r>
      <w:r>
        <w:rPr>
          <w:rFonts w:hint="eastAsia" w:ascii="宋体" w:hAnsi="宋体"/>
          <w:color w:val="000000"/>
          <w:sz w:val="24"/>
          <w:szCs w:val="24"/>
        </w:rPr>
        <w:t xml:space="preserve">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w:t>
      </w:r>
      <w:r>
        <w:rPr>
          <w:rFonts w:hint="eastAsia" w:ascii="宋体" w:hAnsi="宋体"/>
          <w:bCs/>
          <w:color w:val="000000"/>
          <w:sz w:val="24"/>
          <w:szCs w:val="24"/>
        </w:rPr>
        <w:t xml:space="preserve">评委决定投标文件的响应性只根据投标文件本身的内容，而不寻求外部的证据。</w:t>
      </w:r>
      <w:r>
        <w:rPr>
          <w:rFonts w:ascii="宋体" w:hAnsi="宋体"/>
          <w:bCs/>
          <w:color w:val="000000"/>
          <w:sz w:val="24"/>
          <w:szCs w:val="24"/>
        </w:rPr>
      </w:r>
      <w:r/>
    </w:p>
    <w:p>
      <w:pPr>
        <w:pStyle w:val="1078"/>
        <w:ind w:firstLine="480"/>
        <w:spacing w:line="500" w:lineRule="exact"/>
        <w:rPr>
          <w:rFonts w:ascii="宋体" w:hAnsi="宋体"/>
          <w:bCs/>
          <w:color w:val="000000"/>
          <w:sz w:val="24"/>
          <w:szCs w:val="24"/>
        </w:rPr>
      </w:pPr>
      <w:r>
        <w:rPr>
          <w:rFonts w:hint="eastAsia" w:ascii="宋体" w:hAnsi="宋体"/>
          <w:bCs/>
          <w:color w:val="000000"/>
          <w:sz w:val="24"/>
          <w:szCs w:val="24"/>
        </w:rPr>
        <w:t xml:space="preserve">如果投标文件没有明确响应</w:t>
      </w:r>
      <w:r>
        <w:rPr>
          <w:rFonts w:hint="eastAsia" w:ascii="宋体" w:hAnsi="宋体"/>
          <w:bCs/>
          <w:color w:val="000000"/>
          <w:sz w:val="24"/>
          <w:szCs w:val="24"/>
          <w:lang w:eastAsia="zh-CN"/>
        </w:rPr>
        <w:t xml:space="preserve">招标</w:t>
      </w:r>
      <w:r>
        <w:rPr>
          <w:rFonts w:hint="eastAsia" w:ascii="宋体" w:hAnsi="宋体"/>
          <w:bCs/>
          <w:color w:val="000000"/>
          <w:sz w:val="24"/>
          <w:szCs w:val="24"/>
        </w:rPr>
        <w:t xml:space="preserve">文件的要求，评标委员会将按无效投标处理，投标人不得通过修改或撤销不合要求的偏离或保留而使其投标成为明确响应的投标。</w:t>
      </w:r>
      <w:r>
        <w:rPr>
          <w:rFonts w:ascii="宋体" w:hAnsi="宋体"/>
          <w:bCs/>
          <w:color w:val="000000"/>
          <w:sz w:val="24"/>
          <w:szCs w:val="24"/>
        </w:rPr>
      </w:r>
      <w:r/>
    </w:p>
    <w:p>
      <w:pPr>
        <w:pStyle w:val="1078"/>
        <w:spacing w:line="360" w:lineRule="auto"/>
        <w:rPr>
          <w:rFonts w:ascii="宋体" w:hAnsi="宋体"/>
          <w:bCs/>
          <w:color w:val="000000"/>
          <w:sz w:val="24"/>
          <w:szCs w:val="24"/>
        </w:rPr>
      </w:pPr>
      <w:r>
        <w:rPr>
          <w:rFonts w:hint="eastAsia" w:ascii="宋体" w:hAnsi="宋体"/>
          <w:bCs/>
          <w:color w:val="000000"/>
          <w:sz w:val="24"/>
          <w:szCs w:val="24"/>
        </w:rPr>
        <w:t xml:space="preserve">评标委员会将对确定为明确响应的投标进行进一步审核，</w:t>
      </w:r>
      <w:r>
        <w:rPr>
          <w:rFonts w:hint="eastAsia" w:ascii="宋体" w:hAnsi="宋体" w:cs="Arial"/>
          <w:color w:val="000000"/>
          <w:sz w:val="24"/>
          <w:szCs w:val="24"/>
        </w:rPr>
        <w:t xml:space="preserve">投标文件报价出现前后不一致</w:t>
      </w:r>
      <w:r>
        <w:rPr>
          <w:rFonts w:hint="eastAsia" w:ascii="宋体" w:hAnsi="宋体" w:cs="Arial"/>
          <w:color w:val="000000"/>
          <w:sz w:val="24"/>
          <w:szCs w:val="24"/>
        </w:rPr>
        <w:t xml:space="preserve">的，除</w:t>
      </w:r>
      <w:r>
        <w:rPr>
          <w:rFonts w:hint="eastAsia" w:ascii="宋体" w:hAnsi="宋体" w:cs="Arial"/>
          <w:color w:val="000000"/>
          <w:sz w:val="24"/>
          <w:szCs w:val="24"/>
          <w:lang w:eastAsia="zh-CN"/>
        </w:rPr>
        <w:t xml:space="preserve">招标</w:t>
      </w:r>
      <w:r>
        <w:rPr>
          <w:rFonts w:hint="eastAsia" w:ascii="宋体" w:hAnsi="宋体" w:cs="Arial"/>
          <w:color w:val="000000"/>
          <w:sz w:val="24"/>
          <w:szCs w:val="24"/>
        </w:rPr>
        <w:t xml:space="preserve">文件另有规定外，按照下列规定修正：</w:t>
      </w:r>
      <w:r>
        <w:rPr>
          <w:rFonts w:ascii="宋体" w:hAnsi="宋体"/>
          <w:bCs/>
          <w:color w:val="000000"/>
          <w:sz w:val="24"/>
          <w:szCs w:val="24"/>
        </w:rPr>
      </w:r>
      <w:r/>
    </w:p>
    <w:p>
      <w:pPr>
        <w:pStyle w:val="1078"/>
        <w:ind w:firstLine="480"/>
        <w:spacing w:line="50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cs="Arial"/>
          <w:color w:val="000000"/>
          <w:sz w:val="24"/>
          <w:szCs w:val="24"/>
        </w:rPr>
        <w:t xml:space="preserve">投标文件中开标一览表内容与投标文件中相应内容不一致的，以开标一览表为准；</w:t>
      </w:r>
      <w:r>
        <w:rPr>
          <w:rFonts w:ascii="宋体" w:hAnsi="宋体"/>
          <w:bCs/>
          <w:color w:val="000000"/>
          <w:sz w:val="24"/>
          <w:szCs w:val="24"/>
        </w:rPr>
      </w:r>
      <w:r/>
    </w:p>
    <w:p>
      <w:pPr>
        <w:pStyle w:val="1078"/>
        <w:contextualSpacing/>
        <w:jc w:val="left"/>
        <w:spacing w:before="100" w:beforeAutospacing="1" w:after="240" w:line="500" w:lineRule="exact"/>
        <w:widowControl/>
        <w:rPr>
          <w:rFonts w:ascii="宋体" w:hAnsi="宋体" w:cs="Arial"/>
          <w:color w:val="000000"/>
          <w:sz w:val="24"/>
          <w:szCs w:val="24"/>
        </w:rPr>
      </w:pPr>
      <w:r>
        <w:rPr>
          <w:rFonts w:hint="eastAsia" w:ascii="宋体" w:hAnsi="宋体" w:cs="Arial"/>
          <w:color w:val="000000"/>
          <w:sz w:val="24"/>
          <w:szCs w:val="24"/>
        </w:rPr>
        <w:t xml:space="preserve">　　</w:t>
      </w:r>
      <w:r>
        <w:rPr>
          <w:rFonts w:ascii="宋体" w:hAnsi="宋体"/>
          <w:bCs/>
          <w:color w:val="000000"/>
          <w:sz w:val="24"/>
          <w:szCs w:val="24"/>
        </w:rPr>
        <w:t xml:space="preserve">2.</w:t>
      </w:r>
      <w:r>
        <w:rPr>
          <w:rFonts w:hint="eastAsia" w:ascii="宋体" w:hAnsi="宋体" w:cs="Arial"/>
          <w:color w:val="000000"/>
          <w:sz w:val="24"/>
          <w:szCs w:val="24"/>
        </w:rPr>
        <w:t xml:space="preserve">大写金额和小写金额不一致的，以大写金额为准；</w:t>
      </w:r>
      <w:r>
        <w:rPr>
          <w:rFonts w:ascii="宋体" w:hAnsi="宋体" w:cs="Arial"/>
          <w:color w:val="000000"/>
          <w:sz w:val="24"/>
          <w:szCs w:val="24"/>
        </w:rPr>
      </w:r>
      <w:r/>
    </w:p>
    <w:p>
      <w:pPr>
        <w:pStyle w:val="1078"/>
        <w:contextualSpacing/>
        <w:jc w:val="left"/>
        <w:spacing w:before="100" w:beforeAutospacing="1" w:after="240" w:line="500" w:lineRule="exact"/>
        <w:widowControl/>
        <w:rPr>
          <w:rFonts w:ascii="宋体" w:hAnsi="宋体" w:cs="Arial"/>
          <w:color w:val="000000"/>
          <w:sz w:val="24"/>
          <w:szCs w:val="24"/>
        </w:rPr>
      </w:pPr>
      <w:r>
        <w:rPr>
          <w:rFonts w:hint="eastAsia" w:ascii="宋体" w:hAnsi="宋体" w:cs="Arial"/>
          <w:color w:val="000000"/>
          <w:sz w:val="24"/>
          <w:szCs w:val="24"/>
        </w:rPr>
        <w:t xml:space="preserve">　　</w:t>
      </w:r>
      <w:r>
        <w:rPr>
          <w:rFonts w:ascii="宋体" w:hAnsi="宋体"/>
          <w:bCs/>
          <w:color w:val="000000"/>
          <w:sz w:val="24"/>
          <w:szCs w:val="24"/>
        </w:rPr>
        <w:t xml:space="preserve">3.</w:t>
      </w:r>
      <w:r>
        <w:rPr>
          <w:rFonts w:hint="eastAsia" w:ascii="宋体" w:hAnsi="宋体" w:cs="Arial"/>
          <w:color w:val="000000"/>
          <w:sz w:val="24"/>
          <w:szCs w:val="24"/>
        </w:rPr>
        <w:t xml:space="preserve">单价金额小数点或者百分比有明显错位的，以开标一览表的总价为准，并修改单价；</w:t>
      </w:r>
      <w:r>
        <w:rPr>
          <w:rFonts w:ascii="宋体" w:hAnsi="宋体" w:cs="Arial"/>
          <w:color w:val="000000"/>
          <w:sz w:val="24"/>
          <w:szCs w:val="24"/>
        </w:rPr>
      </w:r>
      <w:r/>
    </w:p>
    <w:p>
      <w:pPr>
        <w:pStyle w:val="1078"/>
        <w:contextualSpacing/>
        <w:jc w:val="left"/>
        <w:spacing w:before="100" w:beforeAutospacing="1" w:after="240" w:line="500" w:lineRule="exact"/>
        <w:widowControl/>
        <w:rPr>
          <w:rFonts w:ascii="宋体" w:hAnsi="宋体" w:cs="Arial"/>
          <w:color w:val="000000"/>
          <w:sz w:val="24"/>
          <w:szCs w:val="24"/>
        </w:rPr>
      </w:pPr>
      <w:r>
        <w:rPr>
          <w:rFonts w:hint="eastAsia" w:ascii="宋体" w:hAnsi="宋体" w:cs="Arial"/>
          <w:color w:val="000000"/>
          <w:sz w:val="24"/>
          <w:szCs w:val="24"/>
        </w:rPr>
        <w:t xml:space="preserve">　　</w:t>
      </w:r>
      <w:r>
        <w:rPr>
          <w:rFonts w:ascii="宋体" w:hAnsi="宋体"/>
          <w:bCs/>
          <w:color w:val="000000"/>
          <w:sz w:val="24"/>
          <w:szCs w:val="24"/>
        </w:rPr>
        <w:t xml:space="preserve">4.</w:t>
      </w:r>
      <w:r>
        <w:rPr>
          <w:rFonts w:hint="eastAsia" w:ascii="宋体" w:hAnsi="宋体" w:cs="Arial"/>
          <w:color w:val="000000"/>
          <w:sz w:val="24"/>
          <w:szCs w:val="24"/>
        </w:rPr>
        <w:t xml:space="preserve">总价金额与按单价汇总金额不一致的，以单价金额计算结果为准。</w:t>
      </w:r>
      <w:r>
        <w:rPr>
          <w:rFonts w:ascii="宋体" w:hAnsi="宋体" w:cs="Arial"/>
          <w:color w:val="000000"/>
          <w:sz w:val="24"/>
          <w:szCs w:val="24"/>
        </w:rPr>
      </w:r>
      <w:r/>
    </w:p>
    <w:p>
      <w:pPr>
        <w:pStyle w:val="1078"/>
        <w:ind w:firstLine="480"/>
        <w:spacing w:line="500" w:lineRule="exact"/>
        <w:rPr>
          <w:rFonts w:ascii="宋体" w:hAnsi="宋体" w:cs="Arial"/>
          <w:color w:val="000000"/>
          <w:sz w:val="24"/>
          <w:szCs w:val="24"/>
        </w:rPr>
      </w:pPr>
      <w:r>
        <w:rPr>
          <w:rFonts w:hint="eastAsia" w:ascii="宋体" w:hAnsi="宋体"/>
          <w:bCs/>
          <w:color w:val="000000"/>
          <w:sz w:val="24"/>
          <w:szCs w:val="24"/>
        </w:rPr>
        <w:t xml:space="preserve">评标委员会将按上述修正错误的方法调整投标文件中的投标报价，</w:t>
      </w:r>
      <w:r>
        <w:rPr>
          <w:rFonts w:hint="eastAsia" w:ascii="宋体" w:hAnsi="宋体" w:cs="Arial"/>
          <w:color w:val="000000"/>
          <w:sz w:val="24"/>
          <w:szCs w:val="24"/>
        </w:rPr>
        <w:t xml:space="preserve">修正后的报价应当采用书面形式，并加盖公章，或者由法定代表人或其授权的代表签字，经投标人确认后产生约束力，投标人不确认的，其投标无效。</w:t>
      </w:r>
      <w:r>
        <w:rPr>
          <w:rFonts w:ascii="宋体" w:hAnsi="宋体" w:cs="Arial"/>
          <w:color w:val="000000"/>
          <w:sz w:val="24"/>
          <w:szCs w:val="24"/>
        </w:rPr>
      </w:r>
      <w:r/>
    </w:p>
    <w:p>
      <w:pPr>
        <w:pStyle w:val="1078"/>
        <w:ind w:firstLine="480"/>
        <w:spacing w:line="500" w:lineRule="exact"/>
        <w:rPr>
          <w:rFonts w:ascii="宋体" w:hAnsi="宋体" w:cs="Arial"/>
          <w:color w:val="000000"/>
          <w:sz w:val="24"/>
          <w:szCs w:val="24"/>
        </w:rPr>
      </w:pPr>
      <w:r>
        <w:rPr>
          <w:rFonts w:hint="eastAsia" w:ascii="宋体" w:hAnsi="宋体" w:cs="Arial"/>
          <w:color w:val="000000"/>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Arial"/>
          <w:color w:val="000000"/>
          <w:sz w:val="24"/>
          <w:szCs w:val="24"/>
        </w:rPr>
      </w:r>
      <w:r/>
    </w:p>
    <w:p>
      <w:pPr>
        <w:pStyle w:val="1078"/>
        <w:ind w:firstLine="482"/>
        <w:spacing w:before="145"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三、政府采购政策功能落实</w:t>
      </w:r>
      <w:r>
        <w:rPr>
          <w:rFonts w:hint="eastAsia" w:ascii="宋体" w:hAnsi="宋体" w:cs="宋体"/>
          <w:b/>
          <w:color w:val="000000"/>
          <w:sz w:val="24"/>
          <w:szCs w:val="24"/>
        </w:rPr>
      </w:r>
      <w:r/>
    </w:p>
    <w:p>
      <w:pPr>
        <w:pStyle w:val="1078"/>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w:t>
      </w:r>
      <w:r>
        <w:rPr>
          <w:rFonts w:hint="eastAsia" w:ascii="宋体" w:hAnsi="宋体" w:eastAsia="宋体" w:cs="宋体"/>
          <w:b/>
          <w:bCs/>
          <w:color w:val="000000"/>
          <w:sz w:val="24"/>
          <w:szCs w:val="24"/>
        </w:rPr>
        <w:t xml:space="preserve">本项目为专门面向中小企业采购的项目。</w:t>
      </w:r>
      <w:r>
        <w:rPr>
          <w:rFonts w:ascii="Times New Roman" w:hAnsi="Times New Roman"/>
          <w:color w:val="000000"/>
          <w:sz w:val="24"/>
          <w:szCs w:val="24"/>
          <w:highlight w:val="none"/>
        </w:rPr>
      </w:r>
      <w:r/>
    </w:p>
    <w:p>
      <w:pPr>
        <w:pStyle w:val="1078"/>
        <w:ind w:firstLine="480"/>
        <w:jc w:val="left"/>
        <w:spacing w:line="44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2.</w:t>
      </w:r>
      <w:r>
        <w:rPr>
          <w:rFonts w:ascii="Times New Roman" w:hAnsi="Times New Roman"/>
          <w:color w:val="000000"/>
          <w:sz w:val="24"/>
          <w:szCs w:val="24"/>
        </w:rPr>
        <w:t xml:space="preserve">供应商需按照</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的要求提供相应的《企业声明函》。</w:t>
      </w:r>
      <w:r>
        <w:rPr>
          <w:rFonts w:ascii="Times New Roman" w:hAnsi="Times New Roman"/>
          <w:color w:val="000000"/>
          <w:sz w:val="24"/>
          <w:szCs w:val="24"/>
        </w:rPr>
      </w:r>
      <w:r/>
    </w:p>
    <w:p>
      <w:pPr>
        <w:pStyle w:val="1078"/>
        <w:ind w:firstLine="480"/>
        <w:jc w:val="left"/>
        <w:spacing w:line="44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3.</w:t>
      </w:r>
      <w:r>
        <w:rPr>
          <w:rFonts w:ascii="Times New Roman" w:hAnsi="Times New Roman"/>
          <w:color w:val="000000"/>
          <w:sz w:val="24"/>
          <w:szCs w:val="24"/>
        </w:rPr>
        <w:t xml:space="preserve">企业标准请参照《关于印发中小企业划型标准规定的通知》（工信部联企业【2011】300号）文件规定自行填写。</w:t>
      </w:r>
      <w:r>
        <w:rPr>
          <w:rFonts w:ascii="Times New Roman" w:hAnsi="Times New Roman"/>
          <w:color w:val="000000"/>
          <w:sz w:val="24"/>
          <w:szCs w:val="24"/>
        </w:rPr>
      </w:r>
      <w:r/>
    </w:p>
    <w:p>
      <w:pPr>
        <w:pStyle w:val="1078"/>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四、评分标准</w:t>
      </w:r>
      <w:r>
        <w:rPr>
          <w:rFonts w:hint="eastAsia" w:ascii="宋体" w:hAnsi="宋体" w:cs="宋体"/>
          <w:b/>
          <w:color w:val="000000"/>
          <w:sz w:val="24"/>
          <w:szCs w:val="24"/>
        </w:rPr>
      </w:r>
      <w:r/>
    </w:p>
    <w:p>
      <w:pPr>
        <w:pStyle w:val="1078"/>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评标时，评标委员会各成员独立对每个投标人的投标文件进行评价，并汇总每个投标人的得分。</w:t>
      </w:r>
      <w:r>
        <w:rPr>
          <w:rFonts w:hint="eastAsia" w:ascii="宋体" w:hAnsi="宋体" w:cs="Arial"/>
          <w:color w:val="000000"/>
          <w:sz w:val="24"/>
          <w:szCs w:val="24"/>
        </w:rPr>
      </w:r>
      <w:r/>
    </w:p>
    <w:p>
      <w:pPr>
        <w:pStyle w:val="1078"/>
        <w:ind w:firstLine="480"/>
        <w:spacing w:line="360" w:lineRule="auto"/>
        <w:rPr>
          <w:rFonts w:hint="eastAsia" w:ascii="宋体" w:hAnsi="宋体" w:cs="Courier New"/>
          <w:bCs/>
          <w:color w:val="000000"/>
          <w:sz w:val="24"/>
          <w:szCs w:val="24"/>
        </w:rPr>
      </w:pPr>
      <w:r>
        <w:rPr>
          <w:rFonts w:hint="eastAsia" w:ascii="宋体" w:hAnsi="宋体" w:cs="Courier New"/>
          <w:bCs/>
          <w:color w:val="000000"/>
          <w:sz w:val="24"/>
          <w:szCs w:val="24"/>
        </w:rPr>
        <w:t xml:space="preserve">本项目评分总分值为</w:t>
      </w:r>
      <w:r>
        <w:rPr>
          <w:rFonts w:ascii="宋体" w:hAnsi="宋体" w:cs="Courier New"/>
          <w:bCs/>
          <w:color w:val="000000"/>
          <w:sz w:val="24"/>
          <w:szCs w:val="24"/>
        </w:rPr>
        <w:t xml:space="preserve">100</w:t>
      </w:r>
      <w:r>
        <w:rPr>
          <w:rFonts w:hint="eastAsia" w:ascii="宋体" w:hAnsi="宋体" w:cs="Courier New"/>
          <w:bCs/>
          <w:color w:val="000000"/>
          <w:sz w:val="24"/>
          <w:szCs w:val="24"/>
        </w:rPr>
        <w:t xml:space="preserve">分。</w:t>
      </w:r>
      <w:r>
        <w:rPr>
          <w:rFonts w:hint="eastAsia" w:ascii="宋体" w:hAnsi="宋体" w:cs="Courier New"/>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8"/>
        <w:gridCol w:w="6946"/>
        <w:gridCol w:w="992"/>
      </w:tblGrid>
      <w:tr>
        <w:trPr>
          <w:trHeight w:val="395"/>
        </w:trPr>
        <w:tc>
          <w:tcPr>
            <w:gridSpan w:val="3"/>
            <w:tcW w:w="9476" w:type="dxa"/>
            <w:vAlign w:val="top"/>
            <w:textDirection w:val="lrTb"/>
            <w:noWrap w:val="false"/>
          </w:tcPr>
          <w:p>
            <w:pPr>
              <w:pStyle w:val="1078"/>
              <w:jc w:val="center"/>
              <w:spacing w:line="440" w:lineRule="exact"/>
              <w:rPr>
                <w:rFonts w:hint="eastAsia" w:ascii="宋体" w:hAnsi="宋体" w:eastAsia="宋体" w:cs="宋体"/>
                <w:b w:val="0"/>
                <w:bCs w:val="0"/>
                <w:i w:val="0"/>
                <w:iCs w:val="0"/>
                <w:color w:val="000000"/>
                <w:sz w:val="24"/>
                <w:szCs w:val="24"/>
                <w:highlight w:val="none"/>
              </w:rPr>
            </w:pPr>
            <w:r>
              <w:rPr>
                <w:rFonts w:hint="eastAsia" w:ascii="宋体" w:hAnsi="宋体" w:eastAsia="宋体" w:cs="宋体"/>
                <w:b w:val="0"/>
                <w:bCs w:val="0"/>
                <w:i w:val="0"/>
                <w:iCs w:val="0"/>
                <w:color w:val="000000"/>
                <w:sz w:val="24"/>
                <w:szCs w:val="24"/>
                <w:highlight w:val="none"/>
              </w:rPr>
              <w:t xml:space="preserve">一、投标报价</w:t>
            </w:r>
            <w:r>
              <w:rPr>
                <w:rFonts w:hint="eastAsia" w:ascii="宋体" w:hAnsi="宋体" w:eastAsia="宋体" w:cs="宋体"/>
                <w:b w:val="0"/>
                <w:bCs w:val="0"/>
                <w:i w:val="0"/>
                <w:iCs w:val="0"/>
                <w:color w:val="000000"/>
                <w:sz w:val="24"/>
                <w:szCs w:val="24"/>
                <w:highlight w:val="none"/>
              </w:rPr>
            </w:r>
            <w:r/>
          </w:p>
        </w:tc>
      </w:tr>
      <w:tr>
        <w:trPr>
          <w:trHeight w:val="1090"/>
        </w:trPr>
        <w:tc>
          <w:tcPr>
            <w:gridSpan w:val="2"/>
            <w:tcW w:w="8484" w:type="dxa"/>
            <w:vAlign w:val="center"/>
            <w:textDirection w:val="lrTb"/>
            <w:noWrap w:val="false"/>
          </w:tcPr>
          <w:p>
            <w:pPr>
              <w:pStyle w:val="1078"/>
              <w:jc w:val="left"/>
              <w:spacing w:line="360" w:lineRule="exact"/>
              <w:shd w:val="clear" w:color="auto" w:fill="ffffff"/>
              <w:rPr>
                <w:rFonts w:hint="eastAsia" w:ascii="宋体" w:hAnsi="宋体" w:eastAsia="宋体" w:cs="宋体"/>
                <w:b w:val="0"/>
                <w:bCs w:val="0"/>
                <w:i w:val="0"/>
                <w:iCs w:val="0"/>
                <w:color w:val="000000"/>
                <w:sz w:val="24"/>
                <w:szCs w:val="24"/>
                <w:highlight w:val="none"/>
              </w:rPr>
            </w:pPr>
            <w:r>
              <w:rPr>
                <w:rFonts w:hint="eastAsia" w:ascii="宋体" w:hAnsi="宋体" w:eastAsia="宋体" w:cs="宋体"/>
                <w:color w:val="000000"/>
                <w:sz w:val="24"/>
                <w:szCs w:val="24"/>
              </w:rPr>
              <w:t xml:space="preserve">价格分采用低价优先法计算，即满足招标文件要求且投标价格最低的投标报价为评标基准价，其他投标人的价格分按照下列公式计算：投标报价得分=(评标基准价/投标报价)×</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，小数点后保留2位。</w:t>
            </w:r>
            <w:r>
              <w:rPr>
                <w:rFonts w:hint="eastAsia" w:ascii="宋体" w:hAnsi="宋体" w:eastAsia="宋体" w:cs="宋体"/>
                <w:b w:val="0"/>
                <w:bCs w:val="0"/>
                <w:i w:val="0"/>
                <w:iCs w:val="0"/>
                <w:color w:val="000000"/>
                <w:sz w:val="24"/>
                <w:szCs w:val="24"/>
                <w:highlight w:val="none"/>
              </w:rPr>
            </w:r>
            <w:r/>
          </w:p>
        </w:tc>
        <w:tc>
          <w:tcPr>
            <w:tcW w:w="992" w:type="dxa"/>
            <w:vAlign w:val="center"/>
            <w:textDirection w:val="lrTb"/>
            <w:noWrap w:val="false"/>
          </w:tcPr>
          <w:p>
            <w:pPr>
              <w:pStyle w:val="1078"/>
              <w:jc w:val="center"/>
              <w:spacing w:line="440" w:lineRule="exact"/>
              <w:shd w:val="clear" w:color="auto" w:fill="ffffff"/>
              <w:rPr>
                <w:rFonts w:hint="eastAsia" w:ascii="宋体" w:hAnsi="宋体" w:eastAsia="宋体" w:cs="宋体"/>
                <w:b w:val="0"/>
                <w:bCs w:val="0"/>
                <w:i w:val="0"/>
                <w:iCs w:val="0"/>
                <w:color w:val="000000"/>
                <w:sz w:val="24"/>
                <w:szCs w:val="24"/>
                <w:highlight w:val="none"/>
              </w:rPr>
            </w:pPr>
            <w:r>
              <w:rPr>
                <w:rFonts w:hint="eastAsia" w:ascii="宋体" w:hAnsi="宋体" w:eastAsia="宋体" w:cs="宋体"/>
                <w:b w:val="0"/>
                <w:bCs w:val="0"/>
                <w:i w:val="0"/>
                <w:iCs w:val="0"/>
                <w:color w:val="000000"/>
                <w:sz w:val="24"/>
                <w:szCs w:val="24"/>
                <w:highlight w:val="none"/>
                <w:lang w:val="en-US" w:eastAsia="zh-CN"/>
              </w:rPr>
              <w:t xml:space="preserve">20</w:t>
            </w:r>
            <w:r>
              <w:rPr>
                <w:rFonts w:hint="eastAsia" w:ascii="宋体" w:hAnsi="宋体" w:eastAsia="宋体" w:cs="宋体"/>
                <w:b w:val="0"/>
                <w:bCs w:val="0"/>
                <w:i w:val="0"/>
                <w:iCs w:val="0"/>
                <w:color w:val="000000"/>
                <w:sz w:val="24"/>
                <w:szCs w:val="24"/>
                <w:highlight w:val="none"/>
              </w:rPr>
              <w:t xml:space="preserve">分</w:t>
            </w:r>
            <w:r>
              <w:rPr>
                <w:rFonts w:hint="eastAsia" w:ascii="宋体" w:hAnsi="宋体" w:eastAsia="宋体" w:cs="宋体"/>
                <w:b w:val="0"/>
                <w:bCs w:val="0"/>
                <w:i w:val="0"/>
                <w:iCs w:val="0"/>
                <w:color w:val="000000"/>
                <w:sz w:val="24"/>
                <w:szCs w:val="24"/>
                <w:highlight w:val="none"/>
              </w:rPr>
            </w:r>
            <w:r/>
          </w:p>
        </w:tc>
      </w:tr>
      <w:tr>
        <w:trPr>
          <w:trHeight w:val="463"/>
        </w:trPr>
        <w:tc>
          <w:tcPr>
            <w:gridSpan w:val="3"/>
            <w:tcW w:w="9476" w:type="dxa"/>
            <w:vAlign w:val="center"/>
            <w:textDirection w:val="lrTb"/>
            <w:noWrap w:val="false"/>
          </w:tcPr>
          <w:p>
            <w:pPr>
              <w:pStyle w:val="1078"/>
              <w:jc w:val="center"/>
              <w:spacing w:line="440" w:lineRule="exact"/>
              <w:rPr>
                <w:rFonts w:hint="eastAsia" w:ascii="宋体" w:hAnsi="宋体" w:eastAsia="宋体" w:cs="宋体"/>
                <w:b w:val="0"/>
                <w:bCs w:val="0"/>
                <w:i w:val="0"/>
                <w:iCs w:val="0"/>
                <w:color w:val="000000"/>
                <w:sz w:val="24"/>
                <w:szCs w:val="24"/>
                <w:highlight w:val="none"/>
              </w:rPr>
            </w:pPr>
            <w:r>
              <w:rPr>
                <w:rFonts w:hint="eastAsia" w:ascii="宋体" w:hAnsi="宋体" w:eastAsia="宋体" w:cs="宋体"/>
                <w:b w:val="0"/>
                <w:bCs w:val="0"/>
                <w:i w:val="0"/>
                <w:iCs w:val="0"/>
                <w:color w:val="000000"/>
                <w:sz w:val="24"/>
                <w:szCs w:val="24"/>
                <w:highlight w:val="none"/>
              </w:rPr>
              <w:t xml:space="preserve">二、综合实力</w:t>
            </w:r>
            <w:r>
              <w:rPr>
                <w:rFonts w:hint="eastAsia" w:ascii="宋体" w:hAnsi="宋体" w:eastAsia="宋体" w:cs="宋体"/>
                <w:b w:val="0"/>
                <w:bCs w:val="0"/>
                <w:i w:val="0"/>
                <w:iCs w:val="0"/>
                <w:color w:val="000000"/>
                <w:sz w:val="24"/>
                <w:szCs w:val="24"/>
                <w:highlight w:val="none"/>
              </w:rPr>
            </w:r>
            <w:r/>
          </w:p>
        </w:tc>
      </w:tr>
      <w:tr>
        <w:trPr>
          <w:trHeight w:val="552"/>
        </w:trPr>
        <w:tc>
          <w:tcPr>
            <w:tcW w:w="1538" w:type="dxa"/>
            <w:vAlign w:val="center"/>
            <w:textDirection w:val="lrTb"/>
            <w:noWrap w:val="false"/>
          </w:tcPr>
          <w:p>
            <w:pPr>
              <w:pStyle w:val="1078"/>
              <w:jc w:val="center"/>
              <w:spacing w:line="440" w:lineRule="exact"/>
              <w:rPr>
                <w:rFonts w:hint="eastAsia" w:ascii="宋体" w:hAnsi="宋体" w:eastAsia="宋体" w:cs="宋体"/>
                <w:b w:val="0"/>
                <w:bCs w:val="0"/>
                <w:i w:val="0"/>
                <w:iCs w:val="0"/>
                <w:color w:val="000000"/>
                <w:sz w:val="24"/>
                <w:szCs w:val="24"/>
                <w:highlight w:val="none"/>
              </w:rPr>
            </w:pPr>
            <w:r>
              <w:rPr>
                <w:rFonts w:hint="eastAsia" w:ascii="宋体" w:hAnsi="宋体" w:eastAsia="宋体" w:cs="宋体"/>
                <w:b w:val="0"/>
                <w:bCs w:val="0"/>
                <w:i w:val="0"/>
                <w:iCs w:val="0"/>
                <w:color w:val="000000"/>
                <w:sz w:val="24"/>
                <w:szCs w:val="24"/>
                <w:highlight w:val="none"/>
              </w:rPr>
              <w:t xml:space="preserve">业绩</w:t>
            </w:r>
            <w:r>
              <w:rPr>
                <w:rFonts w:hint="eastAsia" w:ascii="宋体" w:hAnsi="宋体" w:eastAsia="宋体" w:cs="宋体"/>
                <w:b w:val="0"/>
                <w:bCs w:val="0"/>
                <w:i w:val="0"/>
                <w:iCs w:val="0"/>
                <w:color w:val="000000"/>
                <w:sz w:val="24"/>
                <w:szCs w:val="24"/>
                <w:highlight w:val="none"/>
              </w:rPr>
            </w:r>
            <w:r/>
          </w:p>
        </w:tc>
        <w:tc>
          <w:tcPr>
            <w:tcW w:w="6946" w:type="dxa"/>
            <w:vAlign w:val="center"/>
            <w:textDirection w:val="lrTb"/>
            <w:noWrap w:val="false"/>
          </w:tcPr>
          <w:p>
            <w:pPr>
              <w:pStyle w:val="1162"/>
              <w:ind w:left="0"/>
              <w:spacing w:line="360" w:lineRule="exact"/>
              <w:rPr>
                <w:rFonts w:hint="eastAsia" w:ascii="宋体" w:hAnsi="宋体" w:eastAsia="宋体" w:cs="宋体"/>
                <w:b w:val="0"/>
                <w:bCs w:val="0"/>
                <w:i w:val="0"/>
                <w:iCs w:val="0"/>
                <w:color w:val="000000"/>
                <w:sz w:val="24"/>
                <w:szCs w:val="24"/>
                <w:highlight w:val="none"/>
                <w:lang w:eastAsia="zh-CN"/>
              </w:rPr>
            </w:pPr>
            <w:r>
              <w:rPr>
                <w:rFonts w:hint="eastAsia" w:ascii="宋体" w:hAnsi="宋体" w:eastAsia="宋体" w:cs="宋体"/>
                <w:b w:val="0"/>
                <w:bCs w:val="0"/>
                <w:i w:val="0"/>
                <w:iCs w:val="0"/>
                <w:color w:val="000000"/>
                <w:sz w:val="24"/>
                <w:szCs w:val="24"/>
                <w:highlight w:val="none"/>
                <w:lang w:eastAsia="zh-CN"/>
              </w:rPr>
              <w:t xml:space="preserve">投标人自20</w:t>
            </w:r>
            <w:r>
              <w:rPr>
                <w:rFonts w:hint="eastAsia" w:ascii="宋体" w:hAnsi="宋体" w:eastAsia="宋体" w:cs="宋体"/>
                <w:b w:val="0"/>
                <w:bCs w:val="0"/>
                <w:i w:val="0"/>
                <w:iCs w:val="0"/>
                <w:color w:val="000000"/>
                <w:sz w:val="24"/>
                <w:szCs w:val="24"/>
                <w:highlight w:val="none"/>
                <w:lang w:val="en-US" w:eastAsia="zh-CN"/>
              </w:rPr>
              <w:t xml:space="preserve">21</w:t>
            </w:r>
            <w:r>
              <w:rPr>
                <w:rFonts w:hint="eastAsia" w:ascii="宋体" w:hAnsi="宋体" w:eastAsia="宋体" w:cs="宋体"/>
                <w:b w:val="0"/>
                <w:bCs w:val="0"/>
                <w:i w:val="0"/>
                <w:iCs w:val="0"/>
                <w:color w:val="000000"/>
                <w:sz w:val="24"/>
                <w:szCs w:val="24"/>
                <w:highlight w:val="none"/>
                <w:lang w:eastAsia="zh-CN"/>
              </w:rPr>
              <w:t xml:space="preserve">年1月1日以来承接过本项目同类（畜禽粪污治理服务）业绩的，每提供1个加</w:t>
            </w: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eastAsia="宋体" w:cs="宋体"/>
                <w:b w:val="0"/>
                <w:bCs w:val="0"/>
                <w:i w:val="0"/>
                <w:iCs w:val="0"/>
                <w:color w:val="000000"/>
                <w:sz w:val="24"/>
                <w:szCs w:val="24"/>
                <w:highlight w:val="none"/>
                <w:lang w:eastAsia="zh-CN"/>
              </w:rPr>
              <w:t xml:space="preserve">分，最高</w:t>
            </w: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eastAsia="宋体" w:cs="宋体"/>
                <w:b w:val="0"/>
                <w:bCs w:val="0"/>
                <w:i w:val="0"/>
                <w:iCs w:val="0"/>
                <w:color w:val="000000"/>
                <w:sz w:val="24"/>
                <w:szCs w:val="24"/>
                <w:highlight w:val="none"/>
                <w:lang w:eastAsia="zh-CN"/>
              </w:rPr>
              <w:t xml:space="preserve">分。</w:t>
            </w:r>
            <w:r>
              <w:rPr>
                <w:rFonts w:hint="eastAsia" w:ascii="宋体" w:hAnsi="宋体" w:eastAsia="宋体" w:cs="宋体"/>
                <w:b w:val="0"/>
                <w:bCs w:val="0"/>
                <w:i w:val="0"/>
                <w:iCs w:val="0"/>
                <w:color w:val="000000"/>
                <w:sz w:val="24"/>
                <w:szCs w:val="24"/>
                <w:highlight w:val="none"/>
                <w:lang w:eastAsia="zh-CN"/>
              </w:rPr>
            </w:r>
            <w:r/>
          </w:p>
          <w:p>
            <w:pPr>
              <w:pStyle w:val="1162"/>
              <w:ind w:left="0"/>
              <w:spacing w:line="360" w:lineRule="exact"/>
              <w:rPr>
                <w:rFonts w:hint="eastAsia" w:ascii="宋体" w:hAnsi="宋体" w:eastAsia="宋体" w:cs="宋体"/>
                <w:b w:val="0"/>
                <w:bCs w:val="0"/>
                <w:i w:val="0"/>
                <w:iCs w:val="0"/>
                <w:color w:val="000000"/>
                <w:sz w:val="24"/>
                <w:szCs w:val="24"/>
                <w:highlight w:val="none"/>
                <w:lang w:eastAsia="zh-CN"/>
              </w:rPr>
            </w:pPr>
            <w:r>
              <w:rPr>
                <w:rFonts w:hint="eastAsia" w:ascii="宋体" w:hAnsi="宋体" w:eastAsia="宋体" w:cs="宋体"/>
                <w:b w:val="0"/>
                <w:bCs w:val="0"/>
                <w:i w:val="0"/>
                <w:iCs w:val="0"/>
                <w:color w:val="000000"/>
                <w:sz w:val="24"/>
                <w:szCs w:val="24"/>
                <w:highlight w:val="none"/>
                <w:lang w:eastAsia="zh-CN"/>
              </w:rPr>
              <w:t xml:space="preserve">注：投标时须提供合同或中标（</w:t>
            </w:r>
            <w:r>
              <w:rPr>
                <w:rFonts w:hint="eastAsia" w:ascii="宋体" w:hAnsi="宋体" w:eastAsia="宋体" w:cs="宋体"/>
                <w:b w:val="0"/>
                <w:bCs w:val="0"/>
                <w:i w:val="0"/>
                <w:iCs w:val="0"/>
                <w:color w:val="000000"/>
                <w:sz w:val="24"/>
                <w:szCs w:val="24"/>
                <w:highlight w:val="none"/>
                <w:lang w:val="en-US" w:eastAsia="zh-CN"/>
              </w:rPr>
              <w:t xml:space="preserve">成交</w:t>
            </w:r>
            <w:r>
              <w:rPr>
                <w:rFonts w:hint="eastAsia" w:ascii="宋体" w:hAnsi="宋体" w:eastAsia="宋体" w:cs="宋体"/>
                <w:b w:val="0"/>
                <w:bCs w:val="0"/>
                <w:i w:val="0"/>
                <w:iCs w:val="0"/>
                <w:color w:val="000000"/>
                <w:sz w:val="24"/>
                <w:szCs w:val="24"/>
                <w:highlight w:val="none"/>
                <w:lang w:eastAsia="zh-CN"/>
              </w:rPr>
              <w:t xml:space="preserve">）通知书复印件并加盖投标人公章，不提供不得分。</w:t>
            </w:r>
            <w:r>
              <w:rPr>
                <w:rFonts w:hint="eastAsia" w:ascii="宋体" w:hAnsi="宋体" w:eastAsia="宋体" w:cs="宋体"/>
                <w:b w:val="0"/>
                <w:bCs w:val="0"/>
                <w:i w:val="0"/>
                <w:iCs w:val="0"/>
                <w:color w:val="000000"/>
                <w:sz w:val="24"/>
                <w:szCs w:val="24"/>
                <w:highlight w:val="none"/>
                <w:lang w:eastAsia="zh-CN"/>
              </w:rPr>
            </w:r>
            <w:r/>
          </w:p>
        </w:tc>
        <w:tc>
          <w:tcPr>
            <w:tcW w:w="992" w:type="dxa"/>
            <w:vAlign w:val="center"/>
            <w:textDirection w:val="lrTb"/>
            <w:noWrap w:val="false"/>
          </w:tcPr>
          <w:p>
            <w:pPr>
              <w:pStyle w:val="1078"/>
              <w:jc w:val="center"/>
              <w:spacing w:line="440" w:lineRule="exact"/>
              <w:rPr>
                <w:rFonts w:ascii="宋体" w:hAnsi="宋体" w:eastAsia="宋体" w:cs="宋体"/>
                <w:b w:val="0"/>
                <w:bCs w:val="0"/>
                <w:i w:val="0"/>
                <w:iCs w:val="0"/>
                <w:color w:val="000000"/>
                <w:sz w:val="24"/>
                <w:szCs w:val="24"/>
                <w:highlight w:val="none"/>
                <w:lang w:val="en-US" w:eastAsia="zh-CN"/>
              </w:rPr>
            </w:pPr>
            <w:r>
              <w:rPr>
                <w:rFonts w:hint="eastAsia" w:ascii="宋体" w:hAnsi="宋体" w:eastAsia="宋体" w:cs="宋体"/>
                <w:b w:val="0"/>
                <w:bCs w:val="0"/>
                <w:i w:val="0"/>
                <w:iCs w:val="0"/>
                <w:color w:val="000000"/>
                <w:sz w:val="24"/>
                <w:szCs w:val="24"/>
                <w:highlight w:val="none"/>
                <w:lang w:val="en-US" w:eastAsia="zh-CN"/>
              </w:rPr>
              <w:t xml:space="preserve">3分</w:t>
            </w:r>
            <w:r>
              <w:rPr>
                <w:rFonts w:ascii="宋体" w:hAnsi="宋体" w:eastAsia="宋体" w:cs="宋体"/>
                <w:b w:val="0"/>
                <w:bCs w:val="0"/>
                <w:i w:val="0"/>
                <w:iCs w:val="0"/>
                <w:color w:val="000000"/>
                <w:sz w:val="24"/>
                <w:szCs w:val="24"/>
                <w:highlight w:val="none"/>
                <w:lang w:val="en-US" w:eastAsia="zh-CN"/>
              </w:rPr>
            </w:r>
            <w:r/>
          </w:p>
        </w:tc>
      </w:tr>
      <w:tr>
        <w:trPr>
          <w:trHeight w:val="552"/>
        </w:trPr>
        <w:tc>
          <w:tcPr>
            <w:tcW w:w="1538" w:type="dxa"/>
            <w:vAlign w:val="center"/>
            <w:textDirection w:val="lrTb"/>
            <w:noWrap w:val="false"/>
          </w:tcPr>
          <w:p>
            <w:pPr>
              <w:pStyle w:val="1078"/>
              <w:jc w:val="center"/>
              <w:spacing w:line="440" w:lineRule="exact"/>
              <w:rPr>
                <w:rFonts w:ascii="宋体" w:hAnsi="宋体" w:eastAsia="宋体" w:cs="宋体"/>
                <w:b w:val="0"/>
                <w:bCs w:val="0"/>
                <w:i w:val="0"/>
                <w:iCs w:val="0"/>
                <w:color w:val="000000"/>
                <w:sz w:val="24"/>
                <w:szCs w:val="24"/>
                <w:highlight w:val="none"/>
                <w:lang w:val="en-US" w:eastAsia="zh-CN"/>
              </w:rPr>
            </w:pPr>
            <w:r>
              <w:rPr>
                <w:rFonts w:hint="eastAsia" w:ascii="宋体" w:hAnsi="宋体" w:eastAsia="宋体" w:cs="宋体"/>
                <w:b w:val="0"/>
                <w:bCs w:val="0"/>
                <w:i w:val="0"/>
                <w:iCs w:val="0"/>
                <w:color w:val="000000"/>
                <w:sz w:val="24"/>
                <w:szCs w:val="24"/>
                <w:highlight w:val="none"/>
                <w:lang w:eastAsia="zh-CN"/>
              </w:rPr>
              <w:t xml:space="preserve">车辆及</w:t>
            </w:r>
            <w:r>
              <w:rPr>
                <w:rFonts w:hint="eastAsia" w:ascii="宋体" w:hAnsi="宋体" w:eastAsia="宋体" w:cs="宋体"/>
                <w:b w:val="0"/>
                <w:bCs w:val="0"/>
                <w:i w:val="0"/>
                <w:iCs w:val="0"/>
                <w:color w:val="000000"/>
                <w:sz w:val="24"/>
                <w:szCs w:val="24"/>
                <w:highlight w:val="none"/>
                <w:lang w:val="en-US" w:eastAsia="zh-CN"/>
              </w:rPr>
              <w:t xml:space="preserve">场地</w:t>
            </w:r>
            <w:r>
              <w:rPr>
                <w:rFonts w:ascii="宋体" w:hAnsi="宋体" w:eastAsia="宋体" w:cs="宋体"/>
                <w:b w:val="0"/>
                <w:bCs w:val="0"/>
                <w:i w:val="0"/>
                <w:iCs w:val="0"/>
                <w:color w:val="000000"/>
                <w:sz w:val="24"/>
                <w:szCs w:val="24"/>
                <w:highlight w:val="none"/>
                <w:lang w:val="en-US" w:eastAsia="zh-CN"/>
              </w:rPr>
            </w:r>
            <w:r/>
          </w:p>
        </w:tc>
        <w:tc>
          <w:tcPr>
            <w:tcW w:w="6946" w:type="dxa"/>
            <w:vAlign w:val="center"/>
            <w:textDirection w:val="lrTb"/>
            <w:noWrap w:val="false"/>
          </w:tcPr>
          <w:p>
            <w:pPr>
              <w:pStyle w:val="1078"/>
              <w:ind w:right="181"/>
              <w:spacing w:before="37" w:line="324" w:lineRule="auto"/>
              <w:rPr>
                <w:rFonts w:ascii="宋体" w:hAnsi="宋体" w:eastAsia="宋体" w:cs="宋体"/>
                <w:b/>
                <w:color w:val="000000"/>
                <w:sz w:val="24"/>
                <w:szCs w:val="24"/>
                <w:lang w:val="en-US" w:eastAsia="zh-CN" w:bidi="ar"/>
              </w:rPr>
            </w:pPr>
            <w:r>
              <w:rPr>
                <w:rFonts w:hint="eastAsia" w:ascii="宋体" w:hAnsi="宋体" w:eastAsia="宋体" w:cs="宋体"/>
                <w:b w:val="0"/>
                <w:bCs w:val="0"/>
                <w:i w:val="0"/>
                <w:iCs w:val="0"/>
                <w:color w:val="000000"/>
                <w:sz w:val="24"/>
                <w:szCs w:val="24"/>
                <w:highlight w:val="none"/>
                <w:lang w:val="en-US" w:eastAsia="zh-CN" w:bidi="en-US"/>
              </w:rPr>
              <w:t xml:space="preserve">1.投标人拟为本项目投入的车辆（自有或租赁）8吨及以上载重：每提供一辆得2分，最高16分。</w:t>
            </w:r>
            <w:r>
              <w:rPr>
                <w:rFonts w:ascii="宋体" w:hAnsi="宋体" w:eastAsia="宋体" w:cs="宋体"/>
                <w:b/>
                <w:color w:val="000000"/>
                <w:sz w:val="24"/>
                <w:szCs w:val="24"/>
                <w:lang w:val="en-US" w:eastAsia="zh-CN" w:bidi="ar"/>
              </w:rPr>
            </w:r>
            <w:r/>
          </w:p>
          <w:p>
            <w:pPr>
              <w:pStyle w:val="1078"/>
              <w:keepLines w:val="0"/>
              <w:keepNext w:val="0"/>
              <w:pageBreakBefore w:val="0"/>
              <w:spacing w:line="320" w:lineRule="exact"/>
              <w:widowControl w:val="off"/>
              <w:rPr>
                <w:rFonts w:ascii="宋体" w:hAnsi="宋体" w:eastAsia="宋体" w:cs="宋体"/>
                <w:b/>
                <w:color w:val="000000"/>
                <w:sz w:val="24"/>
                <w:szCs w:val="24"/>
                <w:lang w:val="en-US" w:eastAsia="zh-CN" w:bidi="ar"/>
              </w:rPr>
            </w:pPr>
            <w:r>
              <w:rPr>
                <w:rFonts w:hint="eastAsia" w:ascii="宋体" w:hAnsi="宋体" w:eastAsia="宋体" w:cs="宋体"/>
                <w:b w:val="0"/>
                <w:bCs w:val="0"/>
                <w:i w:val="0"/>
                <w:iCs w:val="0"/>
                <w:color w:val="000000"/>
                <w:sz w:val="24"/>
                <w:szCs w:val="24"/>
                <w:highlight w:val="none"/>
                <w:lang w:val="en-US" w:eastAsia="zh-CN" w:bidi="en-US"/>
              </w:rPr>
              <w:t xml:space="preserve">注：投标时提供相关清运车辆租赁或自有（购买）证明材料复印件加盖投标人公章。</w:t>
            </w:r>
            <w:r>
              <w:rPr>
                <w:rFonts w:ascii="宋体" w:hAnsi="宋体" w:eastAsia="宋体" w:cs="宋体"/>
                <w:b/>
                <w:color w:val="000000"/>
                <w:sz w:val="24"/>
                <w:szCs w:val="24"/>
                <w:lang w:val="en-US" w:eastAsia="zh-CN" w:bidi="ar"/>
              </w:rPr>
            </w:r>
            <w:r/>
          </w:p>
        </w:tc>
        <w:tc>
          <w:tcPr>
            <w:tcW w:w="992" w:type="dxa"/>
            <w:vAlign w:val="center"/>
            <w:textDirection w:val="lrTb"/>
            <w:noWrap w:val="false"/>
          </w:tcPr>
          <w:p>
            <w:pPr>
              <w:pStyle w:val="1078"/>
              <w:jc w:val="center"/>
              <w:spacing w:line="440" w:lineRule="exact"/>
              <w:rPr>
                <w:rFonts w:ascii="宋体" w:hAnsi="宋体" w:eastAsia="宋体" w:cs="宋体"/>
                <w:b w:val="0"/>
                <w:bCs w:val="0"/>
                <w:i w:val="0"/>
                <w:iCs w:val="0"/>
                <w:color w:val="000000"/>
                <w:sz w:val="24"/>
                <w:szCs w:val="24"/>
                <w:highlight w:val="none"/>
                <w:lang w:val="en-US" w:eastAsia="zh-CN"/>
              </w:rPr>
            </w:pPr>
            <w:r>
              <w:rPr>
                <w:rFonts w:hint="eastAsia" w:ascii="宋体" w:hAnsi="宋体" w:eastAsia="宋体" w:cs="宋体"/>
                <w:b w:val="0"/>
                <w:bCs w:val="0"/>
                <w:i w:val="0"/>
                <w:iCs w:val="0"/>
                <w:color w:val="000000"/>
                <w:sz w:val="24"/>
                <w:szCs w:val="24"/>
                <w:highlight w:val="none"/>
                <w:lang w:val="en-US" w:eastAsia="zh-CN"/>
              </w:rPr>
              <w:t xml:space="preserve">16分</w:t>
            </w:r>
            <w:r>
              <w:rPr>
                <w:rFonts w:ascii="宋体" w:hAnsi="宋体" w:eastAsia="宋体" w:cs="宋体"/>
                <w:b w:val="0"/>
                <w:bCs w:val="0"/>
                <w:i w:val="0"/>
                <w:iCs w:val="0"/>
                <w:color w:val="000000"/>
                <w:sz w:val="24"/>
                <w:szCs w:val="24"/>
                <w:highlight w:val="none"/>
                <w:lang w:val="en-US" w:eastAsia="zh-CN"/>
              </w:rPr>
            </w:r>
            <w:r/>
          </w:p>
        </w:tc>
      </w:tr>
      <w:tr>
        <w:trPr>
          <w:trHeight w:val="501"/>
        </w:trPr>
        <w:tc>
          <w:tcPr>
            <w:gridSpan w:val="3"/>
            <w:tcW w:w="9476" w:type="dxa"/>
            <w:vAlign w:val="center"/>
            <w:textDirection w:val="lrTb"/>
            <w:noWrap w:val="false"/>
          </w:tcPr>
          <w:p>
            <w:pPr>
              <w:pStyle w:val="1078"/>
              <w:jc w:val="center"/>
              <w:spacing w:line="440" w:lineRule="exact"/>
              <w:rPr>
                <w:rFonts w:hint="eastAsia" w:ascii="宋体" w:hAnsi="宋体" w:eastAsia="宋体" w:cs="宋体"/>
                <w:b w:val="0"/>
                <w:bCs w:val="0"/>
                <w:i w:val="0"/>
                <w:iCs w:val="0"/>
                <w:color w:val="000000"/>
                <w:sz w:val="24"/>
                <w:szCs w:val="24"/>
                <w:highlight w:val="none"/>
              </w:rPr>
            </w:pPr>
            <w:r>
              <w:rPr>
                <w:rFonts w:hint="eastAsia" w:ascii="宋体" w:hAnsi="宋体" w:eastAsia="宋体" w:cs="宋体"/>
                <w:b w:val="0"/>
                <w:bCs w:val="0"/>
                <w:i w:val="0"/>
                <w:iCs w:val="0"/>
                <w:color w:val="000000"/>
                <w:sz w:val="24"/>
                <w:szCs w:val="24"/>
                <w:highlight w:val="none"/>
              </w:rPr>
              <w:t xml:space="preserve">三、实施方案</w:t>
            </w:r>
            <w:r>
              <w:rPr>
                <w:rFonts w:hint="eastAsia" w:ascii="宋体" w:hAnsi="宋体" w:eastAsia="宋体" w:cs="宋体"/>
                <w:b w:val="0"/>
                <w:bCs w:val="0"/>
                <w:i w:val="0"/>
                <w:iCs w:val="0"/>
                <w:color w:val="000000"/>
                <w:sz w:val="24"/>
                <w:szCs w:val="24"/>
                <w:highlight w:val="none"/>
              </w:rPr>
            </w:r>
            <w:r/>
          </w:p>
        </w:tc>
      </w:tr>
      <w:tr>
        <w:trPr>
          <w:trHeight w:val="2320"/>
        </w:trPr>
        <w:tc>
          <w:tcPr>
            <w:tcW w:w="1538" w:type="dxa"/>
            <w:vAlign w:val="center"/>
            <w:textDirection w:val="lrTb"/>
            <w:noWrap w:val="false"/>
          </w:tcPr>
          <w:p>
            <w:pPr>
              <w:pStyle w:val="1078"/>
              <w:jc w:val="center"/>
              <w:spacing w:line="440" w:lineRule="exact"/>
              <w:rPr>
                <w:rFonts w:hint="eastAsia" w:ascii="宋体" w:hAnsi="宋体" w:eastAsia="宋体" w:cs="宋体"/>
                <w:b w:val="0"/>
                <w:bCs w:val="0"/>
                <w:i w:val="0"/>
                <w:iCs w:val="0"/>
                <w:color w:val="000000"/>
                <w:sz w:val="24"/>
                <w:szCs w:val="24"/>
                <w:highlight w:val="none"/>
              </w:rPr>
            </w:pPr>
            <w:r>
              <w:rPr>
                <w:rFonts w:hint="eastAsia" w:ascii="宋体" w:hAnsi="宋体" w:eastAsia="宋体" w:cs="宋体"/>
                <w:b w:val="0"/>
                <w:bCs w:val="0"/>
                <w:i w:val="0"/>
                <w:iCs w:val="0"/>
                <w:color w:val="000000"/>
                <w:sz w:val="24"/>
                <w:szCs w:val="24"/>
                <w:highlight w:val="none"/>
              </w:rPr>
              <w:t xml:space="preserve">实施方案</w:t>
            </w:r>
            <w:r>
              <w:rPr>
                <w:rFonts w:hint="eastAsia" w:ascii="宋体" w:hAnsi="宋体" w:eastAsia="宋体" w:cs="宋体"/>
                <w:b w:val="0"/>
                <w:bCs w:val="0"/>
                <w:i w:val="0"/>
                <w:iCs w:val="0"/>
                <w:color w:val="000000"/>
                <w:sz w:val="24"/>
                <w:szCs w:val="24"/>
                <w:highlight w:val="none"/>
              </w:rPr>
            </w:r>
            <w:r/>
          </w:p>
        </w:tc>
        <w:tc>
          <w:tcPr>
            <w:tcW w:w="6946" w:type="dxa"/>
            <w:vAlign w:val="center"/>
            <w:textDirection w:val="lrTb"/>
            <w:noWrap w:val="false"/>
          </w:tcPr>
          <w:p>
            <w:pPr>
              <w:pStyle w:val="1078"/>
              <w:jc w:val="left"/>
              <w:keepLines w:val="0"/>
              <w:keepNext w:val="0"/>
              <w:widowControl/>
              <w:rPr>
                <w:rFonts w:hint="eastAsia" w:ascii="宋体" w:hAnsi="宋体" w:eastAsia="宋体" w:cs="宋体"/>
                <w:b w:val="0"/>
                <w:bCs w:val="0"/>
                <w:i w:val="0"/>
                <w:iCs w:val="0"/>
                <w:color w:val="000000"/>
                <w:sz w:val="24"/>
                <w:szCs w:val="24"/>
                <w:highlight w:val="none"/>
                <w:lang w:val="en-US" w:eastAsia="zh-CN"/>
              </w:rPr>
              <w:suppressLineNumbers w:val="0"/>
            </w:pPr>
            <w:r>
              <w:rPr>
                <w:rFonts w:hint="eastAsia" w:ascii="宋体" w:hAnsi="宋体" w:eastAsia="宋体" w:cs="宋体"/>
                <w:b w:val="0"/>
                <w:bCs w:val="0"/>
                <w:i w:val="0"/>
                <w:iCs w:val="0"/>
                <w:color w:val="000000"/>
                <w:sz w:val="24"/>
                <w:szCs w:val="24"/>
                <w:highlight w:val="none"/>
                <w:lang w:val="en-US" w:eastAsia="zh-CN"/>
              </w:rPr>
              <w:t xml:space="preserve">1.人员安排（9分）：运行管理人员和作业人员安排的科学性、合理性、专业性，包括专业性人员数量、驾龄等，案较具体、可行,能完全满足项目实施要求，得9分；方案较具体、可行，能基本满足项目实施要求，得7分；方案内容较 简单，对项目实施要求响应一般，得5分；方案内容较差、无针对性或可行性较差，得3分；未提供不得分。</w:t>
            </w:r>
            <w:r>
              <w:rPr>
                <w:rFonts w:hint="eastAsia" w:ascii="宋体" w:hAnsi="宋体" w:eastAsia="宋体" w:cs="宋体"/>
                <w:b w:val="0"/>
                <w:bCs w:val="0"/>
                <w:i w:val="0"/>
                <w:iCs w:val="0"/>
                <w:color w:val="000000"/>
                <w:sz w:val="24"/>
                <w:szCs w:val="24"/>
                <w:highlight w:val="none"/>
                <w:lang w:val="en-US" w:eastAsia="zh-CN"/>
              </w:rPr>
            </w:r>
            <w:r/>
          </w:p>
          <w:p>
            <w:pPr>
              <w:pStyle w:val="1078"/>
              <w:jc w:val="left"/>
              <w:keepLines w:val="0"/>
              <w:keepNext w:val="0"/>
              <w:widowControl/>
              <w:rPr>
                <w:rFonts w:ascii="宋体" w:hAnsi="宋体" w:eastAsia="宋体" w:cs="宋体"/>
                <w:b w:val="0"/>
                <w:bCs w:val="0"/>
                <w:i w:val="0"/>
                <w:iCs w:val="0"/>
                <w:color w:val="000000"/>
                <w:sz w:val="24"/>
                <w:szCs w:val="24"/>
                <w:highlight w:val="none"/>
                <w:lang w:val="en-US" w:eastAsia="zh-CN"/>
              </w:rPr>
              <w:suppressLineNumbers w:val="0"/>
            </w:pPr>
            <w:r>
              <w:rPr>
                <w:rFonts w:hint="eastAsia" w:ascii="宋体" w:hAnsi="宋体" w:eastAsia="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lang w:val="en-US" w:eastAsia="zh-CN"/>
              </w:rPr>
              <w:t xml:space="preserve">服务质量保障措施（9分）：方案内容完整、合理、可行性强、针对性强得9分；方案内容较完整、合理、可行性较强、针对性较强得7分；方案内容存在缺陷、欠科学、欠合理、针对性不足得5分；方案内容严重缺陷、不科学、不合理、针对性差得3分；未提供方案的不得分。</w:t>
            </w:r>
            <w:r>
              <w:rPr>
                <w:rFonts w:ascii="宋体" w:hAnsi="宋体" w:eastAsia="宋体" w:cs="宋体"/>
                <w:b w:val="0"/>
                <w:bCs w:val="0"/>
                <w:i w:val="0"/>
                <w:iCs w:val="0"/>
                <w:color w:val="000000"/>
                <w:sz w:val="24"/>
                <w:szCs w:val="24"/>
                <w:highlight w:val="none"/>
                <w:lang w:val="en-US" w:eastAsia="zh-CN"/>
              </w:rPr>
            </w:r>
            <w:r/>
          </w:p>
          <w:p>
            <w:pPr>
              <w:pStyle w:val="1078"/>
              <w:jc w:val="left"/>
              <w:keepLines w:val="0"/>
              <w:keepNext w:val="0"/>
              <w:widowControl/>
              <w:rPr>
                <w:rFonts w:hint="eastAsia" w:ascii="宋体" w:hAnsi="宋体" w:eastAsia="宋体" w:cs="宋体"/>
                <w:b w:val="0"/>
                <w:bCs w:val="0"/>
                <w:i w:val="0"/>
                <w:iCs w:val="0"/>
                <w:color w:val="000000"/>
                <w:sz w:val="24"/>
                <w:szCs w:val="24"/>
                <w:highlight w:val="none"/>
                <w:lang w:val="en-US" w:eastAsia="zh-CN"/>
              </w:rPr>
              <w:suppressLineNumbers w:val="0"/>
            </w:pPr>
            <w:r>
              <w:rPr>
                <w:rFonts w:hint="eastAsia" w:ascii="宋体" w:hAnsi="宋体" w:eastAsia="宋体" w:cs="宋体"/>
                <w:b w:val="0"/>
                <w:bCs w:val="0"/>
                <w:i w:val="0"/>
                <w:iCs w:val="0"/>
                <w:color w:val="000000"/>
                <w:sz w:val="24"/>
                <w:szCs w:val="24"/>
                <w:highlight w:val="none"/>
                <w:lang w:val="en-US" w:eastAsia="zh-CN"/>
              </w:rPr>
              <w:t xml:space="preserve">3.重点、难点分析（9分）：方案内容完整、合理、可行性强、针对性强得9分；方案内容较完整、合理、可行性较强、针对性较强得7分；方案内容存在缺陷、欠科学、欠合理、针对性不足得5分；方案内容严重缺陷、不科学、不合理、针对性差得3分；未提供方案的不得分。</w:t>
            </w:r>
            <w:r>
              <w:rPr>
                <w:rFonts w:hint="eastAsia" w:ascii="宋体" w:hAnsi="宋体" w:eastAsia="宋体" w:cs="宋体"/>
                <w:b w:val="0"/>
                <w:bCs w:val="0"/>
                <w:i w:val="0"/>
                <w:iCs w:val="0"/>
                <w:color w:val="000000"/>
                <w:sz w:val="24"/>
                <w:szCs w:val="24"/>
                <w:highlight w:val="none"/>
                <w:lang w:val="en-US" w:eastAsia="zh-CN"/>
              </w:rPr>
            </w:r>
            <w:r/>
          </w:p>
          <w:p>
            <w:pPr>
              <w:pStyle w:val="1078"/>
              <w:jc w:val="left"/>
              <w:keepLines w:val="0"/>
              <w:keepNext w:val="0"/>
              <w:widowControl/>
              <w:rPr>
                <w:color w:val="000000"/>
              </w:rPr>
              <w:suppressLineNumbers w:val="0"/>
            </w:pPr>
            <w:r>
              <w:rPr>
                <w:rFonts w:hint="eastAsia" w:ascii="宋体" w:hAnsi="宋体" w:eastAsia="宋体" w:cs="宋体"/>
                <w:b w:val="0"/>
                <w:bCs w:val="0"/>
                <w:i w:val="0"/>
                <w:iCs w:val="0"/>
                <w:color w:val="000000"/>
                <w:sz w:val="24"/>
                <w:szCs w:val="24"/>
                <w:highlight w:val="none"/>
                <w:lang w:val="en-US" w:eastAsia="zh-CN"/>
              </w:rPr>
              <w:t xml:space="preserve">4.突发情况的应急处理措施（9分）：针对本项目特点制定各种突发事件应急处理预案，方案内容完整、合理、可行性强、针对性强得9分；方案内容较完整、合理、可行性较强、针对性较强得7分；方案内容存在缺陷、欠科学、欠合理、针对性不足得5分；方案内容严重缺陷、不科学、不合理、针对性差得3分；未提供方案的不得分。</w:t>
            </w:r>
            <w:r>
              <w:rPr>
                <w:rFonts w:hint="eastAsia" w:ascii="楷体" w:hAnsi="楷体" w:eastAsia="楷体" w:cs="楷体"/>
                <w:color w:val="000000"/>
                <w:sz w:val="24"/>
                <w:szCs w:val="24"/>
                <w:lang w:val="en-US" w:eastAsia="zh-CN" w:bidi="ar"/>
              </w:rPr>
              <w:t xml:space="preserve"> </w:t>
            </w:r>
            <w:r>
              <w:rPr>
                <w:color w:val="000000"/>
              </w:rPr>
            </w:r>
            <w:r/>
          </w:p>
          <w:p>
            <w:pPr>
              <w:pStyle w:val="1078"/>
              <w:jc w:val="left"/>
              <w:keepLines w:val="0"/>
              <w:keepNext w:val="0"/>
              <w:widowControl/>
              <w:rPr>
                <w:rFonts w:hint="eastAsia" w:ascii="宋体" w:hAnsi="宋体" w:eastAsia="宋体" w:cs="宋体"/>
                <w:b w:val="0"/>
                <w:bCs w:val="0"/>
                <w:i w:val="0"/>
                <w:iCs w:val="0"/>
                <w:color w:val="000000"/>
                <w:sz w:val="24"/>
                <w:szCs w:val="24"/>
                <w:highlight w:val="none"/>
                <w:lang w:val="en-US" w:eastAsia="zh-CN"/>
              </w:rPr>
              <w:suppressLineNumbers w:val="0"/>
            </w:pPr>
            <w:r>
              <w:rPr>
                <w:rFonts w:hint="eastAsia" w:ascii="宋体" w:hAnsi="宋体" w:eastAsia="宋体" w:cs="宋体"/>
                <w:b w:val="0"/>
                <w:bCs w:val="0"/>
                <w:i w:val="0"/>
                <w:iCs w:val="0"/>
                <w:color w:val="000000"/>
                <w:sz w:val="24"/>
                <w:szCs w:val="24"/>
                <w:highlight w:val="none"/>
                <w:lang w:val="en-US" w:eastAsia="zh-CN"/>
              </w:rPr>
              <w:t xml:space="preserve">5.设施运行管理计划</w:t>
            </w:r>
            <w:r>
              <w:rPr>
                <w:rFonts w:hint="eastAsia" w:ascii="宋体" w:hAnsi="宋体" w:eastAsia="宋体" w:cs="宋体"/>
                <w:b w:val="0"/>
                <w:bCs w:val="0"/>
                <w:i w:val="0"/>
                <w:iCs w:val="0"/>
                <w:color w:val="000000"/>
                <w:sz w:val="24"/>
                <w:szCs w:val="24"/>
                <w:highlight w:val="none"/>
                <w:lang w:val="en-US" w:eastAsia="zh-CN"/>
              </w:rPr>
              <w:t xml:space="preserve">（9分）</w:t>
            </w:r>
            <w:r>
              <w:rPr>
                <w:rFonts w:hint="eastAsia" w:ascii="宋体" w:hAnsi="宋体" w:eastAsia="宋体" w:cs="宋体"/>
                <w:b w:val="0"/>
                <w:bCs w:val="0"/>
                <w:i w:val="0"/>
                <w:iCs w:val="0"/>
                <w:color w:val="000000"/>
                <w:sz w:val="24"/>
                <w:szCs w:val="24"/>
                <w:highlight w:val="none"/>
                <w:lang w:val="en-US" w:eastAsia="zh-CN"/>
              </w:rPr>
              <w:t xml:space="preserve">:制定科学合理的设施运行管理计划，设施运行操作规则与规程等，方案内容完整、合理、可行性强、针对性强得9分；方案内容较完整、合理、可行性较强、针对性较强得7分；方案内容存在缺陷、欠科学、欠合理、针对性不足得5分；方案内容严重缺陷、不科学、不合理、针对性差得3分；未提供方案的不得分。</w:t>
            </w:r>
            <w:r>
              <w:rPr>
                <w:rFonts w:hint="eastAsia" w:ascii="宋体" w:hAnsi="宋体" w:eastAsia="宋体" w:cs="宋体"/>
                <w:b w:val="0"/>
                <w:bCs w:val="0"/>
                <w:i w:val="0"/>
                <w:iCs w:val="0"/>
                <w:color w:val="000000"/>
                <w:sz w:val="24"/>
                <w:szCs w:val="24"/>
                <w:highlight w:val="none"/>
                <w:lang w:val="en-US" w:eastAsia="zh-CN"/>
              </w:rPr>
            </w:r>
            <w:r/>
          </w:p>
          <w:p>
            <w:pPr>
              <w:pStyle w:val="1078"/>
              <w:numPr>
                <w:ilvl w:val="0"/>
                <w:numId w:val="0"/>
              </w:numPr>
              <w:jc w:val="left"/>
              <w:keepLines w:val="0"/>
              <w:keepNext w:val="0"/>
              <w:widowControl/>
              <w:rPr>
                <w:rFonts w:hint="eastAsia" w:ascii="宋体" w:hAnsi="宋体" w:eastAsia="宋体" w:cs="宋体"/>
                <w:b w:val="0"/>
                <w:bCs w:val="0"/>
                <w:i w:val="0"/>
                <w:iCs w:val="0"/>
                <w:color w:val="000000"/>
                <w:sz w:val="24"/>
                <w:szCs w:val="24"/>
                <w:highlight w:val="none"/>
                <w:lang w:val="en-US" w:eastAsia="zh-CN"/>
              </w:rPr>
              <w:suppressLineNumbers w:val="0"/>
            </w:pPr>
            <w:r>
              <w:rPr>
                <w:rFonts w:hint="eastAsia" w:ascii="宋体" w:hAnsi="宋体" w:eastAsia="宋体" w:cs="宋体"/>
                <w:b w:val="0"/>
                <w:bCs w:val="0"/>
                <w:i w:val="0"/>
                <w:iCs w:val="0"/>
                <w:color w:val="000000"/>
                <w:sz w:val="24"/>
                <w:szCs w:val="24"/>
                <w:highlight w:val="none"/>
                <w:lang w:val="en-US" w:eastAsia="zh-CN"/>
              </w:rPr>
              <w:t xml:space="preserve">6.进度计划（8分）:针对项目情况、特性等安排合理的进度计划、有具体可行的组织措施，方案内容完整、合理、可行性强、针对性强得8分；方案内容较完整、合理、可行性较强、针对性较强得6分；方案内容存在缺陷、欠科学、欠合理、针对性不足得4分；方案内容严重缺陷、不科学、不合理、针对性差得2分；未提供方案的不得分。</w:t>
            </w:r>
            <w:r>
              <w:rPr>
                <w:rFonts w:hint="eastAsia" w:ascii="宋体" w:hAnsi="宋体" w:eastAsia="宋体" w:cs="宋体"/>
                <w:b w:val="0"/>
                <w:bCs w:val="0"/>
                <w:i w:val="0"/>
                <w:iCs w:val="0"/>
                <w:color w:val="000000"/>
                <w:sz w:val="24"/>
                <w:szCs w:val="24"/>
                <w:highlight w:val="none"/>
                <w:lang w:val="en-US" w:eastAsia="zh-CN"/>
              </w:rPr>
            </w:r>
            <w:r/>
          </w:p>
          <w:p>
            <w:pPr>
              <w:pStyle w:val="1078"/>
              <w:numPr>
                <w:ilvl w:val="0"/>
                <w:numId w:val="0"/>
              </w:numPr>
              <w:jc w:val="left"/>
              <w:keepLines w:val="0"/>
              <w:keepNext w:val="0"/>
              <w:widowControl/>
              <w:rPr>
                <w:rFonts w:hint="eastAsia" w:ascii="宋体" w:hAnsi="宋体" w:eastAsia="宋体" w:cs="宋体"/>
                <w:b w:val="0"/>
                <w:bCs w:val="0"/>
                <w:i w:val="0"/>
                <w:iCs w:val="0"/>
                <w:color w:val="000000"/>
                <w:sz w:val="24"/>
                <w:szCs w:val="24"/>
                <w:highlight w:val="none"/>
                <w:lang w:val="en-US" w:eastAsia="zh-CN"/>
              </w:rPr>
              <w:suppressLineNumbers w:val="0"/>
            </w:pPr>
            <w:r>
              <w:rPr>
                <w:rFonts w:hint="eastAsia" w:ascii="宋体" w:hAnsi="宋体" w:eastAsia="宋体" w:cs="宋体"/>
                <w:b w:val="0"/>
                <w:bCs w:val="0"/>
                <w:i w:val="0"/>
                <w:iCs w:val="0"/>
                <w:color w:val="000000"/>
                <w:sz w:val="24"/>
                <w:szCs w:val="24"/>
                <w:highlight w:val="none"/>
                <w:lang w:val="en-US" w:eastAsia="zh-CN"/>
              </w:rPr>
              <w:t xml:space="preserve">7.管理制度（8分）:管理规章制度完善详细、科学合理、先进性强得8分；管理规章制度较完善详细、较科学合理、先进性较强得6分；管理规章制度完善详细性一般、科学合理性一般、先进性一般得4分；管理规章制度严重缺陷、不科学、不合理、针对性差得2分；未提供方案的不得分。</w:t>
            </w:r>
            <w:r>
              <w:rPr>
                <w:rFonts w:hint="eastAsia" w:ascii="宋体" w:hAnsi="宋体" w:eastAsia="宋体" w:cs="宋体"/>
                <w:b w:val="0"/>
                <w:bCs w:val="0"/>
                <w:i w:val="0"/>
                <w:iCs w:val="0"/>
                <w:color w:val="000000"/>
                <w:sz w:val="24"/>
                <w:szCs w:val="24"/>
                <w:highlight w:val="none"/>
                <w:lang w:val="en-US" w:eastAsia="zh-CN"/>
              </w:rPr>
            </w:r>
            <w:r/>
          </w:p>
        </w:tc>
        <w:tc>
          <w:tcPr>
            <w:tcW w:w="992" w:type="dxa"/>
            <w:vAlign w:val="center"/>
            <w:textDirection w:val="lrTb"/>
            <w:noWrap w:val="false"/>
          </w:tcPr>
          <w:p>
            <w:pPr>
              <w:pStyle w:val="1078"/>
              <w:jc w:val="center"/>
              <w:spacing w:line="440" w:lineRule="exact"/>
              <w:rPr>
                <w:rFonts w:ascii="宋体" w:hAnsi="宋体" w:eastAsia="宋体" w:cs="宋体"/>
                <w:b w:val="0"/>
                <w:bCs w:val="0"/>
                <w:i w:val="0"/>
                <w:iCs w:val="0"/>
                <w:color w:val="000000"/>
                <w:sz w:val="24"/>
                <w:szCs w:val="24"/>
                <w:highlight w:val="none"/>
                <w:lang w:val="en-US" w:eastAsia="zh-CN"/>
              </w:rPr>
            </w:pPr>
            <w:r>
              <w:rPr>
                <w:rFonts w:hint="eastAsia" w:ascii="宋体" w:hAnsi="宋体" w:eastAsia="宋体" w:cs="宋体"/>
                <w:b w:val="0"/>
                <w:bCs w:val="0"/>
                <w:i w:val="0"/>
                <w:iCs w:val="0"/>
                <w:color w:val="000000"/>
                <w:sz w:val="24"/>
                <w:szCs w:val="24"/>
                <w:highlight w:val="none"/>
                <w:lang w:val="en-US" w:eastAsia="zh-CN"/>
              </w:rPr>
              <w:t xml:space="preserve">61分</w:t>
            </w:r>
            <w:r>
              <w:rPr>
                <w:rFonts w:ascii="宋体" w:hAnsi="宋体" w:eastAsia="宋体" w:cs="宋体"/>
                <w:b w:val="0"/>
                <w:bCs w:val="0"/>
                <w:i w:val="0"/>
                <w:iCs w:val="0"/>
                <w:color w:val="000000"/>
                <w:sz w:val="24"/>
                <w:szCs w:val="24"/>
                <w:highlight w:val="none"/>
                <w:lang w:val="en-US" w:eastAsia="zh-CN"/>
              </w:rPr>
            </w:r>
            <w:r/>
          </w:p>
        </w:tc>
      </w:tr>
    </w:tbl>
    <w:p>
      <w:pPr>
        <w:pStyle w:val="1078"/>
        <w:ind w:firstLine="883"/>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1078"/>
        <w:ind w:firstLine="1044"/>
        <w:jc w:val="center"/>
        <w:spacing w:line="360" w:lineRule="auto"/>
        <w:rPr>
          <w:rFonts w:hint="eastAsia" w:ascii="宋体" w:hAnsi="宋体" w:cs="宋体"/>
          <w:b/>
          <w:bCs/>
          <w:color w:val="000000"/>
          <w:sz w:val="52"/>
          <w:szCs w:val="52"/>
        </w:rPr>
      </w:pPr>
      <w:r>
        <w:rPr>
          <w:rFonts w:hint="eastAsia" w:ascii="宋体" w:hAnsi="宋体" w:cs="宋体"/>
          <w:b/>
          <w:bCs/>
          <w:color w:val="000000"/>
          <w:sz w:val="52"/>
          <w:szCs w:val="52"/>
        </w:rPr>
      </w:r>
      <w:r/>
    </w:p>
    <w:p>
      <w:pPr>
        <w:pStyle w:val="1078"/>
        <w:ind w:firstLine="1044"/>
        <w:jc w:val="center"/>
        <w:spacing w:line="360" w:lineRule="auto"/>
        <w:rPr>
          <w:rFonts w:hint="eastAsia" w:ascii="宋体" w:hAnsi="宋体" w:cs="宋体"/>
          <w:b/>
          <w:bCs/>
          <w:color w:val="000000"/>
          <w:sz w:val="52"/>
          <w:szCs w:val="52"/>
        </w:rPr>
      </w:pPr>
      <w:r>
        <w:rPr>
          <w:rFonts w:hint="eastAsia" w:ascii="宋体" w:hAnsi="宋体" w:cs="宋体"/>
          <w:b/>
          <w:bCs/>
          <w:color w:val="000000"/>
          <w:sz w:val="52"/>
          <w:szCs w:val="52"/>
        </w:rPr>
      </w:r>
      <w:r/>
    </w:p>
    <w:p>
      <w:pPr>
        <w:pStyle w:val="1078"/>
        <w:ind w:firstLine="1044"/>
        <w:jc w:val="center"/>
        <w:spacing w:line="360" w:lineRule="auto"/>
        <w:rPr>
          <w:rFonts w:hint="eastAsia" w:ascii="宋体" w:hAnsi="宋体" w:cs="宋体"/>
          <w:bCs/>
          <w:color w:val="000000"/>
          <w:sz w:val="52"/>
          <w:szCs w:val="52"/>
        </w:rPr>
      </w:pPr>
      <w:r>
        <w:rPr>
          <w:rFonts w:hint="eastAsia" w:ascii="宋体" w:hAnsi="宋体" w:cs="宋体"/>
          <w:b/>
          <w:bCs/>
          <w:color w:val="000000"/>
          <w:sz w:val="52"/>
          <w:szCs w:val="52"/>
        </w:rPr>
        <w:t xml:space="preserve">第六章  投标</w:t>
      </w:r>
      <w:bookmarkEnd w:id="168"/>
      <w:r/>
      <w:bookmarkEnd w:id="169"/>
      <w:r/>
      <w:bookmarkEnd w:id="170"/>
      <w:r>
        <w:rPr>
          <w:rFonts w:hint="eastAsia" w:ascii="宋体" w:hAnsi="宋体" w:cs="宋体"/>
          <w:b/>
          <w:bCs/>
          <w:color w:val="000000"/>
          <w:sz w:val="52"/>
          <w:szCs w:val="52"/>
        </w:rPr>
        <w:t xml:space="preserve">文件格式</w:t>
      </w:r>
      <w:r>
        <w:rPr>
          <w:rFonts w:hint="eastAsia" w:ascii="宋体" w:hAnsi="宋体" w:cs="宋体"/>
          <w:bCs/>
          <w:color w:val="000000"/>
          <w:sz w:val="52"/>
          <w:szCs w:val="52"/>
        </w:rPr>
      </w:r>
      <w:r/>
    </w:p>
    <w:p>
      <w:pPr>
        <w:pStyle w:val="1078"/>
        <w:jc w:val="center"/>
        <w:rPr>
          <w:rFonts w:hint="eastAsia" w:ascii="宋体" w:hAnsi="宋体" w:cs="宋体"/>
          <w:b/>
          <w:color w:val="000000"/>
          <w:sz w:val="72"/>
        </w:rPr>
      </w:pPr>
      <w:r/>
      <w:bookmarkStart w:id="171" w:name="_Hlt26955039"/>
      <w:r/>
      <w:bookmarkEnd w:id="171"/>
      <w:r/>
      <w:bookmarkStart w:id="172" w:name="_Hlt26671244"/>
      <w:r/>
      <w:bookmarkEnd w:id="172"/>
      <w:r/>
      <w:bookmarkStart w:id="173" w:name="_Toc26554094"/>
      <w:r/>
      <w:bookmarkStart w:id="174" w:name="_Toc49090576"/>
      <w:r/>
      <w:bookmarkStart w:id="175" w:name="_Toc120614282"/>
      <w:r>
        <w:rPr>
          <w:rFonts w:hint="eastAsia" w:ascii="宋体" w:hAnsi="宋体" w:cs="宋体"/>
          <w:b/>
          <w:color w:val="000000"/>
          <w:sz w:val="72"/>
        </w:rPr>
      </w:r>
      <w:r/>
    </w:p>
    <w:p>
      <w:pPr>
        <w:pStyle w:val="1078"/>
        <w:jc w:val="center"/>
        <w:rPr>
          <w:rFonts w:hint="eastAsia" w:ascii="宋体" w:hAnsi="宋体" w:cs="宋体"/>
          <w:b/>
          <w:color w:val="000000"/>
          <w:sz w:val="72"/>
        </w:rPr>
      </w:pPr>
      <w:r>
        <w:rPr>
          <w:rFonts w:hint="eastAsia" w:ascii="宋体" w:hAnsi="宋体" w:cs="宋体"/>
          <w:b/>
          <w:color w:val="000000"/>
          <w:sz w:val="72"/>
        </w:rPr>
        <w:t xml:space="preserve">投  标  文  件</w:t>
      </w:r>
      <w:r>
        <w:rPr>
          <w:rFonts w:hint="eastAsia" w:ascii="宋体" w:hAnsi="宋体" w:cs="宋体"/>
          <w:b/>
          <w:color w:val="000000"/>
          <w:sz w:val="72"/>
        </w:rPr>
      </w:r>
      <w:r/>
    </w:p>
    <w:p>
      <w:pPr>
        <w:pStyle w:val="1078"/>
        <w:jc w:val="center"/>
        <w:rPr>
          <w:rFonts w:hint="eastAsia" w:ascii="宋体" w:hAnsi="宋体" w:cs="宋体"/>
          <w:b/>
          <w:color w:val="000000"/>
          <w:sz w:val="72"/>
        </w:rPr>
      </w:pPr>
      <w:r>
        <w:rPr>
          <w:rFonts w:hint="eastAsia" w:ascii="宋体" w:hAnsi="宋体" w:cs="宋体"/>
          <w:b/>
          <w:color w:val="000000"/>
          <w:sz w:val="36"/>
        </w:rPr>
        <w:t xml:space="preserve">（正或副本）</w:t>
      </w:r>
      <w:r>
        <w:rPr>
          <w:rFonts w:hint="eastAsia" w:ascii="宋体" w:hAnsi="宋体" w:cs="宋体"/>
          <w:b/>
          <w:color w:val="000000"/>
          <w:sz w:val="72"/>
        </w:rPr>
      </w:r>
      <w:r/>
    </w:p>
    <w:p>
      <w:pPr>
        <w:pStyle w:val="1078"/>
        <w:jc w:val="center"/>
        <w:rPr>
          <w:rFonts w:hint="eastAsia" w:ascii="宋体" w:hAnsi="宋体" w:cs="宋体"/>
          <w:b/>
          <w:color w:val="000000"/>
          <w:sz w:val="72"/>
        </w:rPr>
      </w:pPr>
      <w:r>
        <w:rPr>
          <w:rFonts w:hint="eastAsia" w:ascii="宋体" w:hAnsi="宋体" w:cs="宋体"/>
          <w:b/>
          <w:color w:val="000000"/>
          <w:sz w:val="72"/>
        </w:rPr>
      </w:r>
      <w:r/>
    </w:p>
    <w:p>
      <w:pPr>
        <w:pStyle w:val="1078"/>
        <w:jc w:val="center"/>
        <w:rPr>
          <w:rFonts w:hint="eastAsia" w:ascii="宋体" w:hAnsi="宋体" w:cs="宋体"/>
          <w:b/>
          <w:color w:val="000000"/>
          <w:sz w:val="36"/>
        </w:rPr>
      </w:pPr>
      <w:r>
        <w:rPr>
          <w:rFonts w:hint="eastAsia" w:ascii="宋体" w:hAnsi="宋体" w:cs="宋体"/>
          <w:b/>
          <w:color w:val="000000"/>
          <w:sz w:val="36"/>
        </w:rPr>
      </w:r>
      <w:r/>
    </w:p>
    <w:p>
      <w:pPr>
        <w:pStyle w:val="1078"/>
        <w:jc w:val="center"/>
        <w:rPr>
          <w:rFonts w:hint="eastAsia" w:ascii="宋体" w:hAnsi="宋体" w:cs="宋体"/>
          <w:b/>
          <w:color w:val="000000"/>
          <w:sz w:val="36"/>
        </w:rPr>
      </w:pPr>
      <w:r>
        <w:rPr>
          <w:rFonts w:hint="eastAsia" w:ascii="宋体" w:hAnsi="宋体" w:cs="宋体"/>
          <w:b/>
          <w:color w:val="000000"/>
          <w:sz w:val="36"/>
        </w:rPr>
      </w:r>
      <w:r/>
    </w:p>
    <w:p>
      <w:pPr>
        <w:pStyle w:val="1078"/>
        <w:jc w:val="center"/>
        <w:rPr>
          <w:rFonts w:hint="eastAsia" w:ascii="宋体" w:hAnsi="宋体" w:cs="宋体"/>
          <w:b/>
          <w:color w:val="000000"/>
          <w:sz w:val="36"/>
        </w:rPr>
      </w:pPr>
      <w:r>
        <w:rPr>
          <w:rFonts w:hint="eastAsia" w:ascii="宋体" w:hAnsi="宋体" w:cs="宋体"/>
          <w:b/>
          <w:color w:val="000000"/>
          <w:sz w:val="36"/>
        </w:rPr>
      </w:r>
      <w:r/>
    </w:p>
    <w:p>
      <w:pPr>
        <w:pStyle w:val="1078"/>
        <w:ind w:firstLine="1084"/>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1078"/>
        <w:ind w:firstLine="1084"/>
        <w:rPr>
          <w:rFonts w:hint="eastAsia" w:ascii="宋体" w:hAnsi="宋体" w:cs="宋体"/>
          <w:b/>
          <w:color w:val="000000"/>
          <w:sz w:val="36"/>
          <w:u w:val="single"/>
        </w:rPr>
      </w:pPr>
      <w:r>
        <w:rPr>
          <w:rFonts w:hint="eastAsia" w:ascii="宋体" w:hAnsi="宋体" w:cs="宋体"/>
          <w:b/>
          <w:color w:val="000000"/>
          <w:sz w:val="36"/>
        </w:rPr>
        <w:t xml:space="preserve">招 标 编 号：</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1078"/>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1078"/>
        <w:rPr>
          <w:rFonts w:hint="eastAsia" w:ascii="仿宋_GB2312" w:hAnsi="楷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olor w:val="000000"/>
          <w:sz w:val="28"/>
        </w:rPr>
        <w:t xml:space="preserve">                  </w:t>
      </w:r>
      <w:r>
        <w:rPr>
          <w:rFonts w:hint="eastAsia" w:ascii="仿宋_GB2312" w:hAnsi="楷体"/>
          <w:b/>
          <w:color w:val="000000"/>
          <w:sz w:val="36"/>
          <w:u w:val="single"/>
        </w:rPr>
      </w:r>
      <w:r/>
    </w:p>
    <w:p>
      <w:pPr>
        <w:pStyle w:val="1078"/>
        <w:ind w:firstLine="629"/>
        <w:spacing w:line="600" w:lineRule="exact"/>
        <w:rPr>
          <w:rFonts w:hint="eastAsia" w:ascii="仿宋_GB2312" w:hAnsi="楷体"/>
          <w:b/>
          <w:color w:val="000000"/>
          <w:sz w:val="36"/>
          <w:u w:val="single"/>
        </w:rPr>
      </w:pPr>
      <w:r>
        <w:rPr>
          <w:rFonts w:hint="eastAsia" w:ascii="仿宋_GB2312" w:hAnsi="楷体"/>
          <w:b/>
          <w:color w:val="000000"/>
          <w:sz w:val="36"/>
          <w:u w:val="single"/>
        </w:rPr>
      </w:r>
      <w:r/>
    </w:p>
    <w:p>
      <w:pPr>
        <w:pStyle w:val="1135"/>
        <w:rPr>
          <w:rFonts w:hint="eastAsia" w:ascii="仿宋_GB2312" w:hAnsi="楷体"/>
          <w:b/>
          <w:color w:val="000000"/>
          <w:sz w:val="36"/>
          <w:u w:val="single"/>
        </w:rPr>
      </w:pPr>
      <w:r>
        <w:rPr>
          <w:rFonts w:hint="eastAsia" w:ascii="仿宋_GB2312" w:hAnsi="楷体"/>
          <w:b/>
          <w:color w:val="000000"/>
          <w:sz w:val="36"/>
          <w:u w:val="single"/>
        </w:rPr>
      </w:r>
      <w:r/>
    </w:p>
    <w:p>
      <w:pPr>
        <w:pStyle w:val="1135"/>
        <w:rPr>
          <w:rFonts w:hint="eastAsia" w:ascii="仿宋_GB2312" w:hAnsi="楷体"/>
          <w:b/>
          <w:color w:val="000000"/>
          <w:sz w:val="36"/>
          <w:u w:val="single"/>
        </w:rPr>
      </w:pPr>
      <w:r>
        <w:rPr>
          <w:rFonts w:hint="eastAsia" w:ascii="仿宋_GB2312" w:hAnsi="楷体"/>
          <w:b/>
          <w:color w:val="000000"/>
          <w:sz w:val="36"/>
          <w:u w:val="single"/>
        </w:rPr>
      </w:r>
      <w:r/>
    </w:p>
    <w:p>
      <w:pPr>
        <w:pStyle w:val="1135"/>
        <w:rPr>
          <w:rFonts w:hint="eastAsia" w:ascii="仿宋_GB2312" w:hAnsi="楷体"/>
          <w:b/>
          <w:color w:val="000000"/>
          <w:sz w:val="36"/>
          <w:u w:val="single"/>
        </w:rPr>
      </w:pPr>
      <w:r>
        <w:rPr>
          <w:rFonts w:hint="eastAsia" w:ascii="仿宋_GB2312" w:hAnsi="楷体"/>
          <w:b/>
          <w:color w:val="000000"/>
          <w:sz w:val="36"/>
          <w:u w:val="single"/>
        </w:rPr>
      </w:r>
      <w:r/>
    </w:p>
    <w:p>
      <w:pPr>
        <w:pStyle w:val="1135"/>
        <w:ind w:left="0" w:firstLine="0"/>
        <w:rPr>
          <w:rFonts w:hint="eastAsia" w:ascii="仿宋_GB2312" w:hAnsi="楷体"/>
          <w:b/>
          <w:color w:val="000000"/>
          <w:sz w:val="36"/>
          <w:u w:val="single"/>
        </w:rPr>
      </w:pPr>
      <w:r>
        <w:rPr>
          <w:rFonts w:hint="eastAsia" w:ascii="仿宋_GB2312" w:hAnsi="楷体"/>
          <w:b/>
          <w:color w:val="000000"/>
          <w:sz w:val="36"/>
          <w:u w:val="single"/>
        </w:rPr>
      </w:r>
      <w:r/>
    </w:p>
    <w:p>
      <w:pPr>
        <w:pStyle w:val="1135"/>
        <w:ind w:left="0" w:firstLine="0"/>
        <w:rPr>
          <w:rFonts w:hint="eastAsia" w:ascii="仿宋_GB2312" w:hAnsi="楷体"/>
          <w:b/>
          <w:bCs/>
          <w:color w:val="000000"/>
          <w:sz w:val="36"/>
          <w:szCs w:val="36"/>
          <w:u w:val="single"/>
        </w:rPr>
      </w:pPr>
      <w:r>
        <w:rPr>
          <w:rFonts w:hint="eastAsia" w:ascii="仿宋_GB2312" w:hAnsi="楷体"/>
          <w:b/>
          <w:color w:val="000000"/>
          <w:sz w:val="36"/>
          <w:u w:val="single"/>
        </w:rPr>
      </w:r>
      <w:r>
        <w:rPr>
          <w:rFonts w:hint="eastAsia" w:ascii="仿宋_GB2312" w:hAnsi="楷体"/>
          <w:b/>
          <w:color w:val="000000"/>
          <w:sz w:val="36"/>
          <w:u w:val="single"/>
        </w:rPr>
      </w:r>
      <w:r/>
    </w:p>
    <w:p>
      <w:pPr>
        <w:pStyle w:val="1135"/>
        <w:ind w:left="0" w:firstLine="0"/>
        <w:rPr>
          <w:rFonts w:hint="eastAsia" w:ascii="仿宋_GB2312" w:hAnsi="楷体"/>
          <w:b/>
          <w:bCs/>
          <w:color w:val="000000"/>
          <w:sz w:val="36"/>
          <w:szCs w:val="36"/>
          <w:u w:val="single"/>
        </w:rPr>
      </w:pPr>
      <w:r>
        <w:rPr>
          <w:rFonts w:hint="eastAsia" w:ascii="仿宋_GB2312" w:hAnsi="楷体"/>
          <w:b/>
          <w:color w:val="000000"/>
          <w:sz w:val="36"/>
          <w:u w:val="single"/>
        </w:rPr>
      </w:r>
      <w:r/>
    </w:p>
    <w:p>
      <w:pPr>
        <w:pStyle w:val="1078"/>
        <w:jc w:val="center"/>
        <w:spacing w:line="440" w:lineRule="exact"/>
        <w:rPr>
          <w:rFonts w:hint="eastAsia" w:ascii="宋体" w:hAnsi="宋体" w:cs="宋体"/>
          <w:b/>
          <w:color w:val="000000"/>
          <w:sz w:val="30"/>
          <w:szCs w:val="30"/>
        </w:rPr>
      </w:pPr>
      <w:r>
        <w:rPr>
          <w:rFonts w:hint="eastAsia" w:ascii="宋体" w:hAnsi="宋体" w:cs="宋体"/>
          <w:b/>
          <w:color w:val="000000"/>
          <w:sz w:val="30"/>
          <w:szCs w:val="30"/>
        </w:rPr>
        <w:t xml:space="preserve">评分索引表</w:t>
      </w:r>
      <w:r>
        <w:rPr>
          <w:rFonts w:hint="eastAsia" w:ascii="宋体" w:hAnsi="宋体" w:cs="宋体"/>
          <w:b/>
          <w:color w:val="000000"/>
          <w:sz w:val="30"/>
          <w:szCs w:val="30"/>
        </w:rPr>
      </w:r>
      <w:r/>
    </w:p>
    <w:p>
      <w:pPr>
        <w:pStyle w:val="1078"/>
        <w:jc w:val="center"/>
        <w:spacing w:line="440" w:lineRule="exact"/>
        <w:rPr>
          <w:rFonts w:hint="eastAsia" w:ascii="宋体" w:hAnsi="宋体" w:cs="宋体"/>
          <w:b/>
          <w:color w:val="000000"/>
          <w:sz w:val="30"/>
          <w:szCs w:val="30"/>
        </w:rPr>
      </w:pPr>
      <w:r>
        <w:rPr>
          <w:rFonts w:hint="eastAsia" w:ascii="宋体" w:hAnsi="宋体" w:cs="宋体"/>
          <w:b/>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1143"/>
              <w:ind w:left="420"/>
              <w:jc w:val="center"/>
              <w:spacing w:line="265" w:lineRule="atLeast"/>
              <w:shd w:val="clear" w:color="auto" w:fill="ffffff"/>
              <w:rPr>
                <w:rFonts w:hint="eastAsia" w:ascii="宋体" w:hAnsi="宋体" w:cs="宋体"/>
                <w:b/>
                <w:bCs/>
                <w:color w:val="000000"/>
                <w:lang w:eastAsia="zh-CN"/>
              </w:rPr>
            </w:pPr>
            <w:r>
              <w:rPr>
                <w:rFonts w:hint="eastAsia" w:ascii="宋体" w:hAnsi="宋体" w:cs="宋体"/>
                <w:b/>
                <w:color w:val="000000"/>
              </w:rPr>
              <w:t xml:space="preserve">评分项目</w:t>
            </w:r>
            <w:r>
              <w:rPr>
                <w:rFonts w:hint="eastAsia" w:ascii="宋体" w:hAnsi="宋体" w:cs="宋体"/>
                <w:b/>
                <w:bCs/>
                <w:color w:val="000000"/>
                <w:lang w:eastAsia="zh-CN"/>
              </w:rPr>
            </w:r>
            <w:r/>
          </w:p>
        </w:tc>
        <w:tc>
          <w:tcPr>
            <w:tcW w:w="3570" w:type="dxa"/>
            <w:vAlign w:val="top"/>
            <w:textDirection w:val="lrTb"/>
            <w:noWrap w:val="false"/>
          </w:tcPr>
          <w:p>
            <w:pPr>
              <w:pStyle w:val="1078"/>
              <w:jc w:val="center"/>
              <w:rPr>
                <w:rFonts w:hint="eastAsia" w:ascii="宋体" w:hAnsi="宋体" w:cs="宋体"/>
                <w:b/>
                <w:color w:val="000000"/>
              </w:rPr>
            </w:pPr>
            <w:r>
              <w:rPr>
                <w:rFonts w:hint="eastAsia" w:ascii="宋体" w:hAnsi="宋体" w:cs="宋体"/>
                <w:b/>
                <w:color w:val="000000"/>
                <w:sz w:val="24"/>
                <w:lang w:bidi="en-US"/>
              </w:rPr>
              <w:t xml:space="preserve">在投标文件中的页码位置</w:t>
            </w:r>
            <w:r>
              <w:rPr>
                <w:rFonts w:hint="eastAsia" w:ascii="宋体" w:hAnsi="宋体" w:cs="宋体"/>
                <w:b/>
                <w:color w:val="000000"/>
              </w:rPr>
            </w:r>
            <w:r/>
          </w:p>
        </w:tc>
      </w:tr>
      <w:tr>
        <w:trPr>
          <w:trHeight w:val="446"/>
        </w:trPr>
        <w:tc>
          <w:tcPr>
            <w:tcW w:w="5670" w:type="dxa"/>
            <w:vAlign w:val="top"/>
            <w:textDirection w:val="lrTb"/>
            <w:noWrap w:val="false"/>
          </w:tcPr>
          <w:p>
            <w:pPr>
              <w:pStyle w:val="1143"/>
              <w:ind w:left="420"/>
              <w:jc w:val="center"/>
              <w:spacing w:line="265" w:lineRule="atLeast"/>
              <w:shd w:val="clear" w:color="auto" w:fill="ffffff"/>
              <w:rPr>
                <w:rFonts w:hint="eastAsia" w:ascii="宋体" w:hAnsi="宋体" w:cs="宋体"/>
                <w:b/>
                <w:color w:val="000000"/>
                <w:lang w:eastAsia="zh-CN"/>
              </w:rPr>
            </w:pPr>
            <w:r>
              <w:rPr>
                <w:rFonts w:hint="eastAsia" w:ascii="宋体" w:hAnsi="宋体" w:cs="宋体"/>
                <w:b/>
                <w:color w:val="000000"/>
                <w:lang w:eastAsia="zh-CN"/>
              </w:rPr>
            </w:r>
            <w:r/>
          </w:p>
        </w:tc>
        <w:tc>
          <w:tcPr>
            <w:tcW w:w="3570" w:type="dxa"/>
            <w:vAlign w:val="top"/>
            <w:textDirection w:val="lrTb"/>
            <w:noWrap w:val="false"/>
          </w:tcPr>
          <w:p>
            <w:pPr>
              <w:pStyle w:val="1078"/>
              <w:rPr>
                <w:rFonts w:hint="eastAsia" w:ascii="宋体" w:hAnsi="宋体" w:cs="宋体"/>
                <w:b/>
                <w:color w:val="000000"/>
                <w:sz w:val="24"/>
                <w:lang w:bidi="en-US"/>
              </w:rPr>
            </w:pPr>
            <w:r>
              <w:rPr>
                <w:rFonts w:hint="eastAsia" w:ascii="宋体" w:hAnsi="宋体" w:cs="宋体"/>
                <w:b/>
                <w:color w:val="000000"/>
                <w:sz w:val="24"/>
                <w:lang w:bidi="en-US"/>
              </w:rPr>
            </w:r>
            <w:r/>
          </w:p>
        </w:tc>
      </w:tr>
      <w:tr>
        <w:trPr>
          <w:trHeight w:val="300"/>
        </w:trPr>
        <w:tc>
          <w:tcPr>
            <w:gridSpan w:val="2"/>
            <w:tcW w:w="9240" w:type="dxa"/>
            <w:vAlign w:val="top"/>
            <w:textDirection w:val="lrTb"/>
            <w:noWrap w:val="false"/>
          </w:tcPr>
          <w:p>
            <w:pPr>
              <w:pStyle w:val="1143"/>
              <w:ind w:left="420"/>
              <w:jc w:val="both"/>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r>
      <w:tr>
        <w:trPr>
          <w:trHeight w:val="320"/>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313"/>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460"/>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460"/>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280"/>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389"/>
        </w:trPr>
        <w:tc>
          <w:tcPr>
            <w:gridSpan w:val="2"/>
            <w:tcW w:w="9240" w:type="dxa"/>
            <w:vAlign w:val="top"/>
            <w:textDirection w:val="lrTb"/>
            <w:noWrap w:val="false"/>
          </w:tcPr>
          <w:p>
            <w:pPr>
              <w:pStyle w:val="1143"/>
              <w:ind w:left="420"/>
              <w:jc w:val="both"/>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r>
      <w:tr>
        <w:trPr>
          <w:trHeight w:val="600"/>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160"/>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289"/>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278"/>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269"/>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460"/>
        </w:trPr>
        <w:tc>
          <w:tcPr>
            <w:gridSpan w:val="2"/>
            <w:tcW w:w="9240" w:type="dxa"/>
            <w:vAlign w:val="top"/>
            <w:textDirection w:val="lrTb"/>
            <w:noWrap w:val="false"/>
          </w:tcPr>
          <w:p>
            <w:pPr>
              <w:pStyle w:val="1143"/>
              <w:ind w:left="420"/>
              <w:jc w:val="both"/>
              <w:spacing w:line="265" w:lineRule="atLeast"/>
              <w:shd w:val="clear" w:color="auto" w:fill="ffffff"/>
              <w:rPr>
                <w:rFonts w:hint="eastAsia" w:ascii="宋体" w:hAnsi="宋体" w:cs="宋体"/>
                <w:b/>
                <w:color w:val="000000"/>
                <w:lang w:eastAsia="zh-CN"/>
              </w:rPr>
            </w:pPr>
            <w:r>
              <w:rPr>
                <w:rFonts w:hint="eastAsia" w:ascii="宋体" w:hAnsi="宋体" w:cs="宋体"/>
                <w:b/>
                <w:color w:val="000000"/>
                <w:lang w:eastAsia="zh-CN"/>
              </w:rPr>
            </w:r>
            <w:r/>
          </w:p>
        </w:tc>
      </w:tr>
      <w:tr>
        <w:trPr>
          <w:trHeight w:val="320"/>
        </w:trPr>
        <w:tc>
          <w:tcPr>
            <w:tcW w:w="5670" w:type="dxa"/>
            <w:vAlign w:val="top"/>
            <w:textDirection w:val="lrTb"/>
            <w:noWrap w:val="false"/>
          </w:tcPr>
          <w:p>
            <w:pPr>
              <w:pStyle w:val="1143"/>
              <w:ind w:left="420"/>
              <w:spacing w:line="265" w:lineRule="atLeast"/>
              <w:shd w:val="clear" w:color="auto" w:fill="ffffff"/>
              <w:rPr>
                <w:rFonts w:hint="eastAsia" w:ascii="宋体" w:hAnsi="宋体" w:cs="宋体"/>
                <w:b/>
                <w:bCs/>
                <w:color w:val="000000"/>
                <w:lang w:eastAsia="zh-CN"/>
              </w:rPr>
            </w:pPr>
            <w:r>
              <w:rPr>
                <w:rFonts w:hint="eastAsia" w:ascii="宋体" w:hAnsi="宋体" w:cs="宋体"/>
                <w:b/>
                <w:bCs/>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280"/>
        </w:trPr>
        <w:tc>
          <w:tcPr>
            <w:tcW w:w="5670" w:type="dxa"/>
            <w:vAlign w:val="top"/>
            <w:textDirection w:val="lrTb"/>
            <w:noWrap w:val="false"/>
          </w:tcPr>
          <w:p>
            <w:pPr>
              <w:pStyle w:val="1143"/>
              <w:ind w:left="42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320"/>
        </w:trPr>
        <w:tc>
          <w:tcPr>
            <w:tcW w:w="5670" w:type="dxa"/>
            <w:vAlign w:val="top"/>
            <w:textDirection w:val="lrTb"/>
            <w:noWrap w:val="false"/>
          </w:tcPr>
          <w:p>
            <w:pPr>
              <w:pStyle w:val="1143"/>
              <w:ind w:left="420"/>
              <w:spacing w:line="265" w:lineRule="atLeast"/>
              <w:shd w:val="clear" w:color="auto" w:fill="ffffff"/>
              <w:rPr>
                <w:rFonts w:hint="eastAsia" w:ascii="宋体" w:hAnsi="宋体" w:cs="宋体"/>
                <w:b/>
                <w:bCs/>
                <w:color w:val="000000"/>
                <w:lang w:eastAsia="zh-CN"/>
              </w:rPr>
            </w:pPr>
            <w:r>
              <w:rPr>
                <w:rFonts w:hint="eastAsia" w:ascii="宋体" w:hAnsi="宋体" w:cs="宋体"/>
                <w:b/>
                <w:bCs/>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260"/>
        </w:trPr>
        <w:tc>
          <w:tcPr>
            <w:gridSpan w:val="2"/>
            <w:tcW w:w="9240" w:type="dxa"/>
            <w:vAlign w:val="top"/>
            <w:textDirection w:val="lrTb"/>
            <w:noWrap w:val="false"/>
          </w:tcPr>
          <w:p>
            <w:pPr>
              <w:pStyle w:val="1143"/>
              <w:ind w:left="420"/>
              <w:jc w:val="both"/>
              <w:spacing w:line="265" w:lineRule="atLeast"/>
              <w:shd w:val="clear" w:color="auto" w:fill="ffffff"/>
              <w:rPr>
                <w:rFonts w:hint="eastAsia" w:ascii="宋体" w:hAnsi="宋体" w:cs="宋体"/>
                <w:b/>
                <w:color w:val="000000"/>
                <w:lang w:eastAsia="zh-CN"/>
              </w:rPr>
            </w:pPr>
            <w:r>
              <w:rPr>
                <w:rFonts w:hint="eastAsia" w:ascii="宋体" w:hAnsi="宋体" w:cs="宋体"/>
                <w:b/>
                <w:color w:val="000000"/>
                <w:lang w:eastAsia="zh-CN"/>
              </w:rPr>
            </w:r>
            <w:r/>
          </w:p>
        </w:tc>
      </w:tr>
      <w:tr>
        <w:trPr>
          <w:trHeight w:val="500"/>
        </w:trPr>
        <w:tc>
          <w:tcPr>
            <w:tcW w:w="5670" w:type="dxa"/>
            <w:vAlign w:val="top"/>
            <w:textDirection w:val="lrTb"/>
            <w:noWrap w:val="false"/>
          </w:tcPr>
          <w:p>
            <w:pPr>
              <w:pStyle w:val="1143"/>
              <w:ind w:left="0" w:firstLine="480"/>
              <w:spacing w:line="265" w:lineRule="atLeast"/>
              <w:shd w:val="clear" w:color="auto" w:fill="ffffff"/>
              <w:rPr>
                <w:rFonts w:hint="eastAsia" w:ascii="宋体" w:hAnsi="宋体" w:cs="宋体"/>
                <w:color w:val="000000"/>
                <w:szCs w:val="21"/>
                <w:lang w:eastAsia="zh-CN"/>
              </w:rPr>
            </w:pPr>
            <w:r>
              <w:rPr>
                <w:rFonts w:hint="eastAsia" w:ascii="宋体" w:hAnsi="宋体" w:cs="宋体"/>
                <w:color w:val="000000"/>
                <w:szCs w:val="21"/>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440"/>
        </w:trPr>
        <w:tc>
          <w:tcPr>
            <w:tcW w:w="5670" w:type="dxa"/>
            <w:vAlign w:val="top"/>
            <w:textDirection w:val="lrTb"/>
            <w:noWrap w:val="false"/>
          </w:tcPr>
          <w:p>
            <w:pPr>
              <w:pStyle w:val="1143"/>
              <w:ind w:left="0" w:firstLine="480"/>
              <w:spacing w:line="265" w:lineRule="atLeast"/>
              <w:shd w:val="clear" w:color="auto" w:fill="ffffff"/>
              <w:rPr>
                <w:rFonts w:hint="eastAsia" w:ascii="宋体" w:hAnsi="宋体" w:cs="宋体"/>
                <w:color w:val="000000"/>
                <w:lang w:eastAsia="zh-CN"/>
              </w:rPr>
            </w:pPr>
            <w:r>
              <w:rPr>
                <w:rFonts w:hint="eastAsia" w:ascii="宋体" w:hAnsi="宋体" w:cs="宋体"/>
                <w:color w:val="000000"/>
                <w:lang w:eastAsia="zh-CN"/>
              </w:rPr>
            </w:r>
            <w:r/>
          </w:p>
        </w:tc>
        <w:tc>
          <w:tcPr>
            <w:tcW w:w="3570" w:type="dxa"/>
            <w:vAlign w:val="top"/>
            <w:textDirection w:val="lrTb"/>
            <w:noWrap w:val="false"/>
          </w:tcPr>
          <w:p>
            <w:pPr>
              <w:pStyle w:val="1078"/>
              <w:rPr>
                <w:rFonts w:hint="eastAsia" w:ascii="宋体" w:hAnsi="宋体" w:cs="宋体"/>
                <w:color w:val="000000"/>
              </w:rPr>
            </w:pPr>
            <w:r>
              <w:rPr>
                <w:rFonts w:hint="eastAsia" w:ascii="宋体" w:hAnsi="宋体" w:cs="宋体"/>
                <w:color w:val="000000"/>
              </w:rPr>
            </w:r>
            <w:r/>
          </w:p>
        </w:tc>
      </w:tr>
    </w:tbl>
    <w:p>
      <w:pPr>
        <w:pStyle w:val="1078"/>
        <w:rPr>
          <w:rFonts w:hint="eastAsia" w:ascii="宋体" w:hAnsi="宋体" w:cs="宋体"/>
          <w:color w:val="000000"/>
        </w:rPr>
      </w:pPr>
      <w:r>
        <w:rPr>
          <w:rFonts w:hint="eastAsia" w:ascii="宋体" w:hAnsi="宋体" w:cs="宋体"/>
          <w:color w:val="000000"/>
        </w:rPr>
      </w:r>
      <w:r/>
    </w:p>
    <w:p>
      <w:pPr>
        <w:pStyle w:val="1078"/>
        <w:ind w:firstLine="1084"/>
        <w:jc w:val="center"/>
        <w:rPr>
          <w:rFonts w:hint="eastAsia" w:ascii="宋体" w:hAnsi="宋体" w:cs="宋体"/>
          <w:b/>
          <w:bCs/>
          <w:color w:val="000000"/>
          <w:sz w:val="32"/>
          <w:szCs w:val="32"/>
        </w:rPr>
      </w:pPr>
      <w:r>
        <w:rPr>
          <w:rFonts w:hint="eastAsia" w:ascii="宋体" w:hAnsi="宋体" w:cs="宋体"/>
          <w:b/>
          <w:color w:val="000000"/>
          <w:sz w:val="36"/>
          <w:u w:val="single"/>
        </w:rPr>
        <w:br w:type="page" w:clear="all"/>
      </w:r>
      <w:r>
        <w:rPr>
          <w:rFonts w:hint="eastAsia" w:ascii="宋体" w:hAnsi="宋体" w:cs="宋体"/>
          <w:b/>
          <w:bCs/>
          <w:color w:val="000000"/>
          <w:sz w:val="32"/>
          <w:szCs w:val="32"/>
        </w:rPr>
        <w:t xml:space="preserve">投标主要文件目录</w:t>
      </w:r>
      <w:r>
        <w:rPr>
          <w:rFonts w:hint="eastAsia" w:ascii="宋体" w:hAnsi="宋体" w:cs="宋体"/>
          <w:b/>
          <w:bCs/>
          <w:color w:val="000000"/>
          <w:sz w:val="32"/>
          <w:szCs w:val="32"/>
        </w:rPr>
      </w:r>
      <w:r/>
    </w:p>
    <w:p>
      <w:pPr>
        <w:pStyle w:val="1078"/>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一、资信证明文件要求</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二、资格性审查响应对照表</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三、符合性检查响应对照表</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四、投标函</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五、开标一览表</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六、</w:t>
      </w:r>
      <w:r>
        <w:rPr>
          <w:rFonts w:hint="eastAsia" w:ascii="宋体" w:hAnsi="宋体" w:cs="宋体"/>
          <w:bCs/>
          <w:color w:val="000000"/>
          <w:sz w:val="24"/>
          <w:szCs w:val="24"/>
        </w:rPr>
        <w:t xml:space="preserve">技术参数响应及偏离表</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七、</w:t>
      </w:r>
      <w:r>
        <w:rPr>
          <w:rFonts w:hint="eastAsia" w:ascii="宋体" w:hAnsi="宋体" w:cs="宋体"/>
          <w:bCs/>
          <w:color w:val="000000"/>
          <w:sz w:val="24"/>
          <w:szCs w:val="24"/>
        </w:rPr>
        <w:t xml:space="preserve">商务条款响应及偏离表</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八、</w:t>
      </w:r>
      <w:r>
        <w:rPr>
          <w:rFonts w:hint="eastAsia" w:ascii="宋体" w:hAnsi="宋体" w:cs="宋体"/>
          <w:bCs/>
          <w:color w:val="000000"/>
          <w:sz w:val="24"/>
          <w:szCs w:val="24"/>
        </w:rPr>
        <w:t xml:space="preserve">盐城经济技术开发区政府采购事前信用承诺书</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九、</w:t>
      </w:r>
      <w:r>
        <w:rPr>
          <w:rFonts w:hint="eastAsia" w:ascii="宋体" w:hAnsi="宋体" w:cs="宋体"/>
          <w:bCs/>
          <w:color w:val="000000"/>
          <w:sz w:val="24"/>
          <w:szCs w:val="24"/>
        </w:rPr>
        <w:t xml:space="preserve">投标人其它投标响应材料</w:t>
      </w:r>
      <w:r>
        <w:rPr>
          <w:rFonts w:hint="eastAsia" w:ascii="宋体" w:hAnsi="宋体" w:cs="宋体"/>
          <w:bCs/>
          <w:color w:val="000000"/>
          <w:sz w:val="24"/>
          <w:szCs w:val="24"/>
        </w:rPr>
      </w:r>
      <w:r/>
    </w:p>
    <w:p>
      <w:pPr>
        <w:pStyle w:val="107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jc w:val="center"/>
        <w:spacing w:before="50" w:after="50"/>
        <w:rPr>
          <w:rFonts w:hint="eastAsia" w:ascii="宋体" w:hAnsi="宋体" w:cs="宋体"/>
          <w:b/>
          <w:bCs/>
          <w:color w:val="000000"/>
          <w:sz w:val="32"/>
          <w:szCs w:val="32"/>
        </w:rPr>
      </w:pPr>
      <w:r>
        <w:rPr>
          <w:rFonts w:hint="eastAsia" w:ascii="宋体" w:hAnsi="宋体" w:cs="宋体"/>
          <w:color w:val="000000"/>
          <w:sz w:val="24"/>
        </w:rPr>
        <w:br w:type="page" w:clear="all"/>
      </w:r>
      <w:r>
        <w:rPr>
          <w:rFonts w:hint="eastAsia" w:ascii="宋体" w:hAnsi="宋体" w:cs="宋体"/>
          <w:color w:val="000000"/>
          <w:sz w:val="32"/>
          <w:szCs w:val="32"/>
        </w:rPr>
        <w:t xml:space="preserve">一、</w:t>
      </w:r>
      <w:r>
        <w:rPr>
          <w:rFonts w:hint="eastAsia" w:ascii="宋体" w:hAnsi="宋体" w:cs="宋体"/>
          <w:b/>
          <w:bCs/>
          <w:color w:val="000000"/>
          <w:sz w:val="32"/>
          <w:szCs w:val="32"/>
        </w:rPr>
        <w:t xml:space="preserve">资信证明文件要求</w:t>
      </w:r>
      <w:r>
        <w:rPr>
          <w:rFonts w:hint="eastAsia" w:ascii="宋体" w:hAnsi="宋体" w:cs="宋体"/>
          <w:b/>
          <w:bCs/>
          <w:color w:val="000000"/>
          <w:sz w:val="32"/>
          <w:szCs w:val="32"/>
        </w:rPr>
      </w:r>
      <w:r/>
    </w:p>
    <w:p>
      <w:pPr>
        <w:pStyle w:val="1078"/>
        <w:spacing w:before="50" w:after="50"/>
        <w:rPr>
          <w:rFonts w:hint="eastAsia" w:ascii="宋体" w:hAnsi="宋体" w:cs="宋体"/>
          <w:i/>
          <w:color w:val="000000"/>
          <w:szCs w:val="24"/>
          <w:u w:val="single"/>
        </w:rPr>
      </w:pPr>
      <w:r>
        <w:rPr>
          <w:rFonts w:hint="eastAsia" w:ascii="宋体" w:hAnsi="宋体" w:cs="宋体"/>
          <w:i/>
          <w:color w:val="000000"/>
          <w:szCs w:val="24"/>
          <w:u w:val="single"/>
        </w:rPr>
      </w:r>
      <w:r/>
    </w:p>
    <w:p>
      <w:pPr>
        <w:pStyle w:val="1078"/>
        <w:spacing w:before="50" w:after="50"/>
        <w:rPr>
          <w:rFonts w:hint="eastAsia" w:ascii="宋体" w:hAnsi="宋体" w:cs="宋体"/>
          <w:color w:val="000000"/>
          <w:sz w:val="24"/>
          <w:szCs w:val="24"/>
        </w:rPr>
      </w:pPr>
      <w:r>
        <w:rPr>
          <w:rFonts w:hint="eastAsia" w:ascii="宋体" w:hAnsi="宋体" w:cs="宋体"/>
          <w:color w:val="000000"/>
          <w:sz w:val="44"/>
        </w:rPr>
        <w:t xml:space="preserve"> </w:t>
      </w:r>
      <w:r>
        <w:rPr>
          <w:rFonts w:hint="eastAsia" w:ascii="宋体" w:hAnsi="宋体" w:cs="宋体"/>
          <w:b/>
          <w:bCs/>
          <w:color w:val="000000"/>
          <w:sz w:val="24"/>
          <w:szCs w:val="24"/>
        </w:rPr>
        <w:t xml:space="preserve">1、实质性资格证明文件目录</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文件1  法人或者其他组织的营业执照等证明文件，自然人的身份证明（复印件）</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文件2  上一年度财务状况报表（复印件，成立不满一年不需提供）</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文件3  依法缴纳税收和社会保障资金的相关材料（复印件）</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文件4  具备履行合同所必需的设备和专业技术能力证明材料</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文件5  参加政府采购活动前 3 年内在经营活动中没有重大违法记录的书面声明</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文件6  法人授权书</w:t>
      </w:r>
      <w:r>
        <w:rPr>
          <w:rFonts w:hint="eastAsia" w:ascii="宋体" w:hAnsi="宋体" w:cs="宋体"/>
          <w:color w:val="000000"/>
          <w:sz w:val="24"/>
          <w:szCs w:val="24"/>
        </w:rPr>
      </w:r>
      <w:r/>
    </w:p>
    <w:p>
      <w:pPr>
        <w:pStyle w:val="10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文件7 招标文件中规定要求提供的证明材料和投标人认为需要提供的其他材料</w:t>
      </w:r>
      <w:r>
        <w:rPr>
          <w:rFonts w:hint="eastAsia" w:ascii="宋体" w:hAnsi="宋体" w:cs="宋体"/>
          <w:color w:val="000000"/>
          <w:sz w:val="24"/>
          <w:szCs w:val="24"/>
        </w:rPr>
      </w:r>
      <w:r/>
    </w:p>
    <w:p>
      <w:pPr>
        <w:pStyle w:val="1078"/>
        <w:jc w:val="left"/>
        <w:spacing w:before="50" w:after="145"/>
        <w:rPr>
          <w:rFonts w:hint="eastAsia" w:ascii="宋体" w:hAnsi="宋体" w:cs="宋体"/>
          <w:b/>
          <w:i/>
          <w:color w:val="000000"/>
          <w:sz w:val="24"/>
          <w:szCs w:val="24"/>
          <w:u w:val="single"/>
        </w:rPr>
      </w:pPr>
      <w:r>
        <w:rPr>
          <w:rFonts w:hint="eastAsia" w:ascii="宋体" w:hAnsi="宋体" w:cs="宋体"/>
          <w:b/>
          <w:i/>
          <w:color w:val="000000"/>
          <w:sz w:val="24"/>
          <w:szCs w:val="24"/>
          <w:u w:val="single"/>
        </w:rPr>
      </w:r>
      <w:r/>
    </w:p>
    <w:p>
      <w:pPr>
        <w:pStyle w:val="1078"/>
        <w:ind w:firstLine="241"/>
        <w:spacing w:before="50" w:after="50"/>
        <w:rPr>
          <w:rFonts w:hint="eastAsia" w:ascii="宋体" w:hAnsi="宋体" w:cs="宋体"/>
          <w:color w:val="000000"/>
          <w:sz w:val="24"/>
          <w:szCs w:val="24"/>
        </w:rPr>
      </w:pPr>
      <w:r>
        <w:rPr>
          <w:rFonts w:hint="eastAsia" w:ascii="宋体" w:hAnsi="宋体" w:cs="宋体"/>
          <w:b/>
          <w:bCs/>
          <w:color w:val="000000"/>
          <w:sz w:val="24"/>
          <w:szCs w:val="24"/>
        </w:rPr>
        <w:t xml:space="preserve">2、非实质性资信证明文件目录</w:t>
      </w: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格式1  《企业</w:t>
      </w:r>
      <w:r>
        <w:rPr>
          <w:rFonts w:hint="eastAsia" w:ascii="宋体" w:hAnsi="宋体" w:cs="宋体"/>
          <w:color w:val="000000"/>
          <w:sz w:val="24"/>
          <w:szCs w:val="24"/>
          <w:lang w:eastAsia="zh-CN"/>
        </w:rPr>
        <w:t xml:space="preserve">声</w:t>
      </w:r>
      <w:r>
        <w:rPr>
          <w:rFonts w:hint="eastAsia" w:ascii="宋体" w:hAnsi="宋体" w:cs="宋体"/>
          <w:color w:val="000000"/>
          <w:sz w:val="24"/>
          <w:szCs w:val="24"/>
        </w:rPr>
        <w:t xml:space="preserve">明函》</w:t>
      </w: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9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1081"/>
        <w:jc w:val="center"/>
        <w:rPr>
          <w:rFonts w:hint="eastAsia" w:ascii="宋体" w:hAnsi="宋体" w:cs="宋体"/>
          <w:b w:val="0"/>
          <w:bCs w:val="0"/>
          <w:color w:val="000000"/>
          <w:sz w:val="30"/>
          <w:szCs w:val="30"/>
        </w:rPr>
      </w:pPr>
      <w:r>
        <w:rPr>
          <w:rFonts w:hint="eastAsia" w:ascii="宋体" w:hAnsi="宋体" w:cs="宋体"/>
          <w:color w:val="000000"/>
          <w:sz w:val="24"/>
          <w:szCs w:val="24"/>
        </w:rPr>
        <w:t xml:space="preserve">具备履行合同所必需的设备和专业技术能力的书面声明</w:t>
      </w:r>
      <w:r>
        <w:rPr>
          <w:rFonts w:hint="eastAsia" w:ascii="宋体" w:hAnsi="宋体" w:cs="宋体"/>
          <w:b w:val="0"/>
          <w:bCs w:val="0"/>
          <w:color w:val="000000"/>
          <w:sz w:val="30"/>
          <w:szCs w:val="30"/>
        </w:rPr>
      </w:r>
      <w:r/>
    </w:p>
    <w:p>
      <w:pPr>
        <w:pStyle w:val="1078"/>
        <w:ind w:firstLine="492"/>
        <w:spacing w:line="460" w:lineRule="exact"/>
        <w:rPr>
          <w:rFonts w:hint="eastAsia" w:ascii="宋体" w:hAnsi="宋体" w:cs="宋体"/>
          <w:bCs/>
          <w:color w:val="000000"/>
          <w:sz w:val="24"/>
        </w:rPr>
      </w:pPr>
      <w:r>
        <w:rPr>
          <w:rFonts w:hint="eastAsia" w:ascii="宋体" w:hAnsi="宋体" w:cs="宋体"/>
          <w:bCs/>
          <w:color w:val="000000"/>
          <w:sz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cs="宋体"/>
          <w:bCs/>
          <w:color w:val="000000"/>
          <w:sz w:val="24"/>
        </w:rPr>
      </w:r>
      <w:r/>
    </w:p>
    <w:p>
      <w:pPr>
        <w:pStyle w:val="1078"/>
        <w:ind w:firstLine="492"/>
        <w:spacing w:line="460" w:lineRule="exact"/>
        <w:rPr>
          <w:rFonts w:hint="eastAsia" w:ascii="宋体" w:hAnsi="宋体" w:cs="宋体"/>
          <w:bCs/>
          <w:color w:val="000000"/>
          <w:sz w:val="24"/>
        </w:rPr>
      </w:pPr>
      <w:r>
        <w:rPr>
          <w:rFonts w:hint="eastAsia" w:ascii="宋体" w:hAnsi="宋体" w:cs="宋体"/>
          <w:bCs/>
          <w:color w:val="000000"/>
          <w:sz w:val="24"/>
        </w:rPr>
        <w:t xml:space="preserve">主要设备有：</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rPr>
          <w:rFonts w:hint="eastAsia" w:ascii="宋体" w:hAnsi="宋体" w:cs="宋体"/>
          <w:bCs/>
          <w:color w:val="000000"/>
          <w:sz w:val="24"/>
        </w:rPr>
      </w:r>
      <w:r/>
    </w:p>
    <w:p>
      <w:pPr>
        <w:pStyle w:val="1078"/>
        <w:ind w:firstLine="492"/>
        <w:spacing w:line="460" w:lineRule="exact"/>
        <w:rPr>
          <w:rFonts w:hint="eastAsia" w:ascii="宋体" w:hAnsi="宋体" w:cs="宋体"/>
          <w:bCs/>
          <w:color w:val="000000"/>
          <w:sz w:val="24"/>
        </w:rPr>
      </w:pPr>
      <w:r>
        <w:rPr>
          <w:rFonts w:hint="eastAsia" w:ascii="宋体" w:hAnsi="宋体" w:cs="宋体"/>
          <w:bCs/>
          <w:color w:val="000000"/>
          <w:sz w:val="24"/>
        </w:rPr>
        <w:t xml:space="preserve">主要专业技术能力有：</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rPr>
          <w:rFonts w:hint="eastAsia" w:ascii="宋体" w:hAnsi="宋体" w:cs="宋体"/>
          <w:bCs/>
          <w:color w:val="000000"/>
          <w:sz w:val="24"/>
        </w:rPr>
      </w:r>
      <w:r/>
    </w:p>
    <w:p>
      <w:pPr>
        <w:pStyle w:val="1078"/>
        <w:ind w:firstLine="492"/>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ind w:firstLine="492"/>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ind w:firstLine="492"/>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t xml:space="preserve">                                      供应商名称（公章）：</w:t>
      </w: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t xml:space="preserve">                                     日期：</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w:t>
      </w:r>
      <w:r>
        <w:rPr>
          <w:rFonts w:hint="eastAsia" w:ascii="宋体" w:hAnsi="宋体" w:cs="宋体"/>
          <w:bCs/>
          <w:color w:val="000000"/>
          <w:sz w:val="24"/>
        </w:rPr>
      </w:r>
      <w:r/>
    </w:p>
    <w:p>
      <w:pPr>
        <w:pStyle w:val="1090"/>
        <w:ind w:left="0" w:firstLine="0"/>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1081"/>
        <w:jc w:val="both"/>
        <w:rPr>
          <w:rFonts w:hint="eastAsia" w:ascii="宋体" w:hAnsi="宋体" w:cs="宋体"/>
          <w:color w:val="000000"/>
          <w:sz w:val="24"/>
          <w:szCs w:val="24"/>
        </w:rPr>
      </w:pPr>
      <w:r>
        <w:rPr>
          <w:rFonts w:hint="eastAsia" w:ascii="宋体" w:hAnsi="宋体" w:cs="宋体"/>
          <w:color w:val="000000"/>
          <w:sz w:val="24"/>
          <w:szCs w:val="24"/>
        </w:rPr>
        <w:t xml:space="preserve">参加政府采购活动前 3 年内在经营活动中没有重大违法记录的书面声明</w:t>
      </w:r>
      <w:r>
        <w:rPr>
          <w:rFonts w:hint="eastAsia" w:ascii="宋体" w:hAnsi="宋体" w:cs="宋体"/>
          <w:color w:val="000000"/>
          <w:sz w:val="24"/>
          <w:szCs w:val="24"/>
        </w:rPr>
      </w:r>
      <w:r/>
    </w:p>
    <w:p>
      <w:pPr>
        <w:pStyle w:val="1078"/>
        <w:spacing w:line="460" w:lineRule="exact"/>
        <w:rPr>
          <w:rFonts w:hint="eastAsia" w:ascii="宋体" w:hAnsi="宋体" w:cs="宋体"/>
          <w:b/>
          <w:bCs/>
          <w:color w:val="000000"/>
          <w:sz w:val="44"/>
          <w:szCs w:val="44"/>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1078"/>
        <w:spacing w:line="460" w:lineRule="exact"/>
        <w:rPr>
          <w:rFonts w:hint="eastAsia" w:ascii="宋体" w:hAnsi="宋体" w:cs="宋体"/>
          <w:b/>
          <w:bCs/>
          <w:color w:val="000000"/>
          <w:sz w:val="44"/>
          <w:szCs w:val="44"/>
        </w:rPr>
      </w:pPr>
      <w:r>
        <w:rPr>
          <w:rFonts w:hint="eastAsia" w:ascii="宋体" w:hAnsi="宋体" w:cs="宋体"/>
          <w:b/>
          <w:bCs/>
          <w:color w:val="000000"/>
          <w:sz w:val="44"/>
          <w:szCs w:val="44"/>
        </w:rPr>
        <w:t xml:space="preserve">                   声  明</w:t>
      </w:r>
      <w:r>
        <w:rPr>
          <w:rFonts w:hint="eastAsia" w:ascii="宋体" w:hAnsi="宋体" w:cs="宋体"/>
          <w:b/>
          <w:bCs/>
          <w:color w:val="000000"/>
          <w:sz w:val="44"/>
          <w:szCs w:val="44"/>
        </w:rPr>
      </w:r>
      <w:r/>
    </w:p>
    <w:p>
      <w:pPr>
        <w:pStyle w:val="1078"/>
        <w:spacing w:line="460" w:lineRule="exact"/>
        <w:rPr>
          <w:rFonts w:hint="eastAsia" w:ascii="宋体" w:hAnsi="宋体" w:cs="宋体"/>
          <w:bCs/>
          <w:color w:val="000000"/>
          <w:sz w:val="24"/>
        </w:rPr>
      </w:pPr>
      <w:r>
        <w:rPr>
          <w:rFonts w:hint="eastAsia" w:ascii="宋体" w:hAnsi="宋体" w:cs="宋体"/>
          <w:b/>
          <w:bCs/>
          <w:color w:val="000000"/>
          <w:sz w:val="24"/>
        </w:rPr>
        <w:t xml:space="preserve">    </w:t>
      </w:r>
      <w:r>
        <w:rPr>
          <w:rFonts w:hint="eastAsia" w:ascii="宋体" w:hAnsi="宋体" w:cs="宋体"/>
          <w:bCs/>
          <w:color w:val="000000"/>
          <w:sz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t xml:space="preserve">                                      供应商名称（公章）：</w:t>
      </w: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t xml:space="preserve">                                      授权代表签字：_______________________</w:t>
      </w: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t xml:space="preserve">                                      日期：______年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w:t>
      </w: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81"/>
        <w:rPr>
          <w:rFonts w:hint="eastAsia" w:ascii="宋体" w:hAnsi="宋体" w:cs="宋体"/>
          <w:color w:val="000000"/>
          <w:sz w:val="24"/>
          <w:szCs w:val="24"/>
        </w:rPr>
      </w:pPr>
      <w:r>
        <w:rPr>
          <w:rFonts w:hint="eastAsia" w:ascii="宋体" w:hAnsi="宋体" w:cs="宋体"/>
          <w:color w:val="000000"/>
          <w:sz w:val="24"/>
          <w:szCs w:val="24"/>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81"/>
        <w:jc w:val="center"/>
        <w:rPr>
          <w:rFonts w:hint="eastAsia" w:ascii="宋体" w:hAnsi="宋体" w:cs="宋体"/>
          <w:color w:val="000000"/>
        </w:rPr>
      </w:pPr>
      <w:r>
        <w:rPr>
          <w:rFonts w:hint="eastAsia" w:ascii="宋体" w:hAnsi="宋体" w:cs="宋体"/>
          <w:color w:val="000000"/>
        </w:rPr>
        <w:t xml:space="preserve">法人授权书</w:t>
      </w:r>
      <w:r>
        <w:rPr>
          <w:rFonts w:hint="eastAsia" w:ascii="宋体" w:hAnsi="宋体" w:cs="宋体"/>
          <w:color w:val="000000"/>
        </w:rPr>
      </w:r>
      <w:r/>
    </w:p>
    <w:p>
      <w:pPr>
        <w:pStyle w:val="1186"/>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本授权书声明：____________（供应商名称）授权________________（被授权人的姓名）为我方就</w:t>
      </w:r>
      <w:r>
        <w:rPr>
          <w:rFonts w:hint="eastAsia" w:ascii="宋体" w:hAnsi="宋体" w:cs="宋体"/>
          <w:color w:val="000000"/>
          <w:sz w:val="21"/>
          <w:szCs w:val="21"/>
          <w:u w:val="single"/>
        </w:rPr>
        <w:t xml:space="preserve">       </w:t>
      </w:r>
      <w:r>
        <w:rPr>
          <w:rFonts w:hint="eastAsia" w:ascii="宋体" w:hAnsi="宋体" w:cs="宋体"/>
          <w:color w:val="000000"/>
          <w:sz w:val="24"/>
          <w:szCs w:val="24"/>
        </w:rPr>
        <w:t xml:space="preserve">号项目采购活动的合法代理人，以本公司名义全权处理一切与该项目采购有关的事务。</w:t>
      </w:r>
      <w:r>
        <w:rPr>
          <w:rFonts w:hint="eastAsia" w:ascii="宋体" w:hAnsi="宋体" w:cs="宋体"/>
          <w:color w:val="000000"/>
          <w:sz w:val="24"/>
          <w:szCs w:val="24"/>
        </w:rPr>
      </w:r>
      <w:r/>
    </w:p>
    <w:p>
      <w:pPr>
        <w:pStyle w:val="1186"/>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rPr>
          <w:rFonts w:hint="eastAsia" w:ascii="宋体" w:hAnsi="宋体" w:cs="宋体"/>
          <w:color w:val="000000"/>
          <w:sz w:val="24"/>
          <w:szCs w:val="24"/>
        </w:rPr>
      </w:r>
      <w:r/>
    </w:p>
    <w:p>
      <w:pPr>
        <w:pStyle w:val="1186"/>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代理人（被授权人）：_______________________</w:t>
      </w:r>
      <w:r>
        <w:rPr>
          <w:rFonts w:hint="eastAsia" w:ascii="宋体" w:hAnsi="宋体" w:cs="宋体"/>
          <w:color w:val="000000"/>
          <w:sz w:val="24"/>
          <w:szCs w:val="24"/>
        </w:rPr>
      </w:r>
      <w:r/>
    </w:p>
    <w:p>
      <w:pPr>
        <w:pStyle w:val="1186"/>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1186"/>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单位名称：_____________________________________</w:t>
      </w:r>
      <w:r>
        <w:rPr>
          <w:rFonts w:hint="eastAsia" w:ascii="宋体" w:hAnsi="宋体" w:cs="宋体"/>
          <w:color w:val="000000"/>
          <w:sz w:val="24"/>
          <w:szCs w:val="24"/>
        </w:rPr>
      </w:r>
      <w:r/>
    </w:p>
    <w:p>
      <w:pPr>
        <w:pStyle w:val="1186"/>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r>
      <w:r/>
    </w:p>
    <w:p>
      <w:pPr>
        <w:pStyle w:val="1186"/>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授权单位盖章：_________________________________</w:t>
      </w:r>
      <w:r>
        <w:rPr>
          <w:rFonts w:hint="eastAsia" w:ascii="宋体" w:hAnsi="宋体" w:cs="宋体"/>
          <w:color w:val="000000"/>
          <w:sz w:val="24"/>
          <w:szCs w:val="24"/>
        </w:rPr>
      </w:r>
      <w:r/>
    </w:p>
    <w:p>
      <w:pPr>
        <w:pStyle w:val="1186"/>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单位名称：_____________________________________</w:t>
      </w:r>
      <w:r>
        <w:rPr>
          <w:rFonts w:hint="eastAsia" w:ascii="宋体" w:hAnsi="宋体" w:cs="宋体"/>
          <w:color w:val="000000"/>
          <w:sz w:val="24"/>
          <w:szCs w:val="24"/>
        </w:rPr>
      </w:r>
      <w:r/>
    </w:p>
    <w:p>
      <w:pPr>
        <w:pStyle w:val="1186"/>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86"/>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rPr>
      </w:r>
      <w:r/>
    </w:p>
    <w:p>
      <w:pPr>
        <w:pStyle w:val="1081"/>
        <w:rPr>
          <w:rFonts w:hint="eastAsia" w:ascii="宋体" w:hAnsi="宋体" w:cs="宋体"/>
          <w:color w:val="000000"/>
        </w:rPr>
      </w:pPr>
      <w:r/>
      <w:bookmarkStart w:id="176" w:name="_格式3__银行出具的资信证明"/>
      <w:r/>
      <w:bookmarkEnd w:id="176"/>
      <w:r/>
      <w:bookmarkStart w:id="177" w:name="_Hlt26671380"/>
      <w:r/>
      <w:bookmarkEnd w:id="177"/>
      <w:r/>
      <w:bookmarkStart w:id="178" w:name="_Hlt26955070"/>
      <w:r/>
      <w:bookmarkEnd w:id="178"/>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spacing w:line="460" w:lineRule="exact"/>
        <w:rPr>
          <w:rFonts w:hint="eastAsia" w:ascii="宋体" w:hAnsi="宋体" w:cs="宋体"/>
          <w:bCs/>
          <w:color w:val="000000"/>
          <w:sz w:val="24"/>
        </w:rPr>
      </w:pPr>
      <w:r>
        <w:rPr>
          <w:rFonts w:hint="eastAsia" w:ascii="宋体" w:hAnsi="宋体" w:cs="宋体"/>
          <w:bCs/>
          <w:color w:val="000000"/>
          <w:sz w:val="24"/>
        </w:rPr>
      </w:r>
      <w:r/>
    </w:p>
    <w:p>
      <w:pPr>
        <w:pStyle w:val="1078"/>
        <w:rPr>
          <w:rFonts w:hint="eastAsia" w:ascii="宋体" w:hAnsi="宋体" w:cs="宋体"/>
          <w:b/>
          <w:bCs/>
          <w:color w:val="000000"/>
          <w:sz w:val="28"/>
          <w:szCs w:val="28"/>
        </w:rPr>
      </w:pPr>
      <w:r>
        <w:rPr>
          <w:rFonts w:hint="eastAsia" w:ascii="宋体" w:hAnsi="宋体" w:cs="宋体"/>
          <w:bCs/>
          <w:color w:val="000000"/>
          <w:sz w:val="24"/>
        </w:rPr>
        <w:br w:type="page" w:clear="all"/>
      </w:r>
      <w:r>
        <w:rPr>
          <w:rFonts w:hint="eastAsia" w:ascii="宋体" w:hAnsi="宋体" w:cs="宋体"/>
          <w:b/>
          <w:bCs/>
          <w:color w:val="000000"/>
        </w:rPr>
        <w:t xml:space="preserve">附1</w:t>
      </w:r>
      <w:r>
        <w:rPr>
          <w:rFonts w:hint="eastAsia" w:ascii="宋体" w:hAnsi="宋体" w:cs="宋体"/>
          <w:b/>
          <w:bCs/>
          <w:color w:val="000000"/>
          <w:sz w:val="28"/>
          <w:szCs w:val="28"/>
        </w:rPr>
      </w:r>
      <w:r/>
    </w:p>
    <w:p>
      <w:pPr>
        <w:pStyle w:val="1078"/>
        <w:jc w:val="center"/>
        <w:spacing w:line="560" w:lineRule="exact"/>
        <w:rPr>
          <w:rFonts w:ascii="宋体" w:hAnsi="宋体"/>
          <w:b/>
          <w:bCs/>
          <w:color w:val="000000"/>
          <w:sz w:val="28"/>
          <w:szCs w:val="28"/>
        </w:rPr>
      </w:pPr>
      <w:r>
        <w:rPr>
          <w:rFonts w:hint="eastAsia" w:ascii="宋体" w:hAnsi="宋体"/>
          <w:b/>
          <w:bCs/>
          <w:color w:val="000000"/>
          <w:sz w:val="28"/>
          <w:szCs w:val="28"/>
        </w:rPr>
        <w:t xml:space="preserve">中小企业声明函（服务）</w:t>
      </w:r>
      <w:r>
        <w:rPr>
          <w:rFonts w:ascii="宋体" w:hAnsi="宋体"/>
          <w:b/>
          <w:bCs/>
          <w:color w:val="000000"/>
          <w:sz w:val="28"/>
          <w:szCs w:val="28"/>
        </w:rPr>
      </w:r>
      <w:r/>
    </w:p>
    <w:p>
      <w:pPr>
        <w:pStyle w:val="1078"/>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本公司郑重声明，根据《政府采购促进中小企业发展管理办法》（财库﹝2020﹞46 号）的规定，本公司参加（单位名称）的（项目名称）采购活动，服务全部由符合政策要求的中小企业承接）。相关企业（含联合体中的中小企业、签订分包意向协议的中小企业）的具体情况如下：</w:t>
      </w:r>
      <w:r>
        <w:rPr>
          <w:rFonts w:ascii="宋体" w:hAnsi="宋体" w:cs="宋体"/>
          <w:color w:val="000000"/>
          <w:sz w:val="24"/>
        </w:rPr>
      </w:r>
      <w:r/>
    </w:p>
    <w:p>
      <w:pPr>
        <w:pStyle w:val="1078"/>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i/>
          <w:iCs/>
          <w:color w:val="000000"/>
          <w:sz w:val="24"/>
          <w:u w:val="single"/>
        </w:rPr>
        <w:t xml:space="preserve">（标的名称） </w:t>
      </w:r>
      <w:r>
        <w:rPr>
          <w:rFonts w:hint="eastAsia" w:ascii="宋体" w:hAnsi="宋体" w:cs="宋体"/>
          <w:color w:val="000000"/>
          <w:sz w:val="24"/>
        </w:rPr>
        <w:t xml:space="preserve">，属于</w:t>
      </w:r>
      <w:r>
        <w:rPr>
          <w:rFonts w:hint="eastAsia" w:ascii="宋体" w:hAnsi="宋体" w:cs="宋体"/>
          <w:iCs/>
          <w:color w:val="000000"/>
          <w:sz w:val="24"/>
          <w:u w:val="single"/>
        </w:rPr>
        <w:t xml:space="preserve">其他未列明行业</w:t>
      </w:r>
      <w:r>
        <w:rPr>
          <w:rFonts w:hint="eastAsia" w:ascii="宋体" w:hAnsi="宋体" w:cs="宋体"/>
          <w:color w:val="000000"/>
          <w:sz w:val="24"/>
        </w:rPr>
        <w:t xml:space="preserve">；服务单位为</w:t>
      </w:r>
      <w:r>
        <w:rPr>
          <w:rFonts w:hint="eastAsia" w:ascii="宋体" w:hAnsi="宋体" w:cs="宋体"/>
          <w:i/>
          <w:iCs/>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i/>
          <w:iCs/>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i/>
          <w:iCs/>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i/>
          <w:iCs/>
          <w:color w:val="000000"/>
          <w:sz w:val="24"/>
          <w:u w:val="single"/>
        </w:rPr>
        <w:t xml:space="preserve">        </w:t>
      </w:r>
      <w:r>
        <w:rPr>
          <w:rFonts w:hint="eastAsia" w:ascii="宋体" w:hAnsi="宋体" w:cs="宋体"/>
          <w:color w:val="000000"/>
          <w:sz w:val="24"/>
        </w:rPr>
        <w:t xml:space="preserve">万元，属于</w:t>
      </w:r>
      <w:r>
        <w:rPr>
          <w:rFonts w:hint="eastAsia" w:ascii="宋体" w:hAnsi="宋体" w:cs="宋体"/>
          <w:i/>
          <w:iCs/>
          <w:color w:val="000000"/>
          <w:sz w:val="24"/>
          <w:u w:val="single"/>
        </w:rPr>
        <w:t xml:space="preserve">（中型企业、小型企业、微型企业）</w:t>
      </w:r>
      <w:r>
        <w:rPr>
          <w:rFonts w:hint="eastAsia" w:ascii="宋体" w:hAnsi="宋体" w:cs="宋体"/>
          <w:color w:val="000000"/>
          <w:sz w:val="24"/>
        </w:rPr>
        <w:t xml:space="preserve">；</w:t>
      </w:r>
      <w:r>
        <w:rPr>
          <w:rFonts w:ascii="宋体" w:hAnsi="宋体" w:cs="宋体"/>
          <w:color w:val="000000"/>
          <w:sz w:val="24"/>
        </w:rPr>
      </w:r>
      <w:r/>
    </w:p>
    <w:p>
      <w:pPr>
        <w:pStyle w:val="1078"/>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rPr>
          <w:rFonts w:ascii="宋体" w:hAnsi="宋体" w:cs="宋体"/>
          <w:color w:val="000000"/>
          <w:sz w:val="24"/>
        </w:rPr>
      </w:r>
      <w:r/>
    </w:p>
    <w:p>
      <w:pPr>
        <w:pStyle w:val="1078"/>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rPr>
          <w:rFonts w:ascii="宋体" w:hAnsi="宋体" w:cs="宋体"/>
          <w:color w:val="000000"/>
          <w:sz w:val="24"/>
        </w:rPr>
      </w:r>
      <w:r/>
    </w:p>
    <w:p>
      <w:pPr>
        <w:pStyle w:val="1078"/>
        <w:ind w:firstLine="4080"/>
        <w:jc w:val="left"/>
        <w:spacing w:line="480" w:lineRule="exact"/>
        <w:widowControl/>
        <w:rPr>
          <w:rFonts w:ascii="宋体" w:hAnsi="宋体" w:cs="宋体"/>
          <w:color w:val="000000"/>
          <w:sz w:val="24"/>
        </w:rPr>
      </w:pPr>
      <w:r>
        <w:rPr>
          <w:rFonts w:hint="eastAsia" w:ascii="宋体" w:hAnsi="宋体" w:cs="宋体"/>
          <w:color w:val="000000"/>
          <w:sz w:val="24"/>
        </w:rPr>
        <w:t xml:space="preserve">企业名称（盖章）：</w:t>
      </w:r>
      <w:r>
        <w:rPr>
          <w:rFonts w:ascii="宋体" w:hAnsi="宋体" w:cs="宋体"/>
          <w:color w:val="000000"/>
          <w:sz w:val="24"/>
        </w:rPr>
      </w:r>
      <w:r/>
    </w:p>
    <w:p>
      <w:pPr>
        <w:pStyle w:val="1078"/>
        <w:ind w:firstLine="4080"/>
        <w:jc w:val="left"/>
        <w:spacing w:line="480" w:lineRule="exact"/>
        <w:widowControl/>
        <w:rPr>
          <w:rFonts w:ascii="宋体" w:hAnsi="宋体" w:cs="宋体"/>
          <w:color w:val="000000"/>
          <w:sz w:val="24"/>
        </w:rPr>
      </w:pPr>
      <w:r>
        <w:rPr>
          <w:rFonts w:hint="eastAsia" w:ascii="宋体" w:hAnsi="宋体" w:cs="宋体"/>
          <w:color w:val="000000"/>
          <w:sz w:val="24"/>
        </w:rPr>
        <w:t xml:space="preserve">日期：</w:t>
      </w:r>
      <w:r>
        <w:rPr>
          <w:rFonts w:ascii="宋体" w:hAnsi="宋体" w:cs="宋体"/>
          <w:color w:val="000000"/>
          <w:sz w:val="24"/>
        </w:rPr>
      </w:r>
      <w:r/>
    </w:p>
    <w:p>
      <w:pPr>
        <w:pStyle w:val="1078"/>
        <w:ind w:firstLine="40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100"/>
        <w:spacing w:line="480" w:lineRule="exact"/>
        <w:rPr>
          <w:rFonts w:hint="eastAsia" w:ascii="宋体" w:hAnsi="宋体" w:cs="宋体"/>
          <w:color w:val="000000"/>
          <w:sz w:val="24"/>
          <w:szCs w:val="24"/>
        </w:rPr>
      </w:pPr>
      <w:r>
        <w:rPr>
          <w:rFonts w:hint="eastAsia" w:ascii="宋体" w:hAnsi="宋体" w:cs="宋体"/>
          <w:color w:val="000000"/>
          <w:sz w:val="24"/>
          <w:szCs w:val="24"/>
        </w:rPr>
      </w:r>
      <w:r/>
    </w:p>
    <w:p>
      <w:pPr>
        <w:pStyle w:val="1078"/>
        <w:jc w:val="left"/>
        <w:spacing w:line="420" w:lineRule="exact"/>
        <w:rPr>
          <w:rFonts w:hint="eastAsia" w:ascii="宋体" w:hAnsi="宋体"/>
          <w:b/>
          <w:bCs/>
          <w:color w:val="000000"/>
        </w:rPr>
      </w:pPr>
      <w:r>
        <w:rPr>
          <w:rFonts w:hint="eastAsia" w:ascii="宋体" w:hAnsi="宋体"/>
          <w:b/>
          <w:bCs/>
          <w:color w:val="000000"/>
        </w:rPr>
      </w:r>
      <w:r/>
    </w:p>
    <w:p>
      <w:pPr>
        <w:pStyle w:val="1078"/>
        <w:jc w:val="left"/>
        <w:spacing w:line="420" w:lineRule="exact"/>
        <w:rPr>
          <w:rFonts w:hint="eastAsia" w:ascii="宋体" w:hAnsi="宋体"/>
          <w:b/>
          <w:bCs/>
          <w:color w:val="000000"/>
        </w:rPr>
      </w:pPr>
      <w:r>
        <w:rPr>
          <w:rFonts w:hint="eastAsia" w:ascii="宋体" w:hAnsi="宋体"/>
          <w:b/>
          <w:bCs/>
          <w:color w:val="000000"/>
        </w:rPr>
      </w:r>
      <w:r/>
    </w:p>
    <w:p>
      <w:pPr>
        <w:pStyle w:val="1078"/>
        <w:jc w:val="left"/>
        <w:spacing w:line="420" w:lineRule="exact"/>
        <w:rPr>
          <w:rFonts w:hint="eastAsia" w:ascii="宋体" w:hAnsi="宋体"/>
          <w:b/>
          <w:bCs/>
          <w:color w:val="000000"/>
        </w:rPr>
      </w:pPr>
      <w:r>
        <w:rPr>
          <w:rFonts w:hint="eastAsia" w:ascii="宋体" w:hAnsi="宋体"/>
          <w:b/>
          <w:bCs/>
          <w:color w:val="000000"/>
        </w:rPr>
        <w:t xml:space="preserve">注：1、从业人员、营业收入、资产总额填报上一年度数据，无上一年度数据的新成立企业可不填报。</w:t>
      </w:r>
      <w:r>
        <w:rPr>
          <w:rFonts w:hint="eastAsia" w:ascii="宋体" w:hAnsi="宋体"/>
          <w:b/>
          <w:bCs/>
          <w:color w:val="000000"/>
        </w:rPr>
      </w:r>
      <w:r/>
    </w:p>
    <w:p>
      <w:pPr>
        <w:pStyle w:val="1106"/>
        <w:ind w:firstLine="422"/>
        <w:spacing w:line="420" w:lineRule="exact"/>
        <w:rPr>
          <w:rFonts w:hint="eastAsia" w:ascii="宋体" w:hAnsi="宋体" w:eastAsia="宋体"/>
          <w:b/>
          <w:bCs/>
          <w:color w:val="000000"/>
          <w:sz w:val="21"/>
          <w:szCs w:val="21"/>
        </w:rPr>
      </w:pPr>
      <w:r>
        <w:rPr>
          <w:rFonts w:hint="eastAsia" w:ascii="宋体" w:hAnsi="宋体" w:eastAsia="宋体"/>
          <w:b/>
          <w:bCs/>
          <w:color w:val="000000"/>
          <w:sz w:val="21"/>
          <w:szCs w:val="21"/>
        </w:rPr>
        <w:t xml:space="preserve">2、所属行业，投标人根据《工业和信息化部、国家统计局、国家发展和改革委员会、财政部关于印发中小企业划型标准规定的通知》（工信部联企业【2011】300号）规定的划分标准填写。</w:t>
      </w:r>
      <w:r>
        <w:rPr>
          <w:rFonts w:hint="eastAsia" w:ascii="宋体" w:hAnsi="宋体" w:eastAsia="宋体"/>
          <w:b/>
          <w:bCs/>
          <w:color w:val="000000"/>
          <w:sz w:val="21"/>
          <w:szCs w:val="21"/>
        </w:rPr>
      </w:r>
      <w:r/>
    </w:p>
    <w:p>
      <w:pPr>
        <w:pStyle w:val="1078"/>
        <w:ind w:firstLine="422"/>
        <w:spacing w:line="360" w:lineRule="auto"/>
        <w:rPr>
          <w:rFonts w:hint="eastAsia" w:ascii="宋体" w:hAnsi="宋体" w:cs="宋体"/>
          <w:b/>
          <w:color w:val="000000"/>
        </w:rPr>
      </w:pPr>
      <w:r>
        <w:rPr>
          <w:rFonts w:hint="eastAsia" w:ascii="宋体" w:hAnsi="宋体" w:cs="宋体"/>
          <w:b/>
          <w:color w:val="000000"/>
          <w:lang w:val="en-US" w:eastAsia="zh-CN"/>
        </w:rPr>
        <w:t xml:space="preserve">3、本项目所属行业：其他未列明行业</w:t>
      </w:r>
      <w:r>
        <w:rPr>
          <w:rFonts w:hint="eastAsia" w:ascii="宋体" w:hAnsi="宋体" w:cs="宋体"/>
          <w:b/>
          <w:color w:val="000000"/>
        </w:rPr>
        <w:t xml:space="preserve"> </w:t>
      </w:r>
      <w:r>
        <w:rPr>
          <w:rFonts w:hint="eastAsia" w:ascii="宋体" w:hAnsi="宋体" w:cs="宋体"/>
          <w:b/>
          <w:color w:val="000000"/>
        </w:rPr>
      </w:r>
      <w:r/>
    </w:p>
    <w:p>
      <w:pPr>
        <w:pStyle w:val="1184"/>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78"/>
        <w:jc w:val="center"/>
        <w:spacing w:line="56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183"/>
        <w:rPr>
          <w:rFonts w:hint="eastAsia"/>
          <w:color w:val="000000"/>
        </w:rPr>
      </w:pPr>
      <w:r>
        <w:rPr>
          <w:rFonts w:hint="eastAsia"/>
          <w:color w:val="000000"/>
        </w:rPr>
      </w:r>
      <w:r/>
    </w:p>
    <w:p>
      <w:pPr>
        <w:pStyle w:val="1183"/>
        <w:rPr>
          <w:rFonts w:hint="eastAsia"/>
          <w:color w:val="000000"/>
        </w:rPr>
      </w:pPr>
      <w:r>
        <w:rPr>
          <w:rFonts w:hint="eastAsia"/>
          <w:color w:val="000000"/>
        </w:rPr>
      </w:r>
      <w:r/>
    </w:p>
    <w:p>
      <w:pPr>
        <w:pStyle w:val="1078"/>
        <w:spacing w:line="360" w:lineRule="auto"/>
        <w:rPr>
          <w:rFonts w:hint="eastAsia" w:ascii="宋体" w:hAnsi="宋体" w:cs="宋体"/>
          <w:b/>
          <w:color w:val="000000"/>
          <w:sz w:val="24"/>
          <w:szCs w:val="24"/>
        </w:rPr>
      </w:pPr>
      <w:r>
        <w:rPr>
          <w:rFonts w:ascii="宋体" w:hAnsi="宋体" w:cs="宋体"/>
          <w:b/>
          <w:color w:val="000000"/>
          <w:sz w:val="24"/>
          <w:szCs w:val="24"/>
        </w:rPr>
        <w:br w:type="page" w:clear="all"/>
      </w:r>
      <w:r>
        <w:rPr>
          <w:rFonts w:hint="eastAsia" w:ascii="宋体" w:hAnsi="宋体" w:cs="宋体"/>
          <w:b/>
          <w:color w:val="000000"/>
          <w:sz w:val="24"/>
          <w:szCs w:val="24"/>
        </w:rPr>
        <w:t xml:space="preserve">附件2</w:t>
      </w:r>
      <w:r>
        <w:rPr>
          <w:rFonts w:hint="eastAsia" w:ascii="宋体" w:hAnsi="宋体" w:cs="宋体"/>
          <w:b/>
          <w:color w:val="000000"/>
          <w:sz w:val="24"/>
          <w:szCs w:val="24"/>
        </w:rPr>
      </w:r>
      <w:r/>
    </w:p>
    <w:p>
      <w:pPr>
        <w:pStyle w:val="1078"/>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078"/>
        <w:jc w:val="center"/>
        <w:spacing w:line="56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残疾人福利性单位声明函</w:t>
      </w:r>
      <w:r>
        <w:rPr>
          <w:rFonts w:hint="eastAsia" w:ascii="宋体" w:hAnsi="宋体" w:cs="宋体"/>
          <w:b/>
          <w:bCs/>
          <w:color w:val="000000"/>
          <w:sz w:val="28"/>
          <w:szCs w:val="28"/>
        </w:rPr>
      </w:r>
      <w:r/>
    </w:p>
    <w:p>
      <w:pPr>
        <w:pStyle w:val="107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07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4"/>
        </w:rPr>
      </w:r>
      <w:r/>
    </w:p>
    <w:p>
      <w:pPr>
        <w:pStyle w:val="107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rPr>
          <w:rFonts w:hint="eastAsia" w:ascii="宋体" w:hAnsi="宋体" w:cs="宋体"/>
          <w:color w:val="000000"/>
          <w:sz w:val="24"/>
          <w:szCs w:val="24"/>
        </w:rPr>
      </w:r>
      <w:r/>
    </w:p>
    <w:p>
      <w:pPr>
        <w:pStyle w:val="1078"/>
        <w:ind w:firstLine="3960"/>
        <w:spacing w:line="500" w:lineRule="exact"/>
        <w:rPr>
          <w:rStyle w:val="1144"/>
          <w:rFonts w:hint="eastAsia" w:ascii="宋体" w:hAnsi="宋体" w:cs="宋体"/>
          <w:color w:val="000000"/>
          <w:sz w:val="24"/>
          <w:szCs w:val="24"/>
          <w:u w:val="single"/>
        </w:rPr>
      </w:pPr>
      <w:r>
        <w:rPr>
          <w:rFonts w:hint="eastAsia" w:ascii="宋体" w:hAnsi="宋体" w:cs="宋体"/>
          <w:color w:val="000000"/>
          <w:sz w:val="24"/>
          <w:szCs w:val="24"/>
        </w:rPr>
        <w:t xml:space="preserve">残疾人福利性</w:t>
      </w:r>
      <w:r>
        <w:rPr>
          <w:rFonts w:hint="eastAsia" w:ascii="宋体" w:hAnsi="宋体" w:cs="宋体"/>
          <w:color w:val="000000"/>
          <w:sz w:val="24"/>
          <w:szCs w:val="24"/>
        </w:rPr>
        <w:t xml:space="preserve">单位名称（盖章）：</w:t>
      </w:r>
      <w:r>
        <w:rPr>
          <w:rFonts w:hint="eastAsia" w:ascii="宋体" w:hAnsi="宋体" w:cs="宋体"/>
          <w:color w:val="000000"/>
          <w:sz w:val="24"/>
          <w:szCs w:val="24"/>
          <w:u w:val="single"/>
        </w:rPr>
        <w:t xml:space="preserve">                </w:t>
      </w:r>
      <w:r>
        <w:rPr>
          <w:rStyle w:val="1144"/>
          <w:rFonts w:hint="eastAsia" w:ascii="宋体" w:hAnsi="宋体" w:cs="宋体"/>
          <w:color w:val="000000"/>
          <w:sz w:val="24"/>
          <w:szCs w:val="24"/>
          <w:u w:val="single"/>
        </w:rPr>
      </w:r>
      <w:r/>
    </w:p>
    <w:p>
      <w:pPr>
        <w:pStyle w:val="1078"/>
        <w:ind w:firstLine="4080"/>
        <w:spacing w:line="500" w:lineRule="exact"/>
        <w:rPr>
          <w:rFonts w:hint="eastAsia" w:ascii="宋体" w:hAnsi="宋体" w:cs="宋体"/>
          <w:b/>
          <w:color w:val="000000"/>
          <w:sz w:val="24"/>
          <w:szCs w:val="24"/>
        </w:rPr>
      </w:pPr>
      <w:r>
        <w:rPr>
          <w:rFonts w:hint="eastAsia" w:ascii="宋体" w:hAnsi="宋体" w:cs="宋体"/>
          <w:color w:val="000000"/>
          <w:sz w:val="24"/>
          <w:szCs w:val="24"/>
        </w:rPr>
        <w:t xml:space="preserve">日</w:t>
      </w:r>
      <w:r>
        <w:rPr>
          <w:rStyle w:val="1144"/>
          <w:rFonts w:hint="eastAsia" w:ascii="宋体" w:hAnsi="宋体" w:cs="宋体"/>
          <w:color w:val="000000"/>
          <w:sz w:val="24"/>
          <w:szCs w:val="24"/>
        </w:rPr>
        <w:t xml:space="preserve"> </w:t>
      </w:r>
      <w:r>
        <w:rPr>
          <w:rFonts w:hint="eastAsia" w:ascii="宋体" w:hAnsi="宋体" w:cs="宋体"/>
          <w:color w:val="000000"/>
          <w:sz w:val="24"/>
          <w:szCs w:val="24"/>
        </w:rPr>
        <w:t xml:space="preserve"> 期：</w:t>
      </w:r>
      <w:r>
        <w:rPr>
          <w:rFonts w:hint="eastAsia" w:ascii="宋体" w:hAnsi="宋体" w:cs="宋体"/>
          <w:color w:val="000000"/>
          <w:sz w:val="24"/>
          <w:szCs w:val="24"/>
          <w:u w:val="single"/>
        </w:rPr>
        <w:t xml:space="preserve">                              </w:t>
      </w:r>
      <w:r>
        <w:rPr>
          <w:rFonts w:hint="eastAsia" w:ascii="宋体" w:hAnsi="宋体" w:cs="宋体"/>
          <w:b/>
          <w:color w:val="000000"/>
          <w:sz w:val="24"/>
          <w:szCs w:val="24"/>
        </w:rPr>
      </w:r>
      <w:r/>
    </w:p>
    <w:p>
      <w:pPr>
        <w:pStyle w:val="1078"/>
        <w:jc w:val="center"/>
        <w:spacing w:line="560" w:lineRule="exact"/>
        <w:rPr>
          <w:rFonts w:hint="eastAsia" w:ascii="宋体" w:hAnsi="宋体" w:cs="宋体"/>
          <w:color w:val="000000"/>
          <w:sz w:val="32"/>
          <w:szCs w:val="32"/>
        </w:rPr>
      </w:pPr>
      <w:r>
        <w:rPr>
          <w:rFonts w:ascii="宋体" w:hAnsi="宋体" w:cs="宋体"/>
          <w:bCs/>
          <w:color w:val="000000"/>
          <w:sz w:val="24"/>
        </w:rPr>
        <w:br w:type="page" w:clear="all"/>
      </w:r>
      <w:r>
        <w:rPr>
          <w:rFonts w:hint="eastAsia" w:ascii="宋体" w:hAnsi="宋体" w:cs="宋体"/>
          <w:b/>
          <w:bCs/>
          <w:color w:val="000000"/>
          <w:sz w:val="32"/>
          <w:szCs w:val="32"/>
        </w:rPr>
        <w:t xml:space="preserve">二、资格性审查响应对照表（格式）</w:t>
      </w:r>
      <w:r>
        <w:rPr>
          <w:rFonts w:hint="eastAsia" w:ascii="宋体" w:hAnsi="宋体" w:cs="宋体"/>
          <w:color w:val="000000"/>
          <w:sz w:val="32"/>
          <w:szCs w:val="32"/>
        </w:rPr>
      </w:r>
      <w:r/>
    </w:p>
    <w:p>
      <w:pPr>
        <w:pStyle w:val="1078"/>
        <w:ind w:firstLine="309"/>
        <w:rPr>
          <w:rFonts w:hint="eastAsia" w:ascii="宋体" w:hAnsi="宋体" w:cs="宋体"/>
          <w:color w:val="000000"/>
          <w:sz w:val="24"/>
          <w:szCs w:val="24"/>
        </w:rPr>
      </w:pPr>
      <w:r>
        <w:rPr>
          <w:rFonts w:hint="eastAsia" w:ascii="宋体" w:hAnsi="宋体" w:cs="宋体"/>
          <w:color w:val="000000"/>
          <w:sz w:val="24"/>
          <w:szCs w:val="24"/>
        </w:rPr>
        <w:t xml:space="preserve">投标人全称（加盖公章）：</w:t>
      </w:r>
      <w:r>
        <w:rPr>
          <w:rFonts w:hint="eastAsia"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5447" w:type="dxa"/>
            <w:vAlign w:val="center"/>
            <w:textDirection w:val="lrTb"/>
            <w:noWrap w:val="false"/>
          </w:tcPr>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资格性审查响应内容</w:t>
            </w:r>
            <w:r>
              <w:rPr>
                <w:rFonts w:hint="eastAsia" w:ascii="宋体" w:hAnsi="宋体" w:cs="宋体"/>
                <w:b/>
                <w:color w:val="000000"/>
              </w:rPr>
            </w:r>
            <w:r/>
          </w:p>
        </w:tc>
        <w:tc>
          <w:tcPr>
            <w:tcW w:w="1680" w:type="dxa"/>
            <w:vAlign w:val="center"/>
            <w:textDirection w:val="lrTb"/>
            <w:noWrap w:val="false"/>
          </w:tcPr>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是否响应</w:t>
            </w:r>
            <w:r>
              <w:rPr>
                <w:rFonts w:hint="eastAsia" w:ascii="宋体" w:hAnsi="宋体" w:cs="宋体"/>
                <w:b/>
                <w:color w:val="000000"/>
              </w:rPr>
            </w:r>
            <w:r/>
          </w:p>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（填是或者否）</w:t>
            </w:r>
            <w:r>
              <w:rPr>
                <w:rFonts w:hint="eastAsia" w:ascii="宋体" w:hAnsi="宋体" w:cs="宋体"/>
                <w:b/>
                <w:color w:val="000000"/>
              </w:rPr>
            </w:r>
            <w:r/>
          </w:p>
        </w:tc>
        <w:tc>
          <w:tcPr>
            <w:tcW w:w="1785" w:type="dxa"/>
            <w:vAlign w:val="center"/>
            <w:textDirection w:val="lrTb"/>
            <w:noWrap w:val="false"/>
          </w:tcPr>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投标文件中的</w:t>
            </w:r>
            <w:r>
              <w:rPr>
                <w:rFonts w:hint="eastAsia" w:ascii="宋体" w:hAnsi="宋体" w:cs="宋体"/>
                <w:b/>
                <w:color w:val="000000"/>
              </w:rPr>
            </w:r>
            <w:r/>
          </w:p>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页码位置</w:t>
            </w:r>
            <w:r>
              <w:rPr>
                <w:rFonts w:hint="eastAsia" w:ascii="宋体" w:hAnsi="宋体" w:cs="宋体"/>
                <w:b/>
                <w:color w:val="000000"/>
              </w:rPr>
            </w:r>
            <w:r/>
          </w:p>
        </w:tc>
      </w:tr>
      <w:tr>
        <w:trPr>
          <w:trHeight w:val="585"/>
        </w:trPr>
        <w:tc>
          <w:tcPr>
            <w:tcW w:w="646" w:type="dxa"/>
            <w:vAlign w:val="center"/>
            <w:textDirection w:val="lrTb"/>
            <w:noWrap w:val="false"/>
          </w:tcPr>
          <w:p>
            <w:pPr>
              <w:pStyle w:val="1078"/>
              <w:jc w:val="center"/>
              <w:rPr>
                <w:rFonts w:hint="eastAsia" w:ascii="宋体" w:hAnsi="宋体" w:cs="宋体"/>
                <w:bCs/>
                <w:color w:val="000000"/>
              </w:rPr>
            </w:pPr>
            <w:r>
              <w:rPr>
                <w:rFonts w:hint="eastAsia" w:ascii="宋体" w:hAnsi="宋体" w:cs="宋体"/>
                <w:bCs/>
                <w:color w:val="000000"/>
              </w:rPr>
              <w:t xml:space="preserve">1</w:t>
            </w:r>
            <w:r>
              <w:rPr>
                <w:rFonts w:hint="eastAsia" w:ascii="宋体" w:hAnsi="宋体" w:cs="宋体"/>
                <w:bCs/>
                <w:color w:val="000000"/>
              </w:rPr>
            </w:r>
            <w:r/>
          </w:p>
        </w:tc>
        <w:tc>
          <w:tcPr>
            <w:tcW w:w="5447" w:type="dxa"/>
            <w:vAlign w:val="center"/>
            <w:textDirection w:val="lrTb"/>
            <w:noWrap w:val="false"/>
          </w:tcPr>
          <w:p>
            <w:pPr>
              <w:pStyle w:val="1078"/>
              <w:spacing w:line="480" w:lineRule="exac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b/>
                <w:color w:val="000000"/>
              </w:rPr>
            </w:pPr>
            <w:r>
              <w:rPr>
                <w:rFonts w:hint="eastAsia" w:ascii="宋体" w:hAnsi="宋体" w:cs="宋体"/>
                <w:b/>
                <w:color w:val="000000"/>
              </w:rPr>
            </w:r>
            <w:r/>
          </w:p>
        </w:tc>
        <w:tc>
          <w:tcPr>
            <w:tcW w:w="1785" w:type="dxa"/>
            <w:vAlign w:val="center"/>
            <w:textDirection w:val="lrTb"/>
            <w:noWrap w:val="false"/>
          </w:tcPr>
          <w:p>
            <w:pPr>
              <w:pStyle w:val="1078"/>
              <w:rPr>
                <w:rFonts w:hint="eastAsia" w:ascii="宋体" w:hAnsi="宋体" w:cs="宋体"/>
                <w:b/>
                <w:color w:val="000000"/>
              </w:rPr>
            </w:pPr>
            <w:r>
              <w:rPr>
                <w:rFonts w:hint="eastAsia" w:ascii="宋体" w:hAnsi="宋体" w:cs="宋体"/>
                <w:b/>
                <w:color w:val="000000"/>
              </w:rPr>
            </w:r>
            <w:r/>
          </w:p>
        </w:tc>
      </w:tr>
      <w:tr>
        <w:trPr>
          <w:trHeight w:val="585"/>
        </w:trPr>
        <w:tc>
          <w:tcPr>
            <w:tcW w:w="646" w:type="dxa"/>
            <w:vAlign w:val="center"/>
            <w:textDirection w:val="lrTb"/>
            <w:noWrap w:val="false"/>
          </w:tcPr>
          <w:p>
            <w:pPr>
              <w:pStyle w:val="1078"/>
              <w:jc w:val="center"/>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color w:val="000000"/>
              </w:rPr>
            </w:r>
            <w:r/>
          </w:p>
        </w:tc>
        <w:tc>
          <w:tcPr>
            <w:tcW w:w="5447" w:type="dxa"/>
            <w:vAlign w:val="center"/>
            <w:textDirection w:val="lrTb"/>
            <w:noWrap w:val="false"/>
          </w:tcPr>
          <w:p>
            <w:pPr>
              <w:pStyle w:val="1078"/>
              <w:spacing w:line="480" w:lineRule="exac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585"/>
        </w:trPr>
        <w:tc>
          <w:tcPr>
            <w:tcW w:w="646" w:type="dxa"/>
            <w:vAlign w:val="center"/>
            <w:textDirection w:val="lrTb"/>
            <w:noWrap w:val="false"/>
          </w:tcPr>
          <w:p>
            <w:pPr>
              <w:pStyle w:val="1078"/>
              <w:jc w:val="center"/>
              <w:rPr>
                <w:rFonts w:hint="eastAsia" w:ascii="宋体" w:hAnsi="宋体" w:cs="宋体"/>
                <w:bCs/>
                <w:color w:val="000000"/>
              </w:rPr>
            </w:pPr>
            <w:r>
              <w:rPr>
                <w:rFonts w:hint="eastAsia" w:ascii="宋体" w:hAnsi="宋体" w:cs="宋体"/>
                <w:bCs/>
                <w:color w:val="000000"/>
              </w:rPr>
              <w:t xml:space="preserve">3</w:t>
            </w:r>
            <w:r>
              <w:rPr>
                <w:rFonts w:hint="eastAsia" w:ascii="宋体" w:hAnsi="宋体" w:cs="宋体"/>
                <w:bCs/>
                <w:color w:val="000000"/>
              </w:rPr>
            </w:r>
            <w:r/>
          </w:p>
        </w:tc>
        <w:tc>
          <w:tcPr>
            <w:tcW w:w="5447" w:type="dxa"/>
            <w:vAlign w:val="center"/>
            <w:textDirection w:val="lrTb"/>
            <w:noWrap w:val="false"/>
          </w:tcPr>
          <w:p>
            <w:pPr>
              <w:pStyle w:val="1078"/>
              <w:spacing w:line="480" w:lineRule="exac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2596"/>
        </w:trPr>
        <w:tc>
          <w:tcPr>
            <w:tcW w:w="646" w:type="dxa"/>
            <w:vAlign w:val="center"/>
            <w:textDirection w:val="lrTb"/>
            <w:noWrap w:val="false"/>
          </w:tcPr>
          <w:p>
            <w:pPr>
              <w:pStyle w:val="1078"/>
              <w:jc w:val="center"/>
              <w:rPr>
                <w:rFonts w:hint="eastAsia" w:ascii="宋体" w:hAnsi="宋体" w:cs="宋体"/>
                <w:bCs/>
                <w:color w:val="000000"/>
              </w:rPr>
            </w:pPr>
            <w:r>
              <w:rPr>
                <w:rFonts w:hint="eastAsia" w:ascii="宋体" w:hAnsi="宋体" w:cs="宋体"/>
                <w:bCs/>
                <w:color w:val="000000"/>
              </w:rPr>
              <w:t xml:space="preserve">4</w:t>
            </w:r>
            <w:r>
              <w:rPr>
                <w:rFonts w:hint="eastAsia" w:ascii="宋体" w:hAnsi="宋体" w:cs="宋体"/>
                <w:bCs/>
                <w:color w:val="000000"/>
              </w:rPr>
            </w:r>
            <w:r/>
          </w:p>
        </w:tc>
        <w:tc>
          <w:tcPr>
            <w:tcW w:w="5447" w:type="dxa"/>
            <w:vAlign w:val="center"/>
            <w:textDirection w:val="lrTb"/>
            <w:noWrap w:val="false"/>
          </w:tcPr>
          <w:p>
            <w:pPr>
              <w:pStyle w:val="1078"/>
              <w:spacing w:line="360" w:lineRule="auto"/>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1575"/>
        </w:trPr>
        <w:tc>
          <w:tcPr>
            <w:tcW w:w="646" w:type="dxa"/>
            <w:vAlign w:val="center"/>
            <w:textDirection w:val="lrTb"/>
            <w:noWrap w:val="false"/>
          </w:tcPr>
          <w:p>
            <w:pPr>
              <w:pStyle w:val="1078"/>
              <w:jc w:val="center"/>
              <w:rPr>
                <w:rFonts w:hint="eastAsia" w:ascii="宋体" w:hAnsi="宋体" w:cs="宋体"/>
                <w:bCs/>
                <w:color w:val="000000"/>
              </w:rPr>
            </w:pPr>
            <w:r>
              <w:rPr>
                <w:rFonts w:hint="eastAsia" w:ascii="宋体" w:hAnsi="宋体" w:cs="宋体"/>
                <w:bCs/>
                <w:color w:val="000000"/>
              </w:rPr>
              <w:t xml:space="preserve">5</w:t>
            </w:r>
            <w:r>
              <w:rPr>
                <w:rFonts w:hint="eastAsia" w:ascii="宋体" w:hAnsi="宋体" w:cs="宋体"/>
                <w:bCs/>
                <w:color w:val="000000"/>
              </w:rPr>
            </w:r>
            <w:r/>
          </w:p>
        </w:tc>
        <w:tc>
          <w:tcPr>
            <w:tcW w:w="5447" w:type="dxa"/>
            <w:vAlign w:val="center"/>
            <w:textDirection w:val="lrTb"/>
            <w:noWrap w:val="false"/>
          </w:tcPr>
          <w:p>
            <w:pPr>
              <w:pStyle w:val="1078"/>
              <w:spacing w:line="590" w:lineRule="atLeas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90"/>
        </w:trPr>
        <w:tc>
          <w:tcPr>
            <w:tcW w:w="646" w:type="dxa"/>
            <w:vAlign w:val="center"/>
            <w:textDirection w:val="lrTb"/>
            <w:noWrap w:val="false"/>
          </w:tcPr>
          <w:p>
            <w:pPr>
              <w:pStyle w:val="1078"/>
              <w:jc w:val="center"/>
              <w:rPr>
                <w:rFonts w:hint="eastAsia" w:ascii="宋体" w:hAnsi="宋体" w:cs="宋体"/>
                <w:bCs/>
                <w:color w:val="000000"/>
              </w:rPr>
            </w:pPr>
            <w:r>
              <w:rPr>
                <w:rFonts w:hint="eastAsia" w:ascii="宋体" w:hAnsi="宋体" w:cs="宋体"/>
                <w:bCs/>
                <w:color w:val="000000"/>
              </w:rPr>
              <w:t xml:space="preserve">6</w:t>
            </w:r>
            <w:r>
              <w:rPr>
                <w:rFonts w:hint="eastAsia" w:ascii="宋体" w:hAnsi="宋体" w:cs="宋体"/>
                <w:bCs/>
                <w:color w:val="000000"/>
              </w:rPr>
            </w:r>
            <w:r/>
          </w:p>
        </w:tc>
        <w:tc>
          <w:tcPr>
            <w:tcW w:w="5447" w:type="dxa"/>
            <w:vAlign w:val="center"/>
            <w:textDirection w:val="lrTb"/>
            <w:noWrap w:val="false"/>
          </w:tcPr>
          <w:p>
            <w:pPr>
              <w:pStyle w:val="1078"/>
              <w:spacing w:line="590" w:lineRule="atLeas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400"/>
        </w:trPr>
        <w:tc>
          <w:tcPr>
            <w:tcW w:w="646" w:type="dxa"/>
            <w:vAlign w:val="center"/>
            <w:textDirection w:val="lrTb"/>
            <w:noWrap w:val="false"/>
          </w:tcPr>
          <w:p>
            <w:pPr>
              <w:pStyle w:val="1078"/>
              <w:jc w:val="center"/>
              <w:rPr>
                <w:rFonts w:hint="eastAsia" w:ascii="宋体" w:hAnsi="宋体" w:cs="宋体"/>
                <w:bCs/>
                <w:color w:val="000000"/>
              </w:rPr>
            </w:pPr>
            <w:r>
              <w:rPr>
                <w:rFonts w:hint="eastAsia" w:ascii="宋体" w:hAnsi="宋体" w:cs="宋体"/>
                <w:bCs/>
                <w:color w:val="000000"/>
              </w:rPr>
              <w:t xml:space="preserve">7</w:t>
            </w:r>
            <w:r>
              <w:rPr>
                <w:rFonts w:hint="eastAsia" w:ascii="宋体" w:hAnsi="宋体" w:cs="宋体"/>
                <w:bCs/>
                <w:color w:val="000000"/>
              </w:rPr>
            </w:r>
            <w:r/>
          </w:p>
        </w:tc>
        <w:tc>
          <w:tcPr>
            <w:tcW w:w="5447" w:type="dxa"/>
            <w:vAlign w:val="center"/>
            <w:textDirection w:val="lrTb"/>
            <w:noWrap w:val="false"/>
          </w:tcPr>
          <w:p>
            <w:pPr>
              <w:pStyle w:val="1078"/>
              <w:spacing w:line="590" w:lineRule="atLeas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bl>
    <w:p>
      <w:pPr>
        <w:pStyle w:val="1078"/>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1078"/>
        <w:spacing w:before="50" w:after="50"/>
        <w:rPr>
          <w:rFonts w:hint="eastAsia" w:ascii="宋体" w:hAnsi="宋体" w:cs="宋体"/>
          <w:color w:val="000000"/>
          <w:sz w:val="44"/>
        </w:rPr>
      </w:pPr>
      <w:r/>
      <w:bookmarkEnd w:id="173"/>
      <w:r/>
      <w:bookmarkEnd w:id="174"/>
      <w:r/>
      <w:bookmarkEnd w:id="175"/>
      <w:r>
        <w:rPr>
          <w:rFonts w:hint="eastAsia" w:ascii="宋体" w:hAnsi="宋体" w:cs="宋体"/>
          <w:color w:val="000000"/>
          <w:sz w:val="44"/>
        </w:rPr>
        <w:t xml:space="preserve"> </w:t>
      </w:r>
      <w:r>
        <w:rPr>
          <w:rFonts w:hint="eastAsia" w:ascii="宋体" w:hAnsi="宋体" w:cs="宋体"/>
          <w:color w:val="000000"/>
          <w:sz w:val="44"/>
        </w:rPr>
      </w:r>
      <w:r/>
    </w:p>
    <w:p>
      <w:pPr>
        <w:pStyle w:val="1078"/>
        <w:spacing w:before="50" w:after="50"/>
        <w:rPr>
          <w:rFonts w:hint="eastAsia" w:ascii="宋体" w:hAnsi="宋体" w:cs="宋体"/>
          <w:color w:val="000000"/>
          <w:sz w:val="44"/>
        </w:rPr>
      </w:pPr>
      <w:r>
        <w:rPr>
          <w:rFonts w:hint="eastAsia" w:ascii="宋体" w:hAnsi="宋体" w:cs="宋体"/>
          <w:color w:val="000000"/>
          <w:sz w:val="44"/>
        </w:rPr>
      </w:r>
      <w:r/>
    </w:p>
    <w:p>
      <w:pPr>
        <w:pStyle w:val="1078"/>
        <w:spacing w:before="50" w:after="50"/>
        <w:rPr>
          <w:rFonts w:hint="eastAsia" w:ascii="宋体" w:hAnsi="宋体" w:cs="宋体"/>
          <w:color w:val="000000"/>
          <w:sz w:val="44"/>
        </w:rPr>
      </w:pPr>
      <w:r>
        <w:rPr>
          <w:rFonts w:hint="eastAsia" w:ascii="宋体" w:hAnsi="宋体" w:cs="宋体"/>
          <w:color w:val="000000"/>
          <w:sz w:val="44"/>
        </w:rPr>
      </w:r>
      <w:r/>
    </w:p>
    <w:p>
      <w:pPr>
        <w:pStyle w:val="1078"/>
        <w:spacing w:before="50" w:after="50"/>
        <w:rPr>
          <w:rFonts w:hint="eastAsia" w:ascii="宋体" w:hAnsi="宋体" w:cs="宋体"/>
          <w:color w:val="000000"/>
          <w:sz w:val="44"/>
        </w:rPr>
      </w:pPr>
      <w:r>
        <w:rPr>
          <w:rFonts w:hint="eastAsia" w:ascii="宋体" w:hAnsi="宋体" w:cs="宋体"/>
          <w:color w:val="000000"/>
          <w:sz w:val="44"/>
        </w:rPr>
      </w:r>
      <w:r/>
    </w:p>
    <w:p>
      <w:pPr>
        <w:pStyle w:val="1078"/>
        <w:spacing w:before="50" w:after="50"/>
        <w:rPr>
          <w:rFonts w:hint="eastAsia" w:ascii="宋体" w:hAnsi="宋体" w:cs="宋体"/>
          <w:color w:val="000000"/>
          <w:sz w:val="44"/>
        </w:rPr>
      </w:pPr>
      <w:r>
        <w:rPr>
          <w:rFonts w:hint="eastAsia" w:ascii="宋体" w:hAnsi="宋体" w:cs="宋体"/>
          <w:color w:val="000000"/>
          <w:sz w:val="44"/>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b/>
          <w:bCs/>
          <w:color w:val="000000"/>
          <w:sz w:val="32"/>
          <w:szCs w:val="32"/>
        </w:rPr>
      </w:pPr>
      <w:r>
        <w:rPr>
          <w:rFonts w:hint="eastAsia" w:ascii="宋体" w:hAnsi="宋体" w:cs="宋体"/>
          <w:b/>
          <w:bCs/>
          <w:color w:val="000000"/>
          <w:sz w:val="32"/>
          <w:szCs w:val="32"/>
        </w:rPr>
        <w:t xml:space="preserve">三、符合性检查响应对照表（格式）</w:t>
      </w:r>
      <w:r>
        <w:rPr>
          <w:rFonts w:hint="eastAsia" w:ascii="宋体" w:hAnsi="宋体" w:cs="宋体"/>
          <w:b/>
          <w:bCs/>
          <w:color w:val="000000"/>
          <w:sz w:val="32"/>
          <w:szCs w:val="32"/>
        </w:rPr>
      </w:r>
      <w:r/>
    </w:p>
    <w:p>
      <w:pPr>
        <w:pStyle w:val="1078"/>
        <w:ind w:firstLine="309"/>
        <w:rPr>
          <w:rFonts w:hint="eastAsia" w:ascii="宋体" w:hAnsi="宋体" w:cs="宋体"/>
          <w:color w:val="000000"/>
          <w:sz w:val="24"/>
          <w:szCs w:val="24"/>
        </w:rPr>
      </w:pPr>
      <w:r>
        <w:rPr>
          <w:rFonts w:hint="eastAsia" w:ascii="宋体" w:hAnsi="宋体" w:cs="宋体"/>
          <w:color w:val="000000"/>
          <w:sz w:val="24"/>
          <w:szCs w:val="24"/>
        </w:rPr>
        <w:t xml:space="preserve">投标人全称（加盖公章）：</w:t>
      </w:r>
      <w:r>
        <w:rPr>
          <w:rFonts w:hint="eastAsia"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5447" w:type="dxa"/>
            <w:vAlign w:val="center"/>
            <w:textDirection w:val="lrTb"/>
            <w:noWrap w:val="false"/>
          </w:tcPr>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符合性检查响应内容</w:t>
            </w:r>
            <w:r>
              <w:rPr>
                <w:rFonts w:hint="eastAsia" w:ascii="宋体" w:hAnsi="宋体" w:cs="宋体"/>
                <w:b/>
                <w:color w:val="000000"/>
              </w:rPr>
            </w:r>
            <w:r/>
          </w:p>
        </w:tc>
        <w:tc>
          <w:tcPr>
            <w:tcW w:w="1680" w:type="dxa"/>
            <w:vAlign w:val="center"/>
            <w:textDirection w:val="lrTb"/>
            <w:noWrap w:val="false"/>
          </w:tcPr>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是否响应</w:t>
            </w:r>
            <w:r>
              <w:rPr>
                <w:rFonts w:hint="eastAsia" w:ascii="宋体" w:hAnsi="宋体" w:cs="宋体"/>
                <w:b/>
                <w:color w:val="000000"/>
              </w:rPr>
            </w:r>
            <w:r/>
          </w:p>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（填是或者否）</w:t>
            </w:r>
            <w:r>
              <w:rPr>
                <w:rFonts w:hint="eastAsia" w:ascii="宋体" w:hAnsi="宋体" w:cs="宋体"/>
                <w:b/>
                <w:color w:val="000000"/>
              </w:rPr>
            </w:r>
            <w:r/>
          </w:p>
        </w:tc>
        <w:tc>
          <w:tcPr>
            <w:tcW w:w="1785" w:type="dxa"/>
            <w:vAlign w:val="center"/>
            <w:textDirection w:val="lrTb"/>
            <w:noWrap w:val="false"/>
          </w:tcPr>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投标文件中的</w:t>
            </w:r>
            <w:r>
              <w:rPr>
                <w:rFonts w:hint="eastAsia" w:ascii="宋体" w:hAnsi="宋体" w:cs="宋体"/>
                <w:b/>
                <w:color w:val="000000"/>
              </w:rPr>
            </w:r>
            <w:r/>
          </w:p>
          <w:p>
            <w:pPr>
              <w:pStyle w:val="1078"/>
              <w:jc w:val="center"/>
              <w:spacing w:line="240" w:lineRule="atLeast"/>
              <w:rPr>
                <w:rFonts w:hint="eastAsia" w:ascii="宋体" w:hAnsi="宋体" w:cs="宋体"/>
                <w:b/>
                <w:color w:val="000000"/>
              </w:rPr>
            </w:pPr>
            <w:r>
              <w:rPr>
                <w:rFonts w:hint="eastAsia" w:ascii="宋体" w:hAnsi="宋体" w:cs="宋体"/>
                <w:b/>
                <w:color w:val="000000"/>
              </w:rPr>
              <w:t xml:space="preserve">页码位置</w:t>
            </w:r>
            <w:r>
              <w:rPr>
                <w:rFonts w:hint="eastAsia" w:ascii="宋体" w:hAnsi="宋体" w:cs="宋体"/>
                <w:b/>
                <w:color w:val="000000"/>
              </w:rPr>
            </w:r>
            <w:r/>
          </w:p>
        </w:tc>
      </w:tr>
      <w:tr>
        <w:trPr>
          <w:trHeight w:val="585"/>
        </w:trPr>
        <w:tc>
          <w:tcPr>
            <w:tcW w:w="646" w:type="dxa"/>
            <w:vAlign w:val="center"/>
            <w:textDirection w:val="lrTb"/>
            <w:noWrap w:val="false"/>
          </w:tcPr>
          <w:p>
            <w:pPr>
              <w:pStyle w:val="1078"/>
              <w:rPr>
                <w:rFonts w:hint="eastAsia" w:ascii="宋体" w:hAnsi="宋体" w:cs="宋体"/>
                <w:b/>
                <w:color w:val="000000"/>
              </w:rPr>
            </w:pPr>
            <w:r>
              <w:rPr>
                <w:rFonts w:hint="eastAsia" w:ascii="宋体" w:hAnsi="宋体" w:cs="宋体"/>
                <w:bCs/>
                <w:color w:val="000000"/>
              </w:rPr>
              <w:t xml:space="preserve">1</w:t>
            </w:r>
            <w:r>
              <w:rPr>
                <w:rFonts w:hint="eastAsia" w:ascii="宋体" w:hAnsi="宋体" w:cs="宋体"/>
                <w:b/>
                <w:color w:val="000000"/>
              </w:rPr>
            </w:r>
            <w:r/>
          </w:p>
        </w:tc>
        <w:tc>
          <w:tcPr>
            <w:tcW w:w="5447" w:type="dxa"/>
            <w:vAlign w:val="center"/>
            <w:textDirection w:val="lrTb"/>
            <w:noWrap w:val="false"/>
          </w:tcPr>
          <w:p>
            <w:pPr>
              <w:pStyle w:val="1078"/>
              <w:spacing w:line="480" w:lineRule="exac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b/>
                <w:color w:val="000000"/>
              </w:rPr>
            </w:pPr>
            <w:r>
              <w:rPr>
                <w:rFonts w:hint="eastAsia" w:ascii="宋体" w:hAnsi="宋体" w:cs="宋体"/>
                <w:b/>
                <w:color w:val="000000"/>
              </w:rPr>
            </w:r>
            <w:r/>
          </w:p>
        </w:tc>
        <w:tc>
          <w:tcPr>
            <w:tcW w:w="1785" w:type="dxa"/>
            <w:vAlign w:val="center"/>
            <w:textDirection w:val="lrTb"/>
            <w:noWrap w:val="false"/>
          </w:tcPr>
          <w:p>
            <w:pPr>
              <w:pStyle w:val="1078"/>
              <w:rPr>
                <w:rFonts w:hint="eastAsia" w:ascii="宋体" w:hAnsi="宋体" w:cs="宋体"/>
                <w:b/>
                <w:color w:val="000000"/>
              </w:rPr>
            </w:pPr>
            <w:r>
              <w:rPr>
                <w:rFonts w:hint="eastAsia" w:ascii="宋体" w:hAnsi="宋体" w:cs="宋体"/>
                <w:b/>
                <w:color w:val="000000"/>
              </w:rPr>
            </w:r>
            <w:r/>
          </w:p>
        </w:tc>
      </w:tr>
      <w:tr>
        <w:trPr>
          <w:trHeight w:val="585"/>
        </w:trPr>
        <w:tc>
          <w:tcPr>
            <w:tcW w:w="646"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5447" w:type="dxa"/>
            <w:vAlign w:val="center"/>
            <w:textDirection w:val="lrTb"/>
            <w:noWrap w:val="false"/>
          </w:tcPr>
          <w:p>
            <w:pPr>
              <w:pStyle w:val="1078"/>
              <w:spacing w:line="480" w:lineRule="exac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585"/>
        </w:trPr>
        <w:tc>
          <w:tcPr>
            <w:tcW w:w="646"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5447" w:type="dxa"/>
            <w:vAlign w:val="center"/>
            <w:textDirection w:val="lrTb"/>
            <w:noWrap w:val="false"/>
          </w:tcPr>
          <w:p>
            <w:pPr>
              <w:pStyle w:val="1078"/>
              <w:spacing w:line="480" w:lineRule="exac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2596"/>
        </w:trPr>
        <w:tc>
          <w:tcPr>
            <w:tcW w:w="646"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5447" w:type="dxa"/>
            <w:vAlign w:val="center"/>
            <w:textDirection w:val="lrTb"/>
            <w:noWrap w:val="false"/>
          </w:tcPr>
          <w:p>
            <w:pPr>
              <w:pStyle w:val="1078"/>
              <w:spacing w:line="360" w:lineRule="auto"/>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1575"/>
        </w:trPr>
        <w:tc>
          <w:tcPr>
            <w:tcW w:w="646"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5447" w:type="dxa"/>
            <w:vAlign w:val="center"/>
            <w:textDirection w:val="lrTb"/>
            <w:noWrap w:val="false"/>
          </w:tcPr>
          <w:p>
            <w:pPr>
              <w:pStyle w:val="1078"/>
              <w:spacing w:line="590" w:lineRule="atLeas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90"/>
        </w:trPr>
        <w:tc>
          <w:tcPr>
            <w:tcW w:w="646"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5447" w:type="dxa"/>
            <w:vAlign w:val="center"/>
            <w:textDirection w:val="lrTb"/>
            <w:noWrap w:val="false"/>
          </w:tcPr>
          <w:p>
            <w:pPr>
              <w:pStyle w:val="1078"/>
              <w:spacing w:line="590" w:lineRule="atLeast"/>
              <w:rPr>
                <w:rFonts w:hint="eastAsia" w:ascii="宋体" w:hAnsi="宋体" w:cs="宋体"/>
                <w:iCs/>
                <w:color w:val="000000"/>
                <w:sz w:val="24"/>
                <w:szCs w:val="24"/>
              </w:rPr>
            </w:pP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r>
        <w:trPr>
          <w:trHeight w:val="400"/>
        </w:trPr>
        <w:tc>
          <w:tcPr>
            <w:tcW w:w="646"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5447" w:type="dxa"/>
            <w:vAlign w:val="center"/>
            <w:textDirection w:val="lrTb"/>
            <w:noWrap w:val="false"/>
          </w:tcPr>
          <w:p>
            <w:pPr>
              <w:pStyle w:val="1078"/>
              <w:spacing w:line="590" w:lineRule="atLeast"/>
              <w:rPr>
                <w:rFonts w:hint="eastAsia" w:ascii="宋体" w:hAnsi="宋体" w:cs="宋体"/>
                <w:iCs/>
                <w:color w:val="000000"/>
                <w:sz w:val="24"/>
                <w:szCs w:val="24"/>
              </w:rPr>
            </w:pPr>
            <w:r>
              <w:rPr>
                <w:rFonts w:hint="eastAsia" w:ascii="宋体" w:hAnsi="宋体" w:cs="宋体"/>
                <w:iCs/>
                <w:color w:val="000000"/>
                <w:sz w:val="24"/>
                <w:szCs w:val="24"/>
              </w:rPr>
              <w:t xml:space="preserve">招标文件中的其他实质性要求</w:t>
            </w:r>
            <w:r>
              <w:rPr>
                <w:rFonts w:hint="eastAsia" w:ascii="宋体" w:hAnsi="宋体" w:cs="宋体"/>
                <w:iCs/>
                <w:color w:val="000000"/>
                <w:sz w:val="24"/>
                <w:szCs w:val="24"/>
              </w:rPr>
            </w:r>
            <w:r/>
          </w:p>
        </w:tc>
        <w:tc>
          <w:tcPr>
            <w:tcW w:w="1680"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c>
          <w:tcPr>
            <w:tcW w:w="1785" w:type="dxa"/>
            <w:vAlign w:val="center"/>
            <w:textDirection w:val="lrTb"/>
            <w:noWrap w:val="false"/>
          </w:tcPr>
          <w:p>
            <w:pPr>
              <w:pStyle w:val="1078"/>
              <w:rPr>
                <w:rFonts w:hint="eastAsia" w:ascii="宋体" w:hAnsi="宋体" w:cs="宋体"/>
                <w:color w:val="000000"/>
              </w:rPr>
            </w:pPr>
            <w:r>
              <w:rPr>
                <w:rFonts w:hint="eastAsia" w:ascii="宋体" w:hAnsi="宋体" w:cs="宋体"/>
                <w:color w:val="000000"/>
              </w:rPr>
            </w:r>
            <w:r/>
          </w:p>
        </w:tc>
      </w:tr>
    </w:tbl>
    <w:p>
      <w:pPr>
        <w:pStyle w:val="1078"/>
        <w:spacing w:before="50" w:after="50"/>
        <w:rPr>
          <w:rFonts w:hint="eastAsia" w:ascii="宋体" w:hAnsi="宋体" w:cs="宋体"/>
          <w:color w:val="000000"/>
          <w:sz w:val="44"/>
        </w:rPr>
      </w:pPr>
      <w:r>
        <w:rPr>
          <w:rFonts w:hint="eastAsia" w:ascii="宋体" w:hAnsi="宋体" w:cs="宋体"/>
          <w:color w:val="000000"/>
          <w:sz w:val="44"/>
        </w:rPr>
      </w:r>
      <w:r/>
    </w:p>
    <w:p>
      <w:pPr>
        <w:pStyle w:val="1078"/>
        <w:spacing w:before="50" w:after="50"/>
        <w:rPr>
          <w:rFonts w:hint="eastAsia" w:ascii="宋体" w:hAnsi="宋体" w:cs="宋体"/>
          <w:color w:val="000000"/>
          <w:sz w:val="44"/>
        </w:rPr>
      </w:pPr>
      <w:r>
        <w:rPr>
          <w:rFonts w:hint="eastAsia" w:ascii="宋体" w:hAnsi="宋体" w:cs="宋体"/>
          <w:color w:val="000000"/>
          <w:sz w:val="44"/>
        </w:rPr>
      </w:r>
      <w:r/>
    </w:p>
    <w:p>
      <w:pPr>
        <w:pStyle w:val="1078"/>
        <w:spacing w:before="50" w:after="50"/>
        <w:rPr>
          <w:rFonts w:hint="eastAsia" w:ascii="宋体" w:hAnsi="宋体" w:cs="宋体"/>
          <w:color w:val="000000"/>
          <w:sz w:val="44"/>
        </w:rPr>
      </w:pPr>
      <w:r>
        <w:rPr>
          <w:rFonts w:hint="eastAsia" w:ascii="宋体" w:hAnsi="宋体" w:cs="宋体"/>
          <w:color w:val="000000"/>
          <w:sz w:val="44"/>
        </w:rPr>
      </w:r>
      <w:r/>
    </w:p>
    <w:p>
      <w:pPr>
        <w:pStyle w:val="1078"/>
        <w:spacing w:before="50" w:after="50"/>
        <w:rPr>
          <w:rFonts w:hint="eastAsia" w:ascii="宋体" w:hAnsi="宋体" w:cs="宋体"/>
          <w:color w:val="000000"/>
          <w:sz w:val="32"/>
          <w:szCs w:val="32"/>
        </w:rPr>
      </w:pPr>
      <w:r/>
      <w:bookmarkStart w:id="179" w:name="_Toc120614284"/>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br w:type="page" w:clear="all"/>
      </w:r>
      <w:r>
        <w:rPr>
          <w:rFonts w:hint="eastAsia" w:ascii="宋体" w:hAnsi="宋体" w:cs="宋体"/>
          <w:b/>
          <w:bCs/>
          <w:color w:val="000000"/>
          <w:sz w:val="32"/>
          <w:szCs w:val="32"/>
        </w:rPr>
        <w:t xml:space="preserve">四、投标函（格式）</w:t>
      </w:r>
      <w:r>
        <w:rPr>
          <w:rFonts w:hint="eastAsia" w:ascii="宋体" w:hAnsi="宋体" w:cs="宋体"/>
          <w:color w:val="000000"/>
          <w:sz w:val="32"/>
          <w:szCs w:val="32"/>
        </w:rPr>
      </w:r>
      <w:r/>
    </w:p>
    <w:p>
      <w:pPr>
        <w:pStyle w:val="1146"/>
        <w:ind w:firstLine="0"/>
        <w:spacing w:before="0" w:after="0" w:line="420" w:lineRule="exact"/>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招标人</w:t>
      </w:r>
      <w:r>
        <w:rPr>
          <w:rFonts w:hint="eastAsia" w:ascii="宋体" w:hAnsi="宋体" w:cs="宋体"/>
          <w:color w:val="000000"/>
          <w:szCs w:val="21"/>
          <w:u w:val="single"/>
        </w:rPr>
        <w:t xml:space="preserve">名称）     </w:t>
      </w:r>
      <w:r>
        <w:rPr>
          <w:rFonts w:hint="eastAsia" w:ascii="宋体" w:hAnsi="宋体" w:cs="宋体"/>
          <w:color w:val="000000"/>
          <w:szCs w:val="21"/>
        </w:rPr>
      </w:r>
      <w:r/>
    </w:p>
    <w:p>
      <w:pPr>
        <w:pStyle w:val="1146"/>
        <w:spacing w:before="0" w:after="0" w:line="420" w:lineRule="exact"/>
        <w:rPr>
          <w:rFonts w:hint="eastAsia" w:ascii="宋体" w:hAnsi="宋体" w:cs="宋体"/>
          <w:color w:val="000000"/>
          <w:szCs w:val="21"/>
        </w:rPr>
      </w:pPr>
      <w:r>
        <w:rPr>
          <w:rFonts w:hint="eastAsia" w:ascii="宋体" w:hAnsi="宋体" w:cs="宋体"/>
          <w:color w:val="000000"/>
          <w:szCs w:val="21"/>
        </w:rPr>
        <w:t xml:space="preserve">根据贵方的</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号招标文件，正式授权下述签字人_________________(姓名)代表我方______________（投标人的名称），全权处理本次项目投标的有关事宜。</w:t>
      </w:r>
      <w:r>
        <w:rPr>
          <w:rFonts w:hint="eastAsia" w:ascii="宋体" w:hAnsi="宋体" w:cs="宋体"/>
          <w:color w:val="000000"/>
          <w:szCs w:val="21"/>
        </w:rPr>
      </w:r>
      <w:r/>
    </w:p>
    <w:p>
      <w:pPr>
        <w:pStyle w:val="1146"/>
        <w:spacing w:before="0" w:after="0" w:line="420" w:lineRule="exact"/>
        <w:rPr>
          <w:rFonts w:hint="eastAsia" w:ascii="宋体" w:hAnsi="宋体" w:cs="宋体"/>
          <w:color w:val="000000"/>
          <w:szCs w:val="21"/>
        </w:rPr>
      </w:pPr>
      <w:r>
        <w:rPr>
          <w:rFonts w:hint="eastAsia" w:ascii="宋体" w:hAnsi="宋体" w:cs="宋体"/>
          <w:color w:val="000000"/>
          <w:szCs w:val="21"/>
        </w:rPr>
        <w:t xml:space="preserve">据此函，__________签字人兹宣布同意如下：</w:t>
      </w:r>
      <w:r>
        <w:rPr>
          <w:rFonts w:hint="eastAsia" w:ascii="宋体" w:hAnsi="宋体" w:cs="宋体"/>
          <w:color w:val="000000"/>
          <w:szCs w:val="21"/>
        </w:rPr>
      </w:r>
      <w:r/>
    </w:p>
    <w:p>
      <w:pPr>
        <w:pStyle w:val="1146"/>
        <w:spacing w:before="0" w:after="0" w:line="420" w:lineRule="exact"/>
        <w:rPr>
          <w:rFonts w:hint="eastAsia" w:ascii="宋体" w:hAnsi="宋体" w:cs="宋体"/>
          <w:color w:val="000000"/>
          <w:szCs w:val="21"/>
        </w:rPr>
      </w:pPr>
      <w:r>
        <w:rPr>
          <w:rFonts w:hint="eastAsia" w:ascii="宋体" w:hAnsi="宋体" w:cs="宋体"/>
          <w:color w:val="000000"/>
          <w:szCs w:val="21"/>
        </w:rPr>
        <w:t xml:space="preserve">1.按招标文件规定的各项要求，向买方提供所需货物与服务。</w:t>
      </w:r>
      <w:r>
        <w:rPr>
          <w:rFonts w:hint="eastAsia" w:ascii="宋体" w:hAnsi="宋体" w:cs="宋体"/>
          <w:color w:val="000000"/>
          <w:szCs w:val="21"/>
        </w:rPr>
      </w:r>
      <w:r/>
    </w:p>
    <w:p>
      <w:pPr>
        <w:pStyle w:val="1146"/>
        <w:spacing w:before="0" w:after="0" w:line="420" w:lineRule="exact"/>
        <w:rPr>
          <w:rFonts w:hint="eastAsia" w:ascii="宋体" w:hAnsi="宋体" w:cs="宋体"/>
          <w:color w:val="000000"/>
          <w:szCs w:val="21"/>
        </w:rPr>
      </w:pPr>
      <w:r>
        <w:rPr>
          <w:rFonts w:hint="eastAsia" w:ascii="宋体" w:hAnsi="宋体" w:cs="宋体"/>
          <w:color w:val="000000"/>
          <w:szCs w:val="21"/>
        </w:rPr>
        <w:t xml:space="preserve">2.我们完全理解贵方不一定将合同授予最低报价的投标人。</w:t>
      </w:r>
      <w:r>
        <w:rPr>
          <w:rFonts w:hint="eastAsia" w:ascii="宋体" w:hAnsi="宋体" w:cs="宋体"/>
          <w:color w:val="000000"/>
          <w:szCs w:val="21"/>
        </w:rPr>
      </w:r>
      <w:r/>
    </w:p>
    <w:p>
      <w:pPr>
        <w:pStyle w:val="1146"/>
        <w:spacing w:before="0" w:after="0" w:line="420" w:lineRule="exact"/>
        <w:rPr>
          <w:rFonts w:hint="eastAsia" w:ascii="宋体" w:hAnsi="宋体" w:cs="宋体"/>
          <w:color w:val="000000"/>
          <w:szCs w:val="21"/>
        </w:rPr>
      </w:pPr>
      <w:r>
        <w:rPr>
          <w:rFonts w:hint="eastAsia" w:ascii="宋体" w:hAnsi="宋体" w:cs="宋体"/>
          <w:color w:val="000000"/>
          <w:szCs w:val="21"/>
        </w:rPr>
        <w:t xml:space="preserve">3.我们已详细审核全部招标文件及其有效补充文件，我们知道必须放弃提出含糊不清或误解问题的权利。</w:t>
      </w:r>
      <w:r>
        <w:rPr>
          <w:rFonts w:hint="eastAsia" w:ascii="宋体" w:hAnsi="宋体" w:cs="宋体"/>
          <w:color w:val="000000"/>
          <w:szCs w:val="21"/>
        </w:rPr>
      </w:r>
      <w:r/>
    </w:p>
    <w:p>
      <w:pPr>
        <w:pStyle w:val="1146"/>
        <w:spacing w:before="0" w:after="0" w:line="420" w:lineRule="exact"/>
        <w:rPr>
          <w:rFonts w:hint="eastAsia" w:ascii="宋体" w:hAnsi="宋体" w:cs="宋体"/>
          <w:color w:val="000000"/>
          <w:szCs w:val="21"/>
        </w:rPr>
      </w:pPr>
      <w:r>
        <w:rPr>
          <w:rFonts w:hint="eastAsia" w:ascii="宋体" w:hAnsi="宋体" w:cs="宋体"/>
          <w:color w:val="000000"/>
          <w:szCs w:val="21"/>
        </w:rPr>
        <w:t xml:space="preserve">4.我们同意从规定的开标日期起遵循本投标文件，并在规定的投标有效期期满之前均具有约束力。</w:t>
      </w:r>
      <w:r>
        <w:rPr>
          <w:rFonts w:hint="eastAsia" w:ascii="宋体" w:hAnsi="宋体" w:cs="宋体"/>
          <w:color w:val="000000"/>
          <w:szCs w:val="21"/>
        </w:rPr>
      </w:r>
      <w:r/>
    </w:p>
    <w:p>
      <w:pPr>
        <w:pStyle w:val="1146"/>
        <w:spacing w:before="0" w:after="0" w:line="420" w:lineRule="exact"/>
        <w:rPr>
          <w:rFonts w:hint="eastAsia" w:ascii="宋体" w:hAnsi="宋体" w:cs="宋体"/>
          <w:color w:val="000000"/>
          <w:szCs w:val="21"/>
        </w:rPr>
      </w:pPr>
      <w:r>
        <w:rPr>
          <w:rFonts w:hint="eastAsia" w:ascii="宋体" w:hAnsi="宋体" w:cs="宋体"/>
          <w:color w:val="000000"/>
          <w:szCs w:val="21"/>
        </w:rPr>
        <w:t xml:space="preserve">5.如果在开标后规定的投标有效期内撤回投标或中标后拒绝签订合同，则按照国家相关法律法规受到相应处罚。</w:t>
      </w:r>
      <w:r>
        <w:rPr>
          <w:rFonts w:hint="eastAsia" w:ascii="宋体" w:hAnsi="宋体" w:cs="宋体"/>
          <w:color w:val="000000"/>
          <w:szCs w:val="21"/>
        </w:rPr>
      </w:r>
      <w:r/>
    </w:p>
    <w:p>
      <w:pPr>
        <w:pStyle w:val="1146"/>
        <w:spacing w:before="0" w:after="0" w:line="420" w:lineRule="exact"/>
        <w:rPr>
          <w:rFonts w:hint="eastAsia" w:ascii="宋体" w:hAnsi="宋体" w:cs="宋体"/>
          <w:color w:val="000000"/>
          <w:szCs w:val="21"/>
        </w:rPr>
      </w:pPr>
      <w:r>
        <w:rPr>
          <w:rFonts w:hint="eastAsia" w:ascii="宋体" w:hAnsi="宋体" w:cs="宋体"/>
          <w:color w:val="000000"/>
          <w:szCs w:val="21"/>
        </w:rPr>
        <w:t xml:space="preserve">6.同意向贵方提供贵方可能另外要求的与投标有关的任何证据或资料，并保证我方已提供和将要提供的文件是真实的、准确的。</w:t>
      </w:r>
      <w:r>
        <w:rPr>
          <w:rFonts w:hint="eastAsia" w:ascii="宋体" w:hAnsi="宋体" w:cs="宋体"/>
          <w:color w:val="000000"/>
          <w:szCs w:val="21"/>
        </w:rPr>
      </w:r>
      <w:r/>
    </w:p>
    <w:p>
      <w:pPr>
        <w:pStyle w:val="1146"/>
        <w:spacing w:before="0" w:after="0" w:line="420" w:lineRule="exact"/>
        <w:rPr>
          <w:rFonts w:hint="eastAsia" w:ascii="宋体" w:hAnsi="宋体" w:cs="宋体"/>
          <w:color w:val="000000"/>
          <w:szCs w:val="21"/>
        </w:rPr>
      </w:pPr>
      <w:r>
        <w:rPr>
          <w:rFonts w:hint="eastAsia" w:ascii="宋体" w:hAnsi="宋体" w:cs="宋体"/>
          <w:color w:val="000000"/>
          <w:szCs w:val="21"/>
        </w:rPr>
        <w:t xml:space="preserve">7.一旦我方中标,我方将根据招标文件的规定，严格履行合同的责任和义务,并保证在招标文件规定的时间完成项目，交付买方验收、使用。</w:t>
      </w:r>
      <w:r>
        <w:rPr>
          <w:rFonts w:hint="eastAsia" w:ascii="宋体" w:hAnsi="宋体" w:cs="宋体"/>
          <w:color w:val="000000"/>
          <w:szCs w:val="21"/>
        </w:rPr>
      </w:r>
      <w:r/>
    </w:p>
    <w:p>
      <w:pPr>
        <w:pStyle w:val="1146"/>
        <w:ind w:left="425" w:firstLine="0"/>
        <w:spacing w:before="0" w:after="0" w:line="420" w:lineRule="exact"/>
        <w:rPr>
          <w:rFonts w:hint="eastAsia" w:ascii="宋体" w:hAnsi="宋体" w:cs="宋体"/>
          <w:color w:val="000000"/>
          <w:szCs w:val="21"/>
        </w:rPr>
      </w:pPr>
      <w:r>
        <w:rPr>
          <w:rFonts w:hint="eastAsia" w:ascii="宋体" w:hAnsi="宋体" w:cs="宋体"/>
          <w:color w:val="000000"/>
          <w:szCs w:val="21"/>
        </w:rPr>
        <w:t xml:space="preserve">8.与本投标有关的正式通讯地址为：</w:t>
      </w:r>
      <w:r>
        <w:rPr>
          <w:rFonts w:hint="eastAsia" w:ascii="宋体" w:hAnsi="宋体" w:cs="宋体"/>
          <w:color w:val="000000"/>
          <w:szCs w:val="21"/>
        </w:rPr>
      </w:r>
      <w:r/>
    </w:p>
    <w:p>
      <w:pPr>
        <w:pStyle w:val="1146"/>
        <w:ind w:left="420"/>
        <w:spacing w:before="0" w:after="0" w:line="420" w:lineRule="exact"/>
        <w:rPr>
          <w:rFonts w:hint="eastAsia"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rPr>
      </w:r>
      <w:r/>
    </w:p>
    <w:p>
      <w:pPr>
        <w:pStyle w:val="1146"/>
        <w:ind w:left="420"/>
        <w:spacing w:before="0" w:after="0" w:line="420" w:lineRule="exact"/>
        <w:rPr>
          <w:rFonts w:hint="eastAsia" w:ascii="宋体" w:hAnsi="宋体" w:cs="宋体"/>
          <w:color w:val="000000"/>
          <w:szCs w:val="21"/>
        </w:rPr>
      </w:pPr>
      <w:r>
        <w:rPr>
          <w:rFonts w:hint="eastAsia" w:ascii="宋体" w:hAnsi="宋体" w:cs="宋体"/>
          <w:color w:val="000000"/>
          <w:szCs w:val="21"/>
        </w:rPr>
        <w:t xml:space="preserve">邮          编：</w:t>
      </w:r>
      <w:r>
        <w:rPr>
          <w:rFonts w:hint="eastAsia" w:ascii="宋体" w:hAnsi="宋体" w:cs="宋体"/>
          <w:color w:val="000000"/>
          <w:szCs w:val="21"/>
        </w:rPr>
      </w:r>
      <w:r/>
    </w:p>
    <w:p>
      <w:pPr>
        <w:pStyle w:val="1146"/>
        <w:ind w:left="420"/>
        <w:spacing w:before="0" w:after="0" w:line="420" w:lineRule="exact"/>
        <w:rPr>
          <w:rFonts w:hint="eastAsia" w:ascii="宋体" w:hAnsi="宋体" w:cs="宋体"/>
          <w:color w:val="000000"/>
          <w:szCs w:val="21"/>
        </w:rPr>
      </w:pPr>
      <w:r>
        <w:rPr>
          <w:rFonts w:hint="eastAsia" w:ascii="宋体" w:hAnsi="宋体" w:cs="宋体"/>
          <w:color w:val="000000"/>
          <w:szCs w:val="21"/>
        </w:rPr>
        <w:t xml:space="preserve">电          话：</w:t>
      </w:r>
      <w:r>
        <w:rPr>
          <w:rFonts w:hint="eastAsia" w:ascii="宋体" w:hAnsi="宋体" w:cs="宋体"/>
          <w:color w:val="000000"/>
          <w:szCs w:val="21"/>
        </w:rPr>
      </w:r>
      <w:r/>
    </w:p>
    <w:p>
      <w:pPr>
        <w:pStyle w:val="1146"/>
        <w:ind w:left="420"/>
        <w:spacing w:before="0" w:after="0" w:line="420" w:lineRule="exact"/>
        <w:rPr>
          <w:rFonts w:hint="eastAsia" w:ascii="宋体" w:hAnsi="宋体" w:cs="宋体"/>
          <w:color w:val="000000"/>
          <w:szCs w:val="21"/>
        </w:rPr>
      </w:pPr>
      <w:r>
        <w:rPr>
          <w:rFonts w:hint="eastAsia" w:ascii="宋体" w:hAnsi="宋体" w:cs="宋体"/>
          <w:color w:val="000000"/>
          <w:szCs w:val="21"/>
        </w:rPr>
        <w:t xml:space="preserve">传          真：</w:t>
      </w:r>
      <w:r>
        <w:rPr>
          <w:rFonts w:hint="eastAsia" w:ascii="宋体" w:hAnsi="宋体" w:cs="宋体"/>
          <w:color w:val="000000"/>
          <w:szCs w:val="21"/>
        </w:rPr>
      </w:r>
      <w:r/>
    </w:p>
    <w:p>
      <w:pPr>
        <w:pStyle w:val="1146"/>
        <w:ind w:left="420"/>
        <w:spacing w:before="0" w:after="0" w:line="420" w:lineRule="exact"/>
        <w:rPr>
          <w:rFonts w:hint="eastAsia" w:ascii="宋体" w:hAnsi="宋体" w:cs="宋体"/>
          <w:color w:val="000000"/>
          <w:szCs w:val="21"/>
        </w:rPr>
      </w:pPr>
      <w:r>
        <w:rPr>
          <w:rFonts w:hint="eastAsia" w:ascii="宋体" w:hAnsi="宋体" w:cs="宋体"/>
          <w:color w:val="000000"/>
          <w:szCs w:val="21"/>
        </w:rPr>
        <w:t xml:space="preserve">投标人开户行：</w:t>
      </w:r>
      <w:r>
        <w:rPr>
          <w:rFonts w:hint="eastAsia" w:ascii="宋体" w:hAnsi="宋体" w:cs="宋体"/>
          <w:color w:val="000000"/>
          <w:szCs w:val="21"/>
        </w:rPr>
      </w:r>
      <w:r/>
    </w:p>
    <w:p>
      <w:pPr>
        <w:pStyle w:val="1146"/>
        <w:ind w:left="420"/>
        <w:spacing w:before="0" w:after="0" w:line="420" w:lineRule="exact"/>
        <w:rPr>
          <w:rFonts w:hint="eastAsia" w:ascii="宋体" w:hAnsi="宋体" w:cs="宋体"/>
          <w:color w:val="000000"/>
          <w:szCs w:val="21"/>
        </w:rPr>
      </w:pPr>
      <w:r>
        <w:rPr>
          <w:rFonts w:hint="eastAsia" w:ascii="宋体" w:hAnsi="宋体" w:cs="宋体"/>
          <w:color w:val="000000"/>
          <w:szCs w:val="21"/>
        </w:rPr>
        <w:t xml:space="preserve">账          户： </w:t>
      </w:r>
      <w:r>
        <w:rPr>
          <w:rFonts w:hint="eastAsia" w:ascii="宋体" w:hAnsi="宋体" w:cs="宋体"/>
          <w:color w:val="000000"/>
          <w:szCs w:val="21"/>
        </w:rPr>
      </w:r>
      <w:r/>
    </w:p>
    <w:p>
      <w:pPr>
        <w:pStyle w:val="1146"/>
        <w:ind w:left="420"/>
        <w:spacing w:before="0" w:after="0" w:line="420" w:lineRule="exact"/>
        <w:rPr>
          <w:rFonts w:hint="eastAsia" w:ascii="宋体" w:hAnsi="宋体" w:cs="宋体"/>
          <w:color w:val="000000"/>
          <w:szCs w:val="21"/>
        </w:rPr>
      </w:pPr>
      <w:r>
        <w:rPr>
          <w:rFonts w:hint="eastAsia" w:ascii="宋体" w:hAnsi="宋体" w:cs="宋体"/>
          <w:color w:val="000000"/>
          <w:szCs w:val="21"/>
        </w:rPr>
        <w:t xml:space="preserve">投标人授权代表姓名（签字）： </w:t>
      </w:r>
      <w:r>
        <w:rPr>
          <w:rFonts w:hint="eastAsia" w:ascii="宋体" w:hAnsi="宋体" w:cs="宋体"/>
          <w:color w:val="000000"/>
          <w:szCs w:val="21"/>
        </w:rPr>
      </w:r>
      <w:r/>
    </w:p>
    <w:p>
      <w:pPr>
        <w:pStyle w:val="1146"/>
        <w:ind w:left="420"/>
        <w:spacing w:before="0" w:after="0" w:line="420" w:lineRule="exact"/>
        <w:rPr>
          <w:rFonts w:hint="eastAsia" w:ascii="宋体" w:hAnsi="宋体" w:cs="宋体"/>
          <w:color w:val="000000"/>
          <w:szCs w:val="21"/>
        </w:rPr>
      </w:pPr>
      <w:r>
        <w:rPr>
          <w:rFonts w:hint="eastAsia" w:ascii="宋体" w:hAnsi="宋体" w:cs="宋体"/>
          <w:color w:val="000000"/>
          <w:szCs w:val="21"/>
        </w:rPr>
        <w:t xml:space="preserve">投标人名称（公章）： </w:t>
      </w:r>
      <w:r>
        <w:rPr>
          <w:rFonts w:hint="eastAsia" w:ascii="宋体" w:hAnsi="宋体" w:cs="宋体"/>
          <w:color w:val="000000"/>
          <w:szCs w:val="21"/>
        </w:rPr>
      </w:r>
      <w:r/>
    </w:p>
    <w:p>
      <w:pPr>
        <w:pStyle w:val="1146"/>
        <w:ind w:left="420"/>
        <w:spacing w:before="0" w:after="0" w:line="420" w:lineRule="exact"/>
        <w:rPr>
          <w:rFonts w:hint="eastAsia" w:ascii="宋体" w:hAnsi="宋体" w:cs="宋体"/>
          <w:color w:val="000000"/>
          <w:szCs w:val="21"/>
        </w:rPr>
      </w:pPr>
      <w:r>
        <w:rPr>
          <w:rFonts w:hint="eastAsia" w:ascii="宋体" w:hAnsi="宋体" w:cs="宋体"/>
          <w:color w:val="000000"/>
          <w:szCs w:val="21"/>
        </w:rPr>
        <w:t xml:space="preserve">日           期：________年____月____日</w:t>
      </w:r>
      <w:r>
        <w:rPr>
          <w:rFonts w:hint="eastAsia" w:ascii="宋体" w:hAnsi="宋体" w:cs="宋体"/>
          <w:color w:val="000000"/>
          <w:szCs w:val="21"/>
        </w:rPr>
      </w:r>
      <w:r/>
    </w:p>
    <w:p>
      <w:pPr>
        <w:pStyle w:val="1078"/>
        <w:jc w:val="left"/>
        <w:spacing w:before="50" w:after="145"/>
        <w:rPr>
          <w:rFonts w:hint="eastAsia" w:ascii="宋体" w:hAnsi="宋体" w:cs="宋体"/>
          <w:color w:val="000000"/>
          <w:sz w:val="24"/>
          <w:szCs w:val="20"/>
        </w:rPr>
      </w:pPr>
      <w:r>
        <w:rPr>
          <w:rFonts w:hint="eastAsia" w:ascii="宋体" w:hAnsi="宋体" w:cs="宋体"/>
          <w:color w:val="000000"/>
          <w:sz w:val="44"/>
        </w:rPr>
        <w:t xml:space="preserve">          </w:t>
      </w:r>
      <w:r>
        <w:rPr>
          <w:rFonts w:hint="eastAsia" w:ascii="宋体" w:hAnsi="宋体" w:cs="宋体"/>
          <w:color w:val="000000"/>
          <w:sz w:val="24"/>
          <w:szCs w:val="20"/>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184"/>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4"/>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rPr>
          <w:rFonts w:hint="eastAsia" w:ascii="宋体" w:hAnsi="宋体" w:cs="宋体"/>
          <w:b/>
          <w:bCs/>
          <w:color w:val="000000"/>
          <w:sz w:val="32"/>
          <w:szCs w:val="32"/>
        </w:rPr>
      </w:pPr>
      <w:r>
        <w:rPr>
          <w:rFonts w:hint="eastAsia" w:ascii="宋体" w:hAnsi="宋体" w:cs="宋体"/>
          <w:b/>
          <w:bCs/>
          <w:color w:val="000000"/>
          <w:sz w:val="32"/>
          <w:szCs w:val="32"/>
        </w:rPr>
        <w:t xml:space="preserve">五、开标一览表（</w:t>
      </w:r>
      <w:r>
        <w:rPr>
          <w:rFonts w:hint="eastAsia" w:ascii="宋体" w:hAnsi="宋体" w:cs="宋体"/>
          <w:b/>
          <w:bCs/>
          <w:color w:val="000000"/>
          <w:sz w:val="32"/>
          <w:szCs w:val="32"/>
          <w:lang w:eastAsia="zh-CN"/>
        </w:rPr>
        <w:t xml:space="preserve">分包</w:t>
      </w:r>
      <w:r>
        <w:rPr>
          <w:rFonts w:hint="eastAsia" w:ascii="宋体" w:hAnsi="宋体" w:cs="宋体"/>
          <w:b/>
          <w:bCs/>
          <w:color w:val="000000"/>
          <w:sz w:val="32"/>
          <w:szCs w:val="32"/>
          <w:u w:val="single"/>
          <w:lang w:val="en-US" w:eastAsia="zh-CN"/>
        </w:rPr>
        <w:t xml:space="preserve">   </w:t>
      </w:r>
      <w:r>
        <w:rPr>
          <w:rFonts w:hint="eastAsia" w:ascii="宋体" w:hAnsi="宋体" w:cs="宋体"/>
          <w:b/>
          <w:bCs/>
          <w:color w:val="000000"/>
          <w:sz w:val="32"/>
          <w:szCs w:val="32"/>
        </w:rPr>
        <w:t xml:space="preserve">）</w:t>
      </w:r>
      <w:r>
        <w:rPr>
          <w:rFonts w:hint="eastAsia" w:ascii="宋体" w:hAnsi="宋体" w:cs="宋体"/>
          <w:b/>
          <w:bCs/>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pStyle w:val="1078"/>
              <w:ind w:firstLine="420"/>
              <w:rPr>
                <w:rFonts w:hint="eastAsia" w:ascii="宋体" w:hAnsi="宋体" w:cs="宋体"/>
                <w:color w:val="000000"/>
              </w:rPr>
            </w:pPr>
            <w:r>
              <w:rPr>
                <w:rFonts w:hint="eastAsia" w:ascii="宋体" w:hAnsi="宋体" w:cs="宋体"/>
                <w:color w:val="000000"/>
              </w:rPr>
              <w:t xml:space="preserve">项 目 编 号</w:t>
            </w:r>
            <w:r>
              <w:rPr>
                <w:rFonts w:hint="eastAsia" w:ascii="宋体" w:hAnsi="宋体" w:cs="宋体"/>
                <w:color w:val="000000"/>
              </w:rPr>
            </w:r>
            <w:r/>
          </w:p>
        </w:tc>
        <w:tc>
          <w:tcPr>
            <w:tcW w:w="7445" w:type="dxa"/>
            <w:vAlign w:val="center"/>
            <w:textDirection w:val="lrTb"/>
            <w:noWrap w:val="false"/>
          </w:tcPr>
          <w:p>
            <w:pPr>
              <w:pStyle w:val="1131"/>
              <w:jc w:val="center"/>
              <w:rPr>
                <w:rFonts w:hint="eastAsia"/>
                <w:b/>
                <w:bCs/>
                <w:color w:val="000000"/>
                <w:sz w:val="21"/>
                <w:szCs w:val="21"/>
              </w:rPr>
            </w:pPr>
            <w:r>
              <w:rPr>
                <w:rFonts w:hint="eastAsia"/>
                <w:b/>
                <w:bCs/>
                <w:color w:val="000000"/>
                <w:sz w:val="21"/>
                <w:szCs w:val="21"/>
              </w:rPr>
            </w:r>
            <w:r/>
          </w:p>
        </w:tc>
      </w:tr>
      <w:tr>
        <w:trPr>
          <w:cantSplit/>
          <w:trHeight w:val="789"/>
        </w:trPr>
        <w:tc>
          <w:tcPr>
            <w:tcW w:w="2700" w:type="dxa"/>
            <w:vAlign w:val="center"/>
            <w:textDirection w:val="lrTb"/>
            <w:noWrap w:val="false"/>
          </w:tcPr>
          <w:p>
            <w:pPr>
              <w:pStyle w:val="1078"/>
              <w:ind w:firstLine="420"/>
              <w:rPr>
                <w:rFonts w:hint="eastAsia" w:ascii="宋体" w:hAnsi="宋体" w:cs="宋体"/>
                <w:color w:val="000000"/>
              </w:rPr>
            </w:pPr>
            <w:r>
              <w:rPr>
                <w:rFonts w:hint="eastAsia" w:ascii="宋体" w:hAnsi="宋体" w:cs="宋体"/>
                <w:color w:val="000000"/>
              </w:rPr>
              <w:t xml:space="preserve">项 目 名 称</w:t>
            </w:r>
            <w:r>
              <w:rPr>
                <w:rFonts w:hint="eastAsia" w:ascii="宋体" w:hAnsi="宋体" w:cs="宋体"/>
                <w:color w:val="000000"/>
              </w:rPr>
            </w:r>
            <w:r/>
          </w:p>
        </w:tc>
        <w:tc>
          <w:tcPr>
            <w:tcW w:w="7445" w:type="dxa"/>
            <w:vAlign w:val="center"/>
            <w:textDirection w:val="lrTb"/>
            <w:noWrap w:val="false"/>
          </w:tcPr>
          <w:p>
            <w:pPr>
              <w:pStyle w:val="1131"/>
              <w:jc w:val="both"/>
              <w:rPr>
                <w:rFonts w:hint="eastAsia"/>
                <w:b/>
                <w:bCs/>
                <w:color w:val="000000"/>
                <w:sz w:val="21"/>
                <w:szCs w:val="21"/>
              </w:rPr>
            </w:pPr>
            <w:r>
              <w:rPr>
                <w:rFonts w:hint="eastAsia"/>
                <w:b/>
                <w:bCs/>
                <w:color w:val="000000"/>
                <w:sz w:val="21"/>
                <w:szCs w:val="21"/>
              </w:rPr>
            </w:r>
            <w:r/>
          </w:p>
        </w:tc>
      </w:tr>
      <w:tr>
        <w:trPr>
          <w:cantSplit/>
          <w:trHeight w:val="821"/>
        </w:trPr>
        <w:tc>
          <w:tcPr>
            <w:gridSpan w:val="2"/>
            <w:tcW w:w="10145" w:type="dxa"/>
            <w:vAlign w:val="center"/>
            <w:textDirection w:val="lrTb"/>
            <w:noWrap w:val="false"/>
          </w:tcPr>
          <w:p>
            <w:pPr>
              <w:pStyle w:val="1078"/>
              <w:rPr>
                <w:rFonts w:hint="eastAsia" w:ascii="宋体" w:hAnsi="宋体" w:cs="宋体"/>
                <w:color w:val="000000"/>
              </w:rPr>
            </w:pPr>
            <w:r>
              <w:rPr>
                <w:rFonts w:hint="eastAsia" w:ascii="宋体" w:hAnsi="宋体" w:cs="宋体"/>
                <w:b/>
                <w:bCs/>
                <w:color w:val="000000"/>
              </w:rPr>
              <w:t xml:space="preserve">项目投标</w:t>
            </w:r>
            <w:r>
              <w:rPr>
                <w:rFonts w:hint="eastAsia" w:ascii="宋体" w:hAnsi="宋体" w:cs="宋体"/>
                <w:b/>
                <w:bCs/>
                <w:color w:val="000000"/>
                <w:lang w:eastAsia="zh-CN"/>
              </w:rPr>
              <w:t xml:space="preserve">单</w:t>
            </w:r>
            <w:r>
              <w:rPr>
                <w:rFonts w:hint="eastAsia" w:ascii="宋体" w:hAnsi="宋体" w:cs="宋体"/>
                <w:b/>
                <w:bCs/>
                <w:color w:val="000000"/>
              </w:rPr>
              <w:t xml:space="preserve">价：（大写）</w:t>
            </w:r>
            <w:r>
              <w:rPr>
                <w:rFonts w:hint="eastAsia" w:ascii="宋体" w:hAnsi="宋体" w:cs="宋体"/>
                <w:b/>
                <w:bCs/>
                <w:color w:val="000000"/>
                <w:u w:val="single"/>
              </w:rPr>
              <w:t xml:space="preserve">                      </w:t>
            </w:r>
            <w:r>
              <w:rPr>
                <w:rFonts w:hint="eastAsia" w:ascii="宋体" w:hAnsi="宋体" w:cs="宋体"/>
                <w:b/>
                <w:bCs/>
                <w:color w:val="000000"/>
                <w:u w:val="single"/>
                <w:lang w:val="en-US" w:eastAsia="zh-CN"/>
              </w:rPr>
              <w:t xml:space="preserve">/吨</w:t>
            </w:r>
            <w:r>
              <w:rPr>
                <w:rFonts w:hint="eastAsia" w:ascii="宋体" w:hAnsi="宋体" w:cs="宋体"/>
                <w:b/>
                <w:bCs/>
                <w:color w:val="000000"/>
                <w:u w:val="single"/>
              </w:rPr>
              <w:t xml:space="preserve"> </w:t>
            </w:r>
            <w:r>
              <w:rPr>
                <w:rFonts w:hint="eastAsia" w:ascii="宋体" w:hAnsi="宋体" w:cs="宋体"/>
                <w:b/>
                <w:bCs/>
                <w:color w:val="000000"/>
              </w:rPr>
              <w:t xml:space="preserve">，小写：</w:t>
            </w:r>
            <w:r>
              <w:rPr>
                <w:rFonts w:hint="eastAsia" w:ascii="宋体" w:hAnsi="宋体" w:cs="宋体"/>
                <w:b/>
                <w:bCs/>
                <w:color w:val="000000"/>
                <w:u w:val="single"/>
              </w:rPr>
              <w:t xml:space="preserve">                  </w:t>
            </w:r>
            <w:r>
              <w:rPr>
                <w:rFonts w:hint="eastAsia" w:ascii="宋体" w:hAnsi="宋体" w:cs="宋体"/>
                <w:b/>
                <w:bCs/>
                <w:color w:val="000000"/>
                <w:u w:val="single"/>
                <w:lang w:val="en-US" w:eastAsia="zh-CN"/>
              </w:rPr>
              <w:t xml:space="preserve">/吨</w:t>
            </w:r>
            <w:r>
              <w:rPr>
                <w:rFonts w:hint="eastAsia" w:ascii="宋体" w:hAnsi="宋体" w:cs="宋体"/>
                <w:b/>
                <w:bCs/>
                <w:color w:val="000000"/>
                <w:u w:val="single"/>
              </w:rPr>
              <w:t xml:space="preserve"> </w:t>
            </w:r>
            <w:r>
              <w:rPr>
                <w:rFonts w:hint="eastAsia" w:ascii="宋体" w:hAnsi="宋体" w:cs="宋体"/>
                <w:b/>
                <w:bCs/>
                <w:color w:val="000000"/>
              </w:rPr>
              <w:t xml:space="preserve"> </w:t>
            </w:r>
            <w:r>
              <w:rPr>
                <w:rFonts w:hint="eastAsia" w:ascii="宋体" w:hAnsi="宋体" w:cs="宋体"/>
                <w:color w:val="000000"/>
              </w:rPr>
            </w:r>
            <w:r/>
          </w:p>
        </w:tc>
      </w:tr>
      <w:tr>
        <w:trPr>
          <w:cantSplit/>
          <w:trHeight w:val="821"/>
        </w:trPr>
        <w:tc>
          <w:tcPr>
            <w:tcW w:w="2700" w:type="dxa"/>
            <w:vAlign w:val="center"/>
            <w:textDirection w:val="lrTb"/>
            <w:noWrap w:val="false"/>
          </w:tcPr>
          <w:p>
            <w:pPr>
              <w:pStyle w:val="1078"/>
              <w:jc w:val="center"/>
              <w:widowControl/>
              <w:rPr>
                <w:rFonts w:hint="eastAsia" w:ascii="宋体" w:hAnsi="宋体" w:cs="宋体"/>
                <w:color w:val="000000"/>
              </w:rPr>
            </w:pPr>
            <w:r>
              <w:rPr>
                <w:rFonts w:hint="eastAsia" w:ascii="宋体" w:hAnsi="宋体" w:cs="宋体"/>
                <w:color w:val="000000"/>
              </w:rPr>
              <w:t xml:space="preserve">授权委托人</w:t>
            </w:r>
            <w:r>
              <w:rPr>
                <w:rFonts w:hint="eastAsia" w:ascii="宋体" w:hAnsi="宋体" w:cs="宋体"/>
                <w:color w:val="000000"/>
              </w:rPr>
            </w:r>
            <w:r/>
          </w:p>
        </w:tc>
        <w:tc>
          <w:tcPr>
            <w:tcW w:w="7445" w:type="dxa"/>
            <w:vAlign w:val="center"/>
            <w:textDirection w:val="lrTb"/>
            <w:noWrap w:val="false"/>
          </w:tcPr>
          <w:p>
            <w:pPr>
              <w:pStyle w:val="1078"/>
              <w:rPr>
                <w:rFonts w:hint="eastAsia" w:ascii="宋体" w:hAnsi="宋体" w:cs="宋体"/>
                <w:b/>
                <w:bCs/>
                <w:color w:val="000000"/>
              </w:rPr>
            </w:pPr>
            <w:r>
              <w:rPr>
                <w:rFonts w:hint="eastAsia" w:ascii="宋体" w:hAnsi="宋体" w:cs="宋体"/>
                <w:b/>
                <w:bCs/>
                <w:color w:val="000000"/>
              </w:rPr>
            </w:r>
            <w:r/>
          </w:p>
        </w:tc>
      </w:tr>
      <w:tr>
        <w:trPr>
          <w:cantSplit/>
          <w:trHeight w:val="821"/>
        </w:trPr>
        <w:tc>
          <w:tcPr>
            <w:tcW w:w="2700" w:type="dxa"/>
            <w:vAlign w:val="center"/>
            <w:textDirection w:val="lrTb"/>
            <w:noWrap w:val="false"/>
          </w:tcPr>
          <w:p>
            <w:pPr>
              <w:pStyle w:val="1078"/>
              <w:jc w:val="center"/>
              <w:widowControl/>
              <w:rPr>
                <w:rFonts w:hint="eastAsia" w:ascii="宋体" w:hAnsi="宋体" w:cs="宋体"/>
                <w:color w:val="000000"/>
              </w:rPr>
            </w:pPr>
            <w:r>
              <w:rPr>
                <w:rFonts w:hint="eastAsia" w:ascii="宋体" w:hAnsi="宋体" w:cs="宋体"/>
                <w:color w:val="000000"/>
              </w:rPr>
              <w:t xml:space="preserve">项目负责人</w:t>
            </w:r>
            <w:r>
              <w:rPr>
                <w:rFonts w:hint="eastAsia" w:ascii="宋体" w:hAnsi="宋体" w:cs="宋体"/>
                <w:color w:val="000000"/>
              </w:rPr>
            </w:r>
            <w:r/>
          </w:p>
        </w:tc>
        <w:tc>
          <w:tcPr>
            <w:tcW w:w="7445" w:type="dxa"/>
            <w:vAlign w:val="center"/>
            <w:textDirection w:val="lrTb"/>
            <w:noWrap w:val="false"/>
          </w:tcPr>
          <w:p>
            <w:pPr>
              <w:pStyle w:val="1078"/>
              <w:rPr>
                <w:rFonts w:hint="eastAsia" w:ascii="宋体" w:hAnsi="宋体" w:cs="宋体"/>
                <w:b/>
                <w:bCs/>
                <w:color w:val="000000"/>
              </w:rPr>
            </w:pPr>
            <w:r>
              <w:rPr>
                <w:rFonts w:hint="eastAsia" w:ascii="宋体" w:hAnsi="宋体" w:cs="宋体"/>
                <w:b/>
                <w:bCs/>
                <w:color w:val="000000"/>
              </w:rPr>
            </w:r>
            <w:r/>
          </w:p>
        </w:tc>
      </w:tr>
      <w:tr>
        <w:trPr>
          <w:cantSplit/>
          <w:trHeight w:val="821"/>
        </w:trPr>
        <w:tc>
          <w:tcPr>
            <w:tcW w:w="2700" w:type="dxa"/>
            <w:vAlign w:val="center"/>
            <w:textDirection w:val="lrTb"/>
            <w:noWrap w:val="false"/>
          </w:tcPr>
          <w:p>
            <w:pPr>
              <w:pStyle w:val="1078"/>
              <w:jc w:val="center"/>
              <w:widowControl/>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rPr>
            </w:r>
            <w:r/>
          </w:p>
        </w:tc>
        <w:tc>
          <w:tcPr>
            <w:tcW w:w="7445" w:type="dxa"/>
            <w:vAlign w:val="center"/>
            <w:textDirection w:val="lrTb"/>
            <w:noWrap w:val="false"/>
          </w:tcPr>
          <w:p>
            <w:pPr>
              <w:pStyle w:val="1078"/>
              <w:rPr>
                <w:rFonts w:hint="eastAsia" w:ascii="宋体" w:hAnsi="宋体" w:cs="宋体"/>
                <w:b/>
                <w:bCs/>
                <w:color w:val="000000"/>
              </w:rPr>
            </w:pPr>
            <w:r>
              <w:rPr>
                <w:rFonts w:hint="eastAsia" w:ascii="宋体" w:hAnsi="宋体" w:cs="宋体"/>
                <w:b/>
                <w:bCs/>
                <w:color w:val="000000"/>
              </w:rPr>
            </w:r>
            <w:r/>
          </w:p>
        </w:tc>
      </w:tr>
      <w:tr>
        <w:trPr>
          <w:cantSplit/>
          <w:trHeight w:val="821"/>
        </w:trPr>
        <w:tc>
          <w:tcPr>
            <w:gridSpan w:val="2"/>
            <w:tcW w:w="10145" w:type="dxa"/>
            <w:vAlign w:val="center"/>
            <w:textDirection w:val="lrTb"/>
            <w:noWrap w:val="false"/>
          </w:tcPr>
          <w:p>
            <w:pPr>
              <w:pStyle w:val="1078"/>
              <w:rPr>
                <w:rFonts w:hint="eastAsia" w:ascii="宋体" w:hAnsi="宋体" w:cs="宋体"/>
                <w:b/>
                <w:bCs/>
                <w:color w:val="000000"/>
              </w:rPr>
            </w:pPr>
            <w:r>
              <w:rPr>
                <w:rFonts w:hint="eastAsia" w:ascii="宋体" w:hAnsi="宋体" w:cs="宋体"/>
                <w:b/>
                <w:bCs/>
                <w:color w:val="000000"/>
              </w:rPr>
              <w:t xml:space="preserve">是否提供《企业类型声明函》：</w:t>
            </w:r>
            <w:r>
              <w:rPr>
                <w:rFonts w:hint="eastAsia" w:ascii="宋体" w:hAnsi="宋体" w:cs="宋体"/>
                <w:b/>
                <w:bCs/>
                <w:color w:val="000000"/>
                <w:u w:val="single"/>
              </w:rPr>
              <w:t xml:space="preserve">  是/否   </w:t>
            </w:r>
            <w:r>
              <w:rPr>
                <w:rFonts w:hint="eastAsia" w:ascii="宋体" w:hAnsi="宋体" w:cs="宋体"/>
                <w:b/>
                <w:bCs/>
                <w:color w:val="000000"/>
              </w:rPr>
              <w:t xml:space="preserve">           见</w:t>
            </w:r>
            <w:r>
              <w:rPr>
                <w:rFonts w:hint="eastAsia" w:ascii="宋体" w:hAnsi="宋体" w:cs="宋体"/>
                <w:b/>
                <w:bCs/>
                <w:color w:val="000000"/>
                <w:u w:val="single"/>
              </w:rPr>
              <w:t xml:space="preserve">（          ）</w:t>
            </w:r>
            <w:r>
              <w:rPr>
                <w:rFonts w:hint="eastAsia" w:ascii="宋体" w:hAnsi="宋体" w:cs="宋体"/>
                <w:b/>
                <w:bCs/>
                <w:color w:val="000000"/>
              </w:rPr>
              <w:t xml:space="preserve">页</w:t>
            </w:r>
            <w:r>
              <w:rPr>
                <w:rFonts w:hint="eastAsia" w:ascii="宋体" w:hAnsi="宋体" w:cs="宋体"/>
                <w:b/>
                <w:bCs/>
                <w:color w:val="000000"/>
              </w:rPr>
            </w:r>
            <w:r/>
          </w:p>
        </w:tc>
      </w:tr>
      <w:tr>
        <w:trPr>
          <w:cantSplit/>
          <w:trHeight w:val="807"/>
        </w:trPr>
        <w:tc>
          <w:tcPr>
            <w:gridSpan w:val="2"/>
            <w:tcW w:w="10145" w:type="dxa"/>
            <w:vAlign w:val="center"/>
            <w:textDirection w:val="lrTb"/>
            <w:noWrap w:val="false"/>
          </w:tcPr>
          <w:p>
            <w:pPr>
              <w:pStyle w:val="1078"/>
              <w:rPr>
                <w:rFonts w:hint="eastAsia" w:ascii="宋体" w:hAnsi="宋体" w:cs="宋体"/>
                <w:b/>
                <w:bCs/>
                <w:color w:val="000000"/>
              </w:rPr>
            </w:pPr>
            <w:r>
              <w:rPr>
                <w:rFonts w:hint="eastAsia" w:ascii="宋体" w:hAnsi="宋体" w:cs="宋体"/>
                <w:b/>
                <w:bCs/>
                <w:color w:val="000000"/>
              </w:rPr>
              <w:t xml:space="preserve">合同履行期限：</w:t>
            </w:r>
            <w:r>
              <w:rPr>
                <w:rFonts w:hint="eastAsia" w:ascii="宋体" w:hAnsi="宋体" w:cs="宋体"/>
                <w:b/>
                <w:bCs/>
                <w:color w:val="000000"/>
              </w:rPr>
            </w:r>
            <w:r/>
          </w:p>
        </w:tc>
      </w:tr>
    </w:tbl>
    <w:p>
      <w:pPr>
        <w:pStyle w:val="1078"/>
        <w:spacing w:line="180" w:lineRule="atLeast"/>
        <w:rPr>
          <w:rFonts w:hint="eastAsia" w:ascii="宋体" w:hAnsi="宋体" w:cs="宋体"/>
          <w:color w:val="000000"/>
          <w:szCs w:val="28"/>
        </w:rPr>
      </w:pPr>
      <w:r>
        <w:rPr>
          <w:rFonts w:hint="eastAsia" w:ascii="宋体" w:hAnsi="宋体" w:cs="宋体"/>
          <w:color w:val="000000"/>
          <w:szCs w:val="28"/>
        </w:rPr>
        <w:t xml:space="preserve">填写说明：</w:t>
      </w:r>
      <w:r>
        <w:rPr>
          <w:rFonts w:hint="eastAsia" w:ascii="宋体" w:hAnsi="宋体" w:cs="宋体"/>
          <w:color w:val="000000"/>
          <w:szCs w:val="28"/>
        </w:rPr>
      </w:r>
      <w:r/>
    </w:p>
    <w:p>
      <w:pPr>
        <w:pStyle w:val="1078"/>
        <w:ind w:left="480" w:hanging="480"/>
        <w:rPr>
          <w:rFonts w:hint="eastAsia" w:ascii="宋体" w:hAnsi="宋体" w:cs="宋体"/>
          <w:color w:val="000000"/>
          <w:sz w:val="24"/>
        </w:rPr>
      </w:pPr>
      <w:r>
        <w:rPr>
          <w:rFonts w:hint="eastAsia" w:ascii="宋体" w:hAnsi="宋体" w:cs="宋体"/>
          <w:color w:val="000000"/>
          <w:sz w:val="24"/>
        </w:rPr>
        <w:t xml:space="preserve">1、开标一览表不得填报选择性报价，否则将作为无效投标；</w:t>
      </w:r>
      <w:r>
        <w:rPr>
          <w:rFonts w:hint="eastAsia" w:ascii="宋体" w:hAnsi="宋体" w:cs="宋体"/>
          <w:color w:val="000000"/>
          <w:sz w:val="24"/>
        </w:rPr>
      </w:r>
      <w:r/>
    </w:p>
    <w:p>
      <w:pPr>
        <w:pStyle w:val="1078"/>
        <w:ind w:left="480" w:hanging="480"/>
        <w:rPr>
          <w:rFonts w:hint="eastAsia" w:ascii="宋体" w:hAnsi="宋体" w:cs="宋体"/>
          <w:color w:val="000000"/>
          <w:sz w:val="24"/>
        </w:rPr>
      </w:pPr>
      <w:r>
        <w:rPr>
          <w:rFonts w:hint="eastAsia" w:ascii="宋体" w:hAnsi="宋体" w:cs="宋体"/>
          <w:color w:val="000000"/>
          <w:sz w:val="24"/>
        </w:rPr>
        <w:t xml:space="preserve">2、开标一览表中报价与投标分项明细报价表中不符时时，以开标一览表为准；</w:t>
      </w:r>
      <w:r>
        <w:rPr>
          <w:rFonts w:hint="eastAsia" w:ascii="宋体" w:hAnsi="宋体" w:cs="宋体"/>
          <w:color w:val="000000"/>
          <w:sz w:val="24"/>
        </w:rPr>
      </w:r>
      <w:r/>
    </w:p>
    <w:p>
      <w:pPr>
        <w:pStyle w:val="1078"/>
        <w:rPr>
          <w:rFonts w:hint="eastAsia" w:ascii="宋体" w:hAnsi="宋体" w:cs="宋体"/>
          <w:b/>
          <w:color w:val="000000"/>
          <w:sz w:val="24"/>
        </w:rPr>
      </w:pPr>
      <w:r>
        <w:rPr>
          <w:rFonts w:hint="eastAsia" w:ascii="宋体" w:hAnsi="宋体" w:cs="宋体"/>
          <w:b/>
          <w:color w:val="000000"/>
          <w:sz w:val="24"/>
        </w:rPr>
      </w:r>
      <w:r/>
    </w:p>
    <w:p>
      <w:pPr>
        <w:pStyle w:val="1078"/>
        <w:ind w:firstLine="2640"/>
        <w:rPr>
          <w:rFonts w:hint="eastAsia" w:ascii="宋体" w:hAnsi="宋体" w:cs="宋体"/>
          <w:color w:val="000000"/>
          <w:sz w:val="44"/>
        </w:rPr>
      </w:pPr>
      <w:r>
        <w:rPr>
          <w:rFonts w:hint="eastAsia" w:ascii="宋体" w:hAnsi="宋体" w:cs="宋体"/>
          <w:color w:val="000000"/>
          <w:sz w:val="44"/>
        </w:rPr>
      </w:r>
      <w:r/>
    </w:p>
    <w:p>
      <w:pPr>
        <w:pStyle w:val="1078"/>
        <w:ind w:firstLine="480"/>
        <w:rPr>
          <w:rFonts w:hint="eastAsia" w:ascii="宋体" w:hAnsi="宋体" w:cs="宋体"/>
          <w:color w:val="000000"/>
          <w:sz w:val="24"/>
        </w:rPr>
      </w:pPr>
      <w:r>
        <w:rPr>
          <w:rFonts w:hint="eastAsia" w:ascii="宋体" w:hAnsi="宋体" w:cs="宋体"/>
          <w:color w:val="000000"/>
          <w:sz w:val="24"/>
        </w:rPr>
      </w:r>
      <w:r/>
    </w:p>
    <w:p>
      <w:pPr>
        <w:pStyle w:val="1078"/>
        <w:ind w:firstLine="480"/>
        <w:rPr>
          <w:rFonts w:hint="eastAsia" w:ascii="宋体" w:hAnsi="宋体" w:cs="宋体"/>
          <w:color w:val="000000"/>
          <w:sz w:val="24"/>
        </w:rPr>
      </w:pPr>
      <w:r>
        <w:rPr>
          <w:rFonts w:hint="eastAsia" w:ascii="宋体" w:hAnsi="宋体" w:cs="宋体"/>
          <w:color w:val="000000"/>
          <w:sz w:val="24"/>
        </w:rPr>
      </w:r>
      <w:r/>
    </w:p>
    <w:p>
      <w:pPr>
        <w:pStyle w:val="1078"/>
        <w:ind w:firstLine="480"/>
        <w:jc w:val="right"/>
        <w:rPr>
          <w:rFonts w:hint="eastAsia" w:ascii="宋体" w:hAnsi="宋体" w:cs="宋体"/>
          <w:color w:val="000000"/>
          <w:sz w:val="24"/>
        </w:rPr>
      </w:pPr>
      <w:r>
        <w:rPr>
          <w:rFonts w:hint="eastAsia" w:ascii="宋体" w:hAnsi="宋体" w:cs="宋体"/>
          <w:bCs/>
          <w:color w:val="000000"/>
          <w:sz w:val="24"/>
        </w:rPr>
        <w:t xml:space="preserve">供应商名称（公章）：</w:t>
      </w:r>
      <w:r>
        <w:rPr>
          <w:rFonts w:hint="eastAsia" w:ascii="宋体" w:hAnsi="宋体" w:cs="宋体"/>
          <w:color w:val="000000"/>
          <w:sz w:val="24"/>
        </w:rPr>
      </w:r>
      <w:r/>
    </w:p>
    <w:p>
      <w:pPr>
        <w:pStyle w:val="1078"/>
        <w:ind w:firstLine="480"/>
        <w:rPr>
          <w:rFonts w:hint="eastAsia" w:ascii="宋体" w:hAnsi="宋体" w:cs="宋体"/>
          <w:color w:val="000000"/>
          <w:sz w:val="24"/>
        </w:rPr>
      </w:pPr>
      <w:r>
        <w:rPr>
          <w:rFonts w:hint="eastAsia" w:ascii="宋体" w:hAnsi="宋体" w:cs="宋体"/>
          <w:color w:val="000000"/>
          <w:sz w:val="24"/>
        </w:rPr>
        <w:t xml:space="preserve">                                              日期：  </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1078"/>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078"/>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078"/>
        <w:jc w:val="center"/>
        <w:spacing w:before="50" w:after="50"/>
        <w:rPr>
          <w:rFonts w:hint="eastAsia" w:ascii="宋体" w:hAnsi="宋体" w:cs="宋体"/>
          <w:b/>
          <w:bCs/>
          <w:color w:val="000000"/>
          <w:sz w:val="32"/>
          <w:szCs w:val="32"/>
        </w:rPr>
      </w:pPr>
      <w:r>
        <w:rPr>
          <w:rFonts w:ascii="宋体" w:hAnsi="宋体" w:cs="宋体"/>
          <w:b/>
          <w:bCs/>
          <w:color w:val="000000"/>
          <w:sz w:val="32"/>
          <w:szCs w:val="32"/>
        </w:rPr>
        <w:br w:type="page" w:clear="all"/>
      </w:r>
      <w:r>
        <w:rPr>
          <w:rFonts w:hint="eastAsia" w:ascii="宋体" w:hAnsi="宋体" w:cs="宋体"/>
          <w:b/>
          <w:bCs/>
          <w:color w:val="000000"/>
          <w:sz w:val="32"/>
          <w:szCs w:val="32"/>
        </w:rPr>
        <w:t xml:space="preserve">六、技术参数响应及偏离表（如有）</w:t>
      </w:r>
      <w:r>
        <w:rPr>
          <w:rFonts w:hint="eastAsia" w:ascii="宋体" w:hAnsi="宋体" w:cs="宋体"/>
          <w:b/>
          <w:bCs/>
          <w:color w:val="000000"/>
          <w:sz w:val="32"/>
          <w:szCs w:val="32"/>
        </w:rPr>
      </w:r>
      <w:r/>
    </w:p>
    <w:p>
      <w:pPr>
        <w:pStyle w:val="1078"/>
        <w:jc w:val="center"/>
        <w:rPr>
          <w:rFonts w:hint="eastAsia" w:ascii="宋体" w:hAnsi="宋体" w:cs="宋体"/>
          <w:color w:val="000000"/>
          <w:sz w:val="24"/>
          <w:szCs w:val="24"/>
        </w:rPr>
      </w:pPr>
      <w:r>
        <w:rPr>
          <w:rFonts w:hint="eastAsia" w:ascii="宋体" w:hAnsi="宋体" w:cs="宋体"/>
          <w:color w:val="000000"/>
          <w:sz w:val="24"/>
          <w:szCs w:val="24"/>
        </w:rPr>
      </w:r>
      <w:r/>
    </w:p>
    <w:p>
      <w:pPr>
        <w:pStyle w:val="1078"/>
        <w:rPr>
          <w:rFonts w:hint="eastAsia" w:ascii="宋体" w:hAnsi="宋体" w:cs="宋体"/>
          <w:color w:val="000000"/>
          <w:sz w:val="24"/>
          <w:szCs w:val="24"/>
        </w:rPr>
      </w:pPr>
      <w:r>
        <w:rPr>
          <w:rFonts w:hint="eastAsia" w:ascii="宋体" w:hAnsi="宋体" w:cs="宋体"/>
          <w:color w:val="000000"/>
          <w:sz w:val="24"/>
          <w:szCs w:val="24"/>
        </w:rPr>
        <w:t xml:space="preserve">投标人全称（加盖公章）：       </w:t>
      </w:r>
      <w:r>
        <w:rPr>
          <w:rFonts w:hint="eastAsia"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2852" w:type="dxa"/>
            <w:vAlign w:val="center"/>
            <w:textDirection w:val="lrTb"/>
            <w:noWrap w:val="false"/>
          </w:tcPr>
          <w:p>
            <w:pPr>
              <w:pStyle w:val="1078"/>
              <w:rPr>
                <w:rFonts w:hint="eastAsia" w:ascii="宋体" w:hAnsi="宋体" w:cs="宋体"/>
                <w:color w:val="000000"/>
                <w:sz w:val="24"/>
                <w:szCs w:val="24"/>
              </w:rPr>
            </w:pPr>
            <w:r>
              <w:rPr>
                <w:rFonts w:hint="eastAsia" w:ascii="宋体" w:hAnsi="宋体" w:cs="宋体"/>
                <w:color w:val="000000"/>
                <w:sz w:val="24"/>
                <w:szCs w:val="24"/>
              </w:rPr>
              <w:t xml:space="preserve">招标要求</w:t>
            </w:r>
            <w:r>
              <w:rPr>
                <w:rFonts w:hint="eastAsia" w:ascii="宋体" w:hAnsi="宋体" w:cs="宋体"/>
                <w:color w:val="000000"/>
                <w:sz w:val="24"/>
                <w:szCs w:val="24"/>
              </w:rPr>
            </w:r>
            <w:r/>
          </w:p>
        </w:tc>
        <w:tc>
          <w:tcPr>
            <w:tcW w:w="2852" w:type="dxa"/>
            <w:vAlign w:val="center"/>
            <w:textDirection w:val="lrTb"/>
            <w:noWrap w:val="false"/>
          </w:tcPr>
          <w:p>
            <w:pPr>
              <w:pStyle w:val="1078"/>
              <w:rPr>
                <w:rFonts w:hint="eastAsia" w:ascii="宋体" w:hAnsi="宋体" w:cs="宋体"/>
                <w:color w:val="000000"/>
                <w:sz w:val="24"/>
                <w:szCs w:val="24"/>
              </w:rPr>
            </w:pPr>
            <w:r>
              <w:rPr>
                <w:rFonts w:hint="eastAsia" w:ascii="宋体" w:hAnsi="宋体" w:cs="宋体"/>
                <w:color w:val="000000"/>
                <w:sz w:val="24"/>
                <w:szCs w:val="24"/>
              </w:rPr>
              <w:t xml:space="preserve">投标响应</w:t>
            </w:r>
            <w:r>
              <w:rPr>
                <w:rFonts w:hint="eastAsia" w:ascii="宋体" w:hAnsi="宋体" w:cs="宋体"/>
                <w:color w:val="000000"/>
                <w:sz w:val="24"/>
                <w:szCs w:val="24"/>
              </w:rPr>
            </w:r>
            <w:r/>
          </w:p>
        </w:tc>
        <w:tc>
          <w:tcPr>
            <w:tcW w:w="1308" w:type="dxa"/>
            <w:vAlign w:val="center"/>
            <w:textDirection w:val="lrTb"/>
            <w:noWrap w:val="false"/>
          </w:tcPr>
          <w:p>
            <w:pPr>
              <w:pStyle w:val="1078"/>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c>
          <w:tcPr>
            <w:tcW w:w="1173" w:type="dxa"/>
            <w:vAlign w:val="center"/>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t xml:space="preserve">原因</w:t>
            </w:r>
            <w:r>
              <w:rPr>
                <w:rFonts w:hint="eastAsia" w:ascii="宋体" w:hAnsi="宋体" w:cs="宋体"/>
                <w:color w:val="000000"/>
                <w:sz w:val="24"/>
                <w:szCs w:val="24"/>
              </w:rPr>
            </w:r>
            <w:r/>
          </w:p>
        </w:tc>
      </w:tr>
      <w:tr>
        <w:trPr>
          <w:cantSplit/>
          <w:trHeight w:val="640"/>
        </w:trPr>
        <w:tc>
          <w:tcPr>
            <w:tcW w:w="984"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984"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984"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984"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984"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984"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984"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984"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078"/>
              <w:jc w:val="center"/>
              <w:rPr>
                <w:rFonts w:hint="eastAsia" w:ascii="宋体" w:hAnsi="宋体" w:cs="宋体"/>
                <w:color w:val="000000"/>
                <w:sz w:val="24"/>
                <w:szCs w:val="24"/>
              </w:rPr>
            </w:pPr>
            <w:r>
              <w:rPr>
                <w:rFonts w:hint="eastAsia" w:ascii="宋体" w:hAnsi="宋体" w:cs="宋体"/>
                <w:color w:val="000000"/>
                <w:sz w:val="24"/>
                <w:szCs w:val="24"/>
              </w:rPr>
            </w:r>
            <w:r/>
          </w:p>
        </w:tc>
      </w:tr>
    </w:tbl>
    <w:p>
      <w:pPr>
        <w:pStyle w:val="1078"/>
        <w:rPr>
          <w:rFonts w:hint="eastAsia" w:ascii="宋体" w:hAnsi="宋体" w:cs="宋体"/>
          <w:color w:val="000000"/>
          <w:sz w:val="24"/>
          <w:szCs w:val="24"/>
        </w:rPr>
      </w:pPr>
      <w:r>
        <w:rPr>
          <w:rFonts w:hint="eastAsia" w:ascii="宋体" w:hAnsi="宋体" w:cs="宋体"/>
          <w:color w:val="000000"/>
          <w:sz w:val="24"/>
          <w:szCs w:val="24"/>
        </w:rPr>
        <w:t xml:space="preserve">法定代表人或授权代表签字：</w:t>
      </w:r>
      <w:r>
        <w:rPr>
          <w:rFonts w:hint="eastAsia" w:ascii="宋体" w:hAnsi="宋体" w:cs="宋体"/>
          <w:color w:val="000000"/>
          <w:sz w:val="24"/>
          <w:szCs w:val="24"/>
        </w:rPr>
      </w:r>
      <w:r/>
    </w:p>
    <w:p>
      <w:pPr>
        <w:pStyle w:val="1078"/>
        <w:rPr>
          <w:rFonts w:hint="eastAsia" w:ascii="宋体" w:hAnsi="宋体" w:cs="宋体"/>
          <w:color w:val="000000"/>
          <w:sz w:val="24"/>
          <w:szCs w:val="24"/>
        </w:rPr>
      </w:pPr>
      <w:r>
        <w:rPr>
          <w:rFonts w:hint="eastAsia" w:ascii="宋体" w:hAnsi="宋体" w:cs="宋体"/>
          <w:color w:val="000000"/>
          <w:sz w:val="24"/>
          <w:szCs w:val="24"/>
        </w:rPr>
      </w:r>
      <w:r/>
    </w:p>
    <w:p>
      <w:pPr>
        <w:pStyle w:val="1078"/>
        <w:rPr>
          <w:rFonts w:hint="eastAsia" w:ascii="宋体" w:hAnsi="宋体" w:cs="宋体"/>
          <w:color w:val="000000"/>
          <w:sz w:val="24"/>
          <w:szCs w:val="24"/>
        </w:rPr>
      </w:pPr>
      <w:r>
        <w:rPr>
          <w:rFonts w:hint="eastAsia" w:ascii="宋体" w:hAnsi="宋体" w:cs="宋体"/>
          <w:color w:val="000000"/>
          <w:sz w:val="24"/>
          <w:szCs w:val="24"/>
        </w:rPr>
      </w:r>
      <w:r/>
    </w:p>
    <w:p>
      <w:pPr>
        <w:pStyle w:val="1078"/>
        <w:rPr>
          <w:rFonts w:hint="eastAsia" w:ascii="宋体" w:hAnsi="宋体" w:cs="宋体"/>
          <w:color w:val="000000"/>
          <w:sz w:val="24"/>
          <w:szCs w:val="24"/>
        </w:rPr>
      </w:pPr>
      <w:r>
        <w:rPr>
          <w:rFonts w:hint="eastAsia" w:ascii="宋体" w:hAnsi="宋体" w:cs="宋体"/>
          <w:color w:val="000000"/>
          <w:sz w:val="24"/>
          <w:szCs w:val="24"/>
        </w:rPr>
        <w:t xml:space="preserve">注：1、按照基本技术要求详细填列。</w:t>
      </w:r>
      <w:r>
        <w:rPr>
          <w:rFonts w:hint="eastAsia" w:ascii="宋体" w:hAnsi="宋体" w:cs="宋体"/>
          <w:color w:val="000000"/>
          <w:sz w:val="24"/>
          <w:szCs w:val="24"/>
        </w:rPr>
      </w:r>
      <w:r/>
    </w:p>
    <w:p>
      <w:pPr>
        <w:pStyle w:val="1078"/>
        <w:numPr>
          <w:ilvl w:val="0"/>
          <w:numId w:val="7"/>
        </w:numPr>
        <w:tabs>
          <w:tab w:val="left" w:pos="840" w:leader="none"/>
        </w:tabs>
        <w:rPr>
          <w:rFonts w:hint="eastAsia" w:ascii="宋体" w:hAnsi="宋体" w:cs="宋体"/>
          <w:color w:val="000000"/>
          <w:sz w:val="24"/>
          <w:szCs w:val="24"/>
        </w:rPr>
      </w:pPr>
      <w:r>
        <w:rPr>
          <w:rFonts w:hint="eastAsia" w:ascii="宋体" w:hAnsi="宋体" w:cs="宋体"/>
          <w:color w:val="000000"/>
          <w:sz w:val="24"/>
          <w:szCs w:val="24"/>
        </w:rPr>
        <w:t xml:space="preserve">行数不够，可自行添加。</w:t>
      </w:r>
      <w:r>
        <w:rPr>
          <w:rFonts w:hint="eastAsia" w:ascii="宋体" w:hAnsi="宋体" w:cs="宋体"/>
          <w:color w:val="000000"/>
          <w:sz w:val="24"/>
          <w:szCs w:val="24"/>
        </w:rPr>
      </w:r>
      <w:r/>
    </w:p>
    <w:p>
      <w:pPr>
        <w:pStyle w:val="1078"/>
        <w:ind w:firstLine="480"/>
        <w:spacing w:line="360" w:lineRule="auto"/>
        <w:rPr>
          <w:rFonts w:hint="eastAsia" w:ascii="宋体" w:hAnsi="宋体" w:cs="宋体"/>
          <w:bCs/>
          <w:color w:val="000000"/>
          <w:sz w:val="24"/>
        </w:rPr>
      </w:pPr>
      <w:r>
        <w:rPr>
          <w:rFonts w:ascii="宋体" w:hAnsi="宋体"/>
          <w:b/>
          <w:color w:val="000000"/>
          <w:sz w:val="24"/>
        </w:rPr>
        <w:t xml:space="preserve">3</w:t>
      </w:r>
      <w:r>
        <w:rPr>
          <w:rFonts w:hint="eastAsia" w:ascii="宋体" w:hAnsi="宋体"/>
          <w:b/>
          <w:color w:val="000000"/>
          <w:sz w:val="24"/>
        </w:rPr>
        <w:t xml:space="preserve">、如无超出或偏离项目，此表无需填写。</w:t>
      </w:r>
      <w:r>
        <w:rPr>
          <w:rFonts w:hint="eastAsia" w:ascii="宋体" w:hAnsi="宋体" w:cs="宋体"/>
          <w:bCs/>
          <w:color w:val="000000"/>
          <w:sz w:val="24"/>
        </w:rPr>
      </w:r>
      <w:r/>
    </w:p>
    <w:p>
      <w:pPr>
        <w:pStyle w:val="1078"/>
        <w:rPr>
          <w:rFonts w:hint="eastAsia" w:ascii="宋体" w:hAnsi="宋体" w:cs="宋体"/>
          <w:color w:val="000000"/>
          <w:sz w:val="24"/>
          <w:szCs w:val="24"/>
        </w:rPr>
      </w:pPr>
      <w:r>
        <w:rPr>
          <w:rFonts w:hint="eastAsia" w:ascii="宋体" w:hAnsi="宋体" w:cs="宋体"/>
          <w:color w:val="000000"/>
          <w:sz w:val="24"/>
          <w:szCs w:val="24"/>
        </w:rPr>
      </w:r>
      <w:r/>
    </w:p>
    <w:p>
      <w:pPr>
        <w:pStyle w:val="1078"/>
        <w:jc w:val="center"/>
        <w:rPr>
          <w:rFonts w:hint="eastAsia" w:ascii="宋体" w:hAnsi="宋体" w:cs="宋体"/>
          <w:b/>
          <w:color w:val="000000"/>
          <w:sz w:val="36"/>
        </w:rPr>
      </w:pPr>
      <w:r>
        <w:rPr>
          <w:rFonts w:hint="eastAsia" w:ascii="宋体" w:hAnsi="宋体" w:cs="宋体"/>
          <w:b/>
          <w:color w:val="000000"/>
          <w:sz w:val="36"/>
        </w:rPr>
      </w:r>
      <w:r/>
    </w:p>
    <w:p>
      <w:pPr>
        <w:pStyle w:val="1078"/>
        <w:jc w:val="center"/>
        <w:rPr>
          <w:rFonts w:hint="eastAsia" w:ascii="宋体" w:hAnsi="宋体" w:cs="宋体"/>
          <w:b/>
          <w:color w:val="000000"/>
          <w:sz w:val="36"/>
        </w:rPr>
      </w:pPr>
      <w:r>
        <w:rPr>
          <w:rFonts w:hint="eastAsia" w:ascii="宋体" w:hAnsi="宋体" w:cs="宋体"/>
          <w:b/>
          <w:color w:val="000000"/>
          <w:sz w:val="36"/>
        </w:rPr>
      </w:r>
      <w:r/>
    </w:p>
    <w:p>
      <w:pPr>
        <w:pStyle w:val="1078"/>
        <w:jc w:val="center"/>
        <w:rPr>
          <w:rFonts w:hint="eastAsia" w:ascii="宋体" w:hAnsi="宋体" w:cs="宋体"/>
          <w:b/>
          <w:color w:val="000000"/>
          <w:sz w:val="36"/>
        </w:rPr>
      </w:pPr>
      <w:r>
        <w:rPr>
          <w:rFonts w:hint="eastAsia" w:ascii="宋体" w:hAnsi="宋体" w:cs="宋体"/>
          <w:b/>
          <w:color w:val="000000"/>
          <w:sz w:val="36"/>
        </w:rPr>
      </w:r>
      <w:r/>
    </w:p>
    <w:p>
      <w:pPr>
        <w:pStyle w:val="1078"/>
        <w:jc w:val="center"/>
        <w:rPr>
          <w:rFonts w:hint="eastAsia" w:ascii="宋体" w:hAnsi="宋体" w:cs="宋体"/>
          <w:b/>
          <w:color w:val="000000"/>
          <w:sz w:val="36"/>
        </w:rPr>
      </w:pPr>
      <w:r>
        <w:rPr>
          <w:rFonts w:hint="eastAsia" w:ascii="宋体" w:hAnsi="宋体" w:cs="宋体"/>
          <w:b/>
          <w:color w:val="000000"/>
          <w:sz w:val="36"/>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184"/>
        <w:rPr>
          <w:rFonts w:hint="eastAsia" w:ascii="宋体" w:hAnsi="宋体" w:eastAsia="宋体" w:cs="宋体"/>
          <w:color w:val="000000"/>
        </w:rPr>
      </w:pPr>
      <w:r>
        <w:rPr>
          <w:rFonts w:hint="eastAsia" w:ascii="宋体" w:hAnsi="宋体" w:eastAsia="宋体" w:cs="宋体"/>
          <w:color w:val="000000"/>
        </w:rPr>
      </w:r>
      <w:r/>
    </w:p>
    <w:p>
      <w:pPr>
        <w:pStyle w:val="1078"/>
        <w:jc w:val="center"/>
        <w:spacing w:before="50" w:after="50"/>
        <w:rPr>
          <w:rFonts w:hint="eastAsia" w:ascii="宋体" w:hAnsi="宋体" w:cs="宋体"/>
          <w:b/>
          <w:bCs/>
          <w:color w:val="000000"/>
          <w:sz w:val="32"/>
          <w:szCs w:val="32"/>
        </w:rPr>
      </w:pPr>
      <w:r/>
      <w:bookmarkEnd w:id="179"/>
      <w:r/>
      <w:bookmarkStart w:id="180" w:name="_Hlt26955054"/>
      <w:r/>
      <w:bookmarkEnd w:id="180"/>
      <w:r>
        <w:rPr>
          <w:rFonts w:hint="eastAsia" w:ascii="宋体" w:hAnsi="宋体" w:cs="宋体"/>
          <w:b/>
          <w:bCs/>
          <w:color w:val="000000"/>
          <w:sz w:val="32"/>
          <w:szCs w:val="32"/>
          <w:lang w:eastAsia="zh-CN"/>
        </w:rPr>
        <w:t xml:space="preserve">七</w:t>
      </w:r>
      <w:r>
        <w:rPr>
          <w:rFonts w:hint="eastAsia" w:ascii="宋体" w:hAnsi="宋体" w:cs="宋体"/>
          <w:b/>
          <w:bCs/>
          <w:color w:val="000000"/>
          <w:sz w:val="32"/>
          <w:szCs w:val="32"/>
        </w:rPr>
        <w:t xml:space="preserve">、商务条款响应及偏离表</w:t>
      </w:r>
      <w:r>
        <w:rPr>
          <w:rFonts w:hint="eastAsia" w:ascii="宋体" w:hAnsi="宋体" w:cs="宋体"/>
          <w:b/>
          <w:bCs/>
          <w:color w:val="000000"/>
          <w:sz w:val="32"/>
          <w:szCs w:val="32"/>
        </w:rPr>
      </w:r>
      <w:r/>
    </w:p>
    <w:p>
      <w:pPr>
        <w:pStyle w:val="1078"/>
        <w:jc w:val="center"/>
        <w:rPr>
          <w:rFonts w:hint="eastAsia" w:ascii="宋体" w:hAnsi="宋体" w:cs="宋体"/>
          <w:color w:val="000000"/>
          <w:sz w:val="24"/>
          <w:szCs w:val="24"/>
        </w:rPr>
      </w:pPr>
      <w:r>
        <w:rPr>
          <w:rFonts w:hint="eastAsia" w:ascii="宋体" w:hAnsi="宋体" w:cs="宋体"/>
          <w:color w:val="000000"/>
          <w:sz w:val="24"/>
          <w:szCs w:val="24"/>
        </w:rPr>
      </w:r>
      <w:r/>
    </w:p>
    <w:p>
      <w:pPr>
        <w:pStyle w:val="1078"/>
        <w:rPr>
          <w:rFonts w:hint="eastAsia" w:ascii="宋体" w:hAnsi="宋体" w:cs="宋体"/>
          <w:color w:val="000000"/>
          <w:sz w:val="24"/>
          <w:szCs w:val="24"/>
        </w:rPr>
      </w:pPr>
      <w:r>
        <w:rPr>
          <w:rFonts w:hint="eastAsia" w:ascii="宋体" w:hAnsi="宋体" w:cs="宋体"/>
          <w:color w:val="000000"/>
          <w:sz w:val="24"/>
          <w:szCs w:val="24"/>
        </w:rPr>
        <w:t xml:space="preserve">投标人全称（加盖公章）：        </w:t>
      </w:r>
      <w:r>
        <w:rPr>
          <w:rFonts w:hint="eastAsia"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trHeight w:val="642"/>
        </w:trPr>
        <w:tc>
          <w:tcPr>
            <w:tcW w:w="1548"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rPr>
              <w:t xml:space="preserve">项目</w:t>
            </w:r>
            <w:r>
              <w:rPr>
                <w:rFonts w:hint="eastAsia" w:ascii="宋体" w:hAnsi="宋体" w:cs="宋体"/>
                <w:color w:val="000000"/>
                <w:sz w:val="24"/>
                <w:szCs w:val="20"/>
              </w:rPr>
            </w:r>
            <w:r/>
          </w:p>
        </w:tc>
        <w:tc>
          <w:tcPr>
            <w:tcW w:w="270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rPr>
              <w:t xml:space="preserve">招标文件要求</w:t>
            </w:r>
            <w:r>
              <w:rPr>
                <w:rFonts w:hint="eastAsia" w:ascii="宋体" w:hAnsi="宋体" w:cs="宋体"/>
                <w:color w:val="000000"/>
                <w:sz w:val="24"/>
                <w:szCs w:val="20"/>
              </w:rPr>
            </w:r>
            <w:r/>
          </w:p>
        </w:tc>
        <w:tc>
          <w:tcPr>
            <w:tcW w:w="126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rPr>
              <w:t xml:space="preserve">是否响应</w:t>
            </w:r>
            <w:r>
              <w:rPr>
                <w:rFonts w:hint="eastAsia" w:ascii="宋体" w:hAnsi="宋体" w:cs="宋体"/>
                <w:color w:val="000000"/>
                <w:sz w:val="24"/>
                <w:szCs w:val="20"/>
              </w:rPr>
            </w:r>
            <w:r/>
          </w:p>
        </w:tc>
        <w:tc>
          <w:tcPr>
            <w:tcW w:w="302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rPr>
              <w:t xml:space="preserve">投标人的承诺或说明</w:t>
            </w:r>
            <w:r>
              <w:rPr>
                <w:rFonts w:hint="eastAsia" w:ascii="宋体" w:hAnsi="宋体" w:cs="宋体"/>
                <w:color w:val="000000"/>
                <w:sz w:val="24"/>
                <w:szCs w:val="20"/>
              </w:rPr>
            </w:r>
            <w:r/>
          </w:p>
        </w:tc>
      </w:tr>
      <w:tr>
        <w:trPr>
          <w:trHeight w:val="719"/>
        </w:trPr>
        <w:tc>
          <w:tcPr>
            <w:tcW w:w="1548"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rPr>
              <w:t xml:space="preserve">售后技术服务要求</w:t>
            </w:r>
            <w:r>
              <w:rPr>
                <w:rFonts w:hint="eastAsia" w:ascii="宋体" w:hAnsi="宋体" w:cs="宋体"/>
                <w:color w:val="000000"/>
                <w:sz w:val="24"/>
                <w:szCs w:val="20"/>
              </w:rPr>
            </w:r>
            <w:r/>
          </w:p>
        </w:tc>
        <w:tc>
          <w:tcPr>
            <w:tcW w:w="270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c>
          <w:tcPr>
            <w:tcW w:w="126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c>
          <w:tcPr>
            <w:tcW w:w="302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r>
      <w:tr>
        <w:trPr>
          <w:trHeight w:val="540"/>
        </w:trPr>
        <w:tc>
          <w:tcPr>
            <w:tcW w:w="1548"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rPr>
              <w:t xml:space="preserve">交货时间</w:t>
            </w:r>
            <w:r>
              <w:rPr>
                <w:rFonts w:hint="eastAsia" w:ascii="宋体" w:hAnsi="宋体" w:cs="宋体"/>
                <w:color w:val="000000"/>
                <w:sz w:val="24"/>
                <w:szCs w:val="20"/>
              </w:rPr>
            </w:r>
            <w:r/>
          </w:p>
        </w:tc>
        <w:tc>
          <w:tcPr>
            <w:tcW w:w="270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c>
          <w:tcPr>
            <w:tcW w:w="1260" w:type="dxa"/>
            <w:vAlign w:val="top"/>
            <w:textDirection w:val="lrTb"/>
            <w:noWrap w:val="false"/>
          </w:tcPr>
          <w:p>
            <w:pPr>
              <w:pStyle w:val="1078"/>
              <w:ind w:left="43"/>
              <w:spacing w:before="145"/>
              <w:rPr>
                <w:rFonts w:hint="eastAsia" w:ascii="宋体" w:hAnsi="宋体" w:cs="宋体"/>
                <w:color w:val="000000"/>
                <w:sz w:val="24"/>
                <w:szCs w:val="20"/>
              </w:rPr>
            </w:pPr>
            <w:r>
              <w:rPr>
                <w:rFonts w:hint="eastAsia" w:ascii="宋体" w:hAnsi="宋体" w:cs="宋体"/>
                <w:color w:val="000000"/>
                <w:sz w:val="24"/>
                <w:szCs w:val="20"/>
              </w:rPr>
            </w:r>
            <w:r/>
          </w:p>
        </w:tc>
        <w:tc>
          <w:tcPr>
            <w:tcW w:w="3020" w:type="dxa"/>
            <w:vAlign w:val="top"/>
            <w:textDirection w:val="lrTb"/>
            <w:noWrap w:val="false"/>
          </w:tcPr>
          <w:p>
            <w:pPr>
              <w:pStyle w:val="1078"/>
              <w:ind w:left="43"/>
              <w:spacing w:before="145"/>
              <w:rPr>
                <w:rFonts w:hint="eastAsia" w:ascii="宋体" w:hAnsi="宋体" w:cs="宋体"/>
                <w:color w:val="000000"/>
                <w:sz w:val="24"/>
                <w:szCs w:val="20"/>
              </w:rPr>
            </w:pPr>
            <w:r>
              <w:rPr>
                <w:rFonts w:hint="eastAsia" w:ascii="宋体" w:hAnsi="宋体" w:cs="宋体"/>
                <w:color w:val="000000"/>
                <w:sz w:val="24"/>
                <w:szCs w:val="20"/>
              </w:rPr>
            </w:r>
            <w:r/>
          </w:p>
        </w:tc>
      </w:tr>
      <w:tr>
        <w:trPr>
          <w:trHeight w:val="440"/>
        </w:trPr>
        <w:tc>
          <w:tcPr>
            <w:tcW w:w="1548" w:type="dxa"/>
            <w:vAlign w:val="top"/>
            <w:textDirection w:val="lrTb"/>
            <w:noWrap w:val="false"/>
          </w:tcPr>
          <w:p>
            <w:pPr>
              <w:pStyle w:val="1078"/>
              <w:spacing w:before="145"/>
              <w:rPr>
                <w:rFonts w:hint="eastAsia" w:ascii="宋体" w:hAnsi="宋体" w:cs="宋体"/>
                <w:color w:val="000000"/>
                <w:sz w:val="24"/>
              </w:rPr>
            </w:pPr>
            <w:r>
              <w:rPr>
                <w:rFonts w:hint="eastAsia" w:ascii="宋体" w:hAnsi="宋体" w:cs="宋体"/>
                <w:color w:val="000000"/>
                <w:sz w:val="24"/>
              </w:rPr>
              <w:t xml:space="preserve">交货方式</w:t>
            </w:r>
            <w:r>
              <w:rPr>
                <w:rFonts w:hint="eastAsia" w:ascii="宋体" w:hAnsi="宋体" w:cs="宋体"/>
                <w:color w:val="000000"/>
                <w:sz w:val="24"/>
              </w:rPr>
            </w:r>
            <w:r/>
          </w:p>
        </w:tc>
        <w:tc>
          <w:tcPr>
            <w:tcW w:w="2700" w:type="dxa"/>
            <w:vAlign w:val="top"/>
            <w:textDirection w:val="lrTb"/>
            <w:noWrap w:val="false"/>
          </w:tcPr>
          <w:p>
            <w:pPr>
              <w:pStyle w:val="1078"/>
              <w:spacing w:before="145"/>
              <w:rPr>
                <w:rFonts w:hint="eastAsia" w:ascii="宋体" w:hAnsi="宋体" w:cs="宋体"/>
                <w:color w:val="000000"/>
                <w:sz w:val="24"/>
              </w:rPr>
            </w:pPr>
            <w:r>
              <w:rPr>
                <w:rFonts w:hint="eastAsia" w:ascii="宋体" w:hAnsi="宋体" w:cs="宋体"/>
                <w:color w:val="000000"/>
                <w:sz w:val="24"/>
              </w:rPr>
            </w:r>
            <w:r/>
          </w:p>
          <w:p>
            <w:pPr>
              <w:pStyle w:val="1078"/>
              <w:spacing w:before="145"/>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1078"/>
              <w:ind w:left="43"/>
              <w:spacing w:before="145"/>
              <w:rPr>
                <w:rFonts w:hint="eastAsia" w:ascii="宋体" w:hAnsi="宋体" w:cs="宋体"/>
                <w:color w:val="000000"/>
                <w:sz w:val="24"/>
                <w:szCs w:val="20"/>
              </w:rPr>
            </w:pPr>
            <w:r>
              <w:rPr>
                <w:rFonts w:hint="eastAsia" w:ascii="宋体" w:hAnsi="宋体" w:cs="宋体"/>
                <w:color w:val="000000"/>
                <w:sz w:val="24"/>
                <w:szCs w:val="20"/>
              </w:rPr>
            </w:r>
            <w:r/>
          </w:p>
        </w:tc>
        <w:tc>
          <w:tcPr>
            <w:tcW w:w="3020" w:type="dxa"/>
            <w:vAlign w:val="top"/>
            <w:textDirection w:val="lrTb"/>
            <w:noWrap w:val="false"/>
          </w:tcPr>
          <w:p>
            <w:pPr>
              <w:pStyle w:val="1078"/>
              <w:ind w:left="43"/>
              <w:spacing w:before="145"/>
              <w:rPr>
                <w:rFonts w:hint="eastAsia" w:ascii="宋体" w:hAnsi="宋体" w:cs="宋体"/>
                <w:color w:val="000000"/>
                <w:sz w:val="24"/>
                <w:szCs w:val="20"/>
              </w:rPr>
            </w:pPr>
            <w:r>
              <w:rPr>
                <w:rFonts w:hint="eastAsia" w:ascii="宋体" w:hAnsi="宋体" w:cs="宋体"/>
                <w:color w:val="000000"/>
                <w:sz w:val="24"/>
                <w:szCs w:val="20"/>
              </w:rPr>
            </w:r>
            <w:r/>
          </w:p>
        </w:tc>
      </w:tr>
      <w:tr>
        <w:trPr>
          <w:trHeight w:val="460"/>
        </w:trPr>
        <w:tc>
          <w:tcPr>
            <w:tcW w:w="1548" w:type="dxa"/>
            <w:vAlign w:val="top"/>
            <w:textDirection w:val="lrTb"/>
            <w:noWrap w:val="false"/>
          </w:tcPr>
          <w:p>
            <w:pPr>
              <w:pStyle w:val="1078"/>
              <w:spacing w:before="145"/>
              <w:rPr>
                <w:rFonts w:hint="eastAsia" w:ascii="宋体" w:hAnsi="宋体" w:cs="宋体"/>
                <w:color w:val="000000"/>
                <w:sz w:val="24"/>
              </w:rPr>
            </w:pPr>
            <w:r>
              <w:rPr>
                <w:rFonts w:hint="eastAsia" w:ascii="宋体" w:hAnsi="宋体" w:cs="宋体"/>
                <w:color w:val="000000"/>
                <w:sz w:val="24"/>
              </w:rPr>
              <w:t xml:space="preserve">交货地点</w:t>
            </w:r>
            <w:r>
              <w:rPr>
                <w:rFonts w:hint="eastAsia" w:ascii="宋体" w:hAnsi="宋体" w:cs="宋体"/>
                <w:color w:val="000000"/>
                <w:sz w:val="24"/>
              </w:rPr>
            </w:r>
            <w:r/>
          </w:p>
        </w:tc>
        <w:tc>
          <w:tcPr>
            <w:tcW w:w="2700" w:type="dxa"/>
            <w:vAlign w:val="top"/>
            <w:textDirection w:val="lrTb"/>
            <w:noWrap w:val="false"/>
          </w:tcPr>
          <w:p>
            <w:pPr>
              <w:pStyle w:val="1078"/>
              <w:spacing w:before="145"/>
              <w:rPr>
                <w:rFonts w:hint="eastAsia" w:ascii="宋体" w:hAnsi="宋体" w:cs="宋体"/>
                <w:color w:val="000000"/>
                <w:sz w:val="24"/>
              </w:rPr>
            </w:pPr>
            <w:r>
              <w:rPr>
                <w:rFonts w:hint="eastAsia" w:ascii="宋体" w:hAnsi="宋体" w:cs="宋体"/>
                <w:color w:val="000000"/>
                <w:sz w:val="24"/>
              </w:rPr>
            </w:r>
            <w:r/>
          </w:p>
          <w:p>
            <w:pPr>
              <w:pStyle w:val="1078"/>
              <w:spacing w:before="145"/>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1078"/>
              <w:ind w:left="43"/>
              <w:spacing w:before="145"/>
              <w:rPr>
                <w:rFonts w:hint="eastAsia" w:ascii="宋体" w:hAnsi="宋体" w:cs="宋体"/>
                <w:color w:val="000000"/>
                <w:sz w:val="24"/>
                <w:szCs w:val="20"/>
              </w:rPr>
            </w:pPr>
            <w:r>
              <w:rPr>
                <w:rFonts w:hint="eastAsia" w:ascii="宋体" w:hAnsi="宋体" w:cs="宋体"/>
                <w:color w:val="000000"/>
                <w:sz w:val="24"/>
                <w:szCs w:val="20"/>
              </w:rPr>
            </w:r>
            <w:r/>
          </w:p>
        </w:tc>
        <w:tc>
          <w:tcPr>
            <w:tcW w:w="3020" w:type="dxa"/>
            <w:vAlign w:val="top"/>
            <w:textDirection w:val="lrTb"/>
            <w:noWrap w:val="false"/>
          </w:tcPr>
          <w:p>
            <w:pPr>
              <w:pStyle w:val="1078"/>
              <w:ind w:left="43"/>
              <w:spacing w:before="145"/>
              <w:rPr>
                <w:rFonts w:hint="eastAsia" w:ascii="宋体" w:hAnsi="宋体" w:cs="宋体"/>
                <w:color w:val="000000"/>
                <w:sz w:val="24"/>
                <w:szCs w:val="20"/>
              </w:rPr>
            </w:pPr>
            <w:r>
              <w:rPr>
                <w:rFonts w:hint="eastAsia" w:ascii="宋体" w:hAnsi="宋体" w:cs="宋体"/>
                <w:color w:val="000000"/>
                <w:sz w:val="24"/>
                <w:szCs w:val="20"/>
              </w:rPr>
            </w:r>
            <w:r/>
          </w:p>
        </w:tc>
      </w:tr>
      <w:tr>
        <w:trPr>
          <w:trHeight w:val="820"/>
        </w:trPr>
        <w:tc>
          <w:tcPr>
            <w:tcW w:w="1548"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rPr>
              <w:t xml:space="preserve">付款方式</w:t>
            </w:r>
            <w:r>
              <w:rPr>
                <w:rFonts w:hint="eastAsia" w:ascii="宋体" w:hAnsi="宋体" w:cs="宋体"/>
                <w:color w:val="000000"/>
                <w:sz w:val="24"/>
                <w:szCs w:val="20"/>
              </w:rPr>
            </w:r>
            <w:r/>
          </w:p>
        </w:tc>
        <w:tc>
          <w:tcPr>
            <w:tcW w:w="270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c>
          <w:tcPr>
            <w:tcW w:w="126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c>
          <w:tcPr>
            <w:tcW w:w="302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r>
      <w:tr>
        <w:trPr>
          <w:trHeight w:val="340"/>
        </w:trPr>
        <w:tc>
          <w:tcPr>
            <w:tcW w:w="1548"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t xml:space="preserve">投标货币</w:t>
            </w:r>
            <w:r>
              <w:rPr>
                <w:rFonts w:hint="eastAsia" w:ascii="宋体" w:hAnsi="宋体" w:cs="宋体"/>
                <w:color w:val="000000"/>
                <w:sz w:val="24"/>
                <w:szCs w:val="20"/>
              </w:rPr>
            </w:r>
            <w:r/>
          </w:p>
        </w:tc>
        <w:tc>
          <w:tcPr>
            <w:tcW w:w="270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c>
          <w:tcPr>
            <w:tcW w:w="126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c>
          <w:tcPr>
            <w:tcW w:w="302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r>
      <w:tr>
        <w:trPr/>
        <w:tc>
          <w:tcPr>
            <w:tcW w:w="1548"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rPr>
              <w:t xml:space="preserve">其他</w:t>
            </w:r>
            <w:r>
              <w:rPr>
                <w:rFonts w:hint="eastAsia" w:ascii="宋体" w:hAnsi="宋体" w:cs="宋体"/>
                <w:color w:val="000000"/>
                <w:sz w:val="24"/>
                <w:szCs w:val="20"/>
              </w:rPr>
            </w:r>
            <w:r/>
          </w:p>
        </w:tc>
        <w:tc>
          <w:tcPr>
            <w:tcW w:w="270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c>
          <w:tcPr>
            <w:tcW w:w="126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c>
          <w:tcPr>
            <w:tcW w:w="3020" w:type="dxa"/>
            <w:vAlign w:val="top"/>
            <w:textDirection w:val="lrTb"/>
            <w:noWrap w:val="false"/>
          </w:tcPr>
          <w:p>
            <w:pPr>
              <w:pStyle w:val="1078"/>
              <w:spacing w:before="145"/>
              <w:rPr>
                <w:rFonts w:hint="eastAsia" w:ascii="宋体" w:hAnsi="宋体" w:cs="宋体"/>
                <w:color w:val="000000"/>
                <w:sz w:val="24"/>
                <w:szCs w:val="20"/>
              </w:rPr>
            </w:pPr>
            <w:r>
              <w:rPr>
                <w:rFonts w:hint="eastAsia" w:ascii="宋体" w:hAnsi="宋体" w:cs="宋体"/>
                <w:color w:val="000000"/>
                <w:sz w:val="24"/>
                <w:szCs w:val="20"/>
              </w:rPr>
            </w:r>
            <w:r/>
          </w:p>
        </w:tc>
      </w:tr>
    </w:tbl>
    <w:p>
      <w:pPr>
        <w:pStyle w:val="1078"/>
        <w:rPr>
          <w:rFonts w:hint="eastAsia" w:ascii="宋体" w:hAnsi="宋体" w:cs="宋体"/>
          <w:color w:val="000000"/>
          <w:sz w:val="24"/>
          <w:szCs w:val="24"/>
        </w:rPr>
      </w:pPr>
      <w:r>
        <w:rPr>
          <w:rFonts w:hint="eastAsia" w:ascii="宋体" w:hAnsi="宋体" w:cs="宋体"/>
          <w:color w:val="000000"/>
          <w:sz w:val="24"/>
          <w:szCs w:val="24"/>
        </w:rPr>
        <w:t xml:space="preserve">法定代表人或授权代表签字：</w:t>
      </w:r>
      <w:r>
        <w:rPr>
          <w:rFonts w:hint="eastAsia" w:ascii="宋体" w:hAnsi="宋体" w:cs="宋体"/>
          <w:color w:val="000000"/>
          <w:sz w:val="24"/>
          <w:szCs w:val="24"/>
        </w:rPr>
      </w:r>
      <w:r/>
    </w:p>
    <w:p>
      <w:pPr>
        <w:pStyle w:val="1090"/>
        <w:rPr>
          <w:rFonts w:hint="eastAsia" w:ascii="宋体" w:hAnsi="宋体" w:cs="宋体"/>
          <w:color w:val="000000"/>
        </w:rPr>
      </w:pPr>
      <w:r>
        <w:rPr>
          <w:rFonts w:hint="eastAsia" w:ascii="宋体" w:hAnsi="宋体" w:cs="宋体"/>
          <w:color w:val="000000"/>
        </w:rPr>
      </w:r>
      <w:r/>
    </w:p>
    <w:p>
      <w:pPr>
        <w:pStyle w:val="1090"/>
        <w:rPr>
          <w:rFonts w:hint="eastAsia" w:ascii="宋体" w:hAnsi="宋体" w:cs="宋体"/>
          <w:color w:val="000000"/>
        </w:rPr>
      </w:pPr>
      <w:r>
        <w:rPr>
          <w:rFonts w:hint="eastAsia" w:ascii="宋体" w:hAnsi="宋体" w:cs="宋体"/>
          <w:color w:val="000000"/>
        </w:rPr>
      </w:r>
      <w:r/>
    </w:p>
    <w:p>
      <w:pPr>
        <w:pStyle w:val="1078"/>
        <w:spacing w:line="480" w:lineRule="auto"/>
        <w:rPr>
          <w:rFonts w:hint="eastAsia" w:ascii="宋体" w:hAnsi="宋体" w:cs="宋体"/>
          <w:color w:val="000000"/>
          <w:sz w:val="30"/>
        </w:rPr>
      </w:pPr>
      <w:r/>
      <w:bookmarkStart w:id="181" w:name="_Hlt24879081"/>
      <w:r/>
      <w:bookmarkEnd w:id="181"/>
      <w:r/>
      <w:bookmarkStart w:id="182" w:name="_Hlt26609391"/>
      <w:r/>
      <w:bookmarkEnd w:id="182"/>
      <w:r/>
      <w:bookmarkStart w:id="183" w:name="_Hlt26671343"/>
      <w:r/>
      <w:bookmarkEnd w:id="183"/>
      <w:r/>
      <w:bookmarkStart w:id="184" w:name="_Hlt26955064"/>
      <w:r/>
      <w:bookmarkEnd w:id="184"/>
      <w:r/>
      <w:bookmarkStart w:id="185" w:name="_Hlt26671372"/>
      <w:r/>
      <w:bookmarkEnd w:id="185"/>
      <w:r/>
      <w:bookmarkStart w:id="186" w:name="_Hlt26580838"/>
      <w:r/>
      <w:bookmarkEnd w:id="186"/>
      <w:r/>
      <w:bookmarkStart w:id="187" w:name="_Hlt26955056"/>
      <w:r/>
      <w:bookmarkEnd w:id="187"/>
      <w:r/>
      <w:bookmarkStart w:id="188" w:name="_Hlt26782999"/>
      <w:r/>
      <w:bookmarkEnd w:id="188"/>
      <w:r>
        <w:rPr>
          <w:rFonts w:hint="eastAsia" w:ascii="宋体" w:hAnsi="宋体" w:cs="宋体"/>
          <w:color w:val="000000"/>
          <w:sz w:val="30"/>
        </w:rPr>
        <w:t xml:space="preserve">    </w:t>
      </w:r>
      <w:bookmarkStart w:id="189" w:name="_Hlt26671374"/>
      <w:r/>
      <w:bookmarkEnd w:id="189"/>
      <w:r/>
      <w:bookmarkStart w:id="190" w:name="_Hlt26609389"/>
      <w:r/>
      <w:bookmarkEnd w:id="190"/>
      <w:r/>
      <w:bookmarkStart w:id="191" w:name="_Hlt26955066"/>
      <w:r/>
      <w:bookmarkEnd w:id="191"/>
      <w:r/>
      <w:bookmarkStart w:id="192" w:name="_Toc462564146"/>
      <w:r>
        <w:rPr>
          <w:rFonts w:hint="eastAsia" w:ascii="宋体" w:hAnsi="宋体" w:cs="宋体"/>
          <w:color w:val="000000"/>
          <w:sz w:val="30"/>
        </w:rPr>
      </w:r>
      <w:r/>
    </w:p>
    <w:p>
      <w:pPr>
        <w:pStyle w:val="1090"/>
        <w:ind w:firstLine="0"/>
        <w:rPr>
          <w:rFonts w:hint="eastAsia" w:ascii="宋体" w:hAnsi="宋体" w:cs="宋体"/>
          <w:color w:val="000000"/>
          <w:sz w:val="24"/>
        </w:rPr>
      </w:pPr>
      <w:r>
        <w:rPr>
          <w:rFonts w:hint="eastAsia" w:ascii="宋体" w:hAnsi="宋体" w:cs="宋体"/>
          <w:color w:val="000000"/>
          <w:sz w:val="24"/>
        </w:rPr>
      </w:r>
      <w:r/>
    </w:p>
    <w:p>
      <w:pPr>
        <w:pStyle w:val="1078"/>
        <w:jc w:val="both"/>
        <w:spacing w:before="50" w:after="50"/>
        <w:rPr>
          <w:rFonts w:hint="eastAsia" w:ascii="宋体" w:hAnsi="宋体" w:cs="宋体"/>
          <w:color w:val="000000"/>
          <w:sz w:val="32"/>
          <w:szCs w:val="32"/>
        </w:rPr>
      </w:pPr>
      <w:r/>
      <w:bookmarkEnd w:id="166"/>
      <w:r/>
      <w:bookmarkEnd w:id="167"/>
      <w:r/>
      <w:bookmarkEnd w:id="192"/>
      <w:r/>
      <w:bookmarkStart w:id="193" w:name="_格式2__法定代表人授权书"/>
      <w:r/>
      <w:bookmarkEnd w:id="193"/>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jc w:val="center"/>
        <w:spacing w:before="50" w:after="50"/>
        <w:rPr>
          <w:rFonts w:hint="eastAsia" w:ascii="宋体" w:hAnsi="宋体" w:cs="宋体"/>
          <w:color w:val="000000"/>
          <w:sz w:val="32"/>
          <w:szCs w:val="32"/>
        </w:rPr>
      </w:pPr>
      <w:r>
        <w:rPr>
          <w:rFonts w:hint="eastAsia" w:ascii="宋体" w:hAnsi="宋体" w:cs="宋体"/>
          <w:color w:val="000000"/>
          <w:sz w:val="32"/>
          <w:szCs w:val="32"/>
        </w:rPr>
      </w: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keepLines/>
        <w:keepNext/>
        <w:spacing w:before="260" w:after="260" w:line="340" w:lineRule="exact"/>
        <w:rPr>
          <w:rFonts w:hint="eastAsia" w:ascii="宋体" w:hAnsi="宋体" w:cs="宋体"/>
          <w:b/>
          <w:color w:val="000000"/>
          <w:sz w:val="32"/>
          <w:szCs w:val="32"/>
        </w:rPr>
        <w:outlineLvl w:val="1"/>
      </w:pPr>
      <w:r>
        <w:rPr>
          <w:rFonts w:hint="eastAsia" w:ascii="宋体" w:hAnsi="宋体" w:cs="宋体"/>
          <w:b/>
          <w:bCs/>
          <w:color w:val="000000"/>
          <w:sz w:val="32"/>
          <w:szCs w:val="32"/>
        </w:rPr>
        <w:t xml:space="preserve">十、</w:t>
      </w:r>
      <w:r>
        <w:rPr>
          <w:rFonts w:hint="eastAsia" w:ascii="宋体" w:hAnsi="宋体" w:cs="宋体"/>
          <w:b/>
          <w:color w:val="000000"/>
          <w:sz w:val="32"/>
          <w:szCs w:val="32"/>
        </w:rPr>
        <w:t xml:space="preserve">盐城经济技术开发区政府采购事前信用承诺书</w:t>
      </w:r>
      <w:r>
        <w:rPr>
          <w:rFonts w:hint="eastAsia" w:ascii="宋体" w:hAnsi="宋体" w:cs="宋体"/>
          <w:b/>
          <w:color w:val="000000"/>
          <w:sz w:val="32"/>
          <w:szCs w:val="32"/>
        </w:rPr>
      </w:r>
      <w:r/>
    </w:p>
    <w:p>
      <w:pPr>
        <w:pStyle w:val="1078"/>
        <w:ind w:firstLine="640"/>
        <w:jc w:val="left"/>
        <w:spacing w:line="500" w:lineRule="exact"/>
        <w:widowControl/>
        <w:rPr>
          <w:rFonts w:hint="eastAsia" w:ascii="宋体" w:hAnsi="宋体" w:cs="宋体"/>
          <w:color w:val="000000"/>
          <w:sz w:val="32"/>
          <w:szCs w:val="32"/>
        </w:rPr>
      </w:pPr>
      <w:r>
        <w:rPr>
          <w:rFonts w:hint="eastAsia" w:ascii="宋体" w:hAnsi="宋体" w:cs="宋体"/>
          <w:color w:val="000000"/>
          <w:sz w:val="32"/>
          <w:szCs w:val="32"/>
        </w:rPr>
      </w:r>
      <w:r/>
    </w:p>
    <w:p>
      <w:pPr>
        <w:pStyle w:val="1078"/>
        <w:ind w:firstLine="480"/>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为营造盐城经济技术开发区公开、公平、公正、诚实守信的政府采购交易环境，树立诚信守法的投标人形象，本人代表本单位作出以下承诺：</w:t>
      </w:r>
      <w:r>
        <w:rPr>
          <w:rFonts w:hint="eastAsia" w:ascii="宋体" w:hAnsi="宋体" w:cs="宋体"/>
          <w:color w:val="000000"/>
          <w:sz w:val="24"/>
          <w:szCs w:val="24"/>
        </w:rPr>
      </w:r>
      <w:r/>
    </w:p>
    <w:p>
      <w:pPr>
        <w:pStyle w:val="1078"/>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4"/>
        </w:rPr>
      </w:r>
      <w:r/>
    </w:p>
    <w:p>
      <w:pPr>
        <w:pStyle w:val="1078"/>
        <w:ind w:firstLine="480"/>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4"/>
        </w:rPr>
      </w:r>
      <w:r/>
    </w:p>
    <w:p>
      <w:pPr>
        <w:pStyle w:val="1078"/>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   （三）严格依照国家和省、市关于政府采购的法律、法规、规章、规范性文件，参加政府采购投标活动；积极履行社会责任，促进廉政建设； </w:t>
      </w:r>
      <w:r>
        <w:rPr>
          <w:rFonts w:hint="eastAsia" w:ascii="宋体" w:hAnsi="宋体" w:cs="宋体"/>
          <w:color w:val="000000"/>
          <w:sz w:val="24"/>
          <w:szCs w:val="24"/>
        </w:rPr>
      </w:r>
      <w:r/>
    </w:p>
    <w:p>
      <w:pPr>
        <w:pStyle w:val="1078"/>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 w:val="24"/>
          <w:szCs w:val="24"/>
        </w:rPr>
      </w:r>
      <w:r/>
    </w:p>
    <w:p>
      <w:pPr>
        <w:pStyle w:val="1078"/>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   （五）自觉接受政府、行业组织、社会公众、新闻舆论的监督；</w:t>
      </w:r>
      <w:r>
        <w:rPr>
          <w:rFonts w:hint="eastAsia" w:ascii="宋体" w:hAnsi="宋体" w:cs="宋体"/>
          <w:color w:val="000000"/>
          <w:sz w:val="24"/>
          <w:szCs w:val="24"/>
        </w:rPr>
      </w:r>
      <w:r/>
    </w:p>
    <w:p>
      <w:pPr>
        <w:pStyle w:val="1078"/>
        <w:ind w:firstLine="480"/>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4"/>
        </w:rPr>
      </w:r>
      <w:r/>
    </w:p>
    <w:p>
      <w:pPr>
        <w:pStyle w:val="1078"/>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   （七）本人已认真阅读了上述承诺，并向本单位员工作了宣传教育。</w:t>
      </w:r>
      <w:r>
        <w:rPr>
          <w:rFonts w:hint="eastAsia" w:ascii="宋体" w:hAnsi="宋体" w:cs="宋体"/>
          <w:color w:val="000000"/>
          <w:sz w:val="24"/>
          <w:szCs w:val="24"/>
        </w:rPr>
      </w:r>
      <w:r/>
    </w:p>
    <w:p>
      <w:pPr>
        <w:pStyle w:val="1078"/>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                 法定代表人签名：</w:t>
      </w:r>
      <w:r>
        <w:rPr>
          <w:rFonts w:hint="eastAsia" w:ascii="宋体" w:hAnsi="宋体" w:cs="宋体"/>
          <w:color w:val="000000"/>
          <w:sz w:val="24"/>
          <w:szCs w:val="24"/>
        </w:rPr>
      </w:r>
      <w:r/>
    </w:p>
    <w:p>
      <w:pPr>
        <w:pStyle w:val="1078"/>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                   单位名称（盖章）：</w:t>
      </w:r>
      <w:r>
        <w:rPr>
          <w:rFonts w:hint="eastAsia" w:ascii="宋体" w:hAnsi="宋体" w:cs="宋体"/>
          <w:color w:val="000000"/>
          <w:sz w:val="24"/>
          <w:szCs w:val="24"/>
        </w:rPr>
      </w:r>
      <w:r/>
    </w:p>
    <w:p>
      <w:pPr>
        <w:pStyle w:val="1078"/>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                      年    月    日</w:t>
      </w:r>
      <w:r>
        <w:rPr>
          <w:rFonts w:hint="eastAsia" w:ascii="宋体" w:hAnsi="宋体" w:cs="宋体"/>
          <w:color w:val="000000"/>
          <w:sz w:val="24"/>
          <w:szCs w:val="24"/>
        </w:rPr>
      </w:r>
      <w:r/>
    </w:p>
    <w:p>
      <w:pPr>
        <w:pStyle w:val="1081"/>
        <w:rPr>
          <w:rFonts w:hint="eastAsia" w:ascii="宋体" w:hAnsi="宋体" w:cs="宋体"/>
          <w:color w:val="000000"/>
          <w:sz w:val="24"/>
          <w:szCs w:val="24"/>
        </w:rPr>
      </w:pPr>
      <w:r>
        <w:rPr>
          <w:rFonts w:hint="eastAsia" w:ascii="宋体" w:hAnsi="宋体" w:cs="宋体"/>
          <w:color w:val="000000"/>
          <w:sz w:val="24"/>
          <w:szCs w:val="24"/>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line="500" w:lineRule="exact"/>
        <w:widowControl/>
        <w:rPr>
          <w:rFonts w:hint="eastAsia" w:ascii="宋体" w:hAnsi="宋体" w:cs="宋体"/>
          <w:color w:val="000000"/>
          <w:sz w:val="24"/>
          <w:szCs w:val="24"/>
        </w:rPr>
      </w:pPr>
      <w:r>
        <w:rPr>
          <w:rFonts w:hint="eastAsia" w:ascii="宋体" w:hAnsi="宋体" w:cs="宋体"/>
          <w:b/>
          <w:bCs/>
          <w:color w:val="000000"/>
          <w:sz w:val="32"/>
          <w:szCs w:val="32"/>
          <w:lang w:eastAsia="zh-CN"/>
        </w:rPr>
        <w:t xml:space="preserve">九</w:t>
      </w:r>
      <w:r>
        <w:rPr>
          <w:rFonts w:hint="eastAsia" w:ascii="宋体" w:hAnsi="宋体" w:cs="宋体"/>
          <w:b/>
          <w:bCs/>
          <w:color w:val="000000"/>
          <w:sz w:val="32"/>
          <w:szCs w:val="32"/>
        </w:rPr>
        <w:t xml:space="preserve">、投标人其它投标响应材料</w:t>
      </w:r>
      <w:r>
        <w:rPr>
          <w:rFonts w:hint="eastAsia" w:ascii="宋体" w:hAnsi="宋体" w:cs="宋体"/>
          <w:color w:val="000000"/>
          <w:sz w:val="24"/>
          <w:szCs w:val="24"/>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jc w:val="center"/>
        <w:spacing w:before="50" w:after="50"/>
        <w:rPr>
          <w:rFonts w:hint="eastAsia" w:ascii="宋体" w:hAnsi="宋体" w:cs="宋体"/>
          <w:color w:val="000000"/>
          <w:sz w:val="32"/>
          <w:szCs w:val="32"/>
        </w:rPr>
      </w:pPr>
      <w:r>
        <w:rPr>
          <w:rFonts w:hint="eastAsia" w:ascii="宋体" w:hAnsi="宋体" w:cs="宋体"/>
          <w:color w:val="000000"/>
          <w:sz w:val="32"/>
          <w:szCs w:val="32"/>
        </w:rPr>
      </w:r>
      <w:r/>
    </w:p>
    <w:p>
      <w:pPr>
        <w:pStyle w:val="1078"/>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78"/>
        <w:spacing w:line="500" w:lineRule="exact"/>
        <w:widowControl/>
        <w:rPr>
          <w:rFonts w:hint="eastAsia" w:ascii="宋体" w:hAnsi="宋体" w:cs="宋体"/>
          <w:color w:val="000000"/>
          <w:sz w:val="24"/>
          <w:szCs w:val="24"/>
        </w:rPr>
      </w:pPr>
      <w:r>
        <w:rPr>
          <w:rFonts w:hint="eastAsia" w:ascii="宋体" w:hAnsi="宋体" w:cs="宋体"/>
          <w:color w:val="000000"/>
          <w:sz w:val="24"/>
          <w:szCs w:val="24"/>
        </w:rPr>
      </w:r>
      <w:r/>
    </w:p>
    <w:sectPr>
      <w:footerReference w:type="default" r:id="rId15"/>
      <w:footnotePr/>
      <w:endnotePr/>
      <w:type w:val="nextPage"/>
      <w:pgSz w:w="11906" w:h="16838" w:orient="portrait"/>
      <w:pgMar w:top="1134" w:right="1134" w:bottom="1134" w:left="1134"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SimSun">
    <w:panose1 w:val="02010600030101010101"/>
  </w:font>
  <w:font w:name="Helvetica">
    <w:panose1 w:val="020B0604020202020204"/>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p>
                          <w:pPr>
                            <w:pStyle w:val="10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p>
                    <w:pPr>
                      <w:pStyle w:val="107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38"/>
      </w:rPr>
      <w:framePr w:wrap="around" w:vAnchor="text" w:hAnchor="margin" w:xAlign="center" w:y="1"/>
    </w:pPr>
    <w:r>
      <w:fldChar w:fldCharType="begin"/>
    </w:r>
    <w:r>
      <w:rPr>
        <w:rStyle w:val="1138"/>
      </w:rPr>
      <w:instrText xml:space="preserve">PAGE  </w:instrText>
    </w:r>
    <w:r>
      <w:fldChar w:fldCharType="separate"/>
    </w:r>
    <w:r>
      <w:rPr>
        <w:rStyle w:val="1138"/>
      </w:rPr>
      <w:t xml:space="preserve">1</w:t>
    </w:r>
    <w:r>
      <w:fldChar w:fldCharType="end"/>
    </w:r>
    <w:r>
      <w:rPr>
        <w:rStyle w:val="1138"/>
      </w:rPr>
    </w:r>
    <w:r/>
  </w:p>
  <w:p>
    <w:pPr>
      <w:pStyle w:val="111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p>
                          <w:pPr>
                            <w:pStyle w:val="1078"/>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p>
                    <w:pPr>
                      <w:pStyle w:val="1078"/>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r/>
                        </w:p>
                        <w:p>
                          <w:pPr>
                            <w:pStyle w:val="107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r/>
                  </w:p>
                  <w:p>
                    <w:pPr>
                      <w:pStyle w:val="107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left="4442"/>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p>
                          <w:pPr>
                            <w:pStyle w:val="107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p>
                    <w:pPr>
                      <w:pStyle w:val="1078"/>
                    </w:pPr>
                    <w:r/>
                    <w:r/>
                  </w:p>
                </w:txbxContent>
              </v:textbox>
            </v:shape>
          </w:pict>
        </mc:Fallback>
      </mc:AlternateContent>
    </w:r>
    <w:r>
      <w:rPr>
        <w:rFonts w:ascii="Calibri" w:hAnsi="Calibri" w:eastAsia="Calibri" w:cs="Calibr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p>
                          <w:pPr>
                            <w:pStyle w:val="107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p>
                    <w:pPr>
                      <w:pStyle w:val="1078"/>
                    </w:pPr>
                    <w:r/>
                    <w:r/>
                  </w:p>
                </w:txbxContent>
              </v:textbox>
            </v:shape>
          </w:pict>
        </mc:Fallback>
      </mc:AlternateConten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50"/>
      <w:isLgl w:val="false"/>
      <w:suff w:val="tab"/>
      <w:lvlText w:val="附录%1."/>
      <w:lvlJc w:val="left"/>
      <w:pPr>
        <w:pStyle w:val="10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1078"/>
        <w:ind w:left="840" w:hanging="360"/>
        <w:tabs>
          <w:tab w:val="num" w:pos="840" w:leader="none"/>
        </w:tabs>
      </w:pPr>
    </w:lvl>
    <w:lvl w:ilvl="1">
      <w:start w:val="1"/>
      <w:numFmt w:val="lowerLetter"/>
      <w:isLgl w:val="false"/>
      <w:suff w:val="tab"/>
      <w:lvlText w:val="%2)"/>
      <w:lvlJc w:val="left"/>
      <w:pPr>
        <w:pStyle w:val="1078"/>
        <w:ind w:left="1320" w:hanging="420"/>
        <w:tabs>
          <w:tab w:val="num" w:pos="1320" w:leader="none"/>
        </w:tabs>
      </w:pPr>
    </w:lvl>
    <w:lvl w:ilvl="2">
      <w:start w:val="1"/>
      <w:numFmt w:val="lowerRoman"/>
      <w:isLgl w:val="false"/>
      <w:suff w:val="tab"/>
      <w:lvlText w:val="%3."/>
      <w:lvlJc w:val="right"/>
      <w:pPr>
        <w:pStyle w:val="1078"/>
        <w:ind w:left="1740" w:hanging="420"/>
        <w:tabs>
          <w:tab w:val="num" w:pos="1740" w:leader="none"/>
        </w:tabs>
      </w:pPr>
    </w:lvl>
    <w:lvl w:ilvl="3">
      <w:start w:val="1"/>
      <w:numFmt w:val="decimal"/>
      <w:isLgl w:val="false"/>
      <w:suff w:val="tab"/>
      <w:lvlText w:val="%4."/>
      <w:lvlJc w:val="left"/>
      <w:pPr>
        <w:pStyle w:val="1078"/>
        <w:ind w:left="2160" w:hanging="420"/>
        <w:tabs>
          <w:tab w:val="num" w:pos="2160" w:leader="none"/>
        </w:tabs>
      </w:pPr>
    </w:lvl>
    <w:lvl w:ilvl="4">
      <w:start w:val="1"/>
      <w:numFmt w:val="lowerLetter"/>
      <w:isLgl w:val="false"/>
      <w:suff w:val="tab"/>
      <w:lvlText w:val="%5)"/>
      <w:lvlJc w:val="left"/>
      <w:pPr>
        <w:pStyle w:val="1078"/>
        <w:ind w:left="2580" w:hanging="420"/>
        <w:tabs>
          <w:tab w:val="num" w:pos="2580" w:leader="none"/>
        </w:tabs>
      </w:pPr>
    </w:lvl>
    <w:lvl w:ilvl="5">
      <w:start w:val="1"/>
      <w:numFmt w:val="lowerRoman"/>
      <w:isLgl w:val="false"/>
      <w:suff w:val="tab"/>
      <w:lvlText w:val="%6."/>
      <w:lvlJc w:val="right"/>
      <w:pPr>
        <w:pStyle w:val="1078"/>
        <w:ind w:left="3000" w:hanging="420"/>
        <w:tabs>
          <w:tab w:val="num" w:pos="3000" w:leader="none"/>
        </w:tabs>
      </w:pPr>
    </w:lvl>
    <w:lvl w:ilvl="6">
      <w:start w:val="1"/>
      <w:numFmt w:val="decimal"/>
      <w:isLgl w:val="false"/>
      <w:suff w:val="tab"/>
      <w:lvlText w:val="%7."/>
      <w:lvlJc w:val="left"/>
      <w:pPr>
        <w:pStyle w:val="1078"/>
        <w:ind w:left="3420" w:hanging="420"/>
        <w:tabs>
          <w:tab w:val="num" w:pos="3420" w:leader="none"/>
        </w:tabs>
      </w:pPr>
    </w:lvl>
    <w:lvl w:ilvl="7">
      <w:start w:val="1"/>
      <w:numFmt w:val="lowerLetter"/>
      <w:isLgl w:val="false"/>
      <w:suff w:val="tab"/>
      <w:lvlText w:val="%8)"/>
      <w:lvlJc w:val="left"/>
      <w:pPr>
        <w:pStyle w:val="1078"/>
        <w:ind w:left="3840" w:hanging="420"/>
        <w:tabs>
          <w:tab w:val="num" w:pos="3840" w:leader="none"/>
        </w:tabs>
      </w:pPr>
    </w:lvl>
    <w:lvl w:ilvl="8">
      <w:start w:val="1"/>
      <w:numFmt w:val="lowerRoman"/>
      <w:isLgl w:val="false"/>
      <w:suff w:val="tab"/>
      <w:lvlText w:val="%9."/>
      <w:lvlJc w:val="right"/>
      <w:pPr>
        <w:pStyle w:val="1078"/>
        <w:ind w:left="4260" w:hanging="420"/>
        <w:tabs>
          <w:tab w:val="num" w:pos="4260" w:leader="none"/>
        </w:tabs>
      </w:pPr>
    </w:lvl>
  </w:abstractNum>
  <w:abstractNum w:abstractNumId="3">
    <w:multiLevelType w:val="hybridMultilevel"/>
    <w:lvl w:ilvl="0">
      <w:start w:val="3"/>
      <w:numFmt w:val="chineseCounting"/>
      <w:isLgl w:val="false"/>
      <w:suff w:val="space"/>
      <w:lvlText w:val="第%1章"/>
      <w:lvlJc w:val="left"/>
      <w:pPr>
        <w:pStyle w:val="10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7"/>
      <w:isLgl w:val="false"/>
      <w:suff w:val="tab"/>
      <w:lvlText w:val="%1."/>
      <w:lvlJc w:val="left"/>
      <w:pPr>
        <w:pStyle w:val="1078"/>
        <w:ind w:left="709" w:hanging="709"/>
        <w:tabs>
          <w:tab w:val="num" w:pos="709" w:leader="none"/>
        </w:tabs>
      </w:pPr>
      <w:rPr>
        <w:rFonts w:hint="eastAsia"/>
      </w:rPr>
    </w:lvl>
    <w:lvl w:ilvl="1">
      <w:start w:val="1"/>
      <w:numFmt w:val="decimal"/>
      <w:isLgl w:val="false"/>
      <w:suff w:val="tab"/>
      <w:lvlText w:val="%1.%2"/>
      <w:lvlJc w:val="left"/>
      <w:pPr>
        <w:pStyle w:val="1078"/>
        <w:ind w:left="709" w:hanging="709"/>
        <w:tabs>
          <w:tab w:val="num" w:pos="709" w:leader="none"/>
        </w:tabs>
      </w:pPr>
      <w:rPr>
        <w:rFonts w:hint="eastAsia"/>
      </w:rPr>
    </w:lvl>
    <w:lvl w:ilvl="2">
      <w:start w:val="1"/>
      <w:numFmt w:val="decimal"/>
      <w:isLgl w:val="false"/>
      <w:suff w:val="tab"/>
      <w:lvlText w:val="%1.%2.%3."/>
      <w:lvlJc w:val="left"/>
      <w:pPr>
        <w:pStyle w:val="1078"/>
        <w:ind w:left="425" w:hanging="425"/>
        <w:tabs>
          <w:tab w:val="num" w:pos="425" w:leader="none"/>
        </w:tabs>
      </w:pPr>
      <w:rPr>
        <w:rFonts w:hint="eastAsia"/>
      </w:rPr>
    </w:lvl>
    <w:lvl w:ilvl="3">
      <w:start w:val="1"/>
      <w:numFmt w:val="decimal"/>
      <w:isLgl w:val="false"/>
      <w:suff w:val="tab"/>
      <w:lvlText w:val="%1.%2.%3.%4."/>
      <w:lvlJc w:val="left"/>
      <w:pPr>
        <w:pStyle w:val="1078"/>
        <w:ind w:left="851" w:hanging="851"/>
        <w:tabs>
          <w:tab w:val="num" w:pos="851" w:leader="none"/>
        </w:tabs>
      </w:pPr>
      <w:rPr>
        <w:rFonts w:hint="eastAsia"/>
      </w:rPr>
    </w:lvl>
    <w:lvl w:ilvl="4">
      <w:start w:val="1"/>
      <w:numFmt w:val="decimal"/>
      <w:isLgl w:val="false"/>
      <w:suff w:val="tab"/>
      <w:lvlText w:val="%1.%2.%3.%4.%5."/>
      <w:lvlJc w:val="left"/>
      <w:pPr>
        <w:pStyle w:val="1078"/>
        <w:ind w:left="992" w:hanging="992"/>
        <w:tabs>
          <w:tab w:val="num" w:pos="992" w:leader="none"/>
        </w:tabs>
      </w:pPr>
      <w:rPr>
        <w:rFonts w:hint="eastAsia"/>
      </w:rPr>
    </w:lvl>
    <w:lvl w:ilvl="5">
      <w:start w:val="1"/>
      <w:numFmt w:val="decimal"/>
      <w:isLgl w:val="false"/>
      <w:suff w:val="tab"/>
      <w:lvlText w:val="%1.%2.%3.%4.%5.%6."/>
      <w:lvlJc w:val="left"/>
      <w:pPr>
        <w:pStyle w:val="1078"/>
        <w:ind w:left="1134" w:hanging="1134"/>
        <w:tabs>
          <w:tab w:val="num" w:pos="1134" w:leader="none"/>
        </w:tabs>
      </w:pPr>
      <w:rPr>
        <w:rFonts w:hint="eastAsia"/>
      </w:rPr>
    </w:lvl>
    <w:lvl w:ilvl="6">
      <w:start w:val="1"/>
      <w:numFmt w:val="decimal"/>
      <w:isLgl w:val="false"/>
      <w:suff w:val="tab"/>
      <w:lvlText w:val="%1.%2.%3.%4.%5.%6.%7."/>
      <w:lvlJc w:val="left"/>
      <w:pPr>
        <w:pStyle w:val="1078"/>
        <w:ind w:left="1276" w:hanging="1276"/>
        <w:tabs>
          <w:tab w:val="num" w:pos="1276" w:leader="none"/>
        </w:tabs>
      </w:pPr>
      <w:rPr>
        <w:rFonts w:hint="eastAsia"/>
      </w:rPr>
    </w:lvl>
    <w:lvl w:ilvl="7">
      <w:start w:val="1"/>
      <w:numFmt w:val="decimal"/>
      <w:isLgl w:val="false"/>
      <w:suff w:val="tab"/>
      <w:lvlText w:val="%1.%2.%3.%4.%5.%6.%7.%8."/>
      <w:lvlJc w:val="left"/>
      <w:pPr>
        <w:pStyle w:val="1078"/>
        <w:ind w:left="1418" w:hanging="1418"/>
        <w:tabs>
          <w:tab w:val="num" w:pos="1418" w:leader="none"/>
        </w:tabs>
      </w:pPr>
      <w:rPr>
        <w:rFonts w:hint="eastAsia"/>
      </w:rPr>
    </w:lvl>
    <w:lvl w:ilvl="8">
      <w:start w:val="1"/>
      <w:numFmt w:val="decimal"/>
      <w:isLgl w:val="false"/>
      <w:suff w:val="tab"/>
      <w:lvlText w:val="%1.%2.%3.%4.%5.%6.%7.%8.%9."/>
      <w:lvlJc w:val="left"/>
      <w:pPr>
        <w:pStyle w:val="107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1078"/>
        <w:ind w:left="0" w:firstLine="0"/>
      </w:pPr>
      <w:rPr>
        <w:rFonts w:hint="eastAsia"/>
      </w:rPr>
    </w:lvl>
    <w:lvl w:ilvl="1">
      <w:start w:val="1"/>
      <w:numFmt w:val="decimal"/>
      <w:isLgl w:val="false"/>
      <w:suff w:val="nothing"/>
      <w:lvlText w:val="%2、"/>
      <w:lvlJc w:val="left"/>
      <w:pPr>
        <w:pStyle w:val="1078"/>
        <w:ind w:left="0" w:firstLine="0"/>
      </w:pPr>
      <w:rPr>
        <w:rFonts w:hint="eastAsia"/>
      </w:rPr>
    </w:lvl>
    <w:lvl w:ilvl="2">
      <w:start w:val="1"/>
      <w:numFmt w:val="decimal"/>
      <w:isLgl w:val="false"/>
      <w:suff w:val="nothing"/>
      <w:lvlText w:val="%2.%3 "/>
      <w:lvlJc w:val="left"/>
      <w:pPr>
        <w:pStyle w:val="1078"/>
        <w:ind w:left="0" w:firstLine="0"/>
      </w:pPr>
      <w:rPr>
        <w:rFonts w:hint="eastAsia"/>
      </w:rPr>
    </w:lvl>
    <w:lvl w:ilvl="3">
      <w:start w:val="1"/>
      <w:numFmt w:val="decimal"/>
      <w:isLgl w:val="false"/>
      <w:suff w:val="nothing"/>
      <w:lvlText w:val="%2.%3.%4 "/>
      <w:lvlJc w:val="left"/>
      <w:pPr>
        <w:pStyle w:val="1078"/>
        <w:ind w:left="0" w:firstLine="0"/>
      </w:pPr>
      <w:rPr>
        <w:rFonts w:hint="eastAsia"/>
      </w:rPr>
    </w:lvl>
    <w:lvl w:ilvl="4">
      <w:start w:val="1"/>
      <w:numFmt w:val="decimal"/>
      <w:isLgl w:val="false"/>
      <w:suff w:val="nothing"/>
      <w:lvlText w:val="%2.%3.%4.%5 "/>
      <w:lvlJc w:val="left"/>
      <w:pPr>
        <w:pStyle w:val="1078"/>
        <w:ind w:left="0" w:firstLine="0"/>
      </w:pPr>
      <w:rPr>
        <w:rFonts w:hint="eastAsia"/>
      </w:rPr>
    </w:lvl>
    <w:lvl w:ilvl="5">
      <w:start w:val="1"/>
      <w:numFmt w:val="decimal"/>
      <w:pStyle w:val="1084"/>
      <w:isLgl w:val="false"/>
      <w:suff w:val="nothing"/>
      <w:lvlText w:val=""/>
      <w:lvlJc w:val="left"/>
      <w:pPr>
        <w:pStyle w:val="1078"/>
        <w:ind w:left="0" w:firstLine="0"/>
      </w:pPr>
      <w:rPr>
        <w:rFonts w:hint="eastAsia"/>
      </w:rPr>
    </w:lvl>
    <w:lvl w:ilvl="6">
      <w:start w:val="1"/>
      <w:numFmt w:val="decimal"/>
      <w:pStyle w:val="1085"/>
      <w:isLgl w:val="false"/>
      <w:suff w:val="nothing"/>
      <w:lvlText w:val=""/>
      <w:lvlJc w:val="left"/>
      <w:pPr>
        <w:pStyle w:val="1078"/>
        <w:ind w:left="0" w:firstLine="0"/>
      </w:pPr>
      <w:rPr>
        <w:rFonts w:hint="eastAsia"/>
      </w:rPr>
    </w:lvl>
    <w:lvl w:ilvl="7">
      <w:start w:val="1"/>
      <w:numFmt w:val="decimal"/>
      <w:pStyle w:val="1086"/>
      <w:isLgl w:val="false"/>
      <w:suff w:val="nothing"/>
      <w:lvlText w:val=""/>
      <w:lvlJc w:val="left"/>
      <w:pPr>
        <w:pStyle w:val="1078"/>
        <w:ind w:left="0" w:firstLine="0"/>
      </w:pPr>
      <w:rPr>
        <w:rFonts w:hint="eastAsia"/>
      </w:rPr>
    </w:lvl>
    <w:lvl w:ilvl="8">
      <w:start w:val="1"/>
      <w:numFmt w:val="decimal"/>
      <w:pStyle w:val="1087"/>
      <w:isLgl w:val="false"/>
      <w:suff w:val="nothing"/>
      <w:lvlText w:val=""/>
      <w:lvlJc w:val="left"/>
      <w:pPr>
        <w:pStyle w:val="1078"/>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107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name w:val="Heading 1"/>
    <w:basedOn w:val="1078"/>
    <w:next w:val="1078"/>
    <w:link w:val="901"/>
    <w:uiPriority w:val="9"/>
    <w:qFormat/>
    <w:pPr>
      <w:keepLines/>
      <w:keepNext/>
      <w:spacing w:before="480" w:after="200"/>
      <w:outlineLvl w:val="0"/>
    </w:pPr>
    <w:rPr>
      <w:rFonts w:ascii="Arial" w:hAnsi="Arial" w:eastAsia="Arial" w:cs="Arial"/>
      <w:sz w:val="40"/>
      <w:szCs w:val="40"/>
    </w:rPr>
  </w:style>
  <w:style w:type="character" w:styleId="901">
    <w:name w:val="Heading 1 Char"/>
    <w:link w:val="900"/>
    <w:uiPriority w:val="9"/>
    <w:rPr>
      <w:rFonts w:ascii="Arial" w:hAnsi="Arial" w:eastAsia="Arial" w:cs="Arial"/>
      <w:sz w:val="40"/>
      <w:szCs w:val="40"/>
    </w:rPr>
  </w:style>
  <w:style w:type="paragraph" w:styleId="902">
    <w:name w:val="Heading 2"/>
    <w:basedOn w:val="1078"/>
    <w:next w:val="1078"/>
    <w:link w:val="903"/>
    <w:uiPriority w:val="9"/>
    <w:unhideWhenUsed/>
    <w:qFormat/>
    <w:pPr>
      <w:keepLines/>
      <w:keepNext/>
      <w:spacing w:before="360" w:after="200"/>
      <w:outlineLvl w:val="1"/>
    </w:pPr>
    <w:rPr>
      <w:rFonts w:ascii="Arial" w:hAnsi="Arial" w:eastAsia="Arial" w:cs="Arial"/>
      <w:sz w:val="34"/>
    </w:rPr>
  </w:style>
  <w:style w:type="character" w:styleId="903">
    <w:name w:val="Heading 2 Char"/>
    <w:link w:val="902"/>
    <w:uiPriority w:val="9"/>
    <w:rPr>
      <w:rFonts w:ascii="Arial" w:hAnsi="Arial" w:eastAsia="Arial" w:cs="Arial"/>
      <w:sz w:val="34"/>
    </w:rPr>
  </w:style>
  <w:style w:type="paragraph" w:styleId="904">
    <w:name w:val="Heading 3"/>
    <w:basedOn w:val="1078"/>
    <w:next w:val="1078"/>
    <w:link w:val="905"/>
    <w:uiPriority w:val="9"/>
    <w:unhideWhenUsed/>
    <w:qFormat/>
    <w:pPr>
      <w:keepLines/>
      <w:keepNext/>
      <w:spacing w:before="320" w:after="200"/>
      <w:outlineLvl w:val="2"/>
    </w:pPr>
    <w:rPr>
      <w:rFonts w:ascii="Arial" w:hAnsi="Arial" w:eastAsia="Arial" w:cs="Arial"/>
      <w:sz w:val="30"/>
      <w:szCs w:val="30"/>
    </w:rPr>
  </w:style>
  <w:style w:type="character" w:styleId="905">
    <w:name w:val="Heading 3 Char"/>
    <w:link w:val="904"/>
    <w:uiPriority w:val="9"/>
    <w:rPr>
      <w:rFonts w:ascii="Arial" w:hAnsi="Arial" w:eastAsia="Arial" w:cs="Arial"/>
      <w:sz w:val="30"/>
      <w:szCs w:val="30"/>
    </w:rPr>
  </w:style>
  <w:style w:type="paragraph" w:styleId="906">
    <w:name w:val="Heading 4"/>
    <w:basedOn w:val="1078"/>
    <w:next w:val="1078"/>
    <w:link w:val="907"/>
    <w:uiPriority w:val="9"/>
    <w:unhideWhenUsed/>
    <w:qFormat/>
    <w:pPr>
      <w:keepLines/>
      <w:keepNext/>
      <w:spacing w:before="320" w:after="200"/>
      <w:outlineLvl w:val="3"/>
    </w:pPr>
    <w:rPr>
      <w:rFonts w:ascii="Arial" w:hAnsi="Arial" w:eastAsia="Arial" w:cs="Arial"/>
      <w:b/>
      <w:bCs/>
      <w:sz w:val="26"/>
      <w:szCs w:val="26"/>
    </w:rPr>
  </w:style>
  <w:style w:type="character" w:styleId="907">
    <w:name w:val="Heading 4 Char"/>
    <w:link w:val="906"/>
    <w:uiPriority w:val="9"/>
    <w:rPr>
      <w:rFonts w:ascii="Arial" w:hAnsi="Arial" w:eastAsia="Arial" w:cs="Arial"/>
      <w:b/>
      <w:bCs/>
      <w:sz w:val="26"/>
      <w:szCs w:val="26"/>
    </w:rPr>
  </w:style>
  <w:style w:type="paragraph" w:styleId="908">
    <w:name w:val="Heading 5"/>
    <w:basedOn w:val="1078"/>
    <w:next w:val="1078"/>
    <w:link w:val="909"/>
    <w:uiPriority w:val="9"/>
    <w:unhideWhenUsed/>
    <w:qFormat/>
    <w:pPr>
      <w:keepLines/>
      <w:keepNext/>
      <w:spacing w:before="320" w:after="200"/>
      <w:outlineLvl w:val="4"/>
    </w:pPr>
    <w:rPr>
      <w:rFonts w:ascii="Arial" w:hAnsi="Arial" w:eastAsia="Arial" w:cs="Arial"/>
      <w:b/>
      <w:bCs/>
      <w:sz w:val="24"/>
      <w:szCs w:val="24"/>
    </w:rPr>
  </w:style>
  <w:style w:type="character" w:styleId="909">
    <w:name w:val="Heading 5 Char"/>
    <w:link w:val="908"/>
    <w:uiPriority w:val="9"/>
    <w:rPr>
      <w:rFonts w:ascii="Arial" w:hAnsi="Arial" w:eastAsia="Arial" w:cs="Arial"/>
      <w:b/>
      <w:bCs/>
      <w:sz w:val="24"/>
      <w:szCs w:val="24"/>
    </w:rPr>
  </w:style>
  <w:style w:type="paragraph" w:styleId="910">
    <w:name w:val="Heading 6"/>
    <w:basedOn w:val="1078"/>
    <w:next w:val="1078"/>
    <w:link w:val="911"/>
    <w:uiPriority w:val="9"/>
    <w:unhideWhenUsed/>
    <w:qFormat/>
    <w:pPr>
      <w:keepLines/>
      <w:keepNext/>
      <w:spacing w:before="320" w:after="200"/>
      <w:outlineLvl w:val="5"/>
    </w:pPr>
    <w:rPr>
      <w:rFonts w:ascii="Arial" w:hAnsi="Arial" w:eastAsia="Arial" w:cs="Arial"/>
      <w:b/>
      <w:bCs/>
      <w:sz w:val="22"/>
      <w:szCs w:val="22"/>
    </w:rPr>
  </w:style>
  <w:style w:type="character" w:styleId="911">
    <w:name w:val="Heading 6 Char"/>
    <w:link w:val="910"/>
    <w:uiPriority w:val="9"/>
    <w:rPr>
      <w:rFonts w:ascii="Arial" w:hAnsi="Arial" w:eastAsia="Arial" w:cs="Arial"/>
      <w:b/>
      <w:bCs/>
      <w:sz w:val="22"/>
      <w:szCs w:val="22"/>
    </w:rPr>
  </w:style>
  <w:style w:type="paragraph" w:styleId="912">
    <w:name w:val="Heading 7"/>
    <w:basedOn w:val="1078"/>
    <w:next w:val="1078"/>
    <w:link w:val="913"/>
    <w:uiPriority w:val="9"/>
    <w:unhideWhenUsed/>
    <w:qFormat/>
    <w:pPr>
      <w:keepLines/>
      <w:keepNext/>
      <w:spacing w:before="320" w:after="200"/>
      <w:outlineLvl w:val="6"/>
    </w:pPr>
    <w:rPr>
      <w:rFonts w:ascii="Arial" w:hAnsi="Arial" w:eastAsia="Arial" w:cs="Arial"/>
      <w:b/>
      <w:bCs/>
      <w:i/>
      <w:iCs/>
      <w:sz w:val="22"/>
      <w:szCs w:val="22"/>
    </w:rPr>
  </w:style>
  <w:style w:type="character" w:styleId="913">
    <w:name w:val="Heading 7 Char"/>
    <w:link w:val="912"/>
    <w:uiPriority w:val="9"/>
    <w:rPr>
      <w:rFonts w:ascii="Arial" w:hAnsi="Arial" w:eastAsia="Arial" w:cs="Arial"/>
      <w:b/>
      <w:bCs/>
      <w:i/>
      <w:iCs/>
      <w:sz w:val="22"/>
      <w:szCs w:val="22"/>
    </w:rPr>
  </w:style>
  <w:style w:type="paragraph" w:styleId="914">
    <w:name w:val="Heading 8"/>
    <w:basedOn w:val="1078"/>
    <w:next w:val="1078"/>
    <w:link w:val="915"/>
    <w:uiPriority w:val="9"/>
    <w:unhideWhenUsed/>
    <w:qFormat/>
    <w:pPr>
      <w:keepLines/>
      <w:keepNext/>
      <w:spacing w:before="320" w:after="200"/>
      <w:outlineLvl w:val="7"/>
    </w:pPr>
    <w:rPr>
      <w:rFonts w:ascii="Arial" w:hAnsi="Arial" w:eastAsia="Arial" w:cs="Arial"/>
      <w:i/>
      <w:iCs/>
      <w:sz w:val="22"/>
      <w:szCs w:val="22"/>
    </w:rPr>
  </w:style>
  <w:style w:type="character" w:styleId="915">
    <w:name w:val="Heading 8 Char"/>
    <w:link w:val="914"/>
    <w:uiPriority w:val="9"/>
    <w:rPr>
      <w:rFonts w:ascii="Arial" w:hAnsi="Arial" w:eastAsia="Arial" w:cs="Arial"/>
      <w:i/>
      <w:iCs/>
      <w:sz w:val="22"/>
      <w:szCs w:val="22"/>
    </w:rPr>
  </w:style>
  <w:style w:type="paragraph" w:styleId="916">
    <w:name w:val="Heading 9"/>
    <w:basedOn w:val="1078"/>
    <w:next w:val="1078"/>
    <w:link w:val="917"/>
    <w:uiPriority w:val="9"/>
    <w:unhideWhenUsed/>
    <w:qFormat/>
    <w:pPr>
      <w:keepLines/>
      <w:keepNext/>
      <w:spacing w:before="320" w:after="200"/>
      <w:outlineLvl w:val="8"/>
    </w:pPr>
    <w:rPr>
      <w:rFonts w:ascii="Arial" w:hAnsi="Arial" w:eastAsia="Arial" w:cs="Arial"/>
      <w:i/>
      <w:iCs/>
      <w:sz w:val="21"/>
      <w:szCs w:val="21"/>
    </w:rPr>
  </w:style>
  <w:style w:type="character" w:styleId="917">
    <w:name w:val="Heading 9 Char"/>
    <w:link w:val="916"/>
    <w:uiPriority w:val="9"/>
    <w:rPr>
      <w:rFonts w:ascii="Arial" w:hAnsi="Arial" w:eastAsia="Arial" w:cs="Arial"/>
      <w:i/>
      <w:iCs/>
      <w:sz w:val="21"/>
      <w:szCs w:val="21"/>
    </w:rPr>
  </w:style>
  <w:style w:type="paragraph" w:styleId="918">
    <w:name w:val="List Paragraph"/>
    <w:basedOn w:val="1078"/>
    <w:uiPriority w:val="34"/>
    <w:qFormat/>
    <w:pPr>
      <w:contextualSpacing/>
      <w:ind w:left="720"/>
    </w:pPr>
  </w:style>
  <w:style w:type="paragraph" w:styleId="919">
    <w:name w:val="No Spacing"/>
    <w:uiPriority w:val="1"/>
    <w:qFormat/>
    <w:pPr>
      <w:spacing w:before="0" w:after="0" w:line="240" w:lineRule="auto"/>
    </w:pPr>
  </w:style>
  <w:style w:type="paragraph" w:styleId="920">
    <w:name w:val="Title"/>
    <w:basedOn w:val="1078"/>
    <w:next w:val="1078"/>
    <w:link w:val="921"/>
    <w:uiPriority w:val="10"/>
    <w:qFormat/>
    <w:pPr>
      <w:contextualSpacing/>
      <w:spacing w:before="300" w:after="200"/>
    </w:pPr>
    <w:rPr>
      <w:sz w:val="48"/>
      <w:szCs w:val="48"/>
    </w:rPr>
  </w:style>
  <w:style w:type="character" w:styleId="921">
    <w:name w:val="Title Char"/>
    <w:link w:val="920"/>
    <w:uiPriority w:val="10"/>
    <w:rPr>
      <w:sz w:val="48"/>
      <w:szCs w:val="48"/>
    </w:rPr>
  </w:style>
  <w:style w:type="paragraph" w:styleId="922">
    <w:name w:val="Subtitle"/>
    <w:basedOn w:val="1078"/>
    <w:next w:val="1078"/>
    <w:link w:val="923"/>
    <w:uiPriority w:val="11"/>
    <w:qFormat/>
    <w:pPr>
      <w:spacing w:before="200" w:after="200"/>
    </w:pPr>
    <w:rPr>
      <w:sz w:val="24"/>
      <w:szCs w:val="24"/>
    </w:rPr>
  </w:style>
  <w:style w:type="character" w:styleId="923">
    <w:name w:val="Subtitle Char"/>
    <w:link w:val="922"/>
    <w:uiPriority w:val="11"/>
    <w:rPr>
      <w:sz w:val="24"/>
      <w:szCs w:val="24"/>
    </w:rPr>
  </w:style>
  <w:style w:type="paragraph" w:styleId="924">
    <w:name w:val="Quote"/>
    <w:basedOn w:val="1078"/>
    <w:next w:val="1078"/>
    <w:link w:val="925"/>
    <w:uiPriority w:val="29"/>
    <w:qFormat/>
    <w:pPr>
      <w:ind w:left="720" w:right="720"/>
    </w:pPr>
    <w:rPr>
      <w:i/>
    </w:rPr>
  </w:style>
  <w:style w:type="character" w:styleId="925">
    <w:name w:val="Quote Char"/>
    <w:link w:val="924"/>
    <w:uiPriority w:val="29"/>
    <w:rPr>
      <w:i/>
    </w:rPr>
  </w:style>
  <w:style w:type="paragraph" w:styleId="926">
    <w:name w:val="Intense Quote"/>
    <w:basedOn w:val="1078"/>
    <w:next w:val="107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name w:val="Intense Quote Char"/>
    <w:link w:val="926"/>
    <w:uiPriority w:val="30"/>
    <w:rPr>
      <w:i/>
    </w:rPr>
  </w:style>
  <w:style w:type="paragraph" w:styleId="928">
    <w:name w:val="Header"/>
    <w:basedOn w:val="1078"/>
    <w:link w:val="929"/>
    <w:uiPriority w:val="99"/>
    <w:unhideWhenUsed/>
    <w:pPr>
      <w:spacing w:after="0" w:line="240" w:lineRule="auto"/>
      <w:tabs>
        <w:tab w:val="center" w:pos="7143" w:leader="none"/>
        <w:tab w:val="right" w:pos="14287" w:leader="none"/>
      </w:tabs>
    </w:pPr>
  </w:style>
  <w:style w:type="character" w:styleId="929">
    <w:name w:val="Header Char"/>
    <w:link w:val="928"/>
    <w:uiPriority w:val="99"/>
  </w:style>
  <w:style w:type="paragraph" w:styleId="930">
    <w:name w:val="Footer"/>
    <w:basedOn w:val="1078"/>
    <w:link w:val="933"/>
    <w:uiPriority w:val="99"/>
    <w:unhideWhenUsed/>
    <w:pPr>
      <w:spacing w:after="0" w:line="240" w:lineRule="auto"/>
      <w:tabs>
        <w:tab w:val="center" w:pos="7143" w:leader="none"/>
        <w:tab w:val="right" w:pos="14287" w:leader="none"/>
      </w:tabs>
    </w:pPr>
  </w:style>
  <w:style w:type="character" w:styleId="931">
    <w:name w:val="Footer Char"/>
    <w:link w:val="930"/>
    <w:uiPriority w:val="99"/>
  </w:style>
  <w:style w:type="paragraph" w:styleId="932">
    <w:name w:val="Caption"/>
    <w:basedOn w:val="1078"/>
    <w:next w:val="1078"/>
    <w:uiPriority w:val="35"/>
    <w:semiHidden/>
    <w:unhideWhenUsed/>
    <w:qFormat/>
    <w:pPr>
      <w:spacing w:line="276" w:lineRule="auto"/>
    </w:pPr>
    <w:rPr>
      <w:b/>
      <w:bCs/>
      <w:color w:val="4f81bd" w:themeColor="accent1"/>
      <w:sz w:val="18"/>
      <w:szCs w:val="18"/>
    </w:rPr>
  </w:style>
  <w:style w:type="character" w:styleId="933">
    <w:name w:val="Caption Char"/>
    <w:basedOn w:val="932"/>
    <w:link w:val="930"/>
    <w:uiPriority w:val="99"/>
  </w:style>
  <w:style w:type="table" w:styleId="9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0">
    <w:name w:val="Hyperlink"/>
    <w:uiPriority w:val="99"/>
    <w:unhideWhenUsed/>
    <w:rPr>
      <w:color w:val="0000ff" w:themeColor="hyperlink"/>
      <w:u w:val="single"/>
    </w:rPr>
  </w:style>
  <w:style w:type="paragraph" w:styleId="1061">
    <w:name w:val="footnote text"/>
    <w:basedOn w:val="1078"/>
    <w:link w:val="1062"/>
    <w:uiPriority w:val="99"/>
    <w:semiHidden/>
    <w:unhideWhenUsed/>
    <w:pPr>
      <w:spacing w:after="40" w:line="240" w:lineRule="auto"/>
    </w:pPr>
    <w:rPr>
      <w:sz w:val="18"/>
    </w:rPr>
  </w:style>
  <w:style w:type="character" w:styleId="1062">
    <w:name w:val="Footnote Text Char"/>
    <w:link w:val="1061"/>
    <w:uiPriority w:val="99"/>
    <w:rPr>
      <w:sz w:val="18"/>
    </w:rPr>
  </w:style>
  <w:style w:type="character" w:styleId="1063">
    <w:name w:val="footnote reference"/>
    <w:uiPriority w:val="99"/>
    <w:unhideWhenUsed/>
    <w:rPr>
      <w:vertAlign w:val="superscript"/>
    </w:rPr>
  </w:style>
  <w:style w:type="paragraph" w:styleId="1064">
    <w:name w:val="endnote text"/>
    <w:basedOn w:val="1078"/>
    <w:link w:val="1065"/>
    <w:uiPriority w:val="99"/>
    <w:semiHidden/>
    <w:unhideWhenUsed/>
    <w:pPr>
      <w:spacing w:after="0" w:line="240" w:lineRule="auto"/>
    </w:pPr>
    <w:rPr>
      <w:sz w:val="20"/>
    </w:rPr>
  </w:style>
  <w:style w:type="character" w:styleId="1065">
    <w:name w:val="Endnote Text Char"/>
    <w:link w:val="1064"/>
    <w:uiPriority w:val="99"/>
    <w:rPr>
      <w:sz w:val="20"/>
    </w:rPr>
  </w:style>
  <w:style w:type="character" w:styleId="1066">
    <w:name w:val="endnote reference"/>
    <w:uiPriority w:val="99"/>
    <w:semiHidden/>
    <w:unhideWhenUsed/>
    <w:rPr>
      <w:vertAlign w:val="superscript"/>
    </w:rPr>
  </w:style>
  <w:style w:type="paragraph" w:styleId="1067">
    <w:name w:val="toc 1"/>
    <w:basedOn w:val="1078"/>
    <w:next w:val="1078"/>
    <w:uiPriority w:val="39"/>
    <w:unhideWhenUsed/>
    <w:pPr>
      <w:ind w:left="0" w:right="0" w:firstLine="0"/>
      <w:spacing w:after="57"/>
    </w:pPr>
  </w:style>
  <w:style w:type="paragraph" w:styleId="1068">
    <w:name w:val="toc 2"/>
    <w:basedOn w:val="1078"/>
    <w:next w:val="1078"/>
    <w:uiPriority w:val="39"/>
    <w:unhideWhenUsed/>
    <w:pPr>
      <w:ind w:left="283" w:right="0" w:firstLine="0"/>
      <w:spacing w:after="57"/>
    </w:pPr>
  </w:style>
  <w:style w:type="paragraph" w:styleId="1069">
    <w:name w:val="toc 3"/>
    <w:basedOn w:val="1078"/>
    <w:next w:val="1078"/>
    <w:uiPriority w:val="39"/>
    <w:unhideWhenUsed/>
    <w:pPr>
      <w:ind w:left="567" w:right="0" w:firstLine="0"/>
      <w:spacing w:after="57"/>
    </w:pPr>
  </w:style>
  <w:style w:type="paragraph" w:styleId="1070">
    <w:name w:val="toc 4"/>
    <w:basedOn w:val="1078"/>
    <w:next w:val="1078"/>
    <w:uiPriority w:val="39"/>
    <w:unhideWhenUsed/>
    <w:pPr>
      <w:ind w:left="850" w:right="0" w:firstLine="0"/>
      <w:spacing w:after="57"/>
    </w:pPr>
  </w:style>
  <w:style w:type="paragraph" w:styleId="1071">
    <w:name w:val="toc 5"/>
    <w:basedOn w:val="1078"/>
    <w:next w:val="1078"/>
    <w:uiPriority w:val="39"/>
    <w:unhideWhenUsed/>
    <w:pPr>
      <w:ind w:left="1134" w:right="0" w:firstLine="0"/>
      <w:spacing w:after="57"/>
    </w:pPr>
  </w:style>
  <w:style w:type="paragraph" w:styleId="1072">
    <w:name w:val="toc 6"/>
    <w:basedOn w:val="1078"/>
    <w:next w:val="1078"/>
    <w:uiPriority w:val="39"/>
    <w:unhideWhenUsed/>
    <w:pPr>
      <w:ind w:left="1417" w:right="0" w:firstLine="0"/>
      <w:spacing w:after="57"/>
    </w:pPr>
  </w:style>
  <w:style w:type="paragraph" w:styleId="1073">
    <w:name w:val="toc 7"/>
    <w:basedOn w:val="1078"/>
    <w:next w:val="1078"/>
    <w:uiPriority w:val="39"/>
    <w:unhideWhenUsed/>
    <w:pPr>
      <w:ind w:left="1701" w:right="0" w:firstLine="0"/>
      <w:spacing w:after="57"/>
    </w:pPr>
  </w:style>
  <w:style w:type="paragraph" w:styleId="1074">
    <w:name w:val="toc 8"/>
    <w:basedOn w:val="1078"/>
    <w:next w:val="1078"/>
    <w:uiPriority w:val="39"/>
    <w:unhideWhenUsed/>
    <w:pPr>
      <w:ind w:left="1984" w:right="0" w:firstLine="0"/>
      <w:spacing w:after="57"/>
    </w:pPr>
  </w:style>
  <w:style w:type="paragraph" w:styleId="1075">
    <w:name w:val="toc 9"/>
    <w:basedOn w:val="1078"/>
    <w:next w:val="1078"/>
    <w:uiPriority w:val="39"/>
    <w:unhideWhenUsed/>
    <w:pPr>
      <w:ind w:left="2268" w:right="0" w:firstLine="0"/>
      <w:spacing w:after="57"/>
    </w:pPr>
  </w:style>
  <w:style w:type="paragraph" w:styleId="1076">
    <w:name w:val="TOC Heading"/>
    <w:uiPriority w:val="39"/>
    <w:unhideWhenUsed/>
  </w:style>
  <w:style w:type="paragraph" w:styleId="1077">
    <w:name w:val="table of figures"/>
    <w:basedOn w:val="1078"/>
    <w:next w:val="1078"/>
    <w:uiPriority w:val="99"/>
    <w:unhideWhenUsed/>
    <w:pPr>
      <w:spacing w:after="0" w:afterAutospacing="0"/>
    </w:pPr>
  </w:style>
  <w:style w:type="paragraph" w:styleId="1078" w:default="1">
    <w:name w:val="Normal"/>
    <w:next w:val="1078"/>
    <w:link w:val="1078"/>
    <w:qFormat/>
    <w:pPr>
      <w:jc w:val="both"/>
      <w:widowControl w:val="off"/>
    </w:pPr>
    <w:rPr>
      <w:sz w:val="21"/>
      <w:szCs w:val="21"/>
      <w:lang w:val="en-US" w:eastAsia="zh-CN" w:bidi="ar-SA"/>
    </w:rPr>
  </w:style>
  <w:style w:type="paragraph" w:styleId="1079">
    <w:name w:val="标题 1"/>
    <w:basedOn w:val="1078"/>
    <w:next w:val="1078"/>
    <w:link w:val="1078"/>
    <w:qFormat/>
    <w:pPr>
      <w:jc w:val="center"/>
      <w:keepNext/>
      <w:outlineLvl w:val="0"/>
    </w:pPr>
    <w:rPr>
      <w:rFonts w:ascii="楷体_GB2312" w:eastAsia="楷体_GB2312"/>
      <w:sz w:val="28"/>
      <w:szCs w:val="28"/>
    </w:rPr>
  </w:style>
  <w:style w:type="paragraph" w:styleId="1080">
    <w:name w:val="标题 2"/>
    <w:basedOn w:val="1078"/>
    <w:next w:val="1090"/>
    <w:link w:val="1078"/>
    <w:qFormat/>
    <w:pPr>
      <w:jc w:val="center"/>
      <w:keepLines/>
      <w:keepNext/>
      <w:spacing w:before="260" w:after="260" w:line="416" w:lineRule="auto"/>
      <w:outlineLvl w:val="1"/>
    </w:pPr>
    <w:rPr>
      <w:rFonts w:ascii="Arial" w:hAnsi="Arial" w:eastAsia="幼圆" w:cs="Arial"/>
      <w:b/>
      <w:bCs/>
      <w:sz w:val="44"/>
      <w:szCs w:val="44"/>
    </w:rPr>
  </w:style>
  <w:style w:type="paragraph" w:styleId="1081">
    <w:name w:val="标题 3"/>
    <w:basedOn w:val="1078"/>
    <w:next w:val="1078"/>
    <w:link w:val="1092"/>
    <w:qFormat/>
    <w:pPr>
      <w:keepLines/>
      <w:keepNext/>
      <w:spacing w:before="260" w:after="260" w:line="416" w:lineRule="auto"/>
      <w:outlineLvl w:val="2"/>
    </w:pPr>
    <w:rPr>
      <w:b/>
      <w:bCs/>
      <w:sz w:val="32"/>
      <w:szCs w:val="32"/>
    </w:rPr>
  </w:style>
  <w:style w:type="paragraph" w:styleId="1082">
    <w:name w:val="标题 4"/>
    <w:basedOn w:val="1078"/>
    <w:next w:val="1078"/>
    <w:link w:val="1078"/>
    <w:qFormat/>
    <w:pPr>
      <w:keepLines/>
      <w:keepNext/>
      <w:spacing w:before="280" w:after="290" w:line="376" w:lineRule="auto"/>
      <w:outlineLvl w:val="3"/>
    </w:pPr>
    <w:rPr>
      <w:rFonts w:ascii="Arial" w:hAnsi="Arial" w:eastAsia="黑体" w:cs="Arial"/>
      <w:b/>
      <w:bCs/>
      <w:sz w:val="28"/>
      <w:szCs w:val="28"/>
    </w:rPr>
  </w:style>
  <w:style w:type="paragraph" w:styleId="1083">
    <w:name w:val="标题 5"/>
    <w:basedOn w:val="1078"/>
    <w:next w:val="1090"/>
    <w:link w:val="1078"/>
    <w:qFormat/>
    <w:pPr>
      <w:keepNext/>
      <w:outlineLvl w:val="4"/>
    </w:pPr>
    <w:rPr>
      <w:rFonts w:ascii="宋体"/>
      <w:color w:val="000000"/>
      <w:sz w:val="28"/>
      <w:szCs w:val="28"/>
    </w:rPr>
  </w:style>
  <w:style w:type="paragraph" w:styleId="1084">
    <w:name w:val="标题 6"/>
    <w:basedOn w:val="1078"/>
    <w:next w:val="1078"/>
    <w:link w:val="1078"/>
    <w:qFormat/>
    <w:pPr>
      <w:numPr>
        <w:ilvl w:val="5"/>
        <w:numId w:val="1"/>
      </w:numPr>
      <w:keepLines/>
      <w:keepNext/>
      <w:spacing w:before="240" w:after="64" w:line="320" w:lineRule="auto"/>
      <w:outlineLvl w:val="5"/>
    </w:pPr>
    <w:rPr>
      <w:rFonts w:ascii="Arial" w:hAnsi="Arial" w:eastAsia="黑体"/>
      <w:b/>
      <w:bCs/>
      <w:sz w:val="24"/>
      <w:szCs w:val="24"/>
    </w:rPr>
  </w:style>
  <w:style w:type="paragraph" w:styleId="1085">
    <w:name w:val="标题 7"/>
    <w:basedOn w:val="1078"/>
    <w:next w:val="1078"/>
    <w:link w:val="1078"/>
    <w:qFormat/>
    <w:pPr>
      <w:numPr>
        <w:ilvl w:val="6"/>
        <w:numId w:val="1"/>
      </w:numPr>
      <w:keepLines/>
      <w:keepNext/>
      <w:spacing w:before="240" w:after="64" w:line="320" w:lineRule="auto"/>
      <w:outlineLvl w:val="6"/>
    </w:pPr>
    <w:rPr>
      <w:b/>
      <w:bCs/>
      <w:sz w:val="24"/>
      <w:szCs w:val="24"/>
    </w:rPr>
  </w:style>
  <w:style w:type="paragraph" w:styleId="1086">
    <w:name w:val="标题 8"/>
    <w:basedOn w:val="1078"/>
    <w:next w:val="1078"/>
    <w:link w:val="1078"/>
    <w:qFormat/>
    <w:pPr>
      <w:numPr>
        <w:ilvl w:val="7"/>
        <w:numId w:val="1"/>
      </w:numPr>
      <w:keepLines/>
      <w:keepNext/>
      <w:spacing w:before="240" w:after="64" w:line="320" w:lineRule="auto"/>
      <w:outlineLvl w:val="7"/>
    </w:pPr>
    <w:rPr>
      <w:rFonts w:ascii="Arial" w:hAnsi="Arial" w:eastAsia="黑体"/>
      <w:sz w:val="24"/>
      <w:szCs w:val="24"/>
    </w:rPr>
  </w:style>
  <w:style w:type="paragraph" w:styleId="1087">
    <w:name w:val="标题 9"/>
    <w:basedOn w:val="1078"/>
    <w:next w:val="1078"/>
    <w:link w:val="1078"/>
    <w:qFormat/>
    <w:pPr>
      <w:numPr>
        <w:ilvl w:val="8"/>
        <w:numId w:val="1"/>
      </w:numPr>
      <w:keepLines/>
      <w:keepNext/>
      <w:spacing w:before="240" w:after="64" w:line="320" w:lineRule="auto"/>
      <w:outlineLvl w:val="8"/>
    </w:pPr>
    <w:rPr>
      <w:rFonts w:ascii="Arial" w:hAnsi="Arial" w:eastAsia="黑体"/>
    </w:rPr>
  </w:style>
  <w:style w:type="character" w:styleId="1088">
    <w:name w:val="默认段落字体"/>
    <w:next w:val="1088"/>
    <w:link w:val="1078"/>
    <w:semiHidden/>
  </w:style>
  <w:style w:type="table" w:styleId="1089">
    <w:name w:val="普通表格"/>
    <w:next w:val="1089"/>
    <w:link w:val="1078"/>
    <w:semiHidden/>
    <w:tblPr/>
  </w:style>
  <w:style w:type="paragraph" w:styleId="1090">
    <w:name w:val="正文缩进"/>
    <w:basedOn w:val="1078"/>
    <w:next w:val="1090"/>
    <w:link w:val="1091"/>
    <w:pPr>
      <w:ind w:firstLine="420"/>
    </w:pPr>
  </w:style>
  <w:style w:type="character" w:styleId="1091">
    <w:name w:val="正文缩进 Char"/>
    <w:next w:val="1091"/>
    <w:link w:val="1090"/>
    <w:rPr>
      <w:sz w:val="21"/>
      <w:szCs w:val="21"/>
    </w:rPr>
  </w:style>
  <w:style w:type="character" w:styleId="1092">
    <w:name w:val="标题 3 Char"/>
    <w:next w:val="1092"/>
    <w:link w:val="1081"/>
    <w:rPr>
      <w:rFonts w:eastAsia="宋体"/>
      <w:b/>
      <w:bCs/>
      <w:sz w:val="32"/>
      <w:szCs w:val="32"/>
      <w:lang w:val="en-US" w:eastAsia="zh-CN" w:bidi="ar-SA"/>
    </w:rPr>
  </w:style>
  <w:style w:type="paragraph" w:styleId="1093">
    <w:name w:val="列表 3"/>
    <w:basedOn w:val="1078"/>
    <w:next w:val="1093"/>
    <w:link w:val="1078"/>
    <w:pPr>
      <w:ind w:left="100" w:hanging="200"/>
    </w:pPr>
  </w:style>
  <w:style w:type="paragraph" w:styleId="1094">
    <w:name w:val="目录 7"/>
    <w:basedOn w:val="1078"/>
    <w:next w:val="1078"/>
    <w:link w:val="1078"/>
    <w:semiHidden/>
    <w:pPr>
      <w:ind w:left="1260"/>
      <w:jc w:val="left"/>
    </w:pPr>
  </w:style>
  <w:style w:type="paragraph" w:styleId="1095">
    <w:name w:val="注释标题"/>
    <w:basedOn w:val="1078"/>
    <w:next w:val="1078"/>
    <w:link w:val="1078"/>
    <w:qFormat/>
    <w:rPr>
      <w:rFonts w:ascii="Verdana" w:hAnsi="Verdana"/>
      <w:szCs w:val="20"/>
    </w:rPr>
  </w:style>
  <w:style w:type="paragraph" w:styleId="1096">
    <w:name w:val="文档结构图"/>
    <w:basedOn w:val="1078"/>
    <w:next w:val="1096"/>
    <w:link w:val="1097"/>
    <w:semiHidden/>
    <w:pPr>
      <w:shd w:val="clear" w:color="auto" w:fill="000080"/>
    </w:pPr>
  </w:style>
  <w:style w:type="character" w:styleId="1097">
    <w:name w:val="文档结构图 Char"/>
    <w:next w:val="1097"/>
    <w:link w:val="1096"/>
    <w:rPr>
      <w:rFonts w:eastAsia="宋体"/>
      <w:sz w:val="21"/>
      <w:szCs w:val="21"/>
      <w:lang w:val="en-US" w:eastAsia="zh-CN" w:bidi="ar-SA"/>
    </w:rPr>
  </w:style>
  <w:style w:type="paragraph" w:styleId="1098">
    <w:name w:val="批注文字"/>
    <w:basedOn w:val="1078"/>
    <w:next w:val="1098"/>
    <w:link w:val="1078"/>
    <w:semiHidden/>
    <w:pPr>
      <w:jc w:val="left"/>
    </w:pPr>
  </w:style>
  <w:style w:type="paragraph" w:styleId="1099">
    <w:name w:val="正文文本 3"/>
    <w:basedOn w:val="1078"/>
    <w:next w:val="1099"/>
    <w:link w:val="1078"/>
    <w:rPr>
      <w:rFonts w:ascii="仿宋_GB2312" w:hAnsi="Arial" w:eastAsia="仿宋_GB2312"/>
      <w:sz w:val="32"/>
      <w:szCs w:val="32"/>
    </w:rPr>
  </w:style>
  <w:style w:type="paragraph" w:styleId="1100">
    <w:name w:val="正文文本"/>
    <w:basedOn w:val="1078"/>
    <w:next w:val="1102"/>
    <w:link w:val="1101"/>
    <w:qFormat/>
    <w:rPr>
      <w:rFonts w:ascii="楷体_GB2312" w:hAnsi="Arial" w:eastAsia="楷体_GB2312"/>
      <w:sz w:val="28"/>
      <w:szCs w:val="28"/>
    </w:rPr>
  </w:style>
  <w:style w:type="character" w:styleId="1101">
    <w:name w:val="正文文本 Char"/>
    <w:next w:val="1101"/>
    <w:link w:val="1100"/>
    <w:rPr>
      <w:rFonts w:ascii="楷体_GB2312" w:hAnsi="Arial" w:eastAsia="楷体_GB2312"/>
      <w:sz w:val="28"/>
      <w:szCs w:val="28"/>
    </w:rPr>
  </w:style>
  <w:style w:type="paragraph" w:styleId="1102">
    <w:name w:val="一级条标题"/>
    <w:basedOn w:val="1103"/>
    <w:next w:val="1104"/>
    <w:link w:val="107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3">
    <w:name w:val="章标题"/>
    <w:next w:val="1078"/>
    <w:link w:val="107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04">
    <w:name w:val="段"/>
    <w:next w:val="1105"/>
    <w:link w:val="1078"/>
    <w:qFormat/>
    <w:pPr>
      <w:ind w:firstLine="200"/>
      <w:jc w:val="both"/>
      <w:widowControl w:val="off"/>
    </w:pPr>
    <w:rPr>
      <w:rFonts w:ascii="宋体" w:hAnsi="宋体" w:cs="宋体"/>
      <w:color w:val="000000"/>
      <w:sz w:val="21"/>
      <w:szCs w:val="21"/>
      <w:lang w:val="en-US" w:eastAsia="zh-CN" w:bidi="ar-SA"/>
    </w:rPr>
  </w:style>
  <w:style w:type="paragraph" w:styleId="1105">
    <w:name w:val="正文 A"/>
    <w:next w:val="1104"/>
    <w:link w:val="1078"/>
    <w:qFormat/>
    <w:pPr>
      <w:jc w:val="both"/>
      <w:widowControl w:val="off"/>
    </w:pPr>
    <w:rPr>
      <w:rFonts w:ascii="Calibri" w:hAnsi="Calibri" w:eastAsia="Calibri" w:cs="Calibri"/>
      <w:color w:val="000000"/>
      <w:sz w:val="21"/>
      <w:szCs w:val="21"/>
      <w:lang w:val="en-US" w:eastAsia="zh-CN" w:bidi="ar-SA"/>
    </w:rPr>
  </w:style>
  <w:style w:type="paragraph" w:styleId="1106">
    <w:name w:val="正文文本缩进"/>
    <w:basedOn w:val="1078"/>
    <w:next w:val="1106"/>
    <w:link w:val="1107"/>
    <w:qFormat/>
    <w:pPr>
      <w:ind w:firstLine="645"/>
    </w:pPr>
    <w:rPr>
      <w:rFonts w:ascii="楷体_GB2312" w:eastAsia="楷体_GB2312"/>
      <w:sz w:val="32"/>
      <w:szCs w:val="32"/>
    </w:rPr>
  </w:style>
  <w:style w:type="character" w:styleId="1107">
    <w:name w:val="正文文本缩进 Char"/>
    <w:next w:val="1107"/>
    <w:link w:val="1106"/>
    <w:rPr>
      <w:rFonts w:ascii="楷体_GB2312" w:eastAsia="楷体_GB2312"/>
      <w:sz w:val="32"/>
      <w:szCs w:val="32"/>
    </w:rPr>
  </w:style>
  <w:style w:type="paragraph" w:styleId="1108">
    <w:name w:val="列表 2"/>
    <w:basedOn w:val="1078"/>
    <w:next w:val="1108"/>
    <w:link w:val="1078"/>
    <w:pPr>
      <w:ind w:left="100" w:hanging="200"/>
    </w:pPr>
  </w:style>
  <w:style w:type="paragraph" w:styleId="1109">
    <w:name w:val="目录 5"/>
    <w:basedOn w:val="1078"/>
    <w:next w:val="1078"/>
    <w:link w:val="1078"/>
    <w:semiHidden/>
    <w:pPr>
      <w:ind w:left="840"/>
      <w:jc w:val="left"/>
    </w:pPr>
  </w:style>
  <w:style w:type="paragraph" w:styleId="1110">
    <w:name w:val="目录 3"/>
    <w:basedOn w:val="1078"/>
    <w:next w:val="1078"/>
    <w:link w:val="1078"/>
    <w:semiHidden/>
    <w:pPr>
      <w:ind w:left="420"/>
      <w:jc w:val="left"/>
    </w:pPr>
    <w:rPr>
      <w:i/>
      <w:iCs/>
      <w:szCs w:val="24"/>
    </w:rPr>
  </w:style>
  <w:style w:type="paragraph" w:styleId="1111">
    <w:name w:val="纯文本"/>
    <w:basedOn w:val="1078"/>
    <w:next w:val="1111"/>
    <w:link w:val="1112"/>
    <w:qFormat/>
    <w:rPr>
      <w:rFonts w:ascii="宋体" w:hAnsi="Courier New"/>
    </w:rPr>
  </w:style>
  <w:style w:type="character" w:styleId="1112">
    <w:name w:val="纯文本 Char"/>
    <w:next w:val="1112"/>
    <w:link w:val="1111"/>
    <w:qFormat/>
    <w:rPr>
      <w:rFonts w:ascii="宋体" w:hAnsi="Courier New" w:cs="Courier New"/>
      <w:sz w:val="21"/>
      <w:szCs w:val="21"/>
    </w:rPr>
  </w:style>
  <w:style w:type="paragraph" w:styleId="1113">
    <w:name w:val="目录 8"/>
    <w:basedOn w:val="1078"/>
    <w:next w:val="1078"/>
    <w:link w:val="1078"/>
    <w:semiHidden/>
    <w:pPr>
      <w:ind w:left="1470"/>
      <w:jc w:val="left"/>
    </w:pPr>
  </w:style>
  <w:style w:type="paragraph" w:styleId="1114">
    <w:name w:val="日期"/>
    <w:basedOn w:val="1078"/>
    <w:next w:val="1078"/>
    <w:link w:val="1078"/>
    <w:rPr>
      <w:sz w:val="24"/>
      <w:szCs w:val="24"/>
    </w:rPr>
  </w:style>
  <w:style w:type="paragraph" w:styleId="1115">
    <w:name w:val="正文文本缩进 2"/>
    <w:basedOn w:val="1078"/>
    <w:next w:val="1115"/>
    <w:link w:val="1078"/>
    <w:pPr>
      <w:ind w:left="630" w:firstLine="645"/>
    </w:pPr>
    <w:rPr>
      <w:rFonts w:ascii="Arial" w:hAnsi="Arial" w:eastAsia="仿宋_GB2312" w:cs="Arial"/>
      <w:sz w:val="32"/>
      <w:szCs w:val="32"/>
    </w:rPr>
  </w:style>
  <w:style w:type="paragraph" w:styleId="1116">
    <w:name w:val="批注框文本"/>
    <w:basedOn w:val="1078"/>
    <w:next w:val="1116"/>
    <w:link w:val="1078"/>
    <w:semiHidden/>
    <w:rPr>
      <w:sz w:val="18"/>
      <w:szCs w:val="18"/>
    </w:rPr>
  </w:style>
  <w:style w:type="paragraph" w:styleId="1117">
    <w:name w:val="页脚"/>
    <w:basedOn w:val="1078"/>
    <w:next w:val="1117"/>
    <w:link w:val="1118"/>
    <w:uiPriority w:val="99"/>
    <w:pPr>
      <w:jc w:val="left"/>
      <w:tabs>
        <w:tab w:val="center" w:pos="4153" w:leader="none"/>
        <w:tab w:val="right" w:pos="8306" w:leader="none"/>
      </w:tabs>
    </w:pPr>
    <w:rPr>
      <w:sz w:val="18"/>
      <w:szCs w:val="18"/>
    </w:rPr>
  </w:style>
  <w:style w:type="character" w:styleId="1118">
    <w:name w:val="页脚 Char"/>
    <w:next w:val="1118"/>
    <w:link w:val="1117"/>
    <w:uiPriority w:val="99"/>
    <w:rPr>
      <w:sz w:val="18"/>
      <w:szCs w:val="18"/>
    </w:rPr>
  </w:style>
  <w:style w:type="paragraph" w:styleId="1119">
    <w:name w:val="寄信人地址"/>
    <w:basedOn w:val="1078"/>
    <w:next w:val="1119"/>
    <w:link w:val="1078"/>
    <w:unhideWhenUsed/>
    <w:qFormat/>
    <w:rPr>
      <w:rFonts w:ascii="Arial" w:hAnsi="Arial"/>
    </w:rPr>
  </w:style>
  <w:style w:type="paragraph" w:styleId="1120">
    <w:name w:val="页眉"/>
    <w:basedOn w:val="1078"/>
    <w:next w:val="1120"/>
    <w:link w:val="1078"/>
    <w:pPr>
      <w:jc w:val="center"/>
      <w:tabs>
        <w:tab w:val="center" w:pos="4153" w:leader="none"/>
        <w:tab w:val="right" w:pos="8306" w:leader="none"/>
      </w:tabs>
      <w:pBdr>
        <w:bottom w:val="single" w:color="000000" w:sz="6" w:space="1"/>
      </w:pBdr>
    </w:pPr>
    <w:rPr>
      <w:sz w:val="18"/>
      <w:szCs w:val="18"/>
    </w:rPr>
  </w:style>
  <w:style w:type="paragraph" w:styleId="1121">
    <w:name w:val="目录 1"/>
    <w:basedOn w:val="1078"/>
    <w:next w:val="1078"/>
    <w:link w:val="1078"/>
    <w:semiHidden/>
    <w:pPr>
      <w:jc w:val="left"/>
      <w:spacing w:before="120" w:after="120" w:line="400" w:lineRule="exact"/>
      <w:tabs>
        <w:tab w:val="right" w:pos="8720" w:leader="dot"/>
      </w:tabs>
    </w:pPr>
    <w:rPr>
      <w:rFonts w:ascii="宋体" w:hAnsi="宋体"/>
      <w:caps/>
      <w:sz w:val="24"/>
      <w:szCs w:val="24"/>
    </w:rPr>
  </w:style>
  <w:style w:type="paragraph" w:styleId="1122">
    <w:name w:val="目录 4"/>
    <w:basedOn w:val="1078"/>
    <w:next w:val="1078"/>
    <w:link w:val="1078"/>
    <w:semiHidden/>
    <w:pPr>
      <w:ind w:left="630"/>
      <w:jc w:val="left"/>
    </w:pPr>
  </w:style>
  <w:style w:type="paragraph" w:styleId="1123">
    <w:name w:val="列表"/>
    <w:basedOn w:val="1078"/>
    <w:next w:val="1123"/>
    <w:link w:val="1078"/>
    <w:pPr>
      <w:ind w:left="200" w:hanging="200"/>
    </w:pPr>
  </w:style>
  <w:style w:type="paragraph" w:styleId="1124">
    <w:name w:val="目录 6"/>
    <w:basedOn w:val="1078"/>
    <w:next w:val="1078"/>
    <w:link w:val="1078"/>
    <w:semiHidden/>
    <w:pPr>
      <w:ind w:left="1050"/>
      <w:jc w:val="left"/>
    </w:pPr>
  </w:style>
  <w:style w:type="paragraph" w:styleId="1125">
    <w:name w:val="正文文本缩进 3"/>
    <w:basedOn w:val="1078"/>
    <w:next w:val="1125"/>
    <w:link w:val="1078"/>
    <w:pPr>
      <w:ind w:left="645" w:firstLine="645"/>
    </w:pPr>
    <w:rPr>
      <w:rFonts w:ascii="Arial" w:hAnsi="Arial" w:eastAsia="仿宋_GB2312" w:cs="Arial"/>
      <w:color w:val="ffff00"/>
      <w:sz w:val="32"/>
      <w:szCs w:val="32"/>
    </w:rPr>
  </w:style>
  <w:style w:type="paragraph" w:styleId="1126">
    <w:name w:val="图表目录"/>
    <w:basedOn w:val="1078"/>
    <w:next w:val="1078"/>
    <w:link w:val="1078"/>
    <w:semiHidden/>
    <w:pPr>
      <w:ind w:left="840" w:hanging="420"/>
    </w:pPr>
  </w:style>
  <w:style w:type="paragraph" w:styleId="1127">
    <w:name w:val="目录 2"/>
    <w:basedOn w:val="1078"/>
    <w:next w:val="1078"/>
    <w:link w:val="1078"/>
    <w:semiHidden/>
    <w:pPr>
      <w:ind w:left="210"/>
      <w:jc w:val="left"/>
    </w:pPr>
    <w:rPr>
      <w:smallCaps/>
      <w:szCs w:val="24"/>
    </w:rPr>
  </w:style>
  <w:style w:type="paragraph" w:styleId="1128">
    <w:name w:val="目录 9"/>
    <w:basedOn w:val="1078"/>
    <w:next w:val="1078"/>
    <w:link w:val="1078"/>
    <w:semiHidden/>
    <w:pPr>
      <w:ind w:left="1680"/>
      <w:jc w:val="left"/>
    </w:pPr>
  </w:style>
  <w:style w:type="paragraph" w:styleId="1129">
    <w:name w:val="正文文本 2"/>
    <w:basedOn w:val="1078"/>
    <w:next w:val="1129"/>
    <w:link w:val="1130"/>
    <w:qFormat/>
    <w:pPr>
      <w:jc w:val="center"/>
      <w:widowControl/>
    </w:pPr>
    <w:rPr>
      <w:rFonts w:ascii="楷体_GB2312" w:eastAsia="楷体_GB2312"/>
      <w:sz w:val="28"/>
      <w:szCs w:val="28"/>
    </w:rPr>
  </w:style>
  <w:style w:type="character" w:styleId="1130">
    <w:name w:val="正文文本 2 Char"/>
    <w:next w:val="1130"/>
    <w:link w:val="1129"/>
    <w:rPr>
      <w:rFonts w:ascii="楷体_GB2312" w:eastAsia="楷体_GB2312"/>
      <w:sz w:val="28"/>
      <w:szCs w:val="28"/>
    </w:rPr>
  </w:style>
  <w:style w:type="paragraph" w:styleId="1131">
    <w:name w:val="普通(网站)"/>
    <w:basedOn w:val="1078"/>
    <w:next w:val="1131"/>
    <w:link w:val="1078"/>
    <w:qFormat/>
    <w:pPr>
      <w:jc w:val="left"/>
      <w:spacing w:before="100" w:beforeAutospacing="1" w:after="100" w:afterAutospacing="1"/>
      <w:widowControl/>
    </w:pPr>
    <w:rPr>
      <w:rFonts w:ascii="宋体" w:hAnsi="宋体" w:cs="宋体"/>
      <w:sz w:val="24"/>
      <w:szCs w:val="24"/>
    </w:rPr>
  </w:style>
  <w:style w:type="paragraph" w:styleId="1132">
    <w:name w:val="索引 1"/>
    <w:basedOn w:val="1078"/>
    <w:next w:val="1078"/>
    <w:link w:val="1078"/>
    <w:semiHidden/>
    <w:pPr>
      <w:spacing w:line="240" w:lineRule="atLeast"/>
    </w:pPr>
    <w:rPr>
      <w:b/>
      <w:bCs/>
    </w:rPr>
  </w:style>
  <w:style w:type="paragraph" w:styleId="1133">
    <w:name w:val="批注主题"/>
    <w:basedOn w:val="1098"/>
    <w:next w:val="1098"/>
    <w:link w:val="1078"/>
    <w:semiHidden/>
    <w:rPr>
      <w:b/>
      <w:bCs/>
    </w:rPr>
  </w:style>
  <w:style w:type="paragraph" w:styleId="1134">
    <w:name w:val="正文首行缩进"/>
    <w:basedOn w:val="1100"/>
    <w:next w:val="1078"/>
    <w:link w:val="1078"/>
    <w:pPr>
      <w:ind w:firstLine="200"/>
      <w:spacing w:line="360" w:lineRule="auto"/>
    </w:pPr>
    <w:rPr>
      <w:rFonts w:ascii="仿宋_GB2312" w:eastAsia="仿宋_GB2312"/>
      <w:sz w:val="30"/>
      <w:szCs w:val="30"/>
    </w:rPr>
  </w:style>
  <w:style w:type="paragraph" w:styleId="1135">
    <w:name w:val="正文首行缩进 2"/>
    <w:basedOn w:val="1106"/>
    <w:next w:val="1135"/>
    <w:link w:val="1078"/>
    <w:pPr>
      <w:ind w:firstLine="420"/>
      <w:spacing w:line="360" w:lineRule="auto"/>
    </w:pPr>
    <w:rPr>
      <w:rFonts w:ascii="宋体" w:hAnsi="宋体" w:eastAsia="宋体"/>
      <w:sz w:val="21"/>
      <w:szCs w:val="20"/>
    </w:rPr>
  </w:style>
  <w:style w:type="table" w:styleId="1136">
    <w:name w:val="网格型"/>
    <w:basedOn w:val="1089"/>
    <w:next w:val="1136"/>
    <w:link w:val="1078"/>
    <w:pPr>
      <w:jc w:val="both"/>
      <w:widowControl w:val="off"/>
    </w:pPr>
    <w:tblPr/>
  </w:style>
  <w:style w:type="character" w:styleId="1137">
    <w:name w:val="要点"/>
    <w:next w:val="1137"/>
    <w:link w:val="1078"/>
    <w:qFormat/>
    <w:rPr>
      <w:b/>
      <w:bCs/>
    </w:rPr>
  </w:style>
  <w:style w:type="character" w:styleId="1138">
    <w:name w:val="页码"/>
    <w:next w:val="1138"/>
    <w:link w:val="1078"/>
  </w:style>
  <w:style w:type="character" w:styleId="1139">
    <w:name w:val="已访问的超链接"/>
    <w:next w:val="1139"/>
    <w:link w:val="1078"/>
    <w:rPr>
      <w:color w:val="800080"/>
      <w:u w:val="single"/>
    </w:rPr>
  </w:style>
  <w:style w:type="character" w:styleId="1140">
    <w:name w:val="超链接"/>
    <w:next w:val="1140"/>
    <w:link w:val="1078"/>
    <w:rPr>
      <w:color w:val="0000ff"/>
      <w:u w:val="single"/>
    </w:rPr>
  </w:style>
  <w:style w:type="character" w:styleId="1141">
    <w:name w:val="批注引用"/>
    <w:next w:val="1141"/>
    <w:link w:val="1078"/>
    <w:semiHidden/>
    <w:rPr>
      <w:sz w:val="21"/>
      <w:szCs w:val="21"/>
    </w:rPr>
  </w:style>
  <w:style w:type="character" w:styleId="1142">
    <w:name w:val="列出段落 Char,Bullet List Char,numbered Char,FooterText Char,List Paragraph1 Char,Paragraphe de liste1 Char"/>
    <w:next w:val="1142"/>
    <w:link w:val="1143"/>
    <w:rPr>
      <w:rFonts w:ascii="Calibri" w:hAnsi="Calibri"/>
      <w:sz w:val="24"/>
      <w:szCs w:val="24"/>
      <w:lang w:eastAsia="en-US" w:bidi="en-US"/>
    </w:rPr>
  </w:style>
  <w:style w:type="paragraph" w:styleId="1143">
    <w:name w:val="列出段落1"/>
    <w:basedOn w:val="1078"/>
    <w:next w:val="1143"/>
    <w:link w:val="1142"/>
    <w:qFormat/>
    <w:pPr>
      <w:contextualSpacing/>
      <w:ind w:left="720"/>
      <w:jc w:val="left"/>
      <w:widowControl/>
    </w:pPr>
    <w:rPr>
      <w:rFonts w:ascii="Calibri" w:hAnsi="Calibri"/>
      <w:sz w:val="24"/>
      <w:szCs w:val="24"/>
      <w:lang w:eastAsia="en-US" w:bidi="en-US"/>
    </w:rPr>
  </w:style>
  <w:style w:type="character" w:styleId="1144">
    <w:name w:val="apple-converted-space"/>
    <w:next w:val="1144"/>
    <w:link w:val="1078"/>
    <w:uiPriority w:val="99"/>
    <w:qFormat/>
  </w:style>
  <w:style w:type="character" w:styleId="1145">
    <w:name w:val="普通正文 Char"/>
    <w:next w:val="1145"/>
    <w:link w:val="1146"/>
    <w:rPr>
      <w:rFonts w:ascii="Arial" w:hAnsi="Arial"/>
      <w:sz w:val="24"/>
      <w:szCs w:val="24"/>
    </w:rPr>
  </w:style>
  <w:style w:type="paragraph" w:styleId="1146">
    <w:name w:val="普通正文"/>
    <w:basedOn w:val="1078"/>
    <w:next w:val="1146"/>
    <w:link w:val="1145"/>
    <w:pPr>
      <w:ind w:firstLine="480"/>
      <w:jc w:val="left"/>
      <w:spacing w:before="120" w:after="120" w:line="360" w:lineRule="auto"/>
    </w:pPr>
    <w:rPr>
      <w:rFonts w:ascii="Arial" w:hAnsi="Arial"/>
      <w:sz w:val="24"/>
      <w:szCs w:val="24"/>
    </w:rPr>
  </w:style>
  <w:style w:type="character" w:styleId="1147">
    <w:name w:val="font5 Char"/>
    <w:next w:val="1147"/>
    <w:link w:val="1078"/>
    <w:rPr>
      <w:rFonts w:ascii="宋体" w:hAnsi="宋体" w:eastAsia="宋体"/>
      <w:sz w:val="28"/>
      <w:szCs w:val="28"/>
      <w:lang w:val="en-US" w:eastAsia="zh-CN" w:bidi="ar-SA"/>
    </w:rPr>
  </w:style>
  <w:style w:type="character" w:styleId="1148">
    <w:name w:val="16"/>
    <w:next w:val="1148"/>
    <w:link w:val="1078"/>
    <w:rPr>
      <w:rFonts w:ascii="Times New Roman" w:hAnsi="Times New Roman" w:cs="Times New Roman"/>
    </w:rPr>
  </w:style>
  <w:style w:type="character" w:styleId="1149">
    <w:name w:val="二级目录 Char"/>
    <w:next w:val="1149"/>
    <w:link w:val="1150"/>
    <w:rPr>
      <w:b/>
      <w:sz w:val="30"/>
      <w:szCs w:val="28"/>
      <w:lang w:val="en-US" w:eastAsia="zh-CN" w:bidi="ar-SA"/>
    </w:rPr>
  </w:style>
  <w:style w:type="paragraph" w:styleId="1150">
    <w:name w:val="二级目录"/>
    <w:next w:val="1078"/>
    <w:link w:val="1149"/>
    <w:pPr>
      <w:numPr>
        <w:ilvl w:val="0"/>
        <w:numId w:val="2"/>
      </w:numPr>
      <w:tabs>
        <w:tab w:val="left" w:pos="907" w:leader="none"/>
        <w:tab w:val="left" w:pos="1145" w:leader="none"/>
      </w:tabs>
      <w:outlineLvl w:val="1"/>
    </w:pPr>
    <w:rPr>
      <w:b/>
      <w:sz w:val="30"/>
      <w:szCs w:val="28"/>
      <w:lang w:val="en-US" w:eastAsia="zh-CN" w:bidi="ar-SA"/>
    </w:rPr>
  </w:style>
  <w:style w:type="character" w:styleId="1151">
    <w:name w:val="font61"/>
    <w:next w:val="1151"/>
    <w:link w:val="1078"/>
    <w:rPr>
      <w:rFonts w:hint="eastAsia" w:ascii="宋体" w:hAnsi="宋体" w:eastAsia="宋体" w:cs="宋体"/>
      <w:color w:val="000000"/>
      <w:sz w:val="21"/>
      <w:szCs w:val="21"/>
      <w:u w:val="none"/>
    </w:rPr>
  </w:style>
  <w:style w:type="character" w:styleId="1152">
    <w:name w:val="NormalCharacter1"/>
    <w:next w:val="1152"/>
    <w:link w:val="1078"/>
    <w:qFormat/>
    <w:rPr>
      <w:sz w:val="21"/>
      <w:szCs w:val="21"/>
      <w:lang w:val="en-US" w:eastAsia="zh-CN" w:bidi="ar-SA"/>
    </w:rPr>
  </w:style>
  <w:style w:type="character" w:styleId="1153">
    <w:name w:val=" Char Char Char Char Char"/>
    <w:next w:val="1153"/>
    <w:link w:val="1154"/>
    <w:rPr>
      <w:rFonts w:ascii="Tahoma" w:hAnsi="Tahoma" w:eastAsia="宋体"/>
      <w:sz w:val="24"/>
      <w:szCs w:val="24"/>
      <w:lang w:val="en-US" w:eastAsia="zh-CN" w:bidi="ar-SA"/>
    </w:rPr>
  </w:style>
  <w:style w:type="paragraph" w:styleId="1154">
    <w:name w:val=" Char Char Char Char"/>
    <w:basedOn w:val="1096"/>
    <w:next w:val="1154"/>
    <w:link w:val="1153"/>
    <w:pPr>
      <w:spacing w:line="360" w:lineRule="auto"/>
    </w:pPr>
    <w:rPr>
      <w:rFonts w:ascii="Tahoma" w:hAnsi="Tahoma"/>
      <w:sz w:val="24"/>
      <w:szCs w:val="24"/>
    </w:rPr>
  </w:style>
  <w:style w:type="character" w:styleId="1155">
    <w:name w:val="font51"/>
    <w:next w:val="1155"/>
    <w:link w:val="1078"/>
    <w:qFormat/>
    <w:rPr>
      <w:rFonts w:hint="eastAsia" w:ascii="宋体" w:hAnsi="宋体" w:eastAsia="宋体" w:cs="宋体"/>
      <w:color w:val="000000"/>
      <w:sz w:val="22"/>
      <w:szCs w:val="22"/>
      <w:u w:val="none"/>
    </w:rPr>
  </w:style>
  <w:style w:type="character" w:styleId="1156">
    <w:name w:val="font01"/>
    <w:next w:val="1156"/>
    <w:link w:val="1078"/>
    <w:qFormat/>
    <w:rPr>
      <w:rFonts w:ascii="方正仿宋_GBK" w:hAnsi="方正仿宋_GBK" w:eastAsia="方正仿宋_GBK" w:cs="方正仿宋_GBK"/>
      <w:color w:val="000000"/>
      <w:sz w:val="22"/>
      <w:szCs w:val="22"/>
      <w:u w:val="none"/>
    </w:rPr>
  </w:style>
  <w:style w:type="character" w:styleId="1157">
    <w:name w:val="15"/>
    <w:next w:val="1157"/>
    <w:link w:val="1078"/>
    <w:rPr>
      <w:rFonts w:ascii="Times New Roman" w:hAnsi="Times New Roman" w:cs="Times New Roman"/>
      <w:color w:val="0000ff"/>
      <w:u w:val="single"/>
    </w:rPr>
  </w:style>
  <w:style w:type="character" w:styleId="1158">
    <w:name w:val="font31"/>
    <w:next w:val="1158"/>
    <w:link w:val="1078"/>
    <w:uiPriority w:val="99"/>
    <w:qFormat/>
    <w:rPr>
      <w:rFonts w:ascii="宋体" w:hAnsi="宋体" w:eastAsia="宋体"/>
      <w:color w:val="000000"/>
      <w:sz w:val="22"/>
      <w:u w:val="none"/>
    </w:rPr>
  </w:style>
  <w:style w:type="paragraph" w:styleId="1159">
    <w:name w:val="table_1stline"/>
    <w:basedOn w:val="1078"/>
    <w:next w:val="1159"/>
    <w:link w:val="1078"/>
    <w:pPr>
      <w:jc w:val="left"/>
      <w:spacing w:before="120"/>
      <w:widowControl/>
    </w:pPr>
    <w:rPr>
      <w:bCs/>
      <w:sz w:val="20"/>
      <w:szCs w:val="20"/>
      <w:lang w:val="de-DE" w:eastAsia="de-DE"/>
    </w:rPr>
  </w:style>
  <w:style w:type="paragraph" w:styleId="1160">
    <w:name w:val="标题1"/>
    <w:basedOn w:val="1078"/>
    <w:next w:val="1078"/>
    <w:link w:val="1078"/>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1">
    <w:name w:val="xl27"/>
    <w:basedOn w:val="1078"/>
    <w:next w:val="1161"/>
    <w:link w:val="10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2">
    <w:name w:val="列出段落"/>
    <w:basedOn w:val="1078"/>
    <w:next w:val="1162"/>
    <w:link w:val="1078"/>
    <w:qFormat/>
    <w:pPr>
      <w:contextualSpacing/>
      <w:ind w:left="720"/>
      <w:jc w:val="left"/>
      <w:widowControl/>
    </w:pPr>
    <w:rPr>
      <w:rFonts w:ascii="Calibri" w:hAnsi="Calibri"/>
      <w:sz w:val="24"/>
      <w:szCs w:val="24"/>
      <w:lang w:eastAsia="en-US" w:bidi="en-US"/>
    </w:rPr>
  </w:style>
  <w:style w:type="paragraph" w:styleId="1163">
    <w:name w:val=" Char Char Char Char Char Char Char Char"/>
    <w:basedOn w:val="1078"/>
    <w:next w:val="1163"/>
    <w:link w:val="1078"/>
    <w:pPr>
      <w:jc w:val="left"/>
      <w:spacing w:after="160" w:line="240" w:lineRule="exact"/>
      <w:widowControl/>
    </w:pPr>
    <w:rPr>
      <w:rFonts w:ascii="Verdana" w:hAnsi="Verdana"/>
      <w:sz w:val="20"/>
      <w:szCs w:val="20"/>
      <w:lang w:eastAsia="en-US"/>
    </w:rPr>
  </w:style>
  <w:style w:type="paragraph" w:styleId="1164">
    <w:name w:val=" Char Char Char Char Char Char Char Char Char Char"/>
    <w:basedOn w:val="1078"/>
    <w:next w:val="1164"/>
    <w:link w:val="1078"/>
    <w:pPr>
      <w:spacing w:line="360" w:lineRule="auto"/>
    </w:pPr>
    <w:rPr>
      <w:sz w:val="24"/>
      <w:szCs w:val="20"/>
    </w:rPr>
  </w:style>
  <w:style w:type="paragraph" w:styleId="1165">
    <w:name w:val="普通 (Web)"/>
    <w:basedOn w:val="1078"/>
    <w:next w:val="1165"/>
    <w:link w:val="1078"/>
    <w:pPr>
      <w:jc w:val="left"/>
      <w:spacing w:before="100" w:beforeAutospacing="1" w:after="100" w:afterAutospacing="1"/>
      <w:widowControl/>
    </w:pPr>
    <w:rPr>
      <w:rFonts w:ascii="宋体" w:hAnsi="宋体"/>
      <w:sz w:val="24"/>
      <w:szCs w:val="24"/>
    </w:rPr>
  </w:style>
  <w:style w:type="paragraph" w:styleId="1166">
    <w:name w:val="xl28"/>
    <w:basedOn w:val="1078"/>
    <w:next w:val="1166"/>
    <w:link w:val="10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7">
    <w:name w:val="xl24"/>
    <w:basedOn w:val="1078"/>
    <w:next w:val="1167"/>
    <w:link w:val="10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8">
    <w:name w:val="font5"/>
    <w:basedOn w:val="1078"/>
    <w:next w:val="1168"/>
    <w:link w:val="1078"/>
    <w:pPr>
      <w:jc w:val="left"/>
      <w:spacing w:before="100" w:beforeAutospacing="1" w:after="100" w:afterAutospacing="1"/>
      <w:widowControl/>
    </w:pPr>
    <w:rPr>
      <w:rFonts w:hint="eastAsia" w:ascii="宋体" w:hAnsi="宋体"/>
      <w:sz w:val="28"/>
      <w:szCs w:val="28"/>
    </w:rPr>
  </w:style>
  <w:style w:type="paragraph" w:styleId="1169">
    <w:name w:val="xl30"/>
    <w:basedOn w:val="1078"/>
    <w:next w:val="1169"/>
    <w:link w:val="1078"/>
    <w:pPr>
      <w:jc w:val="center"/>
      <w:spacing w:before="100" w:beforeAutospacing="1" w:after="100" w:afterAutospacing="1"/>
      <w:widowControl/>
    </w:pPr>
    <w:rPr>
      <w:rFonts w:ascii="宋体" w:hAnsi="宋体"/>
      <w:b/>
      <w:bCs/>
      <w:sz w:val="36"/>
      <w:szCs w:val="36"/>
    </w:rPr>
  </w:style>
  <w:style w:type="paragraph" w:styleId="1170">
    <w:name w:val="table_lines"/>
    <w:basedOn w:val="1078"/>
    <w:next w:val="1170"/>
    <w:link w:val="1078"/>
    <w:pPr>
      <w:jc w:val="left"/>
      <w:widowControl/>
    </w:pPr>
    <w:rPr>
      <w:sz w:val="20"/>
      <w:szCs w:val="20"/>
      <w:lang w:val="de-DE" w:eastAsia="de-DE"/>
    </w:rPr>
  </w:style>
  <w:style w:type="paragraph" w:styleId="1171">
    <w:name w:val="xl26"/>
    <w:basedOn w:val="1078"/>
    <w:next w:val="1171"/>
    <w:link w:val="10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2">
    <w:name w:val="Char Char Char Char"/>
    <w:basedOn w:val="1096"/>
    <w:next w:val="1172"/>
    <w:link w:val="1078"/>
    <w:pPr>
      <w:spacing w:line="360" w:lineRule="auto"/>
    </w:pPr>
    <w:rPr>
      <w:rFonts w:ascii="Tahoma" w:hAnsi="Tahoma"/>
      <w:sz w:val="24"/>
      <w:szCs w:val="24"/>
    </w:rPr>
  </w:style>
  <w:style w:type="paragraph" w:styleId="1173">
    <w:name w:val="Char Char Char Char Char Char Char Char"/>
    <w:basedOn w:val="1078"/>
    <w:next w:val="1173"/>
    <w:link w:val="1078"/>
    <w:pPr>
      <w:jc w:val="left"/>
      <w:spacing w:after="160" w:line="240" w:lineRule="exact"/>
      <w:widowControl/>
    </w:pPr>
    <w:rPr>
      <w:rFonts w:ascii="Verdana" w:hAnsi="Verdana"/>
      <w:sz w:val="20"/>
      <w:szCs w:val="20"/>
      <w:lang w:eastAsia="en-US"/>
    </w:rPr>
  </w:style>
  <w:style w:type="paragraph" w:styleId="1174">
    <w:name w:val="xl25"/>
    <w:basedOn w:val="1078"/>
    <w:next w:val="1174"/>
    <w:link w:val="10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5">
    <w:name w:val="正文文本缩进11"/>
    <w:basedOn w:val="1078"/>
    <w:next w:val="1078"/>
    <w:link w:val="1078"/>
    <w:uiPriority w:val="99"/>
    <w:unhideWhenUsed/>
    <w:qFormat/>
    <w:pPr>
      <w:ind w:firstLine="540"/>
      <w:spacing w:line="400" w:lineRule="exact"/>
    </w:pPr>
    <w:rPr>
      <w:sz w:val="24"/>
    </w:rPr>
  </w:style>
  <w:style w:type="paragraph" w:styleId="1176">
    <w:name w:val="Table Paragraph"/>
    <w:basedOn w:val="1078"/>
    <w:next w:val="1176"/>
    <w:link w:val="1078"/>
    <w:uiPriority w:val="1"/>
    <w:qFormat/>
    <w:pPr>
      <w:jc w:val="left"/>
    </w:pPr>
    <w:rPr>
      <w:rFonts w:ascii="宋体" w:cs="宋体"/>
      <w:sz w:val="24"/>
    </w:rPr>
  </w:style>
  <w:style w:type="paragraph" w:styleId="1177">
    <w:name w:val="样式1"/>
    <w:basedOn w:val="1078"/>
    <w:next w:val="1177"/>
    <w:link w:val="1078"/>
    <w:pPr>
      <w:numPr>
        <w:ilvl w:val="0"/>
        <w:numId w:val="3"/>
      </w:numPr>
      <w:tabs>
        <w:tab w:val="left" w:pos="709" w:leader="none"/>
      </w:tabs>
    </w:pPr>
    <w:rPr>
      <w:rFonts w:ascii="宋体" w:hAnsi="宋体"/>
    </w:rPr>
  </w:style>
  <w:style w:type="paragraph" w:styleId="1178">
    <w:name w:val="附录1"/>
    <w:next w:val="1178"/>
    <w:link w:val="1078"/>
    <w:pPr>
      <w:numPr>
        <w:ilvl w:val="0"/>
        <w:numId w:val="2"/>
      </w:numPr>
      <w:spacing w:before="240" w:line="600" w:lineRule="atLeast"/>
      <w:tabs>
        <w:tab w:val="left" w:pos="907" w:leader="none"/>
      </w:tabs>
    </w:pPr>
    <w:rPr>
      <w:b/>
      <w:i/>
      <w:sz w:val="28"/>
      <w:lang w:val="en-US" w:eastAsia="zh-CN" w:bidi="ar-SA"/>
    </w:rPr>
  </w:style>
  <w:style w:type="paragraph" w:styleId="1179">
    <w:name w:val="图标"/>
    <w:basedOn w:val="1078"/>
    <w:next w:val="1078"/>
    <w:link w:val="10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0">
    <w:name w:val=" Char"/>
    <w:basedOn w:val="1096"/>
    <w:next w:val="1180"/>
    <w:link w:val="1078"/>
    <w:rPr>
      <w:rFonts w:ascii="Tahoma" w:hAnsi="Tahoma"/>
      <w:sz w:val="24"/>
      <w:szCs w:val="24"/>
    </w:rPr>
  </w:style>
  <w:style w:type="paragraph" w:styleId="1181">
    <w:name w:val="Body Text(ch)"/>
    <w:basedOn w:val="1078"/>
    <w:next w:val="1100"/>
    <w:link w:val="1078"/>
    <w:pPr>
      <w:spacing w:after="120"/>
    </w:pPr>
    <w:rPr>
      <w:rFonts w:ascii="宋体" w:hAnsi="Arial"/>
      <w:bCs/>
      <w:iCs/>
      <w:szCs w:val="24"/>
    </w:rPr>
  </w:style>
  <w:style w:type="paragraph" w:styleId="1182">
    <w:name w:val="xl29"/>
    <w:basedOn w:val="1078"/>
    <w:next w:val="1182"/>
    <w:link w:val="10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3">
    <w:name w:val="首行缩进"/>
    <w:basedOn w:val="1078"/>
    <w:next w:val="1183"/>
    <w:link w:val="1078"/>
    <w:pPr>
      <w:ind w:firstLine="480"/>
      <w:spacing w:line="360" w:lineRule="auto"/>
    </w:pPr>
    <w:rPr>
      <w:rFonts w:ascii="宋体" w:hAnsi="宋体" w:cs="宋体"/>
      <w:sz w:val="24"/>
      <w:szCs w:val="24"/>
    </w:rPr>
  </w:style>
  <w:style w:type="paragraph" w:styleId="1184">
    <w:name w:val="Default"/>
    <w:next w:val="1184"/>
    <w:link w:val="1078"/>
    <w:uiPriority w:val="99"/>
    <w:qFormat/>
    <w:pPr>
      <w:widowControl w:val="off"/>
    </w:pPr>
    <w:rPr>
      <w:rFonts w:ascii="微软雅黑" w:eastAsia="微软雅黑" w:cs="微软雅黑"/>
      <w:color w:val="000000"/>
      <w:sz w:val="24"/>
      <w:szCs w:val="24"/>
      <w:lang w:val="en-US" w:eastAsia="zh-CN" w:bidi="ar-SA"/>
    </w:rPr>
  </w:style>
  <w:style w:type="paragraph" w:styleId="1185">
    <w:name w:val="font7"/>
    <w:basedOn w:val="1078"/>
    <w:next w:val="1185"/>
    <w:link w:val="1078"/>
    <w:pPr>
      <w:jc w:val="left"/>
      <w:spacing w:before="100" w:beforeAutospacing="1" w:after="100" w:afterAutospacing="1"/>
      <w:widowControl/>
    </w:pPr>
    <w:rPr>
      <w:rFonts w:hint="eastAsia" w:ascii="宋体" w:hAnsi="宋体"/>
      <w:sz w:val="18"/>
      <w:szCs w:val="18"/>
    </w:rPr>
  </w:style>
  <w:style w:type="paragraph" w:styleId="1186">
    <w:name w:val="Char"/>
    <w:basedOn w:val="1078"/>
    <w:next w:val="1186"/>
    <w:link w:val="1078"/>
    <w:pPr>
      <w:ind w:firstLine="200"/>
      <w:tabs>
        <w:tab w:val="left" w:pos="360" w:leader="none"/>
      </w:tabs>
    </w:pPr>
    <w:rPr>
      <w:sz w:val="28"/>
      <w:szCs w:val="30"/>
    </w:rPr>
  </w:style>
  <w:style w:type="paragraph" w:styleId="1187">
    <w:name w:val="文本块1"/>
    <w:basedOn w:val="1078"/>
    <w:next w:val="1187"/>
    <w:link w:val="1078"/>
    <w:uiPriority w:val="99"/>
    <w:qFormat/>
    <w:pPr>
      <w:ind w:left="1440" w:right="1440"/>
      <w:jc w:val="left"/>
      <w:spacing w:after="120" w:line="276" w:lineRule="auto"/>
      <w:widowControl/>
      <w:tabs>
        <w:tab w:val="left" w:pos="9000" w:leader="none"/>
      </w:tabs>
    </w:pPr>
    <w:rPr>
      <w:sz w:val="22"/>
      <w:szCs w:val="22"/>
      <w:lang w:eastAsia="en-US"/>
    </w:rPr>
  </w:style>
  <w:style w:type="paragraph" w:styleId="1188">
    <w:name w:val="font6"/>
    <w:basedOn w:val="1078"/>
    <w:next w:val="1188"/>
    <w:link w:val="1078"/>
    <w:pPr>
      <w:jc w:val="left"/>
      <w:spacing w:before="100" w:beforeAutospacing="1" w:after="100" w:afterAutospacing="1"/>
      <w:widowControl/>
    </w:pPr>
    <w:rPr>
      <w:rFonts w:hint="eastAsia" w:ascii="宋体" w:hAnsi="宋体"/>
      <w:sz w:val="28"/>
      <w:szCs w:val="28"/>
      <w:u w:val="single"/>
    </w:rPr>
  </w:style>
  <w:style w:type="paragraph" w:styleId="1189">
    <w:name w:val="纯文本1"/>
    <w:basedOn w:val="1078"/>
    <w:next w:val="1189"/>
    <w:link w:val="1078"/>
    <w:qFormat/>
    <w:rPr>
      <w:rFonts w:ascii="宋体" w:hAnsi="Courier New" w:eastAsia="楷体_GB2312" w:cs="宋体"/>
      <w:sz w:val="26"/>
      <w:szCs w:val="26"/>
    </w:rPr>
  </w:style>
  <w:style w:type="paragraph" w:styleId="1190">
    <w:name w:val="标题3"/>
    <w:basedOn w:val="1078"/>
    <w:next w:val="1078"/>
    <w:link w:val="1078"/>
    <w:pPr>
      <w:ind w:firstLine="624"/>
      <w:spacing w:line="590" w:lineRule="atLeast"/>
    </w:pPr>
    <w:rPr>
      <w:rFonts w:ascii="方正黑体_GBK" w:eastAsia="方正黑体_GBK"/>
      <w:sz w:val="32"/>
      <w:szCs w:val="32"/>
    </w:rPr>
  </w:style>
  <w:style w:type="paragraph" w:styleId="1191">
    <w:name w:val="正文首行缩进 21"/>
    <w:basedOn w:val="1106"/>
    <w:next w:val="1191"/>
    <w:link w:val="1078"/>
    <w:semiHidden/>
    <w:qFormat/>
    <w:pPr>
      <w:ind w:firstLine="420"/>
    </w:pPr>
  </w:style>
  <w:style w:type="paragraph" w:styleId="1192">
    <w:name w:val="4"/>
    <w:basedOn w:val="1078"/>
    <w:next w:val="1125"/>
    <w:link w:val="1078"/>
    <w:uiPriority w:val="99"/>
    <w:qFormat/>
    <w:pPr>
      <w:ind w:firstLine="420"/>
      <w:spacing w:line="360" w:lineRule="auto"/>
    </w:pPr>
    <w:rPr>
      <w:color w:val="ff0000"/>
      <w:sz w:val="24"/>
      <w:szCs w:val="24"/>
    </w:rPr>
  </w:style>
  <w:style w:type="paragraph" w:styleId="1193">
    <w:name w:val="Andy_正文"/>
    <w:basedOn w:val="1078"/>
    <w:next w:val="1193"/>
    <w:link w:val="1078"/>
    <w:qFormat/>
    <w:pPr>
      <w:ind w:firstLine="480"/>
      <w:spacing w:line="360" w:lineRule="auto"/>
    </w:pPr>
    <w:rPr>
      <w:rFonts w:ascii="Calibri" w:hAnsi="Calibri"/>
      <w:sz w:val="24"/>
    </w:rPr>
  </w:style>
  <w:style w:type="paragraph" w:styleId="1194">
    <w:name w:val="正文1"/>
    <w:next w:val="1194"/>
    <w:link w:val="1078"/>
    <w:qFormat/>
    <w:rPr>
      <w:rFonts w:ascii="Helvetica" w:hAnsi="Helvetica" w:eastAsia="Arial Unicode MS" w:cs="Arial Unicode MS"/>
      <w:color w:val="000000"/>
      <w:sz w:val="22"/>
      <w:szCs w:val="22"/>
      <w:lang w:val="en-US" w:eastAsia="zh-CN" w:bidi="ar-SA"/>
    </w:rPr>
  </w:style>
  <w:style w:type="character" w:styleId="1195" w:default="1">
    <w:name w:val="Default Paragraph Font"/>
    <w:uiPriority w:val="1"/>
    <w:semiHidden/>
    <w:unhideWhenUsed/>
  </w:style>
  <w:style w:type="numbering" w:styleId="1196" w:default="1">
    <w:name w:val="No List"/>
    <w:uiPriority w:val="99"/>
    <w:semiHidden/>
    <w:unhideWhenUsed/>
  </w:style>
  <w:style w:type="table" w:styleId="11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左</dc:creator>
  <cp:lastModifiedBy>杨静</cp:lastModifiedBy>
  <cp:revision>4</cp:revision>
  <dcterms:created xsi:type="dcterms:W3CDTF">2024-01-24T03:32:00Z</dcterms:created>
  <dcterms:modified xsi:type="dcterms:W3CDTF">2024-06-07T00:59:58Z</dcterms:modified>
</cp:coreProperties>
</file>