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color w:val="auto"/>
          <w:sz w:val="52"/>
          <w:szCs w:val="52"/>
          <w:highlight w:val="none"/>
          <w:lang w:eastAsia="zh-CN"/>
        </w:rPr>
      </w:pPr>
      <w:r>
        <w:rPr>
          <w:rFonts w:hint="eastAsia" w:ascii="宋体" w:hAnsi="宋体" w:eastAsia="宋体" w:cs="宋体"/>
          <w:b/>
          <w:bCs/>
          <w:color w:val="auto"/>
          <w:sz w:val="52"/>
          <w:szCs w:val="52"/>
          <w:highlight w:val="none"/>
          <w:lang w:eastAsia="zh-CN"/>
        </w:rPr>
      </w:r>
      <w:r/>
    </w:p>
    <w:p>
      <w:pPr>
        <w:jc w:val="center"/>
        <w:rPr>
          <w:rFonts w:hint="eastAsia" w:ascii="宋体" w:hAnsi="宋体" w:eastAsia="宋体" w:cs="宋体"/>
          <w:b/>
          <w:bCs/>
          <w:color w:val="auto"/>
          <w:sz w:val="52"/>
          <w:szCs w:val="52"/>
          <w:highlight w:val="none"/>
          <w:lang w:eastAsia="zh-CN"/>
        </w:rPr>
      </w:pPr>
      <w:r>
        <w:rPr>
          <w:rFonts w:hint="eastAsia" w:ascii="宋体" w:hAnsi="宋体" w:eastAsia="宋体" w:cs="宋体"/>
          <w:b/>
          <w:bCs/>
          <w:color w:val="auto"/>
          <w:sz w:val="52"/>
          <w:szCs w:val="52"/>
          <w:highlight w:val="none"/>
          <w:lang w:eastAsia="zh-CN"/>
        </w:rPr>
        <w:t xml:space="preserve">2024年南京江北新区交通执法大队食堂</w:t>
      </w:r>
      <w:r/>
    </w:p>
    <w:p>
      <w:pPr>
        <w:jc w:val="center"/>
        <w:rPr>
          <w:rFonts w:hint="eastAsia" w:ascii="宋体" w:hAnsi="宋体" w:eastAsia="宋体" w:cs="宋体"/>
          <w:color w:val="auto"/>
          <w:sz w:val="22"/>
          <w:szCs w:val="22"/>
          <w:highlight w:val="none"/>
        </w:rPr>
      </w:pPr>
      <w:r>
        <w:rPr>
          <w:rFonts w:hint="eastAsia" w:ascii="宋体" w:hAnsi="宋体" w:eastAsia="宋体" w:cs="宋体"/>
          <w:b/>
          <w:bCs/>
          <w:color w:val="auto"/>
          <w:sz w:val="52"/>
          <w:szCs w:val="52"/>
          <w:highlight w:val="none"/>
          <w:lang w:eastAsia="zh-CN"/>
        </w:rPr>
        <w:t xml:space="preserve">食材采购配送项目</w:t>
      </w:r>
      <w:r/>
    </w:p>
    <w:p>
      <w:pPr>
        <w:pStyle w:val="871"/>
        <w:ind w:firstLine="0"/>
        <w:jc w:val="center"/>
        <w:spacing w:after="0" w:line="360" w:lineRule="auto"/>
        <w:shd w:val="clear" w:color="auto"/>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pStyle w:val="871"/>
        <w:ind w:firstLine="0"/>
        <w:jc w:val="center"/>
        <w:spacing w:after="0" w:line="360" w:lineRule="auto"/>
        <w:shd w:val="clear" w:color="auto"/>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rPr>
        <w:t xml:space="preserve">项目编号:</w:t>
      </w:r>
      <w:r>
        <w:rPr>
          <w:rFonts w:hint="eastAsia" w:ascii="宋体" w:hAnsi="宋体" w:eastAsia="宋体" w:cs="宋体"/>
          <w:b/>
          <w:color w:val="auto"/>
          <w:sz w:val="40"/>
          <w:szCs w:val="40"/>
          <w:highlight w:val="none"/>
          <w:lang w:val="en-US" w:eastAsia="zh-CN"/>
        </w:rPr>
        <w:t xml:space="preserve">JSZC-320192-HDXM-G2024-0002</w:t>
      </w:r>
      <w:r/>
    </w:p>
    <w:p>
      <w:pPr>
        <w:jc w:val="center"/>
        <w:spacing w:line="360" w:lineRule="auto"/>
        <w:shd w:val="clear" w:color="auto"/>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r>
      <w:r/>
    </w:p>
    <w:p>
      <w:pPr>
        <w:pStyle w:val="866"/>
        <w:numPr>
          <w:ilvl w:val="3"/>
          <w:numId w:val="0"/>
        </w:numPr>
        <w:ind w:left="454"/>
        <w:spacing w:before="0" w:after="0" w:line="360" w:lineRule="auto"/>
        <w:shd w:val="clear" w:color="auto"/>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lang w:val="en-US" w:eastAsia="zh-CN"/>
        </w:rPr>
        <w:t xml:space="preserve">公开招标</w:t>
      </w:r>
      <w:r>
        <w:rPr>
          <w:rFonts w:hint="eastAsia" w:ascii="宋体" w:hAnsi="宋体" w:eastAsia="宋体" w:cs="宋体"/>
          <w:b/>
          <w:color w:val="auto"/>
          <w:sz w:val="48"/>
          <w:szCs w:val="48"/>
          <w:highlight w:val="none"/>
        </w:rPr>
        <w:t xml:space="preserve">文件</w:t>
      </w:r>
      <w:r/>
    </w:p>
    <w:p>
      <w:pPr>
        <w:pStyle w:val="866"/>
        <w:numPr>
          <w:ilvl w:val="3"/>
          <w:numId w:val="0"/>
        </w:numPr>
        <w:ind w:left="454"/>
        <w:spacing w:before="0" w:after="0" w:line="360" w:lineRule="auto"/>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71"/>
        <w:ind w:firstLine="0"/>
        <w:spacing w:after="0" w:line="360" w:lineRule="auto"/>
        <w:shd w:val="clear" w:color="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spacing w:line="360" w:lineRule="auto"/>
        <w:shd w:val="clear" w:color="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66"/>
        <w:numPr>
          <w:ilvl w:val="3"/>
          <w:numId w:val="0"/>
        </w:numPr>
        <w:ind w:left="454"/>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firstLine="1807"/>
        <w:jc w:val="left"/>
        <w:keepLines w:val="0"/>
        <w:keepNext w:val="0"/>
        <w:pageBreakBefore w:val="0"/>
        <w:spacing w:line="360" w:lineRule="auto"/>
        <w:shd w:val="clear" w:color="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36"/>
          <w:szCs w:val="36"/>
          <w:highlight w:val="none"/>
          <w:lang w:val="en-US" w:eastAsia="zh-CN"/>
        </w:rPr>
        <w:t xml:space="preserve">采 购 人：南京江北新区交通执法大队</w:t>
      </w:r>
      <w:r/>
    </w:p>
    <w:p>
      <w:pPr>
        <w:ind w:firstLine="1807"/>
        <w:jc w:val="left"/>
        <w:keepLines w:val="0"/>
        <w:keepNext w:val="0"/>
        <w:pageBreakBefore w:val="0"/>
        <w:spacing w:line="360" w:lineRule="auto"/>
        <w:shd w:val="clear" w:color="auto"/>
        <w:widowControl w:val="off"/>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代理单位：南京辉达项目管理有限公司</w:t>
      </w:r>
      <w:r/>
    </w:p>
    <w:p>
      <w:pPr>
        <w:ind w:firstLine="1807"/>
        <w:jc w:val="left"/>
        <w:keepLines w:val="0"/>
        <w:keepNext w:val="0"/>
        <w:pageBreakBefore w:val="0"/>
        <w:spacing w:line="360" w:lineRule="auto"/>
        <w:shd w:val="clear" w:color="auto"/>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时    间：二〇二四年九月</w:t>
      </w:r>
      <w:r/>
    </w:p>
    <w:p>
      <w:pPr>
        <w:jc w:val="center"/>
        <w:spacing w:line="360" w:lineRule="auto"/>
        <w:shd w:val="clear" w:color="auto"/>
        <w:rPr>
          <w:rFonts w:hint="eastAsia" w:ascii="宋体" w:hAnsi="宋体" w:eastAsia="宋体" w:cs="宋体"/>
          <w:b/>
          <w:bCs/>
          <w:color w:val="auto"/>
          <w:sz w:val="40"/>
          <w:szCs w:val="40"/>
          <w:highlight w:val="none"/>
          <w:lang w:val="en-US" w:eastAsia="zh-CN"/>
        </w:rPr>
        <w:sectPr>
          <w:headerReference w:type="default" r:id="rId9"/>
          <w:footerReference w:type="default" r:id="rId10"/>
          <w:footnotePr/>
          <w:endnotePr/>
          <w:type w:val="nextPage"/>
          <w:pgSz w:w="11910" w:h="16840" w:orient="portrait"/>
          <w:pgMar w:top="1440" w:right="1080" w:bottom="1440" w:left="1080" w:header="0" w:footer="978" w:gutter="0"/>
          <w:cols w:num="1" w:sep="0" w:space="0" w:equalWidth="1"/>
          <w:docGrid w:linePitch="360"/>
        </w:sectPr>
      </w:pPr>
      <w:r>
        <w:rPr>
          <w:rFonts w:hint="eastAsia" w:ascii="宋体" w:hAnsi="宋体" w:eastAsia="宋体" w:cs="宋体"/>
          <w:b/>
          <w:bCs/>
          <w:color w:val="auto"/>
          <w:sz w:val="40"/>
          <w:szCs w:val="40"/>
          <w:highlight w:val="none"/>
          <w:lang w:val="en-US" w:eastAsia="zh-CN"/>
        </w:rPr>
      </w:r>
      <w:r/>
    </w:p>
    <w:p>
      <w:pPr>
        <w:jc w:val="center"/>
        <w:spacing w:line="360" w:lineRule="auto"/>
        <w:shd w:val="clear" w:color="auto"/>
        <w:rPr>
          <w:rFonts w:hint="eastAsia" w:ascii="宋体" w:hAnsi="宋体" w:eastAsia="宋体" w:cs="宋体"/>
          <w:b/>
          <w:bCs/>
          <w:color w:val="auto"/>
          <w:sz w:val="40"/>
          <w:szCs w:val="40"/>
          <w:highlight w:val="none"/>
          <w:lang w:val="en-US" w:eastAsia="zh-CN"/>
        </w:rPr>
      </w:pPr>
      <w:r>
        <w:rPr>
          <w:rFonts w:hint="eastAsia" w:ascii="宋体" w:hAnsi="宋体" w:eastAsia="宋体" w:cs="宋体"/>
          <w:b/>
          <w:bCs/>
          <w:color w:val="auto"/>
          <w:sz w:val="40"/>
          <w:szCs w:val="40"/>
          <w:highlight w:val="none"/>
          <w:lang w:val="en-US" w:eastAsia="zh-CN"/>
        </w:rPr>
        <w:t xml:space="preserve">目  录</w:t>
      </w:r>
      <w:r/>
    </w:p>
    <w:p>
      <w:pPr>
        <w:pStyle w:val="865"/>
        <w:rPr>
          <w:rFonts w:hint="eastAsia"/>
          <w:color w:val="auto"/>
          <w:highlight w:val="none"/>
          <w:lang w:val="en-US" w:eastAsia="zh-CN"/>
        </w:rPr>
      </w:pPr>
      <w:r>
        <w:rPr>
          <w:rFonts w:hint="eastAsia"/>
          <w:color w:val="auto"/>
          <w:highlight w:val="none"/>
          <w:lang w:val="en-US" w:eastAsia="zh-CN"/>
        </w:rPr>
      </w:r>
      <w:r/>
    </w:p>
    <w:p>
      <w:pPr>
        <w:jc w:val="center"/>
        <w:keepLines w:val="0"/>
        <w:keepNext w:val="0"/>
        <w:spacing w:line="360" w:lineRule="auto"/>
        <w:widowControl/>
        <w:rPr>
          <w:rStyle w:val="972"/>
          <w:rFonts w:hint="eastAsia" w:ascii="宋体" w:hAnsi="宋体" w:eastAsia="宋体" w:cs="宋体"/>
          <w:color w:val="auto"/>
          <w:sz w:val="28"/>
          <w:szCs w:val="28"/>
          <w:highlight w:val="none"/>
          <w:lang w:val="en-US" w:eastAsia="zh-CN" w:bidi="ar"/>
        </w:rPr>
        <w:suppressLineNumbers w:val="0"/>
      </w:pPr>
      <w:r>
        <w:rPr>
          <w:rStyle w:val="972"/>
          <w:rFonts w:hint="eastAsia" w:ascii="宋体" w:hAnsi="宋体" w:eastAsia="宋体" w:cs="宋体"/>
          <w:color w:val="auto"/>
          <w:sz w:val="28"/>
          <w:szCs w:val="28"/>
          <w:highlight w:val="none"/>
          <w:lang w:val="en-US" w:eastAsia="zh-CN" w:bidi="ar"/>
        </w:rPr>
        <w:t xml:space="preserve">第一章 招标公告................................................2</w:t>
      </w:r>
      <w:r>
        <w:rPr>
          <w:rStyle w:val="972"/>
          <w:rFonts w:hint="eastAsia" w:ascii="宋体" w:hAnsi="宋体" w:eastAsia="宋体" w:cs="宋体"/>
          <w:color w:val="auto"/>
          <w:sz w:val="28"/>
          <w:szCs w:val="28"/>
          <w:highlight w:val="none"/>
          <w:lang w:val="en-US" w:eastAsia="zh-CN" w:bidi="ar"/>
        </w:rPr>
        <w:br/>
      </w:r>
      <w:r>
        <w:rPr>
          <w:rStyle w:val="972"/>
          <w:rFonts w:hint="eastAsia" w:ascii="宋体" w:hAnsi="宋体" w:eastAsia="宋体" w:cs="宋体"/>
          <w:color w:val="auto"/>
          <w:sz w:val="28"/>
          <w:szCs w:val="28"/>
          <w:highlight w:val="none"/>
          <w:lang w:val="en-US" w:eastAsia="zh-CN" w:bidi="ar"/>
        </w:rPr>
        <w:t xml:space="preserve">第二章 供应商须知..............................................6</w:t>
      </w:r>
      <w:r/>
    </w:p>
    <w:p>
      <w:pPr>
        <w:jc w:val="center"/>
        <w:keepLines w:val="0"/>
        <w:keepNext w:val="0"/>
        <w:spacing w:line="360" w:lineRule="auto"/>
        <w:widowControl/>
        <w:rPr>
          <w:rStyle w:val="972"/>
          <w:rFonts w:hint="default" w:ascii="宋体" w:hAnsi="宋体" w:eastAsia="宋体" w:cs="宋体"/>
          <w:color w:val="auto"/>
          <w:sz w:val="28"/>
          <w:szCs w:val="28"/>
          <w:highlight w:val="none"/>
          <w:lang w:val="en-US" w:eastAsia="zh-CN" w:bidi="ar"/>
        </w:rPr>
        <w:suppressLineNumbers w:val="0"/>
      </w:pPr>
      <w:r>
        <w:rPr>
          <w:rStyle w:val="972"/>
          <w:rFonts w:hint="eastAsia" w:ascii="宋体" w:hAnsi="宋体" w:eastAsia="宋体" w:cs="宋体"/>
          <w:color w:val="auto"/>
          <w:sz w:val="28"/>
          <w:szCs w:val="28"/>
          <w:highlight w:val="none"/>
          <w:lang w:val="en-US" w:eastAsia="zh-CN" w:bidi="ar"/>
        </w:rPr>
        <w:t xml:space="preserve">第三章 评标标准...............................................19</w:t>
      </w:r>
      <w:r/>
    </w:p>
    <w:p>
      <w:pPr>
        <w:jc w:val="center"/>
        <w:keepLines w:val="0"/>
        <w:keepNext w:val="0"/>
        <w:spacing w:line="360" w:lineRule="auto"/>
        <w:widowControl/>
        <w:rPr>
          <w:rStyle w:val="972"/>
          <w:rFonts w:hint="default" w:ascii="宋体" w:hAnsi="宋体" w:eastAsia="宋体" w:cs="宋体"/>
          <w:color w:val="auto"/>
          <w:sz w:val="28"/>
          <w:szCs w:val="28"/>
          <w:highlight w:val="none"/>
          <w:lang w:val="en-US" w:eastAsia="zh-CN" w:bidi="ar"/>
        </w:rPr>
        <w:suppressLineNumbers w:val="0"/>
      </w:pPr>
      <w:r>
        <w:rPr>
          <w:rStyle w:val="972"/>
          <w:rFonts w:hint="eastAsia" w:ascii="宋体" w:hAnsi="宋体" w:eastAsia="宋体" w:cs="宋体"/>
          <w:color w:val="auto"/>
          <w:sz w:val="28"/>
          <w:szCs w:val="28"/>
          <w:highlight w:val="none"/>
          <w:lang w:val="en-US" w:eastAsia="zh-CN" w:bidi="ar"/>
        </w:rPr>
        <w:t xml:space="preserve">第四章 采购需求...............................................24 </w:t>
      </w:r>
      <w:r>
        <w:rPr>
          <w:rStyle w:val="972"/>
          <w:rFonts w:hint="eastAsia" w:ascii="宋体" w:hAnsi="宋体" w:eastAsia="宋体" w:cs="宋体"/>
          <w:color w:val="auto"/>
          <w:sz w:val="28"/>
          <w:szCs w:val="28"/>
          <w:highlight w:val="none"/>
          <w:lang w:val="en-US" w:eastAsia="zh-CN" w:bidi="ar"/>
        </w:rPr>
        <w:br/>
      </w:r>
      <w:r>
        <w:rPr>
          <w:rStyle w:val="972"/>
          <w:rFonts w:hint="eastAsia" w:ascii="宋体" w:hAnsi="宋体" w:eastAsia="宋体" w:cs="宋体"/>
          <w:color w:val="auto"/>
          <w:sz w:val="28"/>
          <w:szCs w:val="28"/>
          <w:highlight w:val="none"/>
          <w:lang w:val="en-US" w:eastAsia="zh-CN" w:bidi="ar"/>
        </w:rPr>
        <w:t xml:space="preserve">第五章 合同主要条款及格式 ....................................37</w:t>
      </w:r>
      <w:r>
        <w:rPr>
          <w:rStyle w:val="972"/>
          <w:rFonts w:hint="eastAsia" w:ascii="宋体" w:hAnsi="宋体" w:eastAsia="宋体" w:cs="宋体"/>
          <w:color w:val="auto"/>
          <w:sz w:val="28"/>
          <w:szCs w:val="28"/>
          <w:highlight w:val="none"/>
          <w:lang w:val="en-US" w:eastAsia="zh-CN" w:bidi="ar"/>
        </w:rPr>
        <w:br/>
      </w:r>
      <w:r>
        <w:rPr>
          <w:rStyle w:val="972"/>
          <w:rFonts w:hint="eastAsia" w:ascii="宋体" w:hAnsi="宋体" w:eastAsia="宋体" w:cs="宋体"/>
          <w:color w:val="auto"/>
          <w:sz w:val="28"/>
          <w:szCs w:val="28"/>
          <w:highlight w:val="none"/>
          <w:lang w:val="en-US" w:eastAsia="zh-CN" w:bidi="ar"/>
        </w:rPr>
        <w:t xml:space="preserve">第六章 投标文件格式及附件.....................................41</w:t>
      </w:r>
      <w:bookmarkStart w:id="9" w:name="_GoBack"/>
      <w:r/>
      <w:bookmarkEnd w:id="9"/>
      <w:r/>
      <w:r/>
    </w:p>
    <w:p>
      <w:pPr>
        <w:jc w:val="center"/>
        <w:rPr>
          <w:rFonts w:hint="eastAsia" w:ascii="宋体" w:hAnsi="宋体" w:eastAsia="宋体" w:cs="宋体"/>
          <w:b/>
          <w:bCs/>
          <w:color w:val="auto"/>
          <w:sz w:val="40"/>
          <w:szCs w:val="40"/>
          <w:highlight w:val="none"/>
          <w:lang w:val="en-US" w:eastAsia="zh-CN" w:bidi="ar"/>
        </w:rPr>
      </w:pPr>
      <w:r>
        <w:rPr>
          <w:rFonts w:hint="eastAsia" w:ascii="宋体" w:hAnsi="宋体" w:eastAsia="宋体" w:cs="宋体"/>
          <w:b/>
          <w:bCs/>
          <w:color w:val="auto"/>
          <w:sz w:val="36"/>
          <w:szCs w:val="36"/>
          <w:highlight w:val="none"/>
          <w:lang w:val="en-US" w:eastAsia="zh-CN" w:bidi="ar-SA"/>
        </w:rPr>
        <w:br w:type="page" w:clear="all"/>
      </w:r>
      <w:bookmarkStart w:id="0" w:name="_Toc35393789"/>
      <w:r/>
      <w:bookmarkStart w:id="1" w:name="_Toc28359001"/>
      <w:r>
        <w:rPr>
          <w:rFonts w:hint="eastAsia" w:ascii="宋体" w:hAnsi="宋体" w:eastAsia="宋体" w:cs="宋体"/>
          <w:b/>
          <w:bCs/>
          <w:color w:val="auto"/>
          <w:sz w:val="40"/>
          <w:szCs w:val="40"/>
          <w:highlight w:val="none"/>
          <w:lang w:val="en-US" w:eastAsia="zh-CN" w:bidi="ar"/>
        </w:rPr>
        <w:t xml:space="preserve">第一章 招标公告</w:t>
      </w:r>
      <w:bookmarkEnd w:id="0"/>
      <w:r/>
      <w:bookmarkEnd w:id="1"/>
      <w:r/>
      <w:r/>
    </w:p>
    <w:p>
      <w:pPr>
        <w:pStyle w:val="896"/>
        <w:rPr>
          <w:rFonts w:hint="eastAsia"/>
          <w:color w:val="auto"/>
          <w:highlight w:val="none"/>
          <w:lang w:val="en-US" w:eastAsia="zh-CN"/>
        </w:rPr>
      </w:pPr>
      <w:r>
        <w:rPr>
          <w:rFonts w:hint="eastAsia"/>
          <w:color w:val="auto"/>
          <w:highlight w:val="none"/>
          <w:lang w:val="en-US" w:eastAsia="zh-CN"/>
        </w:rPr>
      </w:r>
      <w:r/>
    </w:p>
    <w:p>
      <w:pPr>
        <w:ind w:firstLine="48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color w:val="auto"/>
          <w:sz w:val="24"/>
          <w:szCs w:val="24"/>
          <w:highlight w:val="none"/>
          <w:u w:val="single"/>
          <w:lang w:eastAsia="zh-CN"/>
        </w:rPr>
        <w:t xml:space="preserve">2024年南京江北新区交通执法大队食堂食材采购配送项目</w:t>
      </w:r>
      <w:r>
        <w:rPr>
          <w:rFonts w:hint="eastAsia" w:ascii="宋体" w:hAnsi="宋体" w:eastAsia="宋体" w:cs="宋体"/>
          <w:color w:val="auto"/>
          <w:sz w:val="24"/>
          <w:szCs w:val="24"/>
          <w:highlight w:val="none"/>
        </w:rPr>
        <w:t xml:space="preserve"> 招标项目的潜在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w:t>
      </w:r>
      <w:r>
        <w:rPr>
          <w:rFonts w:hint="eastAsia" w:ascii="宋体" w:hAnsi="宋体" w:cs="宋体"/>
          <w:b w:val="0"/>
          <w:bCs w:val="0"/>
          <w:color w:val="auto"/>
          <w:sz w:val="24"/>
          <w:szCs w:val="24"/>
          <w:highlight w:val="none"/>
          <w:u w:val="single"/>
          <w:lang w:eastAsia="zh-CN"/>
        </w:rPr>
        <w:t xml:space="preserve">“江苏省政府采购网”</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lang w:val="en-US" w:eastAsia="zh-CN"/>
        </w:rPr>
        <w:t xml:space="preserve">2024年</w:t>
      </w:r>
      <w:r>
        <w:rPr>
          <w:rFonts w:hint="eastAsia" w:ascii="宋体" w:hAnsi="宋体" w:eastAsia="宋体" w:cs="宋体"/>
          <w:bCs/>
          <w:color w:val="auto"/>
          <w:sz w:val="24"/>
          <w:szCs w:val="24"/>
          <w:highlight w:val="none"/>
          <w:u w:val="single"/>
          <w:lang w:val="en-US" w:eastAsia="zh-CN"/>
        </w:rPr>
        <w:t xml:space="preserve">09</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26</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14时00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一、项目基本情况</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1、项目名称：2024年南京江北新区交通执法大队食堂食材采购配送项目</w:t>
      </w:r>
      <w:r/>
    </w:p>
    <w:p>
      <w:pPr>
        <w:pStyle w:val="896"/>
        <w:numPr>
          <w:ilvl w:val="0"/>
          <w:numId w:val="2"/>
        </w:numPr>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项目编号：JSZC-320192-HDXM-G2024-0002</w:t>
      </w:r>
      <w:r/>
    </w:p>
    <w:p>
      <w:pPr>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万元/年</w:t>
      </w:r>
      <w:r/>
    </w:p>
    <w:p>
      <w:pPr>
        <w:pStyle w:val="883"/>
        <w:ind w:firstLine="480"/>
        <w:spacing w:line="360" w:lineRule="auto"/>
        <w:shd w:val="clear" w:color="auto"/>
        <w:rPr>
          <w:rFonts w:hint="eastAsia" w:ascii="宋体" w:hAnsi="宋体" w:eastAsia="宋体" w:cs="宋体"/>
          <w:bCs/>
          <w:color w:val="auto"/>
          <w:sz w:val="24"/>
          <w:szCs w:val="24"/>
          <w:highlight w:val="yellow"/>
          <w:lang w:val="en-US" w:eastAsia="zh-CN" w:bidi="ar-SA"/>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、最高限价</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firstLine="48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5、采购需求：由于</w:t>
      </w:r>
      <w:r>
        <w:rPr>
          <w:rFonts w:hint="eastAsia" w:ascii="宋体" w:hAnsi="宋体" w:eastAsia="宋体" w:cs="宋体"/>
          <w:bCs/>
          <w:color w:val="auto"/>
          <w:sz w:val="24"/>
          <w:szCs w:val="24"/>
          <w:highlight w:val="none"/>
          <w:lang w:val="zh-CN"/>
        </w:rPr>
        <w:t xml:space="preserve">食堂工作餐的需要，现</w:t>
      </w:r>
      <w:r>
        <w:rPr>
          <w:rFonts w:hint="eastAsia" w:ascii="宋体" w:hAnsi="宋体" w:eastAsia="宋体" w:cs="宋体"/>
          <w:bCs/>
          <w:color w:val="auto"/>
          <w:sz w:val="24"/>
          <w:szCs w:val="24"/>
          <w:highlight w:val="none"/>
          <w:lang w:val="en-US" w:eastAsia="zh-CN"/>
        </w:rPr>
        <w:t xml:space="preserve">通过招标选择一家单位</w:t>
      </w:r>
      <w:r>
        <w:rPr>
          <w:rFonts w:hint="eastAsia" w:ascii="宋体" w:hAnsi="宋体" w:eastAsia="宋体" w:cs="宋体"/>
          <w:bCs/>
          <w:color w:val="auto"/>
          <w:sz w:val="24"/>
          <w:szCs w:val="24"/>
          <w:highlight w:val="none"/>
          <w:lang w:val="zh-CN"/>
        </w:rPr>
        <w:t xml:space="preserve">对蔬菜、瓜果、肉类、调味品等食材进行</w:t>
      </w:r>
      <w:r>
        <w:rPr>
          <w:rFonts w:hint="eastAsia" w:ascii="宋体" w:hAnsi="宋体" w:eastAsia="宋体" w:cs="宋体"/>
          <w:bCs/>
          <w:color w:val="auto"/>
          <w:sz w:val="24"/>
          <w:szCs w:val="24"/>
          <w:highlight w:val="none"/>
          <w:lang w:val="en-US" w:eastAsia="zh-CN"/>
        </w:rPr>
        <w:t xml:space="preserve">供货以及</w:t>
      </w:r>
      <w:r>
        <w:rPr>
          <w:rFonts w:hint="eastAsia" w:ascii="宋体" w:hAnsi="宋体" w:eastAsia="宋体" w:cs="宋体"/>
          <w:bCs/>
          <w:color w:val="auto"/>
          <w:sz w:val="24"/>
          <w:szCs w:val="24"/>
          <w:highlight w:val="none"/>
          <w:lang w:val="zh-CN"/>
        </w:rPr>
        <w:t xml:space="preserve">配送</w:t>
      </w:r>
      <w:r>
        <w:rPr>
          <w:rFonts w:hint="eastAsia" w:ascii="宋体" w:hAnsi="宋体" w:eastAsia="宋体" w:cs="宋体"/>
          <w:color w:val="auto"/>
          <w:sz w:val="24"/>
          <w:szCs w:val="24"/>
          <w:highlight w:val="none"/>
          <w:lang w:val="zh-CN"/>
        </w:rPr>
        <w:t xml:space="preserve">（具体详见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lang w:val="zh-CN"/>
        </w:rPr>
        <w:t xml:space="preserve">）。</w:t>
      </w:r>
      <w:r/>
    </w:p>
    <w:p>
      <w:pPr>
        <w:pStyle w:val="884"/>
        <w:ind w:firstLine="480"/>
        <w:spacing w:before="0" w:beforeAutospacing="0" w:after="0" w:afterAutospacing="0" w:line="360" w:lineRule="auto"/>
        <w:shd w:val="clear" w:color="auto"/>
        <w:rPr>
          <w:rFonts w:hint="eastAsia" w:ascii="宋体" w:hAnsi="宋体" w:eastAsia="宋体" w:cs="宋体"/>
          <w:bCs/>
          <w:color w:val="auto"/>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cs="宋体"/>
          <w:bCs/>
          <w:color w:val="auto"/>
          <w:szCs w:val="24"/>
          <w:highlight w:val="none"/>
          <w:lang w:eastAsia="zh-CN"/>
        </w:rPr>
        <w:t xml:space="preserve">合同履行期限：一年</w:t>
      </w:r>
      <w:r/>
    </w:p>
    <w:p>
      <w:pPr>
        <w:ind w:firstLine="480"/>
        <w:jc w:val="left"/>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7、本项目标的所属行业：全部标的均属于</w:t>
      </w:r>
      <w:r>
        <w:rPr>
          <w:rFonts w:hint="eastAsia" w:ascii="宋体" w:hAnsi="宋体" w:eastAsia="宋体" w:cs="宋体"/>
          <w:bCs/>
          <w:color w:val="auto"/>
          <w:sz w:val="24"/>
          <w:szCs w:val="28"/>
          <w:highlight w:val="none"/>
          <w:lang w:eastAsia="zh-CN"/>
        </w:rPr>
        <w:t xml:space="preserve">批发业</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8、本项目不接受联合体投标</w:t>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二、申请人的资格要求：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（5）参加本次活动前三年内（成立不足三年的，自成立时间起）在经营活动中没有重大违法记录；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right="320"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2、供应商根据项目的特殊要求规定的特定条件及需要提供的证明材料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供应商须具有有效的《食品经营许可证》或《食品生产许可证》，提供有效期内的证书复印件加盖公章。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落实政府招标政策需满足的资格要求：（如属于专门面向中小企业采购的项目,供应商应为中小微企业、监狱企业、残疾人福利性单位)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本项目按照以下第（</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）种方式落实政府采购促进中小企业发展的要求：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（1）本项目整体专门面向中小企业采购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（2）本项目整体专门面向小微企业采购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（3）本项目通过以下第（）种方式预留部分采购份额采购中小企业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①本项目要求供应商以联合体形式参加，中小企业合同金额应当达到的比例为_%。</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②本项目要求供应商进行合同分包，中小企业合同金额应当达到的比例为_%。</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（4）本项目为非预留份额的采购项目或采购包，执行价格扣除优惠政策，具体详见第三章评标办法与标准</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拒绝下述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参加本次采购活动：</w:t>
      </w:r>
      <w:r/>
    </w:p>
    <w:p>
      <w:pPr>
        <w:pStyle w:val="865"/>
        <w:ind w:firstLine="480"/>
        <w:rPr>
          <w:rFonts w:hint="eastAsia" w:ascii="宋体" w:hAnsi="宋体" w:eastAsia="宋体" w:cs="宋体"/>
          <w:b w:val="0"/>
          <w:color w:val="auto"/>
          <w:sz w:val="24"/>
          <w:szCs w:val="24"/>
          <w:highlight w:val="none"/>
          <w:lang w:val="en-US" w:eastAsia="en-US" w:bidi="ar-SA"/>
        </w:rPr>
      </w:pP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1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①</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供应商单位负责人为同一人或者存在直接控股、管理关系的不同供应商</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不得参加同一合同项下的政府采购活动。</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2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②</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凡为采购项目提供整体设计、规范编制或者项目管理、监理、检测等服务的供应商</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不得再参加本项目的采购活动。</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3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③</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供应商被“信用中国”网站（www.creditchina.gov.cn）、“中国政府采购网"（www.ccgp.gov.cn）列入失信被执行人、重大税收违法案件当事人名单、政府采购严重违法失信行为记录名单。采购代理机构将在资格审查时</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通过“中国政府采购网”、“信用中国”网站等渠道查询供应商信用记录并保存。</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4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④</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供应商未提供《南京市政府采购供应商信用记录表暨信用承诺书》。</w:t>
      </w:r>
      <w:r/>
    </w:p>
    <w:p>
      <w:pPr>
        <w:ind w:firstLine="482"/>
        <w:jc w:val="left"/>
        <w:spacing w:line="360" w:lineRule="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三、获取招标文件</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自磋商公告发布之日起至2024年9月12日</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江苏政府采购网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方式：</w:t>
      </w:r>
      <w:r>
        <w:rPr>
          <w:rFonts w:hint="eastAsia" w:ascii="宋体" w:hAnsi="宋体" w:eastAsia="宋体" w:cs="宋体"/>
          <w:color w:val="auto"/>
          <w:sz w:val="24"/>
          <w:szCs w:val="24"/>
          <w:highlight w:val="none"/>
          <w:lang w:val="en-US" w:eastAsia="zh-CN"/>
        </w:rPr>
        <w:t xml:space="preserve">在“江苏政府采购网、南京公共采购信息网”免费下载。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工本费：</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元/份。</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u w:val="single"/>
          <w:lang w:val="en-US" w:eastAsia="zh-CN"/>
        </w:rPr>
        <w:t xml:space="preserve">2024年09月26日14时00分</w:t>
      </w:r>
      <w:r>
        <w:rPr>
          <w:rFonts w:hint="eastAsia" w:ascii="宋体" w:hAnsi="宋体" w:eastAsia="宋体" w:cs="宋体"/>
          <w:color w:val="auto"/>
          <w:sz w:val="24"/>
          <w:szCs w:val="24"/>
          <w:highlight w:val="none"/>
          <w:u w:val="single"/>
        </w:rPr>
        <w:t xml:space="preserve">（北京时间）</w:t>
      </w:r>
      <w:r/>
    </w:p>
    <w:p>
      <w:pPr>
        <w:ind w:firstLine="480"/>
        <w:jc w:val="left"/>
        <w:spacing w:line="360" w:lineRule="auto"/>
        <w:shd w:val="clear" w:color="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开标时间：2024年09月26日14时00分（北京时间）</w:t>
      </w:r>
      <w:r/>
    </w:p>
    <w:p>
      <w:pPr>
        <w:ind w:firstLine="480"/>
        <w:jc w:val="left"/>
        <w:keepLines w:val="0"/>
        <w:keepNext w:val="0"/>
        <w:pageBreakBefore w:val="0"/>
        <w:spacing w:line="360" w:lineRule="auto"/>
        <w:shd w:val="clear" w:color="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地点：“苏采云系统”（网址：http://jszfcg.jsczt.cn/）。</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jc w:val="left"/>
        <w:spacing w:line="360" w:lineRule="auto"/>
        <w:rPr>
          <w:rFonts w:hint="eastAsia" w:ascii="宋体" w:hAnsi="宋体" w:eastAsia="宋体" w:cs="宋体"/>
          <w:i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left"/>
        <w:spacing w:line="360" w:lineRule="auto"/>
        <w:shd w:val="clear" w:color="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1、采购人不组织现场勘查</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供应商可自行勘察现场或联系采购人咨询。未踏勘现场或踏勘工作不详细的供应商中标后</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不得以不完全了解现场情况为理由而向采购人提出任何索赔或其他要求</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对此采购人不承担任何责任并将不作任何答复</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请各潜在供应商务必对采购文件进行仔细认真地阅读</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在随后的采购中</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对采购文件所作出的推论、解释和结论及由此造成的后果由供应商负责。</w:t>
      </w:r>
      <w:r/>
    </w:p>
    <w:p>
      <w:pPr>
        <w:ind w:firstLine="480"/>
        <w:jc w:val="left"/>
        <w:spacing w:line="360" w:lineRule="auto"/>
        <w:shd w:val="clear" w:color="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2、</w:t>
      </w:r>
      <w:r>
        <w:rPr>
          <w:rFonts w:hint="eastAsia" w:ascii="宋体" w:hAnsi="宋体" w:eastAsia="宋体" w:cs="宋体"/>
          <w:iCs/>
          <w:color w:val="auto"/>
          <w:sz w:val="24"/>
          <w:szCs w:val="24"/>
          <w:highlight w:val="none"/>
          <w:lang w:val="en-US" w:eastAsia="zh-CN"/>
        </w:rPr>
        <w:t xml:space="preserve">投标</w:t>
      </w:r>
      <w:r>
        <w:rPr>
          <w:rFonts w:hint="eastAsia" w:ascii="宋体" w:hAnsi="宋体" w:eastAsia="宋体" w:cs="宋体"/>
          <w:iCs/>
          <w:color w:val="auto"/>
          <w:sz w:val="24"/>
          <w:szCs w:val="24"/>
          <w:highlight w:val="none"/>
        </w:rPr>
        <w:t xml:space="preserve">保证金数额及交纳办法</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本项目不收取</w:t>
      </w:r>
      <w:r>
        <w:rPr>
          <w:rFonts w:hint="eastAsia" w:ascii="宋体" w:hAnsi="宋体" w:eastAsia="宋体" w:cs="宋体"/>
          <w:iCs/>
          <w:color w:val="auto"/>
          <w:sz w:val="24"/>
          <w:szCs w:val="24"/>
          <w:highlight w:val="none"/>
          <w:lang w:val="en-US" w:eastAsia="zh-CN"/>
        </w:rPr>
        <w:t xml:space="preserve">投标</w:t>
      </w:r>
      <w:r>
        <w:rPr>
          <w:rFonts w:hint="eastAsia" w:ascii="宋体" w:hAnsi="宋体" w:eastAsia="宋体" w:cs="宋体"/>
          <w:iCs/>
          <w:color w:val="auto"/>
          <w:sz w:val="24"/>
          <w:szCs w:val="24"/>
          <w:highlight w:val="none"/>
        </w:rPr>
        <w:t xml:space="preserve">保证金。</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color w:val="auto"/>
          <w:sz w:val="24"/>
          <w:szCs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2"/>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在政府采购资格审查环节，供应商只需提供书面《南京市政府采购供应商信用记录表暨信用承诺书》，即可替代以下证明材料：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（1）符合国家相关规定的财务状况报告；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（2）依法缴纳税收的证明材料；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（3）依法缴纳社会保障资金的证明材料；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（4）具备履行政府采购合同所必需的设备和专业技术能力的证明材料；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（5）参加政府采购活动前三年内在经营活动中没有重大违法记录的证明材料；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（6）未被列入失信被执行人、重大税收违法失信主体、政府采购严重违法失信行为记录名单的证明材料。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供应商涉及以下情形的，不适用信用承诺： </w:t>
      </w:r>
      <w:r/>
    </w:p>
    <w:p>
      <w:pPr>
        <w:ind w:firstLine="48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（1）供应商被列入严重失信主体名单； </w:t>
      </w:r>
      <w:r/>
    </w:p>
    <w:p>
      <w:pPr>
        <w:ind w:firstLine="480"/>
        <w:jc w:val="left"/>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（2）被相关监管部门作出行政处罚且尚在处罚有效期内；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（3）其他法律、行政法规规定的不适用信用承诺的情形。 </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480"/>
        <w:jc w:val="left"/>
        <w:keepLines w:val="0"/>
        <w:keepNext w:val="0"/>
        <w:pageBreakBefore w:val="0"/>
        <w:spacing w:line="360" w:lineRule="auto"/>
        <w:shd w:val="clear" w:color="auto"/>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4、供应商通过苏采云系统参与政府采购项目，需要办理江苏省政府采购数字证书及电子签章，具体详见苏采云系统登录页“新CA办理指南”。供应商应当按照《政府采购管理交易系统（苏采云）供应商操作手册》参加投标活动。如供应商未按要求操作，由此所产生的风险由供应商自行承担。“苏采云”南京地区客服热线025-83633744、025-83633743。</w:t>
      </w:r>
      <w:r/>
    </w:p>
    <w:p>
      <w:pPr>
        <w:pStyle w:val="884"/>
        <w:ind w:firstLine="480"/>
        <w:spacing w:before="0" w:beforeAutospacing="0" w:after="0" w:afterAutospacing="0" w:line="360" w:lineRule="auto"/>
        <w:rPr>
          <w:rFonts w:hint="eastAsia" w:ascii="宋体" w:hAnsi="宋体" w:eastAsia="宋体" w:cs="宋体"/>
          <w:iCs/>
          <w:color w:val="auto"/>
          <w:highlight w:val="none"/>
        </w:rPr>
      </w:pPr>
      <w:r>
        <w:rPr>
          <w:rFonts w:hint="eastAsia" w:cs="宋体"/>
          <w:iCs/>
          <w:strike w:val="0"/>
          <w:color w:val="auto"/>
          <w:highlight w:val="none"/>
          <w:lang w:val="en-US" w:eastAsia="zh-CN"/>
        </w:rPr>
        <w:t xml:space="preserve">5</w:t>
      </w:r>
      <w:r>
        <w:rPr>
          <w:rFonts w:hint="eastAsia" w:ascii="宋体" w:hAnsi="宋体" w:eastAsia="宋体" w:cs="宋体"/>
          <w:iCs/>
          <w:strike w:val="0"/>
          <w:color w:val="auto"/>
          <w:highlight w:val="none"/>
          <w:lang w:val="en-US" w:eastAsia="zh-CN"/>
        </w:rPr>
        <w:t xml:space="preserve">、</w:t>
      </w:r>
      <w:r>
        <w:rPr>
          <w:rFonts w:hint="eastAsia" w:ascii="宋体" w:hAnsi="宋体" w:eastAsia="宋体" w:cs="宋体"/>
          <w:iCs/>
          <w:strike w:val="0"/>
          <w:color w:val="auto"/>
          <w:highlight w:val="none"/>
        </w:rPr>
        <w:t xml:space="preserve">有</w:t>
      </w:r>
      <w:r>
        <w:rPr>
          <w:rFonts w:hint="eastAsia" w:ascii="宋体" w:hAnsi="宋体" w:eastAsia="宋体" w:cs="宋体"/>
          <w:iCs/>
          <w:color w:val="auto"/>
          <w:highlight w:val="none"/>
        </w:rPr>
        <w:t xml:space="preserve">关本次采购的事项若存在变动或修改，敬请及时关注“中国政府采购网”、“江苏政府采购网”、“南京公共采购信息网”发布的信息更正公告。</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pStyle w:val="977"/>
        <w:ind w:left="0" w:firstLine="48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pStyle w:val="977"/>
        <w:ind w:lef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名称：南京江北新区交通执法大队</w:t>
      </w:r>
      <w:r/>
    </w:p>
    <w:p>
      <w:pPr>
        <w:pStyle w:val="977"/>
        <w:ind w:lef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人：杨波</w:t>
      </w:r>
      <w:r/>
    </w:p>
    <w:p>
      <w:pPr>
        <w:pStyle w:val="977"/>
        <w:ind w:lef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联系方式：19941980114</w:t>
      </w:r>
      <w:r/>
    </w:p>
    <w:p>
      <w:pPr>
        <w:pStyle w:val="977"/>
        <w:ind w:lef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址：南京市江北新区新华西路76号-1</w:t>
      </w:r>
      <w:r/>
    </w:p>
    <w:p>
      <w:pPr>
        <w:pStyle w:val="977"/>
        <w:ind w:left="0" w:firstLine="480"/>
        <w:jc w:val="left"/>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2、代理机构信息</w:t>
      </w:r>
      <w:r/>
    </w:p>
    <w:p>
      <w:pPr>
        <w:pStyle w:val="977"/>
        <w:ind w:left="0" w:firstLine="480"/>
        <w:jc w:val="left"/>
        <w:spacing w:after="0"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南京辉达项目管理有限公司</w:t>
      </w:r>
      <w:r/>
    </w:p>
    <w:p>
      <w:pPr>
        <w:pStyle w:val="977"/>
        <w:ind w:left="0" w:firstLine="480"/>
        <w:jc w:val="left"/>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杨</w:t>
      </w:r>
      <w:r>
        <w:rPr>
          <w:rFonts w:hint="eastAsia" w:ascii="宋体" w:hAnsi="宋体" w:eastAsia="宋体" w:cs="宋体"/>
          <w:color w:val="auto"/>
          <w:sz w:val="24"/>
          <w:szCs w:val="24"/>
          <w:highlight w:val="none"/>
        </w:rPr>
        <w:t xml:space="preserve">工</w:t>
      </w:r>
      <w:r/>
    </w:p>
    <w:p>
      <w:pPr>
        <w:pStyle w:val="977"/>
        <w:ind w:left="0" w:firstLine="480"/>
        <w:jc w:val="left"/>
        <w:spacing w:after="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15951796062</w:t>
      </w:r>
      <w:r/>
    </w:p>
    <w:p>
      <w:pPr>
        <w:pStyle w:val="977"/>
        <w:ind w:left="0" w:firstLine="480"/>
        <w:jc w:val="left"/>
        <w:spacing w:after="0" w:line="360" w:lineRule="auto"/>
        <w:shd w:val="clear" w:color="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：江苏省南京市江北新区鑫庭雅苑门面房111号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项目联系方式</w:t>
      </w:r>
      <w:r/>
    </w:p>
    <w:p>
      <w:pPr>
        <w:pStyle w:val="977"/>
        <w:ind w:left="0" w:firstLine="480"/>
        <w:jc w:val="left"/>
        <w:spacing w:after="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杨</w:t>
      </w:r>
      <w:r>
        <w:rPr>
          <w:rFonts w:hint="eastAsia" w:ascii="宋体" w:hAnsi="宋体" w:eastAsia="宋体" w:cs="宋体"/>
          <w:color w:val="auto"/>
          <w:sz w:val="24"/>
          <w:szCs w:val="24"/>
          <w:highlight w:val="none"/>
        </w:rPr>
        <w:t xml:space="preserve">工</w:t>
      </w:r>
      <w:r/>
    </w:p>
    <w:p>
      <w:pPr>
        <w:pStyle w:val="977"/>
        <w:ind w:left="0" w:firstLine="480"/>
        <w:jc w:val="left"/>
        <w:spacing w:after="0"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15951796062</w:t>
      </w:r>
      <w:r/>
    </w:p>
    <w:p>
      <w:pPr>
        <w:rPr>
          <w:rFonts w:hint="eastAsia" w:ascii="宋体" w:hAnsi="宋体" w:eastAsia="宋体" w:cs="宋体"/>
          <w:b/>
          <w:bCs/>
          <w:color w:val="auto"/>
          <w:sz w:val="40"/>
          <w:szCs w:val="40"/>
          <w:highlight w:val="none"/>
          <w:lang w:val="zh-CN" w:eastAsia="zh-CN" w:bidi="ar"/>
        </w:rPr>
      </w:pPr>
      <w:r>
        <w:rPr>
          <w:rFonts w:hint="eastAsia" w:ascii="宋体" w:hAnsi="宋体" w:eastAsia="宋体" w:cs="宋体"/>
          <w:b/>
          <w:bCs/>
          <w:color w:val="auto"/>
          <w:sz w:val="40"/>
          <w:szCs w:val="40"/>
          <w:highlight w:val="none"/>
          <w:lang w:val="zh-CN" w:eastAsia="zh-CN" w:bidi="ar"/>
        </w:rPr>
        <w:br w:type="page" w:clear="all"/>
      </w:r>
      <w:r/>
    </w:p>
    <w:p>
      <w:pPr>
        <w:jc w:val="center"/>
        <w:rPr>
          <w:rFonts w:hint="eastAsia" w:ascii="宋体" w:hAnsi="宋体" w:eastAsia="宋体" w:cs="宋体"/>
          <w:b/>
          <w:bCs/>
          <w:color w:val="auto"/>
          <w:sz w:val="40"/>
          <w:szCs w:val="40"/>
          <w:highlight w:val="none"/>
          <w:lang w:val="zh-CN" w:eastAsia="zh-CN" w:bidi="ar"/>
        </w:rPr>
      </w:pPr>
      <w:r>
        <w:rPr>
          <w:rFonts w:hint="eastAsia" w:ascii="宋体" w:hAnsi="宋体" w:eastAsia="宋体" w:cs="宋体"/>
          <w:b/>
          <w:bCs/>
          <w:color w:val="auto"/>
          <w:sz w:val="40"/>
          <w:szCs w:val="40"/>
          <w:highlight w:val="none"/>
          <w:lang w:val="zh-CN" w:eastAsia="zh-CN" w:bidi="ar"/>
        </w:rPr>
        <w:t xml:space="preserve">第二章</w:t>
      </w:r>
      <w:r>
        <w:rPr>
          <w:rFonts w:hint="eastAsia" w:ascii="宋体" w:hAnsi="宋体" w:eastAsia="宋体" w:cs="宋体"/>
          <w:b/>
          <w:bCs/>
          <w:color w:val="auto"/>
          <w:sz w:val="40"/>
          <w:szCs w:val="40"/>
          <w:highlight w:val="none"/>
          <w:lang w:val="en-US" w:eastAsia="zh-CN" w:bidi="ar"/>
        </w:rPr>
        <w:t xml:space="preserve"> </w:t>
      </w:r>
      <w:r>
        <w:rPr>
          <w:rFonts w:hint="eastAsia" w:ascii="宋体" w:hAnsi="宋体" w:eastAsia="宋体" w:cs="宋体"/>
          <w:b/>
          <w:bCs/>
          <w:color w:val="auto"/>
          <w:sz w:val="40"/>
          <w:szCs w:val="40"/>
          <w:highlight w:val="none"/>
          <w:lang w:val="zh-CN" w:eastAsia="zh-CN" w:bidi="ar"/>
        </w:rPr>
        <w:t xml:space="preserve">供应商须知</w:t>
      </w:r>
      <w:r/>
    </w:p>
    <w:tbl>
      <w:tblPr>
        <w:tblStyle w:val="868"/>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8323"/>
      </w:tblGrid>
      <w:tr>
        <w:trPr>
          <w:jc w:val="center"/>
          <w:trHeight w:val="635"/>
          <w:tblHeader/>
        </w:trPr>
        <w:tc>
          <w:tcPr>
            <w:shd w:val="clear" w:color="auto" w:fill="fabf8f" w:themeFill="accent6" w:themeFillTint="99"/>
            <w:tcW w:w="696" w:type="dxa"/>
            <w:vAlign w:val="center"/>
            <w:textDirection w:val="lrTb"/>
            <w:noWrap w:val="false"/>
          </w:tcPr>
          <w:p>
            <w:pPr>
              <w:keepLines w:val="0"/>
              <w:keepNext w:val="0"/>
              <w:pageBreakBefore w:val="0"/>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fabf8f" w:themeFill="accent6" w:themeFillTint="99"/>
            <w:tcW w:w="8323"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 目 内 容</w:t>
            </w:r>
            <w:r/>
          </w:p>
        </w:tc>
      </w:tr>
      <w:tr>
        <w:trPr>
          <w:jc w:val="center"/>
          <w:trHeight w:val="1218"/>
        </w:trPr>
        <w:tc>
          <w:tcPr>
            <w:tcW w:w="696"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323" w:type="dxa"/>
            <w:vAlign w:val="center"/>
            <w:textDirection w:val="lrTb"/>
            <w:noWrap w:val="false"/>
          </w:tcPr>
          <w:p>
            <w:pPr>
              <w:keepLines w:val="0"/>
              <w:keepNext w:val="0"/>
              <w:pageBreakBefore w:val="0"/>
              <w:spacing w:line="40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（1）项目名称</w:t>
            </w:r>
            <w:r>
              <w:rPr>
                <w:rFonts w:hint="eastAsia" w:ascii="宋体" w:hAnsi="宋体" w:cs="宋体"/>
                <w:b w:val="0"/>
                <w:bCs w:val="0"/>
                <w:color w:val="auto"/>
                <w:sz w:val="24"/>
                <w:szCs w:val="24"/>
                <w:highlight w:val="none"/>
                <w:lang w:eastAsia="zh-CN"/>
              </w:rPr>
              <w:t xml:space="preserve">：2024年南京江北新区交通执法大队食堂食材采购配送项目</w:t>
            </w:r>
            <w:r/>
          </w:p>
          <w:p>
            <w:pPr>
              <w:pStyle w:val="884"/>
              <w:keepLines w:val="0"/>
              <w:keepNext w:val="0"/>
              <w:pageBreakBefore w:val="0"/>
              <w:spacing w:before="0" w:beforeAutospacing="0" w:after="0" w:afterAutospacing="0" w:line="400" w:lineRule="exact"/>
              <w:shd w:val="clear" w:color="auto"/>
              <w:rPr>
                <w:rFonts w:hint="eastAsia" w:ascii="宋体" w:hAnsi="宋体" w:eastAsia="宋体" w:cs="宋体"/>
                <w:bCs/>
                <w:color w:val="auto"/>
                <w:szCs w:val="24"/>
                <w:highlight w:val="none"/>
              </w:rPr>
            </w:pPr>
            <w:r>
              <w:rPr>
                <w:rFonts w:hint="eastAsia" w:ascii="宋体" w:hAnsi="宋体" w:eastAsia="宋体" w:cs="宋体"/>
                <w:b w:val="0"/>
                <w:bCs w:val="0"/>
                <w:color w:val="auto"/>
                <w:szCs w:val="24"/>
                <w:highlight w:val="none"/>
              </w:rPr>
              <w:t xml:space="preserve">（2）</w:t>
            </w:r>
            <w:r>
              <w:rPr>
                <w:rFonts w:hint="eastAsia" w:cs="宋体"/>
                <w:b w:val="0"/>
                <w:bCs w:val="0"/>
                <w:color w:val="auto"/>
                <w:szCs w:val="24"/>
                <w:highlight w:val="none"/>
                <w:lang w:eastAsia="zh-CN"/>
              </w:rPr>
              <w:t xml:space="preserve">合同履行期限：一年</w:t>
            </w:r>
            <w:r/>
          </w:p>
        </w:tc>
      </w:tr>
      <w:tr>
        <w:trPr>
          <w:jc w:val="center"/>
          <w:trHeight w:val="635"/>
        </w:trPr>
        <w:tc>
          <w:tcPr>
            <w:tcW w:w="696"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323" w:type="dxa"/>
            <w:vAlign w:val="center"/>
            <w:textDirection w:val="lrTb"/>
            <w:noWrap w:val="false"/>
          </w:tcPr>
          <w:p>
            <w:pPr>
              <w:keepLines w:val="0"/>
              <w:keepNext w:val="0"/>
              <w:pageBreakBefore w:val="0"/>
              <w:spacing w:line="4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保证金</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p>
        </w:tc>
      </w:tr>
      <w:tr>
        <w:trPr>
          <w:jc w:val="center"/>
          <w:trHeight w:val="761"/>
        </w:trPr>
        <w:tc>
          <w:tcPr>
            <w:tcW w:w="696"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323" w:type="dxa"/>
            <w:vAlign w:val="center"/>
            <w:textDirection w:val="lrTb"/>
            <w:noWrap w:val="false"/>
          </w:tcPr>
          <w:p>
            <w:pPr>
              <w:pStyle w:val="897"/>
              <w:ind w:firstLine="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履约保证金</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本项目无需缴纳。</w:t>
            </w:r>
            <w:r/>
          </w:p>
        </w:tc>
      </w:tr>
      <w:tr>
        <w:trPr>
          <w:jc w:val="center"/>
          <w:trHeight w:val="635"/>
        </w:trPr>
        <w:tc>
          <w:tcPr>
            <w:tcW w:w="696"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323" w:type="dxa"/>
            <w:vAlign w:val="center"/>
            <w:textDirection w:val="lrTb"/>
            <w:noWrap w:val="false"/>
          </w:tcPr>
          <w:p>
            <w:pPr>
              <w:keepLines w:val="0"/>
              <w:keepNext w:val="0"/>
              <w:pageBreakBefore w:val="0"/>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有效期</w:t>
            </w:r>
            <w:r>
              <w:rPr>
                <w:rFonts w:hint="eastAsia" w:ascii="宋体" w:hAnsi="宋体" w:cs="宋体"/>
                <w:b/>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自开标之日起 </w:t>
            </w:r>
            <w:r>
              <w:rPr>
                <w:rFonts w:hint="eastAsia" w:ascii="宋体" w:hAnsi="宋体" w:eastAsia="宋体" w:cs="宋体"/>
                <w:b/>
                <w:bCs/>
                <w:color w:val="auto"/>
                <w:sz w:val="24"/>
                <w:szCs w:val="24"/>
                <w:highlight w:val="none"/>
                <w:lang w:val="en-US" w:eastAsia="zh-CN" w:bidi="ar"/>
              </w:rPr>
              <w:t xml:space="preserve">90 </w:t>
            </w:r>
            <w:r>
              <w:rPr>
                <w:rFonts w:hint="eastAsia" w:ascii="宋体" w:hAnsi="宋体" w:eastAsia="宋体" w:cs="宋体"/>
                <w:color w:val="auto"/>
                <w:sz w:val="24"/>
                <w:szCs w:val="24"/>
                <w:highlight w:val="none"/>
                <w:lang w:val="en-US" w:eastAsia="zh-CN" w:bidi="ar"/>
              </w:rPr>
              <w:t xml:space="preserve">天内投标有效</w:t>
            </w:r>
            <w:r/>
          </w:p>
        </w:tc>
      </w:tr>
      <w:tr>
        <w:trPr>
          <w:jc w:val="center"/>
          <w:trHeight w:val="635"/>
        </w:trPr>
        <w:tc>
          <w:tcPr>
            <w:tcW w:w="696"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8323" w:type="dxa"/>
            <w:vAlign w:val="center"/>
            <w:textDirection w:val="lrTb"/>
            <w:noWrap w:val="false"/>
          </w:tcPr>
          <w:p>
            <w:pPr>
              <w:keepLines w:val="0"/>
              <w:keepNext w:val="0"/>
              <w:pageBreakBefore w:val="0"/>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中标</w:t>
            </w:r>
            <w:r>
              <w:rPr>
                <w:rFonts w:hint="eastAsia" w:ascii="宋体" w:hAnsi="宋体" w:eastAsia="宋体" w:cs="宋体"/>
                <w:b/>
                <w:color w:val="auto"/>
                <w:sz w:val="24"/>
                <w:szCs w:val="24"/>
                <w:highlight w:val="none"/>
              </w:rPr>
              <w:t xml:space="preserve">原则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以得分最高的供应商为第一</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候选人。</w:t>
            </w:r>
            <w:r/>
          </w:p>
        </w:tc>
      </w:tr>
      <w:tr>
        <w:trPr>
          <w:jc w:val="center"/>
          <w:trHeight w:val="3531"/>
        </w:trPr>
        <w:tc>
          <w:tcPr>
            <w:tcW w:w="696"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w:t>
            </w:r>
            <w:r/>
          </w:p>
        </w:tc>
        <w:tc>
          <w:tcPr>
            <w:tcW w:w="8323" w:type="dxa"/>
            <w:vAlign w:val="center"/>
            <w:textDirection w:val="lrTb"/>
            <w:noWrap w:val="false"/>
          </w:tcPr>
          <w:p>
            <w:pPr>
              <w:spacing w:line="44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费用：</w:t>
            </w:r>
            <w:r/>
          </w:p>
          <w:p>
            <w:pPr>
              <w:spacing w:line="44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（1）供应商应承担所有与准备和参加本项目有关的费用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无论采购结果如何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代理机构和采购人在任何情况下均无义务和责任承担这些费用。</w:t>
            </w:r>
            <w:r/>
          </w:p>
          <w:p>
            <w:pPr>
              <w:keepLines w:val="0"/>
              <w:keepNext w:val="0"/>
              <w:pageBreakBefore w:val="0"/>
              <w:spacing w:line="400" w:lineRule="exact"/>
              <w:shd w:val="clear" w:color="auto"/>
              <w:widowControl w:val="off"/>
              <w:rPr>
                <w:rFonts w:hint="default"/>
                <w:b/>
                <w:bCs/>
                <w:color w:val="auto"/>
                <w:highlight w:val="none"/>
                <w:lang w:val="en-US"/>
              </w:rPr>
            </w:pPr>
            <w:r>
              <w:rPr>
                <w:rFonts w:hint="eastAsia" w:ascii="宋体" w:hAnsi="宋体" w:eastAsia="宋体" w:cs="宋体"/>
                <w:b/>
                <w:bCs/>
                <w:color w:val="auto"/>
                <w:sz w:val="24"/>
                <w:szCs w:val="24"/>
                <w:highlight w:val="none"/>
              </w:rPr>
              <w:t xml:space="preserve">（2）本次项目</w:t>
            </w:r>
            <w:r>
              <w:rPr>
                <w:rFonts w:hint="eastAsia" w:ascii="宋体" w:hAnsi="宋体" w:cs="宋体"/>
                <w:b/>
                <w:bCs/>
                <w:color w:val="auto"/>
                <w:sz w:val="24"/>
                <w:szCs w:val="24"/>
                <w:highlight w:val="none"/>
                <w:lang w:val="en-US" w:eastAsia="zh-CN"/>
              </w:rPr>
              <w:t xml:space="preserve">评审费按实支付，</w:t>
            </w:r>
            <w:r>
              <w:rPr>
                <w:rFonts w:hint="eastAsia" w:ascii="宋体" w:hAnsi="宋体" w:eastAsia="宋体" w:cs="宋体"/>
                <w:b/>
                <w:bCs/>
                <w:color w:val="auto"/>
                <w:sz w:val="24"/>
                <w:szCs w:val="24"/>
                <w:highlight w:val="none"/>
              </w:rPr>
              <w:t xml:space="preserve">代理服务费由</w:t>
            </w:r>
            <w:r>
              <w:rPr>
                <w:rFonts w:hint="eastAsia" w:ascii="宋体" w:hAnsi="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领取</w:t>
            </w:r>
            <w:r>
              <w:rPr>
                <w:rFonts w:hint="eastAsia" w:ascii="宋体" w:hAnsi="宋体" w:eastAsia="宋体" w:cs="宋体"/>
                <w:b/>
                <w:bCs/>
                <w:color w:val="auto"/>
                <w:sz w:val="24"/>
                <w:szCs w:val="24"/>
                <w:highlight w:val="none"/>
                <w:lang w:eastAsia="zh-CN"/>
              </w:rPr>
              <w:t xml:space="preserve">中标</w:t>
            </w:r>
            <w:r>
              <w:rPr>
                <w:rFonts w:hint="eastAsia" w:ascii="宋体" w:hAnsi="宋体" w:eastAsia="宋体" w:cs="宋体"/>
                <w:b/>
                <w:bCs/>
                <w:color w:val="auto"/>
                <w:sz w:val="24"/>
                <w:szCs w:val="24"/>
                <w:highlight w:val="none"/>
              </w:rPr>
              <w:t xml:space="preserve">通知书时支付给代理公司</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代理</w:t>
            </w:r>
            <w:r>
              <w:rPr>
                <w:rFonts w:hint="eastAsia" w:ascii="宋体" w:hAnsi="宋体" w:eastAsia="宋体" w:cs="宋体"/>
                <w:b/>
                <w:bCs/>
                <w:color w:val="auto"/>
                <w:sz w:val="24"/>
                <w:szCs w:val="24"/>
                <w:highlight w:val="none"/>
              </w:rPr>
              <w:t xml:space="preserve">服务收费按照相关合同条款收费标准由</w:t>
            </w:r>
            <w:r>
              <w:rPr>
                <w:rFonts w:hint="eastAsia" w:ascii="宋体" w:hAnsi="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支付，本项目代理费4800元，以上费用请供应商综合考虑在报价中，请供应商在报价时予以关注。后期采购人不单独列支。</w:t>
            </w:r>
            <w:r/>
          </w:p>
        </w:tc>
      </w:tr>
      <w:tr>
        <w:trPr>
          <w:jc w:val="center"/>
          <w:trHeight w:val="1021"/>
        </w:trPr>
        <w:tc>
          <w:tcPr>
            <w:tcW w:w="696"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8323" w:type="dxa"/>
            <w:vAlign w:val="center"/>
            <w:textDirection w:val="lrTb"/>
            <w:noWrap w:val="false"/>
          </w:tcPr>
          <w:p>
            <w:pPr>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现场勘察</w:t>
            </w:r>
            <w:r>
              <w:rPr>
                <w:rFonts w:hint="eastAsia" w:ascii="宋体" w:hAnsi="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采购人不组织现场勘查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供应商可自行勘察现场或联系采购人咨询。</w:t>
            </w:r>
            <w:r/>
          </w:p>
        </w:tc>
      </w:tr>
      <w:tr>
        <w:trPr>
          <w:jc w:val="center"/>
          <w:trHeight w:val="722"/>
        </w:trPr>
        <w:tc>
          <w:tcPr>
            <w:tcW w:w="696" w:type="dxa"/>
            <w:vAlign w:val="center"/>
            <w:textDirection w:val="lrTb"/>
            <w:noWrap w:val="false"/>
          </w:tcPr>
          <w:p>
            <w:pPr>
              <w:jc w:val="center"/>
              <w:keepLines w:val="0"/>
              <w:keepNext w:val="0"/>
              <w:pageBreakBefore w:val="0"/>
              <w:spacing w:line="4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8323" w:type="dxa"/>
            <w:vAlign w:val="center"/>
            <w:textDirection w:val="lrTb"/>
            <w:noWrap w:val="false"/>
          </w:tcPr>
          <w:p>
            <w:pPr>
              <w:keepLines w:val="0"/>
              <w:keepNext w:val="0"/>
              <w:pageBreakBefore w:val="0"/>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w:t>
            </w:r>
            <w:r>
              <w:rPr>
                <w:rFonts w:hint="eastAsia" w:ascii="宋体" w:hAnsi="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请各供应商在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截止日前随时关注更正补充通知或答疑澄清通知。</w:t>
            </w:r>
            <w:r/>
          </w:p>
        </w:tc>
      </w:tr>
    </w:tbl>
    <w:p>
      <w:pPr>
        <w:jc w:val="center"/>
        <w:rPr>
          <w:rFonts w:hint="eastAsia" w:ascii="宋体" w:hAnsi="宋体" w:eastAsia="宋体" w:cs="宋体"/>
          <w:b/>
          <w:bCs/>
          <w:color w:val="auto"/>
          <w:sz w:val="40"/>
          <w:szCs w:val="40"/>
          <w:highlight w:val="none"/>
          <w:lang w:val="zh-CN" w:eastAsia="zh-CN" w:bidi="ar"/>
        </w:rPr>
      </w:pPr>
      <w:r>
        <w:rPr>
          <w:rFonts w:hint="eastAsia" w:ascii="宋体" w:hAnsi="宋体" w:eastAsia="宋体" w:cs="宋体"/>
          <w:b/>
          <w:bCs/>
          <w:color w:val="auto"/>
          <w:sz w:val="40"/>
          <w:szCs w:val="40"/>
          <w:highlight w:val="none"/>
          <w:lang w:val="zh-CN" w:eastAsia="zh-CN" w:bidi="ar"/>
        </w:rPr>
      </w:r>
      <w:r/>
    </w:p>
    <w:p>
      <w:pP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br w:type="page" w:clear="all"/>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一、总则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1、适用法律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2、定义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2.1“采购人（招标人）”是指依法进行政府采购的国家机关、事业单位、团体组织。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2.2“供应商（投标人）”是指参加投标竞争，并符合招标文件规定资格条件的法人、其他组织或者自然人。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2.3“采购代理机构（采购代理机构）”是指集中采购机构和集中采购机构以外的采购代理机构，集中采购机构以外的招标（采购）代理机构，是从事招标（采购）代理业务的社会中介机构。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2.4“货物和服务”指本招标文件中所述产品及相关服务。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2.5“用户或使用单位”是指使用货物，接受服务的单位。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3、政策功能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3.1政府采购促进中小企业发展，在政府采购活动中，供应商提供的货物、工程或者服务符合《政府采购促进中小企业发展管理办法》（财库〔2020〕46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 规定的通知》工信部联企业〔2011〕300 号及《国家统计局关于印发&lt;统计上大中小微型企业划分办法（2017）&gt;的通知》国统字〔2017〕213 号）。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 号）。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3.5强制采购信息安全产品。参加政府采购活动的信息安全产品供应商应当选择经国家认证的信息安全产品投标，并提供由国家信息安全认证中心按国家标准认证颁发的有效认证书。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3.6进口产品政策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（1）除招标公告载明接受进口产品参加外，不允许进口产品参加。进口产品认定依照《财政部关于政府采购进口产品管理有关问题的通知》（财办库〔2008〕248 号）的规定。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（2）允许进口产品参加的，满足需求的国内产品可以参加。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（3）允许进口产品参加的，优先采购向我国企业转让技术、与我国企业签订消化吸收再创新方案的供应商的进口产品。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3.7未按要求提供相关材料的，不享受相关政策。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二、招标文件构成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4、招标文件组成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4.1招标文件包括以下主要内容：招标公告；供应商须知；供应商应当提交的资格、资信证明文</w:t>
      </w:r>
      <w:r>
        <w:rPr>
          <w:rFonts w:hint="eastAsia" w:ascii="宋体" w:hAnsi="宋体" w:eastAsia="宋体" w:cs="宋体"/>
          <w:color w:val="auto"/>
          <w:sz w:val="24"/>
          <w:szCs w:val="24"/>
          <w:highlight w:val="none"/>
          <w:lang w:val="en-US" w:eastAsia="zh-CN" w:bidi="ar"/>
        </w:rPr>
        <w:t xml:space="preserve">件；为落实政府采购政策，采购标的需满足的要求，以及供应商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省级以上财政部门规定的其他事项。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4.2招标的最小单位是包。招标货物数量及技术要求中未分包的，供应商对要求提供的货物和服务不得部分投标；招标货物数量及技术要求中已经分包的，以包为单位投标。</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4.3采购代理机构如果要求供应商按照招标文件规定提交备选投标方案的，供应商可以提交备选方案；否则，备选方案将被拒绝。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4.4招标文件中要求的产品品牌或型号，是采购人根据项目所要实现的功能推荐的品牌或型号，仅供供应商参考，并不是限制条件。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5、招标文件的澄清或者修改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三、投标文件的编制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6、投标文件的语言、计量单位、货币和编制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6.2供应商所使用的计量单位应为国家法定计量单位。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6.3供应商应用人民币报价。投标产品如果是进口产品的，应提供人民币与</w:t>
      </w:r>
      <w:r>
        <w:rPr>
          <w:rFonts w:hint="eastAsia" w:ascii="宋体" w:hAnsi="宋体" w:eastAsia="宋体" w:cs="宋体"/>
          <w:b/>
          <w:bCs/>
          <w:color w:val="auto"/>
          <w:sz w:val="24"/>
          <w:szCs w:val="24"/>
          <w:highlight w:val="none"/>
          <w:lang w:val="en-US" w:eastAsia="zh-CN" w:bidi="ar"/>
        </w:rPr>
        <w:t xml:space="preserve">外币之间的汇率；报价单位为“元”。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6.4投标文件应按照招标文件规定的顺序，统一用A4规格幅面打印、装订成册并编制目录，由于编排混乱导致投标文件被误读或查找不到，责任由供应商承担。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6.5供应商应在投标文件中写清相应的项目编号、项目名称、供应商全称、地址、电话、传真等。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6.6供应商根据招标文件载明的标的采购项目实际情况，拟在中标后将中标项目的非主体、非关键性工作交由他人完成的，应当在投标文件中载明。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7、联合体投标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7.1两个以上的自然人、法人或者其他组织可以组成一个联合体，以一个供应商的身份共同参加政府采购。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7.2联合体中有同类资质的供应商按照联合体分工承担相同工作的，按照资质等级较低的供应商确定资质等级。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7.3联合体各方之间应当签订联合体协议，明确约定联合体各方承担的工作和相应的责任，并将联合体协议连同投标文件一同提交。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7.4以联合体形式参加政府采购活动的，联合体各方不得再单独参加或者与其他供应商另外组成联合体参加同一合同项下的政府采购活动。 </w:t>
      </w:r>
      <w:r/>
    </w:p>
    <w:p>
      <w:pPr>
        <w:pStyle w:val="871"/>
        <w:spacing w:after="0" w:line="360" w:lineRule="auto"/>
        <w:shd w:val="clear" w:color="auto"/>
        <w:rPr>
          <w:rFonts w:hint="default"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7.5</w:t>
      </w:r>
      <w:r>
        <w:rPr>
          <w:rFonts w:hint="eastAsia" w:ascii="宋体" w:hAnsi="宋体" w:eastAsia="宋体" w:cs="宋体"/>
          <w:color w:val="auto"/>
          <w:sz w:val="24"/>
          <w:szCs w:val="24"/>
          <w:highlight w:val="none"/>
        </w:rPr>
        <w:t xml:space="preserve">本项目不接受联合体参加。</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8、投标文件的组成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8.1供应商应当根据招标文件要求编制投标文件，投标文件应对招标文件提出的要求和条件作出实质性响应，并在《商务条款偏离表》和《技术规格偏离表》等处逐条标明满足与否。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8.2投标文件由商务部分、技术部分、价格部分以及其他部分组成。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9、投标文件的商务部分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9.1商务部分是证明供应商有资格参加投标和中标后有能力履行合同的文件，这些文件应能满足招标的要求，包括但不限于下列文件：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投标函（投标申请及声明）</w:t>
      </w:r>
      <w:r>
        <w:rPr>
          <w:rFonts w:hint="eastAsia" w:ascii="宋体" w:hAnsi="宋体" w:eastAsia="宋体" w:cs="宋体"/>
          <w:b w:val="0"/>
          <w:bCs w:val="0"/>
          <w:color w:val="auto"/>
          <w:sz w:val="24"/>
          <w:szCs w:val="24"/>
          <w:highlight w:val="none"/>
          <w:lang w:val="en-US" w:eastAsia="zh-CN" w:bidi="ar"/>
        </w:rPr>
        <w:t xml:space="preserve">（格式见附件）； </w:t>
      </w:r>
      <w:r/>
    </w:p>
    <w:p>
      <w:pPr>
        <w:ind w:firstLine="480"/>
        <w:spacing w:line="360" w:lineRule="auto"/>
        <w:shd w:val="clear" w:color="auto"/>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zh-CN"/>
        </w:rPr>
        <w:t xml:space="preserve">法定代表人参加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的提供《法人代表人身份证明书》及其身份证复印件，授权他人参加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的提供《法定代表人授权委托书》及其</w:t>
      </w:r>
      <w:r>
        <w:rPr>
          <w:rFonts w:hint="eastAsia" w:ascii="宋体" w:hAnsi="宋体" w:eastAsia="宋体" w:cs="宋体"/>
          <w:color w:val="auto"/>
          <w:sz w:val="24"/>
          <w:szCs w:val="24"/>
          <w:highlight w:val="none"/>
          <w:lang w:val="en-US" w:eastAsia="zh-CN"/>
        </w:rPr>
        <w:t xml:space="preserve">双方</w:t>
      </w:r>
      <w:r>
        <w:rPr>
          <w:rFonts w:hint="eastAsia" w:ascii="宋体" w:hAnsi="宋体" w:eastAsia="宋体" w:cs="宋体"/>
          <w:color w:val="auto"/>
          <w:sz w:val="24"/>
          <w:szCs w:val="24"/>
          <w:highlight w:val="none"/>
          <w:lang w:val="zh-CN"/>
        </w:rPr>
        <w:t xml:space="preserve">身份证复印件）、</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zh-CN"/>
        </w:rPr>
        <w:t xml:space="preserve">被授权委托人</w:t>
      </w:r>
      <w:r>
        <w:rPr>
          <w:rFonts w:hint="eastAsia" w:ascii="宋体" w:hAnsi="宋体" w:cs="宋体"/>
          <w:color w:val="auto"/>
          <w:sz w:val="24"/>
          <w:szCs w:val="24"/>
          <w:highlight w:val="none"/>
          <w:lang w:val="en-US" w:eastAsia="zh-CN"/>
        </w:rPr>
        <w:t xml:space="preserve">2024年07月-08月</w:t>
      </w:r>
      <w:r>
        <w:rPr>
          <w:rFonts w:hint="eastAsia" w:ascii="宋体" w:hAnsi="宋体" w:eastAsia="宋体" w:cs="宋体"/>
          <w:color w:val="auto"/>
          <w:sz w:val="24"/>
          <w:szCs w:val="24"/>
          <w:highlight w:val="none"/>
          <w:lang w:val="zh-CN"/>
        </w:rPr>
        <w:t xml:space="preserve">社保加盖公章；</w:t>
      </w:r>
      <w:r>
        <w:rPr>
          <w:rFonts w:hint="eastAsia" w:ascii="宋体" w:hAnsi="宋体" w:eastAsia="宋体" w:cs="宋体"/>
          <w:b w:val="0"/>
          <w:bCs w:val="0"/>
          <w:color w:val="auto"/>
          <w:sz w:val="24"/>
          <w:szCs w:val="24"/>
          <w:highlight w:val="none"/>
          <w:lang w:val="en-US" w:eastAsia="zh-CN" w:bidi="ar"/>
        </w:rPr>
        <w:t xml:space="preserve">（格式见附件）；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（3）★供应商资格资信证明文件（第一章招标公告中规定的资格条件证明文件）；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（4）★开标一览表（格式见附件）；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（5）供应商缴纳投标保证金凭证（如需要）；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（6）★《南京市政府采购供应商信用记录表》；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（7）《商务条款偏离表》；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（8）第三章评标标准中对应的其它所需证明材料（如有自行添加）；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（9）其它（供应商认为有必要提供的声明和文件，如有，自行拟定并添加）。 </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10、投标文件的技术部分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numPr>
          <w:ilvl w:val="0"/>
          <w:numId w:val="3"/>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技术说明</w:t>
      </w:r>
      <w:r/>
    </w:p>
    <w:p>
      <w:pPr>
        <w:numPr>
          <w:ilvl w:val="0"/>
          <w:numId w:val="3"/>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服务方案；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（3）《技术条款偏离表》；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（4）服务承诺；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（5）供应商认为需要提供的其他技术资料。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11、投标文件的价格部分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11.1价格部分是对采购标的价格构成的说明，招标文件如无特别说明，每一项货物及服务仅接受一个价格。</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11.2报价应包含本次招标标的有关的所有费用，以及技术资料、支付给员工的工资和国家强制缴纳的各种社会保障资金，以及供应商认为需要的其他费用等。</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11.3供应商的任何错漏、优惠、竞争性报价不得作为减轻责任、减少服务、增加收费、降低质量的理由。</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color w:val="auto"/>
          <w:sz w:val="24"/>
          <w:szCs w:val="24"/>
          <w:highlight w:val="none"/>
          <w:lang w:val="en-US" w:eastAsia="zh-CN" w:bidi="ar"/>
        </w:rPr>
        <w:t xml:space="preserve">无效投标处理</w:t>
      </w:r>
      <w:r>
        <w:rPr>
          <w:rFonts w:hint="eastAsia" w:ascii="宋体" w:hAnsi="宋体" w:eastAsia="宋体" w:cs="宋体"/>
          <w:color w:val="auto"/>
          <w:sz w:val="24"/>
          <w:szCs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b/>
          <w:bCs/>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11.5供应商应在《开标一览表》、《分项报价》（如有）等标明投标货物和服务等的单价、总价以及分项报</w:t>
      </w:r>
      <w:r>
        <w:rPr>
          <w:rFonts w:hint="eastAsia" w:ascii="宋体" w:hAnsi="宋体" w:eastAsia="宋体" w:cs="宋体"/>
          <w:b/>
          <w:bCs/>
          <w:color w:val="auto"/>
          <w:sz w:val="24"/>
          <w:szCs w:val="24"/>
          <w:highlight w:val="none"/>
          <w:lang w:val="en-US" w:eastAsia="zh-CN" w:bidi="ar"/>
        </w:rPr>
        <w:t xml:space="preserve">价。供应商符合本须知 3“政策功能”所述情形的，须在《开标一览表》、《分项报价》（如有）中注明。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12、投标文件的其他部分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12.1其他部分由供应商根据编制投标文件需要提供的其他相关文件组成。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13、投标保证金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14、投标有效期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14.1自开标之日起 </w:t>
      </w:r>
      <w:r>
        <w:rPr>
          <w:rFonts w:hint="eastAsia" w:ascii="宋体" w:hAnsi="宋体" w:eastAsia="宋体" w:cs="宋体"/>
          <w:b/>
          <w:bCs/>
          <w:color w:val="auto"/>
          <w:sz w:val="24"/>
          <w:szCs w:val="24"/>
          <w:highlight w:val="none"/>
          <w:lang w:val="en-US" w:eastAsia="zh-CN" w:bidi="ar"/>
        </w:rPr>
        <w:t xml:space="preserve">90 </w:t>
      </w:r>
      <w:r>
        <w:rPr>
          <w:rFonts w:hint="eastAsia" w:ascii="宋体" w:hAnsi="宋体" w:eastAsia="宋体" w:cs="宋体"/>
          <w:color w:val="auto"/>
          <w:sz w:val="24"/>
          <w:szCs w:val="24"/>
          <w:highlight w:val="none"/>
          <w:lang w:val="en-US" w:eastAsia="zh-CN" w:bidi="ar"/>
        </w:rPr>
        <w:t xml:space="preserve">天内投标有效</w:t>
      </w:r>
      <w:r>
        <w:rPr>
          <w:rFonts w:hint="eastAsia" w:ascii="宋体" w:hAnsi="宋体" w:eastAsia="宋体" w:cs="宋体"/>
          <w:b/>
          <w:bCs/>
          <w:color w:val="auto"/>
          <w:sz w:val="24"/>
          <w:szCs w:val="24"/>
          <w:highlight w:val="none"/>
          <w:lang w:val="en-US" w:eastAsia="zh-CN" w:bidi="ar"/>
        </w:rPr>
        <w:t xml:space="preserve">，投标有效期从提交投标文件的截止之日起算。投标文件中承诺的投标有效期应当不少于招标文件中载明的投标有效期。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14.2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15、投标文件签署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15.1投标文件应由供应商法定代表人或授权代表签字，并加盖公章。</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16、投标费用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16.1供应商应承担所有与准备和参加投标有关的费用，无论招标结果如何，采购代理机构和采购人在任何情况下均无义务和责任承担这些费用。 </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四、投标文件的递交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17.1 投标人应当按照《操作手册》规定，在招标公告规定的投标截止时间前制作并上传电子投标文件。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17.2 投标人应充分考虑网络环境、网络带宽等因素可能对投标产生的影响，如因投标人自身原因造成的电子投标文件上传不成功的，做无效投标处理。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17.3 采购人或代理单位可以按照规定，通过修改招标文件酌情延长投标截止时间，在此情况下，投标人的所有权利和义务均以延长后新的截止时间为准。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18、</w:t>
      </w:r>
      <w:r>
        <w:rPr>
          <w:rFonts w:hint="eastAsia" w:ascii="宋体" w:hAnsi="宋体" w:eastAsia="宋体" w:cs="宋体"/>
          <w:b/>
          <w:bCs/>
          <w:color w:val="auto"/>
          <w:sz w:val="24"/>
          <w:szCs w:val="24"/>
          <w:highlight w:val="none"/>
          <w:lang w:val="en-US" w:eastAsia="zh-CN" w:bidi="ar"/>
        </w:rPr>
        <w:t xml:space="preserve">有下列情形的投标文件将被拒收：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18.1逾期送达的；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18.2未按照招标文件要求密封的。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19、</w:t>
      </w:r>
      <w:r>
        <w:rPr>
          <w:rFonts w:hint="eastAsia" w:ascii="宋体" w:hAnsi="宋体" w:eastAsia="宋体" w:cs="宋体"/>
          <w:b/>
          <w:bCs/>
          <w:color w:val="auto"/>
          <w:sz w:val="24"/>
          <w:szCs w:val="24"/>
          <w:highlight w:val="none"/>
          <w:lang w:val="en-US" w:eastAsia="zh-CN" w:bidi="ar"/>
        </w:rPr>
        <w:t xml:space="preserve">投标文件的修改和撤回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19.1供应商在投标截止时间前，可以对所递交的投标文件进行补充、修改或者撤回，并书面通知采购人或者采购代理机构。补充、修改的内容应当按照招标文件要求签署、盖章、密封后，作为投标文件的组成部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19.2投标截止时间之后，投标文件不得撤回；如撤回，投标保证金不予退还。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20、诚实信用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20.1供应商应当遵循公平竞争的原则，不得恶意串通，不得妨碍其他供应商的竞争行为，不得损害采购人或者其他供应商的合法权益。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20.2在评标过程中发现供应商有上述情形的，评标委员会应当认定其投标无效，并书面报告本级财政部门。 </w:t>
      </w:r>
      <w:r/>
    </w:p>
    <w:p>
      <w:pPr>
        <w:numPr>
          <w:ilvl w:val="0"/>
          <w:numId w:val="4"/>
        </w:num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开标、评标</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21.开标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eastAsia="zh-CN" w:bidi="ar"/>
        </w:rPr>
        <w:suppressLineNumbers w:val="0"/>
      </w:pPr>
      <w:r>
        <w:rPr>
          <w:rFonts w:hint="eastAsia" w:ascii="宋体" w:hAnsi="宋体" w:eastAsia="宋体" w:cs="宋体"/>
          <w:color w:val="auto"/>
          <w:sz w:val="24"/>
          <w:szCs w:val="24"/>
          <w:highlight w:val="none"/>
          <w:lang w:val="zh-CN" w:eastAsia="zh-CN" w:bidi="ar"/>
        </w:rPr>
        <w:t xml:space="preserve">投标人按照《操作手册》规定参加开标活动，并在苏采云系统规定的时间内对投标文件进行解密。苏采云系统公布各投标人名称和投标价格。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eastAsia="zh-CN" w:bidi="ar"/>
        </w:rPr>
        <w:suppressLineNumbers w:val="0"/>
      </w:pPr>
      <w:r>
        <w:rPr>
          <w:rFonts w:hint="eastAsia" w:ascii="宋体" w:hAnsi="宋体" w:eastAsia="宋体" w:cs="宋体"/>
          <w:color w:val="auto"/>
          <w:sz w:val="24"/>
          <w:szCs w:val="24"/>
          <w:highlight w:val="none"/>
          <w:lang w:val="zh-CN" w:eastAsia="zh-CN" w:bidi="ar"/>
        </w:rPr>
        <w:t xml:space="preserve">2</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en-US" w:eastAsia="zh-CN" w:bidi="ar"/>
        </w:rPr>
        <w:t xml:space="preserve">1 </w:t>
      </w:r>
      <w:r>
        <w:rPr>
          <w:rFonts w:hint="eastAsia" w:ascii="宋体" w:hAnsi="宋体" w:eastAsia="宋体" w:cs="宋体"/>
          <w:color w:val="auto"/>
          <w:sz w:val="24"/>
          <w:szCs w:val="24"/>
          <w:highlight w:val="none"/>
          <w:lang w:val="zh-CN" w:eastAsia="zh-CN" w:bidi="ar"/>
        </w:rPr>
        <w:t xml:space="preserve">投标人在开标过程中涉及到的投标文件解密、开标结果确认等工作，应按照《操作手册》规定执行。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zh-CN" w:eastAsia="zh-CN" w:bidi="ar"/>
        </w:rPr>
        <w:suppressLineNumbers w:val="0"/>
      </w:pPr>
      <w:r>
        <w:rPr>
          <w:rFonts w:hint="eastAsia" w:ascii="宋体" w:hAnsi="宋体" w:eastAsia="宋体" w:cs="宋体"/>
          <w:color w:val="auto"/>
          <w:sz w:val="24"/>
          <w:szCs w:val="24"/>
          <w:highlight w:val="none"/>
          <w:lang w:val="zh-CN" w:eastAsia="zh-CN" w:bidi="ar"/>
        </w:rPr>
        <w:t xml:space="preserve">2</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zh-CN" w:eastAsia="zh-CN" w:bidi="ar"/>
        </w:rPr>
        <w:t xml:space="preserve">.</w:t>
      </w: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color w:val="auto"/>
          <w:sz w:val="24"/>
          <w:szCs w:val="24"/>
          <w:highlight w:val="none"/>
          <w:lang w:val="zh-CN" w:eastAsia="zh-CN" w:bidi="ar"/>
        </w:rPr>
        <w:t xml:space="preserve">投标人如果对开标过程和开标</w:t>
      </w:r>
      <w:r>
        <w:rPr>
          <w:rFonts w:hint="eastAsia" w:ascii="宋体" w:hAnsi="宋体" w:eastAsia="宋体" w:cs="宋体"/>
          <w:color w:val="auto"/>
          <w:sz w:val="24"/>
          <w:szCs w:val="24"/>
          <w:highlight w:val="none"/>
          <w:lang w:val="en-US" w:eastAsia="zh-CN" w:bidi="ar"/>
        </w:rPr>
        <w:t xml:space="preserve">结果</w:t>
      </w:r>
      <w:r>
        <w:rPr>
          <w:rFonts w:hint="eastAsia" w:ascii="宋体" w:hAnsi="宋体" w:eastAsia="宋体" w:cs="宋体"/>
          <w:color w:val="auto"/>
          <w:sz w:val="24"/>
          <w:szCs w:val="24"/>
          <w:highlight w:val="none"/>
          <w:lang w:val="zh-CN" w:eastAsia="zh-CN" w:bidi="ar"/>
        </w:rPr>
        <w:t xml:space="preserve">有疑义，应当根据《操作手册》规定提出，苏采云系统中《开标记录表》公布后5分钟内未提出的，视同认可开标结果。</w:t>
      </w:r>
      <w:r/>
    </w:p>
    <w:p>
      <w:pPr>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21.3公开招标数额标准以上的采购项目，投标截止后供应商不足 3 家或者通过资格审查或符合性审查的供应商不足 3 家的，除采购任务取消情形外，按照以下方式处理：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（1）招标文件存在不合理条款或者招标程序不符合规定的，采购人、采购代理机构改正后依法重新招标；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22、评标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22.1评标委员会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22.1.1</w:t>
      </w:r>
      <w:r>
        <w:rPr>
          <w:rFonts w:hint="eastAsia" w:ascii="宋体" w:hAnsi="宋体" w:eastAsia="宋体" w:cs="宋体"/>
          <w:color w:val="auto"/>
          <w:sz w:val="24"/>
          <w:szCs w:val="24"/>
          <w:highlight w:val="none"/>
          <w:lang w:val="en-US" w:eastAsia="zh-CN" w:bidi="ar"/>
        </w:rPr>
        <w:t xml:space="preserve">评标委员会负责具体评标事务，并独立履行下列职责：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（1）审查、评价投标文件是否符合招标文件的商务、技术等实质性要求；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（2）要求供应商对投标文件有关事项作出澄清或者说明；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（3）对投标文件进行比较和评价；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（4）确定中标候选人名单，以及根据采购人委托直接确定中标人；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（5）向采购人、采购代理机构或者有关部门报告评标中发现的违法行为。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22.1.2评标委员会由财政部门设立的政府采购评审专家库中抽取的评审专家及采购人代表组成，独立开展评审工作。</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22.2评标程序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22.2.1投标文件的资格性检查。</w:t>
      </w:r>
      <w:r>
        <w:rPr>
          <w:rFonts w:hint="eastAsia" w:ascii="宋体" w:hAnsi="宋体" w:eastAsia="宋体" w:cs="宋体"/>
          <w:color w:val="auto"/>
          <w:sz w:val="24"/>
          <w:szCs w:val="24"/>
          <w:highlight w:val="none"/>
          <w:lang w:val="en-US" w:eastAsia="zh-CN" w:bidi="ar"/>
        </w:rPr>
        <w:t xml:space="preserve">公开招标采购项目开标结束后，采购人或者采购代理机构应当依法对供应商的资格进行审查。合格供应商不足 3 家的，不得评标。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22.2.2投标文件的符合性审查</w:t>
      </w:r>
      <w:r>
        <w:rPr>
          <w:rFonts w:hint="eastAsia" w:ascii="宋体" w:hAnsi="宋体" w:eastAsia="宋体" w:cs="宋体"/>
          <w:color w:val="auto"/>
          <w:sz w:val="24"/>
          <w:szCs w:val="24"/>
          <w:highlight w:val="none"/>
          <w:lang w:val="en-US" w:eastAsia="zh-CN" w:bidi="ar"/>
        </w:rPr>
        <w:t xml:space="preserve">。评标委员会对通过资格性检查的供应商的投标文件进行符合性审查，以确定其是否满足招标文件的实质性要求。投标文件有下列情况之一的，在符合性检查时</w:t>
      </w:r>
      <w:r>
        <w:rPr>
          <w:rFonts w:hint="eastAsia" w:ascii="宋体" w:hAnsi="宋体" w:eastAsia="宋体" w:cs="宋体"/>
          <w:b/>
          <w:bCs/>
          <w:color w:val="auto"/>
          <w:sz w:val="24"/>
          <w:szCs w:val="24"/>
          <w:highlight w:val="none"/>
          <w:lang w:val="en-US" w:eastAsia="zh-CN" w:bidi="ar"/>
        </w:rPr>
        <w:t xml:space="preserve">按照无效投标处理：</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（1）未按投标邀请规定的数额和办法交纳投标保证金的；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（2）未按照招标文件规定要求签章的；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（3）不具备招标文件中规定资格要求的；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（4）报价超过招标文件中规定的预算金额或者最高限价的；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（5）投标文件含有采购人不能接受的附加条件的；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（6）投标文件内容不全或不符合招标文件中规定的其它实质性要求的； </w:t>
      </w:r>
      <w:r/>
    </w:p>
    <w:p>
      <w:pPr>
        <w:ind w:firstLine="480"/>
        <w:jc w:val="left"/>
        <w:keepLines w:val="0"/>
        <w:keepNext w:val="0"/>
        <w:pageBreakBefore w:val="0"/>
        <w:spacing w:line="360" w:lineRule="auto"/>
        <w:widowControl/>
        <w:rPr>
          <w:rFonts w:hint="eastAsia" w:ascii="宋体" w:hAnsi="宋体" w:eastAsia="宋体" w:cs="宋体"/>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（7）现行法律、法规、规章和招标文件规定的其他无效情形。</w:t>
      </w:r>
      <w:r>
        <w:rPr>
          <w:rFonts w:hint="eastAsia" w:ascii="宋体" w:hAnsi="宋体" w:eastAsia="宋体" w:cs="宋体"/>
          <w:b w:val="0"/>
          <w:bCs w:val="0"/>
          <w:color w:val="auto"/>
          <w:sz w:val="21"/>
          <w:szCs w:val="21"/>
          <w:highlight w:val="none"/>
          <w:lang w:val="en-US" w:eastAsia="zh-CN" w:bidi="ar"/>
        </w:rPr>
        <w:t xml:space="preserve">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22.2.2.1实质性要求是指本招标文件中用带星号（“★”）、“必须”或“应（应当）”等其他文字说明的商务和技术要求。</w:t>
      </w:r>
      <w:r/>
    </w:p>
    <w:p>
      <w:pPr>
        <w:ind w:firstLine="482"/>
        <w:jc w:val="left"/>
        <w:keepLines w:val="0"/>
        <w:keepNext w:val="0"/>
        <w:pageBreakBefore w:val="0"/>
        <w:spacing w:line="360" w:lineRule="auto"/>
        <w:widowControl/>
        <w:rPr>
          <w:rFonts w:hint="eastAsia" w:ascii="宋体" w:hAnsi="宋体" w:eastAsia="宋体" w:cs="宋体"/>
          <w:b/>
          <w:bCs/>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22.2.2.2有下列情形之一的予以废标：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（1）符合专业条件的供应商或者对招标文件作实质性响应的供应商不足三家的；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（2）出现影响采购公正的违法、违规行为的；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（3）供应商的报价均超过了采购预算，采购人不能支付的；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（4）因重大变故，采购任务取消的。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w:t>
      </w:r>
      <w:r>
        <w:rPr>
          <w:rFonts w:hint="eastAsia" w:ascii="宋体" w:hAnsi="宋体" w:eastAsia="宋体" w:cs="宋体"/>
          <w:b/>
          <w:bCs/>
          <w:color w:val="auto"/>
          <w:sz w:val="24"/>
          <w:szCs w:val="24"/>
          <w:highlight w:val="none"/>
          <w:lang w:val="en-US" w:eastAsia="zh-CN" w:bidi="ar"/>
        </w:rPr>
        <w:t xml:space="preserve">澄清有关问题</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22.2.3.1对于投标文件中含义不明确、同类问题表述不一致或者有明显文字和计算错误的内容，评标委员会应当以书面形式要求供应商作出必要的澄清、说明或者补正。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22.2.3.2供应商的澄清、说明或者补正应当采用书面形式，并加盖公章，或者由法定代表人或其被授权委托人签字。供应商的澄清、说明或者补正不得超出投标文件的范围或者改变投标文件的实质性内容。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22.2.3.3投标文件报价出现前后不一致的，除招标文件另有规定外，按照下列规定修正：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（1）投标文件中开标一览表（报价表）内容与投标文件中相应内容不一致的，以开标一览表（报价表）为准；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（2）大写金额和小写金额不一致的，以大写金额为准；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（3）单价金额小数点或者百分比有明显错位的，以开标一览表的总价为准，并修改单价；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（4）总价金额与按单价汇总金额不一致的，以单价金额计算结果为准。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同时出现两种以上不一致的，按照前款规定</w:t>
      </w:r>
      <w:r>
        <w:rPr>
          <w:rFonts w:hint="eastAsia" w:ascii="宋体" w:hAnsi="宋体" w:eastAsia="宋体" w:cs="宋体"/>
          <w:b w:val="0"/>
          <w:bCs w:val="0"/>
          <w:color w:val="auto"/>
          <w:sz w:val="24"/>
          <w:szCs w:val="24"/>
          <w:highlight w:val="none"/>
          <w:lang w:val="en-US" w:eastAsia="zh-CN" w:bidi="ar"/>
        </w:rPr>
        <w:t xml:space="preserve">的顺序修正。修正后的报价按照前款规定经供应商确认后产生约束力，供应商不确认的，其投标无效。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22.2.3.4评标委员会认为供应商的报价明显低于其他通过符合性审查供应商的报价，有可能影响产品质量或者不能诚信履约的，将要求其在评标现场合理的时间内提供书面说明，必要时提交相关证明材料；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宋体" w:hAnsi="宋体" w:eastAsia="宋体" w:cs="宋体"/>
          <w:b/>
          <w:bCs/>
          <w:color w:val="auto"/>
          <w:sz w:val="24"/>
          <w:szCs w:val="24"/>
          <w:highlight w:val="none"/>
          <w:lang w:val="en-US" w:eastAsia="zh-CN" w:bidi="ar"/>
        </w:rPr>
        <w:t xml:space="preserve">供应商不能证明其报价合理性的，评标委员会将其作为无效投标处理。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22.2.4比较与评价。评标委员会应当按照招标文件中规定的评标方法和标准，对符合性审查合格的投标文件进行商务和技术评估，综合比较与评价。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2.3评标方法和标准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22.3.1评标方法分为最低评标价法和综合评分法。本次招标的评标方法和标准，详见本招标文件第三章。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22.3.2最低评标价法，是指投标文件满足招标文件全部实质性要求，且投标报价最低的供应商为中标候选人的评标方法。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采用最低评标价法评标时，除了算术修正和落实政府采购政策需进行的价格扣除外，不对供应商的投标价格进行任何调整。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22.3.3综合评分法，是指投标文件满足招标文件全部实质性要求，且按照评审因素的量化指标评审得分最高的供应商为中标候选人的评标方法。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评审因素，包括价格、技术、商务等。评标时，评标委员会各成员应当独立对每个供应商的投标文件进行评价，并汇总每个供应商的得分。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价格分采用低价优先法计算，即满足招标文件要求且投标价格最低的投标报价为评标基准价，其价格分为满分。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评标总得分＝F1×A1＋F2×A2＋……＋Fn×An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F1、F2……Fn 分别为各项评审因素的得分；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A1、A2、……An 分别为各项评审因素所占的权重(A1＋A2＋……＋An＝1)。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因落实政府采购政策进行价格调整的，以调整后的价格计算评标基准价和投标报价。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23、确定中标人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23.1采用最低评标价法的，评标结果按投标报价由低到高顺序排列。投标报价相同的并列。投标文件满足招标文件全部实质性要求且投标报价最低的供应商为排名第一的中标候选人。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23.3中标人确定后，在财政部门指定的媒体上公告中标结果，中标公告期为1个工作日，公告的同时向中标人发出中标通知书。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23.4 中标通知书对采购人和中标人具有同等法律效力。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23.5</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供应商拒绝与采购人签订合同的，采购人可以按照评审报告推荐的中标候选人名单排序，确定下一候选人为中标供应商，也可以重新开展政府采购活动。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23.6中标通知书发出后，中标人无正当理由不与采购人签订合同的，投标保证金（如有）不予退还；情节严重的，由财政部门将其列入不良行为记录名单，在一至三年内禁止参加政府采购活动，并予以通报。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23.7所有投标文件不论中标与否，均不退回。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24、编写评标报告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24.1评标委员会根据全体评标成员签字（或签章）的原始评标记录和评标结果编写评标报告。</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25、评标过程的保密性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25.1采购人和采购代理机构将采取必要措施，保证评标在严格保密的情况下行。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25.2任何单位和个人不得非法干预、影响评标办法的确定，以及评标过程和结果。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25.3凡是与审查、澄清、评价和比较投标的有关资料等，均不向供应商及与评标无关的其他人员透露。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六、签订合同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26、签订合同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26.1采购人与中标人应当自中标通知书发出之日起 30 日内，按照招标文件和中标人投标文件的规定，签订书面合同。所签订的合同不得对招标文件确定的事项和中标人投标文件作实质性修改。</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26.2采购人不得向中标人提出任何不合理的要求作为签订合同的条件。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26.3中标人拒绝与采购人签订合同的，采购人可以按照评审报告推荐的中标候选人名单排序，确定下一候选人为中标供应商，也可以重新开展政府采购活动。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26.4政府采购合同履行中，采购人需追加与合同标的相同的货物或者服务的，在不改变合同其他条款的前提下，可以与供应商协商签订补充合同，但所有补充合同的采购金额不得超过原合同采购金额的百分之十。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26.5采购人与中标人应当根据合同的约定依法履行合同义务。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七、质疑和投诉 </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27、质疑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27.2提出质疑的供应商应当是参与所质疑项目采购活动的供应商。潜在供应商已依法获取其可质疑的采购文件的，可以对该文件提出质疑。以联合体形式参加政府采购活动的，其质疑应当由组成联合体的所有供应商共同提出。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27.3供应商认为采购文件、采购过程和中标结果使自己的合法权益受到损害的，可以在知道或者应知其权益受到损害之日起七个工作日内，将质疑文件原件送达采购人或采购代理机构。供应商应知其权益受到损害之日，是指：对采购文件提出质疑的，应当在获取采购文件或者采购文件公告期限届满之日起 7 个工作日内提出；对采购过程提出质疑的，为各采购程序环节结束之日；对中标结果提出质疑的，为中标或者成交结果公告期限届满之日。供应商必须在法定质疑期内一次性提出针对同一采购程序环节的质疑。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27.4供应商提出质疑应当提交质疑函和必要的证明材料。质疑函应当包括下列内容：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（一）供应商的姓名或者名称、地址、邮编、联系人及联系电话；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（二）质疑项目的名称、编号；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（三）具体、明确的质疑事项和与质疑事项相关的请求（具体条款）；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（四）事实依据（具体条款）；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（五）必要的法律依据（具体条款）；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（六）提出质疑的日期。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供应商为自然人的，应当由本人签字；供应商为法人或者其他组织的，应当由法定代表人、主要负责人，或者其被授权委托人签字或者盖章，并加盖公章。代理人提出质疑和投诉，应当提交供应商签署的授权委托书。其授权委托书应当载明代理人的姓名或者名称、代理事项、具体权限、期限和相关事项。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质疑函应当使用中文。相关当事人提供外文书证或者外国语视听资料的，应当附有中文译本，由翻译机构盖章或者翻译人员签名。</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27.5质疑函应当现场提交至采购代理机构联系人处，提交时应出示有效身份证明。未按上述要求提交质疑函的，质疑不予受理。</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27.6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27.7采购代理机构在收到供应商的书面质疑后将及时组织调查核实，在</w:t>
      </w:r>
      <w:r>
        <w:rPr>
          <w:rFonts w:hint="eastAsia" w:ascii="宋体" w:hAnsi="宋体" w:eastAsia="宋体" w:cs="宋体"/>
          <w:b/>
          <w:bCs/>
          <w:color w:val="auto"/>
          <w:sz w:val="24"/>
          <w:szCs w:val="24"/>
          <w:highlight w:val="none"/>
          <w:lang w:val="en-US" w:eastAsia="zh-CN" w:bidi="ar"/>
        </w:rPr>
        <w:t xml:space="preserve">七个工作日内</w:t>
      </w:r>
      <w:r>
        <w:rPr>
          <w:rFonts w:hint="eastAsia" w:ascii="宋体" w:hAnsi="宋体" w:eastAsia="宋体" w:cs="宋体"/>
          <w:color w:val="auto"/>
          <w:sz w:val="24"/>
          <w:szCs w:val="24"/>
          <w:highlight w:val="none"/>
          <w:lang w:val="en-US" w:eastAsia="zh-CN" w:bidi="ar"/>
        </w:rPr>
        <w:t xml:space="preserve">作出答复，并以书面或在网站公告形式通知质疑供应商和其他有关供应商，答复的内容不涉及商业秘密。</w:t>
      </w:r>
      <w:r/>
    </w:p>
    <w:p>
      <w:pPr>
        <w:ind w:firstLine="482"/>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b/>
          <w:bCs/>
          <w:color w:val="auto"/>
          <w:sz w:val="24"/>
          <w:szCs w:val="24"/>
          <w:highlight w:val="none"/>
          <w:lang w:val="en-US" w:eastAsia="zh-CN" w:bidi="ar"/>
        </w:rPr>
        <w:t xml:space="preserve">28、投诉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28.1质疑供应商对采购代理机构的答复不满意或者采购代理机构未在规定的时间内作出答复的，可以在答复期满后十五个工作日内向同级政府采购监督管理部门投诉。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28.2供应商投诉应当有明确的请求和必要的证明材料。供应商投诉的事项不得超出已质疑事项的范围。</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28.3投诉人对政府采购监督管理部门的投诉处理决定不服或者政府采购监督管理部门逾期未作处理的，可以依法申请行政复议或者向人民法院提起行政诉讼。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28.4投诉人有下列行为之一的，属于严重失信行为，由财政部门列入不良行为记录名单，禁止其一至三年内参加政府采购活动。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（1）投诉人在全国范围 12 个月内三次以上投诉查无实据的；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（2）采用捏造事实、提供虚假材料或者以非法手段取得证明材料等方式进行虚假、恶意投诉。 </w:t>
      </w:r>
      <w:r/>
    </w:p>
    <w:p>
      <w:pPr>
        <w:ind w:firstLine="480"/>
        <w:jc w:val="left"/>
        <w:keepLines w:val="0"/>
        <w:keepNext w:val="0"/>
        <w:pageBreakBefore w:val="0"/>
        <w:spacing w:line="360" w:lineRule="auto"/>
        <w:widowControl/>
        <w:rPr>
          <w:rFonts w:hint="eastAsia" w:ascii="宋体" w:hAnsi="宋体" w:eastAsia="宋体" w:cs="宋体"/>
          <w:color w:val="auto"/>
          <w:sz w:val="24"/>
          <w:szCs w:val="32"/>
          <w:highlight w:val="none"/>
        </w:rPr>
        <w:suppressLineNumbers w:val="0"/>
      </w:pPr>
      <w:r>
        <w:rPr>
          <w:rFonts w:hint="eastAsia" w:ascii="宋体" w:hAnsi="宋体" w:eastAsia="宋体" w:cs="宋体"/>
          <w:color w:val="auto"/>
          <w:sz w:val="24"/>
          <w:szCs w:val="24"/>
          <w:highlight w:val="none"/>
          <w:lang w:val="en-US" w:eastAsia="zh-CN" w:bidi="ar"/>
        </w:rPr>
        <w:t xml:space="preserve">（3）证据来源的合法性存在明显疑问，投诉人无法证明其取得方式合法的，视为以非法手段取得证明材料。 </w:t>
      </w:r>
      <w:r/>
    </w:p>
    <w:p>
      <w:pPr>
        <w:rPr>
          <w:rFonts w:hint="eastAsia" w:ascii="宋体" w:hAnsi="宋体" w:eastAsia="宋体" w:cs="宋体"/>
          <w:b/>
          <w:bCs/>
          <w:color w:val="auto"/>
          <w:sz w:val="36"/>
          <w:szCs w:val="36"/>
          <w:highlight w:val="none"/>
          <w:lang w:val="zh-CN" w:eastAsia="zh-CN" w:bidi="ar"/>
        </w:rPr>
      </w:pPr>
      <w:r>
        <w:rPr>
          <w:rFonts w:hint="eastAsia" w:ascii="宋体" w:hAnsi="宋体" w:eastAsia="宋体" w:cs="宋体"/>
          <w:b/>
          <w:bCs/>
          <w:color w:val="auto"/>
          <w:sz w:val="36"/>
          <w:szCs w:val="36"/>
          <w:highlight w:val="none"/>
          <w:lang w:val="zh-CN" w:eastAsia="zh-CN" w:bidi="ar"/>
        </w:rPr>
        <w:br w:type="page" w:clear="all"/>
      </w:r>
      <w:r/>
    </w:p>
    <w:p>
      <w:pPr>
        <w:jc w:val="center"/>
        <w:rPr>
          <w:rFonts w:hint="eastAsia" w:ascii="宋体" w:hAnsi="宋体" w:eastAsia="宋体" w:cs="宋体"/>
          <w:b/>
          <w:bCs/>
          <w:color w:val="auto"/>
          <w:sz w:val="40"/>
          <w:szCs w:val="40"/>
          <w:highlight w:val="none"/>
          <w:lang w:val="zh-CN" w:eastAsia="zh-CN" w:bidi="ar"/>
        </w:rPr>
      </w:pPr>
      <w:r>
        <w:rPr>
          <w:rFonts w:hint="eastAsia" w:ascii="宋体" w:hAnsi="宋体" w:eastAsia="宋体" w:cs="宋体"/>
          <w:b/>
          <w:bCs/>
          <w:color w:val="auto"/>
          <w:sz w:val="40"/>
          <w:szCs w:val="40"/>
          <w:highlight w:val="none"/>
          <w:lang w:val="zh-CN" w:eastAsia="zh-CN" w:bidi="ar"/>
        </w:rPr>
        <w:t xml:space="preserve">第三章 评</w:t>
      </w:r>
      <w:r>
        <w:rPr>
          <w:rFonts w:hint="eastAsia" w:ascii="宋体" w:hAnsi="宋体" w:eastAsia="宋体" w:cs="宋体"/>
          <w:b/>
          <w:bCs/>
          <w:color w:val="auto"/>
          <w:sz w:val="40"/>
          <w:szCs w:val="40"/>
          <w:highlight w:val="none"/>
          <w:lang w:val="en-US" w:eastAsia="zh-CN" w:bidi="ar"/>
        </w:rPr>
        <w:t xml:space="preserve">标</w:t>
      </w:r>
      <w:r>
        <w:rPr>
          <w:rFonts w:hint="eastAsia" w:ascii="宋体" w:hAnsi="宋体" w:eastAsia="宋体" w:cs="宋体"/>
          <w:b/>
          <w:bCs/>
          <w:color w:val="auto"/>
          <w:sz w:val="40"/>
          <w:szCs w:val="40"/>
          <w:highlight w:val="none"/>
          <w:lang w:val="zh-CN" w:eastAsia="zh-CN" w:bidi="ar"/>
        </w:rPr>
        <w:t xml:space="preserve">标准</w:t>
      </w:r>
      <w:r/>
    </w:p>
    <w:p>
      <w:pPr>
        <w:ind w:firstLine="480"/>
        <w:jc w:val="left"/>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本项目采用综合评分法，评分统计方法采用百分制（满分100分），将全部评委评分直接进行算术平均，小数点后保留2位。投标文件满足招标文件全部实质性要求，且按照评审因素的量化指标评审得分由高到低进行排序，按评审后得分由高到低顺序排列，得分相同的，按技术得分由高到低顺序排列。由评标委员会确定中标供应商。</w:t>
      </w:r>
      <w:r/>
    </w:p>
    <w:tbl>
      <w:tblPr>
        <w:tblStyle w:val="868"/>
        <w:tblW w:w="106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80"/>
        <w:gridCol w:w="8075"/>
        <w:gridCol w:w="665"/>
      </w:tblGrid>
      <w:tr>
        <w:trPr>
          <w:jc w:val="center"/>
          <w:trHeight w:val="547"/>
          <w:tblHeader/>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dce6f2" w:themeFill="accent1" w:themeFillTint="32"/>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shd w:val="clear" w:color="auto" w:fill="dce6f2" w:themeFill="accent1" w:themeFillTint="32"/>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ind w:firstLine="420"/>
              <w:jc w:val="center"/>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标准</w:t>
            </w:r>
            <w:r/>
          </w:p>
        </w:tc>
        <w:tc>
          <w:tcPr>
            <w:shd w:val="clear" w:color="auto" w:fill="dce6f2" w:themeFill="accent1" w:themeFillTint="32"/>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w:t>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keepLines w:val="0"/>
              <w:keepNext w:val="0"/>
              <w:pageBreakBefore w:val="0"/>
              <w:spacing w:line="440" w:lineRule="exact"/>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val="en-US" w:eastAsia="zh-CN"/>
              </w:rPr>
              <w:t xml:space="preserve">本项目评标</w:t>
            </w:r>
            <w:r>
              <w:rPr>
                <w:rFonts w:hint="eastAsia" w:ascii="宋体" w:hAnsi="宋体" w:eastAsia="宋体" w:cs="宋体"/>
                <w:color w:val="auto"/>
                <w:sz w:val="24"/>
                <w:szCs w:val="24"/>
                <w:highlight w:val="none"/>
              </w:rPr>
              <w:t xml:space="preserve">基</w:t>
            </w:r>
            <w:r>
              <w:rPr>
                <w:rFonts w:hint="eastAsia" w:ascii="宋体" w:hAnsi="宋体" w:eastAsia="宋体" w:cs="宋体"/>
                <w:color w:val="auto"/>
                <w:sz w:val="24"/>
                <w:szCs w:val="24"/>
                <w:highlight w:val="none"/>
                <w:lang w:val="zh-CN"/>
              </w:rPr>
              <w:t xml:space="preserve">准价</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u w:val="none"/>
                <w:lang w:val="en-US" w:eastAsia="zh-CN"/>
              </w:rPr>
              <w:t xml:space="preserve">（100%-最高优惠率报价）</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供应商的价格分统一按照下列公式计算：</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报价得分=（</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rPr>
              <w:t xml:space="preserve">基</w:t>
            </w:r>
            <w:r>
              <w:rPr>
                <w:rFonts w:hint="eastAsia" w:ascii="宋体" w:hAnsi="宋体" w:eastAsia="宋体" w:cs="宋体"/>
                <w:color w:val="auto"/>
                <w:sz w:val="24"/>
                <w:szCs w:val="24"/>
                <w:highlight w:val="none"/>
                <w:lang w:val="zh-CN"/>
              </w:rPr>
              <w:t xml:space="preserve">准价/</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00%</w:t>
            </w: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lang w:val="zh-CN"/>
              </w:rPr>
              <w:t xml:space="preserve">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0.00（四舍五入保留两位小数）。</w:t>
            </w:r>
            <w:r/>
          </w:p>
          <w:p>
            <w:pPr>
              <w:keepLines w:val="0"/>
              <w:keepNext w:val="0"/>
              <w:pageBreakBefore w:val="0"/>
              <w:spacing w:line="440" w:lineRule="exact"/>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en-US" w:eastAsia="zh-CN"/>
              </w:rPr>
              <w:t xml:space="preserve">例如：</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A、B、C的投标优惠率分别为10%、15%、20%，那么</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C所投20%的（100%-20%）为评标基准价，</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C的投标报价得分为30分；</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A的投标报价得分为（100%-20%）/（100%-10%）*30=26.67分；</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B的投标报价得分（100%-20%）/（100%-15%）*30=28.24分。</w:t>
            </w:r>
            <w:r/>
          </w:p>
          <w:p>
            <w:pPr>
              <w:keepLines w:val="0"/>
              <w:keepNext w:val="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评审小组</w:t>
            </w:r>
            <w:r>
              <w:rPr>
                <w:rFonts w:hint="eastAsia" w:ascii="宋体" w:hAnsi="宋体" w:eastAsia="宋体" w:cs="宋体"/>
                <w:color w:val="auto"/>
                <w:sz w:val="24"/>
                <w:szCs w:val="24"/>
                <w:highlight w:val="none"/>
                <w:lang w:val="zh-CN"/>
              </w:rPr>
              <w:t xml:space="preserve">认为</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的报价明显低于其他通过符合性审查的</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的报价，有可能影响产品质量或者不能诚信履约的，应当要求其在评审现场合理的时间内提供书面说明，必要时提交相关证明材料；</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不能证明其报价合理性的，</w:t>
            </w:r>
            <w:r>
              <w:rPr>
                <w:rFonts w:hint="eastAsia" w:ascii="宋体" w:hAnsi="宋体" w:eastAsia="宋体" w:cs="宋体"/>
                <w:color w:val="auto"/>
                <w:sz w:val="24"/>
                <w:szCs w:val="24"/>
                <w:highlight w:val="none"/>
              </w:rPr>
              <w:t xml:space="preserve">评审小组</w:t>
            </w:r>
            <w:r>
              <w:rPr>
                <w:rFonts w:hint="eastAsia" w:ascii="宋体" w:hAnsi="宋体" w:eastAsia="宋体" w:cs="宋体"/>
                <w:color w:val="auto"/>
                <w:sz w:val="24"/>
                <w:szCs w:val="24"/>
                <w:highlight w:val="none"/>
                <w:lang w:val="zh-CN"/>
              </w:rPr>
              <w:t xml:space="preserve">应当将其作为无效投标处理。</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r>
      <w:tr>
        <w:trPr>
          <w:jc w:val="center"/>
          <w:trHeight w:val="1268"/>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年01月01日（以合同签订时间为准）以来为机关事业单位、学校、医院提供类似服务，有一份合同得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分；为其他单位提供类似服务的，有一份合同得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本项目最多得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分（提供加盖公章的合同复印件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拟投入</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w:t>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为本项目配置从事采购、分拣、出入库、车辆配送等与本项目相关工作岗位且具有有效期内健康证的人员，</w:t>
            </w:r>
            <w:r>
              <w:rPr>
                <w:rFonts w:hint="eastAsia" w:ascii="宋体" w:hAnsi="宋体" w:eastAsia="宋体" w:cs="宋体"/>
                <w:color w:val="auto"/>
                <w:sz w:val="24"/>
                <w:szCs w:val="24"/>
                <w:highlight w:val="none"/>
              </w:rPr>
              <w:t xml:space="preserve">提供一人一证得1分，最高得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提供本项目配置人员名单</w:t>
            </w:r>
            <w:r>
              <w:rPr>
                <w:rFonts w:hint="eastAsia" w:ascii="宋体" w:hAnsi="宋体" w:eastAsia="宋体" w:cs="宋体"/>
                <w:color w:val="auto"/>
                <w:sz w:val="24"/>
                <w:szCs w:val="24"/>
                <w:highlight w:val="none"/>
              </w:rPr>
              <w:t xml:space="preserve">有效期内的健康证及社保机构出具的供应商为其缴纳的</w:t>
            </w:r>
            <w:r>
              <w:rPr>
                <w:rFonts w:hint="eastAsia" w:ascii="宋体" w:hAnsi="宋体" w:cs="宋体"/>
                <w:color w:val="auto"/>
                <w:sz w:val="24"/>
                <w:szCs w:val="24"/>
                <w:highlight w:val="none"/>
                <w:lang w:val="en-US" w:eastAsia="zh-CN"/>
              </w:rPr>
              <w:t xml:space="preserve">2024年07月-08月</w:t>
            </w:r>
            <w:r>
              <w:rPr>
                <w:rFonts w:hint="eastAsia" w:ascii="宋体" w:hAnsi="宋体" w:eastAsia="宋体" w:cs="宋体"/>
                <w:color w:val="auto"/>
                <w:sz w:val="24"/>
                <w:szCs w:val="24"/>
                <w:highlight w:val="none"/>
              </w:rPr>
              <w:t xml:space="preserve">（须包含此期限范围）社会保险证明材料社保证明，若属企业退休人员、事业单位编制人员等客观原因无法提供社会保险金缴费证明，必须出具相关证明材料及劳动合同复印件加盖供应商公章，否则一律按未提供社会保险证明缴费材料处理，未提供相关证明材料不得分）。</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jc w:val="center"/>
          <w:trHeight w:val="1395"/>
        </w:trPr>
        <w:tc>
          <w:tcPr>
            <w:tcBorders>
              <w:top w:val="single" w:color="000000" w:sz="4" w:space="0"/>
              <w:left w:val="single" w:color="000000" w:sz="4" w:space="0"/>
              <w:right w:val="single" w:color="000000" w:sz="4" w:space="0"/>
            </w:tcBorders>
            <w:tcW w:w="735" w:type="dxa"/>
            <w:vAlign w:val="center"/>
            <w:textDirection w:val="lrTb"/>
            <w:noWrap w:val="false"/>
          </w:tcPr>
          <w:p>
            <w:pPr>
              <w:ind w:firstLine="241"/>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p>
        </w:tc>
        <w:tc>
          <w:tcPr>
            <w:tcBorders>
              <w:top w:val="single" w:color="000000" w:sz="4" w:space="0"/>
              <w:left w:val="none" w:color="000000" w:sz="4" w:space="0"/>
              <w:right w:val="single" w:color="000000" w:sz="4" w:space="0"/>
            </w:tcBorders>
            <w:tcW w:w="118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拟投入</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en-US"/>
              </w:rPr>
              <w:t xml:space="preserve">车辆</w:t>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供应商配备自有冷藏车（车辆经检验合格）或租赁冷藏车（车辆经检验合格）每提供1台得2分，本项最高得4分。</w:t>
            </w:r>
            <w:r/>
          </w:p>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（如为自有车辆提供在年检有效期内的车辆行驶证副本复印件，如为租赁车辆同时提供在年检有效期内的车辆行驶证副本和车辆租赁协议复印件）。</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p>
        </w:tc>
      </w:tr>
      <w:tr>
        <w:trPr>
          <w:jc w:val="center"/>
          <w:trHeight w:val="308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firstLine="241"/>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ff0000" w:fill="auto"/>
              </w:rPr>
              <w:t xml:space="preserve">应急预案</w:t>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ind w:left="99" w:right="143"/>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对供应商食材配送提供应急预案（含发生恶劣天气、食物中毒、质量问题及采购人临时加餐等特殊需求等情况）以及对采购人发现问题的意见反馈及处置进行打分：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（1）食材配送的应急预案内容非常全面，处置措施合理可行，针对性强的，得12分；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（2）食材配送的应急预案内容较全面，处置措施合理较可行，针对性较强的，得10分；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（3）食材配送的应急预案内容一般，处置措施基本合理，针对性一般的，得8分；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（4）食材配送的应急预案内容欠缺，处置措施简单，不够又针对性的，得6分；</w:t>
            </w:r>
            <w:r/>
          </w:p>
          <w:p>
            <w:pPr>
              <w:ind w:left="99" w:right="143"/>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（5）食材配送的应急预案内容</w:t>
            </w:r>
            <w:r>
              <w:rPr>
                <w:rFonts w:hint="eastAsia" w:ascii="宋体" w:hAnsi="宋体" w:eastAsia="宋体" w:cs="宋体"/>
                <w:color w:val="auto"/>
                <w:sz w:val="24"/>
                <w:szCs w:val="24"/>
                <w:highlight w:val="none"/>
              </w:rPr>
              <w:t xml:space="preserve">描述空洞、处置措施简陋缺失</w:t>
            </w:r>
            <w:r>
              <w:rPr>
                <w:rFonts w:hint="eastAsia" w:ascii="宋体" w:hAnsi="宋体" w:eastAsia="宋体" w:cs="宋体"/>
                <w:color w:val="auto"/>
                <w:sz w:val="24"/>
                <w:szCs w:val="24"/>
                <w:highlight w:val="none"/>
              </w:rPr>
              <w:t xml:space="preserve">，得4分；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（6）未提供方案不得分。</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p>
        </w:tc>
      </w:tr>
      <w:tr>
        <w:trPr>
          <w:jc w:val="center"/>
          <w:trHeight w:val="826"/>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firstLine="241"/>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食品安全、</w:t>
            </w:r>
            <w:r>
              <w:rPr>
                <w:rFonts w:hint="eastAsia" w:ascii="宋体" w:hAnsi="宋体" w:eastAsia="宋体" w:cs="宋体"/>
                <w:b/>
                <w:bCs/>
                <w:color w:val="auto"/>
                <w:sz w:val="24"/>
                <w:szCs w:val="24"/>
                <w:highlight w:val="none"/>
              </w:rPr>
              <w:t xml:space="preserve">质量、卫生管理控制方案</w:t>
            </w:r>
            <w:r/>
          </w:p>
          <w:p>
            <w:pPr>
              <w:jc w:val="center"/>
              <w:spacing w:line="360" w:lineRule="auto"/>
              <w:widowControl/>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ind w:left="99" w:right="143"/>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对供应商食材配送提供的配送</w:t>
            </w:r>
            <w:r>
              <w:rPr>
                <w:rFonts w:hint="eastAsia" w:ascii="宋体" w:hAnsi="宋体" w:eastAsia="宋体" w:cs="宋体"/>
                <w:b/>
                <w:bCs/>
                <w:color w:val="auto"/>
                <w:sz w:val="24"/>
                <w:szCs w:val="24"/>
                <w:highlight w:val="none"/>
                <w:lang w:val="en-US" w:eastAsia="zh-CN"/>
              </w:rPr>
              <w:t xml:space="preserve">食品安全、</w:t>
            </w:r>
            <w:r>
              <w:rPr>
                <w:rFonts w:hint="eastAsia" w:ascii="宋体" w:hAnsi="宋体" w:eastAsia="宋体" w:cs="宋体"/>
                <w:b/>
                <w:bCs/>
                <w:color w:val="auto"/>
                <w:sz w:val="24"/>
                <w:szCs w:val="24"/>
                <w:highlight w:val="none"/>
              </w:rPr>
              <w:t xml:space="preserve">质量、卫生管理控制方案（包括不限于</w:t>
            </w:r>
            <w:r>
              <w:rPr>
                <w:rFonts w:hint="eastAsia" w:ascii="宋体" w:hAnsi="宋体" w:eastAsia="宋体" w:cs="宋体"/>
                <w:b/>
                <w:bCs/>
                <w:color w:val="auto"/>
                <w:sz w:val="24"/>
                <w:szCs w:val="24"/>
                <w:highlight w:val="none"/>
              </w:rPr>
              <w:t xml:space="preserve">加工、包装、保存、运输各环节的质量保证及食品卫生安全措施</w:t>
            </w:r>
            <w:r>
              <w:rPr>
                <w:rFonts w:hint="eastAsia" w:ascii="宋体" w:hAnsi="宋体" w:eastAsia="宋体" w:cs="宋体"/>
                <w:b/>
                <w:bCs/>
                <w:color w:val="auto"/>
                <w:sz w:val="24"/>
                <w:szCs w:val="24"/>
                <w:highlight w:val="none"/>
              </w:rPr>
              <w:t xml:space="preserve">进行打分：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（1）供应商食材配送提供的配送卫生</w:t>
            </w:r>
            <w:r>
              <w:rPr>
                <w:rFonts w:hint="eastAsia" w:ascii="宋体" w:hAnsi="宋体" w:eastAsia="宋体" w:cs="宋体"/>
                <w:color w:val="auto"/>
                <w:sz w:val="24"/>
                <w:szCs w:val="24"/>
                <w:highlight w:val="none"/>
              </w:rPr>
              <w:t xml:space="preserve">管理控制方案架构清晰，方案非常可行</w:t>
            </w:r>
            <w:r>
              <w:rPr>
                <w:rFonts w:hint="eastAsia" w:ascii="宋体" w:hAnsi="宋体" w:eastAsia="宋体" w:cs="宋体"/>
                <w:color w:val="auto"/>
                <w:sz w:val="24"/>
                <w:szCs w:val="24"/>
                <w:highlight w:val="none"/>
              </w:rPr>
              <w:t xml:space="preserve">，非常合理，得12分；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（2）供应商食材配送提供的配送卫生</w:t>
            </w:r>
            <w:r>
              <w:rPr>
                <w:rFonts w:hint="eastAsia" w:ascii="宋体" w:hAnsi="宋体" w:eastAsia="宋体" w:cs="宋体"/>
                <w:color w:val="auto"/>
                <w:sz w:val="24"/>
                <w:szCs w:val="24"/>
                <w:highlight w:val="none"/>
              </w:rPr>
              <w:t xml:space="preserve">管理控制方案架构比较清晰，方案非常较可行</w:t>
            </w:r>
            <w:r>
              <w:rPr>
                <w:rFonts w:hint="eastAsia" w:ascii="宋体" w:hAnsi="宋体" w:eastAsia="宋体" w:cs="宋体"/>
                <w:color w:val="auto"/>
                <w:sz w:val="24"/>
                <w:szCs w:val="24"/>
                <w:highlight w:val="none"/>
              </w:rPr>
              <w:t xml:space="preserve">，较合理，得10分；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（3）供应商食材配送提供的配送卫生</w:t>
            </w:r>
            <w:r>
              <w:rPr>
                <w:rFonts w:hint="eastAsia" w:ascii="宋体" w:hAnsi="宋体" w:eastAsia="宋体" w:cs="宋体"/>
                <w:color w:val="auto"/>
                <w:sz w:val="24"/>
                <w:szCs w:val="24"/>
                <w:highlight w:val="none"/>
              </w:rPr>
              <w:t xml:space="preserve">管理控制方案架构较一般</w:t>
            </w:r>
            <w:r>
              <w:rPr>
                <w:rFonts w:hint="eastAsia" w:ascii="宋体" w:hAnsi="宋体" w:eastAsia="宋体" w:cs="宋体"/>
                <w:color w:val="auto"/>
                <w:sz w:val="24"/>
                <w:szCs w:val="24"/>
                <w:highlight w:val="none"/>
              </w:rPr>
              <w:t xml:space="preserve">，方案描述一般，得8分；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(4)供应商食材配送提供的配送卫生管理控制方案架构不够清晰，方案内容欠缺，得6分；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(5)供应商食材配送提供的配送卫生</w:t>
            </w:r>
            <w:r>
              <w:rPr>
                <w:rFonts w:hint="eastAsia" w:ascii="宋体" w:hAnsi="宋体" w:eastAsia="宋体" w:cs="宋体"/>
                <w:color w:val="auto"/>
                <w:sz w:val="24"/>
                <w:szCs w:val="24"/>
                <w:highlight w:val="none"/>
              </w:rPr>
              <w:t xml:space="preserve">管理控制方案架构清</w:t>
            </w:r>
            <w:r>
              <w:rPr>
                <w:rFonts w:hint="eastAsia" w:ascii="宋体" w:hAnsi="宋体" w:eastAsia="宋体" w:cs="宋体"/>
                <w:color w:val="auto"/>
                <w:sz w:val="24"/>
                <w:szCs w:val="24"/>
                <w:highlight w:val="none"/>
              </w:rPr>
              <w:t xml:space="preserve">晰，方案</w:t>
            </w:r>
            <w:r>
              <w:rPr>
                <w:rFonts w:hint="eastAsia" w:ascii="宋体" w:hAnsi="宋体" w:eastAsia="宋体" w:cs="宋体"/>
                <w:color w:val="auto"/>
                <w:sz w:val="24"/>
                <w:szCs w:val="24"/>
                <w:highlight w:val="none"/>
                <w:lang w:val="en-US" w:eastAsia="zh-CN"/>
              </w:rPr>
              <w:t xml:space="preserve">内容缺失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内容空洞</w:t>
            </w:r>
            <w:r>
              <w:rPr>
                <w:rFonts w:hint="eastAsia" w:ascii="宋体" w:hAnsi="宋体" w:eastAsia="宋体" w:cs="宋体"/>
                <w:color w:val="auto"/>
                <w:sz w:val="24"/>
                <w:szCs w:val="24"/>
                <w:highlight w:val="none"/>
              </w:rPr>
              <w:t xml:space="preserve">，得4分；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（6）未提供方案不得分。</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jc w:val="center"/>
          <w:trHeight w:val="2854"/>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firstLine="241"/>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ff0000" w:fill="auto"/>
              </w:rPr>
              <w:t xml:space="preserve">进货制度</w:t>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ind w:left="99" w:right="143"/>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对供应商提供进货制度（含进货溯源服务、检验证明以及仓储物流对接措施等&gt;）等情况进行打分：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（1）供应商提供的进货制度完善（进货溯源详尽、检验证明齐全，物流措施完善），得12分；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（2）供应商提供的进货制度较完善（进货溯源较详尽、检验证明较齐全，物流措施较完善），得10分；</w:t>
            </w:r>
            <w:r/>
          </w:p>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（3）供应商提供的进货制度较一般（可提供进货溯源、检</w:t>
            </w:r>
            <w:r>
              <w:rPr>
                <w:rFonts w:hint="eastAsia" w:ascii="宋体" w:hAnsi="宋体" w:eastAsia="宋体" w:cs="宋体"/>
                <w:color w:val="auto"/>
                <w:sz w:val="24"/>
                <w:szCs w:val="24"/>
                <w:highlight w:val="none"/>
              </w:rPr>
              <w:t xml:space="preserve">验证明一般，物流措施较一般），得8分；</w:t>
            </w:r>
            <w:r/>
          </w:p>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（4）供应商提供的进货制度完善（进货溯源不清晰、检验证明不够齐全，物流措施有待完善），得6分；</w:t>
            </w:r>
            <w:r/>
          </w:p>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（5）供应商提供的进货制度完善（进货溯源内容不明确、检验证明缺失，物流措施简单空洞），得4分；</w:t>
            </w:r>
            <w:r/>
          </w:p>
          <w:p>
            <w:pPr>
              <w:jc w:val="left"/>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（6）未提供方案不得分。</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jc w:val="center"/>
          <w:trHeight w:val="1449"/>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firstLine="241"/>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ff0000" w:fill="auto"/>
              </w:rPr>
              <w:t xml:space="preserve">售后服务</w:t>
            </w:r>
            <w:r>
              <w:rPr>
                <w:rFonts w:hint="eastAsia" w:ascii="宋体" w:hAnsi="宋体" w:eastAsia="宋体" w:cs="宋体"/>
                <w:b/>
                <w:bCs/>
                <w:color w:val="auto"/>
                <w:sz w:val="24"/>
                <w:szCs w:val="24"/>
                <w:highlight w:val="none"/>
                <w:shd w:val="clear" w:color="ff0000" w:fill="auto"/>
                <w:lang w:eastAsia="zh-CN"/>
              </w:rPr>
              <w:t xml:space="preserve">、</w:t>
            </w:r>
            <w:r>
              <w:rPr>
                <w:rFonts w:hint="eastAsia" w:ascii="宋体" w:hAnsi="宋体" w:eastAsia="宋体" w:cs="宋体"/>
                <w:b/>
                <w:bCs/>
                <w:color w:val="auto"/>
                <w:sz w:val="24"/>
                <w:szCs w:val="24"/>
                <w:highlight w:val="none"/>
                <w:shd w:val="clear" w:color="ff0000" w:fill="auto"/>
              </w:rPr>
              <w:t xml:space="preserve">承诺</w:t>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ind w:left="99" w:right="143"/>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对供应商提供的售后服务方案（包括服务承诺、响应时间、保障措施以及其他各方面的支持和配合情况）等进行打分：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（1）供应商提供的售后服务方案详细，有针对性，合理可行，承诺响应解决时间快速、保障措施完善，得12分；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（2）供应商提供的售后服务方案较详细，承诺相应解决时间较快）、保障措施较完善，得10分；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（3）供应商提供的售后服务方案一般，承诺响应时间一般、保障措施一般，得8分。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（4）供应商提供的售后服务方案不够详细，针对性不足，可行，承诺时间不明确，保障措施不够完善，得6分；</w:t>
            </w:r>
            <w:r/>
          </w:p>
          <w:p>
            <w:pPr>
              <w:ind w:left="99" w:right="143"/>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（5）供应商提供的售后服务方案内容空洞简单，响应时间长，保障措施内容缺失的，得4分；</w:t>
            </w:r>
            <w:r/>
          </w:p>
          <w:p>
            <w:pPr>
              <w:ind w:left="99" w:right="143"/>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（6）未提供方案不得分。</w:t>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jc w:val="center"/>
          <w:trHeight w:val="636"/>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rPr>
                <w:rFonts w:hint="eastAsia" w:ascii="宋体" w:hAnsi="宋体" w:eastAsia="宋体" w:cs="宋体"/>
                <w:color w:val="auto"/>
                <w:sz w:val="18"/>
                <w:szCs w:val="18"/>
                <w:highlight w:val="none"/>
              </w:rPr>
              <w:t xml:space="preserve">（分）</w:t>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075" w:type="dxa"/>
            <w:vAlign w:val="center"/>
            <w:textDirection w:val="lrTb"/>
            <w:noWrap w:val="false"/>
          </w:tcPr>
          <w:p>
            <w:pPr>
              <w:ind w:firstLine="240"/>
              <w:keepLines w:val="0"/>
              <w:keepNext w:val="0"/>
              <w:pageBreakBefore w:val="0"/>
              <w:spacing w:line="24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jc w:val="center"/>
              <w:keepLines w:val="0"/>
              <w:keepNext w:val="0"/>
              <w:pageBreakBefore w:val="0"/>
              <w:spacing w:line="24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bl>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注：</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1.所有资料原件备查，相关资料请据实提供。</w:t>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2.小微企业价格扣除 </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2.1对于专门面向中小企业或小型、微型企业的项目，只面向中型企业或小型、微型企业采购。对于非专门面向中小企业的项目，对小型和微型企业的价格给予 10% 的扣除，用扣除后的价格参与评审。 </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2.2大中型企业和其他自然人、法人或者其他组织与小型、微型企业组成联合体共同参加投标，如果联合协议中约定，小型、微型企业的协议合同金额占到联合体协议合同总金额 30% 以上的，给予联合体 2% 的价格扣除。联合体各方均为小型、微型企业的，联合体视同为小型、微型企业给予 10% 价格扣除，用扣除后的价格参与评审。组成联合体的大中型企业和其他自然人、法人或者其他组织，与小型、微型企业之间不得存在投资关系。 </w:t>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3.监狱和戒毒企业的价格扣除 </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3.1本项目对监狱和戒毒企业，给予 10% 的价格扣除，用扣除后的价格参与评审。 </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3.2监狱企业需提供由省级以上监狱管理局、戒毒管理局（含新疆生产建设兵团）出具的属于监狱企业的证明文件。 </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3.3监狱企业标准请参照《关于政府采购支持监狱企业发展有关问题的通知》（财库〔2014〕68 号）。 </w:t>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4.残疾人福利性单位的价格扣除 </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4.1本项目对残疾人福利性单位，给予 10%的价格扣除，用扣除后的价格参与评审。 </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4.2残疾人福利性单位需提供《残疾人福利性单位声明函》 </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4.3残疾人福利性单位标准请参照《关于促进残疾人就业政府采购政策的通知》（财库〔2017〕141号）。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5.监狱企业、残疾人福利性单位属于小型、微型企业的，不重复享受政策。</w:t>
      </w:r>
      <w:r/>
    </w:p>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6、所有认证、证明和业绩均以有效的证明文件扫描件或复印件，并且加盖公章为依据，相关资料请据实填写，不得弄虚作假；否则视同提供虚假材料谋取中标（成交）处理，成交给予处罚千分之五以上千分之十以下的罚款,列入不良行为记录名单,在一至三年内禁止参加政府采购活动。</w:t>
      </w:r>
      <w:r>
        <w:rPr>
          <w:rFonts w:hint="eastAsia" w:ascii="宋体" w:hAnsi="宋体" w:eastAsia="宋体" w:cs="宋体"/>
          <w:color w:val="auto"/>
          <w:sz w:val="24"/>
          <w:szCs w:val="24"/>
          <w:highlight w:val="none"/>
          <w:lang w:val="en-US" w:eastAsia="zh-CN" w:bidi="ar"/>
        </w:rPr>
        <w:br w:type="page" w:clear="all"/>
      </w:r>
      <w:r/>
    </w:p>
    <w:p>
      <w:pPr>
        <w:pStyle w:val="875"/>
        <w:ind w:left="0" w:firstLine="0"/>
        <w:jc w:val="center"/>
        <w:spacing w:line="360" w:lineRule="auto"/>
        <w:rPr>
          <w:rFonts w:hint="eastAsia" w:ascii="宋体" w:hAnsi="宋体" w:eastAsia="宋体" w:cs="宋体"/>
          <w:b/>
          <w:bCs/>
          <w:color w:val="auto"/>
          <w:sz w:val="36"/>
          <w:szCs w:val="36"/>
          <w:highlight w:val="none"/>
          <w:lang w:val="zh-CN" w:eastAsia="zh-CN" w:bidi="ar"/>
        </w:rPr>
      </w:pPr>
      <w:r>
        <w:rPr>
          <w:rFonts w:hint="eastAsia" w:ascii="宋体" w:hAnsi="宋体" w:eastAsia="宋体" w:cs="宋体"/>
          <w:b/>
          <w:bCs/>
          <w:color w:val="auto"/>
          <w:sz w:val="36"/>
          <w:szCs w:val="36"/>
          <w:highlight w:val="none"/>
          <w:lang w:val="zh-CN" w:eastAsia="zh-CN" w:bidi="ar"/>
        </w:rPr>
        <w:t xml:space="preserve">第四章 </w:t>
      </w:r>
      <w:r>
        <w:rPr>
          <w:rFonts w:hint="eastAsia" w:hAnsi="宋体" w:eastAsia="宋体" w:cs="宋体"/>
          <w:b/>
          <w:bCs/>
          <w:color w:val="auto"/>
          <w:sz w:val="36"/>
          <w:szCs w:val="36"/>
          <w:highlight w:val="none"/>
          <w:lang w:val="zh-CN" w:eastAsia="zh-CN" w:bidi="ar"/>
        </w:rPr>
        <w:t xml:space="preserve">采购需求</w:t>
      </w:r>
      <w:r/>
    </w:p>
    <w:p>
      <w:pPr>
        <w:pStyle w:val="874"/>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1、南京江北新区交通执法大队因食堂工作餐的需要，现对蔬菜、瓜果、肉类、调味品等食材，进行配送采购服务。本次供应商供应食品不能影响采购人根据需要另行采购的自</w:t>
      </w:r>
      <w:r>
        <w:rPr>
          <w:rFonts w:hint="eastAsia" w:ascii="宋体" w:hAnsi="宋体" w:eastAsia="宋体" w:cs="宋体"/>
          <w:color w:val="auto"/>
          <w:sz w:val="24"/>
          <w:szCs w:val="24"/>
          <w:highlight w:val="none"/>
          <w:lang w:val="en-US" w:eastAsia="zh-CN"/>
        </w:rPr>
        <w:t xml:space="preserve">主</w:t>
      </w:r>
      <w:r>
        <w:rPr>
          <w:rFonts w:hint="eastAsia" w:ascii="宋体" w:hAnsi="宋体" w:eastAsia="宋体" w:cs="宋体"/>
          <w:color w:val="auto"/>
          <w:sz w:val="24"/>
          <w:szCs w:val="24"/>
          <w:highlight w:val="none"/>
        </w:rPr>
        <w:t xml:space="preserve">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2、采购预算：6</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万元/年。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合同履行期限：一年</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4、配送地点：南京市江北新区新华西路76号-1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5、配送频次：根据采购人要求按需配送。</w:t>
      </w:r>
      <w:r/>
    </w:p>
    <w:p>
      <w:pPr>
        <w:ind w:firstLine="48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6、项目特点：</w:t>
      </w:r>
      <w:r/>
    </w:p>
    <w:p>
      <w:pPr>
        <w:ind w:firstLine="72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6.1每日就餐人数不固定，有波动；</w:t>
      </w:r>
      <w:r/>
    </w:p>
    <w:p>
      <w:pPr>
        <w:ind w:firstLine="72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6.2菜单每日更新，每天需求品种有较大差异；</w:t>
      </w:r>
      <w:r/>
    </w:p>
    <w:p>
      <w:pPr>
        <w:ind w:firstLine="72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6.3食材涵盖面广，品种多，个性化需求多；</w:t>
      </w:r>
      <w:r/>
    </w:p>
    <w:p>
      <w:pPr>
        <w:ind w:firstLine="72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6.4有一定的应急配送需求；</w:t>
      </w:r>
      <w:r/>
    </w:p>
    <w:p>
      <w:pPr>
        <w:ind w:firstLine="72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6.5部分水产类需要配送单位按照采购人要求的时间在采购人现场活杀。</w:t>
      </w:r>
      <w:r/>
    </w:p>
    <w:p>
      <w:pPr>
        <w:spacing w:line="360" w:lineRule="auto"/>
        <w:rPr>
          <w:rFonts w:hint="eastAsia" w:ascii="宋体" w:hAnsi="宋体" w:eastAsia="宋体" w:cs="宋体"/>
          <w:b/>
          <w:bCs/>
          <w:color w:val="auto"/>
          <w:sz w:val="24"/>
          <w:szCs w:val="24"/>
          <w:highlight w:val="none"/>
        </w:rPr>
        <w:outlineLvl w:val="1"/>
      </w:pPr>
      <w:r/>
      <w:bookmarkStart w:id="2" w:name="_Toc17889"/>
      <w:r>
        <w:rPr>
          <w:rFonts w:hint="eastAsia" w:ascii="宋体" w:hAnsi="宋体" w:eastAsia="宋体" w:cs="宋体"/>
          <w:b/>
          <w:bCs/>
          <w:color w:val="auto"/>
          <w:sz w:val="24"/>
          <w:szCs w:val="24"/>
          <w:highlight w:val="none"/>
        </w:rPr>
        <w:t xml:space="preserve">二、采购</w:t>
      </w:r>
      <w:bookmarkEnd w:id="2"/>
      <w:r>
        <w:rPr>
          <w:rFonts w:hint="eastAsia" w:ascii="宋体" w:hAnsi="宋体" w:cs="宋体"/>
          <w:b/>
          <w:bCs/>
          <w:color w:val="auto"/>
          <w:sz w:val="24"/>
          <w:szCs w:val="24"/>
          <w:highlight w:val="none"/>
          <w:lang w:val="en-US" w:eastAsia="zh-CN"/>
        </w:rPr>
        <w:t xml:space="preserve">标的</w:t>
      </w:r>
      <w:r>
        <w:rPr>
          <w:rFonts w:hint="eastAsia" w:ascii="宋体" w:hAnsi="宋体" w:eastAsia="宋体" w:cs="宋体"/>
          <w:b/>
          <w:bCs/>
          <w:color w:val="auto"/>
          <w:sz w:val="24"/>
          <w:szCs w:val="24"/>
          <w:highlight w:val="none"/>
        </w:rPr>
        <w:t xml:space="preserve">（以下</w:t>
      </w:r>
      <w:r>
        <w:rPr>
          <w:rFonts w:hint="eastAsia" w:ascii="宋体" w:hAnsi="宋体" w:cs="宋体"/>
          <w:b/>
          <w:bCs/>
          <w:color w:val="auto"/>
          <w:sz w:val="24"/>
          <w:szCs w:val="24"/>
          <w:highlight w:val="none"/>
          <w:lang w:val="en-US" w:eastAsia="zh-CN"/>
        </w:rPr>
        <w:t xml:space="preserve">所列为便于供应商了解项目内容，具体供货配送以采购人需求为准</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1、肉类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1.1猪肉类：带皮五花肉、肉排、筒子骨、蹄髈、无皮前腿肉、猪手、精肉、大排等。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1.2牛羊肉：带皮羊（牛）腿、牛柳、牛腩、黑毛肚、金钱肚、牛肚、大（小）排、精肉等。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1.3保鲜家禽：三黄鸡、乌鸡、光鹅、光鸭、乳鸽、去管鸭舌等。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1.4冷冻家禽：鸡脯、鸡块、鸡小腿、翅中、无骨鸡腿、鸭腿、翅根、去皮鸭脯等。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1.5其他冻品：咸猪手、藤椒肉串、鸡柳、黑椒鸡块、奥尔良连心脆、黑椒牛排等。</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rPr>
        <w:t xml:space="preserve">2、水产类</w:t>
      </w:r>
      <w:r>
        <w:rPr>
          <w:rFonts w:hint="eastAsia" w:ascii="宋体" w:hAnsi="宋体" w:eastAsia="宋体" w:cs="宋体"/>
          <w:color w:val="auto"/>
          <w:sz w:val="24"/>
          <w:szCs w:val="24"/>
          <w:highlight w:val="none"/>
        </w:rPr>
        <w:t xml:space="preserve">：昂刺鱼、沙虾、青鱼、鳊鱼、鲫鱼、基围虾、鲈鱼、鳜鱼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带鱼、沙虾、大黄菇鱼、青虾仁、免浆虾仁、米鱼等等。</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、禽蛋类</w:t>
      </w:r>
      <w:r>
        <w:rPr>
          <w:rFonts w:hint="eastAsia" w:ascii="宋体" w:hAnsi="宋体" w:eastAsia="宋体" w:cs="宋体"/>
          <w:color w:val="auto"/>
          <w:sz w:val="24"/>
          <w:szCs w:val="24"/>
          <w:highlight w:val="none"/>
        </w:rPr>
        <w:t xml:space="preserve">：草鸡蛋、母鸡蛋、鸭蛋、咸鸭蛋、鹅蛋、鹌鹑蛋等。</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、瓜果蔬菜类</w:t>
      </w:r>
      <w:r>
        <w:rPr>
          <w:rFonts w:hint="eastAsia" w:ascii="宋体" w:hAnsi="宋体" w:eastAsia="宋体" w:cs="宋体"/>
          <w:color w:val="auto"/>
          <w:sz w:val="24"/>
          <w:szCs w:val="24"/>
          <w:highlight w:val="none"/>
        </w:rPr>
        <w:t xml:space="preserve">：菜心、小白菜、大白菜、通菜、韭菜、青菜、菠菜、荠菜、马兰头、西兰花、冬瓜、青瓜、白瓜、南瓜、黄瓜、罗卜(白、红)、番茄、茄子、丝瓜、大豆牙菜、豆角、生姜、蒜头、生葱、辣椒（青、红）、彩椒等。</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、干货调味品类</w:t>
      </w:r>
      <w:r>
        <w:rPr>
          <w:rFonts w:hint="eastAsia" w:ascii="宋体" w:hAnsi="宋体" w:eastAsia="宋体" w:cs="宋体"/>
          <w:color w:val="auto"/>
          <w:sz w:val="24"/>
          <w:szCs w:val="24"/>
          <w:highlight w:val="none"/>
        </w:rPr>
        <w:t xml:space="preserve">：酱油、食用醋、食用糖、调味油（麻油、花椒油、红油、蚝油、鲍鱼汁）、调味酱（老干妈、甜面酱、辣椒酱、豆腐乳、色拉酱、排骨酱、柱候酱、豆瓣酱、剁椒、野山椒、灯笼泡椒、小米椒）、生粉、食用盐、料酒、食用辅佐食品（黄油、芝士、奶酪、橄榄菜、果味酱、麦片、藕粉、黑芝麻糊、雀巢奶粉）、调味料（胡椒粉、椒盐、花椒粉、火锅底料）、干货（八角、花椒、干辣椒、回香、白芷、香菇、面包糠、木耳、山芋粉丝、龙口粉丝、粉条、炸鸡料）、紫菜等。</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、饮料</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、乳制品</w:t>
      </w:r>
      <w:r>
        <w:rPr>
          <w:rFonts w:hint="eastAsia" w:ascii="宋体" w:hAnsi="宋体" w:eastAsia="宋体" w:cs="宋体"/>
          <w:color w:val="auto"/>
          <w:sz w:val="24"/>
          <w:szCs w:val="24"/>
          <w:highlight w:val="none"/>
        </w:rPr>
        <w:t xml:space="preserve">：豆浆、牛奶、酸奶等。</w:t>
      </w:r>
      <w:r/>
    </w:p>
    <w:p>
      <w:pPr>
        <w:ind w:firstLine="482"/>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、点心熟食类：</w:t>
      </w:r>
      <w:r>
        <w:rPr>
          <w:rFonts w:hint="eastAsia" w:ascii="宋体" w:hAnsi="宋体" w:eastAsia="宋体" w:cs="宋体"/>
          <w:color w:val="auto"/>
          <w:sz w:val="24"/>
          <w:szCs w:val="24"/>
          <w:highlight w:val="none"/>
        </w:rPr>
        <w:t xml:space="preserve">包子、馒头、面条、熟食等。</w:t>
      </w:r>
      <w:r/>
    </w:p>
    <w:p>
      <w:pPr>
        <w:spacing w:line="360" w:lineRule="auto"/>
        <w:rPr>
          <w:rFonts w:hint="eastAsia" w:ascii="宋体" w:hAnsi="宋体" w:eastAsia="宋体" w:cs="宋体"/>
          <w:b/>
          <w:bCs/>
          <w:color w:val="auto"/>
          <w:sz w:val="24"/>
          <w:szCs w:val="24"/>
          <w:highlight w:val="none"/>
        </w:rPr>
        <w:outlineLvl w:val="1"/>
      </w:pPr>
      <w:r/>
      <w:bookmarkStart w:id="3" w:name="_Toc16532"/>
      <w:r>
        <w:rPr>
          <w:rFonts w:hint="eastAsia" w:ascii="宋体" w:hAnsi="宋体" w:eastAsia="宋体" w:cs="宋体"/>
          <w:b/>
          <w:bCs/>
          <w:color w:val="auto"/>
          <w:sz w:val="24"/>
          <w:szCs w:val="24"/>
          <w:highlight w:val="none"/>
        </w:rPr>
        <w:t xml:space="preserve">三、产品标准或技术参数</w:t>
      </w:r>
      <w:bookmarkEnd w:id="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1、猪肉类</w:t>
      </w:r>
      <w:r/>
    </w:p>
    <w:tbl>
      <w:tblPr>
        <w:tblStyle w:val="868"/>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556"/>
        <w:gridCol w:w="5347"/>
      </w:tblGrid>
      <w:tr>
        <w:trPr>
          <w:jc w:val="center"/>
          <w:trHeight w:val="522"/>
        </w:trPr>
        <w:tc>
          <w:tcPr>
            <w:tcW w:w="135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25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53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522"/>
        </w:trPr>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猪肉类</w:t>
            </w:r>
            <w:r/>
          </w:p>
        </w:tc>
        <w:tc>
          <w:tcPr>
            <w:tcW w:w="255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猪肉类产品标准符合GB/T9959.2-2008《分割鲜、冻猪瘦肉》、GB2707-2016《鲜(冻)畜肉卫生标准》</w:t>
            </w:r>
            <w:r/>
          </w:p>
        </w:tc>
        <w:tc>
          <w:tcPr>
            <w:tcW w:w="534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供应食材通过相关政府部门卫生检疫，并出具检疫证明资料，畜肉品须色泽鲜亮、无任何异味、无毛、按压无水迹；肉呈均匀的红色，有光泽，肉质紧密，有坚实感，肉的表面及切面微湿润，不粘手，脂肪洁白；禽肉类制品须肉面干净、无任何异味、无毛发、表皮处理清洁，码放整齐。</w:t>
            </w:r>
            <w:r/>
          </w:p>
        </w:tc>
      </w:tr>
    </w:tbl>
    <w:p>
      <w:pPr>
        <w:pStyle w:val="865"/>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2、牛羊肉</w:t>
      </w:r>
      <w:r/>
    </w:p>
    <w:tbl>
      <w:tblPr>
        <w:tblStyle w:val="868"/>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541"/>
        <w:gridCol w:w="5362"/>
      </w:tblGrid>
      <w:tr>
        <w:trPr>
          <w:jc w:val="center"/>
          <w:trHeight w:val="522"/>
        </w:trPr>
        <w:tc>
          <w:tcPr>
            <w:tcW w:w="135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254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5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522"/>
        </w:trPr>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牛羊肉</w:t>
            </w:r>
            <w:r/>
          </w:p>
        </w:tc>
        <w:tc>
          <w:tcPr>
            <w:tcW w:w="254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鲜冻分割牛肉产品（符合国家标准GB/T9960-2008）</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鲜冻胴体羊肉产品（符合国家标准GB/9961-2008）</w:t>
            </w:r>
            <w:r/>
          </w:p>
        </w:tc>
        <w:tc>
          <w:tcPr>
            <w:tcW w:w="536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保证供应食材通过相关政府部门卫生检疫，并出具检疫证明资料，畜肉品须色泽鲜亮、无任何异味、无毛、按压无水迹；肉呈均匀的红色，有光泽，肉质紧密，有坚实感，肉的表面及切面微湿润， 不粘手，脂肪洁白；禽肉类制品须肉面干净、无任何异味、无毛发、表皮处理清洁，码放整齐。</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3、保鲜家禽</w:t>
      </w:r>
      <w:r/>
    </w:p>
    <w:tbl>
      <w:tblPr>
        <w:tblStyle w:val="868"/>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5049"/>
        <w:gridCol w:w="2912"/>
      </w:tblGrid>
      <w:tr>
        <w:trPr>
          <w:jc w:val="center"/>
          <w:trHeight w:val="322"/>
        </w:trPr>
        <w:tc>
          <w:tcPr>
            <w:tcW w:w="151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50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29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2844"/>
        </w:trPr>
        <w:tc>
          <w:tcPr>
            <w:tcW w:w="15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保鲜家禽</w:t>
            </w:r>
            <w:r/>
          </w:p>
        </w:tc>
        <w:tc>
          <w:tcPr>
            <w:tcW w:w="5049" w:type="dxa"/>
            <w:vAlign w:val="center"/>
            <w:textDirection w:val="lrTb"/>
            <w:noWrap w:val="false"/>
          </w:tcPr>
          <w:p>
            <w:pPr>
              <w:ind w:right="1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①鸡（新鲜三黄鸡、草母鸡、乌鸡、草仔鸡、大公鸡；冷冻鸡脯、鸡腿、鸡翅根、鸡中翅、掌中宝符合国家标准 GB16869--2005）</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②鸭（新鲜光鸭、麻鸭、烤鸭、鸭舌；冷冻鸭腿、鸭脯肉、鸭肫、鸭翅符合国家标准GB16869--2005）</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③鹅（新鲜老鹅、子鹅国家标准GB16869--2005）</w:t>
            </w:r>
            <w:r/>
          </w:p>
        </w:tc>
        <w:tc>
          <w:tcPr>
            <w:tcW w:w="2912" w:type="dxa"/>
            <w:vAlign w:val="center"/>
            <w:textDirection w:val="lrTb"/>
            <w:noWrap w:val="false"/>
          </w:tcPr>
          <w:p>
            <w:pPr>
              <w:pStyle w:val="906"/>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1、送达或现场处理时宰杀净膛完毕，羽毛处理干净，表面不粘手，肌肉按压紧实有弹性。</w:t>
            </w:r>
            <w:r/>
          </w:p>
          <w:p>
            <w:pPr>
              <w:pStyle w:val="906"/>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2、色泽正常，无发暗发紫，无血点斑块，无异味，按压无水分或液体溢出。</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rPr>
          <w:rFonts w:hint="eastAsia"/>
          <w:color w:val="auto"/>
          <w:highlight w:val="none"/>
        </w:rPr>
      </w:pPr>
      <w:r>
        <w:rPr>
          <w:rFonts w:hint="eastAsia"/>
          <w:color w:val="auto"/>
          <w:highlight w:val="none"/>
        </w:rPr>
      </w:r>
      <w:r/>
    </w:p>
    <w:p>
      <w:pPr>
        <w:numPr>
          <w:ilvl w:val="0"/>
          <w:numId w:val="0"/>
        </w:numPr>
        <w:keepLines w:val="0"/>
        <w:keepNext w:val="0"/>
        <w:pageBreakBefore w:val="0"/>
        <w:widowControl w:val="off"/>
        <w:rPr>
          <w:rFonts w:hint="eastAsia"/>
          <w:color w:val="auto"/>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冷冻家禽</w:t>
      </w:r>
      <w:r/>
    </w:p>
    <w:tbl>
      <w:tblPr>
        <w:tblStyle w:val="868"/>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3322"/>
        <w:gridCol w:w="4819"/>
      </w:tblGrid>
      <w:tr>
        <w:trPr>
          <w:jc w:val="center"/>
          <w:trHeight w:val="533"/>
        </w:trPr>
        <w:tc>
          <w:tcPr>
            <w:tcW w:w="139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332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481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2799"/>
        </w:trPr>
        <w:tc>
          <w:tcPr>
            <w:tcW w:w="13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冷冻家禽</w:t>
            </w:r>
            <w:r/>
          </w:p>
        </w:tc>
        <w:tc>
          <w:tcPr>
            <w:tcW w:w="332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（符合鲜、冻禽产品国家标准GB16869）</w:t>
            </w:r>
            <w:r/>
          </w:p>
        </w:tc>
        <w:tc>
          <w:tcPr>
            <w:tcW w:w="481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食品解冻后净重量不少于 90％，冷冻肉类食品解冻后净重量不少于 92%，冷冻水产类食品解冻后净重量不少于 82%，解冻时间为 4 小时以内（室温 20℃）。所有冷冻食品要求清晰列出产品品牌、规格、类型、包装方式、包装净重、含冰量等相关参数。</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5、其他冻品</w:t>
      </w:r>
      <w:r/>
    </w:p>
    <w:tbl>
      <w:tblPr>
        <w:tblStyle w:val="868"/>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3329"/>
        <w:gridCol w:w="4829"/>
      </w:tblGrid>
      <w:tr>
        <w:trPr>
          <w:jc w:val="center"/>
          <w:trHeight w:val="529"/>
        </w:trPr>
        <w:tc>
          <w:tcPr>
            <w:tcW w:w="14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33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482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1881"/>
        </w:trPr>
        <w:tc>
          <w:tcPr>
            <w:tcW w:w="14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其他冻品</w:t>
            </w:r>
            <w:r/>
          </w:p>
        </w:tc>
        <w:tc>
          <w:tcPr>
            <w:tcW w:w="332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带有QS食品检验合格标识</w:t>
            </w:r>
            <w:r/>
          </w:p>
        </w:tc>
        <w:tc>
          <w:tcPr>
            <w:tcW w:w="482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1、精品小包装，商品饱满，个头均匀；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袋内无漏气无破损无杂质；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2、包装袋上印有生产厂家地址、生产日期和保质期；</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6、水产类</w:t>
      </w:r>
      <w:r/>
    </w:p>
    <w:tbl>
      <w:tblPr>
        <w:tblStyle w:val="868"/>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3354"/>
        <w:gridCol w:w="4890"/>
      </w:tblGrid>
      <w:tr>
        <w:trPr>
          <w:jc w:val="center"/>
          <w:trHeight w:val="536"/>
        </w:trPr>
        <w:tc>
          <w:tcPr>
            <w:tcW w:w="14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335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48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2396"/>
        </w:trPr>
        <w:tc>
          <w:tcPr>
            <w:tcW w:w="141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水产类</w:t>
            </w:r>
            <w:r/>
          </w:p>
        </w:tc>
        <w:tc>
          <w:tcPr>
            <w:tcW w:w="33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产品标准符合NY5053-2005《无公害食品、普通淡水鱼》、GB2736-1994《淡水鱼卫生标准》、GB2733-2015《鲜、冻动物性水产品卫生标准》</w:t>
            </w:r>
            <w:r/>
          </w:p>
        </w:tc>
        <w:tc>
          <w:tcPr>
            <w:tcW w:w="489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淡水鱼保证鲜活、大小基本统一，须保证处理干净、表面无鳞片、血迹、内脏清理彻底、无异味；肉质坚实有弹性，新鲜有光泽，有水产类的正常气味；海产类保证鲜活冷冻，码放整齐。</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7、冷冻水产</w:t>
      </w:r>
      <w:r/>
    </w:p>
    <w:tbl>
      <w:tblPr>
        <w:tblStyle w:val="868"/>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5"/>
        <w:gridCol w:w="3354"/>
        <w:gridCol w:w="4889"/>
      </w:tblGrid>
      <w:tr>
        <w:trPr>
          <w:jc w:val="center"/>
          <w:trHeight w:val="522"/>
        </w:trPr>
        <w:tc>
          <w:tcPr>
            <w:tcW w:w="141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335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488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522"/>
        </w:trPr>
        <w:tc>
          <w:tcPr>
            <w:tcW w:w="14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冷冻水产</w:t>
            </w:r>
            <w:r/>
          </w:p>
        </w:tc>
        <w:tc>
          <w:tcPr>
            <w:tcW w:w="335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（符合鲜冻动物性水产品国家卫生标准GB2733-2005）</w:t>
            </w:r>
            <w:r/>
          </w:p>
        </w:tc>
        <w:tc>
          <w:tcPr>
            <w:tcW w:w="488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要求肉体冻实而坚硬，无化冻 现象，肉质紧密而有弹性，色泽均匀，不粘手，交货时干净、新鲜、无异味，冷冻鱼类要求鱼眼睛清亮，角膜透明，鳞片上覆有冻结的透明黏液层，皮肤天然色 泽明显。</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8、禽蛋类</w:t>
      </w:r>
      <w:r/>
    </w:p>
    <w:tbl>
      <w:tblPr>
        <w:tblStyle w:val="868"/>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3360"/>
        <w:gridCol w:w="4935"/>
      </w:tblGrid>
      <w:tr>
        <w:trPr>
          <w:jc w:val="center"/>
          <w:trHeight w:val="522"/>
        </w:trPr>
        <w:tc>
          <w:tcPr>
            <w:tcW w:w="14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33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49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522"/>
        </w:trPr>
        <w:tc>
          <w:tcPr>
            <w:tcW w:w="14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禽蛋类</w:t>
            </w:r>
            <w:r/>
          </w:p>
        </w:tc>
        <w:tc>
          <w:tcPr>
            <w:tcW w:w="33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（鲜蛋卫生标准GB2748--2003）</w:t>
            </w:r>
            <w:r/>
          </w:p>
        </w:tc>
        <w:tc>
          <w:tcPr>
            <w:tcW w:w="493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具有禽蛋固有的色泽；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蛋壳清沽、无破裂,打开后蛋黄凸起.完整、有韧性,蛋白澄清透明、稀稠分明；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具有产品国有的气味,无异昧；</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无杂质,内容物不得有血块及其他鸡组织异物。</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9、瓜果蔬菜类</w:t>
      </w:r>
      <w:r/>
    </w:p>
    <w:tbl>
      <w:tblPr>
        <w:tblStyle w:val="868"/>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3377"/>
        <w:gridCol w:w="4883"/>
      </w:tblGrid>
      <w:tr>
        <w:trPr>
          <w:jc w:val="center"/>
          <w:trHeight w:val="524"/>
        </w:trPr>
        <w:tc>
          <w:tcPr>
            <w:tcW w:w="141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品类名称</w:t>
            </w:r>
            <w:r/>
          </w:p>
        </w:tc>
        <w:tc>
          <w:tcPr>
            <w:tcW w:w="33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产品标准或技术参数</w:t>
            </w:r>
            <w:r/>
          </w:p>
        </w:tc>
        <w:tc>
          <w:tcPr>
            <w:tcW w:w="48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通行使用标准</w:t>
            </w:r>
            <w:r/>
          </w:p>
        </w:tc>
      </w:tr>
      <w:tr>
        <w:trPr>
          <w:jc w:val="center"/>
          <w:trHeight w:val="1048"/>
        </w:trPr>
        <w:tc>
          <w:tcPr>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瓜果蔬菜类</w:t>
            </w:r>
            <w:r/>
          </w:p>
        </w:tc>
        <w:tc>
          <w:tcPr>
            <w:tcW w:w="33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（辐照新鲜水果、蔬菜类卫生标准GB14891.5-1997）</w:t>
            </w:r>
            <w:r/>
          </w:p>
        </w:tc>
        <w:tc>
          <w:tcPr>
            <w:tcW w:w="48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六六六、滴滴涕残留量的测定按GB 2763规定；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有机磷农药残留量的测定按GB4788规定；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氟残留量的测定按GB4809规定；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总砷残留量的测定按GB 4810规定；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敌敌畏、乐果、玛拉碗磷、对硫磷残留量的测定按GB 5127规定。</w:t>
            </w:r>
            <w:r/>
          </w:p>
        </w:tc>
      </w:tr>
    </w:tbl>
    <w:p>
      <w:pPr>
        <w:rPr>
          <w:rFonts w:hint="eastAsia" w:ascii="宋体" w:hAnsi="宋体" w:eastAsia="宋体" w:cs="宋体"/>
          <w:color w:val="auto"/>
          <w:sz w:val="24"/>
          <w:szCs w:val="24"/>
          <w:highlight w:val="none"/>
        </w:rPr>
      </w:pPr>
      <w:r/>
      <w:bookmarkStart w:id="4" w:name="_Toc13607"/>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四、商务要求</w:t>
      </w:r>
      <w:bookmarkEnd w:id="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1、食堂承担着南京江北新区交通执法大队各部门职工日常就餐、公务接待用餐等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保障工作，安全、优质、营养的食材供应十分重要。供应商供应的各类食材，需符合国家《产品质量法》、《食品安全法》、《动物检疫法》等相关法律法规的要求，确保所供食材优质新鲜，符合卫生防疫部门、检验检疫部门的各项合格指标，并有完整的销售合格标注或证书，所有的货品应可追溯供货源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2、供应商所供产品如属于国家及相关部门规定必须具备相关检验检测报告的，供货时须同时提供相关检验检测报告，否则，采购人将拒绝签收。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3、供应商应严格遵守《食品安全法》和《动物检疫法》等相关规定，不得供应以下产品：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3.1腐败变质、油脂酸败、霉变、生虫、污秽不洁、混有异物或者其他感官性状异常，对人体健康有害的；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3.2含有毒、有害物质或者被有害物质污染，对人体健康有害的；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3.3含有致病性寄生虫、微生物或者微生物含量超过国家限定标准的；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3.4未经动物检疫部门检疫、检验或者检疫、检验不合格的肉类及其制品；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3.5病死、毒死或者死因不明的禽、蓄、兽、水产动物等及其制品；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3.6掺假、掺杂、伪造，影响营养、卫生的；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3.7用非食品原料加工的，加入非食品用化学物质或者将非食品当作食品的；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3.8超过保质期限的。</w:t>
      </w:r>
      <w:r/>
    </w:p>
    <w:p>
      <w:pPr>
        <w:spacing w:line="360" w:lineRule="auto"/>
        <w:rPr>
          <w:rFonts w:hint="eastAsia" w:ascii="宋体" w:hAnsi="宋体" w:eastAsia="宋体" w:cs="宋体"/>
          <w:b/>
          <w:bCs/>
          <w:color w:val="auto"/>
          <w:sz w:val="24"/>
          <w:szCs w:val="24"/>
          <w:highlight w:val="none"/>
        </w:rPr>
        <w:outlineLvl w:val="1"/>
      </w:pPr>
      <w:r/>
      <w:bookmarkStart w:id="5" w:name="_Toc22932"/>
      <w:r>
        <w:rPr>
          <w:rFonts w:hint="eastAsia" w:ascii="宋体" w:hAnsi="宋体" w:eastAsia="宋体" w:cs="宋体"/>
          <w:b/>
          <w:bCs/>
          <w:color w:val="auto"/>
          <w:sz w:val="24"/>
          <w:szCs w:val="24"/>
          <w:highlight w:val="none"/>
        </w:rPr>
        <w:t xml:space="preserve">五、项目相关要求</w:t>
      </w:r>
      <w:bookmarkEnd w:id="5"/>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1、数量及验货要求</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1.1采购方根据实际情况将每周菜品的配送清单发给供应商，供应商保证配送品种数量的准确性，并以采购人的验货数量为准。</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1.2供应商每次随供货送上一式三份的送货清单，供双方验货后签字确认，双方各持一份，作为送、收货的凭证。</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1.3供应商货物送达时，在供应商、采购人验收员、厨师长的相互监督下进行验收，并由采购人验收员在送货凭证上签名认可同时作为结算凭证。</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1.4按采购人要求将货物准时送达指定地点。供应商如送货迟到超过30分钟，可扣罚当天总菜款的5%。若超过时间60分钟，可扣罚当天总菜款的20%。三次以上，采购人有权终止合同。</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1.5供应商需具备应急采购、储备、运输等能力，及时响应。采购人因特殊情况需加送食材时，供应商务必自接到电话订送时1.5小时内送达指定地点，不得推诿延误，保证送货时效性。</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1.6供应商应详细计划安排配送工作，防止误点错送，因天气、市场休市等不可抗力等原因无法按时到货时，供应商应制定并及时启动应急预案，确保采购人的需求能按时、按质、足量配送到位。</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1.7供应商通讯工具24小时保持畅通，保证随叫随到。</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到货后，采购人应当及时安排食堂验收人员按照订购商品的品名、规格、产地、数量、价格、包装、生产日期、保质期、检验（检疫）报告之规定进行初步验收，食堂验收人员在送货单上签字确认。如商品不符合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文件及订单要求的，成交单位必须在1小时内及时更换符合要求的商品，否则采购人有权扣除当日全部食材费用。</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1.9涉及到检验检疫的产品，供应商需提供国家或江苏省认可的相关检验检疫合格证明。</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1.10货物内在质量由成交单位负责。采购人对货物内在质量存在质疑时，成交单位同意采购人将该商品交质量监督检验机构检验，送检商品质量合格的，检验费由采购人承担，不合格的则由成交单位承担。</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1.11采购人可对成交单位提供的货物进行多次的定期或不定期抽样送检，送检商品质量合格的，检验费由采购人承担，不合格的则由成交单位承担。</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送货车辆实行一小时配送圈运作，目的地在一小时内的用保温车配送，一小时以外的制冷车配送，保证冷冻肉中心温度控制在-2摄氏度至7摄氏度的范围之内，保证运输过程冷链不中断。商品到达目的地时外包装箱干爽，无软化现象。</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抽查发现食品安全质量问题的处理，对危及人身安全的食品质量问题采取零容忍措施，如水产品中发现腐臭鱼，发现腐败变质肉类等；若抽查未发现问题，而在加工食用前发现部分产品质量问题，采购人有权取消成交单位供货资格，取消成交单位供货合同。成交单位同时承担相应的民事及刑事法律责任及放弃先诉抗辩权。</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1.16抽查发现资质证照不全问题的处理：</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①整批产品无政府部门出具的动植物检疫合格证明的全部退货；</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③抽查发现部分产品无第三方出具的产品质量检验报告的，加抽15%，两次抽查数50%以上没有产品质量检验报告的，全部退货；50%以下没有产品质量检验报告的，将无产品质量检验报告的货物退货。</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2、价格及调价要求</w:t>
      </w:r>
      <w:r/>
    </w:p>
    <w:p>
      <w:pPr>
        <w:ind w:firstLine="723"/>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2.1供应商的供货</w:t>
      </w:r>
      <w:r>
        <w:rPr>
          <w:rFonts w:hint="eastAsia" w:ascii="宋体" w:hAnsi="宋体" w:eastAsia="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rPr>
        <w:t xml:space="preserve">结算价为基准价格乘以</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100%-优惠率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基准价格不应高于同类市场零售价，并随市场价格的波动而变化。基准价格可优先参考南京市发展和改革委员会官网（http://fgw.nanjing.gov.cn/）价格信息栏发布的最新全市农贸市场主副食品统计表中的价格，南京市发展和改革委员会官网中未提到的商品，采购人驻地周边大型批发、零售市场的零售价为基准价格依据。最终报采购人确认。</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2.2如遇个别品种价格波动幅度较大时，供应商应事先书面通知采购人，在采购人确认后方可调整。</w:t>
      </w:r>
      <w:r/>
    </w:p>
    <w:p>
      <w:pPr>
        <w:ind w:firstLine="482"/>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rPr>
        <w:t xml:space="preserve">3、新鲜度要求：</w:t>
      </w:r>
      <w:r>
        <w:rPr>
          <w:rFonts w:hint="eastAsia" w:ascii="宋体" w:hAnsi="宋体" w:eastAsia="宋体" w:cs="宋体"/>
          <w:color w:val="auto"/>
          <w:sz w:val="24"/>
          <w:szCs w:val="24"/>
          <w:highlight w:val="none"/>
        </w:rPr>
        <w:t xml:space="preserve">商品到达采购人所在地时，应保持其新鲜度，抽检不合格的产品应</w:t>
      </w:r>
      <w:r>
        <w:rPr>
          <w:rFonts w:hint="eastAsia" w:ascii="宋体" w:hAnsi="宋体" w:eastAsia="宋体" w:cs="宋体"/>
          <w:color w:val="auto"/>
          <w:sz w:val="24"/>
          <w:szCs w:val="24"/>
          <w:highlight w:val="none"/>
          <w:lang w:val="en-US" w:eastAsia="zh-CN"/>
        </w:rPr>
        <w:t xml:space="preserve">无条件</w:t>
      </w:r>
      <w:r>
        <w:rPr>
          <w:rFonts w:hint="eastAsia" w:ascii="宋体" w:hAnsi="宋体" w:eastAsia="宋体" w:cs="宋体"/>
          <w:color w:val="auto"/>
          <w:sz w:val="24"/>
          <w:szCs w:val="24"/>
          <w:highlight w:val="none"/>
        </w:rPr>
        <w:t xml:space="preserve">退换货。</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4、安全责任要求</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成交单位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采购人有权取消其供货资格。</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4.2供货期间，一经发现供应不符合要求的食材，采购人可全部退货，供应商承担由此造成的采购人经济损失。</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4.3采购人通过市场调查后，若发现供应商所提供的品种价格高于规定价，采购人可按照市场调查价格支付该品种相关费用。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4.4供货车（人员）在食堂附近及单位内有安全事故的，将根据情况通过扣罚货款或司法程序进行处理。</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对</w:t>
      </w:r>
      <w:r>
        <w:rPr>
          <w:rFonts w:hint="eastAsia" w:ascii="宋体" w:hAnsi="宋体" w:eastAsia="宋体" w:cs="宋体"/>
          <w:b/>
          <w:bCs/>
          <w:color w:val="auto"/>
          <w:sz w:val="24"/>
          <w:szCs w:val="24"/>
          <w:highlight w:val="none"/>
        </w:rPr>
        <w:t xml:space="preserve">成交单位</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要求</w:t>
      </w:r>
      <w:r/>
    </w:p>
    <w:p>
      <w:pPr>
        <w:ind w:firstLine="7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5.1成交单位应为资质完备、信誉良好的守法公司，不得有任何关于食品安全、涉贿违法、服务恶劣的不良记录。</w:t>
      </w:r>
      <w:r>
        <w:rPr>
          <w:rFonts w:hint="eastAsia" w:ascii="宋体" w:hAnsi="宋体" w:eastAsia="宋体" w:cs="宋体"/>
          <w:color w:val="auto"/>
          <w:sz w:val="24"/>
          <w:szCs w:val="24"/>
          <w:highlight w:val="none"/>
          <w:lang w:val="en-US" w:eastAsia="zh-CN"/>
        </w:rPr>
        <w:t xml:space="preserve">成交单位根据采购人的需要，保证所供货品具有可追溯性，积极配合提供供货商的相关资质证明。能及时准确的向采购人提供各种食材信息和企业信息；</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5.2成交单位应管理正规，具备</w:t>
      </w:r>
      <w:r>
        <w:rPr>
          <w:rFonts w:hint="eastAsia" w:ascii="宋体" w:hAnsi="宋体" w:eastAsia="宋体" w:cs="宋体"/>
          <w:color w:val="auto"/>
          <w:sz w:val="24"/>
          <w:szCs w:val="24"/>
          <w:highlight w:val="none"/>
          <w:lang w:val="en-US" w:eastAsia="zh-CN"/>
        </w:rPr>
        <w:t xml:space="preserve">相应</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供货以及</w:t>
      </w:r>
      <w:r>
        <w:rPr>
          <w:rFonts w:hint="eastAsia" w:ascii="宋体" w:hAnsi="宋体" w:eastAsia="宋体" w:cs="宋体"/>
          <w:color w:val="auto"/>
          <w:sz w:val="24"/>
          <w:szCs w:val="24"/>
          <w:highlight w:val="none"/>
        </w:rPr>
        <w:t xml:space="preserve">配送服务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能力。</w:t>
      </w:r>
      <w:r/>
    </w:p>
    <w:p>
      <w:pPr>
        <w:ind w:firstLine="720"/>
        <w:spacing w:line="36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5.3成交单位应具备食材封闭配送的专用车辆及设备，具备完善的应急突发保障体系（日常食材供应及零星应急食材配送）。配送</w:t>
      </w:r>
      <w:r>
        <w:rPr>
          <w:rFonts w:hint="eastAsia" w:ascii="宋体" w:hAnsi="宋体" w:eastAsia="宋体" w:cs="宋体"/>
          <w:color w:val="auto"/>
          <w:sz w:val="24"/>
          <w:szCs w:val="24"/>
          <w:highlight w:val="none"/>
          <w:lang w:val="en-US" w:eastAsia="zh-CN"/>
        </w:rPr>
        <w:t xml:space="preserve">能够</w:t>
      </w:r>
      <w:r>
        <w:rPr>
          <w:rFonts w:hint="eastAsia" w:ascii="宋体" w:hAnsi="宋体" w:eastAsia="宋体" w:cs="宋体"/>
          <w:color w:val="auto"/>
          <w:sz w:val="24"/>
          <w:szCs w:val="24"/>
          <w:highlight w:val="none"/>
        </w:rPr>
        <w:t xml:space="preserve">保持快速、高效、做到直线沟通。</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专人负责采购人单位供货，负责突发情况处理。</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成交单位须安排该公司正式员工按时配送，成交单位提供项目负责及配送人员清单，人员信息报采购单位相关部门备案，更换人员需经过采购人同意。员工应身体健康，无传染性疾病，持有公共卫生从业人员健康检查证，热情服务、遵规守法，具备较强的沟通能力和临时紧急配送调换的处置能力。</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5.5成交单位须具有配送、分拣打包的能力，且须独立完成配送及分拣打包工作，不得挂靠其他公司，不得转包配送份额，具备合法完备的税务开票能力，不得借其他公司开票走账。</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5.6采购人有权利指定成交单位在规定时间、地点将配送品种送达，如果成交单位没有按照采购人提出的要求送达，采购人有权利拒收、退货且不承担任何责任。</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5.7采购人对成交单位提供的不符合质量要求的食品，一律退货，成交单位必须按照采购人的要求重新配送。</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5.8成交单位不得进行任何形式的外包行为。</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及时对采购人的配送要求作出回应；</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严格按照招投标文件和合同配送食材，无条件退换不合格食材；</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6、履约及违约要求</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6.1因供应商配送不及时或因更换不合格食材导致影响正常开餐的，采购人有权终止合同，并有权扣除当天全部食材费用。</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6.2采购人如临时增加用餐人员,需临时补充原料的,供应商应在约定时间内无条件把指定的原料送至指定的地点。</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经相关部门认定，如因供应商所提供的原料原因造成采购人食堂岀现食物中毒等安全卫生事故的，供应商除必须承担全部的法律责任外，还要全额承担因食物中毒事件造成后果的一切费用，并立即停止供应商供货，并暂扣当月所有供应原料的货款作为供应商赔偿预付款，采购人同时保留进一步追究的权力。</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6.4凡供应商向采购人提供的产品发生质量问题，影响食用，经三方确认，采购人保留包含解除合同在内的进一步追究的权力。</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6.5采购人将定期或不定期地组织专人对供应商所供货物的质量报送质检部门抽检，若发现货物质量检测结果与招标文件或投标响应文件质量标准不符，采购人有权酌情予以罚款或解除合同等。</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6.6凡供应货物故意串规、定量包装批量误差超过相关规定，一经查实，均须按当月总釆购量的3倍误差值作为支付的违约金。</w:t>
      </w:r>
      <w:r/>
    </w:p>
    <w:p>
      <w:pPr>
        <w:spacing w:line="360" w:lineRule="auto"/>
        <w:rPr>
          <w:rFonts w:hint="eastAsia" w:ascii="宋体" w:hAnsi="宋体" w:eastAsia="宋体" w:cs="宋体"/>
          <w:b/>
          <w:bCs/>
          <w:color w:val="auto"/>
          <w:sz w:val="24"/>
          <w:szCs w:val="24"/>
          <w:highlight w:val="none"/>
        </w:rPr>
        <w:outlineLvl w:val="1"/>
      </w:pPr>
      <w:r/>
      <w:bookmarkStart w:id="6" w:name="_Toc5454"/>
      <w:r>
        <w:rPr>
          <w:rFonts w:hint="eastAsia" w:ascii="宋体" w:hAnsi="宋体" w:eastAsia="宋体" w:cs="宋体"/>
          <w:b/>
          <w:bCs/>
          <w:color w:val="auto"/>
          <w:sz w:val="24"/>
          <w:szCs w:val="24"/>
          <w:highlight w:val="none"/>
        </w:rPr>
        <w:t xml:space="preserve">六、服务要求</w:t>
      </w:r>
      <w:bookmarkEnd w:id="6"/>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1、质量要求</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1.1应符合企业相关验收标准；无损伤、腐烂现象，无寄生虫或已受虫害现象；对温度有要求的食品应确定食品的温度与包装上指示温度一致。</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1.2食品到达目的地时外包装完整。</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1.3对食品检查如下：</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成交单位供应的食品必须符合食品卫生要求及国家有关标准，如无标准，按行业规范。成交单位采购生产、经营证明文件须齐备，明确食品来源，并具有检验合格证明。严禁采购有害、有毒、腐烂变质、酸败、霉变、生虫、污垢不洁、混有异物或其他感官性状异常的食品。禁止采购超过保质期限的食品。</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②食品包装必须符合国家规范。采购的食品不得存放在有害、有毒的容器内。食品包装上必须使用原产地标识，应注明：制造商名称和厂址、食品名称和重（容）量、生产日期和保质期限以及规格和QS 认证等。</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③对不符合采购要求的食品由验收人员提出清退，退货前应实行留板备案，如双方对质量争议可送国家质监部门检测。对缺斤短两（或含水量超标）的应按实际重量扣减。</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④成交单位所提供的食品必须取样保留24 小时，且供应的全部蔬菜由采购人不定时组织人员在使用前进行农药残留检测，如检测不合格则不能使用，所需检测和取样保留的试纸、药品等由成交单位提供及承担费用。</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2、其他服务要求</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2.1成交单位必须承担货物的运输、搬运、装卸、配送、交通费及其所产生税费等一切费用。</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成交单位需根据采购人订单指引不得擅自变更货物（含商标、名称、产地、包装、规格和重量等）严格按采购人要求供应，否则采购人有权拒收。如因市场流通问题确实需要变更的，应事先通知并，征得采购人同意方可实施。</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2.3采购人可根据自身需求以及对货物的品质要求，随时有权终止某些商品的采购或变更,有权选择或指定合适的供应商(供应点)交由成交单位负责定点采购,成交单位不得以任何理由拒绝。</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成交单位应当根据采购人实际情况，按照与采购人的约定，在规定的时间内将预订的货物如数送到指定地点。除发生客观不可抗力的情况外，成交单位不得推迟送货。如确需延迟送货的，成交单位应在得知情况的同时告知并征得采购人同意，因成交单位故意拖沓造成采购人利益受损的，采购人有权要求成交单位赔偿，出现三次上述情况的，由采购人进行罚款，并在当月供货结算款内扣除。</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2.5成交单位负责货品的仓储，采购人不提供仓库。</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2.6成交单位须委派合法运送人员负责货运工作,配送人员应具有良好的职业素质和礼貌在配送过程中不得与采购人相关人员发生恶意争执，要以认真友好、负责任的工作态度进行配送服务。</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2.7配送人员需持有健康证并事前向采购人备案，并至少安排一 辆专用车和一名工作人员负责送货，送货车应做好消毒措施。</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2.8在采购人签收之前，货物的所有权和风险属于成交单位，货物发生遗失、损坏由成交单位负责。</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2.9成交单位须严格按照采购人的指令配送商品的数量，不得随意增减数量，否则采购人有权拒收。</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采购人发现采购货物不能正常食用的，成交单位应无条件退换。成交单位未能履行合同所约定事项或供应不合格、假冒伪劣、以次充好的商品，采购人退货后将记录在案并对成交单位予以处罚，除要承担因此产生的一切损失和费用外，情节严重的可取消其供应资格，同时终止合同。</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2.11成交单位不能按核定的供货价交付某些商品、不能提供与其承诺相符的服务或成交单位存在违反合同的行为，并且不予纠正的，将取消其配送资格，同时终止合同。</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2.12商品在保质期出现损坏的，成交单位应承诺提供替换服务，因替换货物产生的费用由成交单位负责。</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2.13成交单位的送货单必须详细注明商品的品牌、品种、单价、数量、送货单不得涂改。标记不清的，采购人将拒绝签收，结算期末成交单位还应提供送货清单供采购人结算。</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2.14成交单位指定送货专员必须穿着采购人指定的服装，送货专员在采购人单位活动必须严格遵守采购人单位各项规章制度，不得做出有损采购人形象和利益的事情。</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2.15成交单位不得泄露采购人相关的工作秘密，泄密造成采购人利益、形象、声誉受损的，成交单位将承担由此产生的一切损失和法律责任。</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3、报价要求：</w:t>
      </w:r>
      <w:r/>
    </w:p>
    <w:p>
      <w:pPr>
        <w:ind w:firstLine="48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响应报价应包括供应商将货物运送至采购人指定交货地点的所有费用，包括但不限于货物成本、利润、税金、运输费、加工费、保险费等及相关服务费用。</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4、考核要求</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4.1采购人有权根据成交单位的配送食材质量、服务质量、响应及时程度等情况进行考核。</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4.2成交单位应对采购人提出的存在问题作出响应并实施整改，若不改正，采购人有权终止其供货资格。</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4.3退出机制</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①成交单位按要求与采购人签订配送合同，在</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满后自然退出。</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②在采购过程中以弄虚作假等欺诈手段中标，或配送过程中由于情况变化不再符合准入条件的，采购人有权立即取消其配送资格，责令限期退出。</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③成交单位在合同期间未按配送要求提供原料，影响正常就餐的，三次及以上者，采购人有权立即取消其配送资格，责令限期退出。</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④确认为成交单位原因造成的食物中毒事故或配送食品质量引发重大食品安全事故，采购人有权立即取消其配送资格，责令限期退出，对所造成的损失有权追究成交单位的法律责任和经济赔偿。</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内如因相关法律法规等政府规范性文件要求，税收征管改革发展需要，机构撤并、改革等不可抗力原因采购人有权单方面终止合同，支付实际发生</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间费用。</w:t>
      </w:r>
      <w:r/>
    </w:p>
    <w:p>
      <w:pPr>
        <w:spacing w:line="360" w:lineRule="auto"/>
        <w:rPr>
          <w:rFonts w:hint="eastAsia" w:ascii="宋体" w:hAnsi="宋体" w:eastAsia="宋体" w:cs="宋体"/>
          <w:b/>
          <w:bCs/>
          <w:color w:val="auto"/>
          <w:sz w:val="24"/>
          <w:szCs w:val="24"/>
          <w:highlight w:val="none"/>
        </w:rPr>
        <w:outlineLvl w:val="1"/>
      </w:pPr>
      <w:r/>
      <w:bookmarkStart w:id="7" w:name="_Toc6351"/>
      <w:r>
        <w:rPr>
          <w:rFonts w:hint="eastAsia" w:ascii="宋体" w:hAnsi="宋体" w:eastAsia="宋体" w:cs="宋体"/>
          <w:b/>
          <w:bCs/>
          <w:color w:val="auto"/>
          <w:sz w:val="24"/>
          <w:szCs w:val="24"/>
          <w:highlight w:val="none"/>
        </w:rPr>
        <w:t xml:space="preserve">七、</w:t>
      </w:r>
      <w:bookmarkEnd w:id="7"/>
      <w:r>
        <w:rPr>
          <w:rFonts w:hint="eastAsia" w:ascii="宋体" w:hAnsi="宋体" w:eastAsia="宋体" w:cs="宋体"/>
          <w:b/>
          <w:bCs/>
          <w:color w:val="auto"/>
          <w:sz w:val="24"/>
          <w:szCs w:val="24"/>
          <w:highlight w:val="none"/>
        </w:rPr>
        <w:t xml:space="preserve">合同款支付</w:t>
      </w:r>
      <w:r/>
    </w:p>
    <w:p>
      <w:pPr>
        <w:ind w:firstLine="480"/>
        <w:jc w:val="left"/>
        <w:spacing w:line="360" w:lineRule="auto"/>
        <w:widowControl/>
        <w:tabs>
          <w:tab w:val="left" w:pos="672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1、本合同项下所有款项均以人民币支付，并在付款前开具符合甲方要求的正规发票，否则甲方有权拒绝付款不构成违约。</w:t>
      </w:r>
      <w:r/>
    </w:p>
    <w:p>
      <w:pPr>
        <w:ind w:firstLine="480"/>
        <w:jc w:val="left"/>
        <w:spacing w:line="360" w:lineRule="auto"/>
        <w:widowControl/>
        <w:tabs>
          <w:tab w:val="left" w:pos="672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2、结算方式：转账支票、网上银行支付</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bidi="ar"/>
        </w:rPr>
        <w:t xml:space="preserve">3、付款条件：费用按月结算，成交单位应在次月5日前提供上月发票、原始验收单据以及价格清单明细,采购人收到后在次月15日前后（节假日顺延）结算上月服务费用。</w:t>
      </w:r>
      <w:r>
        <w:rPr>
          <w:rFonts w:hint="eastAsia" w:ascii="宋体" w:hAnsi="宋体" w:eastAsia="宋体" w:cs="宋体"/>
          <w:color w:val="auto"/>
          <w:sz w:val="24"/>
          <w:szCs w:val="24"/>
          <w:highlight w:val="none"/>
        </w:rPr>
        <w:t xml:space="preserve">  </w:t>
      </w:r>
      <w:r/>
    </w:p>
    <w:p>
      <w:pPr>
        <w:jc w:val="left"/>
        <w:spacing w:line="360" w:lineRule="auto"/>
        <w:widowControl/>
        <w:tabs>
          <w:tab w:val="left" w:pos="67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八、其它</w:t>
      </w:r>
      <w:r/>
    </w:p>
    <w:p>
      <w:pPr>
        <w:ind w:firstLine="480"/>
        <w:spacing w:line="360" w:lineRule="auto"/>
        <w:tabs>
          <w:tab w:val="left" w:pos="672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1、本章要求均为实质性要求，不允许负偏离，否则作无效响应处理。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84"/>
        <w:jc w:val="center"/>
        <w:spacing w:before="0" w:beforeAutospacing="0" w:after="0" w:afterAutospacing="0" w:line="360" w:lineRule="auto"/>
        <w:shd w:val="clear" w:color="auto"/>
        <w:rPr>
          <w:rFonts w:hint="eastAsia" w:ascii="宋体" w:hAnsi="宋体" w:eastAsia="宋体" w:cs="宋体"/>
          <w:b/>
          <w:color w:val="auto"/>
          <w:sz w:val="40"/>
          <w:szCs w:val="40"/>
          <w:highlight w:val="none"/>
          <w:lang w:val="en-US" w:eastAsia="zh-CN" w:bidi="ar-SA"/>
        </w:rPr>
      </w:pPr>
      <w:r>
        <w:rPr>
          <w:rFonts w:hint="eastAsia" w:ascii="宋体" w:hAnsi="宋体" w:eastAsia="宋体" w:cs="宋体"/>
          <w:b/>
          <w:color w:val="auto"/>
          <w:sz w:val="40"/>
          <w:szCs w:val="40"/>
          <w:highlight w:val="none"/>
          <w:lang w:val="en-US" w:eastAsia="zh-CN" w:bidi="ar-SA"/>
        </w:rPr>
        <w:t xml:space="preserve">第五章  合同主要条款及格式</w:t>
      </w:r>
      <w:r/>
    </w:p>
    <w:p>
      <w:pPr>
        <w:pStyle w:val="884"/>
        <w:jc w:val="center"/>
        <w:spacing w:before="0" w:beforeAutospacing="0" w:after="0" w:afterAutospacing="0"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shd w:val="clear" w:color="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shd w:val="clear" w:color="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shd w:val="clear" w:color="auto"/>
        <w:widowControl/>
        <w:rPr>
          <w:rFonts w:hint="eastAsia" w:ascii="宋体" w:hAnsi="宋体" w:eastAsia="宋体" w:cs="宋体"/>
          <w:b w:val="0"/>
          <w:bCs w:val="0"/>
          <w:color w:val="auto"/>
          <w:sz w:val="40"/>
          <w:szCs w:val="40"/>
          <w:highlight w:val="none"/>
        </w:rPr>
      </w:pPr>
      <w:r>
        <w:rPr>
          <w:rFonts w:hint="eastAsia" w:ascii="宋体" w:hAnsi="宋体" w:eastAsia="宋体" w:cs="宋体"/>
          <w:b w:val="0"/>
          <w:bCs w:val="0"/>
          <w:color w:val="auto"/>
          <w:sz w:val="40"/>
          <w:szCs w:val="40"/>
          <w:highlight w:val="none"/>
        </w:rPr>
        <w:t xml:space="preserve">南京市政府采购合同</w:t>
      </w:r>
      <w:r/>
    </w:p>
    <w:p>
      <w:pPr>
        <w:jc w:val="left"/>
        <w:spacing w:line="360" w:lineRule="auto"/>
        <w:shd w:val="clear" w:color="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886"/>
        <w:ind w:firstLine="210"/>
        <w:shd w:val="clear" w:color="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jc w:val="left"/>
        <w:spacing w:line="360" w:lineRule="auto"/>
        <w:shd w:val="clear" w:color="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jc w:val="left"/>
        <w:spacing w:line="360" w:lineRule="auto"/>
        <w:shd w:val="clear" w:color="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jc w:val="left"/>
        <w:spacing w:line="360" w:lineRule="auto"/>
        <w:shd w:val="clear" w:color="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jc w:val="left"/>
        <w:spacing w:line="360" w:lineRule="auto"/>
        <w:shd w:val="clear" w:color="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ind w:firstLine="720"/>
        <w:jc w:val="left"/>
        <w:keepLines w:val="0"/>
        <w:keepNext w:val="0"/>
        <w:pageBreakBefore w:val="0"/>
        <w:spacing w:line="360" w:lineRule="auto"/>
        <w:shd w:val="clear" w:color="auto"/>
        <w:widowControl/>
        <w:rPr>
          <w:rFonts w:hint="eastAsia" w:ascii="宋体" w:hAnsi="宋体" w:eastAsia="宋体" w:cs="宋体"/>
          <w:b w:val="0"/>
          <w:bCs w:val="0"/>
          <w:color w:val="auto"/>
          <w:sz w:val="36"/>
          <w:szCs w:val="36"/>
          <w:highlight w:val="none"/>
          <w:u w:val="single"/>
          <w:lang w:eastAsia="zh-CN"/>
        </w:rPr>
      </w:pPr>
      <w:r>
        <w:rPr>
          <w:rFonts w:hint="eastAsia" w:ascii="宋体" w:hAnsi="宋体" w:eastAsia="宋体" w:cs="宋体"/>
          <w:b w:val="0"/>
          <w:bCs w:val="0"/>
          <w:color w:val="auto"/>
          <w:sz w:val="36"/>
          <w:szCs w:val="36"/>
          <w:highlight w:val="none"/>
        </w:rPr>
        <w:t xml:space="preserve">合同编号</w:t>
      </w:r>
      <w:r>
        <w:rPr>
          <w:rFonts w:hint="eastAsia" w:ascii="宋体" w:hAnsi="宋体" w:eastAsia="宋体" w:cs="宋体"/>
          <w:b w:val="0"/>
          <w:bCs w:val="0"/>
          <w:color w:val="auto"/>
          <w:sz w:val="36"/>
          <w:szCs w:val="36"/>
          <w:highlight w:val="none"/>
          <w:lang w:eastAsia="zh-CN"/>
        </w:rPr>
        <w:t xml:space="preserve">：</w:t>
      </w:r>
      <w:r/>
    </w:p>
    <w:p>
      <w:pPr>
        <w:ind w:firstLine="720"/>
        <w:jc w:val="left"/>
        <w:keepLines w:val="0"/>
        <w:keepNext w:val="0"/>
        <w:pageBreakBefore w:val="0"/>
        <w:spacing w:line="360" w:lineRule="auto"/>
        <w:shd w:val="clear" w:color="auto"/>
        <w:widowControl/>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6"/>
          <w:szCs w:val="36"/>
          <w:highlight w:val="none"/>
        </w:rPr>
        <w:t xml:space="preserve">项目名称</w:t>
      </w:r>
      <w:r>
        <w:rPr>
          <w:rFonts w:hint="eastAsia" w:ascii="宋体" w:hAnsi="宋体" w:eastAsia="宋体" w:cs="宋体"/>
          <w:b w:val="0"/>
          <w:bCs w:val="0"/>
          <w:color w:val="auto"/>
          <w:sz w:val="36"/>
          <w:szCs w:val="36"/>
          <w:highlight w:val="none"/>
          <w:lang w:eastAsia="zh-CN"/>
        </w:rPr>
        <w:t xml:space="preserve">：</w:t>
      </w:r>
      <w:r/>
    </w:p>
    <w:p>
      <w:pPr>
        <w:ind w:firstLine="720"/>
        <w:jc w:val="left"/>
        <w:keepLines w:val="0"/>
        <w:keepNext w:val="0"/>
        <w:pageBreakBefore w:val="0"/>
        <w:spacing w:line="360" w:lineRule="auto"/>
        <w:shd w:val="clear" w:color="auto"/>
        <w:widowControl/>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6"/>
          <w:szCs w:val="36"/>
          <w:highlight w:val="none"/>
        </w:rPr>
        <w:t xml:space="preserve">项目编号</w:t>
      </w:r>
      <w:r>
        <w:rPr>
          <w:rFonts w:hint="eastAsia" w:ascii="宋体" w:hAnsi="宋体" w:eastAsia="宋体" w:cs="宋体"/>
          <w:b w:val="0"/>
          <w:bCs w:val="0"/>
          <w:color w:val="auto"/>
          <w:sz w:val="36"/>
          <w:szCs w:val="36"/>
          <w:highlight w:val="none"/>
          <w:lang w:eastAsia="zh-CN"/>
        </w:rPr>
        <w:t xml:space="preserve">：</w:t>
      </w:r>
      <w:r/>
    </w:p>
    <w:p>
      <w:pPr>
        <w:ind w:firstLine="720"/>
        <w:jc w:val="left"/>
        <w:keepLines w:val="0"/>
        <w:keepNext w:val="0"/>
        <w:pageBreakBefore w:val="0"/>
        <w:spacing w:line="360" w:lineRule="auto"/>
        <w:shd w:val="clear" w:color="auto"/>
        <w:widowControl/>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6"/>
          <w:szCs w:val="36"/>
          <w:highlight w:val="none"/>
        </w:rPr>
        <w:t xml:space="preserve">采 购 人</w:t>
      </w:r>
      <w:r>
        <w:rPr>
          <w:rFonts w:hint="eastAsia" w:ascii="宋体" w:hAnsi="宋体" w:eastAsia="宋体" w:cs="宋体"/>
          <w:b w:val="0"/>
          <w:bCs w:val="0"/>
          <w:color w:val="auto"/>
          <w:sz w:val="36"/>
          <w:szCs w:val="36"/>
          <w:highlight w:val="none"/>
          <w:lang w:eastAsia="zh-CN"/>
        </w:rPr>
        <w:t xml:space="preserve">：</w:t>
      </w:r>
      <w:r/>
    </w:p>
    <w:p>
      <w:pPr>
        <w:ind w:firstLine="720"/>
        <w:jc w:val="left"/>
        <w:keepLines w:val="0"/>
        <w:keepNext w:val="0"/>
        <w:pageBreakBefore w:val="0"/>
        <w:spacing w:line="360" w:lineRule="auto"/>
        <w:shd w:val="clear" w:color="auto"/>
        <w:widowControl/>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6"/>
          <w:szCs w:val="36"/>
          <w:highlight w:val="none"/>
        </w:rPr>
        <w:t xml:space="preserve">供 应 商</w:t>
      </w:r>
      <w:r>
        <w:rPr>
          <w:rFonts w:hint="eastAsia" w:ascii="宋体" w:hAnsi="宋体" w:eastAsia="宋体" w:cs="宋体"/>
          <w:b w:val="0"/>
          <w:bCs w:val="0"/>
          <w:color w:val="auto"/>
          <w:sz w:val="36"/>
          <w:szCs w:val="36"/>
          <w:highlight w:val="none"/>
          <w:lang w:eastAsia="zh-CN"/>
        </w:rPr>
        <w:t xml:space="preserve">：</w:t>
      </w:r>
      <w:r/>
    </w:p>
    <w:p>
      <w:pPr>
        <w:ind w:firstLine="720"/>
        <w:jc w:val="left"/>
        <w:keepLines w:val="0"/>
        <w:keepNext w:val="0"/>
        <w:pageBreakBefore w:val="0"/>
        <w:spacing w:line="360" w:lineRule="auto"/>
        <w:shd w:val="clear" w:color="auto"/>
        <w:widowControl/>
        <w:rPr>
          <w:rFonts w:hint="eastAsia" w:ascii="宋体" w:hAnsi="宋体" w:eastAsia="宋体" w:cs="宋体"/>
          <w:b w:val="0"/>
          <w:bCs w:val="0"/>
          <w:color w:val="auto"/>
          <w:sz w:val="36"/>
          <w:szCs w:val="36"/>
          <w:highlight w:val="none"/>
          <w:lang w:eastAsia="zh-CN"/>
        </w:rPr>
      </w:pPr>
      <w:r>
        <w:rPr>
          <w:rFonts w:hint="eastAsia" w:ascii="宋体" w:hAnsi="宋体" w:eastAsia="宋体" w:cs="宋体"/>
          <w:b w:val="0"/>
          <w:bCs w:val="0"/>
          <w:color w:val="auto"/>
          <w:sz w:val="36"/>
          <w:szCs w:val="36"/>
          <w:highlight w:val="none"/>
        </w:rPr>
        <w:t xml:space="preserve">签订日期</w:t>
      </w:r>
      <w:r>
        <w:rPr>
          <w:rFonts w:hint="eastAsia" w:ascii="宋体" w:hAnsi="宋体" w:eastAsia="宋体" w:cs="宋体"/>
          <w:b w:val="0"/>
          <w:bCs w:val="0"/>
          <w:color w:val="auto"/>
          <w:sz w:val="36"/>
          <w:szCs w:val="36"/>
          <w:highlight w:val="none"/>
          <w:lang w:eastAsia="zh-CN"/>
        </w:rPr>
        <w:t xml:space="preserve">：</w:t>
      </w:r>
      <w:r/>
    </w:p>
    <w:p>
      <w:pPr>
        <w:jc w:val="left"/>
        <w:spacing w:line="360" w:lineRule="auto"/>
        <w:shd w:val="clear" w:color="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886"/>
        <w:ind w:left="0" w:firstLine="0"/>
        <w:shd w:val="clear" w:color="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886"/>
        <w:ind w:firstLine="220"/>
        <w:shd w:val="clear" w:color="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886"/>
        <w:ind w:firstLine="220"/>
        <w:shd w:val="clear" w:color="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886"/>
        <w:ind w:firstLine="220"/>
        <w:shd w:val="clear" w:color="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jc w:val="center"/>
        <w:spacing w:line="360" w:lineRule="auto"/>
        <w:shd w:val="clear" w:color="auto"/>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南京市市场监督管理局</w:t>
      </w:r>
      <w:r/>
    </w:p>
    <w:p>
      <w:pPr>
        <w:jc w:val="center"/>
        <w:spacing w:line="360" w:lineRule="auto"/>
        <w:shd w:val="clear" w:color="auto"/>
        <w:widowControl/>
        <w:rPr>
          <w:rFonts w:hint="eastAsia" w:ascii="宋体" w:hAnsi="宋体" w:eastAsia="宋体" w:cs="宋体"/>
          <w:b w:val="0"/>
          <w:bCs w:val="0"/>
          <w:color w:val="auto"/>
          <w:highlight w:val="none"/>
        </w:rPr>
      </w:pPr>
      <w:r>
        <w:rPr>
          <w:rFonts w:hint="eastAsia" w:ascii="宋体" w:hAnsi="宋体" w:eastAsia="宋体" w:cs="宋体"/>
          <w:b w:val="0"/>
          <w:bCs w:val="0"/>
          <w:color w:val="auto"/>
          <w:sz w:val="36"/>
          <w:szCs w:val="36"/>
          <w:highlight w:val="none"/>
        </w:rPr>
        <w:t xml:space="preserve">南 京 市 财 政 局 监制</w:t>
      </w:r>
      <w:r/>
    </w:p>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br w:type="page" w:clear="all"/>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采购人（以下简称甲方）：</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供应商（以下简称乙方）：</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《中国人民共和国民法典》、《中国人民共和国食品安全法》及其他有关法律法规的规定，甲乙双方本着公正、诚信、互惠互利的原则，就</w:t>
      </w:r>
      <w:r>
        <w:rPr>
          <w:rFonts w:hint="eastAsia" w:ascii="宋体" w:hAnsi="宋体" w:eastAsia="宋体" w:cs="宋体"/>
          <w:color w:val="auto"/>
          <w:sz w:val="24"/>
          <w:szCs w:val="24"/>
          <w:highlight w:val="none"/>
          <w:u w:val="single"/>
        </w:rPr>
        <w:t xml:space="preserve">2024年南京江北新区交通执法大队食堂食材采购配送项目</w:t>
      </w:r>
      <w:r>
        <w:rPr>
          <w:rFonts w:hint="eastAsia" w:ascii="宋体" w:hAnsi="宋体" w:eastAsia="宋体" w:cs="宋体"/>
          <w:color w:val="auto"/>
          <w:sz w:val="24"/>
          <w:szCs w:val="24"/>
          <w:highlight w:val="none"/>
        </w:rPr>
        <w:t xml:space="preserve">有关事宜达成如下协议：</w:t>
      </w:r>
      <w:r/>
    </w:p>
    <w:p>
      <w:pPr>
        <w:numPr>
          <w:ilvl w:val="0"/>
          <w:numId w:val="5"/>
        </w:numPr>
        <w:ind w:firstLine="482"/>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服务内容</w:t>
      </w:r>
      <w:r>
        <w:rPr>
          <w:rFonts w:hint="eastAsia" w:ascii="宋体" w:hAnsi="宋体" w:eastAsia="宋体" w:cs="宋体"/>
          <w:color w:val="auto"/>
          <w:sz w:val="24"/>
          <w:szCs w:val="24"/>
          <w:highlight w:val="none"/>
          <w:lang w:bidi="ar"/>
        </w:rPr>
        <w:t xml:space="preserve">：乙方根据甲方需求提供下列服务：</w:t>
      </w:r>
      <w:r>
        <w:rPr>
          <w:rFonts w:hint="eastAsia" w:ascii="宋体" w:hAnsi="宋体" w:eastAsia="宋体" w:cs="宋体"/>
          <w:bCs/>
          <w:color w:val="auto"/>
          <w:sz w:val="24"/>
          <w:szCs w:val="24"/>
          <w:highlight w:val="none"/>
          <w:lang w:val="zh-CN"/>
        </w:rPr>
        <w:t xml:space="preserve">南京江北新区交通执法大队食堂工作餐的需要，现对蔬菜、瓜果、肉类、调味品等食材，</w:t>
      </w:r>
      <w:r>
        <w:rPr>
          <w:rFonts w:hint="eastAsia" w:ascii="宋体" w:hAnsi="宋体" w:eastAsia="宋体" w:cs="宋体"/>
          <w:bCs/>
          <w:color w:val="auto"/>
          <w:sz w:val="24"/>
          <w:szCs w:val="24"/>
          <w:highlight w:val="none"/>
        </w:rPr>
        <w:t xml:space="preserve">按照采购人要求</w:t>
      </w:r>
      <w:r>
        <w:rPr>
          <w:rFonts w:hint="eastAsia" w:ascii="宋体" w:hAnsi="宋体" w:eastAsia="宋体" w:cs="宋体"/>
          <w:bCs/>
          <w:color w:val="auto"/>
          <w:sz w:val="24"/>
          <w:szCs w:val="24"/>
          <w:highlight w:val="none"/>
          <w:lang w:val="zh-CN"/>
        </w:rPr>
        <w:t xml:space="preserve">进行</w:t>
      </w:r>
      <w:r>
        <w:rPr>
          <w:rFonts w:hint="eastAsia" w:ascii="宋体" w:hAnsi="宋体" w:eastAsia="宋体" w:cs="宋体"/>
          <w:bCs/>
          <w:color w:val="auto"/>
          <w:sz w:val="24"/>
          <w:szCs w:val="24"/>
          <w:highlight w:val="none"/>
        </w:rPr>
        <w:t xml:space="preserve">供货以及</w:t>
      </w:r>
      <w:r>
        <w:rPr>
          <w:rFonts w:hint="eastAsia" w:ascii="宋体" w:hAnsi="宋体" w:eastAsia="宋体" w:cs="宋体"/>
          <w:bCs/>
          <w:color w:val="auto"/>
          <w:sz w:val="24"/>
          <w:szCs w:val="24"/>
          <w:highlight w:val="none"/>
          <w:lang w:val="zh-CN"/>
        </w:rPr>
        <w:t xml:space="preserve">配送</w:t>
      </w:r>
      <w:r>
        <w:rPr>
          <w:rFonts w:hint="eastAsia" w:ascii="宋体" w:hAnsi="宋体" w:eastAsia="宋体" w:cs="宋体"/>
          <w:bCs/>
          <w:color w:val="auto"/>
          <w:sz w:val="24"/>
          <w:szCs w:val="24"/>
          <w:highlight w:val="none"/>
        </w:rPr>
        <w:t xml:space="preserve">等</w:t>
      </w:r>
      <w:r>
        <w:rPr>
          <w:rFonts w:hint="eastAsia" w:ascii="宋体" w:hAnsi="宋体" w:eastAsia="宋体" w:cs="宋体"/>
          <w:bCs/>
          <w:color w:val="auto"/>
          <w:sz w:val="24"/>
          <w:szCs w:val="24"/>
          <w:highlight w:val="none"/>
          <w:lang w:val="zh-CN"/>
        </w:rPr>
        <w:t xml:space="preserve">服务。</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二、合同</w:t>
      </w:r>
      <w:r>
        <w:rPr>
          <w:rFonts w:hint="eastAsia" w:ascii="宋体" w:hAnsi="宋体" w:eastAsia="宋体" w:cs="宋体"/>
          <w:b/>
          <w:color w:val="auto"/>
          <w:sz w:val="24"/>
          <w:szCs w:val="24"/>
          <w:highlight w:val="none"/>
          <w:lang w:val="en-US" w:eastAsia="zh-CN"/>
        </w:rPr>
        <w:t xml:space="preserve">履行</w:t>
      </w:r>
      <w:r>
        <w:rPr>
          <w:rFonts w:hint="eastAsia" w:ascii="宋体" w:hAnsi="宋体" w:eastAsia="宋体" w:cs="宋体"/>
          <w:b/>
          <w:color w:val="auto"/>
          <w:sz w:val="24"/>
          <w:szCs w:val="24"/>
          <w:highlight w:val="none"/>
        </w:rPr>
        <w:t xml:space="preserve">期限：</w:t>
      </w:r>
      <w:r>
        <w:rPr>
          <w:rFonts w:hint="eastAsia" w:ascii="宋体" w:hAnsi="宋体" w:eastAsia="宋体" w:cs="宋体"/>
          <w:bCs/>
          <w:color w:val="auto"/>
          <w:sz w:val="24"/>
          <w:szCs w:val="24"/>
          <w:highlight w:val="none"/>
        </w:rPr>
        <w:t xml:space="preserve">一年。</w:t>
      </w:r>
      <w:r>
        <w:rPr>
          <w:rFonts w:hint="eastAsia" w:ascii="宋体" w:hAnsi="宋体" w:eastAsia="宋体" w:cs="宋体"/>
          <w:bCs/>
          <w:color w:val="auto"/>
          <w:sz w:val="24"/>
          <w:szCs w:val="24"/>
          <w:highlight w:val="none"/>
          <w:u w:val="single"/>
        </w:rPr>
        <w:t xml:space="preserve">   年  月   日</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u w:val="single"/>
        </w:rPr>
        <w:t xml:space="preserve">   年  月   日</w:t>
      </w:r>
      <w:r/>
    </w:p>
    <w:p>
      <w:pPr>
        <w:ind w:firstLine="482"/>
        <w:jc w:val="left"/>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三、合同价款 </w:t>
      </w:r>
      <w:r/>
    </w:p>
    <w:p>
      <w:pPr>
        <w:ind w:firstLine="723"/>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1、供应商的供货结算价为基准价格乘以</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100%-优惠率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优惠率为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基准价格不应高于同类市场零售价，并随市场价格的波动而变化。可优先参考南京市发展和改革委员会官网（http://fgw.nanjing.gov.cn/）价格信息栏发布的最新全市农贸市场主副食品统计表中的价格，南京市发展和改革委员会官网中未提到的商品，采购人驻地周边大型批发、零售市场的零售价为基准价格依据。最终报采购人确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2、如遇个别品种价格波动幅度较大时，供应商应事先书面通知采购人，在采购人确认后方可调整。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bidi="ar"/>
        </w:rPr>
        <w:t xml:space="preserve">3、本合同总价款是完成本项目所发生的所有含税费用、支付给员工的工资和国家强制缴纳的各种社会保障资金，以及供应商认为需要的其他费用等。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四、产品名称及规格要求</w:t>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1、乙方根据甲方要求供应食材，所供产品必须净含量达标、新鲜、安全，符合</w:t>
      </w:r>
      <w:r>
        <w:rPr>
          <w:rFonts w:hint="eastAsia" w:ascii="宋体" w:hAnsi="宋体" w:eastAsia="宋体" w:cs="宋体"/>
          <w:color w:val="auto"/>
          <w:sz w:val="24"/>
          <w:szCs w:val="24"/>
          <w:highlight w:val="none"/>
        </w:rPr>
        <w:t xml:space="preserve">国家标准或行业标准。并按甲方要求提供包括但不限于农残报告、检测报告、合格证、检疫证明在内的各类产品质量证明文件。</w:t>
      </w:r>
      <w:r/>
    </w:p>
    <w:p>
      <w:pPr>
        <w:ind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送货产品品名、规格、价格以甲方订单为准，不符合协议约定的质量要求，或甲方在使用过程中发现质量问题，乙方应无条件接受甲方降价、减重、退货处理，并及时提供质量合格的相同品种货物，确保甲方正常计划使用需求。</w:t>
      </w:r>
      <w:r/>
    </w:p>
    <w:p>
      <w:pPr>
        <w:ind w:firstLine="40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乙方所供货物有质量问题，乙方未能及时采取补救措施，给甲方造成的一切损失由乙方承担。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、送货、验收及付款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送货：合同期内乙方根据甲方的订单需求向甲方提供产品。在甲方规定的时间内由乙方负责运送至甲方食堂指定地点，并按要求加工（包含但不限于宰杀、净膛、清洗等）完毕并摆放整齐，运输费、上下人力等费用由乙方自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2、验收：乙方必须根据甲方要求供应产品，不得以任何借口违背甲方订单要求，或在未经甲方允许的情况下私自改变所定品种规格、数量等。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3、付款方式：所供货物经甲方工作人员验收、使用确认无质量问题后，双方按月结算，乙方提交正式发票，甲方于次月付清货款。若发票户名、开户行、账号与供货单位不一致，甲方可拒付货款。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b/>
          <w:bCs/>
          <w:color w:val="auto"/>
          <w:sz w:val="24"/>
          <w:szCs w:val="24"/>
          <w:highlight w:val="none"/>
        </w:rPr>
        <w:t xml:space="preserve">合同双方权利与义务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1、甲方有义务配合乙方对所到货物进行收货、验货。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2、甲方有义务按合同约定及时付清货款。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3、甲方根据合同约定对乙方的违约行为，有权提出终止合同。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4、乙方有义务提供企业的相关资质证明，企业法人营业执照、食品经营许可证、法人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5、乙方有义务提供：符合质量要求；符合《食品安全法》等相关法律要求的货物。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6、乙方有义务按指定的时间、地点和要求送货。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7、乙方有义务主动配合甲方对货物进行验收。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8、乙方有义务服从甲方的日常管理，包含但不限于配送人员按规定着装、保持配送车辆内外部干净整洁、不随意出入甲方食品加工场地、在甲方处加工完毕后及时清理场地的等。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9、甲方无故未按时付清货款，或有意识拖欠货款，乙方有权终止合同，并保留索赔的权利。</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10、若因供应商配送不及时或因更换不合格食材导致供应延误，及时通过补救措施未造成采购人不良影响的，采购人有权扣除当天全部食材费用。</w:t>
      </w:r>
      <w:r/>
    </w:p>
    <w:p>
      <w:pPr>
        <w:ind w:firstLine="482"/>
        <w:jc w:val="left"/>
        <w:spacing w:line="360" w:lineRule="auto"/>
        <w:widowControl/>
        <w:tabs>
          <w:tab w:val="left" w:pos="6720" w:leader="none"/>
        </w:tabs>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七</w:t>
      </w:r>
      <w:r>
        <w:rPr>
          <w:rFonts w:hint="eastAsia" w:ascii="宋体" w:hAnsi="宋体" w:eastAsia="宋体" w:cs="宋体"/>
          <w:b/>
          <w:bCs/>
          <w:color w:val="auto"/>
          <w:sz w:val="24"/>
          <w:szCs w:val="24"/>
          <w:highlight w:val="none"/>
          <w:lang w:bidi="ar"/>
        </w:rPr>
        <w:t xml:space="preserve">、合同款支付：</w:t>
      </w:r>
      <w:r/>
    </w:p>
    <w:p>
      <w:pPr>
        <w:ind w:firstLine="480"/>
        <w:jc w:val="left"/>
        <w:spacing w:line="360" w:lineRule="auto"/>
        <w:widowControl/>
        <w:tabs>
          <w:tab w:val="left" w:pos="672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1、本合同项下所有款项均以人民币支付，并在付款前开具符合甲方要求的正规发票，否则甲方有权拒绝付款不构成违约。</w:t>
      </w:r>
      <w:r/>
    </w:p>
    <w:p>
      <w:pPr>
        <w:ind w:firstLine="480"/>
        <w:jc w:val="left"/>
        <w:spacing w:line="360" w:lineRule="auto"/>
        <w:widowControl/>
        <w:tabs>
          <w:tab w:val="left" w:pos="6720"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2、结算方式：转账支票、网上银行支付</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bidi="ar"/>
        </w:rPr>
        <w:t xml:space="preserve">3、付款条件：费用按月结算，成交单位应在次月5日前提供上月发票、原始验收单据以及价格清单明细,采购人收到后在次月15日前后（节假日顺延）结算上月服务费用。</w:t>
      </w:r>
      <w:r>
        <w:rPr>
          <w:rFonts w:hint="eastAsia" w:ascii="宋体" w:hAnsi="宋体" w:eastAsia="宋体" w:cs="宋体"/>
          <w:color w:val="auto"/>
          <w:sz w:val="24"/>
          <w:szCs w:val="24"/>
          <w:highlight w:val="none"/>
        </w:rPr>
        <w:t xml:space="preserve">  </w:t>
      </w:r>
      <w:r/>
    </w:p>
    <w:p>
      <w:pPr>
        <w:ind w:firstLine="54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八、违约责任</w:t>
      </w:r>
      <w:r/>
    </w:p>
    <w:p>
      <w:pPr>
        <w:ind w:firstLine="549"/>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1、乙方在接到送货通知后必须将货物按时送达甲方指定地点，乙方未按时送货、补货或停止供货</w:t>
      </w:r>
      <w:r>
        <w:rPr>
          <w:rFonts w:hint="eastAsia" w:ascii="宋体" w:hAnsi="宋体" w:eastAsia="宋体" w:cs="宋体"/>
          <w:color w:val="auto"/>
          <w:sz w:val="24"/>
          <w:szCs w:val="24"/>
          <w:highlight w:val="none"/>
        </w:rPr>
        <w:t xml:space="preserve">（不可抗力的自然灾害除外）</w:t>
      </w:r>
      <w:r>
        <w:rPr>
          <w:rFonts w:hint="eastAsia" w:ascii="宋体" w:hAnsi="宋体" w:eastAsia="宋体" w:cs="宋体"/>
          <w:bCs/>
          <w:color w:val="auto"/>
          <w:sz w:val="24"/>
          <w:szCs w:val="24"/>
          <w:highlight w:val="none"/>
        </w:rPr>
        <w:t xml:space="preserve">，乙方应接受甲方相关处罚</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月超过三次同类事件，</w:t>
      </w:r>
      <w:r>
        <w:rPr>
          <w:rFonts w:hint="eastAsia" w:ascii="宋体" w:hAnsi="宋体" w:eastAsia="宋体" w:cs="宋体"/>
          <w:color w:val="auto"/>
          <w:sz w:val="24"/>
          <w:szCs w:val="24"/>
          <w:highlight w:val="none"/>
        </w:rPr>
        <w:t xml:space="preserve">甲方</w:t>
      </w:r>
      <w:r>
        <w:rPr>
          <w:rFonts w:hint="eastAsia" w:ascii="宋体" w:hAnsi="宋体" w:eastAsia="宋体" w:cs="宋体"/>
          <w:bCs/>
          <w:color w:val="auto"/>
          <w:sz w:val="24"/>
          <w:szCs w:val="24"/>
          <w:highlight w:val="none"/>
        </w:rPr>
        <w:t xml:space="preserve">有权解除本合同。</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乙方所供产品</w:t>
      </w:r>
      <w:r>
        <w:rPr>
          <w:rFonts w:hint="eastAsia" w:ascii="宋体" w:hAnsi="宋体" w:eastAsia="宋体" w:cs="宋体"/>
          <w:color w:val="auto"/>
          <w:sz w:val="24"/>
          <w:szCs w:val="24"/>
          <w:highlight w:val="none"/>
        </w:rPr>
        <w:t xml:space="preserve">如违反《食品安全法》，有质量不合格问题（除本合同第二条第一项的约定外，产品变质、包装破损、超过保质期、送货不及时、送货车辆不洁、送货人员着装不整洁等均属质量不合格），并造成甲方用餐人员不良反应并就医，乙方负有</w:t>
      </w:r>
      <w:r>
        <w:rPr>
          <w:rFonts w:hint="eastAsia" w:ascii="宋体" w:hAnsi="宋体" w:eastAsia="宋体" w:cs="宋体"/>
          <w:color w:val="auto"/>
          <w:sz w:val="24"/>
          <w:szCs w:val="24"/>
          <w:highlight w:val="none"/>
          <w:lang w:val="en-US" w:eastAsia="zh-CN"/>
        </w:rPr>
        <w:t xml:space="preserve">全责。</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3、乙方不服从甲方的日常管理规定且经甲方警告后仍不改正的，甲方有权对乙方进行经济处罚。处罚后仍未改正的，甲方有权解除合同。</w:t>
      </w:r>
      <w:r/>
    </w:p>
    <w:p>
      <w:pPr>
        <w:ind w:firstLine="47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九、其他：</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1、合同执行期内，甲乙双方均不得随意变更或解除合同。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2、组成本合同的有关文件 </w:t>
      </w:r>
      <w:r/>
    </w:p>
    <w:p>
      <w:pPr>
        <w:ind w:firstLine="48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下列关于南京市政府采购</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（项目名称）采购文件和有关附件是本合同不可分割的组成部分，与本合同具有同等法律效力。</w:t>
      </w:r>
      <w:r/>
    </w:p>
    <w:p>
      <w:pPr>
        <w:ind w:firstLine="48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1、乙方提供的响应文件；</w:t>
      </w:r>
      <w:r/>
    </w:p>
    <w:p>
      <w:pPr>
        <w:ind w:firstLine="48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2、技术条款偏离表；</w:t>
      </w:r>
      <w:r/>
    </w:p>
    <w:p>
      <w:pPr>
        <w:ind w:firstLine="48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投标</w:t>
      </w:r>
      <w:r>
        <w:rPr>
          <w:rFonts w:hint="eastAsia" w:ascii="宋体" w:hAnsi="宋体" w:eastAsia="宋体" w:cs="宋体"/>
          <w:color w:val="auto"/>
          <w:sz w:val="24"/>
          <w:szCs w:val="24"/>
          <w:highlight w:val="none"/>
          <w:lang w:bidi="ar"/>
        </w:rPr>
        <w:t xml:space="preserve">响应承诺/服务承诺；</w:t>
      </w:r>
      <w:r/>
    </w:p>
    <w:p>
      <w:pPr>
        <w:ind w:firstLine="48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4、成交通知书；</w:t>
      </w:r>
      <w:r/>
    </w:p>
    <w:p>
      <w:pPr>
        <w:ind w:firstLine="48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5、采购人的考核标准；</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lang w:bidi="ar"/>
        </w:rPr>
        <w:t xml:space="preserve">6、甲乙双方商定的其他文件。</w:t>
      </w:r>
      <w:r/>
    </w:p>
    <w:p>
      <w:pPr>
        <w:ind w:firstLine="472"/>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十、份数</w:t>
      </w:r>
      <w:r>
        <w:rPr>
          <w:rFonts w:hint="eastAsia" w:ascii="宋体" w:hAnsi="宋体" w:eastAsia="宋体" w:cs="宋体"/>
          <w:color w:val="auto"/>
          <w:sz w:val="24"/>
          <w:szCs w:val="24"/>
          <w:highlight w:val="none"/>
        </w:rPr>
        <w:t xml:space="preserve">：本合同一式肆份，甲、乙双方各执两份，合同自盖章之日起生效。</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甲方：（盖章）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乙方：（盖章）</w:t>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地址：</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委托代理人</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委托代理人</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签字或盖章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签字或盖章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rPr>
        <w:t xml:space="preserve">账户名称：</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账户名称：</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开户行：</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开户行：</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账号：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联系号码：                              联系号码：</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合同</w:t>
      </w:r>
      <w:r>
        <w:rPr>
          <w:rFonts w:hint="eastAsia" w:ascii="宋体" w:hAnsi="宋体" w:eastAsia="宋体" w:cs="宋体"/>
          <w:bCs/>
          <w:color w:val="auto"/>
          <w:sz w:val="24"/>
          <w:szCs w:val="24"/>
          <w:highlight w:val="none"/>
        </w:rPr>
        <w:t xml:space="preserve">签订日期：   年   月   日 </w:t>
      </w:r>
      <w:r/>
    </w:p>
    <w:p>
      <w:pPr>
        <w:pStyle w:val="896"/>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rPr>
          <w:rFonts w:hint="eastAsia" w:ascii="宋体" w:hAnsi="宋体" w:eastAsia="宋体" w:cs="宋体"/>
          <w:b/>
          <w:bCs/>
          <w:color w:val="auto"/>
          <w:sz w:val="36"/>
          <w:szCs w:val="36"/>
          <w:highlight w:val="none"/>
          <w:lang w:val="zh-CN" w:eastAsia="zh-CN" w:bidi="ar"/>
        </w:rPr>
      </w:pPr>
      <w:r>
        <w:rPr>
          <w:rFonts w:hint="eastAsia" w:ascii="宋体" w:hAnsi="宋体" w:eastAsia="宋体" w:cs="宋体"/>
          <w:b/>
          <w:bCs/>
          <w:color w:val="auto"/>
          <w:sz w:val="36"/>
          <w:szCs w:val="36"/>
          <w:highlight w:val="none"/>
          <w:lang w:val="en-US" w:eastAsia="zh-CN" w:bidi="ar"/>
        </w:rPr>
        <w:t xml:space="preserve">第六章 投标文件格式及附件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（投标格式经供参考，与苏采云不一致的以苏采云系统格式为准）</w:t>
      </w:r>
      <w:r/>
    </w:p>
    <w:p>
      <w:pPr>
        <w:jc w:val="left"/>
        <w:keepLines w:val="0"/>
        <w:keepNext w:val="0"/>
        <w:spacing w:line="360" w:lineRule="auto"/>
        <w:widowControl/>
        <w:rPr>
          <w:rFonts w:hint="eastAsia" w:ascii="宋体" w:hAnsi="宋体" w:eastAsia="宋体" w:cs="宋体"/>
          <w:b/>
          <w:bCs/>
          <w:color w:val="auto"/>
          <w:sz w:val="36"/>
          <w:szCs w:val="36"/>
          <w:highlight w:val="none"/>
          <w:lang w:val="en-US" w:eastAsia="zh-CN" w:bidi="ar"/>
        </w:rPr>
        <w:suppressLineNumbers w:val="0"/>
      </w:pPr>
      <w:r>
        <w:rPr>
          <w:rFonts w:hint="eastAsia" w:ascii="宋体" w:hAnsi="宋体" w:eastAsia="宋体" w:cs="宋体"/>
          <w:b/>
          <w:bCs/>
          <w:color w:val="auto"/>
          <w:sz w:val="36"/>
          <w:szCs w:val="36"/>
          <w:highlight w:val="none"/>
          <w:lang w:val="en-US" w:eastAsia="zh-CN" w:bidi="ar"/>
        </w:rPr>
      </w:r>
      <w:r/>
    </w:p>
    <w:p>
      <w:pPr>
        <w:jc w:val="left"/>
        <w:keepLines w:val="0"/>
        <w:keepNext w:val="0"/>
        <w:spacing w:line="360" w:lineRule="auto"/>
        <w:widowControl/>
        <w:rPr>
          <w:rFonts w:hint="eastAsia" w:ascii="宋体" w:hAnsi="宋体" w:eastAsia="宋体" w:cs="宋体"/>
          <w:b/>
          <w:bCs/>
          <w:color w:val="auto"/>
          <w:sz w:val="36"/>
          <w:szCs w:val="36"/>
          <w:highlight w:val="none"/>
          <w:lang w:val="en-US" w:eastAsia="zh-CN" w:bidi="ar"/>
        </w:rPr>
        <w:suppressLineNumbers w:val="0"/>
      </w:pPr>
      <w:r>
        <w:rPr>
          <w:rFonts w:hint="eastAsia" w:ascii="宋体" w:hAnsi="宋体" w:eastAsia="宋体" w:cs="宋体"/>
          <w:b/>
          <w:bCs/>
          <w:color w:val="auto"/>
          <w:sz w:val="36"/>
          <w:szCs w:val="36"/>
          <w:highlight w:val="none"/>
          <w:lang w:val="en-US" w:eastAsia="zh-CN" w:bidi="ar"/>
        </w:rPr>
      </w:r>
      <w:r/>
    </w:p>
    <w:p>
      <w:pPr>
        <w:jc w:val="center"/>
        <w:keepLines w:val="0"/>
        <w:keepNext w:val="0"/>
        <w:spacing w:line="360" w:lineRule="auto"/>
        <w:widowControl/>
        <w:rPr>
          <w:rFonts w:hint="eastAsia" w:ascii="宋体" w:hAnsi="宋体" w:eastAsia="宋体" w:cs="宋体"/>
          <w:color w:val="auto"/>
          <w:sz w:val="48"/>
          <w:szCs w:val="48"/>
          <w:highlight w:val="none"/>
          <w:lang w:val="en-US" w:eastAsia="zh-CN" w:bidi="ar"/>
        </w:rPr>
        <w:suppressLineNumbers w:val="0"/>
      </w:pPr>
      <w:r>
        <w:rPr>
          <w:rFonts w:hint="eastAsia" w:ascii="宋体" w:hAnsi="宋体" w:eastAsia="宋体" w:cs="宋体"/>
          <w:color w:val="auto"/>
          <w:sz w:val="48"/>
          <w:szCs w:val="48"/>
          <w:highlight w:val="none"/>
          <w:lang w:val="en-US" w:eastAsia="zh-CN" w:bidi="ar"/>
        </w:rPr>
      </w:r>
      <w:r/>
    </w:p>
    <w:p>
      <w:pPr>
        <w:jc w:val="center"/>
        <w:keepLines w:val="0"/>
        <w:keepNext w:val="0"/>
        <w:spacing w:line="360" w:lineRule="auto"/>
        <w:widowControl/>
        <w:rPr>
          <w:rFonts w:hint="eastAsia" w:ascii="宋体" w:hAnsi="宋体" w:eastAsia="宋体" w:cs="宋体"/>
          <w:color w:val="auto"/>
          <w:sz w:val="52"/>
          <w:szCs w:val="52"/>
          <w:highlight w:val="none"/>
          <w:lang w:val="en-US" w:eastAsia="zh-CN" w:bidi="ar"/>
        </w:rPr>
        <w:suppressLineNumbers w:val="0"/>
      </w:pPr>
      <w:r>
        <w:rPr>
          <w:rFonts w:hint="eastAsia" w:ascii="宋体" w:hAnsi="宋体" w:eastAsia="宋体" w:cs="宋体"/>
          <w:color w:val="auto"/>
          <w:sz w:val="52"/>
          <w:szCs w:val="52"/>
          <w:highlight w:val="none"/>
          <w:lang w:val="en-US" w:eastAsia="zh-CN" w:bidi="ar"/>
        </w:rPr>
        <w:t xml:space="preserve">响应文件</w:t>
      </w:r>
      <w:r/>
    </w:p>
    <w:p>
      <w:pPr>
        <w:jc w:val="center"/>
        <w:keepLines w:val="0"/>
        <w:keepNext w:val="0"/>
        <w:spacing w:line="360" w:lineRule="auto"/>
        <w:widowControl/>
        <w:rPr>
          <w:rFonts w:hint="eastAsia" w:ascii="宋体" w:hAnsi="宋体" w:eastAsia="宋体" w:cs="宋体"/>
          <w:b/>
          <w:bCs/>
          <w:color w:val="auto"/>
          <w:sz w:val="36"/>
          <w:szCs w:val="36"/>
          <w:highlight w:val="none"/>
          <w:lang w:val="en-US" w:eastAsia="zh-CN" w:bidi="ar"/>
        </w:rPr>
        <w:suppressLineNumbers w:val="0"/>
      </w:pPr>
      <w:r>
        <w:rPr>
          <w:rFonts w:hint="eastAsia" w:ascii="宋体" w:hAnsi="宋体" w:eastAsia="宋体" w:cs="宋体"/>
          <w:b/>
          <w:bCs/>
          <w:color w:val="auto"/>
          <w:sz w:val="36"/>
          <w:szCs w:val="36"/>
          <w:highlight w:val="none"/>
          <w:lang w:val="en-US" w:eastAsia="zh-CN" w:bidi="ar"/>
        </w:rPr>
      </w:r>
      <w:r/>
    </w:p>
    <w:p>
      <w:pPr>
        <w:pStyle w:val="896"/>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r>
      <w:r/>
    </w:p>
    <w:p>
      <w:pPr>
        <w:pStyle w:val="896"/>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r>
      <w:r/>
    </w:p>
    <w:p>
      <w:pPr>
        <w:pStyle w:val="896"/>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r>
      <w:r/>
    </w:p>
    <w:p>
      <w:pPr>
        <w:pStyle w:val="896"/>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r>
      <w:r/>
    </w:p>
    <w:p>
      <w:pPr>
        <w:jc w:val="center"/>
        <w:keepLines w:val="0"/>
        <w:keepNext w:val="0"/>
        <w:spacing w:line="360" w:lineRule="auto"/>
        <w:widowControl/>
        <w:rPr>
          <w:rFonts w:hint="eastAsia" w:ascii="宋体" w:hAnsi="宋体" w:eastAsia="宋体" w:cs="宋体"/>
          <w:b w:val="0"/>
          <w:bCs w:val="0"/>
          <w:color w:val="auto"/>
          <w:sz w:val="36"/>
          <w:szCs w:val="36"/>
          <w:highlight w:val="none"/>
        </w:rPr>
        <w:suppressLineNumbers w:val="0"/>
      </w:pPr>
      <w:r>
        <w:rPr>
          <w:rFonts w:hint="eastAsia" w:ascii="宋体" w:hAnsi="宋体" w:eastAsia="宋体" w:cs="宋体"/>
          <w:b w:val="0"/>
          <w:bCs w:val="0"/>
          <w:color w:val="auto"/>
          <w:sz w:val="36"/>
          <w:szCs w:val="36"/>
          <w:highlight w:val="none"/>
          <w:lang w:val="en-US" w:eastAsia="zh-CN" w:bidi="ar"/>
        </w:rPr>
        <w:t xml:space="preserve">项目名称：</w:t>
      </w:r>
      <w:r/>
    </w:p>
    <w:p>
      <w:pPr>
        <w:jc w:val="center"/>
        <w:keepLines w:val="0"/>
        <w:keepNext w:val="0"/>
        <w:spacing w:line="360" w:lineRule="auto"/>
        <w:widowControl/>
        <w:rPr>
          <w:rFonts w:hint="eastAsia" w:ascii="宋体" w:hAnsi="宋体" w:eastAsia="宋体" w:cs="宋体"/>
          <w:color w:val="auto"/>
          <w:sz w:val="36"/>
          <w:szCs w:val="36"/>
          <w:highlight w:val="none"/>
        </w:rPr>
        <w:suppressLineNumbers w:val="0"/>
      </w:pPr>
      <w:r>
        <w:rPr>
          <w:rFonts w:hint="eastAsia" w:ascii="宋体" w:hAnsi="宋体" w:eastAsia="宋体" w:cs="宋体"/>
          <w:b w:val="0"/>
          <w:bCs w:val="0"/>
          <w:color w:val="auto"/>
          <w:sz w:val="36"/>
          <w:szCs w:val="36"/>
          <w:highlight w:val="none"/>
          <w:lang w:val="en-US" w:eastAsia="zh-CN" w:bidi="ar"/>
        </w:rPr>
        <w:t xml:space="preserve">项目编号：</w:t>
      </w:r>
      <w:r/>
    </w:p>
    <w:p>
      <w:pPr>
        <w:pStyle w:val="886"/>
        <w:rPr>
          <w:rFonts w:hint="eastAsia"/>
          <w:color w:val="auto"/>
          <w:highlight w:val="none"/>
          <w:lang w:val="en-US" w:eastAsia="zh-CN"/>
        </w:rPr>
      </w:pPr>
      <w:r>
        <w:rPr>
          <w:rFonts w:hint="eastAsia"/>
          <w:color w:val="auto"/>
          <w:highlight w:val="none"/>
          <w:lang w:val="en-US" w:eastAsia="zh-CN"/>
        </w:rPr>
      </w:r>
      <w:r/>
    </w:p>
    <w:p>
      <w:pPr>
        <w:pStyle w:val="866"/>
        <w:numPr>
          <w:ilvl w:val="3"/>
          <w:numId w:val="0"/>
        </w:numPr>
        <w:ind w:left="454"/>
        <w:rPr>
          <w:rFonts w:hint="eastAsia" w:ascii="宋体" w:hAnsi="宋体" w:eastAsia="宋体" w:cs="宋体"/>
          <w:color w:val="auto"/>
          <w:sz w:val="52"/>
          <w:szCs w:val="52"/>
          <w:highlight w:val="none"/>
          <w:lang w:val="en-US" w:eastAsia="zh-CN" w:bidi="ar"/>
        </w:rPr>
      </w:pPr>
      <w:r>
        <w:rPr>
          <w:rFonts w:hint="eastAsia" w:ascii="宋体" w:hAnsi="宋体" w:eastAsia="宋体" w:cs="宋体"/>
          <w:color w:val="auto"/>
          <w:sz w:val="52"/>
          <w:szCs w:val="52"/>
          <w:highlight w:val="none"/>
          <w:lang w:val="en-US" w:eastAsia="zh-CN" w:bidi="ar"/>
        </w:rPr>
      </w:r>
      <w:r/>
    </w:p>
    <w:p>
      <w:pPr>
        <w:rPr>
          <w:rFonts w:hint="eastAsia" w:ascii="宋体" w:hAnsi="宋体" w:eastAsia="宋体" w:cs="宋体"/>
          <w:color w:val="auto"/>
          <w:sz w:val="48"/>
          <w:szCs w:val="48"/>
          <w:highlight w:val="none"/>
          <w:lang w:val="en-US" w:eastAsia="zh-CN" w:bidi="ar"/>
        </w:rPr>
      </w:pPr>
      <w:r>
        <w:rPr>
          <w:rFonts w:hint="eastAsia" w:ascii="宋体" w:hAnsi="宋体" w:eastAsia="宋体" w:cs="宋体"/>
          <w:color w:val="auto"/>
          <w:sz w:val="48"/>
          <w:szCs w:val="48"/>
          <w:highlight w:val="none"/>
          <w:lang w:val="en-US" w:eastAsia="zh-CN" w:bidi="ar"/>
        </w:rPr>
      </w:r>
      <w:r/>
    </w:p>
    <w:p>
      <w:pPr>
        <w:pStyle w:val="87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7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6"/>
        <w:numPr>
          <w:ilvl w:val="3"/>
          <w:numId w:val="0"/>
        </w:num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2160"/>
        <w:spacing w:line="360" w:lineRule="auto"/>
        <w:shd w:val="clear" w:color="auto"/>
        <w:rPr>
          <w:rFonts w:hint="eastAsia" w:ascii="宋体" w:hAnsi="宋体" w:eastAsia="宋体" w:cs="宋体"/>
          <w:b w:val="0"/>
          <w:bCs/>
          <w:color w:val="auto"/>
          <w:sz w:val="36"/>
          <w:szCs w:val="36"/>
          <w:highlight w:val="none"/>
          <w:u w:val="single"/>
        </w:rPr>
      </w:pPr>
      <w:r>
        <w:rPr>
          <w:rFonts w:hint="eastAsia" w:ascii="宋体" w:hAnsi="宋体" w:eastAsia="宋体" w:cs="宋体"/>
          <w:b w:val="0"/>
          <w:bCs/>
          <w:color w:val="auto"/>
          <w:sz w:val="36"/>
          <w:szCs w:val="36"/>
          <w:highlight w:val="none"/>
        </w:rPr>
        <w:t xml:space="preserve">供应商名称</w:t>
      </w:r>
      <w:r>
        <w:rPr>
          <w:rFonts w:hint="eastAsia" w:ascii="宋体" w:hAnsi="宋体" w:cs="宋体"/>
          <w:b w:val="0"/>
          <w:bCs/>
          <w:color w:val="auto"/>
          <w:sz w:val="36"/>
          <w:szCs w:val="36"/>
          <w:highlight w:val="none"/>
          <w:lang w:eastAsia="zh-CN"/>
        </w:rPr>
        <w:t xml:space="preserve">：</w:t>
      </w:r>
      <w:r>
        <w:rPr>
          <w:rFonts w:hint="eastAsia" w:ascii="宋体" w:hAnsi="宋体" w:eastAsia="宋体" w:cs="宋体"/>
          <w:b w:val="0"/>
          <w:bCs/>
          <w:color w:val="auto"/>
          <w:sz w:val="36"/>
          <w:szCs w:val="36"/>
          <w:highlight w:val="none"/>
          <w:u w:val="single"/>
        </w:rPr>
        <w:t xml:space="preserve">  （加盖公章） </w:t>
      </w:r>
      <w:r/>
    </w:p>
    <w:p>
      <w:pPr>
        <w:ind w:firstLine="2160"/>
        <w:spacing w:line="360" w:lineRule="auto"/>
        <w:shd w:val="clear" w:color="auto"/>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日      期</w:t>
      </w:r>
      <w:r>
        <w:rPr>
          <w:rFonts w:hint="eastAsia" w:ascii="宋体" w:hAnsi="宋体" w:cs="宋体"/>
          <w:b w:val="0"/>
          <w:bCs/>
          <w:color w:val="auto"/>
          <w:sz w:val="36"/>
          <w:szCs w:val="36"/>
          <w:highlight w:val="none"/>
          <w:lang w:eastAsia="zh-CN"/>
        </w:rPr>
        <w:t xml:space="preserve">：</w:t>
      </w:r>
      <w:r>
        <w:rPr>
          <w:rFonts w:hint="eastAsia" w:ascii="宋体" w:hAnsi="宋体" w:eastAsia="宋体" w:cs="宋体"/>
          <w:b w:val="0"/>
          <w:bCs/>
          <w:color w:val="auto"/>
          <w:sz w:val="36"/>
          <w:szCs w:val="36"/>
          <w:highlight w:val="none"/>
          <w:u w:val="single"/>
        </w:rPr>
        <w:t xml:space="preserve">             </w:t>
      </w:r>
      <w:r>
        <w:rPr>
          <w:rFonts w:hint="eastAsia" w:ascii="宋体" w:hAnsi="宋体" w:eastAsia="宋体" w:cs="宋体"/>
          <w:b w:val="0"/>
          <w:bCs/>
          <w:color w:val="auto"/>
          <w:sz w:val="36"/>
          <w:szCs w:val="36"/>
          <w:highlight w:val="none"/>
          <w:u w:val="single"/>
          <w:lang w:val="en-US" w:eastAsia="zh-CN"/>
        </w:rPr>
        <w:t xml:space="preserve">    </w:t>
      </w:r>
      <w:r>
        <w:rPr>
          <w:rFonts w:hint="eastAsia" w:ascii="宋体" w:hAnsi="宋体" w:eastAsia="宋体" w:cs="宋体"/>
          <w:b w:val="0"/>
          <w:bCs/>
          <w:color w:val="auto"/>
          <w:sz w:val="36"/>
          <w:szCs w:val="36"/>
          <w:highlight w:val="none"/>
          <w:u w:val="single"/>
        </w:rPr>
        <w:t xml:space="preserve">  </w:t>
      </w:r>
      <w:r>
        <w:rPr>
          <w:rFonts w:hint="eastAsia" w:ascii="宋体" w:hAnsi="宋体" w:eastAsia="宋体" w:cs="宋体"/>
          <w:b w:val="0"/>
          <w:bCs/>
          <w:color w:val="auto"/>
          <w:sz w:val="36"/>
          <w:szCs w:val="36"/>
          <w:highlight w:val="none"/>
        </w:rPr>
      </w:r>
      <w:r/>
    </w:p>
    <w:p>
      <w:pPr>
        <w:jc w:val="left"/>
        <w:keepLines w:val="0"/>
        <w:keepNext w:val="0"/>
        <w:spacing w:line="360" w:lineRule="auto"/>
        <w:widowControl/>
        <w:rPr>
          <w:rFonts w:hint="eastAsia" w:ascii="宋体" w:hAnsi="宋体" w:eastAsia="宋体" w:cs="宋体"/>
          <w:color w:val="auto"/>
          <w:sz w:val="36"/>
          <w:szCs w:val="36"/>
          <w:highlight w:val="none"/>
          <w:lang w:val="en-US" w:eastAsia="zh-CN" w:bidi="ar"/>
        </w:rPr>
        <w:suppressLineNumbers w:val="0"/>
      </w:pPr>
      <w:r>
        <w:rPr>
          <w:rFonts w:hint="eastAsia" w:ascii="宋体" w:hAnsi="宋体" w:eastAsia="宋体" w:cs="宋体"/>
          <w:color w:val="auto"/>
          <w:sz w:val="36"/>
          <w:szCs w:val="36"/>
          <w:highlight w:val="none"/>
          <w:lang w:val="en-US" w:eastAsia="zh-CN" w:bidi="ar"/>
        </w:rPr>
      </w:r>
      <w:r>
        <w:rPr>
          <w:rFonts w:hint="eastAsia" w:ascii="宋体" w:hAnsi="宋体" w:eastAsia="宋体" w:cs="宋体"/>
          <w:b/>
          <w:color w:val="auto"/>
          <w:sz w:val="24"/>
          <w:szCs w:val="24"/>
          <w:highlight w:val="none"/>
          <w:lang w:val="en-US" w:eastAsia="zh-CN"/>
        </w:rPr>
        <w:t xml:space="preserve">目录一、投标申请及声明格式 </w:t>
      </w:r>
      <w:r>
        <w:rPr>
          <w:rFonts w:hint="eastAsia" w:ascii="宋体" w:hAnsi="宋体" w:eastAsia="宋体" w:cs="宋体"/>
          <w:color w:val="auto"/>
          <w:sz w:val="36"/>
          <w:szCs w:val="36"/>
          <w:highlight w:val="none"/>
          <w:lang w:val="en-US" w:eastAsia="zh-CN" w:bidi="ar"/>
        </w:rPr>
      </w:r>
      <w:r/>
    </w:p>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投标申请及声明</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致</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根据贵方</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（项目名称）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（项目编号）投标邀请，正式授权下述签字人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(姓名)代表</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（供应商名称），提交投标文件。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据此函，签字人兹宣布声明和承诺如下：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bidi="ar"/>
        </w:rPr>
        <w:t xml:space="preserve">我们的资格条件完全符合政府采购法和本次招标要求</w:t>
      </w:r>
      <w:r>
        <w:rPr>
          <w:rFonts w:hint="eastAsia" w:ascii="宋体" w:hAnsi="宋体" w:eastAsia="宋体" w:cs="宋体"/>
          <w:color w:val="auto"/>
          <w:sz w:val="24"/>
          <w:szCs w:val="24"/>
          <w:highlight w:val="none"/>
          <w:lang w:val="en-US" w:eastAsia="zh-CN" w:bidi="ar"/>
        </w:rPr>
        <w:t xml:space="preserve">，我们同意并向贵方提供了</w:t>
      </w:r>
      <w:r>
        <w:rPr>
          <w:rFonts w:hint="eastAsia" w:ascii="宋体" w:hAnsi="宋体" w:eastAsia="宋体" w:cs="宋体"/>
          <w:color w:val="auto"/>
          <w:sz w:val="24"/>
          <w:szCs w:val="24"/>
          <w:highlight w:val="none"/>
          <w:lang w:val="zh-CN"/>
        </w:rPr>
        <w:t xml:space="preserve">与本次采购活动</w:t>
      </w:r>
      <w:r>
        <w:rPr>
          <w:rFonts w:hint="eastAsia" w:ascii="宋体" w:hAnsi="宋体" w:eastAsia="宋体" w:cs="宋体"/>
          <w:color w:val="auto"/>
          <w:sz w:val="24"/>
          <w:szCs w:val="24"/>
          <w:highlight w:val="none"/>
          <w:lang w:val="en-US" w:eastAsia="zh-CN"/>
        </w:rPr>
        <w:t xml:space="preserve">有关的</w:t>
      </w:r>
      <w:r>
        <w:rPr>
          <w:rFonts w:hint="eastAsia" w:ascii="宋体" w:hAnsi="宋体" w:eastAsia="宋体" w:cs="宋体"/>
          <w:color w:val="auto"/>
          <w:sz w:val="24"/>
          <w:szCs w:val="24"/>
          <w:highlight w:val="none"/>
          <w:lang w:val="en-US" w:eastAsia="zh-CN" w:bidi="ar"/>
        </w:rPr>
        <w:t xml:space="preserve">所有证据和资料。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2、本项目拟派</w:t>
      </w:r>
      <w:r>
        <w:rPr>
          <w:rFonts w:hint="eastAsia" w:ascii="宋体" w:hAnsi="宋体" w:eastAsia="宋体" w:cs="宋体"/>
          <w:color w:val="auto"/>
          <w:sz w:val="24"/>
          <w:szCs w:val="24"/>
          <w:highlight w:val="none"/>
          <w:u w:val="none"/>
          <w:lang w:val="en-US" w:eastAsia="zh-CN" w:bidi="ar"/>
        </w:rPr>
        <w:t xml:space="preserve">项目负责人为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，联系电话为</w:t>
      </w:r>
      <w:r>
        <w:rPr>
          <w:rFonts w:hint="eastAsia" w:ascii="宋体" w:hAnsi="宋体" w:eastAsia="宋体" w:cs="宋体"/>
          <w:color w:val="auto"/>
          <w:sz w:val="24"/>
          <w:szCs w:val="24"/>
          <w:highlight w:val="none"/>
          <w:u w:val="single"/>
          <w:lang w:val="en-US" w:eastAsia="zh-CN" w:bidi="ar"/>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3、我们已详细阅读全部招标文件及其有效补充文件，我们放弃对招标文件任何误解的权利，提交投标文件后，</w:t>
      </w:r>
      <w:r>
        <w:rPr>
          <w:rFonts w:hint="eastAsia" w:ascii="宋体" w:hAnsi="宋体" w:eastAsia="宋体" w:cs="宋体"/>
          <w:b/>
          <w:bCs/>
          <w:color w:val="auto"/>
          <w:sz w:val="24"/>
          <w:szCs w:val="24"/>
          <w:highlight w:val="none"/>
          <w:lang w:val="en-US" w:eastAsia="zh-CN" w:bidi="ar"/>
        </w:rPr>
        <w:t xml:space="preserve">不对招标文件本身提出质疑</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4、我们同意从规定的开标日期起遵循本招标文件，并在规定的投标有效期期满之前均具有约束力。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6、一旦我方中标，我方将根据招标文件的规定严格履行合同，</w:t>
      </w:r>
      <w:r>
        <w:rPr>
          <w:rFonts w:hint="eastAsia" w:ascii="宋体" w:hAnsi="宋体" w:eastAsia="宋体" w:cs="宋体"/>
          <w:color w:val="auto"/>
          <w:sz w:val="24"/>
          <w:szCs w:val="24"/>
          <w:highlight w:val="none"/>
        </w:rPr>
        <w:t xml:space="preserve">保证于承诺的时间内完成本项目规定的服务内容。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8、与本投标有关的正式联系方式为：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 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 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开户银行：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银行账号：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期：年月日 </w:t>
      </w:r>
      <w:r/>
    </w:p>
    <w:p>
      <w:pPr>
        <w:jc w:val="left"/>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目录二、</w:t>
      </w:r>
      <w:r>
        <w:rPr>
          <w:rFonts w:hint="eastAsia" w:ascii="宋体" w:hAnsi="宋体" w:cs="宋体"/>
          <w:b/>
          <w:bCs/>
          <w:color w:val="auto"/>
          <w:sz w:val="24"/>
          <w:szCs w:val="24"/>
          <w:highlight w:val="none"/>
          <w:lang w:val="en-US" w:eastAsia="zh-CN"/>
        </w:rPr>
        <w:t xml:space="preserve">法定代表人身份证明书、法定代表人授权委托书格式</w:t>
      </w:r>
      <w:r/>
    </w:p>
    <w:p>
      <w:pPr>
        <w:jc w:val="left"/>
        <w:spacing w:line="360" w:lineRule="auto"/>
        <w:rPr>
          <w:rFonts w:hint="eastAsia" w:ascii="宋体" w:hAnsi="宋体" w:eastAsia="宋体" w:cs="宋体"/>
          <w:color w:val="auto"/>
          <w:sz w:val="24"/>
          <w:szCs w:val="24"/>
          <w:highlight w:val="none"/>
          <w:lang w:val="zh-CN"/>
        </w:rPr>
      </w:pPr>
      <w:r>
        <w:rPr>
          <w:rFonts w:hint="eastAsia" w:ascii="宋体" w:hAnsi="宋体" w:cs="宋体"/>
          <w:b w:val="0"/>
          <w:bCs w:val="0"/>
          <w:color w:val="auto"/>
          <w:sz w:val="24"/>
          <w:szCs w:val="24"/>
          <w:highlight w:val="none"/>
          <w:lang w:val="en-US" w:eastAsia="zh-CN"/>
        </w:rPr>
        <w:t xml:space="preserve">（注：</w:t>
      </w:r>
      <w:r>
        <w:rPr>
          <w:rFonts w:hint="eastAsia" w:ascii="宋体" w:hAnsi="宋体" w:eastAsia="宋体" w:cs="宋体"/>
          <w:color w:val="auto"/>
          <w:sz w:val="24"/>
          <w:szCs w:val="24"/>
          <w:highlight w:val="none"/>
          <w:lang w:val="zh-CN"/>
        </w:rPr>
        <w:t xml:space="preserve">法定代表人参加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的提供《法人代表人身份证明书》及其身份证复印件，授权他人参加</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zh-CN"/>
        </w:rPr>
        <w:t xml:space="preserve">的提供《法定代表人授权委托书》及其</w:t>
      </w:r>
      <w:r>
        <w:rPr>
          <w:rFonts w:hint="eastAsia" w:ascii="宋体" w:hAnsi="宋体" w:eastAsia="宋体" w:cs="宋体"/>
          <w:color w:val="auto"/>
          <w:sz w:val="24"/>
          <w:szCs w:val="24"/>
          <w:highlight w:val="none"/>
          <w:lang w:val="en-US" w:eastAsia="zh-CN"/>
        </w:rPr>
        <w:t xml:space="preserve">双方</w:t>
      </w:r>
      <w:r>
        <w:rPr>
          <w:rFonts w:hint="eastAsia" w:ascii="宋体" w:hAnsi="宋体" w:eastAsia="宋体" w:cs="宋体"/>
          <w:color w:val="auto"/>
          <w:sz w:val="24"/>
          <w:szCs w:val="24"/>
          <w:highlight w:val="none"/>
          <w:lang w:val="zh-CN"/>
        </w:rPr>
        <w:t xml:space="preserve">身份证复印件）、</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zh-CN"/>
        </w:rPr>
        <w:t xml:space="preserve">被授权委托人</w:t>
      </w:r>
      <w:r>
        <w:rPr>
          <w:rFonts w:hint="eastAsia" w:ascii="宋体" w:hAnsi="宋体" w:cs="宋体"/>
          <w:color w:val="auto"/>
          <w:sz w:val="24"/>
          <w:szCs w:val="24"/>
          <w:highlight w:val="none"/>
          <w:lang w:val="en-US" w:eastAsia="zh-CN"/>
        </w:rPr>
        <w:t xml:space="preserve">2024年07月-08月</w:t>
      </w:r>
      <w:r>
        <w:rPr>
          <w:rFonts w:hint="eastAsia" w:ascii="宋体" w:hAnsi="宋体" w:eastAsia="宋体" w:cs="宋体"/>
          <w:color w:val="auto"/>
          <w:sz w:val="24"/>
          <w:szCs w:val="24"/>
          <w:highlight w:val="none"/>
          <w:lang w:val="zh-CN"/>
        </w:rPr>
        <w:t xml:space="preserve">社保加盖公章； </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身份证明书</w:t>
      </w:r>
      <w:r/>
    </w:p>
    <w:p>
      <w:pPr>
        <w:pStyle w:val="8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致：</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在我单位任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职务，为我单位法定代表人。特此证明。</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w:t>
      </w:r>
      <w:r/>
    </w:p>
    <w:p>
      <w:pPr>
        <w:pStyle w:val="875"/>
        <w:ind w:firstLine="4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rPr>
        <w:t xml:space="preserve">日    期：年月日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地址:_____________</w:t>
      </w:r>
      <w:r/>
    </w:p>
    <w:p>
      <w:pPr>
        <w:ind w:firstLine="48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附：法人身份证正反面复印件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5"/>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法定代表人授权委托书</w:t>
      </w:r>
      <w:r/>
    </w:p>
    <w:p>
      <w:pPr>
        <w:spacing w:line="360" w:lineRule="auto"/>
        <w:shd w:val="clear" w:color="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致：</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（供应商住址）的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（供应商名称）</w:t>
      </w:r>
      <w:r>
        <w:rPr>
          <w:rFonts w:hint="eastAsia" w:ascii="宋体" w:hAnsi="宋体" w:eastAsia="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姓名</w:t>
      </w:r>
      <w:r>
        <w:rPr>
          <w:rFonts w:hint="eastAsia" w:ascii="宋体" w:hAnsi="宋体" w:eastAsia="宋体" w:cs="宋体"/>
          <w:color w:val="auto"/>
          <w:sz w:val="24"/>
          <w:szCs w:val="24"/>
          <w:highlight w:val="none"/>
          <w:lang w:val="zh-CN"/>
        </w:rPr>
        <w:t xml:space="preserve">）代表本公司授权在下面签字</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姓名</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（项目名称）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项目编号）</w:t>
      </w:r>
      <w:r>
        <w:rPr>
          <w:rFonts w:hint="eastAsia" w:ascii="宋体" w:hAnsi="宋体" w:eastAsia="宋体" w:cs="宋体"/>
          <w:color w:val="auto"/>
          <w:sz w:val="24"/>
          <w:szCs w:val="24"/>
          <w:highlight w:val="none"/>
          <w:lang w:val="en-US" w:eastAsia="zh-CN"/>
        </w:rPr>
        <w:t xml:space="preserve">招投标</w:t>
      </w:r>
      <w:r>
        <w:rPr>
          <w:rFonts w:hint="eastAsia" w:ascii="宋体" w:hAnsi="宋体" w:eastAsia="宋体" w:cs="宋体"/>
          <w:color w:val="auto"/>
          <w:sz w:val="24"/>
          <w:szCs w:val="24"/>
          <w:highlight w:val="none"/>
          <w:lang w:val="zh-CN"/>
        </w:rPr>
        <w:t xml:space="preserve">，以本公司名义处理一切与之有关的事务。</w:t>
      </w:r>
      <w:r/>
    </w:p>
    <w:p>
      <w:pPr>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本授权书于签字</w:t>
      </w:r>
      <w:r>
        <w:rPr>
          <w:rFonts w:hint="eastAsia" w:ascii="宋体" w:hAnsi="宋体" w:eastAsia="宋体" w:cs="宋体"/>
          <w:color w:val="auto"/>
          <w:sz w:val="24"/>
          <w:szCs w:val="24"/>
          <w:highlight w:val="none"/>
        </w:rPr>
        <w:t xml:space="preserve">盖章起</w:t>
      </w:r>
      <w:r>
        <w:rPr>
          <w:rFonts w:hint="eastAsia" w:ascii="宋体" w:hAnsi="宋体" w:eastAsia="宋体" w:cs="宋体"/>
          <w:color w:val="auto"/>
          <w:sz w:val="24"/>
          <w:szCs w:val="24"/>
          <w:highlight w:val="none"/>
          <w:lang w:val="zh-CN"/>
        </w:rPr>
        <w:t xml:space="preserve">生效，特此声明。</w:t>
      </w:r>
      <w:r/>
    </w:p>
    <w:p>
      <w:pPr>
        <w:ind w:firstLine="48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被授权委托人</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zh-CN"/>
        </w:rPr>
        <w:t xml:space="preserve">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w:t>
      </w:r>
      <w:r/>
    </w:p>
    <w:p>
      <w:pPr>
        <w:ind w:firstLine="480"/>
        <w:spacing w:line="360" w:lineRule="auto"/>
        <w:shd w:val="clear" w:color="auto"/>
        <w:rPr>
          <w:rFonts w:hint="eastAsia"/>
          <w:color w:val="auto"/>
          <w:highlight w:val="none"/>
          <w:lang w:val="zh-CN"/>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firstLine="480"/>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附：法人及被授权人身份证正反面复印件</w:t>
      </w:r>
      <w:r>
        <w:rPr>
          <w:rFonts w:hint="eastAsia" w:ascii="宋体" w:hAnsi="宋体" w:cs="宋体"/>
          <w:b w:val="0"/>
          <w:bCs w:val="0"/>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提供被授权委托人2024年07月-08月社保加盖公章；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br w:type="page" w:clear="all"/>
      </w:r>
      <w:r>
        <w:rPr>
          <w:rFonts w:hint="eastAsia" w:ascii="宋体" w:hAnsi="宋体" w:eastAsia="宋体" w:cs="宋体"/>
          <w:b/>
          <w:color w:val="auto"/>
          <w:sz w:val="24"/>
          <w:szCs w:val="24"/>
          <w:highlight w:val="none"/>
          <w:lang w:val="en-US" w:eastAsia="zh-CN"/>
        </w:rPr>
        <w:t xml:space="preserve">目录三、报价表格式 </w:t>
      </w:r>
      <w:r/>
    </w:p>
    <w:p>
      <w:pPr>
        <w:jc w:val="center"/>
        <w:keepLines w:val="0"/>
        <w:keepNext w:val="0"/>
        <w:spacing w:line="360" w:lineRule="auto"/>
        <w:widowControl/>
        <w:rPr>
          <w:rFonts w:hint="eastAsia" w:ascii="宋体" w:hAnsi="宋体" w:eastAsia="宋体" w:cs="宋体"/>
          <w:b/>
          <w:color w:val="auto"/>
          <w:sz w:val="24"/>
          <w:szCs w:val="24"/>
          <w:highlight w:val="none"/>
          <w:lang w:eastAsia="zh-CN"/>
        </w:rPr>
        <w:suppressLineNumbers w:val="0"/>
      </w:pPr>
      <w:r>
        <w:rPr>
          <w:rFonts w:hint="eastAsia" w:ascii="宋体" w:hAnsi="宋体" w:eastAsia="宋体" w:cs="宋体"/>
          <w:b/>
          <w:color w:val="auto"/>
          <w:sz w:val="24"/>
          <w:szCs w:val="24"/>
          <w:highlight w:val="none"/>
          <w:lang w:eastAsia="zh-CN"/>
        </w:rPr>
      </w:r>
      <w:r/>
    </w:p>
    <w:p>
      <w:pPr>
        <w:jc w:val="center"/>
        <w:keepLines w:val="0"/>
        <w:keepNext w:val="0"/>
        <w:spacing w:line="360" w:lineRule="auto"/>
        <w:widowControl/>
        <w:rPr>
          <w:rFonts w:hint="eastAsia" w:ascii="宋体" w:hAnsi="宋体" w:eastAsia="宋体" w:cs="宋体"/>
          <w:b/>
          <w:color w:val="auto"/>
          <w:sz w:val="24"/>
          <w:szCs w:val="24"/>
          <w:highlight w:val="none"/>
          <w:lang w:eastAsia="zh-CN"/>
        </w:rPr>
        <w:suppressLineNumbers w:val="0"/>
      </w:pPr>
      <w:r>
        <w:rPr>
          <w:rFonts w:hint="eastAsia" w:ascii="宋体" w:hAnsi="宋体" w:eastAsia="宋体" w:cs="宋体"/>
          <w:b/>
          <w:color w:val="auto"/>
          <w:sz w:val="24"/>
          <w:szCs w:val="24"/>
          <w:highlight w:val="none"/>
          <w:lang w:val="en-US" w:eastAsia="zh-CN"/>
        </w:rPr>
        <w:t xml:space="preserve">开标</w:t>
      </w:r>
      <w:r>
        <w:rPr>
          <w:rFonts w:hint="eastAsia" w:ascii="宋体" w:hAnsi="宋体" w:eastAsia="宋体" w:cs="宋体"/>
          <w:b/>
          <w:color w:val="auto"/>
          <w:sz w:val="24"/>
          <w:szCs w:val="24"/>
          <w:highlight w:val="none"/>
          <w:lang w:eastAsia="zh-CN"/>
        </w:rPr>
        <w:t xml:space="preserve">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96"/>
        <w:gridCol w:w="5758"/>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75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9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7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pStyle w:val="896"/>
        <w:ind w:left="0" w:firstLine="0"/>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both"/>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br w:type="page" w:clear="all"/>
      </w:r>
      <w:r/>
    </w:p>
    <w:p>
      <w:pPr>
        <w:jc w:val="left"/>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目录四、</w:t>
      </w:r>
      <w:r>
        <w:rPr>
          <w:rFonts w:hint="eastAsia" w:ascii="宋体" w:hAnsi="宋体" w:eastAsia="宋体" w:cs="宋体"/>
          <w:b/>
          <w:color w:val="auto"/>
          <w:sz w:val="24"/>
          <w:szCs w:val="24"/>
          <w:highlight w:val="none"/>
          <w:lang w:val="zh-CN" w:eastAsia="zh-CN"/>
        </w:rPr>
        <w:t xml:space="preserve">资格证明文件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（5）参加本次活动前三年内（成立不足三年的，自成立时间起）在经营活动中没有重大违法记录；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right="320"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2、供应商根据项目的特殊要求规定的特定条件及需要提供的证明材料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供应商须具有有效的《食品经营许可证》或《食品生产许可证》，提供有效期内的证书复印件加盖公章。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落实政府招标政策需满足的资格要求：（如属于专门面向中小企业采购的项目,供应商应为中小微企业、监狱企业、残疾人福利性单位)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本项目按照以下第（</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）种方式落实政府采购促进中小企业发展的要求：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（1）本项目整体专门面向中小企业采购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（2）本项目整体专门面向小微企业采购</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（3）本项目通过以下第（）种方式预留部分采购份额采购中小企业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①本项目要求供应商以联合体形式参加，中小企业合同金额应当达到的比例为_%。</w:t>
      </w:r>
      <w:r/>
    </w:p>
    <w:p>
      <w:pPr>
        <w:ind w:firstLine="9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②本项目要求供应商进行合同分包，中小企业合同金额应当达到的比例为_%。</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（4）本项目为非预留份额的采购项目或采购包，执行价格扣除优惠政策，具体详见第三章评标办法与标准</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b w:val="0"/>
          <w:color w:val="auto"/>
          <w:sz w:val="24"/>
          <w:szCs w:val="24"/>
          <w:highlight w:val="none"/>
          <w:lang w:val="en-US" w:eastAsia="en-US" w:bidi="ar-SA"/>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拒绝下述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参加本次采购活动：</w:t>
      </w:r>
      <w:r>
        <w:rPr>
          <w:rFonts w:hint="eastAsia" w:ascii="宋体" w:hAnsi="宋体" w:eastAsia="宋体" w:cs="宋体"/>
          <w:b w:val="0"/>
          <w:color w:val="auto"/>
          <w:sz w:val="24"/>
          <w:szCs w:val="24"/>
          <w:highlight w:val="none"/>
          <w:lang w:val="en-US" w:eastAsia="en-US" w:bidi="ar-SA"/>
        </w:rPr>
        <w:t xml:space="preserve">①供应商单位负责人为同一人或者存在直接控股、管理关系的不同供应商</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不得参加同一合同项下的政府采购活动。</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2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②</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凡为采购项目提供整体设计、规范编制或者项目管理、监理、检测等服务的供应商</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不得再参加本项目的采购活动。</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3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③</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供应商被“信用中国”网站（www.creditchina.gov.cn）、“中国政府采购网"（www.ccgp.gov.cn）列入失信被执行人、重大税收违法案件当事人名单、政府采购严重违法失信行为记录名单。采购代理机构将在资格审查时</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通过“中国政府采购网”、“信用中国”网站等渠道查询供应商信用记录并保存。</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4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④</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供应商未提供《南京市政府采购供应商信用记录表暨信用承诺书》。</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241"/>
        <w:jc w:val="left"/>
        <w:keepLines w:val="0"/>
        <w:keepNext w:val="0"/>
        <w:spacing w:line="360" w:lineRule="auto"/>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t xml:space="preserve">目录五、技术规格偏离表格式</w:t>
      </w:r>
      <w:r/>
    </w:p>
    <w:p>
      <w:pPr>
        <w:ind w:firstLine="723"/>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723"/>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技术规格偏离表</w:t>
      </w:r>
      <w:r/>
    </w:p>
    <w:p>
      <w:pPr>
        <w:pStyle w:val="886"/>
        <w:rPr>
          <w:rFonts w:hint="eastAsia"/>
          <w:color w:val="auto"/>
          <w:highlight w:val="none"/>
        </w:rPr>
      </w:pPr>
      <w:r>
        <w:rPr>
          <w:rFonts w:hint="eastAsia"/>
          <w:color w:val="auto"/>
          <w:highlight w:val="none"/>
        </w:rPr>
      </w:r>
      <w:r/>
    </w:p>
    <w:p>
      <w:pPr>
        <w:ind w:firstLine="720"/>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项目名称：</w:t>
      </w:r>
      <w:r/>
    </w:p>
    <w:p>
      <w:pPr>
        <w:ind w:firstLine="720"/>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tbl>
      <w:tblPr>
        <w:tblStyle w:val="868"/>
        <w:tblpPr w:horzAnchor="page" w:tblpX="1682" w:vertAnchor="text" w:tblpY="21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33"/>
        <w:gridCol w:w="1827"/>
        <w:gridCol w:w="3047"/>
        <w:gridCol w:w="2262"/>
        <w:gridCol w:w="1150"/>
      </w:tblGrid>
      <w:tr>
        <w:trPr>
          <w:trHeight w:val="644"/>
        </w:trPr>
        <w:tc>
          <w:tcPr>
            <w:tcW w:w="733"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W w:w="18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招标文件条目号</w:t>
            </w:r>
            <w:r/>
          </w:p>
        </w:tc>
        <w:tc>
          <w:tcPr>
            <w:tcW w:w="304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招标文件要求的技术条款</w:t>
            </w:r>
            <w:r/>
          </w:p>
        </w:tc>
        <w:tc>
          <w:tcPr>
            <w:tcW w:w="226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投标响应</w:t>
            </w:r>
            <w:r/>
          </w:p>
        </w:tc>
        <w:tc>
          <w:tcPr>
            <w:tcW w:w="1150"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偏离</w:t>
            </w:r>
            <w:r>
              <w:rPr>
                <w:rFonts w:hint="eastAsia" w:ascii="宋体" w:hAnsi="宋体" w:eastAsia="宋体" w:cs="宋体"/>
                <w:color w:val="auto"/>
                <w:sz w:val="24"/>
                <w:szCs w:val="24"/>
                <w:highlight w:val="none"/>
              </w:rPr>
              <w:t xml:space="preserve">情况</w:t>
            </w:r>
            <w:r/>
          </w:p>
        </w:tc>
      </w:tr>
      <w:tr>
        <w:trPr>
          <w:trHeight w:val="511"/>
        </w:trPr>
        <w:tc>
          <w:tcPr>
            <w:tcW w:w="73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8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04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26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50"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502"/>
        </w:trPr>
        <w:tc>
          <w:tcPr>
            <w:tcW w:w="73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8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04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26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50"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502"/>
        </w:trPr>
        <w:tc>
          <w:tcPr>
            <w:tcW w:w="73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8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04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26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50"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502"/>
        </w:trPr>
        <w:tc>
          <w:tcPr>
            <w:tcW w:w="73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8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04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26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50"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w:t>
      </w:r>
      <w:r/>
    </w:p>
    <w:p>
      <w:pPr>
        <w:ind w:firstLine="480"/>
        <w:jc w:val="left"/>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left="720" w:hanging="240"/>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说明：</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1、请各供应商在此表的基础上进行填写，如果行数不够，请自行增加。 </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ind w:firstLine="241"/>
        <w:jc w:val="left"/>
        <w:keepLines w:val="0"/>
        <w:keepNext w:val="0"/>
        <w:spacing w:line="360" w:lineRule="auto"/>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t xml:space="preserve">目录六、商务条款偏离表格式</w:t>
      </w:r>
      <w:r/>
    </w:p>
    <w:p>
      <w:pPr>
        <w:pStyle w:val="875"/>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723"/>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商务条款偏离表</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720"/>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项目名称：   </w:t>
      </w:r>
      <w:r>
        <w:rPr>
          <w:rFonts w:hint="eastAsia" w:ascii="宋体" w:hAnsi="宋体" w:eastAsia="宋体" w:cs="宋体"/>
          <w:b w:val="0"/>
          <w:bCs/>
          <w:color w:val="auto"/>
          <w:sz w:val="24"/>
          <w:szCs w:val="24"/>
          <w:highlight w:val="none"/>
          <w:lang w:val="en-US" w:eastAsia="zh-CN"/>
        </w:rPr>
        <w:t xml:space="preserve">                           </w:t>
      </w:r>
      <w:r/>
    </w:p>
    <w:p>
      <w:pPr>
        <w:ind w:firstLine="720"/>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tbl>
      <w:tblPr>
        <w:tblStyle w:val="868"/>
        <w:tblpPr w:horzAnchor="page" w:tblpX="1558" w:vertAnchor="text" w:tblpY="24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52"/>
        <w:gridCol w:w="1876"/>
        <w:gridCol w:w="3127"/>
        <w:gridCol w:w="2322"/>
        <w:gridCol w:w="1181"/>
      </w:tblGrid>
      <w:tr>
        <w:trPr>
          <w:trHeight w:val="615"/>
        </w:trPr>
        <w:tc>
          <w:tcPr>
            <w:tcW w:w="75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招标文件条目号</w:t>
            </w:r>
            <w:r/>
          </w:p>
        </w:tc>
        <w:tc>
          <w:tcPr>
            <w:tcW w:w="31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招标文件要求的商务条款</w:t>
            </w:r>
            <w:r/>
          </w:p>
        </w:tc>
        <w:tc>
          <w:tcPr>
            <w:tcW w:w="232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投标响应</w:t>
            </w:r>
            <w:r/>
          </w:p>
        </w:tc>
        <w:tc>
          <w:tcPr>
            <w:tcW w:w="1181"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偏离</w:t>
            </w:r>
            <w:r>
              <w:rPr>
                <w:rFonts w:hint="eastAsia" w:ascii="宋体" w:hAnsi="宋体" w:eastAsia="宋体" w:cs="宋体"/>
                <w:color w:val="auto"/>
                <w:sz w:val="24"/>
                <w:szCs w:val="24"/>
                <w:highlight w:val="none"/>
              </w:rPr>
              <w:t xml:space="preserve">情况</w:t>
            </w:r>
            <w:r/>
          </w:p>
        </w:tc>
      </w:tr>
      <w:tr>
        <w:trPr>
          <w:trHeight w:val="482"/>
        </w:trPr>
        <w:tc>
          <w:tcPr>
            <w:tcW w:w="7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1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2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81"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482"/>
        </w:trPr>
        <w:tc>
          <w:tcPr>
            <w:tcW w:w="7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1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2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81"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482"/>
        </w:trPr>
        <w:tc>
          <w:tcPr>
            <w:tcW w:w="7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1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2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81"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trHeight w:val="482"/>
        </w:trPr>
        <w:tc>
          <w:tcPr>
            <w:tcW w:w="75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w:t>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3127"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322"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1181" w:type="dxa"/>
            <w:vAlign w:val="center"/>
            <w:textDirection w:val="lrTb"/>
            <w:noWrap w:val="false"/>
          </w:tcPr>
          <w:p>
            <w:pPr>
              <w:jc w:val="cente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w:t>
      </w:r>
      <w:r/>
    </w:p>
    <w:p>
      <w:pPr>
        <w:ind w:firstLine="480"/>
        <w:jc w:val="left"/>
        <w:spacing w:line="360" w:lineRule="auto"/>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firstLine="480"/>
        <w:jc w:val="left"/>
        <w:spacing w:line="360" w:lineRule="auto"/>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bidi="ar"/>
        </w:rPr>
        <w:t xml:space="preserve">请各供应商在此表的基础上进行填写，如果行数不够，请自行增加。 </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jc w:val="left"/>
        <w:keepLines w:val="0"/>
        <w:keepNext w:val="0"/>
        <w:spacing w:line="360"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val="en-US" w:eastAsia="zh-CN"/>
        </w:rPr>
        <w:t xml:space="preserve">目录七、</w:t>
      </w:r>
      <w:r>
        <w:rPr>
          <w:rFonts w:hint="eastAsia" w:ascii="宋体" w:hAnsi="宋体" w:eastAsia="宋体" w:cs="宋体"/>
          <w:b/>
          <w:color w:val="auto"/>
          <w:sz w:val="24"/>
          <w:szCs w:val="24"/>
          <w:highlight w:val="none"/>
        </w:rPr>
        <w:t xml:space="preserve">项目方案</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bidi="ar"/>
        </w:rPr>
        <w:t xml:space="preserve">应根据采购人对项目的要求、评标标准的要求及项目本身的特点编写</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pStyle w:val="896"/>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r>
      <w:r/>
    </w:p>
    <w:p>
      <w:pPr>
        <w:pStyle w:val="896"/>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r>
      <w:r/>
    </w:p>
    <w:p>
      <w:pPr>
        <w:pStyle w:val="896"/>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r>
      <w:r/>
    </w:p>
    <w:p>
      <w:pPr>
        <w:spacing w:line="240" w:lineRule="atLeast"/>
        <w:shd w:val="clear" w:color="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color w:val="auto"/>
          <w:sz w:val="24"/>
          <w:szCs w:val="24"/>
          <w:highlight w:val="none"/>
        </w:rPr>
        <w:t xml:space="preserve">目录</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、需要的其他证明文件及材</w:t>
      </w:r>
      <w:r>
        <w:rPr>
          <w:rFonts w:hint="eastAsia" w:ascii="宋体" w:hAnsi="宋体" w:eastAsia="宋体" w:cs="宋体"/>
          <w:b/>
          <w:bCs/>
          <w:color w:val="auto"/>
          <w:sz w:val="24"/>
          <w:szCs w:val="24"/>
          <w:highlight w:val="none"/>
          <w:lang w:val="en-US" w:eastAsia="zh-CN" w:bidi="ar"/>
        </w:rPr>
        <w:t xml:space="preserve">料</w:t>
      </w:r>
      <w:r/>
    </w:p>
    <w:p>
      <w:pPr>
        <w:ind w:firstLine="240"/>
        <w:spacing w:line="240" w:lineRule="atLeas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960"/>
        <w:spacing w:line="240" w:lineRule="atLeas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需要的其他证明文件及材料（若有）</w:t>
      </w:r>
      <w:r/>
    </w:p>
    <w:p>
      <w:pPr>
        <w:rPr>
          <w:rFonts w:hint="eastAsia"/>
          <w:b/>
          <w:bCs/>
          <w:color w:val="auto"/>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附件一：</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rPr>
        <w:t xml:space="preserve">南京市政府采购</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信用记录表暨信用承诺书</w:t>
      </w:r>
      <w:r>
        <w:rPr>
          <w:rFonts w:hint="eastAsia" w:ascii="宋体" w:hAnsi="宋体" w:eastAsia="宋体" w:cs="宋体"/>
          <w:b/>
          <w:bCs/>
          <w:color w:val="auto"/>
          <w:sz w:val="24"/>
          <w:szCs w:val="24"/>
          <w:highlight w:val="none"/>
          <w:lang w:val="en-US" w:eastAsia="zh-CN" w:bidi="ar"/>
        </w:rPr>
        <w:t xml:space="preserve">》 </w:t>
      </w:r>
      <w:r/>
    </w:p>
    <w:p>
      <w:pPr>
        <w:shd w:val="clear" w:color="auto"/>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 xml:space="preserve">（</w:t>
      </w:r>
      <w:r>
        <w:rPr>
          <w:rFonts w:hint="eastAsia" w:ascii="宋体" w:hAnsi="宋体" w:cs="宋体"/>
          <w:b/>
          <w:bCs/>
          <w:color w:val="auto"/>
          <w:sz w:val="24"/>
          <w:szCs w:val="22"/>
          <w:highlight w:val="none"/>
          <w:lang w:val="en-US" w:eastAsia="zh-CN"/>
        </w:rPr>
        <w:t xml:space="preserve">本页面</w:t>
      </w:r>
      <w:r>
        <w:rPr>
          <w:rFonts w:hint="eastAsia" w:ascii="宋体" w:hAnsi="宋体" w:eastAsia="宋体" w:cs="宋体"/>
          <w:b/>
          <w:bCs/>
          <w:color w:val="auto"/>
          <w:sz w:val="24"/>
          <w:szCs w:val="22"/>
          <w:highlight w:val="none"/>
        </w:rPr>
        <w:t xml:space="preserve">仅为示范格式，直接填写无效，需至“南京政府采购供应商诚信档案管理系统”在线打印</w:t>
      </w:r>
      <w:r>
        <w:rPr>
          <w:rFonts w:hint="eastAsia" w:ascii="宋体" w:hAnsi="宋体" w:eastAsia="宋体" w:cs="宋体"/>
          <w:b/>
          <w:bCs/>
          <w:color w:val="auto"/>
          <w:sz w:val="24"/>
          <w:szCs w:val="22"/>
          <w:highlight w:val="none"/>
          <w:lang w:eastAsia="zh-CN"/>
        </w:rPr>
        <w:t xml:space="preserve">，</w:t>
      </w:r>
      <w:r>
        <w:rPr>
          <w:rFonts w:hint="eastAsia" w:ascii="宋体" w:hAnsi="宋体" w:eastAsia="宋体" w:cs="宋体"/>
          <w:b/>
          <w:color w:val="auto"/>
          <w:sz w:val="22"/>
          <w:szCs w:val="22"/>
          <w:highlight w:val="none"/>
        </w:rPr>
        <w:t xml:space="preserve">★注</w:t>
      </w:r>
      <w:r>
        <w:rPr>
          <w:rFonts w:hint="eastAsia" w:ascii="宋体" w:hAnsi="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本表打印时间必须在采购文件发布之日起至递交投标（响应）文件截止日前。</w:t>
      </w:r>
      <w:r>
        <w:rPr>
          <w:rFonts w:hint="eastAsia" w:ascii="宋体" w:hAnsi="宋体" w:eastAsia="宋体" w:cs="宋体"/>
          <w:b/>
          <w:bCs/>
          <w:color w:val="auto"/>
          <w:sz w:val="24"/>
          <w:szCs w:val="22"/>
          <w:highlight w:val="none"/>
        </w:rPr>
        <w:t xml:space="preserve">）</w:t>
      </w:r>
      <w:r/>
    </w:p>
    <w:p>
      <w:pPr>
        <w:jc w:val="center"/>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南京市政府采购供应商信用记录表暨信用承诺书</w:t>
      </w:r>
      <w:r/>
    </w:p>
    <w:p>
      <w:pPr>
        <w:jc w:val="righ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   年   月   日</w:t>
      </w:r>
      <w:r/>
    </w:p>
    <w:tbl>
      <w:tblPr>
        <w:tblStyle w:val="868"/>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0"/>
        <w:gridCol w:w="2400"/>
        <w:gridCol w:w="2400"/>
        <w:gridCol w:w="2400"/>
      </w:tblGrid>
      <w:tr>
        <w:trPr>
          <w:jc w:val="center"/>
          <w:trHeight w:val="400"/>
        </w:trPr>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w:t>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统一社会信用代码</w:t>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00"/>
        </w:trPr>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00"/>
        </w:trPr>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联系地址</w:t>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00"/>
        </w:trPr>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信用得分</w:t>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星级</w:t>
            </w:r>
            <w:r/>
          </w:p>
        </w:tc>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1050"/>
        </w:trPr>
        <w:tc>
          <w:tcPr>
            <w:tcW w:w="24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诚信档案记录情况</w:t>
            </w:r>
            <w:r/>
          </w:p>
        </w:tc>
        <w:tc>
          <w:tcPr>
            <w:gridSpan w:val="3"/>
            <w:tcW w:w="72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6604"/>
        </w:trPr>
        <w:tc>
          <w:tcPr>
            <w:tcW w:w="2400" w:type="dxa"/>
            <w:vAlign w:val="top"/>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信用承诺</w:t>
            </w:r>
            <w:r/>
          </w:p>
        </w:tc>
        <w:tc>
          <w:tcPr>
            <w:gridSpan w:val="3"/>
            <w:tcW w:w="72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有履行合同所必需的设备和专业技术能力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符合法律、行政法规和采购文件规定的其他条件。如有弄虚作假或其他违法违规行为，愿承担一切法律责任，接受各级政府采购监管部门和有权机关的审查和处罚。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名称（盖章）：</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p>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年   月    日</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keepLines w:val="0"/>
        <w:keepNext w:val="0"/>
        <w:spacing w:line="360" w:lineRule="auto"/>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r>
      <w:r/>
    </w:p>
    <w:p>
      <w:pPr>
        <w:jc w:val="left"/>
        <w:keepLines w:val="0"/>
        <w:keepNext w:val="0"/>
        <w:spacing w:line="360" w:lineRule="auto"/>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附件二：</w:t>
      </w:r>
      <w:r/>
    </w:p>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承诺函</w:t>
      </w:r>
      <w:r/>
    </w:p>
    <w:p>
      <w:pPr>
        <w:pStyle w:val="894"/>
        <w:rPr>
          <w:rFonts w:hint="eastAsia"/>
          <w:color w:val="auto"/>
          <w:lang w:val="en-US" w:eastAsia="zh-CN"/>
        </w:rPr>
      </w:pPr>
      <w:r>
        <w:rPr>
          <w:rFonts w:hint="eastAsia"/>
          <w:color w:val="auto"/>
          <w:lang w:val="en-US" w:eastAsia="zh-CN"/>
        </w:rPr>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我司承诺不存在以下情形：</w:t>
      </w:r>
      <w:r/>
    </w:p>
    <w:p>
      <w:pPr>
        <w:ind w:firstLine="480"/>
        <w:jc w:val="left"/>
        <w:spacing w:line="360" w:lineRule="auto"/>
        <w:rPr>
          <w:rFonts w:hint="eastAsia" w:ascii="宋体" w:hAnsi="宋体" w:eastAsia="宋体" w:cs="宋体"/>
          <w:b w:val="0"/>
          <w:color w:val="auto"/>
          <w:sz w:val="24"/>
          <w:szCs w:val="24"/>
          <w:highlight w:val="none"/>
          <w:lang w:val="en-US" w:eastAsia="en-US" w:bidi="ar-SA"/>
        </w:rPr>
      </w:pPr>
      <w:r>
        <w:rPr>
          <w:rFonts w:hint="eastAsia" w:ascii="宋体" w:hAnsi="宋体" w:eastAsia="宋体" w:cs="宋体"/>
          <w:b w:val="0"/>
          <w:color w:val="auto"/>
          <w:sz w:val="24"/>
          <w:szCs w:val="24"/>
          <w:highlight w:val="none"/>
          <w:lang w:val="en-US" w:eastAsia="en-US" w:bidi="ar-SA"/>
        </w:rPr>
        <w:t xml:space="preserve">①供应商单位负责人为同一人或者存在直接控股、管理关系的不同供应商</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不得参加同一合同项下的政府采购活动。</w:t>
      </w:r>
      <w:r>
        <w:rPr>
          <w:rFonts w:hint="eastAsia" w:ascii="宋体" w:hAnsi="宋体" w:eastAsia="宋体" w:cs="宋体"/>
          <w:b w:val="0"/>
          <w:color w:val="auto"/>
          <w:sz w:val="24"/>
          <w:szCs w:val="24"/>
          <w:highlight w:val="none"/>
          <w:lang w:val="en-US" w:eastAsia="en-US" w:bidi="ar-SA"/>
        </w:rPr>
        <w:fldChar w:fldCharType="begin"/>
      </w:r>
      <w:r>
        <w:rPr>
          <w:rFonts w:hint="eastAsia" w:ascii="宋体" w:hAnsi="宋体" w:eastAsia="宋体" w:cs="宋体"/>
          <w:b w:val="0"/>
          <w:color w:val="auto"/>
          <w:sz w:val="24"/>
          <w:szCs w:val="24"/>
          <w:highlight w:val="none"/>
          <w:lang w:val="en-US" w:eastAsia="en-US" w:bidi="ar-SA"/>
        </w:rPr>
        <w:instrText xml:space="preserve"> = 2 \* GB3 \* MERGEFORMAT </w:instrText>
      </w:r>
      <w:r>
        <w:rPr>
          <w:rFonts w:hint="eastAsia" w:ascii="宋体" w:hAnsi="宋体" w:eastAsia="宋体" w:cs="宋体"/>
          <w:b w:val="0"/>
          <w:color w:val="auto"/>
          <w:sz w:val="24"/>
          <w:szCs w:val="24"/>
          <w:highlight w:val="none"/>
          <w:lang w:val="en-US" w:eastAsia="en-US" w:bidi="ar-SA"/>
        </w:rPr>
        <w:fldChar w:fldCharType="separate"/>
      </w:r>
      <w:r>
        <w:rPr>
          <w:rFonts w:hint="eastAsia" w:ascii="宋体" w:hAnsi="宋体" w:eastAsia="宋体" w:cs="宋体"/>
          <w:b w:val="0"/>
          <w:color w:val="auto"/>
          <w:sz w:val="24"/>
          <w:szCs w:val="24"/>
          <w:highlight w:val="none"/>
          <w:lang w:val="en-US" w:eastAsia="en-US" w:bidi="ar-SA"/>
        </w:rPr>
        <w:t xml:space="preserve">②</w:t>
      </w:r>
      <w:r>
        <w:rPr>
          <w:rFonts w:hint="eastAsia" w:ascii="宋体" w:hAnsi="宋体" w:eastAsia="宋体" w:cs="宋体"/>
          <w:b w:val="0"/>
          <w:color w:val="auto"/>
          <w:sz w:val="24"/>
          <w:szCs w:val="24"/>
          <w:highlight w:val="none"/>
          <w:lang w:val="en-US" w:eastAsia="en-US" w:bidi="ar-SA"/>
        </w:rPr>
        <w:fldChar w:fldCharType="end"/>
      </w:r>
      <w:r>
        <w:rPr>
          <w:rFonts w:hint="eastAsia" w:ascii="宋体" w:hAnsi="宋体" w:eastAsia="宋体" w:cs="宋体"/>
          <w:b w:val="0"/>
          <w:color w:val="auto"/>
          <w:sz w:val="24"/>
          <w:szCs w:val="24"/>
          <w:highlight w:val="none"/>
          <w:lang w:val="en-US" w:eastAsia="en-US" w:bidi="ar-SA"/>
        </w:rPr>
        <w:t xml:space="preserve">凡为采购项目提供整体设计、规范编制或者项目管理、监理、检测等服务的供应商</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en-US" w:bidi="ar-SA"/>
        </w:rPr>
        <w:t xml:space="preserve">不得再参加本项目的采购活动。</w:t>
      </w:r>
      <w:r/>
    </w:p>
    <w:p>
      <w:pPr>
        <w:ind w:firstLine="480"/>
        <w:jc w:val="righ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供应商名称：（加盖公章）</w:t>
      </w:r>
      <w:r/>
    </w:p>
    <w:p>
      <w:pPr>
        <w:pStyle w:val="894"/>
        <w:rPr>
          <w:rFonts w:hint="eastAsia"/>
          <w:color w:val="auto"/>
          <w:lang w:val="en-US" w:eastAsia="en-US"/>
        </w:rPr>
      </w:pPr>
      <w:r>
        <w:rPr>
          <w:rFonts w:hint="eastAsia"/>
          <w:color w:val="auto"/>
          <w:lang w:val="en-US" w:eastAsia="en-US"/>
        </w:rPr>
      </w:r>
      <w:r/>
    </w:p>
    <w:p>
      <w:pPr>
        <w:rPr>
          <w:rFonts w:hint="default"/>
          <w:color w:val="auto"/>
          <w:lang w:val="en-US" w:eastAsia="zh-CN"/>
        </w:rPr>
      </w:pPr>
      <w:r>
        <w:rPr>
          <w:rFonts w:hint="default"/>
          <w:color w:val="auto"/>
          <w:lang w:val="en-US" w:eastAsia="zh-CN"/>
        </w:rPr>
        <w:br w:type="page" w:clear="all"/>
      </w:r>
      <w:r/>
    </w:p>
    <w:p>
      <w:pPr>
        <w:pStyle w:val="895"/>
        <w:rPr>
          <w:rFonts w:hint="default"/>
          <w:color w:val="auto"/>
          <w:lang w:val="en-US" w:eastAsia="zh-CN"/>
        </w:rPr>
      </w:pPr>
      <w:r>
        <w:rPr>
          <w:rFonts w:hint="default"/>
          <w:color w:val="auto"/>
          <w:lang w:val="en-US" w:eastAsia="zh-CN"/>
        </w:rPr>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color w:val="auto"/>
          <w:sz w:val="24"/>
          <w:szCs w:val="24"/>
          <w:highlight w:val="none"/>
          <w:lang w:val="en-US" w:eastAsia="zh-CN"/>
        </w:rPr>
        <w:t xml:space="preserve">附件三：中小企业声明函格式 </w:t>
      </w:r>
      <w:r/>
    </w:p>
    <w:p>
      <w:pPr>
        <w:jc w:val="center"/>
        <w:spacing w:line="360" w:lineRule="auto"/>
        <w:widowControl/>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lang w:eastAsia="zh-CN" w:bidi="ar"/>
        </w:rPr>
        <w:t xml:space="preserve">中小企业声明函（货物）</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（单位名称）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lang w:eastAsia="zh-CN"/>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lang w:eastAsia="zh-CN"/>
        </w:rPr>
        <w:t xml:space="preserve">  肉类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b/>
          <w:bCs/>
          <w:color w:val="auto"/>
          <w:sz w:val="24"/>
          <w:szCs w:val="24"/>
          <w:highlight w:val="none"/>
          <w:vertAlign w:val="superscript"/>
          <w:lang w:eastAsia="zh-CN"/>
        </w:rPr>
        <w:t xml:space="preserve">1</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lang w:eastAsia="zh-CN"/>
        </w:rPr>
        <w:t xml:space="preserve"> 水产类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禽蛋类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瓜果蔬菜类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干货调味品类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饮料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乳制品</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点心熟食类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本企业对上述声明内容的真实性负责。如有虚假，将依法承担相应责任。</w:t>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企业名称</w:t>
      </w:r>
      <w:r>
        <w:rPr>
          <w:rFonts w:hint="eastAsia" w:ascii="宋体" w:hAnsi="宋体" w:eastAsia="宋体" w:cs="宋体"/>
          <w:color w:val="auto"/>
          <w:sz w:val="24"/>
          <w:szCs w:val="24"/>
          <w:highlight w:val="none"/>
          <w:lang w:val="en-US" w:eastAsia="zh-CN" w:bidi="ar"/>
        </w:rPr>
        <w:t xml:space="preserve">：（加盖公章）</w:t>
      </w:r>
      <w:r/>
    </w:p>
    <w:p>
      <w:pPr>
        <w:ind w:right="640"/>
        <w:jc w:val="left"/>
        <w:spacing w:line="360" w:lineRule="auto"/>
        <w:rPr>
          <w:rFonts w:hint="eastAsia" w:ascii="宋体" w:hAnsi="宋体" w:eastAsia="宋体" w:cs="宋体"/>
          <w:b/>
          <w:bCs/>
          <w:color w:val="auto"/>
          <w:sz w:val="24"/>
          <w:szCs w:val="24"/>
          <w:highlight w:val="none"/>
          <w:vertAlign w:val="superscript"/>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日期：</w:t>
      </w:r>
      <w:r/>
    </w:p>
    <w:p>
      <w:pPr>
        <w:ind w:firstLine="4620"/>
        <w:jc w:val="center"/>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2：供应商如不提供此声明函，价格将不做相应扣除。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3：“中小企业划型标准”详见《关于印发中小企业划型标准规定的通知》工信部联企业〔2011〕300 号，供应商也可登录中华人民共和国工信部官网，使用“中小企业规模类型自测小程序”进行企业规模自测。（自测小程序链接：http://202.106.120.146/baosong/appweb/orgScale.html）</w:t>
      </w:r>
      <w:r/>
    </w:p>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br w:type="page" w:clear="all"/>
      </w:r>
      <w:r>
        <w:rPr>
          <w:rFonts w:hint="eastAsia" w:ascii="宋体" w:hAnsi="宋体" w:eastAsia="宋体" w:cs="宋体"/>
          <w:b/>
          <w:bCs/>
          <w:color w:val="auto"/>
          <w:sz w:val="24"/>
          <w:szCs w:val="24"/>
          <w:highlight w:val="none"/>
          <w:lang w:val="en-US" w:eastAsia="zh-CN" w:bidi="ar"/>
        </w:rPr>
        <w:t xml:space="preserve">残疾人福利性单位声明函</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本单位对上述声明的真实性负责。如有虚假，将依法承担相应责任。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单位名称（加盖公章）： </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期：年月日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属于监狱企业的证明文件</w:t>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（提供由省级以上监狱管理局、戒毒管理局(含新疆生产建设兵团)出具的属于监狱企业的证明文件）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节能产品认证证书</w:t>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（提供国家确定的认证机构出具的、处于有效期之内的产品认证证书以及提供产品在《节能产品政府采购清单》中相应的页面）</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环境标志产品认证证书</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（提供国家确定的认证机构出具的、处于有效期之内的产品认证证书以及提供产品在《环境标志产品政府采购清单》中相应的页面） </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进口产品转让技术、消化吸收再创新方案</w:t>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（对于允许进口产品参加的项目）</w:t>
      </w:r>
      <w:r/>
    </w:p>
    <w:p>
      <w:pPr>
        <w:pStyle w:val="896"/>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
        </w:rPr>
        <w:br w:type="page" w:clear="all"/>
      </w:r>
      <w:r/>
    </w:p>
    <w:p>
      <w:pPr>
        <w:jc w:val="left"/>
        <w:keepLines w:val="0"/>
        <w:keepNext w:val="0"/>
        <w:spacing w:line="360" w:lineRule="auto"/>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t xml:space="preserve">附件四、无重大违法记录声明格式</w:t>
      </w:r>
      <w:r/>
    </w:p>
    <w:p>
      <w:pPr>
        <w:jc w:val="center"/>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无重大违法记录声明</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致</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我单位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（供应商名称）郑重声明：</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参加政府采购活动前3年内在经营活动中</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（在下划线上如实填写：有或没有）重大违法记录。</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（说明：政府采购法第二十二条第一款第五项所称重大违法记录，是指供应商因违法经营受到刑事处罚或者责令停产停业、吊销许可证或者执照、较大数额罚款等行政处罚。）</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24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声明人：（加盖公章）</w:t>
      </w:r>
      <w:r/>
    </w:p>
    <w:p>
      <w:pPr>
        <w:jc w:val="center"/>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日 期：年月日</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spacing w:line="360" w:lineRule="auto"/>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t xml:space="preserve">附件五：具有履行合同所必需的设备、车辆、人员和专业技术能力的书面声明</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center"/>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具有履行合同所必需的设备、车辆、人员和专业技术能力的书面声明</w:t>
      </w:r>
      <w:r/>
    </w:p>
    <w:p>
      <w:pPr>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zh-CN"/>
        </w:rPr>
        <w:t xml:space="preserve">致</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en-US" w:eastAsia="zh-CN" w:bidi="ar"/>
        </w:rPr>
        <w:t xml:space="preserve">：</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我单位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（供应商名称）郑重声明：我公司具备履行本项采购合同所必需的设备和专业技术能力，为履行本项采购合同我单位具备如下主要设备和主要专业技术能力：</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主要设备有：                             。( 若有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主要专业技术能力有：                     。( 若有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声明人：（加盖公章）</w:t>
      </w:r>
      <w:r/>
    </w:p>
    <w:p>
      <w:pPr>
        <w:jc w:val="both"/>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日 期：年月日</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r>
      <w:r/>
    </w:p>
    <w:p>
      <w:pPr>
        <w:jc w:val="left"/>
        <w:keepLines w:val="0"/>
        <w:keepNext w:val="0"/>
        <w:spacing w:line="360" w:lineRule="auto"/>
        <w:widowControl/>
        <w:rPr>
          <w:rFonts w:hint="default"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t xml:space="preserve">附件六、</w:t>
      </w:r>
      <w:r>
        <w:rPr>
          <w:rFonts w:hint="eastAsia" w:ascii="宋体" w:hAnsi="宋体" w:eastAsia="宋体" w:cs="宋体"/>
          <w:b/>
          <w:bCs/>
          <w:color w:val="auto"/>
          <w:sz w:val="24"/>
          <w:szCs w:val="24"/>
          <w:highlight w:val="none"/>
        </w:rPr>
        <w:t xml:space="preserve">类似业绩</w:t>
      </w:r>
      <w:r>
        <w:rPr>
          <w:rFonts w:hint="eastAsia" w:ascii="宋体" w:hAnsi="宋体" w:cs="宋体"/>
          <w:b/>
          <w:bCs/>
          <w:color w:val="auto"/>
          <w:sz w:val="24"/>
          <w:szCs w:val="24"/>
          <w:highlight w:val="none"/>
          <w:lang w:val="en-US" w:eastAsia="zh-CN"/>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如有</w:t>
      </w:r>
      <w:r>
        <w:rPr>
          <w:rFonts w:hint="eastAsia" w:ascii="宋体" w:hAnsi="宋体" w:eastAsia="宋体" w:cs="宋体"/>
          <w:b/>
          <w:bCs/>
          <w:color w:val="auto"/>
          <w:sz w:val="24"/>
          <w:szCs w:val="24"/>
          <w:highlight w:val="none"/>
          <w:lang w:eastAsia="zh-CN"/>
        </w:rPr>
        <w:t xml:space="preserve">）</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spacing w:line="360" w:lineRule="auto"/>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lang w:val="en-US" w:eastAsia="zh-CN"/>
        </w:rPr>
        <w:t xml:space="preserve">类似业绩表</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项目编号：</w:t>
      </w:r>
      <w:r/>
    </w:p>
    <w:tbl>
      <w:tblPr>
        <w:tblStyle w:val="868"/>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019"/>
        <w:gridCol w:w="1572"/>
        <w:gridCol w:w="2108"/>
        <w:gridCol w:w="2108"/>
        <w:gridCol w:w="1305"/>
      </w:tblGrid>
      <w:tr>
        <w:trPr>
          <w:jc w:val="center"/>
          <w:trHeight w:val="743"/>
        </w:trPr>
        <w:tc>
          <w:tcPr>
            <w:tcW w:w="7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019" w:type="dxa"/>
            <w:vAlign w:val="center"/>
            <w:textDirection w:val="lrTb"/>
            <w:noWrap w:val="false"/>
          </w:tcPr>
          <w:p>
            <w:pPr>
              <w:ind w:firstLine="24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W w:w="1572" w:type="dxa"/>
            <w:vAlign w:val="center"/>
            <w:textDirection w:val="lrTb"/>
            <w:noWrap w:val="false"/>
          </w:tcPr>
          <w:p>
            <w:pPr>
              <w:ind w:firstLine="24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业主</w:t>
            </w:r>
            <w:r>
              <w:rPr>
                <w:rFonts w:hint="eastAsia" w:ascii="宋体" w:hAnsi="宋体" w:eastAsia="宋体" w:cs="宋体"/>
                <w:bCs/>
                <w:color w:val="auto"/>
                <w:sz w:val="24"/>
                <w:szCs w:val="24"/>
                <w:highlight w:val="none"/>
              </w:rPr>
              <w:t xml:space="preserve">单位</w:t>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合同签订时间</w:t>
            </w:r>
            <w:r/>
          </w:p>
        </w:tc>
        <w:tc>
          <w:tcPr>
            <w:tcW w:w="2108" w:type="dxa"/>
            <w:vAlign w:val="center"/>
            <w:textDirection w:val="lrTb"/>
            <w:noWrap w:val="false"/>
          </w:tcPr>
          <w:p>
            <w:pPr>
              <w:ind w:firstLine="480"/>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项目内容</w:t>
            </w:r>
            <w:r/>
          </w:p>
        </w:tc>
        <w:tc>
          <w:tcPr>
            <w:tcW w:w="1305" w:type="dxa"/>
            <w:vAlign w:val="center"/>
            <w:textDirection w:val="lrTb"/>
            <w:noWrap w:val="false"/>
          </w:tcPr>
          <w:p>
            <w:pPr>
              <w:ind w:firstLine="240"/>
              <w:jc w:val="both"/>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tc>
      </w:tr>
      <w:tr>
        <w:trPr>
          <w:jc w:val="center"/>
          <w:trHeight w:val="743"/>
        </w:trPr>
        <w:tc>
          <w:tcPr>
            <w:tcW w:w="7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201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743"/>
        </w:trPr>
        <w:tc>
          <w:tcPr>
            <w:tcW w:w="7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201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743"/>
        </w:trPr>
        <w:tc>
          <w:tcPr>
            <w:tcW w:w="7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201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775"/>
        </w:trPr>
        <w:tc>
          <w:tcPr>
            <w:tcW w:w="74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201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795"/>
        </w:trPr>
        <w:tc>
          <w:tcPr>
            <w:tcW w:w="745"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p>
        </w:tc>
        <w:tc>
          <w:tcPr>
            <w:tcW w:w="201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7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21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lang w:val="en-US" w:eastAsia="zh-CN" w:bidi="ar"/>
        </w:rPr>
        <w:t xml:space="preserve">（加盖公章）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color w:val="auto"/>
          <w:sz w:val="24"/>
          <w:szCs w:val="24"/>
          <w:highlight w:val="none"/>
          <w:lang w:val="en-US" w:eastAsia="zh-CN" w:bidi="ar"/>
        </w:rPr>
        <w:t xml:space="preserve">请各供应商在此表的基础上进行填写，如果行数不够，请自行增加。 </w:t>
      </w:r>
      <w:r/>
    </w:p>
    <w:p>
      <w:pPr>
        <w:numPr>
          <w:ilvl w:val="0"/>
          <w:numId w:val="0"/>
        </w:numPr>
        <w:ind w:firstLine="480"/>
        <w:spacing w:line="360" w:lineRule="auto"/>
        <w:rPr>
          <w:rFonts w:hint="eastAsia" w:ascii="宋体" w:hAnsi="宋体" w:eastAsia="宋体" w:cs="宋体"/>
          <w:color w:val="auto"/>
          <w:sz w:val="24"/>
          <w:szCs w:val="24"/>
          <w:highlight w:val="none"/>
        </w:rPr>
      </w:pPr>
      <w:r/>
      <w:bookmarkStart w:id="8" w:name="_Toc445"/>
      <w:r>
        <w:rPr>
          <w:rFonts w:hint="eastAsia" w:ascii="宋体" w:hAnsi="宋体" w:eastAsia="宋体" w:cs="宋体"/>
          <w:color w:val="auto"/>
          <w:sz w:val="24"/>
          <w:szCs w:val="24"/>
          <w:highlight w:val="none"/>
          <w:lang w:val="en-US" w:eastAsia="zh-CN"/>
        </w:rPr>
        <w:t xml:space="preserve">2、</w:t>
      </w:r>
      <w:bookmarkEnd w:id="8"/>
      <w:r>
        <w:rPr>
          <w:rFonts w:hint="eastAsia" w:ascii="宋体" w:hAnsi="宋体" w:eastAsia="宋体" w:cs="宋体"/>
          <w:color w:val="auto"/>
          <w:sz w:val="24"/>
          <w:szCs w:val="24"/>
          <w:highlight w:val="none"/>
          <w:lang w:val="en-US" w:eastAsia="zh-CN"/>
        </w:rPr>
        <w:t xml:space="preserve">业绩证明材料</w:t>
      </w:r>
      <w:r>
        <w:rPr>
          <w:rFonts w:hint="eastAsia" w:ascii="宋体" w:hAnsi="宋体" w:eastAsia="宋体" w:cs="宋体"/>
          <w:color w:val="auto"/>
          <w:sz w:val="24"/>
          <w:szCs w:val="24"/>
          <w:highlight w:val="none"/>
        </w:rPr>
        <w:t xml:space="preserve">具体要求详见招标文件第三章</w:t>
      </w:r>
      <w:r>
        <w:rPr>
          <w:rFonts w:hint="eastAsia" w:ascii="宋体" w:hAnsi="宋体" w:eastAsia="宋体" w:cs="宋体"/>
          <w:color w:val="auto"/>
          <w:sz w:val="24"/>
          <w:szCs w:val="24"/>
          <w:highlight w:val="none"/>
          <w:lang w:val="en-US" w:eastAsia="zh-CN"/>
        </w:rPr>
        <w:t xml:space="preserve">评标标准</w:t>
      </w:r>
      <w:r>
        <w:rPr>
          <w:rFonts w:hint="eastAsia" w:ascii="宋体" w:hAnsi="宋体" w:eastAsia="宋体" w:cs="宋体"/>
          <w:color w:val="auto"/>
          <w:sz w:val="24"/>
          <w:szCs w:val="24"/>
          <w:highlight w:val="none"/>
        </w:rPr>
        <w:t xml:space="preserve">。</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lang w:val="en-US" w:eastAsia="zh-CN"/>
        </w:rPr>
        <w:t xml:space="preserve">附件七、拟投入本项目人员一览表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如有</w:t>
      </w:r>
      <w:r>
        <w:rPr>
          <w:rFonts w:hint="eastAsia" w:ascii="宋体" w:hAnsi="宋体" w:eastAsia="宋体" w:cs="宋体"/>
          <w:b/>
          <w:bCs/>
          <w:color w:val="auto"/>
          <w:sz w:val="24"/>
          <w:szCs w:val="24"/>
          <w:highlight w:val="none"/>
          <w:lang w:eastAsia="zh-CN"/>
        </w:rPr>
        <w:t xml:space="preserve">）</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723"/>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拟投入本项目的人员一览表</w:t>
      </w:r>
      <w:r/>
    </w:p>
    <w:p>
      <w:pPr>
        <w:pStyle w:val="8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tbl>
      <w:tblPr>
        <w:tblStyle w:val="868"/>
        <w:tblW w:w="0" w:type="auto"/>
        <w:jc w:val="center"/>
        <w:tblLayout w:type="fixed"/>
        <w:tblCellMar>
          <w:left w:w="108" w:type="dxa"/>
          <w:top w:w="0" w:type="dxa"/>
          <w:right w:w="108" w:type="dxa"/>
          <w:bottom w:w="0" w:type="dxa"/>
        </w:tblCellMar>
        <w:tblLook w:val="04A0" w:firstRow="1" w:lastRow="0" w:firstColumn="1" w:lastColumn="0" w:noHBand="0" w:noVBand="1"/>
      </w:tblPr>
      <w:tblGrid>
        <w:gridCol w:w="1332"/>
        <w:gridCol w:w="2000"/>
        <w:gridCol w:w="1332"/>
        <w:gridCol w:w="2157"/>
        <w:gridCol w:w="1383"/>
        <w:gridCol w:w="1383"/>
      </w:tblGrid>
      <w:tr>
        <w:trPr>
          <w:jc w:val="center"/>
          <w:trHeight w:val="508"/>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133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2157"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岗位安排</w:t>
            </w:r>
            <w:r/>
          </w:p>
        </w:tc>
        <w:tc>
          <w:tcPr>
            <w:tcBorders>
              <w:top w:val="single" w:color="000000" w:sz="4" w:space="0"/>
              <w:left w:val="none" w:color="000000" w:sz="4" w:space="0"/>
              <w:bottom w:val="single" w:color="000000" w:sz="4" w:space="0"/>
              <w:right w:val="single" w:color="000000" w:sz="4" w:space="0"/>
            </w:tcBorders>
            <w:tcW w:w="13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相关证书（如有）</w:t>
            </w:r>
            <w:r/>
          </w:p>
        </w:tc>
        <w:tc>
          <w:tcPr>
            <w:tcBorders>
              <w:top w:val="single" w:color="000000" w:sz="4" w:space="0"/>
              <w:left w:val="none" w:color="000000" w:sz="4" w:space="0"/>
              <w:bottom w:val="single" w:color="000000" w:sz="4" w:space="0"/>
              <w:right w:val="single" w:color="000000" w:sz="4" w:space="0"/>
            </w:tcBorders>
            <w:tcW w:w="1383"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0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57"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0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57"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0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57"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0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57"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0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57"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0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57"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0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57"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00"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2"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157"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83"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lang w:val="en-US" w:eastAsia="zh-CN" w:bidi="ar"/>
        </w:rPr>
        <w:t xml:space="preserve">（加盖公章）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24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firstLine="24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注：1、请各供应商在此表的基础上进行填写，如果行数不够，请自行增加。 </w:t>
      </w:r>
      <w:r/>
    </w:p>
    <w:p>
      <w:pPr>
        <w:pStyle w:val="886"/>
        <w:ind w:left="0" w:firstLine="7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rPr>
        <w:t xml:space="preserve">具体要</w:t>
      </w:r>
      <w:r>
        <w:rPr>
          <w:rFonts w:hint="eastAsia" w:ascii="宋体" w:hAnsi="宋体" w:eastAsia="宋体" w:cs="宋体"/>
          <w:color w:val="auto"/>
          <w:sz w:val="24"/>
          <w:szCs w:val="24"/>
          <w:highlight w:val="none"/>
          <w:lang w:val="en-US" w:eastAsia="zh-CN"/>
        </w:rPr>
        <w:t xml:space="preserve">求详见招标文件第三</w:t>
      </w:r>
      <w:r>
        <w:rPr>
          <w:rFonts w:hint="eastAsia" w:ascii="宋体" w:hAnsi="宋体" w:eastAsia="宋体" w:cs="宋体"/>
          <w:b w:val="0"/>
          <w:bCs w:val="0"/>
          <w:color w:val="auto"/>
          <w:sz w:val="24"/>
          <w:szCs w:val="24"/>
          <w:highlight w:val="none"/>
          <w:lang w:val="en-US" w:eastAsia="zh-CN"/>
        </w:rPr>
        <w:t xml:space="preserve">章</w:t>
      </w:r>
      <w:r>
        <w:rPr>
          <w:rFonts w:hint="eastAsia" w:ascii="宋体" w:hAnsi="宋体" w:eastAsia="宋体" w:cs="宋体"/>
          <w:color w:val="auto"/>
          <w:sz w:val="24"/>
          <w:szCs w:val="24"/>
          <w:highlight w:val="none"/>
          <w:lang w:val="en-US" w:eastAsia="zh-CN"/>
        </w:rPr>
        <w:t xml:space="preserve">评标标准。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lang w:val="en-US" w:eastAsia="zh-CN"/>
        </w:rPr>
        <w:t xml:space="preserve">附件八、拟投入本项目车辆一览表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如有</w:t>
      </w:r>
      <w:r>
        <w:rPr>
          <w:rFonts w:hint="eastAsia" w:ascii="宋体" w:hAnsi="宋体" w:eastAsia="宋体" w:cs="宋体"/>
          <w:b/>
          <w:bCs/>
          <w:color w:val="auto"/>
          <w:sz w:val="24"/>
          <w:szCs w:val="24"/>
          <w:highlight w:val="none"/>
          <w:lang w:eastAsia="zh-CN"/>
        </w:rPr>
        <w:t xml:space="preserve">）</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723"/>
        <w:jc w:val="center"/>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拟投入本项目的车辆一览表</w:t>
      </w:r>
      <w:r/>
    </w:p>
    <w:p>
      <w:pPr>
        <w:pStyle w:val="8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tbl>
      <w:tblPr>
        <w:tblStyle w:val="868"/>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1"/>
        <w:gridCol w:w="1923"/>
        <w:gridCol w:w="1832"/>
        <w:gridCol w:w="1523"/>
        <w:gridCol w:w="1330"/>
        <w:gridCol w:w="1330"/>
      </w:tblGrid>
      <w:tr>
        <w:trPr>
          <w:jc w:val="center"/>
          <w:trHeight w:val="633"/>
        </w:trPr>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23"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车辆名称</w:t>
            </w:r>
            <w:r/>
          </w:p>
        </w:tc>
        <w:tc>
          <w:tcPr>
            <w:tcBorders>
              <w:top w:val="single" w:color="000000" w:sz="4" w:space="0"/>
              <w:left w:val="none" w:color="000000" w:sz="4" w:space="0"/>
              <w:bottom w:val="single" w:color="000000" w:sz="4" w:space="0"/>
              <w:right w:val="single" w:color="000000" w:sz="4" w:space="0"/>
            </w:tcBorders>
            <w:tcW w:w="1832"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车辆属性</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（自有/租赁）</w:t>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用途</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lang w:val="en-US" w:eastAsia="zh-CN" w:bidi="ar"/>
        </w:rPr>
        <w:t xml:space="preserve">（加盖公章）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24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年月日</w:t>
      </w:r>
      <w:r/>
    </w:p>
    <w:p>
      <w:pPr>
        <w:ind w:firstLine="24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注：1、请各供应商在此表的基础上进行填写，如果行数不够，请自行增加。 </w:t>
      </w:r>
      <w:r/>
    </w:p>
    <w:p>
      <w:pPr>
        <w:pStyle w:val="886"/>
        <w:ind w:left="0" w:firstLine="7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rPr>
        <w:t xml:space="preserve">具体要</w:t>
      </w:r>
      <w:r>
        <w:rPr>
          <w:rFonts w:hint="eastAsia" w:ascii="宋体" w:hAnsi="宋体" w:eastAsia="宋体" w:cs="宋体"/>
          <w:color w:val="auto"/>
          <w:sz w:val="24"/>
          <w:szCs w:val="24"/>
          <w:highlight w:val="none"/>
          <w:lang w:val="en-US" w:eastAsia="zh-CN"/>
        </w:rPr>
        <w:t xml:space="preserve">求详见招标文件第三</w:t>
      </w:r>
      <w:r>
        <w:rPr>
          <w:rFonts w:hint="eastAsia" w:ascii="宋体" w:hAnsi="宋体" w:eastAsia="宋体" w:cs="宋体"/>
          <w:b w:val="0"/>
          <w:bCs w:val="0"/>
          <w:color w:val="auto"/>
          <w:sz w:val="24"/>
          <w:szCs w:val="24"/>
          <w:highlight w:val="none"/>
          <w:lang w:val="en-US" w:eastAsia="zh-CN"/>
        </w:rPr>
        <w:t xml:space="preserve">章</w:t>
      </w:r>
      <w:r>
        <w:rPr>
          <w:rFonts w:hint="eastAsia" w:ascii="宋体" w:hAnsi="宋体" w:eastAsia="宋体" w:cs="宋体"/>
          <w:color w:val="auto"/>
          <w:sz w:val="24"/>
          <w:szCs w:val="24"/>
          <w:highlight w:val="none"/>
          <w:lang w:val="en-US" w:eastAsia="zh-CN"/>
        </w:rPr>
        <w:t xml:space="preserve">评标标准。</w:t>
      </w:r>
      <w:r/>
    </w:p>
    <w:p>
      <w:pPr>
        <w:pStyle w:val="865"/>
        <w:rPr>
          <w:rFonts w:hint="eastAsia"/>
          <w:color w:val="auto"/>
          <w:highlight w:val="none"/>
          <w:lang w:eastAsia="zh-CN"/>
        </w:rPr>
      </w:pPr>
      <w:r>
        <w:rPr>
          <w:rFonts w:hint="eastAsia"/>
          <w:color w:val="auto"/>
          <w:highlight w:val="none"/>
          <w:lang w:eastAsia="zh-CN"/>
        </w:rPr>
      </w:r>
      <w:r/>
    </w:p>
    <w:sectPr>
      <w:footerReference w:type="default" r:id="rId11"/>
      <w:footnotePr/>
      <w:endnotePr/>
      <w:type w:val="nextPage"/>
      <w:pgSz w:w="11910" w:h="16840" w:orient="portrait"/>
      <w:pgMar w:top="1440" w:right="1080" w:bottom="1440" w:left="1080" w:header="0" w:footer="978"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lang w:eastAsia="zh-CN"/>
      </w:rPr>
      <w:pBdr>
        <w:top w:val="none" w:color="auto" w:sz="0" w:space="1"/>
        <w:left w:val="none" w:color="auto" w:sz="0" w:space="4"/>
        <w:bottom w:val="none" w:color="auto" w:sz="0" w:space="1"/>
        <w:right w:val="none" w:color="auto" w:sz="0" w:space="4"/>
      </w:pBd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425" w:hanging="425"/>
        <w:tabs>
          <w:tab w:val="left" w:pos="425" w:leader="none"/>
        </w:tabs>
      </w:pPr>
      <w:rPr>
        <w:rFonts w:hint="eastAsia" w:ascii="宋体" w:eastAsia="宋体"/>
        <w:b/>
        <w:i w:val="0"/>
        <w:sz w:val="30"/>
      </w:rPr>
    </w:lvl>
    <w:lvl w:ilvl="1">
      <w:start w:val="3"/>
      <w:numFmt w:val="decimal"/>
      <w:isLgl w:val="false"/>
      <w:suff w:val="tab"/>
      <w:lvlText w:val="%1.%2"/>
      <w:lvlJc w:val="left"/>
      <w:pPr>
        <w:ind w:left="0" w:firstLine="227"/>
        <w:tabs>
          <w:tab w:val="left" w:pos="947" w:leader="none"/>
        </w:tabs>
      </w:pPr>
      <w:rPr>
        <w:rFonts w:hint="eastAsia" w:ascii="黑体" w:eastAsia="黑体"/>
        <w:b/>
        <w:i w:val="0"/>
        <w:spacing w:val="-8"/>
        <w:sz w:val="30"/>
      </w:rPr>
    </w:lvl>
    <w:lvl w:ilvl="2">
      <w:start w:val="2"/>
      <w:numFmt w:val="decimal"/>
      <w:isLgl w:val="false"/>
      <w:suff w:val="tab"/>
      <w:lvlText w:val="%1.%2.%3"/>
      <w:lvlJc w:val="left"/>
      <w:pPr>
        <w:ind w:left="0" w:firstLine="227"/>
        <w:tabs>
          <w:tab w:val="left" w:pos="947" w:leader="none"/>
        </w:tabs>
      </w:pPr>
      <w:rPr>
        <w:rFonts w:hint="eastAsia" w:ascii="黑体" w:eastAsia="黑体"/>
        <w:b/>
        <w:i w:val="0"/>
        <w:sz w:val="28"/>
      </w:rPr>
    </w:lvl>
    <w:lvl w:ilvl="3">
      <w:start w:val="1"/>
      <w:numFmt w:val="decimal"/>
      <w:pStyle w:val="866"/>
      <w:isLgl/>
      <w:suff w:val="tab"/>
      <w:lvlText w:val="%1.%2.%3.%4"/>
      <w:lvlJc w:val="left"/>
      <w:pPr>
        <w:ind w:left="227" w:hanging="114"/>
        <w:tabs>
          <w:tab w:val="left" w:pos="833" w:leader="none"/>
        </w:tabs>
      </w:pPr>
      <w:rPr>
        <w:rFonts w:hint="eastAsia" w:ascii="黑体" w:eastAsia="黑体"/>
        <w:b/>
        <w:i w:val="0"/>
        <w:spacing w:val="-40"/>
        <w:sz w:val="28"/>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67"/>
    <w:link w:val="903"/>
    <w:uiPriority w:val="9"/>
    <w:rPr>
      <w:rFonts w:ascii="Arial" w:hAnsi="Arial" w:eastAsia="Arial" w:cs="Arial"/>
      <w:sz w:val="40"/>
      <w:szCs w:val="40"/>
    </w:rPr>
  </w:style>
  <w:style w:type="character" w:styleId="700">
    <w:name w:val="Heading 2 Char"/>
    <w:basedOn w:val="867"/>
    <w:link w:val="904"/>
    <w:uiPriority w:val="9"/>
    <w:rPr>
      <w:rFonts w:ascii="Arial" w:hAnsi="Arial" w:eastAsia="Arial" w:cs="Arial"/>
      <w:sz w:val="34"/>
    </w:rPr>
  </w:style>
  <w:style w:type="character" w:styleId="701">
    <w:name w:val="Heading 3 Char"/>
    <w:basedOn w:val="867"/>
    <w:link w:val="905"/>
    <w:uiPriority w:val="9"/>
    <w:rPr>
      <w:rFonts w:ascii="Arial" w:hAnsi="Arial" w:eastAsia="Arial" w:cs="Arial"/>
      <w:sz w:val="30"/>
      <w:szCs w:val="30"/>
    </w:rPr>
  </w:style>
  <w:style w:type="character" w:styleId="702">
    <w:name w:val="Heading 4 Char"/>
    <w:basedOn w:val="867"/>
    <w:link w:val="866"/>
    <w:uiPriority w:val="9"/>
    <w:rPr>
      <w:rFonts w:ascii="Arial" w:hAnsi="Arial" w:eastAsia="Arial" w:cs="Arial"/>
      <w:b/>
      <w:bCs/>
      <w:sz w:val="26"/>
      <w:szCs w:val="26"/>
    </w:rPr>
  </w:style>
  <w:style w:type="paragraph" w:styleId="703">
    <w:name w:val="Heading 5"/>
    <w:basedOn w:val="863"/>
    <w:next w:val="86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67"/>
    <w:link w:val="703"/>
    <w:uiPriority w:val="9"/>
    <w:rPr>
      <w:rFonts w:ascii="Arial" w:hAnsi="Arial" w:eastAsia="Arial" w:cs="Arial"/>
      <w:b/>
      <w:bCs/>
      <w:sz w:val="24"/>
      <w:szCs w:val="24"/>
    </w:rPr>
  </w:style>
  <w:style w:type="paragraph" w:styleId="705">
    <w:name w:val="Heading 6"/>
    <w:basedOn w:val="863"/>
    <w:next w:val="86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67"/>
    <w:link w:val="705"/>
    <w:uiPriority w:val="9"/>
    <w:rPr>
      <w:rFonts w:ascii="Arial" w:hAnsi="Arial" w:eastAsia="Arial" w:cs="Arial"/>
      <w:b/>
      <w:bCs/>
      <w:sz w:val="22"/>
      <w:szCs w:val="22"/>
    </w:rPr>
  </w:style>
  <w:style w:type="paragraph" w:styleId="707">
    <w:name w:val="Heading 7"/>
    <w:basedOn w:val="863"/>
    <w:next w:val="86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67"/>
    <w:link w:val="707"/>
    <w:uiPriority w:val="9"/>
    <w:rPr>
      <w:rFonts w:ascii="Arial" w:hAnsi="Arial" w:eastAsia="Arial" w:cs="Arial"/>
      <w:b/>
      <w:bCs/>
      <w:i/>
      <w:iCs/>
      <w:sz w:val="22"/>
      <w:szCs w:val="22"/>
    </w:rPr>
  </w:style>
  <w:style w:type="paragraph" w:styleId="709">
    <w:name w:val="Heading 8"/>
    <w:basedOn w:val="863"/>
    <w:next w:val="86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67"/>
    <w:link w:val="709"/>
    <w:uiPriority w:val="9"/>
    <w:rPr>
      <w:rFonts w:ascii="Arial" w:hAnsi="Arial" w:eastAsia="Arial" w:cs="Arial"/>
      <w:i/>
      <w:iCs/>
      <w:sz w:val="22"/>
      <w:szCs w:val="22"/>
    </w:rPr>
  </w:style>
  <w:style w:type="paragraph" w:styleId="711">
    <w:name w:val="Heading 9"/>
    <w:basedOn w:val="863"/>
    <w:next w:val="86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67"/>
    <w:link w:val="711"/>
    <w:uiPriority w:val="9"/>
    <w:rPr>
      <w:rFonts w:ascii="Arial" w:hAnsi="Arial" w:eastAsia="Arial" w:cs="Arial"/>
      <w:i/>
      <w:iCs/>
      <w:sz w:val="21"/>
      <w:szCs w:val="21"/>
    </w:rPr>
  </w:style>
  <w:style w:type="paragraph" w:styleId="713">
    <w:name w:val="Title"/>
    <w:basedOn w:val="863"/>
    <w:next w:val="863"/>
    <w:link w:val="714"/>
    <w:uiPriority w:val="10"/>
    <w:qFormat/>
    <w:pPr>
      <w:contextualSpacing/>
      <w:spacing w:before="300" w:after="200"/>
    </w:pPr>
    <w:rPr>
      <w:sz w:val="48"/>
      <w:szCs w:val="48"/>
    </w:rPr>
  </w:style>
  <w:style w:type="character" w:styleId="714">
    <w:name w:val="Title Char"/>
    <w:basedOn w:val="867"/>
    <w:link w:val="713"/>
    <w:uiPriority w:val="10"/>
    <w:rPr>
      <w:sz w:val="48"/>
      <w:szCs w:val="48"/>
    </w:rPr>
  </w:style>
  <w:style w:type="paragraph" w:styleId="715">
    <w:name w:val="Subtitle"/>
    <w:basedOn w:val="863"/>
    <w:next w:val="863"/>
    <w:link w:val="716"/>
    <w:uiPriority w:val="11"/>
    <w:qFormat/>
    <w:pPr>
      <w:spacing w:before="200" w:after="200"/>
    </w:pPr>
    <w:rPr>
      <w:sz w:val="24"/>
      <w:szCs w:val="24"/>
    </w:rPr>
  </w:style>
  <w:style w:type="character" w:styleId="716">
    <w:name w:val="Subtitle Char"/>
    <w:basedOn w:val="867"/>
    <w:link w:val="715"/>
    <w:uiPriority w:val="11"/>
    <w:rPr>
      <w:sz w:val="24"/>
      <w:szCs w:val="24"/>
    </w:rPr>
  </w:style>
  <w:style w:type="paragraph" w:styleId="717">
    <w:name w:val="Quote"/>
    <w:basedOn w:val="863"/>
    <w:next w:val="863"/>
    <w:link w:val="718"/>
    <w:uiPriority w:val="29"/>
    <w:qFormat/>
    <w:pPr>
      <w:ind w:left="720" w:right="720"/>
    </w:pPr>
    <w:rPr>
      <w:i/>
    </w:rPr>
  </w:style>
  <w:style w:type="character" w:styleId="718">
    <w:name w:val="Quote Char"/>
    <w:link w:val="717"/>
    <w:uiPriority w:val="29"/>
    <w:rPr>
      <w:i/>
    </w:rPr>
  </w:style>
  <w:style w:type="paragraph" w:styleId="719">
    <w:name w:val="Intense Quote"/>
    <w:basedOn w:val="863"/>
    <w:next w:val="863"/>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7"/>
    <w:link w:val="882"/>
    <w:uiPriority w:val="99"/>
  </w:style>
  <w:style w:type="character" w:styleId="722">
    <w:name w:val="Footer Char"/>
    <w:basedOn w:val="867"/>
    <w:link w:val="881"/>
    <w:uiPriority w:val="99"/>
  </w:style>
  <w:style w:type="paragraph" w:styleId="723">
    <w:name w:val="Caption"/>
    <w:basedOn w:val="863"/>
    <w:next w:val="863"/>
    <w:uiPriority w:val="35"/>
    <w:semiHidden/>
    <w:unhideWhenUsed/>
    <w:qFormat/>
    <w:pPr>
      <w:spacing w:line="276" w:lineRule="auto"/>
    </w:pPr>
    <w:rPr>
      <w:b/>
      <w:bCs/>
      <w:color w:val="4f81bd" w:themeColor="accent1"/>
      <w:sz w:val="18"/>
      <w:szCs w:val="18"/>
    </w:rPr>
  </w:style>
  <w:style w:type="character" w:styleId="724">
    <w:name w:val="Caption Char"/>
    <w:basedOn w:val="723"/>
    <w:link w:val="881"/>
    <w:uiPriority w:val="99"/>
  </w:style>
  <w:style w:type="table" w:styleId="725">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3"/>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7"/>
    <w:uiPriority w:val="99"/>
    <w:unhideWhenUsed/>
    <w:rPr>
      <w:vertAlign w:val="superscript"/>
    </w:rPr>
  </w:style>
  <w:style w:type="paragraph" w:styleId="853">
    <w:name w:val="endnote text"/>
    <w:basedOn w:val="863"/>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7"/>
    <w:uiPriority w:val="99"/>
    <w:semiHidden/>
    <w:unhideWhenUsed/>
    <w:rPr>
      <w:vertAlign w:val="superscript"/>
    </w:r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9"/>
    <w:uiPriority w:val="1"/>
    <w:qFormat/>
    <w:pPr>
      <w:widowControl w:val="off"/>
    </w:pPr>
    <w:rPr>
      <w:rFonts w:asciiTheme="minorHAnsi" w:hAnsiTheme="minorHAnsi" w:eastAsiaTheme="minorEastAsia" w:cstheme="minorBidi"/>
      <w:sz w:val="22"/>
      <w:szCs w:val="22"/>
      <w:lang w:val="en-US" w:eastAsia="en-US" w:bidi="ar-SA"/>
    </w:rPr>
  </w:style>
  <w:style w:type="paragraph" w:styleId="864">
    <w:name w:val="Heading 1"/>
    <w:basedOn w:val="863"/>
    <w:next w:val="863"/>
    <w:uiPriority w:val="9"/>
    <w:qFormat/>
    <w:pPr>
      <w:keepLines/>
      <w:keepNext/>
      <w:spacing w:before="340" w:after="330" w:line="578" w:lineRule="auto"/>
      <w:outlineLvl w:val="0"/>
    </w:pPr>
    <w:rPr>
      <w:b/>
      <w:bCs/>
      <w:sz w:val="44"/>
      <w:szCs w:val="44"/>
    </w:rPr>
  </w:style>
  <w:style w:type="paragraph" w:styleId="865">
    <w:name w:val="Heading 2"/>
    <w:basedOn w:val="863"/>
    <w:next w:val="863"/>
    <w:uiPriority w:val="9"/>
    <w:unhideWhenUsed/>
    <w:qFormat/>
    <w:pPr>
      <w:keepLines/>
      <w:keepNext/>
      <w:spacing w:line="413" w:lineRule="auto"/>
      <w:outlineLvl w:val="1"/>
    </w:pPr>
    <w:rPr>
      <w:rFonts w:ascii="Arial" w:hAnsi="Arial" w:eastAsia="黑体"/>
      <w:b/>
      <w:sz w:val="32"/>
    </w:rPr>
  </w:style>
  <w:style w:type="paragraph" w:styleId="866">
    <w:name w:val="Heading 4"/>
    <w:basedOn w:val="863"/>
    <w:next w:val="863"/>
    <w:uiPriority w:val="0"/>
    <w:qFormat/>
    <w:pPr>
      <w:numPr>
        <w:ilvl w:val="3"/>
        <w:numId w:val="1"/>
      </w:numPr>
      <w:ind w:left="454" w:firstLine="0"/>
      <w:keepLines/>
      <w:keepNext/>
      <w:spacing w:before="100" w:after="100" w:line="500" w:lineRule="exact"/>
      <w:tabs>
        <w:tab w:val="left" w:pos="567" w:leader="none"/>
        <w:tab w:val="clear" w:pos="833" w:leader="none"/>
      </w:tabs>
      <w:outlineLvl w:val="3"/>
    </w:pPr>
    <w:rPr>
      <w:rFonts w:ascii="Arial" w:hAnsi="Arial" w:eastAsia="黑体"/>
      <w:b/>
      <w:sz w:val="28"/>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customStyle="1">
    <w:name w:val="索引 41"/>
    <w:basedOn w:val="870"/>
    <w:next w:val="863"/>
    <w:uiPriority w:val="0"/>
    <w:semiHidden/>
    <w:qFormat/>
    <w:pPr>
      <w:ind w:left="1260" w:firstLine="0"/>
    </w:pPr>
    <w:rPr>
      <w:rFonts w:ascii="Calibri" w:hAnsi="Calibri" w:eastAsia="Calibri" w:cs="宋体"/>
      <w:sz w:val="20"/>
      <w:lang w:val="zh-CN"/>
    </w:rPr>
  </w:style>
  <w:style w:type="paragraph" w:styleId="870" w:customStyle="1">
    <w:name w:val="正文1"/>
    <w:next w:val="869"/>
    <w:uiPriority w:val="0"/>
    <w:qFormat/>
    <w:pPr>
      <w:ind w:firstLine="0"/>
      <w:jc w:val="both"/>
      <w:spacing w:beforeAutospacing="0" w:afterAutospacing="0" w:line="360" w:lineRule="auto"/>
      <w:widowControl w:val="off"/>
    </w:pPr>
    <w:rPr>
      <w:rFonts w:hint="default" w:ascii="Times New Roman" w:hAnsi="Times New Roman" w:eastAsia="宋体" w:cstheme="minorBidi"/>
      <w:color w:val="auto"/>
      <w:sz w:val="24"/>
      <w:szCs w:val="22"/>
      <w:lang w:val="en-US" w:eastAsia="zh-CN" w:bidi="ar-SA"/>
    </w:rPr>
  </w:style>
  <w:style w:type="paragraph" w:styleId="871">
    <w:name w:val="Normal Indent"/>
    <w:basedOn w:val="863"/>
    <w:next w:val="863"/>
    <w:uiPriority w:val="0"/>
    <w:qFormat/>
    <w:pPr>
      <w:ind w:firstLine="420"/>
      <w:spacing w:after="120" w:afterAutospacing="0"/>
    </w:pPr>
  </w:style>
  <w:style w:type="paragraph" w:styleId="872">
    <w:name w:val="Document Map"/>
    <w:basedOn w:val="863"/>
    <w:link w:val="969"/>
    <w:uiPriority w:val="99"/>
    <w:semiHidden/>
    <w:unhideWhenUsed/>
    <w:qFormat/>
    <w:rPr>
      <w:rFonts w:ascii="宋体" w:eastAsia="宋体"/>
      <w:sz w:val="18"/>
      <w:szCs w:val="18"/>
    </w:rPr>
  </w:style>
  <w:style w:type="paragraph" w:styleId="873">
    <w:name w:val="annotation text"/>
    <w:basedOn w:val="863"/>
    <w:link w:val="913"/>
    <w:uiPriority w:val="99"/>
    <w:semiHidden/>
    <w:qFormat/>
    <w:rPr>
      <w:rFonts w:ascii="Calibri" w:hAnsi="Calibri" w:eastAsia="宋体" w:cs="Times New Roman"/>
      <w:sz w:val="21"/>
      <w:lang w:eastAsia="zh-CN"/>
    </w:rPr>
  </w:style>
  <w:style w:type="paragraph" w:styleId="874">
    <w:name w:val="Body Text"/>
    <w:basedOn w:val="863"/>
    <w:uiPriority w:val="1"/>
    <w:qFormat/>
    <w:pPr>
      <w:ind w:left="100"/>
      <w:spacing w:before="36"/>
    </w:pPr>
    <w:rPr>
      <w:rFonts w:ascii="宋体" w:hAnsi="宋体" w:eastAsia="宋体"/>
      <w:sz w:val="24"/>
      <w:szCs w:val="24"/>
    </w:rPr>
  </w:style>
  <w:style w:type="paragraph" w:styleId="875">
    <w:name w:val="Body Text Indent"/>
    <w:basedOn w:val="863"/>
    <w:uiPriority w:val="99"/>
    <w:qFormat/>
    <w:pPr>
      <w:ind w:firstLine="574"/>
      <w:spacing w:line="312" w:lineRule="atLeast"/>
    </w:pPr>
    <w:rPr>
      <w:rFonts w:ascii="宋体"/>
      <w:sz w:val="28"/>
    </w:rPr>
  </w:style>
  <w:style w:type="paragraph" w:styleId="876">
    <w:name w:val="index 4"/>
    <w:basedOn w:val="863"/>
    <w:next w:val="863"/>
    <w:uiPriority w:val="0"/>
    <w:semiHidden/>
    <w:qFormat/>
    <w:pPr>
      <w:ind w:left="1260"/>
    </w:pPr>
  </w:style>
  <w:style w:type="paragraph" w:styleId="877">
    <w:name w:val="Plain Text"/>
    <w:basedOn w:val="863"/>
    <w:uiPriority w:val="0"/>
    <w:qFormat/>
    <w:rPr>
      <w:rFonts w:ascii="宋体" w:hAnsi="Courier New" w:eastAsiaTheme="minorEastAsia" w:cstheme="minorBidi"/>
      <w:szCs w:val="22"/>
    </w:rPr>
  </w:style>
  <w:style w:type="paragraph" w:styleId="878">
    <w:name w:val="Date"/>
    <w:basedOn w:val="863"/>
    <w:next w:val="863"/>
    <w:link w:val="911"/>
    <w:uiPriority w:val="99"/>
    <w:semiHidden/>
    <w:unhideWhenUsed/>
    <w:qFormat/>
    <w:pPr>
      <w:ind w:left="100"/>
    </w:pPr>
  </w:style>
  <w:style w:type="paragraph" w:styleId="879">
    <w:name w:val="Body Text Indent 2"/>
    <w:basedOn w:val="863"/>
    <w:uiPriority w:val="0"/>
    <w:qFormat/>
    <w:pPr>
      <w:ind w:firstLine="720"/>
      <w:jc w:val="left"/>
      <w:spacing w:line="540" w:lineRule="exact"/>
    </w:pPr>
    <w:rPr>
      <w:rFonts w:ascii="仿宋_GB2312" w:eastAsia="仿宋_GB2312"/>
      <w:sz w:val="32"/>
    </w:rPr>
  </w:style>
  <w:style w:type="paragraph" w:styleId="880">
    <w:name w:val="Balloon Text"/>
    <w:basedOn w:val="863"/>
    <w:link w:val="910"/>
    <w:uiPriority w:val="99"/>
    <w:semiHidden/>
    <w:unhideWhenUsed/>
    <w:qFormat/>
    <w:rPr>
      <w:sz w:val="18"/>
      <w:szCs w:val="18"/>
    </w:rPr>
  </w:style>
  <w:style w:type="paragraph" w:styleId="881">
    <w:name w:val="Footer"/>
    <w:basedOn w:val="863"/>
    <w:link w:val="909"/>
    <w:uiPriority w:val="99"/>
    <w:unhideWhenUsed/>
    <w:qFormat/>
    <w:pPr>
      <w:tabs>
        <w:tab w:val="center" w:pos="4153" w:leader="none"/>
        <w:tab w:val="right" w:pos="8306" w:leader="none"/>
      </w:tabs>
    </w:pPr>
    <w:rPr>
      <w:sz w:val="18"/>
      <w:szCs w:val="18"/>
    </w:rPr>
  </w:style>
  <w:style w:type="paragraph" w:styleId="882">
    <w:name w:val="Header"/>
    <w:basedOn w:val="863"/>
    <w:link w:val="9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3">
    <w:name w:val="Body Text 2"/>
    <w:basedOn w:val="863"/>
    <w:uiPriority w:val="0"/>
    <w:qFormat/>
    <w:pPr>
      <w:spacing w:line="560" w:lineRule="exact"/>
    </w:pPr>
    <w:rPr>
      <w:rFonts w:ascii="仿宋_GB2312" w:eastAsia="仿宋_GB2312"/>
      <w:sz w:val="30"/>
    </w:rPr>
  </w:style>
  <w:style w:type="paragraph" w:styleId="884">
    <w:name w:val="Normal (Web)"/>
    <w:basedOn w:val="863"/>
    <w:uiPriority w:val="99"/>
    <w:qFormat/>
    <w:pPr>
      <w:spacing w:before="100" w:beforeAutospacing="1" w:after="100" w:afterAutospacing="1"/>
      <w:widowControl/>
    </w:pPr>
    <w:rPr>
      <w:rFonts w:ascii="宋体" w:hAnsi="宋体" w:eastAsia="宋体" w:cs="宋体"/>
      <w:sz w:val="24"/>
      <w:szCs w:val="24"/>
      <w:lang w:eastAsia="zh-CN"/>
    </w:rPr>
  </w:style>
  <w:style w:type="paragraph" w:styleId="885">
    <w:name w:val="annotation subject"/>
    <w:basedOn w:val="873"/>
    <w:next w:val="863"/>
    <w:link w:val="967"/>
    <w:uiPriority w:val="99"/>
    <w:semiHidden/>
    <w:qFormat/>
    <w:rPr>
      <w:b/>
      <w:bCs/>
    </w:rPr>
  </w:style>
  <w:style w:type="paragraph" w:styleId="886">
    <w:name w:val="Body Text First Indent"/>
    <w:basedOn w:val="874"/>
    <w:uiPriority w:val="0"/>
    <w:qFormat/>
    <w:pPr>
      <w:ind w:firstLine="420"/>
      <w:spacing w:line="60" w:lineRule="auto"/>
    </w:pPr>
    <w:rPr>
      <w:szCs w:val="24"/>
    </w:rPr>
  </w:style>
  <w:style w:type="paragraph" w:styleId="887">
    <w:name w:val="Body Text First Indent 2"/>
    <w:basedOn w:val="875"/>
    <w:next w:val="863"/>
    <w:uiPriority w:val="0"/>
    <w:qFormat/>
    <w:pPr>
      <w:ind w:firstLine="420"/>
      <w:widowControl/>
      <w:tabs>
        <w:tab w:val="left" w:pos="0" w:leader="none"/>
        <w:tab w:val="left" w:pos="993" w:leader="none"/>
        <w:tab w:val="left" w:pos="1134" w:leader="none"/>
      </w:tabs>
    </w:pPr>
    <w:rPr>
      <w:sz w:val="28"/>
      <w:szCs w:val="20"/>
    </w:rPr>
  </w:style>
  <w:style w:type="table" w:styleId="888">
    <w:name w:val="Table Grid"/>
    <w:basedOn w:val="868"/>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FollowedHyperlink"/>
    <w:basedOn w:val="867"/>
    <w:uiPriority w:val="99"/>
    <w:semiHidden/>
    <w:qFormat/>
    <w:rPr>
      <w:rFonts w:cs="Times New Roman"/>
      <w:color w:val="333333"/>
      <w:u w:val="none"/>
    </w:rPr>
  </w:style>
  <w:style w:type="character" w:styleId="890">
    <w:name w:val="Emphasis"/>
    <w:basedOn w:val="867"/>
    <w:uiPriority w:val="20"/>
    <w:qFormat/>
  </w:style>
  <w:style w:type="character" w:styleId="891">
    <w:name w:val="Hyperlink"/>
    <w:basedOn w:val="867"/>
    <w:uiPriority w:val="99"/>
    <w:semiHidden/>
    <w:qFormat/>
    <w:rPr>
      <w:rFonts w:cs="Times New Roman"/>
      <w:color w:val="000000"/>
      <w:u w:val="none"/>
    </w:rPr>
  </w:style>
  <w:style w:type="character" w:styleId="892">
    <w:name w:val="HTML Code"/>
    <w:basedOn w:val="867"/>
    <w:uiPriority w:val="99"/>
    <w:semiHidden/>
    <w:unhideWhenUsed/>
    <w:qFormat/>
    <w:rPr>
      <w:rFonts w:ascii="Courier New" w:hAnsi="Courier New"/>
      <w:sz w:val="20"/>
    </w:rPr>
  </w:style>
  <w:style w:type="character" w:styleId="893">
    <w:name w:val="annotation reference"/>
    <w:basedOn w:val="867"/>
    <w:uiPriority w:val="99"/>
    <w:semiHidden/>
    <w:qFormat/>
    <w:rPr>
      <w:rFonts w:cs="Times New Roman"/>
      <w:sz w:val="21"/>
      <w:szCs w:val="21"/>
    </w:rPr>
  </w:style>
  <w:style w:type="paragraph" w:styleId="894" w:customStyle="1">
    <w:name w:val="正文文本缩进1"/>
    <w:basedOn w:val="863"/>
    <w:next w:val="895"/>
    <w:uiPriority w:val="0"/>
    <w:unhideWhenUsed/>
    <w:qFormat/>
    <w:pPr>
      <w:ind w:left="420"/>
      <w:spacing w:after="120"/>
    </w:pPr>
  </w:style>
  <w:style w:type="paragraph" w:styleId="895" w:customStyle="1">
    <w:name w:val="正文文本首行缩进 2"/>
    <w:basedOn w:val="894"/>
    <w:uiPriority w:val="0"/>
    <w:qFormat/>
    <w:pPr>
      <w:ind w:left="0" w:firstLine="420"/>
      <w:spacing w:after="0" w:line="360" w:lineRule="auto"/>
    </w:pPr>
    <w:rPr>
      <w:rFonts w:ascii="宋体" w:hAnsi="宋体"/>
      <w:sz w:val="20"/>
      <w:szCs w:val="20"/>
      <w:lang w:val="en-US" w:eastAsia="en-US"/>
    </w:rPr>
  </w:style>
  <w:style w:type="paragraph" w:styleId="896" w:customStyle="1">
    <w:name w:val="首行缩进"/>
    <w:basedOn w:val="863"/>
    <w:uiPriority w:val="0"/>
    <w:qFormat/>
    <w:pPr>
      <w:ind w:firstLine="480"/>
      <w:spacing w:line="360" w:lineRule="auto"/>
    </w:pPr>
    <w:rPr>
      <w:rFonts w:ascii="宋体" w:hAnsi="宋体"/>
      <w:sz w:val="24"/>
      <w:szCs w:val="24"/>
    </w:rPr>
  </w:style>
  <w:style w:type="paragraph" w:styleId="897" w:customStyle="1">
    <w:name w:val="列表段落1"/>
    <w:basedOn w:val="863"/>
    <w:uiPriority w:val="34"/>
    <w:qFormat/>
    <w:pPr>
      <w:ind w:firstLine="420"/>
    </w:pPr>
    <w:rPr>
      <w:szCs w:val="22"/>
    </w:rPr>
  </w:style>
  <w:style w:type="table" w:styleId="898" w:customStyle="1">
    <w:name w:val="Table Normal"/>
    <w:uiPriority w:val="2"/>
    <w:semiHidden/>
    <w:unhideWhenUsed/>
    <w:qFormat/>
    <w:tblPr>
      <w:tblCellMar>
        <w:left w:w="0" w:type="dxa"/>
        <w:top w:w="0" w:type="dxa"/>
        <w:right w:w="0" w:type="dxa"/>
        <w:bottom w:w="0" w:type="dxa"/>
      </w:tblCellMar>
    </w:tblPr>
  </w:style>
  <w:style w:type="paragraph" w:styleId="899" w:customStyle="1">
    <w:name w:val="toc 1"/>
    <w:basedOn w:val="863"/>
    <w:uiPriority w:val="1"/>
    <w:qFormat/>
    <w:pPr>
      <w:spacing w:before="28"/>
    </w:pPr>
    <w:rPr>
      <w:rFonts w:ascii="宋体" w:hAnsi="宋体" w:eastAsia="宋体"/>
      <w:sz w:val="20"/>
      <w:szCs w:val="20"/>
    </w:rPr>
  </w:style>
  <w:style w:type="paragraph" w:styleId="900" w:customStyle="1">
    <w:name w:val="toc 2"/>
    <w:basedOn w:val="863"/>
    <w:uiPriority w:val="1"/>
    <w:qFormat/>
    <w:pPr>
      <w:ind w:left="189"/>
      <w:spacing w:before="35"/>
    </w:pPr>
    <w:rPr>
      <w:rFonts w:ascii="宋体" w:hAnsi="宋体" w:eastAsia="宋体"/>
      <w:sz w:val="20"/>
      <w:szCs w:val="20"/>
    </w:rPr>
  </w:style>
  <w:style w:type="paragraph" w:styleId="901" w:customStyle="1">
    <w:name w:val="toc 3"/>
    <w:basedOn w:val="863"/>
    <w:uiPriority w:val="1"/>
    <w:qFormat/>
    <w:pPr>
      <w:ind w:left="308"/>
      <w:spacing w:before="21"/>
    </w:pPr>
    <w:rPr>
      <w:rFonts w:ascii="宋体" w:hAnsi="宋体" w:eastAsia="宋体"/>
      <w:sz w:val="21"/>
      <w:szCs w:val="21"/>
    </w:rPr>
  </w:style>
  <w:style w:type="paragraph" w:styleId="902" w:customStyle="1">
    <w:name w:val="toc 4"/>
    <w:basedOn w:val="863"/>
    <w:uiPriority w:val="1"/>
    <w:qFormat/>
    <w:pPr>
      <w:ind w:left="899"/>
      <w:spacing w:before="35"/>
    </w:pPr>
    <w:rPr>
      <w:rFonts w:ascii="宋体" w:hAnsi="宋体" w:eastAsia="宋体"/>
      <w:sz w:val="20"/>
      <w:szCs w:val="20"/>
    </w:rPr>
  </w:style>
  <w:style w:type="paragraph" w:styleId="903" w:customStyle="1">
    <w:name w:val="Heading 1"/>
    <w:basedOn w:val="863"/>
    <w:uiPriority w:val="1"/>
    <w:qFormat/>
    <w:pPr>
      <w:ind w:left="2852"/>
      <w:outlineLvl w:val="1"/>
    </w:pPr>
    <w:rPr>
      <w:rFonts w:ascii="黑体" w:hAnsi="黑体" w:eastAsia="黑体"/>
      <w:b/>
      <w:bCs/>
      <w:sz w:val="36"/>
      <w:szCs w:val="36"/>
    </w:rPr>
  </w:style>
  <w:style w:type="paragraph" w:styleId="904" w:customStyle="1">
    <w:name w:val="Heading 2"/>
    <w:basedOn w:val="863"/>
    <w:uiPriority w:val="1"/>
    <w:qFormat/>
    <w:pPr>
      <w:outlineLvl w:val="2"/>
    </w:pPr>
    <w:rPr>
      <w:rFonts w:ascii="宋体" w:hAnsi="宋体" w:eastAsia="宋体"/>
      <w:b/>
      <w:bCs/>
      <w:sz w:val="32"/>
      <w:szCs w:val="32"/>
    </w:rPr>
  </w:style>
  <w:style w:type="paragraph" w:styleId="905" w:customStyle="1">
    <w:name w:val="Heading 3"/>
    <w:basedOn w:val="863"/>
    <w:uiPriority w:val="1"/>
    <w:qFormat/>
    <w:pPr>
      <w:ind w:left="100"/>
      <w:spacing w:before="10"/>
      <w:outlineLvl w:val="3"/>
    </w:pPr>
    <w:rPr>
      <w:rFonts w:ascii="宋体" w:hAnsi="宋体" w:eastAsia="宋体"/>
      <w:b/>
      <w:bCs/>
      <w:sz w:val="24"/>
      <w:szCs w:val="24"/>
    </w:rPr>
  </w:style>
  <w:style w:type="paragraph" w:styleId="906">
    <w:name w:val="List Paragraph"/>
    <w:basedOn w:val="863"/>
    <w:uiPriority w:val="1"/>
    <w:qFormat/>
  </w:style>
  <w:style w:type="paragraph" w:styleId="907" w:customStyle="1">
    <w:name w:val="Table Paragraph"/>
    <w:basedOn w:val="863"/>
    <w:uiPriority w:val="1"/>
    <w:qFormat/>
  </w:style>
  <w:style w:type="character" w:styleId="908" w:customStyle="1">
    <w:name w:val="页眉 Char"/>
    <w:basedOn w:val="867"/>
    <w:link w:val="882"/>
    <w:uiPriority w:val="99"/>
    <w:qFormat/>
    <w:rPr>
      <w:sz w:val="18"/>
      <w:szCs w:val="18"/>
    </w:rPr>
  </w:style>
  <w:style w:type="character" w:styleId="909" w:customStyle="1">
    <w:name w:val="页脚 Char"/>
    <w:basedOn w:val="867"/>
    <w:link w:val="881"/>
    <w:uiPriority w:val="99"/>
    <w:qFormat/>
    <w:rPr>
      <w:sz w:val="18"/>
      <w:szCs w:val="18"/>
    </w:rPr>
  </w:style>
  <w:style w:type="character" w:styleId="910" w:customStyle="1">
    <w:name w:val="批注框文本 Char"/>
    <w:basedOn w:val="867"/>
    <w:link w:val="880"/>
    <w:uiPriority w:val="99"/>
    <w:semiHidden/>
    <w:qFormat/>
    <w:rPr>
      <w:sz w:val="18"/>
      <w:szCs w:val="18"/>
    </w:rPr>
  </w:style>
  <w:style w:type="character" w:styleId="911" w:customStyle="1">
    <w:name w:val="日期 Char"/>
    <w:basedOn w:val="867"/>
    <w:link w:val="878"/>
    <w:uiPriority w:val="99"/>
    <w:semiHidden/>
    <w:qFormat/>
  </w:style>
  <w:style w:type="paragraph" w:styleId="912">
    <w:name w:val="No Spacing"/>
    <w:uiPriority w:val="1"/>
    <w:qFormat/>
    <w:pPr>
      <w:jc w:val="both"/>
      <w:widowControl w:val="off"/>
    </w:pPr>
    <w:rPr>
      <w:rFonts w:ascii="Calibri" w:hAnsi="Calibri" w:eastAsia="宋体" w:cs="Times New Roman"/>
      <w:sz w:val="21"/>
      <w:szCs w:val="22"/>
      <w:lang w:val="en-US" w:eastAsia="zh-CN" w:bidi="ar-SA"/>
    </w:rPr>
  </w:style>
  <w:style w:type="character" w:styleId="913" w:customStyle="1">
    <w:name w:val="批注文字 Char"/>
    <w:basedOn w:val="867"/>
    <w:link w:val="873"/>
    <w:uiPriority w:val="99"/>
    <w:semiHidden/>
    <w:qFormat/>
    <w:rPr>
      <w:rFonts w:ascii="Calibri" w:hAnsi="Calibri" w:eastAsia="宋体" w:cs="Times New Roman"/>
      <w:sz w:val="21"/>
      <w:lang w:eastAsia="zh-CN"/>
    </w:rPr>
  </w:style>
  <w:style w:type="paragraph" w:styleId="914" w:customStyle="1">
    <w:name w:val="top_tdbgall"/>
    <w:basedOn w:val="863"/>
    <w:uiPriority w:val="99"/>
    <w:qFormat/>
    <w:pPr>
      <w:spacing w:before="100" w:beforeAutospacing="1" w:after="100" w:afterAutospacing="1"/>
      <w:shd w:val="clear" w:color="auto" w:fill="ffffff"/>
      <w:widowControl/>
    </w:pPr>
    <w:rPr>
      <w:rFonts w:ascii="宋体" w:hAnsi="宋体" w:eastAsia="宋体" w:cs="宋体"/>
      <w:sz w:val="24"/>
      <w:szCs w:val="24"/>
      <w:lang w:eastAsia="zh-CN"/>
    </w:rPr>
  </w:style>
  <w:style w:type="paragraph" w:styleId="915" w:customStyle="1">
    <w:name w:val="top_top"/>
    <w:basedOn w:val="863"/>
    <w:uiPriority w:val="99"/>
    <w:qFormat/>
    <w:pPr>
      <w:spacing w:before="100" w:beforeAutospacing="1" w:after="100" w:afterAutospacing="1"/>
      <w:shd w:val="clear" w:color="auto" w:fill="0089f7"/>
      <w:widowControl/>
    </w:pPr>
    <w:rPr>
      <w:rFonts w:ascii="宋体" w:hAnsi="宋体" w:eastAsia="宋体" w:cs="宋体"/>
      <w:sz w:val="24"/>
      <w:szCs w:val="24"/>
      <w:lang w:eastAsia="zh-CN"/>
    </w:rPr>
  </w:style>
  <w:style w:type="paragraph" w:styleId="916" w:customStyle="1">
    <w:name w:val="menu1_bg"/>
    <w:basedOn w:val="863"/>
    <w:uiPriority w:val="99"/>
    <w:qFormat/>
    <w:pPr>
      <w:spacing w:before="100" w:beforeAutospacing="1" w:after="100" w:afterAutospacing="1"/>
      <w:widowControl/>
    </w:pPr>
    <w:rPr>
      <w:rFonts w:ascii="宋体" w:hAnsi="宋体" w:eastAsia="宋体" w:cs="宋体"/>
      <w:color w:val="585641"/>
      <w:sz w:val="24"/>
      <w:szCs w:val="24"/>
      <w:lang w:eastAsia="zh-CN"/>
    </w:rPr>
  </w:style>
  <w:style w:type="paragraph" w:styleId="917" w:customStyle="1">
    <w:name w:val="menu2_bg"/>
    <w:basedOn w:val="863"/>
    <w:uiPriority w:val="99"/>
    <w:qFormat/>
    <w:pPr>
      <w:spacing w:before="100" w:beforeAutospacing="1" w:after="100" w:afterAutospacing="1"/>
      <w:widowControl/>
    </w:pPr>
    <w:rPr>
      <w:rFonts w:ascii="宋体" w:hAnsi="宋体" w:eastAsia="宋体" w:cs="宋体"/>
      <w:color w:val="585641"/>
      <w:sz w:val="24"/>
      <w:szCs w:val="24"/>
      <w:lang w:eastAsia="zh-CN"/>
    </w:rPr>
  </w:style>
  <w:style w:type="paragraph" w:styleId="918" w:customStyle="1">
    <w:name w:val="showdata_bg"/>
    <w:basedOn w:val="863"/>
    <w:uiPriority w:val="99"/>
    <w:qFormat/>
    <w:pPr>
      <w:spacing w:before="100" w:beforeAutospacing="1" w:after="100" w:afterAutospacing="1"/>
      <w:widowControl/>
    </w:pPr>
    <w:rPr>
      <w:rFonts w:ascii="宋体" w:hAnsi="宋体" w:eastAsia="宋体" w:cs="宋体"/>
      <w:b/>
      <w:bCs/>
      <w:color w:val="585641"/>
      <w:sz w:val="24"/>
      <w:szCs w:val="24"/>
      <w:lang w:eastAsia="zh-CN"/>
    </w:rPr>
  </w:style>
  <w:style w:type="paragraph" w:styleId="919" w:customStyle="1">
    <w:name w:val="showgdnews_bg"/>
    <w:basedOn w:val="863"/>
    <w:uiPriority w:val="99"/>
    <w:qFormat/>
    <w:pPr>
      <w:spacing w:before="100" w:beforeAutospacing="1" w:after="100" w:afterAutospacing="1"/>
      <w:widowControl/>
    </w:pPr>
    <w:rPr>
      <w:rFonts w:ascii="宋体" w:hAnsi="宋体" w:eastAsia="宋体" w:cs="宋体"/>
      <w:b/>
      <w:bCs/>
      <w:color w:val="585641"/>
      <w:sz w:val="24"/>
      <w:szCs w:val="24"/>
      <w:lang w:eastAsia="zh-CN"/>
    </w:rPr>
  </w:style>
  <w:style w:type="paragraph" w:styleId="920" w:customStyle="1">
    <w:name w:val="showpic_bg"/>
    <w:basedOn w:val="863"/>
    <w:uiPriority w:val="99"/>
    <w:qFormat/>
    <w:pPr>
      <w:spacing w:before="100" w:beforeAutospacing="1" w:after="100" w:afterAutospacing="1"/>
      <w:shd w:val="clear" w:color="auto" w:fill="ffffff"/>
      <w:widowControl/>
      <w:pBdr>
        <w:top w:val="single" w:color="A4A38A" w:sz="4" w:space="3"/>
        <w:left w:val="single" w:color="A4A38A" w:sz="4" w:space="3"/>
        <w:bottom w:val="single" w:color="A4A38A" w:sz="4" w:space="3"/>
        <w:right w:val="single" w:color="A4A38A" w:sz="4" w:space="3"/>
      </w:pBdr>
    </w:pPr>
    <w:rPr>
      <w:rFonts w:ascii="宋体" w:hAnsi="宋体" w:eastAsia="宋体" w:cs="宋体"/>
      <w:sz w:val="24"/>
      <w:szCs w:val="24"/>
      <w:lang w:eastAsia="zh-CN"/>
    </w:rPr>
  </w:style>
  <w:style w:type="paragraph" w:styleId="921" w:customStyle="1">
    <w:name w:val="showpic_bg2"/>
    <w:basedOn w:val="863"/>
    <w:uiPriority w:val="99"/>
    <w:qFormat/>
    <w:pPr>
      <w:spacing w:before="100" w:beforeAutospacing="1" w:after="100" w:afterAutospacing="1"/>
      <w:shd w:val="clear" w:color="auto" w:fill="fffff8"/>
      <w:widowControl/>
      <w:pBdr>
        <w:top w:val="single" w:color="A4A38A" w:sz="4" w:space="3"/>
        <w:left w:val="single" w:color="A4A38A" w:sz="4" w:space="3"/>
        <w:bottom w:val="single" w:color="A4A38A" w:sz="4" w:space="3"/>
        <w:right w:val="single" w:color="A4A38A" w:sz="4" w:space="3"/>
      </w:pBdr>
    </w:pPr>
    <w:rPr>
      <w:rFonts w:ascii="宋体" w:hAnsi="宋体" w:eastAsia="宋体" w:cs="宋体"/>
      <w:sz w:val="24"/>
      <w:szCs w:val="24"/>
      <w:lang w:eastAsia="zh-CN"/>
    </w:rPr>
  </w:style>
  <w:style w:type="paragraph" w:styleId="922" w:customStyle="1">
    <w:name w:val="right_title_bg1"/>
    <w:basedOn w:val="863"/>
    <w:uiPriority w:val="99"/>
    <w:qFormat/>
    <w:pPr>
      <w:jc w:val="center"/>
      <w:spacing w:before="100" w:beforeAutospacing="1" w:after="100" w:afterAutospacing="1"/>
      <w:widowControl/>
    </w:pPr>
    <w:rPr>
      <w:rFonts w:ascii="宋体" w:hAnsi="宋体" w:eastAsia="宋体" w:cs="宋体"/>
      <w:b/>
      <w:bCs/>
      <w:color w:val="585641"/>
      <w:sz w:val="24"/>
      <w:szCs w:val="24"/>
      <w:lang w:eastAsia="zh-CN"/>
    </w:rPr>
  </w:style>
  <w:style w:type="paragraph" w:styleId="923" w:customStyle="1">
    <w:name w:val="right_title_bg4"/>
    <w:basedOn w:val="863"/>
    <w:uiPriority w:val="99"/>
    <w:qFormat/>
    <w:pPr>
      <w:spacing w:before="100" w:beforeAutospacing="1" w:after="100" w:afterAutospacing="1"/>
      <w:widowControl/>
    </w:pPr>
    <w:rPr>
      <w:rFonts w:ascii="宋体" w:hAnsi="宋体" w:eastAsia="宋体" w:cs="宋体"/>
      <w:b/>
      <w:bCs/>
      <w:color w:val="585641"/>
      <w:sz w:val="24"/>
      <w:szCs w:val="24"/>
      <w:lang w:eastAsia="zh-CN"/>
    </w:rPr>
  </w:style>
  <w:style w:type="paragraph" w:styleId="924" w:customStyle="1">
    <w:name w:val="right_title_bg3"/>
    <w:basedOn w:val="863"/>
    <w:uiPriority w:val="99"/>
    <w:qFormat/>
    <w:pPr>
      <w:spacing w:before="100" w:beforeAutospacing="1" w:after="100" w:afterAutospacing="1"/>
      <w:widowControl/>
    </w:pPr>
    <w:rPr>
      <w:rFonts w:ascii="宋体" w:hAnsi="宋体" w:eastAsia="宋体" w:cs="宋体"/>
      <w:b/>
      <w:bCs/>
      <w:color w:val="000000"/>
      <w:sz w:val="24"/>
      <w:szCs w:val="24"/>
      <w:lang w:eastAsia="zh-CN"/>
    </w:rPr>
  </w:style>
  <w:style w:type="paragraph" w:styleId="925" w:customStyle="1">
    <w:name w:val="index_middletable"/>
    <w:basedOn w:val="863"/>
    <w:uiPriority w:val="99"/>
    <w:qFormat/>
    <w:pPr>
      <w:spacing w:before="100" w:beforeAutospacing="1" w:after="100" w:afterAutospacing="1"/>
      <w:shd w:val="clear" w:color="auto" w:fill="e3e0cf"/>
      <w:widowControl/>
    </w:pPr>
    <w:rPr>
      <w:rFonts w:ascii="宋体" w:hAnsi="宋体" w:eastAsia="宋体" w:cs="宋体"/>
      <w:sz w:val="24"/>
      <w:szCs w:val="24"/>
      <w:lang w:eastAsia="zh-CN"/>
    </w:rPr>
  </w:style>
  <w:style w:type="paragraph" w:styleId="926" w:customStyle="1">
    <w:name w:val="right_title_bg2"/>
    <w:basedOn w:val="863"/>
    <w:uiPriority w:val="99"/>
    <w:qFormat/>
    <w:pPr>
      <w:jc w:val="center"/>
      <w:spacing w:before="100" w:beforeAutospacing="1" w:after="100" w:afterAutospacing="1"/>
      <w:widowControl/>
    </w:pPr>
    <w:rPr>
      <w:rFonts w:ascii="宋体" w:hAnsi="宋体" w:eastAsia="宋体" w:cs="宋体"/>
      <w:b/>
      <w:bCs/>
      <w:color w:val="946c24"/>
      <w:sz w:val="24"/>
      <w:szCs w:val="24"/>
      <w:lang w:eastAsia="zh-CN"/>
    </w:rPr>
  </w:style>
  <w:style w:type="paragraph" w:styleId="927" w:customStyle="1">
    <w:name w:val="right_content_bg1"/>
    <w:basedOn w:val="863"/>
    <w:uiPriority w:val="99"/>
    <w:qFormat/>
    <w:pPr>
      <w:spacing w:before="100" w:beforeAutospacing="1" w:after="100" w:afterAutospacing="1"/>
      <w:shd w:val="clear" w:color="auto" w:fill="f6f6ec"/>
      <w:widowControl/>
      <w:pBdr>
        <w:top w:val="single" w:color="DBDAC6" w:sz="4" w:space="3"/>
        <w:left w:val="single" w:color="DBDAC6" w:sz="4" w:space="3"/>
        <w:bottom w:val="single" w:color="DBDAC6" w:sz="4" w:space="3"/>
        <w:right w:val="single" w:color="DBDAC6" w:sz="4" w:space="3"/>
      </w:pBdr>
    </w:pPr>
    <w:rPr>
      <w:rFonts w:ascii="宋体" w:hAnsi="宋体" w:eastAsia="宋体" w:cs="宋体"/>
      <w:sz w:val="24"/>
      <w:szCs w:val="24"/>
      <w:lang w:eastAsia="zh-CN"/>
    </w:rPr>
  </w:style>
  <w:style w:type="paragraph" w:styleId="928" w:customStyle="1">
    <w:name w:val="right_content_bg2"/>
    <w:basedOn w:val="863"/>
    <w:uiPriority w:val="99"/>
    <w:qFormat/>
    <w:pPr>
      <w:spacing w:before="100" w:beforeAutospacing="1" w:after="100" w:afterAutospacing="1"/>
      <w:shd w:val="clear" w:color="auto" w:fill="fffeef"/>
      <w:widowControl/>
      <w:pBdr>
        <w:top w:val="single" w:color="DBDAC6" w:sz="4" w:space="3"/>
        <w:left w:val="single" w:color="DBDAC6" w:sz="4" w:space="3"/>
        <w:right w:val="single" w:color="DBDAC6" w:sz="4" w:space="3"/>
      </w:pBdr>
    </w:pPr>
    <w:rPr>
      <w:rFonts w:ascii="宋体" w:hAnsi="宋体" w:eastAsia="宋体" w:cs="宋体"/>
      <w:sz w:val="24"/>
      <w:szCs w:val="24"/>
      <w:lang w:eastAsia="zh-CN"/>
    </w:rPr>
  </w:style>
  <w:style w:type="paragraph" w:styleId="929" w:customStyle="1">
    <w:name w:val="right_content_bg3"/>
    <w:basedOn w:val="863"/>
    <w:uiPriority w:val="99"/>
    <w:qFormat/>
    <w:pPr>
      <w:spacing w:before="100" w:beforeAutospacing="1" w:after="100" w:afterAutospacing="1"/>
      <w:shd w:val="clear" w:color="auto" w:fill="ffffff"/>
      <w:widowControl/>
      <w:pBdr>
        <w:top w:val="single" w:color="DBDAC6" w:sz="4" w:space="3"/>
        <w:left w:val="single" w:color="DBDAC6" w:sz="4" w:space="3"/>
        <w:bottom w:val="single" w:color="DBDAC6" w:sz="4" w:space="3"/>
        <w:right w:val="single" w:color="DBDAC6" w:sz="4" w:space="3"/>
      </w:pBdr>
    </w:pPr>
    <w:rPr>
      <w:rFonts w:ascii="宋体" w:hAnsi="宋体" w:eastAsia="宋体" w:cs="宋体"/>
      <w:sz w:val="24"/>
      <w:szCs w:val="24"/>
      <w:lang w:eastAsia="zh-CN"/>
    </w:rPr>
  </w:style>
  <w:style w:type="paragraph" w:styleId="930" w:customStyle="1">
    <w:name w:val="right_content_bg4"/>
    <w:basedOn w:val="863"/>
    <w:uiPriority w:val="99"/>
    <w:qFormat/>
    <w:pPr>
      <w:spacing w:before="100" w:beforeAutospacing="1" w:after="100" w:afterAutospacing="1"/>
      <w:shd w:val="clear" w:color="auto" w:fill="fffeef"/>
      <w:widowControl/>
      <w:pBdr>
        <w:top w:val="single" w:color="auto" w:sz="4" w:space="3"/>
        <w:left w:val="single" w:color="auto" w:sz="4" w:space="3"/>
        <w:right w:val="single" w:color="auto" w:sz="4" w:space="3"/>
      </w:pBdr>
    </w:pPr>
    <w:rPr>
      <w:rFonts w:ascii="宋体" w:hAnsi="宋体" w:eastAsia="宋体" w:cs="宋体"/>
      <w:sz w:val="24"/>
      <w:szCs w:val="24"/>
      <w:lang w:eastAsia="zh-CN"/>
    </w:rPr>
  </w:style>
  <w:style w:type="paragraph" w:styleId="931" w:customStyle="1">
    <w:name w:val="main_tdbgall"/>
    <w:basedOn w:val="863"/>
    <w:uiPriority w:val="99"/>
    <w:qFormat/>
    <w:pPr>
      <w:spacing w:before="100" w:beforeAutospacing="1" w:after="100" w:afterAutospacing="1"/>
      <w:shd w:val="clear" w:color="auto" w:fill="fffeef"/>
      <w:widowControl/>
      <w:pBdr>
        <w:top w:val="single" w:color="E3E0CF" w:sz="4" w:space="0"/>
        <w:left w:val="single" w:color="E3E0CF" w:sz="4" w:space="0"/>
        <w:bottom w:val="single" w:color="E3E0CF" w:sz="4" w:space="0"/>
        <w:right w:val="single" w:color="E3E0CF" w:sz="4" w:space="0"/>
      </w:pBdr>
    </w:pPr>
    <w:rPr>
      <w:rFonts w:ascii="宋体" w:hAnsi="宋体" w:eastAsia="宋体" w:cs="宋体"/>
      <w:sz w:val="24"/>
      <w:szCs w:val="24"/>
      <w:lang w:eastAsia="zh-CN"/>
    </w:rPr>
  </w:style>
  <w:style w:type="paragraph" w:styleId="932" w:customStyle="1">
    <w:name w:val="main_content_tdbgall1"/>
    <w:basedOn w:val="863"/>
    <w:uiPriority w:val="99"/>
    <w:qFormat/>
    <w:pPr>
      <w:spacing w:before="100" w:beforeAutospacing="1" w:after="100" w:afterAutospacing="1"/>
      <w:shd w:val="clear" w:color="auto" w:fill="fffff8"/>
      <w:widowControl/>
      <w:pBdr>
        <w:top w:val="single" w:color="CDD5E2" w:sz="4" w:space="0"/>
        <w:left w:val="single" w:color="CDD5E2" w:sz="4" w:space="0"/>
        <w:bottom w:val="single" w:color="CDD5E2" w:sz="4" w:space="0"/>
        <w:right w:val="single" w:color="CDD5E2" w:sz="4" w:space="0"/>
      </w:pBdr>
    </w:pPr>
    <w:rPr>
      <w:rFonts w:ascii="宋体" w:hAnsi="宋体" w:eastAsia="宋体" w:cs="宋体"/>
      <w:sz w:val="24"/>
      <w:szCs w:val="24"/>
      <w:lang w:eastAsia="zh-CN"/>
    </w:rPr>
  </w:style>
  <w:style w:type="paragraph" w:styleId="933" w:customStyle="1">
    <w:name w:val="main_content_tdbgall2"/>
    <w:basedOn w:val="863"/>
    <w:uiPriority w:val="99"/>
    <w:qFormat/>
    <w:pPr>
      <w:spacing w:before="100" w:beforeAutospacing="1" w:after="100" w:afterAutospacing="1"/>
      <w:shd w:val="clear" w:color="auto" w:fill="fffff8"/>
      <w:widowControl/>
      <w:pBdr>
        <w:top w:val="single" w:color="D9CDE1" w:sz="4" w:space="0"/>
        <w:left w:val="single" w:color="D9CDE1" w:sz="4" w:space="0"/>
        <w:bottom w:val="single" w:color="D9CDE1" w:sz="4" w:space="0"/>
        <w:right w:val="single" w:color="D9CDE1" w:sz="4" w:space="0"/>
      </w:pBdr>
    </w:pPr>
    <w:rPr>
      <w:rFonts w:ascii="宋体" w:hAnsi="宋体" w:eastAsia="宋体" w:cs="宋体"/>
      <w:sz w:val="24"/>
      <w:szCs w:val="24"/>
      <w:lang w:eastAsia="zh-CN"/>
    </w:rPr>
  </w:style>
  <w:style w:type="paragraph" w:styleId="934" w:customStyle="1">
    <w:name w:val="main_content_tdbgall3"/>
    <w:basedOn w:val="863"/>
    <w:uiPriority w:val="99"/>
    <w:qFormat/>
    <w:pPr>
      <w:spacing w:before="100" w:beforeAutospacing="1" w:after="100" w:afterAutospacing="1"/>
      <w:shd w:val="clear" w:color="auto" w:fill="fffff8"/>
      <w:widowControl/>
      <w:pBdr>
        <w:top w:val="single" w:color="CFDFD4" w:sz="4" w:space="0"/>
        <w:left w:val="single" w:color="CFDFD4" w:sz="4" w:space="0"/>
        <w:bottom w:val="single" w:color="CFDFD4" w:sz="4" w:space="0"/>
        <w:right w:val="single" w:color="CFDFD4" w:sz="4" w:space="0"/>
      </w:pBdr>
    </w:pPr>
    <w:rPr>
      <w:rFonts w:ascii="宋体" w:hAnsi="宋体" w:eastAsia="宋体" w:cs="宋体"/>
      <w:sz w:val="24"/>
      <w:szCs w:val="24"/>
      <w:lang w:eastAsia="zh-CN"/>
    </w:rPr>
  </w:style>
  <w:style w:type="paragraph" w:styleId="935" w:customStyle="1">
    <w:name w:val="main_content_tdbgall4"/>
    <w:basedOn w:val="863"/>
    <w:uiPriority w:val="99"/>
    <w:qFormat/>
    <w:pPr>
      <w:spacing w:before="100" w:beforeAutospacing="1" w:after="100" w:afterAutospacing="1"/>
      <w:shd w:val="clear" w:color="auto" w:fill="fffff8"/>
      <w:widowControl/>
      <w:pBdr>
        <w:top w:val="single" w:color="CCCFE2" w:sz="4" w:space="0"/>
        <w:left w:val="single" w:color="CCCFE2" w:sz="4" w:space="0"/>
        <w:bottom w:val="single" w:color="CCCFE2" w:sz="4" w:space="0"/>
        <w:right w:val="single" w:color="CCCFE2" w:sz="4" w:space="0"/>
      </w:pBdr>
    </w:pPr>
    <w:rPr>
      <w:rFonts w:ascii="宋体" w:hAnsi="宋体" w:eastAsia="宋体" w:cs="宋体"/>
      <w:sz w:val="24"/>
      <w:szCs w:val="24"/>
      <w:lang w:eastAsia="zh-CN"/>
    </w:rPr>
  </w:style>
  <w:style w:type="paragraph" w:styleId="936" w:customStyle="1">
    <w:name w:val="main_content_tdbgall5"/>
    <w:basedOn w:val="863"/>
    <w:uiPriority w:val="99"/>
    <w:qFormat/>
    <w:pPr>
      <w:spacing w:before="100" w:beforeAutospacing="1" w:after="100" w:afterAutospacing="1"/>
      <w:shd w:val="clear" w:color="auto" w:fill="fffff8"/>
      <w:widowControl/>
      <w:pBdr>
        <w:top w:val="single" w:color="DCDFCC" w:sz="4" w:space="0"/>
        <w:left w:val="single" w:color="DCDFCC" w:sz="4" w:space="0"/>
        <w:bottom w:val="single" w:color="DCDFCC" w:sz="4" w:space="0"/>
        <w:right w:val="single" w:color="DCDFCC" w:sz="4" w:space="0"/>
      </w:pBdr>
    </w:pPr>
    <w:rPr>
      <w:rFonts w:ascii="宋体" w:hAnsi="宋体" w:eastAsia="宋体" w:cs="宋体"/>
      <w:sz w:val="24"/>
      <w:szCs w:val="24"/>
      <w:lang w:eastAsia="zh-CN"/>
    </w:rPr>
  </w:style>
  <w:style w:type="paragraph" w:styleId="937" w:customStyle="1">
    <w:name w:val="main_content_tdbgall6"/>
    <w:basedOn w:val="863"/>
    <w:uiPriority w:val="99"/>
    <w:qFormat/>
    <w:pPr>
      <w:spacing w:before="100" w:beforeAutospacing="1" w:after="100" w:afterAutospacing="1"/>
      <w:shd w:val="clear" w:color="auto" w:fill="fffff8"/>
      <w:widowControl/>
      <w:pBdr>
        <w:top w:val="single" w:color="CFE0D8" w:sz="4" w:space="0"/>
        <w:left w:val="single" w:color="CFE0D8" w:sz="4" w:space="0"/>
        <w:bottom w:val="single" w:color="CFE0D8" w:sz="4" w:space="0"/>
        <w:right w:val="single" w:color="CFE0D8" w:sz="4" w:space="0"/>
      </w:pBdr>
    </w:pPr>
    <w:rPr>
      <w:rFonts w:ascii="宋体" w:hAnsi="宋体" w:eastAsia="宋体" w:cs="宋体"/>
      <w:sz w:val="24"/>
      <w:szCs w:val="24"/>
      <w:lang w:eastAsia="zh-CN"/>
    </w:rPr>
  </w:style>
  <w:style w:type="paragraph" w:styleId="938" w:customStyle="1">
    <w:name w:val="main_title_bg"/>
    <w:basedOn w:val="863"/>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39" w:customStyle="1">
    <w:name w:val="main_content_title_bg1"/>
    <w:basedOn w:val="863"/>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0" w:customStyle="1">
    <w:name w:val="main_content_title_bg2"/>
    <w:basedOn w:val="863"/>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1" w:customStyle="1">
    <w:name w:val="main_content_title_bg3"/>
    <w:basedOn w:val="863"/>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2" w:customStyle="1">
    <w:name w:val="main_content_title_bg4"/>
    <w:basedOn w:val="863"/>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3" w:customStyle="1">
    <w:name w:val="main_content_title_bg5"/>
    <w:basedOn w:val="863"/>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4" w:customStyle="1">
    <w:name w:val="main_content_title_bg6"/>
    <w:basedOn w:val="863"/>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5" w:customStyle="1">
    <w:name w:val="main_content_title_bg7"/>
    <w:basedOn w:val="863"/>
    <w:uiPriority w:val="99"/>
    <w:qFormat/>
    <w:pPr>
      <w:spacing w:before="100" w:beforeAutospacing="1" w:after="100" w:afterAutospacing="1"/>
      <w:widowControl/>
    </w:pPr>
    <w:rPr>
      <w:rFonts w:ascii="宋体" w:hAnsi="宋体" w:eastAsia="宋体" w:cs="宋体"/>
      <w:b/>
      <w:bCs/>
      <w:color w:val="946c24"/>
      <w:sz w:val="24"/>
      <w:szCs w:val="24"/>
      <w:lang w:eastAsia="zh-CN"/>
    </w:rPr>
  </w:style>
  <w:style w:type="paragraph" w:styleId="946" w:customStyle="1">
    <w:name w:val="main_shadow"/>
    <w:basedOn w:val="863"/>
    <w:uiPriority w:val="99"/>
    <w:qFormat/>
    <w:pPr>
      <w:spacing w:before="100" w:beforeAutospacing="1" w:after="100" w:afterAutospacing="1"/>
      <w:widowControl/>
    </w:pPr>
    <w:rPr>
      <w:rFonts w:ascii="宋体" w:hAnsi="宋体" w:eastAsia="宋体" w:cs="宋体"/>
      <w:sz w:val="24"/>
      <w:szCs w:val="24"/>
      <w:lang w:eastAsia="zh-CN"/>
    </w:rPr>
  </w:style>
  <w:style w:type="paragraph" w:styleId="947" w:customStyle="1">
    <w:name w:val="buttoncss"/>
    <w:basedOn w:val="863"/>
    <w:uiPriority w:val="99"/>
    <w:qFormat/>
    <w:pPr>
      <w:spacing w:before="100" w:beforeAutospacing="1" w:after="100" w:afterAutospacing="1"/>
      <w:shd w:val="clear" w:color="auto" w:fill="ffffff"/>
      <w:widowControl/>
      <w:pBdr>
        <w:top w:val="single" w:color="auto" w:sz="2" w:space="0"/>
        <w:left w:val="single" w:color="auto" w:sz="2" w:space="0"/>
        <w:bottom w:val="single" w:color="auto" w:sz="2" w:space="0"/>
        <w:right w:val="single" w:color="auto" w:sz="2" w:space="0"/>
      </w:pBdr>
    </w:pPr>
    <w:rPr>
      <w:rFonts w:ascii="Tahoma" w:hAnsi="Tahoma" w:eastAsia="宋体" w:cs="Tahoma"/>
      <w:color w:val="6489c0"/>
      <w:sz w:val="18"/>
      <w:szCs w:val="18"/>
      <w:lang w:eastAsia="zh-CN"/>
    </w:rPr>
  </w:style>
  <w:style w:type="paragraph" w:styleId="948" w:customStyle="1">
    <w:name w:val="nemo01"/>
    <w:basedOn w:val="863"/>
    <w:uiPriority w:val="99"/>
    <w:qFormat/>
    <w:pPr>
      <w:spacing w:before="100" w:beforeAutospacing="1" w:after="100" w:afterAutospacing="1"/>
      <w:shd w:val="clear" w:color="auto" w:fill="f7f7f7"/>
      <w:widowControl/>
      <w:pBdr>
        <w:top w:val="single" w:color="C5C5C5" w:sz="4" w:space="0"/>
        <w:left w:val="single" w:color="C5C5C5" w:sz="4" w:space="0"/>
        <w:bottom w:val="single" w:color="C5C5C5" w:sz="4" w:space="0"/>
        <w:right w:val="single" w:color="C5C5C5" w:sz="4" w:space="0"/>
      </w:pBdr>
    </w:pPr>
    <w:rPr>
      <w:rFonts w:ascii="宋体" w:hAnsi="宋体" w:eastAsia="宋体" w:cs="宋体"/>
      <w:color w:val="2d2d2d"/>
      <w:sz w:val="18"/>
      <w:szCs w:val="18"/>
      <w:lang w:eastAsia="zh-CN"/>
    </w:rPr>
  </w:style>
  <w:style w:type="paragraph" w:styleId="949" w:customStyle="1">
    <w:name w:val="guest_border"/>
    <w:basedOn w:val="863"/>
    <w:uiPriority w:val="99"/>
    <w:qFormat/>
    <w:pPr>
      <w:spacing w:before="100" w:beforeAutospacing="1" w:after="100" w:afterAutospacing="1"/>
      <w:widowControl/>
      <w:pBdr>
        <w:top w:val="single" w:color="C0C0C0" w:sz="4" w:space="0"/>
        <w:left w:val="single" w:color="C0C0C0" w:sz="4" w:space="0"/>
        <w:bottom w:val="single" w:color="C0C0C0" w:sz="4" w:space="0"/>
        <w:right w:val="single" w:color="C0C0C0" w:sz="4" w:space="0"/>
      </w:pBdr>
    </w:pPr>
    <w:rPr>
      <w:rFonts w:ascii="宋体" w:hAnsi="宋体" w:eastAsia="宋体" w:cs="宋体"/>
      <w:sz w:val="24"/>
      <w:szCs w:val="24"/>
      <w:lang w:eastAsia="zh-CN"/>
    </w:rPr>
  </w:style>
  <w:style w:type="paragraph" w:styleId="950" w:customStyle="1">
    <w:name w:val="guest_border1"/>
    <w:basedOn w:val="863"/>
    <w:uiPriority w:val="99"/>
    <w:qFormat/>
    <w:pPr>
      <w:spacing w:before="100" w:beforeAutospacing="1" w:after="100" w:afterAutospacing="1"/>
      <w:widowControl/>
    </w:pPr>
    <w:rPr>
      <w:rFonts w:ascii="宋体" w:hAnsi="宋体" w:eastAsia="宋体" w:cs="宋体"/>
      <w:sz w:val="24"/>
      <w:szCs w:val="24"/>
      <w:lang w:eastAsia="zh-CN"/>
    </w:rPr>
  </w:style>
  <w:style w:type="paragraph" w:styleId="951" w:customStyle="1">
    <w:name w:val="levelie"/>
    <w:basedOn w:val="863"/>
    <w:uiPriority w:val="99"/>
    <w:qFormat/>
    <w:pPr>
      <w:ind w:right="12"/>
      <w:jc w:val="center"/>
      <w:shd w:val="clear" w:color="auto" w:fill="ffffff"/>
      <w:widowControl/>
    </w:pPr>
    <w:rPr>
      <w:rFonts w:ascii="宋体" w:hAnsi="宋体" w:eastAsia="宋体" w:cs="宋体"/>
      <w:color w:val="737373"/>
      <w:sz w:val="24"/>
      <w:szCs w:val="24"/>
      <w:lang w:eastAsia="zh-CN"/>
    </w:rPr>
  </w:style>
  <w:style w:type="paragraph" w:styleId="952" w:customStyle="1">
    <w:name w:val="level_"/>
    <w:basedOn w:val="863"/>
    <w:uiPriority w:val="99"/>
    <w:qFormat/>
    <w:pPr>
      <w:spacing w:before="100" w:beforeAutospacing="1" w:after="100" w:afterAutospacing="1"/>
      <w:widowControl/>
    </w:pPr>
    <w:rPr>
      <w:rFonts w:ascii="宋体" w:hAnsi="宋体" w:eastAsia="宋体" w:cs="宋体"/>
      <w:sz w:val="24"/>
      <w:szCs w:val="24"/>
      <w:lang w:eastAsia="zh-CN"/>
    </w:rPr>
  </w:style>
  <w:style w:type="paragraph" w:styleId="953" w:customStyle="1">
    <w:name w:val="level"/>
    <w:basedOn w:val="863"/>
    <w:uiPriority w:val="99"/>
    <w:qFormat/>
    <w:pPr>
      <w:spacing w:before="100" w:beforeAutospacing="1" w:after="100" w:afterAutospacing="1"/>
      <w:widowControl/>
    </w:pPr>
    <w:rPr>
      <w:rFonts w:ascii="宋体" w:hAnsi="宋体" w:eastAsia="宋体" w:cs="宋体"/>
      <w:sz w:val="24"/>
      <w:szCs w:val="24"/>
      <w:lang w:eastAsia="zh-CN"/>
    </w:rPr>
  </w:style>
  <w:style w:type="paragraph" w:styleId="954" w:customStyle="1">
    <w:name w:val="level_title"/>
    <w:basedOn w:val="863"/>
    <w:uiPriority w:val="99"/>
    <w:qFormat/>
    <w:pPr>
      <w:spacing w:before="100" w:beforeAutospacing="1" w:after="100" w:afterAutospacing="1"/>
      <w:widowControl/>
    </w:pPr>
    <w:rPr>
      <w:rFonts w:ascii="宋体" w:hAnsi="宋体" w:eastAsia="宋体" w:cs="宋体"/>
      <w:sz w:val="24"/>
      <w:szCs w:val="24"/>
      <w:lang w:eastAsia="zh-CN"/>
    </w:rPr>
  </w:style>
  <w:style w:type="paragraph" w:styleId="955" w:customStyle="1">
    <w:name w:val="pmhorizontalbottomout"/>
    <w:basedOn w:val="863"/>
    <w:uiPriority w:val="99"/>
    <w:qFormat/>
    <w:pPr>
      <w:spacing w:before="100" w:beforeAutospacing="1" w:after="100" w:afterAutospacing="1"/>
      <w:shd w:val="clear" w:color="auto" w:fill="999999"/>
      <w:widowControl/>
    </w:pPr>
    <w:rPr>
      <w:rFonts w:ascii="宋体" w:hAnsi="宋体" w:eastAsia="宋体" w:cs="宋体"/>
      <w:sz w:val="24"/>
      <w:szCs w:val="24"/>
      <w:lang w:eastAsia="zh-CN"/>
    </w:rPr>
  </w:style>
  <w:style w:type="paragraph" w:styleId="956" w:customStyle="1">
    <w:name w:val="level_1"/>
    <w:basedOn w:val="863"/>
    <w:uiPriority w:val="99"/>
    <w:qFormat/>
    <w:pPr>
      <w:spacing w:before="100" w:beforeAutospacing="1" w:after="100" w:afterAutospacing="1"/>
      <w:widowControl/>
    </w:pPr>
    <w:rPr>
      <w:rFonts w:ascii="宋体" w:hAnsi="宋体" w:eastAsia="宋体" w:cs="宋体"/>
      <w:vanish/>
      <w:sz w:val="24"/>
      <w:szCs w:val="24"/>
      <w:lang w:eastAsia="zh-CN"/>
    </w:rPr>
  </w:style>
  <w:style w:type="paragraph" w:styleId="957" w:customStyle="1">
    <w:name w:val="level_2"/>
    <w:basedOn w:val="863"/>
    <w:uiPriority w:val="99"/>
    <w:qFormat/>
    <w:pPr>
      <w:ind w:left="-24" w:right="-24"/>
      <w:shd w:val="clear" w:color="auto" w:fill="a0522d"/>
      <w:widowControl/>
    </w:pPr>
    <w:rPr>
      <w:rFonts w:ascii="宋体" w:hAnsi="宋体" w:eastAsia="宋体" w:cs="宋体"/>
      <w:sz w:val="24"/>
      <w:szCs w:val="24"/>
      <w:lang w:eastAsia="zh-CN"/>
    </w:rPr>
  </w:style>
  <w:style w:type="paragraph" w:styleId="958" w:customStyle="1">
    <w:name w:val="level_title1"/>
    <w:basedOn w:val="863"/>
    <w:uiPriority w:val="99"/>
    <w:qFormat/>
    <w:pPr>
      <w:spacing w:before="100" w:beforeAutospacing="1" w:after="100" w:afterAutospacing="1"/>
      <w:widowControl/>
    </w:pPr>
    <w:rPr>
      <w:rFonts w:ascii="宋体" w:hAnsi="宋体" w:eastAsia="宋体" w:cs="宋体"/>
      <w:b/>
      <w:bCs/>
      <w:color w:val="ffffff"/>
      <w:sz w:val="24"/>
      <w:szCs w:val="24"/>
      <w:lang w:eastAsia="zh-CN"/>
    </w:rPr>
  </w:style>
  <w:style w:type="paragraph" w:styleId="959" w:customStyle="1">
    <w:name w:val="level_3"/>
    <w:basedOn w:val="863"/>
    <w:uiPriority w:val="99"/>
    <w:qFormat/>
    <w:pPr>
      <w:ind w:left="-24" w:right="-24"/>
      <w:shd w:val="clear" w:color="auto" w:fill="f2f2f2"/>
      <w:widowControl/>
      <w:pBdr>
        <w:top w:val="single" w:color="9DCAEF" w:sz="4" w:space="0"/>
        <w:left w:val="single" w:color="9DCAEF" w:sz="4" w:space="0"/>
        <w:bottom w:val="single" w:color="9DCAEF" w:sz="4" w:space="0"/>
        <w:right w:val="single" w:color="9DCAEF" w:sz="4" w:space="0"/>
      </w:pBdr>
    </w:pPr>
    <w:rPr>
      <w:rFonts w:ascii="宋体" w:hAnsi="宋体" w:eastAsia="宋体" w:cs="宋体"/>
      <w:sz w:val="24"/>
      <w:szCs w:val="24"/>
      <w:lang w:eastAsia="zh-CN"/>
    </w:rPr>
  </w:style>
  <w:style w:type="paragraph" w:styleId="960" w:customStyle="1">
    <w:name w:val="level_title2"/>
    <w:basedOn w:val="863"/>
    <w:uiPriority w:val="99"/>
    <w:qFormat/>
    <w:pPr>
      <w:spacing w:before="100" w:beforeAutospacing="1" w:after="100" w:afterAutospacing="1"/>
      <w:widowControl/>
    </w:pPr>
    <w:rPr>
      <w:rFonts w:ascii="宋体" w:hAnsi="宋体" w:eastAsia="宋体" w:cs="宋体"/>
      <w:b/>
      <w:bCs/>
      <w:color w:val="ffffff"/>
      <w:sz w:val="24"/>
      <w:szCs w:val="24"/>
      <w:lang w:eastAsia="zh-CN"/>
    </w:rPr>
  </w:style>
  <w:style w:type="paragraph" w:styleId="961" w:customStyle="1">
    <w:name w:val="level1"/>
    <w:basedOn w:val="863"/>
    <w:uiPriority w:val="99"/>
    <w:qFormat/>
    <w:pPr>
      <w:ind w:right="12"/>
      <w:jc w:val="center"/>
      <w:widowControl/>
    </w:pPr>
    <w:rPr>
      <w:rFonts w:ascii="宋体" w:hAnsi="宋体" w:eastAsia="宋体" w:cs="宋体"/>
      <w:sz w:val="24"/>
      <w:szCs w:val="24"/>
      <w:lang w:eastAsia="zh-CN"/>
    </w:rPr>
  </w:style>
  <w:style w:type="paragraph" w:styleId="962" w:customStyle="1">
    <w:name w:val="z-窗体顶端1"/>
    <w:basedOn w:val="863"/>
    <w:next w:val="863"/>
    <w:link w:val="963"/>
    <w:uiPriority w:val="99"/>
    <w:semiHidden/>
    <w:qFormat/>
    <w:pPr>
      <w:jc w:val="center"/>
      <w:widowControl/>
      <w:pBdr>
        <w:bottom w:val="single" w:color="auto" w:sz="6" w:space="1"/>
      </w:pBdr>
    </w:pPr>
    <w:rPr>
      <w:rFonts w:ascii="Arial" w:hAnsi="Arial" w:eastAsia="宋体" w:cs="Arial"/>
      <w:vanish/>
      <w:sz w:val="16"/>
      <w:szCs w:val="16"/>
      <w:lang w:eastAsia="zh-CN"/>
    </w:rPr>
  </w:style>
  <w:style w:type="character" w:styleId="963" w:customStyle="1">
    <w:name w:val="z-窗体顶端 Char"/>
    <w:basedOn w:val="867"/>
    <w:link w:val="962"/>
    <w:uiPriority w:val="99"/>
    <w:semiHidden/>
    <w:qFormat/>
    <w:rPr>
      <w:rFonts w:ascii="Arial" w:hAnsi="Arial" w:eastAsia="宋体" w:cs="Arial"/>
      <w:vanish/>
      <w:sz w:val="16"/>
      <w:szCs w:val="16"/>
      <w:lang w:eastAsia="zh-CN"/>
    </w:rPr>
  </w:style>
  <w:style w:type="paragraph" w:styleId="964" w:customStyle="1">
    <w:name w:val="z-窗体底端1"/>
    <w:basedOn w:val="863"/>
    <w:next w:val="863"/>
    <w:link w:val="965"/>
    <w:uiPriority w:val="99"/>
    <w:semiHidden/>
    <w:qFormat/>
    <w:pPr>
      <w:jc w:val="center"/>
      <w:widowControl/>
      <w:pBdr>
        <w:top w:val="single" w:color="auto" w:sz="6" w:space="1"/>
      </w:pBdr>
    </w:pPr>
    <w:rPr>
      <w:rFonts w:ascii="Arial" w:hAnsi="Arial" w:eastAsia="宋体" w:cs="Arial"/>
      <w:vanish/>
      <w:sz w:val="16"/>
      <w:szCs w:val="16"/>
      <w:lang w:eastAsia="zh-CN"/>
    </w:rPr>
  </w:style>
  <w:style w:type="character" w:styleId="965" w:customStyle="1">
    <w:name w:val="z-窗体底端 Char"/>
    <w:basedOn w:val="867"/>
    <w:link w:val="964"/>
    <w:uiPriority w:val="99"/>
    <w:semiHidden/>
    <w:qFormat/>
    <w:rPr>
      <w:rFonts w:ascii="Arial" w:hAnsi="Arial" w:eastAsia="宋体" w:cs="Arial"/>
      <w:vanish/>
      <w:sz w:val="16"/>
      <w:szCs w:val="16"/>
      <w:lang w:eastAsia="zh-CN"/>
    </w:rPr>
  </w:style>
  <w:style w:type="character" w:styleId="966">
    <w:name w:val="Placeholder Text"/>
    <w:basedOn w:val="867"/>
    <w:uiPriority w:val="99"/>
    <w:semiHidden/>
    <w:qFormat/>
    <w:rPr>
      <w:rFonts w:cs="Times New Roman"/>
      <w:color w:val="808080"/>
    </w:rPr>
  </w:style>
  <w:style w:type="character" w:styleId="967" w:customStyle="1">
    <w:name w:val="批注主题 Char"/>
    <w:basedOn w:val="913"/>
    <w:link w:val="885"/>
    <w:uiPriority w:val="99"/>
    <w:semiHidden/>
    <w:qFormat/>
    <w:rPr>
      <w:b/>
      <w:bCs/>
    </w:rPr>
  </w:style>
  <w:style w:type="character" w:styleId="968" w:customStyle="1">
    <w:name w:val="blacktext"/>
    <w:uiPriority w:val="0"/>
    <w:qFormat/>
  </w:style>
  <w:style w:type="character" w:styleId="969" w:customStyle="1">
    <w:name w:val="文档结构图 Char"/>
    <w:basedOn w:val="867"/>
    <w:link w:val="872"/>
    <w:uiPriority w:val="99"/>
    <w:semiHidden/>
    <w:qFormat/>
    <w:rPr>
      <w:rFonts w:ascii="宋体" w:eastAsia="宋体"/>
      <w:sz w:val="18"/>
      <w:szCs w:val="18"/>
    </w:rPr>
  </w:style>
  <w:style w:type="paragraph" w:styleId="970" w:customStyle="1">
    <w:name w:val="段"/>
    <w:next w:val="863"/>
    <w:uiPriority w:val="0"/>
    <w:qFormat/>
    <w:pPr>
      <w:ind w:firstLine="200"/>
      <w:jc w:val="both"/>
    </w:pPr>
    <w:rPr>
      <w:rFonts w:ascii="宋体" w:hAnsi="Calibri" w:eastAsia="宋体" w:cs="Times New Roman"/>
      <w:sz w:val="21"/>
      <w:szCs w:val="22"/>
      <w:lang w:val="en-US" w:eastAsia="zh-CN" w:bidi="ar-SA"/>
    </w:rPr>
  </w:style>
  <w:style w:type="paragraph" w:styleId="971" w:customStyle="1">
    <w:name w:val="Default"/>
    <w:uiPriority w:val="99"/>
    <w:qFormat/>
    <w:pPr>
      <w:widowControl w:val="off"/>
    </w:pPr>
    <w:rPr>
      <w:rFonts w:ascii="宋体" w:hAnsi="Times New Roman" w:eastAsia="宋体" w:cs="宋体"/>
      <w:color w:val="000000"/>
      <w:sz w:val="24"/>
      <w:szCs w:val="24"/>
      <w:lang w:val="en-US" w:eastAsia="zh-CN" w:bidi="ar-SA"/>
    </w:rPr>
  </w:style>
  <w:style w:type="character" w:styleId="972" w:customStyle="1">
    <w:name w:val="fontstyle01"/>
    <w:basedOn w:val="867"/>
    <w:uiPriority w:val="0"/>
    <w:qFormat/>
    <w:rPr>
      <w:rFonts w:hint="eastAsia" w:ascii="宋体" w:hAnsi="宋体" w:eastAsia="宋体" w:cs="宋体"/>
      <w:color w:val="000000"/>
      <w:sz w:val="48"/>
      <w:szCs w:val="48"/>
    </w:rPr>
  </w:style>
  <w:style w:type="character" w:styleId="973" w:customStyle="1">
    <w:name w:val="fontstyle21"/>
    <w:basedOn w:val="867"/>
    <w:uiPriority w:val="0"/>
    <w:qFormat/>
    <w:rPr>
      <w:rFonts w:ascii="Arial" w:hAnsi="Arial" w:cs="Arial"/>
      <w:b/>
      <w:bCs/>
      <w:color w:val="000000"/>
      <w:sz w:val="36"/>
      <w:szCs w:val="36"/>
    </w:rPr>
  </w:style>
  <w:style w:type="character" w:styleId="974" w:customStyle="1">
    <w:name w:val="fontstyle31"/>
    <w:basedOn w:val="867"/>
    <w:uiPriority w:val="0"/>
    <w:qFormat/>
    <w:rPr>
      <w:rFonts w:hint="default" w:ascii="Times New Roman" w:hAnsi="Times New Roman" w:cs="Times New Roman"/>
      <w:color w:val="000000"/>
      <w:sz w:val="18"/>
      <w:szCs w:val="18"/>
    </w:rPr>
  </w:style>
  <w:style w:type="paragraph" w:styleId="975" w:customStyle="1">
    <w:name w:val="Body Text Indent"/>
    <w:basedOn w:val="863"/>
    <w:uiPriority w:val="0"/>
    <w:qFormat/>
    <w:pPr>
      <w:ind w:left="420"/>
      <w:spacing w:after="120" w:afterAutospacing="0"/>
    </w:pPr>
  </w:style>
  <w:style w:type="paragraph" w:styleId="976" w:customStyle="1">
    <w:name w:val="_Style 1"/>
    <w:uiPriority w:val="0"/>
    <w:qFormat/>
    <w:rPr>
      <w:rFonts w:ascii="Calibri" w:hAnsi="Calibri" w:eastAsia="宋体" w:cs="Times New Roman"/>
      <w:sz w:val="28"/>
      <w:szCs w:val="22"/>
      <w:lang w:val="en-US" w:eastAsia="zh-CN" w:bidi="ar-SA"/>
    </w:rPr>
  </w:style>
  <w:style w:type="paragraph" w:styleId="977" w:customStyle="1">
    <w:name w:val="正文文本缩进2"/>
    <w:basedOn w:val="863"/>
    <w:uiPriority w:val="0"/>
    <w:qFormat/>
    <w:pPr>
      <w:ind w:left="420"/>
      <w:spacing w:after="120"/>
    </w:pPr>
  </w:style>
  <w:style w:type="paragraph" w:styleId="978" w:customStyle="1">
    <w:name w:val="标题 311"/>
    <w:basedOn w:val="863"/>
    <w:next w:val="863"/>
    <w:uiPriority w:val="0"/>
    <w:qFormat/>
    <w:pPr>
      <w:keepLines/>
      <w:keepNext/>
      <w:spacing w:before="260" w:after="260" w:line="416" w:lineRule="auto"/>
      <w:outlineLvl w:val="2"/>
    </w:pPr>
    <w:rPr>
      <w:b/>
      <w:sz w:val="32"/>
      <w:szCs w:val="20"/>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E9E7E81-442E-462C-91FC-3BC2F46E84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南京江北口岸综合服务中心</dc:title>
  <dc:creator>YlmF</dc:creator>
  <cp:lastModifiedBy>陆天奇</cp:lastModifiedBy>
  <cp:revision>285</cp:revision>
  <dcterms:created xsi:type="dcterms:W3CDTF">2019-06-03T16:49:00Z</dcterms:created>
  <dcterms:modified xsi:type="dcterms:W3CDTF">2024-09-05T02:51:45Z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2018-06-29T00:00:00Z</vt:filetime>
  </property>
  <property fmtid="{D5CDD505-2E9C-101B-9397-08002B2CF9AE}" pid="3" name="Creator">
    <vt:lpwstr>WPS Office</vt:lpwstr>
  </property>
  <property fmtid="{D5CDD505-2E9C-101B-9397-08002B2CF9AE}" pid="4" name="LastSaved">
    <vt:filetime>2019-06-03T00:00:00Z</vt:filetime>
  </property>
  <property fmtid="{D5CDD505-2E9C-101B-9397-08002B2CF9AE}" pid="5" name="KSOProductBuildVer">
    <vt:lpwstr>2052-12.1.0.17827</vt:lpwstr>
  </property>
  <property fmtid="{D5CDD505-2E9C-101B-9397-08002B2CF9AE}" pid="6" name="ICV">
    <vt:lpwstr>4A41BAB167AB46EA972C181745846D06_13</vt:lpwstr>
  </property>
</Properties>
</file>