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方正仿宋_GB2312" w:hAnsi="方正仿宋_GB2312" w:eastAsia="方正仿宋_GB2312" w:cs="方正仿宋_GB2312"/>
          <w:b/>
          <w:bCs/>
          <w:color w:val="auto"/>
          <w:sz w:val="84"/>
          <w:szCs w:val="24"/>
          <w:highlight w:val="none"/>
        </w:rPr>
      </w:pPr>
      <w:r>
        <w:rPr>
          <w:rFonts w:hint="eastAsia" w:ascii="方正仿宋_GB2312" w:hAnsi="方正仿宋_GB2312" w:eastAsia="方正仿宋_GB2312" w:cs="方正仿宋_GB2312"/>
          <w:b/>
          <w:bCs/>
          <w:color w:val="auto"/>
          <w:sz w:val="84"/>
          <w:szCs w:val="24"/>
          <w:highlight w:val="none"/>
        </w:rPr>
      </w:r>
      <w:r/>
    </w:p>
    <w:p>
      <w:pPr>
        <w:jc w:val="center"/>
        <w:spacing w:before="120" w:after="120" w:line="360" w:lineRule="auto"/>
        <w:rPr>
          <w:rFonts w:hint="eastAsia" w:ascii="方正仿宋_GB2312" w:hAnsi="方正仿宋_GB2312" w:eastAsia="方正仿宋_GB2312" w:cs="方正仿宋_GB2312"/>
          <w:b/>
          <w:bCs/>
          <w:color w:val="auto"/>
          <w:sz w:val="84"/>
          <w:szCs w:val="24"/>
          <w:highlight w:val="none"/>
        </w:rPr>
      </w:pPr>
      <w:r>
        <w:rPr>
          <w:rFonts w:hint="eastAsia" w:ascii="方正仿宋_GB2312" w:hAnsi="方正仿宋_GB2312" w:eastAsia="方正仿宋_GB2312" w:cs="方正仿宋_GB2312"/>
          <w:b/>
          <w:bCs/>
          <w:color w:val="auto"/>
          <w:sz w:val="84"/>
          <w:szCs w:val="24"/>
          <w:highlight w:val="none"/>
        </w:rPr>
      </w:r>
      <w:r/>
    </w:p>
    <w:p>
      <w:pPr>
        <w:jc w:val="center"/>
        <w:spacing w:before="120" w:after="120" w:line="360" w:lineRule="auto"/>
        <w:rPr>
          <w:rFonts w:hint="eastAsia" w:ascii="方正仿宋_GB2312" w:hAnsi="方正仿宋_GB2312" w:eastAsia="方正仿宋_GB2312" w:cs="方正仿宋_GB2312"/>
          <w:b/>
          <w:bCs/>
          <w:color w:val="auto"/>
          <w:sz w:val="84"/>
          <w:szCs w:val="24"/>
          <w:highlight w:val="none"/>
        </w:rPr>
      </w:pPr>
      <w:r/>
      <w:bookmarkStart w:id="0" w:name="OLE_LINK16"/>
      <w:r>
        <w:rPr>
          <w:rFonts w:hint="eastAsia" w:ascii="方正仿宋_GB2312" w:hAnsi="方正仿宋_GB2312" w:eastAsia="方正仿宋_GB2312" w:cs="方正仿宋_GB2312"/>
          <w:b/>
          <w:bCs/>
          <w:color w:val="auto"/>
          <w:sz w:val="84"/>
          <w:szCs w:val="24"/>
          <w:highlight w:val="none"/>
        </w:rPr>
        <w:t xml:space="preserve">竞争性磋商文件</w:t>
      </w:r>
      <w:r/>
    </w:p>
    <w:p>
      <w:pPr>
        <w:ind w:firstLine="964"/>
        <w:jc w:val="left"/>
        <w:spacing w:before="120" w:after="120" w:line="360" w:lineRule="auto"/>
        <w:rPr>
          <w:rFonts w:hint="eastAsia" w:ascii="方正仿宋_GB2312" w:hAnsi="方正仿宋_GB2312" w:eastAsia="方正仿宋_GB2312" w:cs="方正仿宋_GB2312"/>
          <w:b/>
          <w:bCs/>
          <w:color w:val="auto"/>
          <w:sz w:val="32"/>
          <w:szCs w:val="24"/>
          <w:highlight w:val="none"/>
          <w:lang w:eastAsia="zh-CN"/>
        </w:rPr>
      </w:pPr>
      <w:r>
        <w:rPr>
          <w:rFonts w:hint="eastAsia" w:ascii="方正仿宋_GB2312" w:hAnsi="方正仿宋_GB2312" w:eastAsia="方正仿宋_GB2312" w:cs="方正仿宋_GB2312"/>
          <w:b/>
          <w:bCs/>
          <w:color w:val="auto"/>
          <w:sz w:val="32"/>
          <w:szCs w:val="24"/>
          <w:highlight w:val="none"/>
        </w:rPr>
        <w:t xml:space="preserve">项目名称：</w:t>
      </w:r>
      <w:r>
        <w:rPr>
          <w:rFonts w:hint="eastAsia" w:ascii="方正仿宋_GB2312" w:hAnsi="方正仿宋_GB2312" w:eastAsia="方正仿宋_GB2312" w:cs="方正仿宋_GB2312"/>
          <w:b/>
          <w:bCs/>
          <w:color w:val="auto"/>
          <w:sz w:val="32"/>
          <w:szCs w:val="24"/>
          <w:highlight w:val="none"/>
          <w:u w:val="single"/>
          <w:lang w:eastAsia="zh-CN"/>
        </w:rPr>
        <w:t xml:space="preserve">宿城区蔡集镇王庄村赵圩和美乡村项目</w:t>
      </w:r>
      <w:r/>
    </w:p>
    <w:p>
      <w:pPr>
        <w:ind w:firstLine="964"/>
        <w:jc w:val="left"/>
        <w:spacing w:before="120" w:after="120" w:line="360" w:lineRule="auto"/>
        <w:rPr>
          <w:rFonts w:hint="default" w:ascii="方正仿宋_GB2312" w:hAnsi="方正仿宋_GB2312" w:eastAsia="方正仿宋_GB2312" w:cs="方正仿宋_GB2312"/>
          <w:b/>
          <w:bCs/>
          <w:color w:val="auto"/>
          <w:sz w:val="32"/>
          <w:szCs w:val="24"/>
          <w:highlight w:val="none"/>
          <w:lang w:val="en-US"/>
        </w:rPr>
      </w:pPr>
      <w:r>
        <w:rPr>
          <w:rFonts w:hint="eastAsia" w:ascii="方正仿宋_GB2312" w:hAnsi="方正仿宋_GB2312" w:eastAsia="方正仿宋_GB2312" w:cs="方正仿宋_GB2312"/>
          <w:b/>
          <w:bCs/>
          <w:color w:val="auto"/>
          <w:sz w:val="32"/>
          <w:szCs w:val="24"/>
          <w:highlight w:val="none"/>
        </w:rPr>
        <w:t xml:space="preserve">项目编号：</w:t>
      </w:r>
      <w:r>
        <w:rPr>
          <w:rFonts w:hint="eastAsia" w:ascii="方正仿宋_GB2312" w:hAnsi="方正仿宋_GB2312" w:eastAsia="方正仿宋_GB2312" w:cs="方正仿宋_GB2312"/>
          <w:b/>
          <w:bCs/>
          <w:color w:val="auto"/>
          <w:sz w:val="32"/>
          <w:szCs w:val="24"/>
          <w:highlight w:val="none"/>
          <w:u w:val="single"/>
          <w:lang w:eastAsia="zh-CN"/>
        </w:rPr>
        <w:t xml:space="preserve">JSZC-321302-SRYX-C2026-0001</w:t>
      </w:r>
      <w:r/>
    </w:p>
    <w:p>
      <w:pPr>
        <w:jc w:val="center"/>
        <w:spacing w:before="120" w:after="120" w:line="360" w:lineRule="auto"/>
        <w:rPr>
          <w:rFonts w:hint="eastAsia" w:ascii="方正仿宋_GB2312" w:hAnsi="方正仿宋_GB2312" w:eastAsia="方正仿宋_GB2312" w:cs="方正仿宋_GB2312"/>
          <w:b/>
          <w:color w:val="auto"/>
          <w:sz w:val="30"/>
          <w:szCs w:val="30"/>
          <w:highlight w:val="none"/>
        </w:rPr>
      </w:pPr>
      <w:r>
        <w:rPr>
          <w:rFonts w:hint="eastAsia" w:ascii="方正仿宋_GB2312" w:hAnsi="方正仿宋_GB2312" w:eastAsia="方正仿宋_GB2312" w:cs="方正仿宋_GB2312"/>
          <w:b/>
          <w:bCs/>
          <w:color w:val="auto"/>
          <w:sz w:val="32"/>
          <w:szCs w:val="24"/>
          <w:highlight w:val="none"/>
        </w:rPr>
        <w:t xml:space="preserve">（</w:t>
      </w:r>
      <w:r>
        <w:rPr>
          <w:rFonts w:hint="eastAsia" w:ascii="方正仿宋_GB2312" w:hAnsi="方正仿宋_GB2312" w:eastAsia="方正仿宋_GB2312" w:cs="方正仿宋_GB2312"/>
          <w:b/>
          <w:bCs/>
          <w:color w:val="auto"/>
          <w:sz w:val="32"/>
          <w:szCs w:val="24"/>
          <w:highlight w:val="none"/>
          <w:u w:val="single"/>
        </w:rPr>
        <w:t xml:space="preserve">工程</w:t>
      </w:r>
      <w:r>
        <w:rPr>
          <w:rFonts w:hint="eastAsia" w:ascii="方正仿宋_GB2312" w:hAnsi="方正仿宋_GB2312" w:eastAsia="方正仿宋_GB2312" w:cs="方正仿宋_GB2312"/>
          <w:b/>
          <w:bCs/>
          <w:color w:val="auto"/>
          <w:sz w:val="32"/>
          <w:szCs w:val="24"/>
          <w:highlight w:val="none"/>
        </w:rPr>
        <w:t xml:space="preserve">类项目，本项目专门面向中小企业）</w:t>
      </w:r>
      <w:r/>
    </w:p>
    <w:p>
      <w:pPr>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bl>
      <w:tblPr>
        <w:tblStyle w:val="697"/>
        <w:tblW w:w="0" w:type="auto"/>
        <w:tblInd w:w="840" w:type="dxa"/>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W w:w="2216" w:type="dxa"/>
            <w:textDirection w:val="lrTb"/>
            <w:noWrap/>
          </w:tcPr>
          <w:p>
            <w:pPr>
              <w:pStyle w:val="988"/>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pacing w:val="240"/>
                <w:sz w:val="32"/>
                <w:highlight w:val="none"/>
              </w:rPr>
              <w:t xml:space="preserve">采购</w:t>
            </w:r>
            <w:r>
              <w:rPr>
                <w:rFonts w:hint="eastAsia" w:ascii="方正仿宋_GB2312" w:hAnsi="方正仿宋_GB2312" w:eastAsia="方正仿宋_GB2312" w:cs="方正仿宋_GB2312"/>
                <w:b/>
                <w:bCs/>
                <w:color w:val="auto"/>
                <w:spacing w:val="0"/>
                <w:sz w:val="32"/>
                <w:highlight w:val="none"/>
              </w:rPr>
              <w:t xml:space="preserve">人</w:t>
            </w:r>
            <w:r/>
          </w:p>
        </w:tc>
        <w:tc>
          <w:tcPr>
            <w:tcW w:w="334" w:type="dxa"/>
            <w:textDirection w:val="lrTb"/>
            <w:noWrap/>
          </w:tcPr>
          <w:p>
            <w:pPr>
              <w:pStyle w:val="988"/>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32"/>
                <w:highlight w:val="none"/>
              </w:rPr>
              <w:t xml:space="preserve">：</w:t>
            </w:r>
            <w:r/>
          </w:p>
        </w:tc>
        <w:tc>
          <w:tcPr>
            <w:tcW w:w="5779" w:type="dxa"/>
            <w:textDirection w:val="lrTb"/>
            <w:noWrap/>
          </w:tcPr>
          <w:p>
            <w:pPr>
              <w:pStyle w:val="988"/>
              <w:ind w:firstLine="0"/>
              <w:jc w:val="both"/>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b/>
                <w:bCs/>
                <w:color w:val="auto"/>
                <w:sz w:val="32"/>
                <w:highlight w:val="none"/>
                <w:u w:val="single"/>
                <w:lang w:eastAsia="zh-CN"/>
              </w:rPr>
              <w:t xml:space="preserve">宿迁市宿城区蔡集镇人民政府</w:t>
            </w:r>
            <w:r/>
          </w:p>
        </w:tc>
      </w:tr>
      <w:tr>
        <w:trPr/>
        <w:tc>
          <w:tcPr>
            <w:tcW w:w="2216" w:type="dxa"/>
            <w:textDirection w:val="lrTb"/>
            <w:noWrap/>
          </w:tcPr>
          <w:p>
            <w:pPr>
              <w:pStyle w:val="988"/>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pacing w:val="0"/>
                <w:sz w:val="32"/>
                <w:highlight w:val="none"/>
              </w:rPr>
              <w:t xml:space="preserve">采购代理机构</w:t>
            </w:r>
            <w:r/>
          </w:p>
        </w:tc>
        <w:tc>
          <w:tcPr>
            <w:tcW w:w="334" w:type="dxa"/>
            <w:textDirection w:val="lrTb"/>
            <w:noWrap/>
          </w:tcPr>
          <w:p>
            <w:pPr>
              <w:pStyle w:val="988"/>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32"/>
                <w:highlight w:val="none"/>
              </w:rPr>
              <w:t xml:space="preserve">：</w:t>
            </w:r>
            <w:r/>
          </w:p>
        </w:tc>
        <w:tc>
          <w:tcPr>
            <w:tcW w:w="5779" w:type="dxa"/>
            <w:textDirection w:val="lrTb"/>
            <w:noWrap/>
          </w:tcPr>
          <w:p>
            <w:pPr>
              <w:pStyle w:val="988"/>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32"/>
                <w:highlight w:val="none"/>
                <w:u w:val="single"/>
                <w:lang w:eastAsia="zh-CN"/>
              </w:rPr>
              <w:t xml:space="preserve">江苏如奕行项目管理咨询有限公司</w:t>
            </w:r>
            <w:r/>
          </w:p>
        </w:tc>
      </w:tr>
      <w:tr>
        <w:trPr/>
        <w:tc>
          <w:tcPr>
            <w:tcW w:w="2216" w:type="dxa"/>
            <w:textDirection w:val="lrTb"/>
            <w:noWrap/>
          </w:tcPr>
          <w:p>
            <w:pPr>
              <w:pStyle w:val="988"/>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pacing w:val="640"/>
                <w:sz w:val="32"/>
                <w:highlight w:val="none"/>
              </w:rPr>
              <w:t xml:space="preserve">日</w:t>
            </w:r>
            <w:r>
              <w:rPr>
                <w:rFonts w:hint="eastAsia" w:ascii="方正仿宋_GB2312" w:hAnsi="方正仿宋_GB2312" w:eastAsia="方正仿宋_GB2312" w:cs="方正仿宋_GB2312"/>
                <w:b/>
                <w:bCs/>
                <w:color w:val="auto"/>
                <w:spacing w:val="0"/>
                <w:sz w:val="32"/>
                <w:highlight w:val="none"/>
              </w:rPr>
              <w:t xml:space="preserve">期</w:t>
            </w:r>
            <w:r/>
          </w:p>
        </w:tc>
        <w:tc>
          <w:tcPr>
            <w:tcW w:w="334" w:type="dxa"/>
            <w:textDirection w:val="lrTb"/>
            <w:noWrap/>
          </w:tcPr>
          <w:p>
            <w:pPr>
              <w:pStyle w:val="988"/>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32"/>
                <w:highlight w:val="none"/>
              </w:rPr>
              <w:t xml:space="preserve">：</w:t>
            </w:r>
            <w:r/>
          </w:p>
        </w:tc>
        <w:tc>
          <w:tcPr>
            <w:tcW w:w="5779" w:type="dxa"/>
            <w:textDirection w:val="lrTb"/>
            <w:noWrap/>
          </w:tcPr>
          <w:p>
            <w:pPr>
              <w:pStyle w:val="988"/>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32"/>
                <w:highlight w:val="none"/>
                <w:u w:val="single"/>
              </w:rPr>
              <w:t xml:space="preserve">202</w:t>
            </w:r>
            <w:r>
              <w:rPr>
                <w:rFonts w:hint="eastAsia" w:ascii="方正仿宋_GB2312" w:hAnsi="方正仿宋_GB2312" w:eastAsia="方正仿宋_GB2312" w:cs="方正仿宋_GB2312"/>
                <w:b/>
                <w:bCs/>
                <w:color w:val="auto"/>
                <w:sz w:val="32"/>
                <w:highlight w:val="none"/>
                <w:u w:val="single"/>
                <w:lang w:val="en-US" w:eastAsia="zh-CN"/>
              </w:rPr>
              <w:t xml:space="preserve">6</w:t>
            </w:r>
            <w:r>
              <w:rPr>
                <w:rFonts w:hint="eastAsia" w:ascii="方正仿宋_GB2312" w:hAnsi="方正仿宋_GB2312" w:eastAsia="方正仿宋_GB2312" w:cs="方正仿宋_GB2312"/>
                <w:b/>
                <w:bCs/>
                <w:color w:val="auto"/>
                <w:sz w:val="32"/>
                <w:highlight w:val="none"/>
              </w:rPr>
              <w:t xml:space="preserve">年</w:t>
            </w:r>
            <w:r>
              <w:rPr>
                <w:rFonts w:hint="eastAsia" w:ascii="方正仿宋_GB2312" w:hAnsi="方正仿宋_GB2312" w:eastAsia="方正仿宋_GB2312" w:cs="方正仿宋_GB2312"/>
                <w:b/>
                <w:bCs/>
                <w:color w:val="auto"/>
                <w:sz w:val="32"/>
                <w:highlight w:val="none"/>
                <w:u w:val="single"/>
                <w:lang w:val="en-US" w:eastAsia="zh-CN"/>
              </w:rPr>
              <w:t xml:space="preserve"> 01 </w:t>
            </w:r>
            <w:r>
              <w:rPr>
                <w:rFonts w:hint="eastAsia" w:ascii="方正仿宋_GB2312" w:hAnsi="方正仿宋_GB2312" w:eastAsia="方正仿宋_GB2312" w:cs="方正仿宋_GB2312"/>
                <w:b/>
                <w:bCs/>
                <w:color w:val="auto"/>
                <w:sz w:val="32"/>
                <w:highlight w:val="none"/>
              </w:rPr>
              <w:t xml:space="preserve">月</w:t>
            </w:r>
            <w:r>
              <w:rPr>
                <w:rFonts w:hint="eastAsia" w:ascii="方正仿宋_GB2312" w:hAnsi="方正仿宋_GB2312" w:eastAsia="方正仿宋_GB2312" w:cs="方正仿宋_GB2312"/>
                <w:b/>
                <w:bCs/>
                <w:color w:val="auto"/>
                <w:sz w:val="32"/>
                <w:highlight w:val="none"/>
                <w:u w:val="single"/>
                <w:lang w:val="en-US" w:eastAsia="zh-CN"/>
              </w:rPr>
              <w:t xml:space="preserve"> 15</w:t>
            </w:r>
            <w:r>
              <w:rPr>
                <w:rFonts w:hint="eastAsia" w:ascii="方正仿宋_GB2312" w:hAnsi="方正仿宋_GB2312" w:eastAsia="方正仿宋_GB2312" w:cs="方正仿宋_GB2312"/>
                <w:b/>
                <w:bCs/>
                <w:color w:val="auto"/>
                <w:sz w:val="32"/>
                <w:highlight w:val="none"/>
              </w:rPr>
              <w:t xml:space="preserve">日</w:t>
            </w:r>
            <w:r/>
          </w:p>
        </w:tc>
      </w:tr>
    </w:tbl>
    <w:p>
      <w:pPr>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988"/>
        <w:ind w:firstLine="1262"/>
        <w:jc w:val="center"/>
        <w:rPr>
          <w:rFonts w:hint="eastAsia" w:ascii="方正仿宋_GB2312" w:hAnsi="方正仿宋_GB2312" w:eastAsia="方正仿宋_GB2312" w:cs="方正仿宋_GB2312"/>
          <w:b/>
          <w:bCs/>
          <w:color w:val="auto"/>
          <w:sz w:val="32"/>
          <w:highlight w:val="none"/>
        </w:rPr>
      </w:pPr>
      <w:r>
        <w:rPr>
          <w:rFonts w:hint="eastAsia" w:ascii="方正仿宋_GB2312" w:hAnsi="方正仿宋_GB2312" w:eastAsia="方正仿宋_GB2312" w:cs="方正仿宋_GB2312"/>
          <w:color w:val="auto"/>
          <w:szCs w:val="21"/>
          <w:highlight w:val="none"/>
        </w:rPr>
        <w:br w:type="page" w:clear="all"/>
      </w:r>
      <w:bookmarkStart w:id="1" w:name="OLE_LINK17"/>
      <w:r/>
      <w:bookmarkStart w:id="2" w:name="_Toc120614210"/>
      <w:r/>
      <w:bookmarkStart w:id="3" w:name="_Toc16938516"/>
      <w:r/>
      <w:bookmarkStart w:id="4" w:name="_Toc513029200"/>
      <w:r/>
      <w:bookmarkStart w:id="5" w:name="_Toc20823272"/>
      <w:r/>
      <w:bookmarkStart w:id="6" w:name="_Toc523127445"/>
      <w:r/>
      <w:bookmarkStart w:id="7" w:name="_Toc479757206"/>
      <w:r>
        <w:rPr>
          <w:rFonts w:hint="eastAsia" w:ascii="方正仿宋_GB2312" w:hAnsi="方正仿宋_GB2312" w:eastAsia="方正仿宋_GB2312" w:cs="方正仿宋_GB2312"/>
          <w:b/>
          <w:bCs/>
          <w:color w:val="auto"/>
          <w:sz w:val="32"/>
          <w:highlight w:val="none"/>
        </w:rPr>
        <w:t xml:space="preserve">目  录</w:t>
      </w:r>
      <w:r/>
    </w:p>
    <w:p>
      <w:pPr>
        <w:pStyle w:val="711"/>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TOC \o "1-3" \h \z \u </w:instrText>
      </w:r>
      <w:r>
        <w:rPr>
          <w:rFonts w:hint="eastAsia" w:ascii="方正仿宋_GB2312" w:hAnsi="方正仿宋_GB2312" w:eastAsia="方正仿宋_GB2312" w:cs="方正仿宋_GB2312"/>
          <w:color w:val="auto"/>
          <w:sz w:val="24"/>
          <w:szCs w:val="24"/>
          <w:highlight w:val="none"/>
        </w:rPr>
        <w:fldChar w:fldCharType="separate"/>
      </w:r>
      <w:r>
        <w:rPr>
          <w:color w:val="auto"/>
          <w:sz w:val="24"/>
          <w:szCs w:val="32"/>
          <w:highlight w:val="none"/>
        </w:rPr>
        <w:fldChar w:fldCharType="begin"/>
      </w:r>
      <w:r>
        <w:rPr>
          <w:color w:val="auto"/>
          <w:sz w:val="24"/>
          <w:szCs w:val="32"/>
          <w:highlight w:val="none"/>
        </w:rPr>
        <w:instrText xml:space="preserve"> HYPERLINK \l "_Toc26841" </w:instrText>
      </w:r>
      <w:r>
        <w:rPr>
          <w:color w:val="auto"/>
          <w:sz w:val="24"/>
          <w:szCs w:val="32"/>
          <w:highlight w:val="none"/>
        </w:rPr>
        <w:fldChar w:fldCharType="separate"/>
      </w:r>
      <w:r>
        <w:rPr>
          <w:rFonts w:hint="eastAsia" w:ascii="方正仿宋_GB2312" w:hAnsi="方正仿宋_GB2312" w:eastAsia="方正仿宋_GB2312" w:cs="方正仿宋_GB2312"/>
          <w:color w:val="auto"/>
          <w:sz w:val="24"/>
          <w:szCs w:val="24"/>
          <w:highlight w:val="none"/>
        </w:rPr>
        <w:t xml:space="preserve">第一章  磋商邀请</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_Toc26841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"_Toc21746"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一、项目基本情况</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_Toc21746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"_Toc15565"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二、申请人的资格要求：</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_Toc15565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"_Toc32438"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三、获取磋商文件</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_Toc32438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4</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"_Toc4793"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四、提交响应文件截止时间</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_Toc4793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4</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"_Toc14059"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五、公告期限</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_Toc14059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4</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"_Toc8533"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六、其他补充事宜</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_Toc8533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5</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"_Toc13827"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七、本次磋商联系方式</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_Toc13827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5</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"_Toc12648"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八、其他</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_Toc12648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5</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11"/>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"_Toc13152" </w:instrText>
      </w:r>
      <w:r>
        <w:rPr>
          <w:color w:val="auto"/>
          <w:sz w:val="24"/>
          <w:szCs w:val="32"/>
          <w:highlight w:val="none"/>
        </w:rPr>
        <w:fldChar w:fldCharType="separate"/>
      </w:r>
      <w:r>
        <w:rPr>
          <w:rFonts w:hint="eastAsia" w:ascii="方正仿宋_GB2312" w:hAnsi="方正仿宋_GB2312" w:eastAsia="方正仿宋_GB2312" w:cs="方正仿宋_GB2312"/>
          <w:color w:val="auto"/>
          <w:sz w:val="24"/>
          <w:szCs w:val="24"/>
          <w:highlight w:val="none"/>
        </w:rPr>
        <w:t xml:space="preserve">第二章  供应商须知</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_Toc13152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6</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"_Toc12207"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一、总则</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_Toc12207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6</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"_Toc22537"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二、磋商文件</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_Toc22537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6</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"_Toc23382"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三、响应文件的编制</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_Toc23382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"_Toc8145"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四、响应文件的递交</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_Toc8145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11</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"_Toc23787"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五、响应文件的解密与评审</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_Toc23787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12</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"_Toc25835"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六、成交</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_Toc25835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17</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"_Toc12848"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七、授予合同</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_Toc12848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19</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11"/>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"_Toc28937" </w:instrText>
      </w:r>
      <w:r>
        <w:rPr>
          <w:color w:val="auto"/>
          <w:sz w:val="24"/>
          <w:szCs w:val="32"/>
          <w:highlight w:val="none"/>
        </w:rPr>
        <w:fldChar w:fldCharType="separate"/>
      </w:r>
      <w:r>
        <w:rPr>
          <w:rFonts w:hint="eastAsia" w:ascii="方正仿宋_GB2312" w:hAnsi="方正仿宋_GB2312" w:eastAsia="方正仿宋_GB2312" w:cs="方正仿宋_GB2312"/>
          <w:color w:val="auto"/>
          <w:sz w:val="24"/>
          <w:szCs w:val="24"/>
          <w:highlight w:val="none"/>
        </w:rPr>
        <w:t xml:space="preserve">第三章  合同文本</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_Toc28937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24</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11"/>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"_Toc5903" </w:instrText>
      </w:r>
      <w:r>
        <w:rPr>
          <w:color w:val="auto"/>
          <w:sz w:val="24"/>
          <w:szCs w:val="32"/>
          <w:highlight w:val="none"/>
        </w:rPr>
        <w:fldChar w:fldCharType="separate"/>
      </w:r>
      <w:r>
        <w:rPr>
          <w:rFonts w:hint="eastAsia" w:ascii="方正仿宋_GB2312" w:hAnsi="方正仿宋_GB2312" w:eastAsia="方正仿宋_GB2312" w:cs="方正仿宋_GB2312"/>
          <w:color w:val="auto"/>
          <w:sz w:val="24"/>
          <w:szCs w:val="24"/>
          <w:highlight w:val="none"/>
        </w:rPr>
        <w:t xml:space="preserve">第四章  采购需求</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_Toc5903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54</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11"/>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"_Toc22955" </w:instrText>
      </w:r>
      <w:r>
        <w:rPr>
          <w:color w:val="auto"/>
          <w:sz w:val="24"/>
          <w:szCs w:val="32"/>
          <w:highlight w:val="none"/>
        </w:rPr>
        <w:fldChar w:fldCharType="separate"/>
      </w:r>
      <w:r>
        <w:rPr>
          <w:rFonts w:hint="eastAsia" w:ascii="方正仿宋_GB2312" w:hAnsi="方正仿宋_GB2312" w:eastAsia="方正仿宋_GB2312" w:cs="方正仿宋_GB2312"/>
          <w:color w:val="auto"/>
          <w:sz w:val="24"/>
          <w:szCs w:val="24"/>
          <w:highlight w:val="none"/>
        </w:rPr>
        <w:t xml:space="preserve">第五章  评审方法与评审标准</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_Toc22955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58</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11"/>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"_Toc24154" </w:instrText>
      </w:r>
      <w:r>
        <w:rPr>
          <w:color w:val="auto"/>
          <w:sz w:val="24"/>
          <w:szCs w:val="32"/>
          <w:highlight w:val="none"/>
        </w:rPr>
        <w:fldChar w:fldCharType="separate"/>
      </w:r>
      <w:r>
        <w:rPr>
          <w:rFonts w:hint="eastAsia" w:ascii="方正仿宋_GB2312" w:hAnsi="方正仿宋_GB2312" w:eastAsia="方正仿宋_GB2312" w:cs="方正仿宋_GB2312"/>
          <w:color w:val="auto"/>
          <w:sz w:val="24"/>
          <w:szCs w:val="24"/>
          <w:highlight w:val="none"/>
        </w:rPr>
        <w:t xml:space="preserve">第六章  响应文件格式</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_Toc24154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63</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"_Toc12662"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一、磋商申请及声明</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_Toc12662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65</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"_Toc148"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二、供应商基本信息</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_Toc148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66</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"_Toc13848"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三、特定资格要求的证明文件</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_Toc13848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67</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"_Toc30824"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四、法人授权书</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_Toc30824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68</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"_Toc26260"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五、中小（微）企业声明函</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_Toc26260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69</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"_Toc9129" </w:instrText>
      </w:r>
      <w:r>
        <w:rPr>
          <w:color w:val="auto"/>
          <w:sz w:val="24"/>
          <w:szCs w:val="32"/>
          <w:highlight w:val="none"/>
        </w:rPr>
        <w:fldChar w:fldCharType="separate"/>
      </w:r>
      <w:r>
        <w:rPr>
          <w:rFonts w:hint="eastAsia" w:ascii="方正仿宋_GB2312" w:hAnsi="方正仿宋_GB2312" w:eastAsia="方正仿宋_GB2312" w:cs="方正仿宋_GB2312"/>
          <w:color w:val="auto"/>
          <w:sz w:val="24"/>
          <w:szCs w:val="24"/>
          <w:highlight w:val="none"/>
        </w:rPr>
        <w:t xml:space="preserve">六、开标一览表</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_Toc9129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71</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"_Toc8399"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七、已标价的工程量清单</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_Toc8399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72</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"_Toc27293"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八、项目实施方案</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_Toc27293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74</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"_Toc28192"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九、项目组人员</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_Toc28192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75</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"_Toc4803"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十、企业业绩</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_Toc4803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76</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pStyle w:val="705"/>
        <w:tabs>
          <w:tab w:val="clear" w:pos="8943" w:leader="none"/>
          <w:tab w:val="right" w:pos="8953" w:leader="dot"/>
        </w:tabs>
        <w:rPr>
          <w:rFonts w:hint="eastAsia" w:ascii="方正仿宋_GB2312" w:hAnsi="方正仿宋_GB2312" w:eastAsia="方正仿宋_GB2312" w:cs="方正仿宋_GB2312"/>
          <w:color w:val="auto"/>
          <w:sz w:val="24"/>
          <w:szCs w:val="24"/>
          <w:highlight w:val="none"/>
        </w:rPr>
      </w:pPr>
      <w:r>
        <w:rPr>
          <w:color w:val="auto"/>
          <w:sz w:val="24"/>
          <w:szCs w:val="32"/>
          <w:highlight w:val="none"/>
        </w:rPr>
        <w:fldChar w:fldCharType="begin"/>
      </w:r>
      <w:r>
        <w:rPr>
          <w:color w:val="auto"/>
          <w:sz w:val="24"/>
          <w:szCs w:val="32"/>
          <w:highlight w:val="none"/>
        </w:rPr>
        <w:instrText xml:space="preserve"> HYPERLINK \l "_Toc24965" </w:instrText>
      </w:r>
      <w:r>
        <w:rPr>
          <w:color w:val="auto"/>
          <w:sz w:val="24"/>
          <w:szCs w:val="32"/>
          <w:highlight w:val="none"/>
        </w:rPr>
        <w:fldChar w:fldCharType="separate"/>
      </w:r>
      <w:r>
        <w:rPr>
          <w:rFonts w:hint="eastAsia" w:ascii="方正仿宋_GB2312" w:hAnsi="方正仿宋_GB2312" w:eastAsia="方正仿宋_GB2312" w:cs="方正仿宋_GB2312"/>
          <w:bCs/>
          <w:color w:val="auto"/>
          <w:sz w:val="24"/>
          <w:szCs w:val="24"/>
          <w:highlight w:val="none"/>
        </w:rPr>
        <w:t xml:space="preserve">十一、磋商所需其他材料</w:t>
      </w:r>
      <w:r>
        <w:rPr>
          <w:rFonts w:hint="eastAsia" w:ascii="方正仿宋_GB2312" w:hAnsi="方正仿宋_GB2312" w:eastAsia="方正仿宋_GB2312" w:cs="方正仿宋_GB2312"/>
          <w:color w:val="auto"/>
          <w:sz w:val="24"/>
          <w:szCs w:val="24"/>
          <w:highlight w:val="none"/>
        </w:rPr>
        <w:tab/>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PAGEREF _Toc24965 \h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77</w:t>
      </w:r>
      <w:r>
        <w:rPr>
          <w:rFonts w:hint="eastAsia" w:ascii="方正仿宋_GB2312" w:hAnsi="方正仿宋_GB2312" w:eastAsia="方正仿宋_GB2312" w:cs="方正仿宋_GB2312"/>
          <w:color w:val="auto"/>
          <w:sz w:val="24"/>
          <w:szCs w:val="24"/>
          <w:highlight w:val="none"/>
        </w:rPr>
        <w:fldChar w:fldCharType="end"/>
      </w:r>
      <w:r>
        <w:rPr>
          <w:rFonts w:hint="eastAsia" w:ascii="方正仿宋_GB2312" w:hAnsi="方正仿宋_GB2312" w:eastAsia="方正仿宋_GB2312" w:cs="方正仿宋_GB2312"/>
          <w:color w:val="auto"/>
          <w:sz w:val="24"/>
          <w:szCs w:val="24"/>
          <w:highlight w:val="none"/>
        </w:rPr>
        <w:fldChar w:fldCharType="end"/>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szCs w:val="24"/>
          <w:highlight w:val="none"/>
        </w:rPr>
        <w:fldChar w:fldCharType="end"/>
      </w:r>
      <w:bookmarkEnd w:id="1"/>
      <w:r/>
      <w:r/>
    </w:p>
    <w:p>
      <w:pPr>
        <w:rPr>
          <w:rFonts w:hint="eastAsia" w:ascii="方正仿宋_GB2312" w:hAnsi="方正仿宋_GB2312" w:eastAsia="方正仿宋_GB2312" w:cs="方正仿宋_GB2312"/>
          <w:color w:val="auto"/>
          <w:sz w:val="44"/>
          <w:szCs w:val="44"/>
          <w:highlight w:val="none"/>
        </w:rPr>
      </w:pPr>
      <w:r>
        <w:rPr>
          <w:rFonts w:hint="eastAsia" w:ascii="方正仿宋_GB2312" w:hAnsi="方正仿宋_GB2312" w:eastAsia="方正仿宋_GB2312" w:cs="方正仿宋_GB2312"/>
          <w:color w:val="auto"/>
          <w:sz w:val="44"/>
          <w:szCs w:val="44"/>
          <w:highlight w:val="none"/>
        </w:rPr>
        <w:br w:type="page" w:clear="all"/>
      </w:r>
      <w:r/>
    </w:p>
    <w:p>
      <w:pPr>
        <w:jc w:val="center"/>
        <w:keepNext/>
        <w:rPr>
          <w:rFonts w:hint="eastAsia" w:ascii="方正仿宋_GB2312" w:hAnsi="方正仿宋_GB2312" w:eastAsia="方正仿宋_GB2312" w:cs="方正仿宋_GB2312"/>
          <w:color w:val="auto"/>
          <w:sz w:val="44"/>
          <w:szCs w:val="44"/>
          <w:highlight w:val="none"/>
        </w:rPr>
        <w:outlineLvl w:val="0"/>
      </w:pPr>
      <w:r/>
      <w:bookmarkStart w:id="8" w:name="_Toc26841"/>
      <w:r>
        <w:rPr>
          <w:rFonts w:hint="eastAsia" w:ascii="方正仿宋_GB2312" w:hAnsi="方正仿宋_GB2312" w:eastAsia="方正仿宋_GB2312" w:cs="方正仿宋_GB2312"/>
          <w:color w:val="auto"/>
          <w:sz w:val="44"/>
          <w:szCs w:val="44"/>
          <w:highlight w:val="none"/>
        </w:rPr>
        <w:t xml:space="preserve">第一章  </w:t>
      </w:r>
      <w:bookmarkEnd w:id="2"/>
      <w:r>
        <w:rPr>
          <w:rFonts w:hint="eastAsia" w:ascii="方正仿宋_GB2312" w:hAnsi="方正仿宋_GB2312" w:eastAsia="方正仿宋_GB2312" w:cs="方正仿宋_GB2312"/>
          <w:color w:val="auto"/>
          <w:sz w:val="44"/>
          <w:szCs w:val="44"/>
          <w:highlight w:val="none"/>
        </w:rPr>
        <w:t xml:space="preserve">磋商邀请</w:t>
      </w:r>
      <w:bookmarkEnd w:id="8"/>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受</w:t>
      </w:r>
      <w:r>
        <w:rPr>
          <w:rFonts w:hint="eastAsia" w:ascii="方正仿宋_GB2312" w:hAnsi="方正仿宋_GB2312" w:eastAsia="方正仿宋_GB2312" w:cs="方正仿宋_GB2312"/>
          <w:color w:val="auto"/>
          <w:sz w:val="24"/>
          <w:szCs w:val="24"/>
          <w:highlight w:val="none"/>
          <w:u w:val="single"/>
          <w:lang w:eastAsia="zh-CN"/>
        </w:rPr>
        <w:t xml:space="preserve">宿迁市宿城区蔡集镇人民政府</w:t>
      </w:r>
      <w:r>
        <w:rPr>
          <w:rFonts w:hint="eastAsia" w:ascii="方正仿宋_GB2312" w:hAnsi="方正仿宋_GB2312" w:eastAsia="方正仿宋_GB2312" w:cs="方正仿宋_GB2312"/>
          <w:color w:val="auto"/>
          <w:sz w:val="24"/>
          <w:szCs w:val="24"/>
          <w:highlight w:val="none"/>
        </w:rPr>
        <w:t xml:space="preserve">的委托，</w:t>
      </w:r>
      <w:r>
        <w:rPr>
          <w:rFonts w:hint="eastAsia" w:ascii="方正仿宋_GB2312" w:hAnsi="方正仿宋_GB2312" w:eastAsia="方正仿宋_GB2312" w:cs="方正仿宋_GB2312"/>
          <w:color w:val="auto"/>
          <w:sz w:val="24"/>
          <w:szCs w:val="24"/>
          <w:highlight w:val="none"/>
          <w:u w:val="single"/>
          <w:lang w:eastAsia="zh-CN"/>
        </w:rPr>
        <w:t xml:space="preserve">江苏如奕行项目管理咨询有限公司</w:t>
      </w:r>
      <w:r>
        <w:rPr>
          <w:rFonts w:hint="eastAsia" w:ascii="方正仿宋_GB2312" w:hAnsi="方正仿宋_GB2312" w:eastAsia="方正仿宋_GB2312" w:cs="方正仿宋_GB2312"/>
          <w:color w:val="auto"/>
          <w:sz w:val="24"/>
          <w:szCs w:val="24"/>
          <w:highlight w:val="none"/>
        </w:rPr>
        <w:t xml:space="preserve">就</w:t>
      </w:r>
      <w:r>
        <w:rPr>
          <w:rFonts w:hint="eastAsia" w:ascii="仿宋" w:hAnsi="仿宋" w:eastAsia="仿宋" w:cs="仿宋"/>
          <w:color w:val="000000"/>
          <w:sz w:val="24"/>
          <w:szCs w:val="24"/>
          <w:highlight w:val="none"/>
          <w:u w:val="single"/>
          <w:lang w:eastAsia="zh-CN"/>
        </w:rPr>
        <w:t xml:space="preserve">宿城区蔡集镇王庄村赵圩和美乡村项目</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JSZC-321302-SRYX-C2026-0001</w:t>
      </w:r>
      <w:r>
        <w:rPr>
          <w:rFonts w:hint="eastAsia" w:ascii="方正仿宋_GB2312" w:hAnsi="方正仿宋_GB2312" w:eastAsia="方正仿宋_GB2312" w:cs="方正仿宋_GB2312"/>
          <w:color w:val="auto"/>
          <w:sz w:val="24"/>
          <w:szCs w:val="24"/>
          <w:highlight w:val="none"/>
        </w:rPr>
        <w:t xml:space="preserve">）项目进行竞争性磋商采购，欢迎符合条件的供应商参加磋商。</w:t>
      </w:r>
      <w:r/>
    </w:p>
    <w:p>
      <w:pPr>
        <w:ind w:firstLine="567"/>
        <w:spacing w:line="500" w:lineRule="exact"/>
        <w:rPr>
          <w:rFonts w:hint="eastAsia" w:ascii="方正仿宋_GB2312" w:hAnsi="方正仿宋_GB2312" w:eastAsia="方正仿宋_GB2312" w:cs="方正仿宋_GB2312"/>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auto"/>
          <w:sz w:val="24"/>
          <w:szCs w:val="24"/>
          <w:highlight w:val="none"/>
        </w:rPr>
        <w:t xml:space="preserve">项目概况</w:t>
      </w:r>
      <w:r/>
    </w:p>
    <w:p>
      <w:pPr>
        <w:ind w:firstLine="567"/>
        <w:spacing w:line="500" w:lineRule="exact"/>
        <w:rPr>
          <w:rFonts w:hint="eastAsia" w:ascii="方正仿宋_GB2312" w:hAnsi="方正仿宋_GB2312" w:eastAsia="方正仿宋_GB2312" w:cs="方正仿宋_GB2312"/>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u w:val="single"/>
          <w:lang w:eastAsia="zh-CN"/>
        </w:rPr>
        <w:t xml:space="preserve">宿城区蔡集镇王庄村赵圩和美乡村项目</w:t>
      </w:r>
      <w:r>
        <w:rPr>
          <w:rFonts w:hint="eastAsia" w:ascii="方正仿宋_GB2312" w:hAnsi="方正仿宋_GB2312" w:eastAsia="方正仿宋_GB2312" w:cs="方正仿宋_GB2312"/>
          <w:color w:val="auto"/>
          <w:sz w:val="24"/>
          <w:szCs w:val="24"/>
          <w:highlight w:val="none"/>
        </w:rPr>
        <w:t xml:space="preserve">竞争性磋商项目的潜在供应商可在</w:t>
      </w:r>
      <w:r>
        <w:rPr>
          <w:rFonts w:hint="eastAsia" w:ascii="方正仿宋_GB2312" w:hAnsi="方正仿宋_GB2312" w:eastAsia="方正仿宋_GB2312" w:cs="方正仿宋_GB2312"/>
          <w:color w:val="auto"/>
          <w:sz w:val="24"/>
          <w:szCs w:val="24"/>
          <w:highlight w:val="none"/>
          <w:u w:val="single"/>
        </w:rPr>
        <w:t xml:space="preserve">“苏采云”系统（网址：http://jszfcg.jsczt.cn/）或宿迁市政府采购网点击“政府采购管理交易系统（苏采云）”自行免费下载</w:t>
      </w:r>
      <w:r>
        <w:rPr>
          <w:rFonts w:hint="eastAsia" w:ascii="方正仿宋_GB2312" w:hAnsi="方正仿宋_GB2312" w:eastAsia="方正仿宋_GB2312" w:cs="方正仿宋_GB2312"/>
          <w:color w:val="auto"/>
          <w:sz w:val="24"/>
          <w:szCs w:val="24"/>
          <w:highlight w:val="none"/>
        </w:rPr>
        <w:t xml:space="preserve">磋商文件，并于</w:t>
      </w:r>
      <w:r>
        <w:rPr>
          <w:rFonts w:hint="eastAsia" w:ascii="方正仿宋_GB2312" w:hAnsi="方正仿宋_GB2312" w:eastAsia="方正仿宋_GB2312" w:cs="方正仿宋_GB2312"/>
          <w:color w:val="auto"/>
          <w:sz w:val="24"/>
          <w:szCs w:val="24"/>
          <w:highlight w:val="none"/>
          <w:u w:val="single"/>
        </w:rPr>
        <w:t xml:space="preserve">202</w:t>
      </w:r>
      <w:r>
        <w:rPr>
          <w:rFonts w:hint="eastAsia" w:ascii="方正仿宋_GB2312" w:hAnsi="方正仿宋_GB2312" w:eastAsia="方正仿宋_GB2312" w:cs="方正仿宋_GB2312"/>
          <w:color w:val="auto"/>
          <w:sz w:val="24"/>
          <w:szCs w:val="24"/>
          <w:highlight w:val="none"/>
          <w:u w:val="single"/>
          <w:lang w:val="en-US" w:eastAsia="zh-CN"/>
        </w:rPr>
        <w:t xml:space="preserve">6</w:t>
      </w:r>
      <w:r>
        <w:rPr>
          <w:rFonts w:hint="eastAsia" w:ascii="方正仿宋_GB2312" w:hAnsi="方正仿宋_GB2312" w:eastAsia="方正仿宋_GB2312" w:cs="方正仿宋_GB2312"/>
          <w:bCs/>
          <w:color w:val="auto"/>
          <w:sz w:val="24"/>
          <w:szCs w:val="24"/>
          <w:highlight w:val="none"/>
          <w:u w:val="single"/>
        </w:rPr>
        <w:t xml:space="preserve">年</w:t>
      </w:r>
      <w:r>
        <w:rPr>
          <w:rFonts w:hint="eastAsia" w:ascii="方正仿宋_GB2312" w:hAnsi="方正仿宋_GB2312" w:eastAsia="方正仿宋_GB2312" w:cs="方正仿宋_GB2312"/>
          <w:bCs/>
          <w:color w:val="auto"/>
          <w:sz w:val="24"/>
          <w:szCs w:val="24"/>
          <w:highlight w:val="none"/>
          <w:u w:val="single"/>
          <w:lang w:val="en-US" w:eastAsia="zh-CN"/>
        </w:rPr>
        <w:t xml:space="preserve">01</w:t>
      </w:r>
      <w:r>
        <w:rPr>
          <w:rFonts w:hint="eastAsia" w:ascii="方正仿宋_GB2312" w:hAnsi="方正仿宋_GB2312" w:eastAsia="方正仿宋_GB2312" w:cs="方正仿宋_GB2312"/>
          <w:bCs/>
          <w:color w:val="auto"/>
          <w:sz w:val="24"/>
          <w:szCs w:val="24"/>
          <w:highlight w:val="none"/>
          <w:u w:val="single"/>
        </w:rPr>
        <w:t xml:space="preserve">月</w:t>
      </w:r>
      <w:r>
        <w:rPr>
          <w:rFonts w:hint="eastAsia" w:ascii="方正仿宋_GB2312" w:hAnsi="方正仿宋_GB2312" w:eastAsia="方正仿宋_GB2312" w:cs="方正仿宋_GB2312"/>
          <w:bCs/>
          <w:color w:val="auto"/>
          <w:sz w:val="24"/>
          <w:szCs w:val="24"/>
          <w:highlight w:val="none"/>
          <w:u w:val="single"/>
          <w:lang w:val="en-US" w:eastAsia="zh-CN"/>
        </w:rPr>
        <w:t xml:space="preserve">27</w:t>
      </w:r>
      <w:r>
        <w:rPr>
          <w:rFonts w:hint="eastAsia" w:ascii="方正仿宋_GB2312" w:hAnsi="方正仿宋_GB2312" w:eastAsia="方正仿宋_GB2312" w:cs="方正仿宋_GB2312"/>
          <w:bCs/>
          <w:color w:val="auto"/>
          <w:sz w:val="24"/>
          <w:szCs w:val="24"/>
          <w:highlight w:val="none"/>
          <w:u w:val="single"/>
        </w:rPr>
        <w:t xml:space="preserve">日09点30分（</w:t>
      </w:r>
      <w:r>
        <w:rPr>
          <w:rFonts w:hint="eastAsia" w:ascii="方正仿宋_GB2312" w:hAnsi="方正仿宋_GB2312" w:eastAsia="方正仿宋_GB2312" w:cs="方正仿宋_GB2312"/>
          <w:bCs/>
          <w:color w:val="auto"/>
          <w:sz w:val="24"/>
          <w:szCs w:val="24"/>
          <w:highlight w:val="none"/>
        </w:rPr>
        <w:t xml:space="preserve">北京时间）前递交响应文件</w:t>
      </w:r>
      <w:r>
        <w:rPr>
          <w:rFonts w:hint="eastAsia" w:ascii="方正仿宋_GB2312" w:hAnsi="方正仿宋_GB2312" w:eastAsia="方正仿宋_GB2312" w:cs="方正仿宋_GB2312"/>
          <w:color w:val="auto"/>
          <w:sz w:val="24"/>
          <w:szCs w:val="24"/>
          <w:highlight w:val="none"/>
        </w:rPr>
        <w:t xml:space="preserve">。</w:t>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9" w:name="_Toc28359079"/>
      <w:r/>
      <w:bookmarkStart w:id="10" w:name="_Toc35393621"/>
      <w:r/>
      <w:bookmarkStart w:id="11" w:name="_Toc38985263"/>
      <w:r/>
      <w:bookmarkStart w:id="12" w:name="_Toc21746"/>
      <w:r/>
      <w:bookmarkStart w:id="13" w:name="_Toc28359002"/>
      <w:r/>
      <w:bookmarkStart w:id="14" w:name="_Toc35393790"/>
      <w:r/>
      <w:bookmarkStart w:id="15" w:name="_Hlk24379207"/>
      <w:r>
        <w:rPr>
          <w:rFonts w:hint="eastAsia" w:ascii="方正仿宋_GB2312" w:hAnsi="方正仿宋_GB2312" w:eastAsia="方正仿宋_GB2312" w:cs="方正仿宋_GB2312"/>
          <w:b/>
          <w:bCs/>
          <w:color w:val="auto"/>
          <w:sz w:val="32"/>
          <w:szCs w:val="32"/>
          <w:highlight w:val="none"/>
        </w:rPr>
        <w:t xml:space="preserve">一、项目基本情况</w:t>
      </w:r>
      <w:bookmarkEnd w:id="9"/>
      <w:r/>
      <w:bookmarkEnd w:id="10"/>
      <w:r/>
      <w:bookmarkEnd w:id="11"/>
      <w:r/>
      <w:bookmarkEnd w:id="12"/>
      <w:r/>
      <w:bookmarkEnd w:id="13"/>
      <w:r/>
      <w:bookmarkEnd w:id="14"/>
      <w:r/>
      <w:r/>
    </w:p>
    <w:p>
      <w:pPr>
        <w:ind w:firstLine="567"/>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1.项目编号：</w:t>
      </w:r>
      <w:r>
        <w:rPr>
          <w:rFonts w:hint="eastAsia" w:ascii="方正仿宋_GB2312" w:hAnsi="方正仿宋_GB2312" w:eastAsia="方正仿宋_GB2312" w:cs="方正仿宋_GB2312"/>
          <w:color w:val="auto"/>
          <w:sz w:val="24"/>
          <w:szCs w:val="24"/>
          <w:highlight w:val="none"/>
          <w:lang w:eastAsia="zh-CN"/>
        </w:rPr>
        <w:t xml:space="preserve">JSZC-321302-SRYX-C2026-0001</w:t>
      </w:r>
      <w:r/>
    </w:p>
    <w:p>
      <w:pPr>
        <w:ind w:firstLine="567"/>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2.项目名称：</w:t>
      </w:r>
      <w:bookmarkEnd w:id="15"/>
      <w:r/>
      <w:bookmarkStart w:id="16" w:name="OLE_LINK1"/>
      <w:r>
        <w:rPr>
          <w:rFonts w:hint="eastAsia" w:ascii="方正仿宋_GB2312" w:hAnsi="方正仿宋_GB2312" w:eastAsia="方正仿宋_GB2312" w:cs="方正仿宋_GB2312"/>
          <w:color w:val="auto"/>
          <w:sz w:val="24"/>
          <w:szCs w:val="24"/>
          <w:highlight w:val="none"/>
          <w:lang w:eastAsia="zh-CN"/>
        </w:rPr>
        <w:t xml:space="preserve">宿城区蔡集镇王庄村赵圩和美乡村项目</w:t>
      </w:r>
      <w:bookmarkEnd w:id="16"/>
      <w:r/>
      <w:r/>
    </w:p>
    <w:p>
      <w:pPr>
        <w:ind w:firstLine="567"/>
        <w:spacing w:line="5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auto"/>
          <w:sz w:val="24"/>
          <w:szCs w:val="24"/>
          <w:highlight w:val="none"/>
        </w:rPr>
        <w:t xml:space="preserve">3.预算金额：</w:t>
      </w:r>
      <w:r>
        <w:rPr>
          <w:rFonts w:ascii="方正仿宋_GB2312" w:hAnsi="方正仿宋_GB2312" w:eastAsia="方正仿宋_GB2312" w:cs="方正仿宋_GB2312"/>
          <w:color w:val="000000"/>
          <w:sz w:val="24"/>
          <w:szCs w:val="24"/>
        </w:rPr>
        <w:t xml:space="preserve">246.351942</w:t>
      </w:r>
      <w:r>
        <w:rPr>
          <w:rFonts w:hint="eastAsia" w:ascii="方正仿宋_GB2312" w:hAnsi="方正仿宋_GB2312" w:eastAsia="方正仿宋_GB2312" w:cs="方正仿宋_GB2312"/>
          <w:color w:val="000000"/>
          <w:sz w:val="24"/>
          <w:szCs w:val="24"/>
        </w:rPr>
        <w:t xml:space="preserve">万元</w:t>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4.本项目设定最高限价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最高限价为2463519.42</w:t>
      </w:r>
      <w:r>
        <w:rPr>
          <w:rFonts w:hint="eastAsia" w:ascii="方正仿宋_GB2312" w:hAnsi="方正仿宋_GB2312" w:eastAsia="方正仿宋_GB2312" w:cs="方正仿宋_GB2312"/>
          <w:color w:val="auto"/>
          <w:sz w:val="24"/>
          <w:szCs w:val="24"/>
          <w:highlight w:val="none"/>
          <w:lang w:eastAsia="zh-CN"/>
        </w:rPr>
        <w:t xml:space="preserve">元</w:t>
      </w:r>
      <w:r>
        <w:rPr>
          <w:rFonts w:hint="eastAsia" w:ascii="方正仿宋_GB2312" w:hAnsi="方正仿宋_GB2312" w:eastAsia="方正仿宋_GB2312" w:cs="方正仿宋_GB2312"/>
          <w:color w:val="auto"/>
          <w:sz w:val="24"/>
          <w:szCs w:val="24"/>
          <w:highlight w:val="none"/>
        </w:rPr>
        <w:t xml:space="preserve">，超过最高限价的作无效标处理。</w:t>
      </w:r>
      <w:r/>
    </w:p>
    <w:p>
      <w:pPr>
        <w:ind w:firstLine="567"/>
        <w:spacing w:line="500" w:lineRule="exac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5.采购需求：</w:t>
      </w:r>
      <w:bookmarkStart w:id="17" w:name="OLE_LINK4"/>
      <w:r/>
      <w:bookmarkStart w:id="18" w:name="OLE_LINK6"/>
      <w:r>
        <w:rPr>
          <w:rFonts w:hint="eastAsia" w:ascii="方正仿宋_GB2312" w:hAnsi="方正仿宋_GB2312" w:eastAsia="方正仿宋_GB2312" w:cs="方正仿宋_GB2312"/>
          <w:color w:val="auto"/>
          <w:sz w:val="24"/>
          <w:szCs w:val="24"/>
          <w:highlight w:val="none"/>
          <w:lang w:eastAsia="zh-CN"/>
        </w:rPr>
        <w:t xml:space="preserve">宿城区蔡集镇王庄村赵圩和美乡村项目</w:t>
      </w:r>
      <w:r>
        <w:rPr>
          <w:rFonts w:hint="eastAsia" w:ascii="方正仿宋_GB2312" w:hAnsi="方正仿宋_GB2312" w:eastAsia="方正仿宋_GB2312" w:cs="方正仿宋_GB2312"/>
          <w:color w:val="auto"/>
          <w:sz w:val="24"/>
          <w:szCs w:val="24"/>
          <w:highlight w:val="none"/>
        </w:rPr>
        <w:t xml:space="preserve">施工，</w:t>
      </w:r>
      <w:r>
        <w:rPr>
          <w:rFonts w:hint="eastAsia" w:ascii="方正仿宋_GB2312" w:hAnsi="方正仿宋_GB2312" w:eastAsia="方正仿宋_GB2312" w:cs="方正仿宋_GB2312"/>
          <w:color w:val="auto"/>
          <w:sz w:val="24"/>
          <w:szCs w:val="24"/>
          <w:highlight w:val="none"/>
          <w:lang w:val="en-US" w:eastAsia="zh-CN"/>
        </w:rPr>
        <w:t xml:space="preserve">包括修缮小菜园，村庄风貌重塑、绿化，景观，道路，步道等工程</w:t>
      </w:r>
      <w:bookmarkEnd w:id="17"/>
      <w:r>
        <w:rPr>
          <w:rFonts w:hint="eastAsia" w:ascii="方正仿宋_GB2312" w:hAnsi="方正仿宋_GB2312" w:eastAsia="方正仿宋_GB2312" w:cs="方正仿宋_GB2312"/>
          <w:color w:val="auto"/>
          <w:sz w:val="24"/>
          <w:szCs w:val="24"/>
          <w:highlight w:val="none"/>
        </w:rPr>
        <w:t xml:space="preserve">，详细内容见本磋商文件第四章。</w:t>
      </w:r>
      <w:bookmarkEnd w:id="18"/>
      <w:r/>
      <w:r/>
    </w:p>
    <w:p>
      <w:pPr>
        <w:ind w:firstLine="567"/>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6.合同履行期限：</w:t>
      </w:r>
      <w:r>
        <w:rPr>
          <w:rFonts w:hint="eastAsia" w:ascii="方正仿宋_GB2312" w:hAnsi="方正仿宋_GB2312" w:eastAsia="方正仿宋_GB2312" w:cs="方正仿宋_GB2312"/>
          <w:color w:val="auto"/>
          <w:sz w:val="24"/>
          <w:szCs w:val="24"/>
          <w:highlight w:val="none"/>
          <w:lang w:eastAsia="zh-CN"/>
        </w:rPr>
        <w:t xml:space="preserve">90日历天</w:t>
      </w:r>
      <w:r/>
    </w:p>
    <w:p>
      <w:pPr>
        <w:ind w:firstLine="567"/>
        <w:spacing w:line="500" w:lineRule="exac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7.本项目不接受联合体参与磋商。</w:t>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19" w:name="_Toc28359003"/>
      <w:r/>
      <w:bookmarkStart w:id="20" w:name="_Toc35393622"/>
      <w:r/>
      <w:bookmarkStart w:id="21" w:name="_Toc15565"/>
      <w:r/>
      <w:bookmarkStart w:id="22" w:name="_Toc38985264"/>
      <w:r/>
      <w:bookmarkStart w:id="23" w:name="_Toc28359080"/>
      <w:r/>
      <w:bookmarkStart w:id="24" w:name="_Toc35393791"/>
      <w:r>
        <w:rPr>
          <w:rFonts w:hint="eastAsia" w:ascii="方正仿宋_GB2312" w:hAnsi="方正仿宋_GB2312" w:eastAsia="方正仿宋_GB2312" w:cs="方正仿宋_GB2312"/>
          <w:b/>
          <w:bCs/>
          <w:color w:val="auto"/>
          <w:sz w:val="32"/>
          <w:szCs w:val="32"/>
          <w:highlight w:val="none"/>
        </w:rPr>
        <w:t xml:space="preserve">二、申请人的资格要求：</w:t>
      </w:r>
      <w:bookmarkEnd w:id="19"/>
      <w:r/>
      <w:bookmarkEnd w:id="20"/>
      <w:r/>
      <w:bookmarkEnd w:id="21"/>
      <w:r/>
      <w:bookmarkEnd w:id="22"/>
      <w:r/>
      <w:bookmarkEnd w:id="23"/>
      <w:r/>
      <w:bookmarkEnd w:id="24"/>
      <w:r/>
      <w:r/>
    </w:p>
    <w:p>
      <w:pPr>
        <w:ind w:firstLine="567"/>
        <w:spacing w:line="500" w:lineRule="exact"/>
        <w:rPr>
          <w:rFonts w:hint="eastAsia" w:ascii="方正仿宋_GB2312" w:hAnsi="方正仿宋_GB2312" w:eastAsia="方正仿宋_GB2312" w:cs="方正仿宋_GB2312"/>
          <w:color w:val="auto"/>
          <w:sz w:val="24"/>
          <w:szCs w:val="24"/>
          <w:highlight w:val="none"/>
        </w:rPr>
      </w:pPr>
      <w:r/>
      <w:bookmarkStart w:id="25" w:name="_Toc28359004"/>
      <w:r/>
      <w:bookmarkStart w:id="26" w:name="_Toc35393792"/>
      <w:r/>
      <w:bookmarkStart w:id="27" w:name="_Toc28359081"/>
      <w:r/>
      <w:bookmarkStart w:id="28" w:name="_Toc38985265"/>
      <w:r/>
      <w:bookmarkStart w:id="29" w:name="_Toc35393623"/>
      <w:r>
        <w:rPr>
          <w:rFonts w:hint="eastAsia" w:ascii="方正仿宋_GB2312" w:hAnsi="方正仿宋_GB2312" w:eastAsia="方正仿宋_GB2312" w:cs="方正仿宋_GB2312"/>
          <w:color w:val="auto"/>
          <w:sz w:val="24"/>
          <w:szCs w:val="24"/>
          <w:highlight w:val="none"/>
        </w:rPr>
        <w:t xml:space="preserve">（一）通用资格要求</w:t>
      </w:r>
      <w:r/>
    </w:p>
    <w:p>
      <w:pPr>
        <w:ind w:firstLine="567"/>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1.具备《中华人民共和国政府采购法》第二十二条第一款规定的6项条件（按要求提供声明及信用承诺）</w:t>
      </w:r>
      <w:r>
        <w:rPr>
          <w:rFonts w:hint="eastAsia" w:ascii="方正仿宋_GB2312" w:hAnsi="方正仿宋_GB2312" w:eastAsia="方正仿宋_GB2312" w:cs="方正仿宋_GB2312"/>
          <w:color w:val="auto"/>
          <w:sz w:val="24"/>
          <w:szCs w:val="24"/>
          <w:highlight w:val="none"/>
          <w:lang w:eastAsia="zh-CN"/>
        </w:rPr>
        <w:t xml:space="preserve">。</w:t>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（二）本项目的特定资格要求</w:t>
      </w:r>
      <w:r/>
    </w:p>
    <w:p>
      <w:pPr>
        <w:ind w:left="0" w:right="0" w:firstLine="840"/>
        <w:jc w:val="left"/>
        <w:keepLines w:val="0"/>
        <w:keepNext w:val="0"/>
        <w:spacing w:before="0" w:beforeAutospacing="0" w:after="0" w:afterAutospacing="0" w:line="480" w:lineRule="atLeast"/>
        <w:widowControl/>
        <w:rPr>
          <w:rFonts w:hint="eastAsia" w:ascii="方正仿宋_GB2312" w:hAnsi="方正仿宋_GB2312" w:eastAsia="方正仿宋_GB2312" w:cs="方正仿宋_GB2312"/>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方正仿宋_GB2312" w:hAnsi="方正仿宋_GB2312" w:eastAsia="方正仿宋_GB2312" w:cs="方正仿宋_GB2312"/>
          <w:color w:val="auto"/>
          <w:sz w:val="24"/>
          <w:szCs w:val="24"/>
          <w:highlight w:val="none"/>
        </w:rPr>
        <w:t xml:space="preserve">1.</w:t>
      </w:r>
      <w:bookmarkStart w:id="30" w:name="OLE_LINK15"/>
      <w:r>
        <w:rPr>
          <w:rFonts w:hint="eastAsia" w:ascii="方正仿宋_GB2312" w:hAnsi="方正仿宋_GB2312" w:eastAsia="方正仿宋_GB2312" w:cs="方正仿宋_GB2312"/>
          <w:color w:val="auto"/>
          <w:sz w:val="24"/>
          <w:szCs w:val="24"/>
          <w:highlight w:val="none"/>
        </w:rPr>
        <w:t xml:space="preserve">供应商须具有市政公用工程施工总承包三级及以上企业资质</w:t>
      </w:r>
      <w:r>
        <w:rPr>
          <w:rFonts w:hint="eastAsia" w:ascii="方正仿宋_GB2312" w:hAnsi="方正仿宋_GB2312" w:eastAsia="方正仿宋_GB2312" w:cs="方正仿宋_GB2312"/>
          <w:color w:val="auto"/>
          <w:sz w:val="24"/>
          <w:szCs w:val="24"/>
          <w:highlight w:val="none"/>
          <w:lang w:eastAsia="zh-CN"/>
        </w:rPr>
        <w:t xml:space="preserve">，</w:t>
      </w:r>
      <w:r>
        <w:rPr>
          <w:rFonts w:hint="default" w:ascii="仿宋" w:hAnsi="仿宋" w:eastAsia="仿宋" w:cs="仿宋"/>
          <w:sz w:val="24"/>
          <w:szCs w:val="24"/>
          <w:shd w:val="clear" w:color="auto" w:fill="ffffff"/>
          <w:lang w:val="en-US" w:eastAsia="zh-CN" w:bidi="ar"/>
        </w:rPr>
        <w:t xml:space="preserve">且在响应文件递交截止时间当日，登录“江苏省建筑市场监管与诚信信息一体化平台”查询，该资质动态监管结果不处于不合格状态；</w:t>
      </w:r>
      <w:bookmarkEnd w:id="30"/>
      <w:r/>
      <w:r/>
    </w:p>
    <w:p>
      <w:pPr>
        <w:ind w:firstLine="567"/>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2.拟选派项目负责人资格：项目负责人须具有市政公用工程专业二级及以上建造师注册证书，并具备建筑施工企业项目负责人安全生产考核合格证书（B类）</w:t>
      </w:r>
      <w:r>
        <w:rPr>
          <w:rFonts w:hint="eastAsia" w:ascii="方正仿宋_GB2312" w:hAnsi="方正仿宋_GB2312" w:eastAsia="方正仿宋_GB2312" w:cs="方正仿宋_GB2312"/>
          <w:color w:val="auto"/>
          <w:sz w:val="24"/>
          <w:szCs w:val="24"/>
          <w:highlight w:val="none"/>
          <w:lang w:eastAsia="zh-CN"/>
        </w:rPr>
        <w:t xml:space="preserve">；</w:t>
      </w:r>
      <w:r/>
    </w:p>
    <w:p>
      <w:pPr>
        <w:ind w:firstLine="567"/>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3.供应商具备安全生产条件，并取得有效的安全生产许可证</w:t>
      </w:r>
      <w:r>
        <w:rPr>
          <w:rFonts w:hint="eastAsia" w:ascii="方正仿宋_GB2312" w:hAnsi="方正仿宋_GB2312" w:eastAsia="方正仿宋_GB2312" w:cs="方正仿宋_GB2312"/>
          <w:color w:val="auto"/>
          <w:sz w:val="24"/>
          <w:szCs w:val="24"/>
          <w:highlight w:val="none"/>
          <w:lang w:eastAsia="zh-CN"/>
        </w:rPr>
        <w:t xml:space="preserve">；</w:t>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4.供应商拟选派的项目负责人必须为本单位人员，提供磋商前6个月内本单位为其办理的任意一个月社会养老保险或医疗保险缴纳证明材料（以社保部门出具的为准）。</w:t>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31" w:name="_Toc32438"/>
      <w:r>
        <w:rPr>
          <w:rFonts w:hint="eastAsia" w:ascii="方正仿宋_GB2312" w:hAnsi="方正仿宋_GB2312" w:eastAsia="方正仿宋_GB2312" w:cs="方正仿宋_GB2312"/>
          <w:b/>
          <w:bCs/>
          <w:color w:val="auto"/>
          <w:sz w:val="32"/>
          <w:szCs w:val="32"/>
          <w:highlight w:val="none"/>
        </w:rPr>
        <w:t xml:space="preserve">三、获取</w:t>
      </w:r>
      <w:bookmarkEnd w:id="25"/>
      <w:r/>
      <w:bookmarkEnd w:id="26"/>
      <w:r/>
      <w:bookmarkEnd w:id="27"/>
      <w:r/>
      <w:bookmarkEnd w:id="28"/>
      <w:r/>
      <w:bookmarkEnd w:id="29"/>
      <w:r>
        <w:rPr>
          <w:rFonts w:hint="eastAsia" w:ascii="方正仿宋_GB2312" w:hAnsi="方正仿宋_GB2312" w:eastAsia="方正仿宋_GB2312" w:cs="方正仿宋_GB2312"/>
          <w:b/>
          <w:bCs/>
          <w:color w:val="auto"/>
          <w:sz w:val="32"/>
          <w:szCs w:val="32"/>
          <w:highlight w:val="none"/>
        </w:rPr>
        <w:t xml:space="preserve">磋商文件</w:t>
      </w:r>
      <w:bookmarkEnd w:id="31"/>
      <w:r/>
      <w:r/>
    </w:p>
    <w:p>
      <w:pPr>
        <w:ind w:firstLine="567"/>
        <w:spacing w:line="500" w:lineRule="exact"/>
        <w:rPr>
          <w:rFonts w:hint="eastAsia" w:ascii="方正仿宋_GB2312" w:hAnsi="方正仿宋_GB2312" w:eastAsia="方正仿宋_GB2312" w:cs="方正仿宋_GB2312"/>
          <w:bCs/>
          <w:color w:val="auto"/>
          <w:sz w:val="24"/>
          <w:szCs w:val="24"/>
          <w:highlight w:val="none"/>
        </w:rPr>
      </w:pPr>
      <w:r/>
      <w:bookmarkStart w:id="32" w:name="_Toc28359005"/>
      <w:r/>
      <w:bookmarkStart w:id="33" w:name="_Toc28359082"/>
      <w:r/>
      <w:bookmarkStart w:id="34" w:name="_Toc35393793"/>
      <w:r/>
      <w:bookmarkStart w:id="35" w:name="_Toc35393624"/>
      <w:r/>
      <w:bookmarkStart w:id="36" w:name="_Toc38985266"/>
      <w:r>
        <w:rPr>
          <w:rFonts w:hint="eastAsia" w:ascii="方正仿宋_GB2312" w:hAnsi="方正仿宋_GB2312" w:eastAsia="方正仿宋_GB2312" w:cs="方正仿宋_GB2312"/>
          <w:color w:val="auto"/>
          <w:sz w:val="24"/>
          <w:szCs w:val="24"/>
          <w:highlight w:val="none"/>
        </w:rPr>
        <w:t xml:space="preserve">1.获取磋商文件时间：202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年</w:t>
      </w:r>
      <w:r>
        <w:rPr>
          <w:rFonts w:hint="eastAsia" w:ascii="方正仿宋_GB2312" w:hAnsi="方正仿宋_GB2312" w:eastAsia="方正仿宋_GB2312" w:cs="方正仿宋_GB2312"/>
          <w:color w:val="auto"/>
          <w:sz w:val="24"/>
          <w:szCs w:val="24"/>
          <w:highlight w:val="none"/>
          <w:lang w:val="en-US" w:eastAsia="zh-CN"/>
        </w:rPr>
        <w:t xml:space="preserve">01</w:t>
      </w:r>
      <w:r>
        <w:rPr>
          <w:rFonts w:hint="eastAsia" w:ascii="方正仿宋_GB2312" w:hAnsi="方正仿宋_GB2312" w:eastAsia="方正仿宋_GB2312" w:cs="方正仿宋_GB2312"/>
          <w:color w:val="auto"/>
          <w:sz w:val="24"/>
          <w:szCs w:val="24"/>
          <w:highlight w:val="none"/>
        </w:rPr>
        <w:t xml:space="preserve">月</w:t>
      </w:r>
      <w:r>
        <w:rPr>
          <w:rFonts w:hint="eastAsia" w:ascii="方正仿宋_GB2312" w:hAnsi="方正仿宋_GB2312" w:eastAsia="方正仿宋_GB2312" w:cs="方正仿宋_GB2312"/>
          <w:color w:val="auto"/>
          <w:sz w:val="24"/>
          <w:szCs w:val="24"/>
          <w:highlight w:val="none"/>
          <w:lang w:val="en-US" w:eastAsia="zh-CN"/>
        </w:rPr>
        <w:t xml:space="preserve">16</w:t>
      </w:r>
      <w:r>
        <w:rPr>
          <w:rFonts w:hint="eastAsia" w:ascii="方正仿宋_GB2312" w:hAnsi="方正仿宋_GB2312" w:eastAsia="方正仿宋_GB2312" w:cs="方正仿宋_GB2312"/>
          <w:color w:val="auto"/>
          <w:sz w:val="24"/>
          <w:szCs w:val="24"/>
          <w:highlight w:val="none"/>
        </w:rPr>
        <w:t xml:space="preserve">日09:00至202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年</w:t>
      </w:r>
      <w:r>
        <w:rPr>
          <w:rFonts w:hint="eastAsia" w:ascii="方正仿宋_GB2312" w:hAnsi="方正仿宋_GB2312" w:eastAsia="方正仿宋_GB2312" w:cs="方正仿宋_GB2312"/>
          <w:color w:val="auto"/>
          <w:sz w:val="24"/>
          <w:szCs w:val="24"/>
          <w:highlight w:val="none"/>
          <w:lang w:val="en-US" w:eastAsia="zh-CN"/>
        </w:rPr>
        <w:t xml:space="preserve">01</w:t>
      </w:r>
      <w:r>
        <w:rPr>
          <w:rFonts w:hint="eastAsia" w:ascii="方正仿宋_GB2312" w:hAnsi="方正仿宋_GB2312" w:eastAsia="方正仿宋_GB2312" w:cs="方正仿宋_GB2312"/>
          <w:color w:val="auto"/>
          <w:sz w:val="24"/>
          <w:szCs w:val="24"/>
          <w:highlight w:val="none"/>
        </w:rPr>
        <w:t xml:space="preserve">月</w:t>
      </w:r>
      <w:r>
        <w:rPr>
          <w:rFonts w:hint="eastAsia" w:ascii="方正仿宋_GB2312" w:hAnsi="方正仿宋_GB2312" w:eastAsia="方正仿宋_GB2312" w:cs="方正仿宋_GB2312"/>
          <w:color w:val="auto"/>
          <w:sz w:val="24"/>
          <w:szCs w:val="24"/>
          <w:highlight w:val="none"/>
          <w:lang w:val="en-US" w:eastAsia="zh-CN"/>
        </w:rPr>
        <w:t xml:space="preserve">22</w:t>
      </w:r>
      <w:r>
        <w:rPr>
          <w:rFonts w:hint="eastAsia" w:ascii="方正仿宋_GB2312" w:hAnsi="方正仿宋_GB2312" w:eastAsia="方正仿宋_GB2312" w:cs="方正仿宋_GB2312"/>
          <w:color w:val="auto"/>
          <w:sz w:val="24"/>
          <w:szCs w:val="24"/>
          <w:highlight w:val="none"/>
        </w:rPr>
        <w:t xml:space="preserve">日1</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bCs/>
          <w:color w:val="auto"/>
          <w:sz w:val="24"/>
          <w:szCs w:val="24"/>
          <w:highlight w:val="none"/>
        </w:rPr>
        <w:t xml:space="preserve">:</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0。</w:t>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567"/>
        <w:spacing w:line="500" w:lineRule="exact"/>
        <w:rPr>
          <w:rFonts w:hint="eastAsia" w:ascii="方正仿宋_GB2312" w:hAnsi="方正仿宋_GB2312" w:eastAsia="方正仿宋_GB2312" w:cs="方正仿宋_GB2312"/>
          <w:color w:val="auto"/>
          <w:sz w:val="24"/>
          <w:szCs w:val="24"/>
          <w:highlight w:val="none"/>
          <w:u w:val="single"/>
        </w:rPr>
      </w:pPr>
      <w:r/>
      <w:bookmarkStart w:id="37" w:name="EB0c44ff4da61f4af989d119fe214be450"/>
      <w:r>
        <w:rPr>
          <w:rFonts w:hint="eastAsia" w:ascii="方正仿宋_GB2312" w:hAnsi="方正仿宋_GB2312" w:eastAsia="方正仿宋_GB2312" w:cs="方正仿宋_GB2312"/>
          <w:color w:val="auto"/>
          <w:sz w:val="24"/>
          <w:szCs w:val="28"/>
          <w:highlight w:val="none"/>
        </w:rPr>
        <w:t xml:space="preserve">3.本项目共分一个包。供应商未按要求获取竞争性磋商文件导致无法磋商的，后果自负（其响应文件不予接受）。</w:t>
      </w:r>
      <w:bookmarkEnd w:id="37"/>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38" w:name="_Toc4793"/>
      <w:r>
        <w:rPr>
          <w:rFonts w:hint="eastAsia" w:ascii="方正仿宋_GB2312" w:hAnsi="方正仿宋_GB2312" w:eastAsia="方正仿宋_GB2312" w:cs="方正仿宋_GB2312"/>
          <w:b/>
          <w:bCs/>
          <w:color w:val="auto"/>
          <w:sz w:val="32"/>
          <w:szCs w:val="32"/>
          <w:highlight w:val="none"/>
        </w:rPr>
        <w:t xml:space="preserve">四、提交</w:t>
      </w:r>
      <w:bookmarkEnd w:id="32"/>
      <w:r/>
      <w:bookmarkEnd w:id="33"/>
      <w:r>
        <w:rPr>
          <w:rFonts w:hint="eastAsia" w:ascii="方正仿宋_GB2312" w:hAnsi="方正仿宋_GB2312" w:eastAsia="方正仿宋_GB2312" w:cs="方正仿宋_GB2312"/>
          <w:b/>
          <w:bCs/>
          <w:color w:val="auto"/>
          <w:sz w:val="32"/>
          <w:szCs w:val="32"/>
          <w:highlight w:val="none"/>
        </w:rPr>
        <w:t xml:space="preserve">响应文件截止时间</w:t>
      </w:r>
      <w:bookmarkEnd w:id="34"/>
      <w:r/>
      <w:bookmarkEnd w:id="35"/>
      <w:r/>
      <w:bookmarkEnd w:id="36"/>
      <w:r/>
      <w:bookmarkEnd w:id="38"/>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1.提交响应文件截止时间、磋商时间：</w:t>
      </w:r>
      <w:r>
        <w:rPr>
          <w:rFonts w:hint="eastAsia" w:ascii="方正仿宋_GB2312" w:hAnsi="方正仿宋_GB2312" w:eastAsia="方正仿宋_GB2312" w:cs="方正仿宋_GB2312"/>
          <w:bCs/>
          <w:color w:val="auto"/>
          <w:sz w:val="24"/>
          <w:szCs w:val="24"/>
          <w:highlight w:val="none"/>
          <w:u w:val="none"/>
        </w:rPr>
        <w:t xml:space="preserve">202</w:t>
      </w:r>
      <w:r>
        <w:rPr>
          <w:rFonts w:hint="eastAsia" w:ascii="方正仿宋_GB2312" w:hAnsi="方正仿宋_GB2312" w:eastAsia="方正仿宋_GB2312" w:cs="方正仿宋_GB2312"/>
          <w:bCs/>
          <w:color w:val="auto"/>
          <w:sz w:val="24"/>
          <w:szCs w:val="24"/>
          <w:highlight w:val="none"/>
          <w:u w:val="none"/>
          <w:lang w:val="en-US" w:eastAsia="zh-CN"/>
        </w:rPr>
        <w:t xml:space="preserve">6</w:t>
      </w:r>
      <w:r>
        <w:rPr>
          <w:rFonts w:hint="eastAsia" w:ascii="方正仿宋_GB2312" w:hAnsi="方正仿宋_GB2312" w:eastAsia="方正仿宋_GB2312" w:cs="方正仿宋_GB2312"/>
          <w:bCs/>
          <w:color w:val="auto"/>
          <w:sz w:val="24"/>
          <w:szCs w:val="24"/>
          <w:highlight w:val="none"/>
          <w:u w:val="none"/>
        </w:rPr>
        <w:t xml:space="preserve">年</w:t>
      </w:r>
      <w:r>
        <w:rPr>
          <w:rFonts w:hint="eastAsia" w:ascii="方正仿宋_GB2312" w:hAnsi="方正仿宋_GB2312" w:eastAsia="方正仿宋_GB2312" w:cs="方正仿宋_GB2312"/>
          <w:bCs/>
          <w:color w:val="auto"/>
          <w:sz w:val="24"/>
          <w:szCs w:val="24"/>
          <w:highlight w:val="none"/>
          <w:u w:val="none"/>
          <w:lang w:val="en-US" w:eastAsia="zh-CN"/>
        </w:rPr>
        <w:t xml:space="preserve">01</w:t>
      </w:r>
      <w:r>
        <w:rPr>
          <w:rFonts w:hint="eastAsia" w:ascii="方正仿宋_GB2312" w:hAnsi="方正仿宋_GB2312" w:eastAsia="方正仿宋_GB2312" w:cs="方正仿宋_GB2312"/>
          <w:bCs/>
          <w:color w:val="auto"/>
          <w:sz w:val="24"/>
          <w:szCs w:val="24"/>
          <w:highlight w:val="none"/>
          <w:u w:val="none"/>
        </w:rPr>
        <w:t xml:space="preserve">月</w:t>
      </w:r>
      <w:r>
        <w:rPr>
          <w:rFonts w:hint="eastAsia" w:ascii="方正仿宋_GB2312" w:hAnsi="方正仿宋_GB2312" w:eastAsia="方正仿宋_GB2312" w:cs="方正仿宋_GB2312"/>
          <w:bCs/>
          <w:color w:val="auto"/>
          <w:sz w:val="24"/>
          <w:szCs w:val="24"/>
          <w:highlight w:val="none"/>
          <w:u w:val="none"/>
          <w:lang w:val="en-US" w:eastAsia="zh-CN"/>
        </w:rPr>
        <w:t xml:space="preserve">27</w:t>
      </w:r>
      <w:r>
        <w:rPr>
          <w:rFonts w:hint="eastAsia" w:ascii="方正仿宋_GB2312" w:hAnsi="方正仿宋_GB2312" w:eastAsia="方正仿宋_GB2312" w:cs="方正仿宋_GB2312"/>
          <w:bCs/>
          <w:color w:val="auto"/>
          <w:sz w:val="24"/>
          <w:szCs w:val="24"/>
          <w:highlight w:val="none"/>
          <w:u w:val="none"/>
        </w:rPr>
        <w:t xml:space="preserve">日09点30分</w:t>
      </w:r>
      <w:r>
        <w:rPr>
          <w:rFonts w:hint="eastAsia" w:ascii="方正仿宋_GB2312" w:hAnsi="方正仿宋_GB2312" w:eastAsia="方正仿宋_GB2312" w:cs="方正仿宋_GB2312"/>
          <w:bCs/>
          <w:color w:val="auto"/>
          <w:sz w:val="24"/>
          <w:szCs w:val="24"/>
          <w:highlight w:val="none"/>
        </w:rPr>
        <w:t xml:space="preserve">（北京时间）。</w:t>
      </w:r>
      <w:r/>
    </w:p>
    <w:p>
      <w:pPr>
        <w:ind w:firstLine="567"/>
        <w:spacing w:line="500" w:lineRule="exact"/>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2.地点：“苏采云”政府采购交易系统网上开标大厅。</w:t>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39" w:name="_Toc35393625"/>
      <w:r/>
      <w:bookmarkStart w:id="40" w:name="_Toc28359084"/>
      <w:r/>
      <w:bookmarkStart w:id="41" w:name="_Toc38985267"/>
      <w:r/>
      <w:bookmarkStart w:id="42" w:name="_Toc28359007"/>
      <w:r/>
      <w:bookmarkStart w:id="43" w:name="_Toc35393794"/>
      <w:r/>
      <w:bookmarkStart w:id="44" w:name="_Toc14059"/>
      <w:r>
        <w:rPr>
          <w:rFonts w:hint="eastAsia" w:ascii="方正仿宋_GB2312" w:hAnsi="方正仿宋_GB2312" w:eastAsia="方正仿宋_GB2312" w:cs="方正仿宋_GB2312"/>
          <w:b/>
          <w:bCs/>
          <w:color w:val="auto"/>
          <w:sz w:val="32"/>
          <w:szCs w:val="32"/>
          <w:highlight w:val="none"/>
        </w:rPr>
        <w:t xml:space="preserve">五、公告期限</w:t>
      </w:r>
      <w:bookmarkEnd w:id="39"/>
      <w:r/>
      <w:bookmarkEnd w:id="40"/>
      <w:r/>
      <w:bookmarkEnd w:id="41"/>
      <w:r/>
      <w:bookmarkEnd w:id="42"/>
      <w:r/>
      <w:bookmarkEnd w:id="43"/>
      <w:r/>
      <w:bookmarkEnd w:id="44"/>
      <w:r/>
      <w:r/>
    </w:p>
    <w:p>
      <w:pPr>
        <w:ind w:firstLine="567"/>
        <w:spacing w:line="500" w:lineRule="exact"/>
        <w:rPr>
          <w:rFonts w:hint="eastAsia" w:ascii="方正仿宋_GB2312" w:hAnsi="方正仿宋_GB2312" w:eastAsia="方正仿宋_GB2312" w:cs="方正仿宋_GB2312"/>
          <w:color w:val="auto"/>
          <w:sz w:val="24"/>
          <w:szCs w:val="28"/>
          <w:highlight w:val="none"/>
        </w:rPr>
      </w:pPr>
      <w:r/>
      <w:bookmarkStart w:id="45" w:name="_Toc35393795"/>
      <w:r/>
      <w:bookmarkStart w:id="46" w:name="_Toc38985268"/>
      <w:r/>
      <w:bookmarkStart w:id="47" w:name="_Toc35393626"/>
      <w:r>
        <w:rPr>
          <w:rFonts w:hint="eastAsia" w:ascii="方正仿宋_GB2312" w:hAnsi="方正仿宋_GB2312" w:eastAsia="方正仿宋_GB2312" w:cs="方正仿宋_GB2312"/>
          <w:color w:val="auto"/>
          <w:sz w:val="24"/>
          <w:szCs w:val="28"/>
          <w:highlight w:val="none"/>
        </w:rPr>
        <w:t xml:space="preserve">磋商公告及磋商文件公告期限为自本公告发布之日起5个工作日。采购公告发布媒体：宿迁市政府采购网、宿迁市公共资源交易平台、江苏省财政部门指定的媒体。</w:t>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48" w:name="_Toc8533"/>
      <w:r>
        <w:rPr>
          <w:rFonts w:hint="eastAsia" w:ascii="方正仿宋_GB2312" w:hAnsi="方正仿宋_GB2312" w:eastAsia="方正仿宋_GB2312" w:cs="方正仿宋_GB2312"/>
          <w:b/>
          <w:bCs/>
          <w:color w:val="auto"/>
          <w:sz w:val="32"/>
          <w:szCs w:val="32"/>
          <w:highlight w:val="none"/>
        </w:rPr>
        <w:t xml:space="preserve">六、其他补充事宜</w:t>
      </w:r>
      <w:bookmarkEnd w:id="45"/>
      <w:r/>
      <w:bookmarkEnd w:id="46"/>
      <w:r/>
      <w:bookmarkEnd w:id="47"/>
      <w:r/>
      <w:bookmarkEnd w:id="48"/>
      <w:r/>
      <w:r/>
    </w:p>
    <w:p>
      <w:pPr>
        <w:ind w:firstLine="567"/>
        <w:spacing w:line="500" w:lineRule="exact"/>
        <w:rPr>
          <w:rFonts w:hint="eastAsia" w:ascii="方正仿宋_GB2312" w:hAnsi="方正仿宋_GB2312" w:eastAsia="方正仿宋_GB2312" w:cs="方正仿宋_GB2312"/>
          <w:color w:val="auto"/>
          <w:sz w:val="24"/>
          <w:highlight w:val="none"/>
          <w:lang w:eastAsia="zh-CN"/>
        </w:rPr>
      </w:pPr>
      <w:r/>
      <w:bookmarkStart w:id="49" w:name="EB64e1f522fd8c43fcb4d3ba471386b3e7"/>
      <w:r>
        <w:rPr>
          <w:rFonts w:hint="eastAsia" w:ascii="方正仿宋_GB2312" w:hAnsi="方正仿宋_GB2312" w:eastAsia="方正仿宋_GB2312" w:cs="方正仿宋_GB2312"/>
          <w:color w:val="auto"/>
          <w:sz w:val="24"/>
          <w:highlight w:val="none"/>
        </w:rPr>
        <w:t xml:space="preserve">1.财政部门监督电话：0527-82963292</w:t>
      </w:r>
      <w:r>
        <w:rPr>
          <w:rFonts w:hint="eastAsia" w:ascii="方正仿宋_GB2312" w:hAnsi="方正仿宋_GB2312" w:eastAsia="方正仿宋_GB2312" w:cs="方正仿宋_GB2312"/>
          <w:color w:val="auto"/>
          <w:sz w:val="24"/>
          <w:highlight w:val="none"/>
          <w:lang w:eastAsia="zh-CN"/>
        </w:rPr>
        <w:t xml:space="preserve">。</w:t>
      </w:r>
      <w:r/>
    </w:p>
    <w:p>
      <w:pPr>
        <w:ind w:firstLine="567"/>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2.“CA”数字证书办理：“苏采云”系统目前仅支持“苏采云”系统下的政务CA。省内各地区办理的“苏采云”系统下的政务CA全省通用。宿迁地区CA数字证书办理联系方式：18762803891。</w:t>
      </w:r>
      <w:r/>
    </w:p>
    <w:p>
      <w:pPr>
        <w:pStyle w:val="1022"/>
        <w:ind w:firstLine="567"/>
        <w:spacing w:line="500" w:lineRule="exact"/>
        <w:rPr>
          <w:rFonts w:hint="eastAsia" w:ascii="方正仿宋_GB2312" w:hAnsi="方正仿宋_GB2312" w:eastAsia="方正仿宋_GB2312" w:cs="方正仿宋_GB2312"/>
          <w:color w:val="auto"/>
          <w:sz w:val="24"/>
          <w:szCs w:val="21"/>
          <w:highlight w:val="none"/>
          <w:lang w:val="en-US"/>
        </w:rPr>
      </w:pPr>
      <w:r>
        <w:rPr>
          <w:rFonts w:hint="eastAsia" w:ascii="方正仿宋_GB2312" w:hAnsi="方正仿宋_GB2312" w:eastAsia="方正仿宋_GB2312" w:cs="方正仿宋_GB2312"/>
          <w:color w:val="auto"/>
          <w:sz w:val="24"/>
          <w:szCs w:val="21"/>
          <w:highlight w:val="none"/>
          <w:lang w:val="en-US"/>
        </w:rPr>
        <w:t xml:space="preserve">3.宿迁地区“苏采云”技术支持客服电话：0527-84225125、0519-86722806。</w:t>
      </w:r>
      <w:r/>
    </w:p>
    <w:p>
      <w:pPr>
        <w:pStyle w:val="1022"/>
        <w:ind w:firstLine="567"/>
        <w:spacing w:line="500" w:lineRule="exact"/>
        <w:rPr>
          <w:rFonts w:hint="eastAsia" w:ascii="方正仿宋_GB2312" w:hAnsi="方正仿宋_GB2312" w:eastAsia="方正仿宋_GB2312" w:cs="方正仿宋_GB2312"/>
          <w:color w:val="auto"/>
          <w:sz w:val="24"/>
          <w:szCs w:val="21"/>
          <w:highlight w:val="none"/>
          <w:lang w:val="en-US"/>
        </w:rPr>
      </w:pPr>
      <w:r>
        <w:rPr>
          <w:rFonts w:hint="eastAsia" w:ascii="方正仿宋_GB2312" w:hAnsi="方正仿宋_GB2312" w:eastAsia="方正仿宋_GB2312" w:cs="方正仿宋_GB2312"/>
          <w:color w:val="auto"/>
          <w:sz w:val="24"/>
          <w:szCs w:val="21"/>
          <w:highlight w:val="none"/>
          <w:lang w:val="en-US"/>
        </w:rPr>
        <w:t xml:space="preserve">4.如果供应商通过苏采云系统参与政府采购项目，相关操作手册详见链接：</w:t>
      </w:r>
      <w:r>
        <w:rPr>
          <w:rFonts w:hint="eastAsia" w:ascii="方正仿宋_GB2312" w:hAnsi="方正仿宋_GB2312" w:eastAsia="方正仿宋_GB2312" w:cs="方正仿宋_GB2312"/>
          <w:color w:val="auto"/>
          <w:spacing w:val="-6"/>
          <w:sz w:val="24"/>
          <w:szCs w:val="21"/>
          <w:highlight w:val="none"/>
          <w:lang w:val="en-US"/>
        </w:rPr>
        <w:t xml:space="preserve">http://www.ccgp-jiangsu.gov.cn/jiangsu/zlxz/ee/ee3a4bc5a3454aa2b0d9312230633ce9.html。</w:t>
      </w:r>
      <w:bookmarkEnd w:id="49"/>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highlight w:val="none"/>
        </w:rPr>
        <w:t xml:space="preserve">5.现场勘察及答疑：本项目不组织集中勘察及答疑，供应商如对采购需求有疑问，请咨询采购单位联系人。</w:t>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50" w:name="_Toc38985269"/>
      <w:r/>
      <w:bookmarkStart w:id="51" w:name="_Toc13827"/>
      <w:r/>
      <w:bookmarkStart w:id="52" w:name="_Toc35393796"/>
      <w:r/>
      <w:bookmarkStart w:id="53" w:name="_Toc35393627"/>
      <w:r/>
      <w:bookmarkStart w:id="54" w:name="_Toc28359008"/>
      <w:r/>
      <w:bookmarkStart w:id="55" w:name="_Toc28359085"/>
      <w:r>
        <w:rPr>
          <w:rFonts w:hint="eastAsia" w:ascii="方正仿宋_GB2312" w:hAnsi="方正仿宋_GB2312" w:eastAsia="方正仿宋_GB2312" w:cs="方正仿宋_GB2312"/>
          <w:b/>
          <w:bCs/>
          <w:color w:val="auto"/>
          <w:sz w:val="32"/>
          <w:szCs w:val="32"/>
          <w:highlight w:val="none"/>
        </w:rPr>
        <w:t xml:space="preserve">七、本次磋商联系方式</w:t>
      </w:r>
      <w:bookmarkEnd w:id="50"/>
      <w:r/>
      <w:bookmarkEnd w:id="51"/>
      <w:r/>
      <w:bookmarkEnd w:id="52"/>
      <w:r/>
      <w:bookmarkEnd w:id="53"/>
      <w:r/>
      <w:bookmarkEnd w:id="54"/>
      <w:r/>
      <w:bookmarkEnd w:id="55"/>
      <w:r/>
      <w:r/>
    </w:p>
    <w:p>
      <w:pPr>
        <w:ind w:firstLine="567"/>
        <w:spacing w:line="500" w:lineRule="exact"/>
        <w:tabs>
          <w:tab w:val="left" w:pos="900" w:leader="none"/>
        </w:tabs>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1.采购人信息</w:t>
      </w:r>
      <w:r/>
    </w:p>
    <w:p>
      <w:pPr>
        <w:ind w:firstLine="567"/>
        <w:spacing w:line="500" w:lineRule="exact"/>
        <w:tabs>
          <w:tab w:val="left" w:pos="900" w:leader="none"/>
        </w:tabs>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名 称：</w:t>
      </w:r>
      <w:r>
        <w:rPr>
          <w:rFonts w:hint="eastAsia" w:ascii="方正仿宋_GB2312" w:hAnsi="方正仿宋_GB2312" w:eastAsia="方正仿宋_GB2312" w:cs="方正仿宋_GB2312"/>
          <w:bCs/>
          <w:color w:val="auto"/>
          <w:sz w:val="24"/>
          <w:szCs w:val="24"/>
          <w:highlight w:val="none"/>
          <w:lang w:val="en-US" w:eastAsia="zh-CN"/>
        </w:rPr>
        <w:t xml:space="preserve">宿迁市宿城区蔡集镇人民政府</w:t>
      </w:r>
      <w:r>
        <w:rPr>
          <w:rFonts w:hint="eastAsia" w:ascii="方正仿宋_GB2312" w:hAnsi="方正仿宋_GB2312" w:eastAsia="方正仿宋_GB2312" w:cs="方正仿宋_GB2312"/>
          <w:bCs/>
          <w:color w:val="auto"/>
          <w:sz w:val="24"/>
          <w:szCs w:val="24"/>
          <w:highlight w:val="none"/>
        </w:rPr>
        <w:t xml:space="preserve">　</w:t>
      </w:r>
      <w:r/>
    </w:p>
    <w:p>
      <w:pPr>
        <w:ind w:firstLine="567"/>
        <w:spacing w:line="500" w:lineRule="exact"/>
        <w:tabs>
          <w:tab w:val="left" w:pos="900" w:leader="none"/>
        </w:tabs>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地 址：</w:t>
      </w:r>
      <w:r>
        <w:rPr>
          <w:rFonts w:hint="eastAsia" w:ascii="方正仿宋_GB2312" w:hAnsi="方正仿宋_GB2312" w:eastAsia="方正仿宋_GB2312" w:cs="方正仿宋_GB2312"/>
          <w:bCs/>
          <w:color w:val="auto"/>
          <w:sz w:val="24"/>
          <w:szCs w:val="24"/>
          <w:highlight w:val="none"/>
          <w:lang w:val="en-US" w:eastAsia="zh-CN"/>
        </w:rPr>
        <w:t xml:space="preserve">宿迁市宿城区蔡集镇便民服务中心</w:t>
      </w:r>
      <w:r>
        <w:rPr>
          <w:rFonts w:hint="eastAsia" w:ascii="方正仿宋_GB2312" w:hAnsi="方正仿宋_GB2312" w:eastAsia="方正仿宋_GB2312" w:cs="方正仿宋_GB2312"/>
          <w:bCs/>
          <w:color w:val="auto"/>
          <w:sz w:val="24"/>
          <w:szCs w:val="24"/>
          <w:highlight w:val="none"/>
        </w:rPr>
        <w:t xml:space="preserve">　</w:t>
      </w:r>
      <w:r/>
    </w:p>
    <w:p>
      <w:pPr>
        <w:ind w:firstLine="567"/>
        <w:spacing w:line="500" w:lineRule="exact"/>
        <w:tabs>
          <w:tab w:val="left" w:pos="900" w:leader="none"/>
        </w:tabs>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联系人：</w:t>
      </w:r>
      <w:r>
        <w:rPr>
          <w:rFonts w:hint="eastAsia" w:ascii="方正仿宋_GB2312" w:hAnsi="方正仿宋_GB2312" w:eastAsia="方正仿宋_GB2312" w:cs="方正仿宋_GB2312"/>
          <w:bCs/>
          <w:color w:val="auto"/>
          <w:sz w:val="24"/>
          <w:szCs w:val="24"/>
          <w:highlight w:val="none"/>
          <w:lang w:val="en-US" w:eastAsia="zh-CN"/>
        </w:rPr>
        <w:t xml:space="preserve">蔡亚南</w:t>
      </w:r>
      <w:r>
        <w:rPr>
          <w:rFonts w:hint="eastAsia" w:ascii="方正仿宋_GB2312" w:hAnsi="方正仿宋_GB2312" w:eastAsia="方正仿宋_GB2312" w:cs="方正仿宋_GB2312"/>
          <w:bCs/>
          <w:color w:val="auto"/>
          <w:sz w:val="24"/>
          <w:szCs w:val="24"/>
          <w:highlight w:val="none"/>
        </w:rPr>
        <w:t xml:space="preserve"> </w:t>
      </w:r>
      <w:r/>
    </w:p>
    <w:p>
      <w:pPr>
        <w:ind w:firstLine="567"/>
        <w:spacing w:line="500" w:lineRule="exact"/>
        <w:tabs>
          <w:tab w:val="left" w:pos="900" w:leader="none"/>
        </w:tabs>
        <w:rPr>
          <w:rFonts w:hint="default"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rPr>
        <w:t xml:space="preserve">联系方式：</w:t>
      </w:r>
      <w:bookmarkStart w:id="56" w:name="OLE_LINK3"/>
      <w:r/>
      <w:bookmarkStart w:id="57" w:name="_Toc28359009"/>
      <w:r/>
      <w:bookmarkStart w:id="58" w:name="_Toc28359086"/>
      <w:r>
        <w:rPr>
          <w:rFonts w:hint="eastAsia" w:ascii="方正仿宋_GB2312" w:hAnsi="方正仿宋_GB2312" w:eastAsia="方正仿宋_GB2312" w:cs="方正仿宋_GB2312"/>
          <w:bCs/>
          <w:color w:val="auto"/>
          <w:sz w:val="24"/>
          <w:szCs w:val="24"/>
          <w:highlight w:val="none"/>
          <w:lang w:val="en-US" w:eastAsia="zh-CN"/>
        </w:rPr>
        <w:t xml:space="preserve">18360138408</w:t>
      </w:r>
      <w:bookmarkEnd w:id="56"/>
      <w:r>
        <w:rPr>
          <w:rFonts w:hint="eastAsia" w:ascii="方正仿宋_GB2312" w:hAnsi="方正仿宋_GB2312" w:eastAsia="方正仿宋_GB2312" w:cs="方正仿宋_GB2312"/>
          <w:bCs/>
          <w:color w:val="auto"/>
          <w:sz w:val="24"/>
          <w:szCs w:val="24"/>
          <w:highlight w:val="none"/>
          <w:lang w:val="en-US" w:eastAsia="zh-CN"/>
        </w:rPr>
        <w:t xml:space="preserve">  </w:t>
      </w:r>
      <w:r/>
    </w:p>
    <w:p>
      <w:pPr>
        <w:ind w:firstLine="567"/>
        <w:spacing w:line="500" w:lineRule="exact"/>
        <w:tabs>
          <w:tab w:val="left" w:pos="900" w:leader="none"/>
        </w:tabs>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2.采购代理机构信息</w:t>
      </w:r>
      <w:bookmarkEnd w:id="57"/>
      <w:r/>
      <w:bookmarkEnd w:id="58"/>
      <w:r/>
      <w:r/>
    </w:p>
    <w:p>
      <w:pPr>
        <w:ind w:firstLine="567"/>
        <w:spacing w:line="500" w:lineRule="exact"/>
        <w:tabs>
          <w:tab w:val="left" w:pos="900" w:leader="none"/>
        </w:tabs>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名 称：</w:t>
      </w:r>
      <w:r>
        <w:rPr>
          <w:rFonts w:hint="eastAsia" w:ascii="方正仿宋_GB2312" w:hAnsi="方正仿宋_GB2312" w:eastAsia="方正仿宋_GB2312" w:cs="方正仿宋_GB2312"/>
          <w:bCs/>
          <w:color w:val="auto"/>
          <w:sz w:val="24"/>
          <w:szCs w:val="24"/>
          <w:highlight w:val="none"/>
          <w:lang w:eastAsia="zh-CN"/>
        </w:rPr>
        <w:t xml:space="preserve">江苏如奕行项目管理咨询有限公司</w:t>
      </w:r>
      <w:r>
        <w:rPr>
          <w:rFonts w:hint="eastAsia" w:ascii="方正仿宋_GB2312" w:hAnsi="方正仿宋_GB2312" w:eastAsia="方正仿宋_GB2312" w:cs="方正仿宋_GB2312"/>
          <w:bCs/>
          <w:color w:val="auto"/>
          <w:sz w:val="24"/>
          <w:szCs w:val="24"/>
          <w:highlight w:val="none"/>
        </w:rPr>
        <w:t xml:space="preserve">　</w:t>
      </w:r>
      <w:r/>
    </w:p>
    <w:p>
      <w:pPr>
        <w:ind w:firstLine="567"/>
        <w:spacing w:line="500" w:lineRule="exact"/>
        <w:tabs>
          <w:tab w:val="left" w:pos="900" w:leader="none"/>
        </w:tabs>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地</w:t>
      </w: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Cs/>
          <w:color w:val="auto"/>
          <w:sz w:val="24"/>
          <w:szCs w:val="24"/>
          <w:highlight w:val="none"/>
        </w:rPr>
        <w:t xml:space="preserve">址：</w:t>
      </w:r>
      <w:r>
        <w:rPr>
          <w:rFonts w:hint="eastAsia" w:ascii="方正仿宋_GB2312" w:hAnsi="方正仿宋_GB2312" w:eastAsia="方正仿宋_GB2312" w:cs="方正仿宋_GB2312"/>
          <w:bCs/>
          <w:color w:val="auto"/>
          <w:sz w:val="24"/>
          <w:szCs w:val="24"/>
          <w:highlight w:val="none"/>
          <w:lang w:eastAsia="zh-CN"/>
        </w:rPr>
        <w:t xml:space="preserve">宿迁市府苑小区A座三层</w:t>
      </w:r>
      <w:r/>
    </w:p>
    <w:p>
      <w:pPr>
        <w:ind w:firstLine="567"/>
        <w:spacing w:line="500" w:lineRule="exact"/>
        <w:tabs>
          <w:tab w:val="left" w:pos="900" w:leader="none"/>
        </w:tabs>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联系人：</w:t>
      </w:r>
      <w:r>
        <w:rPr>
          <w:rFonts w:hint="eastAsia" w:ascii="方正仿宋_GB2312" w:hAnsi="方正仿宋_GB2312" w:eastAsia="方正仿宋_GB2312" w:cs="方正仿宋_GB2312"/>
          <w:bCs/>
          <w:color w:val="auto"/>
          <w:sz w:val="24"/>
          <w:szCs w:val="24"/>
          <w:highlight w:val="none"/>
          <w:lang w:val="en-US" w:eastAsia="zh-CN"/>
        </w:rPr>
        <w:t xml:space="preserve">马少茹</w:t>
      </w:r>
      <w:r>
        <w:rPr>
          <w:rFonts w:hint="eastAsia" w:ascii="方正仿宋_GB2312" w:hAnsi="方正仿宋_GB2312" w:eastAsia="方正仿宋_GB2312" w:cs="方正仿宋_GB2312"/>
          <w:bCs/>
          <w:color w:val="auto"/>
          <w:sz w:val="24"/>
          <w:szCs w:val="24"/>
          <w:highlight w:val="none"/>
        </w:rPr>
        <w:t xml:space="preserve">          </w:t>
      </w:r>
      <w:r/>
    </w:p>
    <w:p>
      <w:pPr>
        <w:ind w:firstLine="567"/>
        <w:spacing w:line="500" w:lineRule="exact"/>
        <w:tabs>
          <w:tab w:val="left" w:pos="900" w:leader="none"/>
        </w:tabs>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联系方式：</w:t>
      </w:r>
      <w:r>
        <w:rPr>
          <w:rFonts w:hint="eastAsia" w:ascii="方正仿宋_GB2312" w:hAnsi="方正仿宋_GB2312" w:eastAsia="方正仿宋_GB2312" w:cs="方正仿宋_GB2312"/>
          <w:bCs/>
          <w:color w:val="auto"/>
          <w:sz w:val="24"/>
          <w:szCs w:val="24"/>
          <w:highlight w:val="none"/>
          <w:lang w:val="en-US" w:eastAsia="zh-CN"/>
        </w:rPr>
        <w:t xml:space="preserve">18951369560</w:t>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59" w:name="_Toc12648"/>
      <w:r>
        <w:rPr>
          <w:rFonts w:hint="eastAsia" w:ascii="方正仿宋_GB2312" w:hAnsi="方正仿宋_GB2312" w:eastAsia="方正仿宋_GB2312" w:cs="方正仿宋_GB2312"/>
          <w:b/>
          <w:bCs/>
          <w:color w:val="auto"/>
          <w:sz w:val="32"/>
          <w:szCs w:val="32"/>
          <w:highlight w:val="none"/>
        </w:rPr>
        <w:t xml:space="preserve">八、其他</w:t>
      </w:r>
      <w:bookmarkEnd w:id="59"/>
      <w:r/>
      <w:r/>
    </w:p>
    <w:p>
      <w:pPr>
        <w:ind w:firstLine="567"/>
        <w:spacing w:line="500" w:lineRule="exact"/>
        <w:tabs>
          <w:tab w:val="left" w:pos="900" w:leader="none"/>
        </w:tabs>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1.有关本次采购的事项若存在变动或修改，敬请及时关注“宿迁市政府采购网”更正公告。</w:t>
      </w:r>
      <w:r/>
    </w:p>
    <w:p>
      <w:pPr>
        <w:ind w:firstLine="567"/>
        <w:spacing w:line="500" w:lineRule="exact"/>
        <w:tabs>
          <w:tab w:val="left" w:pos="900" w:leader="none"/>
        </w:tabs>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2.本次磋商不收取磋商保证金。</w:t>
      </w:r>
      <w:r/>
    </w:p>
    <w:p>
      <w:pPr>
        <w:jc w:val="left"/>
        <w:keepNext/>
        <w:rPr>
          <w:rFonts w:hint="eastAsia" w:ascii="方正仿宋_GB2312" w:hAnsi="方正仿宋_GB2312" w:eastAsia="方正仿宋_GB2312" w:cs="方正仿宋_GB2312"/>
          <w:color w:val="auto"/>
          <w:sz w:val="44"/>
          <w:szCs w:val="44"/>
          <w:highlight w:val="none"/>
        </w:rPr>
        <w:outlineLvl w:val="0"/>
      </w:pPr>
      <w:r/>
      <w:bookmarkStart w:id="60" w:name="_Toc120614211"/>
      <w:r>
        <w:rPr>
          <w:rFonts w:hint="eastAsia" w:ascii="方正仿宋_GB2312" w:hAnsi="方正仿宋_GB2312" w:eastAsia="方正仿宋_GB2312" w:cs="方正仿宋_GB2312"/>
          <w:b/>
          <w:bCs/>
          <w:color w:val="auto"/>
          <w:sz w:val="44"/>
          <w:szCs w:val="44"/>
          <w:highlight w:val="none"/>
        </w:rPr>
        <w:br w:type="page" w:clear="all"/>
      </w:r>
      <w:bookmarkStart w:id="61" w:name="_Toc13152"/>
      <w:r>
        <w:rPr>
          <w:rFonts w:hint="eastAsia" w:ascii="方正仿宋_GB2312" w:hAnsi="方正仿宋_GB2312" w:eastAsia="方正仿宋_GB2312" w:cs="方正仿宋_GB2312"/>
          <w:color w:val="auto"/>
          <w:sz w:val="44"/>
          <w:szCs w:val="44"/>
          <w:highlight w:val="none"/>
        </w:rPr>
        <w:t xml:space="preserve">第二章  </w:t>
      </w:r>
      <w:bookmarkEnd w:id="3"/>
      <w:r/>
      <w:bookmarkEnd w:id="4"/>
      <w:r/>
      <w:bookmarkEnd w:id="5"/>
      <w:r/>
      <w:bookmarkEnd w:id="6"/>
      <w:r/>
      <w:bookmarkEnd w:id="7"/>
      <w:r/>
      <w:bookmarkEnd w:id="60"/>
      <w:r>
        <w:rPr>
          <w:rFonts w:hint="eastAsia" w:ascii="方正仿宋_GB2312" w:hAnsi="方正仿宋_GB2312" w:eastAsia="方正仿宋_GB2312" w:cs="方正仿宋_GB2312"/>
          <w:color w:val="auto"/>
          <w:sz w:val="44"/>
          <w:szCs w:val="44"/>
          <w:highlight w:val="none"/>
        </w:rPr>
        <w:t xml:space="preserve">供应商须知</w:t>
      </w:r>
      <w:bookmarkEnd w:id="61"/>
      <w:r/>
      <w:r/>
    </w:p>
    <w:p>
      <w:pPr>
        <w:ind w:firstLine="498"/>
        <w:keepLines/>
        <w:keepNext/>
        <w:spacing w:line="560" w:lineRule="exact"/>
        <w:rPr>
          <w:rFonts w:hint="eastAsia" w:ascii="方正仿宋_GB2312" w:hAnsi="方正仿宋_GB2312" w:eastAsia="方正仿宋_GB2312" w:cs="方正仿宋_GB2312"/>
          <w:b/>
          <w:bCs/>
          <w:color w:val="auto"/>
          <w:sz w:val="32"/>
          <w:szCs w:val="32"/>
          <w:highlight w:val="none"/>
        </w:rPr>
        <w:outlineLvl w:val="2"/>
      </w:pPr>
      <w:r/>
      <w:bookmarkStart w:id="62" w:name="_Toc120614214"/>
      <w:r/>
      <w:bookmarkStart w:id="63" w:name="_Toc12207"/>
      <w:r/>
      <w:bookmarkStart w:id="64" w:name="_Toc513029203"/>
      <w:r/>
      <w:bookmarkStart w:id="65" w:name="_Toc16938519"/>
      <w:r/>
      <w:bookmarkStart w:id="66" w:name="_Toc20823275"/>
      <w:r>
        <w:rPr>
          <w:rFonts w:hint="eastAsia" w:ascii="方正仿宋_GB2312" w:hAnsi="方正仿宋_GB2312" w:eastAsia="方正仿宋_GB2312" w:cs="方正仿宋_GB2312"/>
          <w:b/>
          <w:bCs/>
          <w:color w:val="auto"/>
          <w:sz w:val="32"/>
          <w:szCs w:val="32"/>
          <w:highlight w:val="none"/>
        </w:rPr>
        <w:t xml:space="preserve">一、总则</w:t>
      </w:r>
      <w:bookmarkEnd w:id="62"/>
      <w:r/>
      <w:bookmarkEnd w:id="63"/>
      <w:r/>
      <w:bookmarkEnd w:id="64"/>
      <w:r/>
      <w:bookmarkEnd w:id="65"/>
      <w:r/>
      <w:bookmarkEnd w:id="66"/>
      <w:r/>
      <w:r/>
    </w:p>
    <w:p>
      <w:pPr>
        <w:ind w:firstLine="420"/>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67" w:name="_Hlt16619475"/>
      <w:r/>
      <w:bookmarkEnd w:id="67"/>
      <w:r/>
      <w:bookmarkStart w:id="68" w:name="_Toc458694821"/>
      <w:r/>
      <w:bookmarkStart w:id="69" w:name="_Toc16938520"/>
      <w:r/>
      <w:bookmarkStart w:id="70" w:name="_Toc513029204"/>
      <w:r/>
      <w:bookmarkStart w:id="71" w:name="_Toc20823276"/>
      <w:r>
        <w:rPr>
          <w:rFonts w:hint="eastAsia" w:ascii="方正仿宋_GB2312" w:hAnsi="方正仿宋_GB2312" w:eastAsia="方正仿宋_GB2312" w:cs="方正仿宋_GB2312"/>
          <w:color w:val="auto"/>
          <w:sz w:val="28"/>
          <w:szCs w:val="28"/>
          <w:highlight w:val="none"/>
        </w:rPr>
        <w:t xml:space="preserve">1</w:t>
      </w:r>
      <w:bookmarkEnd w:id="68"/>
      <w:r>
        <w:rPr>
          <w:rFonts w:hint="eastAsia" w:ascii="方正仿宋_GB2312" w:hAnsi="方正仿宋_GB2312" w:eastAsia="方正仿宋_GB2312" w:cs="方正仿宋_GB2312"/>
          <w:color w:val="auto"/>
          <w:sz w:val="28"/>
          <w:szCs w:val="28"/>
          <w:highlight w:val="none"/>
        </w:rPr>
        <w:t xml:space="preserve">、采购方式</w:t>
      </w:r>
      <w:bookmarkEnd w:id="69"/>
      <w:r/>
      <w:bookmarkEnd w:id="70"/>
      <w:r/>
      <w:bookmarkEnd w:id="71"/>
      <w:r/>
      <w:r/>
    </w:p>
    <w:p>
      <w:pPr>
        <w:ind w:firstLine="480"/>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1.1 本次政府采购活动采取竞争性磋商（以下简称磋商）方式，本磋商文件仅适用于磋商公告中所述项目。</w:t>
      </w:r>
      <w:r/>
    </w:p>
    <w:p>
      <w:pPr>
        <w:ind w:firstLine="420"/>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72" w:name="_Toc16938521"/>
      <w:r/>
      <w:bookmarkStart w:id="73" w:name="_Toc513029205"/>
      <w:r/>
      <w:bookmarkStart w:id="74" w:name="_Toc20823277"/>
      <w:r>
        <w:rPr>
          <w:rFonts w:hint="eastAsia" w:ascii="方正仿宋_GB2312" w:hAnsi="方正仿宋_GB2312" w:eastAsia="方正仿宋_GB2312" w:cs="方正仿宋_GB2312"/>
          <w:color w:val="auto"/>
          <w:sz w:val="28"/>
          <w:szCs w:val="28"/>
          <w:highlight w:val="none"/>
        </w:rPr>
        <w:t xml:space="preserve">2、合格的</w:t>
      </w:r>
      <w:bookmarkEnd w:id="72"/>
      <w:r/>
      <w:bookmarkEnd w:id="73"/>
      <w:r/>
      <w:bookmarkEnd w:id="74"/>
      <w:r>
        <w:rPr>
          <w:rFonts w:hint="eastAsia" w:ascii="方正仿宋_GB2312" w:hAnsi="方正仿宋_GB2312" w:eastAsia="方正仿宋_GB2312" w:cs="方正仿宋_GB2312"/>
          <w:color w:val="auto"/>
          <w:sz w:val="28"/>
          <w:szCs w:val="28"/>
          <w:highlight w:val="none"/>
        </w:rPr>
        <w:t xml:space="preserve">供应商</w:t>
      </w:r>
      <w:r/>
    </w:p>
    <w:p>
      <w:pPr>
        <w:ind w:firstLine="480"/>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 满足磋商公告中供应商资格要求的规定。</w:t>
      </w:r>
      <w:r/>
    </w:p>
    <w:p>
      <w:pPr>
        <w:ind w:firstLine="480"/>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2.2 满足本磋商文件实质性要求和条件的规定。</w:t>
      </w:r>
      <w:r/>
    </w:p>
    <w:p>
      <w:pPr>
        <w:ind w:firstLine="420"/>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75" w:name="_Toc513029206"/>
      <w:r/>
      <w:bookmarkStart w:id="76" w:name="_Toc20823278"/>
      <w:r/>
      <w:bookmarkStart w:id="77" w:name="_Toc16938522"/>
      <w:r>
        <w:rPr>
          <w:rFonts w:hint="eastAsia" w:ascii="方正仿宋_GB2312" w:hAnsi="方正仿宋_GB2312" w:eastAsia="方正仿宋_GB2312" w:cs="方正仿宋_GB2312"/>
          <w:color w:val="auto"/>
          <w:sz w:val="28"/>
          <w:szCs w:val="28"/>
          <w:highlight w:val="none"/>
        </w:rPr>
        <w:t xml:space="preserve">3、适用法律</w:t>
      </w:r>
      <w:bookmarkEnd w:id="75"/>
      <w:r/>
      <w:bookmarkEnd w:id="76"/>
      <w:r/>
      <w:bookmarkEnd w:id="77"/>
      <w:r/>
      <w:r/>
    </w:p>
    <w:p>
      <w:pPr>
        <w:ind w:firstLine="480"/>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3.1 本次磋商及由此产生的合同受中华人民共和国有关的法律法规制约和保护。</w:t>
      </w:r>
      <w:r/>
    </w:p>
    <w:p>
      <w:pPr>
        <w:ind w:firstLine="420"/>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78" w:name="_Toc462564067"/>
      <w:r/>
      <w:bookmarkStart w:id="79" w:name="_Toc16938523"/>
      <w:r/>
      <w:bookmarkStart w:id="80" w:name="_Toc20823279"/>
      <w:r/>
      <w:bookmarkStart w:id="81" w:name="_Toc513029207"/>
      <w:r>
        <w:rPr>
          <w:rFonts w:hint="eastAsia" w:ascii="方正仿宋_GB2312" w:hAnsi="方正仿宋_GB2312" w:eastAsia="方正仿宋_GB2312" w:cs="方正仿宋_GB2312"/>
          <w:color w:val="auto"/>
          <w:sz w:val="28"/>
          <w:szCs w:val="28"/>
          <w:highlight w:val="none"/>
        </w:rPr>
        <w:t xml:space="preserve">4、磋商费用</w:t>
      </w:r>
      <w:bookmarkEnd w:id="78"/>
      <w:r/>
      <w:bookmarkEnd w:id="79"/>
      <w:r/>
      <w:bookmarkEnd w:id="80"/>
      <w:r/>
      <w:bookmarkEnd w:id="81"/>
      <w:r/>
      <w:r/>
    </w:p>
    <w:p>
      <w:pPr>
        <w:ind w:firstLine="480"/>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4.1 供应商应自行承担所有与参加本次磋商有关的费用，无论磋商过程中的做法和结果如何，采购代理机构在任何情况下均无义务和责任承担这些费用。</w:t>
      </w:r>
      <w:r/>
    </w:p>
    <w:p>
      <w:pPr>
        <w:ind w:firstLine="480"/>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4.2 代理费用收取方式及标准：按以下第</w:t>
      </w:r>
      <w:r>
        <w:rPr>
          <w:rFonts w:hint="eastAsia" w:ascii="方正仿宋_GB2312" w:hAnsi="方正仿宋_GB2312" w:eastAsia="方正仿宋_GB2312" w:cs="方正仿宋_GB2312"/>
          <w:color w:val="auto"/>
          <w:sz w:val="24"/>
          <w:szCs w:val="21"/>
          <w:highlight w:val="none"/>
          <w:u w:val="single"/>
        </w:rPr>
        <w:t xml:space="preserve">4.2.2</w:t>
      </w:r>
      <w:r>
        <w:rPr>
          <w:rFonts w:hint="eastAsia" w:ascii="方正仿宋_GB2312" w:hAnsi="方正仿宋_GB2312" w:eastAsia="方正仿宋_GB2312" w:cs="方正仿宋_GB2312"/>
          <w:color w:val="auto"/>
          <w:sz w:val="24"/>
          <w:szCs w:val="21"/>
          <w:highlight w:val="none"/>
        </w:rPr>
        <w:t xml:space="preserve"> 种方式执行</w:t>
      </w:r>
      <w:r/>
    </w:p>
    <w:p>
      <w:pPr>
        <w:ind w:firstLine="480"/>
        <w:spacing w:line="560" w:lineRule="exact"/>
        <w:rPr>
          <w:rFonts w:hint="eastAsia" w:ascii="方正仿宋_GB2312" w:hAnsi="方正仿宋_GB2312" w:eastAsia="方正仿宋_GB2312" w:cs="方正仿宋_GB2312"/>
          <w:color w:val="auto"/>
          <w:sz w:val="24"/>
          <w:szCs w:val="21"/>
          <w:highlight w:val="none"/>
          <w:lang w:val="zh-CN"/>
        </w:rPr>
      </w:pPr>
      <w:r>
        <w:rPr>
          <w:rFonts w:hint="eastAsia" w:ascii="方正仿宋_GB2312" w:hAnsi="方正仿宋_GB2312" w:eastAsia="方正仿宋_GB2312" w:cs="方正仿宋_GB2312"/>
          <w:color w:val="auto"/>
          <w:sz w:val="24"/>
          <w:szCs w:val="21"/>
          <w:highlight w:val="none"/>
          <w:lang w:val="zh-CN"/>
        </w:rPr>
        <w:t xml:space="preserve">4.2.1</w:t>
      </w:r>
      <w:r>
        <w:rPr>
          <w:rFonts w:hint="eastAsia" w:ascii="方正仿宋_GB2312" w:hAnsi="方正仿宋_GB2312" w:eastAsia="方正仿宋_GB2312" w:cs="方正仿宋_GB2312"/>
          <w:color w:val="auto"/>
          <w:sz w:val="24"/>
          <w:szCs w:val="21"/>
          <w:highlight w:val="none"/>
        </w:rPr>
        <w:t xml:space="preserve"> </w:t>
      </w:r>
      <w:r>
        <w:rPr>
          <w:rFonts w:hint="eastAsia" w:ascii="方正仿宋_GB2312" w:hAnsi="方正仿宋_GB2312" w:eastAsia="方正仿宋_GB2312" w:cs="方正仿宋_GB2312"/>
          <w:color w:val="auto"/>
          <w:sz w:val="24"/>
          <w:szCs w:val="21"/>
          <w:highlight w:val="none"/>
          <w:lang w:val="zh-CN"/>
        </w:rPr>
        <w:t xml:space="preserve">无需支付；</w:t>
      </w:r>
      <w:r/>
    </w:p>
    <w:p>
      <w:pPr>
        <w:ind w:firstLine="480"/>
        <w:spacing w:line="560" w:lineRule="exact"/>
        <w:rPr>
          <w:rFonts w:hint="eastAsia" w:ascii="方正仿宋_GB2312" w:hAnsi="方正仿宋_GB2312" w:eastAsia="方正仿宋_GB2312" w:cs="方正仿宋_GB2312"/>
          <w:color w:val="auto"/>
          <w:sz w:val="24"/>
          <w:szCs w:val="21"/>
          <w:highlight w:val="none"/>
          <w:lang w:val="zh-CN"/>
        </w:rPr>
      </w:pPr>
      <w:r>
        <w:rPr>
          <w:rFonts w:hint="eastAsia" w:ascii="方正仿宋_GB2312" w:hAnsi="方正仿宋_GB2312" w:eastAsia="方正仿宋_GB2312" w:cs="方正仿宋_GB2312"/>
          <w:color w:val="auto"/>
          <w:sz w:val="24"/>
          <w:szCs w:val="21"/>
          <w:highlight w:val="none"/>
          <w:lang w:val="zh-CN"/>
        </w:rPr>
        <w:t xml:space="preserve">4.2.2</w:t>
      </w:r>
      <w:r>
        <w:rPr>
          <w:rFonts w:hint="eastAsia" w:ascii="方正仿宋_GB2312" w:hAnsi="方正仿宋_GB2312" w:eastAsia="方正仿宋_GB2312" w:cs="方正仿宋_GB2312"/>
          <w:color w:val="auto"/>
          <w:sz w:val="24"/>
          <w:szCs w:val="21"/>
          <w:highlight w:val="none"/>
        </w:rPr>
        <w:t xml:space="preserve"> </w:t>
      </w:r>
      <w:r>
        <w:rPr>
          <w:rFonts w:hint="eastAsia" w:ascii="方正仿宋_GB2312" w:hAnsi="方正仿宋_GB2312" w:eastAsia="方正仿宋_GB2312" w:cs="方正仿宋_GB2312"/>
          <w:color w:val="auto"/>
          <w:sz w:val="24"/>
          <w:szCs w:val="21"/>
          <w:highlight w:val="none"/>
          <w:lang w:val="en-US" w:eastAsia="zh-CN"/>
        </w:rPr>
        <w:t xml:space="preserve">中标人支付，</w:t>
      </w:r>
      <w:r>
        <w:rPr>
          <w:rFonts w:hint="eastAsia" w:ascii="方正仿宋_GB2312" w:hAnsi="方正仿宋_GB2312" w:eastAsia="方正仿宋_GB2312" w:cs="方正仿宋_GB2312"/>
          <w:color w:val="auto"/>
          <w:sz w:val="24"/>
          <w:szCs w:val="21"/>
          <w:highlight w:val="none"/>
          <w:lang w:val="zh-CN"/>
        </w:rPr>
        <w:t xml:space="preserve">具体方式及标准为：</w:t>
      </w:r>
      <w:bookmarkStart w:id="82" w:name="EB494c0bc35e674ba8ba0c8d892ff35fa5"/>
      <w:r>
        <w:rPr>
          <w:rFonts w:hint="eastAsia" w:ascii="方正仿宋_GB2312" w:hAnsi="方正仿宋_GB2312" w:eastAsia="方正仿宋_GB2312" w:cs="方正仿宋_GB2312"/>
          <w:color w:val="auto"/>
          <w:sz w:val="24"/>
          <w:szCs w:val="21"/>
          <w:highlight w:val="none"/>
          <w:lang w:val="zh-CN"/>
        </w:rPr>
        <w:t xml:space="preserve">按照苏招协[2022]002号规定</w:t>
      </w:r>
      <w:r>
        <w:rPr>
          <w:rFonts w:hint="eastAsia" w:ascii="方正仿宋_GB2312" w:hAnsi="方正仿宋_GB2312" w:eastAsia="方正仿宋_GB2312" w:cs="方正仿宋_GB2312"/>
          <w:color w:val="auto"/>
          <w:sz w:val="24"/>
          <w:szCs w:val="21"/>
          <w:highlight w:val="none"/>
        </w:rPr>
        <w:t xml:space="preserve">标准</w:t>
      </w:r>
      <w:r>
        <w:rPr>
          <w:rFonts w:hint="eastAsia" w:ascii="方正仿宋_GB2312" w:hAnsi="方正仿宋_GB2312" w:eastAsia="方正仿宋_GB2312" w:cs="方正仿宋_GB2312"/>
          <w:color w:val="auto"/>
          <w:sz w:val="24"/>
          <w:szCs w:val="21"/>
          <w:highlight w:val="none"/>
          <w:lang w:val="zh-CN"/>
        </w:rPr>
        <w:t xml:space="preserve">向代理</w:t>
      </w:r>
      <w:r>
        <w:rPr>
          <w:rFonts w:hint="eastAsia" w:ascii="方正仿宋_GB2312" w:hAnsi="方正仿宋_GB2312" w:eastAsia="方正仿宋_GB2312" w:cs="方正仿宋_GB2312"/>
          <w:color w:val="auto"/>
          <w:sz w:val="24"/>
          <w:szCs w:val="21"/>
          <w:highlight w:val="none"/>
        </w:rPr>
        <w:t xml:space="preserve">机构</w:t>
      </w:r>
      <w:r>
        <w:rPr>
          <w:rFonts w:hint="eastAsia" w:ascii="方正仿宋_GB2312" w:hAnsi="方正仿宋_GB2312" w:eastAsia="方正仿宋_GB2312" w:cs="方正仿宋_GB2312"/>
          <w:color w:val="auto"/>
          <w:sz w:val="24"/>
          <w:szCs w:val="21"/>
          <w:highlight w:val="none"/>
          <w:lang w:val="zh-CN"/>
        </w:rPr>
        <w:t xml:space="preserve">支付代理服务费。支付方式可以通过转账或数字人民币等方式。</w:t>
      </w:r>
      <w:bookmarkEnd w:id="82"/>
      <w:r/>
      <w:r/>
    </w:p>
    <w:p>
      <w:pPr>
        <w:ind w:firstLine="602"/>
        <w:keepLines/>
        <w:keepNext/>
        <w:spacing w:line="560" w:lineRule="exact"/>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b/>
          <w:bCs/>
          <w:color w:val="auto"/>
          <w:sz w:val="30"/>
          <w:szCs w:val="28"/>
          <w:highlight w:val="none"/>
        </w:rPr>
        <w:t xml:space="preserve">5、</w:t>
      </w:r>
      <w:r>
        <w:rPr>
          <w:rFonts w:hint="eastAsia" w:ascii="方正仿宋_GB2312" w:hAnsi="方正仿宋_GB2312" w:eastAsia="方正仿宋_GB2312" w:cs="方正仿宋_GB2312"/>
          <w:color w:val="auto"/>
          <w:sz w:val="28"/>
          <w:szCs w:val="28"/>
          <w:highlight w:val="none"/>
        </w:rPr>
        <w:t xml:space="preserve">磋商文件的约束力</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5.1 </w:t>
      </w:r>
      <w:r>
        <w:rPr>
          <w:rFonts w:hint="eastAsia" w:ascii="方正仿宋_GB2312" w:hAnsi="方正仿宋_GB2312" w:eastAsia="方正仿宋_GB2312" w:cs="方正仿宋_GB2312"/>
          <w:color w:val="auto"/>
          <w:sz w:val="24"/>
          <w:szCs w:val="24"/>
          <w:highlight w:val="none"/>
        </w:rPr>
        <w:t xml:space="preserve">供应商一旦参加本项目采购活动，即被认为接受了本磋商文件的规定和约束。</w:t>
      </w:r>
      <w:r/>
    </w:p>
    <w:p>
      <w:pPr>
        <w:ind w:firstLine="321"/>
        <w:keepLines/>
        <w:keepNext/>
        <w:spacing w:line="560" w:lineRule="exact"/>
        <w:rPr>
          <w:rFonts w:hint="eastAsia" w:ascii="方正仿宋_GB2312" w:hAnsi="方正仿宋_GB2312" w:eastAsia="方正仿宋_GB2312" w:cs="方正仿宋_GB2312"/>
          <w:b/>
          <w:bCs/>
          <w:color w:val="auto"/>
          <w:sz w:val="32"/>
          <w:szCs w:val="32"/>
          <w:highlight w:val="none"/>
        </w:rPr>
        <w:outlineLvl w:val="2"/>
      </w:pPr>
      <w:r/>
      <w:bookmarkStart w:id="83" w:name="_Toc16938525"/>
      <w:r/>
      <w:bookmarkStart w:id="84" w:name="_Toc120614215"/>
      <w:r/>
      <w:bookmarkStart w:id="85" w:name="_Toc513029209"/>
      <w:r/>
      <w:bookmarkStart w:id="86" w:name="_Toc20823281"/>
      <w:r/>
      <w:bookmarkStart w:id="87" w:name="_Toc22537"/>
      <w:r>
        <w:rPr>
          <w:rFonts w:hint="eastAsia" w:ascii="方正仿宋_GB2312" w:hAnsi="方正仿宋_GB2312" w:eastAsia="方正仿宋_GB2312" w:cs="方正仿宋_GB2312"/>
          <w:b/>
          <w:bCs/>
          <w:color w:val="auto"/>
          <w:sz w:val="32"/>
          <w:szCs w:val="32"/>
          <w:highlight w:val="none"/>
        </w:rPr>
        <w:t xml:space="preserve">二、</w:t>
      </w:r>
      <w:bookmarkEnd w:id="83"/>
      <w:r/>
      <w:bookmarkEnd w:id="84"/>
      <w:r/>
      <w:bookmarkEnd w:id="85"/>
      <w:r/>
      <w:bookmarkEnd w:id="86"/>
      <w:r>
        <w:rPr>
          <w:rFonts w:hint="eastAsia" w:ascii="方正仿宋_GB2312" w:hAnsi="方正仿宋_GB2312" w:eastAsia="方正仿宋_GB2312" w:cs="方正仿宋_GB2312"/>
          <w:b/>
          <w:bCs/>
          <w:color w:val="auto"/>
          <w:sz w:val="32"/>
          <w:szCs w:val="32"/>
          <w:highlight w:val="none"/>
        </w:rPr>
        <w:t xml:space="preserve">磋商文件</w:t>
      </w:r>
      <w:bookmarkEnd w:id="87"/>
      <w:r/>
      <w:r/>
    </w:p>
    <w:p>
      <w:pPr>
        <w:ind w:firstLine="420"/>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88" w:name="_Toc16938526"/>
      <w:r/>
      <w:bookmarkStart w:id="89" w:name="_Toc513029210"/>
      <w:r/>
      <w:bookmarkStart w:id="90" w:name="_Toc20823282"/>
      <w:r>
        <w:rPr>
          <w:rFonts w:hint="eastAsia" w:ascii="方正仿宋_GB2312" w:hAnsi="方正仿宋_GB2312" w:eastAsia="方正仿宋_GB2312" w:cs="方正仿宋_GB2312"/>
          <w:color w:val="auto"/>
          <w:sz w:val="28"/>
          <w:szCs w:val="28"/>
          <w:highlight w:val="none"/>
        </w:rPr>
        <w:t xml:space="preserve">6、磋商文件构成</w:t>
      </w:r>
      <w:bookmarkEnd w:id="88"/>
      <w:r/>
      <w:bookmarkEnd w:id="89"/>
      <w:r/>
      <w:bookmarkEnd w:id="90"/>
      <w:r/>
      <w:r/>
    </w:p>
    <w:p>
      <w:pPr>
        <w:ind w:firstLine="480"/>
        <w:spacing w:line="56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6.1 磋商文件由以下部分组成：</w:t>
      </w:r>
      <w:r/>
    </w:p>
    <w:p>
      <w:pPr>
        <w:ind w:firstLine="480"/>
        <w:spacing w:line="56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 磋商邀请</w:t>
      </w:r>
      <w:r/>
    </w:p>
    <w:p>
      <w:pPr>
        <w:ind w:firstLine="480"/>
        <w:spacing w:line="56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 供应商须知</w:t>
      </w:r>
      <w:r/>
    </w:p>
    <w:p>
      <w:pPr>
        <w:ind w:firstLine="480"/>
        <w:spacing w:line="56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 合同文本</w:t>
      </w:r>
      <w:r/>
    </w:p>
    <w:p>
      <w:pPr>
        <w:ind w:firstLine="480"/>
        <w:spacing w:line="56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 采购需求</w:t>
      </w:r>
      <w:r/>
    </w:p>
    <w:p>
      <w:pPr>
        <w:ind w:firstLine="480"/>
        <w:spacing w:line="56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 评审方法与评审标准</w:t>
      </w:r>
      <w:r/>
    </w:p>
    <w:p>
      <w:pPr>
        <w:ind w:firstLine="480"/>
        <w:spacing w:line="56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 响应文件格式</w:t>
      </w:r>
      <w:r/>
    </w:p>
    <w:p>
      <w:pPr>
        <w:ind w:firstLine="480"/>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请仔细检查磋商文件是否齐全，如有缺漏请立即与采购代理机构联系解决。</w:t>
      </w:r>
      <w:r/>
    </w:p>
    <w:p>
      <w:pPr>
        <w:ind w:firstLine="480"/>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6.2</w:t>
      </w:r>
      <w:r>
        <w:rPr>
          <w:rFonts w:hint="eastAsia" w:ascii="方正仿宋_GB2312" w:hAnsi="方正仿宋_GB2312" w:eastAsia="方正仿宋_GB2312" w:cs="方正仿宋_GB2312"/>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91" w:name="_Toc16938527"/>
      <w:r/>
      <w:bookmarkStart w:id="92" w:name="_Toc462564070"/>
      <w:r/>
      <w:bookmarkStart w:id="93" w:name="_Toc20823283"/>
      <w:r/>
      <w:bookmarkStart w:id="94" w:name="_Toc513029211"/>
      <w:r>
        <w:rPr>
          <w:rFonts w:hint="eastAsia" w:ascii="方正仿宋_GB2312" w:hAnsi="方正仿宋_GB2312" w:eastAsia="方正仿宋_GB2312" w:cs="方正仿宋_GB2312"/>
          <w:color w:val="auto"/>
          <w:sz w:val="28"/>
          <w:szCs w:val="28"/>
          <w:highlight w:val="none"/>
        </w:rPr>
        <w:t xml:space="preserve">7、磋商文件的澄清</w:t>
      </w:r>
      <w:bookmarkEnd w:id="91"/>
      <w:r/>
      <w:bookmarkEnd w:id="92"/>
      <w:r/>
      <w:bookmarkEnd w:id="93"/>
      <w:r/>
      <w:bookmarkEnd w:id="94"/>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1"/>
          <w:highlight w:val="none"/>
        </w:rPr>
        <w:t xml:space="preserve">7.1 </w:t>
      </w:r>
      <w:r>
        <w:rPr>
          <w:rFonts w:hint="eastAsia" w:ascii="方正仿宋_GB2312" w:hAnsi="方正仿宋_GB2312" w:eastAsia="方正仿宋_GB2312" w:cs="方正仿宋_GB2312"/>
          <w:color w:val="auto"/>
          <w:sz w:val="24"/>
          <w:szCs w:val="21"/>
          <w:highlight w:val="none"/>
        </w:rPr>
        <w:t xml:space="preserve">任何要求对磋商文件进行澄清的供应商，应在磋商截止期5日</w:t>
      </w:r>
      <w:r>
        <w:rPr>
          <w:rFonts w:hint="eastAsia" w:ascii="方正仿宋_GB2312" w:hAnsi="方正仿宋_GB2312" w:eastAsia="方正仿宋_GB2312" w:cs="方正仿宋_GB2312"/>
          <w:color w:val="auto"/>
          <w:sz w:val="24"/>
          <w:szCs w:val="24"/>
          <w:highlight w:val="none"/>
        </w:rPr>
        <w:t xml:space="preserve">前</w:t>
      </w:r>
      <w:r>
        <w:rPr>
          <w:rFonts w:hint="eastAsia" w:ascii="方正仿宋_GB2312" w:hAnsi="方正仿宋_GB2312" w:eastAsia="方正仿宋_GB2312" w:cs="方正仿宋_GB2312"/>
          <w:color w:val="auto"/>
          <w:sz w:val="24"/>
          <w:szCs w:val="21"/>
          <w:highlight w:val="none"/>
        </w:rPr>
        <w:t xml:space="preserve">按磋商公告中的通讯地址，以书面形式通知采购代理机构。</w:t>
      </w:r>
      <w:r/>
    </w:p>
    <w:p>
      <w:pPr>
        <w:ind w:firstLine="560"/>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95" w:name="_Toc16938528"/>
      <w:r/>
      <w:bookmarkStart w:id="96" w:name="_Toc462564071"/>
      <w:r/>
      <w:bookmarkStart w:id="97" w:name="_Toc513029212"/>
      <w:r/>
      <w:bookmarkStart w:id="98" w:name="_Toc20823284"/>
      <w:r>
        <w:rPr>
          <w:rFonts w:hint="eastAsia" w:ascii="方正仿宋_GB2312" w:hAnsi="方正仿宋_GB2312" w:eastAsia="方正仿宋_GB2312" w:cs="方正仿宋_GB2312"/>
          <w:color w:val="auto"/>
          <w:sz w:val="28"/>
          <w:szCs w:val="28"/>
          <w:highlight w:val="none"/>
        </w:rPr>
        <w:t xml:space="preserve">8、磋商文件的澄清和修改</w:t>
      </w:r>
      <w:bookmarkEnd w:id="95"/>
      <w:r/>
      <w:bookmarkEnd w:id="96"/>
      <w:r/>
      <w:bookmarkEnd w:id="97"/>
      <w:r/>
      <w:bookmarkEnd w:id="98"/>
      <w:r/>
      <w:r/>
    </w:p>
    <w:p>
      <w:pPr>
        <w:ind w:firstLine="480"/>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8.1 采购代理机构可以以更正公告的形式，对已发出的磋商文件进行必要的澄清或者修改。澄清或者修改的内容可能影响响应文件编制的，更正公告应在</w:t>
      </w:r>
      <w:r>
        <w:rPr>
          <w:rFonts w:hint="eastAsia" w:ascii="方正仿宋_GB2312" w:hAnsi="方正仿宋_GB2312" w:eastAsia="方正仿宋_GB2312" w:cs="方正仿宋_GB2312"/>
          <w:color w:val="auto"/>
          <w:sz w:val="24"/>
          <w:szCs w:val="21"/>
          <w:highlight w:val="none"/>
        </w:rPr>
        <w:t xml:space="preserve">提交首次响应文件截止时间</w:t>
      </w:r>
      <w:r>
        <w:rPr>
          <w:rFonts w:hint="eastAsia" w:ascii="方正仿宋_GB2312" w:hAnsi="方正仿宋_GB2312" w:eastAsia="方正仿宋_GB2312" w:cs="方正仿宋_GB2312"/>
          <w:bCs/>
          <w:color w:val="auto"/>
          <w:sz w:val="24"/>
          <w:highlight w:val="none"/>
        </w:rPr>
        <w:t xml:space="preserve">至少5日前发出；不足5日的，采购代理机构应当顺延</w:t>
      </w:r>
      <w:r>
        <w:rPr>
          <w:rFonts w:hint="eastAsia" w:ascii="方正仿宋_GB2312" w:hAnsi="方正仿宋_GB2312" w:eastAsia="方正仿宋_GB2312" w:cs="方正仿宋_GB2312"/>
          <w:color w:val="auto"/>
          <w:sz w:val="24"/>
          <w:szCs w:val="21"/>
          <w:highlight w:val="none"/>
        </w:rPr>
        <w:t xml:space="preserve">提交首次响应文件截止时间</w:t>
      </w:r>
      <w:r>
        <w:rPr>
          <w:rFonts w:hint="eastAsia" w:ascii="方正仿宋_GB2312" w:hAnsi="方正仿宋_GB2312" w:eastAsia="方正仿宋_GB2312" w:cs="方正仿宋_GB2312"/>
          <w:bCs/>
          <w:color w:val="auto"/>
          <w:sz w:val="24"/>
          <w:highlight w:val="none"/>
        </w:rPr>
        <w:t xml:space="preserve">。</w:t>
      </w:r>
      <w:r/>
    </w:p>
    <w:p>
      <w:pPr>
        <w:ind w:firstLine="480"/>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8.2 </w:t>
      </w:r>
      <w:r>
        <w:rPr>
          <w:rFonts w:hint="eastAsia" w:ascii="方正仿宋_GB2312" w:hAnsi="方正仿宋_GB2312" w:eastAsia="方正仿宋_GB2312" w:cs="方正仿宋_GB2312"/>
          <w:color w:val="auto"/>
          <w:sz w:val="24"/>
          <w:szCs w:val="21"/>
          <w:highlight w:val="none"/>
        </w:rPr>
        <w:t xml:space="preserve">在响应文件提交截止时间前</w:t>
      </w:r>
      <w:r>
        <w:rPr>
          <w:rFonts w:hint="eastAsia" w:ascii="方正仿宋_GB2312" w:hAnsi="方正仿宋_GB2312" w:eastAsia="方正仿宋_GB2312" w:cs="方正仿宋_GB2312"/>
          <w:bCs/>
          <w:color w:val="auto"/>
          <w:sz w:val="24"/>
          <w:highlight w:val="none"/>
        </w:rPr>
        <w:t xml:space="preserve">，采购代理机构可以对磋商文件进行修改。</w:t>
      </w:r>
      <w:r/>
    </w:p>
    <w:p>
      <w:pPr>
        <w:ind w:firstLine="480"/>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8.3 采购代理机构有权按照法定的要求推迟响应文件递交截止日期和磋商日期。</w:t>
      </w:r>
      <w:r/>
    </w:p>
    <w:p>
      <w:pPr>
        <w:ind w:firstLine="480"/>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8.4 磋商文件的修改将在原公告媒体上发布更正公告，</w:t>
      </w:r>
      <w:r>
        <w:rPr>
          <w:rFonts w:hint="eastAsia" w:ascii="方正仿宋_GB2312" w:hAnsi="方正仿宋_GB2312" w:eastAsia="方正仿宋_GB2312" w:cs="方正仿宋_GB2312"/>
          <w:color w:val="auto"/>
          <w:sz w:val="24"/>
          <w:szCs w:val="21"/>
          <w:highlight w:val="none"/>
        </w:rPr>
        <w:t xml:space="preserve">更正公告内容将作为磋商文件的组成部分</w:t>
      </w:r>
      <w:r>
        <w:rPr>
          <w:rFonts w:hint="eastAsia" w:ascii="方正仿宋_GB2312" w:hAnsi="方正仿宋_GB2312" w:eastAsia="方正仿宋_GB2312" w:cs="方正仿宋_GB2312"/>
          <w:bCs/>
          <w:color w:val="auto"/>
          <w:sz w:val="24"/>
          <w:highlight w:val="none"/>
        </w:rPr>
        <w:t xml:space="preserve">，并对供应商具有约束力，发布的更正公告视同为以书面形式通知所有获取招标文件的潜在投标人。</w:t>
      </w:r>
      <w:r/>
    </w:p>
    <w:p>
      <w:pPr>
        <w:ind w:firstLine="480"/>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8.5 供应商应及时登录“苏采云”系统获取澄清答疑文件（修改后磋商文件），如因供应商原因未能及时下载澄清和修改后的磋商文件，由此造成的相关责任，由供应商承担。</w:t>
      </w:r>
      <w:r/>
    </w:p>
    <w:p>
      <w:pPr>
        <w:ind w:firstLine="482"/>
        <w:keepLines/>
        <w:keepNext/>
        <w:spacing w:line="560" w:lineRule="exact"/>
        <w:rPr>
          <w:rFonts w:hint="eastAsia" w:ascii="方正仿宋_GB2312" w:hAnsi="方正仿宋_GB2312" w:eastAsia="方正仿宋_GB2312" w:cs="方正仿宋_GB2312"/>
          <w:b/>
          <w:bCs/>
          <w:color w:val="auto"/>
          <w:sz w:val="32"/>
          <w:szCs w:val="32"/>
          <w:highlight w:val="none"/>
        </w:rPr>
        <w:outlineLvl w:val="2"/>
      </w:pPr>
      <w:r/>
      <w:bookmarkStart w:id="99" w:name="_Toc462564072"/>
      <w:r/>
      <w:bookmarkStart w:id="100" w:name="_Toc120614216"/>
      <w:r/>
      <w:bookmarkStart w:id="101" w:name="_Toc513029213"/>
      <w:r/>
      <w:bookmarkStart w:id="102" w:name="_Toc20823285"/>
      <w:r/>
      <w:bookmarkStart w:id="103" w:name="_Toc16938529"/>
      <w:r/>
      <w:bookmarkStart w:id="104" w:name="_Toc23382"/>
      <w:r>
        <w:rPr>
          <w:rFonts w:hint="eastAsia" w:ascii="方正仿宋_GB2312" w:hAnsi="方正仿宋_GB2312" w:eastAsia="方正仿宋_GB2312" w:cs="方正仿宋_GB2312"/>
          <w:b/>
          <w:bCs/>
          <w:color w:val="auto"/>
          <w:sz w:val="32"/>
          <w:szCs w:val="32"/>
          <w:highlight w:val="none"/>
        </w:rPr>
        <w:t xml:space="preserve">三、响应文件的编制</w:t>
      </w:r>
      <w:bookmarkEnd w:id="99"/>
      <w:r/>
      <w:bookmarkEnd w:id="100"/>
      <w:r/>
      <w:bookmarkEnd w:id="101"/>
      <w:r/>
      <w:bookmarkEnd w:id="102"/>
      <w:r/>
      <w:bookmarkEnd w:id="103"/>
      <w:r/>
      <w:bookmarkEnd w:id="104"/>
      <w:r/>
      <w:r/>
    </w:p>
    <w:p>
      <w:pPr>
        <w:ind w:firstLine="560"/>
        <w:keepLines/>
        <w:keepNext/>
        <w:spacing w:line="560" w:lineRule="exact"/>
        <w:rPr>
          <w:rFonts w:hint="eastAsia" w:ascii="方正仿宋_GB2312" w:hAnsi="方正仿宋_GB2312" w:eastAsia="方正仿宋_GB2312" w:cs="方正仿宋_GB2312"/>
          <w:b/>
          <w:color w:val="auto"/>
          <w:sz w:val="28"/>
          <w:szCs w:val="28"/>
          <w:highlight w:val="none"/>
        </w:rPr>
        <w:outlineLvl w:val="3"/>
      </w:pPr>
      <w:r/>
      <w:bookmarkStart w:id="105" w:name="_Toc462564073"/>
      <w:r/>
      <w:bookmarkStart w:id="106" w:name="_Toc513029214"/>
      <w:r/>
      <w:bookmarkStart w:id="107" w:name="_Toc20823286"/>
      <w:r/>
      <w:bookmarkStart w:id="108" w:name="_Toc16938530"/>
      <w:r>
        <w:rPr>
          <w:rFonts w:hint="eastAsia" w:ascii="方正仿宋_GB2312" w:hAnsi="方正仿宋_GB2312" w:eastAsia="方正仿宋_GB2312" w:cs="方正仿宋_GB2312"/>
          <w:color w:val="auto"/>
          <w:sz w:val="28"/>
          <w:szCs w:val="28"/>
          <w:highlight w:val="none"/>
        </w:rPr>
        <w:t xml:space="preserve">9、响应文件的语言及度量衡单位</w:t>
      </w:r>
      <w:bookmarkEnd w:id="105"/>
      <w:r/>
      <w:bookmarkEnd w:id="106"/>
      <w:r/>
      <w:bookmarkEnd w:id="107"/>
      <w:r/>
      <w:bookmarkEnd w:id="108"/>
      <w:r/>
      <w:r/>
    </w:p>
    <w:p>
      <w:pPr>
        <w:ind w:firstLine="480"/>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9.1 </w:t>
      </w:r>
      <w:r>
        <w:rPr>
          <w:rFonts w:hint="eastAsia" w:ascii="方正仿宋_GB2312" w:hAnsi="方正仿宋_GB2312" w:eastAsia="方正仿宋_GB2312" w:cs="方正仿宋_GB2312"/>
          <w:color w:val="auto"/>
          <w:sz w:val="24"/>
          <w:szCs w:val="21"/>
          <w:highlight w:val="none"/>
        </w:rPr>
        <w:t xml:space="preserve">供应商提交的响应文件以及供应商与采购代理机构就有关磋商的所有来往通知、函件和文件均应使用</w:t>
      </w:r>
      <w:r>
        <w:rPr>
          <w:rFonts w:hint="eastAsia" w:ascii="方正仿宋_GB2312" w:hAnsi="方正仿宋_GB2312" w:eastAsia="方正仿宋_GB2312" w:cs="方正仿宋_GB2312"/>
          <w:b/>
          <w:bCs/>
          <w:color w:val="auto"/>
          <w:sz w:val="24"/>
          <w:szCs w:val="21"/>
          <w:highlight w:val="none"/>
        </w:rPr>
        <w:t xml:space="preserve">简体中文</w:t>
      </w:r>
      <w:r>
        <w:rPr>
          <w:rFonts w:hint="eastAsia" w:ascii="方正仿宋_GB2312" w:hAnsi="方正仿宋_GB2312" w:eastAsia="方正仿宋_GB2312" w:cs="方正仿宋_GB2312"/>
          <w:color w:val="auto"/>
          <w:sz w:val="24"/>
          <w:szCs w:val="21"/>
          <w:highlight w:val="none"/>
        </w:rPr>
        <w:t xml:space="preserve">。</w:t>
      </w:r>
      <w:r/>
    </w:p>
    <w:p>
      <w:pPr>
        <w:ind w:firstLine="480"/>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9.2</w:t>
      </w:r>
      <w:r>
        <w:rPr>
          <w:rFonts w:hint="eastAsia" w:ascii="方正仿宋_GB2312" w:hAnsi="方正仿宋_GB2312" w:eastAsia="方正仿宋_GB2312" w:cs="方正仿宋_GB2312"/>
          <w:color w:val="auto"/>
          <w:sz w:val="24"/>
          <w:szCs w:val="21"/>
          <w:highlight w:val="none"/>
        </w:rPr>
        <w:t xml:space="preserve"> 除技术性能另有规定外，响应文件所使用的度量衡单位，均须采用国家法定计量单位。</w:t>
      </w:r>
      <w:r/>
    </w:p>
    <w:p>
      <w:pPr>
        <w:ind w:firstLine="420"/>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109" w:name="_Toc20823287"/>
      <w:r/>
      <w:bookmarkStart w:id="110" w:name="_Toc462564074"/>
      <w:r/>
      <w:bookmarkStart w:id="111" w:name="_Toc16938531"/>
      <w:r/>
      <w:bookmarkStart w:id="112" w:name="_Toc513029215"/>
      <w:r>
        <w:rPr>
          <w:rFonts w:hint="eastAsia" w:ascii="方正仿宋_GB2312" w:hAnsi="方正仿宋_GB2312" w:eastAsia="方正仿宋_GB2312" w:cs="方正仿宋_GB2312"/>
          <w:color w:val="auto"/>
          <w:sz w:val="28"/>
          <w:szCs w:val="28"/>
          <w:highlight w:val="none"/>
        </w:rPr>
        <w:t xml:space="preserve">10、响应文件构成</w:t>
      </w:r>
      <w:bookmarkEnd w:id="109"/>
      <w:r/>
      <w:bookmarkEnd w:id="110"/>
      <w:r/>
      <w:bookmarkEnd w:id="111"/>
      <w:r/>
      <w:bookmarkEnd w:id="112"/>
      <w:r/>
      <w:r/>
    </w:p>
    <w:p>
      <w:pPr>
        <w:ind w:firstLine="480"/>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szCs w:val="21"/>
          <w:highlight w:val="none"/>
        </w:rPr>
        <w:t xml:space="preserve">10.1 </w:t>
      </w:r>
      <w:r>
        <w:rPr>
          <w:rFonts w:hint="eastAsia" w:ascii="方正仿宋_GB2312" w:hAnsi="方正仿宋_GB2312" w:eastAsia="方正仿宋_GB2312" w:cs="方正仿宋_GB2312"/>
          <w:bCs/>
          <w:color w:val="auto"/>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highlight w:val="none"/>
          <w:lang w:val="zh-CN"/>
        </w:rPr>
        <w:t xml:space="preserve">各供应商在编制</w:t>
      </w:r>
      <w:r>
        <w:rPr>
          <w:rFonts w:hint="eastAsia" w:ascii="方正仿宋_GB2312" w:hAnsi="方正仿宋_GB2312" w:eastAsia="方正仿宋_GB2312" w:cs="方正仿宋_GB2312"/>
          <w:bCs/>
          <w:color w:val="auto"/>
          <w:sz w:val="24"/>
          <w:highlight w:val="none"/>
        </w:rPr>
        <w:t xml:space="preserve">响应文件</w:t>
      </w:r>
      <w:r>
        <w:rPr>
          <w:rFonts w:hint="eastAsia" w:ascii="方正仿宋_GB2312" w:hAnsi="方正仿宋_GB2312" w:eastAsia="方正仿宋_GB2312" w:cs="方正仿宋_GB2312"/>
          <w:bCs/>
          <w:color w:val="auto"/>
          <w:sz w:val="24"/>
          <w:highlight w:val="none"/>
          <w:lang w:val="zh-CN"/>
        </w:rPr>
        <w:t xml:space="preserve">时请按照磋商文件第六</w:t>
      </w:r>
      <w:r>
        <w:rPr>
          <w:rFonts w:hint="eastAsia" w:ascii="方正仿宋_GB2312" w:hAnsi="方正仿宋_GB2312" w:eastAsia="方正仿宋_GB2312" w:cs="方正仿宋_GB2312"/>
          <w:bCs/>
          <w:color w:val="auto"/>
          <w:sz w:val="24"/>
          <w:highlight w:val="none"/>
        </w:rPr>
        <w:t xml:space="preserve">章</w:t>
      </w:r>
      <w:r>
        <w:rPr>
          <w:rFonts w:hint="eastAsia" w:ascii="方正仿宋_GB2312" w:hAnsi="方正仿宋_GB2312" w:eastAsia="方正仿宋_GB2312" w:cs="方正仿宋_GB2312"/>
          <w:bCs/>
          <w:color w:val="auto"/>
          <w:sz w:val="24"/>
          <w:highlight w:val="none"/>
          <w:lang w:val="zh-CN"/>
        </w:rPr>
        <w:t xml:space="preserve">规定的格式进行，混乱的编排导致</w:t>
      </w:r>
      <w:r>
        <w:rPr>
          <w:rFonts w:hint="eastAsia" w:ascii="方正仿宋_GB2312" w:hAnsi="方正仿宋_GB2312" w:eastAsia="方正仿宋_GB2312" w:cs="方正仿宋_GB2312"/>
          <w:bCs/>
          <w:color w:val="auto"/>
          <w:sz w:val="24"/>
          <w:highlight w:val="none"/>
        </w:rPr>
        <w:t xml:space="preserve">响应</w:t>
      </w:r>
      <w:r>
        <w:rPr>
          <w:rFonts w:hint="eastAsia" w:ascii="方正仿宋_GB2312" w:hAnsi="方正仿宋_GB2312" w:eastAsia="方正仿宋_GB2312" w:cs="方正仿宋_GB2312"/>
          <w:bCs/>
          <w:color w:val="auto"/>
          <w:sz w:val="24"/>
          <w:highlight w:val="none"/>
          <w:lang w:val="zh-CN"/>
        </w:rPr>
        <w:t xml:space="preserve">文件被误读或磋商小组查找不到有效文件是供应商的风险。</w:t>
      </w:r>
      <w:r/>
    </w:p>
    <w:p>
      <w:pPr>
        <w:ind w:firstLine="480"/>
        <w:spacing w:line="5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1"/>
          <w:highlight w:val="none"/>
        </w:rPr>
        <w:t xml:space="preserve">10.2 </w:t>
      </w:r>
      <w:r>
        <w:rPr>
          <w:rFonts w:hint="eastAsia" w:ascii="方正仿宋_GB2312" w:hAnsi="方正仿宋_GB2312" w:eastAsia="方正仿宋_GB2312" w:cs="方正仿宋_GB2312"/>
          <w:color w:val="auto"/>
          <w:sz w:val="24"/>
          <w:highlight w:val="none"/>
        </w:rPr>
        <w:t xml:space="preserve">供应商编写的响应文件应包括资格证明文件、已标价的工程量清单、其他证明文件、磋商申请及声明函、开标一览表等部分。</w:t>
      </w:r>
      <w:r/>
    </w:p>
    <w:p>
      <w:pPr>
        <w:ind w:firstLine="480"/>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10.3 响应文件须加盖电子签章之处，应按要求加盖</w:t>
      </w:r>
      <w:r>
        <w:rPr>
          <w:rFonts w:hint="eastAsia" w:ascii="方正仿宋_GB2312" w:hAnsi="方正仿宋_GB2312" w:eastAsia="方正仿宋_GB2312" w:cs="方正仿宋_GB2312"/>
          <w:bCs/>
          <w:color w:val="auto"/>
          <w:sz w:val="24"/>
          <w:highlight w:val="none"/>
          <w:lang w:val="zh-CN"/>
        </w:rPr>
        <w:t xml:space="preserve">供应商</w:t>
      </w:r>
      <w:r>
        <w:rPr>
          <w:rFonts w:hint="eastAsia" w:ascii="方正仿宋_GB2312" w:hAnsi="方正仿宋_GB2312" w:eastAsia="方正仿宋_GB2312" w:cs="方正仿宋_GB2312"/>
          <w:bCs/>
          <w:color w:val="auto"/>
          <w:sz w:val="24"/>
          <w:highlight w:val="none"/>
        </w:rPr>
        <w:t xml:space="preserve">数字证书的电子签章。其他需要盖章但未明确要求电子签章的，</w:t>
      </w:r>
      <w:r>
        <w:rPr>
          <w:rFonts w:hint="eastAsia" w:ascii="方正仿宋_GB2312" w:hAnsi="方正仿宋_GB2312" w:eastAsia="方正仿宋_GB2312" w:cs="方正仿宋_GB2312"/>
          <w:bCs/>
          <w:color w:val="auto"/>
          <w:sz w:val="24"/>
          <w:highlight w:val="none"/>
          <w:lang w:val="zh-CN"/>
        </w:rPr>
        <w:t xml:space="preserve">供应商</w:t>
      </w:r>
      <w:r>
        <w:rPr>
          <w:rFonts w:hint="eastAsia" w:ascii="方正仿宋_GB2312" w:hAnsi="方正仿宋_GB2312" w:eastAsia="方正仿宋_GB2312" w:cs="方正仿宋_GB2312"/>
          <w:bCs/>
          <w:color w:val="auto"/>
          <w:sz w:val="24"/>
          <w:highlight w:val="none"/>
        </w:rPr>
        <w:t xml:space="preserve">可按要求加盖公章后上传材料电子件或直接加盖电子签章。</w:t>
      </w:r>
      <w:r/>
    </w:p>
    <w:p>
      <w:pPr>
        <w:ind w:firstLine="480"/>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10.4本项目通过“苏采云”系统进行电子招标投标，即</w:t>
      </w:r>
      <w:r>
        <w:rPr>
          <w:rFonts w:hint="eastAsia" w:ascii="方正仿宋_GB2312" w:hAnsi="方正仿宋_GB2312" w:eastAsia="方正仿宋_GB2312" w:cs="方正仿宋_GB2312"/>
          <w:bCs/>
          <w:color w:val="auto"/>
          <w:sz w:val="24"/>
          <w:highlight w:val="none"/>
          <w:lang w:val="zh-CN"/>
        </w:rPr>
        <w:t xml:space="preserve">供应商</w:t>
      </w:r>
      <w:r>
        <w:rPr>
          <w:rFonts w:hint="eastAsia" w:ascii="方正仿宋_GB2312" w:hAnsi="方正仿宋_GB2312" w:eastAsia="方正仿宋_GB2312" w:cs="方正仿宋_GB2312"/>
          <w:bCs/>
          <w:color w:val="auto"/>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方正仿宋_GB2312" w:hAnsi="方正仿宋_GB2312" w:eastAsia="方正仿宋_GB2312" w:cs="方正仿宋_GB2312"/>
          <w:bCs/>
          <w:color w:val="auto"/>
          <w:sz w:val="24"/>
          <w:highlight w:val="none"/>
          <w:lang w:val="zh-CN"/>
        </w:rPr>
        <w:t xml:space="preserve">供应商</w:t>
      </w:r>
      <w:r>
        <w:rPr>
          <w:rFonts w:hint="eastAsia" w:ascii="方正仿宋_GB2312" w:hAnsi="方正仿宋_GB2312" w:eastAsia="方正仿宋_GB2312" w:cs="方正仿宋_GB2312"/>
          <w:bCs/>
          <w:color w:val="auto"/>
          <w:sz w:val="24"/>
          <w:highlight w:val="none"/>
        </w:rPr>
        <w:t xml:space="preserve">，按照无效响应处理（因“苏采云”系统导致解密失败的除外）。</w:t>
      </w:r>
      <w:r/>
    </w:p>
    <w:p>
      <w:pPr>
        <w:ind w:firstLine="480"/>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10.5 如标书制作工具中的格式和内容与“宿迁市政府采购网”发布的磋商文件不一致，请以“宿迁市政府采购网”发布的磋商文件为准。</w:t>
      </w:r>
      <w:r/>
    </w:p>
    <w:p>
      <w:pPr>
        <w:ind w:firstLine="480"/>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10.6 成交后按相关要求提供与电子响应文件一致的纸质打印响应文件</w:t>
      </w:r>
      <w:r>
        <w:rPr>
          <w:rFonts w:hint="eastAsia" w:ascii="方正仿宋_GB2312" w:hAnsi="方正仿宋_GB2312" w:eastAsia="方正仿宋_GB2312" w:cs="方正仿宋_GB2312"/>
          <w:bCs/>
          <w:color w:val="auto"/>
          <w:sz w:val="24"/>
          <w:highlight w:val="none"/>
          <w:lang w:val="en-US" w:eastAsia="zh-CN"/>
        </w:rPr>
        <w:t xml:space="preserve">3</w:t>
      </w:r>
      <w:r>
        <w:rPr>
          <w:rFonts w:hint="eastAsia" w:ascii="方正仿宋_GB2312" w:hAnsi="方正仿宋_GB2312" w:eastAsia="方正仿宋_GB2312" w:cs="方正仿宋_GB2312"/>
          <w:bCs/>
          <w:color w:val="auto"/>
          <w:sz w:val="24"/>
          <w:highlight w:val="none"/>
        </w:rPr>
        <w:t xml:space="preserve">份。 </w:t>
      </w:r>
      <w:r/>
    </w:p>
    <w:p>
      <w:pPr>
        <w:ind w:firstLine="480"/>
        <w:spacing w:line="560" w:lineRule="exact"/>
        <w:rPr>
          <w:rFonts w:hint="eastAsia" w:ascii="方正仿宋_GB2312" w:hAnsi="方正仿宋_GB2312" w:eastAsia="方正仿宋_GB2312" w:cs="方正仿宋_GB2312"/>
          <w:color w:val="auto"/>
          <w:sz w:val="24"/>
          <w:highlight w:val="none"/>
        </w:rPr>
      </w:pPr>
      <w:r/>
      <w:bookmarkStart w:id="113" w:name="EBc50e2bb832bb43068403b10c1cce6141"/>
      <w:r>
        <w:rPr>
          <w:rFonts w:hint="eastAsia" w:ascii="方正仿宋_GB2312" w:hAnsi="方正仿宋_GB2312" w:eastAsia="方正仿宋_GB2312" w:cs="方正仿宋_GB2312"/>
          <w:bCs/>
          <w:color w:val="auto"/>
          <w:sz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3"/>
      <w:r/>
      <w:r/>
    </w:p>
    <w:p>
      <w:pPr>
        <w:ind w:firstLine="420"/>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114" w:name="_Hlt26954838"/>
      <w:r/>
      <w:bookmarkEnd w:id="114"/>
      <w:r/>
      <w:bookmarkStart w:id="115" w:name="_Hlt26668975"/>
      <w:r/>
      <w:bookmarkEnd w:id="115"/>
      <w:r/>
      <w:bookmarkStart w:id="116" w:name="_Hlt26670360"/>
      <w:r/>
      <w:bookmarkEnd w:id="116"/>
      <w:r/>
      <w:bookmarkStart w:id="117" w:name="_Toc513029216"/>
      <w:r/>
      <w:bookmarkStart w:id="118" w:name="_Toc14577357"/>
      <w:r/>
      <w:bookmarkStart w:id="119" w:name="_Toc14577354"/>
      <w:r/>
      <w:bookmarkStart w:id="120" w:name="_Toc49090507"/>
      <w:r/>
      <w:bookmarkStart w:id="121" w:name="_Toc513029219"/>
      <w:r/>
      <w:bookmarkStart w:id="122" w:name="_Toc49090509"/>
      <w:r/>
      <w:bookmarkStart w:id="123" w:name="_Toc49090508"/>
      <w:r/>
      <w:bookmarkStart w:id="124" w:name="_Toc14577355"/>
      <w:r>
        <w:rPr>
          <w:rFonts w:hint="eastAsia" w:ascii="方正仿宋_GB2312" w:hAnsi="方正仿宋_GB2312" w:eastAsia="方正仿宋_GB2312" w:cs="方正仿宋_GB2312"/>
          <w:color w:val="auto"/>
          <w:sz w:val="28"/>
          <w:szCs w:val="28"/>
          <w:highlight w:val="none"/>
        </w:rPr>
        <w:t xml:space="preserve">11、证明磋商响应标的符合磋商文件规定的文件</w:t>
      </w:r>
      <w:bookmarkEnd w:id="117"/>
      <w:r/>
      <w:bookmarkEnd w:id="118"/>
      <w:r/>
      <w:bookmarkEnd w:id="119"/>
      <w:r/>
      <w:bookmarkEnd w:id="120"/>
      <w:r/>
      <w:bookmarkEnd w:id="121"/>
      <w:r/>
      <w:bookmarkEnd w:id="122"/>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11.1 供应商应按照磋商文件要求提交证明文件，证明其及磋商响应标的符合磋商文件规定。</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11.2 磋商文件对证明文件无明确形式要求的，证明文件可以以文字资料、图纸和数据等形式提交。</w:t>
      </w:r>
      <w:bookmarkEnd w:id="123"/>
      <w:r/>
      <w:bookmarkEnd w:id="124"/>
      <w:r/>
      <w:r/>
    </w:p>
    <w:p>
      <w:pPr>
        <w:ind w:firstLine="420"/>
        <w:keepLines/>
        <w:keepNext/>
        <w:spacing w:line="560" w:lineRule="exact"/>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12、已标价的工程量清单</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12.1 供应商应按照磋商文件规定格式填报已标价的工程量清单。</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12.1.1 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12.1.2 报价编制的参考依据：①《建设工程工程量清单计价规范》（GB50500-2013）及其配套的计算规范；②2014版《江苏省建筑与装饰工程计价定额》；③2014版《江苏省市政工程计价定额》；④2009</w:t>
      </w:r>
      <w:r>
        <w:rPr>
          <w:rFonts w:hint="eastAsia" w:ascii="方正仿宋_GB2312" w:hAnsi="方正仿宋_GB2312" w:eastAsia="方正仿宋_GB2312" w:cs="方正仿宋_GB2312"/>
          <w:bCs/>
          <w:color w:val="auto"/>
          <w:sz w:val="24"/>
          <w:szCs w:val="21"/>
          <w:highlight w:val="none"/>
          <w:lang w:val="en-US" w:eastAsia="zh-CN"/>
        </w:rPr>
        <w:t xml:space="preserve">版《</w:t>
      </w:r>
      <w:r>
        <w:rPr>
          <w:rFonts w:hint="eastAsia" w:ascii="方正仿宋_GB2312" w:hAnsi="方正仿宋_GB2312" w:eastAsia="方正仿宋_GB2312" w:cs="方正仿宋_GB2312"/>
          <w:bCs/>
          <w:color w:val="auto"/>
          <w:sz w:val="24"/>
          <w:szCs w:val="21"/>
          <w:highlight w:val="none"/>
        </w:rPr>
        <w:t xml:space="preserve">江苏省房屋修缮工程计价表</w:t>
      </w:r>
      <w:r>
        <w:rPr>
          <w:rFonts w:hint="eastAsia" w:ascii="方正仿宋_GB2312" w:hAnsi="方正仿宋_GB2312" w:eastAsia="方正仿宋_GB2312" w:cs="方正仿宋_GB2312"/>
          <w:bCs/>
          <w:color w:val="auto"/>
          <w:sz w:val="24"/>
          <w:szCs w:val="21"/>
          <w:highlight w:val="none"/>
          <w:lang w:eastAsia="zh-CN"/>
        </w:rPr>
        <w:t xml:space="preserve">》；</w:t>
      </w:r>
      <w:r>
        <w:rPr>
          <w:rFonts w:hint="eastAsia" w:ascii="方正仿宋_GB2312" w:hAnsi="方正仿宋_GB2312" w:eastAsia="方正仿宋_GB2312" w:cs="方正仿宋_GB2312"/>
          <w:bCs/>
          <w:color w:val="auto"/>
          <w:sz w:val="24"/>
          <w:szCs w:val="21"/>
          <w:highlight w:val="none"/>
        </w:rPr>
        <w:t xml:space="preserve">⑤</w:t>
      </w:r>
      <w:r>
        <w:rPr>
          <w:rFonts w:hint="eastAsia" w:ascii="方正仿宋_GB2312" w:hAnsi="方正仿宋_GB2312" w:eastAsia="方正仿宋_GB2312" w:cs="方正仿宋_GB2312"/>
          <w:bCs/>
          <w:color w:val="auto"/>
          <w:sz w:val="24"/>
          <w:szCs w:val="21"/>
          <w:highlight w:val="none"/>
          <w:lang w:val="en-US" w:eastAsia="zh-CN"/>
        </w:rPr>
        <w:t xml:space="preserve">2007版《</w:t>
      </w:r>
      <w:r>
        <w:rPr>
          <w:rFonts w:hint="eastAsia" w:ascii="方正仿宋_GB2312" w:hAnsi="方正仿宋_GB2312" w:eastAsia="方正仿宋_GB2312" w:cs="方正仿宋_GB2312"/>
          <w:bCs/>
          <w:color w:val="auto"/>
          <w:sz w:val="24"/>
          <w:szCs w:val="21"/>
          <w:highlight w:val="none"/>
        </w:rPr>
        <w:t xml:space="preserve">江苏省仿古建筑与园林工程计价表</w:t>
      </w:r>
      <w:r>
        <w:rPr>
          <w:rFonts w:hint="eastAsia" w:ascii="方正仿宋_GB2312" w:hAnsi="方正仿宋_GB2312" w:eastAsia="方正仿宋_GB2312" w:cs="方正仿宋_GB2312"/>
          <w:bCs/>
          <w:color w:val="auto"/>
          <w:sz w:val="24"/>
          <w:szCs w:val="21"/>
          <w:highlight w:val="none"/>
          <w:lang w:eastAsia="zh-CN"/>
        </w:rPr>
        <w:t xml:space="preserve">》</w:t>
      </w:r>
      <w:r>
        <w:rPr>
          <w:rFonts w:hint="eastAsia" w:ascii="方正仿宋_GB2312" w:hAnsi="方正仿宋_GB2312" w:eastAsia="方正仿宋_GB2312" w:cs="方正仿宋_GB2312"/>
          <w:bCs/>
          <w:color w:val="auto"/>
          <w:sz w:val="24"/>
          <w:szCs w:val="21"/>
          <w:highlight w:val="none"/>
        </w:rPr>
        <w:t xml:space="preserve">等；⑥招标文件、招标答疑、工程量清单、施工图纸、设计、施工规范等；⑦2014年《江苏省建设工程费用定额》、苏建价（2016）154号文；⑧招标文件的工程量清单中所列的“暂列金额”，由</w:t>
      </w:r>
      <w:r>
        <w:rPr>
          <w:rFonts w:hint="eastAsia" w:ascii="方正仿宋_GB2312" w:hAnsi="方正仿宋_GB2312" w:eastAsia="方正仿宋_GB2312" w:cs="方正仿宋_GB2312"/>
          <w:bCs/>
          <w:color w:val="auto"/>
          <w:sz w:val="24"/>
          <w:szCs w:val="21"/>
          <w:highlight w:val="none"/>
          <w:lang w:val="en-US" w:eastAsia="zh-CN"/>
        </w:rPr>
        <w:t xml:space="preserve">采购人</w:t>
      </w:r>
      <w:r>
        <w:rPr>
          <w:rFonts w:hint="eastAsia" w:ascii="方正仿宋_GB2312" w:hAnsi="方正仿宋_GB2312" w:eastAsia="方正仿宋_GB2312" w:cs="方正仿宋_GB2312"/>
          <w:bCs/>
          <w:color w:val="auto"/>
          <w:sz w:val="24"/>
          <w:szCs w:val="21"/>
          <w:highlight w:val="none"/>
        </w:rPr>
        <w:t xml:space="preserve">根据实际情况掌握使用，与对</w:t>
      </w:r>
      <w:r>
        <w:rPr>
          <w:rFonts w:hint="eastAsia" w:ascii="方正仿宋_GB2312" w:hAnsi="方正仿宋_GB2312" w:eastAsia="方正仿宋_GB2312" w:cs="方正仿宋_GB2312"/>
          <w:bCs/>
          <w:color w:val="auto"/>
          <w:sz w:val="24"/>
          <w:szCs w:val="21"/>
          <w:highlight w:val="none"/>
          <w:lang w:val="en-US" w:eastAsia="zh-CN"/>
        </w:rPr>
        <w:t xml:space="preserve">成交供应商</w:t>
      </w:r>
      <w:r>
        <w:rPr>
          <w:rFonts w:hint="eastAsia" w:ascii="方正仿宋_GB2312" w:hAnsi="方正仿宋_GB2312" w:eastAsia="方正仿宋_GB2312" w:cs="方正仿宋_GB2312"/>
          <w:bCs/>
          <w:color w:val="auto"/>
          <w:sz w:val="24"/>
          <w:szCs w:val="21"/>
          <w:highlight w:val="none"/>
        </w:rPr>
        <w:t xml:space="preserve">合同工程款支付无关；⑨其他相关文件规定。</w:t>
      </w:r>
      <w:r/>
    </w:p>
    <w:p>
      <w:pPr>
        <w:ind w:firstLine="480"/>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12.2</w:t>
      </w:r>
      <w:r>
        <w:rPr>
          <w:rFonts w:hint="eastAsia" w:ascii="方正仿宋_GB2312" w:hAnsi="方正仿宋_GB2312" w:eastAsia="方正仿宋_GB2312" w:cs="方正仿宋_GB2312"/>
          <w:bCs/>
          <w:color w:val="auto"/>
          <w:sz w:val="24"/>
          <w:szCs w:val="21"/>
          <w:highlight w:val="none"/>
        </w:rPr>
        <w:t xml:space="preserve">磋商货币。响应文件中的单价和总价无特殊规定的采用人民币报价，以元为单位标注。</w:t>
      </w:r>
      <w:r>
        <w:rPr>
          <w:rFonts w:hint="eastAsia" w:ascii="方正仿宋_GB2312" w:hAnsi="方正仿宋_GB2312" w:eastAsia="方正仿宋_GB2312" w:cs="方正仿宋_GB2312"/>
          <w:color w:val="auto"/>
          <w:sz w:val="24"/>
          <w:szCs w:val="21"/>
          <w:highlight w:val="none"/>
        </w:rPr>
        <w:t xml:space="preserve">磋商文件中另有规定的按规定执行。</w:t>
      </w:r>
      <w:r/>
    </w:p>
    <w:p>
      <w:pPr>
        <w:ind w:firstLine="480"/>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12.3 本项目不接受备选的投标方案或有选择的报价，只允许有一个报价。供应商响应文件中的报价作为首次报价，不公开；以最后报价作为评审价。投标报价内容包括：</w:t>
      </w:r>
      <w:bookmarkStart w:id="125" w:name="EB75f48e9561ee41d4955ed4174c5e92e6"/>
      <w:r>
        <w:rPr>
          <w:rFonts w:hint="eastAsia" w:ascii="方正仿宋_GB2312" w:hAnsi="方正仿宋_GB2312" w:eastAsia="方正仿宋_GB2312" w:cs="方正仿宋_GB2312"/>
          <w:bCs/>
          <w:color w:val="auto"/>
          <w:sz w:val="24"/>
          <w:highlight w:val="none"/>
        </w:rPr>
        <w:t xml:space="preserve">竞争性磋商文件所确定的采购范围内的全部内容，包括工程量清单和相应的内容的价格体现，以及为完成上述内容过</w:t>
      </w:r>
      <w:r>
        <w:rPr>
          <w:rFonts w:hint="eastAsia" w:ascii="方正仿宋_GB2312" w:hAnsi="方正仿宋_GB2312" w:eastAsia="方正仿宋_GB2312" w:cs="方正仿宋_GB2312"/>
          <w:bCs/>
          <w:color w:val="auto"/>
          <w:sz w:val="24"/>
          <w:highlight w:val="none"/>
        </w:rPr>
        <w:t xml:space="preserve">程中所产生的包装费、运输费、技术措施费、材料管理费、利润、税金及政策性文件规定费用等一切费用。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报价中。报价应根据竞争性磋商文件中的工程量清单和有关要求、施工现场实际情况及拟定的施工组织设计，自行了解市场价格或参考工程造价管理部门（协会）发布的人工、材料、机械市场指导价格，并考虑风险因素，进行自主报价。</w:t>
      </w:r>
      <w:bookmarkEnd w:id="125"/>
      <w:r/>
      <w:r/>
    </w:p>
    <w:p>
      <w:pPr>
        <w:ind w:firstLine="420"/>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126" w:name="_Hlt26954731"/>
      <w:r/>
      <w:bookmarkEnd w:id="126"/>
      <w:r/>
      <w:bookmarkStart w:id="127" w:name="_Hlt26670486"/>
      <w:r/>
      <w:bookmarkEnd w:id="127"/>
      <w:r/>
      <w:bookmarkStart w:id="128" w:name="_Hlt26954848"/>
      <w:r/>
      <w:bookmarkEnd w:id="128"/>
      <w:r/>
      <w:bookmarkStart w:id="129" w:name="_Hlt26954846"/>
      <w:r/>
      <w:bookmarkEnd w:id="129"/>
      <w:r/>
      <w:bookmarkStart w:id="130" w:name="_Hlt26670482"/>
      <w:r/>
      <w:bookmarkEnd w:id="130"/>
      <w:r>
        <w:rPr>
          <w:rFonts w:hint="eastAsia" w:ascii="方正仿宋_GB2312" w:hAnsi="方正仿宋_GB2312" w:eastAsia="方正仿宋_GB2312" w:cs="方正仿宋_GB2312"/>
          <w:color w:val="auto"/>
          <w:sz w:val="28"/>
          <w:szCs w:val="28"/>
          <w:highlight w:val="none"/>
        </w:rPr>
        <w:t xml:space="preserve">13、技术要求响应及偏离表、商务要求响应及偏离表</w:t>
      </w:r>
      <w:r/>
    </w:p>
    <w:p>
      <w:pPr>
        <w:ind w:firstLine="420"/>
        <w:keepLines/>
        <w:keepNext/>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w:t>
      </w:r>
      <w:r/>
    </w:p>
    <w:p>
      <w:pPr>
        <w:ind w:firstLine="420"/>
        <w:keepLines/>
        <w:keepNext/>
        <w:spacing w:line="560" w:lineRule="exact"/>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14、服务承诺、培训计划、人员安排及其他</w:t>
      </w:r>
      <w:r/>
    </w:p>
    <w:p>
      <w:pPr>
        <w:ind w:firstLine="420"/>
        <w:keepLines/>
        <w:keepNext/>
        <w:spacing w:line="560" w:lineRule="exact"/>
        <w:rPr>
          <w:rFonts w:hint="eastAsia" w:ascii="方正仿宋_GB2312" w:hAnsi="方正仿宋_GB2312" w:eastAsia="方正仿宋_GB2312" w:cs="方正仿宋_GB2312"/>
          <w:color w:val="auto"/>
          <w:sz w:val="28"/>
          <w:szCs w:val="28"/>
          <w:highlight w:val="none"/>
        </w:rPr>
      </w:pPr>
      <w:r/>
      <w:bookmarkStart w:id="131" w:name="_Toc49090510"/>
      <w:r/>
      <w:bookmarkStart w:id="132" w:name="_Toc14577359"/>
      <w:r>
        <w:rPr>
          <w:rFonts w:hint="eastAsia" w:ascii="方正仿宋_GB2312" w:hAnsi="方正仿宋_GB2312" w:eastAsia="方正仿宋_GB2312" w:cs="方正仿宋_GB2312"/>
          <w:color w:val="auto"/>
          <w:sz w:val="28"/>
          <w:szCs w:val="28"/>
          <w:highlight w:val="none"/>
        </w:rPr>
        <w:t xml:space="preserve">/</w:t>
      </w:r>
      <w:r/>
    </w:p>
    <w:p>
      <w:pPr>
        <w:ind w:firstLine="420"/>
        <w:keepLines/>
        <w:keepNext/>
        <w:spacing w:line="560" w:lineRule="exact"/>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15、磋商响应函</w:t>
      </w:r>
      <w:r/>
    </w:p>
    <w:p>
      <w:pPr>
        <w:ind w:firstLine="480"/>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15.1 </w:t>
      </w:r>
      <w:r>
        <w:rPr>
          <w:rFonts w:hint="eastAsia" w:ascii="方正仿宋_GB2312" w:hAnsi="方正仿宋_GB2312" w:eastAsia="方正仿宋_GB2312" w:cs="方正仿宋_GB2312"/>
          <w:color w:val="auto"/>
          <w:sz w:val="24"/>
          <w:szCs w:val="21"/>
          <w:highlight w:val="none"/>
        </w:rPr>
        <w:t xml:space="preserve">供应商应按照磋商文件中提供的格式完整、正确填写磋商响应函。</w:t>
      </w:r>
      <w:bookmarkEnd w:id="131"/>
      <w:r/>
      <w:bookmarkEnd w:id="132"/>
      <w:r/>
      <w:r/>
    </w:p>
    <w:p>
      <w:pPr>
        <w:ind w:firstLine="420"/>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133" w:name="_Toc49090511"/>
      <w:r/>
      <w:bookmarkStart w:id="134" w:name="_Toc14577360"/>
      <w:r>
        <w:rPr>
          <w:rFonts w:hint="eastAsia" w:ascii="方正仿宋_GB2312" w:hAnsi="方正仿宋_GB2312" w:eastAsia="方正仿宋_GB2312" w:cs="方正仿宋_GB2312"/>
          <w:color w:val="auto"/>
          <w:sz w:val="28"/>
          <w:szCs w:val="28"/>
          <w:highlight w:val="none"/>
        </w:rPr>
        <w:t xml:space="preserve">16、磋商有效期</w:t>
      </w:r>
      <w:bookmarkEnd w:id="133"/>
      <w:r/>
      <w:bookmarkEnd w:id="134"/>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16.1 磋商有效期为提交响应文件截止之日后</w:t>
      </w:r>
      <w:r>
        <w:rPr>
          <w:rFonts w:hint="eastAsia" w:ascii="方正仿宋_GB2312" w:hAnsi="方正仿宋_GB2312" w:eastAsia="方正仿宋_GB2312" w:cs="方正仿宋_GB2312"/>
          <w:b/>
          <w:color w:val="auto"/>
          <w:sz w:val="24"/>
          <w:szCs w:val="21"/>
          <w:highlight w:val="none"/>
          <w:u w:val="single"/>
        </w:rPr>
        <w:t xml:space="preserve">六十（60）天</w:t>
      </w:r>
      <w:r>
        <w:rPr>
          <w:rFonts w:hint="eastAsia" w:ascii="方正仿宋_GB2312" w:hAnsi="方正仿宋_GB2312" w:eastAsia="方正仿宋_GB2312" w:cs="方正仿宋_GB2312"/>
          <w:bCs/>
          <w:color w:val="auto"/>
          <w:sz w:val="24"/>
          <w:szCs w:val="21"/>
          <w:highlight w:val="none"/>
        </w:rPr>
        <w:t xml:space="preserve">。磋商有效期比规定短的将被视为非实质性响应磋商文件而予以拒绝。</w:t>
      </w:r>
      <w:r/>
    </w:p>
    <w:p>
      <w:pPr>
        <w:ind w:firstLine="420"/>
        <w:keepLines/>
        <w:keepNext/>
        <w:spacing w:line="560" w:lineRule="exact"/>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17、磋商有效期的延长</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17.1 在特殊情况下，</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于原磋商有效期满之前，可向供应商提出延长磋商有效期的要求。这种要求与答复均应采用书面形式。供应商可以拒绝</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的这一要求而放弃磋商，同意延长磋商有效期的供应商既不能要求也不允许修改其响应文件。</w:t>
      </w:r>
      <w:r>
        <w:rPr>
          <w:rFonts w:hint="eastAsia" w:ascii="方正仿宋_GB2312" w:hAnsi="方正仿宋_GB2312" w:eastAsia="方正仿宋_GB2312" w:cs="方正仿宋_GB2312"/>
          <w:color w:val="auto"/>
          <w:sz w:val="24"/>
          <w:szCs w:val="24"/>
          <w:highlight w:val="none"/>
        </w:rPr>
        <w:t xml:space="preserve">受磋商有效期约束的所有权利与义务均延长至新的有效期</w:t>
      </w:r>
      <w:r>
        <w:rPr>
          <w:rFonts w:hint="eastAsia" w:ascii="方正仿宋_GB2312" w:hAnsi="方正仿宋_GB2312" w:eastAsia="方正仿宋_GB2312" w:cs="方正仿宋_GB2312"/>
          <w:bCs/>
          <w:color w:val="auto"/>
          <w:sz w:val="24"/>
          <w:szCs w:val="21"/>
          <w:highlight w:val="none"/>
        </w:rPr>
        <w:t xml:space="preserve">。</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17.2 </w:t>
      </w:r>
      <w:r>
        <w:rPr>
          <w:rFonts w:hint="eastAsia" w:ascii="方正仿宋_GB2312" w:hAnsi="方正仿宋_GB2312" w:eastAsia="方正仿宋_GB2312" w:cs="方正仿宋_GB2312"/>
          <w:color w:val="auto"/>
          <w:sz w:val="24"/>
          <w:highlight w:val="none"/>
        </w:rPr>
        <w:t xml:space="preserve">成交供应商的响应文件作为项目合同的附件，其有效期至成交供应商全部合同义务履行完毕为止。</w:t>
      </w:r>
      <w:r/>
    </w:p>
    <w:p>
      <w:pPr>
        <w:ind w:firstLine="482"/>
        <w:keepLines/>
        <w:keepNext/>
        <w:spacing w:line="560" w:lineRule="exact"/>
        <w:rPr>
          <w:rFonts w:hint="eastAsia" w:ascii="方正仿宋_GB2312" w:hAnsi="方正仿宋_GB2312" w:eastAsia="方正仿宋_GB2312" w:cs="方正仿宋_GB2312"/>
          <w:b/>
          <w:bCs/>
          <w:color w:val="auto"/>
          <w:sz w:val="32"/>
          <w:szCs w:val="32"/>
          <w:highlight w:val="none"/>
        </w:rPr>
        <w:outlineLvl w:val="2"/>
      </w:pPr>
      <w:r/>
      <w:bookmarkStart w:id="135" w:name="_Hlt26954739"/>
      <w:r/>
      <w:bookmarkEnd w:id="135"/>
      <w:r/>
      <w:bookmarkStart w:id="136" w:name="_Hlt26954852"/>
      <w:r/>
      <w:bookmarkEnd w:id="136"/>
      <w:r/>
      <w:bookmarkStart w:id="137" w:name="_Toc513029224"/>
      <w:r/>
      <w:bookmarkStart w:id="138" w:name="_Toc120614217"/>
      <w:r/>
      <w:bookmarkStart w:id="139" w:name="_Toc20823296"/>
      <w:r/>
      <w:bookmarkStart w:id="140" w:name="_Toc8145"/>
      <w:r/>
      <w:bookmarkStart w:id="141" w:name="_Toc16938540"/>
      <w:r>
        <w:rPr>
          <w:rFonts w:hint="eastAsia" w:ascii="方正仿宋_GB2312" w:hAnsi="方正仿宋_GB2312" w:eastAsia="方正仿宋_GB2312" w:cs="方正仿宋_GB2312"/>
          <w:b/>
          <w:bCs/>
          <w:color w:val="auto"/>
          <w:sz w:val="32"/>
          <w:szCs w:val="32"/>
          <w:highlight w:val="none"/>
        </w:rPr>
        <w:t xml:space="preserve">四、响应文件的递交</w:t>
      </w:r>
      <w:bookmarkEnd w:id="137"/>
      <w:r/>
      <w:bookmarkEnd w:id="138"/>
      <w:r/>
      <w:bookmarkEnd w:id="139"/>
      <w:r/>
      <w:bookmarkEnd w:id="140"/>
      <w:r/>
      <w:bookmarkEnd w:id="141"/>
      <w:r/>
      <w:r/>
    </w:p>
    <w:p>
      <w:pPr>
        <w:ind w:firstLine="560"/>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142" w:name="_Toc462564084"/>
      <w:r/>
      <w:bookmarkStart w:id="143" w:name="_Toc513029225"/>
      <w:r/>
      <w:bookmarkStart w:id="144" w:name="_Toc20823297"/>
      <w:r/>
      <w:bookmarkStart w:id="145" w:name="_Toc16938541"/>
      <w:r>
        <w:rPr>
          <w:rFonts w:hint="eastAsia" w:ascii="方正仿宋_GB2312" w:hAnsi="方正仿宋_GB2312" w:eastAsia="方正仿宋_GB2312" w:cs="方正仿宋_GB2312"/>
          <w:color w:val="auto"/>
          <w:sz w:val="28"/>
          <w:szCs w:val="28"/>
          <w:highlight w:val="none"/>
        </w:rPr>
        <w:t xml:space="preserve">18、电子磋商</w:t>
      </w:r>
      <w:bookmarkEnd w:id="142"/>
      <w:r/>
      <w:bookmarkEnd w:id="143"/>
      <w:r/>
      <w:bookmarkEnd w:id="144"/>
      <w:r/>
      <w:bookmarkEnd w:id="145"/>
      <w:r>
        <w:rPr>
          <w:rFonts w:hint="eastAsia" w:ascii="方正仿宋_GB2312" w:hAnsi="方正仿宋_GB2312" w:eastAsia="方正仿宋_GB2312" w:cs="方正仿宋_GB2312"/>
          <w:color w:val="auto"/>
          <w:sz w:val="28"/>
          <w:szCs w:val="28"/>
          <w:highlight w:val="none"/>
        </w:rPr>
        <w:t xml:space="preserve">响应文件的递交</w:t>
      </w:r>
      <w:r/>
    </w:p>
    <w:p>
      <w:pPr>
        <w:ind w:firstLine="60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18.1 供应商应当按照《操作手册》规定，在提交响应文件截止时间前制作并上传电子响应文件。</w:t>
      </w:r>
      <w:bookmarkStart w:id="146" w:name="_Toc16938542"/>
      <w:r/>
      <w:bookmarkStart w:id="147" w:name="_Toc20823298"/>
      <w:r/>
      <w:bookmarkStart w:id="148" w:name="_Toc513029226"/>
      <w:r/>
      <w:r/>
    </w:p>
    <w:p>
      <w:pPr>
        <w:ind w:firstLine="480"/>
        <w:spacing w:line="5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18.2 投标人通过“苏采云”系统不见面开标大厅在线参与开标活动。（具体操作详见《“苏采云”系统投标人操作手册》，网址链接http://www.ccgp-jiangsu.gov.cn//webfile/jiangsu/202311/1699268553318052447.pdf）</w:t>
      </w:r>
      <w:r/>
    </w:p>
    <w:p>
      <w:pPr>
        <w:ind w:firstLine="560"/>
        <w:keepLines/>
        <w:keepNext/>
        <w:spacing w:line="560" w:lineRule="exact"/>
        <w:rPr>
          <w:rFonts w:hint="eastAsia" w:ascii="方正仿宋_GB2312" w:hAnsi="方正仿宋_GB2312" w:eastAsia="方正仿宋_GB2312" w:cs="方正仿宋_GB2312"/>
          <w:bCs/>
          <w:color w:val="auto"/>
          <w:sz w:val="24"/>
          <w:szCs w:val="28"/>
          <w:highlight w:val="none"/>
        </w:rPr>
        <w:outlineLvl w:val="3"/>
      </w:pPr>
      <w:r>
        <w:rPr>
          <w:rFonts w:hint="eastAsia" w:ascii="方正仿宋_GB2312" w:hAnsi="方正仿宋_GB2312" w:eastAsia="方正仿宋_GB2312" w:cs="方正仿宋_GB2312"/>
          <w:bCs/>
          <w:color w:val="auto"/>
          <w:sz w:val="28"/>
          <w:szCs w:val="28"/>
          <w:highlight w:val="none"/>
        </w:rPr>
        <w:t xml:space="preserve">19、提交响应文件截止时间</w:t>
      </w:r>
      <w:bookmarkEnd w:id="146"/>
      <w:r/>
      <w:bookmarkEnd w:id="147"/>
      <w:r/>
      <w:bookmarkEnd w:id="148"/>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19.1 供应商上传电子响应文件的时间不得迟于磋商公告中规定的提交响应文件截止时间。</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19.2 采购代理机构</w:t>
      </w:r>
      <w:r>
        <w:rPr>
          <w:rFonts w:hint="eastAsia" w:ascii="方正仿宋_GB2312" w:hAnsi="方正仿宋_GB2312" w:eastAsia="方正仿宋_GB2312" w:cs="方正仿宋_GB2312"/>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149" w:name="_Toc16938543"/>
      <w:r/>
      <w:bookmarkStart w:id="150" w:name="_Toc513029227"/>
      <w:r/>
      <w:bookmarkStart w:id="151" w:name="_Toc20823299"/>
      <w:r>
        <w:rPr>
          <w:rFonts w:hint="eastAsia" w:ascii="方正仿宋_GB2312" w:hAnsi="方正仿宋_GB2312" w:eastAsia="方正仿宋_GB2312" w:cs="方正仿宋_GB2312"/>
          <w:color w:val="auto"/>
          <w:sz w:val="28"/>
          <w:szCs w:val="28"/>
          <w:highlight w:val="none"/>
        </w:rPr>
        <w:t xml:space="preserve">20、响应文件</w:t>
      </w:r>
      <w:bookmarkEnd w:id="149"/>
      <w:r/>
      <w:bookmarkEnd w:id="150"/>
      <w:r/>
      <w:bookmarkEnd w:id="151"/>
      <w:r>
        <w:rPr>
          <w:rFonts w:hint="eastAsia" w:ascii="方正仿宋_GB2312" w:hAnsi="方正仿宋_GB2312" w:eastAsia="方正仿宋_GB2312" w:cs="方正仿宋_GB2312"/>
          <w:color w:val="auto"/>
          <w:sz w:val="28"/>
          <w:szCs w:val="28"/>
          <w:highlight w:val="none"/>
        </w:rPr>
        <w:t xml:space="preserve">的拒收</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20.1 </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拒绝接收在其规定的提交响应文件截止时间后上传的任何电子响应文件。</w:t>
      </w:r>
      <w:r>
        <w:rPr>
          <w:rFonts w:hint="eastAsia" w:ascii="方正仿宋_GB2312" w:hAnsi="方正仿宋_GB2312" w:eastAsia="方正仿宋_GB2312" w:cs="方正仿宋_GB2312"/>
          <w:bCs/>
          <w:color w:val="auto"/>
          <w:sz w:val="24"/>
          <w:highlight w:val="none"/>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152" w:name="_Toc513029228"/>
      <w:r/>
      <w:bookmarkStart w:id="153" w:name="_Toc16938544"/>
      <w:r/>
      <w:bookmarkStart w:id="154" w:name="_Toc20823300"/>
      <w:r>
        <w:rPr>
          <w:rFonts w:hint="eastAsia" w:ascii="方正仿宋_GB2312" w:hAnsi="方正仿宋_GB2312" w:eastAsia="方正仿宋_GB2312" w:cs="方正仿宋_GB2312"/>
          <w:color w:val="auto"/>
          <w:sz w:val="28"/>
          <w:szCs w:val="28"/>
          <w:highlight w:val="none"/>
        </w:rPr>
        <w:t xml:space="preserve">21、响应文件的撤回和修改</w:t>
      </w:r>
      <w:bookmarkEnd w:id="152"/>
      <w:r/>
      <w:bookmarkEnd w:id="153"/>
      <w:r/>
      <w:bookmarkEnd w:id="154"/>
      <w:r/>
      <w:r/>
    </w:p>
    <w:p>
      <w:pPr>
        <w:ind w:firstLine="480"/>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21.1 响应文件的撤回</w:t>
      </w:r>
      <w:r/>
    </w:p>
    <w:p>
      <w:pPr>
        <w:ind w:firstLine="480"/>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21.1.1 电子响应文件的撤回</w:t>
      </w:r>
      <w:r/>
    </w:p>
    <w:p>
      <w:pPr>
        <w:ind w:firstLine="480"/>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供应商可在</w:t>
      </w:r>
      <w:r>
        <w:rPr>
          <w:rFonts w:hint="eastAsia" w:ascii="方正仿宋_GB2312" w:hAnsi="方正仿宋_GB2312" w:eastAsia="方正仿宋_GB2312" w:cs="方正仿宋_GB2312"/>
          <w:bCs/>
          <w:color w:val="auto"/>
          <w:sz w:val="24"/>
          <w:szCs w:val="21"/>
          <w:highlight w:val="none"/>
        </w:rPr>
        <w:t xml:space="preserve">提交响应文件</w:t>
      </w:r>
      <w:r>
        <w:rPr>
          <w:rFonts w:hint="eastAsia" w:ascii="方正仿宋_GB2312" w:hAnsi="方正仿宋_GB2312" w:eastAsia="方正仿宋_GB2312" w:cs="方正仿宋_GB2312"/>
          <w:color w:val="auto"/>
          <w:sz w:val="24"/>
          <w:szCs w:val="21"/>
          <w:highlight w:val="none"/>
        </w:rPr>
        <w:t xml:space="preserve">截止时间前，撤回其电子响应文件，具体操作方法见《操作手册》。</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21.1.2 供应商撤回电子响应文件，则认为其不再参与本项目磋商活动。</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21.2 响应文件的修改</w:t>
      </w:r>
      <w:r/>
    </w:p>
    <w:p>
      <w:pPr>
        <w:ind w:firstLine="480"/>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21.2.1 供应商可在</w:t>
      </w:r>
      <w:r>
        <w:rPr>
          <w:rFonts w:hint="eastAsia" w:ascii="方正仿宋_GB2312" w:hAnsi="方正仿宋_GB2312" w:eastAsia="方正仿宋_GB2312" w:cs="方正仿宋_GB2312"/>
          <w:bCs/>
          <w:color w:val="auto"/>
          <w:sz w:val="24"/>
          <w:szCs w:val="21"/>
          <w:highlight w:val="none"/>
        </w:rPr>
        <w:t xml:space="preserve">提交响应文件</w:t>
      </w:r>
      <w:r>
        <w:rPr>
          <w:rFonts w:hint="eastAsia" w:ascii="方正仿宋_GB2312" w:hAnsi="方正仿宋_GB2312" w:eastAsia="方正仿宋_GB2312" w:cs="方正仿宋_GB2312"/>
          <w:color w:val="auto"/>
          <w:sz w:val="24"/>
          <w:szCs w:val="21"/>
          <w:highlight w:val="none"/>
        </w:rPr>
        <w:t xml:space="preserve">截止时间前，对其电子响应文件进行修改，具体操作方法见《操作手册》。</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21.2.2 </w:t>
      </w:r>
      <w:r>
        <w:rPr>
          <w:rFonts w:hint="eastAsia" w:ascii="方正仿宋_GB2312" w:hAnsi="方正仿宋_GB2312" w:eastAsia="方正仿宋_GB2312" w:cs="方正仿宋_GB2312"/>
          <w:bCs/>
          <w:color w:val="auto"/>
          <w:sz w:val="24"/>
          <w:szCs w:val="21"/>
          <w:highlight w:val="none"/>
        </w:rPr>
        <w:t xml:space="preserve">在提交响应文件截止时间之后，供应商不得对其电子响应文件做任何修改。</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21.3 </w:t>
      </w:r>
      <w:r>
        <w:rPr>
          <w:rFonts w:hint="eastAsia" w:ascii="方正仿宋_GB2312" w:hAnsi="方正仿宋_GB2312" w:eastAsia="方正仿宋_GB2312" w:cs="方正仿宋_GB2312"/>
          <w:bCs/>
          <w:color w:val="auto"/>
          <w:sz w:val="24"/>
          <w:szCs w:val="21"/>
          <w:highlight w:val="none"/>
        </w:rPr>
        <w:t xml:space="preserve">在提交响应文件截止时间至磋商文件中规定的磋商有效期满之间的这段时间内，供应商不得撤回其响应文件。</w:t>
      </w:r>
      <w:r/>
    </w:p>
    <w:p>
      <w:pPr>
        <w:ind w:firstLine="482"/>
        <w:keepLines/>
        <w:keepNext/>
        <w:spacing w:line="560" w:lineRule="exact"/>
        <w:rPr>
          <w:rFonts w:hint="eastAsia" w:ascii="方正仿宋_GB2312" w:hAnsi="方正仿宋_GB2312" w:eastAsia="方正仿宋_GB2312" w:cs="方正仿宋_GB2312"/>
          <w:b/>
          <w:bCs/>
          <w:color w:val="auto"/>
          <w:sz w:val="32"/>
          <w:szCs w:val="32"/>
          <w:highlight w:val="none"/>
        </w:rPr>
        <w:outlineLvl w:val="2"/>
      </w:pPr>
      <w:r/>
      <w:bookmarkStart w:id="155" w:name="_Toc120614218"/>
      <w:r/>
      <w:bookmarkStart w:id="156" w:name="_Toc16938545"/>
      <w:r/>
      <w:bookmarkStart w:id="157" w:name="_Toc23787"/>
      <w:r/>
      <w:bookmarkStart w:id="158" w:name="_Toc513029229"/>
      <w:r/>
      <w:bookmarkStart w:id="159" w:name="_Toc20823301"/>
      <w:r>
        <w:rPr>
          <w:rFonts w:hint="eastAsia" w:ascii="方正仿宋_GB2312" w:hAnsi="方正仿宋_GB2312" w:eastAsia="方正仿宋_GB2312" w:cs="方正仿宋_GB2312"/>
          <w:b/>
          <w:bCs/>
          <w:color w:val="auto"/>
          <w:sz w:val="32"/>
          <w:szCs w:val="32"/>
          <w:highlight w:val="none"/>
        </w:rPr>
        <w:t xml:space="preserve">五、响应文件的解密与评审</w:t>
      </w:r>
      <w:bookmarkEnd w:id="155"/>
      <w:r/>
      <w:bookmarkEnd w:id="156"/>
      <w:r/>
      <w:bookmarkEnd w:id="157"/>
      <w:r/>
      <w:bookmarkEnd w:id="158"/>
      <w:r/>
      <w:bookmarkEnd w:id="159"/>
      <w:r/>
      <w:r/>
    </w:p>
    <w:p>
      <w:pPr>
        <w:ind w:firstLine="420"/>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160" w:name="_Toc20823302"/>
      <w:r/>
      <w:bookmarkStart w:id="161" w:name="_Toc16938546"/>
      <w:r/>
      <w:bookmarkStart w:id="162" w:name="_Toc513029230"/>
      <w:r>
        <w:rPr>
          <w:rFonts w:hint="eastAsia" w:ascii="方正仿宋_GB2312" w:hAnsi="方正仿宋_GB2312" w:eastAsia="方正仿宋_GB2312" w:cs="方正仿宋_GB2312"/>
          <w:color w:val="auto"/>
          <w:sz w:val="28"/>
          <w:szCs w:val="28"/>
          <w:highlight w:val="none"/>
        </w:rPr>
        <w:t xml:space="preserve">22、</w:t>
      </w:r>
      <w:bookmarkEnd w:id="160"/>
      <w:r/>
      <w:bookmarkEnd w:id="161"/>
      <w:r/>
      <w:bookmarkEnd w:id="162"/>
      <w:r>
        <w:rPr>
          <w:rFonts w:hint="eastAsia" w:ascii="方正仿宋_GB2312" w:hAnsi="方正仿宋_GB2312" w:eastAsia="方正仿宋_GB2312" w:cs="方正仿宋_GB2312"/>
          <w:color w:val="auto"/>
          <w:sz w:val="28"/>
          <w:szCs w:val="28"/>
          <w:highlight w:val="none"/>
        </w:rPr>
        <w:t xml:space="preserve">响应文件解密</w:t>
      </w:r>
      <w:r/>
    </w:p>
    <w:p>
      <w:pPr>
        <w:ind w:firstLine="360"/>
        <w:spacing w:line="560" w:lineRule="exact"/>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 w:val="24"/>
          <w:szCs w:val="21"/>
          <w:highlight w:val="none"/>
        </w:rPr>
        <w:t xml:space="preserve">22.1 </w:t>
      </w:r>
      <w:r>
        <w:rPr>
          <w:rFonts w:hint="eastAsia" w:ascii="方正仿宋_GB2312" w:hAnsi="方正仿宋_GB2312" w:eastAsia="方正仿宋_GB2312" w:cs="方正仿宋_GB2312"/>
          <w:color w:val="auto"/>
          <w:sz w:val="24"/>
          <w:szCs w:val="24"/>
          <w:highlight w:val="none"/>
        </w:rPr>
        <w:t xml:space="preserve">供应商应当</w:t>
      </w:r>
      <w:r>
        <w:rPr>
          <w:rFonts w:hint="eastAsia" w:ascii="方正仿宋_GB2312" w:hAnsi="方正仿宋_GB2312" w:eastAsia="方正仿宋_GB2312" w:cs="方正仿宋_GB2312"/>
          <w:color w:val="auto"/>
          <w:sz w:val="24"/>
          <w:szCs w:val="21"/>
          <w:highlight w:val="none"/>
        </w:rPr>
        <w:t xml:space="preserve">按照《“苏采云”系统供应商操作手册》规定</w:t>
      </w:r>
      <w:r>
        <w:rPr>
          <w:rFonts w:hint="eastAsia" w:ascii="方正仿宋_GB2312" w:hAnsi="方正仿宋_GB2312" w:eastAsia="方正仿宋_GB2312" w:cs="方正仿宋_GB2312"/>
          <w:color w:val="auto"/>
          <w:sz w:val="24"/>
          <w:szCs w:val="24"/>
          <w:highlight w:val="none"/>
        </w:rPr>
        <w:t xml:space="preserve">，参加磋商活动和在苏采云系统规定的时间内对磋商响应文件进行解密。</w:t>
      </w:r>
      <w:r/>
    </w:p>
    <w:p>
      <w:pPr>
        <w:ind w:firstLine="420"/>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163" w:name="_Toc16938547"/>
      <w:r/>
      <w:bookmarkStart w:id="164" w:name="_Toc20823303"/>
      <w:r/>
      <w:bookmarkStart w:id="165" w:name="_Toc513029231"/>
      <w:r>
        <w:rPr>
          <w:rFonts w:hint="eastAsia" w:ascii="方正仿宋_GB2312" w:hAnsi="方正仿宋_GB2312" w:eastAsia="方正仿宋_GB2312" w:cs="方正仿宋_GB2312"/>
          <w:color w:val="auto"/>
          <w:sz w:val="28"/>
          <w:szCs w:val="28"/>
          <w:highlight w:val="none"/>
        </w:rPr>
        <w:t xml:space="preserve">23、磋商小组</w:t>
      </w:r>
      <w:r/>
    </w:p>
    <w:p>
      <w:pPr>
        <w:ind w:firstLine="480"/>
        <w:spacing w:line="560" w:lineRule="exact"/>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23.1 </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23.2 磋商小组独立工作，负责评审所有响应文件并确定成交候选人。</w:t>
      </w:r>
      <w:r/>
    </w:p>
    <w:p>
      <w:pPr>
        <w:ind w:firstLine="420"/>
        <w:keepLines/>
        <w:keepNext/>
        <w:spacing w:line="560" w:lineRule="exact"/>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24、评审过程的保密与公正</w:t>
      </w:r>
      <w:bookmarkEnd w:id="163"/>
      <w:r/>
      <w:bookmarkEnd w:id="164"/>
      <w:r/>
      <w:bookmarkEnd w:id="165"/>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24.1 </w:t>
      </w:r>
      <w:r>
        <w:rPr>
          <w:rFonts w:hint="eastAsia" w:ascii="方正仿宋_GB2312" w:hAnsi="方正仿宋_GB2312" w:eastAsia="方正仿宋_GB2312" w:cs="方正仿宋_GB2312"/>
          <w:bCs/>
          <w:color w:val="auto"/>
          <w:sz w:val="24"/>
          <w:szCs w:val="21"/>
          <w:highlight w:val="none"/>
        </w:rPr>
        <w:t xml:space="preserve">磋商小组、采购人和</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1"/>
          <w:highlight w:val="none"/>
        </w:rPr>
        <w:t xml:space="preserve">24.2 </w:t>
      </w:r>
      <w:r>
        <w:rPr>
          <w:rFonts w:hint="eastAsia" w:ascii="方正仿宋_GB2312" w:hAnsi="方正仿宋_GB2312" w:eastAsia="方正仿宋_GB2312" w:cs="方正仿宋_GB2312"/>
          <w:color w:val="auto"/>
          <w:sz w:val="24"/>
          <w:szCs w:val="24"/>
          <w:highlight w:val="none"/>
        </w:rPr>
        <w:t xml:space="preserve">在评审过程中，供应商不得以任何行为影响磋商评审过程，否则其响应文件将被作为无效响应文件。</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1"/>
          <w:highlight w:val="none"/>
        </w:rPr>
        <w:t xml:space="preserve">24.3 </w:t>
      </w:r>
      <w:r>
        <w:rPr>
          <w:rFonts w:hint="eastAsia" w:ascii="方正仿宋_GB2312" w:hAnsi="方正仿宋_GB2312" w:eastAsia="方正仿宋_GB2312" w:cs="方正仿宋_GB2312"/>
          <w:color w:val="auto"/>
          <w:sz w:val="24"/>
          <w:szCs w:val="24"/>
          <w:highlight w:val="none"/>
        </w:rPr>
        <w:t xml:space="preserve">在项目评审期间，</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将设专门人员与供应商联系。</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24.4 </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和磋商小组不向未成交的供应商解释未成交原因，也不公布评审过程中的相关细节。</w:t>
      </w:r>
      <w:r/>
    </w:p>
    <w:p>
      <w:pPr>
        <w:ind w:firstLine="420"/>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166" w:name="_Toc20823304"/>
      <w:r/>
      <w:bookmarkStart w:id="167" w:name="_Toc513029232"/>
      <w:r/>
      <w:bookmarkStart w:id="168" w:name="_Toc16938548"/>
      <w:r>
        <w:rPr>
          <w:rFonts w:hint="eastAsia" w:ascii="方正仿宋_GB2312" w:hAnsi="方正仿宋_GB2312" w:eastAsia="方正仿宋_GB2312" w:cs="方正仿宋_GB2312"/>
          <w:color w:val="auto"/>
          <w:sz w:val="28"/>
          <w:szCs w:val="28"/>
          <w:highlight w:val="none"/>
        </w:rPr>
        <w:t xml:space="preserve">25、评审过程中的澄清</w:t>
      </w:r>
      <w:bookmarkEnd w:id="166"/>
      <w:r/>
      <w:bookmarkEnd w:id="167"/>
      <w:r/>
      <w:bookmarkEnd w:id="168"/>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25.1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磋商小组并非对每个供应商都作澄清要求。</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25.2 需要供应商进行澄清、说明和更正的，本项目供应商的澄清、说明或者补正采用线上澄清，磋商小组将通过苏采云系统向供应商发布“澄清要求函”，接到“澄清要求函”的供应商应当按照要求在规定时间内通过苏采云系统提交“澄清响应函”并加盖CA电子公章。澄清、说明和更正的内容作为响应文件的补充部分，具体操作方式见《操作手册》。</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25.3 接到磋商小组澄清、说明和更正要求的供应商如未按规定做出澄清、说明和 更正，其风险由供应商自行承担。</w:t>
      </w:r>
      <w:r/>
    </w:p>
    <w:p>
      <w:pPr>
        <w:ind w:firstLine="420"/>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169" w:name="_Toc16938549"/>
      <w:r/>
      <w:bookmarkStart w:id="170" w:name="_Toc20823305"/>
      <w:r/>
      <w:bookmarkStart w:id="171" w:name="_Toc513029233"/>
      <w:r>
        <w:rPr>
          <w:rFonts w:hint="eastAsia" w:ascii="方正仿宋_GB2312" w:hAnsi="方正仿宋_GB2312" w:eastAsia="方正仿宋_GB2312" w:cs="方正仿宋_GB2312"/>
          <w:color w:val="auto"/>
          <w:sz w:val="28"/>
          <w:szCs w:val="28"/>
          <w:highlight w:val="none"/>
        </w:rPr>
        <w:t xml:space="preserve">26、对响应文件的审</w:t>
      </w:r>
      <w:bookmarkEnd w:id="169"/>
      <w:r/>
      <w:bookmarkEnd w:id="170"/>
      <w:r/>
      <w:bookmarkEnd w:id="171"/>
      <w:r>
        <w:rPr>
          <w:rFonts w:hint="eastAsia" w:ascii="方正仿宋_GB2312" w:hAnsi="方正仿宋_GB2312" w:eastAsia="方正仿宋_GB2312" w:cs="方正仿宋_GB2312"/>
          <w:color w:val="auto"/>
          <w:sz w:val="28"/>
          <w:szCs w:val="28"/>
          <w:highlight w:val="none"/>
        </w:rPr>
        <w:t xml:space="preserve">查</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26.1</w:t>
      </w:r>
      <w:r>
        <w:rPr>
          <w:rFonts w:hint="eastAsia" w:ascii="方正仿宋_GB2312" w:hAnsi="方正仿宋_GB2312" w:eastAsia="方正仿宋_GB2312" w:cs="方正仿宋_GB2312"/>
          <w:bCs/>
          <w:color w:val="auto"/>
          <w:sz w:val="24"/>
          <w:szCs w:val="21"/>
          <w:highlight w:val="none"/>
        </w:rPr>
        <w:t xml:space="preserve">响应文件审查分为资格审查和符合性审查。</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26.1.3 未通过资格审查或符合性审查的供应商，磋商小组将在</w:t>
      </w:r>
      <w:r>
        <w:rPr>
          <w:rFonts w:hint="eastAsia" w:ascii="方正仿宋_GB2312" w:hAnsi="方正仿宋_GB2312" w:eastAsia="方正仿宋_GB2312" w:cs="方正仿宋_GB2312"/>
          <w:color w:val="auto"/>
          <w:sz w:val="24"/>
          <w:szCs w:val="24"/>
          <w:highlight w:val="none"/>
        </w:rPr>
        <w:t xml:space="preserve">苏采云系统</w:t>
      </w:r>
      <w:r>
        <w:rPr>
          <w:rFonts w:hint="eastAsia" w:ascii="方正仿宋_GB2312" w:hAnsi="方正仿宋_GB2312" w:eastAsia="方正仿宋_GB2312" w:cs="方正仿宋_GB2312"/>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1"/>
          <w:highlight w:val="none"/>
        </w:rPr>
        <w:t xml:space="preserve">26.2 </w:t>
      </w:r>
      <w:r>
        <w:rPr>
          <w:rFonts w:hint="eastAsia" w:ascii="方正仿宋_GB2312" w:hAnsi="方正仿宋_GB2312" w:eastAsia="方正仿宋_GB2312" w:cs="方正仿宋_GB2312"/>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 未实质性响应磋商文件的情形</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26.3.1 供应商在</w:t>
      </w:r>
      <w:r>
        <w:rPr>
          <w:rFonts w:hint="eastAsia" w:ascii="方正仿宋_GB2312" w:hAnsi="方正仿宋_GB2312" w:eastAsia="方正仿宋_GB2312" w:cs="方正仿宋_GB2312"/>
          <w:color w:val="auto"/>
          <w:sz w:val="24"/>
          <w:szCs w:val="24"/>
          <w:highlight w:val="none"/>
        </w:rPr>
        <w:t xml:space="preserve">苏采云系统</w:t>
      </w:r>
      <w:r>
        <w:rPr>
          <w:rFonts w:hint="eastAsia" w:ascii="方正仿宋_GB2312" w:hAnsi="方正仿宋_GB2312" w:eastAsia="方正仿宋_GB2312" w:cs="方正仿宋_GB2312"/>
          <w:bCs/>
          <w:color w:val="auto"/>
          <w:sz w:val="24"/>
          <w:szCs w:val="21"/>
          <w:highlight w:val="none"/>
        </w:rPr>
        <w:t xml:space="preserve">规定的时间内未成功解密电子响应文件的。</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26.3.2 供应商未按照磋商文件要求上传电子响应文件的。</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26.3.3 同一供应商提交两个（含两个）以上不同的响应文件或者最后报价的。</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26.3.4 供应商不具备磋商文件中规定资格要求的。</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26.3.5 供应商的最后报价超过了采购预算。</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26.3.6 不符合磋商文件中规定的实质性要求和条件的。</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26.3.8 响应文件含有采购人不能接受的附加条件的。</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26.3.10 响应文件未按照磋商文件要求加盖CA电子公章的。</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26.3.11 响应文件中已标价工程量清单与竞争性磋商文件明确列出的不可竞争费用项目或费率或计算基础不一致的；</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26.3.12 响应文件的已标价工程量清单与竞争性磋商文件提供的工程量清单中的项目编码、项目名称、项目特征、计量单位、工程量不一致的；</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26.3.13 本项目专门面向中小企业（含监狱企业、残疾人福利企业）采购，非中小企业参与本项目磋商的。</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26.4 未实质性响应磋商文件的响应文件按无效响应处理。</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26.5 </w:t>
      </w:r>
      <w:r>
        <w:rPr>
          <w:rFonts w:hint="eastAsia" w:ascii="方正仿宋_GB2312" w:hAnsi="方正仿宋_GB2312" w:eastAsia="方正仿宋_GB2312" w:cs="方正仿宋_GB2312"/>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60" w:lineRule="exact"/>
        <w:rPr>
          <w:rFonts w:hint="eastAsia" w:ascii="方正仿宋_GB2312" w:hAnsi="方正仿宋_GB2312" w:eastAsia="方正仿宋_GB2312" w:cs="方正仿宋_GB2312"/>
          <w:color w:val="auto"/>
          <w:sz w:val="24"/>
          <w:szCs w:val="21"/>
          <w:highlight w:val="none"/>
        </w:rPr>
      </w:pPr>
      <w:r/>
      <w:bookmarkStart w:id="172" w:name="_Toc16938550"/>
      <w:r/>
      <w:bookmarkStart w:id="173" w:name="_Toc20823306"/>
      <w:r/>
      <w:bookmarkStart w:id="174" w:name="_Toc513029234"/>
      <w:r>
        <w:rPr>
          <w:rFonts w:hint="eastAsia" w:ascii="方正仿宋_GB2312" w:hAnsi="方正仿宋_GB2312" w:eastAsia="方正仿宋_GB2312" w:cs="方正仿宋_GB2312"/>
          <w:color w:val="auto"/>
          <w:sz w:val="24"/>
          <w:szCs w:val="21"/>
          <w:highlight w:val="none"/>
        </w:rPr>
        <w:t xml:space="preserve">26.6 供应商在项目评审全过程中应保持通讯畅通，并安排专人与采购代理机构及磋商小组联系。</w:t>
      </w:r>
      <w:r/>
    </w:p>
    <w:p>
      <w:pPr>
        <w:ind w:firstLine="420"/>
        <w:keepLines/>
        <w:keepNext/>
        <w:spacing w:line="560" w:lineRule="exact"/>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27、</w:t>
      </w:r>
      <w:bookmarkEnd w:id="172"/>
      <w:r/>
      <w:bookmarkEnd w:id="173"/>
      <w:r/>
      <w:bookmarkEnd w:id="174"/>
      <w:r>
        <w:rPr>
          <w:rFonts w:hint="eastAsia" w:ascii="方正仿宋_GB2312" w:hAnsi="方正仿宋_GB2312" w:eastAsia="方正仿宋_GB2312" w:cs="方正仿宋_GB2312"/>
          <w:color w:val="auto"/>
          <w:sz w:val="28"/>
          <w:szCs w:val="28"/>
          <w:highlight w:val="none"/>
        </w:rPr>
        <w:t xml:space="preserve">磋商程序及评审方法和评审标准</w:t>
      </w:r>
      <w:r/>
    </w:p>
    <w:p>
      <w:pPr>
        <w:ind w:firstLine="478"/>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27.1 磋商程序</w:t>
      </w:r>
      <w:r/>
    </w:p>
    <w:p>
      <w:pPr>
        <w:ind w:firstLine="478"/>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8"/>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78"/>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8"/>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27.2 评审方法和评审标准</w:t>
      </w:r>
      <w:r/>
    </w:p>
    <w:p>
      <w:pPr>
        <w:ind w:firstLine="478"/>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27.2.1 评审方法。经磋商确定最终采购需求和提交最后报价的供应商后，由磋商小组采用综合评分法对提交最后报价的供应商的响应文件和最后报价进行综合评分。</w:t>
      </w:r>
      <w:r/>
    </w:p>
    <w:p>
      <w:pPr>
        <w:ind w:firstLine="478"/>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27.2.2 评审标准</w:t>
      </w:r>
      <w:r/>
    </w:p>
    <w:p>
      <w:pPr>
        <w:ind w:firstLine="478"/>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见本磋商文件第五章规定。</w:t>
      </w:r>
      <w:r/>
    </w:p>
    <w:p>
      <w:pPr>
        <w:ind w:firstLine="478"/>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27.3 采购活动终止的情况</w:t>
      </w:r>
      <w:r/>
    </w:p>
    <w:p>
      <w:pPr>
        <w:ind w:firstLine="360"/>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出现下列情形之一的，本次竞争性磋商采购活动将被终止：</w:t>
      </w:r>
      <w:r/>
    </w:p>
    <w:p>
      <w:pPr>
        <w:ind w:firstLine="360"/>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27.3.1 因情况变化，不再符合规定的竞争性磋商采购方式适用情形的。</w:t>
      </w:r>
      <w:r/>
    </w:p>
    <w:p>
      <w:pPr>
        <w:ind w:firstLine="360"/>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27.3.2 出现影响采购公正的违法、违规行为的。</w:t>
      </w:r>
      <w:r/>
    </w:p>
    <w:p>
      <w:pPr>
        <w:ind w:firstLine="360"/>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27.3.3 除本磋商文件第二章第27.1.2条第三款规定的情形外，在采购过程中符合要求的供应商或者最后报价未超过采购预算的供应商不足3家的。</w:t>
      </w:r>
      <w:r/>
    </w:p>
    <w:p>
      <w:pPr>
        <w:ind w:firstLine="360"/>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27.3.4 在苏采云系统规定时间内成功解密电子响应文件的供应商不足3家的。</w:t>
      </w:r>
      <w:r/>
    </w:p>
    <w:p>
      <w:pPr>
        <w:ind w:firstLine="482"/>
        <w:keepLines/>
        <w:keepNext/>
        <w:spacing w:line="560" w:lineRule="exact"/>
        <w:rPr>
          <w:rFonts w:hint="eastAsia" w:ascii="方正仿宋_GB2312" w:hAnsi="方正仿宋_GB2312" w:eastAsia="方正仿宋_GB2312" w:cs="方正仿宋_GB2312"/>
          <w:b/>
          <w:bCs/>
          <w:color w:val="auto"/>
          <w:sz w:val="32"/>
          <w:szCs w:val="32"/>
          <w:highlight w:val="none"/>
        </w:rPr>
        <w:outlineLvl w:val="2"/>
      </w:pPr>
      <w:r/>
      <w:bookmarkStart w:id="175" w:name="_Toc120614219"/>
      <w:r/>
      <w:bookmarkStart w:id="176" w:name="_Toc20823307"/>
      <w:r/>
      <w:bookmarkStart w:id="177" w:name="_Toc513029235"/>
      <w:r/>
      <w:bookmarkStart w:id="178" w:name="_Toc16938551"/>
      <w:r/>
      <w:bookmarkStart w:id="179" w:name="_Toc25835"/>
      <w:r>
        <w:rPr>
          <w:rFonts w:hint="eastAsia" w:ascii="方正仿宋_GB2312" w:hAnsi="方正仿宋_GB2312" w:eastAsia="方正仿宋_GB2312" w:cs="方正仿宋_GB2312"/>
          <w:b/>
          <w:bCs/>
          <w:color w:val="auto"/>
          <w:sz w:val="32"/>
          <w:szCs w:val="32"/>
          <w:highlight w:val="none"/>
        </w:rPr>
        <w:t xml:space="preserve">六、</w:t>
      </w:r>
      <w:bookmarkEnd w:id="175"/>
      <w:r/>
      <w:bookmarkEnd w:id="176"/>
      <w:r/>
      <w:bookmarkEnd w:id="177"/>
      <w:r/>
      <w:bookmarkEnd w:id="178"/>
      <w:r>
        <w:rPr>
          <w:rFonts w:hint="eastAsia" w:ascii="方正仿宋_GB2312" w:hAnsi="方正仿宋_GB2312" w:eastAsia="方正仿宋_GB2312" w:cs="方正仿宋_GB2312"/>
          <w:b/>
          <w:bCs/>
          <w:color w:val="auto"/>
          <w:sz w:val="32"/>
          <w:szCs w:val="32"/>
          <w:highlight w:val="none"/>
        </w:rPr>
        <w:t xml:space="preserve">成交</w:t>
      </w:r>
      <w:bookmarkEnd w:id="179"/>
      <w:r/>
      <w:r/>
    </w:p>
    <w:p>
      <w:pPr>
        <w:ind w:firstLine="600"/>
        <w:keepLines/>
        <w:keepNext/>
        <w:spacing w:line="560" w:lineRule="exact"/>
        <w:rPr>
          <w:rFonts w:hint="eastAsia" w:ascii="方正仿宋_GB2312" w:hAnsi="方正仿宋_GB2312" w:eastAsia="方正仿宋_GB2312" w:cs="方正仿宋_GB2312"/>
          <w:bCs/>
          <w:color w:val="auto"/>
          <w:sz w:val="30"/>
          <w:szCs w:val="30"/>
          <w:highlight w:val="none"/>
        </w:rPr>
        <w:outlineLvl w:val="3"/>
      </w:pPr>
      <w:r/>
      <w:bookmarkStart w:id="180" w:name="_Toc513029238"/>
      <w:r/>
      <w:bookmarkStart w:id="181" w:name="_Toc16938554"/>
      <w:r/>
      <w:bookmarkStart w:id="182" w:name="_Toc20823310"/>
      <w:r>
        <w:rPr>
          <w:rFonts w:hint="eastAsia" w:ascii="方正仿宋_GB2312" w:hAnsi="方正仿宋_GB2312" w:eastAsia="方正仿宋_GB2312" w:cs="方正仿宋_GB2312"/>
          <w:bCs/>
          <w:color w:val="auto"/>
          <w:sz w:val="30"/>
          <w:szCs w:val="30"/>
          <w:highlight w:val="none"/>
        </w:rPr>
        <w:t xml:space="preserve">28、</w:t>
      </w:r>
      <w:bookmarkEnd w:id="180"/>
      <w:r>
        <w:rPr>
          <w:rFonts w:hint="eastAsia" w:ascii="方正仿宋_GB2312" w:hAnsi="方正仿宋_GB2312" w:eastAsia="方正仿宋_GB2312" w:cs="方正仿宋_GB2312"/>
          <w:bCs/>
          <w:color w:val="auto"/>
          <w:sz w:val="30"/>
          <w:szCs w:val="30"/>
          <w:highlight w:val="none"/>
        </w:rPr>
        <w:t xml:space="preserve">确定</w:t>
      </w:r>
      <w:bookmarkEnd w:id="181"/>
      <w:r/>
      <w:bookmarkEnd w:id="182"/>
      <w:r>
        <w:rPr>
          <w:rFonts w:hint="eastAsia" w:ascii="方正仿宋_GB2312" w:hAnsi="方正仿宋_GB2312" w:eastAsia="方正仿宋_GB2312" w:cs="方正仿宋_GB2312"/>
          <w:bCs/>
          <w:color w:val="auto"/>
          <w:sz w:val="30"/>
          <w:szCs w:val="30"/>
          <w:highlight w:val="none"/>
        </w:rPr>
        <w:t xml:space="preserve">成交单位</w:t>
      </w:r>
      <w:r/>
    </w:p>
    <w:p>
      <w:pPr>
        <w:ind w:firstLine="478"/>
        <w:spacing w:line="560" w:lineRule="exact"/>
        <w:tabs>
          <w:tab w:val="left" w:pos="900" w:leader="none"/>
        </w:tabs>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28.1 </w:t>
      </w:r>
      <w:r>
        <w:rPr>
          <w:rFonts w:hint="eastAsia" w:ascii="方正仿宋_GB2312" w:hAnsi="方正仿宋_GB2312" w:eastAsia="方正仿宋_GB2312" w:cs="方正仿宋_GB2312"/>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spacing w:line="560" w:lineRule="exact"/>
        <w:tabs>
          <w:tab w:val="left" w:pos="900" w:leader="none"/>
        </w:tabs>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28.2 采购人从评审报告提出的成交候选供应商中，按照排序由高到低的原则确定成交供应商。</w:t>
      </w:r>
      <w:r/>
    </w:p>
    <w:p>
      <w:pPr>
        <w:ind w:firstLine="480"/>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按以下第</w:t>
      </w:r>
      <w:r>
        <w:rPr>
          <w:rFonts w:hint="eastAsia" w:ascii="方正仿宋_GB2312" w:hAnsi="方正仿宋_GB2312" w:eastAsia="方正仿宋_GB2312" w:cs="方正仿宋_GB2312"/>
          <w:bCs/>
          <w:color w:val="auto"/>
          <w:sz w:val="24"/>
          <w:highlight w:val="none"/>
          <w:u w:val="single"/>
          <w:lang w:val="zh-CN"/>
        </w:rPr>
        <w:t xml:space="preserve">（</w:t>
      </w:r>
      <w:r>
        <w:rPr>
          <w:rFonts w:hint="eastAsia" w:ascii="方正仿宋_GB2312" w:hAnsi="方正仿宋_GB2312" w:eastAsia="方正仿宋_GB2312" w:cs="方正仿宋_GB2312"/>
          <w:bCs/>
          <w:color w:val="auto"/>
          <w:sz w:val="24"/>
          <w:highlight w:val="none"/>
          <w:u w:val="single"/>
          <w:lang w:val="en-US" w:eastAsia="zh-CN"/>
        </w:rPr>
        <w:t xml:space="preserve">2</w:t>
      </w:r>
      <w:r>
        <w:rPr>
          <w:rFonts w:hint="eastAsia" w:ascii="方正仿宋_GB2312" w:hAnsi="方正仿宋_GB2312" w:eastAsia="方正仿宋_GB2312" w:cs="方正仿宋_GB2312"/>
          <w:bCs/>
          <w:color w:val="auto"/>
          <w:sz w:val="24"/>
          <w:highlight w:val="none"/>
          <w:u w:val="single"/>
          <w:lang w:val="zh-CN"/>
        </w:rPr>
        <w:t xml:space="preserve">）</w:t>
      </w:r>
      <w:r>
        <w:rPr>
          <w:rFonts w:hint="eastAsia" w:ascii="方正仿宋_GB2312" w:hAnsi="方正仿宋_GB2312" w:eastAsia="方正仿宋_GB2312" w:cs="方正仿宋_GB2312"/>
          <w:bCs/>
          <w:color w:val="auto"/>
          <w:sz w:val="24"/>
          <w:highlight w:val="none"/>
          <w:lang w:val="zh-CN"/>
        </w:rPr>
        <w:t xml:space="preserve">种方式确定成交供应商</w:t>
      </w:r>
      <w:r/>
    </w:p>
    <w:p>
      <w:pPr>
        <w:ind w:firstLine="480"/>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（1）磋商小组直接确定排名第一的</w:t>
      </w:r>
      <w:r>
        <w:rPr>
          <w:rFonts w:hint="eastAsia" w:ascii="方正仿宋_GB2312" w:hAnsi="方正仿宋_GB2312" w:eastAsia="方正仿宋_GB2312" w:cs="方正仿宋_GB2312"/>
          <w:bCs/>
          <w:color w:val="auto"/>
          <w:sz w:val="24"/>
          <w:szCs w:val="21"/>
          <w:highlight w:val="none"/>
        </w:rPr>
        <w:t xml:space="preserve">成交候选供应商</w:t>
      </w:r>
      <w:r>
        <w:rPr>
          <w:rFonts w:hint="eastAsia" w:ascii="方正仿宋_GB2312" w:hAnsi="方正仿宋_GB2312" w:eastAsia="方正仿宋_GB2312" w:cs="方正仿宋_GB2312"/>
          <w:bCs/>
          <w:color w:val="auto"/>
          <w:sz w:val="24"/>
          <w:highlight w:val="none"/>
          <w:lang w:val="zh-CN"/>
        </w:rPr>
        <w:t xml:space="preserve">为成交供应商；</w:t>
      </w:r>
      <w:r/>
    </w:p>
    <w:p>
      <w:pPr>
        <w:ind w:firstLine="480"/>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（2）采购人</w:t>
      </w:r>
      <w:r>
        <w:rPr>
          <w:rFonts w:hint="eastAsia" w:ascii="方正仿宋_GB2312" w:hAnsi="方正仿宋_GB2312" w:eastAsia="方正仿宋_GB2312" w:cs="方正仿宋_GB2312"/>
          <w:bCs/>
          <w:color w:val="auto"/>
          <w:sz w:val="24"/>
          <w:szCs w:val="21"/>
          <w:highlight w:val="none"/>
        </w:rPr>
        <w:t xml:space="preserve">从评审报告提出</w:t>
      </w:r>
      <w:r>
        <w:rPr>
          <w:rFonts w:hint="eastAsia" w:ascii="方正仿宋_GB2312" w:hAnsi="方正仿宋_GB2312" w:eastAsia="方正仿宋_GB2312" w:cs="方正仿宋_GB2312"/>
          <w:bCs/>
          <w:color w:val="auto"/>
          <w:sz w:val="24"/>
          <w:highlight w:val="none"/>
          <w:lang w:val="zh-CN"/>
        </w:rPr>
        <w:t xml:space="preserve">的</w:t>
      </w:r>
      <w:r>
        <w:rPr>
          <w:rFonts w:hint="eastAsia" w:ascii="方正仿宋_GB2312" w:hAnsi="方正仿宋_GB2312" w:eastAsia="方正仿宋_GB2312" w:cs="方正仿宋_GB2312"/>
          <w:bCs/>
          <w:color w:val="auto"/>
          <w:sz w:val="24"/>
          <w:szCs w:val="21"/>
          <w:highlight w:val="none"/>
        </w:rPr>
        <w:t xml:space="preserve">成交候选供应商</w:t>
      </w:r>
      <w:r>
        <w:rPr>
          <w:rFonts w:hint="eastAsia" w:ascii="方正仿宋_GB2312" w:hAnsi="方正仿宋_GB2312" w:eastAsia="方正仿宋_GB2312" w:cs="方正仿宋_GB2312"/>
          <w:bCs/>
          <w:color w:val="auto"/>
          <w:sz w:val="24"/>
          <w:highlight w:val="none"/>
          <w:lang w:val="zh-CN"/>
        </w:rPr>
        <w:t xml:space="preserve">中按顺序确定成交供应商。</w:t>
      </w:r>
      <w:r/>
    </w:p>
    <w:p>
      <w:pPr>
        <w:ind w:firstLine="478"/>
        <w:spacing w:line="560" w:lineRule="exact"/>
        <w:tabs>
          <w:tab w:val="left" w:pos="900" w:leader="none"/>
        </w:tabs>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highlight w:val="none"/>
          <w:lang w:val="zh-CN"/>
        </w:rPr>
        <w:t xml:space="preserve">按第</w:t>
      </w:r>
      <w:r>
        <w:rPr>
          <w:rFonts w:hint="eastAsia" w:ascii="方正仿宋_GB2312" w:hAnsi="方正仿宋_GB2312" w:eastAsia="方正仿宋_GB2312" w:cs="方正仿宋_GB2312"/>
          <w:bCs/>
          <w:color w:val="auto"/>
          <w:sz w:val="24"/>
          <w:highlight w:val="none"/>
        </w:rPr>
        <w:t xml:space="preserve">2</w:t>
      </w:r>
      <w:r>
        <w:rPr>
          <w:rFonts w:hint="eastAsia" w:ascii="方正仿宋_GB2312" w:hAnsi="方正仿宋_GB2312" w:eastAsia="方正仿宋_GB2312" w:cs="方正仿宋_GB2312"/>
          <w:bCs/>
          <w:color w:val="auto"/>
          <w:sz w:val="24"/>
          <w:highlight w:val="none"/>
          <w:lang w:val="zh-CN"/>
        </w:rPr>
        <w:t xml:space="preserve">种方式确定成交供应商的，</w:t>
      </w:r>
      <w:r>
        <w:rPr>
          <w:rFonts w:hint="eastAsia" w:ascii="方正仿宋_GB2312" w:hAnsi="方正仿宋_GB2312" w:eastAsia="方正仿宋_GB2312" w:cs="方正仿宋_GB2312"/>
          <w:bCs/>
          <w:color w:val="auto"/>
          <w:sz w:val="24"/>
          <w:highlight w:val="none"/>
        </w:rPr>
        <w:t xml:space="preserve">采购代理机构</w:t>
      </w:r>
      <w:r>
        <w:rPr>
          <w:rFonts w:hint="eastAsia" w:ascii="方正仿宋_GB2312" w:hAnsi="方正仿宋_GB2312" w:eastAsia="方正仿宋_GB2312" w:cs="方正仿宋_GB2312"/>
          <w:bCs/>
          <w:color w:val="auto"/>
          <w:sz w:val="24"/>
          <w:highlight w:val="none"/>
          <w:lang w:val="zh-CN"/>
        </w:rPr>
        <w:t xml:space="preserve">自评审结束之日起两个工作日内将评审报告送交采购人，采购人自收到评审报告之日起五个工作日内在评审报告推荐的</w:t>
      </w:r>
      <w:r>
        <w:rPr>
          <w:rFonts w:hint="eastAsia" w:ascii="方正仿宋_GB2312" w:hAnsi="方正仿宋_GB2312" w:eastAsia="方正仿宋_GB2312" w:cs="方正仿宋_GB2312"/>
          <w:bCs/>
          <w:color w:val="auto"/>
          <w:sz w:val="24"/>
          <w:szCs w:val="21"/>
          <w:highlight w:val="none"/>
        </w:rPr>
        <w:t xml:space="preserve">成交候选供应商</w:t>
      </w:r>
      <w:r>
        <w:rPr>
          <w:rFonts w:hint="eastAsia" w:ascii="方正仿宋_GB2312" w:hAnsi="方正仿宋_GB2312" w:eastAsia="方正仿宋_GB2312" w:cs="方正仿宋_GB2312"/>
          <w:bCs/>
          <w:color w:val="auto"/>
          <w:sz w:val="24"/>
          <w:highlight w:val="none"/>
          <w:lang w:val="zh-CN"/>
        </w:rPr>
        <w:t xml:space="preserve">中按顺序确定成交供应商。</w:t>
      </w:r>
      <w:r/>
    </w:p>
    <w:p>
      <w:pPr>
        <w:ind w:firstLine="478"/>
        <w:spacing w:line="560" w:lineRule="exact"/>
        <w:tabs>
          <w:tab w:val="left" w:pos="900" w:leader="none"/>
        </w:tabs>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28.3 成交供应商确定后，采购代理机构将在“宿迁市政府采购网”发布成交结果公告，公告期限为1个工作日。</w:t>
      </w:r>
      <w:r/>
    </w:p>
    <w:p>
      <w:pPr>
        <w:ind w:firstLine="478"/>
        <w:spacing w:line="560" w:lineRule="exact"/>
        <w:tabs>
          <w:tab w:val="left" w:pos="900" w:leader="none"/>
        </w:tabs>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 若有充分证据证明，成交供应商出现下列情况之一的，一经查实，将被取消成交资格：</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28.4.1 提供虚假材料谋取成交的。</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28.4.2 与评审专家、采购人、其他供应商或者</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工作人员恶意串通的。</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28.4.3 向评审专家、采购人或</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工作人员行贿或者提供其他不正当利益的。</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28.4.4 恶意竞争，最后报价明显低于其自身合理成本且又无法提供证明的。</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28.4.5 不满足本磋商文件规定的实质性要求，但在评审过程中又未被磋商小组发现的。</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28.4.6 成交后无正当理由拒不与采购人签订政府采购合同或者未按照磋商文件确定的事项签订政府采购合同的。</w:t>
      </w:r>
      <w:r/>
    </w:p>
    <w:p>
      <w:pPr>
        <w:ind w:firstLine="480"/>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28.4.7将政府采购合同转包的。</w:t>
      </w:r>
      <w:r/>
    </w:p>
    <w:p>
      <w:pPr>
        <w:ind w:firstLine="600"/>
        <w:keepLines/>
        <w:keepNext/>
        <w:spacing w:line="560" w:lineRule="exact"/>
        <w:rPr>
          <w:rFonts w:hint="eastAsia" w:ascii="方正仿宋_GB2312" w:hAnsi="方正仿宋_GB2312" w:eastAsia="方正仿宋_GB2312" w:cs="方正仿宋_GB2312"/>
          <w:bCs/>
          <w:color w:val="auto"/>
          <w:sz w:val="30"/>
          <w:szCs w:val="30"/>
          <w:highlight w:val="none"/>
        </w:rPr>
        <w:outlineLvl w:val="3"/>
      </w:pPr>
      <w:r/>
      <w:bookmarkStart w:id="183" w:name="_Toc200451960"/>
      <w:r>
        <w:rPr>
          <w:rFonts w:hint="eastAsia" w:ascii="方正仿宋_GB2312" w:hAnsi="方正仿宋_GB2312" w:eastAsia="方正仿宋_GB2312" w:cs="方正仿宋_GB2312"/>
          <w:bCs/>
          <w:color w:val="auto"/>
          <w:sz w:val="30"/>
          <w:szCs w:val="30"/>
          <w:highlight w:val="none"/>
        </w:rPr>
        <w:t xml:space="preserve">29、质疑处理</w:t>
      </w:r>
      <w:bookmarkEnd w:id="183"/>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29.2.1 对可以质疑的采购文件提出质疑的，为收到采购文件之日或者采购文件公告期限届满之日。</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29.2.2 对采购过程提出质疑的，为各采购程序环节结束之日。</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29.2.3 对成交结果提出质疑的，为成交结果公告期限届满之日。</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、采购人将只对供应商第一次质疑作出答复。</w:t>
      </w:r>
      <w:r/>
    </w:p>
    <w:p>
      <w:pPr>
        <w:ind w:left="479"/>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29.3 质疑函必须按照本磋商文件中《质疑函范本》要求的格式和内容进行填写。</w:t>
      </w:r>
      <w:r/>
    </w:p>
    <w:p>
      <w:pPr>
        <w:ind w:left="479"/>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29.4 供应商应以书面形式向采购人或者其委托的采购代理机构提出质疑。质疑超出采购机构代理范围的，供应商应当向采购人提出。</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接收质疑函的方式：现场接收或邮寄接收。</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联系部门：</w:t>
      </w:r>
      <w:r>
        <w:rPr>
          <w:rFonts w:hint="eastAsia" w:ascii="方正仿宋_GB2312" w:hAnsi="方正仿宋_GB2312" w:eastAsia="方正仿宋_GB2312" w:cs="方正仿宋_GB2312"/>
          <w:color w:val="auto"/>
          <w:sz w:val="24"/>
          <w:szCs w:val="24"/>
          <w:highlight w:val="none"/>
          <w:lang w:val="en-US" w:eastAsia="zh-CN"/>
        </w:rPr>
        <w:t xml:space="preserve">宿迁市宿城区蔡集镇人民政府</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江苏如奕行项目管理咨询有限公司</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联系电话：</w:t>
      </w:r>
      <w:bookmarkStart w:id="184" w:name="EBac24332b85d642ddb6b4a1fa61c8735b"/>
      <w:r>
        <w:rPr>
          <w:rFonts w:hint="eastAsia" w:ascii="方正仿宋_GB2312" w:hAnsi="方正仿宋_GB2312" w:eastAsia="方正仿宋_GB2312" w:cs="方正仿宋_GB2312"/>
          <w:color w:val="auto"/>
          <w:sz w:val="24"/>
          <w:szCs w:val="24"/>
          <w:highlight w:val="none"/>
        </w:rPr>
        <w:t xml:space="preserve">蔡亚南18360138408</w:t>
      </w:r>
      <w:r>
        <w:rPr>
          <w:rFonts w:hint="eastAsia" w:ascii="方正仿宋_GB2312" w:hAnsi="方正仿宋_GB2312" w:eastAsia="方正仿宋_GB2312" w:cs="方正仿宋_GB2312"/>
          <w:color w:val="auto"/>
          <w:sz w:val="24"/>
          <w:szCs w:val="24"/>
          <w:highlight w:val="none"/>
          <w:lang w:val="en-US" w:eastAsia="zh-CN"/>
        </w:rPr>
        <w:t xml:space="preserve">、</w:t>
      </w:r>
      <w:bookmarkEnd w:id="184"/>
      <w:r>
        <w:rPr>
          <w:rFonts w:hint="eastAsia" w:ascii="方正仿宋_GB2312" w:hAnsi="方正仿宋_GB2312" w:eastAsia="方正仿宋_GB2312" w:cs="方正仿宋_GB2312"/>
          <w:color w:val="auto"/>
          <w:sz w:val="24"/>
          <w:szCs w:val="24"/>
          <w:highlight w:val="none"/>
          <w:lang w:val="en-US" w:eastAsia="zh-CN"/>
        </w:rPr>
        <w:t xml:space="preserve">马少茹18951369560</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通讯地址：</w:t>
      </w:r>
      <w:r>
        <w:rPr>
          <w:rFonts w:hint="eastAsia" w:ascii="方正仿宋_GB2312" w:hAnsi="方正仿宋_GB2312" w:eastAsia="方正仿宋_GB2312" w:cs="方正仿宋_GB2312"/>
          <w:color w:val="auto"/>
          <w:sz w:val="24"/>
          <w:szCs w:val="24"/>
          <w:highlight w:val="none"/>
          <w:lang w:val="en-US" w:eastAsia="zh-CN"/>
        </w:rPr>
        <w:t xml:space="preserve">宿迁市宿城区蔡集镇便民服务中心</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宿迁市府苑小区A座三层</w:t>
      </w:r>
      <w:r>
        <w:rPr>
          <w:rFonts w:hint="eastAsia" w:ascii="方正仿宋_GB2312" w:hAnsi="方正仿宋_GB2312" w:eastAsia="方正仿宋_GB2312" w:cs="方正仿宋_GB2312"/>
          <w:color w:val="auto"/>
          <w:sz w:val="24"/>
          <w:szCs w:val="24"/>
          <w:highlight w:val="none"/>
        </w:rPr>
        <w:t xml:space="preserve"> </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 以下情形的质疑不予受理</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29.5.1 内容不符合《政府采购质疑和投诉办法》第十二条规定的质疑。</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29.5.2 超出政府采购法定期限的质疑。</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29.5.3 以传真、电子邮件等方式递交的非原件形式的质疑。</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29.5.4 未参加磋商活动的供应商或在磋商活动中自身权益未受到损害的供应商所提出的质疑。</w:t>
      </w:r>
      <w:r/>
    </w:p>
    <w:p>
      <w:pPr>
        <w:ind w:firstLine="468"/>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29.6 供应商提出书面质疑必须有理、有据，不得捏造事实、提供虚假材料进行恶意质疑。否则，一经查实，</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有权依据政府采购的有关规定，报请政府采购监管部门对该供应商进行相应的行政处罚和记录该供应商的失信信息。</w:t>
      </w:r>
      <w:r/>
    </w:p>
    <w:p>
      <w:pPr>
        <w:ind w:firstLine="468"/>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29.7 质疑供应商对采购人、采购代理机构的答复不满意，或者采购人、采购代理机构未在规定时间内作出答复的，可以在答复期满后15个工作日内向同级财政部门提起投诉。</w:t>
      </w:r>
      <w:r/>
    </w:p>
    <w:p>
      <w:pPr>
        <w:ind w:firstLine="600"/>
        <w:keepLines/>
        <w:keepNext/>
        <w:spacing w:line="560" w:lineRule="exact"/>
        <w:rPr>
          <w:rFonts w:hint="eastAsia" w:ascii="方正仿宋_GB2312" w:hAnsi="方正仿宋_GB2312" w:eastAsia="方正仿宋_GB2312" w:cs="方正仿宋_GB2312"/>
          <w:bCs/>
          <w:color w:val="auto"/>
          <w:sz w:val="30"/>
          <w:szCs w:val="30"/>
          <w:highlight w:val="none"/>
        </w:rPr>
        <w:outlineLvl w:val="3"/>
      </w:pPr>
      <w:r>
        <w:rPr>
          <w:rFonts w:hint="eastAsia" w:ascii="方正仿宋_GB2312" w:hAnsi="方正仿宋_GB2312" w:eastAsia="方正仿宋_GB2312" w:cs="方正仿宋_GB2312"/>
          <w:bCs/>
          <w:color w:val="auto"/>
          <w:sz w:val="30"/>
          <w:szCs w:val="30"/>
          <w:highlight w:val="none"/>
        </w:rPr>
        <w:t xml:space="preserve">30、成交通知书</w:t>
      </w:r>
      <w:r/>
    </w:p>
    <w:p>
      <w:pPr>
        <w:ind w:firstLine="60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30.1 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30.2 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60" w:lineRule="exact"/>
        <w:rPr>
          <w:rFonts w:hint="eastAsia" w:ascii="方正仿宋_GB2312" w:hAnsi="方正仿宋_GB2312" w:eastAsia="方正仿宋_GB2312" w:cs="方正仿宋_GB2312"/>
          <w:b/>
          <w:bCs/>
          <w:color w:val="auto"/>
          <w:sz w:val="32"/>
          <w:szCs w:val="32"/>
          <w:highlight w:val="none"/>
        </w:rPr>
        <w:outlineLvl w:val="2"/>
      </w:pPr>
      <w:r/>
      <w:bookmarkStart w:id="185" w:name="_Toc513029236"/>
      <w:r/>
      <w:bookmarkStart w:id="186" w:name="_Toc16938552"/>
      <w:r/>
      <w:bookmarkStart w:id="187" w:name="_Toc12848"/>
      <w:r/>
      <w:bookmarkStart w:id="188" w:name="_Toc120614220"/>
      <w:r/>
      <w:bookmarkStart w:id="189" w:name="_Toc20823308"/>
      <w:r>
        <w:rPr>
          <w:rFonts w:hint="eastAsia" w:ascii="方正仿宋_GB2312" w:hAnsi="方正仿宋_GB2312" w:eastAsia="方正仿宋_GB2312" w:cs="方正仿宋_GB2312"/>
          <w:b/>
          <w:bCs/>
          <w:color w:val="auto"/>
          <w:sz w:val="32"/>
          <w:szCs w:val="32"/>
          <w:highlight w:val="none"/>
        </w:rPr>
        <w:t xml:space="preserve">七、授予合同</w:t>
      </w:r>
      <w:bookmarkEnd w:id="185"/>
      <w:r/>
      <w:bookmarkEnd w:id="186"/>
      <w:r/>
      <w:bookmarkEnd w:id="187"/>
      <w:r/>
      <w:bookmarkEnd w:id="188"/>
      <w:r/>
      <w:bookmarkEnd w:id="189"/>
      <w:r/>
      <w:r/>
    </w:p>
    <w:p>
      <w:pPr>
        <w:ind w:firstLine="600"/>
        <w:keepLines/>
        <w:keepNext/>
        <w:spacing w:line="560" w:lineRule="exact"/>
        <w:rPr>
          <w:rFonts w:hint="eastAsia" w:ascii="方正仿宋_GB2312" w:hAnsi="方正仿宋_GB2312" w:eastAsia="方正仿宋_GB2312" w:cs="方正仿宋_GB2312"/>
          <w:bCs/>
          <w:color w:val="auto"/>
          <w:sz w:val="30"/>
          <w:szCs w:val="30"/>
          <w:highlight w:val="none"/>
        </w:rPr>
        <w:outlineLvl w:val="3"/>
      </w:pPr>
      <w:r/>
      <w:bookmarkStart w:id="190" w:name="_Toc16938553"/>
      <w:r/>
      <w:bookmarkStart w:id="191" w:name="_Toc20823309"/>
      <w:r/>
      <w:bookmarkStart w:id="192" w:name="_Toc513029237"/>
      <w:r>
        <w:rPr>
          <w:rFonts w:hint="eastAsia" w:ascii="方正仿宋_GB2312" w:hAnsi="方正仿宋_GB2312" w:eastAsia="方正仿宋_GB2312" w:cs="方正仿宋_GB2312"/>
          <w:bCs/>
          <w:color w:val="auto"/>
          <w:sz w:val="30"/>
          <w:szCs w:val="30"/>
          <w:highlight w:val="none"/>
        </w:rPr>
        <w:t xml:space="preserve">31. 签订合同</w:t>
      </w:r>
      <w:r/>
    </w:p>
    <w:p>
      <w:pPr>
        <w:ind w:firstLine="60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31</w:t>
      </w:r>
      <w:r>
        <w:rPr>
          <w:rFonts w:hint="eastAsia" w:ascii="方正仿宋_GB2312" w:hAnsi="方正仿宋_GB2312" w:eastAsia="方正仿宋_GB2312" w:cs="方正仿宋_GB2312"/>
          <w:color w:val="auto"/>
          <w:sz w:val="24"/>
          <w:szCs w:val="24"/>
          <w:highlight w:val="none"/>
        </w:rPr>
        <w:t xml:space="preserve">.l 成交供应商应当在成交通知书发出之日起15日内，按照磋商文件确定的事项与采购人签订政府采购合同。</w:t>
      </w:r>
      <w:r/>
    </w:p>
    <w:p>
      <w:pPr>
        <w:ind w:firstLine="60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31.2 磋商文件、成交供应商的响应文件及磋商过程中有关澄清、承诺文件均应作为合同附件。</w:t>
      </w:r>
      <w:r/>
    </w:p>
    <w:p>
      <w:pPr>
        <w:ind w:firstLine="60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31.4本项目的非主体、非关键性工作是否允许分包按以下第</w:t>
      </w:r>
      <w:r>
        <w:rPr>
          <w:rFonts w:hint="eastAsia" w:ascii="方正仿宋_GB2312" w:hAnsi="方正仿宋_GB2312" w:eastAsia="方正仿宋_GB2312" w:cs="方正仿宋_GB2312"/>
          <w:color w:val="auto"/>
          <w:sz w:val="24"/>
          <w:szCs w:val="24"/>
          <w:highlight w:val="none"/>
          <w:u w:val="single"/>
        </w:rPr>
        <w:t xml:space="preserve"> 2 </w:t>
      </w:r>
      <w:r>
        <w:rPr>
          <w:rFonts w:hint="eastAsia" w:ascii="方正仿宋_GB2312" w:hAnsi="方正仿宋_GB2312" w:eastAsia="方正仿宋_GB2312" w:cs="方正仿宋_GB2312"/>
          <w:color w:val="auto"/>
          <w:sz w:val="24"/>
          <w:szCs w:val="24"/>
          <w:highlight w:val="none"/>
        </w:rPr>
        <w:t xml:space="preserve">种方式确定：</w:t>
      </w:r>
      <w:r/>
    </w:p>
    <w:p>
      <w:pPr>
        <w:ind w:firstLine="720"/>
        <w:spacing w:line="560" w:lineRule="exac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1.允许分包，允许大中型企业向一家或者多家小微企业分包，分包具体内容、金额或比例：</w:t>
      </w:r>
      <w:r>
        <w:rPr>
          <w:rFonts w:hint="eastAsia" w:ascii="方正仿宋_GB2312" w:hAnsi="方正仿宋_GB2312" w:eastAsia="方正仿宋_GB2312" w:cs="方正仿宋_GB2312"/>
          <w:color w:val="auto"/>
          <w:sz w:val="24"/>
          <w:szCs w:val="24"/>
          <w:highlight w:val="none"/>
          <w:u w:val="single"/>
        </w:rPr>
        <w:t xml:space="preserve">/</w:t>
      </w:r>
      <w:r/>
    </w:p>
    <w:p>
      <w:pPr>
        <w:ind w:firstLine="60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2.不允许分包。未经采购人同意，成交供应商也不得采用分包形式履行合同，否则采购人有权终止合同。转包或分包造成采购人损失的，成交供应商应承担相应赔偿责任。</w:t>
      </w:r>
      <w:r/>
    </w:p>
    <w:p>
      <w:pPr>
        <w:ind w:firstLine="480"/>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31.5 履约保证金</w:t>
      </w:r>
      <w:r/>
    </w:p>
    <w:p>
      <w:pPr>
        <w:ind w:firstLine="480"/>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按照以下</w:t>
      </w:r>
      <w:r>
        <w:rPr>
          <w:rFonts w:hint="eastAsia" w:ascii="方正仿宋_GB2312" w:hAnsi="方正仿宋_GB2312" w:eastAsia="方正仿宋_GB2312" w:cs="方正仿宋_GB2312"/>
          <w:bCs/>
          <w:color w:val="auto"/>
          <w:sz w:val="24"/>
          <w:highlight w:val="none"/>
          <w:u w:val="single"/>
          <w:lang w:val="zh-CN"/>
        </w:rPr>
        <w:t xml:space="preserve">第（</w:t>
      </w:r>
      <w:r>
        <w:rPr>
          <w:rFonts w:hint="eastAsia" w:ascii="方正仿宋_GB2312" w:hAnsi="方正仿宋_GB2312" w:eastAsia="方正仿宋_GB2312" w:cs="方正仿宋_GB2312"/>
          <w:bCs/>
          <w:color w:val="auto"/>
          <w:sz w:val="24"/>
          <w:highlight w:val="none"/>
          <w:u w:val="single"/>
          <w:lang w:val="en-US" w:eastAsia="zh-CN"/>
        </w:rPr>
        <w:t xml:space="preserve">2</w:t>
      </w:r>
      <w:r>
        <w:rPr>
          <w:rFonts w:hint="eastAsia" w:ascii="方正仿宋_GB2312" w:hAnsi="方正仿宋_GB2312" w:eastAsia="方正仿宋_GB2312" w:cs="方正仿宋_GB2312"/>
          <w:bCs/>
          <w:color w:val="auto"/>
          <w:sz w:val="24"/>
          <w:highlight w:val="none"/>
          <w:u w:val="single"/>
          <w:lang w:val="zh-CN"/>
        </w:rPr>
        <w:t xml:space="preserve">）方式</w:t>
      </w:r>
      <w:r>
        <w:rPr>
          <w:rFonts w:hint="eastAsia" w:ascii="方正仿宋_GB2312" w:hAnsi="方正仿宋_GB2312" w:eastAsia="方正仿宋_GB2312" w:cs="方正仿宋_GB2312"/>
          <w:bCs/>
          <w:color w:val="auto"/>
          <w:sz w:val="24"/>
          <w:highlight w:val="none"/>
          <w:lang w:val="zh-CN"/>
        </w:rPr>
        <w:t xml:space="preserve">确定履约保证收取方式。</w:t>
      </w:r>
      <w:r/>
    </w:p>
    <w:p>
      <w:pPr>
        <w:ind w:firstLine="480"/>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（1）不收取履约保证金。</w:t>
      </w:r>
      <w:r/>
    </w:p>
    <w:p>
      <w:pPr>
        <w:ind w:firstLine="480"/>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（2）履约保证金应在</w:t>
      </w:r>
      <w:r>
        <w:rPr>
          <w:rFonts w:hint="eastAsia" w:ascii="方正仿宋_GB2312" w:hAnsi="方正仿宋_GB2312" w:eastAsia="方正仿宋_GB2312" w:cs="方正仿宋_GB2312"/>
          <w:bCs/>
          <w:color w:val="auto"/>
          <w:sz w:val="24"/>
          <w:highlight w:val="none"/>
        </w:rPr>
        <w:t xml:space="preserve">施工</w:t>
      </w:r>
      <w:r>
        <w:rPr>
          <w:rFonts w:hint="eastAsia" w:ascii="方正仿宋_GB2312" w:hAnsi="方正仿宋_GB2312" w:eastAsia="方正仿宋_GB2312" w:cs="方正仿宋_GB2312"/>
          <w:bCs/>
          <w:color w:val="auto"/>
          <w:sz w:val="24"/>
          <w:highlight w:val="none"/>
          <w:lang w:val="zh-CN"/>
        </w:rPr>
        <w:t xml:space="preserve">合同签订前提交，履约保证金的金额：按</w:t>
      </w:r>
      <w:r>
        <w:rPr>
          <w:rFonts w:hint="eastAsia" w:ascii="方正仿宋_GB2312" w:hAnsi="方正仿宋_GB2312" w:eastAsia="方正仿宋_GB2312" w:cs="方正仿宋_GB2312"/>
          <w:bCs/>
          <w:color w:val="auto"/>
          <w:sz w:val="24"/>
          <w:highlight w:val="none"/>
        </w:rPr>
        <w:t xml:space="preserve">施工</w:t>
      </w:r>
      <w:r>
        <w:rPr>
          <w:rFonts w:hint="eastAsia" w:ascii="方正仿宋_GB2312" w:hAnsi="方正仿宋_GB2312" w:eastAsia="方正仿宋_GB2312" w:cs="方正仿宋_GB2312"/>
          <w:bCs/>
          <w:color w:val="auto"/>
          <w:sz w:val="24"/>
          <w:highlight w:val="none"/>
          <w:lang w:val="zh-CN"/>
        </w:rPr>
        <w:t xml:space="preserve">合同总价的</w:t>
      </w:r>
      <w:r>
        <w:rPr>
          <w:rFonts w:hint="eastAsia" w:ascii="方正仿宋_GB2312" w:hAnsi="方正仿宋_GB2312" w:eastAsia="方正仿宋_GB2312" w:cs="方正仿宋_GB2312"/>
          <w:bCs/>
          <w:color w:val="auto"/>
          <w:sz w:val="24"/>
          <w:highlight w:val="none"/>
          <w:u w:val="single"/>
          <w:lang w:val="en-US" w:eastAsia="zh-CN"/>
        </w:rPr>
        <w:t xml:space="preserve">10</w:t>
      </w:r>
      <w:r>
        <w:rPr>
          <w:rFonts w:hint="eastAsia" w:ascii="方正仿宋_GB2312" w:hAnsi="方正仿宋_GB2312" w:eastAsia="方正仿宋_GB2312" w:cs="方正仿宋_GB2312"/>
          <w:bCs/>
          <w:color w:val="auto"/>
          <w:sz w:val="24"/>
          <w:highlight w:val="none"/>
          <w:u w:val="single"/>
          <w:lang w:val="zh-CN"/>
        </w:rPr>
        <w:t xml:space="preserve">%</w:t>
      </w:r>
      <w:r>
        <w:rPr>
          <w:rFonts w:hint="eastAsia" w:ascii="方正仿宋_GB2312" w:hAnsi="方正仿宋_GB2312" w:eastAsia="方正仿宋_GB2312" w:cs="方正仿宋_GB2312"/>
          <w:bCs/>
          <w:color w:val="auto"/>
          <w:sz w:val="24"/>
          <w:highlight w:val="none"/>
          <w:lang w:val="zh-CN"/>
        </w:rPr>
        <w:t xml:space="preserve">（使用江苏政府采购电子履约保函（保险）代缴纳履约保证金，按</w:t>
      </w:r>
      <w:r>
        <w:rPr>
          <w:rFonts w:hint="eastAsia" w:ascii="方正仿宋_GB2312" w:hAnsi="方正仿宋_GB2312" w:eastAsia="方正仿宋_GB2312" w:cs="方正仿宋_GB2312"/>
          <w:bCs/>
          <w:color w:val="auto"/>
          <w:sz w:val="24"/>
          <w:highlight w:val="none"/>
          <w:lang w:val="en-US" w:eastAsia="zh-CN"/>
        </w:rPr>
        <w:t xml:space="preserve">施工</w:t>
      </w:r>
      <w:r>
        <w:rPr>
          <w:rFonts w:hint="eastAsia" w:ascii="方正仿宋_GB2312" w:hAnsi="方正仿宋_GB2312" w:eastAsia="方正仿宋_GB2312" w:cs="方正仿宋_GB2312"/>
          <w:bCs/>
          <w:color w:val="auto"/>
          <w:sz w:val="24"/>
          <w:highlight w:val="none"/>
          <w:lang w:val="zh-CN"/>
        </w:rPr>
        <w:t xml:space="preserve">合同价的</w:t>
      </w:r>
      <w:r>
        <w:rPr>
          <w:rFonts w:hint="eastAsia" w:ascii="方正仿宋_GB2312" w:hAnsi="方正仿宋_GB2312" w:eastAsia="方正仿宋_GB2312" w:cs="方正仿宋_GB2312"/>
          <w:bCs/>
          <w:i w:val="0"/>
          <w:iCs w:val="0"/>
          <w:color w:val="auto"/>
          <w:sz w:val="24"/>
          <w:highlight w:val="none"/>
          <w:u w:val="single"/>
          <w:lang w:val="en-US" w:eastAsia="zh-CN"/>
        </w:rPr>
        <w:t xml:space="preserve">6</w:t>
      </w:r>
      <w:r>
        <w:rPr>
          <w:rFonts w:hint="eastAsia" w:ascii="方正仿宋_GB2312" w:hAnsi="方正仿宋_GB2312" w:eastAsia="方正仿宋_GB2312" w:cs="方正仿宋_GB2312"/>
          <w:bCs/>
          <w:i w:val="0"/>
          <w:iCs w:val="0"/>
          <w:color w:val="auto"/>
          <w:sz w:val="24"/>
          <w:highlight w:val="none"/>
          <w:u w:val="single"/>
          <w:lang w:val="zh-CN"/>
        </w:rPr>
        <w:t xml:space="preserve">%</w:t>
      </w:r>
      <w:r>
        <w:rPr>
          <w:rFonts w:hint="eastAsia" w:ascii="方正仿宋_GB2312" w:hAnsi="方正仿宋_GB2312" w:eastAsia="方正仿宋_GB2312" w:cs="方正仿宋_GB2312"/>
          <w:bCs/>
          <w:color w:val="auto"/>
          <w:sz w:val="24"/>
          <w:highlight w:val="none"/>
          <w:lang w:val="zh-CN"/>
        </w:rPr>
        <w:t xml:space="preserve">）计取。除银行电汇、网上银行、数字人民币外，供应商还可选用银行保函、担保公司的保证担保或保险公司的保证保险等多种形式向采购人缴纳；</w:t>
      </w:r>
      <w:r/>
    </w:p>
    <w:p>
      <w:pPr>
        <w:ind w:firstLine="480"/>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履约保证金退还的条件：按以下</w:t>
      </w:r>
      <w:r>
        <w:rPr>
          <w:rFonts w:hint="eastAsia" w:ascii="方正仿宋_GB2312" w:hAnsi="方正仿宋_GB2312" w:eastAsia="方正仿宋_GB2312" w:cs="方正仿宋_GB2312"/>
          <w:bCs/>
          <w:color w:val="auto"/>
          <w:sz w:val="24"/>
          <w:highlight w:val="none"/>
          <w:u w:val="single"/>
          <w:lang w:val="zh-CN"/>
        </w:rPr>
        <w:t xml:space="preserve">第 c 种</w:t>
      </w:r>
      <w:r>
        <w:rPr>
          <w:rFonts w:hint="eastAsia" w:ascii="方正仿宋_GB2312" w:hAnsi="方正仿宋_GB2312" w:eastAsia="方正仿宋_GB2312" w:cs="方正仿宋_GB2312"/>
          <w:bCs/>
          <w:color w:val="auto"/>
          <w:sz w:val="24"/>
          <w:highlight w:val="none"/>
          <w:lang w:val="zh-CN"/>
        </w:rPr>
        <w:t xml:space="preserve">方式实行：</w:t>
      </w:r>
      <w:r/>
    </w:p>
    <w:p>
      <w:pPr>
        <w:ind w:firstLine="480"/>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a.货物类项目，项目验收合格，出具验收报告及履约保证金收据申请退付；</w:t>
      </w:r>
      <w:r/>
    </w:p>
    <w:p>
      <w:pPr>
        <w:ind w:firstLine="480"/>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b.服务类项目，项目履约期满评价合格，出具履约评价报告及履约保证金收据申请退付；</w:t>
      </w:r>
      <w:r/>
    </w:p>
    <w:p>
      <w:pPr>
        <w:ind w:firstLine="480"/>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c.工程类项目，项目完工验收合格，出具完工证明及履约保证金收据申请退付；</w:t>
      </w:r>
      <w:r/>
    </w:p>
    <w:p>
      <w:pPr>
        <w:ind w:firstLine="480"/>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履约保证金退还时间：采购单位收到供应商退付申请后5个工作日内退还；</w:t>
      </w:r>
      <w:r/>
    </w:p>
    <w:p>
      <w:pPr>
        <w:ind w:firstLine="480"/>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履约保证金不予退还情形：除不可抗力外，供应商不履行与采购人订立的</w:t>
      </w:r>
      <w:r>
        <w:rPr>
          <w:rFonts w:hint="eastAsia" w:ascii="方正仿宋_GB2312" w:hAnsi="方正仿宋_GB2312" w:eastAsia="方正仿宋_GB2312" w:cs="方正仿宋_GB2312"/>
          <w:bCs/>
          <w:color w:val="auto"/>
          <w:sz w:val="24"/>
          <w:highlight w:val="none"/>
        </w:rPr>
        <w:t xml:space="preserve">施工</w:t>
      </w:r>
      <w:r>
        <w:rPr>
          <w:rFonts w:hint="eastAsia" w:ascii="方正仿宋_GB2312" w:hAnsi="方正仿宋_GB2312" w:eastAsia="方正仿宋_GB2312" w:cs="方正仿宋_GB2312"/>
          <w:bCs/>
          <w:color w:val="auto"/>
          <w:sz w:val="24"/>
          <w:highlight w:val="none"/>
          <w:lang w:val="zh-CN"/>
        </w:rPr>
        <w:t xml:space="preserve">合同的，履约保证金不予退还，给采购人造成的损失超过履约保证金数额的，还应当对超过部分予以赔偿；</w:t>
      </w:r>
      <w:r/>
    </w:p>
    <w:p>
      <w:pPr>
        <w:ind w:firstLine="480"/>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ind w:firstLine="300"/>
        <w:keepLines/>
        <w:keepNext/>
        <w:spacing w:line="560" w:lineRule="exact"/>
        <w:rPr>
          <w:rFonts w:hint="eastAsia" w:ascii="方正仿宋_GB2312" w:hAnsi="方正仿宋_GB2312" w:eastAsia="方正仿宋_GB2312" w:cs="方正仿宋_GB2312"/>
          <w:bCs/>
          <w:color w:val="auto"/>
          <w:sz w:val="30"/>
          <w:szCs w:val="30"/>
          <w:highlight w:val="none"/>
        </w:rPr>
        <w:outlineLvl w:val="3"/>
      </w:pPr>
      <w:r>
        <w:rPr>
          <w:rFonts w:hint="eastAsia" w:ascii="方正仿宋_GB2312" w:hAnsi="方正仿宋_GB2312" w:eastAsia="方正仿宋_GB2312" w:cs="方正仿宋_GB2312"/>
          <w:bCs/>
          <w:color w:val="auto"/>
          <w:sz w:val="30"/>
          <w:szCs w:val="30"/>
          <w:highlight w:val="none"/>
        </w:rPr>
        <w:t xml:space="preserve">32、标的物的追加</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32.1 政府采购合同履行中，采购人需追加与合同标的相同的工程、货物、服务（包含与货物相关的服务、工程及与服务相关的货物、工程、与工程相关的货物、服务）的，在不改变合同其他条款的前提下，可以与成交供应商协商签订补充合同，但所有补充合同的采购金额不超过原合同金额的10%。</w:t>
      </w:r>
      <w:bookmarkEnd w:id="190"/>
      <w:r/>
      <w:bookmarkEnd w:id="191"/>
      <w:r/>
      <w:bookmarkEnd w:id="192"/>
      <w:r/>
      <w:r/>
    </w:p>
    <w:p>
      <w:pPr>
        <w:ind w:firstLine="600"/>
        <w:keepLines/>
        <w:keepNext/>
        <w:spacing w:line="560" w:lineRule="exact"/>
        <w:rPr>
          <w:rFonts w:hint="eastAsia" w:ascii="方正仿宋_GB2312" w:hAnsi="方正仿宋_GB2312" w:eastAsia="方正仿宋_GB2312" w:cs="方正仿宋_GB2312"/>
          <w:bCs/>
          <w:color w:val="auto"/>
          <w:sz w:val="30"/>
          <w:szCs w:val="30"/>
          <w:highlight w:val="none"/>
        </w:rPr>
        <w:outlineLvl w:val="3"/>
      </w:pPr>
      <w:r/>
      <w:bookmarkStart w:id="193" w:name="_Toc16938558"/>
      <w:r/>
      <w:bookmarkStart w:id="194" w:name="_Toc20823314"/>
      <w:r/>
      <w:bookmarkStart w:id="195" w:name="_Toc479757207"/>
      <w:r/>
      <w:bookmarkStart w:id="196" w:name="_Toc120614221"/>
      <w:r/>
      <w:bookmarkStart w:id="197" w:name="_Toc513029242"/>
      <w:r>
        <w:rPr>
          <w:rFonts w:hint="eastAsia" w:ascii="方正仿宋_GB2312" w:hAnsi="方正仿宋_GB2312" w:eastAsia="方正仿宋_GB2312" w:cs="方正仿宋_GB2312"/>
          <w:bCs/>
          <w:color w:val="auto"/>
          <w:sz w:val="30"/>
          <w:szCs w:val="30"/>
          <w:highlight w:val="none"/>
        </w:rPr>
        <w:t xml:space="preserve">33、政府采购履约资金扶持政策</w:t>
      </w:r>
      <w:r/>
    </w:p>
    <w:p>
      <w:pPr>
        <w:ind w:firstLine="420"/>
        <w:spacing w:line="560" w:lineRule="exact"/>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bCs/>
          <w:color w:val="auto"/>
          <w:sz w:val="24"/>
          <w:highlight w:val="none"/>
        </w:rPr>
        <w:t xml:space="preserve">33.1 根据江苏省财政厅 中国人民银行南京分行《关于深入推进政府采购线上合同信用融资工作的通知》（苏财购〔2021〕82号）</w:t>
      </w:r>
      <w:r>
        <w:rPr>
          <w:rFonts w:hint="eastAsia" w:ascii="方正仿宋_GB2312" w:hAnsi="方正仿宋_GB2312" w:eastAsia="方正仿宋_GB2312" w:cs="方正仿宋_GB2312"/>
          <w:bCs/>
          <w:color w:val="auto"/>
          <w:sz w:val="24"/>
          <w:highlight w:val="none"/>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915"/>
        <w:ind w:firstLine="602"/>
        <w:spacing w:before="0" w:after="0" w:line="560" w:lineRule="exact"/>
        <w:rPr>
          <w:rFonts w:hint="eastAsia" w:ascii="方正仿宋_GB2312" w:hAnsi="方正仿宋_GB2312" w:eastAsia="方正仿宋_GB2312" w:cs="方正仿宋_GB2312"/>
          <w:color w:val="auto"/>
          <w:sz w:val="30"/>
          <w:szCs w:val="30"/>
          <w:highlight w:val="none"/>
        </w:rPr>
      </w:pPr>
      <w:r>
        <w:rPr>
          <w:rFonts w:hint="eastAsia" w:ascii="方正仿宋_GB2312" w:hAnsi="方正仿宋_GB2312" w:eastAsia="方正仿宋_GB2312" w:cs="方正仿宋_GB2312"/>
          <w:color w:val="auto"/>
          <w:sz w:val="30"/>
          <w:szCs w:val="30"/>
          <w:highlight w:val="none"/>
        </w:rPr>
        <w:t xml:space="preserve">34、验收及付款</w:t>
      </w:r>
      <w:r/>
    </w:p>
    <w:p>
      <w:pPr>
        <w:ind w:firstLine="482"/>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34.1 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34.2 采购人可以邀请参加本项目的其他供应商或者第三方机构参与验收。参与验收的供应商或者第三方机构的意见作为验收书的参考资料一并存档。</w:t>
      </w:r>
      <w:r/>
    </w:p>
    <w:p>
      <w:pPr>
        <w:ind w:firstLine="482"/>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34.3 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2"/>
        <w:spacing w:line="5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Cs/>
          <w:color w:val="auto"/>
          <w:sz w:val="24"/>
          <w:highlight w:val="none"/>
        </w:rPr>
        <w:t xml:space="preserve">34.4 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35、付款</w:t>
      </w:r>
      <w:r/>
    </w:p>
    <w:p>
      <w:pPr>
        <w:ind w:firstLine="482"/>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 </w:t>
      </w:r>
      <w:bookmarkStart w:id="198" w:name="EBec7f529f50594afd871ea9378869e456"/>
      <w:r>
        <w:rPr>
          <w:rFonts w:hint="eastAsia" w:ascii="方正仿宋_GB2312" w:hAnsi="方正仿宋_GB2312" w:eastAsia="方正仿宋_GB2312" w:cs="方正仿宋_GB2312"/>
          <w:bCs/>
          <w:color w:val="auto"/>
          <w:sz w:val="24"/>
          <w:highlight w:val="none"/>
        </w:rPr>
        <w:t xml:space="preserve">按照以下</w:t>
      </w:r>
      <w:r>
        <w:rPr>
          <w:rFonts w:hint="eastAsia" w:ascii="方正仿宋_GB2312" w:hAnsi="方正仿宋_GB2312" w:eastAsia="方正仿宋_GB2312" w:cs="方正仿宋_GB2312"/>
          <w:bCs/>
          <w:color w:val="auto"/>
          <w:sz w:val="24"/>
          <w:highlight w:val="none"/>
          <w:u w:val="single"/>
        </w:rPr>
        <w:t xml:space="preserve">（3）</w:t>
      </w:r>
      <w:r>
        <w:rPr>
          <w:rFonts w:hint="eastAsia" w:ascii="方正仿宋_GB2312" w:hAnsi="方正仿宋_GB2312" w:eastAsia="方正仿宋_GB2312" w:cs="方正仿宋_GB2312"/>
          <w:bCs/>
          <w:color w:val="auto"/>
          <w:sz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98"/>
      <w:r/>
      <w:r/>
    </w:p>
    <w:p>
      <w:pPr>
        <w:ind w:firstLine="482"/>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（1）货物类项目</w:t>
      </w:r>
      <w:r/>
    </w:p>
    <w:p>
      <w:pPr>
        <w:ind w:firstLine="482"/>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预付款：合同金额的</w:t>
      </w:r>
      <w:r>
        <w:rPr>
          <w:rFonts w:hint="eastAsia" w:ascii="方正仿宋_GB2312" w:hAnsi="方正仿宋_GB2312" w:eastAsia="方正仿宋_GB2312" w:cs="方正仿宋_GB2312"/>
          <w:bCs/>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 xml:space="preserve">%，合同签订后按规定支付； </w:t>
      </w:r>
      <w:r/>
    </w:p>
    <w:p>
      <w:pPr>
        <w:ind w:firstLine="482"/>
        <w:spacing w:line="560" w:lineRule="exact"/>
        <w:rPr>
          <w:rFonts w:hint="eastAsia" w:ascii="方正仿宋_GB2312" w:hAnsi="方正仿宋_GB2312" w:eastAsia="方正仿宋_GB2312" w:cs="方正仿宋_GB2312"/>
          <w:bCs/>
          <w:color w:val="auto"/>
          <w:sz w:val="24"/>
          <w:highlight w:val="none"/>
          <w:u w:val="single"/>
        </w:rPr>
      </w:pPr>
      <w:r>
        <w:rPr>
          <w:rFonts w:hint="eastAsia" w:ascii="方正仿宋_GB2312" w:hAnsi="方正仿宋_GB2312" w:eastAsia="方正仿宋_GB2312" w:cs="方正仿宋_GB2312"/>
          <w:bCs/>
          <w:color w:val="auto"/>
          <w:sz w:val="24"/>
          <w:highlight w:val="none"/>
        </w:rPr>
        <w:t xml:space="preserve">进度款：</w:t>
      </w:r>
      <w:bookmarkStart w:id="199" w:name="EBf1f8b954f7504a2cb44cef25707c76a6"/>
      <w:r/>
      <w:bookmarkEnd w:id="199"/>
      <w:r>
        <w:rPr>
          <w:rFonts w:hint="eastAsia" w:ascii="方正仿宋_GB2312" w:hAnsi="方正仿宋_GB2312" w:eastAsia="方正仿宋_GB2312" w:cs="方正仿宋_GB2312"/>
          <w:bCs/>
          <w:color w:val="auto"/>
          <w:sz w:val="24"/>
          <w:highlight w:val="none"/>
          <w:u w:val="single"/>
        </w:rPr>
        <w:t xml:space="preserve">                                。</w:t>
      </w:r>
      <w:r/>
    </w:p>
    <w:p>
      <w:pPr>
        <w:ind w:firstLine="482"/>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（2）服务类项目</w:t>
      </w:r>
      <w:r/>
    </w:p>
    <w:p>
      <w:pPr>
        <w:ind w:firstLine="482"/>
        <w:spacing w:line="5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Cs/>
          <w:color w:val="auto"/>
          <w:sz w:val="24"/>
          <w:highlight w:val="none"/>
        </w:rPr>
        <w:t xml:space="preserve">预付款：合同金额的</w:t>
      </w:r>
      <w:bookmarkStart w:id="200" w:name="EBe373fd05aa034cc3a1a41aadf8509e01"/>
      <w:r>
        <w:rPr>
          <w:rFonts w:hint="eastAsia" w:ascii="方正仿宋_GB2312" w:hAnsi="方正仿宋_GB2312" w:eastAsia="方正仿宋_GB2312" w:cs="方正仿宋_GB2312"/>
          <w:bCs/>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 xml:space="preserve">%</w:t>
      </w:r>
      <w:bookmarkEnd w:id="200"/>
      <w:r>
        <w:rPr>
          <w:rFonts w:hint="eastAsia" w:ascii="方正仿宋_GB2312" w:hAnsi="方正仿宋_GB2312" w:eastAsia="方正仿宋_GB2312" w:cs="方正仿宋_GB2312"/>
          <w:bCs/>
          <w:color w:val="auto"/>
          <w:sz w:val="24"/>
          <w:highlight w:val="none"/>
        </w:rPr>
        <w:t xml:space="preserve">，合同签订后按规定支付；</w:t>
      </w:r>
      <w:r>
        <w:rPr>
          <w:rFonts w:hint="eastAsia" w:ascii="方正仿宋_GB2312" w:hAnsi="方正仿宋_GB2312" w:eastAsia="方正仿宋_GB2312" w:cs="方正仿宋_GB2312"/>
          <w:color w:val="auto"/>
          <w:sz w:val="24"/>
          <w:highlight w:val="none"/>
        </w:rPr>
        <w:t xml:space="preserve"> </w:t>
      </w:r>
      <w:r/>
    </w:p>
    <w:p>
      <w:pPr>
        <w:ind w:firstLine="482"/>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进度款：</w:t>
      </w:r>
      <w:bookmarkStart w:id="201" w:name="EB5e42c1c1be704ecfa15d9f8f317e8f12"/>
      <w:r/>
      <w:bookmarkEnd w:id="201"/>
      <w:r>
        <w:rPr>
          <w:rFonts w:hint="eastAsia" w:ascii="方正仿宋_GB2312" w:hAnsi="方正仿宋_GB2312" w:eastAsia="方正仿宋_GB2312" w:cs="方正仿宋_GB2312"/>
          <w:bCs/>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 xml:space="preserve">。</w:t>
      </w:r>
      <w:r/>
    </w:p>
    <w:p>
      <w:pPr>
        <w:ind w:firstLine="482"/>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（3）工程类项目</w:t>
      </w:r>
      <w:r/>
    </w:p>
    <w:p>
      <w:pPr>
        <w:ind w:firstLine="482"/>
        <w:spacing w:line="5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Cs/>
          <w:color w:val="auto"/>
          <w:sz w:val="24"/>
          <w:highlight w:val="none"/>
        </w:rPr>
        <w:t xml:space="preserve">预付款：合同金额的</w:t>
      </w:r>
      <w:r>
        <w:rPr>
          <w:rFonts w:hint="eastAsia" w:ascii="方正仿宋_GB2312" w:hAnsi="方正仿宋_GB2312" w:eastAsia="方正仿宋_GB2312" w:cs="方正仿宋_GB2312"/>
          <w:bCs/>
          <w:color w:val="auto"/>
          <w:sz w:val="24"/>
          <w:highlight w:val="none"/>
          <w:u w:val="single"/>
        </w:rPr>
        <w:t xml:space="preserve">10</w:t>
      </w:r>
      <w:r>
        <w:rPr>
          <w:rFonts w:hint="eastAsia" w:ascii="方正仿宋_GB2312" w:hAnsi="方正仿宋_GB2312" w:eastAsia="方正仿宋_GB2312" w:cs="方正仿宋_GB2312"/>
          <w:bCs/>
          <w:color w:val="auto"/>
          <w:sz w:val="24"/>
          <w:highlight w:val="none"/>
        </w:rPr>
        <w:t xml:space="preserve">%，合同签订后按规定支付（</w:t>
      </w:r>
      <w:r>
        <w:rPr>
          <w:rFonts w:hint="eastAsia" w:ascii="方正仿宋_GB2312" w:hAnsi="方正仿宋_GB2312" w:eastAsia="方正仿宋_GB2312" w:cs="方正仿宋_GB2312"/>
          <w:color w:val="auto"/>
          <w:sz w:val="24"/>
          <w:szCs w:val="24"/>
          <w:highlight w:val="none"/>
        </w:rPr>
        <w:t xml:space="preserve">注：支付预付款同时，供应商（承包人）须向采购人（发包人）提供同比例担保</w:t>
      </w:r>
      <w:r>
        <w:rPr>
          <w:rFonts w:hint="eastAsia" w:ascii="方正仿宋_GB2312" w:hAnsi="方正仿宋_GB2312" w:eastAsia="方正仿宋_GB2312" w:cs="方正仿宋_GB2312"/>
          <w:color w:val="auto"/>
          <w:sz w:val="24"/>
          <w:szCs w:val="24"/>
          <w:highlight w:val="none"/>
          <w:lang w:eastAsia="zh-CN"/>
        </w:rPr>
        <w:t xml:space="preserve">，担保方式由双方协商确定</w:t>
      </w:r>
      <w:r>
        <w:rPr>
          <w:rFonts w:hint="eastAsia" w:ascii="方正仿宋_GB2312" w:hAnsi="方正仿宋_GB2312" w:eastAsia="方正仿宋_GB2312" w:cs="方正仿宋_GB2312"/>
          <w:bCs/>
          <w:color w:val="auto"/>
          <w:sz w:val="24"/>
          <w:highlight w:val="none"/>
        </w:rPr>
        <w:t xml:space="preserve">）；</w:t>
      </w:r>
      <w:r/>
    </w:p>
    <w:p>
      <w:pPr>
        <w:ind w:firstLine="482"/>
        <w:spacing w:line="560" w:lineRule="exact"/>
        <w:rPr>
          <w:rFonts w:hint="eastAsia"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bCs/>
          <w:color w:val="auto"/>
          <w:sz w:val="24"/>
          <w:highlight w:val="none"/>
        </w:rPr>
        <w:t xml:space="preserve">进度款：</w:t>
      </w:r>
      <w:r>
        <w:rPr>
          <w:rStyle w:val="921"/>
          <w:rFonts w:hint="eastAsia" w:ascii="仿宋" w:hAnsi="仿宋" w:eastAsia="仿宋" w:cs="仿宋"/>
          <w:b w:val="0"/>
          <w:bCs/>
          <w:sz w:val="24"/>
          <w:szCs w:val="24"/>
          <w:highlight w:val="none"/>
          <w:lang w:val="en-US" w:eastAsia="zh-CN"/>
        </w:rPr>
        <w:t xml:space="preserve">工程完工后付至合同价款的30%；工程竣工验收合格后付至合同价款的70%，工程审计结束后付至审定价款的97%</w:t>
      </w:r>
      <w:r>
        <w:rPr>
          <w:rStyle w:val="921"/>
          <w:rFonts w:hint="eastAsia" w:ascii="仿宋" w:hAnsi="仿宋" w:eastAsia="仿宋" w:cs="仿宋"/>
          <w:b w:val="0"/>
          <w:bCs/>
          <w:sz w:val="24"/>
          <w:szCs w:val="24"/>
          <w:highlight w:val="none"/>
        </w:rPr>
        <w:t xml:space="preserve">，</w:t>
      </w:r>
      <w:r>
        <w:rPr>
          <w:rFonts w:hint="eastAsia" w:ascii="方正仿宋_GB2312" w:hAnsi="方正仿宋_GB2312" w:eastAsia="方正仿宋_GB2312" w:cs="方正仿宋_GB2312"/>
          <w:color w:val="auto"/>
          <w:sz w:val="24"/>
          <w:szCs w:val="24"/>
          <w:highlight w:val="none"/>
        </w:rPr>
        <w:t xml:space="preserve">余款待</w:t>
      </w:r>
      <w:r>
        <w:rPr>
          <w:rFonts w:hint="eastAsia" w:ascii="方正仿宋_GB2312" w:hAnsi="方正仿宋_GB2312" w:eastAsia="方正仿宋_GB2312" w:cs="方正仿宋_GB2312"/>
          <w:color w:val="auto"/>
          <w:sz w:val="24"/>
          <w:szCs w:val="24"/>
          <w:highlight w:val="none"/>
          <w:lang w:val="en-US" w:eastAsia="zh-CN"/>
        </w:rPr>
        <w:t xml:space="preserve">质保期</w:t>
      </w:r>
      <w:r>
        <w:rPr>
          <w:rFonts w:hint="eastAsia" w:ascii="方正仿宋_GB2312" w:hAnsi="方正仿宋_GB2312" w:eastAsia="方正仿宋_GB2312" w:cs="方正仿宋_GB2312"/>
          <w:color w:val="auto"/>
          <w:sz w:val="24"/>
          <w:szCs w:val="24"/>
          <w:highlight w:val="none"/>
        </w:rPr>
        <w:t xml:space="preserve">满无质量问题后一次性付清（无息）。</w:t>
      </w:r>
      <w:r/>
    </w:p>
    <w:p>
      <w:pPr>
        <w:ind w:firstLine="480"/>
        <w:spacing w:line="560" w:lineRule="exact"/>
        <w:rPr>
          <w:rFonts w:hint="eastAsia" w:ascii="方正仿宋_GB2312" w:hAnsi="方正仿宋_GB2312" w:eastAsia="方正仿宋_GB2312" w:cs="方正仿宋_GB2312"/>
          <w:bCs/>
          <w:color w:val="auto"/>
          <w:sz w:val="24"/>
          <w:highlight w:val="none"/>
        </w:rPr>
      </w:pPr>
      <w:r/>
      <w:bookmarkStart w:id="202" w:name="EB11398ec6946f4019bc4c35221e27b04f"/>
      <w:r>
        <w:rPr>
          <w:rFonts w:hint="eastAsia" w:ascii="方正仿宋_GB2312" w:hAnsi="方正仿宋_GB2312" w:eastAsia="方正仿宋_GB2312" w:cs="方正仿宋_GB2312"/>
          <w:bCs/>
          <w:color w:val="auto"/>
          <w:sz w:val="24"/>
          <w:highlight w:val="none"/>
        </w:rPr>
        <w:t xml:space="preserve">注：在签订合同时，成交供应商明确表示无需预付款或者主动要求降低预付款比例的金额，采购人可不适用预付款规定。</w:t>
      </w:r>
      <w:bookmarkEnd w:id="202"/>
      <w:r/>
      <w:r/>
    </w:p>
    <w:p>
      <w:pPr>
        <w:ind w:firstLine="482"/>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36、关于采购供应商合法权益补偿救济机制</w:t>
      </w:r>
      <w:r/>
    </w:p>
    <w:p>
      <w:pPr>
        <w:ind w:firstLine="482"/>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在履约过程中，因政策变化、规划调整而无法履行合同约定、造成企业合法权益受损的，采购人依据实际情况对供应商进行补偿救济。</w:t>
      </w:r>
      <w:r/>
    </w:p>
    <w:p>
      <w:pPr>
        <w:ind w:firstLine="482"/>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jc w:val="center"/>
        <w:keepNext/>
        <w:rPr>
          <w:rFonts w:hint="eastAsia" w:ascii="方正仿宋_GB2312" w:hAnsi="方正仿宋_GB2312" w:eastAsia="方正仿宋_GB2312" w:cs="方正仿宋_GB2312"/>
          <w:color w:val="auto"/>
          <w:sz w:val="44"/>
          <w:szCs w:val="44"/>
          <w:highlight w:val="none"/>
        </w:rPr>
        <w:outlineLvl w:val="0"/>
      </w:pPr>
      <w:r>
        <w:rPr>
          <w:rFonts w:hint="eastAsia" w:ascii="方正仿宋_GB2312" w:hAnsi="方正仿宋_GB2312" w:eastAsia="方正仿宋_GB2312" w:cs="方正仿宋_GB2312"/>
          <w:bCs/>
          <w:color w:val="auto"/>
          <w:sz w:val="44"/>
          <w:szCs w:val="28"/>
          <w:highlight w:val="none"/>
        </w:rPr>
        <w:br w:type="page" w:clear="all"/>
      </w:r>
      <w:bookmarkStart w:id="203" w:name="_Toc28937"/>
      <w:r>
        <w:rPr>
          <w:rFonts w:hint="eastAsia" w:ascii="方正仿宋_GB2312" w:hAnsi="方正仿宋_GB2312" w:eastAsia="方正仿宋_GB2312" w:cs="方正仿宋_GB2312"/>
          <w:color w:val="auto"/>
          <w:sz w:val="44"/>
          <w:szCs w:val="44"/>
          <w:highlight w:val="none"/>
        </w:rPr>
        <w:t xml:space="preserve">第三章  合同</w:t>
      </w:r>
      <w:bookmarkEnd w:id="193"/>
      <w:r/>
      <w:bookmarkEnd w:id="194"/>
      <w:r/>
      <w:bookmarkEnd w:id="195"/>
      <w:r/>
      <w:bookmarkEnd w:id="196"/>
      <w:r/>
      <w:bookmarkEnd w:id="197"/>
      <w:r>
        <w:rPr>
          <w:rFonts w:hint="eastAsia" w:ascii="方正仿宋_GB2312" w:hAnsi="方正仿宋_GB2312" w:eastAsia="方正仿宋_GB2312" w:cs="方正仿宋_GB2312"/>
          <w:color w:val="auto"/>
          <w:sz w:val="44"/>
          <w:szCs w:val="44"/>
          <w:highlight w:val="none"/>
        </w:rPr>
        <w:t xml:space="preserve">文本</w:t>
      </w:r>
      <w:bookmarkEnd w:id="203"/>
      <w:r/>
      <w:r/>
    </w:p>
    <w:p>
      <w:pPr>
        <w:pStyle w:val="1323"/>
        <w:jc w:val="left"/>
        <w:widowControl w:val="off"/>
        <w:rPr>
          <w:rStyle w:val="696"/>
          <w:rFonts w:hint="eastAsia" w:ascii="方正仿宋_GB2312" w:hAnsi="方正仿宋_GB2312" w:eastAsia="方正仿宋_GB2312" w:cs="方正仿宋_GB2312"/>
          <w:bCs/>
          <w:sz w:val="32"/>
          <w:szCs w:val="32"/>
          <w:highlight w:val="none"/>
          <w:lang w:val="en-US" w:eastAsia="zh-CN" w:bidi="ar-SA"/>
        </w:rPr>
      </w:pPr>
      <w:r/>
      <w:bookmarkStart w:id="204" w:name="_Hlt16619369"/>
      <w:r/>
      <w:bookmarkEnd w:id="204"/>
      <w:r/>
      <w:bookmarkStart w:id="205" w:name="_Hlt16619350"/>
      <w:r/>
      <w:bookmarkStart w:id="206" w:name="_Toc20823346"/>
      <w:r/>
      <w:bookmarkStart w:id="207" w:name="_Toc16938590"/>
      <w:r/>
      <w:bookmarkStart w:id="208" w:name="_Toc120614244"/>
      <w:r/>
      <w:bookmarkStart w:id="209" w:name="_Toc462564139"/>
      <w:r/>
      <w:bookmarkStart w:id="210" w:name="_Toc479757211"/>
      <w:r>
        <w:rPr>
          <w:rStyle w:val="696"/>
          <w:rFonts w:hint="eastAsia" w:ascii="方正仿宋_GB2312" w:hAnsi="方正仿宋_GB2312" w:eastAsia="方正仿宋_GB2312" w:cs="方正仿宋_GB2312"/>
          <w:bCs/>
          <w:sz w:val="32"/>
          <w:szCs w:val="32"/>
          <w:highlight w:val="none"/>
          <w:lang w:val="en-US" w:eastAsia="zh-CN" w:bidi="ar-SA"/>
        </w:rPr>
        <w:t xml:space="preserve">(GF—2017—0201)</w:t>
      </w:r>
      <w:r/>
    </w:p>
    <w:p>
      <w:pPr>
        <w:pStyle w:val="1323"/>
        <w:jc w:val="both"/>
        <w:spacing w:line="360" w:lineRule="auto"/>
        <w:widowControl w:val="off"/>
        <w:rPr>
          <w:rStyle w:val="696"/>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p>
      <w:pPr>
        <w:pStyle w:val="1323"/>
        <w:jc w:val="both"/>
        <w:spacing w:line="360" w:lineRule="auto"/>
        <w:widowControl w:val="off"/>
        <w:rPr>
          <w:rStyle w:val="696"/>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p>
      <w:pPr>
        <w:pStyle w:val="1323"/>
        <w:jc w:val="center"/>
        <w:widowControl w:val="off"/>
        <w:rPr>
          <w:rStyle w:val="696"/>
          <w:rFonts w:hint="eastAsia" w:ascii="方正仿宋_GB2312" w:hAnsi="方正仿宋_GB2312" w:eastAsia="方正仿宋_GB2312" w:cs="方正仿宋_GB2312"/>
          <w:b w:val="0"/>
          <w:bCs/>
          <w:sz w:val="72"/>
          <w:szCs w:val="72"/>
          <w:highlight w:val="none"/>
          <w:lang w:val="en-US" w:eastAsia="zh-CN" w:bidi="ar-SA"/>
        </w:rPr>
      </w:pPr>
      <w:r>
        <w:rPr>
          <w:rStyle w:val="696"/>
          <w:rFonts w:hint="eastAsia" w:ascii="方正仿宋_GB2312" w:hAnsi="方正仿宋_GB2312" w:eastAsia="方正仿宋_GB2312" w:cs="方正仿宋_GB2312"/>
          <w:b w:val="0"/>
          <w:bCs/>
          <w:sz w:val="72"/>
          <w:szCs w:val="72"/>
          <w:highlight w:val="none"/>
          <w:lang w:val="en-US" w:eastAsia="zh-CN" w:bidi="ar-SA"/>
        </w:rPr>
        <w:t xml:space="preserve">宿城区蔡集镇王庄村赵圩和美乡村项目</w:t>
      </w:r>
      <w:r/>
    </w:p>
    <w:p>
      <w:pPr>
        <w:pStyle w:val="1323"/>
        <w:jc w:val="center"/>
        <w:widowControl w:val="off"/>
        <w:rPr>
          <w:rStyle w:val="696"/>
          <w:rFonts w:hint="eastAsia" w:ascii="方正仿宋_GB2312" w:hAnsi="方正仿宋_GB2312" w:eastAsia="方正仿宋_GB2312" w:cs="方正仿宋_GB2312"/>
          <w:b/>
          <w:sz w:val="72"/>
          <w:szCs w:val="52"/>
          <w:highlight w:val="none"/>
          <w:lang w:val="en-US" w:eastAsia="zh-CN" w:bidi="ar-SA"/>
        </w:rPr>
      </w:pPr>
      <w:r>
        <w:rPr>
          <w:rStyle w:val="696"/>
          <w:rFonts w:hint="eastAsia" w:ascii="方正仿宋_GB2312" w:hAnsi="方正仿宋_GB2312" w:eastAsia="方正仿宋_GB2312" w:cs="方正仿宋_GB2312"/>
          <w:b/>
          <w:sz w:val="72"/>
          <w:szCs w:val="52"/>
          <w:highlight w:val="none"/>
          <w:lang w:val="en-US" w:eastAsia="zh-CN" w:bidi="ar-SA"/>
        </w:rPr>
        <w:t xml:space="preserve">建设工程施工合同</w:t>
      </w:r>
      <w:r/>
    </w:p>
    <w:p>
      <w:pPr>
        <w:pStyle w:val="1323"/>
        <w:jc w:val="both"/>
        <w:spacing w:line="360" w:lineRule="auto"/>
        <w:widowControl w:val="off"/>
        <w:rPr>
          <w:rStyle w:val="696"/>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p>
      <w:pPr>
        <w:pStyle w:val="1323"/>
        <w:jc w:val="both"/>
        <w:spacing w:line="360" w:lineRule="auto"/>
        <w:widowControl w:val="off"/>
        <w:rPr>
          <w:rStyle w:val="696"/>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p>
      <w:pPr>
        <w:pStyle w:val="1323"/>
        <w:jc w:val="both"/>
        <w:spacing w:line="360" w:lineRule="auto"/>
        <w:widowControl w:val="off"/>
        <w:rPr>
          <w:rStyle w:val="696"/>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p>
      <w:pPr>
        <w:pStyle w:val="1323"/>
        <w:jc w:val="both"/>
        <w:spacing w:line="360" w:lineRule="auto"/>
        <w:widowControl w:val="off"/>
        <w:rPr>
          <w:rStyle w:val="696"/>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p>
      <w:pPr>
        <w:pStyle w:val="1323"/>
        <w:jc w:val="both"/>
        <w:spacing w:line="360" w:lineRule="auto"/>
        <w:widowControl w:val="off"/>
        <w:rPr>
          <w:rStyle w:val="696"/>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p>
      <w:pPr>
        <w:pStyle w:val="1323"/>
        <w:jc w:val="both"/>
        <w:spacing w:line="360" w:lineRule="auto"/>
        <w:widowControl w:val="off"/>
        <w:rPr>
          <w:rStyle w:val="696"/>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p>
      <w:pPr>
        <w:pStyle w:val="1323"/>
        <w:jc w:val="both"/>
        <w:spacing w:line="360" w:lineRule="auto"/>
        <w:widowControl w:val="off"/>
        <w:rPr>
          <w:rStyle w:val="696"/>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p>
      <w:pPr>
        <w:pStyle w:val="1323"/>
        <w:jc w:val="both"/>
        <w:spacing w:line="360" w:lineRule="auto"/>
        <w:widowControl w:val="off"/>
        <w:rPr>
          <w:rStyle w:val="696"/>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p>
      <w:pPr>
        <w:pStyle w:val="1323"/>
        <w:jc w:val="both"/>
        <w:spacing w:line="360" w:lineRule="auto"/>
        <w:widowControl w:val="off"/>
        <w:rPr>
          <w:rStyle w:val="696"/>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p>
      <w:pPr>
        <w:pStyle w:val="1323"/>
        <w:jc w:val="both"/>
        <w:spacing w:line="360" w:lineRule="auto"/>
        <w:widowControl w:val="off"/>
        <w:rPr>
          <w:rStyle w:val="696"/>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p>
      <w:pPr>
        <w:pStyle w:val="1323"/>
        <w:jc w:val="both"/>
        <w:spacing w:line="360" w:lineRule="auto"/>
        <w:widowControl w:val="off"/>
        <w:rPr>
          <w:rStyle w:val="696"/>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bl>
      <w:tblPr>
        <w:tblStyle w:val="697"/>
        <w:tblW w:w="0" w:type="auto"/>
        <w:jc w:val="center"/>
        <w:tblLayout w:type="autofit"/>
        <w:tblCellMar>
          <w:left w:w="108" w:type="dxa"/>
          <w:top w:w="0" w:type="dxa"/>
          <w:right w:w="108" w:type="dxa"/>
          <w:bottom w:w="0" w:type="dxa"/>
        </w:tblCellMar>
        <w:tblLook w:val="04A0" w:firstRow="1" w:lastRow="0" w:firstColumn="1" w:lastColumn="0" w:noHBand="0" w:noVBand="1"/>
      </w:tblPr>
      <w:tblGrid>
        <w:gridCol w:w="3518"/>
        <w:gridCol w:w="1276"/>
      </w:tblGrid>
      <w:tr>
        <w:trPr>
          <w:jc w:val="center"/>
        </w:trPr>
        <w:tc>
          <w:tcPr>
            <w:tcW w:w="3518" w:type="dxa"/>
            <w:vAlign w:val="top"/>
            <w:textDirection w:val="lrTb"/>
            <w:noWrap w:val="false"/>
          </w:tcPr>
          <w:p>
            <w:pPr>
              <w:pStyle w:val="1323"/>
              <w:jc w:val="both"/>
              <w:spacing w:line="360" w:lineRule="auto"/>
              <w:widowControl w:val="off"/>
              <w:rPr>
                <w:rStyle w:val="696"/>
                <w:rFonts w:hint="eastAsia" w:ascii="方正仿宋_GB2312" w:hAnsi="方正仿宋_GB2312" w:eastAsia="方正仿宋_GB2312" w:cs="方正仿宋_GB2312"/>
                <w:b/>
                <w:sz w:val="32"/>
                <w:szCs w:val="32"/>
                <w:highlight w:val="none"/>
                <w:lang w:val="en-US" w:eastAsia="zh-CN" w:bidi="ar-SA"/>
              </w:rPr>
            </w:pPr>
            <w:r>
              <w:rPr>
                <w:rStyle w:val="696"/>
                <w:rFonts w:hint="eastAsia" w:ascii="方正仿宋_GB2312" w:hAnsi="方正仿宋_GB2312" w:eastAsia="方正仿宋_GB2312" w:cs="方正仿宋_GB2312"/>
                <w:b/>
                <w:sz w:val="32"/>
                <w:szCs w:val="32"/>
                <w:highlight w:val="none"/>
                <w:lang w:val="en-US" w:eastAsia="zh-CN" w:bidi="ar-SA"/>
              </w:rPr>
              <w:t xml:space="preserve">住房和城乡建设部</w:t>
            </w:r>
            <w:r/>
          </w:p>
        </w:tc>
        <w:tc>
          <w:tcPr>
            <w:tcW w:w="1276" w:type="dxa"/>
            <w:vAlign w:val="center"/>
            <w:vMerge w:val="restart"/>
            <w:textDirection w:val="lrTb"/>
            <w:noWrap w:val="false"/>
          </w:tcPr>
          <w:p>
            <w:pPr>
              <w:pStyle w:val="1323"/>
              <w:jc w:val="center"/>
              <w:spacing w:line="360" w:lineRule="auto"/>
              <w:widowControl w:val="off"/>
              <w:rPr>
                <w:rStyle w:val="696"/>
                <w:rFonts w:hint="eastAsia" w:ascii="方正仿宋_GB2312" w:hAnsi="方正仿宋_GB2312" w:eastAsia="方正仿宋_GB2312" w:cs="方正仿宋_GB2312"/>
                <w:b/>
                <w:sz w:val="32"/>
                <w:szCs w:val="32"/>
                <w:highlight w:val="none"/>
                <w:lang w:val="en-US" w:eastAsia="zh-CN" w:bidi="ar-SA"/>
              </w:rPr>
            </w:pPr>
            <w:r>
              <w:rPr>
                <w:rStyle w:val="696"/>
                <w:rFonts w:hint="eastAsia" w:ascii="方正仿宋_GB2312" w:hAnsi="方正仿宋_GB2312" w:eastAsia="方正仿宋_GB2312" w:cs="方正仿宋_GB2312"/>
                <w:b/>
                <w:sz w:val="32"/>
                <w:szCs w:val="32"/>
                <w:highlight w:val="none"/>
                <w:lang w:val="en-US" w:eastAsia="zh-CN" w:bidi="ar-SA"/>
              </w:rPr>
              <w:t xml:space="preserve">制定</w:t>
            </w:r>
            <w:r/>
          </w:p>
        </w:tc>
      </w:tr>
      <w:tr>
        <w:trPr>
          <w:jc w:val="center"/>
        </w:trPr>
        <w:tc>
          <w:tcPr>
            <w:tcW w:w="3518" w:type="dxa"/>
            <w:vAlign w:val="top"/>
            <w:textDirection w:val="lrTb"/>
            <w:noWrap w:val="false"/>
          </w:tcPr>
          <w:p>
            <w:pPr>
              <w:pStyle w:val="1323"/>
              <w:jc w:val="both"/>
              <w:spacing w:line="360" w:lineRule="auto"/>
              <w:widowControl w:val="off"/>
              <w:rPr>
                <w:rStyle w:val="696"/>
                <w:rFonts w:hint="eastAsia" w:ascii="宋体" w:hAnsi="宋体" w:eastAsia="宋体" w:cs="宋体"/>
                <w:b/>
                <w:sz w:val="32"/>
                <w:szCs w:val="32"/>
                <w:highlight w:val="none"/>
                <w:lang w:val="en-US" w:eastAsia="zh-CN" w:bidi="ar-SA"/>
              </w:rPr>
            </w:pPr>
            <w:r>
              <w:rPr>
                <w:rStyle w:val="696"/>
                <w:rFonts w:hint="eastAsia" w:ascii="宋体" w:hAnsi="宋体" w:eastAsia="宋体" w:cs="宋体"/>
                <w:b/>
                <w:sz w:val="32"/>
                <w:szCs w:val="32"/>
                <w:highlight w:val="none"/>
                <w:lang w:val="en-US" w:eastAsia="zh-CN" w:bidi="ar-SA"/>
              </w:rPr>
              <w:t xml:space="preserve">国家工商行政管理总局</w:t>
            </w:r>
            <w:r/>
          </w:p>
        </w:tc>
        <w:tc>
          <w:tcPr>
            <w:tcW w:w="1276" w:type="dxa"/>
            <w:vAlign w:val="top"/>
            <w:vMerge w:val="continue"/>
            <w:textDirection w:val="lrTb"/>
            <w:noWrap w:val="false"/>
          </w:tcPr>
          <w:p>
            <w:pPr>
              <w:pStyle w:val="1323"/>
              <w:jc w:val="both"/>
              <w:spacing w:line="360" w:lineRule="auto"/>
              <w:widowControl w:val="off"/>
              <w:rPr>
                <w:rStyle w:val="696"/>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r>
            <w:r/>
          </w:p>
        </w:tc>
      </w:tr>
    </w:tbl>
    <w:p>
      <w:pPr>
        <w:pStyle w:val="1323"/>
        <w:jc w:val="center"/>
        <w:spacing w:line="360" w:lineRule="auto"/>
        <w:widowControl w:val="off"/>
        <w:rPr>
          <w:rStyle w:val="696"/>
          <w:rFonts w:hint="eastAsia" w:ascii="宋体" w:hAnsi="宋体" w:eastAsia="宋体" w:cs="宋体"/>
          <w:b/>
          <w:sz w:val="32"/>
          <w:szCs w:val="32"/>
          <w:highlight w:val="none"/>
          <w:lang w:val="en-US" w:eastAsia="zh-CN" w:bidi="ar-SA"/>
        </w:rPr>
      </w:pPr>
      <w:r>
        <w:rPr>
          <w:rStyle w:val="696"/>
          <w:rFonts w:hint="eastAsia" w:ascii="宋体" w:hAnsi="宋体" w:eastAsia="宋体" w:cs="宋体"/>
          <w:sz w:val="24"/>
          <w:szCs w:val="24"/>
          <w:highlight w:val="none"/>
          <w:lang w:val="en-US" w:eastAsia="zh-CN" w:bidi="ar-SA"/>
        </w:rPr>
        <w:br w:type="page" w:clear="all"/>
      </w:r>
      <w:bookmarkStart w:id="211" w:name="_Toc256000059"/>
      <w:r/>
      <w:bookmarkStart w:id="212" w:name="_Toc170215758"/>
      <w:r/>
      <w:bookmarkStart w:id="213" w:name="_Toc256000053"/>
      <w:r/>
      <w:bookmarkStart w:id="214" w:name="_Toc296503025"/>
      <w:r/>
      <w:bookmarkStart w:id="215" w:name="_Toc296890982"/>
      <w:r/>
      <w:bookmarkStart w:id="216" w:name="_Toc256000105"/>
      <w:r/>
      <w:bookmarkStart w:id="217" w:name="_Toc351203480"/>
      <w:r/>
      <w:bookmarkStart w:id="218" w:name="_Toc256000062"/>
      <w:r/>
      <w:bookmarkStart w:id="219" w:name="_Toc140667086"/>
      <w:r/>
      <w:bookmarkStart w:id="220" w:name="_Toc168997251"/>
      <w:r/>
      <w:bookmarkStart w:id="221" w:name="_Toc256000108"/>
      <w:r/>
      <w:bookmarkStart w:id="222" w:name="_Toc256000065"/>
      <w:r/>
      <w:bookmarkStart w:id="223" w:name="_Toc256000068"/>
      <w:r>
        <w:rPr>
          <w:rStyle w:val="696"/>
          <w:rFonts w:hint="eastAsia" w:ascii="方正仿宋_GB2312" w:hAnsi="方正仿宋_GB2312" w:eastAsia="方正仿宋_GB2312" w:cs="方正仿宋_GB2312"/>
          <w:b/>
          <w:sz w:val="32"/>
          <w:szCs w:val="32"/>
          <w:highlight w:val="none"/>
          <w:lang w:val="en-US" w:eastAsia="zh-CN" w:bidi="ar-SA"/>
        </w:rPr>
        <w:t xml:space="preserve">第一部分合同协议书</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pStyle w:val="1360"/>
        <w:ind w:firstLine="422"/>
        <w:spacing w:line="360" w:lineRule="exact"/>
        <w:widowControl/>
        <w:rPr>
          <w:rStyle w:val="696"/>
          <w:rFonts w:hint="eastAsia" w:ascii="仿宋" w:hAnsi="仿宋" w:eastAsia="仿宋" w:cs="仿宋"/>
          <w:b w:val="0"/>
          <w:bCs/>
          <w:sz w:val="24"/>
          <w:szCs w:val="24"/>
          <w:highlight w:val="none"/>
          <w:u w:val="single"/>
          <w:lang w:eastAsia="zh-CN"/>
        </w:rPr>
      </w:pPr>
      <w:r/>
      <w:bookmarkStart w:id="224" w:name="_Toc351203652"/>
      <w:r>
        <w:rPr>
          <w:rStyle w:val="696"/>
          <w:rFonts w:hint="eastAsia" w:ascii="仿宋" w:hAnsi="仿宋" w:eastAsia="仿宋" w:cs="仿宋"/>
          <w:b w:val="0"/>
          <w:bCs/>
          <w:sz w:val="24"/>
          <w:szCs w:val="24"/>
          <w:highlight w:val="none"/>
        </w:rPr>
        <w:t xml:space="preserve">发包人（全称）：</w:t>
      </w:r>
      <w:bookmarkStart w:id="225" w:name="OLE_LINK7"/>
      <w:r>
        <w:rPr>
          <w:rStyle w:val="696"/>
          <w:rFonts w:hint="eastAsia" w:ascii="仿宋" w:hAnsi="仿宋" w:eastAsia="仿宋" w:cs="仿宋"/>
          <w:b w:val="0"/>
          <w:bCs/>
          <w:sz w:val="24"/>
          <w:szCs w:val="24"/>
          <w:highlight w:val="none"/>
          <w:u w:val="single"/>
          <w:lang w:val="en-US" w:eastAsia="zh-CN"/>
        </w:rPr>
        <w:t xml:space="preserve">宿迁市宿城区蔡集镇人民政府</w:t>
      </w:r>
      <w:bookmarkEnd w:id="225"/>
      <w:r/>
      <w:r/>
    </w:p>
    <w:p>
      <w:pPr>
        <w:pStyle w:val="1360"/>
        <w:ind w:firstLine="422"/>
        <w:spacing w:line="360" w:lineRule="exact"/>
        <w:widowControl/>
        <w:rPr>
          <w:rStyle w:val="696"/>
          <w:rFonts w:hint="eastAsia" w:ascii="仿宋" w:hAnsi="仿宋" w:eastAsia="仿宋" w:cs="仿宋"/>
          <w:b w:val="0"/>
          <w:bCs/>
          <w:sz w:val="24"/>
          <w:szCs w:val="24"/>
          <w:highlight w:val="none"/>
          <w:u w:val="single"/>
          <w:lang w:val="en-US"/>
        </w:rPr>
      </w:pPr>
      <w:r>
        <w:rPr>
          <w:rStyle w:val="696"/>
          <w:rFonts w:hint="eastAsia" w:ascii="仿宋" w:hAnsi="仿宋" w:eastAsia="仿宋" w:cs="仿宋"/>
          <w:b w:val="0"/>
          <w:bCs/>
          <w:sz w:val="24"/>
          <w:szCs w:val="24"/>
          <w:highlight w:val="none"/>
        </w:rPr>
        <w:t xml:space="preserve">承包人（全称）：</w:t>
      </w:r>
      <w:r>
        <w:rPr>
          <w:rStyle w:val="696"/>
          <w:rFonts w:hint="eastAsia" w:ascii="仿宋" w:hAnsi="仿宋" w:eastAsia="仿宋" w:cs="仿宋"/>
          <w:b w:val="0"/>
          <w:bCs/>
          <w:sz w:val="24"/>
          <w:szCs w:val="24"/>
          <w:highlight w:val="none"/>
          <w:u w:val="single"/>
          <w:lang w:val="en-US" w:eastAsia="zh-CN"/>
        </w:rPr>
        <w:t xml:space="preserve">                             </w:t>
      </w:r>
      <w:r/>
    </w:p>
    <w:p>
      <w:pPr>
        <w:pStyle w:val="1360"/>
        <w:ind w:firstLine="420"/>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根据《中华人民共和国民法典（第三编合同）》、《中华人民共和国建筑法》及有关法律规定，遵循平等、自愿、公平和诚实信用的原则，双方就</w:t>
      </w:r>
      <w:r>
        <w:rPr>
          <w:rStyle w:val="696"/>
          <w:rFonts w:hint="eastAsia" w:ascii="仿宋" w:hAnsi="仿宋" w:eastAsia="仿宋" w:cs="仿宋"/>
          <w:b w:val="0"/>
          <w:bCs/>
          <w:sz w:val="24"/>
          <w:szCs w:val="24"/>
          <w:highlight w:val="none"/>
          <w:u w:val="single"/>
          <w:lang w:val="en-US" w:eastAsia="zh-CN"/>
        </w:rPr>
        <w:t xml:space="preserve">宿城区蔡集镇王庄村赵圩和美乡村项目</w:t>
      </w:r>
      <w:r>
        <w:rPr>
          <w:rStyle w:val="696"/>
          <w:rFonts w:hint="eastAsia" w:ascii="仿宋" w:hAnsi="仿宋" w:eastAsia="仿宋" w:cs="仿宋"/>
          <w:b w:val="0"/>
          <w:bCs/>
          <w:sz w:val="24"/>
          <w:szCs w:val="24"/>
          <w:highlight w:val="none"/>
        </w:rPr>
        <w:t xml:space="preserve">及有关事项协商一致，共同达成如下协议：</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    一、工程概况</w:t>
      </w:r>
      <w:r/>
    </w:p>
    <w:p>
      <w:pPr>
        <w:pStyle w:val="1360"/>
        <w:ind w:firstLine="411"/>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1.工程名称：</w:t>
      </w:r>
      <w:r>
        <w:rPr>
          <w:rStyle w:val="696"/>
          <w:rFonts w:hint="eastAsia" w:ascii="仿宋" w:hAnsi="仿宋" w:eastAsia="仿宋" w:cs="仿宋"/>
          <w:b w:val="0"/>
          <w:bCs/>
          <w:sz w:val="24"/>
          <w:szCs w:val="24"/>
          <w:highlight w:val="none"/>
          <w:u w:val="single"/>
          <w:lang w:val="en-US" w:eastAsia="zh-CN"/>
        </w:rPr>
        <w:t xml:space="preserve">宿城区蔡集镇王庄村赵圩和美乡村项目</w:t>
      </w:r>
      <w:r/>
    </w:p>
    <w:p>
      <w:pPr>
        <w:pStyle w:val="1360"/>
        <w:ind w:firstLine="411"/>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2.工程地点：</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蔡集镇</w:t>
      </w:r>
      <w:r>
        <w:rPr>
          <w:rStyle w:val="696"/>
          <w:rFonts w:hint="eastAsia" w:ascii="仿宋" w:hAnsi="仿宋" w:eastAsia="仿宋" w:cs="仿宋"/>
          <w:b w:val="0"/>
          <w:bCs/>
          <w:sz w:val="24"/>
          <w:szCs w:val="24"/>
          <w:highlight w:val="none"/>
          <w:u w:val="single"/>
        </w:rPr>
        <w:t xml:space="preserve">  </w:t>
      </w:r>
      <w:r/>
    </w:p>
    <w:p>
      <w:pPr>
        <w:pStyle w:val="1360"/>
        <w:ind w:firstLine="411"/>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3.工程立项批准文号：</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w:t>
      </w:r>
      <w:r>
        <w:rPr>
          <w:rStyle w:val="696"/>
          <w:rFonts w:hint="eastAsia" w:ascii="仿宋" w:hAnsi="仿宋" w:eastAsia="仿宋" w:cs="仿宋"/>
          <w:b w:val="0"/>
          <w:bCs/>
          <w:sz w:val="24"/>
          <w:szCs w:val="24"/>
          <w:highlight w:val="none"/>
          <w:u w:val="single"/>
        </w:rPr>
        <w:t xml:space="preserve">   </w:t>
      </w:r>
      <w:r/>
    </w:p>
    <w:p>
      <w:pPr>
        <w:pStyle w:val="1360"/>
        <w:ind w:firstLine="411"/>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4.资金来源：</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w:t>
      </w:r>
      <w:r>
        <w:rPr>
          <w:rStyle w:val="696"/>
          <w:rFonts w:hint="eastAsia" w:ascii="仿宋" w:hAnsi="仿宋" w:eastAsia="仿宋" w:cs="仿宋"/>
          <w:b w:val="0"/>
          <w:bCs/>
          <w:sz w:val="24"/>
          <w:szCs w:val="24"/>
          <w:highlight w:val="none"/>
          <w:u w:val="single"/>
        </w:rPr>
        <w:t xml:space="preserve">   </w:t>
      </w:r>
      <w:r/>
    </w:p>
    <w:p>
      <w:pPr>
        <w:pStyle w:val="1360"/>
        <w:ind w:firstLine="411"/>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5.工程内容：</w:t>
      </w:r>
      <w:r>
        <w:rPr>
          <w:rStyle w:val="696"/>
          <w:rFonts w:hint="eastAsia" w:ascii="仿宋" w:hAnsi="仿宋" w:eastAsia="仿宋" w:cs="仿宋"/>
          <w:b w:val="0"/>
          <w:bCs/>
          <w:sz w:val="24"/>
          <w:szCs w:val="24"/>
          <w:highlight w:val="none"/>
          <w:u w:val="single"/>
          <w:lang w:val="en-US" w:eastAsia="zh-CN"/>
        </w:rPr>
        <w:t xml:space="preserve">宿城区蔡集镇王庄村赵圩和美乡村项目</w:t>
      </w:r>
      <w:r>
        <w:rPr>
          <w:rStyle w:val="696"/>
          <w:rFonts w:hint="eastAsia" w:ascii="仿宋" w:hAnsi="仿宋" w:eastAsia="仿宋" w:cs="仿宋"/>
          <w:b w:val="0"/>
          <w:bCs/>
          <w:sz w:val="24"/>
          <w:szCs w:val="24"/>
          <w:highlight w:val="none"/>
          <w:u w:val="single"/>
        </w:rPr>
        <w:t xml:space="preserve">，</w:t>
      </w:r>
      <w:r>
        <w:rPr>
          <w:rStyle w:val="696"/>
          <w:rFonts w:hint="eastAsia" w:ascii="仿宋" w:hAnsi="仿宋" w:eastAsia="仿宋" w:cs="仿宋"/>
          <w:b w:val="0"/>
          <w:bCs/>
          <w:sz w:val="24"/>
          <w:szCs w:val="24"/>
          <w:highlight w:val="none"/>
          <w:u w:val="single"/>
          <w:lang w:val="en-US" w:eastAsia="zh-CN"/>
        </w:rPr>
        <w:t xml:space="preserve">双方一致确认本合同项下全部施工内容与招标内容完全一致，</w:t>
      </w:r>
      <w:r>
        <w:rPr>
          <w:rStyle w:val="696"/>
          <w:rFonts w:hint="eastAsia" w:ascii="仿宋" w:hAnsi="仿宋" w:eastAsia="仿宋" w:cs="仿宋"/>
          <w:b w:val="0"/>
          <w:bCs/>
          <w:sz w:val="24"/>
          <w:szCs w:val="24"/>
          <w:highlight w:val="none"/>
          <w:u w:val="single"/>
        </w:rPr>
        <w:t xml:space="preserve">详见工程量清单及图纸内容。</w:t>
      </w:r>
      <w:r/>
    </w:p>
    <w:p>
      <w:pPr>
        <w:pStyle w:val="1360"/>
        <w:ind w:firstLine="411"/>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6.工程承包范围： </w:t>
      </w:r>
      <w:r>
        <w:rPr>
          <w:rStyle w:val="696"/>
          <w:rFonts w:hint="eastAsia" w:ascii="仿宋" w:hAnsi="仿宋" w:eastAsia="仿宋" w:cs="仿宋"/>
          <w:b w:val="0"/>
          <w:bCs/>
          <w:sz w:val="24"/>
          <w:szCs w:val="24"/>
          <w:highlight w:val="none"/>
          <w:u w:val="single"/>
          <w:lang w:val="en-US" w:eastAsia="zh-CN"/>
        </w:rPr>
        <w:t xml:space="preserve">宿城区蔡集镇王庄村赵圩和美乡村项目</w:t>
      </w:r>
      <w:r>
        <w:rPr>
          <w:rStyle w:val="696"/>
          <w:rFonts w:hint="eastAsia" w:ascii="仿宋" w:hAnsi="仿宋" w:eastAsia="仿宋" w:cs="仿宋"/>
          <w:b w:val="0"/>
          <w:bCs/>
          <w:sz w:val="24"/>
          <w:szCs w:val="24"/>
          <w:highlight w:val="none"/>
          <w:u w:val="single"/>
        </w:rPr>
        <w:t xml:space="preserve">，详见工程量清单及图纸内容。 </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   二、合同工期</w:t>
      </w:r>
      <w:r/>
    </w:p>
    <w:p>
      <w:pPr>
        <w:pStyle w:val="1360"/>
        <w:ind w:firstLine="459"/>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工期总日历天数：</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u w:val="single"/>
        </w:rPr>
        <w:t xml:space="preserve">日历天</w:t>
      </w:r>
      <w:r>
        <w:rPr>
          <w:rStyle w:val="696"/>
          <w:rFonts w:hint="eastAsia" w:ascii="仿宋" w:hAnsi="仿宋" w:eastAsia="仿宋" w:cs="仿宋"/>
          <w:b w:val="0"/>
          <w:bCs/>
          <w:sz w:val="24"/>
          <w:szCs w:val="24"/>
          <w:highlight w:val="none"/>
        </w:rPr>
        <w:t xml:space="preserve">。</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    三、质量标准</w:t>
      </w:r>
      <w:r/>
    </w:p>
    <w:p>
      <w:pPr>
        <w:pStyle w:val="1360"/>
        <w:ind w:firstLine="459"/>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工程质量符合</w:t>
      </w:r>
      <w:r>
        <w:rPr>
          <w:rStyle w:val="696"/>
          <w:rFonts w:hint="eastAsia" w:ascii="仿宋" w:hAnsi="仿宋" w:eastAsia="仿宋" w:cs="仿宋"/>
          <w:b w:val="0"/>
          <w:bCs/>
          <w:sz w:val="24"/>
          <w:szCs w:val="24"/>
          <w:highlight w:val="none"/>
          <w:u w:val="single"/>
        </w:rPr>
        <w:t xml:space="preserve">    合格    </w:t>
      </w:r>
      <w:r>
        <w:rPr>
          <w:rStyle w:val="696"/>
          <w:rFonts w:hint="eastAsia" w:ascii="仿宋" w:hAnsi="仿宋" w:eastAsia="仿宋" w:cs="仿宋"/>
          <w:b w:val="0"/>
          <w:bCs/>
          <w:sz w:val="24"/>
          <w:szCs w:val="24"/>
          <w:highlight w:val="none"/>
        </w:rPr>
        <w:t xml:space="preserve">标准。</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    四、签约合同价与合同价格形式</w:t>
      </w:r>
      <w:r>
        <w:rPr>
          <w:rStyle w:val="696"/>
          <w:rFonts w:hint="eastAsia" w:ascii="仿宋" w:hAnsi="仿宋" w:eastAsia="仿宋" w:cs="仿宋"/>
          <w:b w:val="0"/>
          <w:bCs/>
          <w:sz w:val="24"/>
          <w:szCs w:val="24"/>
          <w:highlight w:val="none"/>
        </w:rPr>
        <w:tab/>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1.签约合同价为：</w:t>
      </w:r>
      <w:r/>
    </w:p>
    <w:p>
      <w:pPr>
        <w:pStyle w:val="1360"/>
        <w:ind w:firstLine="525"/>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人民币（大写）</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rPr>
          <w:rStyle w:val="696"/>
          <w:rFonts w:hint="eastAsia" w:ascii="仿宋" w:hAnsi="仿宋" w:eastAsia="仿宋" w:cs="仿宋"/>
          <w:b w:val="0"/>
          <w:bCs/>
          <w:sz w:val="24"/>
          <w:szCs w:val="24"/>
          <w:highlight w:val="none"/>
          <w:u w:val="single"/>
        </w:rPr>
        <w:t xml:space="preserve">¥</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2.合同价格形式：</w:t>
      </w:r>
      <w:r>
        <w:rPr>
          <w:rStyle w:val="696"/>
          <w:rFonts w:hint="eastAsia" w:ascii="仿宋" w:hAnsi="仿宋" w:eastAsia="仿宋" w:cs="仿宋"/>
          <w:b w:val="0"/>
          <w:bCs/>
          <w:sz w:val="24"/>
          <w:szCs w:val="24"/>
          <w:highlight w:val="none"/>
          <w:u w:val="single"/>
        </w:rPr>
        <w:t xml:space="preserve">    固定单价合同    </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    五、项目经理</w:t>
      </w:r>
      <w:r/>
    </w:p>
    <w:p>
      <w:pPr>
        <w:pStyle w:val="1360"/>
        <w:ind w:firstLine="420"/>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承包人项目经理：</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u w:val="single"/>
        </w:rPr>
        <w:t xml:space="preserve"> </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    六、合同文件构成</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本协议书与下列文件一起构成合同文件：</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（1）中标通知书（如果有）；</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（2）投标函及其附录（如果有）； </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（3）专用合同条款及其附件；</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（4）通用合同条款；</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（5）技术标准和要求；</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（6）图纸；</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（7）已标价工程量清单或预算书；</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（8）其他合同文件。</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在合同订立及履行过程中形成的与合同有关的文件均构成合同文件组成部分。</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    七、承诺</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1.发包人承诺按照法律规定履行项目审批手续、筹集工程建设资金并按照合同约定的期限和方式支付合同价款。</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3.发包人和承包人通过招投标形式签订合同的，双方理解并承诺不再就同一工程另行签订与合同实质性内容相背离的协议。</w:t>
      </w:r>
      <w:r/>
    </w:p>
    <w:p>
      <w:pPr>
        <w:pStyle w:val="136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    八、词语含义</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本协议书中词语含义与第二部分通用合同条款中赋予的含义相同。</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    九、签订时间</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本合同于</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年</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月</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日签订。</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    十、签订地点</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本合同在</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宿迁市宿城区蔡集镇人民政府</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签订。</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    十一、补充协议</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合同未尽事宜，合同当事人另行签订补充协议，补充协议是合同的组成部分。</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    十二、合同生效</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本合同自</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u w:val="single"/>
        </w:rPr>
        <w:t xml:space="preserve">双方签字并盖章</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生效。</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    十三、合同份数</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本合同一式</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陆 </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份，均具有同等法律效力，发包人执</w:t>
      </w:r>
      <w:r>
        <w:rPr>
          <w:rStyle w:val="696"/>
          <w:rFonts w:hint="eastAsia" w:ascii="仿宋" w:hAnsi="仿宋" w:eastAsia="仿宋" w:cs="仿宋"/>
          <w:b w:val="0"/>
          <w:bCs/>
          <w:sz w:val="24"/>
          <w:szCs w:val="24"/>
          <w:highlight w:val="none"/>
          <w:u w:val="single"/>
        </w:rPr>
        <w:t xml:space="preserve"> 叁 </w:t>
      </w:r>
      <w:r>
        <w:rPr>
          <w:rStyle w:val="696"/>
          <w:rFonts w:hint="eastAsia" w:ascii="仿宋" w:hAnsi="仿宋" w:eastAsia="仿宋" w:cs="仿宋"/>
          <w:b w:val="0"/>
          <w:bCs/>
          <w:sz w:val="24"/>
          <w:szCs w:val="24"/>
          <w:highlight w:val="none"/>
        </w:rPr>
        <w:t xml:space="preserve">份，承包人执</w:t>
      </w:r>
      <w:r>
        <w:rPr>
          <w:rStyle w:val="696"/>
          <w:rFonts w:hint="eastAsia" w:ascii="仿宋" w:hAnsi="仿宋" w:eastAsia="仿宋" w:cs="仿宋"/>
          <w:b w:val="0"/>
          <w:bCs/>
          <w:sz w:val="24"/>
          <w:szCs w:val="24"/>
          <w:highlight w:val="none"/>
          <w:u w:val="single"/>
        </w:rPr>
        <w:t xml:space="preserve">  叁  </w:t>
      </w:r>
      <w:r>
        <w:rPr>
          <w:rStyle w:val="696"/>
          <w:rFonts w:hint="eastAsia" w:ascii="仿宋" w:hAnsi="仿宋" w:eastAsia="仿宋" w:cs="仿宋"/>
          <w:b w:val="0"/>
          <w:bCs/>
          <w:sz w:val="24"/>
          <w:szCs w:val="24"/>
          <w:highlight w:val="none"/>
        </w:rPr>
        <w:t xml:space="preserve">份。</w:t>
      </w:r>
      <w:r/>
    </w:p>
    <w:p>
      <w:pPr>
        <w:pStyle w:val="1360"/>
        <w:spacing w:line="360" w:lineRule="exact"/>
        <w:widowControl/>
        <w:rPr>
          <w:rStyle w:val="696"/>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r>
      <w:r/>
    </w:p>
    <w:p>
      <w:pPr>
        <w:pStyle w:val="136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发包人：  (公章)                          承包人：  (公章)</w:t>
      </w:r>
      <w:r/>
    </w:p>
    <w:p>
      <w:pPr>
        <w:pStyle w:val="136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法定代表人或其委托代理人：                法定代表人或其委托代理人：</w:t>
      </w:r>
      <w:r/>
    </w:p>
    <w:p>
      <w:pPr>
        <w:pStyle w:val="136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（签字）                                 （签字）</w:t>
      </w:r>
      <w:r/>
    </w:p>
    <w:p>
      <w:pPr>
        <w:pStyle w:val="1360"/>
        <w:spacing w:line="360" w:lineRule="exact"/>
        <w:widowControl/>
        <w:tabs>
          <w:tab w:val="left" w:pos="4410" w:leader="none"/>
        </w:tabs>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组织机构代码：</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               组织机构代码：</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 </w:t>
      </w:r>
      <w:r/>
    </w:p>
    <w:p>
      <w:pPr>
        <w:pStyle w:val="136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地  址：</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               地  址：</w:t>
      </w:r>
      <w:r>
        <w:rPr>
          <w:rStyle w:val="696"/>
          <w:rFonts w:hint="eastAsia" w:ascii="仿宋" w:hAnsi="仿宋" w:eastAsia="仿宋" w:cs="仿宋"/>
          <w:b w:val="0"/>
          <w:bCs/>
          <w:sz w:val="24"/>
          <w:szCs w:val="24"/>
          <w:highlight w:val="none"/>
          <w:u w:val="single"/>
        </w:rPr>
        <w:t xml:space="preserve">                    </w:t>
      </w:r>
      <w:r/>
    </w:p>
    <w:p>
      <w:pPr>
        <w:pStyle w:val="136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邮政编码：</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              邮政编码：</w:t>
      </w:r>
      <w:r>
        <w:rPr>
          <w:rStyle w:val="696"/>
          <w:rFonts w:hint="eastAsia" w:ascii="仿宋" w:hAnsi="仿宋" w:eastAsia="仿宋" w:cs="仿宋"/>
          <w:b w:val="0"/>
          <w:bCs/>
          <w:sz w:val="24"/>
          <w:szCs w:val="24"/>
          <w:highlight w:val="none"/>
          <w:u w:val="single"/>
        </w:rPr>
        <w:t xml:space="preserve">                  </w:t>
      </w:r>
      <w:r/>
    </w:p>
    <w:p>
      <w:pPr>
        <w:pStyle w:val="136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法定代表人：</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               法定代表人：</w:t>
      </w:r>
      <w:r>
        <w:rPr>
          <w:rStyle w:val="696"/>
          <w:rFonts w:hint="eastAsia" w:ascii="仿宋" w:hAnsi="仿宋" w:eastAsia="仿宋" w:cs="仿宋"/>
          <w:b w:val="0"/>
          <w:bCs/>
          <w:sz w:val="24"/>
          <w:szCs w:val="24"/>
          <w:highlight w:val="none"/>
          <w:u w:val="single"/>
        </w:rPr>
        <w:t xml:space="preserve">               </w:t>
      </w:r>
      <w:r/>
    </w:p>
    <w:p>
      <w:pPr>
        <w:pStyle w:val="136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委托代理人：</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               委托代理人：</w:t>
      </w:r>
      <w:r>
        <w:rPr>
          <w:rStyle w:val="696"/>
          <w:rFonts w:hint="eastAsia" w:ascii="仿宋" w:hAnsi="仿宋" w:eastAsia="仿宋" w:cs="仿宋"/>
          <w:b w:val="0"/>
          <w:bCs/>
          <w:sz w:val="24"/>
          <w:szCs w:val="24"/>
          <w:highlight w:val="none"/>
          <w:u w:val="single"/>
        </w:rPr>
        <w:t xml:space="preserve">              </w:t>
      </w:r>
      <w:r/>
    </w:p>
    <w:p>
      <w:pPr>
        <w:pStyle w:val="136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电  话：</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               电  话：</w:t>
      </w:r>
      <w:r>
        <w:rPr>
          <w:rStyle w:val="696"/>
          <w:rFonts w:hint="eastAsia" w:ascii="仿宋" w:hAnsi="仿宋" w:eastAsia="仿宋" w:cs="仿宋"/>
          <w:b w:val="0"/>
          <w:bCs/>
          <w:sz w:val="24"/>
          <w:szCs w:val="24"/>
          <w:highlight w:val="none"/>
          <w:u w:val="single"/>
        </w:rPr>
        <w:t xml:space="preserve">                  </w:t>
      </w:r>
      <w:r/>
    </w:p>
    <w:p>
      <w:pPr>
        <w:pStyle w:val="136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传  真：</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               传  真：</w:t>
      </w:r>
      <w:r>
        <w:rPr>
          <w:rStyle w:val="696"/>
          <w:rFonts w:hint="eastAsia" w:ascii="仿宋" w:hAnsi="仿宋" w:eastAsia="仿宋" w:cs="仿宋"/>
          <w:b w:val="0"/>
          <w:bCs/>
          <w:sz w:val="24"/>
          <w:szCs w:val="24"/>
          <w:highlight w:val="none"/>
          <w:u w:val="single"/>
        </w:rPr>
        <w:t xml:space="preserve">                  </w:t>
      </w:r>
      <w:r/>
    </w:p>
    <w:p>
      <w:pPr>
        <w:pStyle w:val="136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电子信箱：</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               电子信箱：</w:t>
      </w:r>
      <w:r>
        <w:rPr>
          <w:rStyle w:val="696"/>
          <w:rFonts w:hint="eastAsia" w:ascii="仿宋" w:hAnsi="仿宋" w:eastAsia="仿宋" w:cs="仿宋"/>
          <w:b w:val="0"/>
          <w:bCs/>
          <w:sz w:val="24"/>
          <w:szCs w:val="24"/>
          <w:highlight w:val="none"/>
          <w:u w:val="single"/>
        </w:rPr>
        <w:t xml:space="preserve">               </w:t>
      </w:r>
      <w:r/>
    </w:p>
    <w:p>
      <w:pPr>
        <w:pStyle w:val="136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开户银行：</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               开户银行：</w:t>
      </w:r>
      <w:r>
        <w:rPr>
          <w:rStyle w:val="696"/>
          <w:rFonts w:hint="eastAsia" w:ascii="仿宋" w:hAnsi="仿宋" w:eastAsia="仿宋" w:cs="仿宋"/>
          <w:b w:val="0"/>
          <w:bCs/>
          <w:sz w:val="24"/>
          <w:szCs w:val="24"/>
          <w:highlight w:val="none"/>
          <w:u w:val="single"/>
        </w:rPr>
        <w:t xml:space="preserve">               </w:t>
      </w:r>
      <w:r/>
    </w:p>
    <w:p>
      <w:pPr>
        <w:pStyle w:val="136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账  号：</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               账  号：</w:t>
      </w:r>
      <w:r>
        <w:rPr>
          <w:rStyle w:val="696"/>
          <w:rFonts w:hint="eastAsia" w:ascii="仿宋" w:hAnsi="仿宋" w:eastAsia="仿宋" w:cs="仿宋"/>
          <w:b w:val="0"/>
          <w:bCs/>
          <w:sz w:val="24"/>
          <w:szCs w:val="24"/>
          <w:highlight w:val="none"/>
          <w:u w:val="single"/>
        </w:rPr>
        <w:t xml:space="preserve">                 </w:t>
      </w:r>
      <w:r/>
    </w:p>
    <w:p>
      <w:pPr>
        <w:pStyle w:val="1360"/>
        <w:spacing w:line="360" w:lineRule="exact"/>
        <w:widowControl/>
        <w:rPr>
          <w:rStyle w:val="696"/>
          <w:rFonts w:hint="eastAsia" w:ascii="仿宋" w:hAnsi="仿宋" w:eastAsia="仿宋" w:cs="仿宋"/>
          <w:b w:val="0"/>
          <w:bCs/>
          <w:sz w:val="24"/>
          <w:szCs w:val="24"/>
          <w:highlight w:val="none"/>
          <w:lang w:val="en-US" w:eastAsia="zh-CN"/>
        </w:rPr>
      </w:pPr>
      <w:r>
        <w:rPr>
          <w:rStyle w:val="696"/>
          <w:rFonts w:hint="eastAsia" w:ascii="仿宋" w:hAnsi="仿宋" w:eastAsia="仿宋" w:cs="仿宋"/>
          <w:b w:val="0"/>
          <w:bCs/>
          <w:sz w:val="24"/>
          <w:szCs w:val="24"/>
          <w:highlight w:val="none"/>
          <w:lang w:val="en-US" w:eastAsia="zh-CN" w:bidi="ar-SA"/>
        </w:rPr>
        <w:t xml:space="preserve">日  期 ：</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lang w:val="en-US" w:eastAsia="zh-CN" w:bidi="ar-SA"/>
        </w:rPr>
        <w:t xml:space="preserve">             日  期</w:t>
      </w:r>
      <w:r>
        <w:rPr>
          <w:rStyle w:val="696"/>
          <w:rFonts w:hint="eastAsia" w:ascii="仿宋" w:hAnsi="仿宋" w:eastAsia="仿宋" w:cs="仿宋"/>
          <w:b w:val="0"/>
          <w:bCs/>
          <w:sz w:val="24"/>
          <w:szCs w:val="24"/>
          <w:highlight w:val="none"/>
        </w:rPr>
        <w:t xml:space="preserve">：</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  </w:t>
      </w:r>
      <w:r/>
    </w:p>
    <w:p>
      <w:pPr>
        <w:pStyle w:val="1362"/>
        <w:jc w:val="center"/>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br w:type="page" w:clear="all"/>
      </w:r>
      <w:bookmarkStart w:id="226" w:name="_Toc18363"/>
      <w:r/>
      <w:bookmarkStart w:id="227" w:name="_Toc429646984"/>
      <w:r/>
      <w:bookmarkStart w:id="228" w:name="_Toc427338858"/>
      <w:r/>
      <w:bookmarkStart w:id="229" w:name="_Toc256000064"/>
      <w:r/>
      <w:bookmarkStart w:id="230" w:name="_Toc445809987"/>
      <w:r/>
      <w:bookmarkStart w:id="231" w:name="_Toc256000060"/>
      <w:r>
        <w:rPr>
          <w:rStyle w:val="696"/>
          <w:rFonts w:hint="eastAsia" w:ascii="仿宋" w:hAnsi="仿宋" w:eastAsia="仿宋" w:cs="仿宋"/>
          <w:b w:val="0"/>
          <w:bCs/>
          <w:sz w:val="24"/>
          <w:szCs w:val="24"/>
          <w:highlight w:val="none"/>
        </w:rPr>
        <w:t xml:space="preserve">第二部分   通用合同条款</w:t>
      </w:r>
      <w:bookmarkEnd w:id="226"/>
      <w:r/>
      <w:bookmarkEnd w:id="227"/>
      <w:r/>
      <w:bookmarkEnd w:id="228"/>
      <w:r/>
      <w:bookmarkEnd w:id="229"/>
      <w:r/>
      <w:bookmarkEnd w:id="230"/>
      <w:r/>
      <w:bookmarkEnd w:id="231"/>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执行《建设工程施工合同（示范文本）》（GF-2017-0201）第二部分通用合同条款</w:t>
      </w:r>
      <w:r/>
    </w:p>
    <w:p>
      <w:pPr>
        <w:pStyle w:val="1363"/>
        <w:spacing w:line="360" w:lineRule="exact"/>
        <w:widowControl/>
        <w:rPr>
          <w:rStyle w:val="696"/>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r>
      <w:r/>
    </w:p>
    <w:p>
      <w:pPr>
        <w:pStyle w:val="1362"/>
        <w:jc w:val="center"/>
        <w:spacing w:line="360" w:lineRule="exact"/>
        <w:widowControl/>
        <w:rPr>
          <w:rStyle w:val="696"/>
          <w:rFonts w:hint="eastAsia" w:ascii="仿宋" w:hAnsi="仿宋" w:eastAsia="仿宋" w:cs="仿宋"/>
          <w:b w:val="0"/>
          <w:bCs/>
          <w:sz w:val="24"/>
          <w:szCs w:val="24"/>
          <w:highlight w:val="none"/>
        </w:rPr>
      </w:pPr>
      <w:r/>
      <w:bookmarkStart w:id="232" w:name="_Toc429646985"/>
      <w:r/>
      <w:bookmarkStart w:id="233" w:name="_Toc256000061"/>
      <w:r/>
      <w:bookmarkStart w:id="234" w:name="_Toc445809988"/>
      <w:r/>
      <w:bookmarkStart w:id="235" w:name="_Toc2815"/>
      <w:r/>
      <w:bookmarkStart w:id="236" w:name="_Toc256000063"/>
      <w:r/>
      <w:bookmarkStart w:id="237" w:name="_Toc427338859"/>
      <w:r>
        <w:rPr>
          <w:rStyle w:val="696"/>
          <w:rFonts w:hint="eastAsia" w:ascii="仿宋" w:hAnsi="仿宋" w:eastAsia="仿宋" w:cs="仿宋"/>
          <w:b w:val="0"/>
          <w:bCs/>
          <w:sz w:val="24"/>
          <w:szCs w:val="24"/>
          <w:highlight w:val="none"/>
        </w:rPr>
        <w:t xml:space="preserve">第三部分 专用合同条款</w:t>
      </w:r>
      <w:bookmarkEnd w:id="232"/>
      <w:r/>
      <w:bookmarkEnd w:id="233"/>
      <w:r/>
      <w:bookmarkEnd w:id="234"/>
      <w:r/>
      <w:bookmarkEnd w:id="235"/>
      <w:r/>
      <w:bookmarkEnd w:id="236"/>
      <w:r/>
      <w:bookmarkEnd w:id="237"/>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 一般约定</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1.1 词语定义</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1.1.1合同</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1.1.1.10其他合同文件包括：</w:t>
      </w:r>
      <w:r>
        <w:rPr>
          <w:rStyle w:val="696"/>
          <w:rFonts w:hint="eastAsia" w:ascii="仿宋" w:hAnsi="仿宋" w:eastAsia="仿宋" w:cs="仿宋"/>
          <w:b w:val="0"/>
          <w:bCs/>
          <w:sz w:val="24"/>
          <w:szCs w:val="24"/>
          <w:highlight w:val="none"/>
          <w:u w:val="single"/>
        </w:rPr>
        <w:t xml:space="preserve">  (1) 施工招标文件（包括修改澄清通知）及答疑、投标文件及附件；(2)明确双方权利、义务的纪要、协议；（3）双方有关工程的合同洽商、变更等书面协议或文件等 </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1.1.2 合同当事人及其他相关方</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1.1.2.4监理人：</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名    称：</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资质类别和等级：</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联系电话：</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电子信箱：</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通信地址：</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1.1.2.5 设计人：</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名    称：</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资质类别和等级：</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联系电话：</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电子信箱：</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通信地址：</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1.1.3 工程和设备</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1.1.3.7 作为施工现场组成部分的其他场所包括：</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1.1.3.9 永久占地包括：</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1.1.3.10 临时占地包括：</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1.3法律 </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适用于合同的其他规范性文件：</w:t>
      </w:r>
      <w:r>
        <w:rPr>
          <w:rStyle w:val="696"/>
          <w:rFonts w:hint="eastAsia" w:ascii="仿宋" w:hAnsi="仿宋" w:eastAsia="仿宋" w:cs="仿宋"/>
          <w:b w:val="0"/>
          <w:bCs/>
          <w:sz w:val="24"/>
          <w:szCs w:val="24"/>
          <w:highlight w:val="none"/>
          <w:u w:val="single"/>
        </w:rPr>
        <w:t xml:space="preserve">详见通用条款。</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1.4 标准和规范</w:t>
      </w:r>
      <w:r/>
    </w:p>
    <w:p>
      <w:pPr>
        <w:pStyle w:val="1360"/>
        <w:ind w:firstLine="420"/>
        <w:spacing w:line="360" w:lineRule="exact"/>
        <w:widowControl/>
        <w:rPr>
          <w:rStyle w:val="696"/>
          <w:rFonts w:hint="eastAsia" w:ascii="仿宋" w:hAnsi="仿宋" w:eastAsia="仿宋" w:cs="仿宋"/>
          <w:b w:val="0"/>
          <w:bCs/>
          <w:sz w:val="24"/>
          <w:szCs w:val="24"/>
          <w:highlight w:val="none"/>
          <w:lang w:eastAsia="zh-CN"/>
        </w:rPr>
      </w:pPr>
      <w:r>
        <w:rPr>
          <w:rStyle w:val="696"/>
          <w:rFonts w:hint="eastAsia" w:ascii="仿宋" w:hAnsi="仿宋" w:eastAsia="仿宋" w:cs="仿宋"/>
          <w:b w:val="0"/>
          <w:bCs/>
          <w:sz w:val="24"/>
          <w:szCs w:val="24"/>
          <w:highlight w:val="none"/>
        </w:rPr>
        <w:t xml:space="preserve">1.4.1适用于工程的标准规范包括：</w:t>
      </w:r>
      <w:r>
        <w:rPr>
          <w:rStyle w:val="696"/>
          <w:rFonts w:hint="eastAsia" w:ascii="仿宋" w:hAnsi="仿宋" w:eastAsia="仿宋" w:cs="仿宋"/>
          <w:b w:val="0"/>
          <w:bCs/>
          <w:sz w:val="24"/>
          <w:szCs w:val="24"/>
          <w:highlight w:val="none"/>
          <w:u w:val="single"/>
        </w:rPr>
        <w:t xml:space="preserve">国家和地方现行的有关其它标准、规范。如在施工期间，相关标准、规范已更新，以最新的版本为准。设计施工图纸的要求高于标准、规范时，按设计施工图纸的要求实施</w:t>
      </w:r>
      <w:r>
        <w:rPr>
          <w:rStyle w:val="696"/>
          <w:rFonts w:hint="eastAsia" w:ascii="仿宋" w:hAnsi="仿宋" w:eastAsia="仿宋" w:cs="仿宋"/>
          <w:b w:val="0"/>
          <w:bCs/>
          <w:sz w:val="24"/>
          <w:szCs w:val="24"/>
          <w:highlight w:val="none"/>
          <w:u w:val="none"/>
          <w:lang w:eastAsia="zh-CN"/>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1.4.2 发包人提供国外标准、规范的名称：</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发包人提供国外标准、规范的份数：</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发包人提供国外标准、规范的名称：</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left="596"/>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1.4.3发包人对工程的技术标准和功能要求的特殊要求：</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1.5 合同文件的优先顺序</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合同文件组成及优先顺序为：</w:t>
      </w:r>
      <w:r>
        <w:rPr>
          <w:rStyle w:val="696"/>
          <w:rFonts w:hint="eastAsia" w:ascii="仿宋" w:hAnsi="仿宋" w:eastAsia="仿宋" w:cs="仿宋"/>
          <w:b w:val="0"/>
          <w:bCs/>
          <w:sz w:val="24"/>
          <w:szCs w:val="24"/>
          <w:highlight w:val="none"/>
          <w:u w:val="single"/>
        </w:rPr>
        <w:t xml:space="preserve">1、合同协议书；2、成交通知书；3、投标函及其投标函附录；4、施工合同专用条款；5、施工合同通用条款；6、标准、规范及有关技术文件；7、图纸；8、已标价工程量清单；9、其他合同文件。 </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1.6 图纸和承包人文件</w:t>
      </w:r>
      <w:r>
        <w:rPr>
          <w:rStyle w:val="696"/>
          <w:rFonts w:hint="eastAsia" w:ascii="仿宋" w:hAnsi="仿宋" w:eastAsia="仿宋" w:cs="仿宋"/>
          <w:b w:val="0"/>
          <w:bCs/>
          <w:sz w:val="24"/>
          <w:szCs w:val="24"/>
          <w:highlight w:val="none"/>
        </w:rPr>
        <w:tab/>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1.6.1 图纸的提供</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发包人向承包人提供图纸的期限：</w:t>
      </w:r>
      <w:r>
        <w:rPr>
          <w:rStyle w:val="696"/>
          <w:rFonts w:hint="eastAsia" w:ascii="仿宋" w:hAnsi="仿宋" w:eastAsia="仿宋" w:cs="仿宋"/>
          <w:b w:val="0"/>
          <w:bCs/>
          <w:sz w:val="24"/>
          <w:szCs w:val="24"/>
          <w:highlight w:val="none"/>
          <w:u w:val="single"/>
        </w:rPr>
        <w:t xml:space="preserve">开工前提供</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发包人向承包人提供图纸的数量：</w:t>
      </w:r>
      <w:r>
        <w:rPr>
          <w:rStyle w:val="696"/>
          <w:rFonts w:hint="eastAsia" w:ascii="仿宋" w:hAnsi="仿宋" w:eastAsia="仿宋" w:cs="仿宋"/>
          <w:b w:val="0"/>
          <w:bCs/>
          <w:sz w:val="24"/>
          <w:szCs w:val="24"/>
          <w:highlight w:val="none"/>
          <w:u w:val="single"/>
          <w:lang w:val="en-US" w:eastAsia="zh-CN"/>
        </w:rPr>
        <w:t xml:space="preserve">全套施工图二套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发包人向承包人提供图纸的内容：</w:t>
      </w:r>
      <w:r>
        <w:rPr>
          <w:rStyle w:val="696"/>
          <w:rFonts w:hint="eastAsia" w:ascii="仿宋" w:hAnsi="仿宋" w:eastAsia="仿宋" w:cs="仿宋"/>
          <w:b w:val="0"/>
          <w:bCs/>
          <w:sz w:val="24"/>
          <w:szCs w:val="24"/>
          <w:highlight w:val="none"/>
          <w:u w:val="single"/>
        </w:rPr>
        <w:t xml:space="preserve">与本合同工程内容相关的图纸，承包人收到图纸后应认真核对，如发现有明显错误或遗漏，应立即以书面形式报告发包人，否则应承担全部责任</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1.6.4 承包人文件</w:t>
      </w:r>
      <w:r/>
    </w:p>
    <w:p>
      <w:pPr>
        <w:pStyle w:val="1360"/>
        <w:ind w:firstLine="420"/>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需要由承包人提供的文件，包括：</w:t>
      </w:r>
      <w:r>
        <w:rPr>
          <w:rStyle w:val="696"/>
          <w:rFonts w:hint="eastAsia" w:ascii="仿宋" w:hAnsi="仿宋" w:eastAsia="仿宋" w:cs="仿宋"/>
          <w:b w:val="0"/>
          <w:bCs/>
          <w:sz w:val="24"/>
          <w:szCs w:val="24"/>
          <w:highlight w:val="none"/>
          <w:u w:val="single"/>
        </w:rPr>
        <w:t xml:space="preserve">按发包方及监理方要求提供详细的施工进度计划、施工组织设计、专项施工方案、已标价工程量清单（软件电子版）；</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承包人提供的文件的期限为：</w:t>
      </w:r>
      <w:r>
        <w:rPr>
          <w:rStyle w:val="696"/>
          <w:rFonts w:hint="eastAsia" w:ascii="仿宋" w:hAnsi="仿宋" w:eastAsia="仿宋" w:cs="仿宋"/>
          <w:b w:val="0"/>
          <w:bCs/>
          <w:sz w:val="24"/>
          <w:szCs w:val="24"/>
          <w:highlight w:val="none"/>
          <w:u w:val="single"/>
        </w:rPr>
        <w:t xml:space="preserve">接到发包人中标通知七日内提供施工进度总计划，专项施工方案、材料进场计划、施工用机械设备进场计划、劳动力及用款计划等资料；开工后每月二十五日前应分别向发包方、监理方提交详细的施工进度计划，已完工作量报表（含因设计变更引起的工程量及价款调整的申请）及下月施工计划表</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承包人提供的文件的数量为：</w:t>
      </w:r>
      <w:r>
        <w:rPr>
          <w:rStyle w:val="696"/>
          <w:rFonts w:hint="eastAsia" w:ascii="仿宋" w:hAnsi="仿宋" w:eastAsia="仿宋" w:cs="仿宋"/>
          <w:b w:val="0"/>
          <w:bCs/>
          <w:sz w:val="24"/>
          <w:szCs w:val="24"/>
          <w:highlight w:val="none"/>
          <w:u w:val="single"/>
          <w:lang w:val="en-US" w:eastAsia="zh-CN"/>
        </w:rPr>
        <w:t xml:space="preserve">上述文件资料不少于一式四份，如提供的份数无法满足需求，承包人需无偿另行提供，承包人需一并提供上述资料的电子版文件</w:t>
      </w:r>
      <w:r>
        <w:rPr>
          <w:rStyle w:val="696"/>
          <w:rFonts w:hint="eastAsia" w:ascii="仿宋" w:hAnsi="仿宋" w:eastAsia="仿宋" w:cs="仿宋"/>
          <w:b w:val="0"/>
          <w:bCs/>
          <w:sz w:val="24"/>
          <w:szCs w:val="24"/>
          <w:highlight w:val="none"/>
          <w:u w:val="singl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承包人提供的文件的形式为：</w:t>
      </w:r>
      <w:r>
        <w:rPr>
          <w:rStyle w:val="696"/>
          <w:rFonts w:hint="eastAsia" w:ascii="仿宋" w:hAnsi="仿宋" w:eastAsia="仿宋" w:cs="仿宋"/>
          <w:b w:val="0"/>
          <w:bCs/>
          <w:sz w:val="24"/>
          <w:szCs w:val="24"/>
          <w:highlight w:val="none"/>
          <w:u w:val="single"/>
          <w:lang w:val="en-US" w:eastAsia="zh-CN"/>
        </w:rPr>
        <w:t xml:space="preserve">纸质文件（按要求签字、盖章）和电子文件</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发包人审批承包人文件的期限：</w:t>
      </w:r>
      <w:r>
        <w:rPr>
          <w:rStyle w:val="696"/>
          <w:rFonts w:hint="eastAsia" w:ascii="仿宋" w:hAnsi="仿宋" w:eastAsia="仿宋" w:cs="仿宋"/>
          <w:b w:val="0"/>
          <w:bCs/>
          <w:sz w:val="24"/>
          <w:szCs w:val="24"/>
          <w:highlight w:val="none"/>
          <w:u w:val="single"/>
          <w:lang w:val="en-US" w:eastAsia="zh-CN"/>
        </w:rPr>
        <w:t xml:space="preserve">承包人提交文件（文件需齐全、有效） ，经监理人上报发包人后 7 日内</w:t>
      </w:r>
      <w:r>
        <w:rPr>
          <w:rStyle w:val="696"/>
          <w:rFonts w:hint="eastAsia" w:ascii="仿宋" w:hAnsi="仿宋" w:eastAsia="仿宋" w:cs="仿宋"/>
          <w:b w:val="0"/>
          <w:bCs/>
          <w:sz w:val="24"/>
          <w:szCs w:val="24"/>
          <w:highlight w:val="none"/>
          <w:u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1.6.5 现场图纸准备</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关于现场图纸准备的约定：</w:t>
      </w:r>
      <w:r>
        <w:rPr>
          <w:rStyle w:val="696"/>
          <w:rFonts w:hint="eastAsia" w:ascii="仿宋" w:hAnsi="仿宋" w:eastAsia="仿宋" w:cs="仿宋"/>
          <w:b w:val="0"/>
          <w:bCs/>
          <w:sz w:val="24"/>
          <w:szCs w:val="24"/>
          <w:highlight w:val="none"/>
          <w:u w:val="single"/>
        </w:rPr>
        <w:t xml:space="preserve">执行通用条款</w:t>
      </w:r>
      <w:r>
        <w:rPr>
          <w:rStyle w:val="696"/>
          <w:rFonts w:hint="eastAsia" w:ascii="仿宋" w:hAnsi="仿宋" w:eastAsia="仿宋" w:cs="仿宋"/>
          <w:b w:val="0"/>
          <w:bCs/>
          <w:sz w:val="24"/>
          <w:szCs w:val="24"/>
          <w:highlight w:val="none"/>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1.7 联络</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1.7.1发包人和承包人应当在</w:t>
      </w:r>
      <w:r>
        <w:rPr>
          <w:rStyle w:val="696"/>
          <w:rFonts w:hint="eastAsia" w:ascii="仿宋" w:hAnsi="仿宋" w:eastAsia="仿宋" w:cs="仿宋"/>
          <w:b w:val="0"/>
          <w:bCs/>
          <w:sz w:val="24"/>
          <w:szCs w:val="24"/>
          <w:highlight w:val="none"/>
          <w:u w:val="single"/>
        </w:rPr>
        <w:t xml:space="preserve"></w:t>
      </w:r>
      <w:r>
        <w:rPr>
          <w:rStyle w:val="696"/>
          <w:rFonts w:hint="eastAsia" w:ascii="仿宋" w:hAnsi="仿宋" w:eastAsia="仿宋" w:cs="仿宋"/>
          <w:b w:val="0"/>
          <w:bCs/>
          <w:sz w:val="24"/>
          <w:szCs w:val="24"/>
          <w:highlight w:val="none"/>
          <w:u w:val="single"/>
          <w:lang w:val="en-US" w:eastAsia="zh-CN"/>
        </w:rPr>
        <w:t xml:space="preserve">7</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天内将与合同有关的通知、批准、证明、证书、指示、指令、要求、请求、同意、意见、确定和决定等书面函件送达对方当事人。</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1.7.2 发包人接收文件的地点：</w:t>
      </w:r>
      <w:r>
        <w:rPr>
          <w:rStyle w:val="696"/>
          <w:rFonts w:hint="eastAsia" w:ascii="仿宋" w:hAnsi="仿宋" w:eastAsia="仿宋" w:cs="仿宋"/>
          <w:b w:val="0"/>
          <w:bCs/>
          <w:sz w:val="24"/>
          <w:szCs w:val="24"/>
          <w:highlight w:val="none"/>
          <w:u w:val="single"/>
          <w:lang w:val="en-US" w:eastAsia="zh-CN"/>
        </w:rPr>
        <w:t xml:space="preserve">项目现场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发包人指定的接收人为：</w:t>
      </w:r>
      <w:r>
        <w:rPr>
          <w:rStyle w:val="696"/>
          <w:rFonts w:hint="eastAsia" w:ascii="仿宋" w:hAnsi="仿宋" w:eastAsia="仿宋" w:cs="仿宋"/>
          <w:b w:val="0"/>
          <w:bCs/>
          <w:sz w:val="24"/>
          <w:szCs w:val="24"/>
          <w:highlight w:val="none"/>
          <w:u w:val="single"/>
        </w:rPr>
        <w:t xml:space="preserve">  发包人代表及其授权人  </w:t>
      </w:r>
      <w:r>
        <w:rPr>
          <w:rStyle w:val="696"/>
          <w:rFonts w:hint="eastAsia" w:ascii="仿宋" w:hAnsi="仿宋" w:eastAsia="仿宋" w:cs="仿宋"/>
          <w:b w:val="0"/>
          <w:bCs/>
          <w:sz w:val="24"/>
          <w:szCs w:val="24"/>
          <w:highlight w:val="none"/>
        </w:rPr>
        <w:t xml:space="preserve"> 。</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承包人接收文件的地点：</w:t>
      </w:r>
      <w:r>
        <w:rPr>
          <w:rStyle w:val="696"/>
          <w:rFonts w:hint="eastAsia" w:ascii="仿宋" w:hAnsi="仿宋" w:eastAsia="仿宋" w:cs="仿宋"/>
          <w:b w:val="0"/>
          <w:bCs/>
          <w:sz w:val="24"/>
          <w:szCs w:val="24"/>
          <w:highlight w:val="none"/>
          <w:u w:val="single"/>
        </w:rPr>
        <w:t xml:space="preserve">  承包人项目负责人或项目部主要人员办公室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承包人指定的接收人为：</w:t>
      </w:r>
      <w:r>
        <w:rPr>
          <w:rStyle w:val="696"/>
          <w:rFonts w:hint="eastAsia" w:ascii="仿宋" w:hAnsi="仿宋" w:eastAsia="仿宋" w:cs="仿宋"/>
          <w:b w:val="0"/>
          <w:bCs/>
          <w:sz w:val="24"/>
          <w:szCs w:val="24"/>
          <w:highlight w:val="none"/>
          <w:u w:val="single"/>
        </w:rPr>
        <w:t xml:space="preserve"> 承包人项目负责人或其授权人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监理人接收文件的地点：</w:t>
      </w:r>
      <w:r>
        <w:rPr>
          <w:rStyle w:val="696"/>
          <w:rFonts w:hint="eastAsia" w:ascii="仿宋" w:hAnsi="仿宋" w:eastAsia="仿宋" w:cs="仿宋"/>
          <w:b w:val="0"/>
          <w:bCs/>
          <w:sz w:val="24"/>
          <w:szCs w:val="24"/>
          <w:highlight w:val="none"/>
          <w:u w:val="single"/>
        </w:rPr>
        <w:t xml:space="preserve">  监理人现场办公室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监理人指定的接收人为：</w:t>
      </w:r>
      <w:r>
        <w:rPr>
          <w:rStyle w:val="696"/>
          <w:rFonts w:hint="eastAsia" w:ascii="仿宋" w:hAnsi="仿宋" w:eastAsia="仿宋" w:cs="仿宋"/>
          <w:b w:val="0"/>
          <w:bCs/>
          <w:sz w:val="24"/>
          <w:szCs w:val="24"/>
          <w:highlight w:val="none"/>
          <w:u w:val="single"/>
        </w:rPr>
        <w:t xml:space="preserve">  总监理工程师或其授权人   </w:t>
      </w:r>
      <w:r>
        <w:rPr>
          <w:rStyle w:val="696"/>
          <w:rFonts w:hint="eastAsia" w:ascii="仿宋" w:hAnsi="仿宋" w:eastAsia="仿宋" w:cs="仿宋"/>
          <w:b w:val="0"/>
          <w:bCs/>
          <w:sz w:val="24"/>
          <w:szCs w:val="24"/>
          <w:highlight w:val="none"/>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1.10 交通运输</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1.10.1 出入现场的权利</w:t>
      </w:r>
      <w:r/>
    </w:p>
    <w:p>
      <w:pPr>
        <w:pStyle w:val="1360"/>
        <w:ind w:left="596"/>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关于出入现场的权利的约定：</w:t>
      </w:r>
      <w:r>
        <w:rPr>
          <w:rStyle w:val="696"/>
          <w:rFonts w:hint="eastAsia" w:ascii="仿宋" w:hAnsi="仿宋" w:eastAsia="仿宋" w:cs="仿宋"/>
          <w:b w:val="0"/>
          <w:bCs/>
          <w:sz w:val="24"/>
          <w:szCs w:val="24"/>
          <w:highlight w:val="none"/>
          <w:u w:val="single"/>
        </w:rPr>
        <w:t xml:space="preserve">只有项目施工人员办理许可证才能进入施工现场，</w:t>
      </w:r>
      <w:r>
        <w:rPr>
          <w:rStyle w:val="696"/>
          <w:rFonts w:hint="eastAsia" w:ascii="仿宋" w:hAnsi="仿宋" w:eastAsia="仿宋" w:cs="仿宋"/>
          <w:b w:val="0"/>
          <w:bCs/>
          <w:sz w:val="24"/>
          <w:szCs w:val="24"/>
          <w:highlight w:val="none"/>
          <w:u w:val="single"/>
          <w:lang w:val="en-US" w:eastAsia="zh-CN"/>
        </w:rPr>
        <w:t xml:space="preserve">其他</w:t>
      </w:r>
      <w:r>
        <w:rPr>
          <w:rStyle w:val="696"/>
          <w:rFonts w:hint="eastAsia" w:ascii="仿宋" w:hAnsi="仿宋" w:eastAsia="仿宋" w:cs="仿宋"/>
          <w:b w:val="0"/>
          <w:bCs/>
          <w:sz w:val="24"/>
          <w:szCs w:val="24"/>
          <w:highlight w:val="none"/>
          <w:u w:val="single"/>
        </w:rPr>
        <w:t xml:space="preserve">无关人员一律不能进入施工现场，如果擅自进入现场，由此而产生的后果由承包人自行负责</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1.10.3 场内交通</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关于场外交通和场内交通的边界的约定：</w:t>
      </w:r>
      <w:r>
        <w:rPr>
          <w:rStyle w:val="696"/>
          <w:rFonts w:hint="eastAsia" w:ascii="仿宋" w:hAnsi="仿宋" w:eastAsia="仿宋" w:cs="仿宋"/>
          <w:b w:val="0"/>
          <w:bCs/>
          <w:sz w:val="24"/>
          <w:szCs w:val="24"/>
          <w:highlight w:val="none"/>
          <w:u w:val="single"/>
        </w:rPr>
        <w:t xml:space="preserve">以发包人提供的工地围</w:t>
      </w:r>
      <w:r>
        <w:rPr>
          <w:rStyle w:val="696"/>
          <w:rFonts w:hint="eastAsia" w:ascii="仿宋" w:hAnsi="仿宋" w:eastAsia="仿宋" w:cs="仿宋"/>
          <w:b w:val="0"/>
          <w:bCs/>
          <w:sz w:val="24"/>
          <w:szCs w:val="24"/>
          <w:highlight w:val="none"/>
          <w:u w:val="single"/>
          <w:lang w:val="en-US" w:eastAsia="zh-CN"/>
        </w:rPr>
        <w:t xml:space="preserve">挡</w:t>
      </w:r>
      <w:r>
        <w:rPr>
          <w:rStyle w:val="696"/>
          <w:rFonts w:hint="eastAsia" w:ascii="仿宋" w:hAnsi="仿宋" w:eastAsia="仿宋" w:cs="仿宋"/>
          <w:b w:val="0"/>
          <w:bCs/>
          <w:sz w:val="24"/>
          <w:szCs w:val="24"/>
          <w:highlight w:val="none"/>
          <w:u w:val="single"/>
        </w:rPr>
        <w:t xml:space="preserve">及出入口为界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关于发包人向承包人免费提供满足工程施工需要的场内道路和交通设施的约定：</w:t>
      </w:r>
      <w:r>
        <w:rPr>
          <w:rStyle w:val="696"/>
          <w:rFonts w:hint="eastAsia" w:ascii="仿宋" w:hAnsi="仿宋" w:eastAsia="仿宋" w:cs="仿宋"/>
          <w:b w:val="0"/>
          <w:bCs/>
          <w:sz w:val="24"/>
          <w:szCs w:val="24"/>
          <w:highlight w:val="none"/>
          <w:u w:val="single"/>
        </w:rPr>
        <w:t xml:space="preserve">承包人自行解决。</w:t>
      </w:r>
      <w:r>
        <w:rPr>
          <w:rStyle w:val="696"/>
          <w:rFonts w:hint="eastAsia" w:ascii="仿宋" w:hAnsi="仿宋" w:eastAsia="仿宋" w:cs="仿宋"/>
          <w:b w:val="0"/>
          <w:bCs/>
          <w:sz w:val="24"/>
          <w:szCs w:val="24"/>
          <w:highlight w:val="none"/>
        </w:rPr>
        <w:t xml:space="preserve">  </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1.10.4超大件和超重件的运输</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运输超大件或超重件所需的道路和桥梁临时加固改造费用和其他有关费用由</w:t>
      </w:r>
      <w:r>
        <w:rPr>
          <w:rStyle w:val="696"/>
          <w:rFonts w:hint="eastAsia" w:ascii="仿宋" w:hAnsi="仿宋" w:eastAsia="仿宋" w:cs="仿宋"/>
          <w:b w:val="0"/>
          <w:bCs/>
          <w:sz w:val="24"/>
          <w:szCs w:val="24"/>
          <w:highlight w:val="none"/>
          <w:u w:val="single"/>
        </w:rPr>
        <w:t xml:space="preserve">  承包人 </w:t>
      </w:r>
      <w:r>
        <w:rPr>
          <w:rStyle w:val="696"/>
          <w:rFonts w:hint="eastAsia" w:ascii="仿宋" w:hAnsi="仿宋" w:eastAsia="仿宋" w:cs="仿宋"/>
          <w:b w:val="0"/>
          <w:bCs/>
          <w:sz w:val="24"/>
          <w:szCs w:val="24"/>
          <w:highlight w:val="none"/>
        </w:rPr>
        <w:t xml:space="preserve">承担。</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1.11 知识产权</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Style w:val="696"/>
          <w:rFonts w:hint="eastAsia" w:ascii="仿宋" w:hAnsi="仿宋" w:eastAsia="仿宋" w:cs="仿宋"/>
          <w:b w:val="0"/>
          <w:bCs/>
          <w:sz w:val="24"/>
          <w:szCs w:val="24"/>
          <w:highlight w:val="none"/>
          <w:u w:val="single"/>
        </w:rPr>
        <w:t xml:space="preserve">归发包人所有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关于发包人提供的上述文件的使用限制的要求：</w:t>
      </w:r>
      <w:r>
        <w:rPr>
          <w:rStyle w:val="696"/>
          <w:rFonts w:hint="eastAsia" w:ascii="仿宋" w:hAnsi="仿宋" w:eastAsia="仿宋" w:cs="仿宋"/>
          <w:b w:val="0"/>
          <w:bCs/>
          <w:sz w:val="24"/>
          <w:szCs w:val="24"/>
          <w:highlight w:val="none"/>
          <w:u w:val="single"/>
        </w:rPr>
        <w:t xml:space="preserve">未经发包人同意不得复制，不得向承包人以外的人员泄漏有关图纸内容，不得将本项目图纸挪作他用或提供给第三方，工程竣工后，原图全部收回  </w:t>
      </w:r>
      <w:r>
        <w:rPr>
          <w:rStyle w:val="696"/>
          <w:rFonts w:hint="eastAsia" w:ascii="仿宋" w:hAnsi="仿宋" w:eastAsia="仿宋" w:cs="仿宋"/>
          <w:b w:val="0"/>
          <w:bCs/>
          <w:sz w:val="24"/>
          <w:szCs w:val="24"/>
          <w:highlight w:val="none"/>
        </w:rPr>
        <w:t xml:space="preserve">。</w:t>
      </w:r>
      <w:r/>
    </w:p>
    <w:p>
      <w:pPr>
        <w:pStyle w:val="1360"/>
        <w:ind w:firstLine="48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1.11.2 关于承包人为实施工程所编制文件的著作权的归属：</w:t>
      </w:r>
      <w:r>
        <w:rPr>
          <w:rStyle w:val="696"/>
          <w:rFonts w:hint="eastAsia" w:ascii="仿宋" w:hAnsi="仿宋" w:eastAsia="仿宋" w:cs="仿宋"/>
          <w:b w:val="0"/>
          <w:bCs/>
          <w:sz w:val="24"/>
          <w:szCs w:val="24"/>
          <w:highlight w:val="none"/>
          <w:u w:val="single"/>
        </w:rPr>
        <w:t xml:space="preserve">属于发包人  </w:t>
      </w:r>
      <w:r>
        <w:rPr>
          <w:rStyle w:val="696"/>
          <w:rFonts w:hint="eastAsia" w:ascii="仿宋" w:hAnsi="仿宋" w:eastAsia="仿宋" w:cs="仿宋"/>
          <w:b w:val="0"/>
          <w:bCs/>
          <w:sz w:val="24"/>
          <w:szCs w:val="24"/>
          <w:highlight w:val="none"/>
        </w:rPr>
        <w:t xml:space="preserve">。</w:t>
      </w:r>
      <w:r/>
    </w:p>
    <w:p>
      <w:pPr>
        <w:pStyle w:val="136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关于承包人提供的上述文件的使用限制的要求：</w:t>
      </w:r>
      <w:r>
        <w:rPr>
          <w:rStyle w:val="696"/>
          <w:rFonts w:hint="eastAsia" w:ascii="仿宋" w:hAnsi="仿宋" w:eastAsia="仿宋" w:cs="仿宋"/>
          <w:b w:val="0"/>
          <w:bCs/>
          <w:sz w:val="24"/>
          <w:szCs w:val="24"/>
          <w:highlight w:val="none"/>
          <w:u w:val="single"/>
        </w:rPr>
        <w:t xml:space="preserve">不得用于与本工程无关的一切事宜</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1.11.4 承包人在施工过程中所采用的专利、专有技术、技术秘密的使用费的承担方式：</w:t>
      </w:r>
      <w:r>
        <w:rPr>
          <w:rStyle w:val="696"/>
          <w:rFonts w:hint="eastAsia" w:ascii="仿宋" w:hAnsi="仿宋" w:eastAsia="仿宋" w:cs="仿宋"/>
          <w:b w:val="0"/>
          <w:bCs/>
          <w:sz w:val="24"/>
          <w:szCs w:val="24"/>
          <w:highlight w:val="none"/>
          <w:u w:val="single"/>
        </w:rPr>
        <w:t xml:space="preserve">由承包人承担 </w:t>
      </w:r>
      <w:r>
        <w:rPr>
          <w:rStyle w:val="696"/>
          <w:rFonts w:hint="eastAsia" w:ascii="仿宋" w:hAnsi="仿宋" w:eastAsia="仿宋" w:cs="仿宋"/>
          <w:b w:val="0"/>
          <w:bCs/>
          <w:sz w:val="24"/>
          <w:szCs w:val="24"/>
          <w:highlight w:val="none"/>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1.13工程量清单错误的修正</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出现工程量清单错误时，是否调整合同价格：</w:t>
      </w:r>
      <w:r>
        <w:rPr>
          <w:rStyle w:val="696"/>
          <w:rFonts w:hint="eastAsia" w:ascii="仿宋" w:hAnsi="仿宋" w:eastAsia="仿宋" w:cs="仿宋"/>
          <w:b w:val="0"/>
          <w:bCs/>
          <w:sz w:val="24"/>
          <w:szCs w:val="24"/>
          <w:highlight w:val="none"/>
          <w:u w:val="single"/>
        </w:rPr>
        <w:t xml:space="preserve">出现通用条款第（1）、（2）（3）条款，可予以调整</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允许调整合同价格的工程量偏差范围：</w:t>
      </w:r>
      <w:r>
        <w:rPr>
          <w:rStyle w:val="696"/>
          <w:rFonts w:hint="eastAsia" w:ascii="仿宋" w:hAnsi="仿宋" w:eastAsia="仿宋" w:cs="仿宋"/>
          <w:b w:val="0"/>
          <w:bCs/>
          <w:sz w:val="24"/>
          <w:szCs w:val="24"/>
          <w:highlight w:val="none"/>
          <w:u w:val="single"/>
        </w:rPr>
        <w:t xml:space="preserve">（1）工程量清单存在缺项、漏项的；（2）工程量清单偏差超出约定的工程量偏差范围的；（3）未按照国家现行计量规范强制性规定计量的。  </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2. 发包人</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2.2 发包人代表</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发包人代表：</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姓    名：</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联系电话：</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通信地址：</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发包人对发包人代表的授权范围如下：</w:t>
      </w:r>
      <w:r>
        <w:rPr>
          <w:rStyle w:val="696"/>
          <w:rFonts w:hint="eastAsia" w:ascii="仿宋" w:hAnsi="仿宋" w:eastAsia="仿宋" w:cs="仿宋"/>
          <w:b w:val="0"/>
          <w:bCs/>
          <w:sz w:val="24"/>
          <w:szCs w:val="24"/>
          <w:highlight w:val="none"/>
          <w:u w:val="single"/>
        </w:rPr>
        <w:t xml:space="preserve">施工组织设计和总进度计划的审批权；工程变更的确认权；发布开工令、停工令、复工令权；工程款的审查权和支付权；特殊及重要施工工艺和材料发包；建筑材料价格的确认权；合同的解释；等等。</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2.4 施工现场、施工条件和基础资料的提供</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2.4.1 提供施工现场</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关于发包人移交施工现场的期限要求：</w:t>
      </w:r>
      <w:r>
        <w:rPr>
          <w:rStyle w:val="696"/>
          <w:rFonts w:hint="eastAsia" w:ascii="仿宋" w:hAnsi="仿宋" w:eastAsia="仿宋" w:cs="仿宋"/>
          <w:b w:val="0"/>
          <w:bCs/>
          <w:sz w:val="24"/>
          <w:szCs w:val="24"/>
          <w:highlight w:val="none"/>
          <w:u w:val="single"/>
        </w:rPr>
        <w:t xml:space="preserve">按通用条款执行 。</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2.4.2 提供施工条件</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关于发包人应负责提供施工所需要的条件，包括：</w:t>
      </w:r>
      <w:r>
        <w:rPr>
          <w:rStyle w:val="696"/>
          <w:rFonts w:hint="eastAsia" w:ascii="仿宋" w:hAnsi="仿宋" w:eastAsia="仿宋" w:cs="仿宋"/>
          <w:b w:val="0"/>
          <w:bCs/>
          <w:sz w:val="24"/>
          <w:szCs w:val="24"/>
          <w:highlight w:val="none"/>
          <w:u w:val="single"/>
        </w:rPr>
        <w:t xml:space="preserve">1、开通施工用电、2、开通施工用水，3、开通场外道路，4、提供合格的施工图纸， 5、提供水准点与坐标控制点，6、提供地质勘探报告7、其它以项目现场为准。由于施工现场场地的限制，如现场无法提供承包人搭设临时设施的场地，则由承包人自行解决并承担相应费用。  </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2.5 资金来源证明及支付担保</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发包人提供资金来源证明的期限要求：</w:t>
      </w:r>
      <w:r>
        <w:rPr>
          <w:rStyle w:val="696"/>
          <w:rFonts w:hint="eastAsia" w:ascii="仿宋" w:hAnsi="仿宋" w:eastAsia="仿宋" w:cs="仿宋"/>
          <w:b w:val="0"/>
          <w:bCs/>
          <w:sz w:val="24"/>
          <w:szCs w:val="24"/>
          <w:highlight w:val="none"/>
          <w:u w:val="single"/>
        </w:rPr>
        <w:t xml:space="preserve">  按通用条款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发包人是否提供支付担保：</w:t>
      </w:r>
      <w:r>
        <w:rPr>
          <w:rStyle w:val="696"/>
          <w:rFonts w:hint="eastAsia" w:ascii="仿宋" w:hAnsi="仿宋" w:eastAsia="仿宋" w:cs="仿宋"/>
          <w:b w:val="0"/>
          <w:bCs/>
          <w:sz w:val="24"/>
          <w:szCs w:val="24"/>
          <w:highlight w:val="none"/>
          <w:u w:val="single"/>
        </w:rPr>
        <w:t xml:space="preserve">  否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发包人提供支付担保的形式：</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无</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3. 承包人</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3.1 承包人的一般义务</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w:t>
      </w:r>
      <w:r>
        <w:rPr>
          <w:rStyle w:val="696"/>
          <w:rFonts w:hint="eastAsia" w:ascii="仿宋" w:hAnsi="仿宋" w:eastAsia="仿宋" w:cs="仿宋"/>
          <w:b w:val="0"/>
          <w:bCs/>
          <w:sz w:val="24"/>
          <w:szCs w:val="24"/>
          <w:highlight w:val="none"/>
          <w:lang w:val="en-US" w:eastAsia="zh-CN"/>
        </w:rPr>
        <w:t xml:space="preserve">9</w:t>
      </w:r>
      <w:r>
        <w:rPr>
          <w:rStyle w:val="696"/>
          <w:rFonts w:hint="eastAsia" w:ascii="仿宋" w:hAnsi="仿宋" w:eastAsia="仿宋" w:cs="仿宋"/>
          <w:b w:val="0"/>
          <w:bCs/>
          <w:sz w:val="24"/>
          <w:szCs w:val="24"/>
          <w:highlight w:val="none"/>
        </w:rPr>
        <w:t xml:space="preserve">）承包人提交的竣工资料的内容：</w:t>
      </w:r>
      <w:r>
        <w:rPr>
          <w:rStyle w:val="696"/>
          <w:rFonts w:hint="eastAsia" w:ascii="仿宋" w:hAnsi="仿宋" w:eastAsia="仿宋" w:cs="仿宋"/>
          <w:b w:val="0"/>
          <w:bCs/>
          <w:sz w:val="24"/>
          <w:szCs w:val="24"/>
          <w:highlight w:val="none"/>
          <w:u w:val="single"/>
        </w:rPr>
        <w:t xml:space="preserve">工程建设项目竣工验收前，承包人应根据合同工作内容要求，分别整理竣工验收资料（含竣工图），竣工图纸和资料必须符合城建档案馆要求，汇总为完整的建设项目竣工资料一式</w:t>
      </w:r>
      <w:r>
        <w:rPr>
          <w:rStyle w:val="696"/>
          <w:rFonts w:hint="eastAsia" w:ascii="仿宋" w:hAnsi="仿宋" w:eastAsia="仿宋" w:cs="仿宋"/>
          <w:b w:val="0"/>
          <w:bCs/>
          <w:sz w:val="24"/>
          <w:szCs w:val="24"/>
          <w:highlight w:val="none"/>
          <w:u w:val="single"/>
          <w:lang w:val="en-US" w:eastAsia="zh-CN"/>
        </w:rPr>
        <w:t xml:space="preserve">五</w:t>
      </w:r>
      <w:r>
        <w:rPr>
          <w:rStyle w:val="696"/>
          <w:rFonts w:hint="eastAsia" w:ascii="仿宋" w:hAnsi="仿宋" w:eastAsia="仿宋" w:cs="仿宋"/>
          <w:b w:val="0"/>
          <w:bCs/>
          <w:sz w:val="24"/>
          <w:szCs w:val="24"/>
          <w:highlight w:val="none"/>
          <w:u w:val="single"/>
        </w:rPr>
        <w:t xml:space="preserve">套报发包人。否则每迟一天，按照专用条款16.2.2.19执行</w:t>
      </w:r>
      <w:r>
        <w:rPr>
          <w:rStyle w:val="696"/>
          <w:rFonts w:hint="eastAsia" w:ascii="仿宋" w:hAnsi="仿宋" w:eastAsia="仿宋" w:cs="仿宋"/>
          <w:b w:val="0"/>
          <w:bCs/>
          <w:sz w:val="24"/>
          <w:szCs w:val="24"/>
          <w:highlight w:val="none"/>
        </w:rPr>
        <w:t xml:space="preserve">。</w:t>
      </w:r>
      <w:r/>
    </w:p>
    <w:p>
      <w:pPr>
        <w:pStyle w:val="1364"/>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承包人需要提交的竣工资料套数：</w:t>
      </w:r>
      <w:r>
        <w:rPr>
          <w:rStyle w:val="696"/>
          <w:rFonts w:hint="eastAsia" w:ascii="仿宋" w:hAnsi="仿宋" w:eastAsia="仿宋" w:cs="仿宋"/>
          <w:b w:val="0"/>
          <w:bCs/>
          <w:sz w:val="24"/>
          <w:szCs w:val="24"/>
          <w:highlight w:val="none"/>
          <w:u w:val="single"/>
        </w:rPr>
        <w:t xml:space="preserve">一式五套</w:t>
      </w:r>
      <w:r>
        <w:rPr>
          <w:rStyle w:val="696"/>
          <w:rFonts w:hint="eastAsia" w:ascii="仿宋" w:hAnsi="仿宋" w:eastAsia="仿宋" w:cs="仿宋"/>
          <w:b w:val="0"/>
          <w:bCs/>
          <w:sz w:val="24"/>
          <w:szCs w:val="24"/>
          <w:highlight w:val="none"/>
        </w:rPr>
        <w:t xml:space="preserve">。</w:t>
      </w:r>
      <w:r/>
    </w:p>
    <w:p>
      <w:pPr>
        <w:pStyle w:val="1364"/>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承包人提交的竣工资料的费用承担：</w:t>
      </w:r>
      <w:r>
        <w:rPr>
          <w:rStyle w:val="696"/>
          <w:rFonts w:hint="eastAsia" w:ascii="仿宋" w:hAnsi="仿宋" w:eastAsia="仿宋" w:cs="仿宋"/>
          <w:b w:val="0"/>
          <w:bCs/>
          <w:sz w:val="24"/>
          <w:szCs w:val="24"/>
          <w:highlight w:val="none"/>
          <w:u w:val="single"/>
        </w:rPr>
        <w:t xml:space="preserve">由承包人承担 </w:t>
      </w:r>
      <w:r>
        <w:rPr>
          <w:rStyle w:val="696"/>
          <w:rFonts w:hint="eastAsia" w:ascii="仿宋" w:hAnsi="仿宋" w:eastAsia="仿宋" w:cs="仿宋"/>
          <w:b w:val="0"/>
          <w:bCs/>
          <w:sz w:val="24"/>
          <w:szCs w:val="24"/>
          <w:highlight w:val="none"/>
        </w:rPr>
        <w:t xml:space="preserve">。</w:t>
      </w:r>
      <w:r/>
    </w:p>
    <w:p>
      <w:pPr>
        <w:pStyle w:val="1364"/>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承包人提交的竣工资料移交时间：</w:t>
      </w:r>
      <w:r>
        <w:rPr>
          <w:rStyle w:val="696"/>
          <w:rFonts w:hint="eastAsia" w:ascii="仿宋" w:hAnsi="仿宋" w:eastAsia="仿宋" w:cs="仿宋"/>
          <w:b w:val="0"/>
          <w:bCs/>
          <w:sz w:val="24"/>
          <w:szCs w:val="24"/>
          <w:highlight w:val="none"/>
          <w:u w:val="single"/>
        </w:rPr>
        <w:t xml:space="preserve">竣工验收后30日内</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承包人提交的竣工资料形式要求：</w:t>
      </w:r>
      <w:r>
        <w:rPr>
          <w:rStyle w:val="696"/>
          <w:rFonts w:hint="eastAsia" w:ascii="仿宋" w:hAnsi="仿宋" w:eastAsia="仿宋" w:cs="仿宋"/>
          <w:b w:val="0"/>
          <w:bCs/>
          <w:sz w:val="24"/>
          <w:szCs w:val="24"/>
          <w:highlight w:val="none"/>
          <w:u w:val="single"/>
        </w:rPr>
        <w:t xml:space="preserve">书面形式及电子形式（均有）</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w:t>
      </w:r>
      <w:r>
        <w:rPr>
          <w:rStyle w:val="696"/>
          <w:rFonts w:hint="eastAsia" w:ascii="仿宋" w:hAnsi="仿宋" w:eastAsia="仿宋" w:cs="仿宋"/>
          <w:b w:val="0"/>
          <w:bCs/>
          <w:sz w:val="24"/>
          <w:szCs w:val="24"/>
          <w:highlight w:val="none"/>
          <w:lang w:val="en-US" w:eastAsia="zh-CN"/>
        </w:rPr>
        <w:t xml:space="preserve">10</w:t>
      </w:r>
      <w:r>
        <w:rPr>
          <w:rStyle w:val="696"/>
          <w:rFonts w:hint="eastAsia" w:ascii="仿宋" w:hAnsi="仿宋" w:eastAsia="仿宋" w:cs="仿宋"/>
          <w:b w:val="0"/>
          <w:bCs/>
          <w:sz w:val="24"/>
          <w:szCs w:val="24"/>
          <w:highlight w:val="none"/>
        </w:rPr>
        <w:t xml:space="preserve">）承包人应履行的其他义务：</w:t>
      </w:r>
      <w:r>
        <w:rPr>
          <w:rStyle w:val="696"/>
          <w:rFonts w:hint="eastAsia" w:ascii="仿宋" w:hAnsi="仿宋" w:eastAsia="仿宋" w:cs="仿宋"/>
          <w:b w:val="0"/>
          <w:bCs/>
          <w:sz w:val="24"/>
          <w:szCs w:val="24"/>
          <w:highlight w:val="none"/>
          <w:u w:val="single"/>
        </w:rPr>
        <w:t xml:space="preserve">①施工中建筑垃圾、泥浆（或淤泥）等需运出施工现场外时，承包人需自行解决，并承担费用。 ② 承包人应明确劳动报酬，及时足额支付劳动报酬，对发包人支付的工程款项，应优先用于支付工人工资。③未经发包人确认的分包项目，发包人可拒绝验收此项分包工程或将分包单位清除出场，并有权单方面解除本合同，由此造成的各种损失均由承包人承担； ④ 施工过程中应采取挂牌标识，严格质量责任</w:t>
      </w:r>
      <w:r>
        <w:rPr>
          <w:rStyle w:val="696"/>
          <w:rFonts w:hint="eastAsia" w:ascii="仿宋" w:hAnsi="仿宋" w:eastAsia="仿宋" w:cs="仿宋"/>
          <w:b w:val="0"/>
          <w:bCs/>
          <w:sz w:val="24"/>
          <w:szCs w:val="24"/>
          <w:highlight w:val="none"/>
          <w:u w:val="single"/>
        </w:rPr>
        <w:t xml:space="preserve">，严密质量管理体系；⑤自觉接受发包人及委托管理、监理的监督管理，参加发包人、管理和监理组织的工程例会，及时报告工程情况，并接受整改要求；⑥协调处理好各种公共关系，承担因承包人责任引发的民事纠纷的损失和处理工作，包括因承包人违反有关规定而导致政府相关部门的处罚；⑦负责发包人提供材料的仓储保管工作；⑧及时办理有关签证和确认手续； ⑨负责施工期间施工区域内的安全保卫工作；负责施工期间对施工区域内及周边的所有建筑物进行保护；负责施工期间因施工材料或设备运输对场内道路的日常保洁与及时维护，做到发现污损及时清扫及修复。</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3.2 项目经理</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3.2.1 项目经理：</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姓    名：</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rPr>
        <w:t xml:space="preserve">；</w:t>
      </w:r>
      <w:r/>
    </w:p>
    <w:p>
      <w:pPr>
        <w:pStyle w:val="1365"/>
        <w:ind w:firstLine="420"/>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身份证号：</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建造师执业资格等级：</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u w:val="single"/>
        </w:rPr>
        <w:t xml:space="preserve"> ；</w:t>
      </w:r>
      <w:r/>
    </w:p>
    <w:p>
      <w:pPr>
        <w:pStyle w:val="1360"/>
        <w:ind w:firstLine="420"/>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u w:val="none"/>
        </w:rPr>
        <w:t xml:space="preserve">建造师注册证书号：</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rPr>
        <w:tab/>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u w:val="singl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安全生产考核合格证书号：</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承包人对项目经理的授权范围如下：</w:t>
      </w:r>
      <w:r>
        <w:rPr>
          <w:rStyle w:val="696"/>
          <w:rFonts w:hint="eastAsia" w:ascii="仿宋" w:hAnsi="仿宋" w:eastAsia="仿宋" w:cs="仿宋"/>
          <w:b w:val="0"/>
          <w:bCs/>
          <w:sz w:val="24"/>
          <w:szCs w:val="24"/>
          <w:highlight w:val="none"/>
          <w:u w:val="single"/>
        </w:rPr>
        <w:t xml:space="preserve">代表承包人行使合同约定的承包人权利和义务，履行合同约定的承包人职责</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关于项目</w:t>
      </w:r>
      <w:r>
        <w:rPr>
          <w:rStyle w:val="696"/>
          <w:rFonts w:hint="eastAsia" w:ascii="仿宋" w:hAnsi="仿宋" w:eastAsia="仿宋" w:cs="仿宋"/>
          <w:b w:val="0"/>
          <w:bCs/>
          <w:sz w:val="24"/>
          <w:szCs w:val="24"/>
          <w:highlight w:val="none"/>
          <w:lang w:val="en-US" w:eastAsia="zh-CN"/>
        </w:rPr>
        <w:t xml:space="preserve">经理</w:t>
      </w:r>
      <w:r>
        <w:rPr>
          <w:rStyle w:val="696"/>
          <w:rFonts w:hint="eastAsia" w:ascii="仿宋" w:hAnsi="仿宋" w:eastAsia="仿宋" w:cs="仿宋"/>
          <w:b w:val="0"/>
          <w:bCs/>
          <w:sz w:val="24"/>
          <w:szCs w:val="24"/>
          <w:highlight w:val="none"/>
        </w:rPr>
        <w:t xml:space="preserve">每月在施工现场的时间要求：</w:t>
      </w:r>
      <w:r>
        <w:rPr>
          <w:rStyle w:val="696"/>
          <w:rFonts w:hint="eastAsia" w:ascii="仿宋" w:hAnsi="仿宋" w:eastAsia="仿宋" w:cs="仿宋"/>
          <w:b w:val="0"/>
          <w:bCs/>
          <w:sz w:val="24"/>
          <w:szCs w:val="24"/>
          <w:highlight w:val="none"/>
          <w:u w:val="single"/>
        </w:rPr>
        <w:t xml:space="preserve">投标文件中明确的项目经理必须常驻施工现场，要求其本人每周不少于</w:t>
      </w:r>
      <w:r>
        <w:rPr>
          <w:rStyle w:val="696"/>
          <w:rFonts w:hint="eastAsia" w:ascii="仿宋" w:hAnsi="仿宋" w:eastAsia="仿宋" w:cs="仿宋"/>
          <w:b w:val="0"/>
          <w:bCs/>
          <w:sz w:val="24"/>
          <w:szCs w:val="24"/>
          <w:highlight w:val="none"/>
          <w:u w:val="single"/>
          <w:lang w:val="en-US" w:eastAsia="zh-CN"/>
        </w:rPr>
        <w:t xml:space="preserve">5</w:t>
      </w:r>
      <w:r>
        <w:rPr>
          <w:rStyle w:val="696"/>
          <w:rFonts w:hint="eastAsia" w:ascii="仿宋" w:hAnsi="仿宋" w:eastAsia="仿宋" w:cs="仿宋"/>
          <w:b w:val="0"/>
          <w:bCs/>
          <w:sz w:val="24"/>
          <w:szCs w:val="24"/>
          <w:highlight w:val="none"/>
          <w:u w:val="single"/>
        </w:rPr>
        <w:t xml:space="preserve">日、每天不少于8 小时在本工程现场工作，项目经理必须参加每周召开的工程例会，有事必须提前请假</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承包人未提交劳动合同，以及没有为项目经理缴纳社会保险证明的违约责任：</w:t>
      </w:r>
      <w:r>
        <w:rPr>
          <w:rStyle w:val="696"/>
          <w:rFonts w:hint="eastAsia" w:ascii="仿宋" w:hAnsi="仿宋" w:eastAsia="仿宋" w:cs="仿宋"/>
          <w:b w:val="0"/>
          <w:bCs/>
          <w:sz w:val="24"/>
          <w:szCs w:val="24"/>
          <w:highlight w:val="none"/>
          <w:u w:val="single"/>
        </w:rPr>
        <w:t xml:space="preserve">发包人有权要求更换项目经理，由此增加的费用和（或）延误的工期由承包人承担</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项目经理未经批准，擅自离开施工现场的违约责任：</w:t>
      </w:r>
      <w:r>
        <w:rPr>
          <w:rStyle w:val="696"/>
          <w:rFonts w:hint="eastAsia" w:ascii="仿宋" w:hAnsi="仿宋" w:eastAsia="仿宋" w:cs="仿宋"/>
          <w:b w:val="0"/>
          <w:bCs/>
          <w:sz w:val="24"/>
          <w:szCs w:val="24"/>
          <w:highlight w:val="none"/>
          <w:u w:val="single"/>
        </w:rPr>
        <w:t xml:space="preserve">离开工地需经发包人及总监理工程师同意，若无正当理由且未经发包人及监理工程师同意不在工地的，承包人按每天</w:t>
      </w:r>
      <w:r>
        <w:rPr>
          <w:rStyle w:val="696"/>
          <w:rFonts w:hint="eastAsia" w:ascii="仿宋" w:hAnsi="仿宋" w:eastAsia="仿宋" w:cs="仿宋"/>
          <w:b w:val="0"/>
          <w:bCs/>
          <w:sz w:val="24"/>
          <w:szCs w:val="24"/>
          <w:highlight w:val="none"/>
          <w:u w:val="single"/>
          <w:lang w:val="en-US" w:eastAsia="zh-CN"/>
        </w:rPr>
        <w:t xml:space="preserve">2</w:t>
      </w:r>
      <w:r>
        <w:rPr>
          <w:rStyle w:val="696"/>
          <w:rFonts w:hint="eastAsia" w:ascii="仿宋" w:hAnsi="仿宋" w:eastAsia="仿宋" w:cs="仿宋"/>
          <w:b w:val="0"/>
          <w:bCs/>
          <w:sz w:val="24"/>
          <w:szCs w:val="24"/>
          <w:highlight w:val="none"/>
          <w:u w:val="single"/>
        </w:rPr>
        <w:t xml:space="preserve">000元向发包人支付违约金。</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3.2.3 承包人擅自更换项目经理的违约责任：</w:t>
      </w:r>
      <w:r>
        <w:rPr>
          <w:rStyle w:val="696"/>
          <w:rFonts w:hint="eastAsia" w:ascii="仿宋" w:hAnsi="仿宋" w:eastAsia="仿宋" w:cs="仿宋"/>
          <w:b w:val="0"/>
          <w:bCs/>
          <w:sz w:val="24"/>
          <w:szCs w:val="24"/>
          <w:highlight w:val="none"/>
          <w:u w:val="single"/>
        </w:rPr>
        <w:t xml:space="preserve">投标文件中明确的项目负责人，不得擅自变更，承包人在开工时或施工过程中擅自变更的，承包人同意向发包人支付10000元人民币的违约金，且发包人有权解除合同并向承包人追究由此带来的发包人的一切损失；如因客观情况确需变更的，必须书面取得建设单位同意，并履行相关手续。   </w:t>
      </w:r>
      <w:r/>
    </w:p>
    <w:p>
      <w:pPr>
        <w:pStyle w:val="136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    3.2.4 承包人无正当理由拒绝更换项目经理的违约责任：</w:t>
      </w:r>
      <w:r>
        <w:rPr>
          <w:rStyle w:val="696"/>
          <w:rFonts w:hint="eastAsia" w:ascii="仿宋" w:hAnsi="仿宋" w:eastAsia="仿宋" w:cs="仿宋"/>
          <w:b w:val="0"/>
          <w:bCs/>
          <w:sz w:val="24"/>
          <w:szCs w:val="24"/>
          <w:highlight w:val="none"/>
          <w:u w:val="single"/>
        </w:rPr>
        <w:t xml:space="preserve">承包人无正当理由拒绝更换项目负责人的违约责任：当承包人工程质量、安全管理、进度管理、文明管理明显无法达到原定计划标准时，发包人有权提出更换注册建造师，承包人同意向发包人支付10000元的违约金，并在发包人发出正式通知后14日内更换项目负责人，否则，发包人有权终止合同，并要求承包人赔偿损失。</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3.3 承包人人员</w:t>
      </w:r>
      <w:r/>
    </w:p>
    <w:p>
      <w:pPr>
        <w:pStyle w:val="1360"/>
        <w:ind w:firstLine="420"/>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3.3.1 承包人提交项目管理机构及施工现场管理人员安排报告的期限：</w:t>
      </w:r>
      <w:r>
        <w:rPr>
          <w:rStyle w:val="696"/>
          <w:rFonts w:hint="eastAsia" w:ascii="仿宋" w:hAnsi="仿宋" w:eastAsia="仿宋" w:cs="仿宋"/>
          <w:b w:val="0"/>
          <w:bCs/>
          <w:sz w:val="24"/>
          <w:szCs w:val="24"/>
          <w:highlight w:val="none"/>
          <w:u w:val="single"/>
        </w:rPr>
        <w:t xml:space="preserve">中标通知书发出后3日内 ，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特殊工种人员名单及相应的上岗证及资格证明 。</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3.3.3 承包人无正当理由拒绝撤换主要施工管理人员的违约责任：</w:t>
      </w:r>
      <w:r>
        <w:rPr>
          <w:rStyle w:val="696"/>
          <w:rFonts w:hint="eastAsia" w:ascii="仿宋" w:hAnsi="仿宋" w:eastAsia="仿宋" w:cs="仿宋"/>
          <w:b w:val="0"/>
          <w:bCs/>
          <w:sz w:val="24"/>
          <w:szCs w:val="24"/>
          <w:highlight w:val="none"/>
          <w:u w:val="single"/>
        </w:rPr>
        <w:t xml:space="preserve">主要施工管理人员不称职造成工程质量、安全管理、进度管理、文明管理明显无法达到原定计划标准时，发包人有权要求承包人在7日内撤换或调整其认为不称职的主要施工管理人员，承包人同意向发包人支付10000元人民币/人的违约金并更换相应的管理人员。 </w:t>
      </w:r>
      <w:r/>
    </w:p>
    <w:p>
      <w:pPr>
        <w:pStyle w:val="1360"/>
        <w:ind w:firstLine="420"/>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3.3.4 承包人主要施工管理人员离开施工现场的批准要求：</w:t>
      </w:r>
      <w:r>
        <w:rPr>
          <w:rStyle w:val="696"/>
          <w:rFonts w:hint="eastAsia" w:ascii="仿宋" w:hAnsi="仿宋" w:eastAsia="仿宋" w:cs="仿宋"/>
          <w:b w:val="0"/>
          <w:bCs/>
          <w:sz w:val="24"/>
          <w:szCs w:val="24"/>
          <w:highlight w:val="none"/>
          <w:u w:val="single"/>
        </w:rPr>
        <w:t xml:space="preserve">由发包人和总监理工程师书面批准，并委派代表代行其职责。</w:t>
      </w:r>
      <w:r/>
    </w:p>
    <w:p>
      <w:pPr>
        <w:pStyle w:val="1360"/>
        <w:ind w:firstLine="420"/>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3.3.5承包人擅自更换主要施工管理人员的违约责任：</w:t>
      </w:r>
      <w:r>
        <w:rPr>
          <w:rStyle w:val="696"/>
          <w:rFonts w:hint="eastAsia" w:ascii="仿宋" w:hAnsi="仿宋" w:eastAsia="仿宋" w:cs="仿宋"/>
          <w:b w:val="0"/>
          <w:bCs/>
          <w:sz w:val="24"/>
          <w:szCs w:val="24"/>
          <w:highlight w:val="none"/>
          <w:u w:val="single"/>
        </w:rPr>
        <w:t xml:space="preserve">如无发包人书面同意，承包人不得擅自更换主要施工管理人员，如擅自更换，承包人同意向发包人支付3 万元人民币/人的违约金。 </w:t>
      </w:r>
      <w:r/>
    </w:p>
    <w:p>
      <w:pPr>
        <w:pStyle w:val="1360"/>
        <w:ind w:firstLine="420"/>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u w:val="none"/>
        </w:rPr>
        <w:t xml:space="preserve">承包人主要施工管理人员擅自离开施工现场的违约责任：</w:t>
      </w:r>
      <w:r>
        <w:rPr>
          <w:rStyle w:val="696"/>
          <w:rFonts w:hint="eastAsia" w:ascii="仿宋" w:hAnsi="仿宋" w:eastAsia="仿宋" w:cs="仿宋"/>
          <w:b w:val="0"/>
          <w:bCs/>
          <w:sz w:val="24"/>
          <w:szCs w:val="24"/>
          <w:highlight w:val="none"/>
          <w:u w:val="single"/>
          <w:lang w:val="en-US" w:eastAsia="zh-CN"/>
        </w:rPr>
        <w:t xml:space="preserve">发</w:t>
      </w:r>
      <w:r>
        <w:rPr>
          <w:rStyle w:val="696"/>
          <w:rFonts w:hint="eastAsia" w:ascii="仿宋" w:hAnsi="仿宋" w:eastAsia="仿宋" w:cs="仿宋"/>
          <w:b w:val="0"/>
          <w:bCs/>
          <w:sz w:val="24"/>
          <w:szCs w:val="24"/>
          <w:highlight w:val="none"/>
          <w:u w:val="single"/>
        </w:rPr>
        <w:t xml:space="preserve">包人有权对此类行为追究违约责任。发现一次可处违约金1000元。情节严重的发包人有权解除合同，并追究由此带来的发包人的一切损失。  </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3.5 分包</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3.5.1 分包的一般约定</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禁止分包的工程包括：</w:t>
      </w:r>
      <w:r>
        <w:rPr>
          <w:rStyle w:val="696"/>
          <w:rFonts w:hint="eastAsia" w:ascii="仿宋" w:hAnsi="仿宋" w:eastAsia="仿宋" w:cs="仿宋"/>
          <w:b w:val="0"/>
          <w:bCs/>
          <w:sz w:val="24"/>
          <w:szCs w:val="24"/>
          <w:highlight w:val="none"/>
          <w:u w:val="single"/>
        </w:rPr>
        <w:t xml:space="preserve">本工程不允许分包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主体结构、关键性工作的范围：</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    3.5.2分包的确定</w:t>
      </w:r>
      <w:r/>
    </w:p>
    <w:p>
      <w:pPr>
        <w:pStyle w:val="1360"/>
        <w:ind w:firstLine="420"/>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允许分包的专业工程包括：</w:t>
      </w:r>
      <w:r>
        <w:rPr>
          <w:rStyle w:val="696"/>
          <w:rFonts w:hint="eastAsia" w:ascii="仿宋" w:hAnsi="仿宋" w:eastAsia="仿宋" w:cs="仿宋"/>
          <w:b w:val="0"/>
          <w:bCs/>
          <w:sz w:val="24"/>
          <w:szCs w:val="24"/>
          <w:highlight w:val="none"/>
          <w:u w:val="single"/>
        </w:rPr>
        <w:t xml:space="preserve"> 本工程不允许分包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其他关于分包的约定：</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无</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3.5.4 分包合同价款</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关于分包合同价款支付的约定：</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3.6 工程照管与成品、半成品保护</w:t>
      </w:r>
      <w:r/>
    </w:p>
    <w:p>
      <w:pPr>
        <w:pStyle w:val="1360"/>
        <w:ind w:firstLine="420"/>
        <w:spacing w:before="120" w:after="120" w:line="360" w:lineRule="exact"/>
        <w:widowControl/>
        <w:rPr>
          <w:rStyle w:val="696"/>
          <w:rFonts w:hint="eastAsia" w:ascii="仿宋" w:hAnsi="仿宋" w:eastAsia="仿宋" w:cs="仿宋"/>
          <w:b w:val="0"/>
          <w:bCs/>
          <w:sz w:val="24"/>
          <w:szCs w:val="24"/>
          <w:highlight w:val="none"/>
          <w:lang w:eastAsia="zh-CN"/>
        </w:rPr>
      </w:pPr>
      <w:r>
        <w:rPr>
          <w:rStyle w:val="696"/>
          <w:rFonts w:hint="eastAsia" w:ascii="仿宋" w:hAnsi="仿宋" w:eastAsia="仿宋" w:cs="仿宋"/>
          <w:b w:val="0"/>
          <w:bCs/>
          <w:sz w:val="24"/>
          <w:szCs w:val="24"/>
          <w:highlight w:val="none"/>
        </w:rPr>
        <w:t xml:space="preserve">承包人负责照管工程及工程相关的材料、工程设备的起始时间：</w:t>
      </w:r>
      <w:r>
        <w:rPr>
          <w:rStyle w:val="696"/>
          <w:rFonts w:hint="eastAsia" w:ascii="仿宋" w:hAnsi="仿宋" w:eastAsia="仿宋" w:cs="仿宋"/>
          <w:b w:val="0"/>
          <w:bCs/>
          <w:sz w:val="24"/>
          <w:szCs w:val="24"/>
          <w:highlight w:val="none"/>
          <w:u w:val="single"/>
        </w:rPr>
        <w:t xml:space="preserve"> 自发包人向承包人移交施工现场之日起，直到颁发工程竣工验收证书之日止  </w:t>
      </w:r>
      <w:r>
        <w:rPr>
          <w:rStyle w:val="696"/>
          <w:rFonts w:hint="eastAsia" w:ascii="仿宋" w:hAnsi="仿宋" w:eastAsia="仿宋" w:cs="仿宋"/>
          <w:b w:val="0"/>
          <w:bCs/>
          <w:sz w:val="24"/>
          <w:szCs w:val="24"/>
          <w:highlight w:val="none"/>
          <w:u w:val="none"/>
          <w:lang w:eastAsia="zh-CN"/>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3.7 履约担保</w:t>
      </w:r>
      <w:r/>
    </w:p>
    <w:p>
      <w:pPr>
        <w:pStyle w:val="1360"/>
        <w:ind w:firstLine="480"/>
        <w:jc w:val="left"/>
        <w:spacing w:line="360" w:lineRule="exact"/>
        <w:widowControl/>
        <w:rPr>
          <w:rStyle w:val="921"/>
          <w:rFonts w:hint="eastAsia" w:ascii="仿宋" w:hAnsi="仿宋" w:eastAsia="仿宋" w:cs="仿宋"/>
          <w:b w:val="0"/>
          <w:bCs/>
          <w:color w:val="0000ff"/>
          <w:sz w:val="24"/>
          <w:szCs w:val="24"/>
          <w:highlight w:val="none"/>
          <w:lang w:val="en-US"/>
        </w:rPr>
      </w:pPr>
      <w:r>
        <w:rPr>
          <w:rStyle w:val="921"/>
          <w:rFonts w:hint="eastAsia" w:ascii="仿宋" w:hAnsi="仿宋" w:eastAsia="仿宋" w:cs="仿宋"/>
          <w:b w:val="0"/>
          <w:bCs/>
          <w:color w:val="0000ff"/>
          <w:sz w:val="24"/>
          <w:szCs w:val="24"/>
          <w:highlight w:val="none"/>
          <w:lang w:val="en-US" w:eastAsia="zh-CN"/>
        </w:rPr>
        <w:t xml:space="preserve">承包人是否提供履约</w:t>
      </w:r>
      <w:r>
        <w:rPr>
          <w:rStyle w:val="921"/>
          <w:rFonts w:hint="eastAsia" w:ascii="仿宋" w:hAnsi="仿宋" w:eastAsia="仿宋" w:cs="仿宋"/>
          <w:b w:val="0"/>
          <w:bCs/>
          <w:color w:val="0000ff"/>
          <w:sz w:val="24"/>
          <w:szCs w:val="24"/>
          <w:highlight w:val="none"/>
          <w:lang w:eastAsia="zh-CN"/>
        </w:rPr>
        <w:t xml:space="preserve">担保：</w:t>
      </w:r>
      <w:r>
        <w:rPr>
          <w:rStyle w:val="921"/>
          <w:rFonts w:hint="eastAsia" w:ascii="仿宋" w:hAnsi="仿宋" w:eastAsia="仿宋" w:cs="仿宋"/>
          <w:b w:val="0"/>
          <w:bCs/>
          <w:color w:val="0000ff"/>
          <w:sz w:val="24"/>
          <w:szCs w:val="24"/>
          <w:highlight w:val="none"/>
          <w:u w:val="single"/>
          <w:lang w:val="en-US" w:eastAsia="zh-CN"/>
        </w:rPr>
        <w:t xml:space="preserve">  是  </w:t>
      </w:r>
      <w:r>
        <w:rPr>
          <w:rStyle w:val="921"/>
          <w:rFonts w:hint="eastAsia" w:ascii="仿宋" w:hAnsi="仿宋" w:eastAsia="仿宋" w:cs="仿宋"/>
          <w:b w:val="0"/>
          <w:bCs/>
          <w:color w:val="0000ff"/>
          <w:sz w:val="24"/>
          <w:szCs w:val="24"/>
          <w:highlight w:val="none"/>
          <w:lang w:eastAsia="zh-CN"/>
        </w:rPr>
        <w:t xml:space="preserve">。</w:t>
      </w:r>
      <w:r/>
    </w:p>
    <w:p>
      <w:pPr>
        <w:pStyle w:val="1360"/>
        <w:ind w:left="0" w:firstLine="480"/>
        <w:jc w:val="left"/>
        <w:spacing w:line="360" w:lineRule="exact"/>
        <w:widowControl/>
        <w:rPr>
          <w:rStyle w:val="921"/>
          <w:rFonts w:hint="eastAsia" w:ascii="仿宋" w:hAnsi="仿宋" w:eastAsia="仿宋" w:cs="仿宋"/>
          <w:b w:val="0"/>
          <w:bCs/>
          <w:color w:val="0000ff"/>
          <w:sz w:val="24"/>
          <w:szCs w:val="24"/>
          <w:highlight w:val="none"/>
          <w:u w:val="none"/>
          <w:lang w:val="en-US" w:eastAsia="zh-CN"/>
        </w:rPr>
      </w:pPr>
      <w:r>
        <w:rPr>
          <w:rStyle w:val="921"/>
          <w:rFonts w:hint="eastAsia" w:ascii="仿宋" w:hAnsi="仿宋" w:eastAsia="仿宋" w:cs="仿宋"/>
          <w:b w:val="0"/>
          <w:bCs/>
          <w:color w:val="0000ff"/>
          <w:sz w:val="24"/>
          <w:szCs w:val="24"/>
          <w:highlight w:val="none"/>
          <w:lang w:eastAsia="zh-CN"/>
        </w:rPr>
        <w:t xml:space="preserve">承包人提供履约担保的形式、金额及期限的：</w:t>
      </w:r>
      <w:r/>
    </w:p>
    <w:p>
      <w:pPr>
        <w:pStyle w:val="1360"/>
        <w:ind w:left="0" w:firstLine="480"/>
        <w:jc w:val="left"/>
        <w:spacing w:line="360" w:lineRule="exact"/>
        <w:widowControl/>
        <w:rPr>
          <w:rStyle w:val="921"/>
          <w:rFonts w:hint="eastAsia" w:ascii="仿宋" w:hAnsi="仿宋" w:eastAsia="仿宋" w:cs="仿宋"/>
          <w:b w:val="0"/>
          <w:bCs/>
          <w:color w:val="0000ff"/>
          <w:sz w:val="24"/>
          <w:szCs w:val="24"/>
          <w:highlight w:val="none"/>
          <w:u w:val="none"/>
          <w:lang w:val="en-US" w:eastAsia="zh-CN"/>
        </w:rPr>
      </w:pPr>
      <w:r>
        <w:rPr>
          <w:rStyle w:val="921"/>
          <w:rFonts w:hint="eastAsia" w:ascii="仿宋" w:hAnsi="仿宋" w:eastAsia="仿宋" w:cs="仿宋"/>
          <w:b w:val="0"/>
          <w:bCs/>
          <w:color w:val="0000ff"/>
          <w:sz w:val="24"/>
          <w:szCs w:val="24"/>
          <w:highlight w:val="none"/>
          <w:u w:val="none"/>
          <w:lang w:val="en-US" w:eastAsia="zh-CN"/>
        </w:rPr>
        <w:t xml:space="preserve">履约保证金应在采购合同签订前提交，履约保证金按采购合同总价的10 %计取。</w:t>
      </w:r>
      <w:r>
        <w:rPr>
          <w:rFonts w:hint="eastAsia" w:ascii="仿宋" w:hAnsi="仿宋" w:eastAsia="仿宋" w:cs="仿宋"/>
          <w:b w:val="0"/>
          <w:bCs/>
          <w:caps w:val="0"/>
          <w:color w:val="0000ff"/>
          <w:sz w:val="24"/>
          <w:highlight w:val="none"/>
          <w:lang w:val="zh-CN"/>
        </w:rPr>
        <w:t xml:space="preserve">（如使用江苏政府采购电子履约保函（保险）代替缴纳履约保证金的，按采购合同总价的</w:t>
      </w:r>
      <w:r>
        <w:rPr>
          <w:rFonts w:hint="eastAsia" w:ascii="仿宋" w:hAnsi="仿宋" w:eastAsia="仿宋" w:cs="仿宋"/>
          <w:b w:val="0"/>
          <w:bCs/>
          <w:caps w:val="0"/>
          <w:color w:val="0000ff"/>
          <w:sz w:val="24"/>
          <w:highlight w:val="none"/>
          <w:u w:val="single"/>
          <w:lang w:val="zh-CN"/>
        </w:rPr>
        <w:t xml:space="preserve"> </w:t>
      </w:r>
      <w:r>
        <w:rPr>
          <w:rFonts w:hint="eastAsia" w:ascii="仿宋" w:hAnsi="仿宋" w:eastAsia="仿宋" w:cs="仿宋"/>
          <w:b w:val="0"/>
          <w:bCs/>
          <w:caps w:val="0"/>
          <w:color w:val="0000ff"/>
          <w:sz w:val="24"/>
          <w:highlight w:val="none"/>
          <w:u w:val="single"/>
          <w:lang w:val="en-US" w:eastAsia="zh-CN"/>
        </w:rPr>
        <w:t xml:space="preserve">6 </w:t>
      </w:r>
      <w:r>
        <w:rPr>
          <w:rFonts w:hint="eastAsia" w:ascii="仿宋" w:hAnsi="仿宋" w:eastAsia="仿宋" w:cs="仿宋"/>
          <w:b w:val="0"/>
          <w:bCs/>
          <w:caps w:val="0"/>
          <w:color w:val="0000ff"/>
          <w:sz w:val="24"/>
          <w:highlight w:val="none"/>
          <w:u w:val="single"/>
          <w:lang w:val="zh-CN"/>
        </w:rPr>
        <w:t xml:space="preserve">%</w:t>
      </w:r>
      <w:r>
        <w:rPr>
          <w:rFonts w:hint="eastAsia" w:ascii="仿宋" w:hAnsi="仿宋" w:eastAsia="仿宋" w:cs="仿宋"/>
          <w:b w:val="0"/>
          <w:bCs/>
          <w:caps w:val="0"/>
          <w:color w:val="0000ff"/>
          <w:sz w:val="24"/>
          <w:highlight w:val="none"/>
          <w:lang w:val="zh-CN"/>
        </w:rPr>
        <w:t xml:space="preserve"> 计取）。</w:t>
      </w:r>
      <w:r>
        <w:rPr>
          <w:rStyle w:val="921"/>
          <w:rFonts w:hint="eastAsia" w:ascii="仿宋" w:hAnsi="仿宋" w:eastAsia="仿宋" w:cs="仿宋"/>
          <w:b w:val="0"/>
          <w:bCs/>
          <w:color w:val="0000ff"/>
          <w:sz w:val="24"/>
          <w:szCs w:val="24"/>
          <w:highlight w:val="none"/>
          <w:u w:val="none"/>
          <w:lang w:val="en-US" w:eastAsia="zh-CN"/>
        </w:rPr>
        <w:t xml:space="preserve">除银行电汇、网上银行、数字人民币外，承包人还可选用银行保函、担保公司的保证担保或保险公司的保证保险、等多种形式向发包人缴纳；</w:t>
      </w:r>
      <w:r/>
    </w:p>
    <w:p>
      <w:pPr>
        <w:pStyle w:val="1360"/>
        <w:ind w:left="0" w:firstLine="480"/>
        <w:jc w:val="left"/>
        <w:spacing w:line="360" w:lineRule="exact"/>
        <w:widowControl/>
        <w:rPr>
          <w:rStyle w:val="921"/>
          <w:rFonts w:hint="eastAsia" w:ascii="仿宋" w:hAnsi="仿宋" w:eastAsia="仿宋" w:cs="仿宋"/>
          <w:b w:val="0"/>
          <w:bCs/>
          <w:color w:val="0000ff"/>
          <w:sz w:val="24"/>
          <w:szCs w:val="24"/>
          <w:highlight w:val="none"/>
          <w:u w:val="none"/>
          <w:lang w:val="en-US" w:eastAsia="zh-CN"/>
        </w:rPr>
      </w:pPr>
      <w:r>
        <w:rPr>
          <w:rStyle w:val="921"/>
          <w:rFonts w:hint="eastAsia" w:ascii="仿宋" w:hAnsi="仿宋" w:eastAsia="仿宋" w:cs="仿宋"/>
          <w:b w:val="0"/>
          <w:bCs/>
          <w:color w:val="0000ff"/>
          <w:sz w:val="24"/>
          <w:szCs w:val="24"/>
          <w:highlight w:val="none"/>
          <w:u w:val="none"/>
          <w:lang w:val="en-US" w:eastAsia="zh-CN"/>
        </w:rPr>
        <w:t xml:space="preserve">履约保证金退还的方式：以银行电汇、网上银行、数字人民币形式缴纳履约保证金的，退回至承包人存款账户或承包人数字人民币账户；以保函、担保、保险等形式缴纳履约保证金的，在保函、担保、保险约定的保证期限届满之日起自行失效；</w:t>
      </w:r>
      <w:r/>
    </w:p>
    <w:p>
      <w:pPr>
        <w:pStyle w:val="1360"/>
        <w:ind w:left="0" w:firstLine="480"/>
        <w:jc w:val="left"/>
        <w:spacing w:line="360" w:lineRule="exact"/>
        <w:widowControl/>
        <w:rPr>
          <w:rStyle w:val="921"/>
          <w:rFonts w:hint="eastAsia" w:ascii="仿宋" w:hAnsi="仿宋" w:eastAsia="仿宋" w:cs="仿宋"/>
          <w:b w:val="0"/>
          <w:bCs/>
          <w:color w:val="0000ff"/>
          <w:sz w:val="24"/>
          <w:szCs w:val="24"/>
          <w:highlight w:val="none"/>
          <w:u w:val="none"/>
          <w:lang w:val="en-US" w:eastAsia="zh-CN"/>
        </w:rPr>
      </w:pPr>
      <w:r>
        <w:rPr>
          <w:rStyle w:val="921"/>
          <w:rFonts w:hint="eastAsia" w:ascii="仿宋" w:hAnsi="仿宋" w:eastAsia="仿宋" w:cs="仿宋"/>
          <w:b w:val="0"/>
          <w:bCs/>
          <w:color w:val="0000ff"/>
          <w:sz w:val="24"/>
          <w:szCs w:val="24"/>
          <w:highlight w:val="none"/>
          <w:u w:val="none"/>
          <w:lang w:val="en-US" w:eastAsia="zh-CN"/>
        </w:rPr>
        <w:t xml:space="preserve">履约保证金退还的条件：项目完工验收合格，出具完工证明及履约保证金收据申请退付；</w:t>
      </w:r>
      <w:r/>
    </w:p>
    <w:p>
      <w:pPr>
        <w:pStyle w:val="1360"/>
        <w:ind w:left="0" w:firstLine="480"/>
        <w:jc w:val="left"/>
        <w:spacing w:line="360" w:lineRule="exact"/>
        <w:widowControl/>
        <w:rPr>
          <w:rStyle w:val="921"/>
          <w:rFonts w:hint="eastAsia" w:ascii="仿宋" w:hAnsi="仿宋" w:eastAsia="仿宋" w:cs="仿宋"/>
          <w:b w:val="0"/>
          <w:bCs/>
          <w:color w:val="0000ff"/>
          <w:sz w:val="24"/>
          <w:szCs w:val="24"/>
          <w:highlight w:val="none"/>
          <w:u w:val="none"/>
          <w:lang w:val="en-US" w:eastAsia="zh-CN"/>
        </w:rPr>
      </w:pPr>
      <w:r>
        <w:rPr>
          <w:rStyle w:val="921"/>
          <w:rFonts w:hint="eastAsia" w:ascii="仿宋" w:hAnsi="仿宋" w:eastAsia="仿宋" w:cs="仿宋"/>
          <w:b w:val="0"/>
          <w:bCs/>
          <w:color w:val="0000ff"/>
          <w:sz w:val="24"/>
          <w:szCs w:val="24"/>
          <w:highlight w:val="none"/>
          <w:u w:val="none"/>
          <w:lang w:val="en-US" w:eastAsia="zh-CN"/>
        </w:rPr>
        <w:t xml:space="preserve">履约保证金退还时间：发包人收到承包人退付申请后5个工作日内退还；</w:t>
      </w:r>
      <w:r/>
    </w:p>
    <w:p>
      <w:pPr>
        <w:pStyle w:val="1360"/>
        <w:ind w:left="0" w:firstLine="480"/>
        <w:jc w:val="left"/>
        <w:spacing w:line="360" w:lineRule="exact"/>
        <w:widowControl/>
        <w:rPr>
          <w:rStyle w:val="921"/>
          <w:rFonts w:hint="eastAsia" w:ascii="仿宋" w:hAnsi="仿宋" w:eastAsia="仿宋" w:cs="仿宋"/>
          <w:b w:val="0"/>
          <w:bCs/>
          <w:color w:val="0000ff"/>
          <w:sz w:val="24"/>
          <w:szCs w:val="24"/>
          <w:highlight w:val="none"/>
          <w:u w:val="none"/>
          <w:lang w:val="en-US" w:eastAsia="zh-CN"/>
        </w:rPr>
      </w:pPr>
      <w:r>
        <w:rPr>
          <w:rStyle w:val="921"/>
          <w:rFonts w:hint="eastAsia" w:ascii="仿宋" w:hAnsi="仿宋" w:eastAsia="仿宋" w:cs="仿宋"/>
          <w:b w:val="0"/>
          <w:bCs/>
          <w:color w:val="0000ff"/>
          <w:sz w:val="24"/>
          <w:szCs w:val="24"/>
          <w:highlight w:val="none"/>
          <w:u w:val="none"/>
          <w:lang w:val="en-US" w:eastAsia="zh-CN"/>
        </w:rPr>
        <w:t xml:space="preserve">履约保证金不予退还情形：除不可抗力外，承包人不履行与发包人订立的采购合同的，履约保证金不予退还，给发包人造成的损失超过履约保证金数额的，还应当对超过部分予以赔偿；</w:t>
      </w:r>
      <w:r/>
    </w:p>
    <w:p>
      <w:pPr>
        <w:pStyle w:val="1360"/>
        <w:ind w:left="0" w:firstLine="480"/>
        <w:jc w:val="left"/>
        <w:spacing w:line="360" w:lineRule="exact"/>
        <w:widowControl/>
        <w:rPr>
          <w:rStyle w:val="921"/>
          <w:rFonts w:hint="eastAsia" w:ascii="仿宋" w:hAnsi="仿宋" w:eastAsia="仿宋" w:cs="仿宋"/>
          <w:b w:val="0"/>
          <w:bCs/>
          <w:color w:val="0000ff"/>
          <w:sz w:val="24"/>
          <w:szCs w:val="24"/>
          <w:highlight w:val="none"/>
          <w:u w:val="none"/>
          <w:lang w:val="en-US" w:eastAsia="zh-CN"/>
        </w:rPr>
      </w:pPr>
      <w:r>
        <w:rPr>
          <w:rStyle w:val="921"/>
          <w:rFonts w:hint="eastAsia" w:ascii="仿宋" w:hAnsi="仿宋" w:eastAsia="仿宋" w:cs="仿宋"/>
          <w:b w:val="0"/>
          <w:bCs/>
          <w:color w:val="0000ff"/>
          <w:sz w:val="24"/>
          <w:szCs w:val="24"/>
          <w:highlight w:val="none"/>
          <w:u w:val="none"/>
          <w:lang w:val="en-US" w:eastAsia="zh-CN"/>
        </w:rPr>
        <w:t xml:space="preserve">逾期退还履约保证金的违约责任：除应当退还履约保证金外，还应当按中国人民银行同期贷款基准利率上浮 20％后的利率支付超期资金占用费，但因承包人自身原因导致无法及时退还的除外。</w:t>
      </w:r>
      <w:r/>
    </w:p>
    <w:p>
      <w:pPr>
        <w:pStyle w:val="1361"/>
        <w:spacing w:before="120" w:after="120" w:line="360" w:lineRule="exact"/>
        <w:widowControl/>
        <w:rPr>
          <w:rStyle w:val="921"/>
          <w:rFonts w:hint="eastAsia" w:ascii="仿宋" w:hAnsi="仿宋" w:eastAsia="仿宋" w:cs="仿宋"/>
          <w:b w:val="0"/>
          <w:bCs/>
          <w:color w:val="0000ff"/>
          <w:sz w:val="24"/>
          <w:szCs w:val="24"/>
          <w:highlight w:val="none"/>
          <w:u w:val="none"/>
          <w:lang w:val="en-US" w:eastAsia="zh-CN"/>
        </w:rPr>
      </w:pPr>
      <w:r>
        <w:rPr>
          <w:rStyle w:val="921"/>
          <w:rFonts w:hint="eastAsia" w:ascii="仿宋" w:hAnsi="仿宋" w:eastAsia="仿宋" w:cs="仿宋"/>
          <w:b w:val="0"/>
          <w:bCs/>
          <w:color w:val="0000ff"/>
          <w:sz w:val="24"/>
          <w:szCs w:val="24"/>
          <w:highlight w:val="none"/>
          <w:u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4. 监理人</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4.1监理人的一般规定</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关于监理人的监理内容：</w:t>
      </w:r>
      <w:r>
        <w:rPr>
          <w:rStyle w:val="696"/>
          <w:rFonts w:hint="eastAsia" w:ascii="仿宋" w:hAnsi="仿宋" w:eastAsia="仿宋" w:cs="仿宋"/>
          <w:b w:val="0"/>
          <w:bCs/>
          <w:sz w:val="24"/>
          <w:szCs w:val="24"/>
          <w:highlight w:val="none"/>
          <w:u w:val="single"/>
        </w:rPr>
        <w:t xml:space="preserve">施工及工程保修阶段工程质量、进度、造价控制；信息、合同管理；安全监督；现场协调、工程资料管理</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关于监理人的监理权限：</w:t>
      </w:r>
      <w:r>
        <w:rPr>
          <w:rStyle w:val="696"/>
          <w:rFonts w:hint="eastAsia" w:ascii="仿宋" w:hAnsi="仿宋" w:eastAsia="仿宋" w:cs="仿宋"/>
          <w:b w:val="0"/>
          <w:bCs/>
          <w:sz w:val="24"/>
          <w:szCs w:val="24"/>
          <w:highlight w:val="none"/>
          <w:u w:val="single"/>
        </w:rPr>
        <w:t xml:space="preserve">详见监理合同</w:t>
      </w:r>
      <w:r>
        <w:rPr>
          <w:rStyle w:val="696"/>
          <w:rFonts w:hint="eastAsia" w:ascii="仿宋" w:hAnsi="仿宋" w:eastAsia="仿宋" w:cs="仿宋"/>
          <w:b w:val="0"/>
          <w:bCs/>
          <w:sz w:val="24"/>
          <w:szCs w:val="24"/>
          <w:highlight w:val="none"/>
        </w:rPr>
        <w:t xml:space="preserve">。 </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关于监理人在施工现场的办公场所、生活场所的提供和费用承担的约定：</w:t>
      </w:r>
      <w:r>
        <w:rPr>
          <w:rStyle w:val="696"/>
          <w:rFonts w:hint="eastAsia" w:ascii="仿宋" w:hAnsi="仿宋" w:eastAsia="仿宋" w:cs="仿宋"/>
          <w:b w:val="0"/>
          <w:bCs/>
          <w:sz w:val="24"/>
          <w:szCs w:val="24"/>
          <w:highlight w:val="none"/>
          <w:u w:val="single"/>
        </w:rPr>
        <w:t xml:space="preserve">详见监理合同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4.2 监理人员</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总监理工程师：</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姓    名：</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职    务：</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监理工程师执业资格证书号：</w:t>
      </w:r>
      <w:r>
        <w:rPr>
          <w:rStyle w:val="696"/>
          <w:rFonts w:hint="eastAsia" w:ascii="仿宋" w:hAnsi="仿宋" w:eastAsia="仿宋" w:cs="仿宋"/>
          <w:b w:val="0"/>
          <w:bCs/>
          <w:sz w:val="24"/>
          <w:szCs w:val="24"/>
          <w:highlight w:val="none"/>
          <w:u w:val="single"/>
        </w:rPr>
        <w:t xml:space="preserve">/</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联系电话：</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电子信箱：</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通信地址：</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rPr>
        <w:t xml:space="preserve">；</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关于监理人的其他约定：</w:t>
      </w:r>
      <w:r>
        <w:rPr>
          <w:rStyle w:val="696"/>
          <w:rFonts w:hint="eastAsia" w:ascii="仿宋" w:hAnsi="仿宋" w:eastAsia="仿宋" w:cs="仿宋"/>
          <w:b w:val="0"/>
          <w:bCs/>
          <w:sz w:val="24"/>
          <w:szCs w:val="24"/>
          <w:highlight w:val="none"/>
          <w:u w:val="single"/>
        </w:rPr>
        <w:t xml:space="preserve">详见监理合同</w:t>
      </w:r>
      <w:r>
        <w:rPr>
          <w:rStyle w:val="696"/>
          <w:rFonts w:hint="eastAsia" w:ascii="仿宋" w:hAnsi="仿宋" w:eastAsia="仿宋" w:cs="仿宋"/>
          <w:b w:val="0"/>
          <w:bCs/>
          <w:sz w:val="24"/>
          <w:szCs w:val="24"/>
          <w:highlight w:val="none"/>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4.4 商定或确定</w:t>
      </w:r>
      <w:r/>
    </w:p>
    <w:p>
      <w:pPr>
        <w:pStyle w:val="1360"/>
        <w:ind w:firstLine="420"/>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在发包人和承包人不能通过协商达成一致意见时，发包人授权监理人对以下事项进行确定：</w:t>
      </w:r>
      <w:r>
        <w:rPr>
          <w:rStyle w:val="696"/>
          <w:rFonts w:hint="eastAsia" w:ascii="仿宋" w:hAnsi="仿宋" w:eastAsia="仿宋" w:cs="仿宋"/>
          <w:b w:val="0"/>
          <w:bCs/>
          <w:sz w:val="24"/>
          <w:szCs w:val="24"/>
          <w:highlight w:val="none"/>
          <w:u w:val="single"/>
        </w:rPr>
        <w:t xml:space="preserve"> 按通用条款执行  </w:t>
      </w:r>
      <w:r>
        <w:rPr>
          <w:rStyle w:val="696"/>
          <w:rFonts w:hint="eastAsia" w:ascii="仿宋" w:hAnsi="仿宋" w:eastAsia="仿宋" w:cs="仿宋"/>
          <w:b w:val="0"/>
          <w:bCs/>
          <w:sz w:val="24"/>
          <w:szCs w:val="24"/>
          <w:highlight w:val="none"/>
        </w:rPr>
        <w:t xml:space="preserve">；</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5. 工程质量</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5.1 质量要求</w:t>
      </w:r>
      <w:r/>
    </w:p>
    <w:p>
      <w:pPr>
        <w:pStyle w:val="1360"/>
        <w:ind w:firstLine="420"/>
        <w:spacing w:after="120" w:line="360" w:lineRule="auto"/>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5.1.1 特殊质量标准和要求：</w:t>
      </w:r>
      <w:r>
        <w:rPr>
          <w:rStyle w:val="696"/>
          <w:rFonts w:hint="eastAsia" w:ascii="仿宋" w:hAnsi="仿宋" w:eastAsia="仿宋" w:cs="仿宋"/>
          <w:b w:val="0"/>
          <w:bCs/>
          <w:sz w:val="24"/>
          <w:szCs w:val="24"/>
          <w:highlight w:val="none"/>
          <w:u w:val="single"/>
        </w:rPr>
        <w:t xml:space="preserve"> 1、符合现行国家有关验收标准(GB 50300-2013)，并达到招标要求的质量等级标准。2、 材料质量要求：符合国际现行的产品标准规定，并附有出厂合格证明，严禁使用不合格和过期材料和附件。无论总监理工程师是否进行并通过了各项检验，均不解除承包人对自己承包的工程的质量所负责任，</w:t>
      </w:r>
      <w:r>
        <w:rPr>
          <w:rStyle w:val="696"/>
          <w:rFonts w:hint="eastAsia" w:ascii="仿宋" w:hAnsi="仿宋" w:eastAsia="仿宋" w:cs="仿宋"/>
          <w:b w:val="0"/>
          <w:bCs/>
          <w:sz w:val="24"/>
          <w:szCs w:val="24"/>
          <w:highlight w:val="none"/>
          <w:u w:val="single"/>
        </w:rPr>
        <w:t xml:space="preserve">除非质量问题是由于设计原因引起，而此类质量问题承包人须及时通知总监。在采用承包人设计的施工图纸施工时，设计引起的质量责任由承包人承担。无论工程材料是由承包人自行供应或是由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 3、招标文件和有关规范规定的各种材料检验、工艺试验等必须按规定实施，由承包人提供法定检测机构出具的试验合格证书，所需费用包含在合同价中 。</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关于工程奖项的约定：</w:t>
      </w:r>
      <w:r>
        <w:rPr>
          <w:rStyle w:val="696"/>
          <w:rFonts w:hint="eastAsia" w:ascii="仿宋" w:hAnsi="仿宋" w:eastAsia="仿宋" w:cs="仿宋"/>
          <w:b w:val="0"/>
          <w:bCs/>
          <w:sz w:val="24"/>
          <w:szCs w:val="24"/>
          <w:highlight w:val="none"/>
          <w:u w:val="single"/>
        </w:rPr>
        <w:t xml:space="preserve">           无     </w:t>
      </w:r>
      <w:r>
        <w:rPr>
          <w:rStyle w:val="696"/>
          <w:rFonts w:hint="eastAsia" w:ascii="仿宋" w:hAnsi="仿宋" w:eastAsia="仿宋" w:cs="仿宋"/>
          <w:b w:val="0"/>
          <w:bCs/>
          <w:sz w:val="24"/>
          <w:szCs w:val="24"/>
          <w:highlight w:val="none"/>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5.3 隐蔽工程检查</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5.3.2承包人提前通知监理人隐蔽工程检查的期限的约定：</w:t>
      </w:r>
      <w:r>
        <w:rPr>
          <w:rStyle w:val="696"/>
          <w:rFonts w:hint="eastAsia" w:ascii="仿宋" w:hAnsi="仿宋" w:eastAsia="仿宋" w:cs="仿宋"/>
          <w:b w:val="0"/>
          <w:bCs/>
          <w:sz w:val="24"/>
          <w:szCs w:val="24"/>
          <w:highlight w:val="none"/>
          <w:u w:val="single"/>
        </w:rPr>
        <w:t xml:space="preserve"> 工程具备隐蔽条件或达到中间验收部位时，承包人自检合格后，在隐蔽和中间验收48小时前书面通知发包人代表和监理工程师参加。通知应包含承包人自检记录、隐蔽和中间验收的内容、时间和地点。承包人准备验收记录，验收合格，发包人代表及监理工程师在验收记录上签字后，方可进行隐蔽和继续施工。验收不合格，承包人在限定时间内重新验收。承包人不服从质量管理的发包人有权清退其出场，并赔偿因此而造成的一切损失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监理人不能按时进行检查时，应提前</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24</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小时提交书面延期要求。</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关于延期最长不得超过：</w:t>
      </w:r>
      <w:r>
        <w:rPr>
          <w:rStyle w:val="696"/>
          <w:rFonts w:hint="eastAsia" w:ascii="仿宋" w:hAnsi="仿宋" w:eastAsia="仿宋" w:cs="仿宋"/>
          <w:b w:val="0"/>
          <w:bCs/>
          <w:sz w:val="24"/>
          <w:szCs w:val="24"/>
          <w:highlight w:val="none"/>
          <w:u w:val="single"/>
        </w:rPr>
        <w:t xml:space="preserve">  24       </w:t>
      </w:r>
      <w:r>
        <w:rPr>
          <w:rStyle w:val="696"/>
          <w:rFonts w:hint="eastAsia" w:ascii="仿宋" w:hAnsi="仿宋" w:eastAsia="仿宋" w:cs="仿宋"/>
          <w:b w:val="0"/>
          <w:bCs/>
          <w:sz w:val="24"/>
          <w:szCs w:val="24"/>
          <w:highlight w:val="none"/>
        </w:rPr>
        <w:t xml:space="preserve">小时。</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6. 安全文明施工与环境保护</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6.1安全文明施工</w:t>
      </w:r>
      <w:r/>
    </w:p>
    <w:p>
      <w:pPr>
        <w:pStyle w:val="1360"/>
        <w:ind w:firstLine="420"/>
        <w:jc w:val="left"/>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6.1.1 项目安全生产的达标目标及相应事项的约定：</w:t>
      </w:r>
      <w:r>
        <w:rPr>
          <w:rStyle w:val="696"/>
          <w:rFonts w:hint="eastAsia" w:ascii="仿宋" w:hAnsi="仿宋" w:eastAsia="仿宋" w:cs="仿宋"/>
          <w:b w:val="0"/>
          <w:bCs/>
          <w:sz w:val="24"/>
          <w:szCs w:val="24"/>
          <w:highlight w:val="none"/>
          <w:u w:val="single"/>
        </w:rPr>
        <w:t xml:space="preserve">（1）进入施工现场的各类安全防护由承包人统一协调管理，安全责任由承包人承担，费用含在投标报价中；（2）承包人负责进入施工现场施工人员及财物安全，发生任何伤亡事故与发包人无关，承包人自行解决；（3）承包人应合理安排、安全使用水、电设施，否则引起的一切责任由承包人承</w:t>
      </w:r>
      <w:r>
        <w:rPr>
          <w:rStyle w:val="696"/>
          <w:rFonts w:hint="eastAsia" w:ascii="仿宋" w:hAnsi="仿宋" w:eastAsia="仿宋" w:cs="仿宋"/>
          <w:b w:val="0"/>
          <w:bCs/>
          <w:sz w:val="24"/>
          <w:szCs w:val="24"/>
          <w:highlight w:val="none"/>
          <w:u w:val="single"/>
        </w:rPr>
        <w:t xml:space="preserve">担。承包人应负责保管水、电设施，若发生丢失或损坏，由承包人赔偿。（4）严格执行《中华人民共和国安全生产法》、《建设工程安全生产管理条例》（国务院第393号令）等相关法律法规、双方签订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并配备</w:t>
      </w:r>
      <w:r>
        <w:rPr>
          <w:rStyle w:val="696"/>
          <w:rFonts w:hint="eastAsia" w:ascii="仿宋" w:hAnsi="仿宋" w:eastAsia="仿宋" w:cs="仿宋"/>
          <w:b w:val="0"/>
          <w:bCs/>
          <w:sz w:val="24"/>
          <w:szCs w:val="24"/>
          <w:highlight w:val="none"/>
          <w:u w:val="single"/>
        </w:rPr>
        <w:t xml:space="preserve">专职安全人员，全面负责施工现场的安全及周边设施的安全和第三方人身安全，并承担所有责任及相应的赔偿费用。（5） 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6）承包人应合理安全使用水、电设施，否则引起的一切责任由承包人承担。</w:t>
      </w:r>
      <w:r/>
    </w:p>
    <w:p>
      <w:pPr>
        <w:pStyle w:val="1360"/>
        <w:ind w:firstLine="420"/>
        <w:jc w:val="left"/>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u w:val="single"/>
        </w:rPr>
        <w:t xml:space="preserve">如承包人未做好大气污染防控措施，承包人同意向发包人支付2000-10000 元/次/项的处罚。</w:t>
      </w:r>
      <w:r/>
    </w:p>
    <w:p>
      <w:pPr>
        <w:pStyle w:val="1360"/>
        <w:ind w:firstLine="420"/>
        <w:jc w:val="left"/>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u w:val="single"/>
        </w:rPr>
        <w:t xml:space="preserve">因大气污染防治或当地政策性调整导致的停工、窝工、机械闲置等所有费用，均包含于合同总价及综合单价中。</w:t>
      </w:r>
      <w:r/>
    </w:p>
    <w:p>
      <w:pPr>
        <w:pStyle w:val="1360"/>
        <w:ind w:firstLine="420"/>
        <w:jc w:val="left"/>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6.1.4 关于治安保卫的特别约定：</w:t>
      </w:r>
      <w:r>
        <w:rPr>
          <w:rStyle w:val="696"/>
          <w:rFonts w:hint="eastAsia" w:ascii="仿宋" w:hAnsi="仿宋" w:eastAsia="仿宋" w:cs="仿宋"/>
          <w:b w:val="0"/>
          <w:bCs/>
          <w:sz w:val="24"/>
          <w:szCs w:val="24"/>
          <w:highlight w:val="none"/>
          <w:u w:val="single"/>
        </w:rPr>
        <w:t xml:space="preserve">   满足发包人、城管、卫生防疫、环保及有关部门的相关要求。   </w:t>
      </w:r>
      <w:r/>
    </w:p>
    <w:p>
      <w:pPr>
        <w:pStyle w:val="1360"/>
        <w:ind w:firstLine="420"/>
        <w:jc w:val="left"/>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关于编制施工场地治安管理计划的约定：</w:t>
      </w:r>
      <w:r>
        <w:rPr>
          <w:rStyle w:val="696"/>
          <w:rFonts w:hint="eastAsia" w:ascii="仿宋" w:hAnsi="仿宋" w:eastAsia="仿宋" w:cs="仿宋"/>
          <w:b w:val="0"/>
          <w:bCs/>
          <w:sz w:val="24"/>
          <w:szCs w:val="24"/>
          <w:highlight w:val="none"/>
          <w:u w:val="single"/>
        </w:rPr>
        <w:t xml:space="preserve">另行协商 。</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6.1.5 文明施工</w:t>
      </w:r>
      <w:r/>
    </w:p>
    <w:p>
      <w:pPr>
        <w:pStyle w:val="1360"/>
        <w:ind w:firstLine="420"/>
        <w:jc w:val="left"/>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合同当事人对文明施工的要求：</w:t>
      </w:r>
      <w:r>
        <w:rPr>
          <w:rStyle w:val="696"/>
          <w:rFonts w:hint="eastAsia" w:ascii="仿宋" w:hAnsi="仿宋" w:eastAsia="仿宋" w:cs="仿宋"/>
          <w:b w:val="0"/>
          <w:bCs/>
          <w:sz w:val="24"/>
          <w:szCs w:val="24"/>
          <w:highlight w:val="none"/>
          <w:u w:val="single"/>
        </w:rPr>
        <w:t xml:space="preserve">一、施工安全： ⑴承包人报请监理工程师和业主代表审批的施工组织设计中应有安全施工方案，要有安全施工管理系统，</w:t>
      </w:r>
      <w:r>
        <w:rPr>
          <w:rStyle w:val="696"/>
          <w:rFonts w:hint="eastAsia" w:ascii="仿宋" w:hAnsi="仿宋" w:eastAsia="仿宋" w:cs="仿宋"/>
          <w:b w:val="0"/>
          <w:bCs/>
          <w:sz w:val="24"/>
          <w:szCs w:val="24"/>
          <w:highlight w:val="none"/>
          <w:u w:val="single"/>
        </w:rPr>
        <w:t xml:space="preserve">配备安全管理人员负责工程、车辆机械和施工人员的安全工作，将施工安全落到实处。⑵承包人要认真做好车辆机械的保养维护工作和驾驶操作人员的安全教育工作，车辆机械不得带病作业，不得违规操作，杜绝机械和车辆事故。二、工程在施工过程中涉及的噪音、渣土、大气扬尘等（包括但不限于）一切手续及费用由承包人自行负责办理和承担。三、污水排放： 所有的废水、污水应按批准的方法处理后排入排污系统，不得污染环境，由此而引进的后果由承包人自行负责。 所有的施工垃圾应按照批准的方法运往批准的地点进行处理，生活垃圾应按照城市规定每天集中，纳</w:t>
      </w:r>
      <w:r>
        <w:rPr>
          <w:rStyle w:val="696"/>
          <w:rFonts w:hint="eastAsia" w:ascii="仿宋" w:hAnsi="仿宋" w:eastAsia="仿宋" w:cs="仿宋"/>
          <w:b w:val="0"/>
          <w:bCs/>
          <w:sz w:val="24"/>
          <w:szCs w:val="24"/>
          <w:highlight w:val="none"/>
          <w:u w:val="single"/>
        </w:rPr>
        <w:t xml:space="preserve">入城市垃圾处理系统。 四、夜间施工：承包人应按宿迁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五、环境保护：现场水泥和其他易飞扬细颗粒建筑材料密闭存放或采取覆盖措施；所有裸露土方等均需防扬尘洒水或采取全覆盖措施；土石方、建渣外运车辆冲洗、防洒漏等；现场污染源的控制、生活垃圾清理外运、场地排水排污措施等  </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6.1.6 关于安全文明施工费支付比例和支付期限的约定：</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 /  </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7. 工期和进度</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7.1 施工组织设计</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7.1.1 合同当事人约定的施工组织设计应包括的其他内容：</w:t>
      </w:r>
      <w:r>
        <w:rPr>
          <w:rStyle w:val="696"/>
          <w:rFonts w:hint="eastAsia" w:ascii="仿宋" w:hAnsi="仿宋" w:eastAsia="仿宋" w:cs="仿宋"/>
          <w:b w:val="0"/>
          <w:bCs/>
          <w:sz w:val="24"/>
          <w:szCs w:val="24"/>
          <w:highlight w:val="none"/>
          <w:u w:val="single"/>
        </w:rPr>
        <w:t xml:space="preserve"> 按通用条款执行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7.1.2 施工组织设计的提交和修改</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承包人提交详细施工组织设计的期限的约定：</w:t>
      </w:r>
      <w:r>
        <w:rPr>
          <w:rStyle w:val="696"/>
          <w:rFonts w:hint="eastAsia" w:ascii="仿宋" w:hAnsi="仿宋" w:eastAsia="仿宋" w:cs="仿宋"/>
          <w:b w:val="0"/>
          <w:bCs/>
          <w:sz w:val="24"/>
          <w:szCs w:val="24"/>
          <w:highlight w:val="none"/>
          <w:u w:val="single"/>
        </w:rPr>
        <w:t xml:space="preserve">图纸会审及设计交底后一周内提供施工组织设计。</w:t>
      </w:r>
      <w:r/>
    </w:p>
    <w:p>
      <w:pPr>
        <w:pStyle w:val="1360"/>
        <w:ind w:firstLine="420"/>
        <w:jc w:val="left"/>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发包人和监理人在收到详细的施工组织设计后确认或提出修改意见的期限：</w:t>
      </w:r>
      <w:r>
        <w:rPr>
          <w:rStyle w:val="696"/>
          <w:rFonts w:hint="eastAsia" w:ascii="仿宋" w:hAnsi="仿宋" w:eastAsia="仿宋" w:cs="仿宋"/>
          <w:b w:val="0"/>
          <w:bCs/>
          <w:sz w:val="24"/>
          <w:szCs w:val="24"/>
          <w:highlight w:val="none"/>
          <w:u w:val="single"/>
        </w:rPr>
        <w:t xml:space="preserve">收到承包人资料七天内予以确认，逾期不批复，可视为该施工组织设计（施工方案）已经批准。承包人必须按照批准的组织设计施工，接受发包人代表对进度的检查、监督  。</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7.2 施工进度计划</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7.2.2 施工进度计划的修订</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发包人和监理人在收到修订的施工进度计划后确认或提出修改意见的期限：</w:t>
      </w:r>
      <w:r>
        <w:rPr>
          <w:rStyle w:val="696"/>
          <w:rFonts w:hint="eastAsia" w:ascii="仿宋" w:hAnsi="仿宋" w:eastAsia="仿宋" w:cs="仿宋"/>
          <w:b w:val="0"/>
          <w:bCs/>
          <w:sz w:val="24"/>
          <w:szCs w:val="24"/>
          <w:highlight w:val="none"/>
          <w:u w:val="single"/>
        </w:rPr>
        <w:t xml:space="preserve"> 收到资料后7天内</w:t>
      </w:r>
      <w:r>
        <w:rPr>
          <w:rStyle w:val="696"/>
          <w:rFonts w:hint="eastAsia" w:ascii="仿宋" w:hAnsi="仿宋" w:eastAsia="仿宋" w:cs="仿宋"/>
          <w:b w:val="0"/>
          <w:bCs/>
          <w:sz w:val="24"/>
          <w:szCs w:val="24"/>
          <w:highlight w:val="none"/>
        </w:rPr>
        <w:t xml:space="preserve">。 </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7.3 开工</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7.3.1 开工准备</w:t>
      </w:r>
      <w:r/>
    </w:p>
    <w:p>
      <w:pPr>
        <w:pStyle w:val="1360"/>
        <w:ind w:firstLine="480"/>
        <w:jc w:val="left"/>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关于承包人提交工程开工报审表的期限：</w:t>
      </w:r>
      <w:r>
        <w:rPr>
          <w:rStyle w:val="696"/>
          <w:rFonts w:hint="eastAsia" w:ascii="仿宋" w:hAnsi="仿宋" w:eastAsia="仿宋" w:cs="仿宋"/>
          <w:b w:val="0"/>
          <w:bCs/>
          <w:sz w:val="24"/>
          <w:szCs w:val="24"/>
          <w:highlight w:val="none"/>
          <w:u w:val="single"/>
        </w:rPr>
        <w:t xml:space="preserve">工程开工前向监理人提交工程开工报审表，经监理人报发包人批准后执行     </w:t>
      </w:r>
      <w:r>
        <w:rPr>
          <w:rStyle w:val="696"/>
          <w:rFonts w:hint="eastAsia" w:ascii="仿宋" w:hAnsi="仿宋" w:eastAsia="仿宋" w:cs="仿宋"/>
          <w:b w:val="0"/>
          <w:bCs/>
          <w:sz w:val="24"/>
          <w:szCs w:val="24"/>
          <w:highlight w:val="none"/>
        </w:rPr>
        <w:t xml:space="preserve">。</w:t>
      </w:r>
      <w:r/>
    </w:p>
    <w:p>
      <w:pPr>
        <w:pStyle w:val="1360"/>
        <w:ind w:firstLine="48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关于发包人应完成的其他开工准备工作及期限：</w:t>
      </w:r>
      <w:r>
        <w:rPr>
          <w:rStyle w:val="696"/>
          <w:rFonts w:hint="eastAsia" w:ascii="仿宋" w:hAnsi="仿宋" w:eastAsia="仿宋" w:cs="仿宋"/>
          <w:b w:val="0"/>
          <w:bCs/>
          <w:sz w:val="24"/>
          <w:szCs w:val="24"/>
          <w:highlight w:val="none"/>
          <w:u w:val="single"/>
        </w:rPr>
        <w:t xml:space="preserve">开工前获得工程施工所需的许可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关于承包人应完成的其他开工准备工作及期限：</w:t>
      </w:r>
      <w:r>
        <w:rPr>
          <w:rStyle w:val="696"/>
          <w:rFonts w:hint="eastAsia" w:ascii="仿宋" w:hAnsi="仿宋" w:eastAsia="仿宋" w:cs="仿宋"/>
          <w:b w:val="0"/>
          <w:bCs/>
          <w:sz w:val="24"/>
          <w:szCs w:val="24"/>
          <w:highlight w:val="none"/>
          <w:u w:val="single"/>
        </w:rPr>
        <w:t xml:space="preserve">按通用条款执行。  </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7.3.2开工通知</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因发包人原因造成监理人未能在计划开工日期之日起</w:t>
      </w:r>
      <w:r>
        <w:rPr>
          <w:rStyle w:val="696"/>
          <w:rFonts w:hint="eastAsia" w:ascii="仿宋" w:hAnsi="仿宋" w:eastAsia="仿宋" w:cs="仿宋"/>
          <w:b w:val="0"/>
          <w:bCs/>
          <w:sz w:val="24"/>
          <w:szCs w:val="24"/>
          <w:highlight w:val="none"/>
          <w:u w:val="single"/>
        </w:rPr>
        <w:t xml:space="preserve">  90   </w:t>
      </w:r>
      <w:r>
        <w:rPr>
          <w:rStyle w:val="696"/>
          <w:rFonts w:hint="eastAsia" w:ascii="仿宋" w:hAnsi="仿宋" w:eastAsia="仿宋" w:cs="仿宋"/>
          <w:b w:val="0"/>
          <w:bCs/>
          <w:sz w:val="24"/>
          <w:szCs w:val="24"/>
          <w:highlight w:val="none"/>
        </w:rPr>
        <w:t xml:space="preserve">天内发出开工通知的，承包人有权提出价格调整要求，或者解除合同。</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7.4 测量放线</w:t>
      </w:r>
      <w:r/>
    </w:p>
    <w:p>
      <w:pPr>
        <w:pStyle w:val="1360"/>
        <w:ind w:firstLine="420"/>
        <w:jc w:val="left"/>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7.4.1发包人通过监理人向承包人提供测量基准点、基准线和水准点及其书面资料的期限：</w:t>
      </w:r>
      <w:r>
        <w:rPr>
          <w:rStyle w:val="696"/>
          <w:rFonts w:hint="eastAsia" w:ascii="仿宋" w:hAnsi="仿宋" w:eastAsia="仿宋" w:cs="仿宋"/>
          <w:b w:val="0"/>
          <w:bCs/>
          <w:sz w:val="24"/>
          <w:szCs w:val="24"/>
          <w:highlight w:val="none"/>
          <w:u w:val="single"/>
        </w:rPr>
        <w:t xml:space="preserve">见通用条款</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7.5 工期延误</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7.5.1 因发包人原因导致工期延误</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（7）因发包人原因导致工期延误的其他情形：</w:t>
      </w:r>
      <w:r>
        <w:rPr>
          <w:rStyle w:val="696"/>
          <w:rFonts w:hint="eastAsia" w:ascii="仿宋" w:hAnsi="仿宋" w:eastAsia="仿宋" w:cs="仿宋"/>
          <w:b w:val="0"/>
          <w:bCs/>
          <w:sz w:val="24"/>
          <w:szCs w:val="24"/>
          <w:highlight w:val="none"/>
          <w:u w:val="single"/>
          <w:lang w:val="en-US" w:eastAsia="zh-CN"/>
        </w:rPr>
        <w:t xml:space="preserve">无</w:t>
      </w:r>
      <w:r>
        <w:rPr>
          <w:rStyle w:val="696"/>
          <w:rFonts w:hint="eastAsia" w:ascii="仿宋" w:hAnsi="仿宋" w:eastAsia="仿宋" w:cs="仿宋"/>
          <w:b w:val="0"/>
          <w:bCs/>
          <w:sz w:val="24"/>
          <w:szCs w:val="24"/>
          <w:highlight w:val="none"/>
          <w:u w:val="singl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7.5.2 因承包人原因导致工期延误</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因承包人原因造成工期延误，逾期竣工违约金的计算方法为：</w:t>
      </w:r>
      <w:r>
        <w:rPr>
          <w:rStyle w:val="696"/>
          <w:rFonts w:hint="eastAsia" w:ascii="仿宋" w:hAnsi="仿宋" w:eastAsia="仿宋" w:cs="仿宋"/>
          <w:b w:val="0"/>
          <w:bCs/>
          <w:sz w:val="24"/>
          <w:szCs w:val="24"/>
          <w:highlight w:val="none"/>
          <w:u w:val="single"/>
        </w:rPr>
        <w:t xml:space="preserve">工期结束是指竣工验收完成，逾期违约详见专用条款16.2.2条，此违约金的支付不能免除承包人应完成工程的责任和合同规定的其他责任。</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因承包人原因造成工期延误，逾期竣工违约金的上限：</w:t>
      </w:r>
      <w:r>
        <w:rPr>
          <w:rStyle w:val="696"/>
          <w:rFonts w:hint="eastAsia" w:ascii="仿宋" w:hAnsi="仿宋" w:eastAsia="仿宋" w:cs="仿宋"/>
          <w:b w:val="0"/>
          <w:bCs/>
          <w:sz w:val="24"/>
          <w:szCs w:val="24"/>
          <w:highlight w:val="none"/>
          <w:u w:val="single"/>
          <w:lang w:val="en-US" w:eastAsia="zh-CN"/>
        </w:rPr>
        <w:t xml:space="preserve">为</w:t>
      </w:r>
      <w:r>
        <w:rPr>
          <w:rStyle w:val="696"/>
          <w:rFonts w:hint="eastAsia" w:ascii="仿宋" w:hAnsi="仿宋" w:eastAsia="仿宋" w:cs="仿宋"/>
          <w:b w:val="0"/>
          <w:bCs/>
          <w:sz w:val="24"/>
          <w:szCs w:val="24"/>
          <w:highlight w:val="none"/>
          <w:u w:val="single"/>
        </w:rPr>
        <w:t xml:space="preserve">合同价的10%   </w:t>
      </w:r>
      <w:r>
        <w:rPr>
          <w:rStyle w:val="696"/>
          <w:rFonts w:hint="eastAsia" w:ascii="仿宋" w:hAnsi="仿宋" w:eastAsia="仿宋" w:cs="仿宋"/>
          <w:b w:val="0"/>
          <w:bCs/>
          <w:sz w:val="24"/>
          <w:szCs w:val="24"/>
          <w:highlight w:val="none"/>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7.6 不利物质条件</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不利物质条件的其他情形和有关约定：</w:t>
      </w:r>
      <w:r>
        <w:rPr>
          <w:rStyle w:val="696"/>
          <w:rFonts w:hint="eastAsia" w:ascii="仿宋" w:hAnsi="仿宋" w:eastAsia="仿宋" w:cs="仿宋"/>
          <w:b w:val="0"/>
          <w:bCs/>
          <w:sz w:val="24"/>
          <w:szCs w:val="24"/>
          <w:highlight w:val="none"/>
          <w:u w:val="single"/>
        </w:rPr>
        <w:t xml:space="preserve">  按通用条款执行      </w:t>
      </w:r>
      <w:r>
        <w:rPr>
          <w:rStyle w:val="696"/>
          <w:rFonts w:hint="eastAsia" w:ascii="仿宋" w:hAnsi="仿宋" w:eastAsia="仿宋" w:cs="仿宋"/>
          <w:b w:val="0"/>
          <w:bCs/>
          <w:sz w:val="24"/>
          <w:szCs w:val="24"/>
          <w:highlight w:val="none"/>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7.7异常恶劣的气候条件</w:t>
      </w:r>
      <w:r/>
    </w:p>
    <w:p>
      <w:pPr>
        <w:pStyle w:val="1364"/>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发包人和承包人同意以下情形视为异常恶劣的气候条件：</w:t>
      </w:r>
      <w:r/>
    </w:p>
    <w:p>
      <w:pPr>
        <w:pStyle w:val="1364"/>
        <w:ind w:firstLine="420"/>
        <w:jc w:val="left"/>
        <w:spacing w:line="360" w:lineRule="exact"/>
        <w:widowControl/>
        <w:rPr>
          <w:rStyle w:val="696"/>
          <w:rFonts w:hint="eastAsia" w:ascii="仿宋" w:hAnsi="仿宋" w:eastAsia="仿宋" w:cs="仿宋"/>
          <w:b w:val="0"/>
          <w:bCs/>
          <w:sz w:val="24"/>
          <w:szCs w:val="24"/>
          <w:highlight w:val="none"/>
          <w:u w:val="single"/>
          <w:lang w:val="en-US" w:eastAsia="zh-CN" w:bidi="ar-SA"/>
        </w:rPr>
      </w:pPr>
      <w:r>
        <w:rPr>
          <w:rStyle w:val="696"/>
          <w:rFonts w:hint="eastAsia" w:ascii="仿宋" w:hAnsi="仿宋" w:eastAsia="仿宋" w:cs="仿宋"/>
          <w:b w:val="0"/>
          <w:bCs/>
          <w:color w:val="000000"/>
          <w:sz w:val="24"/>
          <w:szCs w:val="24"/>
          <w:highlight w:val="none"/>
        </w:rPr>
        <w:t xml:space="preserve">（1）</w:t>
      </w:r>
      <w:r>
        <w:rPr>
          <w:rStyle w:val="696"/>
          <w:rFonts w:hint="eastAsia" w:ascii="仿宋" w:hAnsi="仿宋" w:eastAsia="仿宋" w:cs="仿宋"/>
          <w:b w:val="0"/>
          <w:bCs/>
          <w:sz w:val="24"/>
          <w:szCs w:val="24"/>
          <w:highlight w:val="none"/>
          <w:u w:val="single"/>
          <w:lang w:val="en-US" w:eastAsia="zh-CN" w:bidi="ar-SA"/>
        </w:rPr>
        <w:t xml:space="preserve">风力达到或超过8级的天气现象；地震震级达到5级及以上的自然现象等； </w:t>
      </w:r>
      <w:r/>
    </w:p>
    <w:p>
      <w:pPr>
        <w:pStyle w:val="1364"/>
        <w:ind w:firstLine="420"/>
        <w:jc w:val="left"/>
        <w:spacing w:line="360" w:lineRule="exact"/>
        <w:widowControl/>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（2）</w:t>
      </w:r>
      <w:r>
        <w:rPr>
          <w:rStyle w:val="696"/>
          <w:rFonts w:hint="eastAsia" w:ascii="仿宋" w:hAnsi="仿宋" w:eastAsia="仿宋" w:cs="仿宋"/>
          <w:b w:val="0"/>
          <w:bCs/>
          <w:sz w:val="24"/>
          <w:szCs w:val="24"/>
          <w:highlight w:val="none"/>
          <w:u w:val="single"/>
          <w:lang w:val="en-US" w:eastAsia="zh-CN" w:bidi="ar-SA"/>
        </w:rPr>
        <w:t xml:space="preserve">日降水量大于80mm且降水持续三日的天气现象；</w:t>
      </w:r>
      <w:r/>
    </w:p>
    <w:p>
      <w:pPr>
        <w:pStyle w:val="1364"/>
        <w:ind w:firstLine="420"/>
        <w:jc w:val="left"/>
        <w:spacing w:line="360" w:lineRule="exact"/>
        <w:widowControl/>
        <w:rPr>
          <w:rStyle w:val="696"/>
          <w:rFonts w:hint="eastAsia" w:ascii="仿宋" w:hAnsi="仿宋" w:eastAsia="仿宋" w:cs="仿宋"/>
          <w:b w:val="0"/>
          <w:bCs/>
          <w:color w:val="000000"/>
          <w:sz w:val="24"/>
          <w:szCs w:val="24"/>
          <w:highlight w:val="none"/>
          <w:shd w:val="clear" w:color="auto" w:fill="ffffff"/>
        </w:rPr>
      </w:pPr>
      <w:r>
        <w:rPr>
          <w:rStyle w:val="696"/>
          <w:rFonts w:hint="eastAsia" w:ascii="仿宋" w:hAnsi="仿宋" w:eastAsia="仿宋" w:cs="仿宋"/>
          <w:b w:val="0"/>
          <w:bCs/>
          <w:color w:val="000000"/>
          <w:sz w:val="24"/>
          <w:szCs w:val="24"/>
          <w:highlight w:val="none"/>
        </w:rPr>
        <w:t xml:space="preserve">（3）</w:t>
      </w:r>
      <w:r>
        <w:rPr>
          <w:rStyle w:val="696"/>
          <w:rFonts w:hint="eastAsia" w:ascii="仿宋" w:hAnsi="仿宋" w:eastAsia="仿宋" w:cs="仿宋"/>
          <w:b w:val="0"/>
          <w:bCs/>
          <w:sz w:val="24"/>
          <w:szCs w:val="24"/>
          <w:highlight w:val="none"/>
          <w:u w:val="single"/>
          <w:lang w:val="en-US" w:eastAsia="zh-CN" w:bidi="ar-SA"/>
        </w:rPr>
        <w:t xml:space="preserve">日降雪量大于10mm且降雪持续三日的天气现象；</w:t>
      </w:r>
      <w:r/>
    </w:p>
    <w:p>
      <w:pPr>
        <w:pStyle w:val="1364"/>
        <w:ind w:firstLine="420"/>
        <w:jc w:val="left"/>
        <w:spacing w:line="360" w:lineRule="exact"/>
        <w:widowControl/>
        <w:rPr>
          <w:rStyle w:val="696"/>
          <w:rFonts w:hint="eastAsia" w:ascii="仿宋" w:hAnsi="仿宋" w:eastAsia="仿宋" w:cs="仿宋"/>
          <w:b w:val="0"/>
          <w:bCs/>
          <w:color w:val="000000"/>
          <w:sz w:val="24"/>
          <w:szCs w:val="24"/>
          <w:highlight w:val="none"/>
          <w:shd w:val="clear" w:color="auto" w:fill="ffffff"/>
        </w:rPr>
      </w:pPr>
      <w:r>
        <w:rPr>
          <w:rStyle w:val="696"/>
          <w:rFonts w:hint="eastAsia" w:ascii="仿宋" w:hAnsi="仿宋" w:eastAsia="仿宋" w:cs="仿宋"/>
          <w:b w:val="0"/>
          <w:bCs/>
          <w:color w:val="000000"/>
          <w:sz w:val="24"/>
          <w:szCs w:val="24"/>
          <w:highlight w:val="none"/>
        </w:rPr>
        <w:t xml:space="preserve">（4）</w:t>
      </w:r>
      <w:r>
        <w:rPr>
          <w:rStyle w:val="696"/>
          <w:rFonts w:hint="eastAsia" w:ascii="仿宋" w:hAnsi="仿宋" w:eastAsia="仿宋" w:cs="仿宋"/>
          <w:b w:val="0"/>
          <w:bCs/>
          <w:sz w:val="24"/>
          <w:szCs w:val="24"/>
          <w:highlight w:val="none"/>
          <w:u w:val="single"/>
          <w:lang w:val="en-US" w:eastAsia="zh-CN" w:bidi="ar-SA"/>
        </w:rPr>
        <w:t xml:space="preserve">地震震级达到5级及以上的自然现象等；</w:t>
      </w:r>
      <w:r/>
    </w:p>
    <w:p>
      <w:pPr>
        <w:pStyle w:val="1360"/>
        <w:ind w:firstLine="420"/>
        <w:spacing w:after="120" w:line="360" w:lineRule="exact"/>
        <w:widowControl/>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是否发生上述4项气候条件情形，以宿迁市市级权威部门发布的最新资料为准。</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7.9 提前竣工的奖励</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7.9.2提前竣工的奖励：</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8. 材料与设备</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8.4材料与工程设备的保管与使用</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8.4.1发包人供应的材料设备的保管费用的承担：</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8.6 样品</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8.6.1样品的报送与封存</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需要承包人报送样品的材料或工程设备，样品的种类、名称、规格、数量要求：</w:t>
      </w:r>
      <w:r>
        <w:rPr>
          <w:rStyle w:val="696"/>
          <w:rFonts w:hint="eastAsia" w:ascii="仿宋" w:hAnsi="仿宋" w:eastAsia="仿宋" w:cs="仿宋"/>
          <w:b w:val="0"/>
          <w:bCs/>
          <w:sz w:val="24"/>
          <w:szCs w:val="24"/>
          <w:highlight w:val="none"/>
          <w:u w:val="single"/>
        </w:rPr>
        <w:t xml:space="preserve"> 如承包人未按发包人要求提供样品确认，擅自使用至工程，招标人有权责令其整改，并处罚金2000元/次。</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8.8 施工设备和临时设施</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8.8.1 承包人提供的施工设备和临时设施</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关于修建临时设施费用承担的约定：</w:t>
      </w:r>
      <w:r>
        <w:rPr>
          <w:rStyle w:val="696"/>
          <w:rFonts w:hint="eastAsia" w:ascii="仿宋" w:hAnsi="仿宋" w:eastAsia="仿宋" w:cs="仿宋"/>
          <w:b w:val="0"/>
          <w:bCs/>
          <w:sz w:val="24"/>
          <w:szCs w:val="24"/>
          <w:highlight w:val="none"/>
          <w:u w:val="single"/>
        </w:rPr>
        <w:t xml:space="preserve">   由承包人</w:t>
      </w:r>
      <w:r>
        <w:rPr>
          <w:rStyle w:val="696"/>
          <w:rFonts w:hint="eastAsia" w:ascii="仿宋" w:hAnsi="仿宋" w:eastAsia="仿宋" w:cs="仿宋"/>
          <w:b w:val="0"/>
          <w:bCs/>
          <w:sz w:val="24"/>
          <w:szCs w:val="24"/>
          <w:highlight w:val="none"/>
          <w:u w:val="single"/>
          <w:lang w:val="en-US" w:eastAsia="zh-CN"/>
        </w:rPr>
        <w:t xml:space="preserve">自行</w:t>
      </w:r>
      <w:r>
        <w:rPr>
          <w:rStyle w:val="696"/>
          <w:rFonts w:hint="eastAsia" w:ascii="仿宋" w:hAnsi="仿宋" w:eastAsia="仿宋" w:cs="仿宋"/>
          <w:b w:val="0"/>
          <w:bCs/>
          <w:sz w:val="24"/>
          <w:szCs w:val="24"/>
          <w:highlight w:val="none"/>
          <w:u w:val="single"/>
        </w:rPr>
        <w:t xml:space="preserve">承担    </w:t>
      </w:r>
      <w:r>
        <w:rPr>
          <w:rStyle w:val="696"/>
          <w:rFonts w:hint="eastAsia" w:ascii="仿宋" w:hAnsi="仿宋" w:eastAsia="仿宋" w:cs="仿宋"/>
          <w:b w:val="0"/>
          <w:bCs/>
          <w:sz w:val="24"/>
          <w:szCs w:val="24"/>
          <w:highlight w:val="none"/>
        </w:rPr>
        <w:t xml:space="preserve">。</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9. 试验与检验</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9.1试验设备与试验人员</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9.1.2 试验设备</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施工现场需要配置的试验场所：</w:t>
      </w:r>
      <w:r>
        <w:rPr>
          <w:rStyle w:val="696"/>
          <w:rFonts w:hint="eastAsia" w:ascii="仿宋" w:hAnsi="仿宋" w:eastAsia="仿宋" w:cs="仿宋"/>
          <w:b w:val="0"/>
          <w:bCs/>
          <w:sz w:val="24"/>
          <w:szCs w:val="24"/>
          <w:highlight w:val="none"/>
          <w:u w:val="single"/>
        </w:rPr>
        <w:t xml:space="preserve">      执行通用条款        </w:t>
      </w:r>
      <w:r>
        <w:rPr>
          <w:rStyle w:val="696"/>
          <w:rFonts w:hint="eastAsia" w:ascii="仿宋" w:hAnsi="仿宋" w:eastAsia="仿宋" w:cs="仿宋"/>
          <w:b w:val="0"/>
          <w:bCs/>
          <w:sz w:val="24"/>
          <w:szCs w:val="24"/>
          <w:highlight w:val="none"/>
        </w:rPr>
        <w:t xml:space="preserve">。 </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施工现场需要配备的试验设备：</w:t>
      </w:r>
      <w:r>
        <w:rPr>
          <w:rStyle w:val="696"/>
          <w:rFonts w:hint="eastAsia" w:ascii="仿宋" w:hAnsi="仿宋" w:eastAsia="仿宋" w:cs="仿宋"/>
          <w:b w:val="0"/>
          <w:bCs/>
          <w:sz w:val="24"/>
          <w:szCs w:val="24"/>
          <w:highlight w:val="none"/>
          <w:u w:val="single"/>
        </w:rPr>
        <w:t xml:space="preserve">       执行通用条款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施工现场需要具备的其他试验条件：</w:t>
      </w:r>
      <w:r>
        <w:rPr>
          <w:rStyle w:val="696"/>
          <w:rFonts w:hint="eastAsia" w:ascii="仿宋" w:hAnsi="仿宋" w:eastAsia="仿宋" w:cs="仿宋"/>
          <w:b w:val="0"/>
          <w:bCs/>
          <w:sz w:val="24"/>
          <w:szCs w:val="24"/>
          <w:highlight w:val="none"/>
          <w:u w:val="single"/>
        </w:rPr>
        <w:t xml:space="preserve">      执行通用条款     </w:t>
      </w:r>
      <w:r>
        <w:rPr>
          <w:rStyle w:val="696"/>
          <w:rFonts w:hint="eastAsia" w:ascii="仿宋" w:hAnsi="仿宋" w:eastAsia="仿宋" w:cs="仿宋"/>
          <w:b w:val="0"/>
          <w:bCs/>
          <w:sz w:val="24"/>
          <w:szCs w:val="24"/>
          <w:highlight w:val="none"/>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9.4 现场工艺试验 </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现场工艺试验的有关约定：</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10. 变更</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10.1变更的范围</w:t>
      </w:r>
      <w:r/>
    </w:p>
    <w:p>
      <w:pPr>
        <w:pStyle w:val="1366"/>
        <w:ind w:firstLine="420"/>
        <w:spacing w:line="360" w:lineRule="exact"/>
        <w:widowControl/>
        <w:tabs>
          <w:tab w:val="left" w:pos="0" w:leader="none"/>
          <w:tab w:val="left" w:pos="993" w:leader="none"/>
          <w:tab w:val="left" w:pos="1135" w:leader="none"/>
        </w:tabs>
        <w:rPr>
          <w:rStyle w:val="696"/>
          <w:rFonts w:hint="eastAsia" w:ascii="仿宋" w:hAnsi="仿宋" w:eastAsia="仿宋" w:cs="仿宋"/>
          <w:b w:val="0"/>
          <w:bCs/>
          <w:sz w:val="24"/>
          <w:szCs w:val="24"/>
          <w:highlight w:val="none"/>
          <w:u w:val="single"/>
          <w:lang w:val="en-US" w:eastAsia="zh-CN"/>
        </w:rPr>
      </w:pPr>
      <w:r>
        <w:rPr>
          <w:rStyle w:val="696"/>
          <w:rFonts w:hint="eastAsia" w:ascii="仿宋" w:hAnsi="仿宋" w:eastAsia="仿宋" w:cs="仿宋"/>
          <w:b w:val="0"/>
          <w:bCs/>
          <w:sz w:val="24"/>
          <w:szCs w:val="24"/>
          <w:highlight w:val="none"/>
        </w:rPr>
        <w:t xml:space="preserve">关于变更的范围的约定：</w:t>
      </w:r>
      <w:r>
        <w:rPr>
          <w:rStyle w:val="696"/>
          <w:rFonts w:hint="eastAsia" w:ascii="仿宋" w:hAnsi="仿宋" w:eastAsia="仿宋" w:cs="仿宋"/>
          <w:b w:val="0"/>
          <w:bCs/>
          <w:sz w:val="24"/>
          <w:szCs w:val="24"/>
          <w:highlight w:val="none"/>
          <w:u w:val="single"/>
          <w:lang w:val="en-US" w:eastAsia="zh-CN"/>
        </w:rPr>
        <w:t xml:space="preserve">/</w:t>
      </w:r>
      <w:r>
        <w:rPr>
          <w:rStyle w:val="696"/>
          <w:rFonts w:hint="eastAsia" w:ascii="仿宋" w:hAnsi="仿宋" w:eastAsia="仿宋" w:cs="仿宋"/>
          <w:b w:val="0"/>
          <w:bCs/>
          <w:sz w:val="24"/>
          <w:szCs w:val="24"/>
          <w:highlight w:val="none"/>
          <w:u w:val="none"/>
          <w:lang w:val="en-US" w:eastAsia="zh-CN"/>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10.4 变更估价</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10.4.1 变更估价原则</w:t>
      </w:r>
      <w:r/>
    </w:p>
    <w:p>
      <w:pPr>
        <w:pStyle w:val="1360"/>
        <w:ind w:firstLine="420"/>
        <w:jc w:val="left"/>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关于变更估价的约定:</w:t>
      </w:r>
      <w:r>
        <w:rPr>
          <w:rStyle w:val="696"/>
          <w:rFonts w:hint="eastAsia" w:ascii="仿宋" w:hAnsi="仿宋" w:eastAsia="仿宋" w:cs="仿宋"/>
          <w:b w:val="0"/>
          <w:bCs/>
          <w:sz w:val="24"/>
          <w:szCs w:val="24"/>
          <w:highlight w:val="none"/>
          <w:u w:val="single"/>
        </w:rPr>
        <w:t xml:space="preserve"> （1）已标价工程量清单或预算书有相同项目的，按照相同项目单价认定； </w:t>
      </w:r>
      <w:r/>
    </w:p>
    <w:p>
      <w:pPr>
        <w:pStyle w:val="1360"/>
        <w:ind w:firstLine="420"/>
        <w:jc w:val="left"/>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u w:val="single"/>
        </w:rPr>
        <w:t xml:space="preserve">（2）已标价工程量清单或预算书中无相同项目，但有类似项目的，参照类似项目的单价认定；仅作主要材料变换的，也仅对变更后发包人方指定产品的招标价差部分进行调整后并入结算价（含相关税费）； </w:t>
      </w:r>
      <w:r/>
    </w:p>
    <w:p>
      <w:pPr>
        <w:pStyle w:val="1360"/>
        <w:ind w:firstLine="420"/>
        <w:jc w:val="left"/>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u w:val="single"/>
        </w:rPr>
        <w:t xml:space="preserve">（3）变更导致实际完成的变更工程量与已标价工程量清单中列明的该项目工程量的变化幅度超过15%的：当工程量增加 15%以上时，其增加部分的工程量的综合单价应予调低；</w:t>
      </w:r>
      <w:r/>
    </w:p>
    <w:p>
      <w:pPr>
        <w:pStyle w:val="1360"/>
        <w:jc w:val="left"/>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u w:val="single"/>
        </w:rPr>
        <w:t xml:space="preserve">当工程量减少15%以上时，减少后剩余部分的工程量的综合单价应予调高；调整办法参照2013清单规范。 </w:t>
      </w:r>
      <w:r/>
    </w:p>
    <w:p>
      <w:pPr>
        <w:pStyle w:val="1360"/>
        <w:ind w:firstLine="420"/>
        <w:jc w:val="left"/>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u w:val="single"/>
        </w:rPr>
        <w:t xml:space="preserve">（4）已标价工程量清单或预算书中无相同项目及类似项目单价的：a依据投标报价中相应的人工、材料、机械价格及费用计取标准计算组成新增项目的结算价；b对于投标报价中相关价格、标准混乱或无法鉴别的，则按编制工程招标控制价相同的标准计算新增项目的预算价，以预算价下浮后{下浮率=(1-中标价/招标控制价)×100%，不含暂估价材料、暂列金额、专业工程暂估价}确定新增项目的结算价。</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10.5承包人的合理化建议</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监理人审查承包人合理化建议的期限：</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发包人审批承包人合理化建议的期限：</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承包人提出的合理化建议降低了合同价格或者提高了工程经济效益的奖励的方法和金额为：</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无</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11. 价格调整</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11.1 市场价格波动引起的调整</w:t>
      </w:r>
      <w:r/>
    </w:p>
    <w:p>
      <w:pPr>
        <w:pStyle w:val="1365"/>
        <w:ind w:firstLine="420"/>
        <w:jc w:val="left"/>
        <w:spacing w:line="360" w:lineRule="auto"/>
        <w:widowControl/>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市场价格波动是否调整合同价格的约定：</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p>
    <w:p>
      <w:pPr>
        <w:pStyle w:val="1365"/>
        <w:ind w:firstLine="420"/>
        <w:jc w:val="left"/>
        <w:spacing w:line="360" w:lineRule="auto"/>
        <w:widowControl/>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因市场价格波动调整合同价格，采用以下</w:t>
      </w:r>
      <w:r>
        <w:rPr>
          <w:rStyle w:val="696"/>
          <w:rFonts w:hint="eastAsia" w:ascii="仿宋" w:hAnsi="仿宋" w:eastAsia="仿宋" w:cs="仿宋"/>
          <w:b w:val="0"/>
          <w:bCs/>
          <w:sz w:val="24"/>
          <w:szCs w:val="24"/>
          <w:highlight w:val="none"/>
        </w:rPr>
        <w:t xml:space="preserve">第</w:t>
      </w:r>
      <w:r>
        <w:rPr>
          <w:rStyle w:val="696"/>
          <w:rFonts w:hint="eastAsia" w:ascii="仿宋" w:hAnsi="仿宋" w:eastAsia="仿宋" w:cs="仿宋"/>
          <w:b w:val="0"/>
          <w:bCs/>
          <w:sz w:val="24"/>
          <w:szCs w:val="24"/>
          <w:highlight w:val="none"/>
          <w:u w:val="single"/>
        </w:rPr>
        <w:t xml:space="preserve">  2  </w:t>
      </w:r>
      <w:r>
        <w:rPr>
          <w:rStyle w:val="696"/>
          <w:rFonts w:hint="eastAsia" w:ascii="仿宋" w:hAnsi="仿宋" w:eastAsia="仿宋" w:cs="仿宋"/>
          <w:b w:val="0"/>
          <w:bCs/>
          <w:color w:val="000000"/>
          <w:sz w:val="24"/>
          <w:szCs w:val="24"/>
          <w:highlight w:val="none"/>
        </w:rPr>
        <w:t xml:space="preserve">种方式对合同价格进行调整：</w:t>
      </w:r>
      <w:r/>
    </w:p>
    <w:p>
      <w:pPr>
        <w:pStyle w:val="1365"/>
        <w:ind w:firstLine="420"/>
        <w:jc w:val="left"/>
        <w:spacing w:line="360" w:lineRule="auto"/>
        <w:widowControl/>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第1种方式：采用价格指数进行价格调整。</w:t>
      </w:r>
      <w:r/>
    </w:p>
    <w:p>
      <w:pPr>
        <w:pStyle w:val="1365"/>
        <w:ind w:firstLine="420"/>
        <w:jc w:val="left"/>
        <w:spacing w:line="360" w:lineRule="auto"/>
        <w:widowControl/>
        <w:rPr>
          <w:rStyle w:val="696"/>
          <w:rFonts w:hint="eastAsia" w:ascii="仿宋" w:hAnsi="仿宋" w:eastAsia="仿宋" w:cs="仿宋"/>
          <w:b w:val="0"/>
          <w:bCs/>
          <w:color w:val="000000"/>
          <w:sz w:val="24"/>
          <w:szCs w:val="24"/>
          <w:highlight w:val="none"/>
          <w:u w:val="single"/>
        </w:rPr>
      </w:pPr>
      <w:r>
        <w:rPr>
          <w:rStyle w:val="696"/>
          <w:rFonts w:hint="eastAsia" w:ascii="仿宋" w:hAnsi="仿宋" w:eastAsia="仿宋" w:cs="仿宋"/>
          <w:b w:val="0"/>
          <w:bCs/>
          <w:color w:val="000000"/>
          <w:sz w:val="24"/>
          <w:szCs w:val="24"/>
          <w:highlight w:val="none"/>
        </w:rPr>
        <w:t xml:space="preserve">关于各可调因子、定值和变值权重，以及基本价格指数及其来源的约定：</w:t>
      </w:r>
      <w:r>
        <w:rPr>
          <w:rStyle w:val="696"/>
          <w:rFonts w:hint="eastAsia" w:ascii="仿宋" w:hAnsi="仿宋" w:eastAsia="仿宋" w:cs="仿宋"/>
          <w:b w:val="0"/>
          <w:bCs/>
          <w:color w:val="000000"/>
          <w:sz w:val="24"/>
          <w:szCs w:val="24"/>
          <w:highlight w:val="none"/>
          <w:u w:val="single"/>
        </w:rPr>
        <w:t xml:space="preserve">    /     </w:t>
      </w:r>
      <w:r>
        <w:rPr>
          <w:rStyle w:val="696"/>
          <w:rFonts w:hint="eastAsia" w:ascii="仿宋" w:hAnsi="仿宋" w:eastAsia="仿宋" w:cs="仿宋"/>
          <w:b w:val="0"/>
          <w:bCs/>
          <w:color w:val="000000"/>
          <w:sz w:val="24"/>
          <w:szCs w:val="24"/>
          <w:highlight w:val="none"/>
        </w:rPr>
        <w:t xml:space="preserve">；  </w:t>
      </w:r>
      <w:r/>
    </w:p>
    <w:p>
      <w:pPr>
        <w:pStyle w:val="1365"/>
        <w:ind w:firstLine="420"/>
        <w:jc w:val="left"/>
        <w:spacing w:line="360" w:lineRule="auto"/>
        <w:widowControl/>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第2种方式：采用造价信息进行价格调整。</w:t>
      </w:r>
      <w:r/>
    </w:p>
    <w:p>
      <w:pPr>
        <w:pStyle w:val="1360"/>
        <w:ind w:firstLine="645"/>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color w:val="000000"/>
          <w:sz w:val="24"/>
          <w:szCs w:val="24"/>
          <w:highlight w:val="none"/>
        </w:rPr>
        <w:t xml:space="preserve">（2）关于基准价格的约定：</w:t>
      </w:r>
      <w:r>
        <w:rPr>
          <w:rStyle w:val="696"/>
          <w:rFonts w:hint="eastAsia" w:ascii="仿宋" w:hAnsi="仿宋" w:eastAsia="仿宋" w:cs="仿宋"/>
          <w:b w:val="0"/>
          <w:bCs/>
          <w:sz w:val="24"/>
          <w:szCs w:val="24"/>
          <w:highlight w:val="none"/>
          <w:u w:val="single"/>
        </w:rPr>
        <w:t xml:space="preserve">主要建筑材料价格变动调整办法：a、主要建筑材料是指材料费占单位工程费 2%以上的各类材料；b、材料费占单位工程费 2%以上、10%以下的各类材料，当施工期间主要建筑材料价格上涨或下降幅度在10%以内的，其价差由承包人承担或受益，超过 10%的部分由发包人承担或受益；材料费占单位工程费 10%以上的各类材料，当施工期间建筑材料价格上涨或下降幅度在 5%以内的，其价差</w:t>
      </w:r>
      <w:r>
        <w:rPr>
          <w:rStyle w:val="696"/>
          <w:rFonts w:hint="eastAsia" w:ascii="仿宋" w:hAnsi="仿宋" w:eastAsia="仿宋" w:cs="仿宋"/>
          <w:b w:val="0"/>
          <w:bCs/>
          <w:sz w:val="24"/>
          <w:szCs w:val="24"/>
          <w:highlight w:val="none"/>
          <w:u w:val="single"/>
        </w:rPr>
        <w:t xml:space="preserve">由承包人承担或受益，超过 5%的部分由发包人承担或受益；c、主要建筑材料差价的取定以工程所在地造价管理部门发布的材料指导价格为基准（缺指导价的材料以双方确认的市场信息价为准），差价为施工期同类材料加权平均指导价格与递交投标文件截止日期前 28 天当月的材料指导价格的差额；施工期材料加权平均指导价＝∑（每月实际使用量×当月材料指导价）/同类材料总用量；d、主要建筑材料差价调整仅计取税金，不计取措施费、规费等各项费用。e、如因发包人原因造成工期延误的，延误期间发生的材料价格上涨差额由发包人承担，反之由承包人承担</w:t>
      </w:r>
      <w:r>
        <w:rPr>
          <w:rStyle w:val="696"/>
          <w:rFonts w:hint="eastAsia" w:ascii="仿宋" w:hAnsi="仿宋" w:eastAsia="仿宋" w:cs="仿宋"/>
          <w:b w:val="0"/>
          <w:bCs/>
          <w:sz w:val="24"/>
          <w:szCs w:val="24"/>
          <w:highlight w:val="none"/>
        </w:rPr>
        <w:t xml:space="preserve">。</w:t>
      </w:r>
      <w:r/>
    </w:p>
    <w:p>
      <w:pPr>
        <w:pStyle w:val="1360"/>
        <w:ind w:firstLine="645"/>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第3种方式：其他价格调整方式：</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12. 合同价格、计量与支付</w:t>
      </w:r>
      <w:r/>
    </w:p>
    <w:p>
      <w:pPr>
        <w:pStyle w:val="1353"/>
        <w:ind w:firstLine="420"/>
        <w:spacing w:line="440" w:lineRule="exact"/>
        <w:rPr>
          <w:rStyle w:val="696"/>
          <w:rFonts w:hint="eastAsia" w:ascii="仿宋" w:hAnsi="仿宋" w:eastAsia="仿宋" w:cs="仿宋"/>
          <w:b w:val="0"/>
          <w:bCs/>
          <w:color w:val="000000"/>
          <w:sz w:val="24"/>
          <w:szCs w:val="24"/>
          <w:highlight w:val="none"/>
        </w:rPr>
      </w:pPr>
      <w:r/>
      <w:bookmarkStart w:id="238" w:name="_Toc267251461"/>
      <w:r/>
      <w:bookmarkStart w:id="239" w:name="_Toc292559411"/>
      <w:r/>
      <w:bookmarkStart w:id="240" w:name="_Toc292559916"/>
      <w:r/>
      <w:bookmarkStart w:id="241" w:name="_Toc296944545"/>
      <w:r/>
      <w:bookmarkStart w:id="242" w:name="_Toc296503206"/>
      <w:r/>
      <w:bookmarkStart w:id="243" w:name="_Toc296347205"/>
      <w:r/>
      <w:bookmarkStart w:id="244" w:name="_Toc296891246"/>
      <w:r/>
      <w:bookmarkStart w:id="245" w:name="_Toc296891034"/>
      <w:r/>
      <w:bookmarkStart w:id="246" w:name="_Toc296346707"/>
      <w:r/>
      <w:bookmarkStart w:id="247" w:name="_Toc297048392"/>
      <w:r/>
      <w:bookmarkStart w:id="248" w:name="_Toc297120506"/>
      <w:r/>
      <w:bookmarkStart w:id="249" w:name="_Toc297216212"/>
      <w:r/>
      <w:bookmarkStart w:id="250" w:name="_Toc303539160"/>
      <w:r/>
      <w:bookmarkStart w:id="251" w:name="_Toc300935003"/>
      <w:r/>
      <w:bookmarkStart w:id="252" w:name="_Toc312678041"/>
      <w:r/>
      <w:bookmarkStart w:id="253" w:name="_Toc304295580"/>
      <w:r/>
      <w:bookmarkStart w:id="254" w:name="_Toc297123553"/>
      <w:r>
        <w:rPr>
          <w:rStyle w:val="696"/>
          <w:rFonts w:hint="eastAsia" w:ascii="仿宋" w:hAnsi="仿宋" w:eastAsia="仿宋" w:cs="仿宋"/>
          <w:b w:val="0"/>
          <w:bCs/>
          <w:color w:val="000000"/>
          <w:sz w:val="24"/>
          <w:szCs w:val="24"/>
          <w:highlight w:val="none"/>
        </w:rPr>
        <w:t xml:space="preserve">12.1 合</w:t>
      </w:r>
      <w:bookmarkEnd w:id="238"/>
      <w:r/>
      <w:bookmarkEnd w:id="239"/>
      <w:r/>
      <w:bookmarkEnd w:id="240"/>
      <w:r>
        <w:rPr>
          <w:rStyle w:val="696"/>
          <w:rFonts w:hint="eastAsia" w:ascii="仿宋" w:hAnsi="仿宋" w:eastAsia="仿宋" w:cs="仿宋"/>
          <w:b w:val="0"/>
          <w:bCs/>
          <w:color w:val="000000"/>
          <w:sz w:val="24"/>
          <w:szCs w:val="24"/>
          <w:highlight w:val="none"/>
        </w:rPr>
        <w:t xml:space="preserve">同价</w:t>
      </w:r>
      <w:bookmarkEnd w:id="241"/>
      <w:r/>
      <w:bookmarkEnd w:id="242"/>
      <w:r/>
      <w:bookmarkEnd w:id="243"/>
      <w:r/>
      <w:bookmarkEnd w:id="244"/>
      <w:r/>
      <w:bookmarkEnd w:id="245"/>
      <w:r/>
      <w:bookmarkEnd w:id="246"/>
      <w:r/>
      <w:bookmarkEnd w:id="247"/>
      <w:r/>
      <w:bookmarkEnd w:id="248"/>
      <w:r>
        <w:rPr>
          <w:rStyle w:val="696"/>
          <w:rFonts w:hint="eastAsia" w:ascii="仿宋" w:hAnsi="仿宋" w:eastAsia="仿宋" w:cs="仿宋"/>
          <w:b w:val="0"/>
          <w:bCs/>
          <w:color w:val="000000"/>
          <w:sz w:val="24"/>
          <w:szCs w:val="24"/>
          <w:highlight w:val="none"/>
        </w:rPr>
        <w:t xml:space="preserve">格形式</w:t>
      </w:r>
      <w:bookmarkEnd w:id="249"/>
      <w:r/>
      <w:bookmarkEnd w:id="250"/>
      <w:r/>
      <w:bookmarkEnd w:id="251"/>
      <w:r/>
      <w:bookmarkEnd w:id="252"/>
      <w:r/>
      <w:bookmarkEnd w:id="253"/>
      <w:r/>
      <w:bookmarkEnd w:id="254"/>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1、单价合同。</w:t>
      </w:r>
      <w:r/>
    </w:p>
    <w:p>
      <w:pPr>
        <w:pStyle w:val="1353"/>
        <w:ind w:firstLine="210"/>
        <w:spacing w:line="440" w:lineRule="exact"/>
        <w:rPr>
          <w:rStyle w:val="696"/>
          <w:rFonts w:hint="eastAsia" w:ascii="仿宋" w:hAnsi="仿宋" w:eastAsia="仿宋" w:cs="仿宋"/>
          <w:b w:val="0"/>
          <w:bCs/>
          <w:color w:val="000000"/>
          <w:sz w:val="24"/>
          <w:szCs w:val="24"/>
          <w:highlight w:val="none"/>
          <w:u w:val="single"/>
        </w:rPr>
      </w:pPr>
      <w:r>
        <w:rPr>
          <w:rStyle w:val="696"/>
          <w:rFonts w:hint="eastAsia" w:ascii="仿宋" w:hAnsi="仿宋" w:eastAsia="仿宋" w:cs="仿宋"/>
          <w:b w:val="0"/>
          <w:bCs/>
          <w:color w:val="000000"/>
          <w:sz w:val="24"/>
          <w:szCs w:val="24"/>
          <w:highlight w:val="none"/>
        </w:rPr>
        <w:t xml:space="preserve">综合单价包含的风险范围：</w:t>
      </w:r>
      <w:r>
        <w:rPr>
          <w:rStyle w:val="696"/>
          <w:rFonts w:hint="eastAsia" w:ascii="仿宋" w:hAnsi="仿宋" w:eastAsia="仿宋" w:cs="仿宋"/>
          <w:b w:val="0"/>
          <w:bCs/>
          <w:sz w:val="24"/>
          <w:szCs w:val="24"/>
          <w:highlight w:val="none"/>
          <w:u w:val="single"/>
        </w:rPr>
        <w:t xml:space="preserve">本工程的签约合同价是承包人依据招标文件所规定的工作要求、施工图纸、工程量清单、结合承包人的施工组织设计、现场踏勘及自身的实力和管理水平投标的报价，已将总价措施项目费用、施工期间各类建材的市场价格风险、机械费用的风险综合考虑在投标报价内，除招标文件或施工合同条款中另有约定，上述风险费用均不作调整。</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风险费用的计算方法：</w:t>
      </w:r>
      <w:r>
        <w:rPr>
          <w:rStyle w:val="696"/>
          <w:rFonts w:hint="eastAsia" w:ascii="仿宋" w:hAnsi="仿宋" w:eastAsia="仿宋" w:cs="仿宋"/>
          <w:b w:val="0"/>
          <w:bCs/>
          <w:color w:val="000000"/>
          <w:sz w:val="24"/>
          <w:szCs w:val="24"/>
          <w:highlight w:val="none"/>
          <w:u w:val="single"/>
        </w:rPr>
        <w:t xml:space="preserve"> </w:t>
      </w:r>
      <w:r>
        <w:rPr>
          <w:rStyle w:val="696"/>
          <w:rFonts w:hint="eastAsia" w:ascii="仿宋" w:hAnsi="仿宋" w:eastAsia="仿宋" w:cs="仿宋"/>
          <w:b w:val="0"/>
          <w:bCs/>
          <w:sz w:val="24"/>
          <w:szCs w:val="24"/>
          <w:highlight w:val="none"/>
          <w:u w:val="single"/>
        </w:rPr>
        <w:t xml:space="preserve">已含在合同价内，不予调整</w:t>
      </w:r>
      <w:r>
        <w:rPr>
          <w:rStyle w:val="696"/>
          <w:rFonts w:hint="eastAsia" w:ascii="仿宋" w:hAnsi="仿宋" w:eastAsia="仿宋" w:cs="仿宋"/>
          <w:b w:val="0"/>
          <w:bCs/>
          <w:sz w:val="24"/>
          <w:szCs w:val="24"/>
          <w:highlight w:val="none"/>
        </w:rPr>
        <w:t xml:space="preserve">。</w:t>
      </w:r>
      <w:r/>
    </w:p>
    <w:p>
      <w:pPr>
        <w:pStyle w:val="1353"/>
        <w:ind w:firstLine="420"/>
        <w:spacing w:line="440" w:lineRule="exact"/>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color w:val="000000"/>
          <w:sz w:val="24"/>
          <w:szCs w:val="24"/>
          <w:highlight w:val="none"/>
        </w:rPr>
        <w:t xml:space="preserve">风险范围以外合同价格的调整方法：</w:t>
      </w:r>
      <w:r>
        <w:rPr>
          <w:rStyle w:val="696"/>
          <w:rFonts w:hint="eastAsia" w:ascii="仿宋" w:hAnsi="仿宋" w:eastAsia="仿宋" w:cs="仿宋"/>
          <w:b w:val="0"/>
          <w:bCs/>
          <w:sz w:val="24"/>
          <w:szCs w:val="24"/>
          <w:highlight w:val="none"/>
          <w:u w:val="single"/>
        </w:rPr>
        <w:t xml:space="preserve">(1)项目招标工程量清单有错、漏项的，结算时按实调整；(2)国家及地方出台政策性调整文件，按调整文件执行；(3)设计变更、发包人和监理人均认可的签证（含合同以外的零星工作或发生非承包人责任事件的工程量调整）以及主要建筑材料价格变动 。</w:t>
      </w:r>
      <w:r/>
    </w:p>
    <w:p>
      <w:pPr>
        <w:pStyle w:val="1353"/>
        <w:ind w:firstLine="420"/>
        <w:spacing w:line="440" w:lineRule="exact"/>
        <w:rPr>
          <w:rStyle w:val="696"/>
          <w:rFonts w:hint="eastAsia" w:ascii="仿宋" w:hAnsi="仿宋" w:eastAsia="仿宋" w:cs="仿宋"/>
          <w:b w:val="0"/>
          <w:bCs/>
          <w:sz w:val="24"/>
          <w:szCs w:val="24"/>
          <w:highlight w:val="none"/>
          <w:u w:val="none"/>
          <w:lang w:val="en-US" w:eastAsia="zh-CN"/>
        </w:rPr>
      </w:pPr>
      <w:r>
        <w:rPr>
          <w:rStyle w:val="696"/>
          <w:rFonts w:hint="eastAsia" w:ascii="仿宋" w:hAnsi="仿宋" w:eastAsia="仿宋" w:cs="仿宋"/>
          <w:b w:val="0"/>
          <w:bCs/>
          <w:sz w:val="24"/>
          <w:szCs w:val="24"/>
          <w:highlight w:val="none"/>
          <w:u w:val="none"/>
          <w:lang w:val="en-US" w:eastAsia="zh-CN"/>
        </w:rPr>
        <w:t xml:space="preserve">双方约定合同价款的其他调整因素：</w:t>
      </w:r>
      <w:r/>
    </w:p>
    <w:p>
      <w:pPr>
        <w:pStyle w:val="1353"/>
        <w:ind w:firstLine="420"/>
        <w:spacing w:line="440" w:lineRule="exact"/>
        <w:rPr>
          <w:rStyle w:val="696"/>
          <w:rFonts w:hint="eastAsia" w:ascii="仿宋" w:hAnsi="仿宋" w:eastAsia="仿宋" w:cs="仿宋"/>
          <w:b w:val="0"/>
          <w:bCs/>
          <w:sz w:val="24"/>
          <w:szCs w:val="24"/>
          <w:highlight w:val="none"/>
          <w:u w:val="single"/>
          <w:lang w:val="en-US" w:eastAsia="zh-CN"/>
        </w:rPr>
      </w:pPr>
      <w:r>
        <w:rPr>
          <w:rStyle w:val="696"/>
          <w:rFonts w:hint="eastAsia" w:ascii="仿宋" w:hAnsi="仿宋" w:eastAsia="仿宋" w:cs="仿宋"/>
          <w:b w:val="0"/>
          <w:bCs/>
          <w:sz w:val="24"/>
          <w:szCs w:val="24"/>
          <w:highlight w:val="none"/>
          <w:u w:val="single"/>
          <w:lang w:val="en-US" w:eastAsia="zh-CN"/>
        </w:rPr>
        <w:t xml:space="preserve">A、由发包人签发的设计变更、现场签证、图纸会审纪要和会议纪要中有关牵涉到工程造价变化的部分，均按工程变更考虑，统一执行专用条款第八条中有关工程变更价款调整的计算方法。</w:t>
      </w:r>
      <w:r/>
    </w:p>
    <w:p>
      <w:pPr>
        <w:pStyle w:val="1353"/>
        <w:ind w:firstLine="420"/>
        <w:spacing w:line="440" w:lineRule="exact"/>
        <w:rPr>
          <w:rStyle w:val="696"/>
          <w:rFonts w:hint="eastAsia" w:ascii="仿宋" w:hAnsi="仿宋" w:eastAsia="仿宋" w:cs="仿宋"/>
          <w:b w:val="0"/>
          <w:bCs/>
          <w:sz w:val="24"/>
          <w:szCs w:val="24"/>
          <w:highlight w:val="none"/>
          <w:u w:val="single"/>
          <w:lang w:val="en-US" w:eastAsia="zh-CN"/>
        </w:rPr>
      </w:pPr>
      <w:r>
        <w:rPr>
          <w:rStyle w:val="696"/>
          <w:rFonts w:hint="eastAsia" w:ascii="仿宋" w:hAnsi="仿宋" w:eastAsia="仿宋" w:cs="仿宋"/>
          <w:b w:val="0"/>
          <w:bCs/>
          <w:sz w:val="24"/>
          <w:szCs w:val="24"/>
          <w:highlight w:val="none"/>
          <w:u w:val="single"/>
          <w:lang w:val="en-US" w:eastAsia="zh-CN"/>
        </w:rPr>
        <w:t xml:space="preserve">B、招标图纸以外发包人委托承包人施工的其它工程内容按新增加的工程项目计算；</w:t>
      </w:r>
      <w:r/>
    </w:p>
    <w:p>
      <w:pPr>
        <w:pStyle w:val="1353"/>
        <w:ind w:firstLine="420"/>
        <w:spacing w:line="440" w:lineRule="exact"/>
        <w:rPr>
          <w:rStyle w:val="696"/>
          <w:rFonts w:hint="eastAsia" w:ascii="仿宋" w:hAnsi="仿宋" w:eastAsia="仿宋" w:cs="仿宋"/>
          <w:b w:val="0"/>
          <w:bCs/>
          <w:sz w:val="24"/>
          <w:szCs w:val="24"/>
          <w:highlight w:val="none"/>
          <w:u w:val="single"/>
          <w:lang w:val="en-US" w:eastAsia="zh-CN"/>
        </w:rPr>
      </w:pPr>
      <w:r>
        <w:rPr>
          <w:rStyle w:val="696"/>
          <w:rFonts w:hint="eastAsia" w:ascii="仿宋" w:hAnsi="仿宋" w:eastAsia="仿宋" w:cs="仿宋"/>
          <w:b w:val="0"/>
          <w:bCs/>
          <w:sz w:val="24"/>
          <w:szCs w:val="24"/>
          <w:highlight w:val="none"/>
          <w:u w:val="single"/>
          <w:lang w:val="en-US" w:eastAsia="zh-CN"/>
        </w:rPr>
        <w:t xml:space="preserve">C、工程量清单、工程量清单编制说明、会议纪要及约定的材料暂估价项目；</w:t>
      </w:r>
      <w:r/>
    </w:p>
    <w:p>
      <w:pPr>
        <w:pStyle w:val="1353"/>
        <w:ind w:firstLine="420"/>
        <w:spacing w:line="440" w:lineRule="exact"/>
        <w:rPr>
          <w:rStyle w:val="696"/>
          <w:rFonts w:hint="eastAsia" w:ascii="仿宋" w:hAnsi="仿宋" w:eastAsia="仿宋" w:cs="仿宋"/>
          <w:b w:val="0"/>
          <w:bCs/>
          <w:sz w:val="24"/>
          <w:szCs w:val="24"/>
          <w:highlight w:val="none"/>
          <w:u w:val="single"/>
          <w:lang w:val="en-US" w:eastAsia="zh-CN"/>
        </w:rPr>
      </w:pPr>
      <w:r>
        <w:rPr>
          <w:rStyle w:val="696"/>
          <w:rFonts w:hint="eastAsia" w:ascii="仿宋" w:hAnsi="仿宋" w:eastAsia="仿宋" w:cs="仿宋"/>
          <w:b w:val="0"/>
          <w:bCs/>
          <w:sz w:val="24"/>
          <w:szCs w:val="24"/>
          <w:highlight w:val="none"/>
          <w:u w:val="single"/>
          <w:lang w:val="en-US" w:eastAsia="zh-CN"/>
        </w:rPr>
        <w:t xml:space="preserve">D、符合上述要</w:t>
      </w:r>
      <w:r>
        <w:rPr>
          <w:rStyle w:val="696"/>
          <w:rFonts w:hint="eastAsia" w:ascii="仿宋" w:hAnsi="仿宋" w:eastAsia="仿宋" w:cs="仿宋"/>
          <w:b w:val="0"/>
          <w:bCs/>
          <w:sz w:val="24"/>
          <w:szCs w:val="24"/>
          <w:highlight w:val="none"/>
          <w:u w:val="single"/>
          <w:lang w:val="en-US" w:eastAsia="zh-CN"/>
        </w:rPr>
        <w:t xml:space="preserve">求的调整因素结算时应执行招投标期间确定的综合单价；变更、签证引起新增工程量清单项目，其相应综合单价按建设部《建设工程工程量清单计价规范》（GB50500-2013）、建设部《房屋建筑与装饰工程工程量计算规范》GB50854-2013、《江苏省建筑与装饰工程计价定额》（2014）、《通用安装工程工程量计算规范》GB50856-2013；、《江苏省建设工程费用定额》（2014年）、《江苏省安装工程计价定额》（2014年）及各级建设行政主管部门发布的有关文件及政策性规定计算，以委托的有资质的造价咨询单位审核为准。</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2、总价合同。</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总价包含的风险范围：</w:t>
      </w:r>
      <w:r>
        <w:rPr>
          <w:rStyle w:val="696"/>
          <w:rFonts w:hint="eastAsia" w:ascii="仿宋" w:hAnsi="仿宋" w:eastAsia="仿宋" w:cs="仿宋"/>
          <w:b w:val="0"/>
          <w:bCs/>
          <w:color w:val="000000"/>
          <w:sz w:val="24"/>
          <w:szCs w:val="24"/>
          <w:highlight w:val="none"/>
          <w:u w:val="single"/>
        </w:rPr>
        <w:t xml:space="preserve">  </w:t>
      </w:r>
      <w:r>
        <w:rPr>
          <w:rStyle w:val="696"/>
          <w:rFonts w:hint="eastAsia" w:ascii="仿宋" w:hAnsi="仿宋" w:eastAsia="仿宋" w:cs="仿宋"/>
          <w:b w:val="0"/>
          <w:bCs/>
          <w:color w:val="000000"/>
          <w:sz w:val="24"/>
          <w:szCs w:val="24"/>
          <w:highlight w:val="none"/>
          <w:u w:val="single"/>
          <w:lang w:val="en-US" w:eastAsia="zh-CN"/>
        </w:rPr>
        <w:t xml:space="preserve">本项目不适用</w:t>
      </w:r>
      <w:r>
        <w:rPr>
          <w:rStyle w:val="696"/>
          <w:rFonts w:hint="eastAsia" w:ascii="仿宋" w:hAnsi="仿宋" w:eastAsia="仿宋" w:cs="仿宋"/>
          <w:b w:val="0"/>
          <w:bCs/>
          <w:color w:val="000000"/>
          <w:sz w:val="24"/>
          <w:szCs w:val="24"/>
          <w:highlight w:val="none"/>
          <w:u w:val="single"/>
        </w:rPr>
        <w:t xml:space="preserve">  </w:t>
      </w:r>
      <w:r>
        <w:rPr>
          <w:rStyle w:val="696"/>
          <w:rFonts w:hint="eastAsia" w:ascii="仿宋" w:hAnsi="仿宋" w:eastAsia="仿宋" w:cs="仿宋"/>
          <w:b w:val="0"/>
          <w:bCs/>
          <w:color w:val="000000"/>
          <w:sz w:val="24"/>
          <w:szCs w:val="24"/>
          <w:highlight w:val="none"/>
        </w:rPr>
        <w:t xml:space="preserve">。</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风险费用的计算方法：</w:t>
      </w:r>
      <w:r>
        <w:rPr>
          <w:rStyle w:val="696"/>
          <w:rFonts w:hint="eastAsia" w:ascii="仿宋" w:hAnsi="仿宋" w:eastAsia="仿宋" w:cs="仿宋"/>
          <w:b w:val="0"/>
          <w:bCs/>
          <w:color w:val="000000"/>
          <w:sz w:val="24"/>
          <w:szCs w:val="24"/>
          <w:highlight w:val="none"/>
          <w:u w:val="single"/>
        </w:rPr>
        <w:t xml:space="preserve">      /        </w:t>
      </w:r>
      <w:r>
        <w:rPr>
          <w:rStyle w:val="696"/>
          <w:rFonts w:hint="eastAsia" w:ascii="仿宋" w:hAnsi="仿宋" w:eastAsia="仿宋" w:cs="仿宋"/>
          <w:b w:val="0"/>
          <w:bCs/>
          <w:color w:val="000000"/>
          <w:sz w:val="24"/>
          <w:szCs w:val="24"/>
          <w:highlight w:val="none"/>
        </w:rPr>
        <w:t xml:space="preserve">。</w:t>
      </w:r>
      <w:r/>
    </w:p>
    <w:p>
      <w:pPr>
        <w:pStyle w:val="1353"/>
        <w:ind w:firstLine="420"/>
        <w:spacing w:line="440" w:lineRule="exact"/>
        <w:rPr>
          <w:rStyle w:val="696"/>
          <w:rFonts w:hint="eastAsia" w:ascii="仿宋" w:hAnsi="仿宋" w:eastAsia="仿宋" w:cs="仿宋"/>
          <w:b w:val="0"/>
          <w:bCs/>
          <w:color w:val="000000"/>
          <w:sz w:val="24"/>
          <w:szCs w:val="24"/>
          <w:highlight w:val="none"/>
          <w:u w:val="single"/>
        </w:rPr>
      </w:pPr>
      <w:r>
        <w:rPr>
          <w:rStyle w:val="696"/>
          <w:rFonts w:hint="eastAsia" w:ascii="仿宋" w:hAnsi="仿宋" w:eastAsia="仿宋" w:cs="仿宋"/>
          <w:b w:val="0"/>
          <w:bCs/>
          <w:color w:val="000000"/>
          <w:sz w:val="24"/>
          <w:szCs w:val="24"/>
          <w:highlight w:val="none"/>
        </w:rPr>
        <w:t xml:space="preserve">风险范围以外合同价格的调整方法：</w:t>
      </w:r>
      <w:r>
        <w:rPr>
          <w:rStyle w:val="696"/>
          <w:rFonts w:hint="eastAsia" w:ascii="仿宋" w:hAnsi="仿宋" w:eastAsia="仿宋" w:cs="仿宋"/>
          <w:b w:val="0"/>
          <w:bCs/>
          <w:color w:val="000000"/>
          <w:sz w:val="24"/>
          <w:szCs w:val="24"/>
          <w:highlight w:val="none"/>
          <w:u w:val="single"/>
        </w:rPr>
        <w:t xml:space="preserve">  </w:t>
      </w:r>
      <w:r>
        <w:rPr>
          <w:rStyle w:val="696"/>
          <w:rFonts w:hint="eastAsia" w:ascii="仿宋" w:hAnsi="仿宋" w:eastAsia="仿宋" w:cs="仿宋"/>
          <w:b w:val="0"/>
          <w:bCs/>
          <w:color w:val="000000"/>
          <w:sz w:val="24"/>
          <w:szCs w:val="24"/>
          <w:highlight w:val="none"/>
          <w:u w:val="single"/>
          <w:lang w:val="en-US" w:eastAsia="zh-CN"/>
        </w:rPr>
        <w:t xml:space="preserve">/</w:t>
      </w:r>
      <w:r>
        <w:rPr>
          <w:rStyle w:val="696"/>
          <w:rFonts w:hint="eastAsia" w:ascii="仿宋" w:hAnsi="仿宋" w:eastAsia="仿宋" w:cs="仿宋"/>
          <w:b w:val="0"/>
          <w:bCs/>
          <w:color w:val="000000"/>
          <w:sz w:val="24"/>
          <w:szCs w:val="24"/>
          <w:highlight w:val="none"/>
          <w:u w:val="single"/>
        </w:rPr>
        <w:t xml:space="preserve">。 </w:t>
      </w:r>
      <w:r/>
    </w:p>
    <w:p>
      <w:pPr>
        <w:pStyle w:val="1360"/>
        <w:ind w:firstLine="480"/>
        <w:jc w:val="left"/>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12.2 预付款</w:t>
      </w:r>
      <w:r/>
    </w:p>
    <w:p>
      <w:pPr>
        <w:pStyle w:val="1360"/>
        <w:ind w:firstLine="480"/>
        <w:jc w:val="left"/>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12.2.1 预付款的支付</w:t>
      </w:r>
      <w:r/>
    </w:p>
    <w:p>
      <w:pPr>
        <w:pStyle w:val="1360"/>
        <w:ind w:firstLine="480"/>
        <w:jc w:val="left"/>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预付款支付比例或金额：</w:t>
      </w:r>
      <w:r>
        <w:rPr>
          <w:rStyle w:val="921"/>
          <w:rFonts w:hint="eastAsia" w:ascii="仿宋" w:hAnsi="仿宋" w:eastAsia="仿宋" w:cs="仿宋"/>
          <w:b w:val="0"/>
          <w:bCs/>
          <w:sz w:val="24"/>
          <w:szCs w:val="24"/>
          <w:highlight w:val="none"/>
          <w:u w:val="single"/>
        </w:rPr>
        <w:t xml:space="preserve"> 合同价款的10%  </w:t>
      </w:r>
      <w:r>
        <w:rPr>
          <w:rStyle w:val="921"/>
          <w:rFonts w:hint="eastAsia" w:ascii="仿宋" w:hAnsi="仿宋" w:eastAsia="仿宋" w:cs="仿宋"/>
          <w:b w:val="0"/>
          <w:bCs/>
          <w:sz w:val="24"/>
          <w:szCs w:val="24"/>
          <w:highlight w:val="none"/>
        </w:rPr>
        <w:t xml:space="preserve">。</w:t>
      </w:r>
      <w:r/>
    </w:p>
    <w:p>
      <w:pPr>
        <w:pStyle w:val="1360"/>
        <w:ind w:firstLine="480"/>
        <w:jc w:val="left"/>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预付款支付期限：</w:t>
      </w:r>
      <w:r>
        <w:rPr>
          <w:rStyle w:val="921"/>
          <w:rFonts w:hint="eastAsia" w:ascii="仿宋" w:hAnsi="仿宋" w:eastAsia="仿宋" w:cs="仿宋"/>
          <w:b w:val="0"/>
          <w:bCs/>
          <w:sz w:val="24"/>
          <w:szCs w:val="24"/>
          <w:highlight w:val="none"/>
          <w:u w:val="single"/>
        </w:rPr>
        <w:t xml:space="preserve">              </w:t>
      </w:r>
      <w:r>
        <w:rPr>
          <w:rStyle w:val="921"/>
          <w:rFonts w:hint="eastAsia" w:ascii="仿宋" w:hAnsi="仿宋" w:eastAsia="仿宋" w:cs="仿宋"/>
          <w:b w:val="0"/>
          <w:bCs/>
          <w:sz w:val="24"/>
          <w:szCs w:val="24"/>
          <w:highlight w:val="none"/>
        </w:rPr>
        <w:t xml:space="preserve">。</w:t>
      </w:r>
      <w:r/>
    </w:p>
    <w:p>
      <w:pPr>
        <w:pStyle w:val="1360"/>
        <w:ind w:firstLine="480"/>
        <w:jc w:val="left"/>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预付款扣回的方式：</w:t>
      </w:r>
      <w:r>
        <w:rPr>
          <w:rStyle w:val="921"/>
          <w:rFonts w:hint="eastAsia" w:ascii="仿宋" w:hAnsi="仿宋" w:eastAsia="仿宋" w:cs="仿宋"/>
          <w:b w:val="0"/>
          <w:bCs/>
          <w:sz w:val="24"/>
          <w:szCs w:val="24"/>
          <w:highlight w:val="none"/>
          <w:u w:val="single"/>
        </w:rPr>
        <w:t xml:space="preserve">第一次支付合同款项时扣除</w:t>
      </w:r>
      <w:r>
        <w:rPr>
          <w:rStyle w:val="921"/>
          <w:rFonts w:hint="eastAsia" w:ascii="仿宋" w:hAnsi="仿宋" w:eastAsia="仿宋" w:cs="仿宋"/>
          <w:b w:val="0"/>
          <w:bCs/>
          <w:sz w:val="24"/>
          <w:szCs w:val="24"/>
          <w:highlight w:val="none"/>
        </w:rPr>
        <w:t xml:space="preserve">。</w:t>
      </w:r>
      <w:r/>
    </w:p>
    <w:p>
      <w:pPr>
        <w:pStyle w:val="1360"/>
        <w:ind w:firstLine="480"/>
        <w:jc w:val="left"/>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12.2.2 预付款担保</w:t>
      </w:r>
      <w:r/>
    </w:p>
    <w:p>
      <w:pPr>
        <w:pStyle w:val="1360"/>
        <w:ind w:firstLine="480"/>
        <w:jc w:val="left"/>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承包人提交预付款担保的期限：</w:t>
      </w:r>
      <w:r>
        <w:rPr>
          <w:rStyle w:val="921"/>
          <w:rFonts w:hint="eastAsia" w:ascii="仿宋" w:hAnsi="仿宋" w:eastAsia="仿宋" w:cs="仿宋"/>
          <w:b w:val="0"/>
          <w:bCs/>
          <w:sz w:val="24"/>
          <w:szCs w:val="24"/>
          <w:highlight w:val="none"/>
          <w:u w:val="single"/>
        </w:rPr>
        <w:t xml:space="preserve">发包人签发的的进度付款证书说明已完全扣清预付款日</w:t>
      </w:r>
      <w:r>
        <w:rPr>
          <w:rStyle w:val="921"/>
          <w:rFonts w:hint="eastAsia" w:ascii="仿宋" w:hAnsi="仿宋" w:eastAsia="仿宋" w:cs="仿宋"/>
          <w:b w:val="0"/>
          <w:bCs/>
          <w:sz w:val="24"/>
          <w:szCs w:val="24"/>
          <w:highlight w:val="none"/>
        </w:rPr>
        <w:t xml:space="preserve">。</w:t>
      </w:r>
      <w:r/>
    </w:p>
    <w:p>
      <w:pPr>
        <w:pStyle w:val="1360"/>
        <w:ind w:firstLine="480"/>
        <w:jc w:val="left"/>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预付款担保的形式为：</w:t>
      </w:r>
      <w:r>
        <w:rPr>
          <w:rStyle w:val="921"/>
          <w:rFonts w:hint="eastAsia" w:ascii="仿宋" w:hAnsi="仿宋" w:eastAsia="仿宋" w:cs="仿宋"/>
          <w:b w:val="0"/>
          <w:bCs/>
          <w:sz w:val="24"/>
          <w:szCs w:val="24"/>
          <w:highlight w:val="none"/>
          <w:u w:val="single"/>
        </w:rPr>
        <w:t xml:space="preserve">            </w:t>
      </w:r>
      <w:r>
        <w:rPr>
          <w:rStyle w:val="921"/>
          <w:rFonts w:hint="eastAsia" w:ascii="仿宋" w:hAnsi="仿宋" w:eastAsia="仿宋" w:cs="仿宋"/>
          <w:b w:val="0"/>
          <w:bCs/>
          <w:sz w:val="24"/>
          <w:szCs w:val="24"/>
          <w:highlight w:val="none"/>
        </w:rPr>
        <w:t xml:space="preserve">。</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12.3 计量</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12.3.1 计量原则</w:t>
      </w:r>
      <w:r/>
    </w:p>
    <w:p>
      <w:pPr>
        <w:pStyle w:val="1353"/>
        <w:ind w:firstLine="420"/>
        <w:spacing w:line="440" w:lineRule="exact"/>
        <w:rPr>
          <w:rStyle w:val="696"/>
          <w:rFonts w:hint="eastAsia" w:ascii="仿宋" w:hAnsi="仿宋" w:eastAsia="仿宋" w:cs="仿宋"/>
          <w:b w:val="0"/>
          <w:bCs/>
          <w:color w:val="000000"/>
          <w:sz w:val="24"/>
          <w:szCs w:val="24"/>
          <w:highlight w:val="none"/>
          <w:u w:val="single"/>
        </w:rPr>
      </w:pPr>
      <w:r>
        <w:rPr>
          <w:rStyle w:val="696"/>
          <w:rFonts w:hint="eastAsia" w:ascii="仿宋" w:hAnsi="仿宋" w:eastAsia="仿宋" w:cs="仿宋"/>
          <w:b w:val="0"/>
          <w:bCs/>
          <w:color w:val="000000"/>
          <w:sz w:val="24"/>
          <w:szCs w:val="24"/>
          <w:highlight w:val="none"/>
        </w:rPr>
        <w:t xml:space="preserve">工程量计算规则：</w:t>
      </w:r>
      <w:r>
        <w:rPr>
          <w:rStyle w:val="696"/>
          <w:rFonts w:hint="eastAsia" w:ascii="仿宋" w:hAnsi="仿宋" w:eastAsia="仿宋" w:cs="仿宋"/>
          <w:b w:val="0"/>
          <w:bCs/>
          <w:color w:val="000000"/>
          <w:sz w:val="24"/>
          <w:szCs w:val="24"/>
          <w:highlight w:val="none"/>
          <w:u w:val="single"/>
        </w:rPr>
        <w:t xml:space="preserve"> </w:t>
      </w:r>
      <w:r>
        <w:rPr>
          <w:rStyle w:val="696"/>
          <w:rFonts w:hint="eastAsia" w:ascii="仿宋" w:hAnsi="仿宋" w:eastAsia="仿宋" w:cs="仿宋"/>
          <w:b w:val="0"/>
          <w:bCs/>
          <w:color w:val="000000"/>
          <w:sz w:val="24"/>
          <w:szCs w:val="24"/>
          <w:highlight w:val="none"/>
          <w:u w:val="single"/>
          <w:lang w:val="en-US" w:eastAsia="zh-CN"/>
        </w:rPr>
        <w:t xml:space="preserve">/</w:t>
      </w:r>
      <w:r>
        <w:rPr>
          <w:rStyle w:val="696"/>
          <w:rFonts w:hint="eastAsia" w:ascii="仿宋" w:hAnsi="仿宋" w:eastAsia="仿宋" w:cs="仿宋"/>
          <w:b w:val="0"/>
          <w:bCs/>
          <w:color w:val="000000"/>
          <w:sz w:val="24"/>
          <w:szCs w:val="24"/>
          <w:highlight w:val="none"/>
          <w:u w:val="single"/>
        </w:rPr>
        <w:t xml:space="preserve">。</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12.3.2 计量周期</w:t>
      </w:r>
      <w:r/>
    </w:p>
    <w:p>
      <w:pPr>
        <w:pStyle w:val="1353"/>
        <w:ind w:firstLine="420"/>
        <w:spacing w:line="440" w:lineRule="exact"/>
        <w:rPr>
          <w:rStyle w:val="696"/>
          <w:rFonts w:hint="eastAsia" w:ascii="仿宋" w:hAnsi="仿宋" w:eastAsia="仿宋" w:cs="仿宋"/>
          <w:b w:val="0"/>
          <w:bCs/>
          <w:color w:val="000000"/>
          <w:sz w:val="24"/>
          <w:szCs w:val="24"/>
          <w:highlight w:val="none"/>
          <w:u w:val="single"/>
        </w:rPr>
      </w:pPr>
      <w:r>
        <w:rPr>
          <w:rStyle w:val="696"/>
          <w:rFonts w:hint="eastAsia" w:ascii="仿宋" w:hAnsi="仿宋" w:eastAsia="仿宋" w:cs="仿宋"/>
          <w:b w:val="0"/>
          <w:bCs/>
          <w:color w:val="000000"/>
          <w:sz w:val="24"/>
          <w:szCs w:val="24"/>
          <w:highlight w:val="none"/>
        </w:rPr>
        <w:t xml:space="preserve">关于计量周期的约定：</w:t>
      </w:r>
      <w:r>
        <w:rPr>
          <w:rStyle w:val="696"/>
          <w:rFonts w:hint="eastAsia" w:ascii="仿宋" w:hAnsi="仿宋" w:eastAsia="仿宋" w:cs="仿宋"/>
          <w:b w:val="0"/>
          <w:bCs/>
          <w:color w:val="000000"/>
          <w:sz w:val="24"/>
          <w:szCs w:val="24"/>
          <w:highlight w:val="none"/>
          <w:u w:val="single"/>
        </w:rPr>
        <w:t xml:space="preserve">工程竣工验收合格后1周内，承包人向监理工程师、发包人代表提交本项目合同范围内工程量结算报告、报表，否则每延迟一天向发包人支付合同价款千分之一的违约金。</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12.3.3 单价合同的计量</w:t>
      </w:r>
      <w:r/>
    </w:p>
    <w:p>
      <w:pPr>
        <w:pStyle w:val="1353"/>
        <w:ind w:firstLine="420"/>
        <w:spacing w:line="440" w:lineRule="exact"/>
        <w:rPr>
          <w:rStyle w:val="696"/>
          <w:rFonts w:hint="eastAsia" w:ascii="仿宋" w:hAnsi="仿宋" w:eastAsia="仿宋" w:cs="仿宋"/>
          <w:b w:val="0"/>
          <w:bCs/>
          <w:color w:val="000000"/>
          <w:sz w:val="24"/>
          <w:szCs w:val="24"/>
          <w:highlight w:val="none"/>
          <w:u w:val="single"/>
        </w:rPr>
      </w:pPr>
      <w:r>
        <w:rPr>
          <w:rStyle w:val="696"/>
          <w:rFonts w:hint="eastAsia" w:ascii="仿宋" w:hAnsi="仿宋" w:eastAsia="仿宋" w:cs="仿宋"/>
          <w:b w:val="0"/>
          <w:bCs/>
          <w:color w:val="000000"/>
          <w:sz w:val="24"/>
          <w:szCs w:val="24"/>
          <w:highlight w:val="none"/>
        </w:rPr>
        <w:t xml:space="preserve">关于单价合同计量的约定：</w:t>
      </w:r>
      <w:r>
        <w:rPr>
          <w:rStyle w:val="696"/>
          <w:rFonts w:hint="eastAsia" w:ascii="仿宋" w:hAnsi="仿宋" w:eastAsia="仿宋" w:cs="仿宋"/>
          <w:b w:val="0"/>
          <w:bCs/>
          <w:color w:val="000000"/>
          <w:sz w:val="24"/>
          <w:szCs w:val="24"/>
          <w:highlight w:val="none"/>
          <w:u w:val="single"/>
        </w:rPr>
        <w:t xml:space="preserve"> </w:t>
      </w:r>
      <w:r>
        <w:rPr>
          <w:rStyle w:val="696"/>
          <w:rFonts w:hint="eastAsia" w:ascii="仿宋" w:hAnsi="仿宋" w:eastAsia="仿宋" w:cs="仿宋"/>
          <w:b w:val="0"/>
          <w:bCs/>
          <w:color w:val="000000"/>
          <w:sz w:val="24"/>
          <w:szCs w:val="24"/>
          <w:highlight w:val="none"/>
          <w:u w:val="single"/>
          <w:lang w:val="en-US" w:eastAsia="zh-CN"/>
        </w:rPr>
        <w:t xml:space="preserve">/</w:t>
      </w:r>
      <w:r>
        <w:rPr>
          <w:rStyle w:val="696"/>
          <w:rFonts w:hint="eastAsia" w:ascii="仿宋" w:hAnsi="仿宋" w:eastAsia="仿宋" w:cs="仿宋"/>
          <w:b w:val="0"/>
          <w:bCs/>
          <w:color w:val="000000"/>
          <w:sz w:val="24"/>
          <w:szCs w:val="24"/>
          <w:highlight w:val="none"/>
          <w:u w:val="single"/>
        </w:rPr>
        <w:t xml:space="preserve">。</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12.3.4 总价合同的计量</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关于总价合同计量的约定：</w:t>
      </w:r>
      <w:r>
        <w:rPr>
          <w:rStyle w:val="696"/>
          <w:rFonts w:hint="eastAsia" w:ascii="仿宋" w:hAnsi="仿宋" w:eastAsia="仿宋" w:cs="仿宋"/>
          <w:b w:val="0"/>
          <w:bCs/>
          <w:color w:val="000000"/>
          <w:sz w:val="24"/>
          <w:szCs w:val="24"/>
          <w:highlight w:val="none"/>
          <w:u w:val="single"/>
        </w:rPr>
        <w:t xml:space="preserve">     本项目不适用 。</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12.3.5总价合同采用支付分解表计量支付的，是否适用第12.3.4 项〔总价合同的计量〕约定进行计量：</w:t>
      </w:r>
      <w:r>
        <w:rPr>
          <w:rStyle w:val="696"/>
          <w:rFonts w:hint="eastAsia" w:ascii="仿宋" w:hAnsi="仿宋" w:eastAsia="仿宋" w:cs="仿宋"/>
          <w:b w:val="0"/>
          <w:bCs/>
          <w:color w:val="000000"/>
          <w:sz w:val="24"/>
          <w:szCs w:val="24"/>
          <w:highlight w:val="none"/>
          <w:u w:val="single"/>
        </w:rPr>
        <w:t xml:space="preserve">    本项目不适用      </w:t>
      </w:r>
      <w:r>
        <w:rPr>
          <w:rStyle w:val="696"/>
          <w:rFonts w:hint="eastAsia" w:ascii="仿宋" w:hAnsi="仿宋" w:eastAsia="仿宋" w:cs="仿宋"/>
          <w:b w:val="0"/>
          <w:bCs/>
          <w:color w:val="000000"/>
          <w:sz w:val="24"/>
          <w:szCs w:val="24"/>
          <w:highlight w:val="none"/>
        </w:rPr>
        <w:t xml:space="preserve">。</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12.3.6 其他价格形式合同的计量</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其他价格形式的计量方式和程序：</w:t>
      </w:r>
      <w:r>
        <w:rPr>
          <w:rStyle w:val="696"/>
          <w:rFonts w:hint="eastAsia" w:ascii="仿宋" w:hAnsi="仿宋" w:eastAsia="仿宋" w:cs="仿宋"/>
          <w:b w:val="0"/>
          <w:bCs/>
          <w:color w:val="000000"/>
          <w:sz w:val="24"/>
          <w:szCs w:val="24"/>
          <w:highlight w:val="none"/>
          <w:u w:val="single"/>
        </w:rPr>
        <w:t xml:space="preserve">  </w:t>
      </w:r>
      <w:r>
        <w:rPr>
          <w:rStyle w:val="696"/>
          <w:rFonts w:hint="eastAsia" w:ascii="仿宋" w:hAnsi="仿宋" w:eastAsia="仿宋" w:cs="仿宋"/>
          <w:b w:val="0"/>
          <w:bCs/>
          <w:color w:val="000000"/>
          <w:sz w:val="24"/>
          <w:szCs w:val="24"/>
          <w:highlight w:val="none"/>
          <w:u w:val="single"/>
          <w:lang w:val="en-US" w:eastAsia="zh-CN"/>
        </w:rPr>
        <w:t xml:space="preserve">/</w:t>
      </w:r>
      <w:r>
        <w:rPr>
          <w:rStyle w:val="696"/>
          <w:rFonts w:hint="eastAsia" w:ascii="仿宋" w:hAnsi="仿宋" w:eastAsia="仿宋" w:cs="仿宋"/>
          <w:b w:val="0"/>
          <w:bCs/>
          <w:color w:val="000000"/>
          <w:sz w:val="24"/>
          <w:szCs w:val="24"/>
          <w:highlight w:val="none"/>
          <w:u w:val="single"/>
        </w:rPr>
        <w:t xml:space="preserve">    </w:t>
      </w:r>
      <w:r>
        <w:rPr>
          <w:rStyle w:val="696"/>
          <w:rFonts w:hint="eastAsia" w:ascii="仿宋" w:hAnsi="仿宋" w:eastAsia="仿宋" w:cs="仿宋"/>
          <w:b w:val="0"/>
          <w:bCs/>
          <w:color w:val="000000"/>
          <w:sz w:val="24"/>
          <w:szCs w:val="24"/>
          <w:highlight w:val="none"/>
        </w:rPr>
        <w:t xml:space="preserve">。</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12.4 工程进度款支付</w:t>
      </w:r>
      <w:r/>
    </w:p>
    <w:p>
      <w:pPr>
        <w:pStyle w:val="1353"/>
        <w:ind w:firstLine="420"/>
        <w:spacing w:line="440" w:lineRule="exact"/>
        <w:rPr>
          <w:rStyle w:val="696"/>
          <w:rFonts w:hint="eastAsia" w:ascii="仿宋" w:hAnsi="仿宋" w:eastAsia="仿宋" w:cs="仿宋"/>
          <w:b w:val="0"/>
          <w:bCs/>
          <w:color w:val="000000"/>
          <w:sz w:val="24"/>
          <w:szCs w:val="24"/>
          <w:highlight w:val="none"/>
        </w:rPr>
      </w:pPr>
      <w:r/>
      <w:bookmarkStart w:id="255" w:name="_Toc296347210"/>
      <w:r/>
      <w:bookmarkStart w:id="256" w:name="_Toc297123556"/>
      <w:r/>
      <w:bookmarkStart w:id="257" w:name="_Toc296891039"/>
      <w:r/>
      <w:bookmarkStart w:id="258" w:name="_Toc297216215"/>
      <w:r/>
      <w:bookmarkStart w:id="259" w:name="_Toc296503211"/>
      <w:r/>
      <w:bookmarkStart w:id="260" w:name="_Toc296944550"/>
      <w:r/>
      <w:bookmarkStart w:id="261" w:name="_Toc292559921"/>
      <w:r/>
      <w:bookmarkStart w:id="262" w:name="_Toc297120511"/>
      <w:r/>
      <w:bookmarkStart w:id="263" w:name="_Toc303539163"/>
      <w:r/>
      <w:bookmarkStart w:id="264" w:name="_Toc292559416"/>
      <w:r/>
      <w:bookmarkStart w:id="265" w:name="_Toc300935006"/>
      <w:r/>
      <w:bookmarkStart w:id="266" w:name="_Toc297048397"/>
      <w:r/>
      <w:bookmarkStart w:id="267" w:name="_Toc296891251"/>
      <w:r/>
      <w:bookmarkStart w:id="268" w:name="_Toc296346712"/>
      <w:r>
        <w:rPr>
          <w:rStyle w:val="696"/>
          <w:rFonts w:hint="eastAsia" w:ascii="仿宋" w:hAnsi="仿宋" w:eastAsia="仿宋" w:cs="仿宋"/>
          <w:b w:val="0"/>
          <w:bCs/>
          <w:color w:val="000000"/>
          <w:sz w:val="24"/>
          <w:szCs w:val="24"/>
          <w:highlight w:val="none"/>
        </w:rPr>
        <w:t xml:space="preserve">12.4.1 付款周期</w:t>
      </w:r>
      <w:r/>
    </w:p>
    <w:p>
      <w:pPr>
        <w:ind w:firstLine="482"/>
        <w:spacing w:line="560" w:lineRule="exact"/>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关于付款周期的约定：</w:t>
      </w:r>
      <w:bookmarkStart w:id="269" w:name="OLE_LINK2"/>
      <w:r>
        <w:rPr>
          <w:rStyle w:val="921"/>
          <w:rFonts w:hint="eastAsia" w:ascii="仿宋" w:hAnsi="仿宋" w:eastAsia="仿宋" w:cs="仿宋"/>
          <w:b w:val="0"/>
          <w:bCs/>
          <w:sz w:val="24"/>
          <w:szCs w:val="24"/>
          <w:highlight w:val="none"/>
          <w:lang w:val="en-US" w:eastAsia="zh-CN"/>
        </w:rPr>
        <w:t xml:space="preserve">工程完工后付至合同价款的30%；工程竣工验收合格后付至合同价款的70%，工程审计结束后付至审定价款的97%</w:t>
      </w:r>
      <w:r>
        <w:rPr>
          <w:rStyle w:val="921"/>
          <w:rFonts w:hint="eastAsia" w:ascii="仿宋" w:hAnsi="仿宋" w:eastAsia="仿宋" w:cs="仿宋"/>
          <w:b w:val="0"/>
          <w:bCs/>
          <w:sz w:val="24"/>
          <w:szCs w:val="24"/>
          <w:highlight w:val="none"/>
        </w:rPr>
        <w:t xml:space="preserve">，</w:t>
      </w:r>
      <w:r>
        <w:rPr>
          <w:rFonts w:hint="eastAsia" w:ascii="方正仿宋_GB2312" w:hAnsi="方正仿宋_GB2312" w:eastAsia="方正仿宋_GB2312" w:cs="方正仿宋_GB2312"/>
          <w:color w:val="auto"/>
          <w:sz w:val="24"/>
          <w:szCs w:val="24"/>
          <w:highlight w:val="none"/>
        </w:rPr>
        <w:t xml:space="preserve">余款待</w:t>
      </w:r>
      <w:r>
        <w:rPr>
          <w:rFonts w:hint="eastAsia" w:ascii="方正仿宋_GB2312" w:hAnsi="方正仿宋_GB2312" w:eastAsia="方正仿宋_GB2312" w:cs="方正仿宋_GB2312"/>
          <w:color w:val="auto"/>
          <w:sz w:val="24"/>
          <w:szCs w:val="24"/>
          <w:highlight w:val="none"/>
          <w:lang w:val="en-US" w:eastAsia="zh-CN"/>
        </w:rPr>
        <w:t xml:space="preserve">质保期</w:t>
      </w:r>
      <w:r>
        <w:rPr>
          <w:rFonts w:hint="eastAsia" w:ascii="方正仿宋_GB2312" w:hAnsi="方正仿宋_GB2312" w:eastAsia="方正仿宋_GB2312" w:cs="方正仿宋_GB2312"/>
          <w:color w:val="auto"/>
          <w:sz w:val="24"/>
          <w:szCs w:val="24"/>
          <w:highlight w:val="none"/>
        </w:rPr>
        <w:t xml:space="preserve">满无质量问题后一次性付清（无息）。</w:t>
      </w:r>
      <w:bookmarkEnd w:id="269"/>
      <w:r/>
      <w:r/>
    </w:p>
    <w:p>
      <w:pPr>
        <w:pStyle w:val="1353"/>
        <w:ind w:firstLine="420"/>
        <w:spacing w:line="440" w:lineRule="exact"/>
        <w:rPr>
          <w:rStyle w:val="696"/>
          <w:rFonts w:hint="eastAsia" w:ascii="仿宋" w:hAnsi="仿宋" w:eastAsia="仿宋" w:cs="仿宋"/>
          <w:b w:val="0"/>
          <w:bCs/>
          <w:color w:val="auto"/>
          <w:sz w:val="24"/>
          <w:szCs w:val="24"/>
          <w:highlight w:val="none"/>
        </w:rPr>
      </w:pPr>
      <w:r>
        <w:rPr>
          <w:rStyle w:val="696"/>
          <w:rFonts w:hint="eastAsia" w:ascii="仿宋" w:hAnsi="仿宋" w:eastAsia="仿宋" w:cs="仿宋"/>
          <w:b w:val="0"/>
          <w:bCs/>
          <w:color w:val="auto"/>
          <w:sz w:val="24"/>
          <w:szCs w:val="24"/>
          <w:highlight w:val="none"/>
          <w:lang w:val="en-US" w:eastAsia="zh-CN"/>
        </w:rPr>
        <w:t xml:space="preserve">注：税额由承包人自行承担。</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12.4.2 进度付款申请单的编制</w:t>
      </w:r>
      <w:r/>
    </w:p>
    <w:p>
      <w:pPr>
        <w:pStyle w:val="1353"/>
        <w:ind w:firstLine="420"/>
        <w:rPr>
          <w:rStyle w:val="696"/>
          <w:rFonts w:hint="eastAsia" w:ascii="仿宋" w:hAnsi="仿宋" w:eastAsia="仿宋" w:cs="仿宋"/>
          <w:b w:val="0"/>
          <w:bCs/>
          <w:color w:val="000000"/>
          <w:sz w:val="24"/>
          <w:szCs w:val="24"/>
          <w:highlight w:val="none"/>
          <w:u w:val="single"/>
        </w:rPr>
      </w:pPr>
      <w:r>
        <w:rPr>
          <w:rStyle w:val="696"/>
          <w:rFonts w:hint="eastAsia" w:ascii="仿宋" w:hAnsi="仿宋" w:eastAsia="仿宋" w:cs="仿宋"/>
          <w:b w:val="0"/>
          <w:bCs/>
          <w:color w:val="000000"/>
          <w:sz w:val="24"/>
          <w:szCs w:val="24"/>
          <w:highlight w:val="none"/>
        </w:rPr>
        <w:t xml:space="preserve">关于进度付款申请单编制的约定：</w:t>
      </w:r>
      <w:r>
        <w:rPr>
          <w:rStyle w:val="696"/>
          <w:rFonts w:hint="eastAsia" w:ascii="仿宋" w:hAnsi="仿宋" w:eastAsia="仿宋" w:cs="仿宋"/>
          <w:b w:val="0"/>
          <w:bCs/>
          <w:color w:val="000000"/>
          <w:sz w:val="24"/>
          <w:szCs w:val="24"/>
          <w:highlight w:val="none"/>
          <w:u w:val="single"/>
        </w:rPr>
        <w:t xml:space="preserve">另行协商。</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1</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Pr>
          <w:rStyle w:val="696"/>
          <w:rFonts w:hint="eastAsia" w:ascii="仿宋" w:hAnsi="仿宋" w:eastAsia="仿宋" w:cs="仿宋"/>
          <w:b w:val="0"/>
          <w:bCs/>
          <w:color w:val="000000"/>
          <w:sz w:val="24"/>
          <w:szCs w:val="24"/>
          <w:highlight w:val="none"/>
        </w:rPr>
        <w:t xml:space="preserve">2.4.3 进度付款申请单的提交</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（1）单价合同进度付款申请单提交的约定：</w:t>
      </w:r>
      <w:r>
        <w:rPr>
          <w:rStyle w:val="696"/>
          <w:rFonts w:hint="eastAsia" w:ascii="仿宋" w:hAnsi="仿宋" w:eastAsia="仿宋" w:cs="仿宋"/>
          <w:b w:val="0"/>
          <w:bCs/>
          <w:color w:val="000000"/>
          <w:sz w:val="24"/>
          <w:szCs w:val="24"/>
          <w:highlight w:val="none"/>
          <w:u w:val="single"/>
        </w:rPr>
        <w:t xml:space="preserve">另行协商   </w:t>
      </w:r>
      <w:r>
        <w:rPr>
          <w:rStyle w:val="696"/>
          <w:rFonts w:hint="eastAsia" w:ascii="仿宋" w:hAnsi="仿宋" w:eastAsia="仿宋" w:cs="仿宋"/>
          <w:b w:val="0"/>
          <w:bCs/>
          <w:color w:val="000000"/>
          <w:sz w:val="24"/>
          <w:szCs w:val="24"/>
          <w:highlight w:val="none"/>
        </w:rPr>
        <w:t xml:space="preserve">。</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（2）总价合同进度付款申请单提交的约定：</w:t>
      </w:r>
      <w:r>
        <w:rPr>
          <w:rStyle w:val="696"/>
          <w:rFonts w:hint="eastAsia" w:ascii="仿宋" w:hAnsi="仿宋" w:eastAsia="仿宋" w:cs="仿宋"/>
          <w:b w:val="0"/>
          <w:bCs/>
          <w:color w:val="000000"/>
          <w:sz w:val="24"/>
          <w:szCs w:val="24"/>
          <w:highlight w:val="none"/>
          <w:u w:val="single"/>
        </w:rPr>
        <w:t xml:space="preserve">  本项目不适用   </w:t>
      </w:r>
      <w:r>
        <w:rPr>
          <w:rStyle w:val="696"/>
          <w:rFonts w:hint="eastAsia" w:ascii="仿宋" w:hAnsi="仿宋" w:eastAsia="仿宋" w:cs="仿宋"/>
          <w:b w:val="0"/>
          <w:bCs/>
          <w:color w:val="000000"/>
          <w:sz w:val="24"/>
          <w:szCs w:val="24"/>
          <w:highlight w:val="none"/>
        </w:rPr>
        <w:t xml:space="preserve">。</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（3）其他价格形式合同进度付款申请单提交的约定：</w:t>
      </w:r>
      <w:r>
        <w:rPr>
          <w:rStyle w:val="696"/>
          <w:rFonts w:hint="eastAsia" w:ascii="仿宋" w:hAnsi="仿宋" w:eastAsia="仿宋" w:cs="仿宋"/>
          <w:b w:val="0"/>
          <w:bCs/>
          <w:color w:val="000000"/>
          <w:sz w:val="24"/>
          <w:szCs w:val="24"/>
          <w:highlight w:val="none"/>
          <w:u w:val="single"/>
        </w:rPr>
        <w:t xml:space="preserve">  </w:t>
      </w:r>
      <w:r>
        <w:rPr>
          <w:rStyle w:val="696"/>
          <w:rFonts w:hint="eastAsia" w:ascii="仿宋" w:hAnsi="仿宋" w:eastAsia="仿宋" w:cs="仿宋"/>
          <w:b w:val="0"/>
          <w:bCs/>
          <w:color w:val="000000"/>
          <w:sz w:val="24"/>
          <w:szCs w:val="24"/>
          <w:highlight w:val="none"/>
          <w:u w:val="single"/>
          <w:lang w:val="en-US" w:eastAsia="zh-CN"/>
        </w:rPr>
        <w:t xml:space="preserve">/</w:t>
      </w:r>
      <w:r>
        <w:rPr>
          <w:rStyle w:val="696"/>
          <w:rFonts w:hint="eastAsia" w:ascii="仿宋" w:hAnsi="仿宋" w:eastAsia="仿宋" w:cs="仿宋"/>
          <w:b w:val="0"/>
          <w:bCs/>
          <w:color w:val="000000"/>
          <w:sz w:val="24"/>
          <w:szCs w:val="24"/>
          <w:highlight w:val="none"/>
          <w:u w:val="single"/>
        </w:rPr>
        <w:t xml:space="preserve">   </w:t>
      </w:r>
      <w:r>
        <w:rPr>
          <w:rStyle w:val="696"/>
          <w:rFonts w:hint="eastAsia" w:ascii="仿宋" w:hAnsi="仿宋" w:eastAsia="仿宋" w:cs="仿宋"/>
          <w:b w:val="0"/>
          <w:bCs/>
          <w:color w:val="000000"/>
          <w:sz w:val="24"/>
          <w:szCs w:val="24"/>
          <w:highlight w:val="none"/>
        </w:rPr>
        <w:t xml:space="preserve">。</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12.4.4 进度款审核和支付</w:t>
      </w:r>
      <w:r/>
    </w:p>
    <w:p>
      <w:pPr>
        <w:pStyle w:val="1353"/>
        <w:ind w:firstLine="420"/>
        <w:spacing w:line="440" w:lineRule="exact"/>
        <w:rPr>
          <w:rStyle w:val="696"/>
          <w:rFonts w:hint="eastAsia" w:ascii="仿宋" w:hAnsi="仿宋" w:eastAsia="仿宋" w:cs="仿宋"/>
          <w:b w:val="0"/>
          <w:bCs/>
          <w:color w:val="000000"/>
          <w:sz w:val="24"/>
          <w:szCs w:val="24"/>
          <w:highlight w:val="none"/>
          <w:u w:val="single"/>
        </w:rPr>
      </w:pPr>
      <w:r>
        <w:rPr>
          <w:rStyle w:val="696"/>
          <w:rFonts w:hint="eastAsia" w:ascii="仿宋" w:hAnsi="仿宋" w:eastAsia="仿宋" w:cs="仿宋"/>
          <w:b w:val="0"/>
          <w:bCs/>
          <w:color w:val="000000"/>
          <w:sz w:val="24"/>
          <w:szCs w:val="24"/>
          <w:highlight w:val="none"/>
        </w:rPr>
        <w:t xml:space="preserve">（1）监理人审查并报送发包人的期限：</w:t>
      </w:r>
      <w:r>
        <w:rPr>
          <w:rStyle w:val="696"/>
          <w:rFonts w:hint="eastAsia" w:ascii="仿宋" w:hAnsi="仿宋" w:eastAsia="仿宋" w:cs="仿宋"/>
          <w:b w:val="0"/>
          <w:bCs/>
          <w:color w:val="000000"/>
          <w:sz w:val="24"/>
          <w:szCs w:val="24"/>
          <w:highlight w:val="none"/>
          <w:u w:val="single"/>
        </w:rPr>
        <w:t xml:space="preserve">  收到申请单并审核后7日内   </w:t>
      </w:r>
      <w:r>
        <w:rPr>
          <w:rStyle w:val="696"/>
          <w:rFonts w:hint="eastAsia" w:ascii="仿宋" w:hAnsi="仿宋" w:eastAsia="仿宋" w:cs="仿宋"/>
          <w:b w:val="0"/>
          <w:bCs/>
          <w:color w:val="000000"/>
          <w:sz w:val="24"/>
          <w:szCs w:val="24"/>
          <w:highlight w:val="none"/>
        </w:rPr>
        <w:t xml:space="preserve">。</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发包人完成审批并签发进度款支付证书的期限：</w:t>
      </w:r>
      <w:r>
        <w:rPr>
          <w:rStyle w:val="696"/>
          <w:rFonts w:hint="eastAsia" w:ascii="仿宋" w:hAnsi="仿宋" w:eastAsia="仿宋" w:cs="仿宋"/>
          <w:b w:val="0"/>
          <w:bCs/>
          <w:color w:val="000000"/>
          <w:sz w:val="24"/>
          <w:szCs w:val="24"/>
          <w:highlight w:val="none"/>
          <w:u w:val="single"/>
        </w:rPr>
        <w:t xml:space="preserve"> 收到申请单并经发包人审核后15日内  </w:t>
      </w:r>
      <w:r>
        <w:rPr>
          <w:rStyle w:val="696"/>
          <w:rFonts w:hint="eastAsia" w:ascii="仿宋" w:hAnsi="仿宋" w:eastAsia="仿宋" w:cs="仿宋"/>
          <w:b w:val="0"/>
          <w:bCs/>
          <w:color w:val="000000"/>
          <w:sz w:val="24"/>
          <w:szCs w:val="24"/>
          <w:highlight w:val="none"/>
        </w:rPr>
        <w:t xml:space="preserve">。</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（2）发包人支付进度款的期限：</w:t>
      </w:r>
      <w:r>
        <w:rPr>
          <w:rStyle w:val="696"/>
          <w:rFonts w:hint="eastAsia" w:ascii="仿宋" w:hAnsi="仿宋" w:eastAsia="仿宋" w:cs="仿宋"/>
          <w:b w:val="0"/>
          <w:bCs/>
          <w:color w:val="000000"/>
          <w:sz w:val="24"/>
          <w:szCs w:val="24"/>
          <w:highlight w:val="none"/>
          <w:u w:val="single"/>
        </w:rPr>
        <w:t xml:space="preserve"> 按合同约定</w:t>
      </w:r>
      <w:r>
        <w:rPr>
          <w:rStyle w:val="696"/>
          <w:rFonts w:hint="eastAsia" w:ascii="仿宋" w:hAnsi="仿宋" w:eastAsia="仿宋" w:cs="仿宋"/>
          <w:b w:val="0"/>
          <w:bCs/>
          <w:sz w:val="24"/>
          <w:szCs w:val="24"/>
          <w:highlight w:val="none"/>
        </w:rPr>
        <w:t xml:space="preserve">。</w:t>
      </w:r>
      <w:r/>
    </w:p>
    <w:p>
      <w:pPr>
        <w:pStyle w:val="1353"/>
        <w:ind w:firstLine="525"/>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发包人逾期支付进度款的违约金的计算方式：</w:t>
      </w:r>
      <w:r>
        <w:rPr>
          <w:rStyle w:val="696"/>
          <w:rFonts w:hint="eastAsia" w:ascii="仿宋" w:hAnsi="仿宋" w:eastAsia="仿宋" w:cs="仿宋"/>
          <w:b w:val="0"/>
          <w:bCs/>
          <w:color w:val="000000"/>
          <w:sz w:val="24"/>
          <w:szCs w:val="24"/>
          <w:highlight w:val="none"/>
          <w:u w:val="single"/>
        </w:rPr>
        <w:t xml:space="preserve">发包人逾期支付进度款的，承包人放弃因此产生的一切违约责任，包括但不限于违约金以及违约损害赔偿等 </w:t>
      </w:r>
      <w:r>
        <w:rPr>
          <w:rStyle w:val="696"/>
          <w:rFonts w:hint="eastAsia" w:ascii="仿宋" w:hAnsi="仿宋" w:eastAsia="仿宋" w:cs="仿宋"/>
          <w:b w:val="0"/>
          <w:bCs/>
          <w:color w:val="000000"/>
          <w:sz w:val="24"/>
          <w:szCs w:val="24"/>
          <w:highlight w:val="none"/>
        </w:rPr>
        <w:t xml:space="preserve">。</w:t>
      </w:r>
      <w:r/>
    </w:p>
    <w:p>
      <w:pPr>
        <w:pStyle w:val="1353"/>
        <w:ind w:firstLine="525"/>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12.4.6 支付分解表的编制</w:t>
      </w:r>
      <w:r/>
    </w:p>
    <w:p>
      <w:pPr>
        <w:pStyle w:val="1353"/>
        <w:ind w:firstLine="420"/>
        <w:spacing w:line="440" w:lineRule="exact"/>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2、总价合同支付分解表的编制与审批：</w:t>
      </w:r>
      <w:r>
        <w:rPr>
          <w:rStyle w:val="696"/>
          <w:rFonts w:hint="eastAsia" w:ascii="仿宋" w:hAnsi="仿宋" w:eastAsia="仿宋" w:cs="仿宋"/>
          <w:b w:val="0"/>
          <w:bCs/>
          <w:color w:val="000000"/>
          <w:sz w:val="24"/>
          <w:szCs w:val="24"/>
          <w:highlight w:val="none"/>
          <w:u w:val="single"/>
        </w:rPr>
        <w:t xml:space="preserve">    /      </w:t>
      </w:r>
      <w:r>
        <w:rPr>
          <w:rStyle w:val="696"/>
          <w:rFonts w:hint="eastAsia" w:ascii="仿宋" w:hAnsi="仿宋" w:eastAsia="仿宋" w:cs="仿宋"/>
          <w:b w:val="0"/>
          <w:bCs/>
          <w:color w:val="000000"/>
          <w:sz w:val="24"/>
          <w:szCs w:val="24"/>
          <w:highlight w:val="none"/>
        </w:rPr>
        <w:t xml:space="preserve">。</w:t>
      </w:r>
      <w:r/>
    </w:p>
    <w:p>
      <w:pPr>
        <w:pStyle w:val="1361"/>
        <w:ind w:firstLine="480"/>
        <w:spacing w:before="120" w:after="120" w:line="360" w:lineRule="exact"/>
        <w:widowControl/>
        <w:rPr>
          <w:rStyle w:val="696"/>
          <w:rFonts w:hint="eastAsia" w:ascii="仿宋" w:hAnsi="仿宋" w:eastAsia="仿宋" w:cs="仿宋"/>
          <w:b w:val="0"/>
          <w:bCs/>
          <w:color w:val="000000"/>
          <w:sz w:val="24"/>
          <w:szCs w:val="24"/>
          <w:highlight w:val="none"/>
        </w:rPr>
      </w:pPr>
      <w:r>
        <w:rPr>
          <w:rStyle w:val="696"/>
          <w:rFonts w:hint="eastAsia" w:ascii="仿宋" w:hAnsi="仿宋" w:eastAsia="仿宋" w:cs="仿宋"/>
          <w:b w:val="0"/>
          <w:bCs/>
          <w:color w:val="000000"/>
          <w:sz w:val="24"/>
          <w:szCs w:val="24"/>
          <w:highlight w:val="none"/>
        </w:rPr>
        <w:t xml:space="preserve">3、单价合同的总价项目支付分解表的编制与审批：</w:t>
      </w:r>
      <w:r>
        <w:rPr>
          <w:rStyle w:val="696"/>
          <w:rFonts w:hint="eastAsia" w:ascii="仿宋" w:hAnsi="仿宋" w:eastAsia="仿宋" w:cs="仿宋"/>
          <w:b w:val="0"/>
          <w:bCs/>
          <w:color w:val="000000"/>
          <w:sz w:val="24"/>
          <w:szCs w:val="24"/>
          <w:highlight w:val="none"/>
          <w:u w:val="single"/>
        </w:rPr>
        <w:t xml:space="preserve">   /   </w:t>
      </w:r>
      <w:r>
        <w:rPr>
          <w:rStyle w:val="696"/>
          <w:rFonts w:hint="eastAsia" w:ascii="仿宋" w:hAnsi="仿宋" w:eastAsia="仿宋" w:cs="仿宋"/>
          <w:b w:val="0"/>
          <w:bCs/>
          <w:color w:val="000000"/>
          <w:sz w:val="24"/>
          <w:szCs w:val="24"/>
          <w:highlight w:val="none"/>
        </w:rPr>
        <w:t xml:space="preserve">。</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13. 验收和工程试车</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13.1 分部分项工程验收</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13.1.2监理人不能按时进行验收时，应提前</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24</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小时提交书面延期要求。</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关于延期最长不得超过：</w:t>
      </w:r>
      <w:r>
        <w:rPr>
          <w:rStyle w:val="696"/>
          <w:rFonts w:hint="eastAsia" w:ascii="仿宋" w:hAnsi="仿宋" w:eastAsia="仿宋" w:cs="仿宋"/>
          <w:b w:val="0"/>
          <w:bCs/>
          <w:sz w:val="24"/>
          <w:szCs w:val="24"/>
          <w:highlight w:val="none"/>
          <w:u w:val="single"/>
        </w:rPr>
        <w:t xml:space="preserve">  48   </w:t>
      </w:r>
      <w:r>
        <w:rPr>
          <w:rStyle w:val="696"/>
          <w:rFonts w:hint="eastAsia" w:ascii="仿宋" w:hAnsi="仿宋" w:eastAsia="仿宋" w:cs="仿宋"/>
          <w:b w:val="0"/>
          <w:bCs/>
          <w:sz w:val="24"/>
          <w:szCs w:val="24"/>
          <w:highlight w:val="none"/>
        </w:rPr>
        <w:t xml:space="preserve">小时。</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13.2 竣工验收</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13.2.2竣工验收程序</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关于竣工验收程序的约定：</w:t>
      </w:r>
      <w:r>
        <w:rPr>
          <w:rStyle w:val="696"/>
          <w:rFonts w:hint="eastAsia" w:ascii="仿宋" w:hAnsi="仿宋" w:eastAsia="仿宋" w:cs="仿宋"/>
          <w:b w:val="0"/>
          <w:bCs/>
          <w:sz w:val="24"/>
          <w:szCs w:val="24"/>
          <w:highlight w:val="none"/>
          <w:u w:val="single"/>
        </w:rPr>
        <w:t xml:space="preserve">    按通用条款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发包人不按照本项约定组织竣工验收、颁发工程接收证书的违约金的计算方法：</w:t>
      </w:r>
      <w:r>
        <w:rPr>
          <w:rStyle w:val="696"/>
          <w:rFonts w:hint="eastAsia" w:ascii="仿宋" w:hAnsi="仿宋" w:eastAsia="仿宋" w:cs="仿宋"/>
          <w:b w:val="0"/>
          <w:bCs/>
          <w:sz w:val="24"/>
          <w:szCs w:val="24"/>
          <w:highlight w:val="none"/>
          <w:u w:val="single"/>
        </w:rPr>
        <w:t xml:space="preserve"> 不予计算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13.2.5移交、接收全部与部分工程</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承包人向发包人移交工程的期限：</w:t>
      </w:r>
      <w:r>
        <w:rPr>
          <w:rStyle w:val="696"/>
          <w:rFonts w:hint="eastAsia" w:ascii="仿宋" w:hAnsi="仿宋" w:eastAsia="仿宋" w:cs="仿宋"/>
          <w:b w:val="0"/>
          <w:bCs/>
          <w:sz w:val="24"/>
          <w:szCs w:val="24"/>
          <w:highlight w:val="none"/>
          <w:u w:val="single"/>
        </w:rPr>
        <w:t xml:space="preserve"> 按通用条款执行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发包人未按本合同约定接收全部或部分工程的，违约金的计算方法为：</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承包人未按时移交工程的，违约金的计算方法为：</w:t>
      </w:r>
      <w:r>
        <w:rPr>
          <w:rStyle w:val="696"/>
          <w:rFonts w:hint="eastAsia" w:ascii="仿宋" w:hAnsi="仿宋" w:eastAsia="仿宋" w:cs="仿宋"/>
          <w:b w:val="0"/>
          <w:bCs/>
          <w:sz w:val="24"/>
          <w:szCs w:val="24"/>
          <w:highlight w:val="none"/>
          <w:u w:val="single"/>
        </w:rPr>
        <w:t xml:space="preserve">每延误一天，承包人自愿支付违约金</w:t>
      </w:r>
      <w:r>
        <w:rPr>
          <w:rStyle w:val="696"/>
          <w:rFonts w:hint="eastAsia" w:ascii="仿宋" w:hAnsi="仿宋" w:eastAsia="仿宋" w:cs="仿宋"/>
          <w:b w:val="0"/>
          <w:bCs/>
          <w:sz w:val="24"/>
          <w:szCs w:val="24"/>
          <w:highlight w:val="none"/>
          <w:u w:val="single"/>
          <w:lang w:val="en-US" w:eastAsia="zh-CN"/>
        </w:rPr>
        <w:t xml:space="preserve">1</w:t>
      </w:r>
      <w:r>
        <w:rPr>
          <w:rStyle w:val="696"/>
          <w:rFonts w:hint="eastAsia" w:ascii="仿宋" w:hAnsi="仿宋" w:eastAsia="仿宋" w:cs="仿宋"/>
          <w:b w:val="0"/>
          <w:bCs/>
          <w:sz w:val="24"/>
          <w:szCs w:val="24"/>
          <w:highlight w:val="none"/>
          <w:u w:val="single"/>
        </w:rPr>
        <w:t xml:space="preserve">000元/天，此违约金的支付不能解除承包人应完成工程的责任和合同规定的其他责任，最高为合同价的10% </w:t>
      </w:r>
      <w:r>
        <w:rPr>
          <w:rStyle w:val="696"/>
          <w:rFonts w:hint="eastAsia" w:ascii="仿宋" w:hAnsi="仿宋" w:eastAsia="仿宋" w:cs="仿宋"/>
          <w:b w:val="0"/>
          <w:bCs/>
          <w:sz w:val="24"/>
          <w:szCs w:val="24"/>
          <w:highlight w:val="none"/>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13.3 工程试车</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13.3.1 试车程序</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工程试车内容：</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（1）单机无负荷试车费用由</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承担；</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（2）无负荷联动试车费用由</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承担。</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13.3.3 投料试车</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关于投料试车相关事项的约定：</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13.6 竣工退场</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13.6.1 竣工退场</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承包人完成竣工退场的期限：</w:t>
      </w:r>
      <w:r>
        <w:rPr>
          <w:rStyle w:val="696"/>
          <w:rFonts w:hint="eastAsia" w:ascii="仿宋" w:hAnsi="仿宋" w:eastAsia="仿宋" w:cs="仿宋"/>
          <w:b w:val="0"/>
          <w:bCs/>
          <w:sz w:val="24"/>
          <w:szCs w:val="24"/>
          <w:highlight w:val="none"/>
          <w:u w:val="single"/>
        </w:rPr>
        <w:t xml:space="preserve">    按通用条款      </w:t>
      </w:r>
      <w:r>
        <w:rPr>
          <w:rStyle w:val="696"/>
          <w:rFonts w:hint="eastAsia" w:ascii="仿宋" w:hAnsi="仿宋" w:eastAsia="仿宋" w:cs="仿宋"/>
          <w:b w:val="0"/>
          <w:bCs/>
          <w:sz w:val="24"/>
          <w:szCs w:val="24"/>
          <w:highlight w:val="none"/>
        </w:rPr>
        <w:t xml:space="preserve">。</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14. 竣工结算</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14.1 竣工付款申请</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承包人提交竣工付款申请单的期限：</w:t>
      </w:r>
      <w:r>
        <w:rPr>
          <w:rStyle w:val="696"/>
          <w:rFonts w:hint="eastAsia" w:ascii="仿宋" w:hAnsi="仿宋" w:eastAsia="仿宋" w:cs="仿宋"/>
          <w:b w:val="0"/>
          <w:bCs/>
          <w:sz w:val="24"/>
          <w:szCs w:val="24"/>
          <w:highlight w:val="none"/>
          <w:u w:val="single"/>
          <w:lang w:val="en-US" w:eastAsia="zh-CN"/>
        </w:rPr>
        <w:t xml:space="preserve"> 工程竣工后一个月</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竣工付款申请单应包括的内容：</w:t>
      </w:r>
      <w:r>
        <w:rPr>
          <w:rStyle w:val="696"/>
          <w:rFonts w:hint="eastAsia" w:ascii="仿宋" w:hAnsi="仿宋" w:eastAsia="仿宋" w:cs="仿宋"/>
          <w:b w:val="0"/>
          <w:bCs/>
          <w:sz w:val="24"/>
          <w:szCs w:val="24"/>
          <w:highlight w:val="none"/>
          <w:u w:val="single"/>
        </w:rPr>
        <w:t xml:space="preserve">竣工结算合同总价、发包人已支付承包人的工程价款、应扣留的质量保证金、应支付的竣工付款金额及完整竣工结算资料</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bookmarkStart w:id="270" w:name="_Toc13904"/>
      <w:r/>
      <w:bookmarkStart w:id="271" w:name="_Toc1829647"/>
      <w:r/>
      <w:bookmarkStart w:id="272" w:name="_Toc27485"/>
      <w:r/>
      <w:bookmarkStart w:id="273" w:name="_Toc17076"/>
      <w:r/>
      <w:bookmarkStart w:id="274" w:name="_Toc29152"/>
      <w:r/>
      <w:bookmarkStart w:id="275" w:name="_Toc22387"/>
      <w:r/>
      <w:bookmarkStart w:id="276" w:name="_Toc6800"/>
      <w:r/>
      <w:bookmarkStart w:id="277" w:name="_Toc507056637"/>
      <w:r/>
      <w:bookmarkStart w:id="278" w:name="_Toc26690"/>
      <w:r/>
      <w:bookmarkStart w:id="279" w:name="_Toc5440"/>
      <w:r/>
      <w:bookmarkStart w:id="280" w:name="_Toc256000127"/>
      <w:r/>
      <w:bookmarkStart w:id="281" w:name="_Toc256000081"/>
      <w:r>
        <w:rPr>
          <w:rStyle w:val="696"/>
          <w:rFonts w:hint="eastAsia" w:ascii="仿宋" w:hAnsi="仿宋" w:eastAsia="仿宋" w:cs="仿宋"/>
          <w:b w:val="0"/>
          <w:bCs/>
          <w:sz w:val="24"/>
          <w:szCs w:val="24"/>
          <w:highlight w:val="none"/>
        </w:rPr>
        <w:t xml:space="preserve">14.2 竣工结算审核</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发包人审批竣工付款申请单的期限：</w:t>
      </w:r>
      <w:r>
        <w:rPr>
          <w:rStyle w:val="696"/>
          <w:rFonts w:hint="eastAsia" w:ascii="仿宋" w:hAnsi="仿宋" w:eastAsia="仿宋" w:cs="仿宋"/>
          <w:b w:val="0"/>
          <w:bCs/>
          <w:sz w:val="24"/>
          <w:szCs w:val="24"/>
          <w:highlight w:val="none"/>
          <w:u w:val="single"/>
        </w:rPr>
        <w:t xml:space="preserve">  见通用条款 </w:t>
      </w:r>
      <w:r>
        <w:rPr>
          <w:rStyle w:val="696"/>
          <w:rFonts w:hint="eastAsia" w:ascii="仿宋" w:hAnsi="仿宋" w:eastAsia="仿宋" w:cs="仿宋"/>
          <w:b w:val="0"/>
          <w:bCs/>
          <w:sz w:val="24"/>
          <w:szCs w:val="24"/>
          <w:highlight w:val="none"/>
        </w:rPr>
        <w:t xml:space="preserve"> 。</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发包人完成竣工付款的期限：</w:t>
      </w:r>
      <w:r>
        <w:rPr>
          <w:rStyle w:val="696"/>
          <w:rFonts w:hint="eastAsia" w:ascii="仿宋" w:hAnsi="仿宋" w:eastAsia="仿宋" w:cs="仿宋"/>
          <w:b w:val="0"/>
          <w:bCs/>
          <w:sz w:val="24"/>
          <w:szCs w:val="24"/>
          <w:highlight w:val="none"/>
          <w:u w:val="single"/>
        </w:rPr>
        <w:t xml:space="preserve">  按合同约定付款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关于竣工付款证书异议部分复核的方式和程序：</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14.4 最终结清</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14.4.1 最终结清申请单</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承包人提交最终结清申请单的份数：</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四</w:t>
      </w:r>
      <w:r>
        <w:rPr>
          <w:rStyle w:val="696"/>
          <w:rFonts w:hint="eastAsia" w:ascii="仿宋" w:hAnsi="仿宋" w:eastAsia="仿宋" w:cs="仿宋"/>
          <w:b w:val="0"/>
          <w:bCs/>
          <w:sz w:val="24"/>
          <w:szCs w:val="24"/>
          <w:highlight w:val="none"/>
          <w:u w:val="single"/>
        </w:rPr>
        <w:t xml:space="preserve">份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承包人提交最终结算申请单的期限：</w:t>
      </w:r>
      <w:r>
        <w:rPr>
          <w:rStyle w:val="696"/>
          <w:rFonts w:hint="eastAsia" w:ascii="仿宋" w:hAnsi="仿宋" w:eastAsia="仿宋" w:cs="仿宋"/>
          <w:b w:val="0"/>
          <w:bCs/>
          <w:sz w:val="24"/>
          <w:szCs w:val="24"/>
          <w:highlight w:val="none"/>
          <w:u w:val="single"/>
        </w:rPr>
        <w:t xml:space="preserve"> 按通用条款执行      </w:t>
      </w:r>
      <w:r>
        <w:rPr>
          <w:rStyle w:val="696"/>
          <w:rFonts w:hint="eastAsia" w:ascii="仿宋" w:hAnsi="仿宋" w:eastAsia="仿宋" w:cs="仿宋"/>
          <w:b w:val="0"/>
          <w:bCs/>
          <w:sz w:val="24"/>
          <w:szCs w:val="24"/>
          <w:highlight w:val="none"/>
        </w:rPr>
        <w:t xml:space="preserve">。 </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14.4.2 最终结清证书和支付</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（1）发包人完成最终结清申请单的审批并颁发最终结清证书的期限：</w:t>
      </w:r>
      <w:r>
        <w:rPr>
          <w:rStyle w:val="696"/>
          <w:rFonts w:hint="eastAsia" w:ascii="仿宋" w:hAnsi="仿宋" w:eastAsia="仿宋" w:cs="仿宋"/>
          <w:b w:val="0"/>
          <w:bCs/>
          <w:sz w:val="24"/>
          <w:szCs w:val="24"/>
          <w:highlight w:val="none"/>
          <w:u w:val="single"/>
        </w:rPr>
        <w:t xml:space="preserve">按通用条款执行</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（2）发包人完成支付的期限：</w:t>
      </w:r>
      <w:r>
        <w:rPr>
          <w:rStyle w:val="696"/>
          <w:rFonts w:hint="eastAsia" w:ascii="仿宋" w:hAnsi="仿宋" w:eastAsia="仿宋" w:cs="仿宋"/>
          <w:b w:val="0"/>
          <w:bCs/>
          <w:sz w:val="24"/>
          <w:szCs w:val="24"/>
          <w:highlight w:val="none"/>
          <w:u w:val="single"/>
        </w:rPr>
        <w:t xml:space="preserve">  按合同约定付款       </w:t>
      </w:r>
      <w:r>
        <w:rPr>
          <w:rStyle w:val="696"/>
          <w:rFonts w:hint="eastAsia" w:ascii="仿宋" w:hAnsi="仿宋" w:eastAsia="仿宋" w:cs="仿宋"/>
          <w:b w:val="0"/>
          <w:bCs/>
          <w:sz w:val="24"/>
          <w:szCs w:val="24"/>
          <w:highlight w:val="none"/>
        </w:rPr>
        <w:t xml:space="preserve">。</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15. 缺陷责任期与保修</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15.2缺陷责任期</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缺陷责任期的具体期限：</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24个月</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15.3 质量保证金</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关于是否扣留质量保证金的约定：</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是</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15.3.1 承包人提供质量保证金的方式</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质量保证金采用以下第</w:t>
      </w:r>
      <w:r>
        <w:rPr>
          <w:rStyle w:val="696"/>
          <w:rFonts w:hint="eastAsia" w:ascii="仿宋" w:hAnsi="仿宋" w:eastAsia="仿宋" w:cs="仿宋"/>
          <w:b w:val="0"/>
          <w:bCs/>
          <w:sz w:val="24"/>
          <w:szCs w:val="24"/>
          <w:highlight w:val="none"/>
          <w:u w:val="single"/>
        </w:rPr>
        <w:t xml:space="preserve"> 2  </w:t>
      </w:r>
      <w:r>
        <w:rPr>
          <w:rStyle w:val="696"/>
          <w:rFonts w:hint="eastAsia" w:ascii="仿宋" w:hAnsi="仿宋" w:eastAsia="仿宋" w:cs="仿宋"/>
          <w:b w:val="0"/>
          <w:bCs/>
          <w:sz w:val="24"/>
          <w:szCs w:val="24"/>
          <w:highlight w:val="none"/>
        </w:rPr>
        <w:t xml:space="preserve">种方式：</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（1）质量保证金保函，保证金额为：</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 </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（2）</w:t>
      </w:r>
      <w:r>
        <w:rPr>
          <w:rStyle w:val="696"/>
          <w:rFonts w:hint="eastAsia" w:ascii="仿宋" w:hAnsi="仿宋" w:eastAsia="仿宋" w:cs="仿宋"/>
          <w:b w:val="0"/>
          <w:bCs/>
          <w:sz w:val="24"/>
          <w:szCs w:val="24"/>
          <w:highlight w:val="none"/>
          <w:u w:val="single"/>
        </w:rPr>
        <w:t xml:space="preserve">   3   </w:t>
      </w:r>
      <w:r>
        <w:rPr>
          <w:rStyle w:val="696"/>
          <w:rFonts w:hint="eastAsia" w:ascii="仿宋" w:hAnsi="仿宋" w:eastAsia="仿宋" w:cs="仿宋"/>
          <w:b w:val="0"/>
          <w:bCs/>
          <w:sz w:val="24"/>
          <w:szCs w:val="24"/>
          <w:highlight w:val="none"/>
        </w:rPr>
        <w:t xml:space="preserve">%的工程款；</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（3）其他方式:</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15.3.2 质量保证金的扣留 </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质量保证金的扣留采取以下第</w:t>
      </w:r>
      <w:r>
        <w:rPr>
          <w:rStyle w:val="696"/>
          <w:rFonts w:hint="eastAsia" w:ascii="仿宋" w:hAnsi="仿宋" w:eastAsia="仿宋" w:cs="仿宋"/>
          <w:b w:val="0"/>
          <w:bCs/>
          <w:sz w:val="24"/>
          <w:szCs w:val="24"/>
          <w:highlight w:val="none"/>
          <w:u w:val="single"/>
        </w:rPr>
        <w:t xml:space="preserve"> 2 </w:t>
      </w:r>
      <w:r>
        <w:rPr>
          <w:rStyle w:val="696"/>
          <w:rFonts w:hint="eastAsia" w:ascii="仿宋" w:hAnsi="仿宋" w:eastAsia="仿宋" w:cs="仿宋"/>
          <w:b w:val="0"/>
          <w:bCs/>
          <w:sz w:val="24"/>
          <w:szCs w:val="24"/>
          <w:highlight w:val="none"/>
        </w:rPr>
        <w:t xml:space="preserve">种方式：</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（1）在支付工程进度款时逐次扣留，在此情形下，质量保证金的计算基数不包括预付款的支付、扣回以及价格调整的金额；</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（2）工程竣工结算时一次性扣留质量保证金；</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（3）其他扣留方式:</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关于质量保证金的补充约定：</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15.4保修</w:t>
      </w:r>
      <w:r/>
    </w:p>
    <w:p>
      <w:pPr>
        <w:pStyle w:val="1360"/>
        <w:ind w:firstLine="409"/>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15.4.1 保修责任</w:t>
      </w:r>
      <w:r/>
    </w:p>
    <w:p>
      <w:pPr>
        <w:pStyle w:val="1360"/>
        <w:ind w:firstLine="409"/>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工程保修期为：</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根据工程质量保修书</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p>
    <w:p>
      <w:pPr>
        <w:pStyle w:val="1360"/>
        <w:ind w:firstLine="409"/>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15.4.3 修复通知</w:t>
      </w:r>
      <w:r/>
    </w:p>
    <w:p>
      <w:pPr>
        <w:pStyle w:val="1360"/>
        <w:ind w:firstLine="409"/>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承包人收到保修通知并到达工程现场的合理时间：</w:t>
      </w:r>
      <w:r>
        <w:rPr>
          <w:rStyle w:val="696"/>
          <w:rFonts w:hint="eastAsia" w:ascii="仿宋" w:hAnsi="仿宋" w:eastAsia="仿宋" w:cs="仿宋"/>
          <w:b w:val="0"/>
          <w:bCs/>
          <w:sz w:val="24"/>
          <w:szCs w:val="24"/>
          <w:highlight w:val="none"/>
          <w:u w:val="single"/>
        </w:rPr>
        <w:t xml:space="preserve"> 1.承包人应当在接到保修通知之日起24小时内派人保修。承包人不在约定期限内派人保修的，发包人可以委托他人修理，保修费用从质量保修金内扣除。2.对于涉及结构安全的质量问题，应当按照相关的规定，立即向当地交通主管部门报告，采取安全防范措施；由原设计单位或者具有相应资质等级的设计单位提出保修方案，承包人实施保修。3.质量保修完成后，由发包人组织验收 </w:t>
      </w:r>
      <w:r>
        <w:rPr>
          <w:rStyle w:val="696"/>
          <w:rFonts w:hint="eastAsia" w:ascii="仿宋" w:hAnsi="仿宋" w:eastAsia="仿宋" w:cs="仿宋"/>
          <w:b w:val="0"/>
          <w:bCs/>
          <w:sz w:val="24"/>
          <w:szCs w:val="24"/>
          <w:highlight w:val="none"/>
        </w:rPr>
        <w:t xml:space="preserve">。</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16. 违约</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16.1 发包人违约</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16.1.1发包人违约的情形</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发包人违约的其他情形：</w:t>
      </w:r>
      <w:r>
        <w:rPr>
          <w:rStyle w:val="696"/>
          <w:rFonts w:hint="eastAsia" w:ascii="仿宋" w:hAnsi="仿宋" w:eastAsia="仿宋" w:cs="仿宋"/>
          <w:b w:val="0"/>
          <w:bCs/>
          <w:sz w:val="24"/>
          <w:szCs w:val="24"/>
          <w:highlight w:val="none"/>
          <w:u w:val="single"/>
        </w:rPr>
        <w:t xml:space="preserve">         /       </w:t>
      </w:r>
      <w:r>
        <w:rPr>
          <w:rStyle w:val="696"/>
          <w:rFonts w:hint="eastAsia" w:ascii="仿宋" w:hAnsi="仿宋" w:eastAsia="仿宋" w:cs="仿宋"/>
          <w:b w:val="0"/>
          <w:bCs/>
          <w:sz w:val="24"/>
          <w:szCs w:val="24"/>
          <w:highlight w:val="none"/>
        </w:rPr>
        <w:t xml:space="preserve">。</w:t>
      </w:r>
      <w:r/>
    </w:p>
    <w:p>
      <w:pPr>
        <w:pStyle w:val="1360"/>
        <w:ind w:left="1050" w:hanging="105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    16.1.2 发包人违约的责任</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发包人违约责任的承担方式和计算方法：</w:t>
      </w:r>
      <w:r/>
    </w:p>
    <w:p>
      <w:pPr>
        <w:pStyle w:val="1360"/>
        <w:ind w:firstLine="420"/>
        <w:jc w:val="left"/>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（1）因发包人原因未能在计划开工日期前7天内下达开工通知的违约责任：</w:t>
      </w:r>
      <w:r>
        <w:rPr>
          <w:rStyle w:val="696"/>
          <w:rFonts w:hint="eastAsia" w:ascii="仿宋" w:hAnsi="仿宋" w:eastAsia="仿宋" w:cs="仿宋"/>
          <w:b w:val="0"/>
          <w:bCs/>
          <w:sz w:val="24"/>
          <w:szCs w:val="24"/>
          <w:highlight w:val="none"/>
          <w:u w:val="single"/>
        </w:rPr>
        <w:t xml:space="preserve">双方协商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（2）因发包人原因未能按合同约定支付合同价款的违约责任：</w:t>
      </w:r>
      <w:r>
        <w:rPr>
          <w:rStyle w:val="696"/>
          <w:rFonts w:hint="eastAsia" w:ascii="仿宋" w:hAnsi="仿宋" w:eastAsia="仿宋" w:cs="仿宋"/>
          <w:b w:val="0"/>
          <w:bCs/>
          <w:sz w:val="24"/>
          <w:szCs w:val="24"/>
          <w:highlight w:val="none"/>
          <w:u w:val="single"/>
        </w:rPr>
        <w:t xml:space="preserve"> 双方协商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（3）发包人违反第10.1款〔变更的范围〕第（2）项约定，自行实施被取消的工作或转由他人实施的违约责任：</w:t>
      </w:r>
      <w:r>
        <w:rPr>
          <w:rStyle w:val="696"/>
          <w:rFonts w:hint="eastAsia" w:ascii="仿宋" w:hAnsi="仿宋" w:eastAsia="仿宋" w:cs="仿宋"/>
          <w:b w:val="0"/>
          <w:bCs/>
          <w:sz w:val="24"/>
          <w:szCs w:val="24"/>
          <w:highlight w:val="none"/>
          <w:u w:val="single"/>
        </w:rPr>
        <w:t xml:space="preserve"> 双方协商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（4）发包人提供的材料、工程设备的规格、数量或质量不符合合同约定，或因发包人原因导致交货日期延误或交货地点变更等情况的违约责任：</w:t>
      </w:r>
      <w:r>
        <w:rPr>
          <w:rStyle w:val="696"/>
          <w:rFonts w:hint="eastAsia" w:ascii="仿宋" w:hAnsi="仿宋" w:eastAsia="仿宋" w:cs="仿宋"/>
          <w:b w:val="0"/>
          <w:bCs/>
          <w:sz w:val="24"/>
          <w:szCs w:val="24"/>
          <w:highlight w:val="none"/>
          <w:u w:val="single"/>
        </w:rPr>
        <w:t xml:space="preserve">  双方协商</w:t>
      </w:r>
      <w:r>
        <w:rPr>
          <w:rStyle w:val="696"/>
          <w:rFonts w:hint="eastAsia" w:ascii="仿宋" w:hAnsi="仿宋" w:eastAsia="仿宋" w:cs="仿宋"/>
          <w:b w:val="0"/>
          <w:bCs/>
          <w:sz w:val="24"/>
          <w:szCs w:val="24"/>
          <w:highlight w:val="none"/>
          <w:u w:val="single"/>
          <w:lang w:val="en-US" w:eastAsia="zh-CN"/>
        </w:rPr>
        <w:t xml:space="preserve">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（5）因发包人违反合同约定造成暂停施工的违约责任：</w:t>
      </w:r>
      <w:r>
        <w:rPr>
          <w:rStyle w:val="696"/>
          <w:rFonts w:hint="eastAsia" w:ascii="仿宋" w:hAnsi="仿宋" w:eastAsia="仿宋" w:cs="仿宋"/>
          <w:b w:val="0"/>
          <w:bCs/>
          <w:sz w:val="24"/>
          <w:szCs w:val="24"/>
          <w:highlight w:val="none"/>
          <w:u w:val="single"/>
        </w:rPr>
        <w:t xml:space="preserve"> 双方协商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（6）发包人无正当理由没有在约定期限内发出复工指示，导致承包人无法复工的违约责任：</w:t>
      </w:r>
      <w:r>
        <w:rPr>
          <w:rStyle w:val="696"/>
          <w:rFonts w:hint="eastAsia" w:ascii="仿宋" w:hAnsi="仿宋" w:eastAsia="仿宋" w:cs="仿宋"/>
          <w:b w:val="0"/>
          <w:bCs/>
          <w:sz w:val="24"/>
          <w:szCs w:val="24"/>
          <w:highlight w:val="none"/>
          <w:u w:val="single"/>
        </w:rPr>
        <w:t xml:space="preserve">  双方协商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（7）其他：</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16.2 承包人违约</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16.2.1 承包人违约的情形</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承包人违约的其他情形：</w:t>
      </w:r>
      <w:r>
        <w:rPr>
          <w:rStyle w:val="696"/>
          <w:rFonts w:hint="eastAsia" w:ascii="仿宋" w:hAnsi="仿宋" w:eastAsia="仿宋" w:cs="仿宋"/>
          <w:b w:val="0"/>
          <w:bCs/>
          <w:sz w:val="24"/>
          <w:szCs w:val="24"/>
          <w:highlight w:val="none"/>
          <w:u w:val="single"/>
        </w:rPr>
        <w:t xml:space="preserve">若因承包人原因，工程竣工验收达不到合格标准，除必须由承包人在合理期限内自行整改至合格外，应当按照工程审定价的5%标准向</w:t>
      </w:r>
      <w:r>
        <w:rPr>
          <w:rStyle w:val="696"/>
          <w:rFonts w:hint="eastAsia" w:ascii="仿宋" w:hAnsi="仿宋" w:eastAsia="仿宋" w:cs="仿宋"/>
          <w:b w:val="0"/>
          <w:bCs/>
          <w:sz w:val="24"/>
          <w:szCs w:val="24"/>
          <w:highlight w:val="none"/>
          <w:u w:val="single"/>
          <w:lang w:val="en-US" w:eastAsia="zh-CN"/>
        </w:rPr>
        <w:t xml:space="preserve">发</w:t>
      </w:r>
      <w:r>
        <w:rPr>
          <w:rStyle w:val="696"/>
          <w:rFonts w:hint="eastAsia" w:ascii="仿宋" w:hAnsi="仿宋" w:eastAsia="仿宋" w:cs="仿宋"/>
          <w:b w:val="0"/>
          <w:bCs/>
          <w:sz w:val="24"/>
          <w:szCs w:val="24"/>
          <w:highlight w:val="none"/>
          <w:u w:val="single"/>
        </w:rPr>
        <w:t xml:space="preserve">包人支付违约金，且发包人保留对导致工程竣工验收不合格的部分在保修期内产生的损害进一步索赔的权利。 </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16.2.2承包人违约的责任</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承包人违约责任的承担方式和计算方法：</w:t>
      </w:r>
      <w:r/>
    </w:p>
    <w:p>
      <w:pPr>
        <w:pStyle w:val="1364"/>
        <w:ind w:firstLine="420"/>
        <w:spacing w:line="360" w:lineRule="exact"/>
        <w:widowControl/>
        <w:rPr>
          <w:rStyle w:val="696"/>
          <w:rFonts w:hint="eastAsia" w:ascii="仿宋" w:hAnsi="仿宋" w:eastAsia="仿宋" w:cs="仿宋"/>
          <w:b w:val="0"/>
          <w:bCs/>
          <w:sz w:val="24"/>
          <w:szCs w:val="24"/>
          <w:highlight w:val="none"/>
          <w:u w:val="single"/>
          <w:lang w:val="en-US" w:eastAsia="zh-CN" w:bidi="ar-SA"/>
        </w:rPr>
      </w:pPr>
      <w:r>
        <w:rPr>
          <w:rStyle w:val="696"/>
          <w:rFonts w:hint="eastAsia" w:ascii="仿宋" w:hAnsi="仿宋" w:eastAsia="仿宋" w:cs="仿宋"/>
          <w:b w:val="0"/>
          <w:bCs/>
          <w:sz w:val="24"/>
          <w:szCs w:val="24"/>
          <w:highlight w:val="none"/>
          <w:u w:val="single"/>
          <w:lang w:val="en-US" w:eastAsia="zh-CN" w:bidi="ar-SA"/>
        </w:rPr>
        <w:t xml:space="preserve">（1）在施工期间由于承包人原因发生安全及质量事故；每发生一次，根据事故的影响程度，承包人还须向发包人支付2000—10000元的违约金；</w:t>
      </w:r>
      <w:r/>
    </w:p>
    <w:p>
      <w:pPr>
        <w:pStyle w:val="1364"/>
        <w:ind w:firstLine="420"/>
        <w:spacing w:line="360" w:lineRule="exact"/>
        <w:widowControl/>
        <w:rPr>
          <w:rStyle w:val="696"/>
          <w:rFonts w:hint="eastAsia" w:ascii="仿宋" w:hAnsi="仿宋" w:eastAsia="仿宋" w:cs="仿宋"/>
          <w:b w:val="0"/>
          <w:bCs/>
          <w:sz w:val="24"/>
          <w:szCs w:val="24"/>
          <w:highlight w:val="none"/>
          <w:u w:val="single"/>
          <w:lang w:val="en-US" w:eastAsia="zh-CN" w:bidi="ar-SA"/>
        </w:rPr>
      </w:pPr>
      <w:r>
        <w:rPr>
          <w:rStyle w:val="696"/>
          <w:rFonts w:hint="eastAsia" w:ascii="仿宋" w:hAnsi="仿宋" w:eastAsia="仿宋" w:cs="仿宋"/>
          <w:b w:val="0"/>
          <w:bCs/>
          <w:sz w:val="24"/>
          <w:szCs w:val="24"/>
          <w:highlight w:val="none"/>
          <w:u w:val="single"/>
          <w:lang w:val="en-US" w:eastAsia="zh-CN" w:bidi="ar-SA"/>
        </w:rPr>
        <w:t xml:space="preserve">（2）承包人在施工期间不服从发包人（监理单位）管理的，承包人需向发包人支付2000元/次的违约金；</w:t>
      </w:r>
      <w:r/>
    </w:p>
    <w:p>
      <w:pPr>
        <w:pStyle w:val="1364"/>
        <w:ind w:firstLine="420"/>
        <w:spacing w:line="360" w:lineRule="exact"/>
        <w:widowControl/>
        <w:rPr>
          <w:rStyle w:val="696"/>
          <w:rFonts w:hint="eastAsia" w:ascii="仿宋" w:hAnsi="仿宋" w:eastAsia="仿宋" w:cs="仿宋"/>
          <w:b w:val="0"/>
          <w:bCs/>
          <w:sz w:val="24"/>
          <w:szCs w:val="24"/>
          <w:highlight w:val="none"/>
          <w:u w:val="single"/>
          <w:lang w:val="en-US" w:eastAsia="zh-CN" w:bidi="ar-SA"/>
        </w:rPr>
      </w:pPr>
      <w:r>
        <w:rPr>
          <w:rStyle w:val="696"/>
          <w:rFonts w:hint="eastAsia" w:ascii="仿宋" w:hAnsi="仿宋" w:eastAsia="仿宋" w:cs="仿宋"/>
          <w:b w:val="0"/>
          <w:bCs/>
          <w:sz w:val="24"/>
          <w:szCs w:val="24"/>
          <w:highlight w:val="none"/>
          <w:u w:val="single"/>
          <w:lang w:val="en-US" w:eastAsia="zh-CN" w:bidi="ar-SA"/>
        </w:rPr>
        <w:t xml:space="preserve">（3）如承包人未能按本合同约定在工程竣工后及时清理垃圾、平整场地，则发包人有权自行清理垃圾、平整场地，承包人除应负担发包人因此而发生的费用外，还应按本合同总价款2%的标准向发包人支付违约金。</w:t>
      </w:r>
      <w:r/>
    </w:p>
    <w:p>
      <w:pPr>
        <w:pStyle w:val="1364"/>
        <w:ind w:firstLine="420"/>
        <w:spacing w:line="360" w:lineRule="exact"/>
        <w:widowControl/>
        <w:rPr>
          <w:rStyle w:val="696"/>
          <w:rFonts w:hint="eastAsia" w:ascii="仿宋" w:hAnsi="仿宋" w:eastAsia="仿宋" w:cs="仿宋"/>
          <w:b w:val="0"/>
          <w:bCs/>
          <w:sz w:val="24"/>
          <w:szCs w:val="24"/>
          <w:highlight w:val="none"/>
          <w:u w:val="single"/>
          <w:lang w:val="en-US" w:eastAsia="zh-CN" w:bidi="ar-SA"/>
        </w:rPr>
      </w:pPr>
      <w:r>
        <w:rPr>
          <w:rStyle w:val="696"/>
          <w:rFonts w:hint="eastAsia" w:ascii="仿宋" w:hAnsi="仿宋" w:eastAsia="仿宋" w:cs="仿宋"/>
          <w:b w:val="0"/>
          <w:bCs/>
          <w:sz w:val="24"/>
          <w:szCs w:val="24"/>
          <w:highlight w:val="none"/>
          <w:u w:val="single"/>
          <w:lang w:val="en-US" w:eastAsia="zh-CN" w:bidi="ar-SA"/>
        </w:rPr>
        <w:t xml:space="preserve">（4）如因承包人原因发生保险事故给发包人造成影响的；承包人承担违约责任，需向发包人支付保险赔付金10%的违约金。</w:t>
      </w:r>
      <w:r/>
    </w:p>
    <w:p>
      <w:pPr>
        <w:pStyle w:val="1364"/>
        <w:ind w:firstLine="420"/>
        <w:spacing w:line="360" w:lineRule="exact"/>
        <w:widowControl/>
        <w:rPr>
          <w:rStyle w:val="696"/>
          <w:rFonts w:hint="eastAsia" w:ascii="仿宋" w:hAnsi="仿宋" w:eastAsia="仿宋" w:cs="仿宋"/>
          <w:b w:val="0"/>
          <w:bCs/>
          <w:sz w:val="24"/>
          <w:szCs w:val="24"/>
          <w:highlight w:val="none"/>
          <w:u w:val="single"/>
          <w:lang w:val="en-US" w:eastAsia="zh-CN" w:bidi="ar-SA"/>
        </w:rPr>
      </w:pPr>
      <w:r>
        <w:rPr>
          <w:rStyle w:val="696"/>
          <w:rFonts w:hint="eastAsia" w:ascii="仿宋" w:hAnsi="仿宋" w:eastAsia="仿宋" w:cs="仿宋"/>
          <w:b w:val="0"/>
          <w:bCs/>
          <w:sz w:val="24"/>
          <w:szCs w:val="24"/>
          <w:highlight w:val="none"/>
          <w:u w:val="single"/>
          <w:lang w:val="en-US" w:eastAsia="zh-CN" w:bidi="ar-SA"/>
        </w:rPr>
        <w:t xml:space="preserve">（5）承包人用电安全、施工围挡未按规定要求执行的；承包人同意向发包人支付2000元/次的违约金；承包人施工围挡应内外整洁，至少每周清理一次，对未予及时处理的污垢，承包人同意向发包人支付1000元/处的违约金。</w:t>
      </w:r>
      <w:r/>
    </w:p>
    <w:p>
      <w:pPr>
        <w:pStyle w:val="1364"/>
        <w:ind w:firstLine="420"/>
        <w:spacing w:line="360" w:lineRule="exact"/>
        <w:widowControl/>
        <w:rPr>
          <w:rStyle w:val="696"/>
          <w:rFonts w:hint="eastAsia" w:ascii="仿宋" w:hAnsi="仿宋" w:eastAsia="仿宋" w:cs="仿宋"/>
          <w:b w:val="0"/>
          <w:bCs/>
          <w:sz w:val="24"/>
          <w:szCs w:val="24"/>
          <w:highlight w:val="none"/>
          <w:u w:val="single"/>
          <w:lang w:val="en-US" w:eastAsia="zh-CN" w:bidi="ar-SA"/>
        </w:rPr>
      </w:pPr>
      <w:r>
        <w:rPr>
          <w:rStyle w:val="696"/>
          <w:rFonts w:hint="eastAsia" w:ascii="仿宋" w:hAnsi="仿宋" w:eastAsia="仿宋" w:cs="仿宋"/>
          <w:b w:val="0"/>
          <w:bCs/>
          <w:sz w:val="24"/>
          <w:szCs w:val="24"/>
          <w:highlight w:val="none"/>
          <w:u w:val="single"/>
          <w:lang w:val="en-US" w:eastAsia="zh-CN" w:bidi="ar-SA"/>
        </w:rPr>
        <w:t xml:space="preserve">（6）如承包人未能采取有效措施来控制、降低施工现场的扬尘、噪音等环境污染，或因环境污染造成被相关部门责令停工的，承包人同意向发包人支付2000元/次的违约金；因环境污染造成被相关部门责令整改的，承包人同意向发包人支付1000元/次的违约金。</w:t>
      </w:r>
      <w:r/>
    </w:p>
    <w:p>
      <w:pPr>
        <w:pStyle w:val="1364"/>
        <w:ind w:firstLine="420"/>
        <w:spacing w:line="360" w:lineRule="exact"/>
        <w:widowControl/>
        <w:rPr>
          <w:rStyle w:val="696"/>
          <w:rFonts w:hint="eastAsia" w:ascii="仿宋" w:hAnsi="仿宋" w:eastAsia="仿宋" w:cs="仿宋"/>
          <w:b w:val="0"/>
          <w:bCs/>
          <w:sz w:val="24"/>
          <w:szCs w:val="24"/>
          <w:highlight w:val="none"/>
          <w:u w:val="single"/>
          <w:lang w:val="en-US" w:eastAsia="zh-CN" w:bidi="ar-SA"/>
        </w:rPr>
      </w:pPr>
      <w:r>
        <w:rPr>
          <w:rStyle w:val="696"/>
          <w:rFonts w:hint="eastAsia" w:ascii="仿宋" w:hAnsi="仿宋" w:eastAsia="仿宋" w:cs="仿宋"/>
          <w:b w:val="0"/>
          <w:bCs/>
          <w:sz w:val="24"/>
          <w:szCs w:val="24"/>
          <w:highlight w:val="none"/>
          <w:u w:val="single"/>
          <w:lang w:val="en-US" w:eastAsia="zh-CN" w:bidi="ar-SA"/>
        </w:rPr>
        <w:t xml:space="preserve">（7）对于发包人提供的工程地质和地下管网线路等资料，承包人有进行详细核实的义务，遇见资料与现场情况不一致时应立即向监理单位和发包人报告，由于承包人野蛮施工或未认真核实而引起的相关责任事故，均由承包人自行承担所有责任。每发生一次，根据事故的影响程度，承包人还须向发包人支付5000元的违约金；</w:t>
      </w:r>
      <w:r/>
    </w:p>
    <w:p>
      <w:pPr>
        <w:pStyle w:val="1364"/>
        <w:ind w:firstLine="420"/>
        <w:spacing w:line="360" w:lineRule="exact"/>
        <w:widowControl/>
        <w:rPr>
          <w:rStyle w:val="696"/>
          <w:rFonts w:hint="eastAsia" w:ascii="仿宋" w:hAnsi="仿宋" w:eastAsia="仿宋" w:cs="仿宋"/>
          <w:b w:val="0"/>
          <w:bCs/>
          <w:sz w:val="24"/>
          <w:szCs w:val="24"/>
          <w:highlight w:val="none"/>
          <w:u w:val="single"/>
          <w:lang w:val="en-US" w:eastAsia="zh-CN" w:bidi="ar-SA"/>
        </w:rPr>
      </w:pPr>
      <w:r>
        <w:rPr>
          <w:rStyle w:val="696"/>
          <w:rFonts w:hint="eastAsia" w:ascii="仿宋" w:hAnsi="仿宋" w:eastAsia="仿宋" w:cs="仿宋"/>
          <w:b w:val="0"/>
          <w:bCs/>
          <w:sz w:val="24"/>
          <w:szCs w:val="24"/>
          <w:highlight w:val="none"/>
          <w:u w:val="single"/>
          <w:lang w:val="en-US" w:eastAsia="zh-CN" w:bidi="ar-SA"/>
        </w:rPr>
        <w:t xml:space="preserve">（8）为加强工期、质量、安全、文明方面的控制，确保工程顺利进行，便于发包人定期对工程建设情况进行考核，对考核不合格的将要求限期整改。</w:t>
      </w:r>
      <w:r/>
    </w:p>
    <w:p>
      <w:pPr>
        <w:pStyle w:val="1364"/>
        <w:ind w:firstLine="420"/>
        <w:spacing w:line="360" w:lineRule="exact"/>
        <w:widowControl/>
        <w:rPr>
          <w:rStyle w:val="696"/>
          <w:rFonts w:hint="eastAsia" w:ascii="仿宋" w:hAnsi="仿宋" w:eastAsia="仿宋" w:cs="仿宋"/>
          <w:b w:val="0"/>
          <w:bCs/>
          <w:sz w:val="24"/>
          <w:szCs w:val="24"/>
          <w:highlight w:val="none"/>
          <w:u w:val="single"/>
          <w:lang w:val="en-US" w:eastAsia="zh-CN" w:bidi="ar-SA"/>
        </w:rPr>
      </w:pPr>
      <w:r>
        <w:rPr>
          <w:rStyle w:val="696"/>
          <w:rFonts w:hint="eastAsia" w:ascii="仿宋" w:hAnsi="仿宋" w:eastAsia="仿宋" w:cs="仿宋"/>
          <w:b w:val="0"/>
          <w:bCs/>
          <w:sz w:val="24"/>
          <w:szCs w:val="24"/>
          <w:highlight w:val="none"/>
          <w:u w:val="single"/>
          <w:lang w:val="en-US" w:eastAsia="zh-CN" w:bidi="ar-SA"/>
        </w:rPr>
        <w:t xml:space="preserve">安全文明施工方面：对承包人违反安全规范要求进行施工的，或现场存在安全施工隐患的，每发现一处，扣除500元的安全措施费，并限期整改。如因安全文明问题受到质量监督等行政主管部门查处和通报的，按2000元/次的标准扣除安全措施费。现场出现施工安全事故的，根据程度和影响，发包人将及时报行政主管部门并依法追究施工单位相关责任。</w:t>
      </w:r>
      <w:r/>
    </w:p>
    <w:p>
      <w:pPr>
        <w:pStyle w:val="1364"/>
        <w:ind w:firstLine="420"/>
        <w:spacing w:line="360" w:lineRule="exact"/>
        <w:widowControl/>
        <w:rPr>
          <w:rStyle w:val="696"/>
          <w:rFonts w:hint="eastAsia" w:ascii="仿宋" w:hAnsi="仿宋" w:eastAsia="仿宋" w:cs="仿宋"/>
          <w:b w:val="0"/>
          <w:bCs/>
          <w:sz w:val="24"/>
          <w:szCs w:val="24"/>
          <w:highlight w:val="none"/>
          <w:u w:val="single"/>
          <w:lang w:val="en-US" w:eastAsia="zh-CN" w:bidi="ar-SA"/>
        </w:rPr>
      </w:pPr>
      <w:r>
        <w:rPr>
          <w:rStyle w:val="696"/>
          <w:rFonts w:hint="eastAsia" w:ascii="仿宋" w:hAnsi="仿宋" w:eastAsia="仿宋" w:cs="仿宋"/>
          <w:b w:val="0"/>
          <w:bCs/>
          <w:sz w:val="24"/>
          <w:szCs w:val="24"/>
          <w:highlight w:val="none"/>
          <w:u w:val="single"/>
          <w:lang w:val="en-US" w:eastAsia="zh-CN" w:bidi="ar-SA"/>
        </w:rPr>
        <w:t xml:space="preserve">工程进度方面：工程不能按时完成的，承包方应按10000元/天的标准向发包方支付违约金。</w:t>
      </w:r>
      <w:r/>
    </w:p>
    <w:p>
      <w:pPr>
        <w:pStyle w:val="1364"/>
        <w:ind w:firstLine="420"/>
        <w:spacing w:line="360" w:lineRule="exact"/>
        <w:widowControl/>
        <w:rPr>
          <w:rStyle w:val="696"/>
          <w:rFonts w:hint="eastAsia" w:ascii="仿宋" w:hAnsi="仿宋" w:eastAsia="仿宋" w:cs="仿宋"/>
          <w:b w:val="0"/>
          <w:bCs/>
          <w:sz w:val="24"/>
          <w:szCs w:val="24"/>
          <w:highlight w:val="none"/>
          <w:u w:val="single"/>
          <w:lang w:val="en-US" w:eastAsia="zh-CN" w:bidi="ar-SA"/>
        </w:rPr>
      </w:pPr>
      <w:r>
        <w:rPr>
          <w:rStyle w:val="696"/>
          <w:rFonts w:hint="eastAsia" w:ascii="仿宋" w:hAnsi="仿宋" w:eastAsia="仿宋" w:cs="仿宋"/>
          <w:b w:val="0"/>
          <w:bCs/>
          <w:sz w:val="24"/>
          <w:szCs w:val="24"/>
          <w:highlight w:val="none"/>
          <w:u w:val="single"/>
          <w:lang w:val="en-US" w:eastAsia="zh-CN" w:bidi="ar-SA"/>
        </w:rPr>
        <w:t xml:space="preserve">（9）本工程应达到发包人要求的质量标准，承包人应按照现行的国家施工验收规范和资料评定标准施工。如第一次工程竣工验收时工程质量达不到合格标准时，承包人应向发包人支付违约金合同价款的20%；第二次工程竣工验收时工程质量仍达不到合格标准时，发包人将有权解除合同并不再支付剩余工程款，承包人还应当另行承担因此给发包人造成的实际损失。</w:t>
      </w:r>
      <w:r/>
    </w:p>
    <w:p>
      <w:pPr>
        <w:pStyle w:val="1364"/>
        <w:ind w:firstLine="420"/>
        <w:spacing w:line="360" w:lineRule="exact"/>
        <w:widowControl/>
        <w:rPr>
          <w:rStyle w:val="696"/>
          <w:rFonts w:hint="eastAsia" w:ascii="仿宋" w:hAnsi="仿宋" w:eastAsia="仿宋" w:cs="仿宋"/>
          <w:b w:val="0"/>
          <w:bCs/>
          <w:sz w:val="24"/>
          <w:szCs w:val="24"/>
          <w:highlight w:val="none"/>
          <w:u w:val="single"/>
          <w:lang w:val="en-US" w:eastAsia="zh-CN" w:bidi="ar-SA"/>
        </w:rPr>
      </w:pPr>
      <w:r>
        <w:rPr>
          <w:rStyle w:val="696"/>
          <w:rFonts w:hint="eastAsia" w:ascii="仿宋" w:hAnsi="仿宋" w:eastAsia="仿宋" w:cs="仿宋"/>
          <w:b w:val="0"/>
          <w:bCs/>
          <w:sz w:val="24"/>
          <w:szCs w:val="24"/>
          <w:highlight w:val="none"/>
          <w:u w:val="single"/>
          <w:lang w:val="en-US" w:eastAsia="zh-CN" w:bidi="ar-SA"/>
        </w:rPr>
        <w:t xml:space="preserve">因承包人自身原因，达不到合格标准，承包人必须进行整改，其整改所需时间计算在合同总工期内。因此造成的工期延误按前述有关条款向发包人支付违约金。</w:t>
      </w:r>
      <w:r/>
    </w:p>
    <w:p>
      <w:pPr>
        <w:pStyle w:val="1364"/>
        <w:ind w:firstLine="420"/>
        <w:spacing w:line="360" w:lineRule="exact"/>
        <w:widowControl/>
        <w:rPr>
          <w:rStyle w:val="696"/>
          <w:rFonts w:hint="eastAsia" w:ascii="仿宋" w:hAnsi="仿宋" w:eastAsia="仿宋" w:cs="仿宋"/>
          <w:b w:val="0"/>
          <w:bCs/>
          <w:sz w:val="24"/>
          <w:szCs w:val="24"/>
          <w:highlight w:val="none"/>
          <w:u w:val="single"/>
          <w:lang w:val="en-US" w:eastAsia="zh-CN" w:bidi="ar-SA"/>
        </w:rPr>
      </w:pPr>
      <w:r>
        <w:rPr>
          <w:rStyle w:val="696"/>
          <w:rFonts w:hint="eastAsia" w:ascii="仿宋" w:hAnsi="仿宋" w:eastAsia="仿宋" w:cs="仿宋"/>
          <w:b w:val="0"/>
          <w:bCs/>
          <w:sz w:val="24"/>
          <w:szCs w:val="24"/>
          <w:highlight w:val="none"/>
          <w:u w:val="single"/>
          <w:lang w:val="en-US" w:eastAsia="zh-CN" w:bidi="ar-SA"/>
        </w:rPr>
        <w:t xml:space="preserve">（10）如承包人在本工程投标期间弄虚作假、相互串通投标，在工程实施期间被查证属实的，视同承包人违约，发包人将采取终止施工合同并不再支付剩余工程款、向招投标管理部门报告等措施。</w:t>
      </w:r>
      <w:r/>
    </w:p>
    <w:p>
      <w:pPr>
        <w:pStyle w:val="1364"/>
        <w:ind w:firstLine="420"/>
        <w:spacing w:line="360" w:lineRule="exact"/>
        <w:widowControl/>
        <w:rPr>
          <w:rStyle w:val="696"/>
          <w:rFonts w:hint="eastAsia" w:ascii="仿宋" w:hAnsi="仿宋" w:eastAsia="仿宋" w:cs="仿宋"/>
          <w:b w:val="0"/>
          <w:bCs/>
          <w:sz w:val="24"/>
          <w:szCs w:val="24"/>
          <w:highlight w:val="none"/>
          <w:u w:val="single"/>
          <w:lang w:val="en-US" w:eastAsia="zh-CN" w:bidi="ar-SA"/>
        </w:rPr>
      </w:pPr>
      <w:r>
        <w:rPr>
          <w:rStyle w:val="696"/>
          <w:rFonts w:hint="eastAsia" w:ascii="仿宋" w:hAnsi="仿宋" w:eastAsia="仿宋" w:cs="仿宋"/>
          <w:b w:val="0"/>
          <w:bCs/>
          <w:sz w:val="24"/>
          <w:szCs w:val="24"/>
          <w:highlight w:val="none"/>
          <w:u w:val="single"/>
          <w:lang w:val="en-US" w:eastAsia="zh-CN" w:bidi="ar-SA"/>
        </w:rPr>
        <w:t xml:space="preserve">（11）承包人同意违约赔偿金在每次支付工程款中扣除，且承包人不存在任何异议。 </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16.2.3 因承包人违约解除合同</w:t>
      </w:r>
      <w:r/>
    </w:p>
    <w:p>
      <w:pPr>
        <w:pStyle w:val="1360"/>
        <w:ind w:firstLine="420"/>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关于承包人违约解除合同的特别约定：</w:t>
      </w:r>
      <w:r>
        <w:rPr>
          <w:rStyle w:val="696"/>
          <w:rFonts w:hint="eastAsia" w:ascii="仿宋" w:hAnsi="仿宋" w:eastAsia="仿宋" w:cs="仿宋"/>
          <w:b w:val="0"/>
          <w:bCs/>
          <w:sz w:val="24"/>
          <w:szCs w:val="24"/>
          <w:highlight w:val="none"/>
          <w:u w:val="single"/>
        </w:rPr>
        <w:t xml:space="preserve"> 在本合同解除后，承包人必须在5日内无条件退场并完成清理工作。发包人将按承包人已完成合格工程量60%给予结算，承包人并承担由此而给发包方造成的一切损失</w:t>
      </w:r>
      <w:r>
        <w:rPr>
          <w:rStyle w:val="696"/>
          <w:rFonts w:hint="eastAsia" w:ascii="仿宋" w:hAnsi="仿宋" w:eastAsia="仿宋" w:cs="仿宋"/>
          <w:b w:val="0"/>
          <w:bCs/>
          <w:sz w:val="24"/>
          <w:szCs w:val="24"/>
          <w:highlight w:val="none"/>
        </w:rPr>
        <w:t xml:space="preserve">。</w:t>
      </w:r>
      <w:r/>
    </w:p>
    <w:p>
      <w:pPr>
        <w:pStyle w:val="1360"/>
        <w:ind w:firstLine="420"/>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发包人继续使用承包人在施工现场的材料、设备、临时工程、承包人文件和由承包人或以其名义编制的其他文件的费用承担方式：</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17. 不可抗力 </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17.1 不可抗力的确认</w:t>
      </w:r>
      <w:r/>
    </w:p>
    <w:p>
      <w:pPr>
        <w:pStyle w:val="1360"/>
        <w:ind w:firstLine="420"/>
        <w:jc w:val="left"/>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除通用合同条款约定的不可抗力事件之外，视为不可抗力的其他情形： </w:t>
      </w:r>
      <w:r>
        <w:rPr>
          <w:rStyle w:val="696"/>
          <w:rFonts w:hint="eastAsia" w:ascii="仿宋" w:hAnsi="仿宋" w:eastAsia="仿宋" w:cs="仿宋"/>
          <w:b w:val="0"/>
          <w:bCs/>
          <w:sz w:val="24"/>
          <w:szCs w:val="24"/>
          <w:highlight w:val="none"/>
          <w:u w:val="single"/>
        </w:rPr>
        <w:t xml:space="preserve">  按通用条款执行  </w:t>
      </w:r>
      <w:r>
        <w:rPr>
          <w:rStyle w:val="696"/>
          <w:rFonts w:hint="eastAsia" w:ascii="仿宋" w:hAnsi="仿宋" w:eastAsia="仿宋" w:cs="仿宋"/>
          <w:b w:val="0"/>
          <w:bCs/>
          <w:sz w:val="24"/>
          <w:szCs w:val="24"/>
          <w:highlight w:val="none"/>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17.4 因不可抗力解除合同</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合同解除后，发包人应在商定或确定发包人应支付款项后</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天内完成款项的支付。</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18. 保险</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18.1 工程保险</w:t>
      </w:r>
      <w:r/>
    </w:p>
    <w:p>
      <w:pPr>
        <w:pStyle w:val="1360"/>
        <w:ind w:firstLine="420"/>
        <w:jc w:val="left"/>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关于工程保险的特别约定：</w:t>
      </w:r>
      <w:r>
        <w:rPr>
          <w:rStyle w:val="696"/>
          <w:rFonts w:hint="eastAsia" w:ascii="仿宋" w:hAnsi="仿宋" w:eastAsia="仿宋" w:cs="仿宋"/>
          <w:b w:val="0"/>
          <w:bCs/>
          <w:sz w:val="24"/>
          <w:szCs w:val="24"/>
          <w:highlight w:val="none"/>
          <w:u w:val="single"/>
        </w:rPr>
        <w:t xml:space="preserve">承包人必须按国家或地方有关规定，对本工程施工作业人员办理意外伤害保险；第三方人身险并承担保险费用。  </w:t>
      </w:r>
      <w:r/>
    </w:p>
    <w:p>
      <w:pPr>
        <w:pStyle w:val="1360"/>
        <w:ind w:firstLine="420"/>
        <w:jc w:val="left"/>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u w:val="single"/>
        </w:rPr>
        <w:t xml:space="preserve">承包人须对与本工程有关或本工程进行期间发生或本工程引致的人身伤亡及财产损坏负费用、损失、索偿或诉讼等法律责任，并须保障发包人免负该等责任，除非有关伤亡是发包人所引致的。    </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18.3 其他保险</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关于其他保险的约定：</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承包人是否应为其施工设备等办理财产保险：</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18.7 通知义务</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关于变更保险合同时的通知义务的约定：</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p>
    <w:p>
      <w:pPr>
        <w:pStyle w:val="1361"/>
        <w:spacing w:before="120"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20. 争议解决</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20.3 争议评审</w:t>
      </w:r>
      <w:r/>
    </w:p>
    <w:p>
      <w:pPr>
        <w:pStyle w:val="1360"/>
        <w:ind w:left="149" w:firstLine="315"/>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合同当事人是否同意将工程争议提交争议评审小组决定：</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  </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20.3.1 争议评审小组的确定</w:t>
      </w:r>
      <w:r/>
    </w:p>
    <w:p>
      <w:pPr>
        <w:pStyle w:val="1360"/>
        <w:ind w:firstLine="420"/>
        <w:jc w:val="left"/>
        <w:spacing w:line="360" w:lineRule="exact"/>
        <w:widowControl/>
        <w:rPr>
          <w:rStyle w:val="696"/>
          <w:rFonts w:hint="eastAsia" w:ascii="仿宋" w:hAnsi="仿宋" w:eastAsia="仿宋" w:cs="仿宋"/>
          <w:b w:val="0"/>
          <w:bCs/>
          <w:sz w:val="24"/>
          <w:szCs w:val="24"/>
          <w:highlight w:val="none"/>
          <w:u w:val="single"/>
        </w:rPr>
      </w:pPr>
      <w:r>
        <w:rPr>
          <w:rStyle w:val="696"/>
          <w:rFonts w:hint="eastAsia" w:ascii="仿宋" w:hAnsi="仿宋" w:eastAsia="仿宋" w:cs="仿宋"/>
          <w:b w:val="0"/>
          <w:bCs/>
          <w:sz w:val="24"/>
          <w:szCs w:val="24"/>
          <w:highlight w:val="none"/>
        </w:rPr>
        <w:t xml:space="preserve">争议评审小组成员的确定：</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选定争议评审员的期限：</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争议评审小组成员的报酬承担方式：</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其他事项的约定：</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20.3.2 争议评审小组的决定</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合同当事人关于本项的约定：</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u w:val="single"/>
          <w:lang w:val="en-US" w:eastAsia="zh-CN"/>
        </w:rPr>
        <w:t xml:space="preserve">/</w:t>
      </w:r>
      <w:r>
        <w:rPr>
          <w:rStyle w:val="696"/>
          <w:rFonts w:hint="eastAsia" w:ascii="仿宋" w:hAnsi="仿宋" w:eastAsia="仿宋" w:cs="仿宋"/>
          <w:b w:val="0"/>
          <w:bCs/>
          <w:sz w:val="24"/>
          <w:szCs w:val="24"/>
          <w:highlight w:val="none"/>
          <w:u w:val="single"/>
        </w:rPr>
        <w:t xml:space="preserve">        </w:t>
      </w:r>
      <w:r>
        <w:rPr>
          <w:rStyle w:val="696"/>
          <w:rFonts w:hint="eastAsia" w:ascii="仿宋" w:hAnsi="仿宋" w:eastAsia="仿宋" w:cs="仿宋"/>
          <w:b w:val="0"/>
          <w:bCs/>
          <w:sz w:val="24"/>
          <w:szCs w:val="24"/>
          <w:highlight w:val="none"/>
        </w:rPr>
        <w:t xml:space="preserve">。</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20.4仲裁或诉讼</w:t>
      </w:r>
      <w:r/>
    </w:p>
    <w:p>
      <w:pPr>
        <w:pStyle w:val="1360"/>
        <w:ind w:firstLine="420"/>
        <w:spacing w:after="120"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因合同及合同有关事项发生的争议，按下列第</w:t>
      </w:r>
      <w:r>
        <w:rPr>
          <w:rStyle w:val="696"/>
          <w:rFonts w:hint="eastAsia" w:ascii="仿宋" w:hAnsi="仿宋" w:eastAsia="仿宋" w:cs="仿宋"/>
          <w:b w:val="0"/>
          <w:bCs/>
          <w:sz w:val="24"/>
          <w:szCs w:val="24"/>
          <w:highlight w:val="none"/>
          <w:u w:val="single"/>
        </w:rPr>
        <w:t xml:space="preserve">  1  </w:t>
      </w:r>
      <w:r>
        <w:rPr>
          <w:rStyle w:val="696"/>
          <w:rFonts w:hint="eastAsia" w:ascii="仿宋" w:hAnsi="仿宋" w:eastAsia="仿宋" w:cs="仿宋"/>
          <w:b w:val="0"/>
          <w:bCs/>
          <w:sz w:val="24"/>
          <w:szCs w:val="24"/>
          <w:highlight w:val="none"/>
        </w:rPr>
        <w:t xml:space="preserve">种方式解决：</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（1）向</w:t>
      </w:r>
      <w:r>
        <w:rPr>
          <w:rStyle w:val="696"/>
          <w:rFonts w:hint="eastAsia" w:ascii="仿宋" w:hAnsi="仿宋" w:eastAsia="仿宋" w:cs="仿宋"/>
          <w:b w:val="0"/>
          <w:bCs/>
          <w:sz w:val="24"/>
          <w:szCs w:val="24"/>
          <w:highlight w:val="none"/>
          <w:u w:val="single"/>
        </w:rPr>
        <w:t xml:space="preserve">    宿迁    </w:t>
      </w:r>
      <w:r>
        <w:rPr>
          <w:rStyle w:val="696"/>
          <w:rFonts w:hint="eastAsia" w:ascii="仿宋" w:hAnsi="仿宋" w:eastAsia="仿宋" w:cs="仿宋"/>
          <w:b w:val="0"/>
          <w:bCs/>
          <w:sz w:val="24"/>
          <w:szCs w:val="24"/>
          <w:highlight w:val="none"/>
        </w:rPr>
        <w:t xml:space="preserve">仲裁委员会申请仲裁；</w:t>
      </w:r>
      <w:r/>
    </w:p>
    <w:p>
      <w:pPr>
        <w:pStyle w:val="1360"/>
        <w:ind w:firstLine="42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（2）向</w:t>
      </w:r>
      <w:r>
        <w:rPr>
          <w:rStyle w:val="696"/>
          <w:rFonts w:hint="eastAsia" w:ascii="仿宋" w:hAnsi="仿宋" w:eastAsia="仿宋" w:cs="仿宋"/>
          <w:b w:val="0"/>
          <w:bCs/>
          <w:sz w:val="24"/>
          <w:szCs w:val="24"/>
          <w:highlight w:val="none"/>
          <w:u w:val="single"/>
        </w:rPr>
        <w:t xml:space="preserve">   宿迁市   </w:t>
      </w:r>
      <w:r>
        <w:rPr>
          <w:rStyle w:val="696"/>
          <w:rFonts w:hint="eastAsia" w:ascii="仿宋" w:hAnsi="仿宋" w:eastAsia="仿宋" w:cs="仿宋"/>
          <w:b w:val="0"/>
          <w:bCs/>
          <w:sz w:val="24"/>
          <w:szCs w:val="24"/>
          <w:highlight w:val="none"/>
        </w:rPr>
        <w:t xml:space="preserve">人民法院起诉。</w:t>
      </w:r>
      <w:r/>
    </w:p>
    <w:p>
      <w:pPr>
        <w:pStyle w:val="1360"/>
        <w:jc w:val="left"/>
        <w:spacing w:line="360" w:lineRule="exact"/>
        <w:widowControl/>
        <w:rPr>
          <w:rStyle w:val="696"/>
          <w:rFonts w:hint="eastAsia" w:ascii="仿宋" w:hAnsi="仿宋" w:eastAsia="仿宋" w:cs="仿宋"/>
          <w:b w:val="0"/>
          <w:bCs/>
          <w:sz w:val="24"/>
          <w:szCs w:val="24"/>
          <w:highlight w:val="none"/>
        </w:rPr>
      </w:pPr>
      <w:r>
        <w:rPr>
          <w:rStyle w:val="696"/>
          <w:rFonts w:hint="eastAsia" w:ascii="仿宋" w:hAnsi="仿宋" w:eastAsia="仿宋" w:cs="仿宋"/>
          <w:b w:val="0"/>
          <w:bCs/>
          <w:sz w:val="24"/>
          <w:szCs w:val="24"/>
          <w:highlight w:val="none"/>
        </w:rPr>
        <w:t xml:space="preserve">21．补充条款</w:t>
      </w:r>
      <w:r/>
    </w:p>
    <w:p>
      <w:pPr>
        <w:pStyle w:val="1360"/>
        <w:ind w:firstLine="420"/>
        <w:jc w:val="left"/>
        <w:spacing w:line="360" w:lineRule="exact"/>
        <w:widowControl/>
        <w:rPr>
          <w:rStyle w:val="696"/>
          <w:rFonts w:hint="eastAsia" w:ascii="仿宋" w:hAnsi="仿宋" w:eastAsia="仿宋" w:cs="仿宋"/>
          <w:b w:val="0"/>
          <w:bCs/>
          <w:sz w:val="24"/>
          <w:szCs w:val="24"/>
          <w:highlight w:val="none"/>
          <w:lang w:val="en-US" w:eastAsia="zh-CN"/>
        </w:rPr>
      </w:pPr>
      <w:r>
        <w:rPr>
          <w:rStyle w:val="696"/>
          <w:rFonts w:hint="eastAsia" w:ascii="仿宋" w:hAnsi="仿宋" w:eastAsia="仿宋" w:cs="仿宋"/>
          <w:b w:val="0"/>
          <w:bCs/>
          <w:sz w:val="24"/>
          <w:szCs w:val="24"/>
          <w:highlight w:val="none"/>
          <w:lang w:val="en-US" w:eastAsia="zh-CN"/>
        </w:rPr>
        <w:t xml:space="preserve">21.1合同双方应按《宿迁市政府办公室关于印发宿迁市政府投资建设项目标后履约监督管理暂行办法的通知》（宿政办发〔2015〕123号）的要求进行履约监督。</w:t>
      </w:r>
      <w:r/>
    </w:p>
    <w:p>
      <w:pPr>
        <w:pStyle w:val="1360"/>
        <w:ind w:firstLine="420"/>
        <w:jc w:val="left"/>
        <w:spacing w:line="360" w:lineRule="exact"/>
        <w:widowControl/>
        <w:rPr>
          <w:rStyle w:val="696"/>
          <w:rFonts w:hint="eastAsia" w:ascii="仿宋" w:hAnsi="仿宋" w:eastAsia="仿宋" w:cs="仿宋"/>
          <w:b w:val="0"/>
          <w:bCs/>
          <w:sz w:val="24"/>
          <w:szCs w:val="24"/>
          <w:highlight w:val="none"/>
          <w:lang w:val="en-US" w:eastAsia="zh-CN"/>
        </w:rPr>
      </w:pPr>
      <w:r>
        <w:rPr>
          <w:rStyle w:val="696"/>
          <w:rFonts w:hint="eastAsia" w:ascii="仿宋" w:hAnsi="仿宋" w:eastAsia="仿宋" w:cs="仿宋"/>
          <w:b w:val="0"/>
          <w:bCs/>
          <w:sz w:val="24"/>
          <w:szCs w:val="24"/>
          <w:highlight w:val="none"/>
          <w:lang w:val="en-US" w:eastAsia="zh-CN"/>
        </w:rPr>
        <w:t xml:space="preserve">21.2如发现进场施工队伍与投标施工队伍有重大改变、或被他人挂靠、倒卖工程等现象，发包人有权要求随时退场并追偿承包人因此而给发包人所造成的一切经济责任，并将此情况通报给市公管办或其他相关部门。</w:t>
      </w:r>
      <w:r/>
    </w:p>
    <w:p>
      <w:pPr>
        <w:pStyle w:val="1360"/>
        <w:ind w:firstLine="420"/>
        <w:jc w:val="left"/>
        <w:spacing w:line="360" w:lineRule="exact"/>
        <w:widowControl/>
        <w:rPr>
          <w:rStyle w:val="696"/>
          <w:rFonts w:hint="eastAsia" w:ascii="仿宋" w:hAnsi="仿宋" w:eastAsia="仿宋" w:cs="仿宋"/>
          <w:b w:val="0"/>
          <w:bCs/>
          <w:sz w:val="24"/>
          <w:szCs w:val="24"/>
          <w:highlight w:val="none"/>
          <w:lang w:val="en-US" w:eastAsia="zh-CN"/>
        </w:rPr>
      </w:pPr>
      <w:r>
        <w:rPr>
          <w:rStyle w:val="696"/>
          <w:rFonts w:hint="eastAsia" w:ascii="仿宋" w:hAnsi="仿宋" w:eastAsia="仿宋" w:cs="仿宋"/>
          <w:b w:val="0"/>
          <w:bCs/>
          <w:sz w:val="24"/>
          <w:szCs w:val="24"/>
          <w:highlight w:val="none"/>
          <w:lang w:val="en-US" w:eastAsia="zh-CN"/>
        </w:rPr>
        <w:t xml:space="preserve">21.3承包人进场施工前必须按照主管部门的相关规定交纳农民工工资保证金。</w:t>
      </w:r>
      <w:r/>
    </w:p>
    <w:p>
      <w:pPr>
        <w:pStyle w:val="1360"/>
        <w:ind w:firstLine="420"/>
        <w:jc w:val="left"/>
        <w:spacing w:line="360" w:lineRule="exact"/>
        <w:widowControl/>
        <w:rPr>
          <w:rStyle w:val="696"/>
          <w:rFonts w:hint="eastAsia" w:ascii="仿宋" w:hAnsi="仿宋" w:eastAsia="仿宋" w:cs="仿宋"/>
          <w:b w:val="0"/>
          <w:bCs/>
          <w:sz w:val="24"/>
          <w:szCs w:val="24"/>
          <w:highlight w:val="none"/>
          <w:lang w:val="en-US" w:eastAsia="zh-CN"/>
        </w:rPr>
      </w:pPr>
      <w:r>
        <w:rPr>
          <w:rStyle w:val="696"/>
          <w:rFonts w:hint="eastAsia" w:ascii="仿宋" w:hAnsi="仿宋" w:eastAsia="仿宋" w:cs="仿宋"/>
          <w:b w:val="0"/>
          <w:bCs/>
          <w:sz w:val="24"/>
          <w:szCs w:val="24"/>
          <w:highlight w:val="none"/>
          <w:lang w:val="en-US" w:eastAsia="zh-CN"/>
        </w:rPr>
        <w:t xml:space="preserve">21.4如因承包人违约行为导致的与本合同有关的任何诉讼或者仲裁给发包人造成损失的，承包人应当赔偿发包人的直接损失和间接损失，包括但不限于发包人为主张权利而支付的诉讼费、仲裁费、鉴定费、评估费、交通差旅费、律师费等费用。</w:t>
      </w:r>
      <w:r/>
    </w:p>
    <w:p>
      <w:pPr>
        <w:pStyle w:val="1360"/>
        <w:ind w:firstLine="420"/>
        <w:jc w:val="left"/>
        <w:spacing w:line="360" w:lineRule="exact"/>
        <w:widowControl/>
        <w:rPr>
          <w:rStyle w:val="696"/>
          <w:rFonts w:hint="eastAsia" w:ascii="仿宋" w:hAnsi="仿宋" w:eastAsia="仿宋" w:cs="仿宋"/>
          <w:b w:val="0"/>
          <w:bCs/>
          <w:sz w:val="24"/>
          <w:szCs w:val="24"/>
          <w:highlight w:val="none"/>
          <w:lang w:val="en-US" w:eastAsia="zh-CN"/>
        </w:rPr>
      </w:pPr>
      <w:r>
        <w:rPr>
          <w:rStyle w:val="696"/>
          <w:rFonts w:hint="eastAsia" w:ascii="仿宋" w:hAnsi="仿宋" w:eastAsia="仿宋" w:cs="仿宋"/>
          <w:b w:val="0"/>
          <w:bCs/>
          <w:sz w:val="24"/>
          <w:szCs w:val="24"/>
          <w:highlight w:val="none"/>
          <w:lang w:val="en-US" w:eastAsia="zh-CN"/>
        </w:rPr>
        <w:t xml:space="preserve">21.5主要材料进场前应提交进料计划，进场时应经建设单位确认后方可进场投入使用，如不符合，承包人应无条件退场并重新组织合格材料进场，并自行承担由此所造成的一切损失。</w:t>
      </w:r>
      <w:r/>
    </w:p>
    <w:p>
      <w:pPr>
        <w:pStyle w:val="1360"/>
        <w:ind w:firstLine="420"/>
        <w:jc w:val="left"/>
        <w:spacing w:line="360" w:lineRule="exact"/>
        <w:widowControl/>
        <w:rPr>
          <w:rStyle w:val="696"/>
          <w:rFonts w:hint="eastAsia" w:ascii="仿宋" w:hAnsi="仿宋" w:eastAsia="仿宋" w:cs="仿宋"/>
          <w:b w:val="0"/>
          <w:bCs/>
          <w:sz w:val="24"/>
          <w:szCs w:val="24"/>
          <w:highlight w:val="none"/>
          <w:lang w:val="en-US" w:eastAsia="zh-CN"/>
        </w:rPr>
      </w:pPr>
      <w:r>
        <w:rPr>
          <w:rStyle w:val="696"/>
          <w:rFonts w:hint="eastAsia" w:ascii="仿宋" w:hAnsi="仿宋" w:eastAsia="仿宋" w:cs="仿宋"/>
          <w:b w:val="0"/>
          <w:bCs/>
          <w:sz w:val="24"/>
          <w:szCs w:val="24"/>
          <w:highlight w:val="none"/>
          <w:lang w:val="en-US" w:eastAsia="zh-CN"/>
        </w:rPr>
        <w:t xml:space="preserve">21.6本合同专用条款与通用条款不一致的，以专用条款为准。 </w:t>
      </w:r>
      <w:r/>
    </w:p>
    <w:p>
      <w:pPr>
        <w:pStyle w:val="1360"/>
        <w:ind w:firstLine="480"/>
        <w:jc w:val="left"/>
        <w:spacing w:line="360" w:lineRule="exact"/>
        <w:widowControl/>
        <w:rPr>
          <w:rStyle w:val="921"/>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383"/>
        <w:spacing w:after="40" w:line="360" w:lineRule="exact"/>
        <w:rPr>
          <w:rStyle w:val="921"/>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383"/>
        <w:spacing w:after="40" w:line="360" w:lineRule="exact"/>
        <w:rPr>
          <w:rStyle w:val="921"/>
          <w:rFonts w:hint="eastAsia" w:ascii="仿宋" w:hAnsi="仿宋" w:eastAsia="仿宋" w:cs="仿宋"/>
          <w:b w:val="0"/>
          <w:bCs/>
          <w:color w:val="000000"/>
          <w:sz w:val="24"/>
          <w:szCs w:val="24"/>
          <w:highlight w:val="none"/>
        </w:rPr>
      </w:pPr>
      <w:r>
        <w:rPr>
          <w:rStyle w:val="921"/>
          <w:rFonts w:hint="eastAsia" w:ascii="仿宋" w:hAnsi="仿宋" w:eastAsia="仿宋" w:cs="仿宋"/>
          <w:b w:val="0"/>
          <w:bCs/>
          <w:color w:val="000000"/>
          <w:sz w:val="24"/>
          <w:szCs w:val="24"/>
          <w:highlight w:val="none"/>
        </w:rPr>
        <w:t xml:space="preserve">附件</w:t>
      </w:r>
      <w:r/>
    </w:p>
    <w:p>
      <w:pPr>
        <w:pStyle w:val="1384"/>
        <w:jc w:val="left"/>
        <w:spacing w:line="360" w:lineRule="exact"/>
        <w:widowControl/>
        <w:rPr>
          <w:rStyle w:val="921"/>
          <w:rFonts w:hint="eastAsia" w:ascii="仿宋" w:hAnsi="仿宋" w:eastAsia="仿宋" w:cs="仿宋"/>
          <w:b w:val="0"/>
          <w:bCs/>
          <w:color w:val="000000"/>
          <w:sz w:val="24"/>
          <w:szCs w:val="24"/>
          <w:highlight w:val="none"/>
        </w:rPr>
      </w:pPr>
      <w:r>
        <w:rPr>
          <w:rStyle w:val="921"/>
          <w:rFonts w:hint="eastAsia" w:ascii="仿宋" w:hAnsi="仿宋" w:eastAsia="仿宋" w:cs="仿宋"/>
          <w:b w:val="0"/>
          <w:bCs/>
          <w:color w:val="000000"/>
          <w:sz w:val="24"/>
          <w:szCs w:val="24"/>
          <w:highlight w:val="none"/>
        </w:rPr>
        <w:t xml:space="preserve">附件1：工程质量保修书</w:t>
      </w:r>
      <w:r/>
    </w:p>
    <w:p>
      <w:pPr>
        <w:pStyle w:val="1384"/>
        <w:jc w:val="left"/>
        <w:spacing w:line="360" w:lineRule="exact"/>
        <w:widowControl/>
        <w:rPr>
          <w:rStyle w:val="921"/>
          <w:rFonts w:hint="eastAsia" w:ascii="仿宋" w:hAnsi="仿宋" w:eastAsia="仿宋" w:cs="仿宋"/>
          <w:b w:val="0"/>
          <w:bCs/>
          <w:color w:val="000000"/>
          <w:sz w:val="24"/>
          <w:szCs w:val="24"/>
          <w:highlight w:val="none"/>
        </w:rPr>
      </w:pPr>
      <w:r>
        <w:rPr>
          <w:rStyle w:val="921"/>
          <w:rFonts w:hint="eastAsia" w:ascii="仿宋" w:hAnsi="仿宋" w:eastAsia="仿宋" w:cs="仿宋"/>
          <w:b w:val="0"/>
          <w:bCs/>
          <w:color w:val="000000"/>
          <w:sz w:val="24"/>
          <w:szCs w:val="24"/>
          <w:highlight w:val="none"/>
        </w:rPr>
        <w:t xml:space="preserve">附件2：建设工程廉政责任书</w:t>
      </w:r>
      <w:r/>
    </w:p>
    <w:p>
      <w:pPr>
        <w:pStyle w:val="1384"/>
        <w:jc w:val="left"/>
        <w:spacing w:line="360" w:lineRule="exact"/>
        <w:widowControl/>
        <w:rPr>
          <w:rStyle w:val="921"/>
          <w:rFonts w:hint="eastAsia" w:ascii="仿宋" w:hAnsi="仿宋" w:eastAsia="仿宋" w:cs="仿宋"/>
          <w:b w:val="0"/>
          <w:bCs/>
          <w:color w:val="000000"/>
          <w:sz w:val="24"/>
          <w:szCs w:val="24"/>
          <w:highlight w:val="none"/>
        </w:rPr>
      </w:pPr>
      <w:r>
        <w:rPr>
          <w:rStyle w:val="921"/>
          <w:rFonts w:hint="eastAsia" w:ascii="仿宋" w:hAnsi="仿宋" w:eastAsia="仿宋" w:cs="仿宋"/>
          <w:b w:val="0"/>
          <w:bCs/>
          <w:color w:val="000000"/>
          <w:sz w:val="24"/>
          <w:szCs w:val="24"/>
          <w:highlight w:val="none"/>
        </w:rPr>
        <w:t xml:space="preserve">附件3：工程安全生产合同</w:t>
      </w:r>
      <w:r/>
    </w:p>
    <w:p>
      <w:pPr>
        <w:pStyle w:val="1384"/>
        <w:spacing w:line="360" w:lineRule="exact"/>
        <w:widowControl/>
        <w:rPr>
          <w:rStyle w:val="921"/>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384"/>
        <w:spacing w:line="360" w:lineRule="exact"/>
        <w:widowControl/>
        <w:rPr>
          <w:rStyle w:val="921"/>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384"/>
        <w:spacing w:line="360" w:lineRule="exact"/>
        <w:widowControl/>
        <w:rPr>
          <w:rStyle w:val="921"/>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rPr>
          <w:rStyle w:val="921"/>
          <w:rFonts w:hint="eastAsia" w:ascii="仿宋" w:hAnsi="仿宋" w:eastAsia="仿宋" w:cs="仿宋"/>
          <w:b w:val="0"/>
          <w:bCs/>
          <w:color w:val="000000"/>
          <w:sz w:val="24"/>
          <w:szCs w:val="24"/>
          <w:highlight w:val="none"/>
        </w:rPr>
      </w:pPr>
      <w:r>
        <w:rPr>
          <w:rStyle w:val="921"/>
          <w:rFonts w:hint="eastAsia" w:ascii="仿宋" w:hAnsi="仿宋" w:eastAsia="仿宋" w:cs="仿宋"/>
          <w:b w:val="0"/>
          <w:bCs/>
          <w:color w:val="000000"/>
          <w:sz w:val="24"/>
          <w:szCs w:val="24"/>
          <w:highlight w:val="none"/>
        </w:rPr>
        <w:br w:type="page" w:clear="all"/>
      </w:r>
      <w:r/>
    </w:p>
    <w:p>
      <w:pPr>
        <w:pStyle w:val="1384"/>
        <w:spacing w:line="360" w:lineRule="exact"/>
        <w:widowControl/>
        <w:rPr>
          <w:rStyle w:val="921"/>
          <w:rFonts w:hint="eastAsia" w:ascii="仿宋" w:hAnsi="仿宋" w:eastAsia="仿宋" w:cs="仿宋"/>
          <w:b w:val="0"/>
          <w:bCs/>
          <w:color w:val="000000"/>
          <w:sz w:val="24"/>
          <w:szCs w:val="24"/>
          <w:highlight w:val="none"/>
        </w:rPr>
      </w:pPr>
      <w:r>
        <w:rPr>
          <w:rStyle w:val="921"/>
          <w:rFonts w:hint="eastAsia" w:ascii="仿宋" w:hAnsi="仿宋" w:eastAsia="仿宋" w:cs="仿宋"/>
          <w:b w:val="0"/>
          <w:bCs/>
          <w:color w:val="000000"/>
          <w:sz w:val="24"/>
          <w:szCs w:val="24"/>
          <w:highlight w:val="none"/>
        </w:rPr>
        <w:t xml:space="preserve">附件1：    </w:t>
      </w:r>
      <w:r/>
    </w:p>
    <w:p>
      <w:pPr>
        <w:pStyle w:val="1384"/>
        <w:jc w:val="center"/>
        <w:spacing w:line="360" w:lineRule="auto"/>
        <w:widowControl/>
        <w:rPr>
          <w:rStyle w:val="921"/>
          <w:rFonts w:hint="eastAsia" w:ascii="仿宋" w:hAnsi="仿宋" w:eastAsia="仿宋" w:cs="仿宋"/>
          <w:b w:val="0"/>
          <w:bCs/>
          <w:color w:val="000000"/>
          <w:sz w:val="24"/>
          <w:szCs w:val="24"/>
          <w:highlight w:val="none"/>
        </w:rPr>
      </w:pPr>
      <w:r>
        <w:rPr>
          <w:rStyle w:val="921"/>
          <w:rFonts w:hint="eastAsia" w:ascii="仿宋" w:hAnsi="仿宋" w:eastAsia="仿宋" w:cs="仿宋"/>
          <w:b w:val="0"/>
          <w:bCs/>
          <w:color w:val="000000"/>
          <w:sz w:val="24"/>
          <w:szCs w:val="24"/>
          <w:highlight w:val="none"/>
        </w:rPr>
        <w:t xml:space="preserve">工程质量保修书</w:t>
      </w:r>
      <w:r/>
    </w:p>
    <w:p>
      <w:pPr>
        <w:pStyle w:val="1384"/>
        <w:ind w:firstLine="480"/>
        <w:spacing w:line="360" w:lineRule="auto"/>
        <w:widowControl/>
        <w:rPr>
          <w:rStyle w:val="921"/>
          <w:rFonts w:hint="eastAsia" w:ascii="仿宋" w:hAnsi="仿宋" w:eastAsia="仿宋" w:cs="仿宋"/>
          <w:b w:val="0"/>
          <w:bCs/>
          <w:color w:val="000000"/>
          <w:sz w:val="24"/>
          <w:szCs w:val="24"/>
          <w:highlight w:val="none"/>
          <w:u w:val="single"/>
          <w:lang w:val="en-US" w:eastAsia="zh-CN"/>
        </w:rPr>
      </w:pPr>
      <w:r>
        <w:rPr>
          <w:rStyle w:val="921"/>
          <w:rFonts w:hint="eastAsia" w:ascii="仿宋" w:hAnsi="仿宋" w:eastAsia="仿宋" w:cs="仿宋"/>
          <w:b w:val="0"/>
          <w:bCs/>
          <w:color w:val="000000"/>
          <w:sz w:val="24"/>
          <w:szCs w:val="24"/>
          <w:highlight w:val="none"/>
        </w:rPr>
        <w:t xml:space="preserve">发包人（全称）</w:t>
      </w:r>
      <w:r>
        <w:rPr>
          <w:rStyle w:val="921"/>
          <w:rFonts w:hint="eastAsia" w:ascii="仿宋" w:hAnsi="仿宋" w:eastAsia="仿宋" w:cs="仿宋"/>
          <w:b w:val="0"/>
          <w:bCs/>
          <w:color w:val="000000"/>
          <w:sz w:val="24"/>
          <w:szCs w:val="24"/>
          <w:highlight w:val="none"/>
          <w:u w:val="single"/>
          <w:lang w:val="en-US" w:eastAsia="zh-CN"/>
        </w:rPr>
        <w:t xml:space="preserve">宿迁市宿城区蔡集镇人民政府</w:t>
      </w:r>
      <w:r/>
    </w:p>
    <w:p>
      <w:pPr>
        <w:pStyle w:val="1384"/>
        <w:ind w:firstLine="480"/>
        <w:spacing w:line="360" w:lineRule="exact"/>
        <w:widowControl/>
        <w:rPr>
          <w:rStyle w:val="921"/>
          <w:rFonts w:hint="eastAsia" w:ascii="仿宋" w:hAnsi="仿宋" w:eastAsia="仿宋" w:cs="仿宋"/>
          <w:b w:val="0"/>
          <w:bCs/>
          <w:color w:val="000000"/>
          <w:sz w:val="24"/>
          <w:szCs w:val="24"/>
          <w:highlight w:val="none"/>
          <w:u w:val="single"/>
        </w:rPr>
      </w:pPr>
      <w:r>
        <w:rPr>
          <w:rStyle w:val="921"/>
          <w:rFonts w:hint="eastAsia" w:ascii="仿宋" w:hAnsi="仿宋" w:eastAsia="仿宋" w:cs="仿宋"/>
          <w:b w:val="0"/>
          <w:bCs/>
          <w:color w:val="000000"/>
          <w:sz w:val="24"/>
          <w:szCs w:val="24"/>
          <w:highlight w:val="none"/>
        </w:rPr>
        <w:t xml:space="preserve">承包人（全称）：</w:t>
      </w:r>
      <w:r>
        <w:rPr>
          <w:rStyle w:val="921"/>
          <w:rFonts w:hint="eastAsia" w:ascii="仿宋" w:hAnsi="仿宋" w:eastAsia="仿宋" w:cs="仿宋"/>
          <w:b w:val="0"/>
          <w:bCs/>
          <w:color w:val="000000"/>
          <w:sz w:val="24"/>
          <w:szCs w:val="24"/>
          <w:highlight w:val="none"/>
          <w:u w:val="single"/>
        </w:rPr>
        <w:t xml:space="preserve">                        </w:t>
      </w:r>
      <w:r/>
    </w:p>
    <w:p>
      <w:pPr>
        <w:pStyle w:val="1384"/>
        <w:ind w:firstLine="480"/>
        <w:spacing w:line="360" w:lineRule="exact"/>
        <w:widowControl/>
        <w:rPr>
          <w:rStyle w:val="921"/>
          <w:rFonts w:hint="eastAsia" w:ascii="仿宋" w:hAnsi="仿宋" w:eastAsia="仿宋" w:cs="仿宋"/>
          <w:b w:val="0"/>
          <w:bCs/>
          <w:color w:val="000000"/>
          <w:sz w:val="24"/>
          <w:szCs w:val="24"/>
          <w:highlight w:val="none"/>
        </w:rPr>
      </w:pPr>
      <w:r>
        <w:rPr>
          <w:rStyle w:val="921"/>
          <w:rFonts w:hint="eastAsia" w:ascii="仿宋" w:hAnsi="仿宋" w:eastAsia="仿宋" w:cs="仿宋"/>
          <w:b w:val="0"/>
          <w:bCs/>
          <w:color w:val="000000"/>
          <w:sz w:val="24"/>
          <w:szCs w:val="24"/>
          <w:highlight w:val="none"/>
        </w:rPr>
        <w:t xml:space="preserve">发包人和承包人根据《中华人民共和国建筑法》和《建设工程质量管理条例》，经协商一致就</w:t>
      </w:r>
      <w:r>
        <w:rPr>
          <w:rStyle w:val="921"/>
          <w:rFonts w:hint="eastAsia" w:ascii="仿宋" w:hAnsi="仿宋" w:eastAsia="仿宋" w:cs="仿宋"/>
          <w:b w:val="0"/>
          <w:bCs/>
          <w:color w:val="000000"/>
          <w:sz w:val="24"/>
          <w:szCs w:val="24"/>
          <w:highlight w:val="none"/>
          <w:u w:val="single"/>
          <w:lang w:val="en-US" w:eastAsia="zh-CN"/>
        </w:rPr>
        <w:t xml:space="preserve">宿城区蔡集镇王庄村赵圩和美乡村项目</w:t>
      </w:r>
      <w:r>
        <w:rPr>
          <w:rStyle w:val="921"/>
          <w:rFonts w:hint="eastAsia" w:ascii="仿宋" w:hAnsi="仿宋" w:eastAsia="仿宋" w:cs="仿宋"/>
          <w:b w:val="0"/>
          <w:bCs/>
          <w:color w:val="000000"/>
          <w:sz w:val="24"/>
          <w:szCs w:val="24"/>
          <w:highlight w:val="none"/>
        </w:rPr>
        <w:t xml:space="preserve">（工程全称）签订工程质量保修书。</w:t>
      </w:r>
      <w:r/>
    </w:p>
    <w:p>
      <w:pPr>
        <w:pStyle w:val="1384"/>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一、工程质量保修范围和内容</w:t>
      </w:r>
      <w:r/>
    </w:p>
    <w:p>
      <w:pPr>
        <w:pStyle w:val="1384"/>
        <w:ind w:firstLine="480"/>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承包人在质量保修期内，按照有关法律规定和合同约定，承担工程质量保修责任。</w:t>
      </w:r>
      <w:r/>
    </w:p>
    <w:p>
      <w:pPr>
        <w:pStyle w:val="1384"/>
        <w:ind w:firstLine="480"/>
        <w:spacing w:line="360" w:lineRule="exact"/>
        <w:widowControl/>
        <w:rPr>
          <w:rStyle w:val="921"/>
          <w:rFonts w:hint="eastAsia" w:ascii="仿宋" w:hAnsi="仿宋" w:eastAsia="仿宋" w:cs="仿宋"/>
          <w:b w:val="0"/>
          <w:bCs/>
          <w:sz w:val="24"/>
          <w:szCs w:val="24"/>
          <w:highlight w:val="none"/>
          <w:u w:val="single"/>
        </w:rPr>
      </w:pPr>
      <w:r>
        <w:rPr>
          <w:rStyle w:val="921"/>
          <w:rFonts w:hint="eastAsia" w:ascii="仿宋" w:hAnsi="仿宋" w:eastAsia="仿宋" w:cs="仿宋"/>
          <w:b w:val="0"/>
          <w:bCs/>
          <w:sz w:val="24"/>
          <w:szCs w:val="24"/>
          <w:highlight w:val="none"/>
        </w:rPr>
        <w:t xml:space="preserve">质量保修范围包括工程量清单范围内的所有工程，以及双方约定的其他项目。具体保修的内容，双方约定如下：</w:t>
      </w:r>
      <w:bookmarkStart w:id="282" w:name="OLE_LINK5"/>
      <w:r>
        <w:rPr>
          <w:rStyle w:val="921"/>
          <w:rFonts w:hint="eastAsia" w:ascii="仿宋" w:hAnsi="仿宋" w:eastAsia="仿宋" w:cs="仿宋"/>
          <w:b w:val="0"/>
          <w:bCs/>
          <w:sz w:val="24"/>
          <w:szCs w:val="24"/>
          <w:highlight w:val="none"/>
          <w:u w:val="single"/>
          <w:lang w:val="en-US" w:eastAsia="zh-CN"/>
        </w:rPr>
        <w:t xml:space="preserve">本项目整体质量保修期为三年，自项目验收合格之日起计算</w:t>
      </w:r>
      <w:r>
        <w:rPr>
          <w:rStyle w:val="921"/>
          <w:rFonts w:hint="eastAsia" w:ascii="仿宋" w:hAnsi="仿宋" w:eastAsia="仿宋" w:cs="仿宋"/>
          <w:b w:val="0"/>
          <w:bCs/>
          <w:sz w:val="24"/>
          <w:szCs w:val="24"/>
          <w:highlight w:val="none"/>
          <w:u w:val="single"/>
        </w:rPr>
        <w:t xml:space="preserve">。</w:t>
      </w:r>
      <w:bookmarkEnd w:id="282"/>
      <w:r/>
      <w:r/>
    </w:p>
    <w:p>
      <w:pPr>
        <w:pStyle w:val="1384"/>
        <w:ind w:firstLine="480"/>
        <w:spacing w:line="360" w:lineRule="exact"/>
        <w:widowControl/>
        <w:rPr>
          <w:rStyle w:val="921"/>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r>
      <w:r/>
    </w:p>
    <w:p>
      <w:pPr>
        <w:pStyle w:val="1384"/>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二、质量保修期</w:t>
      </w:r>
      <w:r/>
    </w:p>
    <w:p>
      <w:pPr>
        <w:pStyle w:val="1384"/>
        <w:ind w:firstLine="480"/>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根据《建设工程质量管理条例》及有关规定，工程的质量保修期如下：</w:t>
      </w:r>
      <w:r/>
    </w:p>
    <w:p>
      <w:pPr>
        <w:pStyle w:val="1384"/>
        <w:ind w:firstLine="480"/>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1．地基基础工程和主体结构工程为设计文件规定的工程合理使用年限；</w:t>
      </w:r>
      <w:r/>
    </w:p>
    <w:p>
      <w:pPr>
        <w:pStyle w:val="1384"/>
        <w:ind w:firstLine="480"/>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2．屋面防水工程、有防水要求的卫生间、房间和外墙面的防渗为</w:t>
      </w:r>
      <w:r>
        <w:rPr>
          <w:rStyle w:val="921"/>
          <w:rFonts w:hint="eastAsia" w:ascii="仿宋" w:hAnsi="仿宋" w:eastAsia="仿宋" w:cs="仿宋"/>
          <w:b w:val="0"/>
          <w:bCs/>
          <w:sz w:val="24"/>
          <w:szCs w:val="24"/>
          <w:highlight w:val="none"/>
          <w:u w:val="single"/>
        </w:rPr>
        <w:t xml:space="preserve"> 5 </w:t>
      </w:r>
      <w:r>
        <w:rPr>
          <w:rStyle w:val="921"/>
          <w:rFonts w:hint="eastAsia" w:ascii="仿宋" w:hAnsi="仿宋" w:eastAsia="仿宋" w:cs="仿宋"/>
          <w:b w:val="0"/>
          <w:bCs/>
          <w:sz w:val="24"/>
          <w:szCs w:val="24"/>
          <w:highlight w:val="none"/>
        </w:rPr>
        <w:t xml:space="preserve">年；</w:t>
      </w:r>
      <w:r/>
    </w:p>
    <w:p>
      <w:pPr>
        <w:pStyle w:val="1384"/>
        <w:ind w:firstLine="480"/>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3．装修工程为</w:t>
      </w:r>
      <w:r>
        <w:rPr>
          <w:rStyle w:val="921"/>
          <w:rFonts w:hint="eastAsia" w:ascii="仿宋" w:hAnsi="仿宋" w:eastAsia="仿宋" w:cs="仿宋"/>
          <w:b w:val="0"/>
          <w:bCs/>
          <w:sz w:val="24"/>
          <w:szCs w:val="24"/>
          <w:highlight w:val="none"/>
          <w:u w:val="single"/>
        </w:rPr>
        <w:t xml:space="preserve"> 2 </w:t>
      </w:r>
      <w:r>
        <w:rPr>
          <w:rStyle w:val="921"/>
          <w:rFonts w:hint="eastAsia" w:ascii="仿宋" w:hAnsi="仿宋" w:eastAsia="仿宋" w:cs="仿宋"/>
          <w:b w:val="0"/>
          <w:bCs/>
          <w:sz w:val="24"/>
          <w:szCs w:val="24"/>
          <w:highlight w:val="none"/>
        </w:rPr>
        <w:t xml:space="preserve">年；</w:t>
      </w:r>
      <w:r/>
    </w:p>
    <w:p>
      <w:pPr>
        <w:pStyle w:val="1384"/>
        <w:ind w:firstLine="480"/>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4．电气管线、给排水管道、设备安装工程为</w:t>
      </w:r>
      <w:r>
        <w:rPr>
          <w:rStyle w:val="921"/>
          <w:rFonts w:hint="eastAsia" w:ascii="仿宋" w:hAnsi="仿宋" w:eastAsia="仿宋" w:cs="仿宋"/>
          <w:b w:val="0"/>
          <w:bCs/>
          <w:sz w:val="24"/>
          <w:szCs w:val="24"/>
          <w:highlight w:val="none"/>
          <w:u w:val="single"/>
        </w:rPr>
        <w:t xml:space="preserve"> 2 </w:t>
      </w:r>
      <w:r>
        <w:rPr>
          <w:rStyle w:val="921"/>
          <w:rFonts w:hint="eastAsia" w:ascii="仿宋" w:hAnsi="仿宋" w:eastAsia="仿宋" w:cs="仿宋"/>
          <w:b w:val="0"/>
          <w:bCs/>
          <w:sz w:val="24"/>
          <w:szCs w:val="24"/>
          <w:highlight w:val="none"/>
        </w:rPr>
        <w:t xml:space="preserve">年；</w:t>
      </w:r>
      <w:r/>
    </w:p>
    <w:p>
      <w:pPr>
        <w:pStyle w:val="1384"/>
        <w:ind w:firstLine="480"/>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5．供热与供冷系统为</w:t>
      </w:r>
      <w:r>
        <w:rPr>
          <w:rStyle w:val="921"/>
          <w:rFonts w:hint="eastAsia" w:ascii="仿宋" w:hAnsi="仿宋" w:eastAsia="仿宋" w:cs="仿宋"/>
          <w:b w:val="0"/>
          <w:bCs/>
          <w:sz w:val="24"/>
          <w:szCs w:val="24"/>
          <w:highlight w:val="none"/>
          <w:u w:val="single"/>
        </w:rPr>
        <w:t xml:space="preserve">  2 </w:t>
      </w:r>
      <w:r>
        <w:rPr>
          <w:rStyle w:val="921"/>
          <w:rFonts w:hint="eastAsia" w:ascii="仿宋" w:hAnsi="仿宋" w:eastAsia="仿宋" w:cs="仿宋"/>
          <w:b w:val="0"/>
          <w:bCs/>
          <w:sz w:val="24"/>
          <w:szCs w:val="24"/>
          <w:highlight w:val="none"/>
        </w:rPr>
        <w:t xml:space="preserve">个采暖期、供冷期；</w:t>
      </w:r>
      <w:r/>
    </w:p>
    <w:p>
      <w:pPr>
        <w:pStyle w:val="1384"/>
        <w:ind w:firstLine="480"/>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6．住宅小区内的给排水设施、道路等配套工程为</w:t>
      </w:r>
      <w:r>
        <w:rPr>
          <w:rStyle w:val="921"/>
          <w:rFonts w:hint="eastAsia" w:ascii="仿宋" w:hAnsi="仿宋" w:eastAsia="仿宋" w:cs="仿宋"/>
          <w:b w:val="0"/>
          <w:bCs/>
          <w:sz w:val="24"/>
          <w:szCs w:val="24"/>
          <w:highlight w:val="none"/>
          <w:u w:val="single"/>
        </w:rPr>
        <w:t xml:space="preserve"> 2 </w:t>
      </w:r>
      <w:r>
        <w:rPr>
          <w:rStyle w:val="921"/>
          <w:rFonts w:hint="eastAsia" w:ascii="仿宋" w:hAnsi="仿宋" w:eastAsia="仿宋" w:cs="仿宋"/>
          <w:b w:val="0"/>
          <w:bCs/>
          <w:sz w:val="24"/>
          <w:szCs w:val="24"/>
          <w:highlight w:val="none"/>
        </w:rPr>
        <w:t xml:space="preserve">年；</w:t>
      </w:r>
      <w:r/>
    </w:p>
    <w:p>
      <w:pPr>
        <w:pStyle w:val="1384"/>
        <w:ind w:firstLine="480"/>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7．其他项目保修期限约定如下：</w:t>
      </w:r>
      <w:r>
        <w:rPr>
          <w:rStyle w:val="921"/>
          <w:rFonts w:hint="eastAsia" w:ascii="仿宋" w:hAnsi="仿宋" w:eastAsia="仿宋" w:cs="仿宋"/>
          <w:b w:val="0"/>
          <w:bCs/>
          <w:color w:val="auto"/>
          <w:sz w:val="24"/>
          <w:szCs w:val="24"/>
          <w:highlight w:val="none"/>
          <w:u w:val="single"/>
          <w:lang w:val="en-US"/>
        </w:rPr>
        <w:t xml:space="preserve">按照国家《建设工程质量管理条例》执行，但不得少于2 年</w:t>
      </w:r>
      <w:r>
        <w:rPr>
          <w:rStyle w:val="921"/>
          <w:rFonts w:hint="eastAsia" w:ascii="仿宋" w:hAnsi="仿宋" w:eastAsia="仿宋" w:cs="仿宋"/>
          <w:b w:val="0"/>
          <w:bCs/>
          <w:sz w:val="24"/>
          <w:szCs w:val="24"/>
          <w:highlight w:val="none"/>
        </w:rPr>
        <w:t xml:space="preserve">。</w:t>
      </w:r>
      <w:r/>
    </w:p>
    <w:p>
      <w:pPr>
        <w:pStyle w:val="1384"/>
        <w:ind w:firstLine="480"/>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质量保修期自工程竣工验收合格之日起计算。</w:t>
      </w:r>
      <w:r/>
    </w:p>
    <w:p>
      <w:pPr>
        <w:pStyle w:val="1384"/>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三、缺陷责任期</w:t>
      </w:r>
      <w:r/>
    </w:p>
    <w:p>
      <w:pPr>
        <w:pStyle w:val="1384"/>
        <w:ind w:firstLine="480"/>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工程缺陷责任期为</w:t>
      </w:r>
      <w:r>
        <w:rPr>
          <w:rStyle w:val="921"/>
          <w:rFonts w:hint="eastAsia" w:ascii="仿宋" w:hAnsi="仿宋" w:eastAsia="仿宋" w:cs="仿宋"/>
          <w:b w:val="0"/>
          <w:bCs/>
          <w:sz w:val="24"/>
          <w:szCs w:val="24"/>
          <w:highlight w:val="none"/>
          <w:u w:val="single"/>
        </w:rPr>
        <w:t xml:space="preserve"> 24 </w:t>
      </w:r>
      <w:r>
        <w:rPr>
          <w:rStyle w:val="921"/>
          <w:rFonts w:hint="eastAsia" w:ascii="仿宋" w:hAnsi="仿宋" w:eastAsia="仿宋" w:cs="仿宋"/>
          <w:b w:val="0"/>
          <w:bCs/>
          <w:sz w:val="24"/>
          <w:szCs w:val="24"/>
          <w:highlight w:val="none"/>
        </w:rPr>
        <w:t xml:space="preserve">个月，缺陷责任期自工程通过竣工验收之日起计算。单位工程先于全部工程进行验收，单位工程缺陷责任期自单位工程验收合格之日起算。</w:t>
      </w:r>
      <w:r/>
    </w:p>
    <w:p>
      <w:pPr>
        <w:pStyle w:val="1384"/>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四、质量保修责任</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1、属于保修范围、内容的项目，承包人应当在接到保修通知之日起7天内派人保修。承包人不在约定期限内派人保修的，发包人可以委托他人修理。</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2、发生紧急事故需抢修的，承包人在接到事故通知后，应当立即到达事故现场抢修。</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384"/>
        <w:ind w:firstLine="480"/>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4、质量保修完成后，由发包人组织验收。</w:t>
      </w:r>
      <w:r/>
    </w:p>
    <w:p>
      <w:pPr>
        <w:pStyle w:val="1384"/>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五、保修费用</w:t>
      </w:r>
      <w:r/>
    </w:p>
    <w:p>
      <w:pPr>
        <w:pStyle w:val="1384"/>
        <w:ind w:firstLine="480"/>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保修费用由造成质量缺陷的责任方承担。</w:t>
      </w:r>
      <w:r/>
    </w:p>
    <w:p>
      <w:pPr>
        <w:pStyle w:val="1384"/>
        <w:jc w:val="left"/>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六、双方约定的其他工程质量保修事项：</w:t>
      </w:r>
      <w:r>
        <w:rPr>
          <w:rStyle w:val="921"/>
          <w:rFonts w:hint="eastAsia" w:ascii="仿宋" w:hAnsi="仿宋" w:eastAsia="仿宋" w:cs="仿宋"/>
          <w:b w:val="0"/>
          <w:bCs/>
          <w:sz w:val="24"/>
          <w:szCs w:val="24"/>
          <w:highlight w:val="none"/>
          <w:u w:val="single"/>
        </w:rPr>
        <w:t xml:space="preserve">       /         </w:t>
      </w:r>
      <w:r>
        <w:rPr>
          <w:rStyle w:val="921"/>
          <w:rFonts w:hint="eastAsia" w:ascii="仿宋" w:hAnsi="仿宋" w:eastAsia="仿宋" w:cs="仿宋"/>
          <w:b w:val="0"/>
          <w:bCs/>
          <w:sz w:val="24"/>
          <w:szCs w:val="24"/>
          <w:highlight w:val="none"/>
        </w:rPr>
        <w:t xml:space="preserve">。</w:t>
      </w:r>
      <w:r/>
    </w:p>
    <w:p>
      <w:pPr>
        <w:pStyle w:val="1384"/>
        <w:ind w:firstLine="480"/>
        <w:jc w:val="left"/>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工程质量保修书由发包人、承包人在工程竣工验收前共同签署，作为施工合同附件，其有效期限至保修期满。</w:t>
      </w:r>
      <w:r/>
    </w:p>
    <w:p>
      <w:pPr>
        <w:pStyle w:val="1384"/>
        <w:ind w:firstLine="420"/>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 </w:t>
      </w:r>
      <w:r/>
    </w:p>
    <w:p>
      <w:pPr>
        <w:pStyle w:val="1384"/>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发包人(公章)：</w:t>
      </w:r>
      <w:r>
        <w:rPr>
          <w:rStyle w:val="921"/>
          <w:rFonts w:hint="eastAsia" w:ascii="仿宋" w:hAnsi="仿宋" w:eastAsia="仿宋" w:cs="仿宋"/>
          <w:b w:val="0"/>
          <w:bCs/>
          <w:sz w:val="24"/>
          <w:szCs w:val="24"/>
          <w:highlight w:val="none"/>
          <w:u w:val="single"/>
        </w:rPr>
        <w:t xml:space="preserve">                 </w:t>
      </w:r>
      <w:r>
        <w:rPr>
          <w:rStyle w:val="921"/>
          <w:rFonts w:hint="eastAsia" w:ascii="仿宋" w:hAnsi="仿宋" w:eastAsia="仿宋" w:cs="仿宋"/>
          <w:b w:val="0"/>
          <w:bCs/>
          <w:sz w:val="24"/>
          <w:szCs w:val="24"/>
          <w:highlight w:val="none"/>
        </w:rPr>
        <w:t xml:space="preserve">      承包人(公章)：</w:t>
      </w:r>
      <w:r>
        <w:rPr>
          <w:rStyle w:val="921"/>
          <w:rFonts w:hint="eastAsia" w:ascii="仿宋" w:hAnsi="仿宋" w:eastAsia="仿宋" w:cs="仿宋"/>
          <w:b w:val="0"/>
          <w:bCs/>
          <w:sz w:val="24"/>
          <w:szCs w:val="24"/>
          <w:highlight w:val="none"/>
          <w:u w:val="single"/>
        </w:rPr>
        <w:t xml:space="preserve">           </w:t>
      </w:r>
      <w:r/>
    </w:p>
    <w:p>
      <w:pPr>
        <w:pStyle w:val="1384"/>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地  址：</w:t>
      </w:r>
      <w:r>
        <w:rPr>
          <w:rStyle w:val="921"/>
          <w:rFonts w:hint="eastAsia" w:ascii="仿宋" w:hAnsi="仿宋" w:eastAsia="仿宋" w:cs="仿宋"/>
          <w:b w:val="0"/>
          <w:bCs/>
          <w:sz w:val="24"/>
          <w:szCs w:val="24"/>
          <w:highlight w:val="none"/>
          <w:u w:val="single"/>
        </w:rPr>
        <w:t xml:space="preserve">                     </w:t>
      </w:r>
      <w:r>
        <w:rPr>
          <w:rStyle w:val="921"/>
          <w:rFonts w:hint="eastAsia" w:ascii="仿宋" w:hAnsi="仿宋" w:eastAsia="仿宋" w:cs="仿宋"/>
          <w:b w:val="0"/>
          <w:bCs/>
          <w:sz w:val="24"/>
          <w:szCs w:val="24"/>
          <w:highlight w:val="none"/>
        </w:rPr>
        <w:t xml:space="preserve">          地  址：</w:t>
      </w:r>
      <w:r>
        <w:rPr>
          <w:rStyle w:val="921"/>
          <w:rFonts w:hint="eastAsia" w:ascii="仿宋" w:hAnsi="仿宋" w:eastAsia="仿宋" w:cs="仿宋"/>
          <w:b w:val="0"/>
          <w:bCs/>
          <w:sz w:val="24"/>
          <w:szCs w:val="24"/>
          <w:highlight w:val="none"/>
          <w:u w:val="single"/>
        </w:rPr>
        <w:t xml:space="preserve">                   </w:t>
      </w:r>
      <w:r/>
    </w:p>
    <w:p>
      <w:pPr>
        <w:pStyle w:val="1384"/>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法定代表人(签字)：</w:t>
      </w:r>
      <w:r>
        <w:rPr>
          <w:rStyle w:val="921"/>
          <w:rFonts w:hint="eastAsia" w:ascii="仿宋" w:hAnsi="仿宋" w:eastAsia="仿宋" w:cs="仿宋"/>
          <w:b w:val="0"/>
          <w:bCs/>
          <w:sz w:val="24"/>
          <w:szCs w:val="24"/>
          <w:highlight w:val="none"/>
          <w:u w:val="single"/>
        </w:rPr>
        <w:t xml:space="preserve">        </w:t>
      </w:r>
      <w:r>
        <w:rPr>
          <w:rStyle w:val="921"/>
          <w:rFonts w:hint="eastAsia" w:ascii="仿宋" w:hAnsi="仿宋" w:eastAsia="仿宋" w:cs="仿宋"/>
          <w:b w:val="0"/>
          <w:bCs/>
          <w:sz w:val="24"/>
          <w:szCs w:val="24"/>
          <w:highlight w:val="none"/>
        </w:rPr>
        <w:t xml:space="preserve">           法定代表人(签字)：</w:t>
      </w:r>
      <w:r>
        <w:rPr>
          <w:rStyle w:val="921"/>
          <w:rFonts w:hint="eastAsia" w:ascii="仿宋" w:hAnsi="仿宋" w:eastAsia="仿宋" w:cs="仿宋"/>
          <w:b w:val="0"/>
          <w:bCs/>
          <w:sz w:val="24"/>
          <w:szCs w:val="24"/>
          <w:highlight w:val="none"/>
          <w:u w:val="single"/>
        </w:rPr>
        <w:t xml:space="preserve">         </w:t>
      </w:r>
      <w:r/>
    </w:p>
    <w:p>
      <w:pPr>
        <w:pStyle w:val="1384"/>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委托代理人(签字)：</w:t>
      </w:r>
      <w:r>
        <w:rPr>
          <w:rStyle w:val="921"/>
          <w:rFonts w:hint="eastAsia" w:ascii="仿宋" w:hAnsi="仿宋" w:eastAsia="仿宋" w:cs="仿宋"/>
          <w:b w:val="0"/>
          <w:bCs/>
          <w:sz w:val="24"/>
          <w:szCs w:val="24"/>
          <w:highlight w:val="none"/>
          <w:u w:val="single"/>
        </w:rPr>
        <w:t xml:space="preserve">        </w:t>
      </w:r>
      <w:r>
        <w:rPr>
          <w:rStyle w:val="921"/>
          <w:rFonts w:hint="eastAsia" w:ascii="仿宋" w:hAnsi="仿宋" w:eastAsia="仿宋" w:cs="仿宋"/>
          <w:b w:val="0"/>
          <w:bCs/>
          <w:sz w:val="24"/>
          <w:szCs w:val="24"/>
          <w:highlight w:val="none"/>
        </w:rPr>
        <w:t xml:space="preserve">           委托代理人(签字)：</w:t>
      </w:r>
      <w:r>
        <w:rPr>
          <w:rStyle w:val="921"/>
          <w:rFonts w:hint="eastAsia" w:ascii="仿宋" w:hAnsi="仿宋" w:eastAsia="仿宋" w:cs="仿宋"/>
          <w:b w:val="0"/>
          <w:bCs/>
          <w:sz w:val="24"/>
          <w:szCs w:val="24"/>
          <w:highlight w:val="none"/>
          <w:u w:val="single"/>
        </w:rPr>
        <w:t xml:space="preserve">        </w:t>
      </w:r>
      <w:r/>
    </w:p>
    <w:p>
      <w:pPr>
        <w:pStyle w:val="1384"/>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电  话：</w:t>
      </w:r>
      <w:r>
        <w:rPr>
          <w:rStyle w:val="921"/>
          <w:rFonts w:hint="eastAsia" w:ascii="仿宋" w:hAnsi="仿宋" w:eastAsia="仿宋" w:cs="仿宋"/>
          <w:b w:val="0"/>
          <w:bCs/>
          <w:sz w:val="24"/>
          <w:szCs w:val="24"/>
          <w:highlight w:val="none"/>
          <w:u w:val="single"/>
        </w:rPr>
        <w:t xml:space="preserve">                 </w:t>
      </w:r>
      <w:r>
        <w:rPr>
          <w:rStyle w:val="921"/>
          <w:rFonts w:hint="eastAsia" w:ascii="仿宋" w:hAnsi="仿宋" w:eastAsia="仿宋" w:cs="仿宋"/>
          <w:b w:val="0"/>
          <w:bCs/>
          <w:sz w:val="24"/>
          <w:szCs w:val="24"/>
          <w:highlight w:val="none"/>
        </w:rPr>
        <w:t xml:space="preserve">            电  话：</w:t>
      </w:r>
      <w:r>
        <w:rPr>
          <w:rStyle w:val="921"/>
          <w:rFonts w:hint="eastAsia" w:ascii="仿宋" w:hAnsi="仿宋" w:eastAsia="仿宋" w:cs="仿宋"/>
          <w:b w:val="0"/>
          <w:bCs/>
          <w:sz w:val="24"/>
          <w:szCs w:val="24"/>
          <w:highlight w:val="none"/>
          <w:u w:val="single"/>
        </w:rPr>
        <w:t xml:space="preserve">                   </w:t>
      </w:r>
      <w:r/>
    </w:p>
    <w:p>
      <w:pPr>
        <w:pStyle w:val="1384"/>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传  真：</w:t>
      </w:r>
      <w:r>
        <w:rPr>
          <w:rStyle w:val="921"/>
          <w:rFonts w:hint="eastAsia" w:ascii="仿宋" w:hAnsi="仿宋" w:eastAsia="仿宋" w:cs="仿宋"/>
          <w:b w:val="0"/>
          <w:bCs/>
          <w:sz w:val="24"/>
          <w:szCs w:val="24"/>
          <w:highlight w:val="none"/>
          <w:u w:val="single"/>
        </w:rPr>
        <w:t xml:space="preserve">                   </w:t>
      </w:r>
      <w:r>
        <w:rPr>
          <w:rStyle w:val="921"/>
          <w:rFonts w:hint="eastAsia" w:ascii="仿宋" w:hAnsi="仿宋" w:eastAsia="仿宋" w:cs="仿宋"/>
          <w:b w:val="0"/>
          <w:bCs/>
          <w:sz w:val="24"/>
          <w:szCs w:val="24"/>
          <w:highlight w:val="none"/>
        </w:rPr>
        <w:t xml:space="preserve">            传  真：</w:t>
      </w:r>
      <w:r>
        <w:rPr>
          <w:rStyle w:val="921"/>
          <w:rFonts w:hint="eastAsia" w:ascii="仿宋" w:hAnsi="仿宋" w:eastAsia="仿宋" w:cs="仿宋"/>
          <w:b w:val="0"/>
          <w:bCs/>
          <w:sz w:val="24"/>
          <w:szCs w:val="24"/>
          <w:highlight w:val="none"/>
          <w:u w:val="single"/>
        </w:rPr>
        <w:t xml:space="preserve">                 </w:t>
      </w:r>
      <w:r/>
    </w:p>
    <w:p>
      <w:pPr>
        <w:pStyle w:val="1384"/>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开户银行：</w:t>
      </w:r>
      <w:r>
        <w:rPr>
          <w:rStyle w:val="921"/>
          <w:rFonts w:hint="eastAsia" w:ascii="仿宋" w:hAnsi="仿宋" w:eastAsia="仿宋" w:cs="仿宋"/>
          <w:b w:val="0"/>
          <w:bCs/>
          <w:sz w:val="24"/>
          <w:szCs w:val="24"/>
          <w:highlight w:val="none"/>
          <w:u w:val="single"/>
        </w:rPr>
        <w:t xml:space="preserve">                 </w:t>
      </w:r>
      <w:r>
        <w:rPr>
          <w:rStyle w:val="921"/>
          <w:rFonts w:hint="eastAsia" w:ascii="仿宋" w:hAnsi="仿宋" w:eastAsia="仿宋" w:cs="仿宋"/>
          <w:b w:val="0"/>
          <w:bCs/>
          <w:sz w:val="24"/>
          <w:szCs w:val="24"/>
          <w:highlight w:val="none"/>
        </w:rPr>
        <w:t xml:space="preserve">            开户银行：</w:t>
      </w:r>
      <w:r>
        <w:rPr>
          <w:rStyle w:val="921"/>
          <w:rFonts w:hint="eastAsia" w:ascii="仿宋" w:hAnsi="仿宋" w:eastAsia="仿宋" w:cs="仿宋"/>
          <w:b w:val="0"/>
          <w:bCs/>
          <w:sz w:val="24"/>
          <w:szCs w:val="24"/>
          <w:highlight w:val="none"/>
          <w:u w:val="single"/>
        </w:rPr>
        <w:t xml:space="preserve">                 </w:t>
      </w:r>
      <w:r/>
    </w:p>
    <w:p>
      <w:pPr>
        <w:pStyle w:val="1384"/>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账  号：</w:t>
      </w:r>
      <w:r>
        <w:rPr>
          <w:rStyle w:val="921"/>
          <w:rFonts w:hint="eastAsia" w:ascii="仿宋" w:hAnsi="仿宋" w:eastAsia="仿宋" w:cs="仿宋"/>
          <w:b w:val="0"/>
          <w:bCs/>
          <w:sz w:val="24"/>
          <w:szCs w:val="24"/>
          <w:highlight w:val="none"/>
          <w:u w:val="single"/>
        </w:rPr>
        <w:t xml:space="preserve">              </w:t>
      </w:r>
      <w:r>
        <w:rPr>
          <w:rStyle w:val="921"/>
          <w:rFonts w:hint="eastAsia" w:ascii="仿宋" w:hAnsi="仿宋" w:eastAsia="仿宋" w:cs="仿宋"/>
          <w:b w:val="0"/>
          <w:bCs/>
          <w:sz w:val="24"/>
          <w:szCs w:val="24"/>
          <w:highlight w:val="none"/>
        </w:rPr>
        <w:t xml:space="preserve">            账  号：</w:t>
      </w:r>
      <w:r>
        <w:rPr>
          <w:rStyle w:val="921"/>
          <w:rFonts w:hint="eastAsia" w:ascii="仿宋" w:hAnsi="仿宋" w:eastAsia="仿宋" w:cs="仿宋"/>
          <w:b w:val="0"/>
          <w:bCs/>
          <w:sz w:val="24"/>
          <w:szCs w:val="24"/>
          <w:highlight w:val="none"/>
          <w:u w:val="single"/>
        </w:rPr>
        <w:t xml:space="preserve">                   </w:t>
      </w:r>
      <w:r/>
    </w:p>
    <w:p>
      <w:pPr>
        <w:pStyle w:val="1384"/>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邮政编码：</w:t>
      </w:r>
      <w:r>
        <w:rPr>
          <w:rStyle w:val="921"/>
          <w:rFonts w:hint="eastAsia" w:ascii="仿宋" w:hAnsi="仿宋" w:eastAsia="仿宋" w:cs="仿宋"/>
          <w:b w:val="0"/>
          <w:bCs/>
          <w:sz w:val="24"/>
          <w:szCs w:val="24"/>
          <w:highlight w:val="none"/>
          <w:u w:val="single"/>
        </w:rPr>
        <w:t xml:space="preserve">              </w:t>
      </w:r>
      <w:r>
        <w:rPr>
          <w:rStyle w:val="921"/>
          <w:rFonts w:hint="eastAsia" w:ascii="仿宋" w:hAnsi="仿宋" w:eastAsia="仿宋" w:cs="仿宋"/>
          <w:b w:val="0"/>
          <w:bCs/>
          <w:sz w:val="24"/>
          <w:szCs w:val="24"/>
          <w:highlight w:val="none"/>
        </w:rPr>
        <w:t xml:space="preserve">            邮政编码：</w:t>
      </w:r>
      <w:r>
        <w:rPr>
          <w:rStyle w:val="921"/>
          <w:rFonts w:hint="eastAsia" w:ascii="仿宋" w:hAnsi="仿宋" w:eastAsia="仿宋" w:cs="仿宋"/>
          <w:b w:val="0"/>
          <w:bCs/>
          <w:sz w:val="24"/>
          <w:szCs w:val="24"/>
          <w:highlight w:val="none"/>
          <w:u w:val="single"/>
        </w:rPr>
        <w:t xml:space="preserve">                </w:t>
      </w:r>
      <w:r/>
    </w:p>
    <w:p>
      <w:pPr>
        <w:pStyle w:val="1385"/>
        <w:widowControl/>
        <w:rPr>
          <w:rStyle w:val="921"/>
          <w:rFonts w:hint="eastAsia" w:ascii="仿宋" w:hAnsi="仿宋" w:eastAsia="仿宋" w:cs="仿宋"/>
          <w:b w:val="0"/>
          <w:bCs/>
          <w:color w:val="000080"/>
          <w:sz w:val="24"/>
          <w:szCs w:val="24"/>
          <w:highlight w:val="none"/>
        </w:rPr>
      </w:pPr>
      <w:r>
        <w:rPr>
          <w:rStyle w:val="921"/>
          <w:rFonts w:hint="eastAsia" w:ascii="仿宋" w:hAnsi="仿宋" w:eastAsia="仿宋" w:cs="仿宋"/>
          <w:b w:val="0"/>
          <w:bCs/>
          <w:color w:val="000080"/>
          <w:sz w:val="24"/>
          <w:szCs w:val="24"/>
          <w:highlight w:val="none"/>
        </w:rPr>
        <w:t xml:space="preserve"> </w:t>
      </w:r>
      <w:r/>
    </w:p>
    <w:p>
      <w:pPr>
        <w:pStyle w:val="1385"/>
        <w:widowControl/>
        <w:rPr>
          <w:rStyle w:val="921"/>
          <w:rFonts w:hint="eastAsia" w:ascii="仿宋" w:hAnsi="仿宋" w:eastAsia="仿宋" w:cs="仿宋"/>
          <w:b w:val="0"/>
          <w:bCs/>
          <w:color w:val="000080"/>
          <w:sz w:val="24"/>
          <w:szCs w:val="24"/>
          <w:highlight w:val="none"/>
        </w:rPr>
      </w:pPr>
      <w:r>
        <w:rPr>
          <w:rStyle w:val="921"/>
          <w:rFonts w:hint="eastAsia" w:ascii="仿宋" w:hAnsi="仿宋" w:eastAsia="仿宋" w:cs="仿宋"/>
          <w:b w:val="0"/>
          <w:bCs/>
          <w:color w:val="000080"/>
          <w:sz w:val="24"/>
          <w:szCs w:val="24"/>
          <w:highlight w:val="none"/>
        </w:rPr>
        <w:t xml:space="preserve"> </w:t>
      </w:r>
      <w:r/>
    </w:p>
    <w:p>
      <w:pPr>
        <w:pStyle w:val="1385"/>
        <w:widowControl/>
        <w:rPr>
          <w:rStyle w:val="921"/>
          <w:rFonts w:hint="eastAsia" w:ascii="仿宋" w:hAnsi="仿宋" w:eastAsia="仿宋" w:cs="仿宋"/>
          <w:b w:val="0"/>
          <w:bCs/>
          <w:color w:val="000080"/>
          <w:sz w:val="24"/>
          <w:szCs w:val="24"/>
          <w:highlight w:val="none"/>
        </w:rPr>
      </w:pPr>
      <w:r>
        <w:rPr>
          <w:rStyle w:val="921"/>
          <w:rFonts w:hint="eastAsia" w:ascii="仿宋" w:hAnsi="仿宋" w:eastAsia="仿宋" w:cs="仿宋"/>
          <w:b w:val="0"/>
          <w:bCs/>
          <w:color w:val="000080"/>
          <w:sz w:val="24"/>
          <w:szCs w:val="24"/>
          <w:highlight w:val="none"/>
        </w:rPr>
        <w:t xml:space="preserve"> </w:t>
      </w:r>
      <w:r/>
    </w:p>
    <w:p>
      <w:pPr>
        <w:pStyle w:val="1385"/>
        <w:widowControl/>
        <w:rPr>
          <w:rStyle w:val="921"/>
          <w:rFonts w:hint="eastAsia" w:ascii="仿宋" w:hAnsi="仿宋" w:eastAsia="仿宋" w:cs="仿宋"/>
          <w:b w:val="0"/>
          <w:bCs/>
          <w:color w:val="000080"/>
          <w:sz w:val="24"/>
          <w:szCs w:val="24"/>
          <w:highlight w:val="none"/>
        </w:rPr>
      </w:pPr>
      <w:r>
        <w:rPr>
          <w:rStyle w:val="921"/>
          <w:rFonts w:hint="eastAsia" w:ascii="仿宋" w:hAnsi="仿宋" w:eastAsia="仿宋" w:cs="仿宋"/>
          <w:b w:val="0"/>
          <w:bCs/>
          <w:color w:val="000080"/>
          <w:sz w:val="24"/>
          <w:szCs w:val="24"/>
          <w:highlight w:val="none"/>
        </w:rPr>
        <w:t xml:space="preserve"> </w:t>
      </w:r>
      <w:r/>
    </w:p>
    <w:p>
      <w:pPr>
        <w:pStyle w:val="1385"/>
        <w:widowControl/>
        <w:rPr>
          <w:rStyle w:val="921"/>
          <w:rFonts w:hint="eastAsia" w:ascii="仿宋" w:hAnsi="仿宋" w:eastAsia="仿宋" w:cs="仿宋"/>
          <w:b w:val="0"/>
          <w:bCs/>
          <w:color w:val="000080"/>
          <w:sz w:val="24"/>
          <w:szCs w:val="24"/>
          <w:highlight w:val="none"/>
        </w:rPr>
      </w:pPr>
      <w:r>
        <w:rPr>
          <w:rStyle w:val="921"/>
          <w:rFonts w:hint="eastAsia" w:ascii="仿宋" w:hAnsi="仿宋" w:eastAsia="仿宋" w:cs="仿宋"/>
          <w:b w:val="0"/>
          <w:bCs/>
          <w:color w:val="000080"/>
          <w:sz w:val="24"/>
          <w:szCs w:val="24"/>
          <w:highlight w:val="none"/>
        </w:rPr>
        <w:t xml:space="preserve"> </w:t>
      </w:r>
      <w:r/>
    </w:p>
    <w:p>
      <w:pPr>
        <w:pStyle w:val="1385"/>
        <w:widowControl/>
        <w:rPr>
          <w:rStyle w:val="921"/>
          <w:rFonts w:hint="eastAsia" w:ascii="仿宋" w:hAnsi="仿宋" w:eastAsia="仿宋" w:cs="仿宋"/>
          <w:b w:val="0"/>
          <w:bCs/>
          <w:color w:val="000080"/>
          <w:sz w:val="24"/>
          <w:szCs w:val="24"/>
          <w:highlight w:val="none"/>
        </w:rPr>
      </w:pPr>
      <w:r>
        <w:rPr>
          <w:rStyle w:val="921"/>
          <w:rFonts w:hint="eastAsia" w:ascii="仿宋" w:hAnsi="仿宋" w:eastAsia="仿宋" w:cs="仿宋"/>
          <w:b w:val="0"/>
          <w:bCs/>
          <w:color w:val="000080"/>
          <w:sz w:val="24"/>
          <w:szCs w:val="24"/>
          <w:highlight w:val="none"/>
        </w:rPr>
        <w:t xml:space="preserve"> </w:t>
      </w:r>
      <w:r/>
    </w:p>
    <w:p>
      <w:pPr>
        <w:pStyle w:val="1385"/>
        <w:widowControl/>
        <w:rPr>
          <w:rStyle w:val="921"/>
          <w:rFonts w:hint="eastAsia" w:ascii="仿宋" w:hAnsi="仿宋" w:eastAsia="仿宋" w:cs="仿宋"/>
          <w:b w:val="0"/>
          <w:bCs/>
          <w:color w:val="000080"/>
          <w:sz w:val="24"/>
          <w:szCs w:val="24"/>
          <w:highlight w:val="none"/>
        </w:rPr>
      </w:pPr>
      <w:r>
        <w:rPr>
          <w:rStyle w:val="921"/>
          <w:rFonts w:hint="eastAsia" w:ascii="仿宋" w:hAnsi="仿宋" w:eastAsia="仿宋" w:cs="仿宋"/>
          <w:b w:val="0"/>
          <w:bCs/>
          <w:color w:val="000080"/>
          <w:sz w:val="24"/>
          <w:szCs w:val="24"/>
          <w:highlight w:val="none"/>
        </w:rPr>
        <w:t xml:space="preserve"> </w:t>
      </w:r>
      <w:r/>
    </w:p>
    <w:p>
      <w:pPr>
        <w:pStyle w:val="1385"/>
        <w:widowControl/>
        <w:rPr>
          <w:rStyle w:val="921"/>
          <w:rFonts w:hint="eastAsia" w:ascii="仿宋" w:hAnsi="仿宋" w:eastAsia="仿宋" w:cs="仿宋"/>
          <w:b w:val="0"/>
          <w:bCs/>
          <w:color w:val="000080"/>
          <w:sz w:val="24"/>
          <w:szCs w:val="24"/>
          <w:highlight w:val="none"/>
        </w:rPr>
      </w:pPr>
      <w:r>
        <w:rPr>
          <w:rStyle w:val="921"/>
          <w:rFonts w:hint="eastAsia" w:ascii="仿宋" w:hAnsi="仿宋" w:eastAsia="仿宋" w:cs="仿宋"/>
          <w:b w:val="0"/>
          <w:bCs/>
          <w:color w:val="000080"/>
          <w:sz w:val="24"/>
          <w:szCs w:val="24"/>
          <w:highlight w:val="none"/>
        </w:rPr>
        <w:t xml:space="preserve"> </w:t>
      </w:r>
      <w:r/>
    </w:p>
    <w:p>
      <w:pPr>
        <w:pStyle w:val="1385"/>
        <w:widowControl/>
        <w:rPr>
          <w:rStyle w:val="921"/>
          <w:rFonts w:hint="eastAsia" w:ascii="仿宋" w:hAnsi="仿宋" w:eastAsia="仿宋" w:cs="仿宋"/>
          <w:b w:val="0"/>
          <w:bCs/>
          <w:color w:val="000080"/>
          <w:sz w:val="24"/>
          <w:szCs w:val="24"/>
          <w:highlight w:val="none"/>
        </w:rPr>
      </w:pPr>
      <w:r>
        <w:rPr>
          <w:rStyle w:val="921"/>
          <w:rFonts w:hint="eastAsia" w:ascii="仿宋" w:hAnsi="仿宋" w:eastAsia="仿宋" w:cs="仿宋"/>
          <w:b w:val="0"/>
          <w:bCs/>
          <w:color w:val="000080"/>
          <w:sz w:val="24"/>
          <w:szCs w:val="24"/>
          <w:highlight w:val="none"/>
        </w:rPr>
        <w:t xml:space="preserve"> </w:t>
      </w:r>
      <w:r/>
    </w:p>
    <w:p>
      <w:pPr>
        <w:pStyle w:val="1385"/>
        <w:widowControl/>
        <w:rPr>
          <w:rStyle w:val="921"/>
          <w:rFonts w:hint="eastAsia" w:ascii="仿宋" w:hAnsi="仿宋" w:eastAsia="仿宋" w:cs="仿宋"/>
          <w:b w:val="0"/>
          <w:bCs/>
          <w:color w:val="000080"/>
          <w:sz w:val="24"/>
          <w:szCs w:val="24"/>
          <w:highlight w:val="none"/>
        </w:rPr>
      </w:pPr>
      <w:r>
        <w:rPr>
          <w:rStyle w:val="921"/>
          <w:rFonts w:hint="eastAsia" w:ascii="仿宋" w:hAnsi="仿宋" w:eastAsia="仿宋" w:cs="仿宋"/>
          <w:b w:val="0"/>
          <w:bCs/>
          <w:color w:val="000080"/>
          <w:sz w:val="24"/>
          <w:szCs w:val="24"/>
          <w:highlight w:val="none"/>
        </w:rPr>
        <w:t xml:space="preserve"> </w:t>
      </w:r>
      <w:r/>
    </w:p>
    <w:p>
      <w:pPr>
        <w:pStyle w:val="949"/>
        <w:ind w:firstLine="0"/>
        <w:spacing w:after="240" w:line="440" w:lineRule="exact"/>
        <w:widowControl/>
        <w:rPr>
          <w:rStyle w:val="921"/>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r>
      <w:r/>
    </w:p>
    <w:p>
      <w:pPr>
        <w:pStyle w:val="949"/>
        <w:ind w:firstLine="0"/>
        <w:spacing w:after="240" w:line="440" w:lineRule="exact"/>
        <w:widowControl/>
        <w:rPr>
          <w:rStyle w:val="921"/>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r>
      <w:r/>
    </w:p>
    <w:p>
      <w:pPr>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br w:type="page" w:clear="all"/>
      </w:r>
      <w:r/>
    </w:p>
    <w:p>
      <w:pPr>
        <w:pStyle w:val="949"/>
        <w:ind w:firstLine="0"/>
        <w:spacing w:after="240" w:line="44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附件2</w:t>
      </w:r>
      <w:r/>
    </w:p>
    <w:p>
      <w:pPr>
        <w:pStyle w:val="949"/>
        <w:ind w:firstLine="2550"/>
        <w:spacing w:after="240" w:line="44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建设工程廉政责任书</w:t>
      </w:r>
      <w:r/>
    </w:p>
    <w:p>
      <w:pPr>
        <w:pStyle w:val="950"/>
        <w:ind w:firstLine="420"/>
        <w:spacing w:before="120" w:after="120"/>
        <w:widowControl/>
        <w:rPr>
          <w:rStyle w:val="921"/>
          <w:rFonts w:hint="eastAsia" w:ascii="仿宋" w:hAnsi="仿宋" w:eastAsia="仿宋" w:cs="仿宋"/>
          <w:b w:val="0"/>
          <w:bCs/>
          <w:highlight w:val="none"/>
        </w:rPr>
      </w:pPr>
      <w:r>
        <w:rPr>
          <w:rStyle w:val="921"/>
          <w:rFonts w:hint="eastAsia" w:ascii="仿宋" w:hAnsi="仿宋" w:eastAsia="仿宋" w:cs="仿宋"/>
          <w:b w:val="0"/>
          <w:bCs/>
          <w:highlight w:val="none"/>
        </w:rPr>
        <w:t xml:space="preserve">发包人（全称）：</w:t>
      </w:r>
      <w:r>
        <w:rPr>
          <w:rStyle w:val="921"/>
          <w:rFonts w:hint="eastAsia" w:ascii="仿宋" w:hAnsi="仿宋" w:eastAsia="仿宋" w:cs="仿宋"/>
          <w:b w:val="0"/>
          <w:bCs/>
          <w:sz w:val="24"/>
          <w:szCs w:val="24"/>
          <w:highlight w:val="none"/>
          <w:u w:val="single"/>
          <w:lang w:val="en-US" w:eastAsia="zh-CN"/>
        </w:rPr>
        <w:t xml:space="preserve">宿迁市宿城区蔡集镇人民政府</w:t>
      </w:r>
      <w:r>
        <w:rPr>
          <w:rStyle w:val="921"/>
          <w:rFonts w:hint="eastAsia" w:ascii="仿宋" w:hAnsi="仿宋" w:eastAsia="仿宋" w:cs="仿宋"/>
          <w:b w:val="0"/>
          <w:bCs/>
          <w:sz w:val="24"/>
          <w:szCs w:val="24"/>
          <w:highlight w:val="none"/>
          <w:u w:val="single"/>
        </w:rPr>
        <w:t xml:space="preserve"> </w:t>
      </w:r>
      <w:r>
        <w:rPr>
          <w:rStyle w:val="921"/>
          <w:rFonts w:hint="eastAsia" w:ascii="仿宋" w:hAnsi="仿宋" w:eastAsia="仿宋" w:cs="仿宋"/>
          <w:b w:val="0"/>
          <w:bCs/>
          <w:highlight w:val="none"/>
        </w:rPr>
        <w:t xml:space="preserve">   </w:t>
      </w:r>
      <w:r/>
    </w:p>
    <w:p>
      <w:pPr>
        <w:pStyle w:val="950"/>
        <w:ind w:firstLine="420"/>
        <w:spacing w:before="120" w:after="120"/>
        <w:widowControl/>
        <w:rPr>
          <w:rStyle w:val="921"/>
          <w:rFonts w:hint="eastAsia" w:ascii="仿宋" w:hAnsi="仿宋" w:eastAsia="仿宋" w:cs="仿宋"/>
          <w:b w:val="0"/>
          <w:bCs/>
          <w:highlight w:val="none"/>
          <w:u w:val="single"/>
        </w:rPr>
      </w:pPr>
      <w:r>
        <w:rPr>
          <w:rStyle w:val="921"/>
          <w:rFonts w:hint="eastAsia" w:ascii="仿宋" w:hAnsi="仿宋" w:eastAsia="仿宋" w:cs="仿宋"/>
          <w:b w:val="0"/>
          <w:bCs/>
          <w:highlight w:val="none"/>
        </w:rPr>
        <w:t xml:space="preserve">承包人（全称）：</w:t>
      </w:r>
      <w:r>
        <w:rPr>
          <w:rStyle w:val="921"/>
          <w:rFonts w:hint="eastAsia" w:ascii="仿宋" w:hAnsi="仿宋" w:eastAsia="仿宋" w:cs="仿宋"/>
          <w:b w:val="0"/>
          <w:bCs/>
          <w:highlight w:val="none"/>
          <w:u w:val="single"/>
        </w:rPr>
        <w:t xml:space="preserve">                       </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color w:val="000000"/>
          <w:sz w:val="24"/>
          <w:szCs w:val="24"/>
          <w:highlight w:val="none"/>
          <w:u w:val="single"/>
          <w:lang w:val="en-US" w:eastAsia="zh-CN"/>
        </w:rPr>
        <w:t xml:space="preserve">宿城区蔡集镇王庄村赵圩和美乡村项目</w:t>
      </w:r>
      <w:r>
        <w:rPr>
          <w:rStyle w:val="921"/>
          <w:rFonts w:hint="eastAsia" w:ascii="仿宋" w:hAnsi="仿宋" w:eastAsia="仿宋" w:cs="仿宋"/>
          <w:b w:val="0"/>
          <w:bCs/>
          <w:sz w:val="24"/>
          <w:szCs w:val="24"/>
          <w:highlight w:val="none"/>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一、双方的责任</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1.应严格遵守国家关于建设工程的有关法律法规、相关政策，以及廉政建设的各项规定。</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2.严格执行建设工程合同文件，自觉按合同办事。</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3.各项活动必须坚持公开、公平、公正、诚信、透明的原则(除法律法规另有规定者外)，不得为获取不正当的利益，损害国家、集体和对方利益，不得违反建设工程管理的规章制度。</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4.发现对方在业务活动中有违规、违纪、违法行为的，应及时提醒对方，情节严重的，应向其上级主管部门或纪检监察、司法等有关机关举报。</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二、发包人责任</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发包人的领导和从事该建设工程项目的工作人员，在工程建设的事前、事中、事后应遵守以下规定：</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1.不得向承包人和相关单位索要或接受回扣、礼金、有价证券、贵重物品和好处费、感谢费等。</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2.不得在承包人和相关单位报销任何应由发包人或个人支付的费用。</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3.不得要求、暗示或接受承包人和相关单位为个人装修住房、婚丧嫁娶、配偶子女的工作安排以及出国(境)、旅游等提供方便。</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4.不得参加有可能影响公正执行公务的承包人和相关单位的宴请、健身、娱乐等活动。</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5.不得向承包人和相关单位介绍或为配偶、子女、亲属参与同发包人工程建设管理合同有关的业务活动；不得以任何理由要求承包人和相关单位使用某种产品、材料和设备。</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三、承包人责任</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应与发包人保持正常的业务交往，按照有关法律法规和程序开展业务工作，严格执行工程建设的有关方针、政策，执行工程建设强制性标准，并遵守以下规定：</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1.不得以任何理由向发包人及其工作人员索要、接受或赠送礼金、有价证券、贵重物品及回扣、好处费、感谢费等。</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2.不得以任何理由为发包人和相关单位报销应由对方或个人支付的费用。</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3.不得接受或暗示为发包人、相关单位或个人装修住房、婚丧嫁娶、配偶子女的工作安排以及出国(境)、旅游等提供方便。</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4.不得以任何理由为发包人、相关单位或个人组织有可能影响公正执行公务的宴请、健身、娱乐等活动。</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四、违约责任</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1.发包人工作人员有违反本责任书第一、二条责任行为的，依据有关法律、法规给予处理；涉嫌犯罪的，移交司法机关追究刑事责任；给承包人单位造成经济损失的，应予以赔偿。</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2.承包人工作人员有违反本责任书第一、三条责任行为的，依据有关法律法规处理；涉嫌犯罪的，移交司法机关追究刑事责任；给发包人单位造成经济损失的，应予以赔偿。</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3.本责任书作为建设工程合同的组成部分，与建设工程合同具有同等法律效力。经双方签署后立即生效。</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五、责任书有效期</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本责任书的有效期为双方签署之日起至该工程项目竣工验收合格时止。</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六、责任书份数</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本责任书一式三份，发包人、承包人及监管部门各执一份，具有同等效力。</w:t>
      </w:r>
      <w:r/>
    </w:p>
    <w:p>
      <w:pPr>
        <w:pStyle w:val="949"/>
        <w:ind w:firstLine="420"/>
        <w:widowControl/>
        <w:rPr>
          <w:rStyle w:val="921"/>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r>
      <w:r/>
    </w:p>
    <w:p>
      <w:pPr>
        <w:pStyle w:val="949"/>
        <w:ind w:firstLine="420"/>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发包人（公章）：                        承包人（公章）：</w:t>
      </w:r>
      <w:r/>
    </w:p>
    <w:p>
      <w:pPr>
        <w:pStyle w:val="950"/>
        <w:ind w:firstLine="420"/>
        <w:spacing w:before="120" w:after="120"/>
        <w:widowControl/>
        <w:rPr>
          <w:rStyle w:val="921"/>
          <w:rFonts w:hint="eastAsia" w:ascii="仿宋" w:hAnsi="仿宋" w:eastAsia="仿宋" w:cs="仿宋"/>
          <w:b w:val="0"/>
          <w:bCs/>
          <w:highlight w:val="none"/>
        </w:rPr>
      </w:pPr>
      <w:r>
        <w:rPr>
          <w:rStyle w:val="921"/>
          <w:rFonts w:hint="eastAsia" w:ascii="仿宋" w:hAnsi="仿宋" w:eastAsia="仿宋" w:cs="仿宋"/>
          <w:b w:val="0"/>
          <w:bCs/>
          <w:highlight w:val="none"/>
        </w:rPr>
        <w:t xml:space="preserve">法定代表人（签字）：                    法定代表人（签字）：</w:t>
      </w:r>
      <w:r/>
    </w:p>
    <w:p>
      <w:pPr>
        <w:pStyle w:val="950"/>
        <w:ind w:firstLine="420"/>
        <w:spacing w:before="120" w:after="120"/>
        <w:widowControl/>
        <w:rPr>
          <w:rStyle w:val="921"/>
          <w:rFonts w:hint="eastAsia" w:ascii="仿宋" w:hAnsi="仿宋" w:eastAsia="仿宋" w:cs="仿宋"/>
          <w:b w:val="0"/>
          <w:bCs/>
          <w:highlight w:val="none"/>
        </w:rPr>
      </w:pPr>
      <w:r>
        <w:rPr>
          <w:rStyle w:val="921"/>
          <w:rFonts w:hint="eastAsia" w:ascii="仿宋" w:hAnsi="仿宋" w:eastAsia="仿宋" w:cs="仿宋"/>
          <w:b w:val="0"/>
          <w:bCs/>
          <w:highlight w:val="none"/>
        </w:rPr>
        <w:t xml:space="preserve">委托代理人：                        委托代理人：</w:t>
      </w:r>
      <w:r/>
    </w:p>
    <w:p>
      <w:pPr>
        <w:pStyle w:val="733"/>
        <w:ind w:firstLine="480"/>
        <w:rPr>
          <w:rStyle w:val="921"/>
          <w:rFonts w:hint="eastAsia" w:ascii="仿宋" w:hAnsi="仿宋" w:eastAsia="仿宋" w:cs="仿宋"/>
          <w:b w:val="0"/>
          <w:bCs/>
          <w:sz w:val="24"/>
          <w:highlight w:val="none"/>
        </w:rPr>
      </w:pPr>
      <w:r>
        <w:rPr>
          <w:rStyle w:val="921"/>
          <w:rFonts w:hint="eastAsia" w:ascii="仿宋" w:hAnsi="仿宋" w:eastAsia="仿宋" w:cs="仿宋"/>
          <w:b w:val="0"/>
          <w:bCs/>
          <w:sz w:val="24"/>
          <w:highlight w:val="none"/>
          <w:u w:val="single"/>
        </w:rPr>
        <w:t xml:space="preserve">    </w:t>
      </w:r>
      <w:r>
        <w:rPr>
          <w:rStyle w:val="921"/>
          <w:rFonts w:hint="eastAsia" w:ascii="仿宋" w:hAnsi="仿宋" w:eastAsia="仿宋" w:cs="仿宋"/>
          <w:b w:val="0"/>
          <w:bCs/>
          <w:sz w:val="24"/>
          <w:highlight w:val="none"/>
        </w:rPr>
        <w:t xml:space="preserve">年</w:t>
      </w:r>
      <w:r>
        <w:rPr>
          <w:rStyle w:val="921"/>
          <w:rFonts w:hint="eastAsia" w:ascii="仿宋" w:hAnsi="仿宋" w:eastAsia="仿宋" w:cs="仿宋"/>
          <w:b w:val="0"/>
          <w:bCs/>
          <w:sz w:val="24"/>
          <w:highlight w:val="none"/>
          <w:u w:val="single"/>
        </w:rPr>
        <w:t xml:space="preserve">    </w:t>
      </w:r>
      <w:r>
        <w:rPr>
          <w:rStyle w:val="921"/>
          <w:rFonts w:hint="eastAsia" w:ascii="仿宋" w:hAnsi="仿宋" w:eastAsia="仿宋" w:cs="仿宋"/>
          <w:b w:val="0"/>
          <w:bCs/>
          <w:sz w:val="24"/>
          <w:highlight w:val="none"/>
        </w:rPr>
        <w:t xml:space="preserve">月</w:t>
      </w:r>
      <w:r>
        <w:rPr>
          <w:rStyle w:val="921"/>
          <w:rFonts w:hint="eastAsia" w:ascii="仿宋" w:hAnsi="仿宋" w:eastAsia="仿宋" w:cs="仿宋"/>
          <w:b w:val="0"/>
          <w:bCs/>
          <w:sz w:val="24"/>
          <w:highlight w:val="none"/>
          <w:u w:val="single"/>
        </w:rPr>
        <w:t xml:space="preserve">     </w:t>
      </w:r>
      <w:r>
        <w:rPr>
          <w:rStyle w:val="921"/>
          <w:rFonts w:hint="eastAsia" w:ascii="仿宋" w:hAnsi="仿宋" w:eastAsia="仿宋" w:cs="仿宋"/>
          <w:b w:val="0"/>
          <w:bCs/>
          <w:sz w:val="24"/>
          <w:highlight w:val="none"/>
        </w:rPr>
        <w:t xml:space="preserve">日                     </w:t>
      </w:r>
      <w:r>
        <w:rPr>
          <w:rStyle w:val="921"/>
          <w:rFonts w:hint="eastAsia" w:ascii="仿宋" w:hAnsi="仿宋" w:eastAsia="仿宋" w:cs="仿宋"/>
          <w:b w:val="0"/>
          <w:bCs/>
          <w:sz w:val="24"/>
          <w:highlight w:val="none"/>
          <w:u w:val="single"/>
        </w:rPr>
        <w:t xml:space="preserve">     </w:t>
      </w:r>
      <w:r>
        <w:rPr>
          <w:rStyle w:val="921"/>
          <w:rFonts w:hint="eastAsia" w:ascii="仿宋" w:hAnsi="仿宋" w:eastAsia="仿宋" w:cs="仿宋"/>
          <w:b w:val="0"/>
          <w:bCs/>
          <w:sz w:val="24"/>
          <w:highlight w:val="none"/>
        </w:rPr>
        <w:t xml:space="preserve">年</w:t>
      </w:r>
      <w:r>
        <w:rPr>
          <w:rStyle w:val="921"/>
          <w:rFonts w:hint="eastAsia" w:ascii="仿宋" w:hAnsi="仿宋" w:eastAsia="仿宋" w:cs="仿宋"/>
          <w:b w:val="0"/>
          <w:bCs/>
          <w:sz w:val="24"/>
          <w:highlight w:val="none"/>
          <w:u w:val="single"/>
        </w:rPr>
        <w:t xml:space="preserve">    </w:t>
      </w:r>
      <w:r>
        <w:rPr>
          <w:rStyle w:val="921"/>
          <w:rFonts w:hint="eastAsia" w:ascii="仿宋" w:hAnsi="仿宋" w:eastAsia="仿宋" w:cs="仿宋"/>
          <w:b w:val="0"/>
          <w:bCs/>
          <w:sz w:val="24"/>
          <w:highlight w:val="none"/>
        </w:rPr>
        <w:t xml:space="preserve">月</w:t>
      </w:r>
      <w:r>
        <w:rPr>
          <w:rStyle w:val="921"/>
          <w:rFonts w:hint="eastAsia" w:ascii="仿宋" w:hAnsi="仿宋" w:eastAsia="仿宋" w:cs="仿宋"/>
          <w:b w:val="0"/>
          <w:bCs/>
          <w:sz w:val="24"/>
          <w:highlight w:val="none"/>
          <w:u w:val="single"/>
        </w:rPr>
        <w:t xml:space="preserve">    </w:t>
      </w:r>
      <w:r>
        <w:rPr>
          <w:rStyle w:val="921"/>
          <w:rFonts w:hint="eastAsia" w:ascii="仿宋" w:hAnsi="仿宋" w:eastAsia="仿宋" w:cs="仿宋"/>
          <w:b w:val="0"/>
          <w:bCs/>
          <w:sz w:val="24"/>
          <w:highlight w:val="none"/>
        </w:rPr>
        <w:t xml:space="preserve">日</w:t>
      </w:r>
      <w:r/>
    </w:p>
    <w:p>
      <w:pPr>
        <w:pStyle w:val="733"/>
        <w:rPr>
          <w:rStyle w:val="921"/>
          <w:rFonts w:hint="eastAsia" w:ascii="仿宋" w:hAnsi="仿宋" w:eastAsia="仿宋" w:cs="仿宋"/>
          <w:b w:val="0"/>
          <w:bCs/>
          <w:sz w:val="24"/>
          <w:highlight w:val="none"/>
        </w:rPr>
      </w:pPr>
      <w:r>
        <w:rPr>
          <w:rFonts w:hint="eastAsia" w:ascii="仿宋" w:hAnsi="仿宋" w:eastAsia="仿宋" w:cs="仿宋"/>
          <w:b w:val="0"/>
          <w:bCs/>
          <w:sz w:val="24"/>
          <w:highlight w:val="none"/>
        </w:rPr>
      </w:r>
      <w:r/>
    </w:p>
    <w:p>
      <w:pPr>
        <w:pStyle w:val="733"/>
        <w:rPr>
          <w:rStyle w:val="921"/>
          <w:rFonts w:hint="eastAsia" w:ascii="仿宋" w:hAnsi="仿宋" w:eastAsia="仿宋" w:cs="仿宋"/>
          <w:b w:val="0"/>
          <w:bCs/>
          <w:sz w:val="24"/>
          <w:highlight w:val="none"/>
        </w:rPr>
      </w:pPr>
      <w:r>
        <w:rPr>
          <w:rFonts w:hint="eastAsia" w:ascii="仿宋" w:hAnsi="仿宋" w:eastAsia="仿宋" w:cs="仿宋"/>
          <w:b w:val="0"/>
          <w:bCs/>
          <w:sz w:val="24"/>
          <w:highlight w:val="none"/>
        </w:rPr>
      </w:r>
      <w:r/>
    </w:p>
    <w:p>
      <w:pPr>
        <w:pStyle w:val="733"/>
        <w:rPr>
          <w:rStyle w:val="921"/>
          <w:rFonts w:hint="eastAsia" w:ascii="仿宋" w:hAnsi="仿宋" w:eastAsia="仿宋" w:cs="仿宋"/>
          <w:b w:val="0"/>
          <w:bCs/>
          <w:sz w:val="24"/>
          <w:highlight w:val="none"/>
        </w:rPr>
      </w:pPr>
      <w:r>
        <w:rPr>
          <w:rFonts w:hint="eastAsia" w:ascii="仿宋" w:hAnsi="仿宋" w:eastAsia="仿宋" w:cs="仿宋"/>
          <w:b w:val="0"/>
          <w:bCs/>
          <w:sz w:val="24"/>
          <w:highlight w:val="none"/>
        </w:rPr>
      </w:r>
      <w:r/>
    </w:p>
    <w:p>
      <w:pPr>
        <w:pStyle w:val="733"/>
        <w:rPr>
          <w:rStyle w:val="921"/>
          <w:rFonts w:hint="eastAsia" w:ascii="仿宋" w:hAnsi="仿宋" w:eastAsia="仿宋" w:cs="仿宋"/>
          <w:b w:val="0"/>
          <w:bCs/>
          <w:sz w:val="24"/>
          <w:highlight w:val="none"/>
        </w:rPr>
      </w:pPr>
      <w:r>
        <w:rPr>
          <w:rFonts w:hint="eastAsia" w:ascii="仿宋" w:hAnsi="仿宋" w:eastAsia="仿宋" w:cs="仿宋"/>
          <w:b w:val="0"/>
          <w:bCs/>
          <w:sz w:val="24"/>
          <w:highlight w:val="none"/>
        </w:rPr>
      </w:r>
      <w:r/>
    </w:p>
    <w:p>
      <w:pPr>
        <w:pStyle w:val="733"/>
        <w:rPr>
          <w:rStyle w:val="921"/>
          <w:rFonts w:hint="eastAsia" w:ascii="仿宋" w:hAnsi="仿宋" w:eastAsia="仿宋" w:cs="仿宋"/>
          <w:b w:val="0"/>
          <w:bCs/>
          <w:sz w:val="24"/>
          <w:highlight w:val="none"/>
        </w:rPr>
      </w:pPr>
      <w:r>
        <w:rPr>
          <w:rFonts w:hint="eastAsia" w:ascii="仿宋" w:hAnsi="仿宋" w:eastAsia="仿宋" w:cs="仿宋"/>
          <w:b w:val="0"/>
          <w:bCs/>
          <w:sz w:val="24"/>
          <w:highlight w:val="none"/>
        </w:rPr>
      </w:r>
      <w:r/>
    </w:p>
    <w:p>
      <w:pPr>
        <w:pStyle w:val="733"/>
        <w:rPr>
          <w:rStyle w:val="921"/>
          <w:rFonts w:hint="eastAsia" w:ascii="仿宋" w:hAnsi="仿宋" w:eastAsia="仿宋" w:cs="仿宋"/>
          <w:b w:val="0"/>
          <w:bCs/>
          <w:sz w:val="24"/>
          <w:highlight w:val="none"/>
        </w:rPr>
      </w:pPr>
      <w:r>
        <w:rPr>
          <w:rFonts w:hint="eastAsia" w:ascii="仿宋" w:hAnsi="仿宋" w:eastAsia="仿宋" w:cs="仿宋"/>
          <w:b w:val="0"/>
          <w:bCs/>
          <w:sz w:val="24"/>
          <w:highlight w:val="none"/>
        </w:rPr>
      </w:r>
      <w:r/>
    </w:p>
    <w:p>
      <w:pPr>
        <w:pStyle w:val="733"/>
        <w:rPr>
          <w:rStyle w:val="921"/>
          <w:rFonts w:hint="eastAsia" w:ascii="仿宋" w:hAnsi="仿宋" w:eastAsia="仿宋" w:cs="仿宋"/>
          <w:b w:val="0"/>
          <w:bCs/>
          <w:sz w:val="24"/>
          <w:highlight w:val="none"/>
        </w:rPr>
      </w:pPr>
      <w:r>
        <w:rPr>
          <w:rFonts w:hint="eastAsia" w:ascii="仿宋" w:hAnsi="仿宋" w:eastAsia="仿宋" w:cs="仿宋"/>
          <w:b w:val="0"/>
          <w:bCs/>
          <w:sz w:val="24"/>
          <w:highlight w:val="none"/>
        </w:rPr>
      </w:r>
      <w:r/>
    </w:p>
    <w:p>
      <w:pPr>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br w:type="page" w:clear="all"/>
      </w:r>
      <w:r/>
    </w:p>
    <w:p>
      <w:pPr>
        <w:pStyle w:val="733"/>
        <w:rPr>
          <w:rStyle w:val="921"/>
          <w:rFonts w:hint="eastAsia" w:ascii="仿宋" w:hAnsi="仿宋" w:eastAsia="仿宋" w:cs="仿宋"/>
          <w:b w:val="0"/>
          <w:bCs/>
          <w:sz w:val="24"/>
          <w:highlight w:val="none"/>
        </w:rPr>
      </w:pPr>
      <w:r>
        <w:rPr>
          <w:rStyle w:val="921"/>
          <w:rFonts w:hint="eastAsia" w:ascii="仿宋" w:hAnsi="仿宋" w:eastAsia="仿宋" w:cs="仿宋"/>
          <w:b w:val="0"/>
          <w:bCs/>
          <w:sz w:val="24"/>
          <w:highlight w:val="none"/>
        </w:rPr>
        <w:t xml:space="preserve">附件3 </w:t>
      </w:r>
      <w:r/>
    </w:p>
    <w:p>
      <w:pPr>
        <w:pStyle w:val="949"/>
        <w:ind w:firstLine="2550"/>
        <w:spacing w:after="240" w:line="44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工程安全生产合同</w:t>
      </w:r>
      <w:r/>
    </w:p>
    <w:p>
      <w:pPr>
        <w:pStyle w:val="733"/>
        <w:ind w:firstLine="480"/>
        <w:rPr>
          <w:rStyle w:val="921"/>
          <w:rFonts w:hint="eastAsia" w:ascii="仿宋" w:hAnsi="仿宋" w:eastAsia="仿宋" w:cs="仿宋"/>
          <w:b w:val="0"/>
          <w:bCs/>
          <w:sz w:val="24"/>
          <w:highlight w:val="none"/>
        </w:rPr>
      </w:pPr>
      <w:r>
        <w:rPr>
          <w:rStyle w:val="921"/>
          <w:rFonts w:hint="eastAsia" w:ascii="仿宋" w:hAnsi="仿宋" w:eastAsia="仿宋" w:cs="仿宋"/>
          <w:b w:val="0"/>
          <w:bCs/>
          <w:sz w:val="24"/>
          <w:highlight w:val="none"/>
        </w:rPr>
        <w:t xml:space="preserve">发包人：</w:t>
      </w:r>
      <w:r>
        <w:rPr>
          <w:rStyle w:val="921"/>
          <w:rFonts w:hint="eastAsia" w:ascii="仿宋" w:hAnsi="仿宋" w:eastAsia="仿宋" w:cs="仿宋"/>
          <w:b w:val="0"/>
          <w:bCs/>
          <w:color w:val="000000"/>
          <w:sz w:val="24"/>
          <w:szCs w:val="24"/>
          <w:highlight w:val="none"/>
          <w:u w:val="single"/>
          <w:lang w:val="en-US" w:eastAsia="zh-CN"/>
        </w:rPr>
        <w:t xml:space="preserve">宿迁市宿城区蔡集镇人民政府</w:t>
      </w:r>
      <w:r>
        <w:rPr>
          <w:rStyle w:val="921"/>
          <w:rFonts w:hint="eastAsia" w:ascii="仿宋" w:hAnsi="仿宋" w:eastAsia="仿宋" w:cs="仿宋"/>
          <w:b w:val="0"/>
          <w:bCs/>
          <w:sz w:val="24"/>
          <w:highlight w:val="none"/>
        </w:rPr>
        <w:t xml:space="preserve">（以下简称“发包人”）</w:t>
      </w:r>
      <w:r/>
    </w:p>
    <w:p>
      <w:pPr>
        <w:pStyle w:val="733"/>
        <w:ind w:firstLine="480"/>
        <w:rPr>
          <w:rStyle w:val="921"/>
          <w:rFonts w:hint="eastAsia" w:ascii="仿宋" w:hAnsi="仿宋" w:eastAsia="仿宋" w:cs="仿宋"/>
          <w:b w:val="0"/>
          <w:bCs/>
          <w:sz w:val="24"/>
          <w:highlight w:val="none"/>
        </w:rPr>
      </w:pPr>
      <w:r>
        <w:rPr>
          <w:rStyle w:val="921"/>
          <w:rFonts w:hint="eastAsia" w:ascii="仿宋" w:hAnsi="仿宋" w:eastAsia="仿宋" w:cs="仿宋"/>
          <w:b w:val="0"/>
          <w:bCs/>
          <w:sz w:val="24"/>
          <w:highlight w:val="none"/>
        </w:rPr>
        <w:t xml:space="preserve">承包人：</w:t>
      </w:r>
      <w:r>
        <w:rPr>
          <w:rStyle w:val="921"/>
          <w:rFonts w:hint="eastAsia" w:ascii="仿宋" w:hAnsi="仿宋" w:eastAsia="仿宋" w:cs="仿宋"/>
          <w:b w:val="0"/>
          <w:bCs/>
          <w:sz w:val="24"/>
          <w:highlight w:val="none"/>
          <w:u w:val="single"/>
        </w:rPr>
        <w:t xml:space="preserve">                    </w:t>
      </w:r>
      <w:r>
        <w:rPr>
          <w:rStyle w:val="921"/>
          <w:rFonts w:hint="eastAsia" w:ascii="仿宋" w:hAnsi="仿宋" w:eastAsia="仿宋" w:cs="仿宋"/>
          <w:b w:val="0"/>
          <w:bCs/>
          <w:sz w:val="24"/>
          <w:highlight w:val="none"/>
        </w:rPr>
        <w:t xml:space="preserve"> （以下简称：“承包人”）</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为在</w:t>
      </w:r>
      <w:r>
        <w:rPr>
          <w:rStyle w:val="921"/>
          <w:rFonts w:hint="eastAsia" w:ascii="仿宋" w:hAnsi="仿宋" w:eastAsia="仿宋" w:cs="仿宋"/>
          <w:b w:val="0"/>
          <w:bCs/>
          <w:color w:val="000000"/>
          <w:sz w:val="24"/>
          <w:szCs w:val="24"/>
          <w:highlight w:val="none"/>
          <w:u w:val="single"/>
          <w:lang w:val="en-US" w:eastAsia="zh-CN"/>
        </w:rPr>
        <w:t xml:space="preserve">宿城区蔡集镇王庄村赵圩和美乡村项目</w:t>
      </w:r>
      <w:r>
        <w:rPr>
          <w:rStyle w:val="921"/>
          <w:rFonts w:hint="eastAsia" w:ascii="仿宋" w:hAnsi="仿宋" w:eastAsia="仿宋" w:cs="仿宋"/>
          <w:b w:val="0"/>
          <w:bCs/>
          <w:sz w:val="24"/>
          <w:szCs w:val="24"/>
          <w:highlight w:val="none"/>
        </w:rPr>
        <w:t xml:space="preserve">合同的实施过程中创造安全、高效的施工环境，切实搞好本项目的安全管理工作，特此签订安全生产合同。具体如下：</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一、发包人职责</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1.严格遵守国家有关安全生产的法律法规，认真执行工程承包合同中的有关安全要求。</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2.按照“安全第一、预防为主”和坚持“管生产必</w:t>
      </w:r>
      <w:r>
        <w:rPr>
          <w:rStyle w:val="921"/>
          <w:rFonts w:hint="eastAsia" w:ascii="仿宋" w:hAnsi="仿宋" w:eastAsia="仿宋" w:cs="仿宋"/>
          <w:b w:val="0"/>
          <w:bCs/>
          <w:sz w:val="24"/>
          <w:szCs w:val="24"/>
          <w:highlight w:val="none"/>
          <w:lang w:val="en-US"/>
        </w:rPr>
        <w:t xml:space="preserve">须</w:t>
      </w:r>
      <w:r>
        <w:rPr>
          <w:rStyle w:val="921"/>
          <w:rFonts w:hint="eastAsia" w:ascii="仿宋" w:hAnsi="仿宋" w:eastAsia="仿宋" w:cs="仿宋"/>
          <w:b w:val="0"/>
          <w:bCs/>
          <w:sz w:val="24"/>
          <w:szCs w:val="24"/>
          <w:highlight w:val="none"/>
        </w:rPr>
        <w:t xml:space="preserve">管安全”的原则进行安全生产管理，做到生产与安全工作同时计划、布置、检查、总结和评比。</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3.定期召开安全生产协调会，及时传达中央及地方有关安全生产的精神。</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4.组织对承包人施工现场安全生产检查，建立安全生产责任制网络、汇总重要危险源、监督承包人及时处理发现的各种安全隐患。</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二、承包人职责</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1.严格遵守国家有关安全生产的法律法规、有关安全生产的规定，认真执行工程承包合同中的有关安全要求，接受发包人和监理工程师对安全生产工作的指导。</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3.建立健全安全生产责任制网络。从派往项目实施的项目经理到生产工人（包括临时</w:t>
      </w:r>
      <w:r>
        <w:rPr>
          <w:rStyle w:val="921"/>
          <w:rFonts w:hint="eastAsia" w:ascii="仿宋" w:hAnsi="仿宋" w:eastAsia="仿宋" w:cs="仿宋"/>
          <w:b w:val="0"/>
          <w:bCs/>
          <w:sz w:val="24"/>
          <w:szCs w:val="24"/>
          <w:highlight w:val="none"/>
        </w:rPr>
        <w:t xml:space="preserve">雇请的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 3 人），专职负责所有员工的安全和治安保卫工作及预防事故的发生。安全机构人员，有权按有关规定发布指令，并采取保护性措施防止事故发生。</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4.承包人在任何时</w:t>
      </w:r>
      <w:r>
        <w:rPr>
          <w:rStyle w:val="921"/>
          <w:rFonts w:hint="eastAsia" w:ascii="仿宋" w:hAnsi="仿宋" w:eastAsia="仿宋" w:cs="仿宋"/>
          <w:b w:val="0"/>
          <w:bCs/>
          <w:sz w:val="24"/>
          <w:szCs w:val="24"/>
          <w:highlight w:val="none"/>
          <w:lang w:val="en-US"/>
        </w:rPr>
        <w:t xml:space="preserve">候</w:t>
      </w:r>
      <w:r>
        <w:rPr>
          <w:rStyle w:val="921"/>
          <w:rFonts w:hint="eastAsia" w:ascii="仿宋" w:hAnsi="仿宋" w:eastAsia="仿宋" w:cs="仿宋"/>
          <w:b w:val="0"/>
          <w:bCs/>
          <w:sz w:val="24"/>
          <w:szCs w:val="24"/>
          <w:highlight w:val="none"/>
        </w:rPr>
        <w:t xml:space="preserve">都应采取各种合理的预防措施，防止其人员发生任何违法、违禁、暴力、违规或妨碍治安的行为。</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5.承包人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6.加强施工中交通运输安全管理，各种运输机械等需划定运输路线行驶。</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7.对于易燃易爆的材料除应专门有效封闭、妥善保管之外，还应配备有足够的消防设施，所有施工人员都应熟悉消防设备的性能和使用方法。</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8.操作人员上岗，必须按规定穿戴防护用品。施工负责人和安全检查员应随时检查劳动防护用品的穿戴情况，不按规定穿戴防护用品的人员不得上岗。</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10.施工现场必须具有相关的安全标志牌。</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11.建立主要危险源备案制度，要明确潜在隐患、防范措施和落实责任人。</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12.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三、违约责任</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如因发包人违约造成安全事故，将报请有关部门依法追究责任。</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如因承包人违约造成安全事故，将报请有关部门依法追究责任。</w:t>
      </w:r>
      <w:r/>
    </w:p>
    <w:p>
      <w:pPr>
        <w:pStyle w:val="1384"/>
        <w:ind w:firstLine="489"/>
        <w:spacing w:line="360" w:lineRule="exact"/>
        <w:widowControl/>
        <w:rPr>
          <w:rStyle w:val="921"/>
          <w:rFonts w:hint="eastAsia" w:ascii="仿宋" w:hAnsi="仿宋" w:eastAsia="仿宋" w:cs="仿宋"/>
          <w:b w:val="0"/>
          <w:bCs/>
          <w:sz w:val="24"/>
          <w:szCs w:val="24"/>
          <w:highlight w:val="none"/>
        </w:rPr>
      </w:pPr>
      <w:r>
        <w:rPr>
          <w:rStyle w:val="921"/>
          <w:rFonts w:hint="eastAsia" w:ascii="仿宋" w:hAnsi="仿宋" w:eastAsia="仿宋" w:cs="仿宋"/>
          <w:b w:val="0"/>
          <w:bCs/>
          <w:sz w:val="24"/>
          <w:szCs w:val="24"/>
          <w:highlight w:val="none"/>
        </w:rPr>
        <w:t xml:space="preserve">本合同一式二份，由双方法定代表人或其授权的代理人签署和加盖公章后生效，全部工程竣工验收后失效。</w:t>
      </w:r>
      <w:r/>
    </w:p>
    <w:p>
      <w:pPr>
        <w:pStyle w:val="733"/>
        <w:rPr>
          <w:rStyle w:val="921"/>
          <w:rFonts w:hint="eastAsia" w:ascii="仿宋" w:hAnsi="仿宋" w:eastAsia="仿宋" w:cs="仿宋"/>
          <w:b w:val="0"/>
          <w:bCs/>
          <w:sz w:val="24"/>
          <w:highlight w:val="none"/>
        </w:rPr>
      </w:pPr>
      <w:r>
        <w:rPr>
          <w:rFonts w:hint="eastAsia" w:ascii="仿宋" w:hAnsi="仿宋" w:eastAsia="仿宋" w:cs="仿宋"/>
          <w:b w:val="0"/>
          <w:bCs/>
          <w:sz w:val="24"/>
          <w:highlight w:val="none"/>
        </w:rPr>
      </w:r>
      <w:r/>
    </w:p>
    <w:p>
      <w:pPr>
        <w:pStyle w:val="733"/>
        <w:rPr>
          <w:rStyle w:val="921"/>
          <w:rFonts w:hint="eastAsia" w:ascii="仿宋" w:hAnsi="仿宋" w:eastAsia="仿宋" w:cs="仿宋"/>
          <w:b w:val="0"/>
          <w:bCs/>
          <w:sz w:val="24"/>
          <w:highlight w:val="none"/>
        </w:rPr>
      </w:pPr>
      <w:r>
        <w:rPr>
          <w:rStyle w:val="921"/>
          <w:rFonts w:hint="eastAsia" w:ascii="仿宋" w:hAnsi="仿宋" w:eastAsia="仿宋" w:cs="仿宋"/>
          <w:b w:val="0"/>
          <w:bCs/>
          <w:sz w:val="24"/>
          <w:highlight w:val="none"/>
        </w:rPr>
        <w:t xml:space="preserve">发 包 人：                                      承 包 人：</w:t>
      </w:r>
      <w:r/>
    </w:p>
    <w:p>
      <w:pPr>
        <w:pStyle w:val="733"/>
        <w:rPr>
          <w:rStyle w:val="921"/>
          <w:rFonts w:hint="eastAsia" w:ascii="仿宋" w:hAnsi="仿宋" w:eastAsia="仿宋" w:cs="仿宋"/>
          <w:b w:val="0"/>
          <w:bCs/>
          <w:sz w:val="24"/>
          <w:highlight w:val="none"/>
        </w:rPr>
      </w:pPr>
      <w:r>
        <w:rPr>
          <w:rStyle w:val="921"/>
          <w:rFonts w:hint="eastAsia" w:ascii="仿宋" w:hAnsi="仿宋" w:eastAsia="仿宋" w:cs="仿宋"/>
          <w:b w:val="0"/>
          <w:bCs/>
          <w:sz w:val="24"/>
          <w:highlight w:val="none"/>
        </w:rPr>
        <w:t xml:space="preserve">法定代表人或其委托代理人：                      法定代表人或其委托代理人：</w:t>
      </w:r>
      <w:r/>
    </w:p>
    <w:p>
      <w:pPr>
        <w:pStyle w:val="733"/>
        <w:rPr>
          <w:rStyle w:val="921"/>
          <w:rFonts w:hint="eastAsia" w:ascii="仿宋" w:hAnsi="仿宋" w:eastAsia="仿宋" w:cs="仿宋"/>
          <w:b w:val="0"/>
          <w:bCs/>
          <w:sz w:val="24"/>
          <w:highlight w:val="none"/>
        </w:rPr>
      </w:pPr>
      <w:r>
        <w:rPr>
          <w:rStyle w:val="921"/>
          <w:rFonts w:hint="eastAsia" w:ascii="仿宋" w:hAnsi="仿宋" w:eastAsia="仿宋" w:cs="仿宋"/>
          <w:b w:val="0"/>
          <w:bCs/>
          <w:sz w:val="24"/>
          <w:highlight w:val="none"/>
        </w:rPr>
        <w:t xml:space="preserve">地 址：                                         地 址：</w:t>
      </w:r>
      <w:r/>
    </w:p>
    <w:p>
      <w:pPr>
        <w:pStyle w:val="733"/>
        <w:rPr>
          <w:rStyle w:val="921"/>
          <w:rFonts w:hint="eastAsia" w:ascii="仿宋" w:hAnsi="仿宋" w:eastAsia="仿宋" w:cs="仿宋"/>
          <w:b w:val="0"/>
          <w:bCs/>
          <w:sz w:val="24"/>
          <w:highlight w:val="none"/>
        </w:rPr>
      </w:pPr>
      <w:r>
        <w:rPr>
          <w:rStyle w:val="921"/>
          <w:rFonts w:hint="eastAsia" w:ascii="仿宋" w:hAnsi="仿宋" w:eastAsia="仿宋" w:cs="仿宋"/>
          <w:b w:val="0"/>
          <w:bCs/>
          <w:sz w:val="24"/>
          <w:highlight w:val="none"/>
        </w:rPr>
        <w:t xml:space="preserve">电 话：                                         电 话：</w:t>
      </w:r>
      <w:r/>
    </w:p>
    <w:p>
      <w:pPr>
        <w:pStyle w:val="733"/>
        <w:rPr>
          <w:rStyle w:val="921"/>
          <w:rFonts w:hint="eastAsia" w:ascii="仿宋" w:hAnsi="仿宋" w:eastAsia="仿宋" w:cs="仿宋"/>
          <w:b w:val="0"/>
          <w:bCs/>
          <w:sz w:val="24"/>
          <w:highlight w:val="none"/>
        </w:rPr>
      </w:pPr>
      <w:r>
        <w:rPr>
          <w:rStyle w:val="921"/>
          <w:rFonts w:hint="eastAsia" w:ascii="仿宋" w:hAnsi="仿宋" w:eastAsia="仿宋" w:cs="仿宋"/>
          <w:b w:val="0"/>
          <w:bCs/>
          <w:sz w:val="24"/>
          <w:highlight w:val="none"/>
        </w:rPr>
        <w:t xml:space="preserve">日 期：                                         日 期：</w:t>
      </w:r>
      <w:bookmarkEnd w:id="224"/>
      <w:r/>
      <w:r/>
    </w:p>
    <w:p>
      <w:pPr>
        <w:jc w:val="center"/>
        <w:keepNext/>
        <w:rPr>
          <w:rFonts w:hint="eastAsia" w:ascii="方正仿宋_GB2312" w:hAnsi="方正仿宋_GB2312" w:eastAsia="方正仿宋_GB2312" w:cs="方正仿宋_GB2312"/>
          <w:color w:val="auto"/>
          <w:sz w:val="44"/>
          <w:szCs w:val="44"/>
          <w:highlight w:val="none"/>
        </w:rPr>
        <w:outlineLvl w:val="0"/>
      </w:pPr>
      <w:r/>
      <w:bookmarkStart w:id="283" w:name="_Toc5903"/>
      <w:r/>
      <w:r/>
    </w:p>
    <w:p>
      <w:pPr>
        <w:pStyle w:val="732"/>
        <w:rPr>
          <w:rFonts w:hint="eastAsia" w:ascii="方正仿宋_GB2312" w:hAnsi="方正仿宋_GB2312" w:eastAsia="方正仿宋_GB2312" w:cs="方正仿宋_GB2312"/>
          <w:color w:val="auto"/>
          <w:sz w:val="44"/>
          <w:szCs w:val="44"/>
          <w:highlight w:val="none"/>
        </w:rPr>
      </w:pPr>
      <w:r>
        <w:rPr>
          <w:rFonts w:hint="eastAsia" w:ascii="方正仿宋_GB2312" w:hAnsi="方正仿宋_GB2312" w:eastAsia="方正仿宋_GB2312" w:cs="方正仿宋_GB2312"/>
          <w:color w:val="auto"/>
          <w:sz w:val="44"/>
          <w:szCs w:val="44"/>
          <w:highlight w:val="none"/>
        </w:rPr>
      </w:r>
      <w:r/>
    </w:p>
    <w:p>
      <w:pPr>
        <w:pStyle w:val="732"/>
        <w:rPr>
          <w:rFonts w:hint="eastAsia" w:ascii="方正仿宋_GB2312" w:hAnsi="方正仿宋_GB2312" w:eastAsia="方正仿宋_GB2312" w:cs="方正仿宋_GB2312"/>
          <w:color w:val="auto"/>
          <w:sz w:val="44"/>
          <w:szCs w:val="44"/>
          <w:highlight w:val="none"/>
        </w:rPr>
      </w:pPr>
      <w:r>
        <w:rPr>
          <w:rFonts w:hint="eastAsia" w:ascii="方正仿宋_GB2312" w:hAnsi="方正仿宋_GB2312" w:eastAsia="方正仿宋_GB2312" w:cs="方正仿宋_GB2312"/>
          <w:color w:val="auto"/>
          <w:sz w:val="44"/>
          <w:szCs w:val="44"/>
          <w:highlight w:val="none"/>
        </w:rPr>
      </w:r>
      <w:r/>
    </w:p>
    <w:p>
      <w:pPr>
        <w:rPr>
          <w:rFonts w:hint="eastAsia" w:ascii="方正仿宋_GB2312" w:hAnsi="方正仿宋_GB2312" w:eastAsia="方正仿宋_GB2312" w:cs="方正仿宋_GB2312"/>
          <w:color w:val="auto"/>
          <w:sz w:val="44"/>
          <w:szCs w:val="44"/>
          <w:highlight w:val="none"/>
        </w:rPr>
      </w:pPr>
      <w:r>
        <w:rPr>
          <w:rFonts w:hint="eastAsia" w:ascii="方正仿宋_GB2312" w:hAnsi="方正仿宋_GB2312" w:eastAsia="方正仿宋_GB2312" w:cs="方正仿宋_GB2312"/>
          <w:color w:val="auto"/>
          <w:sz w:val="44"/>
          <w:szCs w:val="44"/>
          <w:highlight w:val="none"/>
        </w:rPr>
      </w:r>
      <w:r/>
    </w:p>
    <w:p>
      <w:pPr>
        <w:jc w:val="center"/>
        <w:keepNext/>
        <w:rPr>
          <w:rFonts w:hint="eastAsia" w:ascii="方正仿宋_GB2312" w:hAnsi="方正仿宋_GB2312" w:eastAsia="方正仿宋_GB2312" w:cs="方正仿宋_GB2312"/>
          <w:color w:val="auto"/>
          <w:sz w:val="44"/>
          <w:szCs w:val="44"/>
          <w:highlight w:val="none"/>
        </w:rPr>
        <w:outlineLvl w:val="0"/>
      </w:pPr>
      <w:r>
        <w:rPr>
          <w:rFonts w:hint="eastAsia" w:ascii="方正仿宋_GB2312" w:hAnsi="方正仿宋_GB2312" w:eastAsia="方正仿宋_GB2312" w:cs="方正仿宋_GB2312"/>
          <w:color w:val="auto"/>
          <w:sz w:val="44"/>
          <w:szCs w:val="44"/>
          <w:highlight w:val="none"/>
        </w:rPr>
      </w:r>
      <w:r/>
    </w:p>
    <w:p>
      <w:pPr>
        <w:jc w:val="center"/>
        <w:keepNext/>
        <w:rPr>
          <w:rFonts w:hint="eastAsia" w:ascii="方正仿宋_GB2312" w:hAnsi="方正仿宋_GB2312" w:eastAsia="方正仿宋_GB2312" w:cs="方正仿宋_GB2312"/>
          <w:color w:val="auto"/>
          <w:sz w:val="44"/>
          <w:szCs w:val="44"/>
          <w:highlight w:val="none"/>
        </w:rPr>
        <w:outlineLvl w:val="0"/>
      </w:pPr>
      <w:r>
        <w:rPr>
          <w:rFonts w:hint="eastAsia" w:ascii="方正仿宋_GB2312" w:hAnsi="方正仿宋_GB2312" w:eastAsia="方正仿宋_GB2312" w:cs="方正仿宋_GB2312"/>
          <w:color w:val="auto"/>
          <w:sz w:val="44"/>
          <w:szCs w:val="44"/>
          <w:highlight w:val="none"/>
        </w:rPr>
        <w:t xml:space="preserve">第</w:t>
      </w:r>
      <w:bookmarkEnd w:id="205"/>
      <w:r>
        <w:rPr>
          <w:rFonts w:hint="eastAsia" w:ascii="方正仿宋_GB2312" w:hAnsi="方正仿宋_GB2312" w:eastAsia="方正仿宋_GB2312" w:cs="方正仿宋_GB2312"/>
          <w:color w:val="auto"/>
          <w:sz w:val="44"/>
          <w:szCs w:val="44"/>
          <w:highlight w:val="none"/>
        </w:rPr>
        <w:t xml:space="preserve">四章  采购需求</w:t>
      </w:r>
      <w:bookmarkEnd w:id="206"/>
      <w:r/>
      <w:bookmarkEnd w:id="207"/>
      <w:r/>
      <w:bookmarkEnd w:id="208"/>
      <w:r/>
      <w:bookmarkEnd w:id="283"/>
      <w:r/>
      <w:bookmarkStart w:id="284" w:name="_Toc26554093"/>
      <w:r/>
      <w:bookmarkStart w:id="285" w:name="_Toc49090575"/>
      <w:r/>
      <w:r/>
    </w:p>
    <w:p>
      <w:pPr>
        <w:ind w:firstLine="480"/>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项目属性：</w:t>
      </w:r>
      <w:r>
        <w:rPr>
          <w:rFonts w:hint="eastAsia" w:ascii="方正仿宋_GB2312" w:hAnsi="方正仿宋_GB2312" w:eastAsia="方正仿宋_GB2312" w:cs="方正仿宋_GB2312"/>
          <w:color w:val="auto"/>
          <w:sz w:val="24"/>
          <w:szCs w:val="24"/>
          <w:highlight w:val="none"/>
          <w:u w:val="single"/>
        </w:rPr>
        <w:t xml:space="preserve">工程类项目</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本项目采购标的对应的中小企业划分标准所属行业：</w:t>
      </w:r>
      <w:r>
        <w:rPr>
          <w:rFonts w:hint="eastAsia" w:ascii="方正仿宋_GB2312" w:hAnsi="方正仿宋_GB2312" w:eastAsia="方正仿宋_GB2312" w:cs="方正仿宋_GB2312"/>
          <w:color w:val="auto"/>
          <w:sz w:val="24"/>
          <w:szCs w:val="24"/>
          <w:highlight w:val="none"/>
          <w:u w:val="single"/>
        </w:rPr>
        <w:t xml:space="preserve">建筑业</w:t>
      </w:r>
      <w:r/>
    </w:p>
    <w:p>
      <w:pPr>
        <w:ind w:firstLine="482"/>
        <w:spacing w:line="56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一、项目概况</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宿城区蔡集镇王庄村赵圩和美乡村项目</w:t>
      </w:r>
      <w:r>
        <w:rPr>
          <w:rFonts w:hint="eastAsia" w:ascii="方正仿宋_GB2312" w:hAnsi="方正仿宋_GB2312" w:eastAsia="方正仿宋_GB2312" w:cs="方正仿宋_GB2312"/>
          <w:color w:val="auto"/>
          <w:sz w:val="24"/>
          <w:szCs w:val="24"/>
          <w:highlight w:val="none"/>
        </w:rPr>
        <w:t xml:space="preserve">施工，具体详见工程量清单及图纸内容，最高限价为2463519.42</w:t>
      </w:r>
      <w:r>
        <w:rPr>
          <w:rFonts w:hint="eastAsia" w:ascii="方正仿宋_GB2312" w:hAnsi="方正仿宋_GB2312" w:eastAsia="方正仿宋_GB2312" w:cs="方正仿宋_GB2312"/>
          <w:color w:val="auto"/>
          <w:sz w:val="24"/>
          <w:szCs w:val="24"/>
          <w:highlight w:val="none"/>
          <w:lang w:eastAsia="zh-CN"/>
        </w:rPr>
        <w:t xml:space="preserve">元</w:t>
      </w:r>
      <w:r>
        <w:rPr>
          <w:rFonts w:hint="eastAsia" w:ascii="方正仿宋_GB2312" w:hAnsi="方正仿宋_GB2312" w:eastAsia="方正仿宋_GB2312" w:cs="方正仿宋_GB2312"/>
          <w:color w:val="auto"/>
          <w:sz w:val="24"/>
          <w:szCs w:val="24"/>
          <w:highlight w:val="none"/>
        </w:rPr>
        <w:t xml:space="preserve">，超过最高限价的作无效标处理。</w:t>
      </w:r>
      <w:r/>
    </w:p>
    <w:p>
      <w:pPr>
        <w:ind w:firstLine="482"/>
        <w:spacing w:line="56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二、商务要求</w:t>
      </w:r>
      <w:r/>
    </w:p>
    <w:p>
      <w:pPr>
        <w:ind w:firstLine="480"/>
        <w:spacing w:line="56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1.合同履行期限：</w:t>
      </w:r>
      <w:r>
        <w:rPr>
          <w:rFonts w:hint="eastAsia" w:ascii="方正仿宋_GB2312" w:hAnsi="方正仿宋_GB2312" w:eastAsia="方正仿宋_GB2312" w:cs="方正仿宋_GB2312"/>
          <w:color w:val="auto"/>
          <w:sz w:val="24"/>
          <w:szCs w:val="24"/>
          <w:highlight w:val="none"/>
          <w:lang w:eastAsia="zh-CN"/>
        </w:rPr>
        <w:t xml:space="preserve">90日历天</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2.质量保修期：</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年</w:t>
      </w:r>
      <w:r>
        <w:rPr>
          <w:rFonts w:hint="eastAsia" w:ascii="方正仿宋_GB2312" w:hAnsi="方正仿宋_GB2312" w:eastAsia="方正仿宋_GB2312" w:cs="方正仿宋_GB2312"/>
          <w:color w:val="auto"/>
          <w:sz w:val="24"/>
          <w:szCs w:val="24"/>
          <w:highlight w:val="none"/>
          <w:lang w:eastAsia="zh-CN"/>
        </w:rPr>
        <w:t xml:space="preserve">（自竣工验收合格之日起计算）</w:t>
      </w:r>
      <w:r>
        <w:rPr>
          <w:rFonts w:hint="eastAsia" w:ascii="方正仿宋_GB2312" w:hAnsi="方正仿宋_GB2312" w:eastAsia="方正仿宋_GB2312" w:cs="方正仿宋_GB2312"/>
          <w:color w:val="auto"/>
          <w:sz w:val="24"/>
          <w:szCs w:val="24"/>
          <w:highlight w:val="none"/>
        </w:rPr>
        <w:t xml:space="preserve">。</w:t>
      </w:r>
      <w:r/>
    </w:p>
    <w:p>
      <w:pPr>
        <w:ind w:firstLine="480"/>
        <w:spacing w:line="56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.施工地点：</w:t>
      </w:r>
      <w:r>
        <w:rPr>
          <w:rFonts w:hint="eastAsia" w:ascii="方正仿宋_GB2312" w:hAnsi="方正仿宋_GB2312" w:eastAsia="方正仿宋_GB2312" w:cs="方正仿宋_GB2312"/>
          <w:color w:val="auto"/>
          <w:sz w:val="24"/>
          <w:szCs w:val="24"/>
          <w:highlight w:val="none"/>
          <w:lang w:val="en-US" w:eastAsia="zh-CN"/>
        </w:rPr>
        <w:t xml:space="preserve">蔡集镇王庄村赵圩</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.付款方式：</w:t>
      </w:r>
      <w:bookmarkStart w:id="286" w:name="_Hlk157688277"/>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预付款：合同金额的10%，合同签订后按规定支付（注：支付预付款同时，供应商（承包人）须向采购人（发包人）提供同比例担保</w:t>
      </w:r>
      <w:r>
        <w:rPr>
          <w:rFonts w:hint="eastAsia" w:ascii="方正仿宋_GB2312" w:hAnsi="方正仿宋_GB2312" w:eastAsia="方正仿宋_GB2312" w:cs="方正仿宋_GB2312"/>
          <w:color w:val="auto"/>
          <w:sz w:val="24"/>
          <w:szCs w:val="24"/>
          <w:highlight w:val="none"/>
          <w:lang w:eastAsia="zh-CN"/>
        </w:rPr>
        <w:t xml:space="preserve">，担保方式由双方协商确定</w:t>
      </w:r>
      <w:r>
        <w:rPr>
          <w:rFonts w:hint="eastAsia" w:ascii="方正仿宋_GB2312" w:hAnsi="方正仿宋_GB2312" w:eastAsia="方正仿宋_GB2312" w:cs="方正仿宋_GB2312"/>
          <w:color w:val="auto"/>
          <w:sz w:val="24"/>
          <w:szCs w:val="24"/>
          <w:highlight w:val="none"/>
        </w:rPr>
        <w:t xml:space="preserve">）；</w:t>
      </w:r>
      <w:r/>
    </w:p>
    <w:p>
      <w:pPr>
        <w:ind w:firstLine="482"/>
        <w:spacing w:line="560" w:lineRule="exact"/>
        <w:rPr>
          <w:rFonts w:hint="eastAsia"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rPr>
        <w:t xml:space="preserve">进度款：</w:t>
      </w:r>
      <w:bookmarkEnd w:id="286"/>
      <w:r>
        <w:rPr>
          <w:rStyle w:val="921"/>
          <w:rFonts w:hint="eastAsia" w:ascii="仿宋" w:hAnsi="仿宋" w:eastAsia="仿宋" w:cs="仿宋"/>
          <w:b w:val="0"/>
          <w:bCs/>
          <w:sz w:val="24"/>
          <w:szCs w:val="24"/>
          <w:highlight w:val="none"/>
          <w:lang w:val="en-US" w:eastAsia="zh-CN"/>
        </w:rPr>
        <w:t xml:space="preserve">工程完工后付至合同价款的30%；工程竣工验收合格后付至合同价款的70%，工程审计结束后付至审定价款的97%</w:t>
      </w:r>
      <w:r>
        <w:rPr>
          <w:rStyle w:val="921"/>
          <w:rFonts w:hint="eastAsia" w:ascii="仿宋" w:hAnsi="仿宋" w:eastAsia="仿宋" w:cs="仿宋"/>
          <w:b w:val="0"/>
          <w:bCs/>
          <w:sz w:val="24"/>
          <w:szCs w:val="24"/>
          <w:highlight w:val="none"/>
        </w:rPr>
        <w:t xml:space="preserve">，</w:t>
      </w:r>
      <w:r>
        <w:rPr>
          <w:rFonts w:hint="eastAsia" w:ascii="方正仿宋_GB2312" w:hAnsi="方正仿宋_GB2312" w:eastAsia="方正仿宋_GB2312" w:cs="方正仿宋_GB2312"/>
          <w:color w:val="auto"/>
          <w:sz w:val="24"/>
          <w:szCs w:val="24"/>
          <w:highlight w:val="none"/>
        </w:rPr>
        <w:t xml:space="preserve">余款待</w:t>
      </w:r>
      <w:r>
        <w:rPr>
          <w:rFonts w:hint="eastAsia" w:ascii="方正仿宋_GB2312" w:hAnsi="方正仿宋_GB2312" w:eastAsia="方正仿宋_GB2312" w:cs="方正仿宋_GB2312"/>
          <w:color w:val="auto"/>
          <w:sz w:val="24"/>
          <w:szCs w:val="24"/>
          <w:highlight w:val="none"/>
          <w:lang w:val="en-US" w:eastAsia="zh-CN"/>
        </w:rPr>
        <w:t xml:space="preserve">质保期</w:t>
      </w:r>
      <w:r>
        <w:rPr>
          <w:rFonts w:hint="eastAsia" w:ascii="方正仿宋_GB2312" w:hAnsi="方正仿宋_GB2312" w:eastAsia="方正仿宋_GB2312" w:cs="方正仿宋_GB2312"/>
          <w:color w:val="auto"/>
          <w:sz w:val="24"/>
          <w:szCs w:val="24"/>
          <w:highlight w:val="none"/>
        </w:rPr>
        <w:t xml:space="preserve">满无质量问题后一次性付清（无息）。</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在签订合同时，成交供应商明确表示无需预付款或者主动要求降低预付款比例的金额，采购人可不适用预付款规定。对于满足合同约定支付条件的，自收到发票后10个工作日内将资金支付到合同约定的供应商账户或供应商数字人民币账户。</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.质量要求：合格。</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.验收要求</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.1验收条件：根据技术要求全部完成后，项目完工、竣工且提供验收资料。</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.2验收时间：在满足完工、竣工验收条件情况下，采购人在10个工作日内组织验收并出具验收书。</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.3验收标准：符合相关法律法规及设计要求，工程质量达到合格。</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4验收程序、内容及履约：由采购人组成验收小组，验收人员应当按照约定的验收标准，对成交供应商的履约情况开展验收。按照磋商文件、响应文件、工程量清单及签订合同约定对成交供应商履约情况进行验收。验收结束后，出具验收书，列明验收情况及项目总体评价，由验收双方共同签署。履约验收的各项资料存档备查。</w:t>
      </w:r>
      <w:r/>
    </w:p>
    <w:p>
      <w:pPr>
        <w:ind w:firstLine="482"/>
        <w:spacing w:line="56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三、工程量清单及图纸</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另附（工程量清单及图纸请各潜在投标人至宿迁市政府采购网本项目公告附件下载）。</w:t>
      </w:r>
      <w:r/>
    </w:p>
    <w:p>
      <w:pPr>
        <w:ind w:firstLine="482"/>
        <w:spacing w:line="56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四、采购标的需实现的功能或者目标，以及为落实政府采购政策需满足的要求</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1.采购本国货物、工程和服务</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政府采购应当采购本国货物、工程和服务，但有《中华人民共和国政府采购法》第十条规定情形的除外。</w:t>
      </w:r>
      <w:r/>
    </w:p>
    <w:p>
      <w:pPr>
        <w:ind w:firstLine="480"/>
        <w:spacing w:line="5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2.中小企业政策</w:t>
      </w:r>
      <w:r/>
    </w:p>
    <w:p>
      <w:pPr>
        <w:ind w:firstLine="480"/>
        <w:spacing w:line="5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本项目按以下第</w:t>
      </w:r>
      <w:r>
        <w:rPr>
          <w:rFonts w:hint="eastAsia" w:ascii="方正仿宋_GB2312" w:hAnsi="方正仿宋_GB2312" w:eastAsia="方正仿宋_GB2312" w:cs="方正仿宋_GB2312"/>
          <w:color w:val="auto"/>
          <w:sz w:val="24"/>
          <w:highlight w:val="none"/>
          <w:u w:val="single"/>
        </w:rPr>
        <w:t xml:space="preserve">（1）</w:t>
      </w:r>
      <w:r>
        <w:rPr>
          <w:rFonts w:hint="eastAsia" w:ascii="方正仿宋_GB2312" w:hAnsi="方正仿宋_GB2312" w:eastAsia="方正仿宋_GB2312" w:cs="方正仿宋_GB2312"/>
          <w:color w:val="auto"/>
          <w:sz w:val="24"/>
          <w:highlight w:val="none"/>
        </w:rPr>
        <w:t xml:space="preserve">种政策确定本项目落实的中小企业政策：</w:t>
      </w:r>
      <w:r/>
    </w:p>
    <w:p>
      <w:pPr>
        <w:ind w:firstLine="480"/>
        <w:spacing w:line="5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（1）本项目专门面向中小企业（含监狱企业、残疾人福利企业）采购。</w:t>
      </w:r>
      <w:r/>
    </w:p>
    <w:p>
      <w:pPr>
        <w:ind w:firstLine="480"/>
        <w:spacing w:line="5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（2）投标人提供的服务符合规定情形的，对小微企业报价给予扣除（扣除比例详见“投标人须知”－“政府采购政策”相关条款），用扣除后的价格参加评审。</w:t>
      </w:r>
      <w:r/>
    </w:p>
    <w:p>
      <w:pPr>
        <w:ind w:firstLine="480"/>
        <w:spacing w:line="5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投标人提供的服务符合下列情形的，对小微企业报价给予</w:t>
      </w:r>
      <w:r>
        <w:rPr>
          <w:rFonts w:hint="eastAsia" w:ascii="方正仿宋_GB2312" w:hAnsi="方正仿宋_GB2312" w:eastAsia="方正仿宋_GB2312" w:cs="方正仿宋_GB2312"/>
          <w:i/>
          <w:iCs/>
          <w:color w:val="auto"/>
          <w:sz w:val="24"/>
          <w:highlight w:val="none"/>
          <w:u w:val="single"/>
        </w:rPr>
        <w:t xml:space="preserve"> / </w:t>
      </w:r>
      <w:r>
        <w:rPr>
          <w:rFonts w:hint="eastAsia" w:ascii="方正仿宋_GB2312" w:hAnsi="方正仿宋_GB2312" w:eastAsia="方正仿宋_GB2312" w:cs="方正仿宋_GB2312"/>
          <w:color w:val="auto"/>
          <w:sz w:val="24"/>
          <w:highlight w:val="none"/>
        </w:rPr>
        <w:t xml:space="preserve">%的扣除，用扣除后的价格参加评审。</w:t>
      </w:r>
      <w:r/>
    </w:p>
    <w:p>
      <w:pPr>
        <w:ind w:firstLine="480"/>
        <w:spacing w:line="5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在工程采购项目中，工程由中小企业承建，即工程施工单位为中小企业。</w:t>
      </w:r>
      <w:r/>
    </w:p>
    <w:p>
      <w:pPr>
        <w:ind w:firstLine="480"/>
        <w:spacing w:line="5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5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5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3.政府采购需求标准</w:t>
      </w:r>
      <w:r/>
    </w:p>
    <w:p>
      <w:pPr>
        <w:ind w:firstLine="480"/>
        <w:spacing w:line="5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 xml:space="preserve">3.</w:t>
      </w:r>
      <w:r>
        <w:rPr>
          <w:rFonts w:hint="eastAsia" w:ascii="方正仿宋_GB2312" w:hAnsi="方正仿宋_GB2312" w:eastAsia="方正仿宋_GB2312" w:cs="方正仿宋_GB2312"/>
          <w:color w:val="auto"/>
          <w:sz w:val="24"/>
          <w:highlight w:val="none"/>
        </w:rPr>
        <w:t xml:space="preserve">1商品包装、快递包装政府采购需求标准（试行）</w:t>
      </w:r>
      <w:r/>
    </w:p>
    <w:p>
      <w:pPr>
        <w:ind w:firstLine="480"/>
        <w:spacing w:line="5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highlight w:val="none"/>
          <w:lang w:val="en-US" w:eastAsia="zh-CN"/>
        </w:rPr>
        <w:t xml:space="preserve">3</w:t>
      </w:r>
      <w:r>
        <w:rPr>
          <w:rFonts w:hint="eastAsia" w:ascii="方正仿宋_GB2312" w:hAnsi="方正仿宋_GB2312" w:eastAsia="方正仿宋_GB2312" w:cs="方正仿宋_GB2312"/>
          <w:color w:val="auto"/>
          <w:sz w:val="24"/>
          <w:highlight w:val="none"/>
        </w:rPr>
        <w:t xml:space="preserve">.2本项目中涉及涂料、胶黏剂、油墨、清洗剂等挥发性有机物产品的，属于强制性标准的，供应商应当提供符合国家和江苏省相关VOCs含量限制标准的产品。</w:t>
      </w:r>
      <w:r/>
    </w:p>
    <w:p>
      <w:pPr>
        <w:ind w:firstLine="482"/>
        <w:spacing w:line="56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五、其他要求</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1.供应商在收到磋商文件后应自行踏勘现场，认真分析投标施工现场条件、工程量清单、磋商文件，按要求进行投标。</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供应商投标时需考虑现场施工期间可能引起的施工工序安排调整等一切不确定因素所产生的增加费用。项目可能涉及的其他一切费用，由供应商根据现场勘查自行考虑。该费用在投标时考虑计入，后期不再另行签核该类费用。工程施工期间及工程竣工后及时清理现场，做到完工场清。</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履约期间，如发生成交供应商工作人员工伤或遇成交供应商工作人员人身伤亡事故，均由成交供应商负责；由于成交供应商工作人员在相关操作过程中安全防护不当导致工人或其他人员发生人身安全损害及事故的，一切后果与法律责任均由成交供应商承担。</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.供应商应参照相关行业技术标准和要求编制</w:t>
      </w:r>
      <w:r>
        <w:rPr>
          <w:rFonts w:hint="eastAsia" w:ascii="方正仿宋_GB2312" w:hAnsi="方正仿宋_GB2312" w:eastAsia="方正仿宋_GB2312" w:cs="方正仿宋_GB2312"/>
          <w:color w:val="auto"/>
          <w:sz w:val="24"/>
          <w:szCs w:val="24"/>
          <w:highlight w:val="none"/>
          <w:lang w:val="en-US" w:eastAsia="zh-CN"/>
        </w:rPr>
        <w:t xml:space="preserve">项目实施</w:t>
      </w:r>
      <w:r>
        <w:rPr>
          <w:rFonts w:hint="eastAsia" w:ascii="方正仿宋_GB2312" w:hAnsi="方正仿宋_GB2312" w:eastAsia="方正仿宋_GB2312" w:cs="方正仿宋_GB2312"/>
          <w:color w:val="auto"/>
          <w:sz w:val="24"/>
          <w:szCs w:val="24"/>
          <w:highlight w:val="none"/>
        </w:rPr>
        <w:t xml:space="preserve">方案：</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施工组织总体方案：总体施工布置及规划、施工组织内容的完整性和合理性、施工工艺流程、各分部分项工程工序计划安排应完整、具体、合理、施工流程应符合要求、各工程工序应符合要求。</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质量保证、安全文明施工及环境保护措施：针对本项目质量保证措施、安全文明施工及环境保护措施等应完整、详细具体、科学合理、方式方法应符合要求。</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施工进度计划和各阶段进度的保证措施：对本次施工现场实际情况的施工进度计划和各阶段进度的保证措施等应完整、详细具体应符合要求。</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关键施工技术、工艺及工程项目实施的重点、难点和解决方案：包括关键施工技术、工艺及工程项目实施的重点、难点和解决方案。内容要完整、详细具体、科学合理、可靠且针对性强，符合本项目特点。</w:t>
      </w:r>
      <w:r/>
    </w:p>
    <w:p>
      <w:pPr>
        <w:pStyle w:val="1311"/>
        <w:ind w:firstLine="480"/>
        <w:spacing w:line="50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服务方案及应急措施：针对本项目的售后服务方案以及对施工过程中的安全和稳定提供切实可行的应急保障方案，方案内容符合实际、具体、完整详细具体应符合要求。 </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项目负责人必须满足下列条件：</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.1项目负责人不得同时在两个或者两个以上单位受聘或者执业；</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sz w:val="44"/>
          <w:szCs w:val="44"/>
          <w:highlight w:val="none"/>
        </w:rPr>
      </w:pPr>
      <w:r/>
      <w:bookmarkStart w:id="287" w:name="_Toc22955"/>
      <w:r/>
      <w:bookmarkStart w:id="288" w:name="_Toc120614281"/>
      <w:r>
        <w:rPr>
          <w:rFonts w:hint="eastAsia" w:ascii="方正仿宋_GB2312" w:hAnsi="方正仿宋_GB2312" w:eastAsia="方正仿宋_GB2312" w:cs="方正仿宋_GB2312"/>
          <w:color w:val="auto"/>
          <w:sz w:val="44"/>
          <w:szCs w:val="44"/>
          <w:highlight w:val="none"/>
        </w:rPr>
        <w:br w:type="page" w:clear="all"/>
      </w:r>
      <w:r/>
    </w:p>
    <w:p>
      <w:pPr>
        <w:jc w:val="center"/>
        <w:keepNext/>
        <w:rPr>
          <w:rFonts w:hint="eastAsia" w:ascii="方正仿宋_GB2312" w:hAnsi="方正仿宋_GB2312" w:eastAsia="方正仿宋_GB2312" w:cs="方正仿宋_GB2312"/>
          <w:color w:val="auto"/>
          <w:sz w:val="44"/>
          <w:szCs w:val="44"/>
          <w:highlight w:val="none"/>
        </w:rPr>
        <w:outlineLvl w:val="0"/>
      </w:pPr>
      <w:r>
        <w:rPr>
          <w:rFonts w:hint="eastAsia" w:ascii="方正仿宋_GB2312" w:hAnsi="方正仿宋_GB2312" w:eastAsia="方正仿宋_GB2312" w:cs="方正仿宋_GB2312"/>
          <w:color w:val="auto"/>
          <w:sz w:val="44"/>
          <w:szCs w:val="44"/>
          <w:highlight w:val="none"/>
        </w:rPr>
        <w:t xml:space="preserve">第五章  评审方法与评审标准</w:t>
      </w:r>
      <w:bookmarkEnd w:id="287"/>
      <w:r/>
      <w:r/>
    </w:p>
    <w:p>
      <w:pPr>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r>
      <w:r/>
    </w:p>
    <w:p>
      <w:pPr>
        <w:ind w:firstLine="562"/>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8"/>
          <w:highlight w:val="none"/>
        </w:rPr>
        <w:t xml:space="preserve">一、资格审查。</w:t>
      </w:r>
      <w:r>
        <w:rPr>
          <w:rFonts w:hint="eastAsia" w:ascii="方正仿宋_GB2312" w:hAnsi="方正仿宋_GB2312" w:eastAsia="方正仿宋_GB2312" w:cs="方正仿宋_GB2312"/>
          <w:color w:val="auto"/>
          <w:sz w:val="24"/>
          <w:highlight w:val="none"/>
        </w:rPr>
        <w:t xml:space="preserve">资格审查人员按照下列指标对各供应商的资格进行审查，未通过审查的为无效标，不参与评审。</w:t>
      </w:r>
      <w:r/>
    </w:p>
    <w:tbl>
      <w:tblPr>
        <w:tblStyle w:val="697"/>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67"/>
        <w:gridCol w:w="5309"/>
      </w:tblGrid>
      <w:tr>
        <w:trPr/>
        <w:tc>
          <w:tcPr>
            <w:tcBorders>
              <w:top w:val="single" w:color="000000" w:sz="6" w:space="0"/>
              <w:left w:val="single" w:color="000000" w:sz="6" w:space="0"/>
              <w:bottom w:val="single" w:color="000000" w:sz="6" w:space="0"/>
              <w:right w:val="single" w:color="000000" w:sz="6" w:space="0"/>
            </w:tcBorders>
            <w:tcW w:w="3567" w:type="dxa"/>
            <w:vAlign w:val="center"/>
            <w:textDirection w:val="lrTb"/>
            <w:noWrap/>
          </w:tcPr>
          <w:p>
            <w:pPr>
              <w:jc w:val="center"/>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5309" w:type="dxa"/>
            <w:vAlign w:val="center"/>
            <w:textDirection w:val="lrTb"/>
            <w:noWrap/>
          </w:tcPr>
          <w:p>
            <w:pPr>
              <w:jc w:val="center"/>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3567"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5309"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67"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中小企业声明函</w:t>
            </w:r>
            <w:r/>
          </w:p>
        </w:tc>
        <w:tc>
          <w:tcPr>
            <w:tcBorders>
              <w:top w:val="single" w:color="000000" w:sz="6" w:space="0"/>
              <w:left w:val="single" w:color="000000" w:sz="6" w:space="0"/>
              <w:bottom w:val="single" w:color="000000" w:sz="6" w:space="0"/>
              <w:right w:val="single" w:color="000000" w:sz="6" w:space="0"/>
            </w:tcBorders>
            <w:tcW w:w="5309"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67"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bookmarkStart w:id="289" w:name="OLE_LINK9"/>
            <w:r>
              <w:rPr>
                <w:rFonts w:hint="eastAsia" w:ascii="方正仿宋_GB2312" w:hAnsi="方正仿宋_GB2312" w:eastAsia="方正仿宋_GB2312" w:cs="方正仿宋_GB2312"/>
                <w:color w:val="auto"/>
                <w:sz w:val="24"/>
                <w:szCs w:val="28"/>
                <w:highlight w:val="none"/>
              </w:rPr>
              <w:t xml:space="preserve">信用信息</w:t>
            </w:r>
            <w:bookmarkEnd w:id="289"/>
            <w:r/>
            <w:r/>
          </w:p>
        </w:tc>
        <w:tc>
          <w:tcPr>
            <w:tcBorders>
              <w:top w:val="single" w:color="000000" w:sz="6" w:space="0"/>
              <w:left w:val="single" w:color="000000" w:sz="6" w:space="0"/>
              <w:bottom w:val="single" w:color="000000" w:sz="6" w:space="0"/>
              <w:right w:val="single" w:color="000000" w:sz="6" w:space="0"/>
            </w:tcBorders>
            <w:tcW w:w="5309"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符合磋商文件要求</w:t>
            </w:r>
            <w:r/>
          </w:p>
        </w:tc>
      </w:tr>
      <w:tr>
        <w:trPr/>
        <w:tc>
          <w:tcPr>
            <w:shd w:val="clear" w:color="auto" w:fill="auto"/>
            <w:tcBorders>
              <w:top w:val="single" w:color="000000" w:sz="6" w:space="0"/>
              <w:left w:val="single" w:color="000000" w:sz="6" w:space="0"/>
              <w:bottom w:val="single" w:color="000000" w:sz="6" w:space="0"/>
              <w:right w:val="single" w:color="000000" w:sz="6" w:space="0"/>
            </w:tcBorders>
            <w:tcW w:w="3567"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rPr>
              <w:t xml:space="preserve">联合体响应</w:t>
            </w:r>
            <w:r/>
          </w:p>
        </w:tc>
        <w:tc>
          <w:tcPr>
            <w:shd w:val="clear" w:color="auto" w:fill="auto"/>
            <w:tcBorders>
              <w:top w:val="single" w:color="000000" w:sz="6" w:space="0"/>
              <w:left w:val="single" w:color="000000" w:sz="6" w:space="0"/>
              <w:bottom w:val="single" w:color="000000" w:sz="6" w:space="0"/>
              <w:right w:val="single" w:color="000000" w:sz="6" w:space="0"/>
            </w:tcBorders>
            <w:tcW w:w="5309"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rPr>
              <w:t xml:space="preserve">本项目不接受联合体响应</w:t>
            </w:r>
            <w:r/>
          </w:p>
        </w:tc>
      </w:tr>
      <w:tr>
        <w:trPr/>
        <w:tc>
          <w:tcPr>
            <w:tcBorders>
              <w:top w:val="single" w:color="000000" w:sz="6" w:space="0"/>
              <w:left w:val="single" w:color="000000" w:sz="6" w:space="0"/>
              <w:bottom w:val="single" w:color="000000" w:sz="6" w:space="0"/>
              <w:right w:val="single" w:color="000000" w:sz="6" w:space="0"/>
            </w:tcBorders>
            <w:tcW w:w="3567" w:type="dxa"/>
            <w:vAlign w:val="top"/>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供应商资质</w:t>
            </w:r>
            <w:r/>
          </w:p>
        </w:tc>
        <w:tc>
          <w:tcPr>
            <w:tcBorders>
              <w:top w:val="single" w:color="000000" w:sz="6" w:space="0"/>
              <w:left w:val="single" w:color="000000" w:sz="6" w:space="0"/>
              <w:bottom w:val="single" w:color="000000" w:sz="6" w:space="0"/>
              <w:right w:val="single" w:color="000000" w:sz="6" w:space="0"/>
            </w:tcBorders>
            <w:tcW w:w="5309"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ascii="方正仿宋_GB2312" w:hAnsi="方正仿宋_GB2312" w:eastAsia="方正仿宋_GB2312" w:cs="方正仿宋_GB2312"/>
                <w:color w:val="000000"/>
                <w:sz w:val="24"/>
                <w:szCs w:val="24"/>
              </w:rPr>
              <w:t xml:space="preserve">供应商须具有市政公用工程施工总承包三级及以上企业资质</w:t>
            </w:r>
            <w:r>
              <w:rPr>
                <w:rFonts w:hint="eastAsia" w:ascii="方正仿宋_GB2312" w:hAnsi="方正仿宋_GB2312" w:eastAsia="方正仿宋_GB2312" w:cs="方正仿宋_GB2312"/>
                <w:color w:val="000000"/>
                <w:sz w:val="24"/>
                <w:szCs w:val="24"/>
              </w:rPr>
              <w:t xml:space="preserve">，</w:t>
            </w:r>
            <w:r>
              <w:rPr>
                <w:rFonts w:ascii="仿宋" w:hAnsi="仿宋" w:eastAsia="仿宋" w:cs="仿宋"/>
                <w:color w:val="000000"/>
                <w:sz w:val="24"/>
                <w:szCs w:val="24"/>
                <w:shd w:val="clear" w:color="auto" w:fill="ffffff"/>
              </w:rPr>
              <w:t xml:space="preserve">且在响应文件递交截止时间当日，登录“江苏省建筑市场监管与诚信信息一体化平台”查询，该资质动态监管结果不处于不合格状态；</w:t>
            </w:r>
            <w:r/>
          </w:p>
        </w:tc>
      </w:tr>
      <w:tr>
        <w:trPr/>
        <w:tc>
          <w:tcPr>
            <w:tcBorders>
              <w:top w:val="single" w:color="000000" w:sz="6" w:space="0"/>
              <w:left w:val="single" w:color="000000" w:sz="6" w:space="0"/>
              <w:bottom w:val="single" w:color="000000" w:sz="6" w:space="0"/>
              <w:right w:val="single" w:color="000000" w:sz="6" w:space="0"/>
            </w:tcBorders>
            <w:tcW w:w="3567" w:type="dxa"/>
            <w:vAlign w:val="top"/>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lang w:eastAsia="zh-CN"/>
              </w:rPr>
              <w:t xml:space="preserve">项目负责人资格证明</w:t>
            </w:r>
            <w:r/>
          </w:p>
        </w:tc>
        <w:tc>
          <w:tcPr>
            <w:tcBorders>
              <w:top w:val="single" w:color="000000" w:sz="6" w:space="0"/>
              <w:left w:val="single" w:color="000000" w:sz="6" w:space="0"/>
              <w:bottom w:val="single" w:color="000000" w:sz="6" w:space="0"/>
              <w:right w:val="single" w:color="000000" w:sz="6" w:space="0"/>
            </w:tcBorders>
            <w:tcW w:w="5309"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拟选派项目负责人资格：项目负责人须具有市政公用工程专业二级及以上建造师注册证书，并具备建筑施工企业项目负责人安全生产考核合格证书（B类）</w:t>
            </w:r>
            <w:r/>
          </w:p>
        </w:tc>
      </w:tr>
      <w:tr>
        <w:trPr/>
        <w:tc>
          <w:tcPr>
            <w:tcBorders>
              <w:top w:val="single" w:color="000000" w:sz="6" w:space="0"/>
              <w:left w:val="single" w:color="000000" w:sz="6" w:space="0"/>
              <w:bottom w:val="single" w:color="000000" w:sz="6" w:space="0"/>
              <w:right w:val="single" w:color="000000" w:sz="6" w:space="0"/>
            </w:tcBorders>
            <w:tcW w:w="3567" w:type="dxa"/>
            <w:vAlign w:val="top"/>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安全生产许可证</w:t>
            </w:r>
            <w:r/>
          </w:p>
        </w:tc>
        <w:tc>
          <w:tcPr>
            <w:tcBorders>
              <w:top w:val="single" w:color="000000" w:sz="6" w:space="0"/>
              <w:left w:val="single" w:color="000000" w:sz="6" w:space="0"/>
              <w:bottom w:val="single" w:color="000000" w:sz="6" w:space="0"/>
              <w:right w:val="single" w:color="000000" w:sz="6" w:space="0"/>
            </w:tcBorders>
            <w:tcW w:w="5309"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供应商具备安全生产条件，并取得有效的安全生产许可证</w:t>
            </w:r>
            <w:r/>
          </w:p>
        </w:tc>
      </w:tr>
      <w:tr>
        <w:trPr/>
        <w:tc>
          <w:tcPr>
            <w:tcBorders>
              <w:top w:val="single" w:color="000000" w:sz="6" w:space="0"/>
              <w:left w:val="single" w:color="000000" w:sz="6" w:space="0"/>
              <w:bottom w:val="single" w:color="000000" w:sz="6" w:space="0"/>
              <w:right w:val="single" w:color="000000" w:sz="6" w:space="0"/>
            </w:tcBorders>
            <w:tcW w:w="3567" w:type="dxa"/>
            <w:vAlign w:val="top"/>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项目负责人</w:t>
            </w:r>
            <w:r>
              <w:rPr>
                <w:rFonts w:hint="eastAsia" w:ascii="方正仿宋_GB2312" w:hAnsi="方正仿宋_GB2312" w:eastAsia="方正仿宋_GB2312" w:cs="方正仿宋_GB2312"/>
                <w:color w:val="auto"/>
                <w:sz w:val="24"/>
                <w:szCs w:val="28"/>
                <w:highlight w:val="none"/>
                <w:lang w:val="en-US" w:eastAsia="zh-CN"/>
              </w:rPr>
              <w:t xml:space="preserve">保险</w:t>
            </w:r>
            <w:r/>
          </w:p>
        </w:tc>
        <w:tc>
          <w:tcPr>
            <w:tcBorders>
              <w:top w:val="single" w:color="000000" w:sz="6" w:space="0"/>
              <w:left w:val="single" w:color="000000" w:sz="6" w:space="0"/>
              <w:bottom w:val="single" w:color="000000" w:sz="6" w:space="0"/>
              <w:right w:val="single" w:color="000000" w:sz="6" w:space="0"/>
            </w:tcBorders>
            <w:tcW w:w="5309"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供应商拟选派的项目负责人必须为本单位人员，提供磋商前6个月内本单位为其办理的任意一个月社会养老保险或医疗保险缴纳证明材料（以社保部门出具的为准）</w:t>
            </w:r>
            <w:r/>
          </w:p>
        </w:tc>
      </w:tr>
    </w:tbl>
    <w:p>
      <w:pPr>
        <w:ind w:firstLine="562"/>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8"/>
          <w:highlight w:val="none"/>
        </w:rPr>
        <w:t xml:space="preserve">二、符合性审查。</w:t>
      </w:r>
      <w:r>
        <w:rPr>
          <w:rFonts w:hint="eastAsia" w:ascii="方正仿宋_GB2312" w:hAnsi="方正仿宋_GB2312" w:eastAsia="方正仿宋_GB2312" w:cs="方正仿宋_GB2312"/>
          <w:color w:val="auto"/>
          <w:sz w:val="24"/>
          <w:highlight w:val="none"/>
        </w:rPr>
        <w:t xml:space="preserve">磋商小组首先按照下列指标对各供应商进行初步评审，未通过评审的为无效标，不再参与评审。</w:t>
      </w:r>
      <w:r/>
    </w:p>
    <w:tbl>
      <w:tblPr>
        <w:tblStyle w:val="697"/>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bookmarkStart w:id="290" w:name="OLE_LINK11"/>
            <w:r>
              <w:rPr>
                <w:rFonts w:hint="eastAsia" w:ascii="方正仿宋_GB2312" w:hAnsi="方正仿宋_GB2312" w:eastAsia="方正仿宋_GB2312" w:cs="方正仿宋_GB2312"/>
                <w:color w:val="auto"/>
                <w:sz w:val="24"/>
                <w:szCs w:val="24"/>
                <w:highlight w:val="none"/>
              </w:rPr>
              <w:t xml:space="preserve">法定代表人身份证明或授权委托书</w:t>
            </w:r>
            <w:bookmarkEnd w:id="290"/>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bookmarkStart w:id="291" w:name="OLE_LINK8"/>
            <w:r>
              <w:rPr>
                <w:rFonts w:hint="eastAsia" w:ascii="方正仿宋_GB2312" w:hAnsi="方正仿宋_GB2312" w:eastAsia="方正仿宋_GB2312" w:cs="方正仿宋_GB2312"/>
                <w:color w:val="auto"/>
                <w:sz w:val="24"/>
                <w:szCs w:val="24"/>
                <w:highlight w:val="none"/>
              </w:rPr>
              <w:t xml:space="preserve">技术标准和要求</w:t>
            </w:r>
            <w:bookmarkEnd w:id="291"/>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bookmarkStart w:id="292" w:name="OLE_LINK10"/>
            <w:r>
              <w:rPr>
                <w:rFonts w:hint="eastAsia" w:ascii="方正仿宋_GB2312" w:hAnsi="方正仿宋_GB2312" w:eastAsia="方正仿宋_GB2312" w:cs="方正仿宋_GB2312"/>
                <w:color w:val="auto"/>
                <w:sz w:val="24"/>
                <w:szCs w:val="24"/>
                <w:highlight w:val="none"/>
              </w:rPr>
              <w:t xml:space="preserve">其他</w:t>
            </w:r>
            <w:bookmarkEnd w:id="292"/>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符合磋商文件要求</w:t>
            </w:r>
            <w:r/>
          </w:p>
        </w:tc>
      </w:tr>
    </w:tbl>
    <w:p>
      <w:pPr>
        <w:ind w:firstLine="562"/>
        <w:spacing w:line="500" w:lineRule="exact"/>
        <w:rPr>
          <w:rFonts w:hint="eastAsia" w:ascii="方正仿宋_GB2312" w:hAnsi="方正仿宋_GB2312" w:eastAsia="方正仿宋_GB2312" w:cs="方正仿宋_GB2312"/>
          <w:b/>
          <w:color w:val="auto"/>
          <w:sz w:val="28"/>
          <w:highlight w:val="none"/>
        </w:rPr>
      </w:pPr>
      <w:r>
        <w:rPr>
          <w:rFonts w:hint="eastAsia" w:ascii="方正仿宋_GB2312" w:hAnsi="方正仿宋_GB2312" w:eastAsia="方正仿宋_GB2312" w:cs="方正仿宋_GB2312"/>
          <w:b/>
          <w:color w:val="auto"/>
          <w:sz w:val="28"/>
          <w:highlight w:val="none"/>
        </w:rPr>
        <w:t xml:space="preserve">三、评分办法—综合评分法</w:t>
      </w:r>
      <w:r/>
    </w:p>
    <w:p>
      <w:pPr>
        <w:ind w:firstLine="482"/>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（一）评标办法：</w:t>
      </w:r>
      <w:r>
        <w:rPr>
          <w:rFonts w:hint="eastAsia" w:ascii="方正仿宋_GB2312" w:hAnsi="方正仿宋_GB2312" w:eastAsia="方正仿宋_GB2312" w:cs="方正仿宋_GB2312"/>
          <w:color w:val="auto"/>
          <w:sz w:val="24"/>
          <w:szCs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综合评分保留至小数点后两位。</w:t>
      </w:r>
      <w:r/>
    </w:p>
    <w:p>
      <w:pPr>
        <w:ind w:firstLine="482"/>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（二）详细评审。</w:t>
      </w:r>
      <w:r>
        <w:rPr>
          <w:rFonts w:hint="eastAsia" w:ascii="方正仿宋_GB2312" w:hAnsi="方正仿宋_GB2312" w:eastAsia="方正仿宋_GB2312" w:cs="方正仿宋_GB2312"/>
          <w:color w:val="auto"/>
          <w:sz w:val="24"/>
          <w:szCs w:val="24"/>
          <w:highlight w:val="none"/>
        </w:rPr>
        <w:t xml:space="preserve">磋商小组按照竞争性磋商文件规定的评分标准，对各响应文件进行详细评审打分。磋商小组组长对各评审专家的打分情况进行复核无误后汇总。</w:t>
      </w:r>
      <w:r/>
    </w:p>
    <w:tbl>
      <w:tblPr>
        <w:tblStyle w:val="697"/>
        <w:tblW w:w="5182" w:type="pct"/>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71"/>
        <w:gridCol w:w="1210"/>
        <w:gridCol w:w="659"/>
        <w:gridCol w:w="7186"/>
      </w:tblGrid>
      <w:tr>
        <w:trPr>
          <w:jc w:val="center"/>
        </w:trPr>
        <w:tc>
          <w:tcPr>
            <w:gridSpan w:val="2"/>
            <w:tcBorders>
              <w:top w:val="single" w:color="000000" w:sz="6" w:space="0"/>
              <w:left w:val="single" w:color="000000" w:sz="6" w:space="0"/>
              <w:bottom w:val="single" w:color="000000" w:sz="6" w:space="0"/>
              <w:right w:val="single" w:color="000000" w:sz="6" w:space="0"/>
            </w:tcBorders>
            <w:tcW w:w="882"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345" w:type="pct"/>
            <w:vAlign w:val="center"/>
            <w:textDirection w:val="lrTb"/>
            <w:noWrap/>
          </w:tcPr>
          <w:p>
            <w:pPr>
              <w:jc w:val="center"/>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分数</w:t>
            </w:r>
            <w:r/>
          </w:p>
        </w:tc>
        <w:tc>
          <w:tcPr>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center"/>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评审标准</w:t>
            </w:r>
            <w:r/>
          </w:p>
        </w:tc>
      </w:tr>
      <w:tr>
        <w:trPr>
          <w:jc w:val="center"/>
          <w:trHeight w:val="598"/>
        </w:trPr>
        <w:tc>
          <w:tcPr>
            <w:tcBorders>
              <w:top w:val="single" w:color="000000" w:sz="6" w:space="0"/>
              <w:left w:val="single" w:color="000000" w:sz="6" w:space="0"/>
              <w:bottom w:val="single" w:color="auto" w:sz="4" w:space="0"/>
              <w:right w:val="single" w:color="000000" w:sz="6" w:space="0"/>
            </w:tcBorders>
            <w:tcW w:w="2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报价分</w:t>
            </w:r>
            <w:r/>
          </w:p>
        </w:tc>
        <w:tc>
          <w:tcPr>
            <w:tcBorders>
              <w:top w:val="single" w:color="000000" w:sz="6" w:space="0"/>
              <w:left w:val="single" w:color="000000" w:sz="6" w:space="0"/>
              <w:bottom w:val="single" w:color="auto" w:sz="4"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投标报价</w:t>
            </w:r>
            <w:r/>
          </w:p>
        </w:tc>
        <w:tc>
          <w:tcPr>
            <w:tcBorders>
              <w:top w:val="single" w:color="000000" w:sz="6" w:space="0"/>
              <w:left w:val="single" w:color="000000" w:sz="6" w:space="0"/>
              <w:bottom w:val="single" w:color="auto" w:sz="4" w:space="0"/>
              <w:right w:val="single" w:color="000000" w:sz="6" w:space="0"/>
            </w:tcBorders>
            <w:tcW w:w="34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30</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000000" w:sz="6" w:space="0"/>
              <w:left w:val="single" w:color="000000" w:sz="6" w:space="0"/>
              <w:bottom w:val="single" w:color="auto" w:sz="4"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lang w:val="en-US" w:eastAsia="zh-CN"/>
              </w:rPr>
            </w:pPr>
            <w:r/>
            <w:bookmarkStart w:id="293" w:name="OLE_LINK12"/>
            <w:r>
              <w:rPr>
                <w:rFonts w:hint="eastAsia" w:ascii="方正仿宋_GB2312" w:hAnsi="方正仿宋_GB2312" w:eastAsia="方正仿宋_GB2312" w:cs="方正仿宋_GB2312"/>
                <w:color w:val="auto"/>
                <w:sz w:val="24"/>
                <w:szCs w:val="24"/>
                <w:highlight w:val="none"/>
              </w:rPr>
              <w:t xml:space="preserve">采用低价优先法计算，即满足采购文件要求且投标价格最低的投标报价为评标基准价，其价格分为满分。其他供应商投标报价得分＝（评标基准价/投标报价）*</w:t>
            </w:r>
            <w:r>
              <w:rPr>
                <w:rFonts w:hint="eastAsia" w:ascii="方正仿宋_GB2312" w:hAnsi="方正仿宋_GB2312" w:eastAsia="方正仿宋_GB2312" w:cs="方正仿宋_GB2312"/>
                <w:color w:val="auto"/>
                <w:sz w:val="24"/>
                <w:szCs w:val="24"/>
                <w:highlight w:val="none"/>
                <w:lang w:val="en-US" w:eastAsia="zh-CN"/>
              </w:rPr>
              <w:t xml:space="preserve">30</w:t>
            </w:r>
            <w:r>
              <w:rPr>
                <w:rFonts w:hint="eastAsia" w:ascii="方正仿宋_GB2312" w:hAnsi="方正仿宋_GB2312" w:eastAsia="方正仿宋_GB2312" w:cs="方正仿宋_GB2312"/>
                <w:color w:val="auto"/>
                <w:sz w:val="24"/>
                <w:szCs w:val="24"/>
                <w:highlight w:val="none"/>
              </w:rPr>
              <w:t xml:space="preserve">。注：最终结果四舍五入保留至小数点后两位。</w:t>
            </w:r>
            <w:bookmarkEnd w:id="293"/>
            <w:r/>
            <w:r/>
          </w:p>
        </w:tc>
      </w:tr>
      <w:tr>
        <w:trPr>
          <w:cantSplit/>
          <w:jc w:val="center"/>
        </w:trPr>
        <w:tc>
          <w:tcPr>
            <w:tcBorders>
              <w:top w:val="single" w:color="auto" w:sz="4" w:space="0"/>
              <w:left w:val="single" w:color="auto" w:sz="4" w:space="0"/>
              <w:right w:val="single" w:color="auto" w:sz="4" w:space="0"/>
            </w:tcBorders>
            <w:tcW w:w="246" w:type="pct"/>
            <w:vAlign w:val="center"/>
            <w:vMerge w:val="restart"/>
            <w:textDirection w:val="lrTb"/>
            <w:noWrap/>
          </w:tcPr>
          <w:p>
            <w:pPr>
              <w:ind w:left="11"/>
              <w:jc w:val="left"/>
              <w:spacing w:before="45"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企业经营业绩、信誉</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tcPr>
          <w:p>
            <w:pPr>
              <w:ind w:left="11"/>
              <w:jc w:val="left"/>
              <w:spacing w:before="45"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企业业绩</w:t>
            </w:r>
            <w:r/>
          </w:p>
        </w:tc>
        <w:tc>
          <w:tcPr>
            <w:tcBorders>
              <w:top w:val="single" w:color="auto" w:sz="4" w:space="0"/>
              <w:left w:val="single" w:color="auto" w:sz="4" w:space="0"/>
              <w:bottom w:val="single" w:color="auto" w:sz="4" w:space="0"/>
              <w:right w:val="single" w:color="auto" w:sz="4" w:space="0"/>
            </w:tcBorders>
            <w:tcW w:w="34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16</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供应商自2022年1月1日（以合同签订时间为准）以来承担过与本项目类似项目业绩的，每有一个业绩得</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分，本项最高得</w:t>
            </w:r>
            <w:r>
              <w:rPr>
                <w:rFonts w:hint="eastAsia" w:ascii="方正仿宋_GB2312" w:hAnsi="方正仿宋_GB2312" w:eastAsia="方正仿宋_GB2312" w:cs="方正仿宋_GB2312"/>
                <w:color w:val="auto"/>
                <w:sz w:val="24"/>
                <w:szCs w:val="24"/>
                <w:highlight w:val="none"/>
                <w:lang w:val="en-US" w:eastAsia="zh-CN"/>
              </w:rPr>
              <w:t xml:space="preserve">16</w:t>
            </w:r>
            <w:r>
              <w:rPr>
                <w:rFonts w:hint="eastAsia" w:ascii="方正仿宋_GB2312" w:hAnsi="方正仿宋_GB2312" w:eastAsia="方正仿宋_GB2312" w:cs="方正仿宋_GB2312"/>
                <w:color w:val="auto"/>
                <w:sz w:val="24"/>
                <w:szCs w:val="24"/>
                <w:highlight w:val="none"/>
              </w:rPr>
              <w:t xml:space="preserve">分。注：响应文件中提供业绩证明材料电子件包括：中标（成交）通知书、施工合同、建设单位出具的完工/竣工验收证明的电子件，三者缺一不可；业绩证明材料应能够明确反映供应商名称、合同签订时间、项目内容、完工/竣工验收证明日期等，否则不得分。企业业绩与项目负责人业绩可重复计分。</w:t>
            </w:r>
            <w:r/>
          </w:p>
        </w:tc>
      </w:tr>
      <w:tr>
        <w:trPr>
          <w:cantSplit/>
          <w:jc w:val="center"/>
          <w:trHeight w:val="961"/>
        </w:trPr>
        <w:tc>
          <w:tcPr>
            <w:tcBorders>
              <w:left w:val="single" w:color="auto" w:sz="4" w:space="0"/>
              <w:right w:val="single" w:color="auto" w:sz="4" w:space="0"/>
            </w:tcBorders>
            <w:tcW w:w="246" w:type="pct"/>
            <w:vAlign w:val="center"/>
            <w:vMerge w:val="continue"/>
            <w:textDirection w:val="lrTb"/>
            <w:noWrap/>
          </w:tcPr>
          <w:p>
            <w:pPr>
              <w:ind w:left="11"/>
              <w:jc w:val="left"/>
              <w:spacing w:before="45"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tcPr>
          <w:p>
            <w:pPr>
              <w:ind w:left="11"/>
              <w:jc w:val="left"/>
              <w:spacing w:before="45"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相关证书</w:t>
            </w:r>
            <w:r/>
          </w:p>
        </w:tc>
        <w:tc>
          <w:tcPr>
            <w:tcBorders>
              <w:top w:val="single" w:color="auto" w:sz="4" w:space="0"/>
              <w:left w:val="single" w:color="auto" w:sz="4" w:space="0"/>
              <w:bottom w:val="single" w:color="auto" w:sz="4" w:space="0"/>
              <w:right w:val="single" w:color="auto" w:sz="4" w:space="0"/>
            </w:tcBorders>
            <w:tcW w:w="345" w:type="pct"/>
            <w:vAlign w:val="center"/>
            <w:textDirection w:val="lrTb"/>
            <w:noWrap/>
          </w:tcPr>
          <w:p>
            <w:pPr>
              <w:ind w:left="11"/>
              <w:spacing w:before="45"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供应商具有有效期内的质量管理体系认证证书、环境管理体系认证证书、职业健康安全管理体系认证证书，每提供一个得</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分，本项最高得</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分。注：响应文件中提供相关证书原件电子件，否则不得分。</w:t>
            </w:r>
            <w:r/>
          </w:p>
        </w:tc>
      </w:tr>
      <w:tr>
        <w:trPr>
          <w:cantSplit/>
          <w:jc w:val="center"/>
          <w:trHeight w:val="961"/>
        </w:trPr>
        <w:tc>
          <w:tcPr>
            <w:tcBorders>
              <w:left w:val="single" w:color="auto" w:sz="4" w:space="0"/>
              <w:bottom w:val="single" w:color="auto" w:sz="4" w:space="0"/>
              <w:right w:val="single" w:color="auto" w:sz="4" w:space="0"/>
            </w:tcBorders>
            <w:tcW w:w="246" w:type="pct"/>
            <w:vAlign w:val="center"/>
            <w:vMerge w:val="continue"/>
            <w:textDirection w:val="lrTb"/>
            <w:noWrap/>
          </w:tcPr>
          <w:p>
            <w:pPr>
              <w:ind w:left="11"/>
              <w:jc w:val="left"/>
              <w:spacing w:before="45"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tcPr>
          <w:p>
            <w:pPr>
              <w:ind w:left="11"/>
              <w:jc w:val="left"/>
              <w:spacing w:before="45"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环境标志产品</w:t>
            </w:r>
            <w:r/>
          </w:p>
        </w:tc>
        <w:tc>
          <w:tcPr>
            <w:tcBorders>
              <w:top w:val="single" w:color="auto" w:sz="4" w:space="0"/>
              <w:left w:val="single" w:color="auto" w:sz="4" w:space="0"/>
              <w:bottom w:val="single" w:color="auto" w:sz="4" w:space="0"/>
              <w:right w:val="single" w:color="auto" w:sz="4" w:space="0"/>
            </w:tcBorders>
            <w:tcW w:w="345" w:type="pct"/>
            <w:vAlign w:val="center"/>
            <w:textDirection w:val="lrTb"/>
            <w:noWrap/>
          </w:tcPr>
          <w:p>
            <w:pPr>
              <w:ind w:left="11"/>
              <w:spacing w:before="45" w:line="30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1.00</w:t>
            </w:r>
            <w:r/>
          </w:p>
        </w:tc>
        <w:tc>
          <w:tcPr>
            <w:tcBorders>
              <w:top w:val="single" w:color="auto" w:sz="4" w:space="0"/>
              <w:left w:val="single" w:color="auto" w:sz="4" w:space="0"/>
              <w:bottom w:val="single" w:color="auto" w:sz="4" w:space="0"/>
              <w:right w:val="single" w:color="auto" w:sz="4" w:space="0"/>
            </w:tcBorders>
            <w:tcW w:w="3771" w:type="pct"/>
            <w:vAlign w:val="top"/>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本项目工程量清单明细中的材料设备 在财政部、生态环境部公布的“环境标志产品政府采购品目清单”内，且响应文件中提供国家市场监督管理局确定的列入“市场监管总局关于发布参与实 施政府采购节能产品、环境标志产品认证机构名录”内的认证机构出具的、有效期内的该产品环境标志产品认证证书</w:t>
            </w:r>
            <w:r>
              <w:rPr>
                <w:rFonts w:hint="eastAsia" w:ascii="方正仿宋_GB2312" w:hAnsi="方正仿宋_GB2312" w:eastAsia="方正仿宋_GB2312" w:cs="方正仿宋_GB2312"/>
                <w:color w:val="auto"/>
                <w:sz w:val="24"/>
                <w:szCs w:val="24"/>
                <w:highlight w:val="none"/>
                <w:lang w:val="en-US" w:eastAsia="zh-CN"/>
              </w:rPr>
              <w:t xml:space="preserve">电子件</w:t>
            </w:r>
            <w:r>
              <w:rPr>
                <w:rFonts w:hint="eastAsia" w:ascii="方正仿宋_GB2312" w:hAnsi="方正仿宋_GB2312" w:eastAsia="方正仿宋_GB2312" w:cs="方正仿宋_GB2312"/>
                <w:color w:val="auto"/>
                <w:sz w:val="24"/>
                <w:szCs w:val="24"/>
                <w:highlight w:val="none"/>
              </w:rPr>
              <w:t xml:space="preserve">的得</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分。未提供的不得分</w:t>
            </w:r>
            <w:r>
              <w:rPr>
                <w:rFonts w:hint="eastAsia" w:ascii="方正仿宋_GB2312" w:hAnsi="方正仿宋_GB2312" w:eastAsia="方正仿宋_GB2312" w:cs="方正仿宋_GB2312"/>
                <w:color w:val="auto"/>
                <w:sz w:val="24"/>
                <w:szCs w:val="24"/>
                <w:highlight w:val="none"/>
                <w:lang w:eastAsia="zh-CN"/>
              </w:rPr>
              <w:t xml:space="preserve">。</w:t>
            </w:r>
            <w:r/>
          </w:p>
        </w:tc>
      </w:tr>
      <w:tr>
        <w:trPr>
          <w:cantSplit/>
          <w:jc w:val="center"/>
          <w:trHeight w:val="961"/>
        </w:trPr>
        <w:tc>
          <w:tcPr>
            <w:tcBorders>
              <w:top w:val="single" w:color="auto" w:sz="4" w:space="0"/>
              <w:left w:val="single" w:color="000000" w:sz="6" w:space="0"/>
              <w:right w:val="single" w:color="000000" w:sz="6" w:space="0"/>
            </w:tcBorders>
            <w:tcW w:w="246" w:type="pct"/>
            <w:vAlign w:val="center"/>
            <w:vMerge w:val="restart"/>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其他</w:t>
            </w:r>
            <w:r/>
          </w:p>
        </w:tc>
        <w:tc>
          <w:tcPr>
            <w:tcBorders>
              <w:top w:val="single" w:color="auto" w:sz="4"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项目负责人业绩</w:t>
            </w:r>
            <w:r/>
          </w:p>
        </w:tc>
        <w:tc>
          <w:tcPr>
            <w:tcBorders>
              <w:top w:val="single" w:color="auto" w:sz="4" w:space="0"/>
              <w:left w:val="single" w:color="000000" w:sz="6" w:space="0"/>
              <w:bottom w:val="single" w:color="000000" w:sz="6" w:space="0"/>
              <w:right w:val="single" w:color="000000" w:sz="6" w:space="0"/>
            </w:tcBorders>
            <w:tcW w:w="34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12</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auto" w:sz="4" w:space="0"/>
              <w:left w:val="single" w:color="000000" w:sz="6" w:space="0"/>
              <w:bottom w:val="single" w:color="000000" w:sz="6" w:space="0"/>
              <w:right w:val="single" w:color="000000" w:sz="6" w:space="0"/>
            </w:tcBorders>
            <w:tcW w:w="3771" w:type="pct"/>
            <w:vAlign w:val="top"/>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拟选派的项目负责人自2022年1月1日（以合同签订时间为准）以来，承担过与本项目类似项目业绩的，每有一个业绩得</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分，本项最高得</w:t>
            </w:r>
            <w:r>
              <w:rPr>
                <w:rFonts w:hint="eastAsia" w:ascii="方正仿宋_GB2312" w:hAnsi="方正仿宋_GB2312" w:eastAsia="方正仿宋_GB2312" w:cs="方正仿宋_GB2312"/>
                <w:color w:val="auto"/>
                <w:sz w:val="24"/>
                <w:szCs w:val="24"/>
                <w:highlight w:val="none"/>
                <w:lang w:val="en-US" w:eastAsia="zh-CN"/>
              </w:rPr>
              <w:t xml:space="preserve">12</w:t>
            </w:r>
            <w:r>
              <w:rPr>
                <w:rFonts w:hint="eastAsia" w:ascii="方正仿宋_GB2312" w:hAnsi="方正仿宋_GB2312" w:eastAsia="方正仿宋_GB2312" w:cs="方正仿宋_GB2312"/>
                <w:color w:val="auto"/>
                <w:sz w:val="24"/>
                <w:szCs w:val="24"/>
                <w:highlight w:val="none"/>
              </w:rPr>
              <w:t xml:space="preserve">分。注：响应文件中提供业绩证明材料电子件包括：中标（成交）通知书、施工合同、建设单位出具的完工/竣工验收证明的电子件，三者缺一不可；业绩证明材料应能够明确反映供应商名称、合同签订时间、项目负责人姓名（业绩合同材料若无法体现项目负责人姓名的，需另外提供合同甲方出具的证明材料，否则不得分）、项目内容、完工/竣工验收证明日期等，否则不得分。企业业绩与项目负责人业绩</w:t>
            </w:r>
            <w:r>
              <w:rPr>
                <w:rFonts w:hint="eastAsia" w:ascii="方正仿宋_GB2312" w:hAnsi="方正仿宋_GB2312" w:eastAsia="方正仿宋_GB2312" w:cs="方正仿宋_GB2312"/>
                <w:color w:val="auto"/>
                <w:sz w:val="24"/>
                <w:szCs w:val="24"/>
                <w:highlight w:val="none"/>
                <w:lang w:val="en-US" w:eastAsia="zh-CN"/>
              </w:rPr>
              <w:t xml:space="preserve">可</w:t>
            </w:r>
            <w:r>
              <w:rPr>
                <w:rFonts w:hint="eastAsia" w:ascii="方正仿宋_GB2312" w:hAnsi="方正仿宋_GB2312" w:eastAsia="方正仿宋_GB2312" w:cs="方正仿宋_GB2312"/>
                <w:color w:val="auto"/>
                <w:sz w:val="24"/>
                <w:szCs w:val="24"/>
                <w:highlight w:val="none"/>
              </w:rPr>
              <w:t xml:space="preserve">重复计分。</w:t>
            </w:r>
            <w:r/>
          </w:p>
        </w:tc>
      </w:tr>
      <w:tr>
        <w:trPr>
          <w:cantSplit/>
          <w:jc w:val="center"/>
          <w:trHeight w:val="425"/>
        </w:trPr>
        <w:tc>
          <w:tcPr>
            <w:tcBorders>
              <w:left w:val="single" w:color="000000" w:sz="6" w:space="0"/>
              <w:right w:val="single" w:color="000000" w:sz="6" w:space="0"/>
            </w:tcBorders>
            <w:tcW w:w="246" w:type="pct"/>
            <w:vAlign w:val="center"/>
            <w:vMerge w:val="continue"/>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项目组成员</w:t>
            </w:r>
            <w:r/>
          </w:p>
        </w:tc>
        <w:tc>
          <w:tcPr>
            <w:tcBorders>
              <w:top w:val="single" w:color="000000" w:sz="6" w:space="0"/>
              <w:left w:val="single" w:color="000000" w:sz="6" w:space="0"/>
              <w:bottom w:val="single" w:color="000000" w:sz="6" w:space="0"/>
              <w:right w:val="single" w:color="000000" w:sz="6" w:space="0"/>
            </w:tcBorders>
            <w:tcW w:w="34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10</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供应商拟派的项目组成员（除项目负责人外）中具有</w:t>
            </w:r>
            <w:r>
              <w:rPr>
                <w:rFonts w:hint="eastAsia" w:ascii="仿宋" w:hAnsi="仿宋" w:eastAsia="仿宋" w:cs="仿宋"/>
                <w:color w:val="000000"/>
                <w:sz w:val="24"/>
                <w:szCs w:val="24"/>
                <w:highlight w:val="none"/>
              </w:rPr>
              <w:t xml:space="preserve">二级及以上</w:t>
            </w:r>
            <w:r>
              <w:rPr>
                <w:rFonts w:hint="eastAsia" w:ascii="方正仿宋_GB2312" w:hAnsi="方正仿宋_GB2312" w:eastAsia="方正仿宋_GB2312" w:cs="方正仿宋_GB2312"/>
                <w:color w:val="auto"/>
                <w:sz w:val="24"/>
                <w:szCs w:val="24"/>
                <w:highlight w:val="none"/>
              </w:rPr>
              <w:t xml:space="preserve">市政</w:t>
            </w:r>
            <w:r>
              <w:rPr>
                <w:rFonts w:hint="eastAsia" w:ascii="仿宋" w:hAnsi="仿宋" w:eastAsia="仿宋" w:cs="仿宋"/>
                <w:color w:val="000000"/>
                <w:sz w:val="24"/>
                <w:szCs w:val="24"/>
                <w:highlight w:val="none"/>
              </w:rPr>
              <w:t xml:space="preserve">公用工程专业注册建造师</w:t>
            </w:r>
            <w:r>
              <w:rPr>
                <w:rFonts w:hint="eastAsia" w:ascii="方正仿宋_GB2312" w:hAnsi="方正仿宋_GB2312" w:eastAsia="方正仿宋_GB2312" w:cs="方正仿宋_GB2312"/>
                <w:color w:val="auto"/>
                <w:sz w:val="24"/>
                <w:szCs w:val="24"/>
                <w:highlight w:val="none"/>
              </w:rPr>
              <w:t xml:space="preserve">的，每有一人得</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分，本项最高得</w:t>
            </w:r>
            <w:r>
              <w:rPr>
                <w:rFonts w:hint="eastAsia" w:ascii="方正仿宋_GB2312" w:hAnsi="方正仿宋_GB2312" w:eastAsia="方正仿宋_GB2312" w:cs="方正仿宋_GB2312"/>
                <w:color w:val="auto"/>
                <w:sz w:val="24"/>
                <w:szCs w:val="24"/>
                <w:highlight w:val="none"/>
                <w:lang w:val="en-US" w:eastAsia="zh-CN"/>
              </w:rPr>
              <w:t xml:space="preserve">10</w:t>
            </w:r>
            <w:r>
              <w:rPr>
                <w:rFonts w:hint="eastAsia" w:ascii="方正仿宋_GB2312" w:hAnsi="方正仿宋_GB2312" w:eastAsia="方正仿宋_GB2312" w:cs="方正仿宋_GB2312"/>
                <w:color w:val="auto"/>
                <w:sz w:val="24"/>
                <w:szCs w:val="24"/>
                <w:highlight w:val="none"/>
              </w:rPr>
              <w:t xml:space="preserve">分。</w:t>
            </w:r>
            <w:r/>
          </w:p>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w:t>
            </w:r>
            <w:bookmarkStart w:id="294" w:name="OLE_LINK18"/>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须提供证书原件电子件；</w:t>
            </w:r>
            <w:bookmarkEnd w:id="294"/>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项目组成员必须为本单位人员，供应商需提供磋商前六个月以来为其缴纳的任意一个月社保缴纳证明（证明以社保主管部门出具的为准）</w:t>
            </w:r>
            <w:bookmarkStart w:id="321" w:name="_GoBack"/>
            <w:r/>
            <w:bookmarkEnd w:id="321"/>
            <w:r>
              <w:rPr>
                <w:rFonts w:hint="eastAsia" w:ascii="方正仿宋_GB2312" w:hAnsi="方正仿宋_GB2312" w:eastAsia="方正仿宋_GB2312" w:cs="方正仿宋_GB2312"/>
                <w:color w:val="auto"/>
                <w:sz w:val="24"/>
                <w:szCs w:val="24"/>
                <w:highlight w:val="none"/>
              </w:rPr>
              <w:t xml:space="preserve">，否则不得分</w:t>
            </w:r>
            <w:r>
              <w:rPr>
                <w:rFonts w:hint="eastAsia" w:ascii="方正仿宋_GB2312" w:hAnsi="方正仿宋_GB2312" w:eastAsia="方正仿宋_GB2312" w:cs="方正仿宋_GB2312"/>
                <w:color w:val="auto"/>
                <w:sz w:val="24"/>
                <w:szCs w:val="24"/>
                <w:highlight w:val="none"/>
                <w:lang w:eastAsia="zh-CN"/>
              </w:rPr>
              <w:t xml:space="preserve">。</w:t>
            </w:r>
            <w:r/>
          </w:p>
        </w:tc>
      </w:tr>
      <w:tr>
        <w:trPr>
          <w:cantSplit/>
          <w:jc w:val="center"/>
          <w:trHeight w:val="1401"/>
        </w:trPr>
        <w:tc>
          <w:tcPr>
            <w:tcBorders>
              <w:top w:val="single" w:color="000000" w:sz="6" w:space="0"/>
              <w:left w:val="single" w:color="000000" w:sz="6" w:space="0"/>
              <w:right w:val="single" w:color="000000" w:sz="6" w:space="0"/>
            </w:tcBorders>
            <w:tcW w:w="246" w:type="pct"/>
            <w:vAlign w:val="center"/>
            <w:vMerge w:val="restart"/>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项目实施方案</w:t>
            </w:r>
            <w:r/>
          </w:p>
        </w:tc>
        <w:tc>
          <w:tcPr>
            <w:tcBorders>
              <w:top w:val="single" w:color="000000" w:sz="6"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施工组织总体方案</w:t>
            </w:r>
            <w:r/>
          </w:p>
        </w:tc>
        <w:tc>
          <w:tcPr>
            <w:tcBorders>
              <w:top w:val="single" w:color="000000" w:sz="6" w:space="0"/>
              <w:left w:val="single" w:color="000000" w:sz="6" w:space="0"/>
              <w:bottom w:val="single" w:color="000000" w:sz="6" w:space="0"/>
              <w:right w:val="single" w:color="000000" w:sz="6" w:space="0"/>
            </w:tcBorders>
            <w:tcW w:w="34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根据供应商针对本项目编制的总体施工布置及规划、施工组织内容的完整性、施工工艺流程、各分部分项工程工序计划安排进行综合打分。方案内容完整，符合实际情况且优于采购需求的，得</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分；方案内容完整，较符合实际情况且基本符合采购需求的，得</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分；缺乏资料，措施不完善，但基本符合规范要求，承诺通过后期优化能够满足采购需求的，得</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分；没有内容或其他情况不满足磋商文件需求的不得分。</w:t>
            </w:r>
            <w:r/>
          </w:p>
        </w:tc>
      </w:tr>
      <w:tr>
        <w:trPr>
          <w:cantSplit/>
          <w:jc w:val="center"/>
        </w:trPr>
        <w:tc>
          <w:tcPr>
            <w:tcBorders>
              <w:left w:val="single" w:color="000000" w:sz="6" w:space="0"/>
              <w:right w:val="single" w:color="000000" w:sz="6" w:space="0"/>
            </w:tcBorders>
            <w:tcW w:w="246" w:type="pct"/>
            <w:vAlign w:val="center"/>
            <w:vMerge w:val="continue"/>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施工进度计划和各阶段进度的保证措施</w:t>
            </w:r>
            <w:r/>
          </w:p>
        </w:tc>
        <w:tc>
          <w:tcPr>
            <w:tcBorders>
              <w:top w:val="single" w:color="000000" w:sz="6" w:space="0"/>
              <w:left w:val="single" w:color="000000" w:sz="6" w:space="0"/>
              <w:bottom w:val="single" w:color="000000" w:sz="6" w:space="0"/>
              <w:right w:val="single" w:color="000000" w:sz="6" w:space="0"/>
            </w:tcBorders>
            <w:tcW w:w="34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根据供应商针对本项目编制的施工进度计划和各阶段进度的保证措施方案进行综合打分。进度计划详细具体，各阶段进度计划保证措施可靠、组织严谨、符合本次施工实际情况且优于采购需求的，得</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分；进度计划详细具体，各阶段进度计划保证措施不完善、但能满足采购需求的，得</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分；进度计划内容和各阶段进度计划保证措施简略、进度计划内容和各阶段进度计划保证措施不能对应、承诺通过后期优化方案后能满足采购需求的，得</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分；没有内容或其他情况不满足磋商文件需求的不得分。</w:t>
            </w:r>
            <w:r/>
          </w:p>
        </w:tc>
      </w:tr>
      <w:tr>
        <w:trPr>
          <w:cantSplit/>
          <w:jc w:val="center"/>
        </w:trPr>
        <w:tc>
          <w:tcPr>
            <w:tcBorders>
              <w:left w:val="single" w:color="000000" w:sz="6" w:space="0"/>
              <w:right w:val="single" w:color="000000" w:sz="6" w:space="0"/>
            </w:tcBorders>
            <w:tcW w:w="246" w:type="pct"/>
            <w:vAlign w:val="center"/>
            <w:vMerge w:val="continue"/>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关键施工技术、工艺及工程项目实施的重点、难点和解决方案</w:t>
            </w:r>
            <w:r/>
          </w:p>
        </w:tc>
        <w:tc>
          <w:tcPr>
            <w:tcBorders>
              <w:top w:val="single" w:color="000000" w:sz="6" w:space="0"/>
              <w:left w:val="single" w:color="000000" w:sz="6" w:space="0"/>
              <w:bottom w:val="single" w:color="000000" w:sz="6" w:space="0"/>
              <w:right w:val="single" w:color="000000" w:sz="6" w:space="0"/>
            </w:tcBorders>
            <w:tcW w:w="34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根据供应商针对本项目编制的关键施工技术、工艺及工程项目实施的重点、难点和解决方案进行综合打分。方案内容完整，符合实际情况且优于采购需求的，得</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分；方案内容完整，较符合实际情况且基本符合采购需求的，得</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分；缺乏资料，措施不完善，但基本符合规范要求，承诺通过后期优化能够满足采购需求的，得</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分；没有内容或其他情况不满足磋商文件需求的不得分。</w:t>
            </w:r>
            <w:r/>
          </w:p>
        </w:tc>
      </w:tr>
      <w:tr>
        <w:trPr>
          <w:cantSplit/>
          <w:jc w:val="center"/>
        </w:trPr>
        <w:tc>
          <w:tcPr>
            <w:tcBorders>
              <w:left w:val="single" w:color="000000" w:sz="6" w:space="0"/>
              <w:right w:val="single" w:color="000000" w:sz="6" w:space="0"/>
            </w:tcBorders>
            <w:tcW w:w="246" w:type="pct"/>
            <w:vAlign w:val="center"/>
            <w:vMerge w:val="continue"/>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bookmarkStart w:id="295" w:name="OLE_LINK13"/>
            <w:r>
              <w:rPr>
                <w:rFonts w:hint="eastAsia" w:ascii="方正仿宋_GB2312" w:hAnsi="方正仿宋_GB2312" w:eastAsia="方正仿宋_GB2312" w:cs="方正仿宋_GB2312"/>
                <w:color w:val="auto"/>
                <w:sz w:val="24"/>
                <w:szCs w:val="24"/>
                <w:highlight w:val="none"/>
              </w:rPr>
              <w:t xml:space="preserve">质量保证、安全文明施工及环境保护措施</w:t>
            </w:r>
            <w:bookmarkEnd w:id="295"/>
            <w:r/>
            <w:r/>
          </w:p>
        </w:tc>
        <w:tc>
          <w:tcPr>
            <w:tcBorders>
              <w:top w:val="single" w:color="000000" w:sz="6" w:space="0"/>
              <w:left w:val="single" w:color="000000" w:sz="6" w:space="0"/>
              <w:bottom w:val="single" w:color="000000" w:sz="6" w:space="0"/>
              <w:right w:val="single" w:color="000000" w:sz="6" w:space="0"/>
            </w:tcBorders>
            <w:tcW w:w="34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根据供应商针对本项目编制的质量保证、安全文明施工及环境保护措施方案进行打分。质量保证措施、安全文明施工及环境保护措施方案内容完整，符合实际情况且优于采购需求的，得</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分；方案内容完整，较符合本工程实际情况且基本符合采购需求的，得</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分；缺乏资料，措施不完善，但基本符合规范要求，但承诺通过后期优化能够满足采购需求的，得</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分；没有内容或其他情况不满足磋商文件需求的不得分。</w:t>
            </w:r>
            <w:r/>
          </w:p>
        </w:tc>
      </w:tr>
      <w:tr>
        <w:trPr>
          <w:cantSplit/>
          <w:jc w:val="center"/>
        </w:trPr>
        <w:tc>
          <w:tcPr>
            <w:tcBorders>
              <w:left w:val="single" w:color="000000" w:sz="6" w:space="0"/>
              <w:right w:val="single" w:color="000000" w:sz="6" w:space="0"/>
            </w:tcBorders>
            <w:tcW w:w="2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服务方案及应急</w:t>
            </w:r>
            <w:r>
              <w:rPr>
                <w:rFonts w:hint="eastAsia" w:ascii="方正仿宋_GB2312" w:hAnsi="方正仿宋_GB2312" w:eastAsia="方正仿宋_GB2312" w:cs="方正仿宋_GB2312"/>
                <w:color w:val="auto"/>
                <w:sz w:val="24"/>
                <w:szCs w:val="24"/>
                <w:highlight w:val="none"/>
                <w:lang w:val="en-US" w:eastAsia="zh-CN"/>
              </w:rPr>
              <w:t xml:space="preserve">措施</w:t>
            </w:r>
            <w:r/>
          </w:p>
        </w:tc>
        <w:tc>
          <w:tcPr>
            <w:tcBorders>
              <w:top w:val="single" w:color="000000" w:sz="6" w:space="0"/>
              <w:left w:val="single" w:color="000000" w:sz="6" w:space="0"/>
              <w:bottom w:val="single" w:color="000000" w:sz="6" w:space="0"/>
              <w:right w:val="single" w:color="000000" w:sz="6" w:space="0"/>
            </w:tcBorders>
            <w:tcW w:w="34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5.00</w:t>
            </w:r>
            <w:r/>
          </w:p>
        </w:tc>
        <w:tc>
          <w:tcPr>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lang w:val="en-US" w:eastAsia="zh-CN"/>
              </w:rPr>
            </w:pPr>
            <w:r/>
            <w:bookmarkStart w:id="296" w:name="OLE_LINK14"/>
            <w:r>
              <w:rPr>
                <w:rFonts w:hint="eastAsia" w:ascii="方正仿宋_GB2312" w:hAnsi="方正仿宋_GB2312" w:eastAsia="方正仿宋_GB2312" w:cs="方正仿宋_GB2312"/>
                <w:color w:val="auto"/>
                <w:sz w:val="24"/>
                <w:szCs w:val="24"/>
                <w:highlight w:val="none"/>
              </w:rPr>
              <w:t xml:space="preserve">根据</w:t>
            </w:r>
            <w:r>
              <w:rPr>
                <w:rFonts w:hint="eastAsia" w:ascii="方正仿宋_GB2312" w:hAnsi="方正仿宋_GB2312" w:eastAsia="方正仿宋_GB2312" w:cs="方正仿宋_GB2312"/>
                <w:color w:val="auto"/>
                <w:sz w:val="24"/>
                <w:szCs w:val="24"/>
                <w:highlight w:val="none"/>
                <w:lang w:val="en-US" w:eastAsia="zh-CN"/>
              </w:rPr>
              <w:t xml:space="preserve">供应商</w:t>
            </w:r>
            <w:r>
              <w:rPr>
                <w:rFonts w:hint="eastAsia" w:ascii="方正仿宋_GB2312" w:hAnsi="方正仿宋_GB2312" w:eastAsia="方正仿宋_GB2312" w:cs="方正仿宋_GB2312"/>
                <w:color w:val="auto"/>
                <w:sz w:val="24"/>
                <w:szCs w:val="24"/>
                <w:highlight w:val="none"/>
              </w:rPr>
              <w:t xml:space="preserve">所提供的售后质保服务方案及应急响应措施打分：方案完整，符合实际情况且优于规范要求得</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分；方案完整，较符合现场实际情况且基本符合规范要求得</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分；缺乏现场资料，措施不完整，但基本符合规范要求得</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分；没有内容</w:t>
            </w:r>
            <w:r>
              <w:rPr>
                <w:rFonts w:hint="eastAsia" w:ascii="方正仿宋_GB2312" w:hAnsi="方正仿宋_GB2312" w:eastAsia="方正仿宋_GB2312" w:cs="方正仿宋_GB2312"/>
                <w:color w:val="auto"/>
                <w:sz w:val="24"/>
                <w:szCs w:val="24"/>
                <w:highlight w:val="none"/>
                <w:lang w:eastAsia="zh-CN"/>
              </w:rPr>
              <w:t xml:space="preserve">或内容不满足磋商文件需求的</w:t>
            </w:r>
            <w:r>
              <w:rPr>
                <w:rFonts w:hint="eastAsia" w:ascii="方正仿宋_GB2312" w:hAnsi="方正仿宋_GB2312" w:eastAsia="方正仿宋_GB2312" w:cs="方正仿宋_GB2312"/>
                <w:color w:val="auto"/>
                <w:sz w:val="24"/>
                <w:szCs w:val="24"/>
                <w:highlight w:val="none"/>
              </w:rPr>
              <w:t xml:space="preserve">不得分。</w:t>
            </w:r>
            <w:bookmarkEnd w:id="296"/>
            <w:r/>
            <w:r/>
          </w:p>
        </w:tc>
      </w:tr>
    </w:tbl>
    <w:p>
      <w:pPr>
        <w:spacing w:line="56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（三）评标结果。磋商小组按照本办法规定推荐成交候选人，并形成评标报告。</w:t>
      </w:r>
      <w:r/>
    </w:p>
    <w:p>
      <w:pPr>
        <w:spacing w:line="56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（四）政府采购政策功能落实</w:t>
      </w:r>
      <w:r/>
    </w:p>
    <w:p>
      <w:pPr>
        <w:ind w:firstLine="241"/>
        <w:spacing w:line="440" w:lineRule="exact"/>
        <w:rPr>
          <w:rFonts w:hint="eastAsia" w:ascii="方正仿宋_GB2312" w:hAnsi="方正仿宋_GB2312" w:eastAsia="方正仿宋_GB2312" w:cs="方正仿宋_GB2312"/>
          <w:b/>
          <w:bCs/>
          <w:color w:val="auto"/>
          <w:sz w:val="24"/>
          <w:highlight w:val="none"/>
          <w:u w:val="single"/>
        </w:rPr>
      </w:pPr>
      <w:r>
        <w:rPr>
          <w:rFonts w:hint="eastAsia" w:ascii="方正仿宋_GB2312" w:hAnsi="方正仿宋_GB2312" w:eastAsia="方正仿宋_GB2312" w:cs="方正仿宋_GB2312"/>
          <w:b/>
          <w:bCs/>
          <w:color w:val="auto"/>
          <w:sz w:val="24"/>
          <w:highlight w:val="none"/>
        </w:rPr>
        <w:t xml:space="preserve">本项目落实的政府采购政策对应以下序号为</w:t>
      </w:r>
      <w:r>
        <w:rPr>
          <w:rFonts w:hint="eastAsia" w:ascii="方正仿宋_GB2312" w:hAnsi="方正仿宋_GB2312" w:eastAsia="方正仿宋_GB2312" w:cs="方正仿宋_GB2312"/>
          <w:b/>
          <w:bCs/>
          <w:color w:val="auto"/>
          <w:sz w:val="24"/>
          <w:highlight w:val="none"/>
          <w:u w:val="single"/>
        </w:rPr>
        <w:t xml:space="preserve">1、2、3、4</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1.采购本国货物、工程和服务</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2.中小企业政策</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本项目按以下第（1）种政策确定本项目落实的中小企业政策：</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（1）本项目专门面向中小企业（含监狱企业、残疾人福利企业）采购。</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（2）投标人提供的服务符合规定情形的，对小微企业报价给予扣除（扣除比例详见“投标人须知”－“政府采购政策”相关条款），用扣除后的价格参加评审。</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投标人提供的服务符合下列情形的，对小微企业报价给予</w:t>
      </w:r>
      <w:r>
        <w:rPr>
          <w:rFonts w:hint="eastAsia" w:ascii="方正仿宋_GB2312" w:hAnsi="方正仿宋_GB2312" w:eastAsia="方正仿宋_GB2312" w:cs="方正仿宋_GB2312"/>
          <w:i/>
          <w:iCs/>
          <w:color w:val="auto"/>
          <w:sz w:val="24"/>
          <w:highlight w:val="none"/>
          <w:u w:val="single"/>
        </w:rPr>
        <w:t xml:space="preserve"> / </w:t>
      </w:r>
      <w:r>
        <w:rPr>
          <w:rFonts w:hint="eastAsia" w:ascii="方正仿宋_GB2312" w:hAnsi="方正仿宋_GB2312" w:eastAsia="方正仿宋_GB2312" w:cs="方正仿宋_GB2312"/>
          <w:color w:val="auto"/>
          <w:sz w:val="24"/>
          <w:highlight w:val="none"/>
        </w:rPr>
        <w:t xml:space="preserve">%的扣除，用扣除后的价格参加评审。</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在工程采购项目中，工程由中小企业承建，即工程施工单位为中小企业。</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3.政府采购节能产品、环境标志产品</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（3）采购人拟采购的产品属于优先采购的节能环保品目清单范围的，按以下条件优先采购：</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采用综合评分法的项目，对提供有效节能环保证书的投标人加分。</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4.商品包装、快递包装政府采购需求标准（试行）</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br w:type="page" w:clear="all"/>
      </w:r>
      <w:r/>
    </w:p>
    <w:p>
      <w:pPr>
        <w:jc w:val="center"/>
        <w:keepNext/>
        <w:rPr>
          <w:rFonts w:hint="eastAsia" w:ascii="方正仿宋_GB2312" w:hAnsi="方正仿宋_GB2312" w:eastAsia="方正仿宋_GB2312" w:cs="方正仿宋_GB2312"/>
          <w:color w:val="auto"/>
          <w:sz w:val="44"/>
          <w:szCs w:val="44"/>
          <w:highlight w:val="none"/>
        </w:rPr>
        <w:outlineLvl w:val="0"/>
      </w:pPr>
      <w:r/>
      <w:bookmarkStart w:id="297" w:name="_Toc24154"/>
      <w:r>
        <w:rPr>
          <w:rFonts w:hint="eastAsia" w:ascii="方正仿宋_GB2312" w:hAnsi="方正仿宋_GB2312" w:eastAsia="方正仿宋_GB2312" w:cs="方正仿宋_GB2312"/>
          <w:color w:val="auto"/>
          <w:sz w:val="44"/>
          <w:szCs w:val="44"/>
          <w:highlight w:val="none"/>
        </w:rPr>
        <w:t xml:space="preserve">第六章  </w:t>
      </w:r>
      <w:bookmarkEnd w:id="284"/>
      <w:r/>
      <w:bookmarkEnd w:id="285"/>
      <w:r/>
      <w:bookmarkEnd w:id="288"/>
      <w:r>
        <w:rPr>
          <w:rFonts w:hint="eastAsia" w:ascii="方正仿宋_GB2312" w:hAnsi="方正仿宋_GB2312" w:eastAsia="方正仿宋_GB2312" w:cs="方正仿宋_GB2312"/>
          <w:color w:val="auto"/>
          <w:sz w:val="44"/>
          <w:szCs w:val="44"/>
          <w:highlight w:val="none"/>
        </w:rPr>
        <w:t xml:space="preserve">响应文件格式</w:t>
      </w:r>
      <w:bookmarkEnd w:id="297"/>
      <w:r>
        <w:rPr>
          <w:rFonts w:hint="eastAsia" w:ascii="方正仿宋_GB2312" w:hAnsi="方正仿宋_GB2312" w:eastAsia="方正仿宋_GB2312" w:cs="方正仿宋_GB2312"/>
          <w:color w:val="auto"/>
          <w:sz w:val="44"/>
          <w:szCs w:val="44"/>
          <w:highlight w:val="none"/>
        </w:rPr>
        <w:t xml:space="preserve"> </w:t>
      </w:r>
      <w:r/>
    </w:p>
    <w:p>
      <w:pPr>
        <w:jc w:val="center"/>
        <w:rPr>
          <w:rFonts w:hint="eastAsia" w:ascii="方正仿宋_GB2312" w:hAnsi="方正仿宋_GB2312" w:eastAsia="方正仿宋_GB2312" w:cs="方正仿宋_GB2312"/>
          <w:b/>
          <w:color w:val="auto"/>
          <w:sz w:val="72"/>
          <w:szCs w:val="21"/>
          <w:highlight w:val="none"/>
        </w:rPr>
      </w:pPr>
      <w:r/>
      <w:bookmarkStart w:id="298" w:name="_Hlt26671244"/>
      <w:r/>
      <w:bookmarkEnd w:id="298"/>
      <w:r/>
      <w:bookmarkStart w:id="299" w:name="_Hlt26955039"/>
      <w:r/>
      <w:bookmarkEnd w:id="299"/>
      <w:r/>
      <w:bookmarkStart w:id="300" w:name="_Toc120614282"/>
      <w:r/>
      <w:bookmarkStart w:id="301" w:name="_Toc49090576"/>
      <w:r/>
      <w:bookmarkStart w:id="302" w:name="_Toc26554094"/>
      <w:r/>
      <w:r/>
    </w:p>
    <w:p>
      <w:pPr>
        <w:jc w:val="center"/>
        <w:rPr>
          <w:rFonts w:hint="eastAsia" w:ascii="方正仿宋_GB2312" w:hAnsi="方正仿宋_GB2312" w:eastAsia="方正仿宋_GB2312" w:cs="方正仿宋_GB2312"/>
          <w:b/>
          <w:color w:val="auto"/>
          <w:sz w:val="72"/>
          <w:szCs w:val="21"/>
          <w:highlight w:val="none"/>
        </w:rPr>
      </w:pPr>
      <w:r>
        <w:rPr>
          <w:rFonts w:hint="eastAsia" w:ascii="方正仿宋_GB2312" w:hAnsi="方正仿宋_GB2312" w:eastAsia="方正仿宋_GB2312" w:cs="方正仿宋_GB2312"/>
          <w:b/>
          <w:color w:val="auto"/>
          <w:sz w:val="72"/>
          <w:szCs w:val="21"/>
          <w:highlight w:val="none"/>
        </w:rPr>
        <w:t xml:space="preserve">响  应  文  件</w:t>
      </w:r>
      <w:r/>
    </w:p>
    <w:p>
      <w:pPr>
        <w:jc w:val="center"/>
        <w:rPr>
          <w:rFonts w:hint="eastAsia" w:ascii="方正仿宋_GB2312" w:hAnsi="方正仿宋_GB2312" w:eastAsia="方正仿宋_GB2312" w:cs="方正仿宋_GB2312"/>
          <w:b/>
          <w:color w:val="auto"/>
          <w:sz w:val="72"/>
          <w:szCs w:val="21"/>
          <w:highlight w:val="none"/>
        </w:rPr>
      </w:pPr>
      <w:r>
        <w:rPr>
          <w:rFonts w:hint="eastAsia" w:ascii="方正仿宋_GB2312" w:hAnsi="方正仿宋_GB2312" w:eastAsia="方正仿宋_GB2312" w:cs="方正仿宋_GB2312"/>
          <w:b/>
          <w:color w:val="auto"/>
          <w:sz w:val="72"/>
          <w:szCs w:val="21"/>
          <w:highlight w:val="none"/>
        </w:rPr>
      </w:r>
      <w:r/>
    </w:p>
    <w:p>
      <w:pPr>
        <w:jc w:val="center"/>
        <w:rPr>
          <w:rFonts w:hint="eastAsia" w:ascii="方正仿宋_GB2312" w:hAnsi="方正仿宋_GB2312" w:eastAsia="方正仿宋_GB2312" w:cs="方正仿宋_GB2312"/>
          <w:b/>
          <w:color w:val="auto"/>
          <w:sz w:val="72"/>
          <w:szCs w:val="21"/>
          <w:highlight w:val="none"/>
        </w:rPr>
      </w:pPr>
      <w:r>
        <w:rPr>
          <w:rFonts w:hint="eastAsia" w:ascii="方正仿宋_GB2312" w:hAnsi="方正仿宋_GB2312" w:eastAsia="方正仿宋_GB2312" w:cs="方正仿宋_GB2312"/>
          <w:b/>
          <w:color w:val="auto"/>
          <w:sz w:val="72"/>
          <w:szCs w:val="21"/>
          <w:highlight w:val="none"/>
        </w:rPr>
      </w:r>
      <w:r/>
    </w:p>
    <w:p>
      <w:pPr>
        <w:jc w:val="center"/>
        <w:rPr>
          <w:rFonts w:hint="eastAsia" w:ascii="方正仿宋_GB2312" w:hAnsi="方正仿宋_GB2312" w:eastAsia="方正仿宋_GB2312" w:cs="方正仿宋_GB2312"/>
          <w:b/>
          <w:color w:val="auto"/>
          <w:sz w:val="36"/>
          <w:szCs w:val="21"/>
          <w:highlight w:val="none"/>
        </w:rPr>
      </w:pPr>
      <w:r>
        <w:rPr>
          <w:rFonts w:hint="eastAsia" w:ascii="方正仿宋_GB2312" w:hAnsi="方正仿宋_GB2312" w:eastAsia="方正仿宋_GB2312" w:cs="方正仿宋_GB2312"/>
          <w:b/>
          <w:color w:val="auto"/>
          <w:sz w:val="36"/>
          <w:szCs w:val="21"/>
          <w:highlight w:val="none"/>
        </w:rPr>
      </w:r>
      <w:r/>
    </w:p>
    <w:p>
      <w:pPr>
        <w:jc w:val="center"/>
        <w:rPr>
          <w:rFonts w:hint="eastAsia" w:ascii="方正仿宋_GB2312" w:hAnsi="方正仿宋_GB2312" w:eastAsia="方正仿宋_GB2312" w:cs="方正仿宋_GB2312"/>
          <w:b/>
          <w:color w:val="auto"/>
          <w:sz w:val="36"/>
          <w:szCs w:val="21"/>
          <w:highlight w:val="none"/>
        </w:rPr>
      </w:pPr>
      <w:r>
        <w:rPr>
          <w:rFonts w:hint="eastAsia" w:ascii="方正仿宋_GB2312" w:hAnsi="方正仿宋_GB2312" w:eastAsia="方正仿宋_GB2312" w:cs="方正仿宋_GB2312"/>
          <w:b/>
          <w:color w:val="auto"/>
          <w:sz w:val="36"/>
          <w:szCs w:val="21"/>
          <w:highlight w:val="none"/>
        </w:rPr>
      </w:r>
      <w:r/>
    </w:p>
    <w:p>
      <w:pPr>
        <w:jc w:val="center"/>
        <w:rPr>
          <w:rFonts w:hint="eastAsia" w:ascii="方正仿宋_GB2312" w:hAnsi="方正仿宋_GB2312" w:eastAsia="方正仿宋_GB2312" w:cs="方正仿宋_GB2312"/>
          <w:b/>
          <w:color w:val="auto"/>
          <w:sz w:val="36"/>
          <w:szCs w:val="21"/>
          <w:highlight w:val="none"/>
        </w:rPr>
      </w:pPr>
      <w:r>
        <w:rPr>
          <w:rFonts w:hint="eastAsia" w:ascii="方正仿宋_GB2312" w:hAnsi="方正仿宋_GB2312" w:eastAsia="方正仿宋_GB2312" w:cs="方正仿宋_GB2312"/>
          <w:b/>
          <w:color w:val="auto"/>
          <w:sz w:val="36"/>
          <w:szCs w:val="21"/>
          <w:highlight w:val="none"/>
        </w:rPr>
      </w:r>
      <w:r/>
    </w:p>
    <w:p>
      <w:pPr>
        <w:ind w:firstLine="1084"/>
        <w:rPr>
          <w:rFonts w:hint="eastAsia" w:ascii="方正仿宋_GB2312" w:hAnsi="方正仿宋_GB2312" w:eastAsia="方正仿宋_GB2312" w:cs="方正仿宋_GB2312"/>
          <w:b/>
          <w:color w:val="auto"/>
          <w:sz w:val="36"/>
          <w:highlight w:val="none"/>
        </w:rPr>
      </w:pPr>
      <w:r>
        <w:rPr>
          <w:rFonts w:hint="eastAsia" w:ascii="方正仿宋_GB2312" w:hAnsi="方正仿宋_GB2312" w:eastAsia="方正仿宋_GB2312" w:cs="方正仿宋_GB2312"/>
          <w:b/>
          <w:color w:val="auto"/>
          <w:sz w:val="36"/>
          <w:highlight w:val="none"/>
        </w:rPr>
        <w:t xml:space="preserve">项 目 名 称：</w:t>
      </w:r>
      <w:r>
        <w:rPr>
          <w:rFonts w:hint="eastAsia" w:ascii="方正仿宋_GB2312" w:hAnsi="方正仿宋_GB2312" w:eastAsia="方正仿宋_GB2312" w:cs="方正仿宋_GB2312"/>
          <w:b/>
          <w:color w:val="auto"/>
          <w:sz w:val="36"/>
          <w:highlight w:val="none"/>
          <w:u w:val="single"/>
        </w:rPr>
        <w:t xml:space="preserve">               </w:t>
      </w:r>
      <w:r/>
    </w:p>
    <w:p>
      <w:pPr>
        <w:ind w:firstLine="1084"/>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 xml:space="preserve">项 目 编 号：</w:t>
      </w:r>
      <w:r>
        <w:rPr>
          <w:rFonts w:hint="eastAsia" w:ascii="方正仿宋_GB2312" w:hAnsi="方正仿宋_GB2312" w:eastAsia="方正仿宋_GB2312" w:cs="方正仿宋_GB2312"/>
          <w:b/>
          <w:color w:val="auto"/>
          <w:sz w:val="36"/>
          <w:highlight w:val="none"/>
          <w:u w:val="single"/>
        </w:rPr>
        <w:t xml:space="preserve">               </w:t>
      </w:r>
      <w:r/>
    </w:p>
    <w:p>
      <w:pPr>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 xml:space="preserve">      投标人名称 ：</w:t>
      </w:r>
      <w:r>
        <w:rPr>
          <w:rFonts w:hint="eastAsia" w:ascii="方正仿宋_GB2312" w:hAnsi="方正仿宋_GB2312" w:eastAsia="方正仿宋_GB2312" w:cs="方正仿宋_GB2312"/>
          <w:b/>
          <w:color w:val="auto"/>
          <w:sz w:val="36"/>
          <w:highlight w:val="none"/>
          <w:u w:val="single"/>
        </w:rPr>
        <w:t xml:space="preserve">（加盖CA电子公章）</w:t>
      </w:r>
      <w:r/>
    </w:p>
    <w:p>
      <w:pPr>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 xml:space="preserve">      日      期 ：</w:t>
      </w:r>
      <w:r>
        <w:rPr>
          <w:rFonts w:hint="eastAsia" w:ascii="方正仿宋_GB2312" w:hAnsi="方正仿宋_GB2312" w:eastAsia="方正仿宋_GB2312" w:cs="方正仿宋_GB2312"/>
          <w:b/>
          <w:color w:val="auto"/>
          <w:sz w:val="36"/>
          <w:highlight w:val="none"/>
          <w:u w:val="single"/>
        </w:rPr>
        <w:t xml:space="preserve">               </w:t>
      </w:r>
      <w:r/>
    </w:p>
    <w:p>
      <w:pPr>
        <w:jc w:val="center"/>
        <w:spacing w:line="440" w:lineRule="exact"/>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r>
      <w:r/>
    </w:p>
    <w:p>
      <w:pPr>
        <w:spacing w:line="440" w:lineRule="exact"/>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r>
      <w:r/>
    </w:p>
    <w:p>
      <w:pPr>
        <w:ind w:firstLine="1084"/>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color w:val="auto"/>
          <w:sz w:val="36"/>
          <w:szCs w:val="21"/>
          <w:highlight w:val="none"/>
          <w:u w:val="single"/>
        </w:rPr>
        <w:br w:type="page" w:clear="all"/>
      </w:r>
      <w:r/>
    </w:p>
    <w:p>
      <w:pPr>
        <w:jc w:val="center"/>
        <w:spacing w:line="440" w:lineRule="exact"/>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t xml:space="preserve">响应文件目录</w:t>
      </w:r>
      <w:r/>
    </w:p>
    <w:p>
      <w:pPr>
        <w:jc w:val="center"/>
        <w:spacing w:line="440" w:lineRule="exact"/>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r>
      <w:r/>
    </w:p>
    <w:p>
      <w:pPr>
        <w:ind w:left="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一、磋商申请及声明</w:t>
      </w:r>
      <w:r/>
    </w:p>
    <w:p>
      <w:pPr>
        <w:ind w:left="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二、供应商基本信息</w:t>
      </w:r>
      <w:r/>
    </w:p>
    <w:p>
      <w:pPr>
        <w:ind w:left="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三、特定资格要求的证明文件</w:t>
      </w:r>
      <w:r/>
    </w:p>
    <w:p>
      <w:pPr>
        <w:ind w:left="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四、法人授权书</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五、中小（微）企业声明函</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六、开标一览表</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七、已标价的工程量清单</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八、项目实施方案</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九、项目组人员</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十、企业业绩</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十一、磋商所需其他材料</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bookmarkStart w:id="303" w:name="_Toc12662"/>
      <w:r>
        <w:rPr>
          <w:rFonts w:hint="eastAsia" w:ascii="方正仿宋_GB2312" w:hAnsi="方正仿宋_GB2312" w:eastAsia="方正仿宋_GB2312" w:cs="方正仿宋_GB2312"/>
          <w:b/>
          <w:bCs/>
          <w:color w:val="auto"/>
          <w:sz w:val="32"/>
          <w:szCs w:val="32"/>
          <w:highlight w:val="none"/>
        </w:rPr>
        <w:t xml:space="preserve">一、磋商申请及声明</w:t>
      </w:r>
      <w:bookmarkEnd w:id="303"/>
      <w:r/>
      <w:r/>
    </w:p>
    <w:p>
      <w:pPr>
        <w:pStyle w:val="1020"/>
        <w:jc w:val="center"/>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t xml:space="preserve">响应声明及承诺函</w:t>
      </w:r>
      <w:r/>
    </w:p>
    <w:p>
      <w:pPr>
        <w:pStyle w:val="1020"/>
        <w:jc w:val="left"/>
        <w:spacing w:line="500" w:lineRule="exac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t xml:space="preserve">（采购单位名称）：</w:t>
      </w:r>
      <w:r/>
    </w:p>
    <w:p>
      <w:pPr>
        <w:pStyle w:val="1020"/>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根据已收到的项目编号为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的</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项目的竞争性磋商文件，我单位在参加本项目竞争性磋商活动中，特做出如下承诺：</w:t>
      </w:r>
      <w:r/>
    </w:p>
    <w:p>
      <w:pPr>
        <w:pStyle w:val="1020"/>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一、我方</w:t>
      </w:r>
      <w:r>
        <w:rPr>
          <w:rFonts w:hint="eastAsia" w:ascii="方正仿宋_GB2312" w:hAnsi="方正仿宋_GB2312" w:eastAsia="方正仿宋_GB2312" w:cs="方正仿宋_GB2312"/>
          <w:color w:val="auto"/>
          <w:sz w:val="24"/>
          <w:highlight w:val="none"/>
        </w:rPr>
        <w:t xml:space="preserve">具备《中华人民共和国政府采购法》第二十二条第一款规定的6项条件；</w:t>
      </w:r>
      <w:r/>
    </w:p>
    <w:p>
      <w:pPr>
        <w:pStyle w:val="1020"/>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020"/>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三、我方按磋商文件要求提交响应文件，响应磋商文件规定的响应有效期；</w:t>
      </w:r>
      <w:r/>
    </w:p>
    <w:p>
      <w:pPr>
        <w:pStyle w:val="1020"/>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四、如果我方的响应文件被接受，我方将按《中华人民共和国民法典（第三编合同） 》及其他有关法律、法规的规定，按期、按质、按量交付采购单位，全面做到履约守信；</w:t>
      </w:r>
      <w:r/>
    </w:p>
    <w:p>
      <w:pPr>
        <w:pStyle w:val="1020"/>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五、我方若违背本声明及承诺约定，经查实，自愿接受采购人及相关主管部门相应的规定处理，并依法承担相应的法律责任。</w:t>
      </w:r>
      <w:r/>
    </w:p>
    <w:p>
      <w:pPr>
        <w:pStyle w:val="1020"/>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六、我方同意采购人、采购代理机构将本声明及承诺函上网公开。</w:t>
      </w:r>
      <w:r/>
    </w:p>
    <w:p>
      <w:pPr>
        <w:pStyle w:val="1020"/>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七、投标即视为已承诺响应磋商文件要求。</w:t>
      </w:r>
      <w:r/>
    </w:p>
    <w:p>
      <w:pPr>
        <w:pStyle w:val="1020"/>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102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1020"/>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供应商名称：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（加盖CA电子公章）</w:t>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日期：    年    月   日</w:t>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bookmarkEnd w:id="300"/>
      <w:r/>
      <w:bookmarkEnd w:id="301"/>
      <w:r/>
      <w:bookmarkEnd w:id="302"/>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bookmarkStart w:id="304" w:name="_Toc27399"/>
      <w:r/>
      <w:bookmarkStart w:id="305" w:name="_Toc148"/>
      <w:r/>
      <w:bookmarkStart w:id="306" w:name="_Toc120614284"/>
      <w:r>
        <w:rPr>
          <w:rFonts w:hint="eastAsia" w:ascii="方正仿宋_GB2312" w:hAnsi="方正仿宋_GB2312" w:eastAsia="方正仿宋_GB2312" w:cs="方正仿宋_GB2312"/>
          <w:b/>
          <w:bCs/>
          <w:color w:val="auto"/>
          <w:sz w:val="32"/>
          <w:szCs w:val="32"/>
          <w:highlight w:val="none"/>
        </w:rPr>
        <w:t xml:space="preserve">二、供应商基本信息</w:t>
      </w:r>
      <w:bookmarkEnd w:id="304"/>
      <w:r/>
      <w:bookmarkEnd w:id="305"/>
      <w:r/>
      <w:r/>
    </w:p>
    <w:p>
      <w:pPr>
        <w:pStyle w:val="1033"/>
        <w:jc w:val="center"/>
        <w:rPr>
          <w:rFonts w:hint="eastAsia" w:ascii="方正仿宋_GB2312" w:hAnsi="方正仿宋_GB2312" w:eastAsia="方正仿宋_GB2312" w:cs="方正仿宋_GB2312"/>
          <w:color w:val="auto"/>
          <w:sz w:val="44"/>
          <w:szCs w:val="44"/>
          <w:highlight w:val="none"/>
        </w:rPr>
      </w:pPr>
      <w:r>
        <w:rPr>
          <w:rFonts w:hint="eastAsia" w:ascii="方正仿宋_GB2312" w:hAnsi="方正仿宋_GB2312" w:eastAsia="方正仿宋_GB2312" w:cs="方正仿宋_GB2312"/>
          <w:color w:val="auto"/>
          <w:sz w:val="44"/>
          <w:szCs w:val="44"/>
          <w:highlight w:val="none"/>
        </w:rPr>
        <w:t xml:space="preserve">供应商基本情况表</w:t>
      </w:r>
      <w:r/>
    </w:p>
    <w:tbl>
      <w:tblPr>
        <w:tblStyle w:val="697"/>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供应商名称</w:t>
            </w:r>
            <w:r/>
          </w:p>
        </w:tc>
        <w:tc>
          <w:tcPr>
            <w:gridSpan w:val="3"/>
            <w:tcW w:w="6998"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法定代表人</w:t>
            </w:r>
            <w:r/>
          </w:p>
        </w:tc>
        <w:tc>
          <w:tcPr>
            <w:tcW w:w="3118"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注册地区</w:t>
            </w:r>
            <w:r/>
          </w:p>
        </w:tc>
        <w:tc>
          <w:tcPr>
            <w:tcW w:w="2604"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地址</w:t>
            </w:r>
            <w:r/>
          </w:p>
        </w:tc>
        <w:tc>
          <w:tcPr>
            <w:tcW w:w="3118"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邮政编码</w:t>
            </w:r>
            <w:r/>
          </w:p>
        </w:tc>
        <w:tc>
          <w:tcPr>
            <w:tcW w:w="2604"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成立时间</w:t>
            </w:r>
            <w:r/>
          </w:p>
        </w:tc>
        <w:tc>
          <w:tcPr>
            <w:tcW w:w="3118"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单位性质</w:t>
            </w:r>
            <w:r/>
          </w:p>
        </w:tc>
        <w:tc>
          <w:tcPr>
            <w:tcW w:w="2604"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注册号或社会信用代码</w:t>
            </w:r>
            <w:r/>
          </w:p>
        </w:tc>
        <w:tc>
          <w:tcPr>
            <w:tcW w:w="3118"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注册资本（万元）</w:t>
            </w:r>
            <w:r/>
          </w:p>
        </w:tc>
        <w:tc>
          <w:tcPr>
            <w:tcW w:w="2604"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供应商类别</w:t>
            </w:r>
            <w:r/>
          </w:p>
        </w:tc>
        <w:tc>
          <w:tcPr>
            <w:gridSpan w:val="3"/>
            <w:tcW w:w="6998"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开户银行</w:t>
            </w:r>
            <w:r/>
          </w:p>
        </w:tc>
        <w:tc>
          <w:tcPr>
            <w:tcW w:w="3118"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账号</w:t>
            </w:r>
            <w:r/>
          </w:p>
        </w:tc>
        <w:tc>
          <w:tcPr>
            <w:tcW w:w="2604"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联系人</w:t>
            </w:r>
            <w:r/>
          </w:p>
        </w:tc>
        <w:tc>
          <w:tcPr>
            <w:tcW w:w="3118"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联系电话</w:t>
            </w:r>
            <w:r/>
          </w:p>
        </w:tc>
        <w:tc>
          <w:tcPr>
            <w:tcW w:w="2604" w:type="dxa"/>
            <w:vAlign w:val="center"/>
            <w:textDirection w:val="lrTb"/>
            <w:noWrap/>
          </w:tcPr>
          <w:p>
            <w:pPr>
              <w:pStyle w:val="1033"/>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2376"/>
        </w:trPr>
        <w:tc>
          <w:tcPr>
            <w:tcW w:w="1526" w:type="dxa"/>
            <w:vAlign w:val="center"/>
            <w:textDirection w:val="lrTb"/>
            <w:noWrap/>
          </w:tcPr>
          <w:p>
            <w:pPr>
              <w:pStyle w:val="1033"/>
              <w:jc w:val="center"/>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经营范围</w:t>
            </w:r>
            <w:r/>
          </w:p>
        </w:tc>
        <w:tc>
          <w:tcPr>
            <w:gridSpan w:val="3"/>
            <w:tcW w:w="6998" w:type="dxa"/>
            <w:textDirection w:val="lrTb"/>
            <w:noWrap/>
          </w:tcPr>
          <w:p>
            <w:pPr>
              <w:pStyle w:val="1033"/>
              <w:ind w:firstLine="1433"/>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1134"/>
        </w:trPr>
        <w:tc>
          <w:tcPr>
            <w:tcW w:w="1526" w:type="dxa"/>
            <w:vAlign w:val="center"/>
            <w:textDirection w:val="lrTb"/>
            <w:noWrap/>
          </w:tcPr>
          <w:p>
            <w:pPr>
              <w:pStyle w:val="1033"/>
              <w:jc w:val="center"/>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备注</w:t>
            </w:r>
            <w:r/>
          </w:p>
        </w:tc>
        <w:tc>
          <w:tcPr>
            <w:gridSpan w:val="3"/>
            <w:tcW w:w="6998" w:type="dxa"/>
            <w:vAlign w:val="center"/>
            <w:textDirection w:val="lrTb"/>
            <w:noWrap/>
          </w:tcPr>
          <w:p>
            <w:pPr>
              <w:pStyle w:val="1033"/>
              <w:jc w:val="center"/>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bl>
    <w:p>
      <w:pPr>
        <w:ind w:firstLine="496"/>
        <w:keepLines/>
        <w:keepNext/>
        <w:spacing w:before="145" w:after="145" w:line="360" w:lineRule="auto"/>
        <w:rPr>
          <w:rFonts w:hint="eastAsia" w:ascii="方正仿宋_GB2312" w:hAnsi="方正仿宋_GB2312" w:eastAsia="方正仿宋_GB2312" w:cs="方正仿宋_GB2312"/>
          <w:i/>
          <w:color w:val="auto"/>
          <w:sz w:val="32"/>
          <w:szCs w:val="32"/>
          <w:highlight w:val="none"/>
          <w:u w:val="single"/>
        </w:rPr>
        <w:outlineLvl w:val="2"/>
      </w:pPr>
      <w:r>
        <w:rPr>
          <w:rFonts w:hint="eastAsia" w:ascii="方正仿宋_GB2312" w:hAnsi="方正仿宋_GB2312" w:eastAsia="方正仿宋_GB2312" w:cs="方正仿宋_GB2312"/>
          <w:iCs/>
          <w:color w:val="auto"/>
          <w:sz w:val="32"/>
          <w:szCs w:val="32"/>
          <w:highlight w:val="none"/>
        </w:rPr>
        <w:br w:type="page" w:clear="all"/>
      </w:r>
      <w:bookmarkStart w:id="307" w:name="_Toc13848"/>
      <w:r>
        <w:rPr>
          <w:rFonts w:hint="eastAsia" w:ascii="方正仿宋_GB2312" w:hAnsi="方正仿宋_GB2312" w:eastAsia="方正仿宋_GB2312" w:cs="方正仿宋_GB2312"/>
          <w:b/>
          <w:bCs/>
          <w:color w:val="auto"/>
          <w:sz w:val="32"/>
          <w:szCs w:val="32"/>
          <w:highlight w:val="none"/>
        </w:rPr>
        <w:t xml:space="preserve">三、特定资格要求的证明文件</w:t>
      </w:r>
      <w:bookmarkEnd w:id="307"/>
      <w:r/>
      <w:r/>
    </w:p>
    <w:p>
      <w:pPr>
        <w:spacing w:line="4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color w:val="auto"/>
          <w:sz w:val="24"/>
          <w:highlight w:val="none"/>
        </w:rPr>
        <w:t xml:space="preserve">    如果本项目申请人的特定资格要求中要求提供的，必须提供。</w:t>
      </w:r>
      <w:r/>
    </w:p>
    <w:p>
      <w:pPr>
        <w:ind w:firstLine="480"/>
        <w:spacing w:line="4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附营业执照、资质证书、安全生产许可证等资料。</w:t>
      </w:r>
      <w:r/>
    </w:p>
    <w:p>
      <w:pPr>
        <w:ind w:firstLine="496"/>
        <w:keepLines/>
        <w:keepNext/>
        <w:spacing w:before="145" w:after="145" w:line="360" w:lineRule="auto"/>
        <w:rPr>
          <w:rFonts w:hint="eastAsia" w:ascii="方正仿宋_GB2312" w:hAnsi="方正仿宋_GB2312" w:eastAsia="方正仿宋_GB2312" w:cs="方正仿宋_GB2312"/>
          <w:iCs/>
          <w:color w:val="auto"/>
          <w:sz w:val="32"/>
          <w:szCs w:val="32"/>
          <w:highlight w:val="none"/>
        </w:rPr>
        <w:outlineLvl w:val="2"/>
      </w:pPr>
      <w:r>
        <w:rPr>
          <w:rFonts w:hint="eastAsia" w:ascii="方正仿宋_GB2312" w:hAnsi="方正仿宋_GB2312" w:eastAsia="方正仿宋_GB2312" w:cs="方正仿宋_GB2312"/>
          <w:iCs/>
          <w:color w:val="auto"/>
          <w:sz w:val="32"/>
          <w:szCs w:val="32"/>
          <w:highlight w:val="none"/>
        </w:rPr>
        <w:br w:type="page" w:clear="all"/>
      </w:r>
      <w:bookmarkStart w:id="308" w:name="_Toc30824"/>
      <w:r>
        <w:rPr>
          <w:rFonts w:hint="eastAsia" w:ascii="方正仿宋_GB2312" w:hAnsi="方正仿宋_GB2312" w:eastAsia="方正仿宋_GB2312" w:cs="方正仿宋_GB2312"/>
          <w:b/>
          <w:bCs/>
          <w:color w:val="auto"/>
          <w:sz w:val="32"/>
          <w:szCs w:val="32"/>
          <w:highlight w:val="none"/>
        </w:rPr>
        <w:t xml:space="preserve">四、法人授权书</w:t>
      </w:r>
      <w:bookmarkEnd w:id="308"/>
      <w:r/>
      <w:r/>
    </w:p>
    <w:p>
      <w:pPr>
        <w:ind w:firstLine="480"/>
        <w:spacing w:line="500" w:lineRule="exact"/>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本授权书声明：____________（供应商名称）授权________________（被授权人的姓名）为我方就_____________</w:t>
      </w: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项目采购活动的合法代理人，以本单位名义全权处理一切与该项目采购有关的事务。</w:t>
      </w:r>
      <w:r/>
    </w:p>
    <w:p>
      <w:pPr>
        <w:ind w:firstLine="480"/>
        <w:spacing w:line="500" w:lineRule="exact"/>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本授权书于______年____月____日起生效，特此声明。</w:t>
      </w:r>
      <w:r/>
    </w:p>
    <w:p>
      <w:pPr>
        <w:spacing w:line="500" w:lineRule="exact"/>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          被授权人身份证号码：</w:t>
      </w:r>
      <w:r>
        <w:rPr>
          <w:rFonts w:hint="eastAsia" w:ascii="方正仿宋_GB2312" w:hAnsi="方正仿宋_GB2312" w:eastAsia="方正仿宋_GB2312" w:cs="方正仿宋_GB2312"/>
          <w:color w:val="auto"/>
          <w:sz w:val="24"/>
          <w:szCs w:val="24"/>
          <w:highlight w:val="none"/>
          <w:u w:val="single"/>
        </w:rPr>
        <w:t xml:space="preserve">                              </w:t>
      </w:r>
      <w:r/>
    </w:p>
    <w:p>
      <w:pPr>
        <w:spacing w:line="500" w:lineRule="exact"/>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          被授权人联系电话：（手机）</w:t>
      </w:r>
      <w:r>
        <w:rPr>
          <w:rFonts w:hint="eastAsia" w:ascii="方正仿宋_GB2312" w:hAnsi="方正仿宋_GB2312" w:eastAsia="方正仿宋_GB2312" w:cs="方正仿宋_GB2312"/>
          <w:color w:val="auto"/>
          <w:sz w:val="24"/>
          <w:szCs w:val="24"/>
          <w:highlight w:val="none"/>
          <w:u w:val="single"/>
        </w:rPr>
        <w:t xml:space="preserve">                        </w:t>
      </w:r>
      <w:r/>
    </w:p>
    <w:p>
      <w:pPr>
        <w:ind w:firstLine="1200"/>
        <w:spacing w:line="500" w:lineRule="exact"/>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法定代表人（签字或盖章）：</w:t>
      </w:r>
      <w:r>
        <w:rPr>
          <w:rFonts w:hint="eastAsia" w:ascii="方正仿宋_GB2312" w:hAnsi="方正仿宋_GB2312" w:eastAsia="方正仿宋_GB2312" w:cs="方正仿宋_GB2312"/>
          <w:color w:val="auto"/>
          <w:sz w:val="24"/>
          <w:szCs w:val="24"/>
          <w:highlight w:val="none"/>
          <w:u w:val="single"/>
        </w:rPr>
        <w:t xml:space="preserve">                        </w:t>
      </w:r>
      <w:r/>
    </w:p>
    <w:p>
      <w:pPr>
        <w:ind w:firstLine="1200"/>
        <w:spacing w:line="500" w:lineRule="exact"/>
        <w:tabs>
          <w:tab w:val="left" w:pos="360" w:leader="none"/>
        </w:tabs>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被授权人（签字或盖章）：</w:t>
      </w:r>
      <w:r>
        <w:rPr>
          <w:rFonts w:hint="eastAsia" w:ascii="方正仿宋_GB2312" w:hAnsi="方正仿宋_GB2312" w:eastAsia="方正仿宋_GB2312" w:cs="方正仿宋_GB2312"/>
          <w:color w:val="auto"/>
          <w:sz w:val="24"/>
          <w:szCs w:val="24"/>
          <w:highlight w:val="none"/>
          <w:u w:val="single"/>
        </w:rPr>
        <w:t xml:space="preserve">                          </w:t>
      </w:r>
      <w:r/>
    </w:p>
    <w:p>
      <w:pPr>
        <w:ind w:firstLine="1200"/>
        <w:spacing w:line="500" w:lineRule="exact"/>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授权单位名称：</w:t>
      </w:r>
      <w:r>
        <w:rPr>
          <w:rFonts w:hint="eastAsia" w:ascii="方正仿宋_GB2312" w:hAnsi="方正仿宋_GB2312" w:eastAsia="方正仿宋_GB2312" w:cs="方正仿宋_GB2312"/>
          <w:color w:val="auto"/>
          <w:sz w:val="24"/>
          <w:szCs w:val="24"/>
          <w:highlight w:val="none"/>
          <w:u w:val="single"/>
        </w:rPr>
        <w:t xml:space="preserve">（加盖CA电子公章）</w:t>
      </w:r>
      <w:r/>
    </w:p>
    <w:p>
      <w:pPr>
        <w:ind w:firstLine="480"/>
        <w:spacing w:line="500" w:lineRule="exact"/>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      单位地址：</w:t>
      </w:r>
      <w:r>
        <w:rPr>
          <w:rFonts w:hint="eastAsia" w:ascii="方正仿宋_GB2312" w:hAnsi="方正仿宋_GB2312" w:eastAsia="方正仿宋_GB2312" w:cs="方正仿宋_GB2312"/>
          <w:color w:val="auto"/>
          <w:sz w:val="24"/>
          <w:szCs w:val="24"/>
          <w:highlight w:val="none"/>
          <w:u w:val="single"/>
        </w:rPr>
        <w:t xml:space="preserve">                                        </w:t>
      </w:r>
      <w:r/>
    </w:p>
    <w:p>
      <w:pPr>
        <w:ind w:firstLine="480"/>
        <w:spacing w:line="500" w:lineRule="exact"/>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      日期：</w:t>
      </w:r>
      <w:bookmarkStart w:id="309" w:name="_Hlt26671380"/>
      <w:r/>
      <w:bookmarkEnd w:id="309"/>
      <w:r/>
      <w:bookmarkStart w:id="310" w:name="_格式3__银行出具的资信证明"/>
      <w:r/>
      <w:bookmarkEnd w:id="310"/>
      <w:r/>
      <w:bookmarkStart w:id="311" w:name="_Hlt26955070"/>
      <w:r/>
      <w:bookmarkEnd w:id="311"/>
      <w:r>
        <w:rPr>
          <w:rFonts w:hint="eastAsia" w:ascii="方正仿宋_GB2312" w:hAnsi="方正仿宋_GB2312" w:eastAsia="方正仿宋_GB2312" w:cs="方正仿宋_GB2312"/>
          <w:color w:val="auto"/>
          <w:sz w:val="24"/>
          <w:szCs w:val="24"/>
          <w:highlight w:val="none"/>
          <w:u w:val="single"/>
        </w:rPr>
        <w:t xml:space="preserve">                                            </w:t>
      </w:r>
      <w:r/>
    </w:p>
    <w:p>
      <w:pPr>
        <w:spacing w:line="4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r>
      <w:r/>
    </w:p>
    <w:p>
      <w:pPr>
        <w:ind w:firstLine="480"/>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p>
      <w:pPr>
        <w:ind w:firstLine="480"/>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20"/>
        <w:rPr>
          <w:rFonts w:hint="eastAsia" w:ascii="方正仿宋_GB2312" w:hAnsi="方正仿宋_GB2312" w:eastAsia="方正仿宋_GB2312" w:cs="方正仿宋_GB2312"/>
          <w:i/>
          <w:color w:val="auto"/>
          <w:sz w:val="24"/>
          <w:szCs w:val="24"/>
          <w:highlight w:val="none"/>
          <w:u w:val="single"/>
        </w:rPr>
      </w:pPr>
      <w:r>
        <w:rPr>
          <w:rFonts w:hint="eastAsia" w:ascii="方正仿宋_GB2312" w:hAnsi="方正仿宋_GB2312" w:eastAsia="方正仿宋_GB2312" w:cs="方正仿宋_GB2312"/>
          <w:i/>
          <w:color w:val="auto"/>
          <w:sz w:val="24"/>
          <w:szCs w:val="24"/>
          <w:highlight w:val="none"/>
          <w:u w:val="single"/>
        </w:rPr>
      </w:r>
      <w:r/>
    </w:p>
    <w:p>
      <w:pPr>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r>
      <w:r/>
    </w:p>
    <w:p>
      <w:pPr>
        <w:ind w:firstLine="373"/>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rPr>
          <w:rFonts w:hint="eastAsia" w:ascii="方正仿宋_GB2312" w:hAnsi="方正仿宋_GB2312" w:eastAsia="方正仿宋_GB2312" w:cs="方正仿宋_GB2312"/>
          <w:b/>
          <w:color w:val="auto"/>
          <w:sz w:val="24"/>
          <w:szCs w:val="44"/>
          <w:highlight w:val="none"/>
        </w:rPr>
        <w:br w:type="page" w:clear="all"/>
      </w:r>
      <w:bookmarkStart w:id="312" w:name="_Toc26260"/>
      <w:r>
        <w:rPr>
          <w:rFonts w:hint="eastAsia" w:ascii="方正仿宋_GB2312" w:hAnsi="方正仿宋_GB2312" w:eastAsia="方正仿宋_GB2312" w:cs="方正仿宋_GB2312"/>
          <w:b/>
          <w:bCs/>
          <w:color w:val="auto"/>
          <w:sz w:val="32"/>
          <w:szCs w:val="32"/>
          <w:highlight w:val="none"/>
        </w:rPr>
        <w:t xml:space="preserve">五、中小（微）企业声明函</w:t>
      </w:r>
      <w:bookmarkEnd w:id="312"/>
      <w:r/>
      <w:r/>
    </w:p>
    <w:p>
      <w:pPr>
        <w:pStyle w:val="1339"/>
        <w:jc w:val="center"/>
        <w:rPr>
          <w:rFonts w:hint="eastAsia" w:ascii="方正仿宋_GB2312" w:hAnsi="方正仿宋_GB2312" w:eastAsia="方正仿宋_GB2312" w:cs="方正仿宋_GB2312"/>
          <w:b/>
          <w:color w:val="auto"/>
          <w:sz w:val="36"/>
          <w:szCs w:val="36"/>
          <w:highlight w:val="none"/>
        </w:rPr>
      </w:pPr>
      <w:r>
        <w:rPr>
          <w:rFonts w:hint="eastAsia" w:ascii="方正仿宋_GB2312" w:hAnsi="方正仿宋_GB2312" w:eastAsia="方正仿宋_GB2312" w:cs="方正仿宋_GB2312"/>
          <w:b/>
          <w:color w:val="auto"/>
          <w:sz w:val="36"/>
          <w:szCs w:val="36"/>
          <w:highlight w:val="none"/>
        </w:rPr>
        <w:t xml:space="preserve">中小企业声明函（工程、服务）</w:t>
      </w:r>
      <w:r/>
    </w:p>
    <w:p>
      <w:pPr>
        <w:pStyle w:val="1339"/>
        <w:jc w:val="lef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r>
      <w:r/>
    </w:p>
    <w:p>
      <w:pPr>
        <w:pStyle w:val="1339"/>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本公司（联合体）郑重声明，根据《政府采购促进中小企业发展管理办法》（财库〔2020〕46号）的规定，本公司（联合体）参加</w:t>
      </w:r>
      <w:r>
        <w:rPr>
          <w:rFonts w:hint="eastAsia" w:ascii="方正仿宋_GB2312" w:hAnsi="方正仿宋_GB2312" w:eastAsia="方正仿宋_GB2312" w:cs="方正仿宋_GB2312"/>
          <w:color w:val="auto"/>
          <w:sz w:val="24"/>
          <w:szCs w:val="24"/>
          <w:highlight w:val="none"/>
          <w:u w:val="single"/>
        </w:rPr>
        <w:t xml:space="preserve"> 单位名称  </w:t>
      </w:r>
      <w:r>
        <w:rPr>
          <w:rFonts w:hint="eastAsia" w:ascii="方正仿宋_GB2312" w:hAnsi="方正仿宋_GB2312" w:eastAsia="方正仿宋_GB2312" w:cs="方正仿宋_GB2312"/>
          <w:color w:val="auto"/>
          <w:sz w:val="24"/>
          <w:szCs w:val="24"/>
          <w:highlight w:val="none"/>
        </w:rPr>
        <w:t xml:space="preserve">的（</w:t>
      </w:r>
      <w:r>
        <w:rPr>
          <w:rFonts w:hint="eastAsia" w:ascii="方正仿宋_GB2312" w:hAnsi="方正仿宋_GB2312" w:eastAsia="方正仿宋_GB2312" w:cs="方正仿宋_GB2312"/>
          <w:color w:val="auto"/>
          <w:sz w:val="24"/>
          <w:szCs w:val="24"/>
          <w:highlight w:val="none"/>
          <w:u w:val="single"/>
        </w:rPr>
        <w:t xml:space="preserve">项目名称）</w:t>
      </w:r>
      <w:r>
        <w:rPr>
          <w:rFonts w:hint="eastAsia" w:ascii="方正仿宋_GB2312" w:hAnsi="方正仿宋_GB2312" w:eastAsia="方正仿宋_GB2312" w:cs="方正仿宋_GB2312"/>
          <w:color w:val="auto"/>
          <w:sz w:val="24"/>
          <w:szCs w:val="24"/>
          <w:highlight w:val="none"/>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339"/>
        <w:ind w:firstLine="480"/>
        <w:jc w:val="left"/>
        <w:spacing w:line="500" w:lineRule="exac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1. </w:t>
      </w:r>
      <w:r>
        <w:rPr>
          <w:rFonts w:hint="eastAsia" w:ascii="方正仿宋_GB2312" w:hAnsi="方正仿宋_GB2312" w:eastAsia="方正仿宋_GB2312" w:cs="方正仿宋_GB2312"/>
          <w:color w:val="auto"/>
          <w:sz w:val="24"/>
          <w:szCs w:val="24"/>
          <w:highlight w:val="none"/>
          <w:u w:val="single"/>
        </w:rPr>
        <w:t xml:space="preserve">标的名称          </w:t>
      </w:r>
      <w:r>
        <w:rPr>
          <w:rFonts w:hint="eastAsia" w:ascii="方正仿宋_GB2312" w:hAnsi="方正仿宋_GB2312" w:eastAsia="方正仿宋_GB2312" w:cs="方正仿宋_GB2312"/>
          <w:color w:val="auto"/>
          <w:sz w:val="24"/>
          <w:szCs w:val="24"/>
          <w:highlight w:val="none"/>
        </w:rPr>
        <w:t xml:space="preserve">，属于（</w:t>
      </w:r>
      <w:r>
        <w:rPr>
          <w:rFonts w:hint="eastAsia" w:ascii="方正仿宋_GB2312" w:hAnsi="方正仿宋_GB2312" w:eastAsia="方正仿宋_GB2312" w:cs="方正仿宋_GB2312"/>
          <w:i/>
          <w:color w:val="auto"/>
          <w:sz w:val="24"/>
          <w:szCs w:val="24"/>
          <w:highlight w:val="none"/>
          <w:u w:val="single"/>
        </w:rPr>
        <w:t xml:space="preserve">采购文件中明确的所属行业）</w:t>
      </w:r>
      <w:r>
        <w:rPr>
          <w:rFonts w:hint="eastAsia" w:ascii="方正仿宋_GB2312" w:hAnsi="方正仿宋_GB2312" w:eastAsia="方正仿宋_GB2312" w:cs="方正仿宋_GB2312"/>
          <w:color w:val="auto"/>
          <w:sz w:val="24"/>
          <w:szCs w:val="24"/>
          <w:highlight w:val="none"/>
          <w:u w:val="single"/>
        </w:rPr>
        <w:t xml:space="preserve">行业</w:t>
      </w:r>
      <w:r>
        <w:rPr>
          <w:rFonts w:hint="eastAsia" w:ascii="方正仿宋_GB2312" w:hAnsi="方正仿宋_GB2312" w:eastAsia="方正仿宋_GB2312" w:cs="方正仿宋_GB2312"/>
          <w:color w:val="auto"/>
          <w:sz w:val="24"/>
          <w:szCs w:val="24"/>
          <w:highlight w:val="none"/>
        </w:rPr>
        <w:t xml:space="preserve">；承建（承接）企业为</w:t>
      </w:r>
      <w:r>
        <w:rPr>
          <w:rFonts w:hint="eastAsia" w:ascii="方正仿宋_GB2312" w:hAnsi="方正仿宋_GB2312" w:eastAsia="方正仿宋_GB2312" w:cs="方正仿宋_GB2312"/>
          <w:color w:val="auto"/>
          <w:sz w:val="24"/>
          <w:szCs w:val="24"/>
          <w:highlight w:val="none"/>
          <w:u w:val="single"/>
        </w:rPr>
        <w:t xml:space="preserve">（企业名称）  </w:t>
      </w:r>
      <w:r>
        <w:rPr>
          <w:rFonts w:hint="eastAsia" w:ascii="方正仿宋_GB2312" w:hAnsi="方正仿宋_GB2312" w:eastAsia="方正仿宋_GB2312" w:cs="方正仿宋_GB2312"/>
          <w:color w:val="auto"/>
          <w:sz w:val="24"/>
          <w:szCs w:val="24"/>
          <w:highlight w:val="none"/>
        </w:rPr>
        <w:t xml:space="preserve">，从业人员</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人，营业收入为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万元，资产总额为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万元</w:t>
      </w:r>
      <w:r>
        <w:rPr>
          <w:rFonts w:hint="eastAsia" w:ascii="方正仿宋_GB2312" w:hAnsi="方正仿宋_GB2312" w:eastAsia="方正仿宋_GB2312" w:cs="方正仿宋_GB2312"/>
          <w:color w:val="auto"/>
          <w:sz w:val="24"/>
          <w:szCs w:val="24"/>
          <w:highlight w:val="none"/>
          <w:vertAlign w:val="superscript"/>
        </w:rPr>
        <w:t xml:space="preserve">1</w:t>
      </w:r>
      <w:r>
        <w:rPr>
          <w:rFonts w:hint="eastAsia" w:ascii="方正仿宋_GB2312" w:hAnsi="方正仿宋_GB2312" w:eastAsia="方正仿宋_GB2312" w:cs="方正仿宋_GB2312"/>
          <w:color w:val="auto"/>
          <w:sz w:val="24"/>
          <w:szCs w:val="24"/>
          <w:highlight w:val="none"/>
        </w:rPr>
        <w:t xml:space="preserve">，属于</w:t>
      </w:r>
      <w:r>
        <w:rPr>
          <w:rFonts w:hint="eastAsia" w:ascii="方正仿宋_GB2312" w:hAnsi="方正仿宋_GB2312" w:eastAsia="方正仿宋_GB2312" w:cs="方正仿宋_GB2312"/>
          <w:color w:val="auto"/>
          <w:sz w:val="24"/>
          <w:szCs w:val="24"/>
          <w:highlight w:val="none"/>
          <w:u w:val="single"/>
        </w:rPr>
        <w:t xml:space="preserve">（中型企业、小型企业、微型企业）；</w:t>
      </w:r>
      <w:r/>
    </w:p>
    <w:p>
      <w:pPr>
        <w:pStyle w:val="1339"/>
        <w:ind w:firstLine="480"/>
        <w:jc w:val="left"/>
        <w:spacing w:line="500" w:lineRule="exac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2. </w:t>
      </w:r>
      <w:r>
        <w:rPr>
          <w:rFonts w:hint="eastAsia" w:ascii="方正仿宋_GB2312" w:hAnsi="方正仿宋_GB2312" w:eastAsia="方正仿宋_GB2312" w:cs="方正仿宋_GB2312"/>
          <w:color w:val="auto"/>
          <w:sz w:val="24"/>
          <w:szCs w:val="24"/>
          <w:highlight w:val="none"/>
          <w:u w:val="single"/>
        </w:rPr>
        <w:t xml:space="preserve">标的名称          </w:t>
      </w:r>
      <w:r>
        <w:rPr>
          <w:rFonts w:hint="eastAsia" w:ascii="方正仿宋_GB2312" w:hAnsi="方正仿宋_GB2312" w:eastAsia="方正仿宋_GB2312" w:cs="方正仿宋_GB2312"/>
          <w:color w:val="auto"/>
          <w:sz w:val="24"/>
          <w:szCs w:val="24"/>
          <w:highlight w:val="none"/>
        </w:rPr>
        <w:t xml:space="preserve">，属于（</w:t>
      </w:r>
      <w:r>
        <w:rPr>
          <w:rFonts w:hint="eastAsia" w:ascii="方正仿宋_GB2312" w:hAnsi="方正仿宋_GB2312" w:eastAsia="方正仿宋_GB2312" w:cs="方正仿宋_GB2312"/>
          <w:i/>
          <w:color w:val="auto"/>
          <w:sz w:val="24"/>
          <w:szCs w:val="24"/>
          <w:highlight w:val="none"/>
          <w:u w:val="single"/>
        </w:rPr>
        <w:t xml:space="preserve">采购文件中明确的所属行业）</w:t>
      </w:r>
      <w:r>
        <w:rPr>
          <w:rFonts w:hint="eastAsia" w:ascii="方正仿宋_GB2312" w:hAnsi="方正仿宋_GB2312" w:eastAsia="方正仿宋_GB2312" w:cs="方正仿宋_GB2312"/>
          <w:color w:val="auto"/>
          <w:sz w:val="24"/>
          <w:szCs w:val="24"/>
          <w:highlight w:val="none"/>
          <w:u w:val="single"/>
        </w:rPr>
        <w:t xml:space="preserve">行业</w:t>
      </w:r>
      <w:r>
        <w:rPr>
          <w:rFonts w:hint="eastAsia" w:ascii="方正仿宋_GB2312" w:hAnsi="方正仿宋_GB2312" w:eastAsia="方正仿宋_GB2312" w:cs="方正仿宋_GB2312"/>
          <w:color w:val="auto"/>
          <w:sz w:val="24"/>
          <w:szCs w:val="24"/>
          <w:highlight w:val="none"/>
        </w:rPr>
        <w:t xml:space="preserve">；承建（承接）企业为</w:t>
      </w:r>
      <w:r>
        <w:rPr>
          <w:rFonts w:hint="eastAsia" w:ascii="方正仿宋_GB2312" w:hAnsi="方正仿宋_GB2312" w:eastAsia="方正仿宋_GB2312" w:cs="方正仿宋_GB2312"/>
          <w:color w:val="auto"/>
          <w:sz w:val="24"/>
          <w:szCs w:val="24"/>
          <w:highlight w:val="none"/>
          <w:u w:val="single"/>
        </w:rPr>
        <w:t xml:space="preserve">（企业名称）   </w:t>
      </w:r>
      <w:r>
        <w:rPr>
          <w:rFonts w:hint="eastAsia" w:ascii="方正仿宋_GB2312" w:hAnsi="方正仿宋_GB2312" w:eastAsia="方正仿宋_GB2312" w:cs="方正仿宋_GB2312"/>
          <w:color w:val="auto"/>
          <w:sz w:val="24"/>
          <w:szCs w:val="24"/>
          <w:highlight w:val="none"/>
        </w:rPr>
        <w:t xml:space="preserve">，从业人员</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人，营业收入为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万元，资产总额为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万元，属于</w:t>
      </w:r>
      <w:r>
        <w:rPr>
          <w:rFonts w:hint="eastAsia" w:ascii="方正仿宋_GB2312" w:hAnsi="方正仿宋_GB2312" w:eastAsia="方正仿宋_GB2312" w:cs="方正仿宋_GB2312"/>
          <w:color w:val="auto"/>
          <w:sz w:val="24"/>
          <w:szCs w:val="24"/>
          <w:highlight w:val="none"/>
          <w:u w:val="single"/>
        </w:rPr>
        <w:t xml:space="preserve">（中型企业、小型企业、微型企业）；</w:t>
      </w:r>
      <w:r/>
    </w:p>
    <w:p>
      <w:pPr>
        <w:pStyle w:val="1339"/>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w:t>
      </w:r>
      <w:r/>
    </w:p>
    <w:p>
      <w:pPr>
        <w:pStyle w:val="1339"/>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以上企业，不属于大企业的分支机构，不存在控股股东为大企业的情形，也不存在与大企业的负责人为同一人的情形。</w:t>
      </w:r>
      <w:r/>
    </w:p>
    <w:p>
      <w:pPr>
        <w:pStyle w:val="1339"/>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本企业对上述声明内容的真实性负责。如有虚假，将依法承担相应责任。</w:t>
      </w:r>
      <w:r/>
    </w:p>
    <w:p>
      <w:pPr>
        <w:pStyle w:val="1339"/>
        <w:ind w:firstLine="480"/>
        <w:jc w:val="center"/>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1339"/>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企业名称（电子签章）：</w:t>
      </w:r>
      <w:r/>
    </w:p>
    <w:p>
      <w:pPr>
        <w:pStyle w:val="1339"/>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日期：  年  月  日</w:t>
      </w:r>
      <w:r/>
    </w:p>
    <w:p>
      <w:pPr>
        <w:pStyle w:val="1339"/>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1339"/>
        <w:ind w:firstLine="360"/>
        <w:spacing w:line="560" w:lineRule="exact"/>
        <w:rPr>
          <w:rFonts w:hint="eastAsia"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vertAlign w:val="superscript"/>
        </w:rPr>
        <w:t xml:space="preserve">1</w:t>
      </w:r>
      <w:r>
        <w:rPr>
          <w:rFonts w:hint="eastAsia" w:ascii="方正仿宋_GB2312" w:hAnsi="方正仿宋_GB2312" w:eastAsia="方正仿宋_GB2312" w:cs="方正仿宋_GB2312"/>
          <w:color w:val="auto"/>
          <w:sz w:val="18"/>
          <w:szCs w:val="18"/>
          <w:highlight w:val="none"/>
        </w:rPr>
        <w:t xml:space="preserve">从业人员、营业收入、资产总额填报上一年数据，无上一年数据的新成立企业可不填报。</w:t>
      </w:r>
      <w:r/>
    </w:p>
    <w:p>
      <w:pPr>
        <w:pStyle w:val="1339"/>
        <w:jc w:val="center"/>
        <w:spacing w:before="151" w:after="151" w:line="600" w:lineRule="exact"/>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r>
      <w:r/>
    </w:p>
    <w:p>
      <w:pPr>
        <w:jc w:val="center"/>
        <w:spacing w:line="460" w:lineRule="exac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br w:type="page" w:clear="all"/>
      </w:r>
      <w:r>
        <w:rPr>
          <w:rFonts w:hint="eastAsia" w:ascii="方正仿宋_GB2312" w:hAnsi="方正仿宋_GB2312" w:eastAsia="方正仿宋_GB2312" w:cs="方正仿宋_GB2312"/>
          <w:b/>
          <w:color w:val="auto"/>
          <w:sz w:val="32"/>
          <w:szCs w:val="32"/>
          <w:highlight w:val="none"/>
        </w:rPr>
        <w:t xml:space="preserve">残疾人福利性单位声明函</w:t>
      </w:r>
      <w:r/>
    </w:p>
    <w:p>
      <w:pPr>
        <w:ind w:firstLine="480"/>
        <w:spacing w:line="588"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方正仿宋_GB2312" w:hAnsi="方正仿宋_GB2312" w:eastAsia="方正仿宋_GB2312" w:cs="方正仿宋_GB2312"/>
          <w:color w:val="auto"/>
          <w:sz w:val="24"/>
          <w:szCs w:val="21"/>
          <w:highlight w:val="none"/>
          <w:u w:val="single"/>
        </w:rPr>
        <w:t xml:space="preserve">       </w:t>
      </w:r>
      <w:r>
        <w:rPr>
          <w:rFonts w:hint="eastAsia" w:ascii="方正仿宋_GB2312" w:hAnsi="方正仿宋_GB2312" w:eastAsia="方正仿宋_GB2312" w:cs="方正仿宋_GB2312"/>
          <w:color w:val="auto"/>
          <w:sz w:val="24"/>
          <w:szCs w:val="21"/>
          <w:highlight w:val="none"/>
        </w:rPr>
        <w:t xml:space="preserve">项目采购活动由本单位承担工程。</w:t>
      </w:r>
      <w:r/>
    </w:p>
    <w:p>
      <w:pPr>
        <w:ind w:firstLine="480"/>
        <w:spacing w:line="588"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本单位对上述声明的真实性负责。如有虚假，将依法承担相应责任。</w:t>
      </w:r>
      <w:r/>
    </w:p>
    <w:p>
      <w:pPr>
        <w:ind w:firstLine="480"/>
        <w:spacing w:line="588"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588"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（备注：1、非残疾人福利性单位不需提供此函。2、成交供应商为残疾人福利单位的，此声明函将随成交结果同时公告，接受社会监督）</w:t>
      </w:r>
      <w:r/>
    </w:p>
    <w:p>
      <w:pPr>
        <w:ind w:firstLine="624"/>
        <w:spacing w:line="588" w:lineRule="exact"/>
        <w:rPr>
          <w:rFonts w:hint="eastAsia" w:ascii="方正仿宋_GB2312" w:hAnsi="方正仿宋_GB2312" w:eastAsia="方正仿宋_GB2312" w:cs="方正仿宋_GB2312"/>
          <w:color w:val="auto"/>
          <w:spacing w:val="6"/>
          <w:sz w:val="30"/>
          <w:szCs w:val="30"/>
          <w:highlight w:val="none"/>
        </w:rPr>
      </w:pPr>
      <w:r>
        <w:rPr>
          <w:rFonts w:hint="eastAsia" w:ascii="方正仿宋_GB2312" w:hAnsi="方正仿宋_GB2312" w:eastAsia="方正仿宋_GB2312" w:cs="方正仿宋_GB2312"/>
          <w:color w:val="auto"/>
          <w:spacing w:val="6"/>
          <w:sz w:val="30"/>
          <w:szCs w:val="30"/>
          <w:highlight w:val="none"/>
        </w:rPr>
      </w:r>
      <w:r/>
    </w:p>
    <w:p>
      <w:pPr>
        <w:ind w:right="1560" w:firstLine="624"/>
        <w:jc w:val="center"/>
        <w:spacing w:line="588" w:lineRule="exact"/>
        <w:tabs>
          <w:tab w:val="left" w:pos="4860" w:leader="none"/>
        </w:tabs>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pacing w:val="6"/>
          <w:sz w:val="30"/>
          <w:szCs w:val="30"/>
          <w:highlight w:val="none"/>
        </w:rPr>
        <w:t xml:space="preserve">             </w:t>
      </w:r>
      <w:r>
        <w:rPr>
          <w:rFonts w:hint="eastAsia" w:ascii="方正仿宋_GB2312" w:hAnsi="方正仿宋_GB2312" w:eastAsia="方正仿宋_GB2312" w:cs="方正仿宋_GB2312"/>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        日  期：</w:t>
      </w:r>
      <w:r/>
    </w:p>
    <w:p>
      <w:pPr>
        <w:jc w:val="center"/>
        <w:spacing w:line="560" w:lineRule="exac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r>
      <w:r/>
    </w:p>
    <w:p>
      <w:pPr>
        <w:jc w:val="center"/>
        <w:spacing w:line="560" w:lineRule="exac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r>
      <w:r/>
    </w:p>
    <w:p>
      <w:pPr>
        <w:jc w:val="center"/>
        <w:spacing w:line="560" w:lineRule="exac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r>
      <w:r/>
    </w:p>
    <w:p>
      <w:pPr>
        <w:jc w:val="center"/>
        <w:spacing w:line="560" w:lineRule="exac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r>
      <w:r/>
    </w:p>
    <w:p>
      <w:pPr>
        <w:jc w:val="center"/>
        <w:spacing w:line="560" w:lineRule="exac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r>
      <w:r/>
    </w:p>
    <w:p>
      <w:pPr>
        <w:jc w:val="center"/>
        <w:spacing w:line="560" w:lineRule="exac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r>
      <w:r/>
    </w:p>
    <w:p>
      <w:pPr>
        <w:jc w:val="center"/>
        <w:spacing w:line="560" w:lineRule="exac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r>
      <w:r/>
    </w:p>
    <w:p>
      <w:pPr>
        <w:jc w:val="center"/>
        <w:spacing w:line="560" w:lineRule="exac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r>
      <w:r/>
    </w:p>
    <w:p>
      <w:pPr>
        <w:jc w:val="center"/>
        <w:spacing w:line="560" w:lineRule="exac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r>
      <w:r/>
    </w:p>
    <w:p>
      <w:pPr>
        <w:jc w:val="center"/>
        <w:spacing w:line="560" w:lineRule="exac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r>
      <w:r/>
    </w:p>
    <w:p>
      <w:pPr>
        <w:jc w:val="center"/>
        <w:spacing w:line="560" w:lineRule="exac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r>
      <w:r/>
    </w:p>
    <w:p>
      <w:pPr>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br w:type="page" w:clear="all"/>
      </w:r>
      <w:r/>
    </w:p>
    <w:p>
      <w:pPr>
        <w:jc w:val="center"/>
        <w:rPr>
          <w:rFonts w:hint="eastAsia" w:ascii="方正仿宋_GB2312" w:hAnsi="方正仿宋_GB2312" w:eastAsia="方正仿宋_GB2312" w:cs="方正仿宋_GB2312"/>
          <w:b/>
          <w:color w:val="auto"/>
          <w:sz w:val="32"/>
          <w:szCs w:val="32"/>
          <w:highlight w:val="none"/>
        </w:rPr>
        <w:outlineLvl w:val="2"/>
      </w:pPr>
      <w:r/>
      <w:bookmarkStart w:id="313" w:name="_Toc9129"/>
      <w:r>
        <w:rPr>
          <w:rFonts w:hint="eastAsia" w:ascii="方正仿宋_GB2312" w:hAnsi="方正仿宋_GB2312" w:eastAsia="方正仿宋_GB2312" w:cs="方正仿宋_GB2312"/>
          <w:b/>
          <w:color w:val="auto"/>
          <w:sz w:val="32"/>
          <w:szCs w:val="32"/>
          <w:highlight w:val="none"/>
        </w:rPr>
        <w:t xml:space="preserve">六、开标一览表</w:t>
      </w:r>
      <w:bookmarkEnd w:id="313"/>
      <w:r/>
      <w:r/>
    </w:p>
    <w:p>
      <w:pPr>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投标人全称（加盖CA电子公章）：供应商名称</w:t>
      </w:r>
      <w:r/>
    </w:p>
    <w:p>
      <w:pPr>
        <w:spacing w:line="500" w:lineRule="exact"/>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采购项目编号：</w:t>
      </w:r>
      <w:r>
        <w:rPr>
          <w:rFonts w:hint="eastAsia" w:ascii="方正仿宋_GB2312" w:hAnsi="方正仿宋_GB2312" w:eastAsia="方正仿宋_GB2312" w:cs="方正仿宋_GB2312"/>
          <w:color w:val="auto"/>
          <w:sz w:val="24"/>
          <w:szCs w:val="24"/>
          <w:highlight w:val="none"/>
          <w:lang w:eastAsia="zh-CN"/>
        </w:rPr>
        <w:t xml:space="preserve">JSZC-321302-SRYX-C2026-0001</w:t>
      </w:r>
      <w:r/>
    </w:p>
    <w:p>
      <w:pPr>
        <w:spacing w:line="500" w:lineRule="exact"/>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sz w:val="24"/>
          <w:szCs w:val="24"/>
          <w:highlight w:val="none"/>
        </w:rPr>
        <w:t xml:space="preserve">采购项目名称：</w:t>
      </w:r>
      <w:r>
        <w:rPr>
          <w:rFonts w:hint="eastAsia" w:ascii="方正仿宋_GB2312" w:hAnsi="方正仿宋_GB2312" w:eastAsia="方正仿宋_GB2312" w:cs="方正仿宋_GB2312"/>
          <w:color w:val="auto"/>
          <w:sz w:val="24"/>
          <w:szCs w:val="24"/>
          <w:highlight w:val="none"/>
          <w:lang w:eastAsia="zh-CN"/>
        </w:rPr>
        <w:t xml:space="preserve">宿城区蔡集镇王庄村赵圩和美乡村项目</w:t>
      </w:r>
      <w:r/>
    </w:p>
    <w:tbl>
      <w:tblPr>
        <w:tblStyle w:val="697"/>
        <w:tblW w:w="3063" w:type="pct"/>
        <w:tblInd w:w="0" w:type="dxa"/>
        <w:tblLayout w:type="autofit"/>
        <w:tblCellMar>
          <w:left w:w="108" w:type="dxa"/>
          <w:top w:w="0" w:type="dxa"/>
          <w:right w:w="108" w:type="dxa"/>
          <w:bottom w:w="0" w:type="dxa"/>
        </w:tblCellMar>
        <w:tblLook w:val="04A0" w:firstRow="1" w:lastRow="0" w:firstColumn="1" w:lastColumn="0" w:noHBand="0" w:noVBand="1"/>
      </w:tblPr>
      <w:tblGrid>
        <w:gridCol w:w="1723"/>
        <w:gridCol w:w="4030"/>
      </w:tblGrid>
      <w:tr>
        <w:trPr>
          <w:trHeight w:val="709" w:hRule="exact"/>
        </w:trPr>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jc w:val="center"/>
              <w:widowControl/>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t xml:space="preserve">标</w:t>
            </w:r>
            <w:r>
              <w:rPr>
                <w:rStyle w:val="1371"/>
                <w:rFonts w:hint="default" w:ascii="方正仿宋_GB2312" w:hAnsi="方正仿宋_GB2312" w:eastAsia="方正仿宋_GB2312" w:cs="方正仿宋_GB2312"/>
                <w:color w:val="auto"/>
                <w:highlight w:val="none"/>
              </w:rPr>
              <w:t xml:space="preserve">题</w:t>
            </w:r>
            <w:r/>
          </w:p>
        </w:tc>
        <w:tc>
          <w:tcPr>
            <w:shd w:val="clear" w:color="auto" w:fill="auto"/>
            <w:tcBorders>
              <w:top w:val="single" w:color="000000" w:sz="8" w:space="0"/>
              <w:left w:val="single" w:color="000000" w:sz="8" w:space="0"/>
              <w:bottom w:val="single" w:color="000000" w:sz="8" w:space="0"/>
              <w:right w:val="single" w:color="000000" w:sz="8" w:space="0"/>
            </w:tcBorders>
            <w:tcW w:w="3502" w:type="pct"/>
            <w:vAlign w:val="center"/>
            <w:textDirection w:val="lrTb"/>
            <w:noWrap w:val="false"/>
          </w:tcPr>
          <w:p>
            <w:pPr>
              <w:jc w:val="center"/>
              <w:widowControl/>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t xml:space="preserve">内容</w:t>
            </w:r>
            <w:r/>
          </w:p>
        </w:tc>
      </w:tr>
      <w:tr>
        <w:trPr>
          <w:trHeight w:val="709" w:hRule="exact"/>
        </w:trPr>
        <w:tc>
          <w:tcPr>
            <w:shd w:val="clear" w:color="auto" w:fill="auto"/>
            <w:tcBorders>
              <w:top w:val="none" w:color="000000" w:sz="4" w:space="0"/>
              <w:left w:val="single" w:color="000000" w:sz="8" w:space="0"/>
              <w:bottom w:val="single" w:color="000000" w:sz="8" w:space="0"/>
              <w:right w:val="single" w:color="000000" w:sz="8" w:space="0"/>
            </w:tcBorders>
            <w:tcW w:w="1497" w:type="pct"/>
            <w:vAlign w:val="center"/>
            <w:textDirection w:val="lrTb"/>
            <w:noWrap w:val="false"/>
          </w:tcPr>
          <w:p>
            <w:pPr>
              <w:jc w:val="center"/>
              <w:widowControl/>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t xml:space="preserve">报</w:t>
            </w:r>
            <w:r>
              <w:rPr>
                <w:rStyle w:val="1371"/>
                <w:rFonts w:hint="default" w:ascii="方正仿宋_GB2312" w:hAnsi="方正仿宋_GB2312" w:eastAsia="方正仿宋_GB2312" w:cs="方正仿宋_GB2312"/>
                <w:color w:val="auto"/>
                <w:highlight w:val="none"/>
              </w:rPr>
              <w:t xml:space="preserve">价</w:t>
            </w:r>
            <w:r/>
          </w:p>
        </w:tc>
        <w:tc>
          <w:tcPr>
            <w:shd w:val="clear" w:color="auto" w:fill="auto"/>
            <w:tcBorders>
              <w:top w:val="none" w:color="000000" w:sz="4" w:space="0"/>
              <w:left w:val="single" w:color="000000" w:sz="8" w:space="0"/>
              <w:bottom w:val="single" w:color="000000" w:sz="8" w:space="0"/>
              <w:right w:val="single" w:color="000000" w:sz="8" w:space="0"/>
            </w:tcBorders>
            <w:tcW w:w="3502" w:type="pct"/>
            <w:vAlign w:val="center"/>
            <w:textDirection w:val="lrTb"/>
            <w:noWrap w:val="false"/>
          </w:tcPr>
          <w:p>
            <w:pPr>
              <w:jc w:val="center"/>
              <w:widowControl/>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t xml:space="preserve">元</w:t>
            </w:r>
            <w:r/>
          </w:p>
        </w:tc>
      </w:tr>
      <w:tr>
        <w:trPr>
          <w:trHeight w:val="709" w:hRule="exact"/>
        </w:trPr>
        <w:tc>
          <w:tcPr>
            <w:shd w:val="clear" w:color="auto" w:fill="auto"/>
            <w:tcBorders>
              <w:top w:val="none" w:color="000000" w:sz="4" w:space="0"/>
              <w:left w:val="single" w:color="000000" w:sz="8" w:space="0"/>
              <w:bottom w:val="single" w:color="000000" w:sz="8" w:space="0"/>
              <w:right w:val="single" w:color="000000" w:sz="8" w:space="0"/>
            </w:tcBorders>
            <w:tcW w:w="1497" w:type="pct"/>
            <w:vAlign w:val="center"/>
            <w:textDirection w:val="lrTb"/>
            <w:noWrap w:val="false"/>
          </w:tcPr>
          <w:p>
            <w:pPr>
              <w:jc w:val="center"/>
              <w:widowControl/>
              <w:rPr>
                <w:rFonts w:hint="default" w:ascii="方正仿宋_GB2312" w:hAnsi="方正仿宋_GB2312" w:eastAsia="方正仿宋_GB2312" w:cs="方正仿宋_GB2312"/>
                <w:color w:val="auto"/>
                <w:sz w:val="22"/>
                <w:highlight w:val="none"/>
                <w:lang w:val="en-US" w:eastAsia="zh-CN"/>
              </w:rPr>
            </w:pPr>
            <w:r>
              <w:rPr>
                <w:rFonts w:hint="eastAsia" w:ascii="方正仿宋_GB2312" w:hAnsi="方正仿宋_GB2312" w:eastAsia="方正仿宋_GB2312" w:cs="方正仿宋_GB2312"/>
                <w:color w:val="auto"/>
                <w:sz w:val="22"/>
                <w:highlight w:val="none"/>
                <w:lang w:val="en-US" w:eastAsia="zh-CN"/>
              </w:rPr>
              <w:t xml:space="preserve">合同履行期限</w:t>
            </w:r>
            <w:r/>
          </w:p>
        </w:tc>
        <w:tc>
          <w:tcPr>
            <w:shd w:val="clear" w:color="auto" w:fill="auto"/>
            <w:tcBorders>
              <w:top w:val="none" w:color="000000" w:sz="4" w:space="0"/>
              <w:left w:val="single" w:color="000000" w:sz="8" w:space="0"/>
              <w:bottom w:val="single" w:color="000000" w:sz="8" w:space="0"/>
              <w:right w:val="single" w:color="000000" w:sz="8" w:space="0"/>
            </w:tcBorders>
            <w:tcW w:w="3502" w:type="pct"/>
            <w:vAlign w:val="center"/>
            <w:textDirection w:val="lrTb"/>
            <w:noWrap w:val="false"/>
          </w:tcPr>
          <w:p>
            <w:pPr>
              <w:jc w:val="center"/>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r>
            <w:r/>
          </w:p>
        </w:tc>
      </w:tr>
      <w:tr>
        <w:trPr>
          <w:trHeight w:val="709" w:hRule="exact"/>
        </w:trPr>
        <w:tc>
          <w:tcPr>
            <w:shd w:val="clear" w:color="auto" w:fill="auto"/>
            <w:tcBorders>
              <w:top w:val="none" w:color="000000" w:sz="4" w:space="0"/>
              <w:left w:val="single" w:color="000000" w:sz="8" w:space="0"/>
              <w:bottom w:val="single" w:color="000000" w:sz="8" w:space="0"/>
              <w:right w:val="single" w:color="000000" w:sz="8" w:space="0"/>
            </w:tcBorders>
            <w:tcW w:w="1497" w:type="pct"/>
            <w:vAlign w:val="center"/>
            <w:textDirection w:val="lrTb"/>
            <w:noWrap w:val="false"/>
          </w:tcPr>
          <w:p>
            <w:pPr>
              <w:jc w:val="center"/>
              <w:widowControl/>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t xml:space="preserve">质量保修期</w:t>
            </w:r>
            <w:r/>
          </w:p>
        </w:tc>
        <w:tc>
          <w:tcPr>
            <w:shd w:val="clear" w:color="auto" w:fill="auto"/>
            <w:tcBorders>
              <w:top w:val="none" w:color="000000" w:sz="4" w:space="0"/>
              <w:left w:val="single" w:color="000000" w:sz="8" w:space="0"/>
              <w:bottom w:val="single" w:color="000000" w:sz="8" w:space="0"/>
              <w:right w:val="single" w:color="000000" w:sz="8" w:space="0"/>
            </w:tcBorders>
            <w:tcW w:w="3502" w:type="pct"/>
            <w:vAlign w:val="center"/>
            <w:textDirection w:val="lrTb"/>
            <w:noWrap w:val="false"/>
          </w:tcPr>
          <w:p>
            <w:pPr>
              <w:jc w:val="center"/>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r>
            <w:r/>
          </w:p>
        </w:tc>
      </w:tr>
      <w:tr>
        <w:trPr>
          <w:trHeight w:val="709" w:hRule="exact"/>
        </w:trPr>
        <w:tc>
          <w:tcPr>
            <w:shd w:val="clear" w:color="auto" w:fill="auto"/>
            <w:tcBorders>
              <w:top w:val="none" w:color="000000" w:sz="4" w:space="0"/>
              <w:left w:val="single" w:color="000000" w:sz="8" w:space="0"/>
              <w:bottom w:val="single" w:color="000000" w:sz="8" w:space="0"/>
              <w:right w:val="single" w:color="000000" w:sz="8" w:space="0"/>
            </w:tcBorders>
            <w:tcW w:w="1497" w:type="pct"/>
            <w:vAlign w:val="center"/>
            <w:textDirection w:val="lrTb"/>
            <w:noWrap w:val="false"/>
          </w:tcPr>
          <w:p>
            <w:pPr>
              <w:jc w:val="center"/>
              <w:widowControl/>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t xml:space="preserve">项目负责人</w:t>
            </w:r>
            <w:r/>
          </w:p>
        </w:tc>
        <w:tc>
          <w:tcPr>
            <w:shd w:val="clear" w:color="auto" w:fill="auto"/>
            <w:tcBorders>
              <w:top w:val="none" w:color="000000" w:sz="4" w:space="0"/>
              <w:left w:val="single" w:color="000000" w:sz="8" w:space="0"/>
              <w:bottom w:val="single" w:color="000000" w:sz="8" w:space="0"/>
              <w:right w:val="single" w:color="000000" w:sz="8" w:space="0"/>
            </w:tcBorders>
            <w:tcW w:w="3502" w:type="pct"/>
            <w:vAlign w:val="center"/>
            <w:textDirection w:val="lrTb"/>
            <w:noWrap w:val="false"/>
          </w:tcPr>
          <w:p>
            <w:pPr>
              <w:jc w:val="center"/>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r>
            <w:r/>
          </w:p>
        </w:tc>
      </w:tr>
      <w:tr>
        <w:trPr>
          <w:trHeight w:val="709" w:hRule="exact"/>
        </w:trPr>
        <w:tc>
          <w:tcPr>
            <w:shd w:val="clear" w:color="auto" w:fill="auto"/>
            <w:tcBorders>
              <w:top w:val="none" w:color="000000" w:sz="4" w:space="0"/>
              <w:left w:val="single" w:color="000000" w:sz="8" w:space="0"/>
              <w:bottom w:val="single" w:color="000000" w:sz="8" w:space="0"/>
              <w:right w:val="single" w:color="000000" w:sz="8" w:space="0"/>
            </w:tcBorders>
            <w:tcW w:w="1497" w:type="pct"/>
            <w:vAlign w:val="center"/>
            <w:textDirection w:val="lrTb"/>
            <w:noWrap w:val="false"/>
          </w:tcPr>
          <w:p>
            <w:pPr>
              <w:jc w:val="center"/>
              <w:widowControl/>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t xml:space="preserve">备</w:t>
            </w:r>
            <w:r>
              <w:rPr>
                <w:rStyle w:val="1371"/>
                <w:rFonts w:hint="default" w:ascii="方正仿宋_GB2312" w:hAnsi="方正仿宋_GB2312" w:eastAsia="方正仿宋_GB2312" w:cs="方正仿宋_GB2312"/>
                <w:color w:val="auto"/>
                <w:highlight w:val="none"/>
              </w:rPr>
              <w:t xml:space="preserve">注</w:t>
            </w:r>
            <w:r/>
          </w:p>
        </w:tc>
        <w:tc>
          <w:tcPr>
            <w:shd w:val="clear" w:color="auto" w:fill="auto"/>
            <w:tcBorders>
              <w:top w:val="none" w:color="000000" w:sz="4" w:space="0"/>
              <w:left w:val="single" w:color="000000" w:sz="8" w:space="0"/>
              <w:bottom w:val="single" w:color="000000" w:sz="8" w:space="0"/>
              <w:right w:val="single" w:color="000000" w:sz="8" w:space="0"/>
            </w:tcBorders>
            <w:tcW w:w="3502" w:type="pct"/>
            <w:vAlign w:val="center"/>
            <w:textDirection w:val="lrTb"/>
            <w:noWrap/>
          </w:tcPr>
          <w:p>
            <w:pPr>
              <w:jc w:val="center"/>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r>
            <w:r/>
          </w:p>
        </w:tc>
      </w:tr>
    </w:tbl>
    <w:p>
      <w:pPr>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br w:type="page" w:clear="all"/>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bookmarkStart w:id="314" w:name="_Toc8399"/>
      <w:r>
        <w:rPr>
          <w:rFonts w:hint="eastAsia" w:ascii="方正仿宋_GB2312" w:hAnsi="方正仿宋_GB2312" w:eastAsia="方正仿宋_GB2312" w:cs="方正仿宋_GB2312"/>
          <w:b/>
          <w:bCs/>
          <w:color w:val="auto"/>
          <w:sz w:val="32"/>
          <w:szCs w:val="32"/>
          <w:highlight w:val="none"/>
        </w:rPr>
        <w:t xml:space="preserve">七、已标价的工程量清单</w:t>
      </w:r>
      <w:bookmarkEnd w:id="314"/>
      <w:r/>
      <w:r/>
    </w:p>
    <w:p>
      <w:pPr>
        <w:pStyle w:val="1334"/>
        <w:ind w:left="2" w:firstLine="358"/>
        <w:spacing w:line="3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上传已标价的工程量清单。</w:t>
      </w:r>
      <w:r/>
    </w:p>
    <w:tbl>
      <w:tblPr>
        <w:tblStyle w:val="697"/>
        <w:tblW w:w="9308" w:type="dxa"/>
        <w:tblInd w:w="93"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tcPr>
          <w:p>
            <w:pPr>
              <w:pStyle w:val="1334"/>
              <w:jc w:val="left"/>
              <w:widowControl/>
              <w:rPr>
                <w:rFonts w:hint="eastAsia"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tcPr>
          <w:p>
            <w:pPr>
              <w:pStyle w:val="1334"/>
              <w:jc w:val="center"/>
              <w:widowControl/>
              <w:rPr>
                <w:rFonts w:hint="eastAsia" w:ascii="方正仿宋_GB2312" w:hAnsi="方正仿宋_GB2312" w:eastAsia="方正仿宋_GB2312" w:cs="方正仿宋_GB2312"/>
                <w:color w:val="auto"/>
                <w:sz w:val="36"/>
                <w:szCs w:val="36"/>
                <w:highlight w:val="none"/>
              </w:rPr>
            </w:pPr>
            <w:r>
              <w:rPr>
                <w:rFonts w:hint="eastAsia" w:ascii="方正仿宋_GB2312" w:hAnsi="方正仿宋_GB2312" w:eastAsia="方正仿宋_GB2312" w:cs="方正仿宋_GB2312"/>
                <w:color w:val="auto"/>
                <w:sz w:val="36"/>
                <w:szCs w:val="36"/>
                <w:highlight w:val="none"/>
              </w:rPr>
              <w:t xml:space="preserve">　</w:t>
            </w:r>
            <w:r/>
          </w:p>
        </w:tc>
        <w:tc>
          <w:tcPr>
            <w:gridSpan w:val="2"/>
            <w:shd w:val="clear" w:color="auto" w:fill="ffffff"/>
            <w:tcW w:w="1401" w:type="dxa"/>
            <w:vAlign w:val="center"/>
            <w:textDirection w:val="lrTb"/>
            <w:noWrap/>
          </w:tcPr>
          <w:p>
            <w:pPr>
              <w:pStyle w:val="1334"/>
              <w:jc w:val="left"/>
              <w:widowControl/>
              <w:rPr>
                <w:rFonts w:hint="eastAsia" w:ascii="方正仿宋_GB2312" w:hAnsi="方正仿宋_GB2312" w:eastAsia="方正仿宋_GB2312" w:cs="方正仿宋_GB2312"/>
                <w:b/>
                <w:bCs/>
                <w:color w:val="auto"/>
                <w:sz w:val="36"/>
                <w:szCs w:val="36"/>
                <w:highlight w:val="none"/>
              </w:rPr>
            </w:pPr>
            <w:r>
              <w:rPr>
                <w:rFonts w:hint="eastAsia" w:ascii="方正仿宋_GB2312" w:hAnsi="方正仿宋_GB2312" w:eastAsia="方正仿宋_GB2312" w:cs="方正仿宋_GB2312"/>
                <w:b/>
                <w:bCs/>
                <w:color w:val="auto"/>
                <w:sz w:val="36"/>
                <w:szCs w:val="36"/>
                <w:highlight w:val="none"/>
              </w:rPr>
              <w:t xml:space="preserve">工程</w:t>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tcPr>
          <w:p>
            <w:pPr>
              <w:pStyle w:val="1334"/>
              <w:jc w:val="center"/>
              <w:widowControl/>
              <w:rPr>
                <w:rFonts w:hint="eastAsia" w:ascii="方正仿宋_GB2312" w:hAnsi="方正仿宋_GB2312" w:eastAsia="方正仿宋_GB2312" w:cs="方正仿宋_GB2312"/>
                <w:b/>
                <w:bCs/>
                <w:color w:val="auto"/>
                <w:sz w:val="44"/>
                <w:szCs w:val="44"/>
                <w:highlight w:val="none"/>
              </w:rPr>
            </w:pPr>
            <w:r>
              <w:rPr>
                <w:rFonts w:hint="eastAsia" w:ascii="方正仿宋_GB2312" w:hAnsi="方正仿宋_GB2312" w:eastAsia="方正仿宋_GB2312" w:cs="方正仿宋_GB2312"/>
                <w:b/>
                <w:bCs/>
                <w:color w:val="auto"/>
                <w:sz w:val="44"/>
                <w:szCs w:val="44"/>
                <w:highlight w:val="none"/>
              </w:rPr>
              <w:t xml:space="preserve">投标总价</w:t>
            </w:r>
            <w:r/>
          </w:p>
        </w:tc>
      </w:tr>
      <w:tr>
        <w:trPr>
          <w:trHeight w:val="2125"/>
        </w:trPr>
        <w:tc>
          <w:tcPr>
            <w:shd w:val="clear" w:color="auto" w:fill="ffffff"/>
            <w:tcW w:w="2371" w:type="dxa"/>
            <w:vAlign w:val="bottom"/>
            <w:textDirection w:val="lrTb"/>
            <w:noWrap/>
          </w:tcPr>
          <w:p>
            <w:pPr>
              <w:pStyle w:val="1334"/>
              <w:jc w:val="left"/>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w:t>
            </w:r>
            <w:r/>
          </w:p>
        </w:tc>
        <w:tc>
          <w:tcPr>
            <w:gridSpan w:val="2"/>
            <w:shd w:val="clear" w:color="auto" w:fill="ffffff"/>
            <w:tcW w:w="2082" w:type="dxa"/>
            <w:vAlign w:val="bottom"/>
            <w:textDirection w:val="lrTb"/>
            <w:noWrap/>
          </w:tcPr>
          <w:p>
            <w:pPr>
              <w:pStyle w:val="1334"/>
              <w:jc w:val="right"/>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tcPr>
          <w:p>
            <w:pPr>
              <w:pStyle w:val="1334"/>
              <w:jc w:val="center"/>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w:t>
            </w:r>
            <w:r/>
          </w:p>
        </w:tc>
        <w:tc>
          <w:tcPr>
            <w:shd w:val="clear" w:color="auto" w:fill="ffffff"/>
            <w:tcW w:w="1277" w:type="dxa"/>
            <w:vAlign w:val="bottom"/>
            <w:textDirection w:val="lrTb"/>
            <w:noWrap/>
          </w:tcPr>
          <w:p>
            <w:pPr>
              <w:pStyle w:val="1334"/>
              <w:jc w:val="left"/>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w:t>
            </w:r>
            <w:r/>
          </w:p>
        </w:tc>
      </w:tr>
      <w:tr>
        <w:trPr>
          <w:cantSplit/>
          <w:trHeight w:val="462"/>
        </w:trPr>
        <w:tc>
          <w:tcPr>
            <w:gridSpan w:val="3"/>
            <w:shd w:val="clear" w:color="auto" w:fill="ffffff"/>
            <w:tcW w:w="4453" w:type="dxa"/>
            <w:vAlign w:val="bottom"/>
            <w:vMerge w:val="restart"/>
            <w:textDirection w:val="lrTb"/>
            <w:noWrap/>
          </w:tcPr>
          <w:p>
            <w:pPr>
              <w:pStyle w:val="1334"/>
              <w:jc w:val="left"/>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tcPr>
          <w:p>
            <w:pPr>
              <w:pStyle w:val="1334"/>
              <w:jc w:val="center"/>
              <w:widowControl/>
              <w:rPr>
                <w:rFonts w:hint="eastAsia" w:ascii="方正仿宋_GB2312" w:hAnsi="方正仿宋_GB2312" w:eastAsia="方正仿宋_GB2312" w:cs="方正仿宋_GB2312"/>
                <w:color w:val="auto"/>
                <w:sz w:val="20"/>
                <w:highlight w:val="none"/>
              </w:rPr>
            </w:pPr>
            <w:r>
              <w:rPr>
                <w:rFonts w:hint="eastAsia" w:ascii="方正仿宋_GB2312" w:hAnsi="方正仿宋_GB2312" w:eastAsia="方正仿宋_GB2312" w:cs="方正仿宋_GB2312"/>
                <w:color w:val="auto"/>
                <w:sz w:val="20"/>
                <w:highlight w:val="none"/>
              </w:rPr>
              <w:t xml:space="preserve">（单位盖章）</w:t>
            </w:r>
            <w:r/>
          </w:p>
        </w:tc>
        <w:tc>
          <w:tcPr>
            <w:shd w:val="clear" w:color="auto" w:fill="ffffff"/>
            <w:tcW w:w="1277" w:type="dxa"/>
            <w:vAlign w:val="center"/>
            <w:vMerge w:val="restart"/>
            <w:textDirection w:val="lrTb"/>
            <w:noWrap/>
          </w:tcPr>
          <w:p>
            <w:pPr>
              <w:pStyle w:val="1334"/>
              <w:jc w:val="center"/>
              <w:widowControl/>
              <w:rPr>
                <w:rFonts w:hint="eastAsia"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rPr>
              <w:t xml:space="preserve">　</w:t>
            </w: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tcPr>
          <w:p>
            <w:pPr>
              <w:pStyle w:val="1334"/>
              <w:jc w:val="left"/>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tcPr>
          <w:p>
            <w:pPr>
              <w:pStyle w:val="1334"/>
              <w:jc w:val="center"/>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tcPr>
          <w:p>
            <w:pPr>
              <w:pStyle w:val="1334"/>
              <w:jc w:val="left"/>
              <w:widowControl/>
              <w:rPr>
                <w:rFonts w:hint="eastAsia"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tcPr>
          <w:p>
            <w:pPr>
              <w:pStyle w:val="1334"/>
              <w:jc w:val="left"/>
              <w:widowControl/>
              <w:rPr>
                <w:rFonts w:hint="eastAsia"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tcPr>
          <w:p>
            <w:pPr>
              <w:pStyle w:val="1334"/>
              <w:jc w:val="center"/>
              <w:widowControl/>
              <w:rPr>
                <w:rFonts w:hint="eastAsia"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tcPr>
          <w:p>
            <w:pPr>
              <w:pStyle w:val="1334"/>
              <w:jc w:val="right"/>
              <w:widowControl/>
              <w:rPr>
                <w:rFonts w:hint="eastAsia"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rPr>
              <w:t xml:space="preserve">封—3</w:t>
            </w:r>
            <w:r/>
          </w:p>
        </w:tc>
      </w:tr>
    </w:tbl>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bl>
      <w:tblPr>
        <w:tblStyle w:val="697"/>
        <w:tblW w:w="9733" w:type="dxa"/>
        <w:tblInd w:w="93" w:type="dxa"/>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tcPr>
          <w:p>
            <w:pPr>
              <w:pStyle w:val="1334"/>
              <w:jc w:val="center"/>
              <w:widowControl/>
              <w:rPr>
                <w:rFonts w:hint="eastAsia" w:ascii="方正仿宋_GB2312" w:hAnsi="方正仿宋_GB2312" w:eastAsia="方正仿宋_GB2312" w:cs="方正仿宋_GB2312"/>
                <w:b/>
                <w:bCs/>
                <w:color w:val="auto"/>
                <w:sz w:val="36"/>
                <w:szCs w:val="36"/>
                <w:highlight w:val="none"/>
              </w:rPr>
            </w:pPr>
            <w:r>
              <w:rPr>
                <w:rFonts w:hint="eastAsia" w:ascii="方正仿宋_GB2312" w:hAnsi="方正仿宋_GB2312" w:eastAsia="方正仿宋_GB2312" w:cs="方正仿宋_GB2312"/>
                <w:b/>
                <w:bCs/>
                <w:color w:val="auto"/>
                <w:sz w:val="36"/>
                <w:szCs w:val="36"/>
                <w:highlight w:val="none"/>
              </w:rPr>
              <w:t xml:space="preserve">投  标  总  价</w:t>
            </w:r>
            <w:r/>
          </w:p>
        </w:tc>
      </w:tr>
      <w:tr>
        <w:trPr>
          <w:trHeight w:val="1091"/>
        </w:trPr>
        <w:tc>
          <w:tcPr>
            <w:gridSpan w:val="2"/>
            <w:shd w:val="clear" w:color="auto" w:fill="ffffff"/>
            <w:tcW w:w="2699" w:type="dxa"/>
            <w:vAlign w:val="bottom"/>
            <w:textDirection w:val="lrTb"/>
            <w:noWrap/>
          </w:tcPr>
          <w:p>
            <w:pPr>
              <w:pStyle w:val="1334"/>
              <w:jc w:val="left"/>
              <w:widowControl/>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tcPr>
          <w:p>
            <w:pPr>
              <w:pStyle w:val="1334"/>
              <w:jc w:val="center"/>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w:t>
            </w:r>
            <w:r/>
          </w:p>
        </w:tc>
      </w:tr>
      <w:tr>
        <w:trPr>
          <w:trHeight w:val="1091"/>
        </w:trPr>
        <w:tc>
          <w:tcPr>
            <w:gridSpan w:val="2"/>
            <w:shd w:val="clear" w:color="auto" w:fill="ffffff"/>
            <w:tcW w:w="2699" w:type="dxa"/>
            <w:vAlign w:val="bottom"/>
            <w:textDirection w:val="lrTb"/>
            <w:noWrap/>
          </w:tcPr>
          <w:p>
            <w:pPr>
              <w:pStyle w:val="1334"/>
              <w:jc w:val="left"/>
              <w:widowControl/>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tcPr>
          <w:p>
            <w:pPr>
              <w:pStyle w:val="1334"/>
              <w:jc w:val="center"/>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w:t>
            </w:r>
            <w:r/>
          </w:p>
        </w:tc>
      </w:tr>
      <w:tr>
        <w:trPr>
          <w:trHeight w:val="1091"/>
        </w:trPr>
        <w:tc>
          <w:tcPr>
            <w:gridSpan w:val="2"/>
            <w:shd w:val="clear" w:color="auto" w:fill="ffffff"/>
            <w:tcW w:w="2699" w:type="dxa"/>
            <w:vAlign w:val="bottom"/>
            <w:textDirection w:val="lrTb"/>
            <w:noWrap/>
          </w:tcPr>
          <w:p>
            <w:pPr>
              <w:pStyle w:val="1334"/>
              <w:jc w:val="left"/>
              <w:widowControl/>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tcPr>
          <w:p>
            <w:pPr>
              <w:pStyle w:val="1334"/>
              <w:jc w:val="center"/>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w:t>
            </w:r>
            <w:r/>
          </w:p>
        </w:tc>
      </w:tr>
      <w:tr>
        <w:trP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tcPr>
          <w:p>
            <w:pPr>
              <w:pStyle w:val="1334"/>
              <w:jc w:val="left"/>
              <w:widowControl/>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        （大写）：</w:t>
            </w:r>
            <w:r/>
          </w:p>
        </w:tc>
      </w:tr>
      <w:tr>
        <w:trPr>
          <w:trHeight w:val="1091"/>
        </w:trPr>
        <w:tc>
          <w:tcPr>
            <w:shd w:val="clear" w:color="auto" w:fill="ffffff"/>
            <w:tcW w:w="2035" w:type="dxa"/>
            <w:vAlign w:val="bottom"/>
            <w:textDirection w:val="lrTb"/>
            <w:noWrap/>
          </w:tcPr>
          <w:p>
            <w:pPr>
              <w:pStyle w:val="1334"/>
              <w:jc w:val="left"/>
              <w:widowControl/>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tcPr>
          <w:p>
            <w:pPr>
              <w:pStyle w:val="1334"/>
              <w:jc w:val="left"/>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tcPr>
          <w:p>
            <w:pPr>
              <w:pStyle w:val="1334"/>
              <w:jc w:val="center"/>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w:t>
            </w:r>
            <w:r/>
          </w:p>
        </w:tc>
      </w:tr>
      <w:tr>
        <w:trPr>
          <w:trHeight w:val="354"/>
        </w:trPr>
        <w:tc>
          <w:tcPr>
            <w:shd w:val="clear" w:color="auto" w:fill="ffffff"/>
            <w:tcW w:w="2035" w:type="dxa"/>
            <w:vAlign w:val="bottom"/>
            <w:textDirection w:val="lrTb"/>
            <w:noWrap/>
          </w:tcPr>
          <w:p>
            <w:pPr>
              <w:pStyle w:val="1334"/>
              <w:jc w:val="left"/>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w:t>
            </w:r>
            <w:r/>
          </w:p>
        </w:tc>
        <w:tc>
          <w:tcPr>
            <w:shd w:val="clear" w:color="auto" w:fill="ffffff"/>
            <w:tcW w:w="664" w:type="dxa"/>
            <w:vAlign w:val="bottom"/>
            <w:textDirection w:val="lrTb"/>
            <w:noWrap/>
          </w:tcPr>
          <w:p>
            <w:pPr>
              <w:pStyle w:val="1334"/>
              <w:jc w:val="left"/>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tcPr>
          <w:p>
            <w:pPr>
              <w:pStyle w:val="1334"/>
              <w:jc w:val="center"/>
              <w:widowControl/>
              <w:rPr>
                <w:rFonts w:hint="eastAsia"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rPr>
              <w:t xml:space="preserve">（单位盖章）</w:t>
            </w:r>
            <w:r/>
          </w:p>
        </w:tc>
      </w:tr>
      <w:tr>
        <w:trPr>
          <w:trHeight w:val="1431"/>
        </w:trPr>
        <w:tc>
          <w:tcPr>
            <w:shd w:val="clear" w:color="auto" w:fill="ffffff"/>
            <w:tcW w:w="2035" w:type="dxa"/>
            <w:vAlign w:val="bottom"/>
            <w:textDirection w:val="lrTb"/>
            <w:noWrap/>
          </w:tcPr>
          <w:p>
            <w:pPr>
              <w:pStyle w:val="1334"/>
              <w:jc w:val="left"/>
              <w:widowControl/>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法定代表人</w:t>
            </w:r>
            <w:r/>
          </w:p>
          <w:p>
            <w:pPr>
              <w:pStyle w:val="1334"/>
              <w:jc w:val="left"/>
              <w:widowControl/>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r>
            <w:r/>
          </w:p>
          <w:p>
            <w:pPr>
              <w:pStyle w:val="1334"/>
              <w:jc w:val="left"/>
              <w:widowControl/>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tcPr>
          <w:p>
            <w:pPr>
              <w:pStyle w:val="1334"/>
              <w:jc w:val="left"/>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tcPr>
          <w:p>
            <w:pPr>
              <w:pStyle w:val="1334"/>
              <w:jc w:val="center"/>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w:t>
            </w:r>
            <w:r/>
          </w:p>
        </w:tc>
      </w:tr>
      <w:tr>
        <w:trPr>
          <w:trHeight w:val="354"/>
        </w:trPr>
        <w:tc>
          <w:tcPr>
            <w:gridSpan w:val="2"/>
            <w:shd w:val="clear" w:color="auto" w:fill="ffffff"/>
            <w:tcW w:w="2699" w:type="dxa"/>
            <w:vAlign w:val="bottom"/>
            <w:textDirection w:val="lrTb"/>
            <w:noWrap/>
          </w:tcPr>
          <w:p>
            <w:pPr>
              <w:pStyle w:val="1334"/>
              <w:jc w:val="left"/>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tcPr>
          <w:p>
            <w:pPr>
              <w:pStyle w:val="1334"/>
              <w:jc w:val="center"/>
              <w:widowControl/>
              <w:rPr>
                <w:rFonts w:hint="eastAsia"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rPr>
              <w:t xml:space="preserve">（签字或盖章）</w:t>
            </w:r>
            <w:r/>
          </w:p>
        </w:tc>
      </w:tr>
      <w:tr>
        <w:trPr>
          <w:trHeight w:val="1431"/>
        </w:trPr>
        <w:tc>
          <w:tcPr>
            <w:shd w:val="clear" w:color="auto" w:fill="ffffff"/>
            <w:tcW w:w="2035" w:type="dxa"/>
            <w:vAlign w:val="bottom"/>
            <w:textDirection w:val="lrTb"/>
            <w:noWrap/>
          </w:tcPr>
          <w:p>
            <w:pPr>
              <w:pStyle w:val="1334"/>
              <w:jc w:val="left"/>
              <w:widowControl/>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tcPr>
          <w:p>
            <w:pPr>
              <w:pStyle w:val="1334"/>
              <w:jc w:val="left"/>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tcPr>
          <w:p>
            <w:pPr>
              <w:pStyle w:val="1334"/>
              <w:jc w:val="center"/>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w:t>
            </w:r>
            <w:r/>
          </w:p>
        </w:tc>
      </w:tr>
      <w:tr>
        <w:trPr>
          <w:trHeight w:val="368"/>
        </w:trPr>
        <w:tc>
          <w:tcPr>
            <w:gridSpan w:val="2"/>
            <w:shd w:val="clear" w:color="auto" w:fill="ffffff"/>
            <w:tcW w:w="2699" w:type="dxa"/>
            <w:vAlign w:val="bottom"/>
            <w:textDirection w:val="lrTb"/>
            <w:noWrap/>
          </w:tcPr>
          <w:p>
            <w:pPr>
              <w:pStyle w:val="1334"/>
              <w:jc w:val="left"/>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tcPr>
          <w:p>
            <w:pPr>
              <w:pStyle w:val="1334"/>
              <w:jc w:val="center"/>
              <w:widowControl/>
              <w:rPr>
                <w:rFonts w:hint="eastAsia"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rPr>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tcPr>
          <w:p>
            <w:pPr>
              <w:pStyle w:val="1334"/>
              <w:jc w:val="left"/>
              <w:widowControl/>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tcPr>
          <w:p>
            <w:pPr>
              <w:pStyle w:val="1334"/>
              <w:jc w:val="left"/>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tcPr>
          <w:p>
            <w:pPr>
              <w:pStyle w:val="1334"/>
              <w:jc w:val="center"/>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年    月    日</w:t>
            </w:r>
            <w:r/>
          </w:p>
        </w:tc>
      </w:tr>
      <w:tr>
        <w:trP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tcPr>
          <w:p>
            <w:pPr>
              <w:pStyle w:val="1334"/>
              <w:jc w:val="left"/>
              <w:widowControl/>
              <w:rPr>
                <w:rFonts w:hint="eastAsia"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tcPr>
          <w:p>
            <w:pPr>
              <w:pStyle w:val="1334"/>
              <w:jc w:val="center"/>
              <w:widowControl/>
              <w:rPr>
                <w:rFonts w:hint="eastAsia"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tcPr>
          <w:p>
            <w:pPr>
              <w:pStyle w:val="1334"/>
              <w:jc w:val="right"/>
              <w:widowControl/>
              <w:rPr>
                <w:rFonts w:hint="eastAsia" w:ascii="方正仿宋_GB2312" w:hAnsi="方正仿宋_GB2312" w:eastAsia="方正仿宋_GB2312" w:cs="方正仿宋_GB2312"/>
                <w:color w:val="auto"/>
                <w:sz w:val="18"/>
                <w:szCs w:val="18"/>
                <w:highlight w:val="none"/>
              </w:rPr>
            </w:pPr>
            <w:r>
              <w:rPr>
                <w:rFonts w:hint="eastAsia" w:ascii="方正仿宋_GB2312" w:hAnsi="方正仿宋_GB2312" w:eastAsia="方正仿宋_GB2312" w:cs="方正仿宋_GB2312"/>
                <w:color w:val="auto"/>
                <w:sz w:val="18"/>
                <w:szCs w:val="18"/>
                <w:highlight w:val="none"/>
              </w:rPr>
              <w:t xml:space="preserve">扉—3</w:t>
            </w:r>
            <w:bookmarkEnd w:id="209"/>
            <w:r/>
            <w:bookmarkEnd w:id="210"/>
            <w:r/>
            <w:bookmarkEnd w:id="306"/>
            <w:r/>
            <w:r/>
          </w:p>
        </w:tc>
      </w:tr>
    </w:tbl>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bookmarkStart w:id="315" w:name="_Toc27293"/>
      <w:r>
        <w:rPr>
          <w:rFonts w:hint="eastAsia" w:ascii="方正仿宋_GB2312" w:hAnsi="方正仿宋_GB2312" w:eastAsia="方正仿宋_GB2312" w:cs="方正仿宋_GB2312"/>
          <w:b/>
          <w:bCs/>
          <w:color w:val="auto"/>
          <w:sz w:val="32"/>
          <w:szCs w:val="32"/>
          <w:highlight w:val="none"/>
        </w:rPr>
        <w:t xml:space="preserve">八、项目实施方案</w:t>
      </w:r>
      <w:bookmarkEnd w:id="315"/>
      <w:r/>
      <w:r/>
    </w:p>
    <w:p>
      <w:pPr>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br w:type="page" w:clear="all"/>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bookmarkStart w:id="316" w:name="_Toc28192"/>
      <w:r>
        <w:rPr>
          <w:rFonts w:hint="eastAsia" w:ascii="方正仿宋_GB2312" w:hAnsi="方正仿宋_GB2312" w:eastAsia="方正仿宋_GB2312" w:cs="方正仿宋_GB2312"/>
          <w:b/>
          <w:bCs/>
          <w:color w:val="auto"/>
          <w:sz w:val="32"/>
          <w:szCs w:val="32"/>
          <w:highlight w:val="none"/>
        </w:rPr>
        <w:t xml:space="preserve">九、项目组人员</w:t>
      </w:r>
      <w:bookmarkEnd w:id="316"/>
      <w:r/>
      <w:r/>
    </w:p>
    <w:p>
      <w:pPr>
        <w:pStyle w:val="964"/>
        <w:jc w:val="center"/>
        <w:spacing w:line="600" w:lineRule="exact"/>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t xml:space="preserve">项目组成员</w:t>
      </w:r>
      <w:r/>
    </w:p>
    <w:tbl>
      <w:tblPr>
        <w:tblStyle w:val="697"/>
        <w:tblpPr w:horzAnchor="margin" w:tblpXSpec="center" w:vertAnchor="text" w:tblpY="74" w:leftFromText="180" w:topFromText="0" w:rightFromText="180" w:bottomFromText="0"/>
        <w:tblW w:w="94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872"/>
        <w:gridCol w:w="1439"/>
        <w:gridCol w:w="1337"/>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6"/>
              <w:jc w:val="center"/>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26"/>
              <w:jc w:val="center"/>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26"/>
              <w:jc w:val="center"/>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26"/>
              <w:ind w:firstLine="280"/>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26"/>
              <w:jc w:val="center"/>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26"/>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联系方式</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26"/>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964"/>
              <w:jc w:val="center"/>
              <w:rPr>
                <w:rFonts w:hint="eastAsia" w:ascii="方正仿宋_GB2312" w:hAnsi="方正仿宋_GB2312" w:eastAsia="方正仿宋_GB2312" w:cs="方正仿宋_GB2312"/>
                <w:color w:val="auto"/>
                <w:sz w:val="20"/>
                <w:szCs w:val="20"/>
                <w:highlight w:val="none"/>
              </w:rPr>
            </w:pPr>
            <w:r>
              <w:rPr>
                <w:rFonts w:hint="eastAsia" w:ascii="方正仿宋_GB2312" w:hAnsi="方正仿宋_GB2312" w:eastAsia="方正仿宋_GB2312" w:cs="方正仿宋_GB2312"/>
                <w:color w:val="auto"/>
                <w:sz w:val="28"/>
                <w:szCs w:val="28"/>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964"/>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964"/>
              <w:ind w:firstLine="28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964"/>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964"/>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26"/>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bl>
    <w:p>
      <w:pPr>
        <w:pStyle w:val="964"/>
        <w:ind w:firstLine="398"/>
        <w:spacing w:line="4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color w:val="auto"/>
          <w:highlight w:val="none"/>
        </w:rPr>
        <w:t xml:space="preserve">注：如供应商成交，项目组成员必须按本表承诺人员操作，不得随意更换。按磋商文件要求附相关人员证书。</w:t>
      </w:r>
      <w:r/>
    </w:p>
    <w:p>
      <w:pPr>
        <w:pStyle w:val="964"/>
        <w:ind w:firstLine="28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ind w:firstLine="325"/>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rPr>
          <w:rFonts w:hint="eastAsia" w:ascii="方正仿宋_GB2312" w:hAnsi="方正仿宋_GB2312" w:eastAsia="方正仿宋_GB2312" w:cs="方正仿宋_GB2312"/>
          <w:color w:val="auto"/>
          <w:highlight w:val="none"/>
        </w:rPr>
        <w:br w:type="page" w:clear="all"/>
      </w:r>
      <w:bookmarkStart w:id="317" w:name="_Toc11176"/>
      <w:r/>
      <w:bookmarkStart w:id="318" w:name="_Toc4803"/>
      <w:r>
        <w:rPr>
          <w:rFonts w:hint="eastAsia" w:ascii="方正仿宋_GB2312" w:hAnsi="方正仿宋_GB2312" w:eastAsia="方正仿宋_GB2312" w:cs="方正仿宋_GB2312"/>
          <w:b/>
          <w:bCs/>
          <w:color w:val="auto"/>
          <w:sz w:val="32"/>
          <w:szCs w:val="32"/>
          <w:highlight w:val="none"/>
        </w:rPr>
        <w:t xml:space="preserve">十、</w:t>
      </w:r>
      <w:bookmarkEnd w:id="317"/>
      <w:r>
        <w:rPr>
          <w:rFonts w:hint="eastAsia" w:ascii="方正仿宋_GB2312" w:hAnsi="方正仿宋_GB2312" w:eastAsia="方正仿宋_GB2312" w:cs="方正仿宋_GB2312"/>
          <w:b/>
          <w:bCs/>
          <w:color w:val="auto"/>
          <w:sz w:val="32"/>
          <w:szCs w:val="32"/>
          <w:highlight w:val="none"/>
        </w:rPr>
        <w:t xml:space="preserve">企业业绩</w:t>
      </w:r>
      <w:bookmarkEnd w:id="318"/>
      <w:r/>
      <w:r/>
    </w:p>
    <w:p>
      <w:pPr>
        <w:pStyle w:val="1028"/>
        <w:jc w:val="center"/>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t xml:space="preserve">投标人承担类似项目业绩一览表</w:t>
      </w:r>
      <w:r/>
    </w:p>
    <w:tbl>
      <w:tblPr>
        <w:tblStyle w:val="69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pStyle w:val="1029"/>
              <w:jc w:val="center"/>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序号</w:t>
            </w:r>
            <w:r/>
          </w:p>
        </w:tc>
        <w:tc>
          <w:tcPr>
            <w:tcW w:w="3827" w:type="dxa"/>
            <w:vAlign w:val="center"/>
            <w:textDirection w:val="lrTb"/>
            <w:noWrap/>
          </w:tcPr>
          <w:p>
            <w:pPr>
              <w:pStyle w:val="1029"/>
              <w:jc w:val="center"/>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项目名称</w:t>
            </w:r>
            <w:r/>
          </w:p>
        </w:tc>
        <w:tc>
          <w:tcPr>
            <w:tcW w:w="2433" w:type="dxa"/>
            <w:vAlign w:val="center"/>
            <w:textDirection w:val="lrTb"/>
            <w:noWrap/>
          </w:tcPr>
          <w:p>
            <w:pPr>
              <w:pStyle w:val="1029"/>
              <w:jc w:val="center"/>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采购单位</w:t>
            </w:r>
            <w:r/>
          </w:p>
        </w:tc>
        <w:tc>
          <w:tcPr>
            <w:tcW w:w="1395" w:type="dxa"/>
            <w:vAlign w:val="center"/>
            <w:textDirection w:val="lrTb"/>
            <w:noWrap/>
          </w:tcPr>
          <w:p>
            <w:pPr>
              <w:pStyle w:val="1029"/>
              <w:jc w:val="center"/>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合同金额</w:t>
            </w:r>
            <w:r/>
          </w:p>
        </w:tc>
      </w:tr>
      <w:tr>
        <w:trPr>
          <w:jc w:val="center"/>
          <w:trHeight w:val="1510"/>
        </w:trPr>
        <w:tc>
          <w:tcPr>
            <w:tcW w:w="1229" w:type="dxa"/>
            <w:textDirection w:val="lrTb"/>
            <w:noWrap/>
          </w:tcPr>
          <w:p>
            <w:pPr>
              <w:pStyle w:val="1029"/>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3827" w:type="dxa"/>
            <w:vAlign w:val="center"/>
            <w:textDirection w:val="lrTb"/>
            <w:noWrap/>
          </w:tcPr>
          <w:p>
            <w:pPr>
              <w:pStyle w:val="1029"/>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2433" w:type="dxa"/>
            <w:vAlign w:val="center"/>
            <w:textDirection w:val="lrTb"/>
            <w:noWrap/>
          </w:tcPr>
          <w:p>
            <w:pPr>
              <w:pStyle w:val="1029"/>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1395" w:type="dxa"/>
            <w:vAlign w:val="center"/>
            <w:textDirection w:val="lrTb"/>
            <w:noWrap/>
          </w:tcPr>
          <w:p>
            <w:pPr>
              <w:pStyle w:val="1029"/>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r>
      <w:tr>
        <w:trPr>
          <w:jc w:val="center"/>
          <w:trHeight w:val="1510"/>
        </w:trPr>
        <w:tc>
          <w:tcPr>
            <w:tcW w:w="1229" w:type="dxa"/>
            <w:textDirection w:val="lrTb"/>
            <w:noWrap/>
          </w:tcPr>
          <w:p>
            <w:pPr>
              <w:pStyle w:val="1029"/>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3827" w:type="dxa"/>
            <w:vAlign w:val="center"/>
            <w:textDirection w:val="lrTb"/>
            <w:noWrap/>
          </w:tcPr>
          <w:p>
            <w:pPr>
              <w:pStyle w:val="1029"/>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2433" w:type="dxa"/>
            <w:vAlign w:val="center"/>
            <w:textDirection w:val="lrTb"/>
            <w:noWrap/>
          </w:tcPr>
          <w:p>
            <w:pPr>
              <w:pStyle w:val="1029"/>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1395" w:type="dxa"/>
            <w:vAlign w:val="center"/>
            <w:textDirection w:val="lrTb"/>
            <w:noWrap/>
          </w:tcPr>
          <w:p>
            <w:pPr>
              <w:pStyle w:val="1029"/>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r>
      <w:tr>
        <w:trPr>
          <w:jc w:val="center"/>
          <w:trHeight w:val="1510"/>
        </w:trPr>
        <w:tc>
          <w:tcPr>
            <w:tcW w:w="1229" w:type="dxa"/>
            <w:textDirection w:val="lrTb"/>
            <w:noWrap/>
          </w:tcPr>
          <w:p>
            <w:pPr>
              <w:pStyle w:val="1029"/>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3827" w:type="dxa"/>
            <w:vAlign w:val="center"/>
            <w:textDirection w:val="lrTb"/>
            <w:noWrap/>
          </w:tcPr>
          <w:p>
            <w:pPr>
              <w:pStyle w:val="1029"/>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2433" w:type="dxa"/>
            <w:vAlign w:val="center"/>
            <w:textDirection w:val="lrTb"/>
            <w:noWrap/>
          </w:tcPr>
          <w:p>
            <w:pPr>
              <w:pStyle w:val="1029"/>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1395" w:type="dxa"/>
            <w:vAlign w:val="center"/>
            <w:textDirection w:val="lrTb"/>
            <w:noWrap/>
          </w:tcPr>
          <w:p>
            <w:pPr>
              <w:pStyle w:val="1029"/>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r>
      <w:tr>
        <w:trPr>
          <w:jc w:val="center"/>
          <w:trHeight w:val="1525"/>
        </w:trPr>
        <w:tc>
          <w:tcPr>
            <w:tcW w:w="1229" w:type="dxa"/>
            <w:textDirection w:val="lrTb"/>
            <w:noWrap/>
          </w:tcPr>
          <w:p>
            <w:pPr>
              <w:pStyle w:val="1029"/>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3827" w:type="dxa"/>
            <w:vAlign w:val="center"/>
            <w:textDirection w:val="lrTb"/>
            <w:noWrap/>
          </w:tcPr>
          <w:p>
            <w:pPr>
              <w:pStyle w:val="1029"/>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2433" w:type="dxa"/>
            <w:vAlign w:val="center"/>
            <w:textDirection w:val="lrTb"/>
            <w:noWrap/>
          </w:tcPr>
          <w:p>
            <w:pPr>
              <w:pStyle w:val="1029"/>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1395" w:type="dxa"/>
            <w:vAlign w:val="center"/>
            <w:textDirection w:val="lrTb"/>
            <w:noWrap/>
          </w:tcPr>
          <w:p>
            <w:pPr>
              <w:pStyle w:val="1029"/>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r>
    </w:tbl>
    <w:p>
      <w:pPr>
        <w:pStyle w:val="1028"/>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color w:val="auto"/>
          <w:sz w:val="24"/>
          <w:highlight w:val="none"/>
        </w:rPr>
        <w:t xml:space="preserve">注：请填写此表，并按要求上传业绩资料电子件。</w:t>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rPr>
          <w:rFonts w:hint="eastAsia" w:ascii="方正仿宋_GB2312" w:hAnsi="方正仿宋_GB2312" w:eastAsia="方正仿宋_GB2312" w:cs="方正仿宋_GB2312"/>
          <w:b/>
          <w:color w:val="auto"/>
          <w:sz w:val="32"/>
          <w:szCs w:val="32"/>
          <w:highlight w:val="none"/>
        </w:rPr>
        <w:br w:type="page" w:clear="all"/>
      </w:r>
      <w:bookmarkStart w:id="319" w:name="_Toc28140"/>
      <w:r/>
      <w:bookmarkStart w:id="320" w:name="_Toc24965"/>
      <w:r>
        <w:rPr>
          <w:rFonts w:hint="eastAsia" w:ascii="方正仿宋_GB2312" w:hAnsi="方正仿宋_GB2312" w:eastAsia="方正仿宋_GB2312" w:cs="方正仿宋_GB2312"/>
          <w:b/>
          <w:bCs/>
          <w:color w:val="auto"/>
          <w:sz w:val="32"/>
          <w:szCs w:val="32"/>
          <w:highlight w:val="none"/>
        </w:rPr>
        <w:t xml:space="preserve">十一、磋商所需其他材料</w:t>
      </w:r>
      <w:bookmarkEnd w:id="319"/>
      <w:r/>
      <w:bookmarkEnd w:id="320"/>
      <w:r/>
      <w:r/>
    </w:p>
    <w:p>
      <w:pPr>
        <w:pStyle w:val="1024"/>
        <w:ind w:firstLine="560"/>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请在此文档中增加磋商所需其他相关内容（包括资格要求、评分办法、采购需求中涉及的证件证明及其它投标人认为有必要提供的资料），如没有请将此空文档上传。</w:t>
      </w:r>
      <w:r/>
    </w:p>
    <w:p>
      <w:pPr>
        <w:jc w:val="center"/>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br w:type="page" w:clear="all"/>
      </w:r>
      <w:r>
        <w:rPr>
          <w:rFonts w:hint="eastAsia" w:ascii="方正仿宋_GB2312" w:hAnsi="方正仿宋_GB2312" w:eastAsia="方正仿宋_GB2312" w:cs="方正仿宋_GB2312"/>
          <w:b/>
          <w:bCs/>
          <w:color w:val="auto"/>
          <w:sz w:val="32"/>
          <w:szCs w:val="32"/>
          <w:highlight w:val="none"/>
        </w:rPr>
        <w:t xml:space="preserve">质疑函范本</w:t>
      </w:r>
      <w:r/>
    </w:p>
    <w:p>
      <w:pPr>
        <w:spacing w:before="290" w:line="360" w:lineRule="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一、质疑供应商基本信息</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质疑供应商：</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地址：</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邮编：</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联系电话：</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授权代表：</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联系电话：</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地址：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邮编：</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二、质疑项目基本情况</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质疑项目的名称：</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质疑项目的编号：</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包号：</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采购人名称：</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采购文件获取日期：</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三、质疑事项具体内容</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质疑事项1：</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事实依据：</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法律依据：</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质疑事项2</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w:t>
      </w:r>
      <w:r/>
    </w:p>
    <w:p>
      <w:pPr>
        <w:spacing w:line="360" w:lineRule="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四、与质疑事项相关的质疑请求</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请求：</w:t>
      </w:r>
      <w:r>
        <w:rPr>
          <w:rFonts w:hint="eastAsia" w:ascii="方正仿宋_GB2312" w:hAnsi="方正仿宋_GB2312" w:eastAsia="方正仿宋_GB2312" w:cs="方正仿宋_GB2312"/>
          <w:color w:val="auto"/>
          <w:sz w:val="24"/>
          <w:szCs w:val="24"/>
          <w:highlight w:val="none"/>
          <w:u w:val="single"/>
        </w:rPr>
        <w:t xml:space="preserve">                                                                     </w:t>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签字（签章）：                   公章：                      </w:t>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日期：    </w:t>
      </w:r>
      <w:r/>
    </w:p>
    <w:p>
      <w:pPr>
        <w:spacing w:line="400" w:lineRule="exact"/>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质疑函制作说明：</w:t>
      </w:r>
      <w:r/>
    </w:p>
    <w:p>
      <w:pPr>
        <w:ind w:firstLine="480"/>
        <w:jc w:val="left"/>
        <w:spacing w:line="4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5.质疑函的质疑请求应与质疑事项相关。</w:t>
      </w:r>
      <w:r/>
    </w:p>
    <w:p>
      <w:pPr>
        <w:ind w:firstLine="480"/>
        <w:jc w:val="left"/>
        <w:spacing w:line="4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bookmarkEnd w:id="0"/>
      <w:r/>
      <w:r/>
    </w:p>
    <w:p>
      <w:pPr>
        <w:ind w:firstLine="42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2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366"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Helvetica-Light">
    <w:panose1 w:val="020B0503020202020204"/>
  </w:font>
  <w:font w:name="Helvetica">
    <w:panose1 w:val="020B0604020202020204"/>
  </w:font>
  <w:font w:name="Kingsoft Phonetic Plain">
    <w:panose1 w:val="020B0503020202020204"/>
  </w:font>
  <w:font w:name="Cambria">
    <w:panose1 w:val="02040503050406030204"/>
  </w:font>
  <w:font w:name="方正仿宋_GBK">
    <w:panose1 w:val="020B0503020202020204"/>
  </w:font>
  <w:font w:name="方正黑体_GBK">
    <w:panose1 w:val="020B0503020202020204"/>
  </w:font>
  <w:font w:name="Book Antiqua">
    <w:panose1 w:val="02040602050305030304"/>
  </w:font>
  <w:font w:name="Tahoma">
    <w:panose1 w:val="020B0604030504040204"/>
  </w:font>
  <w:font w:name="Courier New">
    <w:panose1 w:val="02070309020205020404"/>
  </w:font>
  <w:font w:name="等线">
    <w:panose1 w:val="02010600030101010101"/>
  </w:font>
  <w:font w:name="仿宋">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74"/>
        <w:rFonts w:hint="eastAsia" w:ascii="宋体" w:hAnsi="宋体"/>
      </w:rPr>
      <w:framePr w:wrap="around" w:vAnchor="text" w:hAnchor="margin" w:xAlign="center" w:y="1"/>
    </w:pPr>
    <w:r>
      <w:rPr>
        <w:rFonts w:ascii="宋体" w:hAnsi="宋体"/>
      </w:rPr>
      <w:fldChar w:fldCharType="begin"/>
    </w:r>
    <w:r>
      <w:rPr>
        <w:rStyle w:val="974"/>
        <w:rFonts w:ascii="宋体" w:hAnsi="宋体"/>
      </w:rPr>
      <w:instrText xml:space="preserve">PAGE  </w:instrText>
    </w:r>
    <w:r>
      <w:rPr>
        <w:rFonts w:ascii="宋体" w:hAnsi="宋体"/>
      </w:rPr>
      <w:fldChar w:fldCharType="separate"/>
    </w:r>
    <w:r>
      <w:rPr>
        <w:rStyle w:val="974"/>
        <w:rFonts w:ascii="宋体" w:hAnsi="宋体"/>
      </w:rPr>
      <w:t xml:space="preserve">182</w:t>
    </w:r>
    <w:r>
      <w:rPr>
        <w:rFonts w:ascii="宋体" w:hAnsi="宋体"/>
      </w:rPr>
      <w:fldChar w:fldCharType="end"/>
    </w:r>
    <w:r/>
  </w:p>
  <w:p>
    <w:pPr>
      <w:pStyle w:val="95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74"/>
      </w:rPr>
      <w:framePr w:wrap="around" w:vAnchor="text" w:hAnchor="margin" w:xAlign="center" w:y="1"/>
    </w:pPr>
    <w:r>
      <w:fldChar w:fldCharType="begin"/>
    </w:r>
    <w:r>
      <w:rPr>
        <w:rStyle w:val="974"/>
      </w:rPr>
      <w:instrText xml:space="preserve">PAGE  </w:instrText>
    </w:r>
    <w:r>
      <w:fldChar w:fldCharType="separate"/>
    </w:r>
    <w:r>
      <w:rPr>
        <w:rStyle w:val="974"/>
      </w:rPr>
      <w:t xml:space="preserve">1</w:t>
    </w:r>
    <w:r>
      <w:fldChar w:fldCharType="end"/>
    </w:r>
    <w:r/>
  </w:p>
  <w:p>
    <w:pPr>
      <w:pStyle w:val="9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254"/>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230"/>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7"/>
      <w:isLgl w:val="false"/>
      <w:suff w:val="nothing"/>
      <w:lvlText w:val=""/>
      <w:lvlJc w:val="left"/>
      <w:pPr>
        <w:ind w:left="0" w:firstLine="0"/>
      </w:pPr>
      <w:rPr>
        <w:rFonts w:hint="eastAsia"/>
      </w:rPr>
    </w:lvl>
    <w:lvl w:ilvl="6">
      <w:start w:val="1"/>
      <w:numFmt w:val="decimal"/>
      <w:pStyle w:val="918"/>
      <w:isLgl w:val="false"/>
      <w:suff w:val="nothing"/>
      <w:lvlText w:val=""/>
      <w:lvlJc w:val="left"/>
      <w:pPr>
        <w:ind w:left="0" w:firstLine="0"/>
      </w:pPr>
      <w:rPr>
        <w:rFonts w:hint="eastAsia"/>
      </w:rPr>
    </w:lvl>
    <w:lvl w:ilvl="7">
      <w:start w:val="1"/>
      <w:numFmt w:val="decimal"/>
      <w:pStyle w:val="919"/>
      <w:isLgl w:val="false"/>
      <w:suff w:val="nothing"/>
      <w:lvlText w:val=""/>
      <w:lvlJc w:val="left"/>
      <w:pPr>
        <w:ind w:left="0" w:firstLine="0"/>
      </w:pPr>
      <w:rPr>
        <w:rFonts w:hint="eastAsia"/>
      </w:rPr>
    </w:lvl>
    <w:lvl w:ilvl="8">
      <w:start w:val="1"/>
      <w:numFmt w:val="decimal"/>
      <w:pStyle w:val="920"/>
      <w:isLgl w:val="false"/>
      <w:suff w:val="nothing"/>
      <w:lvlText w:val=""/>
      <w:lvlJc w:val="left"/>
      <w:pPr>
        <w:ind w:left="0" w:firstLine="0"/>
      </w:pPr>
      <w:rPr>
        <w:rFonts w:hint="eastAsia"/>
      </w:rPr>
    </w:lvl>
  </w:abstractNum>
  <w:abstractNum w:abstractNumId="2">
    <w:multiLevelType w:val="hybridMultilevel"/>
    <w:lvl w:ilvl="0">
      <w:start w:val="1"/>
      <w:numFmt w:val="decimal"/>
      <w:pStyle w:val="99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pStyle w:val="1255"/>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link w:val="921"/>
    <w:uiPriority w:val="0"/>
    <w:qFormat/>
    <w:pPr>
      <w:jc w:val="both"/>
      <w:widowControl w:val="off"/>
    </w:pPr>
    <w:rPr>
      <w:rFonts w:hint="default" w:ascii="Calibri" w:hAnsi="Calibri" w:eastAsia="宋体" w:cs="Times New Roman"/>
      <w:sz w:val="21"/>
      <w:szCs w:val="22"/>
      <w:lang w:val="en-US" w:eastAsia="zh-CN" w:bidi="ar-SA"/>
    </w:rPr>
  </w:style>
  <w:style w:type="paragraph" w:styleId="687">
    <w:name w:val="Heading 1"/>
    <w:basedOn w:val="686"/>
    <w:next w:val="686"/>
    <w:link w:val="768"/>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69"/>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70"/>
    <w:uiPriority w:val="9"/>
    <w:unhideWhenUsed/>
    <w:qFormat/>
    <w:pPr>
      <w:keepLines/>
      <w:keepNext/>
      <w:spacing w:before="320" w:after="200"/>
      <w:outlineLvl w:val="5"/>
    </w:pPr>
    <w:rPr>
      <w:rFonts w:ascii="Arial" w:hAnsi="Arial" w:eastAsia="Arial" w:cs="Arial"/>
      <w:b/>
      <w:bCs/>
      <w:sz w:val="22"/>
    </w:rPr>
  </w:style>
  <w:style w:type="paragraph" w:styleId="693">
    <w:name w:val="Heading 7"/>
    <w:basedOn w:val="686"/>
    <w:next w:val="686"/>
    <w:link w:val="771"/>
    <w:uiPriority w:val="9"/>
    <w:unhideWhenUsed/>
    <w:qFormat/>
    <w:pPr>
      <w:keepLines/>
      <w:keepNext/>
      <w:spacing w:before="320" w:after="200"/>
      <w:outlineLvl w:val="6"/>
    </w:pPr>
    <w:rPr>
      <w:rFonts w:ascii="Arial" w:hAnsi="Arial" w:eastAsia="Arial" w:cs="Arial"/>
      <w:b/>
      <w:bCs/>
      <w:i/>
      <w:iCs/>
      <w:sz w:val="22"/>
    </w:rPr>
  </w:style>
  <w:style w:type="paragraph" w:styleId="694">
    <w:name w:val="Heading 8"/>
    <w:basedOn w:val="686"/>
    <w:next w:val="686"/>
    <w:link w:val="772"/>
    <w:uiPriority w:val="9"/>
    <w:unhideWhenUsed/>
    <w:qFormat/>
    <w:pPr>
      <w:keepLines/>
      <w:keepNext/>
      <w:spacing w:before="320" w:after="200"/>
      <w:outlineLvl w:val="7"/>
    </w:pPr>
    <w:rPr>
      <w:rFonts w:ascii="Arial" w:hAnsi="Arial" w:eastAsia="Arial" w:cs="Arial"/>
      <w:i/>
      <w:iCs/>
      <w:sz w:val="22"/>
    </w:rPr>
  </w:style>
  <w:style w:type="paragraph" w:styleId="695">
    <w:name w:val="Heading 9"/>
    <w:basedOn w:val="686"/>
    <w:next w:val="686"/>
    <w:link w:val="773"/>
    <w:uiPriority w:val="9"/>
    <w:unhideWhenUsed/>
    <w:qFormat/>
    <w:pPr>
      <w:keepLines/>
      <w:keepNext/>
      <w:spacing w:before="320" w:after="200"/>
      <w:outlineLvl w:val="8"/>
    </w:pPr>
    <w:rPr>
      <w:rFonts w:ascii="Arial" w:hAnsi="Arial" w:eastAsia="Arial" w:cs="Arial"/>
      <w:i/>
      <w:iCs/>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0"/>
    <w:qFormat/>
    <w:pPr>
      <w:ind w:left="1260"/>
      <w:jc w:val="left"/>
    </w:pPr>
    <w:rPr>
      <w:rFonts w:ascii="Times New Roman" w:hAnsi="Times New Roman"/>
      <w:szCs w:val="21"/>
    </w:rPr>
  </w:style>
  <w:style w:type="paragraph" w:styleId="699">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annotation text"/>
    <w:basedOn w:val="686"/>
    <w:link w:val="1380"/>
    <w:uiPriority w:val="99"/>
    <w:semiHidden/>
    <w:unhideWhenUsed/>
    <w:qFormat/>
    <w:pPr>
      <w:jc w:val="left"/>
    </w:pPr>
  </w:style>
  <w:style w:type="paragraph" w:styleId="701">
    <w:name w:val="Body Text"/>
    <w:basedOn w:val="686"/>
    <w:uiPriority w:val="0"/>
    <w:qFormat/>
    <w:rPr>
      <w:rFonts w:ascii="楷体_GB2312" w:hAnsi="Arial" w:eastAsia="楷体_GB2312"/>
      <w:sz w:val="28"/>
      <w:szCs w:val="28"/>
    </w:rPr>
  </w:style>
  <w:style w:type="paragraph" w:styleId="702">
    <w:name w:val="Body Text Indent"/>
    <w:basedOn w:val="686"/>
    <w:next w:val="703"/>
    <w:uiPriority w:val="0"/>
    <w:qFormat/>
    <w:pPr>
      <w:ind w:firstLine="225"/>
    </w:pPr>
    <w:rPr>
      <w:rFonts w:ascii="仿宋_GB2312" w:eastAsia="仿宋_GB2312"/>
      <w:sz w:val="32"/>
    </w:rPr>
  </w:style>
  <w:style w:type="paragraph" w:styleId="703">
    <w:name w:val="envelope return"/>
    <w:basedOn w:val="686"/>
    <w:uiPriority w:val="0"/>
    <w:qFormat/>
    <w:pPr>
      <w:ind w:left="1701"/>
      <w:jc w:val="left"/>
      <w:spacing w:before="160" w:after="160" w:line="240" w:lineRule="atLeast"/>
    </w:pPr>
    <w:rPr>
      <w:rFonts w:ascii="Arial" w:hAnsi="Arial" w:cs="Arial"/>
    </w:rPr>
  </w:style>
  <w:style w:type="paragraph" w:styleId="704">
    <w:name w:val="toc 5"/>
    <w:basedOn w:val="686"/>
    <w:next w:val="686"/>
    <w:uiPriority w:val="0"/>
    <w:qFormat/>
    <w:pPr>
      <w:ind w:left="840"/>
      <w:jc w:val="left"/>
    </w:pPr>
    <w:rPr>
      <w:rFonts w:ascii="Times New Roman" w:hAnsi="Times New Roman"/>
      <w:szCs w:val="21"/>
    </w:rPr>
  </w:style>
  <w:style w:type="paragraph" w:styleId="705">
    <w:name w:val="toc 3"/>
    <w:basedOn w:val="686"/>
    <w:next w:val="686"/>
    <w:uiPriority w:val="39"/>
    <w:qFormat/>
    <w:pPr>
      <w:ind w:left="420"/>
      <w:jc w:val="left"/>
      <w:tabs>
        <w:tab w:val="right" w:pos="8943" w:leader="dot"/>
      </w:tabs>
    </w:pPr>
    <w:rPr>
      <w:rFonts w:ascii="Times New Roman" w:hAnsi="Times New Roman"/>
      <w:iCs/>
      <w:szCs w:val="24"/>
    </w:rPr>
  </w:style>
  <w:style w:type="paragraph" w:styleId="706">
    <w:name w:val="toc 8"/>
    <w:basedOn w:val="686"/>
    <w:next w:val="686"/>
    <w:uiPriority w:val="0"/>
    <w:qFormat/>
    <w:pPr>
      <w:ind w:left="1470"/>
      <w:jc w:val="left"/>
    </w:pPr>
    <w:rPr>
      <w:rFonts w:ascii="Times New Roman" w:hAnsi="Times New Roman"/>
      <w:szCs w:val="21"/>
    </w:rPr>
  </w:style>
  <w:style w:type="paragraph" w:styleId="707">
    <w:name w:val="endnote text"/>
    <w:basedOn w:val="686"/>
    <w:link w:val="908"/>
    <w:uiPriority w:val="99"/>
    <w:semiHidden/>
    <w:unhideWhenUsed/>
    <w:qFormat/>
    <w:rPr>
      <w:sz w:val="20"/>
    </w:rPr>
  </w:style>
  <w:style w:type="paragraph" w:styleId="708">
    <w:name w:val="Balloon Text"/>
    <w:basedOn w:val="686"/>
    <w:link w:val="1379"/>
    <w:uiPriority w:val="99"/>
    <w:semiHidden/>
    <w:unhideWhenUsed/>
    <w:qFormat/>
    <w:rPr>
      <w:sz w:val="18"/>
      <w:szCs w:val="18"/>
    </w:rPr>
  </w:style>
  <w:style w:type="paragraph" w:styleId="709">
    <w:name w:val="Footer"/>
    <w:basedOn w:val="686"/>
    <w:link w:val="781"/>
    <w:uiPriority w:val="99"/>
    <w:unhideWhenUsed/>
    <w:qFormat/>
    <w:pPr>
      <w:tabs>
        <w:tab w:val="center" w:pos="7143" w:leader="none"/>
        <w:tab w:val="right" w:pos="14287" w:leader="none"/>
      </w:tabs>
    </w:pPr>
  </w:style>
  <w:style w:type="paragraph" w:styleId="710">
    <w:name w:val="Header"/>
    <w:basedOn w:val="686"/>
    <w:uiPriority w:val="99"/>
    <w:unhideWhenUsed/>
    <w:qFormat/>
    <w:pPr>
      <w:tabs>
        <w:tab w:val="center" w:pos="7143" w:leader="none"/>
        <w:tab w:val="right" w:pos="14287" w:leader="none"/>
      </w:tabs>
    </w:pPr>
  </w:style>
  <w:style w:type="paragraph" w:styleId="711">
    <w:name w:val="toc 1"/>
    <w:next w:val="686"/>
    <w:uiPriority w:val="39"/>
    <w:qFormat/>
    <w:pPr>
      <w:tabs>
        <w:tab w:val="right" w:pos="8943" w:leader="dot"/>
      </w:tabs>
    </w:pPr>
    <w:rPr>
      <w:rFonts w:hint="default" w:ascii="宋体" w:hAnsi="宋体" w:eastAsia="宋体" w:cs="Times New Roman"/>
      <w:caps/>
      <w:sz w:val="21"/>
      <w:szCs w:val="24"/>
      <w:lang w:val="en-US" w:eastAsia="zh-CN" w:bidi="ar-SA"/>
    </w:rPr>
  </w:style>
  <w:style w:type="paragraph" w:styleId="712">
    <w:name w:val="toc 4"/>
    <w:basedOn w:val="686"/>
    <w:next w:val="686"/>
    <w:uiPriority w:val="39"/>
    <w:unhideWhenUsed/>
    <w:qFormat/>
    <w:pPr>
      <w:ind w:left="850"/>
      <w:spacing w:after="57"/>
    </w:pPr>
  </w:style>
  <w:style w:type="paragraph" w:styleId="713">
    <w:name w:val="Subtitle"/>
    <w:basedOn w:val="686"/>
    <w:next w:val="686"/>
    <w:link w:val="776"/>
    <w:uiPriority w:val="11"/>
    <w:qFormat/>
    <w:pPr>
      <w:spacing w:before="200" w:after="200"/>
    </w:pPr>
    <w:rPr>
      <w:sz w:val="24"/>
      <w:szCs w:val="24"/>
    </w:rPr>
  </w:style>
  <w:style w:type="paragraph" w:styleId="714">
    <w:name w:val="List"/>
    <w:basedOn w:val="715"/>
    <w:uiPriority w:val="0"/>
    <w:qFormat/>
    <w:pPr>
      <w:contextualSpacing/>
      <w:ind w:left="200" w:hanging="200"/>
    </w:pPr>
    <w:rPr>
      <w:rFonts w:eastAsia="Times New Roman"/>
    </w:rPr>
  </w:style>
  <w:style w:type="paragraph" w:styleId="715" w:customStyle="1">
    <w:name w:val="Normal_22"/>
    <w:uiPriority w:val="0"/>
    <w:qFormat/>
    <w:pPr>
      <w:jc w:val="both"/>
      <w:widowControl w:val="off"/>
    </w:pPr>
    <w:rPr>
      <w:rFonts w:hint="default" w:ascii="Calibri" w:hAnsi="Calibri" w:eastAsia="宋体" w:cs="Times New Roman"/>
      <w:lang w:val="en-US" w:eastAsia="zh-CN" w:bidi="ar-SA"/>
    </w:rPr>
  </w:style>
  <w:style w:type="paragraph" w:styleId="716">
    <w:name w:val="footnote text"/>
    <w:basedOn w:val="686"/>
    <w:link w:val="907"/>
    <w:uiPriority w:val="99"/>
    <w:semiHidden/>
    <w:unhideWhenUsed/>
    <w:qFormat/>
    <w:pPr>
      <w:spacing w:after="40"/>
    </w:pPr>
    <w:rPr>
      <w:sz w:val="18"/>
    </w:rPr>
  </w:style>
  <w:style w:type="paragraph" w:styleId="717">
    <w:name w:val="toc 6"/>
    <w:basedOn w:val="686"/>
    <w:next w:val="686"/>
    <w:uiPriority w:val="0"/>
    <w:qFormat/>
    <w:pPr>
      <w:ind w:left="1050"/>
      <w:jc w:val="left"/>
    </w:pPr>
    <w:rPr>
      <w:rFonts w:ascii="Times New Roman" w:hAnsi="Times New Roman"/>
      <w:szCs w:val="21"/>
    </w:rPr>
  </w:style>
  <w:style w:type="paragraph" w:styleId="718">
    <w:name w:val="table of figures"/>
    <w:basedOn w:val="686"/>
    <w:next w:val="686"/>
    <w:uiPriority w:val="99"/>
    <w:unhideWhenUsed/>
    <w:qFormat/>
  </w:style>
  <w:style w:type="paragraph" w:styleId="719">
    <w:name w:val="toc 2"/>
    <w:basedOn w:val="686"/>
    <w:next w:val="686"/>
    <w:uiPriority w:val="39"/>
    <w:qFormat/>
    <w:pPr>
      <w:ind w:left="210"/>
      <w:jc w:val="left"/>
    </w:pPr>
    <w:rPr>
      <w:rFonts w:ascii="Times New Roman" w:hAnsi="Times New Roman"/>
      <w:smallCaps/>
      <w:szCs w:val="24"/>
    </w:rPr>
  </w:style>
  <w:style w:type="paragraph" w:styleId="720">
    <w:name w:val="toc 9"/>
    <w:basedOn w:val="686"/>
    <w:next w:val="686"/>
    <w:uiPriority w:val="0"/>
    <w:qFormat/>
    <w:pPr>
      <w:ind w:left="1680"/>
      <w:jc w:val="left"/>
    </w:pPr>
    <w:rPr>
      <w:rFonts w:ascii="Times New Roman" w:hAnsi="Times New Roman"/>
      <w:szCs w:val="21"/>
    </w:rPr>
  </w:style>
  <w:style w:type="paragraph" w:styleId="721">
    <w:name w:val="Normal (Web)"/>
    <w:basedOn w:val="686"/>
    <w:uiPriority w:val="99"/>
    <w:semiHidden/>
    <w:unhideWhenUsed/>
    <w:qFormat/>
    <w:pPr>
      <w:jc w:val="left"/>
      <w:spacing w:beforeAutospacing="1" w:afterAutospacing="1"/>
    </w:pPr>
    <w:rPr>
      <w:sz w:val="24"/>
    </w:rPr>
  </w:style>
  <w:style w:type="paragraph" w:styleId="722">
    <w:name w:val="Title"/>
    <w:basedOn w:val="686"/>
    <w:next w:val="686"/>
    <w:link w:val="775"/>
    <w:uiPriority w:val="10"/>
    <w:qFormat/>
    <w:pPr>
      <w:contextualSpacing/>
      <w:spacing w:before="300" w:after="200"/>
    </w:pPr>
    <w:rPr>
      <w:sz w:val="48"/>
      <w:szCs w:val="48"/>
    </w:rPr>
  </w:style>
  <w:style w:type="paragraph" w:styleId="723">
    <w:name w:val="annotation subject"/>
    <w:basedOn w:val="700"/>
    <w:next w:val="700"/>
    <w:link w:val="1381"/>
    <w:uiPriority w:val="99"/>
    <w:semiHidden/>
    <w:unhideWhenUsed/>
    <w:qFormat/>
    <w:rPr>
      <w:b/>
      <w:bCs/>
    </w:rPr>
  </w:style>
  <w:style w:type="paragraph" w:styleId="724">
    <w:name w:val="Body Text First Indent"/>
    <w:basedOn w:val="701"/>
    <w:uiPriority w:val="0"/>
    <w:qFormat/>
    <w:pPr>
      <w:ind w:firstLine="200"/>
      <w:spacing w:line="360" w:lineRule="auto"/>
    </w:pPr>
    <w:rPr>
      <w:rFonts w:ascii="仿宋_GB2312" w:hAnsi="Times New Roman" w:eastAsia="仿宋_GB2312"/>
      <w:sz w:val="30"/>
      <w:szCs w:val="30"/>
    </w:r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page number"/>
    <w:basedOn w:val="696"/>
    <w:uiPriority w:val="0"/>
    <w:qFormat/>
  </w:style>
  <w:style w:type="character" w:styleId="728">
    <w:name w:val="FollowedHyperlink"/>
    <w:basedOn w:val="696"/>
    <w:uiPriority w:val="99"/>
    <w:semiHidden/>
    <w:unhideWhenUsed/>
    <w:qFormat/>
    <w:rPr>
      <w:color w:val="333333"/>
      <w:u w:val="none"/>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annotation reference"/>
    <w:basedOn w:val="696"/>
    <w:uiPriority w:val="99"/>
    <w:semiHidden/>
    <w:unhideWhenUsed/>
    <w:qFormat/>
    <w:rPr>
      <w:sz w:val="21"/>
      <w:szCs w:val="21"/>
    </w:rPr>
  </w:style>
  <w:style w:type="character" w:styleId="731">
    <w:name w:val="footnote reference"/>
    <w:uiPriority w:val="99"/>
    <w:unhideWhenUsed/>
    <w:qFormat/>
    <w:rPr>
      <w:vertAlign w:val="superscript"/>
    </w:rPr>
  </w:style>
  <w:style w:type="paragraph" w:styleId="732" w:customStyle="1">
    <w:name w:val="Heading21"/>
    <w:basedOn w:val="733"/>
    <w:next w:val="686"/>
    <w:uiPriority w:val="0"/>
    <w:qFormat/>
    <w:pPr>
      <w:jc w:val="both"/>
      <w:keepLines/>
      <w:keepNext/>
      <w:spacing w:before="260" w:after="260" w:line="413" w:lineRule="auto"/>
      <w:widowControl w:val="off"/>
    </w:pPr>
    <w:rPr>
      <w:rFonts w:ascii="Arial" w:hAnsi="Arial"/>
    </w:rPr>
  </w:style>
  <w:style w:type="paragraph" w:styleId="733" w:customStyle="1">
    <w:name w:val="Normal_16"/>
    <w:uiPriority w:val="0"/>
    <w:qFormat/>
    <w:rPr>
      <w:rFonts w:hint="default" w:ascii="黑体" w:hAnsi="黑体" w:eastAsia="黑体" w:cs="Times New Roman"/>
      <w:b/>
      <w:sz w:val="32"/>
      <w:szCs w:val="24"/>
      <w:lang w:val="en-US" w:eastAsia="zh-CN" w:bidi="ar-SA"/>
    </w:rPr>
  </w:style>
  <w:style w:type="paragraph" w:styleId="734"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character" w:styleId="735" w:customStyle="1">
    <w:name w:val="Heading 1 Char"/>
    <w:basedOn w:val="696"/>
    <w:uiPriority w:val="9"/>
    <w:qFormat/>
    <w:rPr>
      <w:rFonts w:ascii="Arial" w:hAnsi="Arial" w:eastAsia="Arial" w:cs="Arial"/>
      <w:sz w:val="40"/>
      <w:szCs w:val="40"/>
    </w:rPr>
  </w:style>
  <w:style w:type="character" w:styleId="736" w:customStyle="1">
    <w:name w:val="Heading 5 Char"/>
    <w:basedOn w:val="696"/>
    <w:uiPriority w:val="9"/>
    <w:qFormat/>
    <w:rPr>
      <w:rFonts w:ascii="Arial" w:hAnsi="Arial" w:eastAsia="Arial" w:cs="Arial"/>
      <w:b/>
      <w:bCs/>
      <w:sz w:val="24"/>
      <w:szCs w:val="24"/>
    </w:rPr>
  </w:style>
  <w:style w:type="character" w:styleId="737" w:customStyle="1">
    <w:name w:val="Heading 6 Char"/>
    <w:basedOn w:val="696"/>
    <w:uiPriority w:val="9"/>
    <w:qFormat/>
    <w:rPr>
      <w:rFonts w:ascii="Arial" w:hAnsi="Arial" w:eastAsia="Arial" w:cs="Arial"/>
      <w:b/>
      <w:bCs/>
      <w:sz w:val="22"/>
      <w:szCs w:val="22"/>
    </w:rPr>
  </w:style>
  <w:style w:type="character" w:styleId="738" w:customStyle="1">
    <w:name w:val="Heading 7 Char"/>
    <w:basedOn w:val="696"/>
    <w:uiPriority w:val="9"/>
    <w:qFormat/>
    <w:rPr>
      <w:rFonts w:ascii="Arial" w:hAnsi="Arial" w:eastAsia="Arial" w:cs="Arial"/>
      <w:b/>
      <w:bCs/>
      <w:i/>
      <w:iCs/>
      <w:sz w:val="22"/>
      <w:szCs w:val="22"/>
    </w:rPr>
  </w:style>
  <w:style w:type="character" w:styleId="739" w:customStyle="1">
    <w:name w:val="Heading 8 Char"/>
    <w:basedOn w:val="696"/>
    <w:uiPriority w:val="9"/>
    <w:qFormat/>
    <w:rPr>
      <w:rFonts w:ascii="Arial" w:hAnsi="Arial" w:eastAsia="Arial" w:cs="Arial"/>
      <w:i/>
      <w:iCs/>
      <w:sz w:val="22"/>
      <w:szCs w:val="22"/>
    </w:rPr>
  </w:style>
  <w:style w:type="character" w:styleId="740" w:customStyle="1">
    <w:name w:val="Heading 9 Char"/>
    <w:basedOn w:val="696"/>
    <w:uiPriority w:val="9"/>
    <w:qFormat/>
    <w:rPr>
      <w:rFonts w:ascii="Arial" w:hAnsi="Arial" w:eastAsia="Arial" w:cs="Arial"/>
      <w:i/>
      <w:iCs/>
      <w:sz w:val="21"/>
      <w:szCs w:val="21"/>
    </w:rPr>
  </w:style>
  <w:style w:type="character" w:styleId="741" w:customStyle="1">
    <w:name w:val="Title Char"/>
    <w:basedOn w:val="696"/>
    <w:uiPriority w:val="10"/>
    <w:qFormat/>
    <w:rPr>
      <w:sz w:val="48"/>
      <w:szCs w:val="48"/>
    </w:rPr>
  </w:style>
  <w:style w:type="character" w:styleId="742" w:customStyle="1">
    <w:name w:val="Subtitle Char"/>
    <w:basedOn w:val="696"/>
    <w:uiPriority w:val="11"/>
    <w:qFormat/>
    <w:rPr>
      <w:sz w:val="24"/>
      <w:szCs w:val="24"/>
    </w:rPr>
  </w:style>
  <w:style w:type="character" w:styleId="743" w:customStyle="1">
    <w:name w:val="Quote Char"/>
    <w:uiPriority w:val="29"/>
    <w:qFormat/>
    <w:rPr>
      <w:i/>
    </w:rPr>
  </w:style>
  <w:style w:type="character" w:styleId="744" w:customStyle="1">
    <w:name w:val="Intense Quote Char"/>
    <w:uiPriority w:val="30"/>
    <w:qFormat/>
    <w:rPr>
      <w:i/>
    </w:rPr>
  </w:style>
  <w:style w:type="character" w:styleId="745" w:customStyle="1">
    <w:name w:val="Caption Char"/>
    <w:uiPriority w:val="99"/>
    <w:qFormat/>
  </w:style>
  <w:style w:type="table" w:styleId="746" w:customStyle="1">
    <w:name w:val="Plain Table 1"/>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basedOn w:val="6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basedOn w:val="6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3"/>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basedOn w:val="6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5 Dark"/>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6 Colorful"/>
    <w:basedOn w:val="6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7 Colorful"/>
    <w:basedOn w:val="6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List Table 1 Light"/>
    <w:basedOn w:val="6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2"/>
    <w:basedOn w:val="6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3"/>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4"/>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5 Dark"/>
    <w:basedOn w:val="6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6 Colorful"/>
    <w:basedOn w:val="6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4" w:customStyle="1">
    <w:name w:val="List Table 7 Colorful"/>
    <w:basedOn w:val="6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5" w:customStyle="1">
    <w:name w:val="Footnote Text Char"/>
    <w:uiPriority w:val="99"/>
    <w:qFormat/>
    <w:rPr>
      <w:sz w:val="18"/>
    </w:rPr>
  </w:style>
  <w:style w:type="character" w:styleId="766" w:customStyle="1">
    <w:name w:val="Endnote Text Char"/>
    <w:uiPriority w:val="99"/>
    <w:qFormat/>
    <w:rPr>
      <w:sz w:val="20"/>
    </w:rPr>
  </w:style>
  <w:style w:type="paragraph" w:styleId="767" w:customStyle="1">
    <w:name w:val="TOC Heading"/>
    <w:uiPriority w:val="39"/>
    <w:unhideWhenUsed/>
    <w:qFormat/>
    <w:rPr>
      <w:rFonts w:hint="default" w:ascii="Times New Roman" w:hAnsi="Times New Roman" w:eastAsia="宋体" w:cs="Times New Roman"/>
    </w:rPr>
  </w:style>
  <w:style w:type="character" w:styleId="768" w:customStyle="1">
    <w:name w:val="标题 1 字符1"/>
    <w:link w:val="687"/>
    <w:uiPriority w:val="9"/>
    <w:qFormat/>
    <w:rPr>
      <w:rFonts w:ascii="Arial" w:hAnsi="Arial" w:eastAsia="Arial" w:cs="Arial"/>
      <w:sz w:val="40"/>
      <w:szCs w:val="40"/>
    </w:rPr>
  </w:style>
  <w:style w:type="character" w:styleId="769" w:customStyle="1">
    <w:name w:val="标题 5 字符1"/>
    <w:link w:val="691"/>
    <w:uiPriority w:val="9"/>
    <w:qFormat/>
    <w:rPr>
      <w:rFonts w:ascii="Arial" w:hAnsi="Arial" w:eastAsia="Arial" w:cs="Arial"/>
      <w:b/>
      <w:bCs/>
      <w:sz w:val="24"/>
      <w:szCs w:val="24"/>
    </w:rPr>
  </w:style>
  <w:style w:type="character" w:styleId="770" w:customStyle="1">
    <w:name w:val="标题 6 字符1"/>
    <w:link w:val="692"/>
    <w:uiPriority w:val="9"/>
    <w:qFormat/>
    <w:rPr>
      <w:rFonts w:ascii="Arial" w:hAnsi="Arial" w:eastAsia="Arial" w:cs="Arial"/>
      <w:b/>
      <w:bCs/>
      <w:sz w:val="22"/>
      <w:szCs w:val="22"/>
    </w:rPr>
  </w:style>
  <w:style w:type="character" w:styleId="771" w:customStyle="1">
    <w:name w:val="标题 7 字符1"/>
    <w:link w:val="693"/>
    <w:uiPriority w:val="9"/>
    <w:qFormat/>
    <w:rPr>
      <w:rFonts w:ascii="Arial" w:hAnsi="Arial" w:eastAsia="Arial" w:cs="Arial"/>
      <w:b/>
      <w:bCs/>
      <w:i/>
      <w:iCs/>
      <w:sz w:val="22"/>
      <w:szCs w:val="22"/>
    </w:rPr>
  </w:style>
  <w:style w:type="character" w:styleId="772" w:customStyle="1">
    <w:name w:val="标题 8 字符1"/>
    <w:link w:val="694"/>
    <w:uiPriority w:val="9"/>
    <w:qFormat/>
    <w:rPr>
      <w:rFonts w:ascii="Arial" w:hAnsi="Arial" w:eastAsia="Arial" w:cs="Arial"/>
      <w:i/>
      <w:iCs/>
      <w:sz w:val="22"/>
      <w:szCs w:val="22"/>
    </w:rPr>
  </w:style>
  <w:style w:type="character" w:styleId="773" w:customStyle="1">
    <w:name w:val="标题 9 字符1"/>
    <w:link w:val="695"/>
    <w:uiPriority w:val="9"/>
    <w:qFormat/>
    <w:rPr>
      <w:rFonts w:ascii="Arial" w:hAnsi="Arial" w:eastAsia="Arial" w:cs="Arial"/>
      <w:i/>
      <w:iCs/>
      <w:sz w:val="21"/>
      <w:szCs w:val="21"/>
    </w:rPr>
  </w:style>
  <w:style w:type="paragraph" w:styleId="774">
    <w:name w:val="No Spacing"/>
    <w:uiPriority w:val="1"/>
    <w:qFormat/>
    <w:rPr>
      <w:rFonts w:hint="default" w:ascii="Calibri" w:hAnsi="Calibri" w:eastAsia="宋体" w:cs="Times New Roman"/>
      <w:lang w:val="en-US" w:eastAsia="zh-CN" w:bidi="ar-SA"/>
    </w:rPr>
  </w:style>
  <w:style w:type="character" w:styleId="775" w:customStyle="1">
    <w:name w:val="标题 字符1"/>
    <w:link w:val="722"/>
    <w:uiPriority w:val="10"/>
    <w:qFormat/>
    <w:rPr>
      <w:sz w:val="48"/>
      <w:szCs w:val="48"/>
    </w:rPr>
  </w:style>
  <w:style w:type="character" w:styleId="776" w:customStyle="1">
    <w:name w:val="副标题 字符"/>
    <w:link w:val="713"/>
    <w:uiPriority w:val="11"/>
    <w:qFormat/>
    <w:rPr>
      <w:sz w:val="24"/>
      <w:szCs w:val="24"/>
    </w:rPr>
  </w:style>
  <w:style w:type="paragraph" w:styleId="777">
    <w:name w:val="Quote"/>
    <w:basedOn w:val="686"/>
    <w:next w:val="686"/>
    <w:link w:val="778"/>
    <w:uiPriority w:val="29"/>
    <w:qFormat/>
    <w:pPr>
      <w:ind w:left="720" w:right="720"/>
    </w:pPr>
    <w:rPr>
      <w:i/>
    </w:rPr>
  </w:style>
  <w:style w:type="character" w:styleId="778" w:customStyle="1">
    <w:name w:val="引用 字符"/>
    <w:link w:val="777"/>
    <w:uiPriority w:val="29"/>
    <w:qFormat/>
    <w:rPr>
      <w:i/>
    </w:rPr>
  </w:style>
  <w:style w:type="paragraph" w:styleId="779">
    <w:name w:val="Intense Quote"/>
    <w:basedOn w:val="686"/>
    <w:next w:val="686"/>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字符"/>
    <w:link w:val="779"/>
    <w:uiPriority w:val="30"/>
    <w:qFormat/>
    <w:rPr>
      <w:i/>
    </w:rPr>
  </w:style>
  <w:style w:type="character" w:styleId="781" w:customStyle="1">
    <w:name w:val="页脚 字符1"/>
    <w:link w:val="709"/>
    <w:uiPriority w:val="99"/>
    <w:qFormat/>
  </w:style>
  <w:style w:type="table" w:styleId="78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脚注文本 字符1"/>
    <w:link w:val="716"/>
    <w:uiPriority w:val="99"/>
    <w:qFormat/>
    <w:rPr>
      <w:sz w:val="18"/>
    </w:rPr>
  </w:style>
  <w:style w:type="character" w:styleId="908" w:customStyle="1">
    <w:name w:val="尾注文本 字符1"/>
    <w:link w:val="707"/>
    <w:uiPriority w:val="99"/>
    <w:qFormat/>
    <w:rPr>
      <w:sz w:val="20"/>
    </w:rPr>
  </w:style>
  <w:style w:type="paragraph" w:styleId="909" w:customStyle="1">
    <w:name w:val="TOC 标题1"/>
    <w:uiPriority w:val="39"/>
    <w:unhideWhenUsed/>
    <w:qFormat/>
    <w:rPr>
      <w:rFonts w:hint="default" w:ascii="Calibri" w:hAnsi="Calibri" w:eastAsia="宋体" w:cs="Times New Roman"/>
      <w:lang w:val="en-US" w:eastAsia="zh-CN" w:bidi="ar-SA"/>
    </w:rPr>
  </w:style>
  <w:style w:type="paragraph" w:styleId="910" w:customStyle="1">
    <w:name w:val="标题 11"/>
    <w:basedOn w:val="686"/>
    <w:next w:val="686"/>
    <w:link w:val="923"/>
    <w:uiPriority w:val="0"/>
    <w:qFormat/>
    <w:pPr>
      <w:jc w:val="center"/>
      <w:keepNext/>
      <w:outlineLvl w:val="0"/>
    </w:pPr>
    <w:rPr>
      <w:rFonts w:ascii="楷体_GB2312" w:hAnsi="Times New Roman" w:eastAsia="楷体_GB2312"/>
      <w:sz w:val="28"/>
      <w:szCs w:val="28"/>
    </w:rPr>
  </w:style>
  <w:style w:type="paragraph" w:styleId="911" w:customStyle="1">
    <w:name w:val="标题 211"/>
    <w:basedOn w:val="686"/>
    <w:next w:val="912"/>
    <w:link w:val="92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2" w:customStyle="1">
    <w:name w:val="正文缩进1"/>
    <w:basedOn w:val="686"/>
    <w:link w:val="925"/>
    <w:uiPriority w:val="0"/>
    <w:qFormat/>
    <w:pPr>
      <w:ind w:firstLine="420"/>
    </w:pPr>
    <w:rPr>
      <w:szCs w:val="21"/>
    </w:rPr>
  </w:style>
  <w:style w:type="paragraph" w:styleId="913" w:customStyle="1">
    <w:name w:val="标题 31"/>
    <w:basedOn w:val="686"/>
    <w:next w:val="914"/>
    <w:link w:val="926"/>
    <w:uiPriority w:val="0"/>
    <w:qFormat/>
    <w:pPr>
      <w:keepLines/>
      <w:keepNext/>
      <w:spacing w:before="260" w:after="260" w:line="416" w:lineRule="auto"/>
      <w:outlineLvl w:val="2"/>
    </w:pPr>
    <w:rPr>
      <w:rFonts w:ascii="Times New Roman" w:hAnsi="Times New Roman"/>
      <w:b/>
      <w:bCs/>
      <w:sz w:val="32"/>
      <w:szCs w:val="32"/>
    </w:rPr>
  </w:style>
  <w:style w:type="paragraph" w:styleId="914" w:customStyle="1">
    <w:name w:val="Normal_20"/>
    <w:uiPriority w:val="0"/>
    <w:qFormat/>
    <w:rPr>
      <w:rFonts w:hint="default" w:ascii="黑体" w:hAnsi="黑体" w:eastAsia="黑体" w:cs="黑体"/>
      <w:b/>
      <w:sz w:val="32"/>
      <w:szCs w:val="24"/>
      <w:lang w:val="en-US" w:eastAsia="zh-CN" w:bidi="ar-SA"/>
    </w:rPr>
  </w:style>
  <w:style w:type="paragraph" w:styleId="915" w:customStyle="1">
    <w:name w:val="标题 41"/>
    <w:basedOn w:val="686"/>
    <w:next w:val="912"/>
    <w:link w:val="927"/>
    <w:uiPriority w:val="0"/>
    <w:qFormat/>
    <w:pPr>
      <w:keepLines/>
      <w:keepNext/>
      <w:spacing w:before="280" w:after="290" w:line="376" w:lineRule="auto"/>
      <w:outlineLvl w:val="3"/>
    </w:pPr>
    <w:rPr>
      <w:rFonts w:ascii="Arial" w:hAnsi="Arial" w:eastAsia="黑体" w:cs="Arial"/>
      <w:b/>
      <w:bCs/>
      <w:sz w:val="28"/>
      <w:szCs w:val="28"/>
    </w:rPr>
  </w:style>
  <w:style w:type="paragraph" w:styleId="916" w:customStyle="1">
    <w:name w:val="标题 51"/>
    <w:basedOn w:val="686"/>
    <w:next w:val="912"/>
    <w:link w:val="928"/>
    <w:uiPriority w:val="0"/>
    <w:qFormat/>
    <w:pPr>
      <w:keepNext/>
      <w:outlineLvl w:val="4"/>
    </w:pPr>
    <w:rPr>
      <w:rFonts w:ascii="宋体" w:hAnsi="Times New Roman"/>
      <w:color w:val="000000"/>
      <w:sz w:val="28"/>
      <w:szCs w:val="28"/>
    </w:rPr>
  </w:style>
  <w:style w:type="paragraph" w:styleId="917" w:customStyle="1">
    <w:name w:val="标题 61"/>
    <w:basedOn w:val="686"/>
    <w:next w:val="686"/>
    <w:link w:val="92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8" w:customStyle="1">
    <w:name w:val="标题 71"/>
    <w:basedOn w:val="686"/>
    <w:next w:val="686"/>
    <w:link w:val="930"/>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19" w:customStyle="1">
    <w:name w:val="标题 81"/>
    <w:basedOn w:val="686"/>
    <w:next w:val="686"/>
    <w:link w:val="93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0" w:customStyle="1">
    <w:name w:val="标题 91"/>
    <w:basedOn w:val="686"/>
    <w:next w:val="686"/>
    <w:link w:val="932"/>
    <w:uiPriority w:val="0"/>
    <w:qFormat/>
    <w:pPr>
      <w:numPr>
        <w:ilvl w:val="8"/>
        <w:numId w:val="1"/>
      </w:numPr>
      <w:keepLines/>
      <w:keepNext/>
      <w:spacing w:before="240" w:after="64" w:line="320" w:lineRule="auto"/>
      <w:outlineLvl w:val="8"/>
    </w:pPr>
    <w:rPr>
      <w:rFonts w:ascii="Arial" w:hAnsi="Arial" w:eastAsia="黑体"/>
      <w:szCs w:val="21"/>
    </w:rPr>
  </w:style>
  <w:style w:type="character" w:styleId="921" w:customStyle="1">
    <w:name w:val="默认段落字体1"/>
    <w:link w:val="686"/>
    <w:uiPriority w:val="1"/>
    <w:unhideWhenUsed/>
    <w:qFormat/>
    <w:rPr>
      <w:rFonts w:hint="default" w:ascii="Calibri" w:hAnsi="Calibri" w:eastAsia="宋体" w:cs="Times New Roman"/>
      <w:sz w:val="21"/>
      <w:szCs w:val="22"/>
      <w:lang w:val="en-US" w:eastAsia="zh-CN" w:bidi="ar-SA"/>
    </w:rPr>
  </w:style>
  <w:style w:type="table" w:styleId="922" w:customStyle="1">
    <w:name w:val="普通表格1"/>
    <w:uiPriority w:val="99"/>
    <w:unhideWhenUsed/>
    <w:qFormat/>
    <w:tblPr>
      <w:tblCellMar>
        <w:left w:w="0" w:type="dxa"/>
        <w:top w:w="0" w:type="dxa"/>
        <w:right w:w="0" w:type="dxa"/>
        <w:bottom w:w="0" w:type="dxa"/>
      </w:tblCellMar>
    </w:tblPr>
  </w:style>
  <w:style w:type="character" w:styleId="923" w:customStyle="1">
    <w:name w:val="标题 1 字符"/>
    <w:link w:val="910"/>
    <w:uiPriority w:val="0"/>
    <w:qFormat/>
    <w:rPr>
      <w:rFonts w:ascii="楷体_GB2312" w:hAnsi="Times New Roman" w:eastAsia="楷体_GB2312" w:cs="Times New Roman"/>
      <w:sz w:val="28"/>
      <w:szCs w:val="28"/>
    </w:rPr>
  </w:style>
  <w:style w:type="character" w:styleId="924" w:customStyle="1">
    <w:name w:val="标题 2 字符1"/>
    <w:link w:val="911"/>
    <w:uiPriority w:val="0"/>
    <w:qFormat/>
    <w:rPr>
      <w:rFonts w:ascii="Arial" w:hAnsi="Arial" w:eastAsia="幼圆" w:cs="Arial"/>
      <w:b/>
      <w:bCs/>
      <w:sz w:val="44"/>
      <w:szCs w:val="44"/>
    </w:rPr>
  </w:style>
  <w:style w:type="character" w:styleId="925" w:customStyle="1">
    <w:name w:val="正文缩进 字符"/>
    <w:link w:val="912"/>
    <w:uiPriority w:val="0"/>
    <w:qFormat/>
    <w:rPr>
      <w:szCs w:val="21"/>
    </w:rPr>
  </w:style>
  <w:style w:type="character" w:styleId="926" w:customStyle="1">
    <w:name w:val="标题 3 字符"/>
    <w:link w:val="913"/>
    <w:uiPriority w:val="0"/>
    <w:qFormat/>
    <w:rPr>
      <w:rFonts w:ascii="Times New Roman" w:hAnsi="Times New Roman" w:eastAsia="宋体" w:cs="Times New Roman"/>
      <w:b/>
      <w:bCs/>
      <w:sz w:val="32"/>
      <w:szCs w:val="32"/>
    </w:rPr>
  </w:style>
  <w:style w:type="character" w:styleId="927" w:customStyle="1">
    <w:name w:val="标题 4 字符1"/>
    <w:link w:val="915"/>
    <w:uiPriority w:val="0"/>
    <w:qFormat/>
    <w:rPr>
      <w:rFonts w:ascii="Arial" w:hAnsi="Arial" w:eastAsia="黑体" w:cs="Arial"/>
      <w:b/>
      <w:bCs/>
      <w:sz w:val="28"/>
      <w:szCs w:val="28"/>
    </w:rPr>
  </w:style>
  <w:style w:type="character" w:styleId="928" w:customStyle="1">
    <w:name w:val="标题 5 字符"/>
    <w:link w:val="916"/>
    <w:uiPriority w:val="0"/>
    <w:qFormat/>
    <w:rPr>
      <w:rFonts w:ascii="宋体" w:hAnsi="Times New Roman" w:eastAsia="宋体" w:cs="Times New Roman"/>
      <w:color w:val="000000"/>
      <w:sz w:val="28"/>
      <w:szCs w:val="28"/>
    </w:rPr>
  </w:style>
  <w:style w:type="character" w:styleId="929" w:customStyle="1">
    <w:name w:val="标题 6 字符"/>
    <w:link w:val="917"/>
    <w:uiPriority w:val="0"/>
    <w:qFormat/>
    <w:rPr>
      <w:rFonts w:ascii="Arial" w:hAnsi="Arial" w:eastAsia="黑体" w:cs="Times New Roman"/>
      <w:b/>
      <w:bCs/>
      <w:sz w:val="24"/>
      <w:szCs w:val="24"/>
    </w:rPr>
  </w:style>
  <w:style w:type="character" w:styleId="930" w:customStyle="1">
    <w:name w:val="标题 7 字符"/>
    <w:link w:val="918"/>
    <w:uiPriority w:val="0"/>
    <w:qFormat/>
    <w:rPr>
      <w:rFonts w:ascii="Times New Roman" w:hAnsi="Times New Roman" w:eastAsia="宋体" w:cs="Times New Roman"/>
      <w:b/>
      <w:bCs/>
      <w:sz w:val="24"/>
      <w:szCs w:val="24"/>
    </w:rPr>
  </w:style>
  <w:style w:type="character" w:styleId="931" w:customStyle="1">
    <w:name w:val="标题 8 字符"/>
    <w:link w:val="919"/>
    <w:uiPriority w:val="0"/>
    <w:qFormat/>
    <w:rPr>
      <w:rFonts w:ascii="Arial" w:hAnsi="Arial" w:eastAsia="黑体" w:cs="Times New Roman"/>
      <w:sz w:val="24"/>
      <w:szCs w:val="24"/>
    </w:rPr>
  </w:style>
  <w:style w:type="character" w:styleId="932" w:customStyle="1">
    <w:name w:val="标题 9 字符"/>
    <w:link w:val="920"/>
    <w:uiPriority w:val="0"/>
    <w:qFormat/>
    <w:rPr>
      <w:rFonts w:ascii="Arial" w:hAnsi="Arial" w:eastAsia="黑体" w:cs="Times New Roman"/>
      <w:szCs w:val="21"/>
    </w:rPr>
  </w:style>
  <w:style w:type="paragraph" w:styleId="933" w:customStyle="1">
    <w:name w:val="列表 31"/>
    <w:basedOn w:val="686"/>
    <w:uiPriority w:val="0"/>
    <w:qFormat/>
    <w:pPr>
      <w:ind w:left="100" w:hanging="200"/>
    </w:pPr>
    <w:rPr>
      <w:rFonts w:ascii="Times New Roman" w:hAnsi="Times New Roman"/>
      <w:szCs w:val="21"/>
    </w:rPr>
  </w:style>
  <w:style w:type="paragraph" w:styleId="934" w:customStyle="1">
    <w:name w:val="文档结构图1"/>
    <w:basedOn w:val="686"/>
    <w:link w:val="935"/>
    <w:uiPriority w:val="0"/>
    <w:qFormat/>
    <w:pPr>
      <w:shd w:val="clear" w:color="auto" w:fill="000080"/>
    </w:pPr>
    <w:rPr>
      <w:rFonts w:ascii="Times New Roman" w:hAnsi="Times New Roman"/>
      <w:szCs w:val="21"/>
    </w:rPr>
  </w:style>
  <w:style w:type="character" w:styleId="935" w:customStyle="1">
    <w:name w:val="文档结构图 字符"/>
    <w:link w:val="934"/>
    <w:uiPriority w:val="0"/>
    <w:semiHidden/>
    <w:qFormat/>
    <w:rPr>
      <w:rFonts w:ascii="Times New Roman" w:hAnsi="Times New Roman" w:eastAsia="宋体" w:cs="Times New Roman"/>
      <w:szCs w:val="21"/>
      <w:shd w:val="clear" w:color="auto" w:fill="000080"/>
    </w:rPr>
  </w:style>
  <w:style w:type="paragraph" w:styleId="936" w:customStyle="1">
    <w:name w:val="批注文字11"/>
    <w:basedOn w:val="686"/>
    <w:link w:val="937"/>
    <w:uiPriority w:val="99"/>
    <w:unhideWhenUsed/>
    <w:qFormat/>
    <w:pPr>
      <w:jc w:val="left"/>
    </w:pPr>
  </w:style>
  <w:style w:type="character" w:styleId="937" w:customStyle="1">
    <w:name w:val="批注文字 字符1"/>
    <w:link w:val="936"/>
    <w:uiPriority w:val="99"/>
    <w:semiHidden/>
    <w:qFormat/>
  </w:style>
  <w:style w:type="paragraph" w:styleId="938" w:customStyle="1">
    <w:name w:val="正文文本 31"/>
    <w:basedOn w:val="686"/>
    <w:link w:val="939"/>
    <w:uiPriority w:val="0"/>
    <w:qFormat/>
    <w:rPr>
      <w:rFonts w:ascii="仿宋_GB2312" w:hAnsi="Arial" w:eastAsia="仿宋_GB2312"/>
      <w:sz w:val="32"/>
      <w:szCs w:val="32"/>
    </w:rPr>
  </w:style>
  <w:style w:type="character" w:styleId="939" w:customStyle="1">
    <w:name w:val="正文文本 3 字符"/>
    <w:link w:val="938"/>
    <w:uiPriority w:val="0"/>
    <w:qFormat/>
    <w:rPr>
      <w:rFonts w:ascii="仿宋_GB2312" w:hAnsi="Arial" w:eastAsia="仿宋_GB2312" w:cs="Times New Roman"/>
      <w:sz w:val="32"/>
      <w:szCs w:val="32"/>
    </w:rPr>
  </w:style>
  <w:style w:type="paragraph" w:styleId="940" w:customStyle="1">
    <w:name w:val="正文文本1"/>
    <w:basedOn w:val="686"/>
    <w:link w:val="941"/>
    <w:uiPriority w:val="0"/>
    <w:qFormat/>
    <w:rPr>
      <w:rFonts w:ascii="楷体_GB2312" w:hAnsi="Arial" w:eastAsia="楷体_GB2312"/>
      <w:sz w:val="28"/>
      <w:szCs w:val="28"/>
    </w:rPr>
  </w:style>
  <w:style w:type="character" w:styleId="941" w:customStyle="1">
    <w:name w:val="正文文本 字符"/>
    <w:link w:val="940"/>
    <w:uiPriority w:val="0"/>
    <w:qFormat/>
    <w:rPr>
      <w:rFonts w:ascii="楷体_GB2312" w:hAnsi="Arial" w:eastAsia="楷体_GB2312" w:cs="Times New Roman"/>
      <w:sz w:val="28"/>
      <w:szCs w:val="28"/>
    </w:rPr>
  </w:style>
  <w:style w:type="paragraph" w:styleId="942" w:customStyle="1">
    <w:name w:val="正文文本缩进1"/>
    <w:basedOn w:val="686"/>
    <w:link w:val="943"/>
    <w:uiPriority w:val="0"/>
    <w:unhideWhenUsed/>
    <w:qFormat/>
    <w:pPr>
      <w:ind w:left="420"/>
      <w:spacing w:after="120"/>
    </w:pPr>
  </w:style>
  <w:style w:type="character" w:styleId="943" w:customStyle="1">
    <w:name w:val="正文文本缩进 字符"/>
    <w:link w:val="942"/>
    <w:uiPriority w:val="99"/>
    <w:semiHidden/>
    <w:qFormat/>
  </w:style>
  <w:style w:type="paragraph" w:styleId="944" w:customStyle="1">
    <w:name w:val="列表 21"/>
    <w:basedOn w:val="686"/>
    <w:uiPriority w:val="0"/>
    <w:qFormat/>
    <w:pPr>
      <w:ind w:left="100" w:hanging="200"/>
    </w:pPr>
    <w:rPr>
      <w:rFonts w:ascii="Times New Roman" w:hAnsi="Times New Roman"/>
      <w:szCs w:val="21"/>
    </w:rPr>
  </w:style>
  <w:style w:type="paragraph" w:styleId="945" w:customStyle="1">
    <w:name w:val="纯文本1"/>
    <w:basedOn w:val="686"/>
    <w:link w:val="946"/>
    <w:uiPriority w:val="0"/>
    <w:qFormat/>
    <w:rPr>
      <w:rFonts w:ascii="宋体" w:hAnsi="Courier New" w:cs="Courier New"/>
      <w:szCs w:val="21"/>
    </w:rPr>
  </w:style>
  <w:style w:type="character" w:styleId="946" w:customStyle="1">
    <w:name w:val="纯文本 字符"/>
    <w:link w:val="945"/>
    <w:uiPriority w:val="0"/>
    <w:qFormat/>
    <w:rPr>
      <w:rFonts w:ascii="宋体" w:hAnsi="Courier New" w:eastAsia="宋体" w:cs="Courier New"/>
      <w:szCs w:val="21"/>
    </w:rPr>
  </w:style>
  <w:style w:type="paragraph" w:styleId="947" w:customStyle="1">
    <w:name w:val="日期1"/>
    <w:basedOn w:val="686"/>
    <w:next w:val="686"/>
    <w:link w:val="948"/>
    <w:uiPriority w:val="0"/>
    <w:qFormat/>
    <w:rPr>
      <w:rFonts w:ascii="Times New Roman" w:hAnsi="Times New Roman"/>
      <w:sz w:val="24"/>
      <w:szCs w:val="24"/>
    </w:rPr>
  </w:style>
  <w:style w:type="character" w:styleId="948" w:customStyle="1">
    <w:name w:val="日期 字符"/>
    <w:link w:val="947"/>
    <w:uiPriority w:val="0"/>
    <w:qFormat/>
    <w:rPr>
      <w:rFonts w:ascii="Times New Roman" w:hAnsi="Times New Roman" w:eastAsia="宋体" w:cs="Times New Roman"/>
      <w:sz w:val="24"/>
      <w:szCs w:val="24"/>
    </w:rPr>
  </w:style>
  <w:style w:type="paragraph" w:styleId="949" w:customStyle="1">
    <w:name w:val="正文文本缩进 21"/>
    <w:basedOn w:val="950"/>
    <w:link w:val="951"/>
    <w:uiPriority w:val="0"/>
    <w:qFormat/>
    <w:pPr>
      <w:ind w:left="630" w:firstLine="645"/>
    </w:pPr>
    <w:rPr>
      <w:rFonts w:ascii="Arial" w:hAnsi="Arial" w:eastAsia="仿宋_GB2312" w:cs="Arial"/>
      <w:sz w:val="32"/>
      <w:szCs w:val="32"/>
    </w:rPr>
  </w:style>
  <w:style w:type="paragraph" w:styleId="950" w:customStyle="1">
    <w:name w:val="正文3"/>
    <w:basedOn w:val="733"/>
    <w:uiPriority w:val="0"/>
    <w:qFormat/>
    <w:rPr>
      <w:rFonts w:ascii="Times New Roman" w:hAnsi="Times New Roman"/>
      <w:sz w:val="24"/>
    </w:rPr>
  </w:style>
  <w:style w:type="character" w:styleId="951" w:customStyle="1">
    <w:name w:val="正文文本缩进 2 字符"/>
    <w:link w:val="949"/>
    <w:uiPriority w:val="0"/>
    <w:qFormat/>
    <w:rPr>
      <w:rFonts w:ascii="Arial" w:hAnsi="Arial" w:eastAsia="仿宋_GB2312" w:cs="Arial"/>
      <w:sz w:val="32"/>
      <w:szCs w:val="32"/>
    </w:rPr>
  </w:style>
  <w:style w:type="paragraph" w:styleId="952" w:customStyle="1">
    <w:name w:val="批注框文本1"/>
    <w:basedOn w:val="686"/>
    <w:link w:val="953"/>
    <w:uiPriority w:val="0"/>
    <w:qFormat/>
    <w:rPr>
      <w:rFonts w:ascii="Times New Roman" w:hAnsi="Times New Roman"/>
      <w:sz w:val="18"/>
      <w:szCs w:val="18"/>
    </w:rPr>
  </w:style>
  <w:style w:type="character" w:styleId="953" w:customStyle="1">
    <w:name w:val="批注框文本 字符"/>
    <w:link w:val="952"/>
    <w:uiPriority w:val="0"/>
    <w:semiHidden/>
    <w:qFormat/>
    <w:rPr>
      <w:rFonts w:ascii="Times New Roman" w:hAnsi="Times New Roman" w:eastAsia="宋体" w:cs="Times New Roman"/>
      <w:sz w:val="18"/>
      <w:szCs w:val="18"/>
    </w:rPr>
  </w:style>
  <w:style w:type="paragraph" w:styleId="954" w:customStyle="1">
    <w:name w:val="页脚1"/>
    <w:basedOn w:val="686"/>
    <w:link w:val="955"/>
    <w:uiPriority w:val="0"/>
    <w:qFormat/>
    <w:pPr>
      <w:jc w:val="left"/>
      <w:tabs>
        <w:tab w:val="center" w:pos="4153" w:leader="none"/>
        <w:tab w:val="right" w:pos="8306" w:leader="none"/>
      </w:tabs>
    </w:pPr>
    <w:rPr>
      <w:rFonts w:ascii="Times New Roman" w:hAnsi="Times New Roman"/>
      <w:sz w:val="18"/>
      <w:szCs w:val="18"/>
    </w:rPr>
  </w:style>
  <w:style w:type="character" w:styleId="955" w:customStyle="1">
    <w:name w:val="页脚 字符"/>
    <w:link w:val="954"/>
    <w:uiPriority w:val="0"/>
    <w:qFormat/>
    <w:rPr>
      <w:rFonts w:ascii="Times New Roman" w:hAnsi="Times New Roman" w:eastAsia="宋体" w:cs="Times New Roman"/>
      <w:sz w:val="18"/>
      <w:szCs w:val="18"/>
    </w:rPr>
  </w:style>
  <w:style w:type="paragraph" w:styleId="956" w:customStyle="1">
    <w:name w:val="页眉1"/>
    <w:basedOn w:val="686"/>
    <w:link w:val="957"/>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57" w:customStyle="1">
    <w:name w:val="页眉 字符"/>
    <w:link w:val="956"/>
    <w:uiPriority w:val="0"/>
    <w:qFormat/>
    <w:rPr>
      <w:rFonts w:ascii="Times New Roman" w:hAnsi="Times New Roman" w:eastAsia="宋体" w:cs="Times New Roman"/>
      <w:sz w:val="18"/>
      <w:szCs w:val="18"/>
    </w:rPr>
  </w:style>
  <w:style w:type="paragraph" w:styleId="958" w:customStyle="1">
    <w:name w:val="列表1"/>
    <w:basedOn w:val="686"/>
    <w:uiPriority w:val="0"/>
    <w:qFormat/>
    <w:pPr>
      <w:ind w:left="200" w:hanging="200"/>
    </w:pPr>
    <w:rPr>
      <w:rFonts w:ascii="Times New Roman" w:hAnsi="Times New Roman"/>
      <w:szCs w:val="21"/>
    </w:rPr>
  </w:style>
  <w:style w:type="paragraph" w:styleId="959" w:customStyle="1">
    <w:name w:val="正文文本缩进 31"/>
    <w:basedOn w:val="686"/>
    <w:link w:val="960"/>
    <w:uiPriority w:val="0"/>
    <w:qFormat/>
    <w:pPr>
      <w:ind w:left="645" w:firstLine="645"/>
    </w:pPr>
    <w:rPr>
      <w:rFonts w:ascii="Arial" w:hAnsi="Arial" w:eastAsia="仿宋_GB2312" w:cs="Arial"/>
      <w:color w:val="ffff00"/>
      <w:sz w:val="32"/>
      <w:szCs w:val="32"/>
    </w:rPr>
  </w:style>
  <w:style w:type="character" w:styleId="960" w:customStyle="1">
    <w:name w:val="正文文本缩进 3 字符"/>
    <w:link w:val="959"/>
    <w:uiPriority w:val="0"/>
    <w:qFormat/>
    <w:rPr>
      <w:rFonts w:ascii="Arial" w:hAnsi="Arial" w:eastAsia="仿宋_GB2312" w:cs="Arial"/>
      <w:color w:val="ffff00"/>
      <w:sz w:val="32"/>
      <w:szCs w:val="32"/>
    </w:rPr>
  </w:style>
  <w:style w:type="paragraph" w:styleId="961" w:customStyle="1">
    <w:name w:val="图表目录11"/>
    <w:basedOn w:val="686"/>
    <w:next w:val="686"/>
    <w:uiPriority w:val="0"/>
    <w:qFormat/>
    <w:pPr>
      <w:ind w:left="840" w:hanging="420"/>
    </w:pPr>
    <w:rPr>
      <w:rFonts w:ascii="Times New Roman" w:hAnsi="Times New Roman"/>
      <w:szCs w:val="21"/>
    </w:rPr>
  </w:style>
  <w:style w:type="paragraph" w:styleId="962" w:customStyle="1">
    <w:name w:val="正文文本 21"/>
    <w:basedOn w:val="686"/>
    <w:link w:val="963"/>
    <w:uiPriority w:val="0"/>
    <w:qFormat/>
    <w:pPr>
      <w:jc w:val="center"/>
      <w:widowControl/>
    </w:pPr>
    <w:rPr>
      <w:rFonts w:ascii="楷体_GB2312" w:hAnsi="Times New Roman" w:eastAsia="楷体_GB2312"/>
      <w:sz w:val="28"/>
      <w:szCs w:val="28"/>
    </w:rPr>
  </w:style>
  <w:style w:type="character" w:styleId="963" w:customStyle="1">
    <w:name w:val="正文文本 2 字符"/>
    <w:link w:val="962"/>
    <w:uiPriority w:val="0"/>
    <w:qFormat/>
    <w:rPr>
      <w:rFonts w:ascii="楷体_GB2312" w:hAnsi="Times New Roman" w:eastAsia="楷体_GB2312" w:cs="Times New Roman"/>
      <w:sz w:val="28"/>
      <w:szCs w:val="28"/>
    </w:rPr>
  </w:style>
  <w:style w:type="paragraph" w:styleId="964" w:customStyle="1">
    <w:name w:val="普通(网站)1"/>
    <w:basedOn w:val="686"/>
    <w:uiPriority w:val="0"/>
    <w:qFormat/>
    <w:pPr>
      <w:jc w:val="left"/>
      <w:spacing w:before="100" w:beforeAutospacing="1" w:after="100" w:afterAutospacing="1"/>
      <w:widowControl/>
    </w:pPr>
    <w:rPr>
      <w:rFonts w:ascii="宋体" w:hAnsi="宋体" w:cs="宋体"/>
      <w:sz w:val="24"/>
      <w:szCs w:val="24"/>
    </w:rPr>
  </w:style>
  <w:style w:type="paragraph" w:styleId="965" w:customStyle="1">
    <w:name w:val="索引 11"/>
    <w:basedOn w:val="686"/>
    <w:next w:val="686"/>
    <w:uiPriority w:val="0"/>
    <w:qFormat/>
    <w:pPr>
      <w:spacing w:line="240" w:lineRule="atLeast"/>
    </w:pPr>
    <w:rPr>
      <w:rFonts w:ascii="Times New Roman" w:hAnsi="Times New Roman"/>
      <w:b/>
      <w:bCs/>
      <w:szCs w:val="21"/>
    </w:rPr>
  </w:style>
  <w:style w:type="paragraph" w:styleId="966" w:customStyle="1">
    <w:name w:val="批注主题1"/>
    <w:basedOn w:val="936"/>
    <w:next w:val="936"/>
    <w:link w:val="967"/>
    <w:uiPriority w:val="0"/>
    <w:qFormat/>
    <w:rPr>
      <w:rFonts w:ascii="Times New Roman" w:hAnsi="Times New Roman"/>
      <w:b/>
      <w:bCs/>
      <w:szCs w:val="21"/>
    </w:rPr>
  </w:style>
  <w:style w:type="character" w:styleId="967" w:customStyle="1">
    <w:name w:val="批注主题 字符"/>
    <w:link w:val="966"/>
    <w:uiPriority w:val="0"/>
    <w:semiHidden/>
    <w:qFormat/>
    <w:rPr>
      <w:rFonts w:ascii="Times New Roman" w:hAnsi="Times New Roman" w:eastAsia="宋体" w:cs="Times New Roman"/>
      <w:b/>
      <w:bCs/>
      <w:szCs w:val="21"/>
    </w:rPr>
  </w:style>
  <w:style w:type="paragraph" w:styleId="968" w:customStyle="1">
    <w:name w:val="正文文本首行缩进1"/>
    <w:basedOn w:val="686"/>
    <w:link w:val="969"/>
    <w:uiPriority w:val="0"/>
    <w:qFormat/>
    <w:pPr>
      <w:ind w:firstLine="200"/>
      <w:spacing w:line="360" w:lineRule="auto"/>
    </w:pPr>
    <w:rPr>
      <w:rFonts w:ascii="仿宋_GB2312" w:hAnsi="Times New Roman" w:eastAsia="仿宋_GB2312"/>
      <w:sz w:val="30"/>
      <w:szCs w:val="30"/>
    </w:rPr>
  </w:style>
  <w:style w:type="character" w:styleId="969" w:customStyle="1">
    <w:name w:val="正文文本首行缩进 字符"/>
    <w:link w:val="968"/>
    <w:uiPriority w:val="0"/>
    <w:qFormat/>
    <w:rPr>
      <w:rFonts w:ascii="仿宋_GB2312" w:hAnsi="Times New Roman" w:eastAsia="仿宋_GB2312" w:cs="Times New Roman"/>
      <w:sz w:val="30"/>
      <w:szCs w:val="30"/>
    </w:rPr>
  </w:style>
  <w:style w:type="paragraph" w:styleId="970" w:customStyle="1">
    <w:name w:val="正文文本首行缩进 21"/>
    <w:basedOn w:val="942"/>
    <w:link w:val="971"/>
    <w:uiPriority w:val="0"/>
    <w:qFormat/>
    <w:pPr>
      <w:ind w:left="0" w:firstLine="420"/>
      <w:spacing w:after="0" w:line="360" w:lineRule="auto"/>
    </w:pPr>
    <w:rPr>
      <w:rFonts w:ascii="宋体" w:hAnsi="宋体"/>
      <w:szCs w:val="20"/>
    </w:rPr>
  </w:style>
  <w:style w:type="character" w:styleId="971" w:customStyle="1">
    <w:name w:val="正文文本首行缩进 2 字符"/>
    <w:link w:val="970"/>
    <w:uiPriority w:val="0"/>
    <w:qFormat/>
    <w:rPr>
      <w:rFonts w:ascii="宋体" w:hAnsi="宋体" w:eastAsia="宋体" w:cs="Times New Roman"/>
      <w:szCs w:val="20"/>
    </w:rPr>
  </w:style>
  <w:style w:type="table" w:styleId="972" w:customStyle="1">
    <w:name w:val="网格型1"/>
    <w:basedOn w:val="922"/>
    <w:uiPriority w:val="0"/>
    <w:qFormat/>
    <w:pPr>
      <w:jc w:val="both"/>
      <w:widowControl w:val="off"/>
    </w:pPr>
    <w:tblPr/>
  </w:style>
  <w:style w:type="character" w:styleId="973" w:customStyle="1">
    <w:name w:val="要点1"/>
    <w:uiPriority w:val="0"/>
    <w:qFormat/>
    <w:rPr>
      <w:b/>
      <w:bCs/>
    </w:rPr>
  </w:style>
  <w:style w:type="character" w:styleId="974" w:customStyle="1">
    <w:name w:val="页码1"/>
    <w:uiPriority w:val="0"/>
    <w:qFormat/>
  </w:style>
  <w:style w:type="character" w:styleId="975" w:customStyle="1">
    <w:name w:val="访问过的超链接1"/>
    <w:uiPriority w:val="0"/>
    <w:qFormat/>
    <w:rPr>
      <w:color w:val="800080"/>
      <w:u w:val="single"/>
    </w:rPr>
  </w:style>
  <w:style w:type="character" w:styleId="976" w:customStyle="1">
    <w:name w:val="超链接1"/>
    <w:uiPriority w:val="99"/>
    <w:qFormat/>
    <w:rPr>
      <w:color w:val="0000ff"/>
      <w:u w:val="single"/>
    </w:rPr>
  </w:style>
  <w:style w:type="character" w:styleId="977" w:customStyle="1">
    <w:name w:val="批注引用1"/>
    <w:uiPriority w:val="0"/>
    <w:qFormat/>
    <w:rPr>
      <w:sz w:val="21"/>
      <w:szCs w:val="21"/>
    </w:rPr>
  </w:style>
  <w:style w:type="character" w:styleId="978" w:customStyle="1">
    <w:name w:val="font5 Char"/>
    <w:uiPriority w:val="0"/>
    <w:qFormat/>
    <w:rPr>
      <w:rFonts w:ascii="宋体" w:hAnsi="宋体" w:eastAsia="宋体"/>
      <w:sz w:val="28"/>
      <w:szCs w:val="28"/>
      <w:lang w:val="en-US" w:eastAsia="zh-CN" w:bidi="ar-SA"/>
    </w:rPr>
  </w:style>
  <w:style w:type="character" w:styleId="979" w:customStyle="1">
    <w:name w:val="二级目录 Char"/>
    <w:link w:val="980"/>
    <w:uiPriority w:val="0"/>
    <w:qFormat/>
    <w:rPr>
      <w:rFonts w:ascii="Calibri" w:hAnsi="Calibri"/>
      <w:b/>
      <w:sz w:val="30"/>
      <w:szCs w:val="28"/>
    </w:rPr>
  </w:style>
  <w:style w:type="paragraph" w:styleId="980" w:customStyle="1">
    <w:name w:val="二级目录"/>
    <w:next w:val="686"/>
    <w:link w:val="979"/>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81" w:customStyle="1">
    <w:name w:val="列出段落 Char"/>
    <w:link w:val="982"/>
    <w:uiPriority w:val="0"/>
    <w:qFormat/>
    <w:rPr>
      <w:rFonts w:ascii="Calibri" w:hAnsi="Calibri"/>
      <w:sz w:val="24"/>
      <w:szCs w:val="24"/>
      <w:lang w:eastAsia="en-US" w:bidi="en-US"/>
    </w:rPr>
  </w:style>
  <w:style w:type="paragraph" w:styleId="982" w:customStyle="1">
    <w:name w:val="列出段落1"/>
    <w:basedOn w:val="686"/>
    <w:link w:val="981"/>
    <w:uiPriority w:val="0"/>
    <w:qFormat/>
    <w:pPr>
      <w:contextualSpacing/>
      <w:ind w:left="720"/>
      <w:jc w:val="left"/>
      <w:widowControl/>
    </w:pPr>
    <w:rPr>
      <w:sz w:val="24"/>
      <w:szCs w:val="24"/>
      <w:lang w:eastAsia="en-US" w:bidi="en-US"/>
    </w:rPr>
  </w:style>
  <w:style w:type="paragraph" w:styleId="983" w:customStyle="1">
    <w:name w:val="Body Text(ch)"/>
    <w:basedOn w:val="686"/>
    <w:next w:val="940"/>
    <w:uiPriority w:val="0"/>
    <w:qFormat/>
    <w:pPr>
      <w:spacing w:after="120"/>
    </w:pPr>
    <w:rPr>
      <w:rFonts w:ascii="宋体" w:hAnsi="Arial"/>
      <w:bCs/>
      <w:iCs/>
      <w:szCs w:val="24"/>
    </w:rPr>
  </w:style>
  <w:style w:type="paragraph" w:styleId="984" w:customStyle="1">
    <w:name w:val="xl27"/>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customStyle="1">
    <w:name w:val="xl2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6" w:customStyle="1">
    <w:name w:val="Char"/>
    <w:basedOn w:val="686"/>
    <w:uiPriority w:val="0"/>
    <w:qFormat/>
    <w:pPr>
      <w:ind w:firstLine="200"/>
      <w:tabs>
        <w:tab w:val="left" w:pos="360" w:leader="none"/>
      </w:tabs>
    </w:pPr>
    <w:rPr>
      <w:rFonts w:ascii="Times New Roman" w:hAnsi="Times New Roman"/>
      <w:sz w:val="28"/>
      <w:szCs w:val="30"/>
    </w:rPr>
  </w:style>
  <w:style w:type="paragraph" w:styleId="987" w:customStyle="1">
    <w:name w:val="Char111"/>
    <w:basedOn w:val="934"/>
    <w:uiPriority w:val="0"/>
    <w:qFormat/>
    <w:rPr>
      <w:rFonts w:ascii="Tahoma" w:hAnsi="Tahoma"/>
      <w:sz w:val="24"/>
      <w:szCs w:val="24"/>
    </w:rPr>
  </w:style>
  <w:style w:type="paragraph" w:styleId="988" w:customStyle="1">
    <w:name w:val="普通正文"/>
    <w:basedOn w:val="686"/>
    <w:uiPriority w:val="0"/>
    <w:qFormat/>
    <w:pPr>
      <w:ind w:firstLine="480"/>
      <w:jc w:val="left"/>
      <w:spacing w:before="120" w:after="120" w:line="360" w:lineRule="auto"/>
    </w:pPr>
    <w:rPr>
      <w:rFonts w:ascii="Arial" w:hAnsi="Arial"/>
      <w:sz w:val="24"/>
      <w:szCs w:val="24"/>
    </w:rPr>
  </w:style>
  <w:style w:type="paragraph" w:styleId="989" w:customStyle="1">
    <w:name w:val="table_lines"/>
    <w:basedOn w:val="686"/>
    <w:uiPriority w:val="0"/>
    <w:qFormat/>
    <w:pPr>
      <w:jc w:val="left"/>
      <w:widowControl/>
    </w:pPr>
    <w:rPr>
      <w:rFonts w:ascii="Times New Roman" w:hAnsi="Times New Roman"/>
      <w:sz w:val="20"/>
      <w:szCs w:val="20"/>
      <w:lang w:val="de-DE" w:eastAsia="de-DE"/>
    </w:rPr>
  </w:style>
  <w:style w:type="paragraph" w:styleId="99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1" w:customStyle="1">
    <w:name w:val="font7"/>
    <w:basedOn w:val="686"/>
    <w:uiPriority w:val="0"/>
    <w:qFormat/>
    <w:pPr>
      <w:jc w:val="left"/>
      <w:spacing w:before="100" w:beforeAutospacing="1" w:after="100" w:afterAutospacing="1"/>
      <w:widowControl/>
    </w:pPr>
    <w:rPr>
      <w:rFonts w:hint="eastAsia" w:ascii="宋体" w:hAnsi="宋体"/>
      <w:sz w:val="18"/>
      <w:szCs w:val="18"/>
    </w:rPr>
  </w:style>
  <w:style w:type="paragraph" w:styleId="992" w:customStyle="1">
    <w:name w:val="Char Char Char Char"/>
    <w:basedOn w:val="934"/>
    <w:uiPriority w:val="0"/>
    <w:qFormat/>
    <w:pPr>
      <w:spacing w:line="360" w:lineRule="auto"/>
    </w:pPr>
    <w:rPr>
      <w:rFonts w:ascii="Tahoma" w:hAnsi="Tahoma"/>
      <w:sz w:val="24"/>
      <w:szCs w:val="24"/>
    </w:rPr>
  </w:style>
  <w:style w:type="paragraph" w:styleId="993" w:customStyle="1">
    <w:name w:val="列表段落1"/>
    <w:basedOn w:val="686"/>
    <w:uiPriority w:val="0"/>
    <w:qFormat/>
    <w:pPr>
      <w:contextualSpacing/>
      <w:ind w:left="720"/>
      <w:jc w:val="left"/>
      <w:widowControl/>
    </w:pPr>
    <w:rPr>
      <w:sz w:val="24"/>
      <w:szCs w:val="24"/>
      <w:lang w:eastAsia="en-US" w:bidi="en-US"/>
    </w:rPr>
  </w:style>
  <w:style w:type="paragraph" w:styleId="994" w:customStyle="1">
    <w:name w:val="4"/>
    <w:basedOn w:val="686"/>
    <w:next w:val="959"/>
    <w:uiPriority w:val="0"/>
    <w:qFormat/>
    <w:pPr>
      <w:ind w:firstLine="420"/>
      <w:spacing w:line="360" w:lineRule="auto"/>
    </w:pPr>
    <w:rPr>
      <w:rFonts w:ascii="Times New Roman" w:hAnsi="Times New Roman"/>
      <w:color w:val="ff0000"/>
      <w:sz w:val="24"/>
      <w:szCs w:val="24"/>
    </w:rPr>
  </w:style>
  <w:style w:type="paragraph" w:styleId="995" w:customStyle="1">
    <w:name w:val="普通 (Web)"/>
    <w:basedOn w:val="686"/>
    <w:uiPriority w:val="0"/>
    <w:qFormat/>
    <w:pPr>
      <w:jc w:val="left"/>
      <w:spacing w:before="100" w:beforeAutospacing="1" w:after="100" w:afterAutospacing="1"/>
      <w:widowControl/>
    </w:pPr>
    <w:rPr>
      <w:rFonts w:ascii="宋体" w:hAnsi="宋体"/>
      <w:sz w:val="24"/>
      <w:szCs w:val="24"/>
    </w:rPr>
  </w:style>
  <w:style w:type="paragraph" w:styleId="996" w:customStyle="1">
    <w:name w:val="Char Char Char Char Char Char Char Char Char Char"/>
    <w:basedOn w:val="686"/>
    <w:uiPriority w:val="0"/>
    <w:qFormat/>
    <w:pPr>
      <w:spacing w:line="360" w:lineRule="auto"/>
    </w:pPr>
    <w:rPr>
      <w:rFonts w:ascii="Times New Roman" w:hAnsi="Times New Roman"/>
      <w:sz w:val="24"/>
      <w:szCs w:val="20"/>
    </w:rPr>
  </w:style>
  <w:style w:type="paragraph" w:styleId="997" w:customStyle="1">
    <w:name w:val="样式1"/>
    <w:basedOn w:val="686"/>
    <w:uiPriority w:val="0"/>
    <w:qFormat/>
    <w:pPr>
      <w:numPr>
        <w:ilvl w:val="0"/>
        <w:numId w:val="3"/>
      </w:numPr>
    </w:pPr>
    <w:rPr>
      <w:rFonts w:ascii="宋体" w:hAnsi="宋体"/>
      <w:szCs w:val="21"/>
    </w:rPr>
  </w:style>
  <w:style w:type="paragraph" w:styleId="998" w:customStyle="1">
    <w:name w:val="font6"/>
    <w:basedOn w:val="686"/>
    <w:uiPriority w:val="0"/>
    <w:qFormat/>
    <w:pPr>
      <w:jc w:val="left"/>
      <w:spacing w:before="100" w:beforeAutospacing="1" w:after="100" w:afterAutospacing="1"/>
      <w:widowControl/>
    </w:pPr>
    <w:rPr>
      <w:rFonts w:hint="eastAsia" w:ascii="宋体" w:hAnsi="宋体"/>
      <w:sz w:val="28"/>
      <w:szCs w:val="28"/>
      <w:u w:val="single"/>
    </w:rPr>
  </w:style>
  <w:style w:type="paragraph" w:styleId="999" w:customStyle="1">
    <w:name w:val="xl25"/>
    <w:basedOn w:val="68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0" w:customStyle="1">
    <w:name w:val="图标"/>
    <w:basedOn w:val="686"/>
    <w:next w:val="68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01" w:customStyle="1">
    <w:name w:val="标题3"/>
    <w:basedOn w:val="686"/>
    <w:next w:val="686"/>
    <w:uiPriority w:val="0"/>
    <w:qFormat/>
    <w:pPr>
      <w:ind w:firstLine="624"/>
      <w:spacing w:line="590" w:lineRule="atLeast"/>
    </w:pPr>
    <w:rPr>
      <w:rFonts w:ascii="方正黑体_GBK" w:hAnsi="Times New Roman" w:eastAsia="方正黑体_GBK"/>
      <w:sz w:val="32"/>
      <w:szCs w:val="32"/>
    </w:rPr>
  </w:style>
  <w:style w:type="paragraph" w:styleId="1002" w:customStyle="1">
    <w:name w:val="xl24"/>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customStyle="1">
    <w:name w:val="xl29"/>
    <w:basedOn w:val="68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4" w:customStyle="1">
    <w:name w:val="Char 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005" w:customStyle="1">
    <w:name w:val="xl2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6" w:customStyle="1">
    <w:name w:val="Char Char Char Char Char Char Char Char1"/>
    <w:basedOn w:val="686"/>
    <w:uiPriority w:val="0"/>
    <w:qFormat/>
    <w:pPr>
      <w:jc w:val="left"/>
      <w:spacing w:after="160" w:line="240" w:lineRule="exact"/>
      <w:widowControl/>
    </w:pPr>
    <w:rPr>
      <w:rFonts w:ascii="Verdana" w:hAnsi="Verdana"/>
      <w:sz w:val="20"/>
      <w:szCs w:val="20"/>
      <w:lang w:eastAsia="en-US"/>
    </w:rPr>
  </w:style>
  <w:style w:type="paragraph" w:styleId="1007" w:customStyle="1">
    <w:name w:val="xl30"/>
    <w:basedOn w:val="686"/>
    <w:uiPriority w:val="0"/>
    <w:qFormat/>
    <w:pPr>
      <w:jc w:val="center"/>
      <w:spacing w:before="100" w:beforeAutospacing="1" w:after="100" w:afterAutospacing="1"/>
      <w:widowControl/>
    </w:pPr>
    <w:rPr>
      <w:rFonts w:ascii="宋体" w:hAnsi="宋体"/>
      <w:b/>
      <w:bCs/>
      <w:sz w:val="36"/>
      <w:szCs w:val="36"/>
    </w:rPr>
  </w:style>
  <w:style w:type="paragraph" w:styleId="1008" w:customStyle="1">
    <w:name w:val="Char Char Char Char11"/>
    <w:basedOn w:val="934"/>
    <w:uiPriority w:val="0"/>
    <w:qFormat/>
    <w:pPr>
      <w:spacing w:line="360" w:lineRule="auto"/>
    </w:pPr>
    <w:rPr>
      <w:rFonts w:ascii="Tahoma" w:hAnsi="Tahoma"/>
      <w:sz w:val="24"/>
      <w:szCs w:val="24"/>
    </w:rPr>
  </w:style>
  <w:style w:type="paragraph" w:styleId="1009" w:customStyle="1">
    <w:name w:val="table_1stline"/>
    <w:basedOn w:val="686"/>
    <w:uiPriority w:val="0"/>
    <w:qFormat/>
    <w:pPr>
      <w:jc w:val="left"/>
      <w:spacing w:before="120"/>
      <w:widowControl/>
    </w:pPr>
    <w:rPr>
      <w:rFonts w:ascii="Times New Roman" w:hAnsi="Times New Roman"/>
      <w:bCs/>
      <w:sz w:val="20"/>
      <w:szCs w:val="20"/>
      <w:lang w:val="de-DE" w:eastAsia="de-DE"/>
    </w:rPr>
  </w:style>
  <w:style w:type="paragraph" w:styleId="1010" w:customStyle="1">
    <w:name w:val="font5"/>
    <w:basedOn w:val="686"/>
    <w:uiPriority w:val="0"/>
    <w:qFormat/>
    <w:pPr>
      <w:jc w:val="left"/>
      <w:spacing w:before="100" w:beforeAutospacing="1" w:after="100" w:afterAutospacing="1"/>
      <w:widowControl/>
    </w:pPr>
    <w:rPr>
      <w:rFonts w:hint="eastAsia" w:ascii="宋体" w:hAnsi="宋体"/>
      <w:sz w:val="28"/>
      <w:szCs w:val="28"/>
    </w:rPr>
  </w:style>
  <w:style w:type="paragraph" w:styleId="1011" w:customStyle="1">
    <w:name w:val="标题1"/>
    <w:basedOn w:val="686"/>
    <w:next w:val="68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12" w:customStyle="1">
    <w:name w:val="修订1"/>
    <w:uiPriority w:val="0"/>
    <w:qFormat/>
    <w:rPr>
      <w:rFonts w:hint="default" w:ascii="Times New Roman" w:hAnsi="Times New Roman" w:eastAsia="宋体" w:cs="Times New Roman"/>
      <w:sz w:val="21"/>
      <w:szCs w:val="21"/>
      <w:lang w:val="en-US" w:eastAsia="zh-CN" w:bidi="ar-SA"/>
    </w:rPr>
  </w:style>
  <w:style w:type="paragraph" w:styleId="1013" w:customStyle="1">
    <w:name w:val="无间隔1"/>
    <w:link w:val="126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14" w:customStyle="1">
    <w:name w:val="标题 21"/>
    <w:basedOn w:val="914"/>
    <w:next w:val="914"/>
    <w:link w:val="1016"/>
    <w:uiPriority w:val="0"/>
    <w:qFormat/>
    <w:pPr>
      <w:keepLines/>
      <w:keepNext/>
      <w:spacing w:before="260" w:after="260" w:line="413" w:lineRule="auto"/>
      <w:outlineLvl w:val="1"/>
    </w:pPr>
    <w:rPr>
      <w:rFonts w:ascii="Arial" w:hAnsi="Arial"/>
      <w:szCs w:val="20"/>
    </w:rPr>
  </w:style>
  <w:style w:type="paragraph" w:styleId="1015" w:customStyle="1">
    <w:name w:val="Normal_20_0"/>
    <w:next w:val="940"/>
    <w:uiPriority w:val="0"/>
    <w:qFormat/>
    <w:pPr>
      <w:ind w:firstLine="420"/>
      <w:spacing w:line="312" w:lineRule="auto"/>
      <w:widowControl w:val="off"/>
    </w:pPr>
    <w:rPr>
      <w:rFonts w:hint="default" w:ascii="Times New Roman" w:hAnsi="Times New Roman" w:eastAsia="宋体" w:cs="Times New Roman"/>
      <w:sz w:val="21"/>
      <w:szCs w:val="21"/>
      <w:lang w:val="en-US" w:eastAsia="zh-CN" w:bidi="ar-SA"/>
    </w:rPr>
  </w:style>
  <w:style w:type="character" w:styleId="1016" w:customStyle="1">
    <w:name w:val="标题 2 字符"/>
    <w:link w:val="1014"/>
    <w:uiPriority w:val="0"/>
    <w:qFormat/>
    <w:rPr>
      <w:rFonts w:ascii="Arial" w:hAnsi="Arial" w:eastAsia="黑体"/>
      <w:b/>
      <w:sz w:val="32"/>
    </w:rPr>
  </w:style>
  <w:style w:type="paragraph" w:styleId="1017" w:customStyle="1">
    <w:name w:val="批注文字1"/>
    <w:basedOn w:val="686"/>
    <w:link w:val="1018"/>
    <w:uiPriority w:val="99"/>
    <w:qFormat/>
    <w:pPr>
      <w:jc w:val="left"/>
    </w:pPr>
    <w:rPr>
      <w:szCs w:val="20"/>
    </w:rPr>
  </w:style>
  <w:style w:type="character" w:styleId="1018" w:customStyle="1">
    <w:name w:val="批注文字 字符"/>
    <w:link w:val="1017"/>
    <w:uiPriority w:val="99"/>
    <w:qFormat/>
    <w:rPr>
      <w:sz w:val="21"/>
    </w:rPr>
  </w:style>
  <w:style w:type="paragraph" w:styleId="1019" w:customStyle="1">
    <w:name w:val="Normal_0_1"/>
    <w:uiPriority w:val="0"/>
    <w:qFormat/>
    <w:rPr>
      <w:rFonts w:hint="default" w:ascii="黑体" w:hAnsi="黑体" w:eastAsia="黑体" w:cs="Times New Roman"/>
      <w:b/>
      <w:sz w:val="32"/>
      <w:szCs w:val="24"/>
      <w:lang w:val="en-US" w:eastAsia="zh-CN" w:bidi="ar-SA"/>
    </w:rPr>
  </w:style>
  <w:style w:type="paragraph" w:styleId="1020"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2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22" w:customStyle="1">
    <w:name w:val="正文空2字"/>
    <w:basedOn w:val="686"/>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23" w:customStyle="1">
    <w:name w:val="标题 4 字符"/>
    <w:uiPriority w:val="0"/>
    <w:qFormat/>
    <w:rPr>
      <w:rFonts w:ascii="Arial" w:hAnsi="Arial" w:eastAsia="黑体" w:cs="Arial"/>
      <w:b/>
      <w:bCs/>
      <w:sz w:val="28"/>
      <w:szCs w:val="28"/>
    </w:rPr>
  </w:style>
  <w:style w:type="paragraph" w:styleId="102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25" w:customStyle="1">
    <w:name w:val="Normal_18_0"/>
    <w:uiPriority w:val="0"/>
    <w:qFormat/>
    <w:rPr>
      <w:rFonts w:hint="default" w:ascii="黑体" w:hAnsi="黑体" w:eastAsia="黑体" w:cs="黑体"/>
      <w:b/>
      <w:sz w:val="32"/>
      <w:szCs w:val="24"/>
      <w:lang w:val="en-US" w:eastAsia="zh-CN" w:bidi="ar-SA"/>
    </w:rPr>
  </w:style>
  <w:style w:type="paragraph" w:styleId="1026" w:customStyle="1">
    <w:name w:val="正文_12_0_0_0_0"/>
    <w:basedOn w:val="686"/>
    <w:uiPriority w:val="0"/>
    <w:qFormat/>
    <w:rPr>
      <w:rFonts w:ascii="Times New Roman" w:hAnsi="Times New Roman"/>
      <w:szCs w:val="24"/>
    </w:rPr>
  </w:style>
  <w:style w:type="paragraph" w:styleId="102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2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正文1_0"/>
    <w:link w:val="1312"/>
    <w:uiPriority w:val="0"/>
    <w:qFormat/>
    <w:pPr>
      <w:jc w:val="both"/>
      <w:widowControl w:val="off"/>
    </w:pPr>
    <w:rPr>
      <w:rFonts w:hint="default" w:ascii="Times New Roman" w:hAnsi="Times New Roman" w:eastAsia="宋体" w:cs="Times New Roman"/>
      <w:szCs w:val="24"/>
      <w:lang w:val="en-US" w:eastAsia="zh-CN" w:bidi="ar-SA"/>
    </w:rPr>
  </w:style>
  <w:style w:type="paragraph" w:styleId="1031" w:customStyle="1">
    <w:name w:val="正文_16_0_0"/>
    <w:next w:val="1030"/>
    <w:uiPriority w:val="0"/>
    <w:qFormat/>
    <w:pPr>
      <w:jc w:val="both"/>
      <w:widowControl w:val="off"/>
    </w:pPr>
    <w:rPr>
      <w:rFonts w:hint="default" w:ascii="Calibri" w:hAnsi="Calibri" w:eastAsia="宋体" w:cs="Times New Roman"/>
      <w:sz w:val="21"/>
      <w:szCs w:val="22"/>
      <w:lang w:val="en-US" w:eastAsia="zh-CN" w:bidi="ar-SA"/>
    </w:rPr>
  </w:style>
  <w:style w:type="paragraph" w:styleId="1032" w:customStyle="1">
    <w:name w:val="Normal_3_0"/>
    <w:uiPriority w:val="0"/>
    <w:qFormat/>
    <w:rPr>
      <w:rFonts w:hint="default" w:ascii="黑体" w:hAnsi="黑体" w:eastAsia="黑体" w:cs="Times New Roman"/>
      <w:b/>
      <w:sz w:val="32"/>
      <w:szCs w:val="24"/>
      <w:lang w:val="en-US" w:eastAsia="zh-CN" w:bidi="ar-SA"/>
    </w:rPr>
  </w:style>
  <w:style w:type="paragraph" w:styleId="1033"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列表项目符号 41"/>
    <w:basedOn w:val="686"/>
    <w:uiPriority w:val="0"/>
    <w:qFormat/>
    <w:pPr>
      <w:ind w:left="360" w:hanging="360"/>
      <w:spacing w:line="380" w:lineRule="exact"/>
      <w:tabs>
        <w:tab w:val="left" w:pos="360" w:leader="none"/>
      </w:tabs>
    </w:pPr>
    <w:rPr>
      <w:sz w:val="28"/>
    </w:rPr>
  </w:style>
  <w:style w:type="paragraph" w:styleId="1035" w:customStyle="1">
    <w:name w:val="索引 81"/>
    <w:basedOn w:val="686"/>
    <w:next w:val="686"/>
    <w:uiPriority w:val="0"/>
    <w:qFormat/>
    <w:pPr>
      <w:ind w:left="1400"/>
    </w:pPr>
  </w:style>
  <w:style w:type="paragraph" w:styleId="1036" w:customStyle="1">
    <w:name w:val="列表编号1"/>
    <w:basedOn w:val="686"/>
    <w:uiPriority w:val="0"/>
    <w:qFormat/>
    <w:pPr>
      <w:spacing w:line="360" w:lineRule="auto"/>
      <w:tabs>
        <w:tab w:val="left" w:pos="0" w:leader="none"/>
        <w:tab w:val="left" w:pos="840" w:leader="none"/>
      </w:tabs>
    </w:pPr>
  </w:style>
  <w:style w:type="paragraph" w:styleId="1037" w:customStyle="1">
    <w:name w:val="题注1"/>
    <w:basedOn w:val="686"/>
    <w:next w:val="686"/>
    <w:link w:val="1038"/>
    <w:uiPriority w:val="0"/>
    <w:qFormat/>
    <w:pPr>
      <w:spacing w:line="360" w:lineRule="auto"/>
      <w:tabs>
        <w:tab w:val="left" w:pos="0" w:leader="none"/>
      </w:tabs>
    </w:pPr>
    <w:rPr>
      <w:rFonts w:ascii="Arial" w:hAnsi="Arial" w:eastAsia="黑体"/>
      <w:sz w:val="20"/>
      <w:szCs w:val="20"/>
    </w:rPr>
  </w:style>
  <w:style w:type="character" w:styleId="1038" w:customStyle="1">
    <w:name w:val="题注 字符"/>
    <w:link w:val="1037"/>
    <w:uiPriority w:val="0"/>
    <w:qFormat/>
    <w:rPr>
      <w:rFonts w:ascii="Arial" w:hAnsi="Arial" w:eastAsia="黑体"/>
    </w:rPr>
  </w:style>
  <w:style w:type="paragraph" w:styleId="1039" w:customStyle="1">
    <w:name w:val="索引 51"/>
    <w:basedOn w:val="686"/>
    <w:next w:val="686"/>
    <w:uiPriority w:val="0"/>
    <w:qFormat/>
    <w:pPr>
      <w:ind w:left="800"/>
    </w:pPr>
  </w:style>
  <w:style w:type="paragraph" w:styleId="1040" w:customStyle="1">
    <w:name w:val="列表项目符号1"/>
    <w:basedOn w:val="686"/>
    <w:uiPriority w:val="0"/>
    <w:qFormat/>
    <w:pPr>
      <w:ind w:left="962" w:hanging="480"/>
      <w:spacing w:line="360" w:lineRule="auto"/>
      <w:tabs>
        <w:tab w:val="left" w:pos="840" w:leader="none"/>
      </w:tabs>
    </w:pPr>
    <w:rPr>
      <w:sz w:val="24"/>
    </w:rPr>
  </w:style>
  <w:style w:type="paragraph" w:styleId="1041" w:customStyle="1">
    <w:name w:val="索引 61"/>
    <w:basedOn w:val="686"/>
    <w:next w:val="686"/>
    <w:uiPriority w:val="0"/>
    <w:qFormat/>
    <w:pPr>
      <w:ind w:left="1000"/>
    </w:pPr>
  </w:style>
  <w:style w:type="paragraph" w:styleId="1042" w:customStyle="1">
    <w:name w:val="列表项目符号 31"/>
    <w:basedOn w:val="686"/>
    <w:uiPriority w:val="0"/>
    <w:qFormat/>
    <w:pPr>
      <w:ind w:left="1200" w:hanging="360"/>
      <w:spacing w:line="380" w:lineRule="exact"/>
      <w:tabs>
        <w:tab w:val="left" w:pos="1200" w:leader="none"/>
      </w:tabs>
    </w:pPr>
    <w:rPr>
      <w:sz w:val="28"/>
    </w:rPr>
  </w:style>
  <w:style w:type="paragraph" w:styleId="1043" w:customStyle="1">
    <w:name w:val="文本块1"/>
    <w:basedOn w:val="686"/>
    <w:uiPriority w:val="0"/>
    <w:qFormat/>
    <w:pPr>
      <w:ind w:left="1548" w:right="12" w:hanging="2405"/>
      <w:spacing w:line="360" w:lineRule="exact"/>
    </w:pPr>
    <w:rPr>
      <w:rFonts w:ascii="宋体"/>
      <w:bCs/>
      <w:sz w:val="28"/>
    </w:rPr>
  </w:style>
  <w:style w:type="paragraph" w:styleId="1044" w:customStyle="1">
    <w:name w:val="列表项目符号 21"/>
    <w:basedOn w:val="686"/>
    <w:uiPriority w:val="0"/>
    <w:qFormat/>
    <w:pPr>
      <w:ind w:left="720" w:hanging="360"/>
      <w:spacing w:line="360" w:lineRule="auto"/>
      <w:tabs>
        <w:tab w:val="left" w:pos="720" w:leader="none"/>
      </w:tabs>
    </w:pPr>
    <w:rPr>
      <w:sz w:val="24"/>
    </w:rPr>
  </w:style>
  <w:style w:type="paragraph" w:styleId="1045" w:customStyle="1">
    <w:name w:val="HTML 地址1"/>
    <w:basedOn w:val="686"/>
    <w:link w:val="1046"/>
    <w:uiPriority w:val="0"/>
    <w:qFormat/>
    <w:rPr>
      <w:i/>
      <w:iCs/>
    </w:rPr>
  </w:style>
  <w:style w:type="character" w:styleId="1046" w:customStyle="1">
    <w:name w:val="HTML 地址 字符"/>
    <w:link w:val="1045"/>
    <w:uiPriority w:val="0"/>
    <w:qFormat/>
    <w:rPr>
      <w:i/>
      <w:iCs/>
      <w:sz w:val="21"/>
      <w:szCs w:val="22"/>
    </w:rPr>
  </w:style>
  <w:style w:type="paragraph" w:styleId="1047" w:customStyle="1">
    <w:name w:val="索引 41"/>
    <w:basedOn w:val="686"/>
    <w:next w:val="686"/>
    <w:uiPriority w:val="0"/>
    <w:qFormat/>
    <w:pPr>
      <w:ind w:left="600"/>
    </w:pPr>
  </w:style>
  <w:style w:type="paragraph" w:styleId="1048" w:customStyle="1">
    <w:name w:val="列表项目符号 51"/>
    <w:basedOn w:val="686"/>
    <w:uiPriority w:val="0"/>
    <w:qFormat/>
    <w:pPr>
      <w:ind w:left="720" w:hanging="360"/>
      <w:spacing w:line="380" w:lineRule="exact"/>
      <w:tabs>
        <w:tab w:val="left" w:pos="720" w:leader="none"/>
      </w:tabs>
    </w:pPr>
    <w:rPr>
      <w:sz w:val="28"/>
    </w:rPr>
  </w:style>
  <w:style w:type="paragraph" w:styleId="1049" w:customStyle="1">
    <w:name w:val="索引 31"/>
    <w:basedOn w:val="686"/>
    <w:next w:val="686"/>
    <w:uiPriority w:val="0"/>
    <w:qFormat/>
    <w:pPr>
      <w:ind w:left="400"/>
    </w:pPr>
  </w:style>
  <w:style w:type="paragraph" w:styleId="1050" w:customStyle="1">
    <w:name w:val="尾注文本1"/>
    <w:basedOn w:val="686"/>
    <w:link w:val="1051"/>
    <w:uiPriority w:val="0"/>
    <w:qFormat/>
    <w:pPr>
      <w:jc w:val="left"/>
      <w:widowControl/>
    </w:pPr>
    <w:rPr>
      <w:rFonts w:ascii="宋体"/>
      <w:bCs/>
      <w:szCs w:val="21"/>
    </w:rPr>
  </w:style>
  <w:style w:type="character" w:styleId="1051" w:customStyle="1">
    <w:name w:val="尾注文本 字符"/>
    <w:link w:val="1050"/>
    <w:uiPriority w:val="0"/>
    <w:qFormat/>
    <w:rPr>
      <w:rFonts w:ascii="宋体"/>
      <w:bCs/>
      <w:sz w:val="21"/>
      <w:szCs w:val="21"/>
    </w:rPr>
  </w:style>
  <w:style w:type="paragraph" w:styleId="1052" w:customStyle="1">
    <w:name w:val="索引标题1"/>
    <w:basedOn w:val="686"/>
    <w:next w:val="965"/>
    <w:uiPriority w:val="0"/>
    <w:qFormat/>
  </w:style>
  <w:style w:type="paragraph" w:styleId="1053" w:customStyle="1">
    <w:name w:val="脚注文本1"/>
    <w:basedOn w:val="686"/>
    <w:link w:val="1054"/>
    <w:uiPriority w:val="0"/>
    <w:qFormat/>
    <w:pPr>
      <w:jc w:val="left"/>
    </w:pPr>
    <w:rPr>
      <w:rFonts w:ascii="宋体"/>
      <w:bCs/>
      <w:sz w:val="18"/>
      <w:szCs w:val="18"/>
    </w:rPr>
  </w:style>
  <w:style w:type="character" w:styleId="1054" w:customStyle="1">
    <w:name w:val="脚注文本 字符"/>
    <w:link w:val="1053"/>
    <w:uiPriority w:val="0"/>
    <w:qFormat/>
    <w:rPr>
      <w:rFonts w:ascii="宋体"/>
      <w:bCs/>
      <w:sz w:val="18"/>
      <w:szCs w:val="18"/>
    </w:rPr>
  </w:style>
  <w:style w:type="paragraph" w:styleId="1055" w:customStyle="1">
    <w:name w:val="索引 71"/>
    <w:basedOn w:val="686"/>
    <w:next w:val="686"/>
    <w:uiPriority w:val="0"/>
    <w:qFormat/>
    <w:pPr>
      <w:ind w:left="1200"/>
    </w:pPr>
  </w:style>
  <w:style w:type="paragraph" w:styleId="1056" w:customStyle="1">
    <w:name w:val="索引 91"/>
    <w:basedOn w:val="686"/>
    <w:next w:val="686"/>
    <w:uiPriority w:val="0"/>
    <w:qFormat/>
    <w:pPr>
      <w:ind w:left="1600"/>
    </w:pPr>
  </w:style>
  <w:style w:type="paragraph" w:styleId="1057" w:customStyle="1">
    <w:name w:val="列表接续 21"/>
    <w:basedOn w:val="686"/>
    <w:uiPriority w:val="0"/>
    <w:qFormat/>
    <w:pPr>
      <w:ind w:left="840"/>
      <w:spacing w:after="120"/>
    </w:pPr>
  </w:style>
  <w:style w:type="paragraph" w:styleId="1058" w:customStyle="1">
    <w:name w:val="HTML 预设格式1"/>
    <w:basedOn w:val="686"/>
    <w:link w:val="10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character" w:styleId="1059" w:customStyle="1">
    <w:name w:val="HTML 预设格式 字符"/>
    <w:link w:val="1058"/>
    <w:uiPriority w:val="0"/>
    <w:qFormat/>
    <w:rPr>
      <w:rFonts w:ascii="Arial" w:hAnsi="Arial" w:cs="Arial"/>
      <w:sz w:val="24"/>
      <w:szCs w:val="22"/>
    </w:rPr>
  </w:style>
  <w:style w:type="paragraph" w:styleId="1060" w:customStyle="1">
    <w:name w:val="索引 21"/>
    <w:basedOn w:val="686"/>
    <w:next w:val="686"/>
    <w:uiPriority w:val="0"/>
    <w:qFormat/>
    <w:pPr>
      <w:ind w:left="200"/>
    </w:pPr>
  </w:style>
  <w:style w:type="paragraph" w:styleId="1061" w:customStyle="1">
    <w:name w:val="标题21"/>
    <w:basedOn w:val="686"/>
    <w:link w:val="1062"/>
    <w:uiPriority w:val="0"/>
    <w:qFormat/>
    <w:pPr>
      <w:jc w:val="center"/>
      <w:spacing w:before="240" w:after="60"/>
      <w:outlineLvl w:val="0"/>
    </w:pPr>
    <w:rPr>
      <w:rFonts w:ascii="Cambria" w:hAnsi="Cambria"/>
      <w:b/>
      <w:bCs/>
      <w:sz w:val="32"/>
      <w:szCs w:val="32"/>
    </w:rPr>
  </w:style>
  <w:style w:type="character" w:styleId="1062" w:customStyle="1">
    <w:name w:val="标题 字符"/>
    <w:link w:val="1061"/>
    <w:uiPriority w:val="0"/>
    <w:qFormat/>
    <w:rPr>
      <w:rFonts w:ascii="Cambria" w:hAnsi="Cambria"/>
      <w:b/>
      <w:bCs/>
      <w:sz w:val="32"/>
      <w:szCs w:val="32"/>
    </w:rPr>
  </w:style>
  <w:style w:type="character" w:styleId="1063" w:customStyle="1">
    <w:name w:val="尾注引用1"/>
    <w:uiPriority w:val="0"/>
    <w:qFormat/>
    <w:rPr>
      <w:vertAlign w:val="superscript"/>
    </w:rPr>
  </w:style>
  <w:style w:type="character" w:styleId="1064" w:customStyle="1">
    <w:name w:val="强调1"/>
    <w:uiPriority w:val="0"/>
    <w:qFormat/>
    <w:rPr>
      <w:color w:val="cc0033"/>
    </w:rPr>
  </w:style>
  <w:style w:type="character" w:styleId="1065" w:customStyle="1">
    <w:name w:val="HTML 打字机1"/>
    <w:uiPriority w:val="0"/>
    <w:qFormat/>
    <w:rPr>
      <w:rFonts w:ascii="宋体" w:eastAsia="宋体" w:cs="宋体"/>
      <w:sz w:val="24"/>
      <w:szCs w:val="24"/>
      <w:lang w:bidi="ar-SA"/>
    </w:rPr>
  </w:style>
  <w:style w:type="character" w:styleId="1066" w:customStyle="1">
    <w:name w:val="脚注引用1"/>
    <w:uiPriority w:val="0"/>
    <w:qFormat/>
    <w:rPr>
      <w:vertAlign w:val="superscript"/>
    </w:rPr>
  </w:style>
  <w:style w:type="paragraph" w:styleId="1067" w:customStyle="1">
    <w:name w:val="正文（标记）"/>
    <w:basedOn w:val="686"/>
    <w:link w:val="1068"/>
    <w:uiPriority w:val="0"/>
    <w:qFormat/>
    <w:pPr>
      <w:spacing w:before="50" w:after="50"/>
      <w:tabs>
        <w:tab w:val="left" w:pos="0" w:leader="none"/>
        <w:tab w:val="left" w:pos="840" w:leader="none"/>
      </w:tabs>
    </w:pPr>
    <w:rPr>
      <w:rFonts w:ascii="Times New Roman" w:hAnsi="Times New Roman"/>
      <w:sz w:val="24"/>
      <w:szCs w:val="24"/>
    </w:rPr>
  </w:style>
  <w:style w:type="character" w:styleId="1068" w:customStyle="1">
    <w:name w:val="正文（标记） Char2"/>
    <w:link w:val="1067"/>
    <w:uiPriority w:val="0"/>
    <w:qFormat/>
    <w:rPr>
      <w:rFonts w:ascii="Times New Roman" w:hAnsi="Times New Roman"/>
      <w:sz w:val="24"/>
      <w:szCs w:val="24"/>
    </w:rPr>
  </w:style>
  <w:style w:type="character" w:styleId="1069" w:customStyle="1">
    <w:name w:val="Char Char2"/>
    <w:uiPriority w:val="0"/>
    <w:qFormat/>
    <w:rPr>
      <w:sz w:val="18"/>
      <w:szCs w:val="18"/>
    </w:rPr>
  </w:style>
  <w:style w:type="character" w:styleId="1070" w:customStyle="1">
    <w:name w:val="maywed421"/>
    <w:uiPriority w:val="0"/>
    <w:qFormat/>
    <w:rPr>
      <w:color w:val="366fb6"/>
      <w:u w:val="none"/>
    </w:rPr>
  </w:style>
  <w:style w:type="paragraph" w:styleId="1071"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72"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73" w:customStyle="1">
    <w:name w:val="Comment Text Char"/>
    <w:uiPriority w:val="0"/>
    <w:qFormat/>
    <w:rPr>
      <w:rFonts w:cs="Times New Roman"/>
      <w:sz w:val="21"/>
      <w:szCs w:val="21"/>
      <w:lang w:bidi="ar-SA"/>
    </w:rPr>
  </w:style>
  <w:style w:type="character" w:styleId="1074" w:customStyle="1">
    <w:name w:val="Footer Char"/>
    <w:uiPriority w:val="0"/>
    <w:qFormat/>
    <w:rPr>
      <w:rFonts w:eastAsia="宋体"/>
      <w:sz w:val="18"/>
      <w:lang w:val="en-US" w:eastAsia="zh-CN"/>
    </w:rPr>
  </w:style>
  <w:style w:type="character" w:styleId="1075" w:customStyle="1">
    <w:name w:val="ca-41"/>
    <w:uiPriority w:val="0"/>
    <w:qFormat/>
    <w:rPr>
      <w:rFonts w:ascii="宋体" w:eastAsia="宋体"/>
      <w:b/>
      <w:bCs/>
      <w:color w:val="000000"/>
      <w:spacing w:val="-20"/>
      <w:sz w:val="21"/>
      <w:szCs w:val="21"/>
    </w:rPr>
  </w:style>
  <w:style w:type="character" w:styleId="1076" w:customStyle="1">
    <w:name w:val="ca-1"/>
    <w:uiPriority w:val="0"/>
    <w:qFormat/>
  </w:style>
  <w:style w:type="character" w:styleId="1077" w:customStyle="1">
    <w:name w:val="Plain Text Char"/>
    <w:uiPriority w:val="0"/>
    <w:qFormat/>
    <w:rPr>
      <w:rFonts w:ascii="宋体" w:eastAsia="宋体"/>
      <w:sz w:val="21"/>
      <w:lang w:val="en-US" w:eastAsia="zh-CN"/>
    </w:rPr>
  </w:style>
  <w:style w:type="character" w:styleId="1078" w:customStyle="1">
    <w:name w:val="Header Char"/>
    <w:uiPriority w:val="0"/>
    <w:qFormat/>
    <w:rPr>
      <w:rFonts w:eastAsia="宋体"/>
      <w:sz w:val="18"/>
      <w:lang w:val="en-US" w:eastAsia="zh-CN"/>
    </w:rPr>
  </w:style>
  <w:style w:type="character" w:styleId="1079" w:customStyle="1">
    <w:name w:val="marklong"/>
    <w:uiPriority w:val="0"/>
    <w:qFormat/>
  </w:style>
  <w:style w:type="character" w:styleId="1080" w:customStyle="1">
    <w:name w:val="普通文字1 Char"/>
    <w:uiPriority w:val="0"/>
    <w:qFormat/>
    <w:rPr>
      <w:rFonts w:ascii="宋体" w:eastAsia="宋体" w:cs="Courier New"/>
      <w:sz w:val="21"/>
      <w:szCs w:val="21"/>
      <w:lang w:val="en-US" w:eastAsia="zh-CN" w:bidi="ar-SA"/>
    </w:rPr>
  </w:style>
  <w:style w:type="character" w:styleId="1081" w:customStyle="1">
    <w:name w:val="ca-21"/>
    <w:uiPriority w:val="0"/>
    <w:qFormat/>
    <w:rPr>
      <w:rFonts w:ascii="宋体" w:eastAsia="宋体"/>
      <w:sz w:val="21"/>
    </w:rPr>
  </w:style>
  <w:style w:type="paragraph" w:styleId="1082" w:customStyle="1">
    <w:name w:val="正文（缩进）"/>
    <w:basedOn w:val="686"/>
    <w:uiPriority w:val="0"/>
    <w:qFormat/>
    <w:pPr>
      <w:ind w:firstLine="200"/>
      <w:spacing w:before="50" w:after="50" w:line="360" w:lineRule="auto"/>
    </w:pPr>
    <w:rPr>
      <w:sz w:val="24"/>
    </w:rPr>
  </w:style>
  <w:style w:type="character" w:styleId="1083" w:customStyle="1">
    <w:name w:val="Heading 3 Char"/>
    <w:uiPriority w:val="0"/>
    <w:qFormat/>
    <w:rPr>
      <w:rFonts w:cs="Times New Roman"/>
      <w:b/>
      <w:bCs/>
      <w:sz w:val="32"/>
      <w:szCs w:val="32"/>
      <w:lang w:bidi="ar-SA"/>
    </w:rPr>
  </w:style>
  <w:style w:type="character" w:styleId="1084" w:customStyle="1">
    <w:name w:val="z12 style23"/>
    <w:uiPriority w:val="0"/>
    <w:qFormat/>
  </w:style>
  <w:style w:type="paragraph" w:styleId="1085" w:customStyle="1">
    <w:name w:val="Indent Normal"/>
    <w:basedOn w:val="686"/>
    <w:uiPriority w:val="0"/>
    <w:qFormat/>
    <w:pPr>
      <w:ind w:firstLine="150"/>
    </w:pPr>
    <w:rPr>
      <w:sz w:val="24"/>
      <w:szCs w:val="20"/>
    </w:rPr>
  </w:style>
  <w:style w:type="character" w:styleId="1086" w:customStyle="1">
    <w:name w:val="Char Char21"/>
    <w:uiPriority w:val="0"/>
    <w:qFormat/>
    <w:rPr>
      <w:sz w:val="18"/>
      <w:szCs w:val="18"/>
    </w:rPr>
  </w:style>
  <w:style w:type="character" w:styleId="1087" w:customStyle="1">
    <w:name w:val="ca-31"/>
    <w:uiPriority w:val="0"/>
    <w:qFormat/>
    <w:rPr>
      <w:rFonts w:ascii="宋体" w:eastAsia="宋体"/>
      <w:color w:val="000000"/>
      <w:sz w:val="21"/>
      <w:szCs w:val="21"/>
    </w:rPr>
  </w:style>
  <w:style w:type="character" w:styleId="1088" w:customStyle="1">
    <w:name w:val="apple-converted-space"/>
    <w:uiPriority w:val="0"/>
    <w:qFormat/>
  </w:style>
  <w:style w:type="character" w:styleId="1089" w:customStyle="1">
    <w:name w:val="Char Char1"/>
    <w:uiPriority w:val="0"/>
    <w:qFormat/>
    <w:rPr>
      <w:rFonts w:ascii="宋体" w:eastAsia="宋体"/>
      <w:sz w:val="21"/>
      <w:lang w:val="en-US" w:eastAsia="zh-CN"/>
    </w:rPr>
  </w:style>
  <w:style w:type="character" w:styleId="1090" w:customStyle="1">
    <w:name w:val="font21"/>
    <w:uiPriority w:val="0"/>
    <w:qFormat/>
    <w:rPr>
      <w:rFonts w:ascii="Times New Roman" w:hAnsi="Times New Roman"/>
      <w:color w:val="000000"/>
      <w:sz w:val="20"/>
      <w:u w:val="none"/>
    </w:rPr>
  </w:style>
  <w:style w:type="character" w:styleId="1091" w:customStyle="1">
    <w:name w:val="ca-01"/>
    <w:uiPriority w:val="0"/>
    <w:qFormat/>
    <w:rPr>
      <w:rFonts w:ascii="宋体" w:eastAsia="宋体"/>
      <w:b/>
      <w:bCs/>
      <w:spacing w:val="-20"/>
      <w:sz w:val="24"/>
      <w:szCs w:val="24"/>
    </w:rPr>
  </w:style>
  <w:style w:type="character" w:styleId="1092" w:customStyle="1">
    <w:name w:val="Char Char23"/>
    <w:uiPriority w:val="0"/>
    <w:qFormat/>
    <w:rPr>
      <w:sz w:val="24"/>
      <w:szCs w:val="21"/>
      <w:lang w:bidi="ar-SA"/>
    </w:rPr>
  </w:style>
  <w:style w:type="character" w:styleId="1093" w:customStyle="1">
    <w:name w:val="Char Char"/>
    <w:uiPriority w:val="0"/>
    <w:qFormat/>
    <w:rPr>
      <w:rFonts w:eastAsia="宋体"/>
      <w:sz w:val="18"/>
      <w:lang w:val="en-US" w:eastAsia="zh-CN"/>
    </w:rPr>
  </w:style>
  <w:style w:type="character" w:styleId="1094" w:customStyle="1">
    <w:name w:val="Char Char3"/>
    <w:uiPriority w:val="0"/>
    <w:qFormat/>
    <w:rPr>
      <w:rFonts w:ascii="宋体" w:eastAsia="宋体"/>
      <w:sz w:val="18"/>
      <w:szCs w:val="18"/>
      <w:lang w:val="en-US" w:eastAsia="zh-CN" w:bidi="ar-SA"/>
    </w:rPr>
  </w:style>
  <w:style w:type="paragraph" w:styleId="1095"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96" w:customStyle="1">
    <w:name w:val="Heading 4 Char"/>
    <w:uiPriority w:val="0"/>
    <w:qFormat/>
    <w:rPr>
      <w:rFonts w:ascii="Cambria" w:hAnsi="Cambria" w:eastAsia="宋体" w:cs="Cambria"/>
      <w:b/>
      <w:bCs/>
      <w:sz w:val="28"/>
      <w:szCs w:val="28"/>
      <w:lang w:bidi="ar-SA"/>
    </w:rPr>
  </w:style>
  <w:style w:type="character" w:styleId="1097" w:customStyle="1">
    <w:name w:val="Header Char1"/>
    <w:uiPriority w:val="0"/>
    <w:qFormat/>
    <w:rPr>
      <w:rFonts w:cs="Times New Roman"/>
      <w:sz w:val="18"/>
      <w:szCs w:val="18"/>
      <w:lang w:bidi="ar-SA"/>
    </w:rPr>
  </w:style>
  <w:style w:type="character" w:styleId="1098" w:customStyle="1">
    <w:name w:val="Footer Char1"/>
    <w:uiPriority w:val="0"/>
    <w:qFormat/>
    <w:rPr>
      <w:rFonts w:cs="Times New Roman"/>
      <w:sz w:val="18"/>
      <w:szCs w:val="18"/>
      <w:lang w:bidi="ar-SA"/>
    </w:rPr>
  </w:style>
  <w:style w:type="character" w:styleId="1099" w:customStyle="1">
    <w:name w:val="wj1"/>
    <w:uiPriority w:val="0"/>
    <w:qFormat/>
    <w:rPr>
      <w:color w:val="000000"/>
      <w:sz w:val="18"/>
      <w:szCs w:val="18"/>
      <w:u w:val="none"/>
    </w:rPr>
  </w:style>
  <w:style w:type="character" w:styleId="1100" w:customStyle="1">
    <w:name w:val="ca-11"/>
    <w:uiPriority w:val="0"/>
    <w:qFormat/>
    <w:rPr>
      <w:rFonts w:ascii="宋体" w:eastAsia="宋体"/>
      <w:b/>
      <w:bCs/>
      <w:color w:val="000000"/>
      <w:spacing w:val="-20"/>
      <w:sz w:val="28"/>
      <w:szCs w:val="28"/>
    </w:rPr>
  </w:style>
  <w:style w:type="paragraph" w:styleId="1101"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02" w:customStyle="1">
    <w:name w:val="Plain Text Char1"/>
    <w:uiPriority w:val="0"/>
    <w:qFormat/>
    <w:rPr>
      <w:rFonts w:ascii="宋体" w:eastAsia="宋体"/>
      <w:sz w:val="21"/>
      <w:szCs w:val="21"/>
      <w:lang w:val="en-US" w:eastAsia="zh-CN" w:bidi="ar-SA"/>
    </w:rPr>
  </w:style>
  <w:style w:type="character" w:styleId="1103" w:customStyle="1">
    <w:name w:val="段落 Char"/>
    <w:uiPriority w:val="0"/>
    <w:qFormat/>
    <w:rPr>
      <w:rFonts w:ascii="仿宋_GB2312" w:eastAsia="仿宋_GB2312"/>
      <w:sz w:val="24"/>
      <w:szCs w:val="24"/>
      <w:lang w:val="en-US" w:eastAsia="zh-CN" w:bidi="ar-SA"/>
    </w:rPr>
  </w:style>
  <w:style w:type="character" w:styleId="1104" w:customStyle="1">
    <w:name w:val="Heading 2 Char"/>
    <w:uiPriority w:val="0"/>
    <w:qFormat/>
    <w:rPr>
      <w:rFonts w:ascii="Arial" w:hAnsi="Arial" w:eastAsia="黑体"/>
      <w:b/>
      <w:bCs/>
      <w:sz w:val="32"/>
      <w:szCs w:val="32"/>
      <w:lang w:val="en-US" w:eastAsia="zh-CN" w:bidi="ar-SA"/>
    </w:rPr>
  </w:style>
  <w:style w:type="paragraph" w:styleId="1105"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06" w:customStyle="1">
    <w:name w:val="Char Char31"/>
    <w:uiPriority w:val="0"/>
    <w:qFormat/>
    <w:rPr>
      <w:rFonts w:ascii="Arial" w:hAnsi="Arial" w:eastAsia="黑体" w:cs="Times New Roman"/>
      <w:b/>
      <w:bCs/>
      <w:sz w:val="32"/>
      <w:szCs w:val="32"/>
      <w:lang w:val="en-US" w:eastAsia="zh-CN" w:bidi="ar-SA"/>
    </w:rPr>
  </w:style>
  <w:style w:type="paragraph" w:styleId="1107" w:customStyle="1">
    <w:name w:val="正文（黑体）"/>
    <w:basedOn w:val="686"/>
    <w:next w:val="686"/>
    <w:uiPriority w:val="0"/>
    <w:qFormat/>
    <w:pPr>
      <w:ind w:firstLine="200"/>
      <w:spacing w:before="50" w:after="50" w:line="360" w:lineRule="auto"/>
    </w:pPr>
    <w:rPr>
      <w:rFonts w:ascii="黑体" w:eastAsia="黑体"/>
      <w:color w:val="000080"/>
      <w:sz w:val="24"/>
    </w:rPr>
  </w:style>
  <w:style w:type="character" w:styleId="1108" w:customStyle="1">
    <w:name w:val="ca-51"/>
    <w:uiPriority w:val="0"/>
    <w:qFormat/>
    <w:rPr>
      <w:rFonts w:ascii="楷体_GB2312" w:eastAsia="楷体_GB2312"/>
      <w:b/>
      <w:bCs/>
      <w:spacing w:val="-20"/>
      <w:sz w:val="24"/>
      <w:szCs w:val="24"/>
    </w:rPr>
  </w:style>
  <w:style w:type="paragraph" w:styleId="1109" w:customStyle="1">
    <w:name w:val="加点正文缩进"/>
    <w:basedOn w:val="686"/>
    <w:uiPriority w:val="0"/>
    <w:qFormat/>
    <w:pPr>
      <w:ind w:left="962" w:hanging="480"/>
      <w:spacing w:line="300" w:lineRule="auto"/>
      <w:tabs>
        <w:tab w:val="left" w:pos="840" w:leader="none"/>
      </w:tabs>
    </w:pPr>
    <w:rPr>
      <w:sz w:val="24"/>
    </w:rPr>
  </w:style>
  <w:style w:type="paragraph" w:styleId="1110" w:customStyle="1">
    <w:name w:val="默认段落字体 Para Char Char Char Char Char Char Char Char Char Char Char Char Char Char"/>
    <w:basedOn w:val="934"/>
    <w:uiPriority w:val="0"/>
    <w:qFormat/>
    <w:rPr>
      <w:rFonts w:ascii="Tahoma" w:hAnsi="Tahoma"/>
      <w:sz w:val="24"/>
      <w:szCs w:val="22"/>
    </w:rPr>
  </w:style>
  <w:style w:type="paragraph" w:styleId="1111">
    <w:name w:val="List Paragraph"/>
    <w:basedOn w:val="686"/>
    <w:uiPriority w:val="0"/>
    <w:qFormat/>
    <w:pPr>
      <w:ind w:firstLine="200"/>
    </w:pPr>
  </w:style>
  <w:style w:type="paragraph" w:styleId="1112" w:customStyle="1">
    <w:name w:val="序号"/>
    <w:next w:val="686"/>
    <w:uiPriority w:val="0"/>
    <w:qFormat/>
    <w:pPr>
      <w:jc w:val="center"/>
    </w:pPr>
    <w:rPr>
      <w:rFonts w:hint="default" w:ascii="Times New Roman" w:hAnsi="Times New Roman" w:eastAsia="仿宋_GB2312" w:cs="Times New Roman"/>
      <w:bCs/>
      <w:sz w:val="21"/>
      <w:szCs w:val="44"/>
      <w:lang w:val="en-US" w:eastAsia="zh-CN" w:bidi="ar-SA"/>
    </w:rPr>
  </w:style>
  <w:style w:type="paragraph" w:styleId="1113" w:customStyle="1">
    <w:name w:val="xl35"/>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4" w:customStyle="1">
    <w:name w:val="xl36"/>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5" w:customStyle="1">
    <w:name w:val="Char Char Char"/>
    <w:basedOn w:val="686"/>
    <w:uiPriority w:val="0"/>
    <w:qFormat/>
    <w:rPr>
      <w:rFonts w:ascii="Tahoma" w:hAnsi="Tahoma"/>
      <w:sz w:val="24"/>
      <w:szCs w:val="20"/>
    </w:rPr>
  </w:style>
  <w:style w:type="paragraph" w:styleId="1116" w:customStyle="1">
    <w:name w:val="Char12"/>
    <w:basedOn w:val="686"/>
    <w:uiPriority w:val="0"/>
    <w:qFormat/>
    <w:pPr>
      <w:ind w:left="360" w:right="202" w:firstLine="360"/>
      <w:spacing w:line="480" w:lineRule="auto"/>
      <w:tabs>
        <w:tab w:val="left" w:pos="360" w:leader="none"/>
      </w:tabs>
    </w:pPr>
    <w:rPr>
      <w:sz w:val="24"/>
    </w:rPr>
  </w:style>
  <w:style w:type="paragraph" w:styleId="1117" w:customStyle="1">
    <w:name w:val="Char Char Char Char Char Char Char Char Char Char11"/>
    <w:basedOn w:val="686"/>
    <w:uiPriority w:val="0"/>
    <w:qFormat/>
    <w:rPr>
      <w:rFonts w:ascii="Tahoma" w:hAnsi="Tahoma"/>
      <w:sz w:val="24"/>
      <w:szCs w:val="20"/>
    </w:rPr>
  </w:style>
  <w:style w:type="paragraph" w:styleId="1118" w:customStyle="1">
    <w:name w:val="正文段"/>
    <w:basedOn w:val="686"/>
    <w:uiPriority w:val="0"/>
    <w:qFormat/>
    <w:pPr>
      <w:ind w:firstLine="425"/>
      <w:spacing w:after="240" w:line="240" w:lineRule="atLeast"/>
      <w:widowControl/>
    </w:pPr>
    <w:rPr>
      <w:sz w:val="24"/>
      <w:szCs w:val="20"/>
    </w:rPr>
  </w:style>
  <w:style w:type="paragraph" w:styleId="111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20" w:customStyle="1">
    <w:name w:val="Char Char Char Char Char Char Char Char Char Char1"/>
    <w:basedOn w:val="686"/>
    <w:uiPriority w:val="0"/>
    <w:qFormat/>
    <w:rPr>
      <w:rFonts w:ascii="Tahoma" w:hAnsi="Tahoma" w:cs="Tahoma"/>
      <w:sz w:val="24"/>
    </w:rPr>
  </w:style>
  <w:style w:type="paragraph" w:styleId="1121" w:customStyle="1">
    <w:name w:val="xl34"/>
    <w:basedOn w:val="686"/>
    <w:uiPriority w:val="0"/>
    <w:qFormat/>
    <w:pPr>
      <w:jc w:val="center"/>
      <w:spacing w:before="100" w:beforeAutospacing="1" w:after="100" w:afterAutospacing="1"/>
      <w:widowControl/>
    </w:pPr>
    <w:rPr>
      <w:rFonts w:ascii="Arial Unicode MS" w:hAnsi="Arial Unicode MS" w:eastAsia="Arial Unicode MS"/>
      <w:sz w:val="24"/>
    </w:rPr>
  </w:style>
  <w:style w:type="paragraph" w:styleId="1122" w:customStyle="1">
    <w:name w:val="前言、引言标题"/>
    <w:next w:val="686"/>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23" w:customStyle="1">
    <w:name w:val="Char Char Char Char Char Char 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124" w:customStyle="1">
    <w:name w:val="pa-0"/>
    <w:basedOn w:val="686"/>
    <w:uiPriority w:val="0"/>
    <w:qFormat/>
    <w:pPr>
      <w:ind w:firstLine="480"/>
      <w:spacing w:line="360" w:lineRule="atLeast"/>
      <w:widowControl/>
    </w:pPr>
    <w:rPr>
      <w:rFonts w:ascii="宋体" w:cs="宋体"/>
      <w:sz w:val="24"/>
    </w:rPr>
  </w:style>
  <w:style w:type="paragraph" w:styleId="1125" w:customStyle="1">
    <w:name w:val="三级条标题"/>
    <w:basedOn w:val="1126"/>
    <w:next w:val="1119"/>
    <w:uiPriority w:val="0"/>
    <w:qFormat/>
    <w:pPr>
      <w:ind w:left="1050"/>
      <w:outlineLvl w:val="4"/>
    </w:pPr>
  </w:style>
  <w:style w:type="paragraph" w:styleId="1126" w:customStyle="1">
    <w:name w:val="二级条标题"/>
    <w:basedOn w:val="1127"/>
    <w:next w:val="1119"/>
    <w:uiPriority w:val="0"/>
    <w:qFormat/>
    <w:pPr>
      <w:ind w:left="360"/>
      <w:outlineLvl w:val="3"/>
    </w:pPr>
  </w:style>
  <w:style w:type="paragraph" w:styleId="1127" w:customStyle="1">
    <w:name w:val="一级条标题"/>
    <w:next w:val="1119"/>
    <w:uiPriority w:val="0"/>
    <w:qFormat/>
    <w:pPr>
      <w:outlineLvl w:val="2"/>
    </w:pPr>
    <w:rPr>
      <w:rFonts w:hint="default" w:ascii="Times New Roman" w:hAnsi="Times New Roman" w:eastAsia="黑体" w:cs="Times New Roman"/>
      <w:sz w:val="21"/>
      <w:lang w:val="en-US" w:eastAsia="zh-CN" w:bidi="ar-SA"/>
    </w:rPr>
  </w:style>
  <w:style w:type="paragraph" w:styleId="1128" w:customStyle="1">
    <w:name w:val="FA正文+标号"/>
    <w:basedOn w:val="68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29" w:customStyle="1">
    <w:name w:val="表文1"/>
    <w:basedOn w:val="686"/>
    <w:uiPriority w:val="0"/>
    <w:qFormat/>
    <w:pPr>
      <w:ind w:firstLine="196"/>
      <w:spacing w:line="360" w:lineRule="auto"/>
      <w:widowControl/>
    </w:pPr>
    <w:rPr>
      <w:rFonts w:ascii="宋体"/>
      <w:sz w:val="24"/>
    </w:rPr>
  </w:style>
  <w:style w:type="paragraph" w:styleId="1130" w:customStyle="1">
    <w:name w:val="表内容"/>
    <w:basedOn w:val="1131"/>
    <w:uiPriority w:val="0"/>
    <w:qFormat/>
    <w:pPr>
      <w:ind w:left="0" w:firstLine="0"/>
      <w:spacing w:line="320" w:lineRule="exact"/>
    </w:pPr>
    <w:rPr>
      <w:sz w:val="20"/>
    </w:rPr>
  </w:style>
  <w:style w:type="paragraph" w:styleId="1131" w:customStyle="1">
    <w:name w:val="正文1"/>
    <w:basedOn w:val="686"/>
    <w:uiPriority w:val="0"/>
    <w:qFormat/>
    <w:pPr>
      <w:ind w:left="357" w:firstLine="420"/>
      <w:jc w:val="left"/>
      <w:spacing w:line="360" w:lineRule="auto"/>
      <w:widowControl/>
    </w:pPr>
    <w:rPr>
      <w:rFonts w:cs="Arial"/>
      <w:szCs w:val="20"/>
    </w:rPr>
  </w:style>
  <w:style w:type="paragraph" w:styleId="1132" w:customStyle="1">
    <w:name w:val="Char Char1 Char Char Char Char Char Char"/>
    <w:basedOn w:val="686"/>
    <w:uiPriority w:val="0"/>
    <w:qFormat/>
    <w:pPr>
      <w:jc w:val="center"/>
      <w:widowControl/>
    </w:pPr>
    <w:rPr>
      <w:szCs w:val="20"/>
    </w:rPr>
  </w:style>
  <w:style w:type="paragraph" w:styleId="113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34" w:customStyle="1">
    <w:name w:val="附图标题"/>
    <w:basedOn w:val="1037"/>
    <w:next w:val="912"/>
    <w:uiPriority w:val="0"/>
    <w:qFormat/>
    <w:pPr>
      <w:ind w:left="780" w:hanging="480"/>
      <w:jc w:val="center"/>
      <w:spacing w:after="100"/>
      <w:tabs>
        <w:tab w:val="clear" w:pos="0" w:leader="none"/>
        <w:tab w:val="left" w:pos="780" w:leader="none"/>
      </w:tabs>
    </w:pPr>
    <w:rPr>
      <w:b/>
      <w:sz w:val="21"/>
    </w:rPr>
  </w:style>
  <w:style w:type="paragraph" w:styleId="1135" w:customStyle="1">
    <w:name w:val="图号"/>
    <w:basedOn w:val="68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36" w:customStyle="1">
    <w:name w:val="xl40"/>
    <w:basedOn w:val="68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37" w:customStyle="1">
    <w:name w:val="缩进正文"/>
    <w:basedOn w:val="686"/>
    <w:uiPriority w:val="0"/>
    <w:qFormat/>
    <w:pPr>
      <w:ind w:left="1418" w:firstLine="425"/>
      <w:jc w:val="left"/>
      <w:spacing w:after="200" w:line="400" w:lineRule="exact"/>
      <w:widowControl/>
    </w:pPr>
    <w:rPr>
      <w:rFonts w:ascii="宋体"/>
      <w:sz w:val="24"/>
      <w:szCs w:val="20"/>
    </w:rPr>
  </w:style>
  <w:style w:type="paragraph" w:styleId="1138" w:customStyle="1">
    <w:name w:val="Char1"/>
    <w:basedOn w:val="686"/>
    <w:uiPriority w:val="0"/>
    <w:qFormat/>
    <w:pPr>
      <w:ind w:left="360" w:right="202" w:firstLine="360"/>
      <w:spacing w:line="480" w:lineRule="auto"/>
      <w:tabs>
        <w:tab w:val="left" w:pos="360" w:leader="none"/>
      </w:tabs>
    </w:pPr>
    <w:rPr>
      <w:sz w:val="24"/>
    </w:rPr>
  </w:style>
  <w:style w:type="paragraph" w:styleId="1139"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40" w:customStyle="1">
    <w:name w:val="pa-10"/>
    <w:basedOn w:val="686"/>
    <w:uiPriority w:val="0"/>
    <w:qFormat/>
    <w:pPr>
      <w:spacing w:line="240" w:lineRule="atLeast"/>
      <w:widowControl/>
    </w:pPr>
    <w:rPr>
      <w:rFonts w:ascii="宋体" w:cs="宋体"/>
      <w:sz w:val="24"/>
    </w:rPr>
  </w:style>
  <w:style w:type="paragraph" w:styleId="1141" w:customStyle="1">
    <w:name w:val="特点"/>
    <w:basedOn w:val="686"/>
    <w:next w:val="686"/>
    <w:uiPriority w:val="0"/>
    <w:qFormat/>
    <w:pPr>
      <w:jc w:val="center"/>
      <w:spacing w:line="360" w:lineRule="auto"/>
    </w:pPr>
    <w:rPr>
      <w:rFonts w:ascii="Arial" w:hAnsi="Arial"/>
      <w:sz w:val="24"/>
      <w:szCs w:val="20"/>
    </w:rPr>
  </w:style>
  <w:style w:type="paragraph" w:styleId="1142" w:customStyle="1">
    <w:name w:val="pa-4"/>
    <w:basedOn w:val="686"/>
    <w:uiPriority w:val="0"/>
    <w:qFormat/>
    <w:pPr>
      <w:jc w:val="center"/>
      <w:spacing w:line="280" w:lineRule="atLeast"/>
      <w:widowControl/>
    </w:pPr>
    <w:rPr>
      <w:rFonts w:ascii="宋体" w:cs="宋体"/>
      <w:sz w:val="24"/>
    </w:rPr>
  </w:style>
  <w:style w:type="paragraph" w:styleId="1143" w:customStyle="1">
    <w:name w:val="编号"/>
    <w:basedOn w:val="686"/>
    <w:next w:val="1095"/>
    <w:uiPriority w:val="0"/>
    <w:qFormat/>
    <w:pPr>
      <w:ind w:left="420" w:right="-136" w:hanging="420"/>
      <w:widowControl/>
      <w:tabs>
        <w:tab w:val="left" w:pos="420" w:leader="none"/>
      </w:tabs>
    </w:pPr>
    <w:rPr>
      <w:rFonts w:ascii="仿宋_GB2312" w:eastAsia="仿宋_GB2312"/>
      <w:b/>
      <w:bCs/>
      <w:sz w:val="24"/>
      <w:szCs w:val="21"/>
    </w:rPr>
  </w:style>
  <w:style w:type="paragraph" w:styleId="1144"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45" w:customStyle="1">
    <w:name w:val="xl33"/>
    <w:basedOn w:val="68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编号1"/>
    <w:next w:val="1095"/>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47" w:customStyle="1">
    <w:name w:val="xl32"/>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8" w:customStyle="1">
    <w:name w:val="CM17"/>
    <w:basedOn w:val="686"/>
    <w:next w:val="686"/>
    <w:uiPriority w:val="0"/>
    <w:qFormat/>
    <w:pPr>
      <w:jc w:val="left"/>
      <w:spacing w:after="273" w:line="360" w:lineRule="auto"/>
    </w:pPr>
    <w:rPr>
      <w:rFonts w:ascii="宋体"/>
      <w:sz w:val="24"/>
    </w:rPr>
  </w:style>
  <w:style w:type="paragraph" w:styleId="1149" w:customStyle="1">
    <w:name w:val="xl38"/>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0" w:customStyle="1">
    <w:name w:val="参考资料清单+倾斜+蓝色"/>
    <w:basedOn w:val="686"/>
    <w:uiPriority w:val="0"/>
    <w:qFormat/>
    <w:pPr>
      <w:spacing w:line="360" w:lineRule="auto"/>
    </w:pPr>
    <w:rPr>
      <w:rFonts w:ascii="Arial" w:hAnsi="Arial"/>
      <w:i/>
      <w:iCs/>
      <w:color w:val="0000ff"/>
      <w:szCs w:val="21"/>
    </w:rPr>
  </w:style>
  <w:style w:type="paragraph" w:styleId="1151"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52" w:customStyle="1">
    <w:name w:val="pa-8"/>
    <w:basedOn w:val="686"/>
    <w:uiPriority w:val="0"/>
    <w:qFormat/>
    <w:pPr>
      <w:ind w:firstLine="480"/>
      <w:spacing w:line="280" w:lineRule="atLeast"/>
      <w:widowControl/>
    </w:pPr>
    <w:rPr>
      <w:rFonts w:ascii="宋体" w:cs="宋体"/>
      <w:sz w:val="24"/>
    </w:rPr>
  </w:style>
  <w:style w:type="paragraph" w:styleId="1153" w:customStyle="1">
    <w:name w:val="标书2"/>
    <w:next w:val="1095"/>
    <w:uiPriority w:val="0"/>
    <w:qFormat/>
    <w:rPr>
      <w:rFonts w:hint="default" w:ascii="Times New Roman" w:hAnsi="Times New Roman" w:eastAsia="黑体" w:cs="宋体"/>
      <w:b/>
      <w:sz w:val="44"/>
      <w:lang w:val="en-US" w:eastAsia="zh-CN" w:bidi="ar-SA"/>
    </w:rPr>
  </w:style>
  <w:style w:type="paragraph" w:styleId="1154" w:customStyle="1">
    <w:name w:val="表格文字"/>
    <w:basedOn w:val="686"/>
    <w:uiPriority w:val="0"/>
    <w:qFormat/>
    <w:pPr>
      <w:jc w:val="left"/>
    </w:pPr>
    <w:rPr>
      <w:sz w:val="18"/>
    </w:rPr>
  </w:style>
  <w:style w:type="paragraph" w:styleId="1155"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56" w:customStyle="1">
    <w:name w:val="保密事宜格式"/>
    <w:basedOn w:val="103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57"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58" w:customStyle="1">
    <w:name w:val="È±Ê¡ÎÄ±¾"/>
    <w:basedOn w:val="686"/>
    <w:uiPriority w:val="0"/>
    <w:qFormat/>
    <w:pPr>
      <w:jc w:val="left"/>
      <w:spacing w:line="360" w:lineRule="auto"/>
      <w:widowControl/>
    </w:pPr>
    <w:rPr>
      <w:sz w:val="24"/>
      <w:szCs w:val="20"/>
    </w:rPr>
  </w:style>
  <w:style w:type="paragraph" w:styleId="1159" w:customStyle="1">
    <w:name w:val="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160" w:customStyle="1">
    <w:name w:val="附图居中"/>
    <w:basedOn w:val="686"/>
    <w:next w:val="1134"/>
    <w:uiPriority w:val="0"/>
    <w:qFormat/>
    <w:pPr>
      <w:ind w:left="1271" w:hanging="420"/>
      <w:jc w:val="center"/>
      <w:keepNext/>
      <w:spacing w:line="360" w:lineRule="auto"/>
      <w:tabs>
        <w:tab w:val="left" w:pos="0" w:leader="none"/>
      </w:tabs>
    </w:pPr>
    <w:rPr>
      <w:caps/>
      <w:sz w:val="24"/>
    </w:rPr>
  </w:style>
  <w:style w:type="paragraph" w:styleId="1161" w:customStyle="1">
    <w:name w:val="pa-6"/>
    <w:basedOn w:val="686"/>
    <w:uiPriority w:val="0"/>
    <w:qFormat/>
    <w:pPr>
      <w:spacing w:line="360" w:lineRule="atLeast"/>
      <w:widowControl/>
    </w:pPr>
    <w:rPr>
      <w:rFonts w:ascii="宋体"/>
      <w:sz w:val="24"/>
      <w:szCs w:val="20"/>
    </w:rPr>
  </w:style>
  <w:style w:type="paragraph" w:styleId="1162" w:customStyle="1">
    <w:name w:val="规范正文"/>
    <w:basedOn w:val="686"/>
    <w:uiPriority w:val="0"/>
    <w:qFormat/>
    <w:pPr>
      <w:ind w:left="480"/>
      <w:spacing w:line="360" w:lineRule="auto"/>
    </w:pPr>
    <w:rPr>
      <w:sz w:val="24"/>
      <w:szCs w:val="20"/>
    </w:rPr>
  </w:style>
  <w:style w:type="paragraph" w:styleId="1163" w:customStyle="1">
    <w:name w:val="缺省文本"/>
    <w:basedOn w:val="686"/>
    <w:uiPriority w:val="0"/>
    <w:qFormat/>
    <w:pPr>
      <w:jc w:val="left"/>
    </w:pPr>
    <w:rPr>
      <w:sz w:val="24"/>
      <w:szCs w:val="20"/>
    </w:rPr>
  </w:style>
  <w:style w:type="paragraph" w:styleId="1164" w:customStyle="1">
    <w:name w:val="序号-----------"/>
    <w:basedOn w:val="686"/>
    <w:uiPriority w:val="0"/>
    <w:qFormat/>
    <w:pPr>
      <w:jc w:val="left"/>
      <w:widowControl/>
    </w:pPr>
    <w:rPr>
      <w:rFonts w:ascii="宋体"/>
      <w:bCs/>
      <w:szCs w:val="21"/>
    </w:rPr>
  </w:style>
  <w:style w:type="paragraph" w:styleId="1165" w:customStyle="1">
    <w:name w:val="font8"/>
    <w:basedOn w:val="686"/>
    <w:uiPriority w:val="0"/>
    <w:qFormat/>
    <w:pPr>
      <w:jc w:val="left"/>
      <w:spacing w:before="100" w:beforeAutospacing="1" w:after="100" w:afterAutospacing="1"/>
      <w:widowControl/>
    </w:pPr>
    <w:rPr>
      <w:rFonts w:ascii="Arial" w:hAnsi="Arial" w:cs="Arial"/>
      <w:color w:val="000000"/>
      <w:sz w:val="18"/>
      <w:szCs w:val="18"/>
    </w:rPr>
  </w:style>
  <w:style w:type="paragraph" w:styleId="1166" w:customStyle="1">
    <w:name w:val="表格标题"/>
    <w:basedOn w:val="686"/>
    <w:uiPriority w:val="0"/>
    <w:qFormat/>
    <w:pPr>
      <w:jc w:val="center"/>
    </w:pPr>
    <w:rPr>
      <w:b/>
    </w:rPr>
  </w:style>
  <w:style w:type="paragraph" w:styleId="1167" w:customStyle="1">
    <w:name w:val="章标题"/>
    <w:next w:val="111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68" w:customStyle="1">
    <w:name w:val="首页单位日期"/>
    <w:basedOn w:val="686"/>
    <w:uiPriority w:val="0"/>
    <w:qFormat/>
    <w:pPr>
      <w:jc w:val="center"/>
      <w:widowControl/>
    </w:pPr>
    <w:rPr>
      <w:rFonts w:ascii="宋体" w:cs="宋体"/>
      <w:bCs/>
      <w:sz w:val="28"/>
      <w:szCs w:val="20"/>
    </w:rPr>
  </w:style>
  <w:style w:type="paragraph" w:styleId="1169" w:customStyle="1">
    <w:name w:val="样式 正文缩进 + (中文) 仿宋_GB2312 小四 Char"/>
    <w:basedOn w:val="912"/>
    <w:uiPriority w:val="0"/>
    <w:qFormat/>
    <w:pPr>
      <w:ind w:firstLine="200"/>
      <w:spacing w:line="360" w:lineRule="auto"/>
    </w:pPr>
    <w:rPr>
      <w:rFonts w:ascii="宋体"/>
      <w:sz w:val="24"/>
      <w:szCs w:val="24"/>
    </w:rPr>
  </w:style>
  <w:style w:type="paragraph" w:styleId="1170" w:customStyle="1">
    <w:name w:val="项目"/>
    <w:basedOn w:val="686"/>
    <w:uiPriority w:val="0"/>
    <w:qFormat/>
    <w:pPr>
      <w:ind w:left="840" w:hanging="420"/>
      <w:spacing w:before="60" w:after="60" w:line="360" w:lineRule="auto"/>
      <w:tabs>
        <w:tab w:val="left" w:pos="840" w:leader="none"/>
      </w:tabs>
    </w:pPr>
    <w:rPr>
      <w:rFonts w:ascii="宋体"/>
      <w:szCs w:val="20"/>
    </w:rPr>
  </w:style>
  <w:style w:type="paragraph" w:styleId="1171" w:customStyle="1">
    <w:name w:val="默认段落字体 Para Char"/>
    <w:basedOn w:val="686"/>
    <w:uiPriority w:val="0"/>
    <w:qFormat/>
    <w:rPr>
      <w:rFonts w:ascii="宋体"/>
      <w:b/>
      <w:sz w:val="28"/>
      <w:szCs w:val="28"/>
    </w:rPr>
  </w:style>
  <w:style w:type="paragraph" w:styleId="1172" w:customStyle="1">
    <w:name w:val="篇名"/>
    <w:next w:val="910"/>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73" w:customStyle="1">
    <w:name w:val="Char13"/>
    <w:basedOn w:val="686"/>
    <w:uiPriority w:val="0"/>
    <w:qFormat/>
  </w:style>
  <w:style w:type="paragraph" w:styleId="1174" w:customStyle="1">
    <w:name w:val="表头"/>
    <w:basedOn w:val="1131"/>
    <w:uiPriority w:val="0"/>
    <w:qFormat/>
    <w:pPr>
      <w:ind w:left="0" w:firstLine="0"/>
      <w:spacing w:line="240" w:lineRule="auto"/>
    </w:pPr>
    <w:rPr>
      <w:sz w:val="20"/>
    </w:rPr>
  </w:style>
  <w:style w:type="paragraph" w:styleId="1175" w:customStyle="1">
    <w:name w:val="表格序号"/>
    <w:uiPriority w:val="0"/>
    <w:qFormat/>
    <w:rPr>
      <w:rFonts w:hint="default" w:ascii="Times New Roman" w:hAnsi="Times New Roman" w:eastAsia="仿宋_GB2312" w:cs="宋体"/>
      <w:sz w:val="21"/>
      <w:lang w:val="en-US" w:eastAsia="zh-CN" w:bidi="ar-SA"/>
    </w:rPr>
  </w:style>
  <w:style w:type="paragraph" w:styleId="1176" w:customStyle="1">
    <w:name w:val="Char Char Char Char1"/>
    <w:basedOn w:val="686"/>
    <w:uiPriority w:val="0"/>
    <w:qFormat/>
    <w:pPr>
      <w:ind w:firstLine="200"/>
      <w:spacing w:line="360" w:lineRule="auto"/>
    </w:pPr>
    <w:rPr>
      <w:sz w:val="24"/>
      <w:szCs w:val="20"/>
    </w:rPr>
  </w:style>
  <w:style w:type="paragraph" w:styleId="1177" w:customStyle="1">
    <w:name w:val="标书3"/>
    <w:next w:val="1095"/>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78" w:customStyle="1">
    <w:name w:val="首页小标题"/>
    <w:next w:val="1155"/>
    <w:uiPriority w:val="0"/>
    <w:qFormat/>
    <w:pPr>
      <w:jc w:val="center"/>
    </w:pPr>
    <w:rPr>
      <w:rFonts w:hint="default" w:ascii="Times New Roman" w:hAnsi="Times New Roman" w:eastAsia="宋体" w:cs="宋体"/>
      <w:sz w:val="44"/>
      <w:lang w:val="en-US" w:eastAsia="zh-CN" w:bidi="ar-SA"/>
    </w:rPr>
  </w:style>
  <w:style w:type="paragraph" w:styleId="1179" w:customStyle="1">
    <w:name w:val="新段落缩进"/>
    <w:basedOn w:val="686"/>
    <w:uiPriority w:val="0"/>
    <w:qFormat/>
    <w:pPr>
      <w:ind w:firstLine="200"/>
      <w:spacing w:line="400" w:lineRule="exact"/>
    </w:pPr>
    <w:rPr>
      <w:rFonts w:ascii="仿宋_GB2312" w:eastAsia="仿宋_GB2312"/>
      <w:sz w:val="24"/>
    </w:rPr>
  </w:style>
  <w:style w:type="paragraph" w:styleId="1180" w:customStyle="1">
    <w:name w:val="pa-2"/>
    <w:basedOn w:val="686"/>
    <w:uiPriority w:val="0"/>
    <w:qFormat/>
    <w:pPr>
      <w:spacing w:line="360" w:lineRule="atLeast"/>
      <w:widowControl/>
    </w:pPr>
    <w:rPr>
      <w:rFonts w:ascii="宋体" w:cs="宋体"/>
      <w:sz w:val="24"/>
    </w:rPr>
  </w:style>
  <w:style w:type="paragraph" w:styleId="1181" w:customStyle="1">
    <w:name w:val="四级条标题"/>
    <w:basedOn w:val="1125"/>
    <w:next w:val="1119"/>
    <w:uiPriority w:val="0"/>
    <w:qFormat/>
    <w:pPr>
      <w:ind w:left="0"/>
      <w:outlineLvl w:val="5"/>
    </w:pPr>
  </w:style>
  <w:style w:type="paragraph" w:styleId="1182" w:customStyle="1">
    <w:name w:val="保密事宜内容"/>
    <w:basedOn w:val="68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83" w:customStyle="1">
    <w:name w:val="Char1 Char Char Char"/>
    <w:basedOn w:val="686"/>
    <w:uiPriority w:val="0"/>
    <w:qFormat/>
    <w:rPr>
      <w:szCs w:val="20"/>
    </w:rPr>
  </w:style>
  <w:style w:type="paragraph" w:styleId="1184" w:customStyle="1">
    <w:name w:val="正文 + 宋体"/>
    <w:basedOn w:val="686"/>
    <w:uiPriority w:val="0"/>
    <w:qFormat/>
    <w:pPr>
      <w:ind w:firstLine="250"/>
    </w:pPr>
    <w:rPr>
      <w:rFonts w:ascii="宋体"/>
      <w:szCs w:val="21"/>
    </w:rPr>
  </w:style>
  <w:style w:type="paragraph" w:styleId="1185" w:customStyle="1">
    <w:name w:val="xl31"/>
    <w:basedOn w:val="68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86" w:customStyle="1">
    <w:name w:val="pbody"/>
    <w:basedOn w:val="686"/>
    <w:uiPriority w:val="0"/>
    <w:qFormat/>
    <w:pPr>
      <w:jc w:val="left"/>
      <w:spacing w:before="100" w:beforeAutospacing="1" w:after="100" w:afterAutospacing="1" w:line="360" w:lineRule="auto"/>
      <w:widowControl/>
    </w:pPr>
    <w:rPr>
      <w:rFonts w:ascii="宋体" w:cs="宋体"/>
      <w:sz w:val="24"/>
    </w:rPr>
  </w:style>
  <w:style w:type="paragraph" w:styleId="1187" w:customStyle="1">
    <w:name w:val="xl42"/>
    <w:basedOn w:val="68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88" w:customStyle="1">
    <w:name w:val="txt"/>
    <w:basedOn w:val="686"/>
    <w:uiPriority w:val="0"/>
    <w:qFormat/>
    <w:pPr>
      <w:jc w:val="left"/>
      <w:spacing w:before="100" w:beforeAutospacing="1" w:after="100" w:afterAutospacing="1"/>
      <w:widowControl/>
    </w:pPr>
    <w:rPr>
      <w:rFonts w:ascii="宋体" w:cs="宋体"/>
      <w:sz w:val="24"/>
    </w:rPr>
  </w:style>
  <w:style w:type="paragraph" w:styleId="1189" w:customStyle="1">
    <w:name w:val="xl37"/>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90"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91" w:customStyle="1">
    <w:name w:val="样式 序号----------- + 仿宋_GB2312"/>
    <w:basedOn w:val="1164"/>
    <w:uiPriority w:val="0"/>
    <w:qFormat/>
    <w:pPr>
      <w:ind w:firstLine="200"/>
      <w:spacing w:line="360" w:lineRule="auto"/>
    </w:pPr>
    <w:rPr>
      <w:rFonts w:ascii="仿宋_GB2312" w:eastAsia="仿宋_GB2312"/>
      <w:bCs w:val="0"/>
    </w:rPr>
  </w:style>
  <w:style w:type="paragraph" w:styleId="1192" w:customStyle="1">
    <w:name w:val="xl41"/>
    <w:basedOn w:val="68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3" w:customStyle="1">
    <w:name w:val="Char11"/>
    <w:basedOn w:val="686"/>
    <w:uiPriority w:val="0"/>
    <w:qFormat/>
    <w:rPr>
      <w:szCs w:val="21"/>
    </w:rPr>
  </w:style>
  <w:style w:type="paragraph" w:styleId="1194" w:customStyle="1">
    <w:name w:val="样式 序号----------- + 仿宋_GB23121"/>
    <w:basedOn w:val="1164"/>
    <w:uiPriority w:val="0"/>
    <w:qFormat/>
    <w:pPr>
      <w:spacing w:line="360" w:lineRule="auto"/>
    </w:pPr>
    <w:rPr>
      <w:rFonts w:ascii="仿宋_GB2312" w:eastAsia="仿宋_GB2312"/>
      <w:bCs w:val="0"/>
    </w:rPr>
  </w:style>
  <w:style w:type="paragraph" w:styleId="1195" w:customStyle="1">
    <w:name w:val="pa-9"/>
    <w:basedOn w:val="686"/>
    <w:uiPriority w:val="0"/>
    <w:qFormat/>
    <w:pPr>
      <w:jc w:val="center"/>
      <w:spacing w:line="360" w:lineRule="atLeast"/>
      <w:widowControl/>
    </w:pPr>
    <w:rPr>
      <w:rFonts w:ascii="宋体" w:cs="宋体"/>
      <w:sz w:val="24"/>
    </w:rPr>
  </w:style>
  <w:style w:type="paragraph" w:styleId="1196" w:customStyle="1">
    <w:name w:val="pa-3"/>
    <w:basedOn w:val="686"/>
    <w:uiPriority w:val="0"/>
    <w:qFormat/>
    <w:pPr>
      <w:jc w:val="left"/>
      <w:spacing w:before="150" w:after="150"/>
      <w:widowControl/>
    </w:pPr>
    <w:rPr>
      <w:rFonts w:ascii="宋体" w:cs="宋体"/>
      <w:sz w:val="24"/>
    </w:rPr>
  </w:style>
  <w:style w:type="paragraph" w:styleId="1197" w:customStyle="1">
    <w:name w:val="pa-5"/>
    <w:basedOn w:val="686"/>
    <w:uiPriority w:val="0"/>
    <w:qFormat/>
    <w:pPr>
      <w:spacing w:line="280" w:lineRule="atLeast"/>
      <w:widowControl/>
    </w:pPr>
    <w:rPr>
      <w:rFonts w:ascii="宋体" w:cs="宋体"/>
      <w:sz w:val="24"/>
    </w:rPr>
  </w:style>
  <w:style w:type="paragraph" w:styleId="1198" w:customStyle="1">
    <w:name w:val="xl39"/>
    <w:basedOn w:val="68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99" w:customStyle="1">
    <w:name w:val="font9"/>
    <w:basedOn w:val="686"/>
    <w:uiPriority w:val="0"/>
    <w:qFormat/>
    <w:pPr>
      <w:jc w:val="left"/>
      <w:spacing w:before="100" w:beforeAutospacing="1" w:after="100" w:afterAutospacing="1"/>
      <w:widowControl/>
    </w:pPr>
    <w:rPr>
      <w:rFonts w:ascii="宋体"/>
      <w:color w:val="000000"/>
      <w:sz w:val="18"/>
      <w:szCs w:val="18"/>
    </w:rPr>
  </w:style>
  <w:style w:type="paragraph" w:styleId="1200" w:customStyle="1">
    <w:name w:val="p0"/>
    <w:basedOn w:val="686"/>
    <w:uiPriority w:val="0"/>
    <w:qFormat/>
    <w:pPr>
      <w:widowControl/>
    </w:pPr>
    <w:rPr>
      <w:szCs w:val="21"/>
    </w:rPr>
  </w:style>
  <w:style w:type="paragraph" w:styleId="120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02" w:customStyle="1">
    <w:name w:val="表格正文"/>
    <w:basedOn w:val="686"/>
    <w:uiPriority w:val="0"/>
    <w:qFormat/>
    <w:pPr>
      <w:spacing w:line="300" w:lineRule="auto"/>
      <w:tabs>
        <w:tab w:val="left" w:pos="420" w:leader="none"/>
      </w:tabs>
    </w:pPr>
  </w:style>
  <w:style w:type="paragraph" w:styleId="1203" w:customStyle="1">
    <w:name w:val="首页标题小初"/>
    <w:uiPriority w:val="0"/>
    <w:qFormat/>
    <w:pPr>
      <w:jc w:val="center"/>
    </w:pPr>
    <w:rPr>
      <w:rFonts w:hint="default" w:ascii="黑体" w:hAnsi="Times New Roman" w:eastAsia="黑体" w:cs="宋体"/>
      <w:sz w:val="72"/>
      <w:lang w:val="en-US" w:eastAsia="zh-CN" w:bidi="ar-SA"/>
    </w:rPr>
  </w:style>
  <w:style w:type="paragraph" w:styleId="1204" w:customStyle="1">
    <w:name w:val="五级条标题"/>
    <w:basedOn w:val="1181"/>
    <w:next w:val="1119"/>
    <w:uiPriority w:val="0"/>
    <w:qFormat/>
    <w:pPr>
      <w:outlineLvl w:val="6"/>
    </w:pPr>
  </w:style>
  <w:style w:type="paragraph" w:styleId="1205" w:customStyle="1">
    <w:name w:val="Char Char Char Char Char Char Char1"/>
    <w:basedOn w:val="686"/>
    <w:uiPriority w:val="0"/>
    <w:qFormat/>
    <w:pPr>
      <w:jc w:val="left"/>
      <w:spacing w:after="160" w:line="240" w:lineRule="exact"/>
      <w:widowControl/>
    </w:pPr>
    <w:rPr>
      <w:rFonts w:ascii="Verdana" w:hAnsi="Verdana"/>
      <w:sz w:val="20"/>
      <w:szCs w:val="20"/>
      <w:lang w:eastAsia="en-US"/>
    </w:rPr>
  </w:style>
  <w:style w:type="paragraph" w:styleId="1206" w:customStyle="1">
    <w:name w:val="ibm-list-next"/>
    <w:basedOn w:val="686"/>
    <w:uiPriority w:val="0"/>
    <w:qFormat/>
    <w:pPr>
      <w:jc w:val="left"/>
      <w:spacing w:before="100" w:beforeAutospacing="1" w:after="100" w:afterAutospacing="1"/>
      <w:widowControl/>
    </w:pPr>
    <w:rPr>
      <w:rFonts w:ascii="宋体" w:cs="宋体"/>
      <w:sz w:val="24"/>
    </w:rPr>
  </w:style>
  <w:style w:type="paragraph" w:styleId="1207" w:customStyle="1">
    <w:name w:val="首页标题 一号"/>
    <w:basedOn w:val="1203"/>
    <w:uiPriority w:val="0"/>
    <w:qFormat/>
    <w:rPr>
      <w:sz w:val="52"/>
    </w:rPr>
  </w:style>
  <w:style w:type="paragraph" w:styleId="1208" w:customStyle="1">
    <w:name w:val="Char Char Char Char Char Char Char Char Char Char2"/>
    <w:basedOn w:val="686"/>
    <w:uiPriority w:val="0"/>
    <w:qFormat/>
    <w:rPr>
      <w:rFonts w:ascii="Tahoma" w:hAnsi="Tahoma"/>
      <w:sz w:val="24"/>
      <w:szCs w:val="20"/>
    </w:rPr>
  </w:style>
  <w:style w:type="paragraph" w:styleId="1209" w:customStyle="1">
    <w:name w:val="正文（编号）"/>
    <w:basedOn w:val="1082"/>
    <w:link w:val="1210"/>
    <w:uiPriority w:val="0"/>
    <w:qFormat/>
    <w:pPr>
      <w:ind w:left="720" w:firstLine="0"/>
      <w:tabs>
        <w:tab w:val="left" w:pos="720" w:leader="none"/>
        <w:tab w:val="left" w:pos="780" w:leader="none"/>
      </w:tabs>
    </w:pPr>
    <w:rPr>
      <w:rFonts w:ascii="Times New Roman" w:hAnsi="Times New Roman"/>
      <w:szCs w:val="24"/>
    </w:rPr>
  </w:style>
  <w:style w:type="character" w:styleId="1210" w:customStyle="1">
    <w:name w:val="正文（编号） Char Char"/>
    <w:link w:val="1209"/>
    <w:uiPriority w:val="0"/>
    <w:qFormat/>
    <w:rPr>
      <w:rFonts w:ascii="Times New Roman" w:hAnsi="Times New Roman"/>
      <w:sz w:val="24"/>
      <w:szCs w:val="24"/>
    </w:rPr>
  </w:style>
  <w:style w:type="paragraph" w:styleId="1211" w:customStyle="1">
    <w:name w:val="表格"/>
    <w:basedOn w:val="686"/>
    <w:uiPriority w:val="0"/>
    <w:qFormat/>
    <w:pPr>
      <w:ind w:firstLine="21"/>
    </w:pPr>
    <w:rPr>
      <w:rFonts w:ascii="宋体"/>
      <w:szCs w:val="20"/>
    </w:rPr>
  </w:style>
  <w:style w:type="character" w:styleId="1212" w:customStyle="1">
    <w:name w:val="正文（缩进） Char Char"/>
    <w:uiPriority w:val="0"/>
    <w:qFormat/>
    <w:rPr>
      <w:rFonts w:eastAsia="宋体"/>
      <w:sz w:val="24"/>
      <w:szCs w:val="24"/>
      <w:lang w:val="en-US" w:eastAsia="zh-CN" w:bidi="ar-SA"/>
    </w:rPr>
  </w:style>
  <w:style w:type="paragraph" w:styleId="1213" w:customStyle="1">
    <w:name w:val="Char Char Char1"/>
    <w:basedOn w:val="686"/>
    <w:uiPriority w:val="0"/>
    <w:qFormat/>
    <w:rPr>
      <w:szCs w:val="21"/>
    </w:rPr>
  </w:style>
  <w:style w:type="paragraph" w:styleId="1214" w:customStyle="1">
    <w:name w:val="样式 正文2 + 首行缩进:  0 厘米 段后: 1.5 行"/>
    <w:basedOn w:val="68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15" w:customStyle="1">
    <w:name w:val="表中文字"/>
    <w:basedOn w:val="686"/>
    <w:uiPriority w:val="0"/>
    <w:qFormat/>
    <w:pPr>
      <w:widowControl/>
    </w:pPr>
    <w:rPr>
      <w:szCs w:val="20"/>
    </w:rPr>
  </w:style>
  <w:style w:type="character" w:styleId="1216" w:customStyle="1">
    <w:name w:val="z1"/>
    <w:uiPriority w:val="0"/>
    <w:qFormat/>
  </w:style>
  <w:style w:type="paragraph" w:styleId="1217" w:customStyle="1">
    <w:name w:val="a1"/>
    <w:basedOn w:val="686"/>
    <w:uiPriority w:val="0"/>
    <w:qFormat/>
    <w:pPr>
      <w:jc w:val="left"/>
      <w:spacing w:before="100" w:beforeAutospacing="1" w:after="100" w:afterAutospacing="1"/>
      <w:widowControl/>
    </w:pPr>
    <w:rPr>
      <w:rFonts w:ascii="宋体"/>
      <w:sz w:val="24"/>
    </w:rPr>
  </w:style>
  <w:style w:type="paragraph" w:styleId="1218" w:customStyle="1">
    <w:name w:val="a0"/>
    <w:basedOn w:val="686"/>
    <w:uiPriority w:val="0"/>
    <w:qFormat/>
    <w:pPr>
      <w:jc w:val="left"/>
      <w:spacing w:before="100" w:beforeAutospacing="1" w:after="100" w:afterAutospacing="1"/>
      <w:widowControl/>
    </w:pPr>
    <w:rPr>
      <w:rFonts w:ascii="宋体"/>
      <w:sz w:val="24"/>
    </w:rPr>
  </w:style>
  <w:style w:type="paragraph" w:styleId="1219" w:customStyle="1">
    <w:name w:val="tabletext"/>
    <w:basedOn w:val="686"/>
    <w:uiPriority w:val="0"/>
    <w:qFormat/>
    <w:pPr>
      <w:jc w:val="left"/>
      <w:spacing w:before="100" w:beforeAutospacing="1" w:after="100" w:afterAutospacing="1"/>
      <w:widowControl/>
    </w:pPr>
    <w:rPr>
      <w:rFonts w:ascii="宋体"/>
      <w:sz w:val="24"/>
    </w:rPr>
  </w:style>
  <w:style w:type="paragraph" w:styleId="1220" w:customStyle="1">
    <w:name w:val="我的样式"/>
    <w:basedOn w:val="686"/>
    <w:uiPriority w:val="0"/>
    <w:qFormat/>
    <w:pPr>
      <w:ind w:firstLine="420"/>
      <w:jc w:val="left"/>
      <w:spacing w:after="120"/>
      <w:widowControl/>
    </w:pPr>
    <w:rPr>
      <w:rFonts w:ascii="宋体"/>
      <w:color w:val="000000"/>
      <w:sz w:val="24"/>
      <w:szCs w:val="16"/>
    </w:rPr>
  </w:style>
  <w:style w:type="paragraph" w:styleId="1221" w:customStyle="1">
    <w:name w:val="Figure and Table Title"/>
    <w:basedOn w:val="686"/>
    <w:uiPriority w:val="0"/>
    <w:qFormat/>
    <w:pPr>
      <w:ind w:left="2160"/>
      <w:jc w:val="left"/>
      <w:widowControl/>
    </w:pPr>
    <w:rPr>
      <w:rFonts w:ascii="Helvetica-Light" w:hAnsi="Helvetica-Light"/>
      <w:b/>
      <w:bCs/>
      <w:sz w:val="20"/>
      <w:lang w:eastAsia="en-US"/>
    </w:rPr>
  </w:style>
  <w:style w:type="paragraph" w:styleId="1222" w:customStyle="1">
    <w:name w:val="Table Text/Title"/>
    <w:basedOn w:val="686"/>
    <w:uiPriority w:val="0"/>
    <w:qFormat/>
    <w:pPr>
      <w:jc w:val="left"/>
      <w:widowControl/>
    </w:pPr>
    <w:rPr>
      <w:rFonts w:ascii="宋体"/>
      <w:b/>
      <w:bCs/>
      <w:sz w:val="20"/>
      <w:szCs w:val="20"/>
      <w:lang w:eastAsia="en-US"/>
    </w:rPr>
  </w:style>
  <w:style w:type="paragraph" w:styleId="1223" w:customStyle="1">
    <w:name w:val="Sourcetext bullet"/>
    <w:basedOn w:val="68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24" w:customStyle="1">
    <w:name w:val="无标题正文 Char Char Char Char Char Char Char Char Char Char Char Char Char Char Char Char Char Char Char Char Char Char Char Char Char Char Char1 Char"/>
    <w:basedOn w:val="686"/>
    <w:uiPriority w:val="0"/>
    <w:qFormat/>
    <w:pPr>
      <w:jc w:val="center"/>
      <w:spacing w:after="160" w:line="240" w:lineRule="exact"/>
      <w:widowControl/>
    </w:pPr>
    <w:rPr>
      <w:rFonts w:ascii="Arial" w:hAnsi="Arial"/>
      <w:sz w:val="20"/>
      <w:szCs w:val="20"/>
      <w:lang w:eastAsia="en-US"/>
    </w:rPr>
  </w:style>
  <w:style w:type="character" w:styleId="1225" w:customStyle="1">
    <w:name w:val="style91"/>
    <w:uiPriority w:val="0"/>
    <w:qFormat/>
    <w:rPr>
      <w:color w:val="2060c0"/>
      <w:sz w:val="24"/>
      <w:szCs w:val="24"/>
    </w:rPr>
  </w:style>
  <w:style w:type="paragraph" w:styleId="1226" w:customStyle="1">
    <w:name w:val="标准小四"/>
    <w:basedOn w:val="686"/>
    <w:uiPriority w:val="0"/>
    <w:qFormat/>
    <w:pPr>
      <w:ind w:firstLine="200"/>
      <w:spacing w:line="360" w:lineRule="auto"/>
    </w:pPr>
    <w:rPr>
      <w:rFonts w:ascii="Arial" w:hAnsi="Arial"/>
      <w:sz w:val="24"/>
      <w:szCs w:val="21"/>
    </w:rPr>
  </w:style>
  <w:style w:type="paragraph" w:styleId="1227" w:customStyle="1">
    <w:name w:val="样式 正文首行缩进 + 宋体 首行缩进:  0.74 厘米"/>
    <w:basedOn w:val="968"/>
    <w:uiPriority w:val="0"/>
    <w:qFormat/>
    <w:pPr>
      <w:ind w:firstLine="210"/>
      <w:spacing w:before="120" w:line="380" w:lineRule="exact"/>
    </w:pPr>
    <w:rPr>
      <w:rFonts w:ascii="宋体" w:eastAsia="宋体" w:cs="宋体"/>
      <w:sz w:val="24"/>
      <w:szCs w:val="20"/>
    </w:rPr>
  </w:style>
  <w:style w:type="paragraph" w:styleId="1228" w:customStyle="1">
    <w:name w:val="默认段落字体 Para Char Char Char Char Char Char Char Char Char1"/>
    <w:basedOn w:val="686"/>
    <w:uiPriority w:val="0"/>
    <w:qFormat/>
    <w:rPr>
      <w:rFonts w:ascii="Tahoma" w:hAnsi="Tahoma"/>
      <w:sz w:val="24"/>
      <w:szCs w:val="20"/>
    </w:rPr>
  </w:style>
  <w:style w:type="paragraph" w:styleId="1229" w:customStyle="1">
    <w:name w:val="正文小四"/>
    <w:basedOn w:val="686"/>
    <w:uiPriority w:val="0"/>
    <w:qFormat/>
    <w:pPr>
      <w:spacing w:line="312" w:lineRule="auto"/>
    </w:pPr>
    <w:rPr>
      <w:sz w:val="24"/>
    </w:rPr>
  </w:style>
  <w:style w:type="paragraph" w:styleId="1230" w:customStyle="1">
    <w:name w:val="ul"/>
    <w:basedOn w:val="686"/>
    <w:uiPriority w:val="0"/>
    <w:qFormat/>
    <w:pPr>
      <w:numPr>
        <w:ilvl w:val="0"/>
        <w:numId w:val="1"/>
      </w:numPr>
      <w:ind w:left="567" w:hanging="85"/>
      <w:jc w:val="left"/>
      <w:spacing w:line="360" w:lineRule="auto"/>
      <w:widowControl/>
      <w:tabs>
        <w:tab w:val="left" w:pos="842" w:leader="none"/>
      </w:tabs>
    </w:pPr>
    <w:rPr>
      <w:sz w:val="24"/>
    </w:rPr>
  </w:style>
  <w:style w:type="paragraph" w:styleId="1231" w:customStyle="1">
    <w:name w:val="Bullet"/>
    <w:basedOn w:val="68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32" w:customStyle="1">
    <w:name w:val="正文（首行缩进）"/>
    <w:basedOn w:val="686"/>
    <w:uiPriority w:val="0"/>
    <w:qFormat/>
    <w:pPr>
      <w:ind w:firstLine="482"/>
      <w:spacing w:before="120" w:line="360" w:lineRule="auto"/>
      <w:widowControl/>
    </w:pPr>
    <w:rPr>
      <w:sz w:val="24"/>
      <w:szCs w:val="20"/>
    </w:rPr>
  </w:style>
  <w:style w:type="character" w:styleId="1233" w:customStyle="1">
    <w:name w:val="style161"/>
    <w:uiPriority w:val="0"/>
    <w:qFormat/>
    <w:rPr>
      <w:rFonts w:ascii="Verdana" w:hAnsi="Verdana" w:eastAsia="宋体"/>
      <w:b/>
      <w:color w:val="0a246a"/>
      <w:sz w:val="24"/>
      <w:szCs w:val="24"/>
      <w:lang w:val="en-US" w:eastAsia="zh-CN" w:bidi="ar-SA"/>
    </w:rPr>
  </w:style>
  <w:style w:type="paragraph" w:styleId="1234" w:customStyle="1">
    <w:name w:val="正文（首行缩进两字）"/>
    <w:basedOn w:val="686"/>
    <w:uiPriority w:val="0"/>
    <w:qFormat/>
    <w:pPr>
      <w:spacing w:line="312" w:lineRule="auto"/>
    </w:pPr>
    <w:rPr>
      <w:rFonts w:ascii="宋体" w:cs="宋体"/>
      <w:sz w:val="24"/>
    </w:rPr>
  </w:style>
  <w:style w:type="paragraph" w:styleId="1235" w:customStyle="1">
    <w:name w:val="正文文字缩进 3"/>
    <w:basedOn w:val="686"/>
    <w:uiPriority w:val="0"/>
    <w:qFormat/>
    <w:pPr>
      <w:ind w:left="420" w:firstLine="420"/>
      <w:spacing w:line="312" w:lineRule="auto"/>
    </w:pPr>
    <w:rPr>
      <w:rFonts w:ascii="黑体" w:hAnsi="黑体" w:cs="宋体"/>
      <w:bCs/>
      <w:color w:val="000000"/>
      <w:sz w:val="24"/>
    </w:rPr>
  </w:style>
  <w:style w:type="paragraph" w:styleId="1236" w:customStyle="1">
    <w:name w:val="技术方案3"/>
    <w:basedOn w:val="686"/>
    <w:uiPriority w:val="0"/>
    <w:qFormat/>
    <w:pPr>
      <w:spacing w:line="360" w:lineRule="auto"/>
    </w:pPr>
    <w:rPr>
      <w:rFonts w:ascii="宋体"/>
      <w:b/>
      <w:bCs/>
      <w:sz w:val="32"/>
    </w:rPr>
  </w:style>
  <w:style w:type="paragraph" w:styleId="1237" w:customStyle="1">
    <w:name w:val="技术方案2"/>
    <w:basedOn w:val="686"/>
    <w:uiPriority w:val="0"/>
    <w:qFormat/>
    <w:pPr>
      <w:spacing w:line="480" w:lineRule="auto"/>
    </w:pPr>
    <w:rPr>
      <w:rFonts w:ascii="宋体"/>
      <w:b/>
      <w:bCs/>
      <w:sz w:val="36"/>
    </w:rPr>
  </w:style>
  <w:style w:type="paragraph" w:styleId="1238" w:customStyle="1">
    <w:name w:val="技术方案正文"/>
    <w:basedOn w:val="686"/>
    <w:uiPriority w:val="0"/>
    <w:qFormat/>
    <w:pPr>
      <w:ind w:firstLine="480"/>
      <w:spacing w:line="360" w:lineRule="auto"/>
    </w:pPr>
    <w:rPr>
      <w:rFonts w:ascii="宋体"/>
      <w:sz w:val="24"/>
    </w:rPr>
  </w:style>
  <w:style w:type="paragraph" w:styleId="123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40" w:customStyle="1">
    <w:name w:val="Normal Paragraph"/>
    <w:basedOn w:val="686"/>
    <w:uiPriority w:val="0"/>
    <w:qFormat/>
    <w:pPr>
      <w:ind w:firstLine="425"/>
      <w:spacing w:before="120" w:line="360" w:lineRule="auto"/>
      <w:widowControl/>
    </w:pPr>
    <w:rPr>
      <w:sz w:val="24"/>
      <w:szCs w:val="20"/>
    </w:rPr>
  </w:style>
  <w:style w:type="paragraph" w:styleId="1241" w:customStyle="1">
    <w:name w:val="Normal Paragraph Char"/>
    <w:basedOn w:val="686"/>
    <w:uiPriority w:val="0"/>
    <w:qFormat/>
    <w:pPr>
      <w:ind w:firstLine="425"/>
      <w:spacing w:before="120" w:line="360" w:lineRule="auto"/>
      <w:widowControl/>
    </w:pPr>
    <w:rPr>
      <w:sz w:val="24"/>
    </w:rPr>
  </w:style>
  <w:style w:type="paragraph" w:styleId="1242" w:customStyle="1">
    <w:name w:val="文档正文"/>
    <w:basedOn w:val="686"/>
    <w:uiPriority w:val="0"/>
    <w:qFormat/>
    <w:rPr>
      <w:rFonts w:ascii="宋体"/>
      <w:szCs w:val="20"/>
    </w:rPr>
  </w:style>
  <w:style w:type="paragraph" w:styleId="1243" w:customStyle="1">
    <w:name w:val="默认段落字体 Para Char Char Char Char Char"/>
    <w:basedOn w:val="686"/>
    <w:uiPriority w:val="0"/>
    <w:qFormat/>
    <w:pPr>
      <w:ind w:firstLine="200"/>
      <w:jc w:val="left"/>
      <w:spacing w:before="100" w:beforeAutospacing="1" w:after="100" w:afterAutospacing="1" w:line="360" w:lineRule="auto"/>
    </w:pPr>
    <w:rPr>
      <w:rFonts w:ascii="Arial" w:hAnsi="Arial"/>
      <w:sz w:val="24"/>
      <w:lang w:eastAsia="en-US"/>
    </w:rPr>
  </w:style>
  <w:style w:type="paragraph" w:styleId="1244" w:customStyle="1">
    <w:name w:val="标题2"/>
    <w:basedOn w:val="686"/>
    <w:uiPriority w:val="0"/>
    <w:qFormat/>
    <w:pPr>
      <w:tabs>
        <w:tab w:val="left" w:pos="0" w:leader="none"/>
      </w:tabs>
    </w:pPr>
    <w:rPr>
      <w:rFonts w:ascii="黑体" w:eastAsia="黑体"/>
      <w:sz w:val="24"/>
    </w:rPr>
  </w:style>
  <w:style w:type="paragraph" w:styleId="1245" w:customStyle="1">
    <w:name w:val="Char Char Char Char Char Char Char Char Char Char Char Char Char1"/>
    <w:basedOn w:val="686"/>
    <w:uiPriority w:val="0"/>
    <w:qFormat/>
    <w:pPr>
      <w:jc w:val="left"/>
      <w:spacing w:after="160" w:line="240" w:lineRule="exact"/>
      <w:widowControl/>
    </w:pPr>
    <w:rPr>
      <w:rFonts w:ascii="Arial" w:hAnsi="Arial" w:eastAsia="Times New Roman" w:cs="Verdana"/>
      <w:b/>
      <w:sz w:val="24"/>
      <w:szCs w:val="32"/>
      <w:lang w:eastAsia="en-US"/>
    </w:rPr>
  </w:style>
  <w:style w:type="paragraph" w:styleId="1246" w:customStyle="1">
    <w:name w:val="样式2"/>
    <w:basedOn w:val="913"/>
    <w:uiPriority w:val="0"/>
    <w:qFormat/>
    <w:pPr>
      <w:spacing w:line="415" w:lineRule="auto"/>
    </w:pPr>
    <w:rPr>
      <w:rFonts w:ascii="Calibri" w:hAnsi="Calibri"/>
      <w:sz w:val="28"/>
      <w:szCs w:val="28"/>
    </w:rPr>
  </w:style>
  <w:style w:type="paragraph" w:styleId="1247" w:customStyle="1">
    <w:name w:val="样式3"/>
    <w:basedOn w:val="913"/>
    <w:uiPriority w:val="0"/>
    <w:qFormat/>
    <w:pPr>
      <w:spacing w:line="415" w:lineRule="auto"/>
    </w:pPr>
    <w:rPr>
      <w:rFonts w:ascii="Calibri" w:hAnsi="Calibri"/>
      <w:sz w:val="28"/>
      <w:szCs w:val="28"/>
    </w:rPr>
  </w:style>
  <w:style w:type="paragraph" w:styleId="1248" w:customStyle="1">
    <w:name w:val="样式4"/>
    <w:basedOn w:val="913"/>
    <w:uiPriority w:val="0"/>
    <w:qFormat/>
    <w:pPr>
      <w:spacing w:line="415" w:lineRule="auto"/>
    </w:pPr>
    <w:rPr>
      <w:rFonts w:ascii="Calibri" w:hAnsi="Calibri"/>
      <w:sz w:val="28"/>
      <w:szCs w:val="28"/>
    </w:rPr>
  </w:style>
  <w:style w:type="paragraph" w:styleId="1249" w:customStyle="1">
    <w:name w:val="样式5"/>
    <w:basedOn w:val="913"/>
    <w:uiPriority w:val="0"/>
    <w:qFormat/>
    <w:pPr>
      <w:spacing w:line="415" w:lineRule="auto"/>
    </w:pPr>
    <w:rPr>
      <w:rFonts w:ascii="Calibri" w:hAnsi="Calibri"/>
      <w:sz w:val="28"/>
      <w:szCs w:val="28"/>
    </w:rPr>
  </w:style>
  <w:style w:type="paragraph" w:styleId="1250" w:customStyle="1">
    <w:name w:val="样式6"/>
    <w:basedOn w:val="997"/>
    <w:uiPriority w:val="0"/>
    <w:qFormat/>
    <w:pPr>
      <w:numPr>
        <w:numId w:val="0"/>
      </w:numPr>
      <w:keepLines/>
      <w:keepNext/>
      <w:spacing w:before="260" w:after="260" w:line="415" w:lineRule="auto"/>
      <w:tabs>
        <w:tab w:val="left" w:pos="0" w:leader="none"/>
        <w:tab w:val="clear" w:pos="709" w:leader="none"/>
      </w:tabs>
      <w:outlineLvl w:val="1"/>
    </w:pPr>
    <w:rPr>
      <w:rFonts w:ascii="Times New Roman" w:hAnsi="Times New Roman"/>
      <w:b/>
      <w:bCs/>
      <w:sz w:val="32"/>
      <w:szCs w:val="32"/>
    </w:rPr>
  </w:style>
  <w:style w:type="paragraph" w:styleId="1251" w:customStyle="1">
    <w:name w:val="大汉方案正文 Char"/>
    <w:basedOn w:val="686"/>
    <w:uiPriority w:val="0"/>
    <w:qFormat/>
    <w:pPr>
      <w:ind w:firstLine="200"/>
      <w:spacing w:line="360" w:lineRule="auto"/>
    </w:pPr>
    <w:rPr>
      <w:rFonts w:ascii="Arial" w:hAnsi="Arial"/>
      <w:sz w:val="24"/>
    </w:rPr>
  </w:style>
  <w:style w:type="character" w:styleId="1252" w:customStyle="1">
    <w:name w:val="标题 2 Char Char Char"/>
    <w:uiPriority w:val="0"/>
    <w:qFormat/>
    <w:rPr>
      <w:rFonts w:ascii="Arial" w:hAnsi="Arial" w:eastAsia="宋体" w:cs="Arial"/>
      <w:b/>
      <w:bCs/>
      <w:i/>
      <w:iCs/>
      <w:sz w:val="28"/>
      <w:szCs w:val="28"/>
      <w:lang w:val="en-US" w:eastAsia="zh-CN" w:bidi="ar-SA"/>
    </w:rPr>
  </w:style>
  <w:style w:type="character" w:styleId="1253" w:customStyle="1">
    <w:name w:val="question-title"/>
    <w:uiPriority w:val="0"/>
    <w:qFormat/>
  </w:style>
  <w:style w:type="paragraph" w:styleId="1254" w:customStyle="1">
    <w:name w:val="说明书2级标题"/>
    <w:basedOn w:val="686"/>
    <w:next w:val="1255"/>
    <w:uiPriority w:val="0"/>
    <w:qFormat/>
    <w:pPr>
      <w:numPr>
        <w:ilvl w:val="2"/>
        <w:numId w:val="2"/>
      </w:numPr>
      <w:spacing w:before="100"/>
      <w:tabs>
        <w:tab w:val="left" w:pos="1680" w:leader="none"/>
      </w:tabs>
    </w:pPr>
    <w:rPr>
      <w:rFonts w:eastAsia="黑体"/>
      <w:sz w:val="28"/>
      <w:szCs w:val="28"/>
    </w:rPr>
  </w:style>
  <w:style w:type="paragraph" w:styleId="1255" w:customStyle="1">
    <w:name w:val="说明书3级标题"/>
    <w:basedOn w:val="686"/>
    <w:next w:val="686"/>
    <w:uiPriority w:val="0"/>
    <w:qFormat/>
    <w:pPr>
      <w:numPr>
        <w:ilvl w:val="2"/>
        <w:numId w:val="3"/>
      </w:numPr>
      <w:spacing w:line="360" w:lineRule="auto"/>
      <w:tabs>
        <w:tab w:val="left" w:pos="0" w:leader="none"/>
      </w:tabs>
    </w:pPr>
    <w:rPr>
      <w:rFonts w:eastAsia="黑体"/>
      <w:sz w:val="24"/>
    </w:rPr>
  </w:style>
  <w:style w:type="character" w:styleId="1256" w:customStyle="1">
    <w:name w:val="style15"/>
    <w:uiPriority w:val="0"/>
    <w:qFormat/>
  </w:style>
  <w:style w:type="paragraph" w:styleId="1257" w:customStyle="1">
    <w:name w:val="列出段落[858D7CFB-ED40-4347-BF05-701D383B685F][858D7CFB-ED40-4347-BF05-701D383B685F]"/>
    <w:basedOn w:val="686"/>
    <w:uiPriority w:val="0"/>
    <w:qFormat/>
    <w:pPr>
      <w:ind w:firstLine="200"/>
    </w:pPr>
  </w:style>
  <w:style w:type="paragraph" w:styleId="1258" w:customStyle="1">
    <w:name w:val="默认段落字体 Para Char Char Char Char Char Char Char Char Char1 Char Char Char Char Char Char Char Char"/>
    <w:basedOn w:val="934"/>
    <w:uiPriority w:val="0"/>
    <w:qFormat/>
    <w:rPr>
      <w:rFonts w:ascii="Calibri" w:hAnsi="Calibri"/>
      <w:szCs w:val="22"/>
    </w:rPr>
  </w:style>
  <w:style w:type="paragraph" w:styleId="1259" w:customStyle="1">
    <w:name w:val="style42"/>
    <w:basedOn w:val="686"/>
    <w:uiPriority w:val="0"/>
    <w:qFormat/>
    <w:pPr>
      <w:jc w:val="left"/>
      <w:spacing w:before="100" w:beforeAutospacing="1" w:after="100" w:afterAutospacing="1"/>
      <w:widowControl/>
    </w:pPr>
    <w:rPr>
      <w:rFonts w:ascii="宋体" w:cs="宋体"/>
      <w:color w:val="000000"/>
      <w:sz w:val="15"/>
      <w:szCs w:val="15"/>
    </w:rPr>
  </w:style>
  <w:style w:type="paragraph" w:styleId="1260" w:customStyle="1">
    <w:name w:val="Char Char1 Char Char Char Char Char Char Char Char"/>
    <w:basedOn w:val="686"/>
    <w:uiPriority w:val="0"/>
    <w:qFormat/>
    <w:pPr>
      <w:jc w:val="left"/>
      <w:spacing w:after="160" w:line="240" w:lineRule="exact"/>
      <w:widowControl/>
    </w:pPr>
  </w:style>
  <w:style w:type="paragraph" w:styleId="1261" w:customStyle="1">
    <w:name w:val="技术方案正文样式"/>
    <w:basedOn w:val="686"/>
    <w:uiPriority w:val="0"/>
    <w:qFormat/>
    <w:pPr>
      <w:ind w:firstLine="200"/>
      <w:spacing w:line="400" w:lineRule="exact"/>
    </w:pPr>
    <w:rPr>
      <w:rFonts w:ascii="宋体" w:cs="宋体"/>
      <w:sz w:val="24"/>
      <w:szCs w:val="21"/>
    </w:rPr>
  </w:style>
  <w:style w:type="paragraph" w:styleId="1262" w:customStyle="1">
    <w:name w:val="D&amp;L"/>
    <w:basedOn w:val="956"/>
    <w:uiPriority w:val="0"/>
    <w:qFormat/>
    <w:pPr>
      <w:spacing w:line="240" w:lineRule="atLeast"/>
      <w:pBdr>
        <w:bottom w:val="single" w:color="000000" w:sz="18" w:space="1"/>
      </w:pBdr>
    </w:pPr>
    <w:rPr>
      <w:rFonts w:ascii="Calibri" w:hAnsi="Calibri"/>
      <w:sz w:val="24"/>
      <w:szCs w:val="20"/>
    </w:rPr>
  </w:style>
  <w:style w:type="paragraph" w:styleId="1263" w:customStyle="1">
    <w:name w:val="样式 标题 2 + Times New Roman 四号 非加粗 段前: 5 磅 段后: 0 磅 行距: 固定值 20..."/>
    <w:basedOn w:val="911"/>
    <w:uiPriority w:val="0"/>
    <w:qFormat/>
    <w:pPr>
      <w:jc w:val="both"/>
      <w:spacing w:before="100" w:after="0" w:line="400" w:lineRule="exact"/>
    </w:pPr>
    <w:rPr>
      <w:rFonts w:ascii="Times New Roman" w:hAnsi="Times New Roman" w:eastAsia="黑体" w:cs="宋体"/>
      <w:b w:val="0"/>
      <w:bCs w:val="0"/>
      <w:sz w:val="28"/>
      <w:szCs w:val="20"/>
    </w:rPr>
  </w:style>
  <w:style w:type="paragraph" w:styleId="1264" w:customStyle="1">
    <w:name w:val="Char Char Char Char Char Char Char1 Char"/>
    <w:basedOn w:val="686"/>
    <w:uiPriority w:val="0"/>
    <w:qFormat/>
    <w:rPr>
      <w:rFonts w:ascii="Tahoma" w:hAnsi="Tahoma"/>
      <w:sz w:val="24"/>
      <w:szCs w:val="20"/>
    </w:rPr>
  </w:style>
  <w:style w:type="paragraph" w:styleId="1265" w:customStyle="1">
    <w:name w:val="TOC 标题2"/>
    <w:basedOn w:val="910"/>
    <w:next w:val="686"/>
    <w:uiPriority w:val="39"/>
    <w:qFormat/>
    <w:pPr>
      <w:jc w:val="both"/>
      <w:keepLines/>
      <w:spacing w:before="480" w:line="276" w:lineRule="auto"/>
      <w:widowControl/>
      <w:outlineLvl w:val="9"/>
    </w:pPr>
    <w:rPr>
      <w:rFonts w:ascii="Cambria" w:hAnsi="Cambria" w:eastAsia="宋体"/>
      <w:b/>
      <w:color w:val="365f91"/>
      <w:szCs w:val="20"/>
    </w:rPr>
  </w:style>
  <w:style w:type="character" w:styleId="1266" w:customStyle="1">
    <w:name w:val="无间隔 字符"/>
    <w:link w:val="1013"/>
    <w:uiPriority w:val="0"/>
    <w:qFormat/>
    <w:rPr>
      <w:rFonts w:ascii="Times New Roman" w:hAnsi="Times New Roman"/>
      <w:sz w:val="21"/>
      <w:szCs w:val="21"/>
    </w:rPr>
  </w:style>
  <w:style w:type="paragraph" w:styleId="1267" w:customStyle="1">
    <w:name w:val="Normal_0"/>
    <w:uiPriority w:val="0"/>
    <w:qFormat/>
    <w:rPr>
      <w:rFonts w:hint="default" w:ascii="黑体" w:hAnsi="黑体" w:eastAsia="黑体" w:cs="Times New Roman"/>
      <w:b/>
      <w:sz w:val="32"/>
      <w:szCs w:val="24"/>
      <w:lang w:val="en-US" w:eastAsia="zh-CN" w:bidi="ar-SA"/>
    </w:rPr>
  </w:style>
  <w:style w:type="paragraph" w:styleId="1268"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Normal_1"/>
    <w:uiPriority w:val="0"/>
    <w:qFormat/>
    <w:rPr>
      <w:rFonts w:hint="default" w:ascii="黑体" w:hAnsi="黑体" w:eastAsia="黑体" w:cs="Times New Roman"/>
      <w:b/>
      <w:sz w:val="32"/>
      <w:szCs w:val="24"/>
      <w:lang w:val="en-US" w:eastAsia="zh-CN" w:bidi="ar-SA"/>
    </w:rPr>
  </w:style>
  <w:style w:type="paragraph" w:styleId="1270"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Normal_2"/>
    <w:uiPriority w:val="0"/>
    <w:qFormat/>
    <w:rPr>
      <w:rFonts w:hint="default" w:ascii="黑体" w:hAnsi="黑体" w:eastAsia="黑体" w:cs="Times New Roman"/>
      <w:b/>
      <w:sz w:val="32"/>
      <w:szCs w:val="24"/>
      <w:lang w:val="en-US" w:eastAsia="zh-CN" w:bidi="ar-SA"/>
    </w:rPr>
  </w:style>
  <w:style w:type="paragraph" w:styleId="1274"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Normal_3"/>
    <w:uiPriority w:val="0"/>
    <w:qFormat/>
    <w:rPr>
      <w:rFonts w:hint="default" w:ascii="黑体" w:hAnsi="黑体" w:eastAsia="黑体" w:cs="Times New Roman"/>
      <w:b/>
      <w:sz w:val="32"/>
      <w:szCs w:val="24"/>
      <w:lang w:val="en-US" w:eastAsia="zh-CN" w:bidi="ar-SA"/>
    </w:rPr>
  </w:style>
  <w:style w:type="paragraph" w:styleId="1276" w:customStyle="1">
    <w:name w:val="Normal_4"/>
    <w:uiPriority w:val="0"/>
    <w:qFormat/>
    <w:rPr>
      <w:rFonts w:hint="default" w:ascii="黑体" w:hAnsi="黑体" w:eastAsia="黑体" w:cs="Times New Roman"/>
      <w:b/>
      <w:sz w:val="32"/>
      <w:szCs w:val="24"/>
      <w:lang w:val="en-US" w:eastAsia="zh-CN" w:bidi="ar-SA"/>
    </w:rPr>
  </w:style>
  <w:style w:type="paragraph" w:styleId="1277" w:customStyle="1">
    <w:name w:val="Normal_5"/>
    <w:uiPriority w:val="0"/>
    <w:qFormat/>
    <w:rPr>
      <w:rFonts w:hint="default" w:ascii="黑体" w:hAnsi="黑体" w:eastAsia="黑体" w:cs="Times New Roman"/>
      <w:b/>
      <w:sz w:val="32"/>
      <w:szCs w:val="24"/>
      <w:lang w:val="en-US" w:eastAsia="zh-CN" w:bidi="ar-SA"/>
    </w:rPr>
  </w:style>
  <w:style w:type="paragraph" w:styleId="127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9" w:customStyle="1">
    <w:name w:val="Normal_6"/>
    <w:uiPriority w:val="0"/>
    <w:qFormat/>
    <w:rPr>
      <w:rFonts w:hint="default" w:ascii="黑体" w:hAnsi="黑体" w:eastAsia="黑体" w:cs="Times New Roman"/>
      <w:b/>
      <w:sz w:val="32"/>
      <w:szCs w:val="24"/>
      <w:lang w:val="en-US" w:eastAsia="zh-CN" w:bidi="ar-SA"/>
    </w:rPr>
  </w:style>
  <w:style w:type="paragraph" w:styleId="1280"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81" w:customStyle="1">
    <w:name w:val="Normal_7"/>
    <w:uiPriority w:val="0"/>
    <w:qFormat/>
    <w:rPr>
      <w:rFonts w:hint="default" w:ascii="黑体" w:hAnsi="黑体" w:eastAsia="黑体" w:cs="Times New Roman"/>
      <w:b/>
      <w:sz w:val="32"/>
      <w:szCs w:val="24"/>
      <w:lang w:val="en-US" w:eastAsia="zh-CN" w:bidi="ar-SA"/>
    </w:rPr>
  </w:style>
  <w:style w:type="paragraph" w:styleId="1282"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83" w:customStyle="1">
    <w:name w:val="Normal_9"/>
    <w:uiPriority w:val="0"/>
    <w:qFormat/>
    <w:rPr>
      <w:rFonts w:hint="default" w:ascii="黑体" w:hAnsi="黑体" w:eastAsia="黑体" w:cs="Times New Roman"/>
      <w:b/>
      <w:sz w:val="32"/>
      <w:szCs w:val="24"/>
      <w:lang w:val="en-US" w:eastAsia="zh-CN" w:bidi="ar-SA"/>
    </w:rPr>
  </w:style>
  <w:style w:type="paragraph" w:styleId="1284"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85" w:customStyle="1">
    <w:name w:val="Normal_10"/>
    <w:uiPriority w:val="0"/>
    <w:qFormat/>
    <w:rPr>
      <w:rFonts w:hint="default" w:ascii="黑体" w:hAnsi="黑体" w:eastAsia="黑体" w:cs="Times New Roman"/>
      <w:b/>
      <w:sz w:val="32"/>
      <w:szCs w:val="24"/>
      <w:lang w:val="en-US" w:eastAsia="zh-CN" w:bidi="ar-SA"/>
    </w:rPr>
  </w:style>
  <w:style w:type="paragraph" w:styleId="1286"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正文缩进_0"/>
    <w:basedOn w:val="1286"/>
    <w:link w:val="1288"/>
    <w:uiPriority w:val="0"/>
    <w:unhideWhenUsed/>
    <w:qFormat/>
    <w:pPr>
      <w:ind w:firstLine="420"/>
    </w:pPr>
    <w:rPr>
      <w:szCs w:val="22"/>
    </w:rPr>
  </w:style>
  <w:style w:type="character" w:styleId="1288" w:customStyle="1">
    <w:name w:val="正文缩进 Char1_0"/>
    <w:link w:val="1287"/>
    <w:uiPriority w:val="0"/>
    <w:qFormat/>
    <w:rPr>
      <w:rFonts w:ascii="Times New Roman" w:hAnsi="Times New Roman"/>
      <w:sz w:val="21"/>
      <w:szCs w:val="22"/>
    </w:rPr>
  </w:style>
  <w:style w:type="paragraph" w:styleId="1289" w:customStyle="1">
    <w:name w:val="纯文本_0"/>
    <w:basedOn w:val="1286"/>
    <w:link w:val="1290"/>
    <w:uiPriority w:val="0"/>
    <w:unhideWhenUsed/>
    <w:qFormat/>
    <w:rPr>
      <w:rFonts w:ascii="宋体" w:hAnsi="Courier New"/>
      <w:szCs w:val="21"/>
    </w:rPr>
  </w:style>
  <w:style w:type="character" w:styleId="1290" w:customStyle="1">
    <w:name w:val="纯文本 Char_0"/>
    <w:link w:val="1289"/>
    <w:uiPriority w:val="0"/>
    <w:qFormat/>
    <w:rPr>
      <w:rFonts w:ascii="宋体" w:hAnsi="Courier New"/>
      <w:sz w:val="21"/>
      <w:szCs w:val="21"/>
    </w:rPr>
  </w:style>
  <w:style w:type="paragraph" w:styleId="1291" w:customStyle="1">
    <w:name w:val="Normal_11"/>
    <w:uiPriority w:val="0"/>
    <w:qFormat/>
    <w:rPr>
      <w:rFonts w:hint="default" w:ascii="黑体" w:hAnsi="黑体" w:eastAsia="黑体" w:cs="Times New Roman"/>
      <w:b/>
      <w:sz w:val="32"/>
      <w:szCs w:val="24"/>
      <w:lang w:val="en-US" w:eastAsia="zh-CN" w:bidi="ar-SA"/>
    </w:rPr>
  </w:style>
  <w:style w:type="paragraph" w:styleId="1292"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Normal_12"/>
    <w:uiPriority w:val="0"/>
    <w:qFormat/>
    <w:rPr>
      <w:rFonts w:hint="default" w:ascii="黑体" w:hAnsi="黑体" w:eastAsia="黑体" w:cs="Times New Roman"/>
      <w:b/>
      <w:sz w:val="32"/>
      <w:szCs w:val="24"/>
      <w:lang w:val="en-US" w:eastAsia="zh-CN" w:bidi="ar-SA"/>
    </w:rPr>
  </w:style>
  <w:style w:type="paragraph" w:styleId="1294"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Normal_13"/>
    <w:uiPriority w:val="0"/>
    <w:qFormat/>
    <w:rPr>
      <w:rFonts w:hint="default" w:ascii="黑体" w:hAnsi="黑体" w:eastAsia="黑体" w:cs="Times New Roman"/>
      <w:b/>
      <w:sz w:val="32"/>
      <w:szCs w:val="24"/>
      <w:lang w:val="en-US" w:eastAsia="zh-CN" w:bidi="ar-SA"/>
    </w:rPr>
  </w:style>
  <w:style w:type="paragraph" w:styleId="1296"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Normal_14"/>
    <w:uiPriority w:val="0"/>
    <w:qFormat/>
    <w:rPr>
      <w:rFonts w:hint="default" w:ascii="黑体" w:hAnsi="黑体" w:eastAsia="黑体" w:cs="Times New Roman"/>
      <w:b/>
      <w:sz w:val="32"/>
      <w:szCs w:val="24"/>
      <w:lang w:val="en-US" w:eastAsia="zh-CN" w:bidi="ar-SA"/>
    </w:rPr>
  </w:style>
  <w:style w:type="paragraph" w:styleId="1298"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9" w:customStyle="1">
    <w:name w:val="Normal_15"/>
    <w:uiPriority w:val="0"/>
    <w:qFormat/>
    <w:rPr>
      <w:rFonts w:hint="default" w:ascii="黑体" w:hAnsi="黑体" w:eastAsia="黑体" w:cs="Times New Roman"/>
      <w:b/>
      <w:sz w:val="32"/>
      <w:szCs w:val="24"/>
      <w:lang w:val="en-US" w:eastAsia="zh-CN" w:bidi="ar-SA"/>
    </w:rPr>
  </w:style>
  <w:style w:type="paragraph" w:styleId="1300"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03" w:customStyle="1">
    <w:name w:val="Normal_17"/>
    <w:uiPriority w:val="0"/>
    <w:qFormat/>
    <w:rPr>
      <w:rFonts w:hint="default" w:ascii="黑体" w:hAnsi="黑体" w:eastAsia="黑体" w:cs="Times New Roman"/>
      <w:b/>
      <w:sz w:val="32"/>
      <w:szCs w:val="24"/>
      <w:lang w:val="en-US" w:eastAsia="zh-CN" w:bidi="ar-SA"/>
    </w:rPr>
  </w:style>
  <w:style w:type="paragraph" w:styleId="1304" w:customStyle="1">
    <w:name w:val="Normal_18"/>
    <w:uiPriority w:val="0"/>
    <w:qFormat/>
    <w:rPr>
      <w:rFonts w:hint="default" w:ascii="黑体" w:hAnsi="黑体" w:eastAsia="黑体" w:cs="Times New Roman"/>
      <w:b/>
      <w:sz w:val="32"/>
      <w:szCs w:val="24"/>
      <w:lang w:val="en-US" w:eastAsia="zh-CN" w:bidi="ar-SA"/>
    </w:rPr>
  </w:style>
  <w:style w:type="paragraph" w:styleId="1305"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06" w:customStyle="1">
    <w:name w:val="Normal_0_0"/>
    <w:uiPriority w:val="0"/>
    <w:qFormat/>
    <w:rPr>
      <w:rFonts w:hint="default" w:ascii="黑体" w:hAnsi="黑体" w:eastAsia="黑体" w:cs="Times New Roman"/>
      <w:b/>
      <w:sz w:val="40"/>
      <w:szCs w:val="24"/>
      <w:lang w:val="en-US" w:eastAsia="zh-CN" w:bidi="ar-SA"/>
    </w:rPr>
  </w:style>
  <w:style w:type="paragraph" w:styleId="1307"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08"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09"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0"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1312" w:customStyle="1">
    <w:name w:val="正文1 Char"/>
    <w:link w:val="1030"/>
    <w:uiPriority w:val="0"/>
    <w:qFormat/>
    <w:rPr>
      <w:rFonts w:ascii="Times New Roman" w:hAnsi="Times New Roman"/>
      <w:szCs w:val="24"/>
    </w:rPr>
  </w:style>
  <w:style w:type="paragraph" w:styleId="1313" w:customStyle="1">
    <w:name w:val="标题 2_0"/>
    <w:basedOn w:val="1314"/>
    <w:next w:val="1314"/>
    <w:link w:val="1317"/>
    <w:uiPriority w:val="0"/>
    <w:qFormat/>
    <w:pPr>
      <w:keepLines/>
      <w:keepNext/>
      <w:spacing w:before="260" w:after="260" w:line="413" w:lineRule="auto"/>
      <w:outlineLvl w:val="1"/>
    </w:pPr>
    <w:rPr>
      <w:rFonts w:ascii="Arial" w:hAnsi="Arial" w:eastAsia="黑体"/>
      <w:b/>
      <w:sz w:val="32"/>
      <w:szCs w:val="20"/>
    </w:rPr>
  </w:style>
  <w:style w:type="paragraph" w:styleId="1314"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15" w:customStyle="1">
    <w:name w:val="正文1_1"/>
    <w:basedOn w:val="1314"/>
    <w:link w:val="1316"/>
    <w:uiPriority w:val="0"/>
    <w:qFormat/>
    <w:pPr>
      <w:ind w:left="357" w:firstLine="420"/>
      <w:jc w:val="left"/>
      <w:spacing w:line="360" w:lineRule="auto"/>
      <w:widowControl/>
    </w:pPr>
    <w:rPr>
      <w:szCs w:val="20"/>
    </w:rPr>
  </w:style>
  <w:style w:type="character" w:styleId="1316" w:customStyle="1">
    <w:name w:val="正文1 Char_0"/>
    <w:link w:val="1315"/>
    <w:uiPriority w:val="0"/>
    <w:qFormat/>
    <w:rPr>
      <w:sz w:val="21"/>
    </w:rPr>
  </w:style>
  <w:style w:type="character" w:styleId="1317" w:customStyle="1">
    <w:name w:val="标题 2 Char_0"/>
    <w:link w:val="1313"/>
    <w:uiPriority w:val="0"/>
    <w:qFormat/>
    <w:rPr>
      <w:rFonts w:ascii="Arial" w:hAnsi="Arial" w:eastAsia="黑体"/>
      <w:b/>
      <w:sz w:val="32"/>
    </w:rPr>
  </w:style>
  <w:style w:type="paragraph" w:styleId="1318" w:customStyle="1">
    <w:name w:val="标题 4_0"/>
    <w:basedOn w:val="1319"/>
    <w:next w:val="1021"/>
    <w:link w:val="1320"/>
    <w:uiPriority w:val="0"/>
    <w:unhideWhenUsed/>
    <w:qFormat/>
    <w:pPr>
      <w:keepLines/>
      <w:keepNext/>
      <w:spacing w:before="280" w:after="290" w:line="372" w:lineRule="auto"/>
      <w:outlineLvl w:val="3"/>
    </w:pPr>
    <w:rPr>
      <w:rFonts w:ascii="Arial" w:hAnsi="Arial" w:eastAsia="黑体"/>
      <w:b/>
      <w:sz w:val="28"/>
      <w:szCs w:val="20"/>
    </w:rPr>
  </w:style>
  <w:style w:type="paragraph" w:styleId="1319"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20" w:customStyle="1">
    <w:name w:val="标题 4 Char_0"/>
    <w:link w:val="1318"/>
    <w:uiPriority w:val="0"/>
    <w:qFormat/>
    <w:rPr>
      <w:rFonts w:ascii="Arial" w:hAnsi="Arial" w:eastAsia="黑体"/>
      <w:b/>
      <w:sz w:val="28"/>
    </w:rPr>
  </w:style>
  <w:style w:type="paragraph" w:styleId="1321" w:customStyle="1">
    <w:name w:val="正文_2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2" w:customStyle="1">
    <w:name w:val="Normal_19"/>
    <w:basedOn w:val="1311"/>
    <w:next w:val="1021"/>
    <w:uiPriority w:val="0"/>
    <w:qFormat/>
  </w:style>
  <w:style w:type="paragraph" w:styleId="1323" w:customStyle="1">
    <w:name w:val="正文_21"/>
    <w:basedOn w:val="1314"/>
    <w:uiPriority w:val="0"/>
    <w:qFormat/>
    <w:rPr>
      <w:rFonts w:ascii="Times New Roman" w:hAnsi="Times New Roman"/>
    </w:rPr>
  </w:style>
  <w:style w:type="paragraph" w:styleId="1324" w:customStyle="1">
    <w:name w:val="正文_5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Normal_2_0"/>
    <w:uiPriority w:val="0"/>
    <w:qFormat/>
    <w:rPr>
      <w:rFonts w:hint="default" w:ascii="黑体" w:hAnsi="黑体" w:eastAsia="黑体" w:cs="Times New Roman"/>
      <w:b/>
      <w:sz w:val="32"/>
      <w:szCs w:val="24"/>
      <w:lang w:val="en-US" w:eastAsia="zh-CN" w:bidi="ar-SA"/>
    </w:rPr>
  </w:style>
  <w:style w:type="paragraph" w:styleId="1326"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27"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30" w:customStyle="1">
    <w:name w:val="Normal_5_0"/>
    <w:uiPriority w:val="0"/>
    <w:qFormat/>
    <w:rPr>
      <w:rFonts w:hint="default" w:ascii="黑体" w:hAnsi="黑体" w:eastAsia="黑体" w:cs="Times New Roman"/>
      <w:b/>
      <w:sz w:val="32"/>
      <w:szCs w:val="24"/>
      <w:lang w:val="en-US" w:eastAsia="zh-CN" w:bidi="ar-SA"/>
    </w:rPr>
  </w:style>
  <w:style w:type="paragraph" w:styleId="1331" w:customStyle="1">
    <w:name w:val="Normal_6_0"/>
    <w:uiPriority w:val="0"/>
    <w:qFormat/>
    <w:pPr>
      <w:jc w:val="both"/>
      <w:widowControl w:val="off"/>
    </w:pPr>
    <w:rPr>
      <w:rFonts w:hint="default" w:ascii="Calibri" w:hAnsi="Calibri" w:eastAsia="宋体" w:cs="Times New Roman"/>
      <w:sz w:val="21"/>
      <w:szCs w:val="22"/>
      <w:lang w:val="en-US" w:eastAsia="zh-CN" w:bidi="ar-SA"/>
    </w:rPr>
  </w:style>
  <w:style w:type="paragraph" w:styleId="1332" w:customStyle="1">
    <w:name w:val="Normal_7_0"/>
    <w:uiPriority w:val="0"/>
    <w:qFormat/>
    <w:rPr>
      <w:rFonts w:hint="default" w:ascii="黑体" w:hAnsi="黑体" w:eastAsia="黑体" w:cs="Times New Roman"/>
      <w:b/>
      <w:sz w:val="32"/>
      <w:szCs w:val="24"/>
      <w:lang w:val="en-US" w:eastAsia="zh-CN" w:bidi="ar-SA"/>
    </w:rPr>
  </w:style>
  <w:style w:type="paragraph" w:styleId="133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34"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Normal_8_0"/>
    <w:uiPriority w:val="0"/>
    <w:qFormat/>
    <w:rPr>
      <w:rFonts w:hint="default" w:ascii="黑体" w:hAnsi="黑体" w:eastAsia="黑体" w:cs="Times New Roman"/>
      <w:b/>
      <w:sz w:val="32"/>
      <w:szCs w:val="24"/>
      <w:lang w:val="en-US" w:eastAsia="zh-CN" w:bidi="ar-SA"/>
    </w:rPr>
  </w:style>
  <w:style w:type="paragraph" w:styleId="133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37"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38" w:customStyle="1">
    <w:name w:val="Normal_11_0"/>
    <w:uiPriority w:val="0"/>
    <w:qFormat/>
    <w:rPr>
      <w:rFonts w:hint="default" w:ascii="黑体" w:hAnsi="黑体" w:eastAsia="黑体" w:cs="Times New Roman"/>
      <w:b/>
      <w:sz w:val="32"/>
      <w:szCs w:val="24"/>
      <w:lang w:val="en-US" w:eastAsia="zh-CN" w:bidi="ar-SA"/>
    </w:rPr>
  </w:style>
  <w:style w:type="paragraph" w:styleId="1339"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4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43" w:customStyle="1">
    <w:name w:val="列出段落_2"/>
    <w:basedOn w:val="1341"/>
    <w:uiPriority w:val="34"/>
    <w:qFormat/>
    <w:pPr>
      <w:ind w:firstLine="420"/>
    </w:pPr>
  </w:style>
  <w:style w:type="paragraph" w:styleId="1344" w:customStyle="1">
    <w:name w:val="Normal_13_0"/>
    <w:uiPriority w:val="0"/>
    <w:qFormat/>
    <w:rPr>
      <w:rFonts w:hint="default" w:ascii="黑体" w:hAnsi="黑体" w:eastAsia="黑体" w:cs="Times New Roman"/>
      <w:b/>
      <w:sz w:val="32"/>
      <w:szCs w:val="24"/>
      <w:lang w:val="en-US" w:eastAsia="zh-CN" w:bidi="ar-SA"/>
    </w:rPr>
  </w:style>
  <w:style w:type="paragraph" w:styleId="134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14_0"/>
    <w:uiPriority w:val="0"/>
    <w:qFormat/>
    <w:rPr>
      <w:rFonts w:hint="default" w:ascii="黑体" w:hAnsi="黑体" w:eastAsia="黑体" w:cs="Times New Roman"/>
      <w:b/>
      <w:sz w:val="32"/>
      <w:szCs w:val="24"/>
      <w:lang w:val="en-US" w:eastAsia="zh-CN" w:bidi="ar-SA"/>
    </w:rPr>
  </w:style>
  <w:style w:type="paragraph" w:styleId="1347"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348"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9" w:customStyle="1">
    <w:name w:val="Normal_14_0_0"/>
    <w:uiPriority w:val="0"/>
    <w:qFormat/>
    <w:rPr>
      <w:rFonts w:hint="default" w:ascii="黑体" w:hAnsi="黑体" w:eastAsia="黑体" w:cs="Times New Roman"/>
      <w:b/>
      <w:sz w:val="32"/>
      <w:szCs w:val="24"/>
      <w:lang w:val="en-US" w:eastAsia="zh-CN" w:bidi="ar-SA"/>
    </w:rPr>
  </w:style>
  <w:style w:type="paragraph" w:styleId="1350" w:customStyle="1">
    <w:name w:val="正文_12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1" w:customStyle="1">
    <w:name w:val="Normal_15_0"/>
    <w:uiPriority w:val="0"/>
    <w:qFormat/>
    <w:rPr>
      <w:rFonts w:hint="default" w:ascii="黑体" w:hAnsi="黑体" w:eastAsia="黑体" w:cs="Times New Roman"/>
      <w:b/>
      <w:sz w:val="32"/>
      <w:szCs w:val="24"/>
      <w:lang w:val="en-US" w:eastAsia="zh-CN" w:bidi="ar-SA"/>
    </w:rPr>
  </w:style>
  <w:style w:type="paragraph" w:styleId="1352"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3" w:customStyle="1">
    <w:name w:val="Normal_16_0"/>
    <w:uiPriority w:val="0"/>
    <w:qFormat/>
    <w:rPr>
      <w:rFonts w:hint="default" w:ascii="黑体" w:hAnsi="黑体" w:eastAsia="黑体" w:cs="Times New Roman"/>
      <w:b/>
      <w:sz w:val="32"/>
      <w:szCs w:val="24"/>
      <w:lang w:val="en-US" w:eastAsia="zh-CN" w:bidi="ar-SA"/>
    </w:rPr>
  </w:style>
  <w:style w:type="paragraph" w:styleId="1354" w:customStyle="1">
    <w:name w:val="Normal_0_2"/>
    <w:uiPriority w:val="0"/>
    <w:qFormat/>
    <w:rPr>
      <w:rFonts w:hint="default" w:ascii="黑体" w:hAnsi="黑体" w:eastAsia="黑体" w:cs="Times New Roman"/>
      <w:b/>
      <w:sz w:val="32"/>
      <w:szCs w:val="24"/>
      <w:lang w:val="en-US" w:eastAsia="zh-CN" w:bidi="ar-SA"/>
    </w:rPr>
  </w:style>
  <w:style w:type="paragraph" w:styleId="135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0_3"/>
    <w:uiPriority w:val="0"/>
    <w:qFormat/>
    <w:rPr>
      <w:rFonts w:hint="default" w:ascii="黑体" w:hAnsi="黑体" w:eastAsia="黑体" w:cs="Times New Roman"/>
      <w:b/>
      <w:sz w:val="32"/>
      <w:szCs w:val="24"/>
      <w:lang w:val="en-US" w:eastAsia="zh-CN" w:bidi="ar-SA"/>
    </w:rPr>
  </w:style>
  <w:style w:type="paragraph" w:styleId="1357"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table" w:styleId="1358" w:customStyle="1">
    <w:name w:val="Table Normal"/>
    <w:uiPriority w:val="0"/>
    <w:unhideWhenUsed/>
    <w:qFormat/>
    <w:tblPr>
      <w:tblCellMar>
        <w:left w:w="0" w:type="dxa"/>
        <w:top w:w="0" w:type="dxa"/>
        <w:right w:w="0" w:type="dxa"/>
        <w:bottom w:w="0" w:type="dxa"/>
      </w:tblCellMar>
    </w:tblPr>
  </w:style>
  <w:style w:type="paragraph" w:styleId="1359" w:customStyle="1">
    <w:name w:val="Normal_19_0"/>
    <w:basedOn w:val="1311"/>
    <w:next w:val="1021"/>
    <w:uiPriority w:val="0"/>
    <w:qFormat/>
    <w:pPr>
      <w:jc w:val="left"/>
      <w:widowControl/>
    </w:pPr>
    <w:rPr>
      <w:rFonts w:ascii="Times New Roman" w:hAnsi="Times New Roman" w:eastAsia="Times New Roman"/>
      <w:sz w:val="24"/>
      <w:szCs w:val="24"/>
    </w:rPr>
  </w:style>
  <w:style w:type="paragraph" w:styleId="1360" w:customStyle="1">
    <w:name w:val="正文_3_0_0"/>
    <w:basedOn w:val="733"/>
    <w:uiPriority w:val="0"/>
    <w:qFormat/>
    <w:rPr>
      <w:rFonts w:ascii="Times New Roman" w:hAnsi="Times New Roman"/>
      <w:szCs w:val="20"/>
    </w:rPr>
  </w:style>
  <w:style w:type="paragraph" w:styleId="1361" w:customStyle="1">
    <w:name w:val="标题 4_0_0"/>
    <w:basedOn w:val="1347"/>
    <w:next w:val="1360"/>
    <w:uiPriority w:val="0"/>
    <w:qFormat/>
    <w:pPr>
      <w:keepLines/>
      <w:keepNext/>
      <w:spacing w:before="280" w:after="290" w:line="372" w:lineRule="auto"/>
      <w:outlineLvl w:val="3"/>
    </w:pPr>
    <w:rPr>
      <w:rFonts w:ascii="Arial" w:hAnsi="Arial" w:eastAsia="黑体" w:cs="Arial"/>
      <w:b/>
      <w:sz w:val="28"/>
    </w:rPr>
  </w:style>
  <w:style w:type="paragraph" w:styleId="1362" w:customStyle="1">
    <w:name w:val="标题 3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3" w:customStyle="1">
    <w:name w:val="正文文本缩进 2_1_0"/>
    <w:basedOn w:val="1347"/>
    <w:uiPriority w:val="0"/>
    <w:qFormat/>
    <w:pPr>
      <w:ind w:left="420"/>
      <w:spacing w:after="120" w:line="480" w:lineRule="auto"/>
    </w:pPr>
    <w:rPr>
      <w:rFonts w:cs="Calibri"/>
    </w:rPr>
  </w:style>
  <w:style w:type="paragraph" w:styleId="1364" w:customStyle="1">
    <w:name w:val="正文_5_1"/>
    <w:basedOn w:val="1314"/>
    <w:uiPriority w:val="0"/>
    <w:qFormat/>
    <w:rPr>
      <w:rFonts w:ascii="Times New Roman" w:hAnsi="Times New Roman"/>
      <w:szCs w:val="20"/>
    </w:rPr>
  </w:style>
  <w:style w:type="paragraph" w:styleId="1365" w:customStyle="1">
    <w:name w:val="正文_22"/>
    <w:basedOn w:val="1314"/>
    <w:uiPriority w:val="0"/>
    <w:qFormat/>
    <w:rPr>
      <w:rFonts w:ascii="Times New Roman" w:hAnsi="Times New Roman"/>
    </w:rPr>
  </w:style>
  <w:style w:type="paragraph" w:styleId="1366" w:customStyle="1">
    <w:name w:val="正文_0_2_0"/>
    <w:basedOn w:val="1314"/>
    <w:uiPriority w:val="0"/>
    <w:qFormat/>
    <w:rPr>
      <w:rFonts w:ascii="Times New Roman" w:hAnsi="Times New Roman"/>
      <w:szCs w:val="24"/>
    </w:rPr>
  </w:style>
  <w:style w:type="paragraph" w:styleId="1367" w:customStyle="1">
    <w:name w:val="正文文本_1_0"/>
    <w:basedOn w:val="1347"/>
    <w:uiPriority w:val="0"/>
    <w:qFormat/>
    <w:pPr>
      <w:spacing w:after="120"/>
    </w:pPr>
    <w:rPr>
      <w:rFonts w:cs="Calibri"/>
    </w:rPr>
  </w:style>
  <w:style w:type="paragraph" w:styleId="1368" w:customStyle="1">
    <w:name w:val="Normal_21"/>
    <w:uiPriority w:val="0"/>
    <w:qFormat/>
    <w:pPr>
      <w:jc w:val="both"/>
      <w:widowControl w:val="off"/>
    </w:pPr>
    <w:rPr>
      <w:rFonts w:hint="default" w:ascii="Calibri" w:hAnsi="Calibri" w:eastAsia="宋体" w:cs="Times New Roman"/>
      <w:sz w:val="21"/>
      <w:szCs w:val="22"/>
      <w:lang w:val="en-US" w:eastAsia="zh-CN" w:bidi="ar-SA"/>
    </w:rPr>
  </w:style>
  <w:style w:type="paragraph" w:styleId="1369" w:customStyle="1">
    <w:name w:val="Heading 1_0"/>
    <w:basedOn w:val="1015"/>
    <w:next w:val="1015"/>
    <w:uiPriority w:val="0"/>
    <w:qFormat/>
    <w:pPr>
      <w:ind w:firstLine="0"/>
      <w:jc w:val="center"/>
      <w:keepLines/>
      <w:keepNext/>
      <w:tabs>
        <w:tab w:val="center" w:pos="4153" w:leader="none"/>
      </w:tabs>
      <w:outlineLvl w:val="0"/>
    </w:pPr>
    <w:rPr>
      <w:rFonts w:ascii="仿宋_GB2312" w:eastAsia="黑体" w:cs="仿宋_GB2312"/>
      <w:sz w:val="30"/>
      <w:szCs w:val="30"/>
    </w:rPr>
  </w:style>
  <w:style w:type="paragraph" w:styleId="1370" w:customStyle="1">
    <w:name w:val="二级标题"/>
    <w:basedOn w:val="1014"/>
    <w:uiPriority w:val="0"/>
    <w:qFormat/>
    <w:pPr>
      <w:jc w:val="both"/>
      <w:spacing w:before="20" w:after="20" w:line="500" w:lineRule="exact"/>
    </w:pPr>
    <w:rPr>
      <w:rFonts w:ascii="仿宋_GB2312" w:hAnsi="等线" w:eastAsia="仿宋_GB2312" w:cs="仿宋_GB2312"/>
    </w:rPr>
  </w:style>
  <w:style w:type="character" w:styleId="1371" w:customStyle="1">
    <w:name w:val="font11"/>
    <w:basedOn w:val="696"/>
    <w:uiPriority w:val="0"/>
    <w:qFormat/>
    <w:rPr>
      <w:rFonts w:hint="eastAsia" w:ascii="方正仿宋_GBK" w:hAnsi="方正仿宋_GBK" w:eastAsia="方正仿宋_GBK" w:cs="方正仿宋_GBK"/>
      <w:color w:val="000000"/>
      <w:sz w:val="22"/>
      <w:szCs w:val="22"/>
      <w:u w:val="none"/>
    </w:rPr>
  </w:style>
  <w:style w:type="paragraph" w:styleId="1372" w:customStyle="1">
    <w:name w:val="二级标题_0"/>
    <w:basedOn w:val="686"/>
    <w:uiPriority w:val="0"/>
    <w:qFormat/>
    <w:pPr>
      <w:keepLines/>
      <w:keepNext/>
      <w:spacing w:line="500" w:lineRule="exact"/>
      <w:outlineLvl w:val="1"/>
    </w:pPr>
    <w:rPr>
      <w:rFonts w:ascii="黑体" w:hAnsi="黑体" w:eastAsia="黑体"/>
      <w:b/>
      <w:sz w:val="28"/>
      <w:szCs w:val="32"/>
    </w:rPr>
  </w:style>
  <w:style w:type="paragraph" w:styleId="1373" w:customStyle="1">
    <w:name w:val="纯文本_0_0"/>
    <w:basedOn w:val="1374"/>
    <w:uiPriority w:val="0"/>
    <w:unhideWhenUsed/>
    <w:qFormat/>
    <w:rPr>
      <w:rFonts w:ascii="宋体" w:hAnsi="Courier New"/>
      <w:szCs w:val="21"/>
    </w:rPr>
  </w:style>
  <w:style w:type="paragraph" w:styleId="1374"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5" w:customStyle="1">
    <w:name w:val="正文_2_1"/>
    <w:uiPriority w:val="0"/>
    <w:qFormat/>
    <w:pPr>
      <w:jc w:val="both"/>
      <w:widowControl w:val="off"/>
    </w:pPr>
    <w:rPr>
      <w:rFonts w:hint="default" w:ascii="Times New Roman" w:hAnsi="Times New Roman" w:eastAsia="宋体" w:cs="Times New Roman"/>
      <w:szCs w:val="24"/>
      <w:lang w:val="en-US" w:eastAsia="zh-CN" w:bidi="ar-SA"/>
    </w:rPr>
  </w:style>
  <w:style w:type="paragraph" w:styleId="1376" w:customStyle="1">
    <w:name w:val="标题 3_0"/>
    <w:basedOn w:val="1021"/>
    <w:next w:val="1021"/>
    <w:uiPriority w:val="0"/>
    <w:qFormat/>
    <w:pPr>
      <w:keepLines/>
      <w:keepNext/>
      <w:spacing w:before="260" w:after="260" w:line="413" w:lineRule="auto"/>
      <w:outlineLvl w:val="2"/>
    </w:pPr>
    <w:rPr>
      <w:rFonts w:ascii="Times New Roman" w:hAnsi="Times New Roman" w:eastAsia="Times New Roman"/>
      <w:b/>
      <w:sz w:val="32"/>
      <w:szCs w:val="20"/>
    </w:rPr>
  </w:style>
  <w:style w:type="paragraph" w:styleId="1377" w:customStyle="1">
    <w:name w:val="List Paragraph_0"/>
    <w:basedOn w:val="715"/>
    <w:uiPriority w:val="34"/>
    <w:qFormat/>
    <w:pPr>
      <w:ind w:firstLine="420"/>
    </w:pPr>
    <w:rPr>
      <w:rFonts w:eastAsia="Times New Roman"/>
    </w:rPr>
  </w:style>
  <w:style w:type="paragraph" w:styleId="1378" w:customStyle="1">
    <w:name w:val="正文_25_1"/>
    <w:uiPriority w:val="0"/>
    <w:qFormat/>
    <w:pPr>
      <w:jc w:val="both"/>
      <w:widowControl w:val="off"/>
    </w:pPr>
    <w:rPr>
      <w:rFonts w:hint="default" w:ascii="Calibri" w:hAnsi="Calibri" w:eastAsia="宋体" w:cs="Times New Roman"/>
      <w:sz w:val="21"/>
      <w:szCs w:val="22"/>
      <w:lang w:val="en-US" w:eastAsia="zh-CN" w:bidi="ar-SA"/>
    </w:rPr>
  </w:style>
  <w:style w:type="character" w:styleId="1379" w:customStyle="1">
    <w:name w:val="批注框文本 字符1"/>
    <w:basedOn w:val="696"/>
    <w:link w:val="708"/>
    <w:uiPriority w:val="99"/>
    <w:semiHidden/>
    <w:qFormat/>
    <w:rPr>
      <w:rFonts w:ascii="Calibri" w:hAnsi="Calibri"/>
      <w:sz w:val="18"/>
      <w:szCs w:val="18"/>
    </w:rPr>
  </w:style>
  <w:style w:type="character" w:styleId="1380" w:customStyle="1">
    <w:name w:val="批注文字 字符2"/>
    <w:basedOn w:val="696"/>
    <w:link w:val="700"/>
    <w:uiPriority w:val="99"/>
    <w:semiHidden/>
    <w:qFormat/>
    <w:rPr>
      <w:rFonts w:ascii="Calibri" w:hAnsi="Calibri"/>
      <w:sz w:val="21"/>
      <w:szCs w:val="22"/>
    </w:rPr>
  </w:style>
  <w:style w:type="character" w:styleId="1381" w:customStyle="1">
    <w:name w:val="批注主题 字符1"/>
    <w:basedOn w:val="1380"/>
    <w:link w:val="723"/>
    <w:uiPriority w:val="99"/>
    <w:semiHidden/>
    <w:qFormat/>
    <w:rPr>
      <w:rFonts w:ascii="Calibri" w:hAnsi="Calibri"/>
      <w:b/>
      <w:bCs/>
      <w:sz w:val="21"/>
      <w:szCs w:val="22"/>
    </w:rPr>
  </w:style>
  <w:style w:type="paragraph" w:styleId="1382" w:customStyle="1">
    <w:name w:val="正文首行缩进 21"/>
    <w:uiPriority w:val="0"/>
    <w:qFormat/>
    <w:pPr>
      <w:ind w:left="420" w:firstLine="420"/>
      <w:jc w:val="both"/>
      <w:spacing w:after="120" w:line="240" w:lineRule="auto"/>
      <w:widowControl w:val="off"/>
    </w:pPr>
    <w:rPr>
      <w:rFonts w:hint="default" w:ascii="Calibri" w:hAnsi="Calibri" w:eastAsia="宋体" w:cs="宋体"/>
      <w:color w:val="000000"/>
      <w:sz w:val="21"/>
      <w:szCs w:val="21"/>
      <w:lang w:val="en-US" w:eastAsia="zh-CN" w:bidi="ar-SA"/>
    </w:rPr>
  </w:style>
  <w:style w:type="paragraph" w:styleId="1383" w:customStyle="1">
    <w:name w:val="正文_5_2"/>
    <w:basedOn w:val="733"/>
    <w:uiPriority w:val="0"/>
    <w:qFormat/>
    <w:pPr>
      <w:jc w:val="left"/>
      <w:spacing w:before="100" w:beforeAutospacing="1" w:after="160" w:line="252" w:lineRule="auto"/>
      <w:widowControl/>
    </w:pPr>
    <w:rPr>
      <w:rFonts w:ascii="Times New Roman" w:hAnsi="Times New Roman"/>
      <w:sz w:val="22"/>
      <w:szCs w:val="22"/>
    </w:rPr>
  </w:style>
  <w:style w:type="paragraph" w:styleId="1384" w:customStyle="1">
    <w:name w:val="正文_21_1"/>
    <w:basedOn w:val="733"/>
    <w:uiPriority w:val="0"/>
    <w:qFormat/>
    <w:rPr>
      <w:rFonts w:ascii="Times New Roman" w:hAnsi="Times New Roman"/>
      <w:szCs w:val="21"/>
    </w:rPr>
  </w:style>
  <w:style w:type="paragraph" w:styleId="1385" w:customStyle="1">
    <w:name w:val="正文_23"/>
    <w:basedOn w:val="733"/>
    <w:uiPriority w:val="0"/>
    <w:qFormat/>
    <w:rPr>
      <w:rFonts w:ascii="Times New Roman" w:hAnsi="Times New Roman"/>
      <w:szCs w:val="21"/>
    </w:rPr>
  </w:style>
  <w:style w:type="paragraph" w:styleId="1386" w:customStyle="1">
    <w:name w:val="Table Text"/>
    <w:basedOn w:val="686"/>
    <w:uiPriority w:val="0"/>
    <w:semiHidden/>
    <w:qFormat/>
    <w:rPr>
      <w:rFonts w:ascii="宋体" w:hAnsi="宋体" w:eastAsia="宋体" w:cs="宋体"/>
      <w:sz w:val="24"/>
      <w:szCs w:val="24"/>
      <w:lang w:val="en-US" w:eastAsia="en-US" w:bidi="ar-SA"/>
    </w:rPr>
  </w:style>
  <w:style w:type="character" w:styleId="1387" w:customStyle="1">
    <w:name w:val="disabled"/>
    <w:basedOn w:val="696"/>
    <w:uiPriority w:val="0"/>
    <w:qFormat/>
    <w:rPr>
      <w:color w:val="dddddd"/>
    </w:rPr>
  </w:style>
  <w:style w:type="character" w:styleId="1388" w:customStyle="1">
    <w:name w:val="disabled1"/>
    <w:basedOn w:val="696"/>
    <w:uiPriority w:val="0"/>
    <w:qFormat/>
    <w:rPr>
      <w:color w:val="dddddd"/>
    </w:rPr>
  </w:style>
  <w:style w:type="character" w:styleId="1389" w:customStyle="1">
    <w:name w:val="current2"/>
    <w:basedOn w:val="696"/>
    <w:uiPriority w:val="0"/>
    <w:qFormat/>
    <w:rPr>
      <w:b/>
      <w:bCs/>
      <w:color w:val="ffffff"/>
      <w:shd w:val="clear" w:color="auto" w:fill="0075cc"/>
    </w:rPr>
  </w:style>
  <w:style w:type="character" w:styleId="1390" w:customStyle="1">
    <w:name w:val="current3"/>
    <w:basedOn w:val="696"/>
    <w:uiPriority w:val="0"/>
    <w:qFormat/>
    <w:rPr>
      <w:b/>
      <w:bCs/>
      <w:color w:val="ffffff"/>
      <w:shd w:val="clear" w:color="auto" w:fill="0075cc"/>
    </w:rPr>
  </w:style>
  <w:style w:type="numbering" w:styleId="13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马少茹</cp:lastModifiedBy>
  <cp:revision>5</cp:revision>
  <dcterms:created xsi:type="dcterms:W3CDTF">2025-04-27T02:00:00Z</dcterms:created>
  <dcterms:modified xsi:type="dcterms:W3CDTF">2026-01-22T07:52:51Z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E1168D2B4FFF42B08CEF218CA3986BCE_13</vt:lpwstr>
  </property>
  <property fmtid="{D5CDD505-2E9C-101B-9397-08002B2CF9AE}" pid="4" name="KSOTemplateDocerSaveRecord">
    <vt:lpwstr>eyJoZGlkIjoiM2RiZDY3MGZmNmQwNWIyMzE4OGQwOGVlN2EwM2I1NjgiLCJ1c2VySWQiOiI0MTAzODI5MzAifQ==</vt:lpwstr>
  </property>
</Properties>
</file>