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rPr>
      </w:pPr>
      <w:r>
        <w:rPr>
          <w:rFonts w:hint="eastAsia" w:ascii="宋体" w:hAnsi="宋体"/>
        </w:rPr>
      </w:r>
      <w:r/>
    </w:p>
    <w:p>
      <w:pPr>
        <w:jc w:val="center"/>
        <w:spacing w:line="360" w:lineRule="auto"/>
        <w:rPr>
          <w:rFonts w:hint="eastAsia" w:ascii="宋体" w:hAnsi="宋体"/>
        </w:rPr>
      </w:pPr>
      <w:r>
        <w:rPr>
          <w:rFonts w:hint="eastAsia" w:ascii="宋体" w:hAnsi="宋体"/>
        </w:rPr>
      </w:r>
      <w:r/>
    </w:p>
    <w:p>
      <w:pPr>
        <w:jc w:val="center"/>
        <w:spacing w:after="200" w:line="360" w:lineRule="auto"/>
        <w:rPr>
          <w:rFonts w:hint="eastAsia" w:ascii="宋体" w:hAnsi="宋体" w:cs="宋体"/>
        </w:rPr>
      </w:pPr>
      <w:r>
        <w:rPr>
          <w:rFonts w:hint="eastAsia" w:ascii="宋体" w:hAnsi="宋体" w:cs="宋体"/>
          <w:b/>
          <w:sz w:val="72"/>
          <w:szCs w:val="72"/>
        </w:rPr>
        <w:t xml:space="preserve">苏州市政府采购</w:t>
      </w:r>
      <w:r/>
    </w:p>
    <w:p>
      <w:pPr>
        <w:jc w:val="center"/>
        <w:spacing w:line="360" w:lineRule="auto"/>
        <w:rPr>
          <w:rFonts w:hint="eastAsia" w:ascii="宋体" w:hAnsi="宋体" w:cs="宋体"/>
          <w:b/>
          <w:sz w:val="72"/>
        </w:rPr>
      </w:pPr>
      <w:r>
        <w:rPr>
          <w:rFonts w:hint="eastAsia" w:ascii="宋体" w:hAnsi="宋体" w:cs="宋体"/>
          <w:b/>
          <w:sz w:val="72"/>
        </w:rPr>
        <w:t xml:space="preserve">竞争性磋商采购文件</w:t>
      </w:r>
      <w:r/>
    </w:p>
    <w:p>
      <w:pPr>
        <w:jc w:val="center"/>
        <w:spacing w:line="360" w:lineRule="auto"/>
        <w:rPr>
          <w:rFonts w:hint="eastAsia" w:ascii="宋体" w:hAnsi="宋体"/>
        </w:rPr>
      </w:pPr>
      <w:r>
        <w:rPr>
          <w:rFonts w:hint="eastAsia" w:ascii="宋体" w:hAnsi="宋体"/>
        </w:rPr>
      </w:r>
      <w:r/>
    </w:p>
    <w:p>
      <w:pPr>
        <w:jc w:val="center"/>
        <w:spacing w:line="360" w:lineRule="auto"/>
        <w:rPr>
          <w:rFonts w:hint="eastAsia" w:ascii="宋体" w:hAnsi="宋体"/>
        </w:rPr>
      </w:pPr>
      <w:r>
        <w:rPr>
          <w:rFonts w:hint="eastAsia" w:ascii="宋体" w:hAnsi="宋体"/>
        </w:rPr>
      </w:r>
      <w:r/>
    </w:p>
    <w:p>
      <w:pPr>
        <w:jc w:val="both"/>
        <w:spacing w:line="360" w:lineRule="auto"/>
        <w:rPr>
          <w:rFonts w:hint="eastAsia" w:ascii="宋体" w:hAnsi="宋体"/>
        </w:rPr>
      </w:pPr>
      <w:r>
        <w:rPr>
          <w:rFonts w:hint="eastAsia" w:ascii="宋体" w:hAnsi="宋体"/>
        </w:rPr>
      </w:r>
      <w:r/>
    </w:p>
    <w:p>
      <w:pPr>
        <w:jc w:val="center"/>
        <w:spacing w:line="360" w:lineRule="auto"/>
        <w:rPr>
          <w:rFonts w:hint="eastAsia" w:ascii="宋体" w:hAnsi="宋体"/>
        </w:rPr>
      </w:pPr>
      <w:r>
        <w:rPr>
          <w:rFonts w:hint="eastAsia" w:ascii="宋体" w:hAnsi="宋体"/>
        </w:rPr>
      </w:r>
      <w:r/>
    </w:p>
    <w:p>
      <w:pPr>
        <w:ind w:firstLine="1205"/>
        <w:spacing w:line="480" w:lineRule="auto"/>
        <w:rPr>
          <w:rFonts w:hint="eastAsia" w:ascii="宋体" w:hAnsi="宋体" w:cs="宋体"/>
          <w:b/>
          <w:sz w:val="30"/>
        </w:rPr>
      </w:pPr>
      <w:r>
        <w:rPr>
          <w:rFonts w:hint="eastAsia" w:ascii="宋体" w:hAnsi="宋体" w:cs="宋体"/>
          <w:b/>
          <w:sz w:val="30"/>
        </w:rPr>
        <w:t xml:space="preserve">采购编号：</w:t>
      </w:r>
      <w:r>
        <w:rPr>
          <w:rFonts w:hint="eastAsia" w:ascii="宋体" w:hAnsi="宋体" w:cs="宋体"/>
          <w:b/>
          <w:sz w:val="30"/>
          <w:lang w:eastAsia="zh-CN"/>
        </w:rPr>
        <w:t xml:space="preserve">JSZC-320505-ZCZX-C2025-0036</w:t>
      </w:r>
      <w:r>
        <w:rPr>
          <w:rFonts w:hint="eastAsia" w:ascii="宋体" w:hAnsi="宋体" w:cs="宋体"/>
          <w:b/>
          <w:sz w:val="30"/>
        </w:rPr>
        <w:t xml:space="preserve">号</w:t>
      </w:r>
      <w:r/>
    </w:p>
    <w:p>
      <w:pPr>
        <w:ind w:firstLine="1205"/>
        <w:spacing w:line="480" w:lineRule="auto"/>
        <w:rPr>
          <w:rFonts w:hint="eastAsia" w:ascii="宋体" w:hAnsi="宋体" w:eastAsia="宋体" w:cs="宋体"/>
          <w:b/>
          <w:sz w:val="30"/>
          <w:lang w:eastAsia="zh-CN"/>
        </w:rPr>
      </w:pPr>
      <w:r>
        <w:rPr>
          <w:rFonts w:hint="eastAsia" w:ascii="宋体" w:hAnsi="宋体" w:cs="宋体"/>
          <w:b/>
          <w:sz w:val="30"/>
        </w:rPr>
        <w:t xml:space="preserve">采购项目：</w:t>
      </w:r>
      <w:r>
        <w:rPr>
          <w:rFonts w:hint="eastAsia" w:ascii="宋体" w:hAnsi="宋体" w:cs="宋体"/>
          <w:b/>
          <w:sz w:val="30"/>
          <w:lang w:eastAsia="zh-CN"/>
        </w:rPr>
        <w:t xml:space="preserve">科技大厦一期泛光照明设施维保服务</w:t>
      </w:r>
      <w:r/>
    </w:p>
    <w:p>
      <w:pPr>
        <w:ind w:right="-159" w:firstLine="1205"/>
        <w:spacing w:line="480" w:lineRule="auto"/>
        <w:rPr>
          <w:rFonts w:hint="eastAsia" w:ascii="宋体" w:hAnsi="宋体" w:cs="宋体"/>
          <w:b/>
          <w:sz w:val="30"/>
        </w:rPr>
      </w:pPr>
      <w:r>
        <w:rPr>
          <w:rFonts w:hint="eastAsia" w:ascii="宋体" w:hAnsi="宋体" w:cs="宋体"/>
          <w:b/>
          <w:sz w:val="30"/>
        </w:rPr>
        <w:t xml:space="preserve">采购单位：苏州高新区(虎丘区）机关事务管理处</w:t>
      </w:r>
      <w:r/>
    </w:p>
    <w:p>
      <w:pPr>
        <w:ind w:right="-159" w:firstLine="1205"/>
        <w:spacing w:line="480" w:lineRule="auto"/>
        <w:rPr>
          <w:rFonts w:hint="eastAsia" w:ascii="宋体" w:hAnsi="宋体" w:cs="宋体"/>
          <w:b/>
          <w:sz w:val="30"/>
        </w:rPr>
      </w:pPr>
      <w:r>
        <w:rPr>
          <w:rFonts w:hint="eastAsia" w:ascii="宋体" w:hAnsi="宋体" w:cs="宋体"/>
          <w:b/>
          <w:sz w:val="30"/>
        </w:rPr>
        <w:t xml:space="preserve">采购类别：服务类</w:t>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r>
      <w:r/>
    </w:p>
    <w:p>
      <w:pPr>
        <w:jc w:val="both"/>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sz w:val="30"/>
        </w:rPr>
      </w:pPr>
      <w:r>
        <w:rPr>
          <w:rFonts w:hint="eastAsia" w:ascii="宋体" w:hAnsi="宋体" w:cs="宋体"/>
          <w:b/>
          <w:sz w:val="30"/>
        </w:rPr>
        <w:t xml:space="preserve">中诚智信工程咨询集团股份有限公司</w:t>
      </w:r>
      <w:r/>
    </w:p>
    <w:p>
      <w:pPr>
        <w:jc w:val="center"/>
        <w:spacing w:line="360" w:lineRule="auto"/>
        <w:rPr>
          <w:rFonts w:hint="eastAsia" w:ascii="宋体" w:hAnsi="宋体" w:cs="宋体"/>
          <w:b/>
          <w:sz w:val="30"/>
        </w:rPr>
      </w:pPr>
      <w:r>
        <w:rPr>
          <w:rFonts w:hint="eastAsia" w:ascii="宋体" w:hAnsi="宋体" w:cs="宋体"/>
          <w:b/>
          <w:sz w:val="30"/>
        </w:rPr>
        <w:t xml:space="preserve">二〇二五年</w:t>
      </w:r>
      <w:r>
        <w:rPr>
          <w:rFonts w:hint="eastAsia" w:ascii="宋体" w:hAnsi="宋体" w:cs="宋体"/>
          <w:b/>
          <w:sz w:val="30"/>
          <w:lang w:eastAsia="zh-CN"/>
        </w:rPr>
        <w:t xml:space="preserve">五</w:t>
      </w:r>
      <w:r>
        <w:rPr>
          <w:rFonts w:hint="eastAsia" w:ascii="宋体" w:hAnsi="宋体" w:cs="宋体"/>
          <w:b/>
          <w:sz w:val="30"/>
        </w:rPr>
        <w:t xml:space="preserve">月</w:t>
      </w:r>
      <w:r/>
    </w:p>
    <w:p>
      <w:pPr>
        <w:jc w:val="center"/>
        <w:spacing w:line="360" w:lineRule="auto"/>
        <w:widowControl w:val="off"/>
        <w:tabs>
          <w:tab w:val="left" w:pos="315" w:leader="none"/>
          <w:tab w:val="center" w:pos="4153" w:leader="none"/>
        </w:tabs>
        <w:rPr>
          <w:rFonts w:hint="eastAsia" w:ascii="宋体" w:hAnsi="宋体" w:cs="宋体"/>
          <w:b/>
          <w:sz w:val="52"/>
          <w:szCs w:val="52"/>
        </w:rPr>
      </w:pPr>
      <w:r>
        <w:rPr>
          <w:rFonts w:hint="eastAsia" w:ascii="宋体" w:hAnsi="宋体" w:cs="宋体"/>
          <w:b/>
          <w:sz w:val="30"/>
        </w:rPr>
        <w:br w:type="page" w:clear="all"/>
      </w:r>
      <w:r>
        <w:rPr>
          <w:rFonts w:hint="eastAsia" w:ascii="宋体" w:hAnsi="宋体" w:cs="宋体"/>
          <w:b/>
          <w:sz w:val="52"/>
          <w:szCs w:val="52"/>
          <w:lang w:bidi="ar"/>
        </w:rPr>
        <w:t xml:space="preserve">目    录</w:t>
      </w:r>
      <w:r/>
    </w:p>
    <w:p>
      <w:pPr>
        <w:jc w:val="both"/>
        <w:spacing w:line="360" w:lineRule="auto"/>
        <w:widowControl w:val="off"/>
        <w:tabs>
          <w:tab w:val="left" w:pos="315" w:leader="none"/>
          <w:tab w:val="center" w:pos="4153" w:leader="none"/>
        </w:tabs>
        <w:rPr>
          <w:rFonts w:hint="eastAsia" w:ascii="宋体" w:hAnsi="宋体" w:cs="宋体"/>
          <w:b/>
          <w:sz w:val="44"/>
          <w:szCs w:val="44"/>
          <w:lang w:bidi="ar"/>
        </w:rPr>
      </w:pPr>
      <w:r>
        <w:rPr>
          <w:rFonts w:hint="eastAsia" w:ascii="宋体" w:hAnsi="宋体" w:cs="宋体"/>
          <w:b/>
          <w:sz w:val="44"/>
          <w:szCs w:val="44"/>
          <w:lang w:bidi="ar"/>
        </w:rPr>
      </w:r>
      <w:r/>
    </w:p>
    <w:p>
      <w:pPr>
        <w:jc w:val="both"/>
        <w:spacing w:line="360" w:lineRule="auto"/>
        <w:widowControl w:val="off"/>
        <w:tabs>
          <w:tab w:val="left" w:pos="315" w:leader="none"/>
          <w:tab w:val="center" w:pos="4153" w:leader="none"/>
        </w:tabs>
        <w:rPr>
          <w:rFonts w:hint="eastAsia" w:ascii="宋体" w:hAnsi="宋体" w:cs="宋体"/>
          <w:b/>
          <w:sz w:val="44"/>
          <w:szCs w:val="44"/>
        </w:rPr>
      </w:pPr>
      <w:r>
        <w:rPr>
          <w:rFonts w:hint="eastAsia" w:ascii="宋体" w:hAnsi="宋体" w:cs="宋体"/>
          <w:b/>
          <w:sz w:val="44"/>
          <w:szCs w:val="44"/>
          <w:lang w:bidi="ar"/>
        </w:rPr>
        <w:t xml:space="preserve">一、竞争性磋商采购公告</w:t>
      </w:r>
      <w:r/>
    </w:p>
    <w:p>
      <w:pPr>
        <w:jc w:val="both"/>
        <w:spacing w:line="360" w:lineRule="auto"/>
        <w:widowControl w:val="off"/>
        <w:tabs>
          <w:tab w:val="left" w:pos="315" w:leader="none"/>
          <w:tab w:val="center" w:pos="4153" w:leader="none"/>
        </w:tabs>
        <w:rPr>
          <w:rFonts w:hint="eastAsia" w:ascii="宋体" w:hAnsi="宋体" w:cs="宋体"/>
          <w:b/>
          <w:sz w:val="44"/>
          <w:szCs w:val="44"/>
        </w:rPr>
      </w:pPr>
      <w:r>
        <w:rPr>
          <w:rFonts w:hint="eastAsia" w:ascii="宋体" w:hAnsi="宋体" w:cs="宋体"/>
          <w:b/>
          <w:sz w:val="44"/>
          <w:szCs w:val="44"/>
          <w:lang w:bidi="ar"/>
        </w:rPr>
        <w:t xml:space="preserve">二、磋商采购文件</w:t>
      </w:r>
      <w:r/>
    </w:p>
    <w:p>
      <w:pPr>
        <w:jc w:val="both"/>
        <w:spacing w:line="360" w:lineRule="auto"/>
        <w:widowControl w:val="off"/>
        <w:tabs>
          <w:tab w:val="left" w:pos="315" w:leader="none"/>
          <w:tab w:val="center" w:pos="4153" w:leader="none"/>
        </w:tabs>
        <w:rPr>
          <w:rFonts w:hint="eastAsia" w:ascii="宋体" w:hAnsi="宋体" w:cs="宋体"/>
          <w:b/>
          <w:sz w:val="44"/>
          <w:szCs w:val="44"/>
        </w:rPr>
      </w:pPr>
      <w:r>
        <w:rPr>
          <w:rFonts w:hint="eastAsia" w:ascii="宋体" w:hAnsi="宋体" w:cs="宋体"/>
          <w:b/>
          <w:sz w:val="44"/>
          <w:szCs w:val="44"/>
          <w:lang w:bidi="ar"/>
        </w:rPr>
        <w:t xml:space="preserve">三、评审方法及评分标准</w:t>
      </w:r>
      <w:r/>
    </w:p>
    <w:p>
      <w:pPr>
        <w:jc w:val="both"/>
        <w:spacing w:line="360" w:lineRule="auto"/>
        <w:widowControl w:val="off"/>
        <w:tabs>
          <w:tab w:val="left" w:pos="315" w:leader="none"/>
          <w:tab w:val="center" w:pos="4153" w:leader="none"/>
        </w:tabs>
        <w:rPr>
          <w:rFonts w:hint="eastAsia" w:ascii="宋体" w:hAnsi="宋体" w:cs="宋体"/>
          <w:b/>
          <w:sz w:val="44"/>
          <w:szCs w:val="44"/>
        </w:rPr>
      </w:pPr>
      <w:r>
        <w:rPr>
          <w:rFonts w:hint="eastAsia" w:ascii="宋体" w:hAnsi="宋体" w:cs="宋体"/>
          <w:b/>
          <w:sz w:val="44"/>
          <w:szCs w:val="44"/>
          <w:lang w:bidi="ar"/>
        </w:rPr>
        <w:t xml:space="preserve">四、合同主要条款及格式</w:t>
      </w:r>
      <w:r/>
    </w:p>
    <w:p>
      <w:pPr>
        <w:jc w:val="both"/>
        <w:spacing w:line="360" w:lineRule="auto"/>
        <w:widowControl w:val="off"/>
        <w:tabs>
          <w:tab w:val="left" w:pos="315" w:leader="none"/>
          <w:tab w:val="center" w:pos="4153" w:leader="none"/>
        </w:tabs>
        <w:rPr>
          <w:rFonts w:ascii="宋体" w:hAnsi="宋体" w:cs="宋体"/>
          <w:b/>
          <w:sz w:val="30"/>
        </w:rPr>
      </w:pPr>
      <w:r>
        <w:rPr>
          <w:rFonts w:hint="eastAsia" w:ascii="宋体" w:hAnsi="宋体" w:cs="宋体"/>
          <w:b/>
          <w:sz w:val="44"/>
          <w:szCs w:val="44"/>
          <w:lang w:bidi="ar"/>
        </w:rPr>
        <w:t xml:space="preserve">五、磋商响应文件格式</w:t>
      </w:r>
      <w:r/>
    </w:p>
    <w:p>
      <w:pPr>
        <w:pStyle w:val="875"/>
        <w:ind w:firstLine="0"/>
        <w:jc w:val="center"/>
        <w:keepLines w:val="0"/>
        <w:keepNext w:val="0"/>
        <w:pageBreakBefore w:val="0"/>
        <w:spacing w:line="240" w:lineRule="auto"/>
        <w:rPr>
          <w:rFonts w:hint="eastAsia" w:ascii="宋体" w:hAnsi="宋体" w:eastAsia="宋体" w:cs="宋体"/>
          <w:sz w:val="24"/>
          <w:szCs w:val="24"/>
        </w:rPr>
      </w:pPr>
      <w:r/>
      <w:bookmarkStart w:id="14" w:name="_GoBack"/>
      <w:r/>
      <w:bookmarkEnd w:id="14"/>
      <w:r>
        <w:rPr>
          <w:rFonts w:cs="宋体"/>
        </w:rPr>
        <w:br w:type="page" w:clear="all"/>
      </w:r>
      <w:r>
        <w:rPr>
          <w:rFonts w:hint="eastAsia" w:ascii="宋体" w:hAnsi="宋体" w:eastAsia="宋体" w:cs="宋体"/>
          <w:b/>
          <w:bCs/>
          <w:sz w:val="24"/>
          <w:szCs w:val="24"/>
        </w:rPr>
        <w:t xml:space="preserve">第一章 </w:t>
      </w:r>
      <w:r>
        <w:rPr>
          <w:rFonts w:hint="eastAsia" w:ascii="宋体" w:hAnsi="宋体" w:eastAsia="宋体" w:cs="宋体"/>
          <w:b/>
          <w:bCs/>
          <w:sz w:val="24"/>
          <w:szCs w:val="24"/>
          <w:lang w:eastAsia="zh-CN"/>
        </w:rPr>
        <w:t xml:space="preserve">苏州高新区(虎丘区）机关事务管理处</w:t>
      </w:r>
      <w:r>
        <w:rPr>
          <w:rFonts w:hint="eastAsia" w:ascii="宋体" w:hAnsi="宋体" w:eastAsia="宋体" w:cs="宋体"/>
          <w:b/>
          <w:bCs/>
          <w:sz w:val="24"/>
          <w:szCs w:val="24"/>
        </w:rPr>
        <w:t xml:space="preserve">关于</w:t>
      </w:r>
      <w:r>
        <w:rPr>
          <w:rFonts w:hint="eastAsia" w:ascii="宋体" w:hAnsi="宋体" w:eastAsia="宋体" w:cs="宋体"/>
          <w:b/>
          <w:bCs/>
          <w:sz w:val="24"/>
          <w:szCs w:val="24"/>
          <w:lang w:eastAsia="zh-CN"/>
        </w:rPr>
        <w:t xml:space="preserve">科技大厦一期泛光照明设施维保服务</w:t>
      </w:r>
      <w:r>
        <w:rPr>
          <w:rFonts w:hint="eastAsia" w:ascii="宋体" w:hAnsi="宋体" w:eastAsia="宋体" w:cs="宋体"/>
          <w:b/>
          <w:bCs/>
          <w:sz w:val="24"/>
          <w:szCs w:val="24"/>
        </w:rPr>
        <w:t xml:space="preserve">的竞争性磋商采购公告</w:t>
      </w:r>
      <w:r/>
    </w:p>
    <w:p>
      <w:pPr>
        <w:keepLines w:val="0"/>
        <w:keepNext w:val="0"/>
        <w:pageBreakBefore w:val="0"/>
        <w:spacing w:line="240" w:lineRule="auto"/>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20"/>
        <w:keepLines w:val="0"/>
        <w:keepNext w:val="0"/>
        <w:pageBreakBefore w:val="0"/>
        <w:spacing w:line="240" w:lineRule="auto"/>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lang w:eastAsia="zh-CN"/>
        </w:rPr>
        <w:t xml:space="preserve">科技大厦一期泛光照明设施维保服务</w:t>
      </w:r>
      <w:r>
        <w:rPr>
          <w:rFonts w:hint="eastAsia" w:ascii="宋体" w:hAnsi="宋体" w:cs="宋体"/>
          <w:sz w:val="24"/>
          <w:szCs w:val="24"/>
          <w:lang w:eastAsia="zh-CN"/>
        </w:rPr>
        <w:t xml:space="preserve">JSZC-320505-ZCZX-C2025-0036</w:t>
      </w:r>
      <w:r>
        <w:rPr>
          <w:rFonts w:hint="eastAsia" w:ascii="宋体" w:hAnsi="宋体" w:eastAsia="宋体" w:cs="宋体"/>
          <w:sz w:val="24"/>
          <w:szCs w:val="24"/>
        </w:rPr>
        <w:t xml:space="preserve">采购项目的潜在供应商应在“苏采云”系统（网址：http://jszfcg.jsczt.cn/） 获取采购文件，并于</w:t>
      </w:r>
      <w:r>
        <w:rPr>
          <w:rFonts w:hint="eastAsia" w:ascii="宋体" w:hAnsi="宋体" w:eastAsia="宋体" w:cs="宋体"/>
          <w:color w:val="000000"/>
          <w:sz w:val="24"/>
          <w:szCs w:val="24"/>
          <w:lang w:eastAsia="zh-CN"/>
        </w:rPr>
        <w:t xml:space="preserve">2025-05-19</w:t>
      </w:r>
      <w:r>
        <w:rPr>
          <w:rFonts w:hint="eastAsia" w:ascii="宋体" w:hAnsi="宋体" w:eastAsia="宋体" w:cs="宋体"/>
          <w:color w:val="000000"/>
          <w:sz w:val="24"/>
          <w:szCs w:val="24"/>
        </w:rPr>
        <w:t xml:space="preserve"> 13:30</w:t>
      </w:r>
      <w:r>
        <w:rPr>
          <w:rFonts w:hint="eastAsia" w:ascii="宋体" w:hAnsi="宋体" w:eastAsia="宋体" w:cs="宋体"/>
          <w:sz w:val="24"/>
          <w:szCs w:val="24"/>
        </w:rPr>
        <w:t xml:space="preserve">（北京时间）前提交响应文件。</w:t>
      </w:r>
      <w:r/>
    </w:p>
    <w:p>
      <w:pPr>
        <w:keepLines w:val="0"/>
        <w:keepNext w:val="0"/>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一、项目基本情况 </w:t>
      </w:r>
      <w:r/>
    </w:p>
    <w:p>
      <w:pPr>
        <w:ind w:firstLine="420"/>
        <w:keepLines w:val="0"/>
        <w:keepNext w:val="0"/>
        <w:pageBreakBefore w:val="0"/>
        <w:spacing w:line="240" w:lineRule="auto"/>
        <w:tabs>
          <w:tab w:val="left" w:pos="132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采购编号：</w:t>
      </w:r>
      <w:r>
        <w:rPr>
          <w:rFonts w:hint="eastAsia" w:ascii="宋体" w:hAnsi="宋体" w:cs="宋体"/>
          <w:sz w:val="24"/>
          <w:szCs w:val="24"/>
          <w:lang w:eastAsia="zh-CN"/>
        </w:rPr>
        <w:t xml:space="preserve">JSZC-320505-ZCZX-C2025-0036</w:t>
      </w:r>
      <w:r/>
    </w:p>
    <w:p>
      <w:pPr>
        <w:ind w:firstLine="420"/>
        <w:keepLines w:val="0"/>
        <w:keepNext w:val="0"/>
        <w:pageBreakBefore w:val="0"/>
        <w:spacing w:line="240" w:lineRule="auto"/>
        <w:tabs>
          <w:tab w:val="left" w:pos="132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科技大厦一期泛光照明设施维保服务</w:t>
      </w:r>
      <w:r/>
    </w:p>
    <w:p>
      <w:pPr>
        <w:ind w:firstLine="420"/>
        <w:keepLines w:val="0"/>
        <w:keepNext w:val="0"/>
        <w:pageBreakBefore w:val="0"/>
        <w:spacing w:line="24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t xml:space="preserve">采购方式：竞争性磋商</w:t>
      </w:r>
      <w:r/>
    </w:p>
    <w:p>
      <w:pPr>
        <w:ind w:firstLine="420"/>
        <w:keepLines w:val="0"/>
        <w:keepNext w:val="0"/>
        <w:pageBreakBefore w:val="0"/>
        <w:spacing w:line="24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eastAsia="宋体" w:cs="宋体"/>
          <w:sz w:val="24"/>
          <w:szCs w:val="24"/>
          <w:lang w:eastAsia="zh-CN"/>
        </w:rPr>
        <w:t xml:space="preserve">66.000000</w:t>
      </w:r>
      <w:r>
        <w:rPr>
          <w:rFonts w:hint="eastAsia" w:ascii="宋体" w:hAnsi="宋体" w:eastAsia="宋体" w:cs="宋体"/>
          <w:sz w:val="24"/>
          <w:szCs w:val="24"/>
        </w:rPr>
        <w:t xml:space="preserve">万元 </w:t>
      </w:r>
      <w:r/>
    </w:p>
    <w:p>
      <w:pPr>
        <w:ind w:firstLine="420"/>
        <w:keepLines w:val="0"/>
        <w:keepNext w:val="0"/>
        <w:pageBreakBefore w:val="0"/>
        <w:spacing w:line="24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t xml:space="preserve">最高限价（如有）：</w:t>
      </w:r>
      <w:r>
        <w:rPr>
          <w:rFonts w:hint="eastAsia" w:ascii="宋体" w:hAnsi="宋体" w:eastAsia="宋体" w:cs="宋体"/>
          <w:sz w:val="24"/>
          <w:szCs w:val="24"/>
          <w:lang w:eastAsia="zh-CN"/>
        </w:rPr>
        <w:t xml:space="preserve">66.000000</w:t>
      </w:r>
      <w:r>
        <w:rPr>
          <w:rFonts w:hint="eastAsia" w:ascii="宋体" w:hAnsi="宋体" w:eastAsia="宋体" w:cs="宋体"/>
          <w:sz w:val="24"/>
          <w:szCs w:val="24"/>
        </w:rPr>
        <w:t xml:space="preserve">万元 </w:t>
      </w:r>
      <w:r/>
    </w:p>
    <w:p>
      <w:pPr>
        <w:ind w:firstLine="420"/>
        <w:keepLines w:val="0"/>
        <w:keepNext w:val="0"/>
        <w:pageBreakBefore w:val="0"/>
        <w:spacing w:line="24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t xml:space="preserve">采购需求：</w:t>
      </w:r>
      <w:r/>
    </w:p>
    <w:p>
      <w:pPr>
        <w:ind w:firstLine="420"/>
        <w:keepLines w:val="0"/>
        <w:keepNext w:val="0"/>
        <w:pageBreakBefore w:val="0"/>
        <w:spacing w:line="240" w:lineRule="auto"/>
        <w:tabs>
          <w:tab w:val="left" w:pos="13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为确保苏州高新区科技大厦主楼建筑夜景的完美效果，在项目后期的泛光维保中，养护单位提供的LED线条灯满足以下</w:t>
      </w:r>
      <w:r>
        <w:rPr>
          <w:rFonts w:hint="eastAsia" w:ascii="宋体" w:hAnsi="宋体" w:cs="宋体"/>
          <w:sz w:val="24"/>
          <w:szCs w:val="24"/>
          <w:lang w:eastAsia="zh-CN"/>
        </w:rPr>
        <w:t xml:space="preserve">要求</w:t>
      </w:r>
      <w:r>
        <w:rPr>
          <w:rFonts w:hint="eastAsia" w:ascii="宋体" w:hAnsi="宋体" w:eastAsia="宋体" w:cs="宋体"/>
          <w:sz w:val="24"/>
          <w:szCs w:val="24"/>
          <w:lang w:eastAsia="zh-CN"/>
        </w:rPr>
        <w:t xml:space="preserve">：</w:t>
      </w:r>
      <w:r/>
    </w:p>
    <w:p>
      <w:pPr>
        <w:ind w:firstLine="420"/>
        <w:keepLines w:val="0"/>
        <w:keepNext w:val="0"/>
        <w:pageBreakBefore w:val="0"/>
        <w:spacing w:line="240" w:lineRule="auto"/>
        <w:tabs>
          <w:tab w:val="left" w:pos="13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1、必须完全与现有LED线条灯具的外观尺寸、规格、参数、安装技术要求为一致；</w:t>
      </w:r>
      <w:r/>
    </w:p>
    <w:p>
      <w:pPr>
        <w:ind w:firstLine="420"/>
        <w:keepLines w:val="0"/>
        <w:keepNext w:val="0"/>
        <w:pageBreakBefore w:val="0"/>
        <w:spacing w:line="240" w:lineRule="auto"/>
        <w:tabs>
          <w:tab w:val="left" w:pos="132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2、LED线条灯的控制协议必须匹配现有的灯光控制系统，即采用目前国内外最先进、稳定的DMX512-A 标准控制协议；单个LED灯具的故障必须只表现为它本身的故障，不得引起其他LED灯连带故障而扩大故障面。</w:t>
      </w:r>
      <w:r/>
    </w:p>
    <w:p>
      <w:pPr>
        <w:ind w:firstLine="420"/>
        <w:keepLines w:val="0"/>
        <w:keepNext w:val="0"/>
        <w:pageBreakBefore w:val="0"/>
        <w:spacing w:line="240" w:lineRule="auto"/>
        <w:tabs>
          <w:tab w:val="left" w:pos="132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合同履行期限：自合同签订之日起</w:t>
      </w:r>
      <w:r>
        <w:rPr>
          <w:rFonts w:hint="eastAsia" w:ascii="宋体" w:hAnsi="宋体" w:eastAsia="宋体" w:cs="宋体"/>
          <w:sz w:val="24"/>
          <w:szCs w:val="24"/>
          <w:lang w:val="en-US" w:eastAsia="zh-CN"/>
        </w:rPr>
        <w:t xml:space="preserve">三年</w:t>
      </w:r>
      <w:r/>
    </w:p>
    <w:p>
      <w:pPr>
        <w:ind w:firstLine="420"/>
        <w:keepLines w:val="0"/>
        <w:keepNext w:val="0"/>
        <w:pageBreakBefore w:val="0"/>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本项目（是/否）接受联合体：</w:t>
      </w:r>
      <w:r>
        <w:rPr>
          <w:rFonts w:hint="eastAsia" w:ascii="宋体" w:hAnsi="宋体" w:eastAsia="宋体" w:cs="宋体"/>
          <w:sz w:val="24"/>
          <w:szCs w:val="24"/>
          <w:lang w:eastAsia="zh-CN"/>
        </w:rPr>
        <w:t xml:space="preserve">否</w:t>
      </w:r>
      <w:r/>
    </w:p>
    <w:p>
      <w:pPr>
        <w:keepLines w:val="0"/>
        <w:keepNext w:val="0"/>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二、申请人的资格要求：</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3.具有履行合同所必须的设备和专业技术能力；</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6.符合法律、行政法规规定的其他条件。</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（二）落实政府采购政策需满足的资格要求：</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1.根据《政府采购促进中小企业发展管理办法》的相关规定，本项目专门面向中小企业，所属行业为其他未列明行业，承接服务的供应商应为中小微企业、监狱企业、残疾人福利性单位。</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.单位负责人为同一人或者存在直接控股、管理关系的不同供应商，不得参加同一合同项下的政府采购活动。</w:t>
      </w:r>
      <w:r/>
    </w:p>
    <w:p>
      <w:pPr>
        <w:keepLines w:val="0"/>
        <w:keepNext w:val="0"/>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三、获取采购文件</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lang w:bidi="ar"/>
        </w:rPr>
        <w:t xml:space="preserve">自磋商文件公告发布之日起5个工作日</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地点：</w:t>
      </w:r>
      <w:r>
        <w:rPr>
          <w:rFonts w:hint="eastAsia" w:ascii="宋体" w:hAnsi="宋体" w:eastAsia="宋体" w:cs="宋体"/>
          <w:sz w:val="24"/>
          <w:szCs w:val="24"/>
          <w:lang w:bidi="ar"/>
        </w:rPr>
        <w:t xml:space="preserve">江苏省政府采购一体化平台“苏采云”系统 </w:t>
      </w:r>
      <w:r>
        <w:rPr>
          <w:rFonts w:hint="eastAsia" w:ascii="宋体" w:hAnsi="宋体" w:eastAsia="宋体" w:cs="宋体"/>
          <w:sz w:val="24"/>
          <w:szCs w:val="24"/>
        </w:rPr>
        <w:t xml:space="preserve"> </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方式：自行在</w:t>
      </w:r>
      <w:r>
        <w:rPr>
          <w:rFonts w:hint="eastAsia" w:ascii="宋体" w:hAnsi="宋体" w:eastAsia="宋体" w:cs="宋体"/>
          <w:sz w:val="24"/>
          <w:szCs w:val="24"/>
          <w:lang w:bidi="ar"/>
        </w:rPr>
        <w:t xml:space="preserve">江苏省政府采购一体化平台“苏采云”系统</w:t>
      </w:r>
      <w:r>
        <w:rPr>
          <w:rFonts w:hint="eastAsia" w:ascii="宋体" w:hAnsi="宋体" w:eastAsia="宋体" w:cs="宋体"/>
          <w:sz w:val="24"/>
          <w:szCs w:val="24"/>
        </w:rPr>
        <w:t xml:space="preserve">获取</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售价：0.00元 </w:t>
      </w:r>
      <w:r/>
    </w:p>
    <w:p>
      <w:pPr>
        <w:keepLines w:val="0"/>
        <w:keepNext w:val="0"/>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四、响应文件提交</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截止时间：</w:t>
      </w:r>
      <w:r>
        <w:rPr>
          <w:rFonts w:hint="eastAsia" w:ascii="宋体" w:hAnsi="宋体" w:eastAsia="宋体" w:cs="宋体"/>
          <w:color w:val="000000"/>
          <w:sz w:val="24"/>
          <w:szCs w:val="24"/>
          <w:lang w:eastAsia="zh-CN"/>
        </w:rPr>
        <w:t xml:space="preserve">2025-05-19</w:t>
      </w:r>
      <w:r>
        <w:rPr>
          <w:rFonts w:hint="eastAsia" w:ascii="宋体" w:hAnsi="宋体" w:eastAsia="宋体" w:cs="宋体"/>
          <w:color w:val="000000"/>
          <w:sz w:val="24"/>
          <w:szCs w:val="24"/>
        </w:rPr>
        <w:t xml:space="preserve"> 13:30</w:t>
      </w:r>
      <w:r>
        <w:rPr>
          <w:rFonts w:hint="eastAsia" w:ascii="宋体" w:hAnsi="宋体" w:eastAsia="宋体" w:cs="宋体"/>
          <w:sz w:val="24"/>
          <w:szCs w:val="24"/>
        </w:rPr>
        <w:t xml:space="preserve">（</w:t>
      </w:r>
      <w:r>
        <w:rPr>
          <w:rFonts w:hint="eastAsia" w:ascii="宋体" w:hAnsi="宋体" w:eastAsia="宋体" w:cs="宋体"/>
          <w:sz w:val="24"/>
          <w:szCs w:val="24"/>
          <w:lang w:bidi="ar"/>
        </w:rPr>
        <w:t xml:space="preserve">北京时间）</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地点：“苏采云”系统（网址：http://jszfcg.jsczt.cn/） </w:t>
      </w:r>
      <w:r/>
    </w:p>
    <w:p>
      <w:pPr>
        <w:keepLines w:val="0"/>
        <w:keepNext w:val="0"/>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五、开启</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color w:val="000000"/>
          <w:sz w:val="24"/>
          <w:szCs w:val="24"/>
          <w:lang w:eastAsia="zh-CN"/>
        </w:rPr>
        <w:t xml:space="preserve">2025-05-19</w:t>
      </w:r>
      <w:r>
        <w:rPr>
          <w:rFonts w:hint="eastAsia" w:ascii="宋体" w:hAnsi="宋体" w:eastAsia="宋体" w:cs="宋体"/>
          <w:color w:val="000000"/>
          <w:sz w:val="24"/>
          <w:szCs w:val="24"/>
        </w:rPr>
        <w:t xml:space="preserve"> 13:30</w:t>
      </w:r>
      <w:r>
        <w:rPr>
          <w:rFonts w:hint="eastAsia" w:ascii="宋体" w:hAnsi="宋体" w:eastAsia="宋体" w:cs="宋体"/>
          <w:sz w:val="24"/>
          <w:szCs w:val="24"/>
        </w:rPr>
        <w:t xml:space="preserve">（</w:t>
      </w:r>
      <w:r>
        <w:rPr>
          <w:rFonts w:hint="eastAsia" w:ascii="宋体" w:hAnsi="宋体" w:eastAsia="宋体" w:cs="宋体"/>
          <w:sz w:val="24"/>
          <w:szCs w:val="24"/>
          <w:lang w:bidi="ar"/>
        </w:rPr>
        <w:t xml:space="preserve">北京时间）</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地点：</w:t>
      </w:r>
      <w:r>
        <w:rPr>
          <w:rFonts w:hint="eastAsia" w:ascii="宋体" w:hAnsi="宋体" w:eastAsia="宋体" w:cs="宋体"/>
          <w:sz w:val="24"/>
          <w:szCs w:val="24"/>
          <w:lang w:bidi="ar"/>
        </w:rPr>
        <w:t xml:space="preserve">苏州市市辖区【平泷路】谈判磋商文件递交室 </w:t>
      </w:r>
      <w:r/>
    </w:p>
    <w:p>
      <w:pPr>
        <w:keepLines w:val="0"/>
        <w:keepNext w:val="0"/>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六、公告期限</w:t>
      </w:r>
      <w:r/>
    </w:p>
    <w:p>
      <w:pPr>
        <w:ind w:firstLine="420"/>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自本公告发布之日起3个工作日</w:t>
      </w:r>
      <w:r/>
    </w:p>
    <w:p>
      <w:pPr>
        <w:keepLines w:val="0"/>
        <w:keepNext w:val="0"/>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七、其他补充事宜</w:t>
      </w:r>
      <w:r/>
    </w:p>
    <w:p>
      <w:pPr>
        <w:ind w:firstLine="42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1.获取具体方式：</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bidi="ar"/>
        </w:rPr>
        <w:t xml:space="preserve">CA证书办理</w:t>
      </w:r>
      <w:r/>
    </w:p>
    <w:p>
      <w:pPr>
        <w:ind w:firstLine="42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供应商</w:t>
      </w:r>
      <w:r>
        <w:rPr>
          <w:rFonts w:hint="eastAsia" w:ascii="宋体" w:hAnsi="宋体" w:eastAsia="宋体" w:cs="宋体"/>
          <w:sz w:val="24"/>
          <w:szCs w:val="24"/>
          <w:lang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（2）依法获取采购文件</w:t>
      </w:r>
      <w:r/>
    </w:p>
    <w:p>
      <w:pPr>
        <w:ind w:firstLine="42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（3）电子投标准备</w:t>
      </w:r>
      <w:r/>
    </w:p>
    <w:p>
      <w:pPr>
        <w:ind w:firstLine="42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（4）在系统操作过程中如有疑问，请按以下方式联系：</w:t>
      </w:r>
      <w:r/>
    </w:p>
    <w:p>
      <w:pPr>
        <w:ind w:firstLine="42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注册咨询：18261002950；</w:t>
      </w:r>
      <w:r/>
    </w:p>
    <w:p>
      <w:pPr>
        <w:ind w:firstLine="420"/>
        <w:jc w:val="both"/>
        <w:keepLines w:val="0"/>
        <w:keepNext w:val="0"/>
        <w:pageBreakBefore w:val="0"/>
        <w:spacing w:line="240" w:lineRule="auto"/>
        <w:widowControl w:val="off"/>
        <w:rPr>
          <w:rFonts w:hint="eastAsia" w:ascii="宋体" w:hAnsi="宋体" w:eastAsia="宋体" w:cs="宋体"/>
          <w:sz w:val="24"/>
          <w:szCs w:val="24"/>
          <w:lang w:bidi="ar"/>
        </w:rPr>
      </w:pPr>
      <w:r>
        <w:rPr>
          <w:rFonts w:hint="eastAsia" w:ascii="宋体" w:hAnsi="宋体" w:eastAsia="宋体" w:cs="宋体"/>
          <w:sz w:val="24"/>
          <w:szCs w:val="24"/>
          <w:lang w:bidi="ar"/>
        </w:rPr>
        <w:t xml:space="preserve">CA技术咨询电话：400-608-6099；</w:t>
      </w:r>
      <w:r/>
    </w:p>
    <w:p>
      <w:pPr>
        <w:ind w:firstLine="420"/>
        <w:jc w:val="both"/>
        <w:keepLines w:val="0"/>
        <w:keepNext w:val="0"/>
        <w:pageBreakBefore w:val="0"/>
        <w:spacing w:line="240" w:lineRule="auto"/>
        <w:widowControl w:val="off"/>
        <w:rPr>
          <w:rFonts w:hint="eastAsia" w:ascii="宋体" w:hAnsi="宋体" w:eastAsia="宋体" w:cs="宋体"/>
          <w:sz w:val="24"/>
          <w:szCs w:val="24"/>
          <w:lang w:bidi="ar"/>
        </w:rPr>
      </w:pPr>
      <w:r>
        <w:rPr>
          <w:rFonts w:hint="eastAsia" w:ascii="宋体" w:hAnsi="宋体" w:eastAsia="宋体" w:cs="宋体"/>
          <w:sz w:val="24"/>
          <w:szCs w:val="24"/>
          <w:lang w:bidi="ar"/>
        </w:rPr>
        <w:t xml:space="preserve">签章使用问题：025-83633811、025-83633812、15380932027、15371015030；</w:t>
      </w:r>
      <w:r/>
    </w:p>
    <w:p>
      <w:pPr>
        <w:ind w:firstLine="420"/>
        <w:jc w:val="both"/>
        <w:keepLines w:val="0"/>
        <w:keepNext w:val="0"/>
        <w:pageBreakBefore w:val="0"/>
        <w:spacing w:line="240" w:lineRule="auto"/>
        <w:widowControl w:val="off"/>
        <w:rPr>
          <w:rFonts w:hint="eastAsia" w:ascii="宋体" w:hAnsi="宋体" w:eastAsia="宋体" w:cs="宋体"/>
          <w:sz w:val="24"/>
          <w:szCs w:val="24"/>
          <w:lang w:bidi="ar"/>
        </w:rPr>
      </w:pPr>
      <w:r>
        <w:rPr>
          <w:rFonts w:hint="eastAsia" w:ascii="宋体" w:hAnsi="宋体" w:eastAsia="宋体" w:cs="宋体"/>
          <w:sz w:val="24"/>
          <w:szCs w:val="24"/>
          <w:lang w:bidi="ar"/>
        </w:rPr>
        <w:t xml:space="preserve">系统使用指导与咨询：联系电话：18261002950；QQ：3048755361、1315179389、</w:t>
      </w:r>
      <w:r/>
    </w:p>
    <w:p>
      <w:pPr>
        <w:ind w:firstLine="420"/>
        <w:jc w:val="both"/>
        <w:keepLines w:val="0"/>
        <w:keepNext w:val="0"/>
        <w:pageBreakBefore w:val="0"/>
        <w:spacing w:line="240" w:lineRule="auto"/>
        <w:widowControl w:val="off"/>
        <w:rPr>
          <w:rFonts w:hint="eastAsia" w:ascii="宋体" w:hAnsi="宋体" w:eastAsia="宋体" w:cs="宋体"/>
          <w:sz w:val="24"/>
          <w:szCs w:val="24"/>
          <w:lang w:bidi="ar"/>
        </w:rPr>
      </w:pPr>
      <w:r>
        <w:rPr>
          <w:rFonts w:hint="eastAsia" w:ascii="宋体" w:hAnsi="宋体" w:eastAsia="宋体" w:cs="宋体"/>
          <w:sz w:val="24"/>
          <w:szCs w:val="24"/>
          <w:lang w:bidi="ar"/>
        </w:rPr>
        <w:t xml:space="preserve">895706745。</w:t>
      </w:r>
      <w:r/>
    </w:p>
    <w:p>
      <w:pPr>
        <w:ind w:firstLine="42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CA证书解密电子响应文件，如在系统规定的解密时间（响应文件提交截止时间后30分钟）内未能完成解密的视为放弃响应。</w:t>
      </w:r>
      <w:r/>
    </w:p>
    <w:p>
      <w:pPr>
        <w:ind w:firstLine="42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请供应商确保电脑、系统及其他设备（视频输入输出设备等）无误，且开标直至项目结束始终保持系统在线状态。</w:t>
      </w:r>
      <w:r/>
    </w:p>
    <w:p>
      <w:pPr>
        <w:ind w:firstLine="42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4.更正（补充）公告及附件的获取：供应商应及时关注政府采购信息发布媒体上发布的更正（补充）公告，同时在“苏采云”系统中下载更正（补充）资料，如有遗漏（包括但不限于文件未下载或下载不完整），可能无法解密响应文件，由此所造成的响应失败或损失由供应商自行负责。</w:t>
      </w:r>
      <w:r/>
    </w:p>
    <w:p>
      <w:pPr>
        <w:ind w:firstLine="42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5.本项目获取采购文件截止日期之后仍可以下载采购文件，但截止日期之后下载的采购文件，视为非有效方式获取，所提交的响应文件恕不接受，且不作为供应商权益受到损害的证明材料和依据。</w:t>
      </w:r>
      <w:r/>
    </w:p>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6.本次采购的有关信息将江苏政府采购网、苏州市政府采购网上发布，敬请留意。</w:t>
      </w:r>
      <w:r/>
    </w:p>
    <w:p>
      <w:pPr>
        <w:ind w:firstLine="42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7.政府采购监管部门监督电话：0512-68751335。</w:t>
      </w:r>
      <w:r/>
    </w:p>
    <w:p>
      <w:pPr>
        <w:keepLines w:val="0"/>
        <w:keepNext w:val="0"/>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八、凡对本次采购提出询问，请按以下方式联系。</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20"/>
        <w:keepLines w:val="0"/>
        <w:keepNext w:val="0"/>
        <w:pageBreakBefore w:val="0"/>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单位名称：</w:t>
      </w:r>
      <w:r>
        <w:rPr>
          <w:rFonts w:hint="eastAsia" w:ascii="宋体" w:hAnsi="宋体" w:eastAsia="宋体" w:cs="宋体"/>
          <w:sz w:val="24"/>
          <w:szCs w:val="24"/>
          <w:lang w:eastAsia="zh-CN"/>
        </w:rPr>
        <w:t xml:space="preserve">苏州高新区(虎丘区）机关事务管理处</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单位地址：</w:t>
      </w:r>
      <w:r>
        <w:rPr>
          <w:rFonts w:hint="eastAsia" w:ascii="宋体" w:hAnsi="宋体" w:eastAsia="宋体" w:cs="宋体"/>
          <w:sz w:val="24"/>
          <w:szCs w:val="24"/>
          <w:lang w:eastAsia="zh-CN"/>
        </w:rPr>
        <w:t xml:space="preserve">江苏省苏州市高新区科普路58号科技大厦</w:t>
      </w:r>
      <w:r>
        <w:rPr>
          <w:rFonts w:hint="eastAsia" w:ascii="宋体" w:hAnsi="宋体" w:eastAsia="宋体" w:cs="宋体"/>
          <w:sz w:val="24"/>
          <w:szCs w:val="24"/>
        </w:rPr>
        <w:t xml:space="preserve"> </w:t>
      </w:r>
      <w:r/>
    </w:p>
    <w:p>
      <w:pPr>
        <w:ind w:firstLine="420"/>
        <w:keepLines w:val="0"/>
        <w:keepNext w:val="0"/>
        <w:pageBreakBefore w:val="0"/>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eastAsia="zh-CN"/>
        </w:rPr>
        <w:t xml:space="preserve">余明敢</w:t>
      </w:r>
      <w:r/>
    </w:p>
    <w:p>
      <w:pPr>
        <w:ind w:firstLine="420"/>
        <w:keepLines w:val="0"/>
        <w:keepNext w:val="0"/>
        <w:pageBreakBefore w:val="0"/>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联系电话：</w:t>
      </w:r>
      <w:r>
        <w:rPr>
          <w:rFonts w:hint="eastAsia" w:ascii="宋体" w:hAnsi="宋体" w:eastAsia="宋体" w:cs="宋体"/>
          <w:sz w:val="24"/>
          <w:szCs w:val="24"/>
          <w:lang w:eastAsia="zh-CN" w:bidi="ar"/>
        </w:rPr>
        <w:t xml:space="preserve">0512-68753316</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2.采购代理机构信息（如有）</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单位名称：中诚智信工程咨询集团股份有限公司</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单位地址：苏州高新区潇湘路99号诚来智研发大楼5楼</w:t>
      </w:r>
      <w:r/>
    </w:p>
    <w:p>
      <w:pPr>
        <w:ind w:firstLine="420"/>
        <w:keepLines w:val="0"/>
        <w:keepNext w:val="0"/>
        <w:pageBreakBefore w:val="0"/>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联系人：</w:t>
      </w:r>
      <w:r>
        <w:rPr>
          <w:rFonts w:hint="eastAsia" w:ascii="宋体" w:hAnsi="宋体" w:cs="宋体"/>
          <w:sz w:val="24"/>
          <w:szCs w:val="24"/>
          <w:lang w:eastAsia="zh-CN"/>
        </w:rPr>
        <w:t xml:space="preserve">郑薇</w:t>
      </w:r>
      <w:r/>
    </w:p>
    <w:p>
      <w:pPr>
        <w:ind w:firstLine="420"/>
        <w:keepLines w:val="0"/>
        <w:keepNext w:val="0"/>
        <w:pageBreakBefore w:val="0"/>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联系电话：</w:t>
      </w:r>
      <w:r>
        <w:rPr>
          <w:rFonts w:hint="eastAsia" w:ascii="宋体" w:hAnsi="宋体" w:eastAsia="宋体" w:cs="宋体"/>
          <w:sz w:val="24"/>
          <w:szCs w:val="24"/>
          <w:lang w:eastAsia="zh-CN"/>
        </w:rPr>
        <w:t xml:space="preserve">0512-65115591</w:t>
      </w:r>
      <w:r/>
    </w:p>
    <w:p>
      <w:pPr>
        <w:ind w:firstLine="420"/>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20"/>
        <w:keepLines w:val="0"/>
        <w:keepNext w:val="0"/>
        <w:pageBreakBefore w:val="0"/>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项目联系人：</w:t>
      </w:r>
      <w:r>
        <w:rPr>
          <w:rFonts w:hint="eastAsia" w:ascii="宋体" w:hAnsi="宋体" w:cs="宋体"/>
          <w:sz w:val="24"/>
          <w:szCs w:val="24"/>
          <w:lang w:eastAsia="zh-CN"/>
        </w:rPr>
        <w:t xml:space="preserve">郑薇</w:t>
      </w:r>
      <w:r/>
    </w:p>
    <w:p>
      <w:pPr>
        <w:ind w:firstLine="420"/>
        <w:keepLines w:val="0"/>
        <w:keepNext w:val="0"/>
        <w:pageBreakBefore w:val="0"/>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电话：</w:t>
      </w:r>
      <w:r>
        <w:rPr>
          <w:rFonts w:hint="eastAsia" w:ascii="宋体" w:hAnsi="宋体" w:eastAsia="宋体" w:cs="宋体"/>
          <w:sz w:val="24"/>
          <w:szCs w:val="24"/>
          <w:lang w:eastAsia="zh-CN"/>
        </w:rPr>
        <w:t xml:space="preserve">0512-65115591</w:t>
      </w:r>
      <w:r/>
    </w:p>
    <w:p>
      <w:pPr>
        <w:jc w:val="center"/>
        <w:spacing w:line="360" w:lineRule="auto"/>
        <w:rPr>
          <w:rFonts w:hint="eastAsia" w:ascii="宋体" w:hAnsi="宋体" w:cs="宋体"/>
          <w:b/>
          <w:bCs/>
          <w:sz w:val="30"/>
        </w:rPr>
      </w:pPr>
      <w:r>
        <w:rPr>
          <w:rFonts w:hint="eastAsia" w:ascii="黑体" w:hAnsi="黑体" w:eastAsia="黑体" w:cs="黑体"/>
          <w:b/>
          <w:bCs/>
          <w:sz w:val="30"/>
        </w:rPr>
        <w:br w:type="page" w:clear="all"/>
      </w:r>
      <w:r>
        <w:rPr>
          <w:rFonts w:hint="eastAsia" w:ascii="宋体" w:hAnsi="宋体"/>
          <w:b/>
          <w:sz w:val="28"/>
          <w:szCs w:val="28"/>
          <w:lang w:bidi="ar"/>
        </w:rPr>
        <w:t xml:space="preserve">第二章 </w:t>
      </w:r>
      <w:r>
        <w:rPr>
          <w:rFonts w:hint="eastAsia" w:ascii="宋体" w:hAnsi="宋体" w:cs="宋体"/>
          <w:b/>
          <w:bCs/>
          <w:sz w:val="30"/>
        </w:rPr>
        <w:t xml:space="preserve">中诚智信工程咨询集团股份有限公司</w:t>
      </w:r>
      <w:r/>
    </w:p>
    <w:p>
      <w:pPr>
        <w:jc w:val="center"/>
        <w:spacing w:line="360" w:lineRule="auto"/>
        <w:rPr>
          <w:rFonts w:hint="eastAsia" w:ascii="宋体" w:hAnsi="宋体" w:cs="宋体"/>
          <w:b/>
          <w:bCs/>
          <w:sz w:val="30"/>
        </w:rPr>
      </w:pPr>
      <w:r>
        <w:rPr>
          <w:rFonts w:hint="eastAsia" w:ascii="宋体" w:hAnsi="宋体" w:cs="宋体"/>
          <w:b/>
          <w:bCs/>
          <w:sz w:val="30"/>
        </w:rPr>
        <w:t xml:space="preserve">磋商采购文件</w:t>
      </w:r>
      <w:r/>
    </w:p>
    <w:p>
      <w:pPr>
        <w:ind w:right="-159" w:firstLine="420"/>
        <w:spacing w:line="360" w:lineRule="auto"/>
        <w:rPr>
          <w:rFonts w:hint="eastAsia" w:ascii="宋体" w:hAnsi="宋体" w:cs="宋体"/>
          <w:sz w:val="21"/>
          <w:szCs w:val="21"/>
        </w:rPr>
      </w:pPr>
      <w:r>
        <w:rPr>
          <w:rFonts w:hint="eastAsia" w:ascii="宋体" w:hAnsi="宋体" w:cs="宋体"/>
          <w:sz w:val="21"/>
          <w:szCs w:val="21"/>
        </w:rPr>
        <w:t xml:space="preserve">受</w:t>
      </w:r>
      <w:r>
        <w:rPr>
          <w:rFonts w:hint="eastAsia" w:ascii="宋体" w:hAnsi="宋体" w:cs="宋体"/>
          <w:sz w:val="21"/>
          <w:szCs w:val="21"/>
          <w:lang w:eastAsia="zh-CN"/>
        </w:rPr>
        <w:t xml:space="preserve">苏州高新区(虎丘区）机关事务管理处</w:t>
      </w:r>
      <w:r>
        <w:rPr>
          <w:rFonts w:hint="eastAsia" w:ascii="宋体" w:hAnsi="宋体" w:cs="宋体"/>
          <w:sz w:val="21"/>
          <w:szCs w:val="21"/>
        </w:rPr>
        <w:t xml:space="preserve">的委托，中诚智信工程咨询集团股份有限公司对其所需的</w:t>
      </w:r>
      <w:r>
        <w:rPr>
          <w:rFonts w:hint="eastAsia" w:ascii="宋体" w:hAnsi="宋体" w:cs="宋体"/>
          <w:sz w:val="21"/>
          <w:szCs w:val="21"/>
          <w:lang w:eastAsia="zh-CN"/>
        </w:rPr>
        <w:t xml:space="preserve">科技大厦一期泛光照明设施维保服务</w:t>
      </w:r>
      <w:r>
        <w:rPr>
          <w:rFonts w:hint="eastAsia" w:ascii="宋体" w:hAnsi="宋体" w:cs="宋体"/>
          <w:sz w:val="21"/>
          <w:szCs w:val="21"/>
        </w:rPr>
        <w:t xml:space="preserve">在国内组织竞争性磋商采购。欢迎符合磋商采购文件资格条件的各供应商前来参加磋商。</w:t>
      </w:r>
      <w:r/>
    </w:p>
    <w:p>
      <w:pPr>
        <w:pStyle w:val="701"/>
        <w:ind w:firstLine="422"/>
        <w:spacing w:line="360" w:lineRule="auto"/>
        <w:rPr>
          <w:rFonts w:hint="eastAsia" w:hAnsi="宋体" w:eastAsia="宋体"/>
          <w:b/>
          <w:sz w:val="21"/>
          <w:szCs w:val="21"/>
        </w:rPr>
        <w:outlineLvl w:val="1"/>
      </w:pPr>
      <w:r>
        <w:rPr>
          <w:rFonts w:hint="eastAsia" w:hAnsi="宋体" w:eastAsia="宋体"/>
          <w:b/>
          <w:sz w:val="21"/>
          <w:szCs w:val="21"/>
        </w:rPr>
        <w:t xml:space="preserve">一、采购编号：</w:t>
      </w:r>
      <w:r>
        <w:rPr>
          <w:rFonts w:hint="eastAsia" w:hAnsi="宋体" w:eastAsia="宋体"/>
          <w:b/>
          <w:sz w:val="21"/>
          <w:szCs w:val="21"/>
          <w:lang w:eastAsia="zh-CN"/>
        </w:rPr>
        <w:t xml:space="preserve">JSZC-320505-ZCZX-C2025-0036</w:t>
      </w:r>
      <w:r>
        <w:rPr>
          <w:rFonts w:hint="eastAsia" w:hAnsi="宋体" w:eastAsia="宋体"/>
          <w:b/>
          <w:sz w:val="21"/>
          <w:szCs w:val="21"/>
        </w:rPr>
        <w:t xml:space="preserve">号</w:t>
      </w:r>
      <w:r/>
    </w:p>
    <w:p>
      <w:pPr>
        <w:pStyle w:val="701"/>
        <w:ind w:firstLine="422"/>
        <w:spacing w:line="360" w:lineRule="auto"/>
        <w:rPr>
          <w:rFonts w:hint="eastAsia" w:hAnsi="宋体" w:eastAsia="宋体"/>
          <w:b/>
          <w:sz w:val="21"/>
          <w:szCs w:val="21"/>
        </w:rPr>
        <w:outlineLvl w:val="1"/>
      </w:pPr>
      <w:r>
        <w:rPr>
          <w:rFonts w:hint="eastAsia" w:hAnsi="宋体" w:eastAsia="宋体"/>
          <w:b/>
          <w:sz w:val="21"/>
          <w:szCs w:val="21"/>
        </w:rPr>
        <w:t xml:space="preserve">二、采购方式：竞争性磋商采购</w:t>
      </w:r>
      <w:r/>
    </w:p>
    <w:p>
      <w:pPr>
        <w:pStyle w:val="701"/>
        <w:ind w:firstLine="422"/>
        <w:spacing w:line="360" w:lineRule="auto"/>
        <w:rPr>
          <w:rFonts w:hint="eastAsia" w:hAnsi="宋体" w:eastAsia="宋体"/>
          <w:b/>
          <w:sz w:val="21"/>
          <w:szCs w:val="21"/>
          <w:lang w:eastAsia="zh-CN"/>
        </w:rPr>
        <w:outlineLvl w:val="1"/>
      </w:pPr>
      <w:r>
        <w:rPr>
          <w:rFonts w:hint="eastAsia" w:hAnsi="宋体" w:eastAsia="宋体"/>
          <w:b/>
          <w:sz w:val="21"/>
          <w:szCs w:val="21"/>
        </w:rPr>
        <w:t xml:space="preserve">三、采购项目名称：</w:t>
      </w:r>
      <w:r>
        <w:rPr>
          <w:rFonts w:hint="eastAsia" w:hAnsi="宋体" w:eastAsia="宋体"/>
          <w:b/>
          <w:sz w:val="21"/>
          <w:szCs w:val="21"/>
          <w:lang w:eastAsia="zh-CN"/>
        </w:rPr>
        <w:t xml:space="preserve">科技大厦一期泛光照明设施维保服务</w:t>
      </w:r>
      <w:r/>
    </w:p>
    <w:p>
      <w:pPr>
        <w:ind w:firstLine="422"/>
        <w:jc w:val="both"/>
        <w:spacing w:line="360" w:lineRule="auto"/>
        <w:widowControl w:val="off"/>
        <w:rPr>
          <w:rFonts w:hint="eastAsia" w:ascii="宋体" w:hAnsi="宋体" w:cs="宋体"/>
          <w:b/>
          <w:sz w:val="21"/>
          <w:szCs w:val="21"/>
          <w:lang w:val="zh-CN" w:bidi="ar"/>
        </w:rPr>
      </w:pPr>
      <w:r/>
      <w:bookmarkStart w:id="0" w:name="_Toc25621"/>
      <w:r>
        <w:rPr>
          <w:rFonts w:hint="eastAsia" w:ascii="宋体" w:hAnsi="宋体" w:cs="宋体"/>
          <w:b/>
          <w:sz w:val="21"/>
          <w:szCs w:val="21"/>
          <w:lang w:val="zh-CN" w:bidi="ar"/>
        </w:rPr>
        <w:t xml:space="preserve">四、</w:t>
      </w:r>
      <w:bookmarkEnd w:id="0"/>
      <w:r>
        <w:rPr>
          <w:rFonts w:hint="eastAsia" w:ascii="宋体" w:hAnsi="宋体" w:cs="宋体"/>
          <w:b/>
          <w:sz w:val="21"/>
          <w:szCs w:val="21"/>
          <w:lang w:val="zh-CN" w:bidi="ar"/>
        </w:rPr>
        <w:t xml:space="preserve">采购内容及要求：</w:t>
      </w:r>
      <w:r/>
    </w:p>
    <w:p>
      <w:pPr>
        <w:ind w:firstLine="420"/>
        <w:keepLines w:val="0"/>
        <w:keepNext w:val="0"/>
        <w:pageBreakBefore w:val="0"/>
        <w:spacing w:line="360" w:lineRule="auto"/>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（一）项目概况：</w:t>
      </w:r>
      <w:r/>
    </w:p>
    <w:p>
      <w:pPr>
        <w:ind w:firstLine="420"/>
        <w:keepLines w:val="0"/>
        <w:keepNext w:val="0"/>
        <w:pageBreakBefore w:val="0"/>
        <w:spacing w:line="360" w:lineRule="auto"/>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1、服务对象：苏州高新区科技大厦主楼；主楼亮化工程自2010年竣工至今。</w:t>
      </w:r>
      <w:r/>
    </w:p>
    <w:p>
      <w:pPr>
        <w:ind w:firstLine="420"/>
        <w:keepLines w:val="0"/>
        <w:keepNext w:val="0"/>
        <w:pageBreakBefore w:val="0"/>
        <w:spacing w:line="360" w:lineRule="auto"/>
        <w:widowControl/>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2</w:t>
      </w:r>
      <w:r>
        <w:rPr>
          <w:rFonts w:hint="eastAsia" w:ascii="宋体" w:hAnsi="宋体" w:cs="宋体"/>
          <w:color w:val="auto"/>
          <w:sz w:val="21"/>
          <w:szCs w:val="21"/>
          <w:highlight w:val="none"/>
        </w:rPr>
        <w:t xml:space="preserve">、</w:t>
      </w:r>
      <w:r>
        <w:rPr>
          <w:rFonts w:hint="default" w:ascii="宋体" w:hAnsi="宋体" w:cs="宋体"/>
          <w:color w:val="auto"/>
          <w:sz w:val="21"/>
          <w:szCs w:val="21"/>
          <w:highlight w:val="none"/>
        </w:rPr>
        <w:t xml:space="preserve">项目</w:t>
      </w:r>
      <w:r>
        <w:rPr>
          <w:rFonts w:hint="eastAsia" w:ascii="宋体" w:hAnsi="宋体" w:cs="宋体"/>
          <w:color w:val="auto"/>
          <w:sz w:val="21"/>
          <w:szCs w:val="21"/>
          <w:highlight w:val="none"/>
        </w:rPr>
        <w:t xml:space="preserve">服务</w:t>
      </w:r>
      <w:r>
        <w:rPr>
          <w:rFonts w:hint="default" w:ascii="宋体" w:hAnsi="宋体" w:cs="宋体"/>
          <w:color w:val="auto"/>
          <w:sz w:val="21"/>
          <w:szCs w:val="21"/>
          <w:highlight w:val="none"/>
        </w:rPr>
        <w:t xml:space="preserve">地址</w:t>
      </w:r>
      <w:r>
        <w:rPr>
          <w:rFonts w:hint="eastAsia" w:ascii="宋体" w:hAnsi="宋体" w:cs="宋体"/>
          <w:color w:val="auto"/>
          <w:sz w:val="21"/>
          <w:szCs w:val="21"/>
          <w:highlight w:val="none"/>
        </w:rPr>
        <w:t xml:space="preserve">：苏州高新区科普路58号。</w:t>
      </w:r>
      <w:r/>
    </w:p>
    <w:p>
      <w:pPr>
        <w:ind w:firstLine="420"/>
        <w:keepLines w:val="0"/>
        <w:keepNext w:val="0"/>
        <w:pageBreakBefore w:val="0"/>
        <w:spacing w:line="360" w:lineRule="auto"/>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（二）项目内容：</w:t>
      </w:r>
      <w:r/>
    </w:p>
    <w:p>
      <w:pPr>
        <w:ind w:firstLine="420"/>
        <w:keepLines w:val="0"/>
        <w:keepNext w:val="0"/>
        <w:pageBreakBefore w:val="0"/>
        <w:spacing w:line="360" w:lineRule="auto"/>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为确保该项目建筑夜景的完美效果，在项目后期的泛光维保中，养护单位提供的LED线条灯满足以下</w:t>
      </w:r>
      <w:r>
        <w:rPr>
          <w:rFonts w:hint="eastAsia" w:ascii="宋体" w:hAnsi="宋体" w:cs="宋体"/>
          <w:color w:val="auto"/>
          <w:sz w:val="21"/>
          <w:szCs w:val="21"/>
          <w:highlight w:val="none"/>
          <w:lang w:eastAsia="zh-CN"/>
        </w:rPr>
        <w:t xml:space="preserve">要求</w:t>
      </w:r>
      <w:r>
        <w:rPr>
          <w:rFonts w:hint="eastAsia" w:ascii="宋体" w:hAnsi="宋体" w:cs="宋体"/>
          <w:color w:val="auto"/>
          <w:sz w:val="21"/>
          <w:szCs w:val="21"/>
          <w:highlight w:val="none"/>
        </w:rPr>
        <w:t xml:space="preserve">：</w:t>
      </w:r>
      <w:r/>
    </w:p>
    <w:p>
      <w:pPr>
        <w:ind w:firstLine="420"/>
        <w:keepLines w:val="0"/>
        <w:keepNext w:val="0"/>
        <w:pageBreakBefore w:val="0"/>
        <w:spacing w:line="360" w:lineRule="auto"/>
        <w:widowControl/>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1</w:t>
      </w:r>
      <w:r>
        <w:rPr>
          <w:rFonts w:hint="eastAsia" w:ascii="宋体" w:hAnsi="宋体" w:cs="宋体"/>
          <w:color w:val="auto"/>
          <w:sz w:val="21"/>
          <w:szCs w:val="21"/>
          <w:highlight w:val="none"/>
        </w:rPr>
        <w:t xml:space="preserve">、必须完全与现有LED线条灯具的外观尺寸、规格、参数、安装技术要求为一致；</w:t>
      </w:r>
      <w:r/>
    </w:p>
    <w:p>
      <w:pPr>
        <w:ind w:firstLine="420"/>
        <w:keepLines w:val="0"/>
        <w:keepNext w:val="0"/>
        <w:pageBreakBefore w:val="0"/>
        <w:spacing w:line="360" w:lineRule="auto"/>
        <w:widowControl/>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2</w:t>
      </w:r>
      <w:r>
        <w:rPr>
          <w:rFonts w:hint="eastAsia" w:ascii="宋体" w:hAnsi="宋体" w:cs="宋体"/>
          <w:color w:val="auto"/>
          <w:sz w:val="21"/>
          <w:szCs w:val="21"/>
          <w:highlight w:val="none"/>
        </w:rPr>
        <w:t xml:space="preserve">、LED线条灯的控制协议必须匹配现有的灯光控制系统，即采用目前国内外最先进、稳定的DMX512-A 标准控制协议；单个LED灯具的故障必须只表现为它本身的故障，不得引起其他LED灯连带故障而扩大故障面。</w:t>
      </w:r>
      <w:r/>
    </w:p>
    <w:p>
      <w:pPr>
        <w:ind w:firstLine="420"/>
        <w:keepLines w:val="0"/>
        <w:keepNext w:val="0"/>
        <w:pageBreakBefore w:val="0"/>
        <w:spacing w:line="360" w:lineRule="auto"/>
        <w:widowControl/>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3</w:t>
      </w:r>
      <w:r>
        <w:rPr>
          <w:rFonts w:hint="eastAsia" w:ascii="宋体" w:hAnsi="宋体" w:cs="宋体"/>
          <w:color w:val="auto"/>
          <w:sz w:val="21"/>
          <w:szCs w:val="21"/>
          <w:highlight w:val="none"/>
        </w:rPr>
        <w:t xml:space="preserve">、详细设备清单如下（维保采购设备设施包括但不限于以上所列清单，以设备系统实际为准）</w:t>
      </w:r>
      <w:r/>
    </w:p>
    <w:tbl>
      <w:tblPr>
        <w:tblStyle w:val="69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2723"/>
        <w:gridCol w:w="2704"/>
        <w:gridCol w:w="713"/>
        <w:gridCol w:w="711"/>
        <w:gridCol w:w="1053"/>
      </w:tblGrid>
      <w:tr>
        <w:trPr>
          <w:jc w:val="center"/>
          <w:trHeight w:val="349"/>
        </w:trPr>
        <w:tc>
          <w:tcPr>
            <w:tcW w:w="385" w:type="pct"/>
            <w:vAlign w:val="center"/>
            <w:textDirection w:val="lrTb"/>
            <w:noWrap/>
          </w:tcPr>
          <w:p>
            <w:pPr>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1590" w:type="pct"/>
            <w:vAlign w:val="center"/>
            <w:textDirection w:val="lrTb"/>
            <w:noWrap/>
          </w:tcPr>
          <w:p>
            <w:pPr>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 xml:space="preserve">物资名称</w:t>
            </w:r>
            <w:r/>
          </w:p>
        </w:tc>
        <w:tc>
          <w:tcPr>
            <w:tcW w:w="1579" w:type="pct"/>
            <w:vAlign w:val="center"/>
            <w:textDirection w:val="lrTb"/>
            <w:noWrap/>
          </w:tcPr>
          <w:p>
            <w:pPr>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 xml:space="preserve">型号规格</w:t>
            </w:r>
            <w:r/>
          </w:p>
        </w:tc>
        <w:tc>
          <w:tcPr>
            <w:tcW w:w="416" w:type="pct"/>
            <w:vAlign w:val="center"/>
            <w:textDirection w:val="lrTb"/>
            <w:noWrap/>
          </w:tcPr>
          <w:p>
            <w:pPr>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 xml:space="preserve">单位</w:t>
            </w:r>
            <w:r/>
          </w:p>
        </w:tc>
        <w:tc>
          <w:tcPr>
            <w:tcW w:w="415" w:type="pct"/>
            <w:vAlign w:val="center"/>
            <w:textDirection w:val="lrTb"/>
            <w:noWrap/>
          </w:tcPr>
          <w:p>
            <w:pPr>
              <w:jc w:val="center"/>
              <w:rPr>
                <w:rFonts w:hint="default" w:ascii="宋体" w:hAnsi="宋体" w:cs="宋体"/>
                <w:b/>
                <w:bCs/>
                <w:color w:val="auto"/>
                <w:sz w:val="21"/>
                <w:szCs w:val="21"/>
                <w:highlight w:val="none"/>
              </w:rPr>
            </w:pPr>
            <w:r>
              <w:rPr>
                <w:rFonts w:hint="eastAsia" w:ascii="宋体" w:hAnsi="宋体" w:cs="宋体"/>
                <w:b/>
                <w:bCs/>
                <w:color w:val="auto"/>
                <w:sz w:val="21"/>
                <w:szCs w:val="21"/>
                <w:highlight w:val="none"/>
              </w:rPr>
              <w:t xml:space="preserve">数量</w:t>
            </w:r>
            <w:r/>
          </w:p>
        </w:tc>
        <w:tc>
          <w:tcPr>
            <w:tcW w:w="615" w:type="pct"/>
            <w:vAlign w:val="center"/>
            <w:textDirection w:val="lrTb"/>
            <w:noWrap w:val="false"/>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jc w:val="center"/>
          <w:trHeight w:val="360"/>
        </w:trPr>
        <w:tc>
          <w:tcPr>
            <w:gridSpan w:val="6"/>
            <w:tcW w:w="5000" w:type="pct"/>
            <w:vAlign w:val="center"/>
            <w:textDirection w:val="lrTb"/>
            <w:noWrap/>
          </w:tcPr>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主楼泛光照明</w:t>
            </w:r>
            <w:r/>
          </w:p>
        </w:tc>
      </w:tr>
      <w:tr>
        <w:trPr>
          <w:jc w:val="center"/>
          <w:trHeight w:val="540"/>
        </w:trPr>
        <w:tc>
          <w:tcPr>
            <w:tcW w:w="38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590"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非对称配光[埋地荧光灯] </w:t>
            </w:r>
            <w:r/>
          </w:p>
        </w:tc>
        <w:tc>
          <w:tcPr>
            <w:tcW w:w="1579"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28W;光源：T5;色温：6500K</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1530</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540"/>
        </w:trPr>
        <w:tc>
          <w:tcPr>
            <w:tcW w:w="38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590"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非对称配光[埋地荧光灯] </w:t>
            </w:r>
            <w:r/>
          </w:p>
        </w:tc>
        <w:tc>
          <w:tcPr>
            <w:tcW w:w="1579"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14W;光源：T5;色温：6500K</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72</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540"/>
        </w:trPr>
        <w:tc>
          <w:tcPr>
            <w:tcW w:w="38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1590"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非对称配光荧光灯[天棚嵌入式安装]</w:t>
            </w:r>
            <w:r/>
          </w:p>
        </w:tc>
        <w:tc>
          <w:tcPr>
            <w:tcW w:w="1579"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28W;光源：T5;色温：6500K;</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1191</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540"/>
        </w:trPr>
        <w:tc>
          <w:tcPr>
            <w:tcW w:w="38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1590"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非对称配光荧光灯[天棚嵌入式]</w:t>
            </w:r>
            <w:r/>
          </w:p>
        </w:tc>
        <w:tc>
          <w:tcPr>
            <w:tcW w:w="1579"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14W;光源：T5;色温：6500K;</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540"/>
        </w:trPr>
        <w:tc>
          <w:tcPr>
            <w:tcW w:w="38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1590"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LED灯带[外墙立面安装]</w:t>
            </w:r>
            <w:r/>
          </w:p>
        </w:tc>
        <w:tc>
          <w:tcPr>
            <w:tcW w:w="1579"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10w;LED三合一芯片，全彩 IP65;</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米</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2980</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540"/>
        </w:trPr>
        <w:tc>
          <w:tcPr>
            <w:tcW w:w="38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1590"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顶部洗墙荧光灯 [贴地安装于墙面]</w:t>
            </w:r>
            <w:r/>
          </w:p>
        </w:tc>
        <w:tc>
          <w:tcPr>
            <w:tcW w:w="1579"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28w;光源：T5；色温：6500K 配L支架;</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128</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540"/>
        </w:trPr>
        <w:tc>
          <w:tcPr>
            <w:tcW w:w="38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1590"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方形LED灯盘 [外墙立面安装]</w:t>
            </w:r>
            <w:r/>
          </w:p>
        </w:tc>
        <w:tc>
          <w:tcPr>
            <w:tcW w:w="1579"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68W;LED三合一芯片，136颗，全彩 IP65;</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15"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72</w:t>
            </w:r>
            <w:r/>
          </w:p>
        </w:tc>
        <w:tc>
          <w:tcPr>
            <w:tcW w:w="61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540"/>
        </w:trPr>
        <w:tc>
          <w:tcPr>
            <w:tcW w:w="385"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8</w:t>
            </w:r>
            <w:r/>
          </w:p>
        </w:tc>
        <w:tc>
          <w:tcPr>
            <w:tcW w:w="1590"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投光金卤灯 [区域内幕墙结构加固]</w:t>
            </w:r>
            <w:r/>
          </w:p>
        </w:tc>
        <w:tc>
          <w:tcPr>
            <w:tcW w:w="1579"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150W;光源：CDM-T  色温：4200K;</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540"/>
        </w:trPr>
        <w:tc>
          <w:tcPr>
            <w:tcW w:w="385"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9</w:t>
            </w:r>
            <w:r/>
          </w:p>
        </w:tc>
        <w:tc>
          <w:tcPr>
            <w:tcW w:w="1590"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投光地埋灯 [底层埋地]</w:t>
            </w:r>
            <w:r/>
          </w:p>
        </w:tc>
        <w:tc>
          <w:tcPr>
            <w:tcW w:w="1579"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30W;光源：LED螺口灯  色温：4000K</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86</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360"/>
        </w:trPr>
        <w:tc>
          <w:tcPr>
            <w:tcW w:w="385"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10</w:t>
            </w:r>
            <w:r/>
          </w:p>
        </w:tc>
        <w:tc>
          <w:tcPr>
            <w:tcW w:w="1590"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集线器</w:t>
            </w:r>
            <w:r/>
          </w:p>
        </w:tc>
        <w:tc>
          <w:tcPr>
            <w:tcW w:w="1579"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8口HUB</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360"/>
        </w:trPr>
        <w:tc>
          <w:tcPr>
            <w:tcW w:w="385"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11</w:t>
            </w:r>
            <w:r/>
          </w:p>
        </w:tc>
        <w:tc>
          <w:tcPr>
            <w:tcW w:w="1590"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主控器</w:t>
            </w:r>
            <w:r/>
          </w:p>
        </w:tc>
        <w:tc>
          <w:tcPr>
            <w:tcW w:w="1579"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PL9701</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615" w:type="pct"/>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免费维修</w:t>
            </w:r>
            <w:r/>
          </w:p>
        </w:tc>
      </w:tr>
      <w:tr>
        <w:trPr>
          <w:jc w:val="center"/>
          <w:trHeight w:val="360"/>
        </w:trPr>
        <w:tc>
          <w:tcPr>
            <w:tcW w:w="385"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12</w:t>
            </w:r>
            <w:r/>
          </w:p>
        </w:tc>
        <w:tc>
          <w:tcPr>
            <w:tcW w:w="1590"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主控器</w:t>
            </w:r>
            <w:r/>
          </w:p>
        </w:tc>
        <w:tc>
          <w:tcPr>
            <w:tcW w:w="1579"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PL8503A</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615" w:type="pct"/>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360"/>
        </w:trPr>
        <w:tc>
          <w:tcPr>
            <w:tcW w:w="385"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13</w:t>
            </w:r>
            <w:r/>
          </w:p>
        </w:tc>
        <w:tc>
          <w:tcPr>
            <w:tcW w:w="1590"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分控器</w:t>
            </w:r>
            <w:r/>
          </w:p>
        </w:tc>
        <w:tc>
          <w:tcPr>
            <w:tcW w:w="1579"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PL901</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121</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360"/>
        </w:trPr>
        <w:tc>
          <w:tcPr>
            <w:tcW w:w="385"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14</w:t>
            </w:r>
            <w:r/>
          </w:p>
        </w:tc>
        <w:tc>
          <w:tcPr>
            <w:tcW w:w="1590"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中集器</w:t>
            </w:r>
            <w:r/>
          </w:p>
        </w:tc>
        <w:tc>
          <w:tcPr>
            <w:tcW w:w="1579"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360"/>
        </w:trPr>
        <w:tc>
          <w:tcPr>
            <w:tcW w:w="38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default" w:ascii="宋体" w:hAnsi="宋体" w:cs="宋体"/>
                <w:color w:val="auto"/>
                <w:sz w:val="21"/>
                <w:szCs w:val="21"/>
                <w:highlight w:val="none"/>
              </w:rPr>
              <w:t xml:space="preserve">5</w:t>
            </w:r>
            <w:r/>
          </w:p>
        </w:tc>
        <w:tc>
          <w:tcPr>
            <w:tcW w:w="1590"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中集器;</w:t>
            </w:r>
            <w:r/>
          </w:p>
        </w:tc>
        <w:tc>
          <w:tcPr>
            <w:tcW w:w="1579"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360"/>
        </w:trPr>
        <w:tc>
          <w:tcPr>
            <w:gridSpan w:val="5"/>
            <w:tcW w:w="4385" w:type="pct"/>
            <w:vAlign w:val="center"/>
            <w:textDirection w:val="lrTb"/>
            <w:noWrap/>
          </w:tcPr>
          <w:p>
            <w:pPr>
              <w:jc w:val="center"/>
              <w:rPr>
                <w:rFonts w:hint="default" w:ascii="宋体" w:hAnsi="宋体" w:cs="宋体"/>
                <w:b/>
                <w:color w:val="auto"/>
                <w:sz w:val="21"/>
                <w:szCs w:val="21"/>
                <w:highlight w:val="none"/>
              </w:rPr>
            </w:pPr>
            <w:r>
              <w:rPr>
                <w:rFonts w:hint="eastAsia" w:ascii="宋体" w:hAnsi="宋体" w:cs="宋体"/>
                <w:b/>
                <w:color w:val="auto"/>
                <w:sz w:val="21"/>
                <w:szCs w:val="21"/>
                <w:highlight w:val="none"/>
              </w:rPr>
              <w:t xml:space="preserve">配电箱</w:t>
            </w:r>
            <w:r/>
          </w:p>
        </w:tc>
        <w:tc>
          <w:tcPr>
            <w:tcW w:w="615" w:type="pct"/>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jc w:val="center"/>
          <w:trHeight w:val="360"/>
        </w:trPr>
        <w:tc>
          <w:tcPr>
            <w:tcW w:w="38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590"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办公主楼泛光照明配电箱</w:t>
            </w:r>
            <w:r/>
          </w:p>
        </w:tc>
        <w:tc>
          <w:tcPr>
            <w:tcW w:w="1579"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ALJ1</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360"/>
        </w:trPr>
        <w:tc>
          <w:tcPr>
            <w:tcW w:w="38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590"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办公主楼泛光照明配电箱</w:t>
            </w:r>
            <w:r/>
          </w:p>
        </w:tc>
        <w:tc>
          <w:tcPr>
            <w:tcW w:w="1579"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ALJ3</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360"/>
        </w:trPr>
        <w:tc>
          <w:tcPr>
            <w:tcW w:w="38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1590"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办公主楼泛光照明配电箱</w:t>
            </w:r>
            <w:r/>
          </w:p>
        </w:tc>
        <w:tc>
          <w:tcPr>
            <w:tcW w:w="1579"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ALJ4.5.8.9.12.13.16.17.20.21</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360"/>
        </w:trPr>
        <w:tc>
          <w:tcPr>
            <w:tcW w:w="38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1590"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办公主楼泛光照明配电箱</w:t>
            </w:r>
            <w:r/>
          </w:p>
        </w:tc>
        <w:tc>
          <w:tcPr>
            <w:tcW w:w="1579"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ALJ6.10.14.18</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360"/>
        </w:trPr>
        <w:tc>
          <w:tcPr>
            <w:tcW w:w="38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1590"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办公主楼泛光照明配电箱</w:t>
            </w:r>
            <w:r/>
          </w:p>
        </w:tc>
        <w:tc>
          <w:tcPr>
            <w:tcW w:w="1579"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ALJ7.11.15.19</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360"/>
        </w:trPr>
        <w:tc>
          <w:tcPr>
            <w:tcW w:w="38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1590"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办公主楼泛光照明配电箱</w:t>
            </w:r>
            <w:r/>
          </w:p>
        </w:tc>
        <w:tc>
          <w:tcPr>
            <w:tcW w:w="1579"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ALJ22</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360"/>
        </w:trPr>
        <w:tc>
          <w:tcPr>
            <w:tcW w:w="38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1590"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办公主楼泛光照明配电箱</w:t>
            </w:r>
            <w:r/>
          </w:p>
        </w:tc>
        <w:tc>
          <w:tcPr>
            <w:tcW w:w="1579"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ALJ23</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360"/>
        </w:trPr>
        <w:tc>
          <w:tcPr>
            <w:tcW w:w="38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1590"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办公主楼泛光照明配电箱</w:t>
            </w:r>
            <w:r/>
          </w:p>
        </w:tc>
        <w:tc>
          <w:tcPr>
            <w:tcW w:w="1579"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ALJ24</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360"/>
        </w:trPr>
        <w:tc>
          <w:tcPr>
            <w:tcW w:w="38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1590"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办公主楼泛光照明配电箱</w:t>
            </w:r>
            <w:r/>
          </w:p>
        </w:tc>
        <w:tc>
          <w:tcPr>
            <w:tcW w:w="1579"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ALJ25</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360"/>
        </w:trPr>
        <w:tc>
          <w:tcPr>
            <w:tcW w:w="38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W w:w="1590"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办公主楼泛光照明配电箱</w:t>
            </w:r>
            <w:r/>
          </w:p>
        </w:tc>
        <w:tc>
          <w:tcPr>
            <w:tcW w:w="1579"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ALJ26</w:t>
            </w:r>
            <w:r/>
          </w:p>
        </w:tc>
        <w:tc>
          <w:tcPr>
            <w:tcW w:w="416"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W w:w="41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330"/>
        </w:trPr>
        <w:tc>
          <w:tcPr>
            <w:tcW w:w="38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590"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办公主楼照明集控模块</w:t>
            </w:r>
            <w:r/>
          </w:p>
        </w:tc>
        <w:tc>
          <w:tcPr>
            <w:tcW w:w="1579" w:type="pct"/>
            <w:vAlign w:val="center"/>
            <w:textDirection w:val="lrTb"/>
            <w:noWrap w:val="false"/>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W w:w="416"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tcW w:w="41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330"/>
        </w:trPr>
        <w:tc>
          <w:tcPr>
            <w:tcW w:w="38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W w:w="1590"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办公主楼可编程6键控制面板DRP</w:t>
            </w:r>
            <w:r/>
          </w:p>
        </w:tc>
        <w:tc>
          <w:tcPr>
            <w:tcW w:w="1579"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W w:w="416"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项</w:t>
            </w:r>
            <w:r/>
          </w:p>
        </w:tc>
        <w:tc>
          <w:tcPr>
            <w:tcW w:w="41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61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全包</w:t>
            </w:r>
            <w:r/>
          </w:p>
        </w:tc>
      </w:tr>
      <w:tr>
        <w:trPr>
          <w:jc w:val="center"/>
          <w:trHeight w:val="330"/>
        </w:trPr>
        <w:tc>
          <w:tcPr>
            <w:tcW w:w="385" w:type="pct"/>
            <w:vAlign w:val="center"/>
            <w:textDirection w:val="lrTb"/>
            <w:noWrap w:val="false"/>
          </w:tcPr>
          <w:p>
            <w:pPr>
              <w:jc w:val="center"/>
              <w:rPr>
                <w:rFonts w:hint="default" w:ascii="宋体" w:hAnsi="宋体" w:cs="宋体"/>
                <w:b/>
                <w:color w:val="auto"/>
                <w:sz w:val="21"/>
                <w:szCs w:val="21"/>
                <w:highlight w:val="none"/>
              </w:rPr>
            </w:pPr>
            <w:r>
              <w:rPr>
                <w:rFonts w:hint="default" w:ascii="宋体" w:hAnsi="宋体" w:cs="宋体"/>
                <w:b/>
                <w:color w:val="auto"/>
                <w:sz w:val="21"/>
                <w:szCs w:val="21"/>
                <w:highlight w:val="none"/>
              </w:rPr>
            </w:r>
            <w:r/>
          </w:p>
        </w:tc>
        <w:tc>
          <w:tcPr>
            <w:tcW w:w="1590" w:type="pct"/>
            <w:vAlign w:val="center"/>
            <w:textDirection w:val="lrTb"/>
            <w:noWrap/>
          </w:tcPr>
          <w:p>
            <w:pPr>
              <w:rPr>
                <w:rFonts w:hint="default" w:ascii="宋体" w:hAnsi="宋体" w:cs="宋体"/>
                <w:b/>
                <w:color w:val="auto"/>
                <w:sz w:val="21"/>
                <w:szCs w:val="21"/>
                <w:highlight w:val="none"/>
              </w:rPr>
            </w:pPr>
            <w:r>
              <w:rPr>
                <w:rFonts w:hint="eastAsia" w:ascii="宋体" w:hAnsi="宋体" w:cs="宋体"/>
                <w:b/>
                <w:color w:val="auto"/>
                <w:sz w:val="21"/>
                <w:szCs w:val="21"/>
                <w:highlight w:val="none"/>
              </w:rPr>
              <w:t xml:space="preserve">管道及线路</w:t>
            </w:r>
            <w:r/>
          </w:p>
        </w:tc>
        <w:tc>
          <w:tcPr>
            <w:tcW w:w="1579" w:type="pct"/>
            <w:vAlign w:val="center"/>
            <w:textDirection w:val="lrTb"/>
            <w:noWrap/>
          </w:tcPr>
          <w:p>
            <w:pPr>
              <w:rPr>
                <w:rFonts w:hint="default" w:ascii="宋体" w:hAnsi="宋体" w:cs="宋体"/>
                <w:b/>
                <w:color w:val="auto"/>
                <w:sz w:val="21"/>
                <w:szCs w:val="21"/>
                <w:highlight w:val="none"/>
              </w:rPr>
            </w:pPr>
            <w:r>
              <w:rPr>
                <w:rFonts w:hint="default" w:ascii="宋体" w:hAnsi="宋体" w:cs="宋体"/>
                <w:b/>
                <w:color w:val="auto"/>
                <w:sz w:val="21"/>
                <w:szCs w:val="21"/>
                <w:highlight w:val="none"/>
              </w:rPr>
            </w:r>
            <w:r/>
          </w:p>
        </w:tc>
        <w:tc>
          <w:tcPr>
            <w:tcW w:w="416" w:type="pct"/>
            <w:vAlign w:val="center"/>
            <w:textDirection w:val="lrTb"/>
            <w:noWrap/>
          </w:tcPr>
          <w:p>
            <w:pPr>
              <w:jc w:val="center"/>
              <w:rPr>
                <w:rFonts w:hint="default" w:ascii="宋体" w:hAnsi="宋体" w:cs="宋体"/>
                <w:b/>
                <w:color w:val="auto"/>
                <w:sz w:val="21"/>
                <w:szCs w:val="21"/>
                <w:highlight w:val="none"/>
              </w:rPr>
            </w:pPr>
            <w:r>
              <w:rPr>
                <w:rFonts w:hint="eastAsia" w:ascii="宋体" w:hAnsi="宋体" w:cs="宋体"/>
                <w:b/>
                <w:color w:val="auto"/>
                <w:sz w:val="21"/>
                <w:szCs w:val="21"/>
                <w:highlight w:val="none"/>
              </w:rPr>
              <w:t xml:space="preserve">项</w:t>
            </w:r>
            <w:r/>
          </w:p>
        </w:tc>
        <w:tc>
          <w:tcPr>
            <w:tcW w:w="415" w:type="pct"/>
            <w:vAlign w:val="center"/>
            <w:textDirection w:val="lrTb"/>
            <w:noWrap w:val="false"/>
          </w:tcPr>
          <w:p>
            <w:pPr>
              <w:jc w:val="center"/>
              <w:rPr>
                <w:rFonts w:hint="default" w:ascii="宋体" w:hAnsi="宋体" w:cs="宋体"/>
                <w:b/>
                <w:color w:val="auto"/>
                <w:sz w:val="21"/>
                <w:szCs w:val="21"/>
                <w:highlight w:val="none"/>
              </w:rPr>
            </w:pPr>
            <w:r>
              <w:rPr>
                <w:rFonts w:hint="eastAsia" w:ascii="宋体" w:hAnsi="宋体" w:cs="宋体"/>
                <w:b/>
                <w:color w:val="auto"/>
                <w:sz w:val="21"/>
                <w:szCs w:val="21"/>
                <w:highlight w:val="none"/>
              </w:rPr>
              <w:t xml:space="preserve">1</w:t>
            </w:r>
            <w:r/>
          </w:p>
        </w:tc>
        <w:tc>
          <w:tcPr>
            <w:tcW w:w="615" w:type="pct"/>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全包</w:t>
            </w:r>
            <w:r/>
          </w:p>
        </w:tc>
      </w:tr>
    </w:tbl>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（三）服务要求：</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1、服务质量及管理要求：</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default" w:ascii="宋体" w:hAnsi="宋体" w:cs="宋体"/>
          <w:color w:val="auto"/>
          <w:sz w:val="21"/>
          <w:szCs w:val="21"/>
          <w:highlight w:val="none"/>
        </w:rPr>
        <w:t xml:space="preserve">.1所有维保人员，必须服从</w:t>
      </w:r>
      <w:r>
        <w:rPr>
          <w:rFonts w:hint="eastAsia" w:ascii="宋体" w:hAnsi="宋体" w:cs="宋体"/>
          <w:color w:val="auto"/>
          <w:sz w:val="21"/>
          <w:szCs w:val="21"/>
          <w:highlight w:val="none"/>
        </w:rPr>
        <w:t xml:space="preserve">采购人</w:t>
      </w:r>
      <w:r>
        <w:rPr>
          <w:rFonts w:hint="default" w:ascii="宋体" w:hAnsi="宋体" w:cs="宋体"/>
          <w:color w:val="auto"/>
          <w:sz w:val="21"/>
          <w:szCs w:val="21"/>
          <w:highlight w:val="none"/>
        </w:rPr>
        <w:t xml:space="preserve">合理正确的管理和指示，并对</w:t>
      </w:r>
      <w:r>
        <w:rPr>
          <w:rFonts w:hint="eastAsia" w:ascii="宋体" w:hAnsi="宋体" w:cs="宋体"/>
          <w:color w:val="auto"/>
          <w:sz w:val="21"/>
          <w:szCs w:val="21"/>
          <w:highlight w:val="none"/>
        </w:rPr>
        <w:t xml:space="preserve">采购人</w:t>
      </w:r>
      <w:r>
        <w:rPr>
          <w:rFonts w:hint="default" w:ascii="宋体" w:hAnsi="宋体" w:cs="宋体"/>
          <w:color w:val="auto"/>
          <w:sz w:val="21"/>
          <w:szCs w:val="21"/>
          <w:highlight w:val="none"/>
        </w:rPr>
        <w:t xml:space="preserve">进行设备日常正常运行使用的知识进行指导。</w:t>
      </w:r>
      <w:r>
        <w:rPr>
          <w:rFonts w:hint="eastAsia" w:ascii="宋体" w:hAnsi="宋体" w:cs="宋体"/>
          <w:color w:val="auto"/>
          <w:sz w:val="21"/>
          <w:szCs w:val="21"/>
          <w:highlight w:val="none"/>
        </w:rPr>
        <w:t xml:space="preserve"> </w:t>
      </w:r>
      <w:r/>
    </w:p>
    <w:p>
      <w:pPr>
        <w:ind w:firstLine="420"/>
        <w:spacing w:line="400" w:lineRule="exact"/>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1.2</w:t>
      </w:r>
      <w:r>
        <w:rPr>
          <w:rFonts w:hint="eastAsia" w:ascii="宋体" w:hAnsi="宋体" w:cs="宋体"/>
          <w:color w:val="auto"/>
          <w:sz w:val="21"/>
          <w:szCs w:val="21"/>
          <w:highlight w:val="none"/>
          <w:lang w:eastAsia="zh-CN"/>
        </w:rPr>
        <w:t xml:space="preserve">成交单位</w:t>
      </w:r>
      <w:r>
        <w:rPr>
          <w:rFonts w:hint="default" w:ascii="宋体" w:hAnsi="宋体" w:cs="宋体"/>
          <w:color w:val="auto"/>
          <w:sz w:val="21"/>
          <w:szCs w:val="21"/>
          <w:highlight w:val="none"/>
        </w:rPr>
        <w:t xml:space="preserve">必须按期进行例行的维保，每月第四周完成一次巡检及维修工作</w:t>
      </w:r>
      <w:r>
        <w:rPr>
          <w:rFonts w:hint="eastAsia" w:ascii="宋体" w:hAnsi="宋体" w:cs="宋体"/>
          <w:color w:val="auto"/>
          <w:sz w:val="21"/>
          <w:szCs w:val="21"/>
          <w:highlight w:val="none"/>
        </w:rPr>
        <w:t xml:space="preserve">(含五一、国庆、元旦)</w:t>
      </w:r>
      <w:r>
        <w:rPr>
          <w:rFonts w:hint="default" w:ascii="宋体" w:hAnsi="宋体" w:cs="宋体"/>
          <w:color w:val="auto"/>
          <w:sz w:val="21"/>
          <w:szCs w:val="21"/>
          <w:highlight w:val="none"/>
        </w:rPr>
        <w:t xml:space="preserve">；</w:t>
      </w:r>
      <w:r/>
    </w:p>
    <w:p>
      <w:pPr>
        <w:ind w:firstLine="420"/>
        <w:spacing w:line="400" w:lineRule="exact"/>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1.3</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必须保证每年春节前进行一次全面的检查及维修；</w:t>
      </w:r>
      <w:r/>
    </w:p>
    <w:p>
      <w:pPr>
        <w:ind w:firstLine="420"/>
        <w:spacing w:line="400" w:lineRule="exact"/>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1.4造成影响面较大的故障，</w:t>
      </w:r>
      <w:r>
        <w:rPr>
          <w:rFonts w:hint="eastAsia" w:ascii="宋体" w:hAnsi="宋体" w:cs="宋体"/>
          <w:color w:val="auto"/>
          <w:sz w:val="21"/>
          <w:szCs w:val="21"/>
          <w:highlight w:val="none"/>
        </w:rPr>
        <w:t xml:space="preserve">要求中标方1小时内响应，2小时内到达现场，8小时内完成采购</w:t>
      </w:r>
      <w:r>
        <w:rPr>
          <w:rFonts w:hint="eastAsia" w:ascii="宋体" w:hAnsi="宋体" w:cs="宋体"/>
          <w:color w:val="auto"/>
          <w:sz w:val="21"/>
          <w:szCs w:val="21"/>
          <w:highlight w:val="none"/>
          <w:lang w:eastAsia="zh-CN"/>
        </w:rPr>
        <w:t xml:space="preserve">人</w:t>
      </w:r>
      <w:r>
        <w:rPr>
          <w:rFonts w:hint="eastAsia" w:ascii="宋体" w:hAnsi="宋体" w:cs="宋体"/>
          <w:color w:val="auto"/>
          <w:sz w:val="21"/>
          <w:szCs w:val="21"/>
          <w:highlight w:val="none"/>
        </w:rPr>
        <w:t xml:space="preserve">提出的维修要求。</w:t>
      </w:r>
      <w:r>
        <w:rPr>
          <w:rFonts w:hint="default" w:ascii="宋体" w:hAnsi="宋体" w:cs="宋体"/>
          <w:color w:val="auto"/>
          <w:sz w:val="21"/>
          <w:szCs w:val="21"/>
          <w:highlight w:val="none"/>
        </w:rPr>
        <w:t xml:space="preserve">如遇非常用部件更换</w:t>
      </w:r>
      <w:r>
        <w:rPr>
          <w:rFonts w:hint="eastAsia" w:ascii="宋体" w:hAnsi="宋体" w:cs="宋体"/>
          <w:color w:val="auto"/>
          <w:sz w:val="21"/>
          <w:szCs w:val="21"/>
          <w:highlight w:val="none"/>
        </w:rPr>
        <w:t xml:space="preserve">或送修,</w:t>
      </w:r>
      <w:r>
        <w:rPr>
          <w:rFonts w:hint="default" w:ascii="宋体" w:hAnsi="宋体" w:cs="宋体"/>
          <w:color w:val="auto"/>
          <w:sz w:val="21"/>
          <w:szCs w:val="21"/>
          <w:highlight w:val="none"/>
        </w:rPr>
        <w:t xml:space="preserve"> </w:t>
      </w:r>
      <w:r>
        <w:rPr>
          <w:rFonts w:hint="eastAsia" w:ascii="宋体" w:hAnsi="宋体" w:cs="宋体"/>
          <w:color w:val="auto"/>
          <w:sz w:val="21"/>
          <w:szCs w:val="21"/>
          <w:highlight w:val="none"/>
        </w:rPr>
        <w:t xml:space="preserve">须及时报告采购</w:t>
      </w:r>
      <w:r>
        <w:rPr>
          <w:rFonts w:hint="eastAsia" w:ascii="宋体" w:hAnsi="宋体" w:cs="宋体"/>
          <w:color w:val="auto"/>
          <w:sz w:val="21"/>
          <w:szCs w:val="21"/>
          <w:highlight w:val="none"/>
          <w:lang w:eastAsia="zh-CN"/>
        </w:rPr>
        <w:t xml:space="preserve">人</w:t>
      </w:r>
      <w:r>
        <w:rPr>
          <w:rFonts w:hint="eastAsia" w:ascii="宋体" w:hAnsi="宋体" w:cs="宋体"/>
          <w:color w:val="auto"/>
          <w:sz w:val="21"/>
          <w:szCs w:val="21"/>
          <w:highlight w:val="none"/>
        </w:rPr>
        <w:t xml:space="preserve">并按采购方要求限期内解决。设备故障停用或送修期间，</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须提供相同备用设备供采购人使用。</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default" w:ascii="宋体" w:hAnsi="宋体" w:cs="宋体"/>
          <w:color w:val="auto"/>
          <w:sz w:val="21"/>
          <w:szCs w:val="21"/>
          <w:highlight w:val="none"/>
        </w:rPr>
        <w:t xml:space="preserve">.5</w:t>
      </w:r>
      <w:r>
        <w:rPr>
          <w:rFonts w:hint="eastAsia" w:ascii="宋体" w:hAnsi="宋体" w:cs="宋体"/>
          <w:color w:val="auto"/>
          <w:sz w:val="21"/>
          <w:szCs w:val="21"/>
          <w:highlight w:val="none"/>
          <w:lang w:eastAsia="zh-CN"/>
        </w:rPr>
        <w:t xml:space="preserve">成交单位</w:t>
      </w:r>
      <w:r>
        <w:rPr>
          <w:rFonts w:hint="default" w:ascii="宋体" w:hAnsi="宋体" w:cs="宋体"/>
          <w:color w:val="auto"/>
          <w:sz w:val="21"/>
          <w:szCs w:val="21"/>
          <w:highlight w:val="none"/>
        </w:rPr>
        <w:t xml:space="preserve">在每次维保完成时</w:t>
      </w:r>
      <w:r>
        <w:rPr>
          <w:rFonts w:hint="eastAsia" w:ascii="宋体" w:hAnsi="宋体" w:cs="宋体"/>
          <w:color w:val="auto"/>
          <w:sz w:val="21"/>
          <w:szCs w:val="21"/>
          <w:highlight w:val="none"/>
        </w:rPr>
        <w:t xml:space="preserve">必须及时</w:t>
      </w:r>
      <w:r>
        <w:rPr>
          <w:rFonts w:hint="default" w:ascii="宋体" w:hAnsi="宋体" w:cs="宋体"/>
          <w:color w:val="auto"/>
          <w:sz w:val="21"/>
          <w:szCs w:val="21"/>
          <w:highlight w:val="none"/>
        </w:rPr>
        <w:t xml:space="preserve">报</w:t>
      </w:r>
      <w:r>
        <w:rPr>
          <w:rFonts w:hint="eastAsia" w:ascii="宋体" w:hAnsi="宋体" w:cs="宋体"/>
          <w:color w:val="auto"/>
          <w:sz w:val="21"/>
          <w:szCs w:val="21"/>
          <w:highlight w:val="none"/>
        </w:rPr>
        <w:t xml:space="preserve">采购人</w:t>
      </w:r>
      <w:r>
        <w:rPr>
          <w:rFonts w:hint="default" w:ascii="宋体" w:hAnsi="宋体" w:cs="宋体"/>
          <w:color w:val="auto"/>
          <w:sz w:val="21"/>
          <w:szCs w:val="21"/>
          <w:highlight w:val="none"/>
        </w:rPr>
        <w:t xml:space="preserve">确认</w:t>
      </w:r>
      <w:r>
        <w:rPr>
          <w:rFonts w:hint="eastAsia" w:ascii="宋体" w:hAnsi="宋体" w:cs="宋体"/>
          <w:color w:val="auto"/>
          <w:sz w:val="21"/>
          <w:szCs w:val="21"/>
          <w:highlight w:val="none"/>
        </w:rPr>
        <w:t xml:space="preserve">，并</w:t>
      </w:r>
      <w:r>
        <w:rPr>
          <w:rFonts w:hint="default" w:ascii="宋体" w:hAnsi="宋体" w:cs="宋体"/>
          <w:color w:val="auto"/>
          <w:sz w:val="21"/>
          <w:szCs w:val="21"/>
          <w:highlight w:val="none"/>
        </w:rPr>
        <w:t xml:space="preserve">对维保</w:t>
      </w:r>
      <w:r>
        <w:rPr>
          <w:rFonts w:hint="eastAsia" w:ascii="宋体" w:hAnsi="宋体" w:cs="宋体"/>
          <w:color w:val="auto"/>
          <w:sz w:val="21"/>
          <w:szCs w:val="21"/>
          <w:highlight w:val="none"/>
        </w:rPr>
        <w:t xml:space="preserve">服务</w:t>
      </w:r>
      <w:r>
        <w:rPr>
          <w:rFonts w:hint="default" w:ascii="宋体" w:hAnsi="宋体" w:cs="宋体"/>
          <w:color w:val="auto"/>
          <w:sz w:val="21"/>
          <w:szCs w:val="21"/>
          <w:highlight w:val="none"/>
        </w:rPr>
        <w:t xml:space="preserve">内容做好记录，</w:t>
      </w:r>
      <w:r>
        <w:rPr>
          <w:rFonts w:hint="eastAsia" w:ascii="宋体" w:hAnsi="宋体" w:cs="宋体"/>
          <w:color w:val="auto"/>
          <w:sz w:val="21"/>
          <w:szCs w:val="21"/>
          <w:highlight w:val="none"/>
        </w:rPr>
        <w:t xml:space="preserve">建立详细的维保档案，定期撰写巡检报告、维护报告和特殊故障处理情况报告，并由双方签字确认。</w:t>
      </w:r>
      <w:r/>
    </w:p>
    <w:p>
      <w:pPr>
        <w:ind w:firstLine="420"/>
        <w:spacing w:line="400" w:lineRule="exact"/>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1.6  </w:t>
      </w:r>
      <w:r>
        <w:rPr>
          <w:rFonts w:hint="eastAsia" w:ascii="宋体" w:hAnsi="宋体" w:cs="宋体"/>
          <w:color w:val="auto"/>
          <w:sz w:val="21"/>
          <w:szCs w:val="21"/>
          <w:highlight w:val="none"/>
        </w:rPr>
        <w:t xml:space="preserve">7×24小时服务：在合同期内，提供统一的维护电话号码，提供7×24小时有关软硬件问题的电话咨询和故障报修服务。在维保服务过程中，服务质量（包括维修响投时间，故障排除时间，系统调优能力、服务程度等）达到维保要求，每项维修服务结束后须经采购人相关负责人验收认可，并签字确认。                                        </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default" w:ascii="宋体" w:hAnsi="宋体" w:cs="宋体"/>
          <w:color w:val="auto"/>
          <w:sz w:val="21"/>
          <w:szCs w:val="21"/>
          <w:highlight w:val="none"/>
        </w:rPr>
        <w:t xml:space="preserve">.7</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如在服务过程中对维保设备设施故障隐患和安全</w:t>
      </w:r>
      <w:r>
        <w:rPr>
          <w:rFonts w:hint="default" w:ascii="宋体" w:hAnsi="宋体" w:cs="宋体"/>
          <w:color w:val="auto"/>
          <w:sz w:val="21"/>
          <w:szCs w:val="21"/>
          <w:highlight w:val="none"/>
        </w:rPr>
        <w:t xml:space="preserve">缺陷</w:t>
      </w:r>
      <w:r>
        <w:rPr>
          <w:rFonts w:hint="eastAsia" w:ascii="宋体" w:hAnsi="宋体" w:cs="宋体"/>
          <w:color w:val="auto"/>
          <w:sz w:val="21"/>
          <w:szCs w:val="21"/>
          <w:highlight w:val="none"/>
        </w:rPr>
        <w:t xml:space="preserve">不能及时响应处理，不能在排故期限内解决，对采购人造成不利影响和不良后果的，采购人</w:t>
      </w:r>
      <w:r>
        <w:rPr>
          <w:rFonts w:hint="default" w:ascii="宋体" w:hAnsi="宋体" w:cs="宋体"/>
          <w:color w:val="auto"/>
          <w:sz w:val="21"/>
          <w:szCs w:val="21"/>
          <w:highlight w:val="none"/>
        </w:rPr>
        <w:t xml:space="preserve">有权</w:t>
      </w:r>
      <w:r>
        <w:rPr>
          <w:rFonts w:hint="eastAsia" w:ascii="宋体" w:hAnsi="宋体" w:cs="宋体"/>
          <w:color w:val="auto"/>
          <w:sz w:val="21"/>
          <w:szCs w:val="21"/>
          <w:highlight w:val="none"/>
        </w:rPr>
        <w:t xml:space="preserve">采取罚款等惩罚措施，同时包括但不限于</w:t>
      </w:r>
      <w:r>
        <w:rPr>
          <w:rFonts w:hint="default" w:ascii="宋体" w:hAnsi="宋体" w:cs="宋体"/>
          <w:color w:val="auto"/>
          <w:sz w:val="21"/>
          <w:szCs w:val="21"/>
          <w:highlight w:val="none"/>
        </w:rPr>
        <w:t xml:space="preserve">直接联系原厂或第三方进行维护，所发生的</w:t>
      </w:r>
      <w:r>
        <w:rPr>
          <w:rFonts w:hint="eastAsia" w:ascii="宋体" w:hAnsi="宋体" w:cs="宋体"/>
          <w:color w:val="auto"/>
          <w:sz w:val="21"/>
          <w:szCs w:val="21"/>
          <w:highlight w:val="none"/>
        </w:rPr>
        <w:t xml:space="preserve">全部</w:t>
      </w:r>
      <w:r>
        <w:rPr>
          <w:rFonts w:hint="default" w:ascii="宋体" w:hAnsi="宋体" w:cs="宋体"/>
          <w:color w:val="auto"/>
          <w:sz w:val="21"/>
          <w:szCs w:val="21"/>
          <w:highlight w:val="none"/>
        </w:rPr>
        <w:t xml:space="preserve">费用</w:t>
      </w:r>
      <w:r>
        <w:rPr>
          <w:rFonts w:hint="eastAsia" w:ascii="宋体" w:hAnsi="宋体" w:cs="宋体"/>
          <w:color w:val="auto"/>
          <w:sz w:val="21"/>
          <w:szCs w:val="21"/>
          <w:highlight w:val="none"/>
        </w:rPr>
        <w:t xml:space="preserve">及由此造成的损失全部由</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承担。</w:t>
      </w:r>
      <w:r/>
    </w:p>
    <w:p>
      <w:pPr>
        <w:ind w:firstLine="420"/>
        <w:spacing w:line="400" w:lineRule="exact"/>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1.8</w:t>
      </w:r>
      <w:r>
        <w:rPr>
          <w:rFonts w:hint="eastAsia" w:ascii="宋体" w:hAnsi="宋体" w:cs="宋体"/>
          <w:color w:val="auto"/>
          <w:sz w:val="21"/>
          <w:szCs w:val="21"/>
          <w:highlight w:val="none"/>
        </w:rPr>
        <w:t xml:space="preserve">由于强雷击、水灾、地震、火灾等可能会发生灾害引起机房设备重大故障，或可能会发生重大故障，将在最短时间内派工程师或专家对采购人的机房设备进行抢修，或做灾变故障预防处理，将灾变损失降低到最小或避免灾变损失。</w:t>
      </w:r>
      <w:r/>
    </w:p>
    <w:p>
      <w:pPr>
        <w:ind w:firstLine="420"/>
        <w:spacing w:line="400" w:lineRule="exact"/>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1.9</w:t>
      </w:r>
      <w:r>
        <w:rPr>
          <w:rFonts w:hint="eastAsia" w:ascii="宋体" w:hAnsi="宋体" w:cs="宋体"/>
          <w:color w:val="auto"/>
          <w:sz w:val="21"/>
          <w:szCs w:val="21"/>
          <w:highlight w:val="none"/>
        </w:rPr>
        <w:t xml:space="preserve">如在维保期内，</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出现两次低劣维保情况的，采购人有权取消合同并且不支付任何费用。根据维保服务的低劣程度以及造成的损失情况，采购人有权追究</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所应承担的经济赔偿责任和法律责任。</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2、安全和文明服务要求</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default" w:ascii="宋体" w:hAnsi="宋体" w:cs="宋体"/>
          <w:color w:val="auto"/>
          <w:sz w:val="21"/>
          <w:szCs w:val="21"/>
          <w:highlight w:val="none"/>
        </w:rPr>
        <w:t xml:space="preserve">.1</w:t>
      </w:r>
      <w:r>
        <w:rPr>
          <w:rFonts w:hint="eastAsia" w:ascii="宋体" w:hAnsi="宋体" w:cs="宋体"/>
          <w:color w:val="auto"/>
          <w:sz w:val="21"/>
          <w:szCs w:val="21"/>
          <w:highlight w:val="none"/>
        </w:rPr>
        <w:t xml:space="preserve">要求项目管理人员有丰富的综合性项目管理经验，有较强的工作能力。要求</w:t>
      </w:r>
      <w:r>
        <w:rPr>
          <w:rFonts w:hint="default" w:ascii="宋体" w:hAnsi="宋体" w:cs="宋体"/>
          <w:color w:val="auto"/>
          <w:sz w:val="21"/>
          <w:szCs w:val="21"/>
          <w:highlight w:val="none"/>
        </w:rPr>
        <w:t xml:space="preserve">维护人员应具备的常识和专业知识，采取必要措施，统一着装保证文明和安全施工、检修。</w:t>
      </w:r>
      <w:r>
        <w:rPr>
          <w:rFonts w:hint="eastAsia" w:ascii="宋体" w:hAnsi="宋体" w:cs="宋体"/>
          <w:color w:val="auto"/>
          <w:sz w:val="21"/>
          <w:szCs w:val="21"/>
          <w:highlight w:val="none"/>
        </w:rPr>
        <w:t xml:space="preserve">                                                                                     </w:t>
      </w:r>
      <w:r/>
    </w:p>
    <w:p>
      <w:pPr>
        <w:ind w:firstLine="21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2.2</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根据维护计划，制定相应的维修方案，如维修会影响正常办公的，需提前向管理部门提出申请，并将情况通报与采购</w:t>
      </w:r>
      <w:r>
        <w:rPr>
          <w:rFonts w:hint="eastAsia" w:ascii="宋体" w:hAnsi="宋体" w:cs="宋体"/>
          <w:color w:val="auto"/>
          <w:sz w:val="21"/>
          <w:szCs w:val="21"/>
          <w:highlight w:val="none"/>
          <w:lang w:eastAsia="zh-CN"/>
        </w:rPr>
        <w:t xml:space="preserve">人</w:t>
      </w:r>
      <w:r>
        <w:rPr>
          <w:rFonts w:hint="eastAsia" w:ascii="宋体" w:hAnsi="宋体" w:cs="宋体"/>
          <w:color w:val="auto"/>
          <w:sz w:val="21"/>
          <w:szCs w:val="21"/>
          <w:highlight w:val="none"/>
        </w:rPr>
        <w:t xml:space="preserve">。                                                       </w:t>
      </w:r>
      <w:r/>
    </w:p>
    <w:p>
      <w:pPr>
        <w:ind w:firstLine="420"/>
        <w:spacing w:line="400" w:lineRule="exact"/>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2.</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eastAsia="zh-CN"/>
        </w:rPr>
        <w:t xml:space="preserve">成交单位</w:t>
      </w:r>
      <w:r>
        <w:rPr>
          <w:rFonts w:hint="default" w:ascii="宋体" w:hAnsi="宋体" w:cs="宋体"/>
          <w:color w:val="auto"/>
          <w:sz w:val="21"/>
          <w:szCs w:val="21"/>
          <w:highlight w:val="none"/>
        </w:rPr>
        <w:t xml:space="preserve">必须服从</w:t>
      </w:r>
      <w:r>
        <w:rPr>
          <w:rFonts w:hint="eastAsia" w:ascii="宋体" w:hAnsi="宋体" w:cs="宋体"/>
          <w:color w:val="auto"/>
          <w:sz w:val="21"/>
          <w:szCs w:val="21"/>
          <w:highlight w:val="none"/>
        </w:rPr>
        <w:t xml:space="preserve">采购人</w:t>
      </w:r>
      <w:r>
        <w:rPr>
          <w:rFonts w:hint="default" w:ascii="宋体" w:hAnsi="宋体" w:cs="宋体"/>
          <w:color w:val="auto"/>
          <w:sz w:val="21"/>
          <w:szCs w:val="21"/>
          <w:highlight w:val="none"/>
        </w:rPr>
        <w:t xml:space="preserve">提出的文明服务要求</w:t>
      </w:r>
      <w:r>
        <w:rPr>
          <w:rFonts w:hint="eastAsia" w:ascii="宋体" w:hAnsi="宋体" w:cs="宋体"/>
          <w:color w:val="auto"/>
          <w:sz w:val="21"/>
          <w:szCs w:val="21"/>
          <w:highlight w:val="none"/>
        </w:rPr>
        <w:t xml:space="preserve">和活动范围</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rPr>
        <w:t xml:space="preserve">因大楼的特殊性质，中标方应做好保密工作相应的管理制度，并有责任在提供服务时履行保密义务。                                                               </w:t>
      </w:r>
      <w:r/>
    </w:p>
    <w:p>
      <w:pPr>
        <w:ind w:firstLine="420"/>
        <w:spacing w:line="400" w:lineRule="exact"/>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在工作过程中对施工现场的材料、工具及成品做好保护工作，并保证工作区域的整洁。</w:t>
      </w:r>
      <w:r>
        <w:rPr>
          <w:rFonts w:hint="default" w:ascii="宋体" w:hAnsi="宋体" w:cs="宋体"/>
          <w:color w:val="auto"/>
          <w:sz w:val="21"/>
          <w:szCs w:val="21"/>
          <w:highlight w:val="none"/>
        </w:rPr>
        <w:t xml:space="preserve">维保期间产生的任何垃圾、废料由</w:t>
      </w:r>
      <w:r>
        <w:rPr>
          <w:rFonts w:hint="eastAsia" w:ascii="宋体" w:hAnsi="宋体" w:cs="宋体"/>
          <w:color w:val="auto"/>
          <w:sz w:val="21"/>
          <w:szCs w:val="21"/>
          <w:highlight w:val="none"/>
          <w:lang w:eastAsia="zh-CN"/>
        </w:rPr>
        <w:t xml:space="preserve">成交单位</w:t>
      </w:r>
      <w:r>
        <w:rPr>
          <w:rFonts w:hint="default" w:ascii="宋体" w:hAnsi="宋体" w:cs="宋体"/>
          <w:color w:val="auto"/>
          <w:sz w:val="21"/>
          <w:szCs w:val="21"/>
          <w:highlight w:val="none"/>
        </w:rPr>
        <w:t xml:space="preserve">负责清理至</w:t>
      </w:r>
      <w:r>
        <w:rPr>
          <w:rFonts w:hint="eastAsia" w:ascii="宋体" w:hAnsi="宋体" w:cs="宋体"/>
          <w:color w:val="auto"/>
          <w:sz w:val="21"/>
          <w:szCs w:val="21"/>
          <w:highlight w:val="none"/>
        </w:rPr>
        <w:t xml:space="preserve">采购</w:t>
      </w:r>
      <w:r>
        <w:rPr>
          <w:rFonts w:hint="eastAsia" w:ascii="宋体" w:hAnsi="宋体" w:cs="宋体"/>
          <w:color w:val="auto"/>
          <w:sz w:val="21"/>
          <w:szCs w:val="21"/>
          <w:highlight w:val="none"/>
          <w:lang w:eastAsia="zh-CN"/>
        </w:rPr>
        <w:t xml:space="preserve">人</w:t>
      </w:r>
      <w:r>
        <w:rPr>
          <w:rFonts w:hint="default" w:ascii="宋体" w:hAnsi="宋体" w:cs="宋体"/>
          <w:color w:val="auto"/>
          <w:sz w:val="21"/>
          <w:szCs w:val="21"/>
          <w:highlight w:val="none"/>
        </w:rPr>
        <w:t xml:space="preserve">指定的区域，</w:t>
      </w:r>
      <w:r>
        <w:rPr>
          <w:rFonts w:hint="eastAsia" w:ascii="宋体" w:hAnsi="宋体" w:cs="宋体"/>
          <w:color w:val="auto"/>
          <w:sz w:val="21"/>
          <w:szCs w:val="21"/>
          <w:highlight w:val="none"/>
          <w:lang w:eastAsia="zh-CN"/>
        </w:rPr>
        <w:t xml:space="preserve">成交单位</w:t>
      </w:r>
      <w:r>
        <w:rPr>
          <w:rFonts w:hint="default" w:ascii="宋体" w:hAnsi="宋体" w:cs="宋体"/>
          <w:color w:val="auto"/>
          <w:sz w:val="21"/>
          <w:szCs w:val="21"/>
          <w:highlight w:val="none"/>
        </w:rPr>
        <w:t xml:space="preserve">的设备工具自行负责整理。</w:t>
      </w:r>
      <w:r>
        <w:rPr>
          <w:rFonts w:hint="eastAsia" w:ascii="宋体" w:hAnsi="宋体" w:cs="宋体"/>
          <w:color w:val="auto"/>
          <w:sz w:val="21"/>
          <w:szCs w:val="21"/>
          <w:highlight w:val="none"/>
        </w:rPr>
        <w:t xml:space="preserve"> 工作过程中因</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责任所造成的经济损失由中标方按实际金额赔偿。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要做好安全生产、文明生产工作，定期进行安全上岗培训，每月进行安全生产教育学习，并做好相关记录。</w:t>
      </w:r>
      <w:r>
        <w:rPr>
          <w:rFonts w:hint="default" w:ascii="宋体" w:hAnsi="宋体" w:cs="宋体"/>
          <w:color w:val="auto"/>
          <w:sz w:val="21"/>
          <w:szCs w:val="21"/>
          <w:highlight w:val="none"/>
        </w:rPr>
        <w:t xml:space="preserve">高空作业，</w:t>
      </w:r>
      <w:r>
        <w:rPr>
          <w:rFonts w:hint="eastAsia" w:ascii="宋体" w:hAnsi="宋体" w:cs="宋体"/>
          <w:color w:val="auto"/>
          <w:sz w:val="21"/>
          <w:szCs w:val="21"/>
          <w:highlight w:val="none"/>
          <w:lang w:eastAsia="zh-CN"/>
        </w:rPr>
        <w:t xml:space="preserve">成交单位</w:t>
      </w:r>
      <w:r>
        <w:rPr>
          <w:rFonts w:hint="default" w:ascii="宋体" w:hAnsi="宋体" w:cs="宋体"/>
          <w:color w:val="auto"/>
          <w:sz w:val="21"/>
          <w:szCs w:val="21"/>
          <w:highlight w:val="none"/>
        </w:rPr>
        <w:t xml:space="preserve">须安排有证人员并做好相应防护措施，</w:t>
      </w:r>
      <w:r>
        <w:rPr>
          <w:rFonts w:hint="eastAsia" w:ascii="宋体" w:hAnsi="宋体" w:cs="宋体"/>
          <w:color w:val="auto"/>
          <w:sz w:val="21"/>
          <w:szCs w:val="21"/>
          <w:highlight w:val="none"/>
        </w:rPr>
        <w:t xml:space="preserve">并对所有安全责任事故负全责，采购</w:t>
      </w:r>
      <w:r>
        <w:rPr>
          <w:rFonts w:hint="eastAsia" w:ascii="宋体" w:hAnsi="宋体" w:cs="宋体"/>
          <w:color w:val="auto"/>
          <w:sz w:val="21"/>
          <w:szCs w:val="21"/>
          <w:highlight w:val="none"/>
          <w:lang w:eastAsia="zh-CN"/>
        </w:rPr>
        <w:t xml:space="preserve">人</w:t>
      </w:r>
      <w:r>
        <w:rPr>
          <w:rFonts w:hint="eastAsia" w:ascii="宋体" w:hAnsi="宋体" w:cs="宋体"/>
          <w:color w:val="auto"/>
          <w:sz w:val="21"/>
          <w:szCs w:val="21"/>
          <w:highlight w:val="none"/>
        </w:rPr>
        <w:t xml:space="preserve">无责。</w:t>
      </w:r>
      <w:r/>
    </w:p>
    <w:p>
      <w:pPr>
        <w:ind w:firstLine="420"/>
        <w:spacing w:line="400" w:lineRule="exact"/>
        <w:rPr>
          <w:rFonts w:hint="eastAsia" w:ascii="宋体" w:hAnsi="宋体" w:cs="宋体"/>
          <w:color w:val="auto"/>
          <w:sz w:val="21"/>
          <w:szCs w:val="21"/>
          <w:highlight w:val="none"/>
        </w:rPr>
      </w:pPr>
      <w:r>
        <w:rPr>
          <w:rFonts w:hint="default" w:ascii="宋体" w:hAnsi="宋体" w:cs="宋体"/>
          <w:color w:val="auto"/>
          <w:sz w:val="21"/>
          <w:szCs w:val="21"/>
          <w:highlight w:val="none"/>
        </w:rPr>
        <w:t xml:space="preserve">2.6</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在工作过程中对施工现场的材料、工具及成品做好保护工作，并保证工作区域的整洁。</w:t>
      </w:r>
      <w:r>
        <w:rPr>
          <w:rFonts w:hint="default" w:ascii="宋体" w:hAnsi="宋体" w:cs="宋体"/>
          <w:color w:val="auto"/>
          <w:sz w:val="21"/>
          <w:szCs w:val="21"/>
          <w:highlight w:val="none"/>
        </w:rPr>
        <w:t xml:space="preserve">维保期间产生的任何垃圾、废料由</w:t>
      </w:r>
      <w:r>
        <w:rPr>
          <w:rFonts w:hint="eastAsia" w:ascii="宋体" w:hAnsi="宋体" w:cs="宋体"/>
          <w:color w:val="auto"/>
          <w:sz w:val="21"/>
          <w:szCs w:val="21"/>
          <w:highlight w:val="none"/>
          <w:lang w:eastAsia="zh-CN"/>
        </w:rPr>
        <w:t xml:space="preserve">成交单位</w:t>
      </w:r>
      <w:r>
        <w:rPr>
          <w:rFonts w:hint="default" w:ascii="宋体" w:hAnsi="宋体" w:cs="宋体"/>
          <w:color w:val="auto"/>
          <w:sz w:val="21"/>
          <w:szCs w:val="21"/>
          <w:highlight w:val="none"/>
        </w:rPr>
        <w:t xml:space="preserve">负责清理至</w:t>
      </w:r>
      <w:r>
        <w:rPr>
          <w:rFonts w:hint="eastAsia" w:ascii="宋体" w:hAnsi="宋体" w:cs="宋体"/>
          <w:color w:val="auto"/>
          <w:sz w:val="21"/>
          <w:szCs w:val="21"/>
          <w:highlight w:val="none"/>
        </w:rPr>
        <w:t xml:space="preserve">采购</w:t>
      </w:r>
      <w:r>
        <w:rPr>
          <w:rFonts w:hint="eastAsia" w:ascii="宋体" w:hAnsi="宋体" w:cs="宋体"/>
          <w:color w:val="auto"/>
          <w:sz w:val="21"/>
          <w:szCs w:val="21"/>
          <w:highlight w:val="none"/>
          <w:lang w:eastAsia="zh-CN"/>
        </w:rPr>
        <w:t xml:space="preserve">人</w:t>
      </w:r>
      <w:r>
        <w:rPr>
          <w:rFonts w:hint="default" w:ascii="宋体" w:hAnsi="宋体" w:cs="宋体"/>
          <w:color w:val="auto"/>
          <w:sz w:val="21"/>
          <w:szCs w:val="21"/>
          <w:highlight w:val="none"/>
        </w:rPr>
        <w:t xml:space="preserve">指定的区域，</w:t>
      </w:r>
      <w:r>
        <w:rPr>
          <w:rFonts w:hint="eastAsia" w:ascii="宋体" w:hAnsi="宋体" w:cs="宋体"/>
          <w:color w:val="auto"/>
          <w:sz w:val="21"/>
          <w:szCs w:val="21"/>
          <w:highlight w:val="none"/>
          <w:lang w:eastAsia="zh-CN"/>
        </w:rPr>
        <w:t xml:space="preserve">成交单位</w:t>
      </w:r>
      <w:r>
        <w:rPr>
          <w:rFonts w:hint="default" w:ascii="宋体" w:hAnsi="宋体" w:cs="宋体"/>
          <w:color w:val="auto"/>
          <w:sz w:val="21"/>
          <w:szCs w:val="21"/>
          <w:highlight w:val="none"/>
        </w:rPr>
        <w:t xml:space="preserve">的设备工具自行负责整理。</w:t>
      </w:r>
      <w:r>
        <w:rPr>
          <w:rFonts w:hint="eastAsia" w:ascii="宋体" w:hAnsi="宋体" w:cs="宋体"/>
          <w:color w:val="auto"/>
          <w:sz w:val="21"/>
          <w:szCs w:val="21"/>
          <w:highlight w:val="none"/>
        </w:rPr>
        <w:t xml:space="preserve"> 工作过程中因</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责任所造成的经济损失由中标方按实际金额赔偿。</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2.7</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必须自备各类亮化维护设备、工具（包括高空作业工具、救生工具、望远镜）、车辆</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rPr>
        <w:t xml:space="preserve">包括特种车辆</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rPr>
        <w:t xml:space="preserve">等设施，满足亮化维护要求，如因该方面原因影响维护工作正常开展，采购人有权终止合同。</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2.8建立大厦泛光维护基础台帐资料、管理档案规范完整，每年年底对台账资料进行完善；做好维护、巡查、维修、抢修记录，报修处理率</w:t>
      </w:r>
      <w:r>
        <w:rPr>
          <w:rFonts w:hint="default" w:ascii="宋体" w:hAnsi="宋体" w:cs="宋体"/>
          <w:color w:val="auto"/>
          <w:sz w:val="21"/>
          <w:szCs w:val="21"/>
          <w:highlight w:val="none"/>
        </w:rPr>
        <w:t xml:space="preserve">100%</w:t>
      </w:r>
      <w:r>
        <w:rPr>
          <w:rFonts w:hint="eastAsia" w:ascii="宋体" w:hAnsi="宋体" w:cs="宋体"/>
          <w:color w:val="auto"/>
          <w:sz w:val="21"/>
          <w:szCs w:val="21"/>
          <w:highlight w:val="none"/>
        </w:rPr>
        <w:t xml:space="preserve">；对检查发现问题的整改通知单及工作联系单等及时整改落实并回复；做好维护、巡查、维修、抢修记录；配合采购人做好各项上报资料收集、统计相关数据工作。</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2.9每半年定期对箱内元器件进行检查，箱内外清洁，每年做好表箱油漆工作，油</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漆使用材料经采购人确认后准予实施。清洁及油漆表箱时均不得损坏或覆盖表箱编号。</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2.10</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必须自备各类亮化维护设备、工具（包括高空作业工具、救生工具、望远镜）、车辆</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rPr>
        <w:t xml:space="preserve">包括特种车辆</w:t>
      </w:r>
      <w:r>
        <w:rPr>
          <w:rFonts w:hint="default" w:ascii="宋体" w:hAnsi="宋体" w:cs="宋体"/>
          <w:color w:val="auto"/>
          <w:sz w:val="21"/>
          <w:szCs w:val="21"/>
          <w:highlight w:val="none"/>
        </w:rPr>
        <w:t xml:space="preserve">)</w:t>
      </w:r>
      <w:r>
        <w:rPr>
          <w:rFonts w:hint="eastAsia" w:ascii="宋体" w:hAnsi="宋体" w:cs="宋体"/>
          <w:color w:val="auto"/>
          <w:sz w:val="21"/>
          <w:szCs w:val="21"/>
          <w:highlight w:val="none"/>
        </w:rPr>
        <w:t xml:space="preserve">等设施，满足亮化维护要求，如因该方面原因影响维护工作正常开展，采购人有权终止合同。</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2.11每季度应对灯具支架一次全面检查、固定；每季度应对线路及灯具之间的连接电缆进行安全检查，及时维修排除隐患；</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2.12日常巡查重要问题、各类投诉（曝光、联系单（函）、处罚单）、领导交办等问题</w:t>
      </w:r>
      <w:r>
        <w:rPr>
          <w:rFonts w:hint="default" w:ascii="宋体" w:hAnsi="宋体" w:cs="宋体"/>
          <w:color w:val="auto"/>
          <w:sz w:val="21"/>
          <w:szCs w:val="21"/>
          <w:highlight w:val="none"/>
        </w:rPr>
        <w:t xml:space="preserve">1</w:t>
      </w:r>
      <w:r>
        <w:rPr>
          <w:rFonts w:hint="eastAsia" w:ascii="宋体" w:hAnsi="宋体" w:cs="宋体"/>
          <w:color w:val="auto"/>
          <w:sz w:val="21"/>
          <w:szCs w:val="21"/>
          <w:highlight w:val="none"/>
        </w:rPr>
        <w:t xml:space="preserve">小时响应，</w:t>
      </w:r>
      <w:r>
        <w:rPr>
          <w:rFonts w:hint="default" w:ascii="宋体" w:hAnsi="宋体" w:cs="宋体"/>
          <w:color w:val="auto"/>
          <w:sz w:val="21"/>
          <w:szCs w:val="21"/>
          <w:highlight w:val="none"/>
        </w:rPr>
        <w:t xml:space="preserve">24</w:t>
      </w:r>
      <w:r>
        <w:rPr>
          <w:rFonts w:hint="eastAsia" w:ascii="宋体" w:hAnsi="宋体" w:cs="宋体"/>
          <w:color w:val="auto"/>
          <w:sz w:val="21"/>
          <w:szCs w:val="21"/>
          <w:highlight w:val="none"/>
        </w:rPr>
        <w:t xml:space="preserve">小时处理完毕。</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2.13因紧急（重大）事故、不可抗力引起的亮化设施、电力设施、控制箱、管线等损坏，应在接报后</w:t>
      </w:r>
      <w:r>
        <w:rPr>
          <w:rFonts w:hint="default" w:ascii="宋体" w:hAnsi="宋体" w:cs="宋体"/>
          <w:color w:val="auto"/>
          <w:sz w:val="21"/>
          <w:szCs w:val="21"/>
          <w:highlight w:val="none"/>
        </w:rPr>
        <w:t xml:space="preserve">1</w:t>
      </w:r>
      <w:r>
        <w:rPr>
          <w:rFonts w:hint="eastAsia" w:ascii="宋体" w:hAnsi="宋体" w:cs="宋体"/>
          <w:color w:val="auto"/>
          <w:sz w:val="21"/>
          <w:szCs w:val="21"/>
          <w:highlight w:val="none"/>
        </w:rPr>
        <w:t xml:space="preserve">小时内到达现场，做好应急处置，排除安全隐患，如遇维护单位确实难以及时修复的问题，报苏州高新区（虎丘区）机关事务管理处备案，同时明确修复时间。</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2.14对未经备案且未及时修复的情况一律按有关标准加倍处罚。</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2.1</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备品备件要求：</w:t>
      </w:r>
      <w:r>
        <w:rPr>
          <w:rFonts w:hint="default" w:ascii="宋体" w:hAnsi="宋体" w:cs="宋体"/>
          <w:color w:val="auto"/>
          <w:sz w:val="21"/>
          <w:szCs w:val="21"/>
          <w:highlight w:val="none"/>
        </w:rPr>
        <w:t xml:space="preserve">易耗品</w:t>
      </w:r>
      <w:r>
        <w:rPr>
          <w:rFonts w:hint="eastAsia" w:ascii="宋体" w:hAnsi="宋体" w:cs="宋体"/>
          <w:color w:val="auto"/>
          <w:sz w:val="21"/>
          <w:szCs w:val="21"/>
          <w:highlight w:val="none"/>
        </w:rPr>
        <w:t xml:space="preserve">及常规光源、灯具、分控器等</w:t>
      </w:r>
      <w:r>
        <w:rPr>
          <w:rFonts w:hint="default" w:ascii="宋体" w:hAnsi="宋体" w:cs="宋体"/>
          <w:color w:val="auto"/>
          <w:sz w:val="21"/>
          <w:szCs w:val="21"/>
          <w:highlight w:val="none"/>
        </w:rPr>
        <w:t xml:space="preserve">按</w:t>
      </w:r>
      <w:r>
        <w:rPr>
          <w:rFonts w:hint="eastAsia" w:ascii="宋体" w:hAnsi="宋体" w:cs="宋体"/>
          <w:color w:val="auto"/>
          <w:sz w:val="21"/>
          <w:szCs w:val="21"/>
          <w:highlight w:val="none"/>
        </w:rPr>
        <w:t xml:space="preserve">采购</w:t>
      </w:r>
      <w:r>
        <w:rPr>
          <w:rFonts w:hint="eastAsia" w:ascii="宋体" w:hAnsi="宋体" w:cs="宋体"/>
          <w:color w:val="auto"/>
          <w:sz w:val="21"/>
          <w:szCs w:val="21"/>
          <w:highlight w:val="none"/>
          <w:lang w:eastAsia="zh-CN"/>
        </w:rPr>
        <w:t xml:space="preserve">人</w:t>
      </w:r>
      <w:r>
        <w:rPr>
          <w:rFonts w:hint="default" w:ascii="宋体" w:hAnsi="宋体" w:cs="宋体"/>
          <w:color w:val="auto"/>
          <w:sz w:val="21"/>
          <w:szCs w:val="21"/>
          <w:highlight w:val="none"/>
        </w:rPr>
        <w:t xml:space="preserve">要求进行最低数量备品，</w:t>
      </w:r>
      <w:r>
        <w:rPr>
          <w:rFonts w:hint="eastAsia" w:ascii="宋体" w:hAnsi="宋体" w:cs="宋体"/>
          <w:color w:val="auto"/>
          <w:sz w:val="21"/>
          <w:szCs w:val="21"/>
          <w:highlight w:val="none"/>
        </w:rPr>
        <w:t xml:space="preserve">备品配件放置采购</w:t>
      </w:r>
      <w:r>
        <w:rPr>
          <w:rFonts w:hint="eastAsia" w:ascii="宋体" w:hAnsi="宋体" w:cs="宋体"/>
          <w:color w:val="auto"/>
          <w:sz w:val="21"/>
          <w:szCs w:val="21"/>
          <w:highlight w:val="none"/>
          <w:lang w:eastAsia="zh-CN"/>
        </w:rPr>
        <w:t xml:space="preserve">人</w:t>
      </w:r>
      <w:r>
        <w:rPr>
          <w:rFonts w:hint="eastAsia" w:ascii="宋体" w:hAnsi="宋体" w:cs="宋体"/>
          <w:color w:val="auto"/>
          <w:sz w:val="21"/>
          <w:szCs w:val="21"/>
          <w:highlight w:val="none"/>
        </w:rPr>
        <w:t xml:space="preserve">指定地点。</w:t>
      </w:r>
      <w:r>
        <w:rPr>
          <w:rFonts w:hint="default" w:ascii="宋体" w:hAnsi="宋体" w:cs="宋体"/>
          <w:color w:val="auto"/>
          <w:sz w:val="21"/>
          <w:szCs w:val="21"/>
          <w:highlight w:val="none"/>
        </w:rPr>
        <w:t xml:space="preserve">在维保过程中需要更换的所有配件必须为厂家正品配件，费用包含在年度养护合同总价中；</w:t>
      </w:r>
      <w:r>
        <w:rPr>
          <w:rFonts w:hint="eastAsia" w:ascii="宋体" w:hAnsi="宋体" w:cs="宋体"/>
          <w:color w:val="auto"/>
          <w:sz w:val="21"/>
          <w:szCs w:val="21"/>
          <w:highlight w:val="none"/>
        </w:rPr>
        <w:t xml:space="preserve">合同价中不包含采购人提出的系统改造、系统性更换灯具、等</w:t>
      </w:r>
      <w:r>
        <w:rPr>
          <w:rFonts w:hint="default" w:ascii="宋体" w:hAnsi="宋体" w:cs="宋体"/>
          <w:color w:val="auto"/>
          <w:sz w:val="21"/>
          <w:szCs w:val="21"/>
          <w:highlight w:val="none"/>
        </w:rPr>
        <w:t xml:space="preserve">价格，</w:t>
      </w:r>
      <w:r>
        <w:rPr>
          <w:rFonts w:hint="eastAsia" w:ascii="宋体" w:hAnsi="宋体" w:cs="宋体"/>
          <w:color w:val="auto"/>
          <w:sz w:val="21"/>
          <w:szCs w:val="21"/>
          <w:highlight w:val="none"/>
        </w:rPr>
        <w:t xml:space="preserve">如需改造或更换，</w:t>
      </w:r>
      <w:r>
        <w:rPr>
          <w:rFonts w:hint="default" w:ascii="宋体" w:hAnsi="宋体" w:cs="宋体"/>
          <w:color w:val="auto"/>
          <w:sz w:val="21"/>
          <w:szCs w:val="21"/>
          <w:highlight w:val="none"/>
        </w:rPr>
        <w:t xml:space="preserve">由</w:t>
      </w:r>
      <w:r>
        <w:rPr>
          <w:rFonts w:hint="eastAsia" w:ascii="宋体" w:hAnsi="宋体" w:cs="宋体"/>
          <w:color w:val="auto"/>
          <w:sz w:val="21"/>
          <w:szCs w:val="21"/>
          <w:highlight w:val="none"/>
          <w:lang w:eastAsia="zh-CN"/>
        </w:rPr>
        <w:t xml:space="preserve">成交单位</w:t>
      </w:r>
      <w:r>
        <w:rPr>
          <w:rFonts w:hint="default" w:ascii="宋体" w:hAnsi="宋体" w:cs="宋体"/>
          <w:color w:val="auto"/>
          <w:sz w:val="21"/>
          <w:szCs w:val="21"/>
          <w:highlight w:val="none"/>
        </w:rPr>
        <w:t xml:space="preserve">提出书面申请，</w:t>
      </w:r>
      <w:r>
        <w:rPr>
          <w:rFonts w:hint="eastAsia" w:ascii="宋体" w:hAnsi="宋体" w:cs="宋体"/>
          <w:color w:val="auto"/>
          <w:sz w:val="21"/>
          <w:szCs w:val="21"/>
          <w:highlight w:val="none"/>
        </w:rPr>
        <w:t xml:space="preserve">采购人</w:t>
      </w:r>
      <w:r>
        <w:rPr>
          <w:rFonts w:hint="default" w:ascii="宋体" w:hAnsi="宋体" w:cs="宋体"/>
          <w:color w:val="auto"/>
          <w:sz w:val="21"/>
          <w:szCs w:val="21"/>
          <w:highlight w:val="none"/>
        </w:rPr>
        <w:t xml:space="preserve">同意后另外付费；对更换下来的配件由</w:t>
      </w:r>
      <w:r>
        <w:rPr>
          <w:rFonts w:hint="eastAsia" w:ascii="宋体" w:hAnsi="宋体" w:cs="宋体"/>
          <w:color w:val="auto"/>
          <w:sz w:val="21"/>
          <w:szCs w:val="21"/>
          <w:highlight w:val="none"/>
        </w:rPr>
        <w:t xml:space="preserve">采购人</w:t>
      </w:r>
      <w:r>
        <w:rPr>
          <w:rFonts w:hint="default" w:ascii="宋体" w:hAnsi="宋体" w:cs="宋体"/>
          <w:color w:val="auto"/>
          <w:sz w:val="21"/>
          <w:szCs w:val="21"/>
          <w:highlight w:val="none"/>
        </w:rPr>
        <w:t xml:space="preserve">保管。</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16</w:t>
      </w:r>
      <w:r>
        <w:rPr>
          <w:rFonts w:hint="eastAsia" w:ascii="宋体" w:hAnsi="宋体" w:cs="宋体"/>
          <w:color w:val="auto"/>
          <w:sz w:val="21"/>
          <w:szCs w:val="21"/>
          <w:highlight w:val="none"/>
        </w:rPr>
        <w:t xml:space="preserve">响应单位需在</w:t>
      </w:r>
      <w:r>
        <w:rPr>
          <w:rFonts w:hint="eastAsia" w:ascii="宋体" w:hAnsi="宋体" w:cs="宋体"/>
          <w:color w:val="auto"/>
          <w:sz w:val="21"/>
          <w:szCs w:val="21"/>
          <w:highlight w:val="none"/>
          <w:lang w:eastAsia="zh-CN"/>
        </w:rPr>
        <w:t xml:space="preserve">响应文件</w:t>
      </w:r>
      <w:r>
        <w:rPr>
          <w:rFonts w:hint="eastAsia" w:ascii="宋体" w:hAnsi="宋体" w:cs="宋体"/>
          <w:color w:val="auto"/>
          <w:sz w:val="21"/>
          <w:szCs w:val="21"/>
          <w:highlight w:val="none"/>
        </w:rPr>
        <w:t xml:space="preserve">中提供备品备件报价，所有备品备件参数性能指标必须与原设备匹配、控制器兼容、效果一致；所报价格不得高于原工程施工招标控制价，否则为不实质性响应，如需更换品牌品类与管理方报备，并得到批准方可使用；备品配件清单如下：</w:t>
      </w:r>
      <w:r/>
    </w:p>
    <w:tbl>
      <w:tblPr>
        <w:tblStyle w:val="694"/>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725"/>
        <w:gridCol w:w="1566"/>
        <w:gridCol w:w="1526"/>
        <w:gridCol w:w="712"/>
        <w:gridCol w:w="950"/>
        <w:gridCol w:w="1310"/>
        <w:gridCol w:w="712"/>
        <w:gridCol w:w="875"/>
      </w:tblGrid>
      <w:tr>
        <w:trPr>
          <w:trHeight w:val="4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default" w:ascii="宋体" w:hAnsi="宋体" w:cs="宋体"/>
                <w:b/>
                <w:color w:val="auto"/>
                <w:sz w:val="21"/>
                <w:szCs w:val="21"/>
                <w:highlight w:val="none"/>
              </w:rPr>
            </w:pPr>
            <w:r>
              <w:rPr>
                <w:rFonts w:hint="eastAsia" w:ascii="宋体" w:hAnsi="宋体" w:cs="宋体"/>
                <w:b/>
                <w:color w:val="auto"/>
                <w:sz w:val="21"/>
                <w:szCs w:val="21"/>
                <w:highlight w:val="none"/>
              </w:rPr>
              <w:t xml:space="preserve">备品配件名称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jc w:val="center"/>
              <w:rPr>
                <w:rFonts w:hint="default" w:ascii="宋体" w:hAnsi="宋体" w:cs="宋体"/>
                <w:b/>
                <w:color w:val="auto"/>
                <w:sz w:val="21"/>
                <w:szCs w:val="21"/>
                <w:highlight w:val="none"/>
              </w:rPr>
            </w:pPr>
            <w:r>
              <w:rPr>
                <w:rFonts w:hint="eastAsia" w:ascii="宋体" w:hAnsi="宋体" w:cs="宋体"/>
                <w:b/>
                <w:color w:val="auto"/>
                <w:sz w:val="21"/>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b/>
                <w:color w:val="auto"/>
                <w:sz w:val="21"/>
                <w:szCs w:val="21"/>
                <w:highlight w:val="none"/>
              </w:rPr>
            </w:pPr>
            <w:r>
              <w:rPr>
                <w:rFonts w:hint="eastAsia" w:ascii="宋体" w:hAnsi="宋体" w:cs="宋体"/>
                <w:b/>
                <w:color w:val="auto"/>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b/>
                <w:color w:val="auto"/>
                <w:sz w:val="21"/>
                <w:szCs w:val="21"/>
                <w:highlight w:val="none"/>
              </w:rPr>
            </w:pPr>
            <w:r>
              <w:rPr>
                <w:rFonts w:hint="eastAsia" w:ascii="宋体" w:hAnsi="宋体" w:cs="宋体"/>
                <w:b/>
                <w:color w:val="auto"/>
                <w:sz w:val="21"/>
                <w:szCs w:val="21"/>
                <w:highlight w:val="none"/>
              </w:rPr>
              <w:t xml:space="preserve">最低备品</w:t>
            </w:r>
            <w:r/>
          </w:p>
          <w:p>
            <w:pPr>
              <w:jc w:val="center"/>
              <w:rPr>
                <w:rFonts w:hint="default" w:ascii="宋体" w:hAnsi="宋体" w:cs="宋体"/>
                <w:b/>
                <w:color w:val="auto"/>
                <w:sz w:val="21"/>
                <w:szCs w:val="21"/>
                <w:highlight w:val="none"/>
              </w:rPr>
            </w:pPr>
            <w:r>
              <w:rPr>
                <w:rFonts w:hint="eastAsia" w:ascii="宋体" w:hAnsi="宋体" w:cs="宋体"/>
                <w:b/>
                <w:color w:val="auto"/>
                <w:sz w:val="21"/>
                <w:szCs w:val="21"/>
                <w:highlight w:val="none"/>
              </w:rPr>
              <w:t xml:space="preserve">备件数量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val="false"/>
          </w:tcPr>
          <w:p>
            <w:pPr>
              <w:jc w:val="center"/>
              <w:rPr>
                <w:rFonts w:hint="default" w:ascii="宋体" w:hAnsi="宋体" w:cs="宋体"/>
                <w:b/>
                <w:color w:val="auto"/>
                <w:sz w:val="21"/>
                <w:szCs w:val="21"/>
                <w:highlight w:val="none"/>
              </w:rPr>
            </w:pPr>
            <w:r>
              <w:rPr>
                <w:rFonts w:hint="eastAsia" w:ascii="宋体" w:hAnsi="宋体" w:cs="宋体"/>
                <w:b/>
                <w:color w:val="auto"/>
                <w:sz w:val="21"/>
                <w:szCs w:val="21"/>
                <w:highlight w:val="none"/>
              </w:rPr>
              <w:t xml:space="preserve">备品价格最高限价（单价/元）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总价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olor w:val="auto"/>
                <w:sz w:val="21"/>
                <w:szCs w:val="21"/>
                <w:highlight w:val="none"/>
              </w:rPr>
              <w:t xml:space="preserve">外立面 LED 灯带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jc w:val="center"/>
              <w:rPr>
                <w:rFonts w:hint="default" w:ascii="宋体" w:hAnsi="宋体"/>
                <w:color w:val="auto"/>
                <w:sz w:val="21"/>
                <w:szCs w:val="21"/>
                <w:highlight w:val="none"/>
              </w:rPr>
            </w:pPr>
            <w:r>
              <w:rPr>
                <w:rFonts w:hint="eastAsia" w:ascii="宋体" w:hAnsi="宋体"/>
                <w:color w:val="auto"/>
                <w:sz w:val="21"/>
                <w:szCs w:val="21"/>
                <w:highlight w:val="none"/>
              </w:rPr>
              <w:t xml:space="preserve">10W/LED </w:t>
            </w:r>
            <w:r/>
          </w:p>
          <w:p>
            <w:pPr>
              <w:jc w:val="center"/>
              <w:rPr>
                <w:rFonts w:hint="default" w:ascii="宋体" w:hAnsi="宋体" w:cs="宋体"/>
                <w:color w:val="auto"/>
                <w:sz w:val="21"/>
                <w:szCs w:val="21"/>
                <w:highlight w:val="none"/>
              </w:rPr>
            </w:pPr>
            <w:r>
              <w:rPr>
                <w:rFonts w:hint="eastAsia" w:ascii="宋体" w:hAnsi="宋体"/>
                <w:color w:val="auto"/>
                <w:sz w:val="21"/>
                <w:szCs w:val="21"/>
                <w:highlight w:val="none"/>
              </w:rPr>
              <w:t xml:space="preserve">全彩/IP65/1M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780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default" w:ascii="宋体" w:hAnsi="宋体"/>
                <w:color w:val="auto"/>
                <w:sz w:val="21"/>
                <w:szCs w:val="21"/>
                <w:highlight w:val="none"/>
              </w:rPr>
            </w:pPr>
            <w:r>
              <w:rPr>
                <w:rFonts w:hint="eastAsia" w:ascii="宋体" w:hAnsi="宋体"/>
                <w:color w:val="auto"/>
                <w:sz w:val="21"/>
                <w:szCs w:val="21"/>
                <w:highlight w:val="none"/>
              </w:rPr>
              <w:t xml:space="preserve">外立面LED灯带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rPr>
                <w:rFonts w:hint="default" w:ascii="宋体" w:hAnsi="宋体"/>
                <w:color w:val="auto"/>
                <w:sz w:val="21"/>
                <w:szCs w:val="21"/>
                <w:highlight w:val="none"/>
              </w:rPr>
            </w:pPr>
            <w:r>
              <w:rPr>
                <w:rFonts w:hint="eastAsia" w:ascii="宋体" w:hAnsi="宋体"/>
                <w:color w:val="auto"/>
                <w:sz w:val="21"/>
                <w:szCs w:val="21"/>
                <w:highlight w:val="none"/>
              </w:rPr>
              <w:t xml:space="preserve">10W/LED </w:t>
            </w:r>
            <w:r/>
          </w:p>
          <w:p>
            <w:pPr>
              <w:rPr>
                <w:rFonts w:hint="default" w:ascii="宋体" w:hAnsi="宋体" w:cs="宋体"/>
                <w:color w:val="auto"/>
                <w:sz w:val="21"/>
                <w:szCs w:val="21"/>
                <w:highlight w:val="none"/>
              </w:rPr>
            </w:pPr>
            <w:r>
              <w:rPr>
                <w:rFonts w:hint="eastAsia" w:ascii="宋体" w:hAnsi="宋体"/>
                <w:color w:val="auto"/>
                <w:sz w:val="21"/>
                <w:szCs w:val="21"/>
                <w:highlight w:val="none"/>
              </w:rPr>
              <w:t xml:space="preserve">全彩/IP65/0.8M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730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default" w:ascii="宋体" w:hAnsi="宋体"/>
                <w:color w:val="auto"/>
                <w:sz w:val="21"/>
                <w:szCs w:val="21"/>
                <w:highlight w:val="none"/>
              </w:rPr>
            </w:pPr>
            <w:r>
              <w:rPr>
                <w:rFonts w:hint="eastAsia" w:ascii="宋体" w:hAnsi="宋体"/>
                <w:color w:val="auto"/>
                <w:sz w:val="21"/>
                <w:szCs w:val="21"/>
                <w:highlight w:val="none"/>
              </w:rPr>
              <w:t xml:space="preserve">外立面LED灯带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rPr>
                <w:rFonts w:hint="default" w:ascii="宋体" w:hAnsi="宋体"/>
                <w:color w:val="auto"/>
                <w:sz w:val="21"/>
                <w:szCs w:val="21"/>
                <w:highlight w:val="none"/>
              </w:rPr>
            </w:pPr>
            <w:r>
              <w:rPr>
                <w:rFonts w:hint="eastAsia" w:ascii="宋体" w:hAnsi="宋体"/>
                <w:color w:val="auto"/>
                <w:sz w:val="21"/>
                <w:szCs w:val="21"/>
                <w:highlight w:val="none"/>
              </w:rPr>
              <w:t xml:space="preserve">10W/LED </w:t>
            </w:r>
            <w:r/>
          </w:p>
          <w:p>
            <w:pPr>
              <w:rPr>
                <w:rFonts w:hint="default" w:ascii="宋体" w:hAnsi="宋体"/>
                <w:color w:val="auto"/>
                <w:sz w:val="21"/>
                <w:szCs w:val="21"/>
                <w:highlight w:val="none"/>
              </w:rPr>
            </w:pPr>
            <w:r>
              <w:rPr>
                <w:rFonts w:hint="eastAsia" w:ascii="宋体" w:hAnsi="宋体"/>
                <w:color w:val="auto"/>
                <w:sz w:val="21"/>
                <w:szCs w:val="21"/>
                <w:highlight w:val="none"/>
              </w:rPr>
              <w:t xml:space="preserve">全彩/IP65/0.5M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544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top"/>
            <w:textDirection w:val="lrTb"/>
            <w:noWrap w:val="false"/>
          </w:tcPr>
          <w:p>
            <w:pPr>
              <w:jc w:val="center"/>
              <w:rPr>
                <w:rFonts w:hint="default" w:ascii="宋体" w:hAnsi="宋体"/>
                <w:color w:val="auto"/>
                <w:sz w:val="21"/>
                <w:szCs w:val="21"/>
                <w:highlight w:val="none"/>
              </w:rPr>
            </w:pPr>
            <w:r>
              <w:rPr>
                <w:rFonts w:hint="eastAsia" w:ascii="宋体" w:hAnsi="宋体"/>
                <w:color w:val="auto"/>
                <w:sz w:val="21"/>
                <w:szCs w:val="21"/>
                <w:highlight w:val="none"/>
              </w:rPr>
              <w:t xml:space="preserve">外墙立面LED灯盘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rPr>
                <w:rFonts w:hint="default" w:ascii="宋体" w:hAnsi="宋体" w:cs="宋体"/>
                <w:color w:val="auto"/>
                <w:sz w:val="21"/>
                <w:szCs w:val="21"/>
                <w:highlight w:val="none"/>
              </w:rPr>
            </w:pPr>
            <w:r>
              <w:rPr>
                <w:rFonts w:hint="eastAsia" w:ascii="宋体" w:hAnsi="宋体"/>
                <w:color w:val="auto"/>
                <w:sz w:val="21"/>
                <w:szCs w:val="21"/>
                <w:highlight w:val="none"/>
              </w:rPr>
              <w:t xml:space="preserve">68W/LED/136 颗/IP65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5800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olor w:val="auto"/>
                <w:sz w:val="21"/>
                <w:szCs w:val="21"/>
                <w:highlight w:val="none"/>
              </w:rPr>
              <w:t xml:space="preserve">定制</w:t>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top"/>
            <w:textDirection w:val="lrTb"/>
            <w:noWrap w:val="false"/>
          </w:tcPr>
          <w:p>
            <w:pPr>
              <w:jc w:val="center"/>
              <w:rPr>
                <w:rFonts w:hint="default" w:ascii="宋体" w:hAnsi="宋体"/>
                <w:color w:val="auto"/>
                <w:sz w:val="21"/>
                <w:szCs w:val="21"/>
                <w:highlight w:val="none"/>
              </w:rPr>
            </w:pPr>
            <w:r>
              <w:rPr>
                <w:rFonts w:hint="eastAsia" w:ascii="宋体" w:hAnsi="宋体"/>
                <w:color w:val="auto"/>
                <w:sz w:val="21"/>
                <w:szCs w:val="21"/>
                <w:highlight w:val="none"/>
              </w:rPr>
              <w:t xml:space="preserve">信号放大器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rPr>
                <w:rFonts w:hint="default" w:ascii="宋体" w:hAnsi="宋体" w:cs="宋体"/>
                <w:color w:val="auto"/>
                <w:sz w:val="21"/>
                <w:szCs w:val="21"/>
                <w:highlight w:val="none"/>
              </w:rPr>
            </w:pPr>
            <w:r>
              <w:rPr>
                <w:rFonts w:hint="eastAsia" w:ascii="宋体" w:hAnsi="宋体"/>
                <w:color w:val="auto"/>
                <w:sz w:val="21"/>
                <w:szCs w:val="21"/>
                <w:highlight w:val="none"/>
              </w:rPr>
              <w:t xml:space="preserve">LED 控制系统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430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分控器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olor w:val="auto"/>
                <w:sz w:val="21"/>
                <w:szCs w:val="21"/>
                <w:highlight w:val="none"/>
              </w:rPr>
              <w:t xml:space="preserve">PL901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路由器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olor w:val="auto"/>
                <w:sz w:val="21"/>
                <w:szCs w:val="21"/>
                <w:highlight w:val="none"/>
              </w:rPr>
              <w:t xml:space="preserve">8口HUB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主控器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jc w:val="center"/>
              <w:rPr>
                <w:rFonts w:hint="default" w:ascii="宋体" w:hAnsi="宋体"/>
                <w:color w:val="auto"/>
                <w:sz w:val="21"/>
                <w:szCs w:val="21"/>
                <w:highlight w:val="none"/>
              </w:rPr>
            </w:pPr>
            <w:r>
              <w:rPr>
                <w:rFonts w:hint="eastAsia" w:ascii="宋体" w:hAnsi="宋体"/>
                <w:color w:val="auto"/>
                <w:sz w:val="21"/>
                <w:szCs w:val="21"/>
                <w:highlight w:val="none"/>
              </w:rPr>
              <w:t xml:space="preserve">PL9701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16696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right w:val="single" w:color="000000" w:sz="4" w:space="0"/>
            </w:tcBorders>
            <w:tcMar>
              <w:left w:w="15" w:type="dxa"/>
              <w:top w:w="15" w:type="dxa"/>
              <w:right w:w="15" w:type="dxa"/>
            </w:tcMar>
            <w:tcW w:w="521" w:type="pct"/>
            <w:vAlign w:val="center"/>
            <w:vMerge w:val="restart"/>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免费维修</w:t>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主控器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olor w:val="auto"/>
                <w:sz w:val="21"/>
                <w:szCs w:val="21"/>
                <w:highlight w:val="none"/>
              </w:rPr>
              <w:t xml:space="preserve">PL8503A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11188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Mar>
              <w:left w:w="15" w:type="dxa"/>
              <w:top w:w="15" w:type="dxa"/>
              <w:right w:w="15" w:type="dxa"/>
            </w:tcMar>
            <w:tcW w:w="521" w:type="pct"/>
            <w:vAlign w:val="center"/>
            <w:vMerge w:val="continue"/>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日光灯管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T5-1.2M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default"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日光灯管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T5-0.6M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default" w:ascii="宋体" w:hAnsi="宋体" w:cs="宋体"/>
                <w:color w:val="auto"/>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default"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LED灯泡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30W/4000K</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20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7" w:type="pct"/>
            <w:vAlign w:val="center"/>
            <w:textDirection w:val="lrTb"/>
            <w:noWrap w:val="false"/>
          </w:tcPr>
          <w:p>
            <w:pPr>
              <w:rPr>
                <w:rFonts w:hint="default" w:ascii="宋体" w:hAnsi="宋体"/>
                <w:b/>
                <w:color w:val="auto"/>
                <w:sz w:val="21"/>
                <w:szCs w:val="21"/>
                <w:highlight w:val="none"/>
              </w:rPr>
            </w:pPr>
            <w:r>
              <w:rPr>
                <w:rFonts w:hint="eastAsia" w:ascii="宋体" w:hAnsi="宋体"/>
                <w:b/>
                <w:color w:val="auto"/>
                <w:sz w:val="21"/>
                <w:szCs w:val="21"/>
                <w:highlight w:val="none"/>
              </w:rPr>
              <w:t xml:space="preserve">1.</w:t>
            </w:r>
            <w:r>
              <w:rPr>
                <w:rFonts w:hint="default" w:ascii="宋体" w:hAnsi="宋体"/>
                <w:b/>
                <w:color w:val="auto"/>
                <w:sz w:val="21"/>
                <w:szCs w:val="21"/>
                <w:highlight w:val="none"/>
              </w:rPr>
              <w:t xml:space="preserve">维保配件报价表将作为采购合同的一部分。</w:t>
            </w:r>
            <w:r/>
          </w:p>
          <w:p>
            <w:pPr>
              <w:rPr>
                <w:rFonts w:hint="default" w:ascii="宋体" w:hAnsi="宋体"/>
                <w:b/>
                <w:color w:val="auto"/>
                <w:sz w:val="21"/>
                <w:szCs w:val="21"/>
                <w:highlight w:val="none"/>
              </w:rPr>
            </w:pPr>
            <w:r>
              <w:rPr>
                <w:rFonts w:hint="eastAsia" w:ascii="宋体" w:hAnsi="宋体"/>
                <w:b/>
                <w:color w:val="auto"/>
                <w:sz w:val="21"/>
                <w:szCs w:val="21"/>
                <w:highlight w:val="none"/>
              </w:rPr>
              <w:t xml:space="preserve">2</w:t>
            </w:r>
            <w:r>
              <w:rPr>
                <w:rFonts w:hint="default" w:ascii="宋体" w:hAnsi="宋体"/>
                <w:b/>
                <w:color w:val="auto"/>
                <w:sz w:val="21"/>
                <w:szCs w:val="21"/>
                <w:highlight w:val="none"/>
              </w:rPr>
              <w:t xml:space="preserve">.维保如发生损坏超出免费范围，经采购</w:t>
            </w:r>
            <w:r>
              <w:rPr>
                <w:rFonts w:hint="eastAsia" w:ascii="宋体" w:hAnsi="宋体"/>
                <w:b/>
                <w:bCs/>
                <w:color w:val="auto"/>
                <w:sz w:val="21"/>
                <w:szCs w:val="21"/>
                <w:highlight w:val="none"/>
              </w:rPr>
              <w:t xml:space="preserve">人</w:t>
            </w:r>
            <w:r>
              <w:rPr>
                <w:rFonts w:hint="default" w:ascii="宋体" w:hAnsi="宋体"/>
                <w:b/>
                <w:color w:val="auto"/>
                <w:sz w:val="21"/>
                <w:szCs w:val="21"/>
                <w:highlight w:val="none"/>
              </w:rPr>
              <w:t xml:space="preserve">确认后及时更换，费用按照备品清单报价表结算。                                                                     3.如维修更换中产生的人工费、维修费、检查费、检测费等其它费用都含在年度维修保养费中，采购人不再另行支付。</w:t>
            </w:r>
            <w:r/>
          </w:p>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需根据常备数量和故障响应时间要求，合理进行备品备件的常备数量，保证及时维修更换，需提供承诺书，无承诺不得标。</w:t>
            </w:r>
            <w:r>
              <w:rPr>
                <w:rFonts w:hint="default" w:ascii="宋体" w:hAnsi="宋体"/>
                <w:b/>
                <w:color w:val="auto"/>
                <w:sz w:val="21"/>
                <w:szCs w:val="21"/>
                <w:highlight w:val="none"/>
              </w:rPr>
              <w:t xml:space="preserve">                                                                         5.清单中列出及未列出的的备品配件需要更换的，如</w:t>
            </w:r>
            <w:r>
              <w:rPr>
                <w:rFonts w:hint="eastAsia" w:ascii="宋体" w:hAnsi="宋体"/>
                <w:b/>
                <w:color w:val="auto"/>
                <w:sz w:val="21"/>
                <w:szCs w:val="21"/>
                <w:highlight w:val="none"/>
                <w:lang w:eastAsia="zh-CN"/>
              </w:rPr>
              <w:t xml:space="preserve">成交单位</w:t>
            </w:r>
            <w:r>
              <w:rPr>
                <w:rFonts w:hint="default" w:ascii="宋体" w:hAnsi="宋体"/>
                <w:b/>
                <w:color w:val="auto"/>
                <w:sz w:val="21"/>
                <w:szCs w:val="21"/>
                <w:highlight w:val="none"/>
              </w:rPr>
              <w:t xml:space="preserve">报价明显高于市场平均价格，采购人有权自行采购，并由</w:t>
            </w:r>
            <w:r>
              <w:rPr>
                <w:rFonts w:hint="eastAsia" w:ascii="宋体" w:hAnsi="宋体"/>
                <w:b/>
                <w:color w:val="auto"/>
                <w:sz w:val="21"/>
                <w:szCs w:val="21"/>
                <w:highlight w:val="none"/>
                <w:lang w:eastAsia="zh-CN"/>
              </w:rPr>
              <w:t xml:space="preserve">成交单位</w:t>
            </w:r>
            <w:r>
              <w:rPr>
                <w:rFonts w:hint="default" w:ascii="宋体" w:hAnsi="宋体"/>
                <w:b/>
                <w:color w:val="auto"/>
                <w:sz w:val="21"/>
                <w:szCs w:val="21"/>
                <w:highlight w:val="none"/>
              </w:rPr>
              <w:t xml:space="preserve">承担全部费用，并负责免费安装且质保不少于一年。</w:t>
            </w:r>
            <w:r/>
          </w:p>
        </w:tc>
      </w:tr>
    </w:tbl>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四</w:t>
      </w:r>
      <w:r>
        <w:rPr>
          <w:rFonts w:hint="eastAsia" w:ascii="宋体" w:hAnsi="宋体" w:cs="宋体"/>
          <w:color w:val="auto"/>
          <w:sz w:val="21"/>
          <w:szCs w:val="21"/>
          <w:highlight w:val="none"/>
        </w:rPr>
        <w:t xml:space="preserve">）报价</w:t>
      </w:r>
      <w:r>
        <w:rPr>
          <w:rFonts w:hint="default" w:ascii="宋体" w:hAnsi="宋体" w:cs="宋体"/>
          <w:color w:val="auto"/>
          <w:sz w:val="21"/>
          <w:szCs w:val="21"/>
          <w:highlight w:val="none"/>
        </w:rPr>
        <w:t xml:space="preserve">要求：</w:t>
      </w:r>
      <w:r>
        <w:rPr>
          <w:rFonts w:hint="eastAsia" w:ascii="宋体" w:hAnsi="宋体" w:cs="宋体"/>
          <w:color w:val="auto"/>
          <w:sz w:val="21"/>
          <w:szCs w:val="21"/>
          <w:highlight w:val="none"/>
        </w:rPr>
        <w:t xml:space="preserve"> </w:t>
      </w:r>
      <w:r/>
    </w:p>
    <w:p>
      <w:pPr>
        <w:ind w:firstLine="420"/>
        <w:spacing w:line="400" w:lineRule="exact"/>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1、</w:t>
      </w:r>
      <w:r>
        <w:rPr>
          <w:rFonts w:hint="eastAsia" w:ascii="宋体" w:hAnsi="宋体" w:cs="宋体"/>
          <w:color w:val="auto"/>
          <w:sz w:val="21"/>
          <w:szCs w:val="21"/>
          <w:highlight w:val="none"/>
        </w:rPr>
        <w:t xml:space="preserve">人民币报价，</w:t>
      </w:r>
      <w:r>
        <w:rPr>
          <w:rFonts w:hint="default" w:ascii="宋体" w:hAnsi="宋体" w:cs="宋体"/>
          <w:color w:val="auto"/>
          <w:sz w:val="21"/>
          <w:szCs w:val="21"/>
          <w:highlight w:val="none"/>
        </w:rPr>
        <w:t xml:space="preserve">响应单位应对所投项目的全部内容进行报价，只投其中部分内容者，其</w:t>
      </w:r>
      <w:r>
        <w:rPr>
          <w:rFonts w:hint="eastAsia" w:ascii="宋体" w:hAnsi="宋体" w:cs="宋体"/>
          <w:color w:val="auto"/>
          <w:sz w:val="21"/>
          <w:szCs w:val="21"/>
          <w:highlight w:val="none"/>
          <w:lang w:eastAsia="zh-CN"/>
        </w:rPr>
        <w:t xml:space="preserve">响应文件</w:t>
      </w:r>
      <w:r>
        <w:rPr>
          <w:rFonts w:hint="default" w:ascii="宋体" w:hAnsi="宋体" w:cs="宋体"/>
          <w:color w:val="auto"/>
          <w:sz w:val="21"/>
          <w:szCs w:val="21"/>
          <w:highlight w:val="none"/>
        </w:rPr>
        <w:t xml:space="preserve">将被拒绝。</w:t>
      </w:r>
      <w:r/>
    </w:p>
    <w:p>
      <w:pPr>
        <w:ind w:firstLine="420"/>
        <w:spacing w:line="400" w:lineRule="exact"/>
        <w:rPr>
          <w:rFonts w:hint="eastAsia" w:ascii="宋体" w:hAnsi="宋体" w:cs="宋体"/>
          <w:b w:val="0"/>
          <w:bCs w:val="0"/>
          <w:sz w:val="21"/>
          <w:szCs w:val="21"/>
          <w:lang w:bidi="ar"/>
        </w:rPr>
      </w:pPr>
      <w:r>
        <w:rPr>
          <w:rFonts w:hint="default" w:ascii="宋体" w:hAnsi="宋体" w:cs="宋体"/>
          <w:color w:val="auto"/>
          <w:sz w:val="21"/>
          <w:szCs w:val="21"/>
          <w:highlight w:val="none"/>
        </w:rPr>
        <w:t xml:space="preserve">2、报价应包括</w:t>
      </w:r>
      <w:r>
        <w:rPr>
          <w:rFonts w:hint="eastAsia" w:ascii="宋体" w:hAnsi="宋体" w:cs="宋体"/>
          <w:color w:val="auto"/>
          <w:sz w:val="21"/>
          <w:szCs w:val="21"/>
          <w:highlight w:val="none"/>
        </w:rPr>
        <w:t xml:space="preserve">响应单位中标后按照合同约定的服务所需的全部费用，包括全部劳务、管理、材料、辅助材料、安装、调试、维护、拆除、吊装费、人工、机械、制作、包装、运输、装卸、仓储、垃圾清扫和搬运、成品保护、建筑物修复、整改、验收、保险、利润、税金、政策性文件规定及本项目包含的所有风险、责任等各项应有费用,招标方不承担任何费用。</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五、综合说明：</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、如</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未能履行合同规定的任何义务或对服务缺陷不予更正，采购人有权另请其他单位更正，所发生的费用在维保服务费用或履约保证金中扣除。</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、如果</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未能履行合同规定的任何义务，或因</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责任应由</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承担的赔偿未完成，采购人有权从履约保证金中取得补偿。</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、合同签订后</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须按采购人要求提前了解现场以便与现有维保单位进行交接。同时合同试用期为一个月，在试用期结束时由采购人出具月度试用报告，若在试用期</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考核不合格，采购人有权解除合同。</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、如</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在接到采购人多次通知和催促后仍未能及时前来检测维护，或两次以上未能修复的，采购人有权请第三方介入检测维护，由此引起的费用由</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支付，可在合同金额或履约保证金中扣除。</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在响应文件中应参照《中华人民共和国公共安全行业标准》制定详细的安全施工计划书和岗位职责，在施工中应严格按相关规定执行，如有施工安全、质量问题，由此引发的损失及责任全部由</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自行承担。</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有关硬件故障及时响应及恢复时间的说明；若响应单位为竞标需要故意承诺能够缩短故障恢复时间而中标，但在实际设备故障恢复中达不到响应所承诺时间的，采购人有权利加倍加重合同违约的处罚力度，并视情节轻重，直至单方面中止合同关系，并要求</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退还采购人已支付的合同款项。响应单位应根据自身实力通过本招标范围内设备的风险分析，合理承诺所能缩短的故障恢复时间。</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、响应单位必须遵守中华人民共和国《劳动法》的规定，为采购人提供的服务人员如遇到工资纠纷问题由</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自行解决。因工作而产生的加班费用，由</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向服务人员支付，含在响应总报价中。</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需按照采购人要求，开展精细管理，做到管理有序、服务精准、环境整洁、培训到位。</w:t>
      </w:r>
      <w:bookmarkStart w:id="1" w:name="_Toc355531109"/>
      <w:r/>
      <w:bookmarkEnd w:id="1"/>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、如遇采购人维保项目涉及更新改造情况，相应的维保内容及费用可从中剔除不计。</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在总价中的价格均包括完成该业务承包的人工、专用工具、安装、调试、检验检测、升级维护、维修人工、培训、保修、利润、税金、风险费等所有费用。</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w:t>
      </w:r>
      <w:r>
        <w:rPr>
          <w:rFonts w:hint="default" w:ascii="宋体" w:hAnsi="宋体" w:cs="宋体"/>
          <w:color w:val="auto"/>
          <w:sz w:val="21"/>
          <w:szCs w:val="21"/>
          <w:highlight w:val="none"/>
        </w:rPr>
        <w:t xml:space="preserve">需采购人配合的工作：</w:t>
      </w:r>
      <w:r>
        <w:rPr>
          <w:rFonts w:hint="eastAsia" w:ascii="宋体" w:hAnsi="宋体" w:cs="宋体"/>
          <w:color w:val="auto"/>
          <w:sz w:val="21"/>
          <w:szCs w:val="21"/>
          <w:highlight w:val="none"/>
          <w:lang w:eastAsia="zh-CN"/>
        </w:rPr>
        <w:t xml:space="preserve">响应单位</w:t>
      </w:r>
      <w:r>
        <w:rPr>
          <w:rFonts w:hint="default" w:ascii="宋体" w:hAnsi="宋体" w:cs="宋体"/>
          <w:color w:val="auto"/>
          <w:sz w:val="21"/>
          <w:szCs w:val="21"/>
          <w:highlight w:val="none"/>
        </w:rPr>
        <w:t xml:space="preserve">应在</w:t>
      </w:r>
      <w:r>
        <w:rPr>
          <w:rFonts w:hint="eastAsia" w:ascii="宋体" w:hAnsi="宋体" w:cs="宋体"/>
          <w:color w:val="auto"/>
          <w:sz w:val="21"/>
          <w:szCs w:val="21"/>
          <w:highlight w:val="none"/>
          <w:lang w:eastAsia="zh-CN"/>
        </w:rPr>
        <w:t xml:space="preserve">采购</w:t>
      </w:r>
      <w:r>
        <w:rPr>
          <w:rFonts w:hint="default" w:ascii="宋体" w:hAnsi="宋体" w:cs="宋体"/>
          <w:color w:val="auto"/>
          <w:sz w:val="21"/>
          <w:szCs w:val="21"/>
          <w:highlight w:val="none"/>
        </w:rPr>
        <w:t xml:space="preserve">文件中说明，如能</w:t>
      </w:r>
      <w:r>
        <w:rPr>
          <w:rFonts w:hint="eastAsia" w:ascii="宋体" w:hAnsi="宋体" w:cs="宋体"/>
          <w:color w:val="auto"/>
          <w:sz w:val="21"/>
          <w:szCs w:val="21"/>
          <w:highlight w:val="none"/>
          <w:lang w:eastAsia="zh-CN"/>
        </w:rPr>
        <w:t xml:space="preserve">成交</w:t>
      </w:r>
      <w:r>
        <w:rPr>
          <w:rFonts w:hint="default" w:ascii="宋体" w:hAnsi="宋体" w:cs="宋体"/>
          <w:color w:val="auto"/>
          <w:sz w:val="21"/>
          <w:szCs w:val="21"/>
          <w:highlight w:val="none"/>
        </w:rPr>
        <w:t xml:space="preserve">，在服务过程中需要采购人配合的工作和需要提供的条件</w:t>
      </w:r>
      <w:r>
        <w:rPr>
          <w:rFonts w:hint="eastAsia" w:ascii="宋体" w:hAnsi="宋体" w:cs="宋体"/>
          <w:color w:val="auto"/>
          <w:sz w:val="21"/>
          <w:szCs w:val="21"/>
          <w:highlight w:val="none"/>
        </w:rPr>
        <w:t xml:space="preserve">。</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、付款步骤：</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（1）付款方式：</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合同生效后，</w:t>
      </w:r>
      <w:r>
        <w:rPr>
          <w:rFonts w:hint="eastAsia" w:ascii="宋体" w:hAnsi="宋体" w:cs="宋体"/>
          <w:color w:val="auto"/>
          <w:sz w:val="21"/>
          <w:szCs w:val="21"/>
          <w:highlight w:val="none"/>
          <w:lang w:eastAsia="zh-CN"/>
        </w:rPr>
        <w:t xml:space="preserve">采购人</w:t>
      </w:r>
      <w:r>
        <w:rPr>
          <w:rFonts w:hint="eastAsia" w:ascii="宋体" w:hAnsi="宋体" w:cs="宋体"/>
          <w:color w:val="auto"/>
          <w:sz w:val="21"/>
          <w:szCs w:val="21"/>
          <w:highlight w:val="none"/>
        </w:rPr>
        <w:t xml:space="preserve">每月按照考核标准对</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维护工作进行考评，根据合同付款方式，</w:t>
      </w:r>
      <w:r>
        <w:rPr>
          <w:rFonts w:hint="eastAsia" w:ascii="宋体" w:hAnsi="宋体" w:cs="宋体"/>
          <w:color w:val="auto"/>
          <w:sz w:val="21"/>
          <w:szCs w:val="21"/>
          <w:highlight w:val="none"/>
          <w:lang w:eastAsia="zh-CN"/>
        </w:rPr>
        <w:t xml:space="preserve">采购人</w:t>
      </w:r>
      <w:r>
        <w:rPr>
          <w:rFonts w:hint="eastAsia" w:ascii="宋体" w:hAnsi="宋体" w:cs="宋体"/>
          <w:color w:val="auto"/>
          <w:sz w:val="21"/>
          <w:szCs w:val="21"/>
          <w:highlight w:val="none"/>
        </w:rPr>
        <w:t xml:space="preserve">按考评结果支付维保费用（根据每月考评结果全额或按比例支付当月维保费用）</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（2）考核标准：服务费按每季度支付，每期实际付款金额与月考评挂钩：</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月考评分＞95分，月实际付款金额=月应付金额×100%；</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95≥月考评分≥90分，月实际付款金额=月应付金额×(月考评分)%；</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90分＞月考评分≥80分，月实际付款金额=月应付金额×80%；</w:t>
      </w:r>
      <w:r/>
    </w:p>
    <w:p>
      <w:pPr>
        <w:ind w:firstLine="420"/>
        <w:spacing w:line="400" w:lineRule="exac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月考评分＜80分，有权拒绝付款，连续两次考核低于80分，有权终止合同。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、服务时间：</w:t>
      </w:r>
      <w:r>
        <w:rPr>
          <w:rFonts w:hint="eastAsia" w:ascii="宋体" w:hAnsi="宋体" w:cs="宋体"/>
          <w:color w:val="auto"/>
          <w:sz w:val="21"/>
          <w:szCs w:val="21"/>
          <w:highlight w:val="none"/>
          <w:lang w:val="en-US" w:eastAsia="zh-CN"/>
        </w:rPr>
        <w:t xml:space="preserve">三年</w:t>
      </w:r>
      <w:r>
        <w:rPr>
          <w:rFonts w:hint="eastAsia" w:ascii="宋体" w:hAnsi="宋体" w:cs="宋体"/>
          <w:color w:val="auto"/>
          <w:sz w:val="21"/>
          <w:szCs w:val="21"/>
          <w:highlight w:val="none"/>
        </w:rPr>
        <w:t xml:space="preserve">；</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服务开始时间：待</w:t>
      </w:r>
      <w:r>
        <w:rPr>
          <w:rFonts w:hint="eastAsia" w:ascii="宋体" w:hAnsi="宋体" w:cs="宋体"/>
          <w:color w:val="auto"/>
          <w:sz w:val="21"/>
          <w:szCs w:val="21"/>
          <w:highlight w:val="none"/>
          <w:lang w:eastAsia="zh-CN"/>
        </w:rPr>
        <w:t xml:space="preserve">采购人</w:t>
      </w:r>
      <w:r>
        <w:rPr>
          <w:rFonts w:hint="eastAsia" w:ascii="宋体" w:hAnsi="宋体" w:cs="宋体"/>
          <w:color w:val="auto"/>
          <w:sz w:val="21"/>
          <w:szCs w:val="21"/>
          <w:highlight w:val="none"/>
        </w:rPr>
        <w:t xml:space="preserve">通知。</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、履约保证金</w:t>
      </w:r>
      <w:r/>
    </w:p>
    <w:p>
      <w:pPr>
        <w:ind w:firstLine="420"/>
        <w:spacing w:line="40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4.1履约保证金金额：合同金额的5%</w:t>
      </w:r>
      <w:r>
        <w:rPr>
          <w:rFonts w:hint="eastAsia" w:ascii="宋体" w:hAnsi="宋体" w:cs="宋体"/>
          <w:color w:val="auto"/>
          <w:sz w:val="21"/>
          <w:szCs w:val="21"/>
          <w:highlight w:val="none"/>
          <w:lang w:eastAsia="zh-CN"/>
        </w:rPr>
        <w:t xml:space="preserve">。</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4.2</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必须在接到成交通知书后，合同签订前按规定将履约保证金以支票、汇票、本票、保函等非现金形式缴纳至采购人指定账户，拒不提供的，按照放弃成交权处理。</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4.3履约保证金在服务期满三十（30）天内，且服务缺陷更正3个月后，并配合采购</w:t>
      </w:r>
      <w:r>
        <w:rPr>
          <w:rFonts w:hint="eastAsia" w:ascii="宋体" w:hAnsi="宋体" w:cs="宋体"/>
          <w:color w:val="auto"/>
          <w:sz w:val="21"/>
          <w:szCs w:val="21"/>
          <w:highlight w:val="none"/>
          <w:lang w:eastAsia="zh-CN"/>
        </w:rPr>
        <w:t xml:space="preserve">人</w:t>
      </w:r>
      <w:r>
        <w:rPr>
          <w:rFonts w:hint="eastAsia" w:ascii="宋体" w:hAnsi="宋体" w:cs="宋体"/>
          <w:color w:val="auto"/>
          <w:sz w:val="21"/>
          <w:szCs w:val="21"/>
          <w:highlight w:val="none"/>
        </w:rPr>
        <w:t xml:space="preserve">和新</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办理移交手续后支付（无息）。</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如提供履约保函的，履约保函有效期须覆盖本项目服务期限。</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4.4如</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未能履行合同规定的任何义务或对服务缺陷不予更正，采购</w:t>
      </w:r>
      <w:r>
        <w:rPr>
          <w:rFonts w:hint="eastAsia" w:ascii="宋体" w:hAnsi="宋体" w:cs="宋体"/>
          <w:color w:val="auto"/>
          <w:sz w:val="21"/>
          <w:szCs w:val="21"/>
          <w:highlight w:val="none"/>
          <w:lang w:eastAsia="zh-CN"/>
        </w:rPr>
        <w:t xml:space="preserve">人</w:t>
      </w:r>
      <w:r>
        <w:rPr>
          <w:rFonts w:hint="eastAsia" w:ascii="宋体" w:hAnsi="宋体" w:cs="宋体"/>
          <w:color w:val="auto"/>
          <w:sz w:val="21"/>
          <w:szCs w:val="21"/>
          <w:highlight w:val="none"/>
        </w:rPr>
        <w:t xml:space="preserve">有权另请其他单位更正，所发生的全部费用在维保服务费用或履约保证金中扣除。</w:t>
      </w:r>
      <w:r/>
    </w:p>
    <w:p>
      <w:pPr>
        <w:ind w:firstLine="413"/>
        <w:spacing w:line="360" w:lineRule="auto"/>
        <w:rPr>
          <w:rFonts w:hint="eastAsia" w:hAnsi="宋体"/>
          <w:b/>
          <w:sz w:val="21"/>
          <w:szCs w:val="21"/>
        </w:rPr>
        <w:outlineLvl w:val="2"/>
      </w:pPr>
      <w:r>
        <w:rPr>
          <w:rFonts w:hint="eastAsia" w:ascii="宋体" w:hAnsi="宋体" w:cs="宋体"/>
          <w:b/>
          <w:sz w:val="21"/>
          <w:szCs w:val="21"/>
          <w:lang w:bidi="ar"/>
        </w:rPr>
        <w:t xml:space="preserve">六、磋商响应文件的组成及要求：</w:t>
      </w:r>
      <w:r/>
    </w:p>
    <w:p>
      <w:pPr>
        <w:ind w:firstLine="411"/>
        <w:spacing w:line="360" w:lineRule="auto"/>
        <w:rPr>
          <w:rFonts w:hint="eastAsia" w:ascii="宋体" w:hAnsi="宋体" w:cs="宋体"/>
          <w:sz w:val="21"/>
          <w:szCs w:val="21"/>
          <w:lang w:bidi="ar"/>
        </w:rPr>
      </w:pPr>
      <w:r>
        <w:rPr>
          <w:rFonts w:hint="eastAsia" w:ascii="宋体" w:hAnsi="宋体" w:cs="宋体"/>
          <w:sz w:val="21"/>
          <w:szCs w:val="21"/>
          <w:lang w:bidi="ar"/>
        </w:rPr>
        <w:t xml:space="preserve">（一）磋商响应文件的文件组成（部分格式见附件）：</w:t>
      </w:r>
      <w:r/>
    </w:p>
    <w:p>
      <w:pPr>
        <w:ind w:firstLine="420"/>
        <w:keepLines w:val="0"/>
        <w:keepNext w:val="0"/>
        <w:pageBreakBefore w:val="0"/>
        <w:spacing w:line="360" w:lineRule="auto"/>
        <w:rPr>
          <w:rFonts w:hint="eastAsia" w:ascii="宋体" w:hAnsi="宋体" w:cs="宋体"/>
          <w:sz w:val="21"/>
          <w:szCs w:val="21"/>
          <w:lang w:bidi="ar"/>
        </w:rPr>
      </w:pPr>
      <w:r>
        <w:rPr>
          <w:rFonts w:hint="eastAsia" w:ascii="宋体" w:hAnsi="宋体" w:cs="宋体"/>
          <w:sz w:val="21"/>
          <w:szCs w:val="21"/>
          <w:lang w:bidi="ar"/>
        </w:rPr>
        <w:t xml:space="preserve">1、资格性审查资料：</w:t>
      </w:r>
      <w:r/>
    </w:p>
    <w:p>
      <w:pPr>
        <w:numPr>
          <w:ilvl w:val="2"/>
          <w:numId w:val="0"/>
        </w:numPr>
        <w:ind w:firstLine="420"/>
        <w:keepLines w:val="0"/>
        <w:keepNext w:val="0"/>
        <w:pageBreakBefore w:val="0"/>
        <w:spacing w:line="360" w:lineRule="auto"/>
        <w:rPr>
          <w:rFonts w:hint="eastAsia" w:ascii="宋体" w:hAnsi="宋体" w:eastAsia="宋体" w:cs="宋体"/>
          <w:sz w:val="21"/>
          <w:szCs w:val="21"/>
        </w:rPr>
      </w:pPr>
      <w:r/>
      <w:bookmarkStart w:id="2" w:name="_Hlk154589474"/>
      <w:r>
        <w:rPr>
          <w:rFonts w:hint="eastAsia" w:ascii="宋体" w:hAnsi="宋体" w:eastAsia="宋体" w:cs="宋体"/>
          <w:sz w:val="21"/>
          <w:szCs w:val="21"/>
        </w:rPr>
        <w:t xml:space="preserve">（1）</w:t>
      </w:r>
      <w:r>
        <w:rPr>
          <w:rFonts w:hint="eastAsia" w:ascii="宋体" w:hAnsi="宋体" w:eastAsia="宋体" w:cs="宋体"/>
          <w:bCs/>
          <w:sz w:val="21"/>
          <w:szCs w:val="21"/>
          <w:lang w:bidi="ar"/>
        </w:rPr>
        <w:t xml:space="preserve">关于资格文件的声明函；</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（2）具有独立承担民事责任的能力的材料：包括法人或者其他组织的营业执照等证明文件，自然人的身份证明；</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（3）具有良好的商业信誉和健全的财务会计制度的材料：最近一期经审计的财务报告，或银行出具的资信证明，或财政部门认可的政府采购专业担保机构出具的投标担保函；</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（4）具有履行合同所必需的设备和专业技术能力的证明材料；</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color w:val="000000"/>
          <w:sz w:val="21"/>
          <w:szCs w:val="21"/>
        </w:rPr>
        <w:t xml:space="preserve">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hint="eastAsia" w:ascii="宋体" w:hAnsi="宋体" w:eastAsia="宋体" w:cs="宋体"/>
          <w:b/>
          <w:color w:val="000000"/>
          <w:sz w:val="21"/>
          <w:szCs w:val="21"/>
        </w:rPr>
        <w:t xml:space="preserve">否则不予认可</w:t>
      </w:r>
      <w:r>
        <w:rPr>
          <w:rFonts w:hint="eastAsia" w:ascii="宋体" w:hAnsi="宋体" w:eastAsia="宋体" w:cs="宋体"/>
          <w:sz w:val="21"/>
          <w:szCs w:val="21"/>
        </w:rPr>
        <w:t xml:space="preserve">；</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（6）参加政府采购活动前三年内，在经营活动中没有出现重大违法记录的书面声明函；</w:t>
      </w:r>
      <w:r/>
    </w:p>
    <w:p>
      <w:pPr>
        <w:numPr>
          <w:ilvl w:val="2"/>
          <w:numId w:val="0"/>
        </w:num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（7）符合法律、行政法规规定的其他条件：</w:t>
      </w:r>
      <w:r>
        <w:rPr>
          <w:rFonts w:hint="eastAsia" w:ascii="宋体" w:hAnsi="宋体" w:eastAsia="宋体" w:cs="宋体"/>
          <w:sz w:val="21"/>
          <w:szCs w:val="21"/>
          <w:lang w:bidi="ar"/>
        </w:rPr>
        <w:t xml:space="preserve">相关证明材料；</w:t>
      </w:r>
      <w:r/>
    </w:p>
    <w:p>
      <w:pPr>
        <w:numPr>
          <w:ilvl w:val="2"/>
          <w:numId w:val="0"/>
        </w:num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（8）供应商与其他单位存在控股、管理关系情况表；</w:t>
      </w:r>
      <w:r/>
    </w:p>
    <w:p>
      <w:pPr>
        <w:ind w:firstLine="420"/>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（10）中小企业声明函（如有）</w:t>
      </w:r>
      <w:r>
        <w:rPr>
          <w:rFonts w:hint="eastAsia" w:ascii="宋体" w:hAnsi="宋体" w:eastAsia="宋体" w:cs="宋体"/>
          <w:bCs/>
          <w:sz w:val="21"/>
          <w:szCs w:val="21"/>
        </w:rPr>
        <w:t xml:space="preserve">；</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（11）残疾人福利性单位声明函（如有）；</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（12）监狱企业证明文件（如有），由省级以上监狱管理局、戒毒管理局（含新疆生产建设兵团）出具；</w:t>
      </w:r>
      <w:r/>
    </w:p>
    <w:p>
      <w:pPr>
        <w:pStyle w:val="914"/>
        <w:ind w:firstLine="420"/>
        <w:jc w:val="both"/>
        <w:keepLines w:val="0"/>
        <w:keepNext w:val="0"/>
        <w:pageBreakBefore w:val="0"/>
        <w:spacing w:before="0" w:beforeAutospacing="0" w:after="0" w:afterAutospacing="0" w:line="360" w:lineRule="auto"/>
        <w:widowControl w:val="off"/>
        <w:rPr>
          <w:rFonts w:cs="宋体"/>
          <w:sz w:val="21"/>
          <w:szCs w:val="21"/>
        </w:rPr>
      </w:pPr>
      <w:r>
        <w:rPr>
          <w:rFonts w:cs="宋体"/>
          <w:sz w:val="21"/>
          <w:szCs w:val="21"/>
        </w:rPr>
        <w:t xml:space="preserve">（13）证明其满足磋商供应商资格条件的其他材料（如有）。</w:t>
      </w:r>
      <w:r/>
    </w:p>
    <w:p>
      <w:pPr>
        <w:numPr>
          <w:ilvl w:val="2"/>
          <w:numId w:val="0"/>
        </w:numPr>
        <w:ind w:firstLine="420"/>
        <w:keepLines w:val="0"/>
        <w:keepNext w:val="0"/>
        <w:pageBreakBefore w:val="0"/>
        <w:spacing w:line="360" w:lineRule="auto"/>
        <w:rPr>
          <w:rFonts w:hint="eastAsia" w:cs="宋体"/>
          <w:sz w:val="21"/>
          <w:szCs w:val="21"/>
        </w:rPr>
      </w:pPr>
      <w:r>
        <w:rPr>
          <w:rFonts w:hint="eastAsia" w:cs="宋体"/>
          <w:sz w:val="21"/>
          <w:szCs w:val="21"/>
        </w:rPr>
        <w:t xml:space="preserve">2、符合性审查文件</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（1）磋商响应承诺书；</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（2）</w:t>
      </w:r>
      <w:r>
        <w:rPr>
          <w:rFonts w:hint="eastAsia" w:cs="宋体"/>
          <w:bCs/>
          <w:sz w:val="21"/>
          <w:szCs w:val="21"/>
          <w:lang w:bidi="ar"/>
        </w:rPr>
        <w:t xml:space="preserve">磋商响应报价表（第一次报价）</w:t>
      </w:r>
      <w:r>
        <w:rPr>
          <w:rFonts w:hint="eastAsia" w:cs="宋体"/>
          <w:sz w:val="21"/>
          <w:szCs w:val="21"/>
        </w:rPr>
        <w:t xml:space="preserve">；</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（3）磋商响应报价分析表；</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（4）商务条款偏离表；</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（5）服务要求偏离表；</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（6）法人授权委托书（如有授权委托）或法定代表人身份证；</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（7）代理人身份证（如有授权委托）；</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（8）</w:t>
      </w:r>
      <w:r>
        <w:rPr>
          <w:rFonts w:hint="eastAsia" w:cs="宋体"/>
          <w:bCs/>
          <w:sz w:val="21"/>
          <w:szCs w:val="21"/>
          <w:lang w:bidi="ar"/>
        </w:rPr>
        <w:t xml:space="preserve">磋商响应单位情况表；</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（9）采购需求中所涉及到的或响应单位认为需加以说明或证明的其他材料、证明；</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3、本项目实质性响应要求：</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（1）响应报价；</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（2）服务内容；</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（3）合同履行期限；</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（4）付款步骤。</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注：响应单位所提交的其它资料文件的完整与否，将直接影响对响应单位是否实质性响应采购文件要求的评判。</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4、非实质性响应内容：</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（1）针对本项目的具体项目实施方案；</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（2）针对本项目拟投入本项目技术人员汇总表、拟投入本项目的项目负责人简历表及相关证书扫描件；</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（3）商务偏离表；</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（4）服务要求偏离表；</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（5）投标（响应）保证承诺书；</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（6）与本次磋商相关的其他材料。</w:t>
      </w:r>
      <w:r/>
    </w:p>
    <w:p>
      <w:pPr>
        <w:ind w:firstLine="420"/>
        <w:keepLines w:val="0"/>
        <w:keepNext w:val="0"/>
        <w:pageBreakBefore w:val="0"/>
        <w:spacing w:line="360" w:lineRule="auto"/>
        <w:rPr>
          <w:rFonts w:hint="eastAsia" w:cs="宋体"/>
          <w:sz w:val="21"/>
          <w:szCs w:val="21"/>
        </w:rPr>
      </w:pPr>
      <w:r>
        <w:rPr>
          <w:rFonts w:hint="eastAsia" w:cs="宋体"/>
          <w:sz w:val="21"/>
          <w:szCs w:val="21"/>
        </w:rPr>
        <w:t xml:space="preserve">注：响应文件格式应符合磋商文件 附件“格式”的要求，表格不够填写的，响应单位可以自制，无具体规定的，格式由响应单位自定。</w:t>
      </w:r>
      <w:bookmarkEnd w:id="2"/>
      <w:r/>
    </w:p>
    <w:p>
      <w:pPr>
        <w:pStyle w:val="914"/>
        <w:contextualSpacing/>
        <w:ind w:left="420"/>
        <w:jc w:val="both"/>
        <w:spacing w:before="0" w:beforeAutospacing="0" w:after="0" w:afterAutospacing="0" w:line="360" w:lineRule="auto"/>
        <w:widowControl w:val="off"/>
        <w:rPr>
          <w:rFonts w:cs="宋体"/>
          <w:bCs/>
          <w:sz w:val="21"/>
          <w:szCs w:val="21"/>
        </w:rPr>
      </w:pPr>
      <w:r>
        <w:rPr>
          <w:rFonts w:cs="宋体"/>
          <w:bCs/>
          <w:sz w:val="21"/>
          <w:szCs w:val="21"/>
          <w:lang w:bidi="ar"/>
        </w:rPr>
        <w:t xml:space="preserve">（二）电子化磋商要求：</w:t>
      </w:r>
      <w:r/>
    </w:p>
    <w:p>
      <w:pPr>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1、本项目采用电子招投标形式，请供应商在“苏采云”系统中操作成功参与项目后，必须在“已参与项目”界面中下载电子招标文件（后缀名为“.kedt”）并导入政府采购客户端工具后方可进行</w:t>
      </w:r>
      <w:r>
        <w:rPr>
          <w:rFonts w:hint="eastAsia" w:ascii="宋体" w:hAnsi="宋体" w:cs="宋体"/>
          <w:sz w:val="21"/>
          <w:szCs w:val="21"/>
          <w:lang w:eastAsia="zh-CN" w:bidi="ar"/>
        </w:rPr>
        <w:t xml:space="preserve">响应文件</w:t>
      </w:r>
      <w:r>
        <w:rPr>
          <w:rFonts w:hint="eastAsia" w:ascii="宋体" w:hAnsi="宋体" w:cs="宋体"/>
          <w:sz w:val="21"/>
          <w:szCs w:val="21"/>
          <w:lang w:bidi="ar"/>
        </w:rPr>
        <w:t xml:space="preserve">制作和提交（具体详见《苏采云系统供应商操作手册》，网址链接https://czju.suzhou.gov.cn/zfcg/html/content/20231220161910031.shtml）。请供应商按照《苏采云系统供应商操作手册》进行制作、上传电子响应文件。电子响应文件制作完成后请于提交截止时间前成功上传至“苏采云”系统，否则视为放弃参加该采购项目。供应商应充分考虑到网络环境、网络带宽等风险因素，如因供应商自身原因造成的电子</w:t>
      </w:r>
      <w:r>
        <w:rPr>
          <w:rFonts w:hint="eastAsia" w:ascii="宋体" w:hAnsi="宋体" w:cs="宋体"/>
          <w:sz w:val="21"/>
          <w:szCs w:val="21"/>
          <w:lang w:eastAsia="zh-CN" w:bidi="ar"/>
        </w:rPr>
        <w:t xml:space="preserve">响应文件</w:t>
      </w:r>
      <w:r>
        <w:rPr>
          <w:rFonts w:hint="eastAsia" w:ascii="宋体" w:hAnsi="宋体" w:cs="宋体"/>
          <w:sz w:val="21"/>
          <w:szCs w:val="21"/>
          <w:lang w:bidi="ar"/>
        </w:rPr>
        <w:t xml:space="preserve">上传不成功由供应商自行承担全部责任。</w:t>
      </w:r>
      <w:r/>
    </w:p>
    <w:p>
      <w:pPr>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2、电子响应文件材料中要求加盖公章的必须加盖响应单位电子公章。</w:t>
      </w:r>
      <w:r/>
    </w:p>
    <w:p>
      <w:pPr>
        <w:ind w:firstLine="420"/>
        <w:jc w:val="both"/>
        <w:spacing w:line="360" w:lineRule="auto"/>
        <w:widowControl w:val="off"/>
        <w:rPr>
          <w:rFonts w:hint="eastAsia" w:ascii="宋体" w:hAnsi="宋体" w:cs="宋体"/>
          <w:sz w:val="21"/>
          <w:szCs w:val="21"/>
          <w:lang w:val="zh-CN" w:bidi="ar"/>
        </w:rPr>
      </w:pPr>
      <w:r>
        <w:rPr>
          <w:rFonts w:hint="eastAsia" w:ascii="宋体" w:hAnsi="宋体" w:cs="宋体"/>
          <w:sz w:val="21"/>
          <w:szCs w:val="21"/>
          <w:lang w:bidi="ar"/>
        </w:rPr>
        <w:t xml:space="preserve">3、供应商应当按照磋商文件的要求编制响应文件，并对其提交的响应文件的真实性、合法性承担法律责任。</w:t>
      </w:r>
      <w:r/>
    </w:p>
    <w:p>
      <w:pPr>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4、</w:t>
      </w:r>
      <w:r>
        <w:rPr>
          <w:rFonts w:hint="eastAsia" w:ascii="宋体" w:hAnsi="宋体" w:cs="宋体"/>
          <w:sz w:val="21"/>
          <w:szCs w:val="21"/>
          <w:lang w:eastAsia="zh-CN" w:bidi="ar"/>
        </w:rPr>
        <w:t xml:space="preserve">成交单位</w:t>
      </w:r>
      <w:r>
        <w:rPr>
          <w:rFonts w:hint="eastAsia" w:ascii="宋体" w:hAnsi="宋体" w:cs="宋体"/>
          <w:sz w:val="21"/>
          <w:szCs w:val="21"/>
          <w:lang w:bidi="ar"/>
        </w:rPr>
        <w:t xml:space="preserve">成交后</w:t>
      </w:r>
      <w:r>
        <w:rPr>
          <w:rFonts w:hint="eastAsia" w:ascii="宋体" w:hAnsi="宋体" w:cs="宋体"/>
          <w:sz w:val="21"/>
          <w:szCs w:val="21"/>
          <w:lang w:val="zh-CN" w:bidi="ar"/>
        </w:rPr>
        <w:t xml:space="preserve">在领取成交通知书时需向采购代理机构提供与磋商所报电子文件一致的纸质响应文件四份（一正三副）。</w:t>
      </w:r>
      <w:r/>
    </w:p>
    <w:p>
      <w:pPr>
        <w:ind w:firstLine="422"/>
        <w:jc w:val="both"/>
        <w:spacing w:line="360" w:lineRule="auto"/>
        <w:widowControl w:val="off"/>
        <w:rPr>
          <w:rFonts w:hint="eastAsia" w:ascii="宋体" w:hAnsi="宋体" w:cs="宋体"/>
          <w:b/>
          <w:bCs/>
          <w:sz w:val="21"/>
          <w:szCs w:val="21"/>
          <w:lang w:val="zh-CN" w:bidi="ar"/>
        </w:rPr>
      </w:pPr>
      <w:r>
        <w:rPr>
          <w:rFonts w:hint="eastAsia" w:ascii="宋体" w:hAnsi="宋体" w:cs="宋体"/>
          <w:b/>
          <w:bCs/>
          <w:sz w:val="21"/>
          <w:szCs w:val="21"/>
          <w:lang w:val="zh-CN" w:bidi="ar"/>
        </w:rPr>
        <w:t xml:space="preserve">七、磋商采购程序及方式</w:t>
      </w:r>
      <w:r/>
    </w:p>
    <w:p>
      <w:pPr>
        <w:ind w:firstLine="420"/>
        <w:jc w:val="both"/>
        <w:spacing w:line="360" w:lineRule="auto"/>
        <w:widowControl w:val="off"/>
        <w:rPr>
          <w:rFonts w:hint="eastAsia" w:ascii="宋体" w:hAnsi="宋体" w:cs="宋体"/>
          <w:szCs w:val="21"/>
          <w:lang w:val="zh-CN"/>
        </w:rPr>
      </w:pPr>
      <w:r>
        <w:rPr>
          <w:rFonts w:hint="eastAsia" w:ascii="宋体" w:hAnsi="宋体" w:cs="宋体"/>
          <w:sz w:val="21"/>
          <w:szCs w:val="21"/>
          <w:lang w:bidi="ar"/>
        </w:rPr>
        <w:t xml:space="preserve">1、</w:t>
      </w:r>
      <w:r>
        <w:rPr>
          <w:rFonts w:hint="eastAsia" w:ascii="宋体" w:hAnsi="宋体" w:cs="宋体"/>
          <w:sz w:val="21"/>
          <w:szCs w:val="21"/>
          <w:lang w:val="zh-CN" w:bidi="ar"/>
        </w:rPr>
        <w:t xml:space="preserve">采购代理机构按</w:t>
      </w:r>
      <w:r>
        <w:rPr>
          <w:rFonts w:hint="eastAsia" w:ascii="宋体" w:hAnsi="宋体" w:cs="宋体"/>
          <w:sz w:val="21"/>
          <w:szCs w:val="21"/>
          <w:lang w:bidi="ar"/>
        </w:rPr>
        <w:t xml:space="preserve">采购文件</w:t>
      </w:r>
      <w:r>
        <w:rPr>
          <w:rFonts w:hint="eastAsia" w:ascii="宋体" w:hAnsi="宋体" w:cs="宋体"/>
          <w:sz w:val="21"/>
          <w:szCs w:val="21"/>
          <w:lang w:val="zh-CN" w:bidi="ar"/>
        </w:rPr>
        <w:t xml:space="preserve">规定的时间、地点主持</w:t>
      </w:r>
      <w:r>
        <w:rPr>
          <w:rFonts w:hint="eastAsia" w:ascii="宋体" w:hAnsi="宋体" w:cs="创艺简仿宋"/>
          <w:bCs/>
          <w:sz w:val="21"/>
          <w:szCs w:val="21"/>
          <w:lang w:bidi="ar"/>
        </w:rPr>
        <w:t xml:space="preserve">磋商</w:t>
      </w:r>
      <w:r>
        <w:rPr>
          <w:rFonts w:hint="eastAsia" w:ascii="宋体" w:hAnsi="宋体" w:cs="宋体"/>
          <w:sz w:val="21"/>
          <w:szCs w:val="21"/>
          <w:lang w:val="zh-CN" w:bidi="ar"/>
        </w:rPr>
        <w:t xml:space="preserve">采购活动。</w:t>
      </w:r>
      <w:r/>
    </w:p>
    <w:p>
      <w:pPr>
        <w:ind w:firstLine="420"/>
        <w:jc w:val="both"/>
        <w:spacing w:line="360" w:lineRule="auto"/>
        <w:widowControl w:val="off"/>
        <w:rPr>
          <w:rFonts w:hint="eastAsia" w:ascii="宋体" w:hAnsi="宋体" w:cs="宋体"/>
          <w:szCs w:val="21"/>
          <w:lang w:val="zh-CN"/>
        </w:rPr>
      </w:pPr>
      <w:r>
        <w:rPr>
          <w:rFonts w:hint="eastAsia" w:ascii="宋体" w:hAnsi="宋体" w:cs="宋体"/>
          <w:sz w:val="21"/>
          <w:szCs w:val="21"/>
          <w:lang w:bidi="ar"/>
        </w:rPr>
        <w:t xml:space="preserve">2、</w:t>
      </w:r>
      <w:r>
        <w:rPr>
          <w:rFonts w:hint="eastAsia" w:ascii="宋体" w:hAnsi="宋体" w:cs="宋体"/>
          <w:sz w:val="21"/>
          <w:szCs w:val="21"/>
          <w:lang w:val="zh-CN" w:bidi="ar"/>
        </w:rPr>
        <w:t xml:space="preserve">供应商通过“苏采云”系统在线参与</w:t>
      </w:r>
      <w:r>
        <w:rPr>
          <w:rFonts w:hint="eastAsia" w:ascii="宋体" w:hAnsi="宋体" w:cs="创艺简仿宋"/>
          <w:bCs/>
          <w:sz w:val="21"/>
          <w:szCs w:val="21"/>
          <w:lang w:bidi="ar"/>
        </w:rPr>
        <w:t xml:space="preserve">磋商</w:t>
      </w:r>
      <w:r>
        <w:rPr>
          <w:rFonts w:hint="eastAsia" w:ascii="宋体" w:hAnsi="宋体" w:cs="宋体"/>
          <w:sz w:val="21"/>
          <w:szCs w:val="21"/>
          <w:lang w:val="zh-CN" w:bidi="ar"/>
        </w:rPr>
        <w:t xml:space="preserve">活动。供应商应当按照《苏采云系统供应商操作手册》规定在 “苏采云”系统规定的时间内对响应文件进行解密。</w:t>
      </w:r>
      <w:r/>
    </w:p>
    <w:p>
      <w:pPr>
        <w:ind w:firstLine="420"/>
        <w:jc w:val="both"/>
        <w:spacing w:line="360" w:lineRule="auto"/>
        <w:widowControl w:val="off"/>
        <w:rPr>
          <w:rFonts w:hint="eastAsia" w:ascii="宋体" w:hAnsi="宋体" w:cs="创艺简仿宋"/>
          <w:bCs/>
          <w:szCs w:val="21"/>
        </w:rPr>
      </w:pPr>
      <w:r>
        <w:rPr>
          <w:rFonts w:hint="eastAsia" w:ascii="宋体" w:hAnsi="宋体" w:cs="宋体"/>
          <w:sz w:val="21"/>
          <w:szCs w:val="21"/>
          <w:lang w:bidi="ar"/>
        </w:rPr>
        <w:t xml:space="preserve">3、</w:t>
      </w:r>
      <w:r>
        <w:rPr>
          <w:rFonts w:hint="eastAsia" w:ascii="宋体" w:hAnsi="宋体" w:cs="创艺简仿宋"/>
          <w:bCs/>
          <w:sz w:val="21"/>
          <w:szCs w:val="21"/>
          <w:lang w:bidi="ar"/>
        </w:rPr>
        <w:t xml:space="preserve">在磋商响应文件网上提交截止时间止成功解密的磋商供应商少于三家，则本次采购失败。</w:t>
      </w:r>
      <w:r/>
    </w:p>
    <w:p>
      <w:pPr>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4、根据苏州市财政局《关于印发苏州市市级政府采购信用记录查询和使用工作试行办法的通知》（苏财购（2017）11号）文件的规定，本项目参照执行并对供应商进行信用查询，供应商须为</w:t>
      </w:r>
      <w:r>
        <w:rPr>
          <w:rFonts w:hint="eastAsia" w:ascii="宋体" w:hAnsi="宋体" w:cs="宋体"/>
          <w:sz w:val="21"/>
          <w:szCs w:val="21"/>
          <w:lang w:val="zh-CN" w:bidi="ar"/>
        </w:rPr>
        <w:t xml:space="preserve">未被</w:t>
      </w:r>
      <w:r>
        <w:rPr>
          <w:rFonts w:hint="eastAsia" w:ascii="宋体" w:hAnsi="宋体" w:cs="宋体"/>
          <w:sz w:val="21"/>
          <w:szCs w:val="21"/>
          <w:lang w:bidi="ar"/>
        </w:rPr>
        <w:t xml:space="preserve">“</w:t>
      </w:r>
      <w:r>
        <w:rPr>
          <w:rFonts w:hint="eastAsia" w:ascii="宋体" w:hAnsi="宋体" w:cs="宋体"/>
          <w:sz w:val="21"/>
          <w:szCs w:val="21"/>
          <w:lang w:val="zh-CN" w:bidi="ar"/>
        </w:rPr>
        <w:t xml:space="preserve">信用中国</w:t>
      </w:r>
      <w:r>
        <w:rPr>
          <w:rFonts w:hint="eastAsia" w:ascii="宋体" w:hAnsi="宋体" w:cs="宋体"/>
          <w:sz w:val="21"/>
          <w:szCs w:val="21"/>
          <w:lang w:bidi="ar"/>
        </w:rPr>
        <w:t xml:space="preserve">”</w:t>
      </w:r>
      <w:r>
        <w:rPr>
          <w:rFonts w:hint="eastAsia" w:ascii="宋体" w:hAnsi="宋体" w:cs="宋体"/>
          <w:sz w:val="21"/>
          <w:szCs w:val="21"/>
          <w:lang w:val="zh-CN" w:bidi="ar"/>
        </w:rPr>
        <w:t xml:space="preserve">网站</w:t>
      </w:r>
      <w:r>
        <w:rPr>
          <w:rFonts w:hint="eastAsia" w:ascii="宋体" w:hAnsi="宋体" w:cs="宋体"/>
          <w:sz w:val="21"/>
          <w:szCs w:val="21"/>
          <w:lang w:bidi="ar"/>
        </w:rPr>
        <w:t xml:space="preserve">（WWW.creditchina.gov.cn）</w:t>
      </w:r>
      <w:r>
        <w:rPr>
          <w:rFonts w:hint="eastAsia" w:ascii="宋体" w:hAnsi="宋体" w:cs="宋体"/>
          <w:sz w:val="21"/>
          <w:szCs w:val="21"/>
          <w:lang w:val="zh-CN" w:bidi="ar"/>
        </w:rPr>
        <w:t xml:space="preserve">或</w:t>
      </w:r>
      <w:r>
        <w:rPr>
          <w:rFonts w:hint="eastAsia" w:ascii="宋体" w:hAnsi="宋体" w:cs="宋体"/>
          <w:sz w:val="21"/>
          <w:szCs w:val="21"/>
          <w:lang w:bidi="ar"/>
        </w:rPr>
        <w:t xml:space="preserve">“</w:t>
      </w:r>
      <w:r>
        <w:rPr>
          <w:rFonts w:hint="eastAsia" w:ascii="宋体" w:hAnsi="宋体" w:cs="宋体"/>
          <w:sz w:val="21"/>
          <w:szCs w:val="21"/>
          <w:lang w:val="zh-CN" w:bidi="ar"/>
        </w:rPr>
        <w:t xml:space="preserve">中国政府采购网</w:t>
      </w:r>
      <w:r>
        <w:rPr>
          <w:rFonts w:hint="eastAsia" w:ascii="宋体" w:hAnsi="宋体" w:cs="宋体"/>
          <w:sz w:val="21"/>
          <w:szCs w:val="21"/>
          <w:lang w:bidi="ar"/>
        </w:rPr>
        <w:t xml:space="preserve">”</w:t>
      </w:r>
      <w:r>
        <w:rPr>
          <w:rFonts w:hint="eastAsia" w:ascii="宋体" w:hAnsi="宋体" w:cs="宋体"/>
          <w:sz w:val="21"/>
          <w:szCs w:val="21"/>
          <w:lang w:val="zh-CN" w:bidi="ar"/>
        </w:rPr>
        <w:t xml:space="preserve">网站</w:t>
      </w:r>
      <w:r>
        <w:rPr>
          <w:rFonts w:hint="eastAsia" w:ascii="宋体" w:hAnsi="宋体" w:cs="宋体"/>
          <w:sz w:val="21"/>
          <w:szCs w:val="21"/>
          <w:lang w:bidi="ar"/>
        </w:rPr>
        <w:t xml:space="preserve">（www.ccgp.gov.cn）</w:t>
      </w:r>
      <w:r>
        <w:rPr>
          <w:rFonts w:hint="eastAsia" w:ascii="宋体" w:hAnsi="宋体" w:cs="宋体"/>
          <w:sz w:val="21"/>
          <w:szCs w:val="21"/>
          <w:lang w:val="zh-CN" w:bidi="ar"/>
        </w:rPr>
        <w:t xml:space="preserve">列入失信被执行人、重大税收违法案件当事人名单、政府采购严重失信行为记录名单。</w:t>
      </w:r>
      <w:r>
        <w:rPr>
          <w:rFonts w:hint="eastAsia" w:ascii="宋体" w:hAnsi="宋体" w:cs="宋体"/>
          <w:sz w:val="21"/>
          <w:szCs w:val="21"/>
          <w:lang w:bidi="ar"/>
        </w:rPr>
        <w:t xml:space="preserve">凡经</w:t>
      </w:r>
      <w:r>
        <w:rPr>
          <w:rFonts w:hint="eastAsia" w:ascii="宋体" w:hAnsi="宋体" w:cs="创艺简仿宋"/>
          <w:bCs/>
          <w:sz w:val="21"/>
          <w:szCs w:val="21"/>
          <w:lang w:bidi="ar"/>
        </w:rPr>
        <w:t xml:space="preserve">磋商</w:t>
      </w:r>
      <w:r>
        <w:rPr>
          <w:rFonts w:hint="eastAsia" w:ascii="宋体" w:hAnsi="宋体" w:cs="宋体"/>
          <w:sz w:val="21"/>
          <w:szCs w:val="21"/>
          <w:lang w:bidi="ar"/>
        </w:rPr>
        <w:t xml:space="preserve">小组确认不符合政府采购相关法律法规规定的，将拒绝其参与政府采购活动。</w:t>
      </w:r>
      <w:r/>
    </w:p>
    <w:p>
      <w:pPr>
        <w:ind w:firstLine="420"/>
        <w:jc w:val="both"/>
        <w:spacing w:line="360" w:lineRule="auto"/>
        <w:widowControl w:val="off"/>
        <w:rPr>
          <w:rFonts w:hint="eastAsia" w:ascii="宋体" w:hAnsi="宋体" w:cs="宋体"/>
          <w:szCs w:val="21"/>
          <w:lang w:val="zh-CN"/>
        </w:rPr>
      </w:pPr>
      <w:r>
        <w:rPr>
          <w:rFonts w:hint="eastAsia" w:ascii="宋体" w:hAnsi="宋体" w:cs="宋体"/>
          <w:sz w:val="21"/>
          <w:szCs w:val="21"/>
          <w:lang w:bidi="ar"/>
        </w:rPr>
        <w:t xml:space="preserve">5、</w:t>
      </w:r>
      <w:r>
        <w:rPr>
          <w:rFonts w:hint="eastAsia" w:ascii="宋体" w:hAnsi="宋体" w:cs="宋体"/>
          <w:sz w:val="21"/>
          <w:szCs w:val="21"/>
          <w:lang w:val="zh-CN" w:bidi="ar"/>
        </w:rPr>
        <w:t xml:space="preserve">由</w:t>
      </w:r>
      <w:r>
        <w:rPr>
          <w:rFonts w:hint="eastAsia" w:ascii="宋体" w:hAnsi="宋体" w:cs="创艺简仿宋"/>
          <w:bCs/>
          <w:sz w:val="21"/>
          <w:szCs w:val="21"/>
          <w:lang w:bidi="ar"/>
        </w:rPr>
        <w:t xml:space="preserve">磋商</w:t>
      </w:r>
      <w:r>
        <w:rPr>
          <w:rFonts w:hint="eastAsia" w:ascii="宋体" w:hAnsi="宋体" w:cs="宋体"/>
          <w:sz w:val="21"/>
          <w:szCs w:val="21"/>
          <w:lang w:val="zh-CN" w:bidi="ar"/>
        </w:rPr>
        <w:t xml:space="preserve">小组审查供应商解密的响应文件。</w:t>
      </w:r>
      <w:r/>
    </w:p>
    <w:p>
      <w:pPr>
        <w:ind w:firstLine="420"/>
        <w:jc w:val="both"/>
        <w:spacing w:line="360" w:lineRule="auto"/>
        <w:widowControl w:val="off"/>
        <w:rPr>
          <w:rFonts w:hint="eastAsia" w:ascii="宋体" w:hAnsi="宋体" w:cs="宋体"/>
          <w:szCs w:val="21"/>
          <w:lang w:val="zh-CN"/>
        </w:rPr>
      </w:pPr>
      <w:r>
        <w:rPr>
          <w:rFonts w:hint="eastAsia" w:ascii="宋体" w:hAnsi="宋体" w:cs="宋体"/>
          <w:sz w:val="21"/>
          <w:szCs w:val="21"/>
          <w:lang w:bidi="ar"/>
        </w:rPr>
        <w:t xml:space="preserve">6、磋商小组（磋商小组由评审专家及采购人代表组成）</w:t>
      </w:r>
      <w:r>
        <w:rPr>
          <w:rFonts w:hint="eastAsia" w:ascii="宋体" w:hAnsi="宋体" w:cs="宋体"/>
          <w:sz w:val="21"/>
          <w:szCs w:val="21"/>
          <w:lang w:val="zh-CN" w:bidi="ar"/>
        </w:rPr>
        <w:t xml:space="preserve">对响应文件</w:t>
      </w:r>
      <w:r>
        <w:rPr>
          <w:rFonts w:hint="eastAsia" w:ascii="宋体" w:hAnsi="宋体" w:cs="宋体"/>
          <w:sz w:val="21"/>
          <w:szCs w:val="21"/>
          <w:lang w:bidi="ar"/>
        </w:rPr>
        <w:t xml:space="preserve">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w:t>
      </w:r>
      <w:r>
        <w:rPr>
          <w:rFonts w:hint="eastAsia" w:ascii="宋体" w:hAnsi="宋体" w:cs="宋体"/>
          <w:sz w:val="21"/>
          <w:szCs w:val="21"/>
          <w:lang w:val="zh-CN" w:bidi="ar"/>
        </w:rPr>
        <w:t xml:space="preserve">补正</w:t>
      </w:r>
      <w:r>
        <w:rPr>
          <w:rFonts w:hint="eastAsia" w:ascii="宋体" w:hAnsi="宋体" w:cs="宋体"/>
          <w:sz w:val="21"/>
          <w:szCs w:val="21"/>
          <w:lang w:bidi="ar"/>
        </w:rPr>
        <w:t xml:space="preserve">不得超出响应文件的范围或者改变响应文件的实质性内容。</w:t>
      </w:r>
      <w:r>
        <w:rPr>
          <w:rFonts w:hint="eastAsia" w:ascii="宋体" w:hAnsi="宋体" w:cs="宋体"/>
          <w:sz w:val="21"/>
          <w:szCs w:val="21"/>
          <w:lang w:val="zh-CN" w:bidi="ar"/>
        </w:rPr>
        <w:t xml:space="preserve">本项目供应商的澄清、说明或者补正采用线上澄清：</w:t>
      </w:r>
      <w:r>
        <w:rPr>
          <w:rFonts w:hint="eastAsia" w:ascii="宋体" w:hAnsi="宋体" w:cs="宋体"/>
          <w:sz w:val="21"/>
          <w:szCs w:val="21"/>
          <w:lang w:bidi="ar"/>
        </w:rPr>
        <w:t xml:space="preserve">磋商</w:t>
      </w:r>
      <w:r>
        <w:rPr>
          <w:rFonts w:hint="eastAsia" w:ascii="宋体" w:hAnsi="宋体" w:cs="宋体"/>
          <w:sz w:val="21"/>
          <w:szCs w:val="21"/>
          <w:lang w:val="zh-CN" w:bidi="ar"/>
        </w:rPr>
        <w:t xml:space="preserve">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both"/>
        <w:spacing w:line="360" w:lineRule="auto"/>
        <w:widowControl w:val="off"/>
        <w:rPr>
          <w:rFonts w:hint="eastAsia" w:ascii="宋体" w:hAnsi="宋体" w:cs="宋体"/>
          <w:szCs w:val="21"/>
          <w:lang w:val="zh-CN"/>
        </w:rPr>
      </w:pPr>
      <w:r>
        <w:rPr>
          <w:rFonts w:hint="eastAsia" w:ascii="宋体" w:hAnsi="宋体" w:cs="宋体"/>
          <w:sz w:val="21"/>
          <w:szCs w:val="21"/>
          <w:lang w:bidi="ar"/>
        </w:rPr>
        <w:t xml:space="preserve">7</w:t>
      </w:r>
      <w:r>
        <w:rPr>
          <w:rFonts w:hint="eastAsia" w:ascii="宋体" w:hAnsi="宋体" w:cs="宋体"/>
          <w:sz w:val="21"/>
          <w:szCs w:val="21"/>
          <w:lang w:val="zh-CN" w:bidi="ar"/>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2"/>
        <w:jc w:val="both"/>
        <w:spacing w:line="360" w:lineRule="auto"/>
        <w:widowControl w:val="off"/>
        <w:rPr>
          <w:rFonts w:hint="eastAsia" w:ascii="宋体" w:hAnsi="宋体" w:cs="宋体"/>
          <w:b/>
          <w:szCs w:val="21"/>
        </w:rPr>
      </w:pPr>
      <w:r>
        <w:rPr>
          <w:rFonts w:hint="eastAsia" w:ascii="宋体" w:hAnsi="宋体" w:cs="宋体"/>
          <w:b/>
          <w:sz w:val="21"/>
          <w:szCs w:val="21"/>
          <w:lang w:bidi="ar"/>
        </w:rPr>
        <w:t xml:space="preserve">9、磋商结束后，磋商小组将在“苏采云”系统向所有实质性响应的供应商发布“最后报价要求函”及最后报价格式表，要求所有实质性响应的供应商在规定时间内提交最后报价。供应商填写有关承诺及第二次报价。</w:t>
      </w:r>
      <w:r/>
    </w:p>
    <w:p>
      <w:pPr>
        <w:ind w:firstLine="420"/>
        <w:jc w:val="both"/>
        <w:spacing w:line="360" w:lineRule="auto"/>
        <w:widowControl w:val="off"/>
        <w:rPr>
          <w:rFonts w:hint="eastAsia" w:ascii="宋体" w:hAnsi="宋体" w:cs="宋体"/>
          <w:bCs/>
          <w:szCs w:val="21"/>
        </w:rPr>
      </w:pPr>
      <w:r>
        <w:rPr>
          <w:rFonts w:hint="eastAsia" w:ascii="宋体" w:hAnsi="宋体" w:cs="宋体"/>
          <w:bCs/>
          <w:sz w:val="21"/>
          <w:szCs w:val="21"/>
          <w:lang w:bidi="ar"/>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0"/>
        <w:jc w:val="both"/>
        <w:spacing w:line="360" w:lineRule="auto"/>
        <w:widowControl w:val="off"/>
        <w:rPr>
          <w:rFonts w:hint="eastAsia" w:ascii="宋体" w:hAnsi="宋体" w:cs="宋体"/>
          <w:bCs/>
          <w:szCs w:val="21"/>
        </w:rPr>
      </w:pPr>
      <w:r>
        <w:rPr>
          <w:rFonts w:hint="eastAsia" w:ascii="宋体" w:hAnsi="宋体" w:cs="宋体"/>
          <w:bCs/>
          <w:sz w:val="21"/>
          <w:szCs w:val="21"/>
          <w:lang w:bidi="ar"/>
        </w:rPr>
        <w:t xml:space="preserve">已提交响应文件的供应商，在提交最后报价之前，可以根据磋商情况退出磋商，并在“苏采云”系统中提交“退出磋商函”并加盖CA电子公章。</w:t>
      </w:r>
      <w:r/>
    </w:p>
    <w:p>
      <w:pPr>
        <w:ind w:firstLine="420"/>
        <w:jc w:val="both"/>
        <w:spacing w:line="360" w:lineRule="auto"/>
        <w:widowControl w:val="off"/>
        <w:rPr>
          <w:rFonts w:hint="eastAsia" w:ascii="宋体" w:hAnsi="宋体" w:cs="宋体"/>
          <w:bCs/>
          <w:szCs w:val="21"/>
        </w:rPr>
      </w:pPr>
      <w:r>
        <w:rPr>
          <w:rFonts w:hint="eastAsia" w:ascii="宋体" w:hAnsi="宋体" w:cs="宋体"/>
          <w:bCs/>
          <w:sz w:val="21"/>
          <w:szCs w:val="21"/>
          <w:lang w:bidi="ar"/>
        </w:rPr>
        <w:t xml:space="preserve">进入项目评审流程后，建议各供应商法定代表人或授权委托人始终保持通讯顺畅，时刻关注不见面开标大厅，不离开不见面开标大厅，</w:t>
      </w:r>
      <w:r>
        <w:rPr>
          <w:rFonts w:hint="eastAsia" w:ascii="宋体" w:hAnsi="宋体" w:cs="宋体"/>
          <w:bCs/>
          <w:sz w:val="21"/>
          <w:szCs w:val="21"/>
          <w:lang w:val="zh-CN" w:bidi="ar"/>
        </w:rPr>
        <w:t xml:space="preserve">及时登录苏采云系统查阅、答复相关信息。</w:t>
      </w:r>
      <w:r/>
    </w:p>
    <w:p>
      <w:pPr>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11、经磋商确定最终采购需求和提交最后报价的供应商后，由磋商小组采用综合评分法对提交最后报价的供应商的响应文件和最后报价进行综合评分。</w:t>
      </w:r>
      <w:r/>
    </w:p>
    <w:p>
      <w:pPr>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12、磋商小组根据磋商成交原则确定成交供应商，并将结果通知所有参加磋商的供应商。</w:t>
      </w:r>
      <w:r/>
    </w:p>
    <w:p>
      <w:pPr>
        <w:ind w:firstLine="420"/>
        <w:jc w:val="both"/>
        <w:spacing w:line="360" w:lineRule="auto"/>
        <w:widowControl w:val="off"/>
        <w:rPr>
          <w:rFonts w:hint="eastAsia" w:ascii="宋体" w:hAnsi="宋体" w:cs="宋体"/>
          <w:sz w:val="21"/>
          <w:szCs w:val="21"/>
          <w:lang w:bidi="ar"/>
        </w:rPr>
      </w:pPr>
      <w:r>
        <w:rPr>
          <w:rFonts w:hint="eastAsia" w:ascii="宋体" w:hAnsi="宋体" w:cs="宋体"/>
          <w:sz w:val="21"/>
          <w:szCs w:val="21"/>
          <w:lang w:bidi="ar"/>
        </w:rPr>
        <w:t xml:space="preserve">13、如磋商过程中出现本采购文件未尽事宜，由磋商小组根据政府采购有关法律、法规讨论决定。</w:t>
      </w:r>
      <w:r/>
    </w:p>
    <w:p>
      <w:pPr>
        <w:ind w:firstLine="420"/>
        <w:jc w:val="both"/>
        <w:spacing w:line="360" w:lineRule="auto"/>
        <w:widowControl w:val="off"/>
        <w:rPr>
          <w:rFonts w:hint="eastAsia" w:ascii="宋体" w:hAnsi="宋体" w:cs="宋体"/>
          <w:b/>
          <w:bCs/>
          <w:sz w:val="21"/>
          <w:szCs w:val="21"/>
          <w:lang w:bidi="ar"/>
        </w:rPr>
      </w:pPr>
      <w:r>
        <w:rPr>
          <w:rFonts w:hint="eastAsia" w:ascii="宋体" w:hAnsi="宋体" w:cs="宋体"/>
          <w:b/>
          <w:bCs/>
          <w:sz w:val="21"/>
          <w:szCs w:val="21"/>
          <w:lang w:bidi="ar"/>
        </w:rPr>
        <w:t xml:space="preserve">八、关于磋商的有关说明：</w:t>
      </w:r>
      <w:r/>
    </w:p>
    <w:p>
      <w:pPr>
        <w:ind w:firstLine="420"/>
        <w:jc w:val="both"/>
        <w:spacing w:line="360" w:lineRule="auto"/>
        <w:rPr>
          <w:rFonts w:hint="eastAsia" w:ascii="宋体" w:hAnsi="宋体" w:cs="宋体"/>
          <w:szCs w:val="21"/>
        </w:rPr>
      </w:pPr>
      <w:r>
        <w:rPr>
          <w:rFonts w:hint="eastAsia" w:ascii="宋体" w:hAnsi="宋体" w:cs="宋体"/>
          <w:sz w:val="21"/>
          <w:szCs w:val="21"/>
          <w:lang w:val="en-US" w:eastAsia="zh-CN" w:bidi="ar"/>
        </w:rPr>
        <w:t xml:space="preserve">1</w:t>
      </w:r>
      <w:r>
        <w:rPr>
          <w:rFonts w:hint="eastAsia" w:ascii="宋体" w:hAnsi="宋体" w:cs="宋体"/>
          <w:sz w:val="21"/>
          <w:szCs w:val="21"/>
          <w:lang w:bidi="ar"/>
        </w:rPr>
        <w:t xml:space="preserve">、因</w:t>
      </w:r>
      <w:r>
        <w:rPr>
          <w:rFonts w:hint="eastAsia" w:ascii="宋体" w:hAnsi="宋体" w:cs="宋体"/>
          <w:sz w:val="21"/>
          <w:szCs w:val="21"/>
          <w:lang w:eastAsia="zh-CN" w:bidi="ar"/>
        </w:rPr>
        <w:t xml:space="preserve">成交单位</w:t>
      </w:r>
      <w:r>
        <w:rPr>
          <w:rFonts w:hint="eastAsia" w:ascii="宋体" w:hAnsi="宋体" w:cs="宋体"/>
          <w:sz w:val="21"/>
          <w:szCs w:val="21"/>
          <w:lang w:bidi="ar"/>
        </w:rPr>
        <w:t xml:space="preserve">管理不善，造成其工作范围内的设施、设备等损坏的，采购单位有权要求成交供应商负责赔偿损失，情节严重的可终止合同甚至诉诸法律。</w:t>
      </w:r>
      <w:r/>
    </w:p>
    <w:p>
      <w:pPr>
        <w:ind w:firstLine="420"/>
        <w:jc w:val="both"/>
        <w:spacing w:line="360" w:lineRule="auto"/>
        <w:rPr>
          <w:rFonts w:hint="eastAsia" w:ascii="宋体" w:hAnsi="宋体" w:cs="宋体"/>
          <w:szCs w:val="21"/>
        </w:rPr>
      </w:pPr>
      <w:r>
        <w:rPr>
          <w:rFonts w:hint="eastAsia" w:ascii="宋体" w:hAnsi="宋体" w:cs="宋体"/>
          <w:sz w:val="21"/>
          <w:szCs w:val="21"/>
          <w:lang w:val="en-US" w:eastAsia="zh-CN" w:bidi="ar"/>
        </w:rPr>
        <w:t xml:space="preserve">2</w:t>
      </w:r>
      <w:r>
        <w:rPr>
          <w:rFonts w:hint="eastAsia" w:ascii="宋体" w:hAnsi="宋体" w:cs="宋体"/>
          <w:sz w:val="21"/>
          <w:szCs w:val="21"/>
          <w:lang w:bidi="ar"/>
        </w:rPr>
        <w:t xml:space="preserve">、成交服务费：在领取成交通知书时交纳成交服务费，具体收费以如下比例进行计算，综合考虑进报价中：</w:t>
      </w:r>
      <w:r/>
    </w:p>
    <w:p>
      <w:pPr>
        <w:ind w:firstLine="420"/>
        <w:jc w:val="both"/>
        <w:spacing w:line="360" w:lineRule="auto"/>
        <w:rPr>
          <w:rFonts w:hint="eastAsia" w:ascii="宋体" w:hAnsi="宋体" w:cs="宋体"/>
          <w:szCs w:val="21"/>
        </w:rPr>
      </w:pPr>
      <w:r>
        <w:rPr>
          <w:rFonts w:hint="eastAsia" w:ascii="宋体" w:hAnsi="宋体" w:cs="宋体"/>
          <w:sz w:val="21"/>
          <w:szCs w:val="21"/>
          <w:lang w:bidi="ar"/>
        </w:rPr>
        <w:t xml:space="preserve">预算金额100万元以下部分按该部分预算金额的1.5%计算</w:t>
      </w:r>
      <w:r/>
    </w:p>
    <w:p>
      <w:pPr>
        <w:ind w:firstLine="420"/>
        <w:jc w:val="both"/>
        <w:spacing w:line="360" w:lineRule="auto"/>
        <w:rPr>
          <w:rFonts w:hint="eastAsia" w:ascii="宋体" w:hAnsi="宋体" w:cs="宋体"/>
          <w:szCs w:val="21"/>
        </w:rPr>
      </w:pPr>
      <w:r>
        <w:rPr>
          <w:rFonts w:hint="eastAsia" w:ascii="宋体" w:hAnsi="宋体" w:cs="宋体"/>
          <w:sz w:val="21"/>
          <w:szCs w:val="21"/>
          <w:lang w:bidi="ar"/>
        </w:rPr>
        <w:t xml:space="preserve">成交服务费缴纳帐户名：中诚智信工程咨询集团股份有限公司</w:t>
      </w:r>
      <w:r/>
    </w:p>
    <w:p>
      <w:pPr>
        <w:ind w:firstLine="420"/>
        <w:jc w:val="both"/>
        <w:spacing w:line="360" w:lineRule="auto"/>
        <w:rPr>
          <w:rFonts w:hint="eastAsia" w:ascii="宋体" w:hAnsi="宋体" w:cs="宋体"/>
          <w:szCs w:val="21"/>
        </w:rPr>
      </w:pPr>
      <w:r>
        <w:rPr>
          <w:rFonts w:hint="eastAsia" w:ascii="宋体" w:hAnsi="宋体" w:cs="宋体"/>
          <w:sz w:val="21"/>
          <w:szCs w:val="21"/>
          <w:lang w:bidi="ar"/>
        </w:rPr>
        <w:t xml:space="preserve">帐号：1102021119000252968</w:t>
      </w:r>
      <w:r/>
    </w:p>
    <w:p>
      <w:pPr>
        <w:ind w:firstLine="420"/>
        <w:jc w:val="both"/>
        <w:spacing w:line="360" w:lineRule="auto"/>
        <w:rPr>
          <w:rFonts w:hint="eastAsia" w:ascii="宋体" w:hAnsi="宋体" w:cs="宋体"/>
          <w:szCs w:val="21"/>
        </w:rPr>
      </w:pPr>
      <w:r>
        <w:rPr>
          <w:rFonts w:hint="eastAsia" w:ascii="宋体" w:hAnsi="宋体" w:cs="宋体"/>
          <w:sz w:val="21"/>
          <w:szCs w:val="21"/>
          <w:lang w:bidi="ar"/>
        </w:rPr>
        <w:t xml:space="preserve">开户行：工行苏州新区支行</w:t>
      </w:r>
      <w:r/>
    </w:p>
    <w:p>
      <w:pPr>
        <w:ind w:firstLine="420"/>
        <w:jc w:val="both"/>
        <w:spacing w:line="360" w:lineRule="auto"/>
        <w:rPr>
          <w:rFonts w:hint="eastAsia" w:ascii="宋体" w:hAnsi="宋体" w:cs="宋体"/>
          <w:szCs w:val="21"/>
        </w:rPr>
      </w:pPr>
      <w:r>
        <w:rPr>
          <w:rFonts w:hint="eastAsia" w:ascii="宋体" w:hAnsi="宋体" w:cs="宋体"/>
          <w:sz w:val="21"/>
          <w:szCs w:val="21"/>
          <w:lang w:val="en-US" w:eastAsia="zh-CN" w:bidi="ar"/>
        </w:rPr>
        <w:t xml:space="preserve">3</w:t>
      </w:r>
      <w:r>
        <w:rPr>
          <w:rFonts w:hint="eastAsia" w:ascii="宋体" w:hAnsi="宋体" w:cs="宋体"/>
          <w:sz w:val="21"/>
          <w:szCs w:val="21"/>
          <w:lang w:bidi="ar"/>
        </w:rPr>
        <w:t xml:space="preserve">、磋商响应单位必须承诺采购文件中提出的全部技术规格与要求，如果以其中某些条款不响应时，应在文件中逐条列出，未列出的视同响应。</w:t>
      </w:r>
      <w:r/>
    </w:p>
    <w:p>
      <w:pPr>
        <w:ind w:firstLine="420"/>
        <w:jc w:val="both"/>
        <w:spacing w:line="360" w:lineRule="auto"/>
        <w:rPr>
          <w:rFonts w:hint="eastAsia" w:ascii="宋体" w:hAnsi="宋体" w:cs="宋体"/>
          <w:szCs w:val="21"/>
        </w:rPr>
      </w:pPr>
      <w:r>
        <w:rPr>
          <w:rFonts w:hint="eastAsia" w:ascii="宋体" w:hAnsi="宋体" w:cs="宋体"/>
          <w:sz w:val="21"/>
          <w:szCs w:val="21"/>
          <w:lang w:val="en-US" w:eastAsia="zh-CN" w:bidi="ar"/>
        </w:rPr>
        <w:t xml:space="preserve">4</w:t>
      </w:r>
      <w:r>
        <w:rPr>
          <w:rFonts w:hint="eastAsia" w:ascii="宋体" w:hAnsi="宋体" w:cs="宋体"/>
          <w:sz w:val="21"/>
          <w:szCs w:val="21"/>
          <w:lang w:bidi="ar"/>
        </w:rPr>
        <w:t xml:space="preserve">、磋商响应文件以中文资料为准。</w:t>
      </w:r>
      <w:r/>
    </w:p>
    <w:p>
      <w:pPr>
        <w:ind w:firstLine="420"/>
        <w:jc w:val="both"/>
        <w:spacing w:line="360" w:lineRule="auto"/>
        <w:rPr>
          <w:rFonts w:hint="eastAsia" w:ascii="宋体" w:hAnsi="宋体" w:cs="宋体"/>
          <w:szCs w:val="21"/>
        </w:rPr>
      </w:pPr>
      <w:r>
        <w:rPr>
          <w:rFonts w:hint="eastAsia" w:ascii="宋体" w:hAnsi="宋体" w:cs="宋体"/>
          <w:sz w:val="21"/>
          <w:szCs w:val="21"/>
          <w:lang w:val="en-US" w:eastAsia="zh-CN" w:bidi="ar"/>
        </w:rPr>
        <w:t xml:space="preserve">5</w:t>
      </w:r>
      <w:r>
        <w:rPr>
          <w:rFonts w:hint="eastAsia" w:ascii="宋体" w:hAnsi="宋体" w:cs="宋体"/>
          <w:sz w:val="21"/>
          <w:szCs w:val="21"/>
          <w:lang w:bidi="ar"/>
        </w:rPr>
        <w:t xml:space="preserve">、磋商采购文件、响应文件和报价文件是合同的不可分割的部分。</w:t>
      </w:r>
      <w:r/>
    </w:p>
    <w:p>
      <w:pPr>
        <w:ind w:firstLine="420"/>
        <w:jc w:val="both"/>
        <w:spacing w:line="360" w:lineRule="auto"/>
        <w:rPr>
          <w:rFonts w:hint="eastAsia" w:ascii="宋体" w:hAnsi="宋体" w:cs="宋体"/>
          <w:szCs w:val="21"/>
        </w:rPr>
      </w:pPr>
      <w:r>
        <w:rPr>
          <w:rFonts w:hint="eastAsia" w:ascii="宋体" w:hAnsi="宋体" w:cs="宋体"/>
          <w:sz w:val="21"/>
          <w:szCs w:val="21"/>
          <w:lang w:val="en-US" w:eastAsia="zh-CN" w:bidi="ar"/>
        </w:rPr>
        <w:t xml:space="preserve">6</w:t>
      </w:r>
      <w:r>
        <w:rPr>
          <w:rFonts w:hint="eastAsia" w:ascii="宋体" w:hAnsi="宋体" w:cs="宋体"/>
          <w:sz w:val="21"/>
          <w:szCs w:val="21"/>
          <w:lang w:bidi="ar"/>
        </w:rPr>
        <w:t xml:space="preserve">、其他优惠条件，请予以书面说明。</w:t>
      </w:r>
      <w:r/>
    </w:p>
    <w:p>
      <w:pPr>
        <w:ind w:firstLine="420"/>
        <w:jc w:val="both"/>
        <w:spacing w:line="360" w:lineRule="auto"/>
        <w:rPr>
          <w:rFonts w:hint="eastAsia" w:ascii="宋体" w:hAnsi="宋体" w:cs="宋体"/>
          <w:szCs w:val="21"/>
        </w:rPr>
      </w:pPr>
      <w:r>
        <w:rPr>
          <w:rFonts w:hint="eastAsia" w:ascii="宋体" w:hAnsi="宋体" w:cs="宋体"/>
          <w:sz w:val="21"/>
          <w:szCs w:val="21"/>
          <w:lang w:val="en-US" w:eastAsia="zh-CN" w:bidi="ar"/>
        </w:rPr>
        <w:t xml:space="preserve">7</w:t>
      </w:r>
      <w:r>
        <w:rPr>
          <w:rFonts w:hint="eastAsia" w:ascii="宋体" w:hAnsi="宋体" w:cs="宋体"/>
          <w:sz w:val="21"/>
          <w:szCs w:val="21"/>
          <w:lang w:bidi="ar"/>
        </w:rPr>
        <w:t xml:space="preserve">、出现下列情形之一的，将终止磋商采购活动：</w:t>
      </w:r>
      <w:r/>
    </w:p>
    <w:p>
      <w:pPr>
        <w:ind w:firstLine="420"/>
        <w:jc w:val="both"/>
        <w:spacing w:line="360" w:lineRule="auto"/>
        <w:rPr>
          <w:rFonts w:hint="eastAsia" w:ascii="宋体" w:hAnsi="宋体" w:cs="宋体"/>
          <w:szCs w:val="21"/>
        </w:rPr>
      </w:pPr>
      <w:r>
        <w:rPr>
          <w:rFonts w:hint="eastAsia" w:ascii="宋体" w:hAnsi="宋体" w:cs="宋体"/>
          <w:sz w:val="21"/>
          <w:szCs w:val="21"/>
          <w:lang w:bidi="ar"/>
        </w:rPr>
        <w:t xml:space="preserve">（1）因情况变化，不再符合规定的竞争性磋商采购方式适用情形的；</w:t>
      </w:r>
      <w:r/>
    </w:p>
    <w:p>
      <w:pPr>
        <w:ind w:firstLine="420"/>
        <w:jc w:val="both"/>
        <w:spacing w:line="360" w:lineRule="auto"/>
        <w:rPr>
          <w:rFonts w:hint="eastAsia" w:ascii="宋体" w:hAnsi="宋体" w:cs="宋体"/>
          <w:szCs w:val="21"/>
        </w:rPr>
      </w:pPr>
      <w:r>
        <w:rPr>
          <w:rFonts w:hint="eastAsia" w:ascii="宋体" w:hAnsi="宋体" w:cs="宋体"/>
          <w:sz w:val="21"/>
          <w:szCs w:val="21"/>
          <w:lang w:bidi="ar"/>
        </w:rPr>
        <w:t xml:space="preserve">（2）出现影响采购公正的违法、违规行为的；</w:t>
      </w:r>
      <w:r/>
    </w:p>
    <w:p>
      <w:pPr>
        <w:ind w:firstLine="420"/>
        <w:jc w:val="both"/>
        <w:spacing w:line="360" w:lineRule="auto"/>
        <w:rPr>
          <w:rFonts w:hint="eastAsia" w:ascii="宋体" w:hAnsi="宋体" w:cs="宋体"/>
          <w:szCs w:val="21"/>
        </w:rPr>
      </w:pPr>
      <w:r>
        <w:rPr>
          <w:rFonts w:hint="eastAsia" w:ascii="宋体" w:hAnsi="宋体" w:cs="宋体"/>
          <w:sz w:val="21"/>
          <w:szCs w:val="21"/>
          <w:lang w:bidi="ar"/>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p>
    <w:p>
      <w:pPr>
        <w:ind w:firstLine="420"/>
        <w:jc w:val="both"/>
        <w:spacing w:line="360" w:lineRule="auto"/>
        <w:rPr>
          <w:rFonts w:hint="eastAsia" w:ascii="宋体" w:hAnsi="宋体" w:cs="宋体"/>
          <w:szCs w:val="21"/>
        </w:rPr>
      </w:pPr>
      <w:r>
        <w:rPr>
          <w:rFonts w:hint="eastAsia" w:ascii="宋体" w:hAnsi="宋体" w:cs="宋体"/>
          <w:sz w:val="21"/>
          <w:szCs w:val="21"/>
          <w:lang w:val="en-US" w:eastAsia="zh-CN" w:bidi="ar"/>
        </w:rPr>
        <w:t xml:space="preserve">8</w:t>
      </w:r>
      <w:r>
        <w:rPr>
          <w:rFonts w:hint="eastAsia" w:ascii="宋体" w:hAnsi="宋体" w:cs="宋体"/>
          <w:sz w:val="21"/>
          <w:szCs w:val="21"/>
          <w:lang w:bidi="ar"/>
        </w:rPr>
        <w:t xml:space="preserve">、如供货方实际交付期超过本次采购文件要求所规定的时间期限，采购单位有权终止合同的权利。</w:t>
      </w:r>
      <w:r/>
    </w:p>
    <w:p>
      <w:pPr>
        <w:ind w:firstLine="420"/>
        <w:jc w:val="both"/>
        <w:spacing w:line="360" w:lineRule="auto"/>
        <w:rPr>
          <w:rFonts w:hint="eastAsia" w:ascii="宋体" w:hAnsi="宋体" w:cs="宋体"/>
          <w:szCs w:val="21"/>
        </w:rPr>
      </w:pPr>
      <w:r>
        <w:rPr>
          <w:rFonts w:hint="eastAsia" w:ascii="宋体" w:hAnsi="宋体" w:cs="宋体"/>
          <w:sz w:val="21"/>
          <w:szCs w:val="21"/>
          <w:lang w:val="en-US" w:eastAsia="zh-CN" w:bidi="ar"/>
        </w:rPr>
        <w:t xml:space="preserve">9</w:t>
      </w:r>
      <w:r>
        <w:rPr>
          <w:rFonts w:hint="eastAsia" w:ascii="宋体" w:hAnsi="宋体" w:cs="宋体"/>
          <w:sz w:val="21"/>
          <w:szCs w:val="21"/>
          <w:lang w:bidi="ar"/>
        </w:rPr>
        <w:t xml:space="preserve">、成交后拒绝签订本项目政府采购合同的成交供应商不得参加对本项目重新开展的采购活动。</w:t>
      </w:r>
      <w:r/>
    </w:p>
    <w:p>
      <w:pPr>
        <w:ind w:firstLine="420"/>
        <w:jc w:val="both"/>
        <w:spacing w:line="360" w:lineRule="auto"/>
        <w:rPr>
          <w:rFonts w:hint="eastAsia" w:ascii="宋体" w:hAnsi="宋体" w:cs="宋体"/>
          <w:szCs w:val="21"/>
        </w:rPr>
      </w:pPr>
      <w:r>
        <w:rPr>
          <w:rFonts w:hint="eastAsia" w:ascii="宋体" w:hAnsi="宋体" w:cs="宋体"/>
          <w:sz w:val="21"/>
          <w:szCs w:val="21"/>
          <w:lang w:bidi="ar"/>
        </w:rPr>
        <w:t xml:space="preserve">1</w:t>
      </w:r>
      <w:r>
        <w:rPr>
          <w:rFonts w:hint="eastAsia" w:ascii="宋体" w:hAnsi="宋体" w:cs="宋体"/>
          <w:sz w:val="21"/>
          <w:szCs w:val="21"/>
          <w:lang w:val="en-US" w:eastAsia="zh-CN" w:bidi="ar"/>
        </w:rPr>
        <w:t xml:space="preserve">0</w:t>
      </w:r>
      <w:r>
        <w:rPr>
          <w:rFonts w:hint="eastAsia" w:ascii="宋体" w:hAnsi="宋体" w:cs="宋体"/>
          <w:sz w:val="21"/>
          <w:szCs w:val="21"/>
          <w:lang w:bidi="ar"/>
        </w:rPr>
        <w:t xml:space="preserve">、知识产权：</w:t>
      </w:r>
      <w:r>
        <w:rPr>
          <w:rFonts w:hint="eastAsia" w:ascii="宋体" w:hAnsi="宋体" w:cs="宋体"/>
          <w:sz w:val="21"/>
          <w:szCs w:val="21"/>
          <w:lang w:eastAsia="zh-CN" w:bidi="ar"/>
        </w:rPr>
        <w:t xml:space="preserve">成交单位</w:t>
      </w:r>
      <w:r>
        <w:rPr>
          <w:rFonts w:hint="eastAsia" w:ascii="宋体" w:hAnsi="宋体" w:cs="宋体"/>
          <w:sz w:val="21"/>
          <w:szCs w:val="21"/>
          <w:lang w:bidi="ar"/>
        </w:rPr>
        <w:t xml:space="preserve">应保证需方免除且</w:t>
      </w:r>
      <w:r>
        <w:rPr>
          <w:rFonts w:hint="eastAsia" w:ascii="宋体" w:hAnsi="宋体" w:cs="宋体"/>
          <w:sz w:val="21"/>
          <w:szCs w:val="21"/>
          <w:lang w:eastAsia="zh-CN" w:bidi="ar"/>
        </w:rPr>
        <w:t xml:space="preserve">成交单位</w:t>
      </w:r>
      <w:r>
        <w:rPr>
          <w:rFonts w:hint="eastAsia" w:ascii="宋体" w:hAnsi="宋体" w:cs="宋体"/>
          <w:sz w:val="21"/>
          <w:szCs w:val="21"/>
          <w:lang w:bidi="ar"/>
        </w:rPr>
        <w:t xml:space="preserve">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p>
    <w:p>
      <w:pPr>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1</w:t>
      </w:r>
      <w:r>
        <w:rPr>
          <w:rFonts w:hint="eastAsia" w:ascii="宋体" w:hAnsi="宋体" w:cs="宋体"/>
          <w:sz w:val="21"/>
          <w:szCs w:val="21"/>
          <w:lang w:val="en-US" w:eastAsia="zh-CN" w:bidi="ar"/>
        </w:rPr>
        <w:t xml:space="preserve">1</w:t>
      </w:r>
      <w:r>
        <w:rPr>
          <w:rFonts w:hint="eastAsia" w:ascii="宋体" w:hAnsi="宋体" w:cs="宋体"/>
          <w:sz w:val="21"/>
          <w:szCs w:val="21"/>
          <w:lang w:bidi="ar"/>
        </w:rPr>
        <w:t xml:space="preserve">、成交通知书</w:t>
      </w:r>
      <w:r/>
    </w:p>
    <w:p>
      <w:pPr>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（1）确定出</w:t>
      </w:r>
      <w:r>
        <w:rPr>
          <w:rFonts w:hint="eastAsia" w:ascii="宋体" w:hAnsi="宋体" w:cs="宋体"/>
          <w:sz w:val="21"/>
          <w:szCs w:val="21"/>
          <w:lang w:eastAsia="zh-CN" w:bidi="ar"/>
        </w:rPr>
        <w:t xml:space="preserve">成交单位</w:t>
      </w:r>
      <w:r>
        <w:rPr>
          <w:rFonts w:hint="eastAsia" w:ascii="宋体" w:hAnsi="宋体" w:cs="宋体"/>
          <w:sz w:val="21"/>
          <w:szCs w:val="21"/>
          <w:lang w:bidi="ar"/>
        </w:rPr>
        <w:t xml:space="preserve">后磋商响应文件有效期截止前，采购人将以书面形式通知成交的磋商供应商其响应被接受。在成交通知书中给出</w:t>
      </w:r>
      <w:r>
        <w:rPr>
          <w:rFonts w:hint="eastAsia" w:ascii="宋体" w:hAnsi="宋体" w:cs="宋体"/>
          <w:sz w:val="21"/>
          <w:szCs w:val="21"/>
          <w:lang w:eastAsia="zh-CN" w:bidi="ar"/>
        </w:rPr>
        <w:t xml:space="preserve">成交单位</w:t>
      </w:r>
      <w:r>
        <w:rPr>
          <w:rFonts w:hint="eastAsia" w:ascii="宋体" w:hAnsi="宋体" w:cs="宋体"/>
          <w:sz w:val="21"/>
          <w:szCs w:val="21"/>
          <w:lang w:bidi="ar"/>
        </w:rPr>
        <w:t xml:space="preserve">的成交标价、服务时间、质量标准和有关合同签订的日期和地点。</w:t>
      </w:r>
      <w:r/>
    </w:p>
    <w:p>
      <w:pPr>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（2）确定出</w:t>
      </w:r>
      <w:r>
        <w:rPr>
          <w:rFonts w:hint="eastAsia" w:ascii="宋体" w:hAnsi="宋体" w:cs="宋体"/>
          <w:sz w:val="21"/>
          <w:szCs w:val="21"/>
          <w:lang w:eastAsia="zh-CN" w:bidi="ar"/>
        </w:rPr>
        <w:t xml:space="preserve">成交单位</w:t>
      </w:r>
      <w:r>
        <w:rPr>
          <w:rFonts w:hint="eastAsia" w:ascii="宋体" w:hAnsi="宋体" w:cs="宋体"/>
          <w:sz w:val="21"/>
          <w:szCs w:val="21"/>
          <w:lang w:bidi="ar"/>
        </w:rPr>
        <w:t xml:space="preserve">后，采购代理机构在法定时间内向</w:t>
      </w:r>
      <w:r>
        <w:rPr>
          <w:rFonts w:hint="eastAsia" w:ascii="宋体" w:hAnsi="宋体" w:cs="宋体"/>
          <w:sz w:val="21"/>
          <w:szCs w:val="21"/>
          <w:lang w:eastAsia="zh-CN" w:bidi="ar"/>
        </w:rPr>
        <w:t xml:space="preserve">成交单位</w:t>
      </w:r>
      <w:r>
        <w:rPr>
          <w:rFonts w:hint="eastAsia" w:ascii="宋体" w:hAnsi="宋体" w:cs="宋体"/>
          <w:sz w:val="21"/>
          <w:szCs w:val="21"/>
          <w:lang w:bidi="ar"/>
        </w:rPr>
        <w:t xml:space="preserve">发出中标（成交）通知书。请</w:t>
      </w:r>
      <w:r>
        <w:rPr>
          <w:rFonts w:hint="eastAsia" w:ascii="宋体" w:hAnsi="宋体" w:cs="宋体"/>
          <w:sz w:val="21"/>
          <w:szCs w:val="21"/>
          <w:lang w:eastAsia="zh-CN" w:bidi="ar"/>
        </w:rPr>
        <w:t xml:space="preserve">成交单位</w:t>
      </w:r>
      <w:r>
        <w:rPr>
          <w:rFonts w:hint="eastAsia" w:ascii="宋体" w:hAnsi="宋体" w:cs="宋体"/>
          <w:sz w:val="21"/>
          <w:szCs w:val="21"/>
          <w:lang w:bidi="ar"/>
        </w:rPr>
        <w:t xml:space="preserve">在成交结果公告届满之日起30日内,使用CA证书登录“苏采云”系统及时下载中标（成交）通知书。因系统存储空间有限，自中标结果公告届满之日起30日后，“苏采云”系统不再保证提供下载中标通知书服务,因未及时下载而造成的不利后果由</w:t>
      </w:r>
      <w:r>
        <w:rPr>
          <w:rFonts w:hint="eastAsia" w:ascii="宋体" w:hAnsi="宋体" w:cs="宋体"/>
          <w:sz w:val="21"/>
          <w:szCs w:val="21"/>
          <w:lang w:eastAsia="zh-CN" w:bidi="ar"/>
        </w:rPr>
        <w:t xml:space="preserve">成交单位</w:t>
      </w:r>
      <w:r>
        <w:rPr>
          <w:rFonts w:hint="eastAsia" w:ascii="宋体" w:hAnsi="宋体" w:cs="宋体"/>
          <w:sz w:val="21"/>
          <w:szCs w:val="21"/>
          <w:lang w:bidi="ar"/>
        </w:rPr>
        <w:t xml:space="preserve">自行承担。</w:t>
      </w:r>
      <w:r/>
    </w:p>
    <w:p>
      <w:pPr>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（3）成交通知书将成为合同的组成部分，对采购人和</w:t>
      </w:r>
      <w:r>
        <w:rPr>
          <w:rFonts w:hint="eastAsia" w:ascii="宋体" w:hAnsi="宋体" w:cs="宋体"/>
          <w:sz w:val="21"/>
          <w:szCs w:val="21"/>
          <w:lang w:eastAsia="zh-CN" w:bidi="ar"/>
        </w:rPr>
        <w:t xml:space="preserve">成交单位</w:t>
      </w:r>
      <w:r>
        <w:rPr>
          <w:rFonts w:hint="eastAsia" w:ascii="宋体" w:hAnsi="宋体" w:cs="宋体"/>
          <w:sz w:val="21"/>
          <w:szCs w:val="21"/>
          <w:lang w:bidi="ar"/>
        </w:rPr>
        <w:t xml:space="preserve">具有同等法律效力。</w:t>
      </w:r>
      <w:r/>
    </w:p>
    <w:p>
      <w:pPr>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（4）中标（成交）通知书发出后，采购人不得违法改变成交结果，</w:t>
      </w:r>
      <w:r>
        <w:rPr>
          <w:rFonts w:hint="eastAsia" w:ascii="宋体" w:hAnsi="宋体" w:cs="宋体"/>
          <w:sz w:val="21"/>
          <w:szCs w:val="21"/>
          <w:lang w:eastAsia="zh-CN" w:bidi="ar"/>
        </w:rPr>
        <w:t xml:space="preserve">成交单位</w:t>
      </w:r>
      <w:r>
        <w:rPr>
          <w:rFonts w:hint="eastAsia" w:ascii="宋体" w:hAnsi="宋体" w:cs="宋体"/>
          <w:sz w:val="21"/>
          <w:szCs w:val="21"/>
          <w:lang w:bidi="ar"/>
        </w:rPr>
        <w:t xml:space="preserve">无正当理由不得放弃。</w:t>
      </w:r>
      <w:r/>
    </w:p>
    <w:p>
      <w:pPr>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（5）采购人对未</w:t>
      </w:r>
      <w:r>
        <w:rPr>
          <w:rFonts w:hint="eastAsia" w:ascii="宋体" w:hAnsi="宋体" w:cs="宋体"/>
          <w:sz w:val="21"/>
          <w:szCs w:val="21"/>
          <w:lang w:eastAsia="zh-CN" w:bidi="ar"/>
        </w:rPr>
        <w:t xml:space="preserve">成交单位</w:t>
      </w:r>
      <w:r>
        <w:rPr>
          <w:rFonts w:hint="eastAsia" w:ascii="宋体" w:hAnsi="宋体" w:cs="宋体"/>
          <w:sz w:val="21"/>
          <w:szCs w:val="21"/>
          <w:lang w:bidi="ar"/>
        </w:rPr>
        <w:t xml:space="preserve">不承担解释未成交原因的义务。</w:t>
      </w:r>
      <w:r/>
    </w:p>
    <w:p>
      <w:pPr>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1</w:t>
      </w:r>
      <w:r>
        <w:rPr>
          <w:rFonts w:hint="eastAsia" w:ascii="宋体" w:hAnsi="宋体" w:cs="宋体"/>
          <w:sz w:val="21"/>
          <w:szCs w:val="21"/>
          <w:lang w:val="en-US" w:eastAsia="zh-CN" w:bidi="ar"/>
        </w:rPr>
        <w:t xml:space="preserve">2</w:t>
      </w:r>
      <w:r>
        <w:rPr>
          <w:rFonts w:hint="eastAsia" w:ascii="宋体" w:hAnsi="宋体" w:cs="宋体"/>
          <w:sz w:val="21"/>
          <w:szCs w:val="21"/>
          <w:lang w:bidi="ar"/>
        </w:rPr>
        <w:t xml:space="preserve">、政府采购相关政策：</w:t>
      </w:r>
      <w:r/>
    </w:p>
    <w:p>
      <w:pPr>
        <w:pStyle w:val="914"/>
        <w:ind w:firstLine="420"/>
        <w:spacing w:before="0" w:beforeAutospacing="0" w:after="0" w:afterAutospacing="0" w:line="360" w:lineRule="auto"/>
        <w:widowControl w:val="off"/>
        <w:rPr>
          <w:rFonts w:cs="宋体"/>
          <w:szCs w:val="21"/>
        </w:rPr>
      </w:pPr>
      <w:r>
        <w:rPr>
          <w:rFonts w:cs="宋体"/>
          <w:sz w:val="21"/>
          <w:szCs w:val="21"/>
          <w:lang w:bidi="ar"/>
        </w:rPr>
        <w:t xml:space="preserve">（1）针对中小型企业、残疾人福利企业和监狱企业的评审：</w:t>
      </w:r>
      <w:r/>
    </w:p>
    <w:p>
      <w:pPr>
        <w:pStyle w:val="914"/>
        <w:ind w:firstLine="420"/>
        <w:spacing w:before="0" w:beforeAutospacing="0" w:after="0" w:afterAutospacing="0" w:line="360" w:lineRule="auto"/>
        <w:widowControl w:val="off"/>
        <w:rPr>
          <w:rFonts w:cs="宋体"/>
          <w:szCs w:val="21"/>
        </w:rPr>
      </w:pPr>
      <w:r>
        <w:rPr>
          <w:rFonts w:cs="宋体"/>
          <w:sz w:val="21"/>
          <w:szCs w:val="21"/>
          <w:lang w:bidi="ar"/>
        </w:rPr>
        <w:t xml:space="preserve">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w:t>
      </w:r>
      <w:r>
        <w:rPr>
          <w:rFonts w:cs="宋体"/>
          <w:color w:val="000000"/>
          <w:sz w:val="21"/>
          <w:szCs w:val="21"/>
          <w:lang w:bidi="ar"/>
        </w:rPr>
        <w:t xml:space="preserve">规定，本项目为专门面向中小企业采购的项目，所属行业为软件和信息技术服务业，供应商应为中小微企业、监狱企业、残疾人福利性单位。不再执行价格评审优惠的扶持政策。</w:t>
      </w:r>
      <w:r/>
    </w:p>
    <w:p>
      <w:pPr>
        <w:pStyle w:val="914"/>
        <w:ind w:firstLine="420"/>
        <w:spacing w:before="0" w:beforeAutospacing="0" w:after="0" w:afterAutospacing="0" w:line="360" w:lineRule="auto"/>
        <w:widowControl w:val="off"/>
        <w:rPr>
          <w:rFonts w:cs="宋体"/>
          <w:szCs w:val="21"/>
        </w:rPr>
      </w:pPr>
      <w:r>
        <w:rPr>
          <w:rFonts w:cs="宋体"/>
          <w:sz w:val="21"/>
          <w:szCs w:val="21"/>
          <w:lang w:bidi="ar"/>
        </w:rPr>
        <w:t xml:space="preserve">2）供应商必须提供《中小企业声明函》或《残疾人福利性单位声明函》或由省级以上监狱管理局、戒毒管理局（含新疆生产建设兵团）出具的属于监狱企业的证明文件。</w:t>
      </w:r>
      <w:r/>
    </w:p>
    <w:p>
      <w:pPr>
        <w:pStyle w:val="914"/>
        <w:ind w:firstLine="420"/>
        <w:spacing w:before="0" w:beforeAutospacing="0" w:after="0" w:afterAutospacing="0" w:line="360" w:lineRule="auto"/>
        <w:widowControl w:val="off"/>
        <w:rPr>
          <w:rFonts w:cs="宋体"/>
          <w:szCs w:val="21"/>
        </w:rPr>
      </w:pPr>
      <w:r>
        <w:rPr>
          <w:rFonts w:cs="宋体"/>
          <w:sz w:val="21"/>
          <w:szCs w:val="21"/>
          <w:lang w:bidi="ar"/>
        </w:rPr>
        <w:t xml:space="preserve">注：</w:t>
      </w:r>
      <w:r/>
    </w:p>
    <w:p>
      <w:pPr>
        <w:pStyle w:val="914"/>
        <w:ind w:firstLine="420"/>
        <w:spacing w:before="0" w:beforeAutospacing="0" w:after="0" w:afterAutospacing="0" w:line="360" w:lineRule="auto"/>
        <w:widowControl w:val="off"/>
        <w:rPr>
          <w:rFonts w:cs="宋体"/>
          <w:szCs w:val="21"/>
        </w:rPr>
      </w:pPr>
      <w:r>
        <w:rPr>
          <w:rFonts w:cs="宋体"/>
          <w:sz w:val="21"/>
          <w:szCs w:val="21"/>
          <w:lang w:bidi="ar"/>
        </w:rPr>
        <w:t xml:space="preserve">①填报“中小企业声明函”需严格按“工信部联企业〔2011〕300号通知中的《中小企业划型标准规定》进行。</w:t>
      </w:r>
      <w:r/>
    </w:p>
    <w:p>
      <w:pPr>
        <w:pStyle w:val="914"/>
        <w:ind w:firstLine="420"/>
        <w:spacing w:before="0" w:beforeAutospacing="0" w:after="0" w:afterAutospacing="0" w:line="360" w:lineRule="auto"/>
        <w:widowControl w:val="off"/>
      </w:pPr>
      <w:r>
        <w:rPr>
          <w:rFonts w:cs="宋体"/>
          <w:sz w:val="21"/>
          <w:szCs w:val="21"/>
          <w:lang w:bidi="ar"/>
        </w:rPr>
        <w:t xml:space="preserve">②供应商对提供的证明材料负有核实义务及责任。若供应商提供的“中小企业声明函”等为虚假声明则视同提供虚假材料，将按“政府采购法”相关规定处理并报请政府监管部门给予相应处罚。</w:t>
      </w:r>
      <w:r/>
    </w:p>
    <w:p>
      <w:pPr>
        <w:ind w:firstLine="420"/>
        <w:jc w:val="both"/>
        <w:spacing w:line="360" w:lineRule="auto"/>
        <w:rPr>
          <w:rFonts w:hint="eastAsia" w:ascii="宋体" w:hAnsi="宋体" w:cs="宋体"/>
          <w:szCs w:val="21"/>
        </w:rPr>
      </w:pPr>
      <w:r>
        <w:rPr>
          <w:rFonts w:hint="eastAsia" w:ascii="宋体" w:hAnsi="宋体" w:cs="宋体"/>
          <w:sz w:val="21"/>
          <w:szCs w:val="21"/>
          <w:lang w:bidi="ar"/>
        </w:rPr>
        <w:t xml:space="preserve">1</w:t>
      </w:r>
      <w:r>
        <w:rPr>
          <w:rFonts w:hint="eastAsia" w:ascii="宋体" w:hAnsi="宋体" w:cs="宋体"/>
          <w:sz w:val="21"/>
          <w:szCs w:val="21"/>
          <w:lang w:val="en-US" w:eastAsia="zh-CN" w:bidi="ar"/>
        </w:rPr>
        <w:t xml:space="preserve">3</w:t>
      </w:r>
      <w:r>
        <w:rPr>
          <w:rFonts w:hint="eastAsia" w:ascii="宋体" w:hAnsi="宋体" w:cs="宋体"/>
          <w:sz w:val="21"/>
          <w:szCs w:val="21"/>
          <w:lang w:bidi="ar"/>
        </w:rPr>
        <w:t xml:space="preserve">、凡涉及谈判采购文件的补充说明和修改，均以苏州政府采购网发布内容为准。</w:t>
      </w:r>
      <w:r/>
    </w:p>
    <w:p>
      <w:pPr>
        <w:pStyle w:val="701"/>
        <w:jc w:val="center"/>
        <w:spacing w:line="360" w:lineRule="auto"/>
        <w:rPr>
          <w:rFonts w:hint="eastAsia" w:hAnsi="宋体" w:eastAsia="宋体"/>
          <w:b/>
          <w:sz w:val="21"/>
          <w:szCs w:val="21"/>
        </w:rPr>
        <w:outlineLvl w:val="1"/>
      </w:pPr>
      <w:r>
        <w:rPr>
          <w:rFonts w:hint="eastAsia" w:hAnsi="宋体" w:eastAsia="宋体"/>
          <w:b/>
          <w:sz w:val="21"/>
          <w:szCs w:val="21"/>
        </w:rPr>
        <w:br w:type="page" w:clear="all"/>
      </w:r>
      <w:r>
        <w:rPr>
          <w:rFonts w:hint="eastAsia" w:hAnsi="宋体" w:eastAsia="宋体" w:cs="宋体"/>
          <w:b/>
          <w:sz w:val="28"/>
          <w:szCs w:val="28"/>
          <w:lang w:bidi="ar"/>
        </w:rPr>
        <w:t xml:space="preserve">第三章 评审方法及评分标准</w:t>
      </w:r>
      <w:r/>
    </w:p>
    <w:p>
      <w:pPr>
        <w:ind w:firstLine="420"/>
        <w:spacing w:line="360" w:lineRule="auto"/>
        <w:tabs>
          <w:tab w:val="left" w:pos="2870" w:leader="none"/>
        </w:tabs>
        <w:rPr>
          <w:rFonts w:hint="eastAsia" w:ascii="宋体" w:hAnsi="宋体" w:cs="宋体"/>
          <w:b/>
          <w:bCs/>
          <w:sz w:val="21"/>
          <w:szCs w:val="21"/>
        </w:rPr>
      </w:pPr>
      <w:r>
        <w:rPr>
          <w:rFonts w:hint="eastAsia" w:ascii="宋体" w:hAnsi="宋体" w:cs="宋体"/>
          <w:b/>
          <w:bCs/>
          <w:sz w:val="21"/>
          <w:szCs w:val="21"/>
        </w:rPr>
        <w:t xml:space="preserve">（一）评审方法</w:t>
      </w:r>
      <w:r/>
    </w:p>
    <w:p>
      <w:pPr>
        <w:ind w:firstLine="420"/>
        <w:spacing w:line="360" w:lineRule="auto"/>
        <w:tabs>
          <w:tab w:val="left" w:pos="2870" w:leader="none"/>
        </w:tabs>
        <w:rPr>
          <w:rFonts w:hint="eastAsia" w:ascii="宋体" w:hAnsi="宋体" w:cs="宋体"/>
          <w:sz w:val="21"/>
          <w:szCs w:val="21"/>
        </w:rPr>
      </w:pPr>
      <w:r>
        <w:rPr>
          <w:rFonts w:hint="eastAsia" w:ascii="宋体" w:hAnsi="宋体" w:cs="宋体"/>
          <w:sz w:val="21"/>
          <w:szCs w:val="21"/>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hint="eastAsia" w:ascii="宋体" w:hAnsi="宋体" w:cs="宋体"/>
          <w:sz w:val="21"/>
        </w:rPr>
      </w:pPr>
      <w:r>
        <w:rPr>
          <w:rFonts w:hint="eastAsia" w:ascii="宋体" w:hAnsi="宋体" w:cs="宋体"/>
          <w:sz w:val="21"/>
        </w:rPr>
        <w:t xml:space="preserve">2、评审时，磋商小组成员分别对每个有效响应单位的响应文件进行评价、打分，直接将评委的评分按算术平均方法，计算出每个有效响应单位的评委评审得分（四舍五入保留小数点后两位）。响应报价得分以各供应商最后磋商报价直接计算取得。评委评审得分和最后磋商报价得分相加为响应单位的综合评分。</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bidi="ar"/>
        </w:rPr>
        <w:t xml:space="preserve">磋商小组认为供应商报价明显低于其他合格供应商的报价，有可能影响产品质量或者不能诚信履约的，应当要求其在评审现场合理时间内提供书面说明，必要时提供相关证明材料；供应商不能证明其报价合理性的，磋商小组应当将其作为无效响应处理。</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4、如出现综合得分最高的响应单位有两个或两个以上的，以最后磋商报价较低者优先作为</w:t>
      </w:r>
      <w:r>
        <w:rPr>
          <w:rFonts w:hint="eastAsia" w:ascii="宋体" w:hAnsi="宋体" w:cs="宋体"/>
          <w:sz w:val="21"/>
          <w:szCs w:val="21"/>
          <w:lang w:eastAsia="zh-CN"/>
        </w:rPr>
        <w:t xml:space="preserve">成交单位</w:t>
      </w:r>
      <w:r>
        <w:rPr>
          <w:rFonts w:hint="eastAsia" w:ascii="宋体" w:hAnsi="宋体" w:cs="宋体"/>
          <w:sz w:val="21"/>
          <w:szCs w:val="21"/>
        </w:rPr>
        <w:t xml:space="preserve">，如果最后磋商报价也相同的,则按技术指标较优者优先作为</w:t>
      </w:r>
      <w:r>
        <w:rPr>
          <w:rFonts w:hint="eastAsia" w:ascii="宋体" w:hAnsi="宋体" w:cs="宋体"/>
          <w:sz w:val="21"/>
          <w:szCs w:val="21"/>
          <w:lang w:eastAsia="zh-CN"/>
        </w:rPr>
        <w:t xml:space="preserve">成交单位</w:t>
      </w:r>
      <w:r>
        <w:rPr>
          <w:rFonts w:hint="eastAsia" w:ascii="宋体" w:hAnsi="宋体" w:cs="宋体"/>
          <w:sz w:val="21"/>
          <w:szCs w:val="21"/>
        </w:rPr>
        <w:t xml:space="preserve">，如果技术指标也相同，则由磋商小组投票方式确定</w:t>
      </w:r>
      <w:r>
        <w:rPr>
          <w:rFonts w:hint="eastAsia" w:ascii="宋体" w:hAnsi="宋体" w:cs="宋体"/>
          <w:sz w:val="21"/>
          <w:szCs w:val="21"/>
          <w:lang w:eastAsia="zh-CN"/>
        </w:rPr>
        <w:t xml:space="preserve">成交单位</w:t>
      </w:r>
      <w:r>
        <w:rPr>
          <w:rFonts w:hint="eastAsia" w:ascii="宋体" w:hAnsi="宋体" w:cs="宋体"/>
          <w:sz w:val="21"/>
          <w:szCs w:val="21"/>
        </w:rPr>
        <w:t xml:space="preserve">。</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t xml:space="preserve">（二）评分标准</w:t>
      </w:r>
      <w:r/>
    </w:p>
    <w:p>
      <w:pPr>
        <w:ind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hint="eastAsia" w:ascii="宋体" w:hAnsi="宋体" w:cs="宋体"/>
          <w:b/>
          <w:sz w:val="21"/>
          <w:szCs w:val="21"/>
          <w:lang w:eastAsia="zh-CN"/>
        </w:rPr>
        <w:t xml:space="preserve">.</w:t>
      </w:r>
      <w:r>
        <w:rPr>
          <w:rFonts w:hint="eastAsia" w:ascii="宋体" w:hAnsi="宋体" w:cs="宋体"/>
          <w:b/>
          <w:sz w:val="21"/>
          <w:szCs w:val="21"/>
        </w:rPr>
        <w:t xml:space="preserve">报价得分（1</w:t>
      </w:r>
      <w:r>
        <w:rPr>
          <w:rFonts w:hint="eastAsia" w:ascii="宋体" w:hAnsi="宋体" w:cs="宋体"/>
          <w:b/>
          <w:sz w:val="21"/>
          <w:szCs w:val="21"/>
          <w:lang w:val="en-US" w:eastAsia="zh-CN"/>
        </w:rPr>
        <w:t xml:space="preserve">5</w:t>
      </w:r>
      <w:r>
        <w:rPr>
          <w:rFonts w:hint="eastAsia" w:ascii="宋体" w:hAnsi="宋体" w:cs="宋体"/>
          <w:b/>
          <w:sz w:val="21"/>
          <w:szCs w:val="21"/>
        </w:rPr>
        <w:t xml:space="preserve">分）</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（1）磋商报价低于或等于财政预算价格的，为有效报价。超财政预算的磋商报价为无效磋商报价。无效磋商报价的响应文件不得标。</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（2）价格分统一采用低价优先法计算，即满足磋商文件要求且最后磋商评审报价最低的供应商的价格为磋商基准价，其价格分为满分。其他供应商的价格分统一按照下列公式计算：</w:t>
      </w:r>
      <w:r/>
    </w:p>
    <w:p>
      <w:pPr>
        <w:ind w:firstLine="420"/>
        <w:spacing w:line="360" w:lineRule="auto"/>
        <w:rPr>
          <w:rFonts w:hint="eastAsia" w:ascii="宋体" w:hAnsi="宋体" w:cs="宋体"/>
          <w:b/>
          <w:sz w:val="21"/>
          <w:szCs w:val="21"/>
        </w:rPr>
      </w:pPr>
      <w:r>
        <w:rPr>
          <w:rFonts w:hint="eastAsia" w:ascii="宋体" w:hAnsi="宋体" w:cs="宋体"/>
          <w:sz w:val="21"/>
          <w:szCs w:val="21"/>
        </w:rPr>
        <w:t xml:space="preserve">（3）磋商报价得分=（磋商基准价/最后磋商报价）×价格权值（本项目为1</w:t>
      </w:r>
      <w:r>
        <w:rPr>
          <w:rFonts w:hint="eastAsia" w:ascii="宋体" w:hAnsi="宋体" w:cs="宋体"/>
          <w:sz w:val="21"/>
          <w:szCs w:val="21"/>
          <w:lang w:val="en-US" w:eastAsia="zh-CN"/>
        </w:rPr>
        <w:t xml:space="preserve">5</w:t>
      </w:r>
      <w:r>
        <w:rPr>
          <w:rFonts w:hint="eastAsia" w:ascii="宋体" w:hAnsi="宋体" w:cs="宋体"/>
          <w:sz w:val="21"/>
          <w:szCs w:val="21"/>
        </w:rPr>
        <w:t xml:space="preserve">%）×100，小数点后四舍五入保留两位小数。</w:t>
      </w:r>
      <w:r/>
    </w:p>
    <w:p>
      <w:pPr>
        <w:ind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hint="eastAsia" w:ascii="宋体" w:hAnsi="宋体" w:cs="宋体"/>
          <w:b/>
          <w:sz w:val="21"/>
          <w:szCs w:val="21"/>
          <w:lang w:eastAsia="zh-CN"/>
        </w:rPr>
        <w:t xml:space="preserve">.管理服务</w:t>
      </w:r>
      <w:r>
        <w:rPr>
          <w:rFonts w:hint="eastAsia" w:ascii="宋体" w:hAnsi="宋体" w:cs="宋体"/>
          <w:b/>
          <w:sz w:val="21"/>
          <w:szCs w:val="21"/>
          <w:lang w:bidi="ar"/>
        </w:rPr>
        <w:t xml:space="preserve">方案（</w:t>
      </w:r>
      <w:r>
        <w:rPr>
          <w:rFonts w:hint="eastAsia" w:ascii="宋体" w:hAnsi="宋体" w:cs="宋体"/>
          <w:b/>
          <w:sz w:val="21"/>
          <w:szCs w:val="21"/>
          <w:lang w:val="en-US" w:eastAsia="zh-CN" w:bidi="ar"/>
        </w:rPr>
        <w:t xml:space="preserve">59</w:t>
      </w:r>
      <w:r>
        <w:rPr>
          <w:rFonts w:hint="eastAsia" w:ascii="宋体" w:hAnsi="宋体" w:cs="宋体"/>
          <w:b/>
          <w:sz w:val="21"/>
          <w:szCs w:val="21"/>
          <w:lang w:bidi="ar"/>
        </w:rPr>
        <w:t xml:space="preserve">分）</w:t>
      </w:r>
      <w:r/>
    </w:p>
    <w:p>
      <w:pPr>
        <w:ind w:firstLine="420"/>
        <w:jc w:val="both"/>
        <w:spacing w:line="360" w:lineRule="auto"/>
        <w:widowControl w:val="off"/>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响应单位针对本项目现状的分析和了解，提出切实可行的重难点分析及解决方案（</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p>
    <w:p>
      <w:pPr>
        <w:ind w:firstLine="420"/>
        <w:jc w:val="both"/>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重难点分析透彻，解决方案详细完整，可行性高的得</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分；重难点分析较透彻，解决方案较详细完整，可行性较高得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分；重难点分析不够透彻，解决方案不够详细完整，可行性一般的得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分；未提供方案不得分。</w:t>
      </w:r>
      <w:r/>
    </w:p>
    <w:p>
      <w:pPr>
        <w:ind w:firstLine="420"/>
        <w:jc w:val="both"/>
        <w:spacing w:line="360" w:lineRule="auto"/>
        <w:widowControl w:val="off"/>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景观灯</w:t>
      </w:r>
      <w:r>
        <w:rPr>
          <w:rFonts w:hint="eastAsia" w:ascii="宋体" w:hAnsi="宋体" w:eastAsia="宋体" w:cs="宋体"/>
          <w:color w:val="000000"/>
          <w:sz w:val="21"/>
          <w:szCs w:val="21"/>
        </w:rPr>
        <w:t xml:space="preserve">及配套设施养护服务方案（</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p>
    <w:p>
      <w:pPr>
        <w:ind w:firstLine="420"/>
        <w:jc w:val="both"/>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主要是指为本项目提供相关的维护保养方案，包括日常巡查与维护内容、运行情况记录、日常卫生保洁、设施维修、设施定期检测等工作方案，以及维护检查计划与内容比较：</w:t>
      </w:r>
      <w:r/>
    </w:p>
    <w:p>
      <w:pPr>
        <w:ind w:firstLine="420"/>
        <w:jc w:val="both"/>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方案内容阐述完整、详实具体、切实可行、合理全面的得</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分；方案内容阐述较为完整、较为详细，可行性较好的得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分；方案内容阐述内容不够完整、合理性和可实施性一般的得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分；未提供方案不得分。</w:t>
      </w:r>
      <w:r/>
    </w:p>
    <w:p>
      <w:pPr>
        <w:ind w:firstLine="420"/>
        <w:jc w:val="both"/>
        <w:spacing w:line="360" w:lineRule="auto"/>
        <w:widowControl w:val="off"/>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安全管理方案及安全责任承诺（8分）</w:t>
      </w:r>
      <w:r/>
    </w:p>
    <w:p>
      <w:pPr>
        <w:ind w:firstLine="420"/>
        <w:jc w:val="both"/>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主要包括正常营运及养护作业时和发生事故时的交通组织和安全防护措施，以及具体的安全责任承诺书：</w:t>
      </w:r>
      <w:r/>
    </w:p>
    <w:p>
      <w:pPr>
        <w:ind w:firstLine="420"/>
        <w:jc w:val="both"/>
        <w:spacing w:line="360" w:lineRule="auto"/>
        <w:widowControl w:val="off"/>
        <w:rPr>
          <w:rFonts w:hint="eastAsia"/>
          <w:sz w:val="21"/>
        </w:rPr>
      </w:pPr>
      <w:r>
        <w:rPr>
          <w:rFonts w:hint="eastAsia" w:ascii="宋体" w:hAnsi="宋体" w:eastAsia="宋体" w:cs="宋体"/>
          <w:color w:val="000000"/>
          <w:sz w:val="21"/>
          <w:szCs w:val="21"/>
        </w:rPr>
        <w:t xml:space="preserve">方案内容阐述完整、详实具体、切实可行、合理全面的得8分；方案内容阐述较为完整、较为详细，可行性较好的得5分；方案内容阐述内容不够完整、合理性和可实施性一般的得2分；未提供方案不得分。</w:t>
      </w:r>
      <w:r/>
    </w:p>
    <w:p>
      <w:pPr>
        <w:ind w:firstLine="420"/>
        <w:jc w:val="both"/>
        <w:spacing w:line="360" w:lineRule="auto"/>
        <w:widowControl w:val="off"/>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人为损坏恢复方案（</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w:t>
      </w:r>
      <w:r/>
    </w:p>
    <w:p>
      <w:pPr>
        <w:ind w:firstLine="420"/>
        <w:jc w:val="both"/>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对管理范围内的照明设施的人为损坏、失窃等的处置以及发生后采取的措施，根据损坏的种类及危害性，分别提供相应的处置方案：</w:t>
      </w:r>
      <w:r/>
    </w:p>
    <w:p>
      <w:pPr>
        <w:ind w:firstLine="420"/>
        <w:jc w:val="both"/>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方案内容阐述完整、详实具体、切实可行、合理全面的得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分；方案内容阐述较为完整、较为详细，可行性较好的得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分；方案内容阐述内容不够完整、合理性和可实施性一般的得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分；未提供方案不得分。</w:t>
      </w:r>
      <w:r/>
    </w:p>
    <w:p>
      <w:pPr>
        <w:ind w:firstLine="420"/>
        <w:jc w:val="both"/>
        <w:spacing w:line="360" w:lineRule="auto"/>
        <w:widowControl w:val="off"/>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维护管理工作标准及针对本项目的内部管理制度（</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w:t>
      </w:r>
      <w:r/>
    </w:p>
    <w:p>
      <w:pPr>
        <w:ind w:firstLine="420"/>
        <w:jc w:val="both"/>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包括企业针对本项目的维护管理工作标准（岗位责任、管理运作制度及标准、管理人员考核制度及标准、日常考核表单等）以及针对本项目的内部各项制度（接管移交管理制度、安全生产管理制度、工具管理制度、员工管理制度、档案管理制度、财务管理制度、备件管理制度、考核奖惩管理制度等）的完善性和可操作性</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方案内容阐述完整、详实具体、切实可行、合理全面的得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分；方案内容阐述较为完整、较为详细，可行性较好的得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分；方案内容阐述内容不够完整、合理性和可实施性一般的得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分；未提供方案不得分。</w:t>
      </w:r>
      <w:r/>
    </w:p>
    <w:p>
      <w:pPr>
        <w:ind w:firstLine="420"/>
        <w:jc w:val="both"/>
        <w:spacing w:line="360" w:lineRule="auto"/>
        <w:widowControl w:val="off"/>
        <w:rPr>
          <w:rFonts w:hint="eastAsia" w:ascii="宋体" w:hAnsi="宋体" w:eastAsia="宋体" w:cs="宋体"/>
          <w:color w:val="000000"/>
          <w:sz w:val="21"/>
          <w:szCs w:val="21"/>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应急抢险处理预案（</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w:t>
      </w:r>
      <w:r/>
    </w:p>
    <w:p>
      <w:pPr>
        <w:ind w:firstLine="420"/>
        <w:jc w:val="both"/>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评委根据响应单位针对本项目的应急抢险处理预案以及临时突发状况抢修方案的完善性和可操作性：方案内容阐述完整、详实具体、切实可行、合理全面的得</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分；方案内容阐述较为完整、较为详细，可行性较好的得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分；方案内容阐述内容不够完整、合理性和可实施性一般的得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分；未提供方案不得分。</w:t>
      </w:r>
      <w:r/>
    </w:p>
    <w:p>
      <w:pPr>
        <w:ind w:firstLine="420"/>
        <w:jc w:val="both"/>
        <w:spacing w:line="360" w:lineRule="auto"/>
        <w:widowControl w:val="off"/>
        <w:rPr>
          <w:rFonts w:ascii="宋体" w:hAnsi="宋体" w:eastAsia="宋体" w:cs="宋体"/>
          <w:color w:val="000000"/>
          <w:sz w:val="21"/>
          <w:szCs w:val="21"/>
          <w:lang w:val="en-US" w:eastAsia="zh-CN"/>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7</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工作人员工作安排及本项目服务期间与其它相关单位、部门的综合协调方案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7分）</w:t>
      </w:r>
      <w:r/>
    </w:p>
    <w:p>
      <w:pPr>
        <w:ind w:firstLine="420"/>
        <w:jc w:val="both"/>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包括夜间和节假日管理人员的合理调配、换岗，组织管理体系科学，能够有效实施管理工作；实施维修作业期间与物业、居民及其它相关单位、部门综合协调处理方案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方案内容阐述完整、详实具体、切实可行、合理全面的得</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分；方案内容阐述较为完整、较为详细，可行性较好的得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分；方案内容阐述内容不够完整、合理性和可实施性一般的得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分；未提供方案不得分。</w:t>
      </w:r>
      <w:r/>
    </w:p>
    <w:p>
      <w:pPr>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（8）维护质量保证承诺及措施方案（7分）</w:t>
      </w:r>
      <w:r/>
    </w:p>
    <w:p>
      <w:pPr>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方案符合项目特点和要求，针对性强，全面、系统、科学，具体可行的得7分；方案较详细清晰，较为全面、系统，有一定的可行性的得4分；方案不够清晰、全面、系统，可行性一般的得1分；未提供方案不得分。</w:t>
      </w:r>
      <w:r/>
    </w:p>
    <w:p>
      <w:pPr>
        <w:ind w:firstLine="422"/>
        <w:jc w:val="both"/>
        <w:spacing w:line="360" w:lineRule="auto"/>
        <w:rPr>
          <w:rFonts w:hint="eastAsia" w:ascii="宋体" w:hAnsi="宋体" w:cs="宋体"/>
          <w:b/>
          <w:bCs/>
          <w:szCs w:val="21"/>
        </w:rPr>
      </w:pPr>
      <w:r>
        <w:rPr>
          <w:rFonts w:hint="eastAsia" w:ascii="宋体" w:hAnsi="宋体" w:cs="宋体"/>
          <w:b/>
          <w:bCs/>
          <w:sz w:val="21"/>
          <w:szCs w:val="21"/>
          <w:lang w:bidi="ar"/>
        </w:rPr>
        <w:t xml:space="preserve">3</w:t>
      </w:r>
      <w:r>
        <w:rPr>
          <w:rFonts w:hint="eastAsia" w:ascii="宋体" w:hAnsi="宋体" w:cs="宋体"/>
          <w:b/>
          <w:bCs/>
          <w:sz w:val="21"/>
          <w:szCs w:val="21"/>
          <w:lang w:eastAsia="zh-CN" w:bidi="ar"/>
        </w:rPr>
        <w:t xml:space="preserve">.</w:t>
      </w:r>
      <w:r>
        <w:rPr>
          <w:rFonts w:hint="eastAsia" w:ascii="宋体" w:hAnsi="宋体" w:cs="宋体"/>
          <w:b/>
          <w:bCs/>
          <w:sz w:val="21"/>
          <w:szCs w:val="21"/>
          <w:lang w:bidi="ar"/>
        </w:rPr>
        <w:t xml:space="preserve">响应单位针对本项目的配置及服务质量保障情况（</w:t>
      </w:r>
      <w:r>
        <w:rPr>
          <w:rFonts w:hint="eastAsia" w:ascii="宋体" w:hAnsi="宋体" w:cs="宋体"/>
          <w:b/>
          <w:bCs/>
          <w:sz w:val="21"/>
          <w:szCs w:val="21"/>
          <w:lang w:val="en-US" w:eastAsia="zh-CN" w:bidi="ar"/>
        </w:rPr>
        <w:t xml:space="preserve">12</w:t>
      </w:r>
      <w:r>
        <w:rPr>
          <w:rFonts w:hint="eastAsia" w:ascii="宋体" w:hAnsi="宋体" w:cs="宋体"/>
          <w:b/>
          <w:bCs/>
          <w:sz w:val="21"/>
          <w:szCs w:val="21"/>
          <w:lang w:bidi="ar"/>
        </w:rPr>
        <w:t xml:space="preserve">分）</w:t>
      </w:r>
      <w:r/>
    </w:p>
    <w:p>
      <w:pPr>
        <w:ind w:firstLine="420"/>
        <w:jc w:val="left"/>
        <w:spacing w:line="360" w:lineRule="auto"/>
        <w:widowControl w:val="off"/>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w:t>
      </w:r>
      <w:r>
        <w:rPr>
          <w:rFonts w:hint="eastAsia" w:ascii="宋体" w:hAnsi="宋体" w:eastAsia="宋体" w:cs="宋体"/>
          <w:sz w:val="21"/>
          <w:szCs w:val="21"/>
          <w:lang w:val="en-US" w:eastAsia="zh-CN" w:bidi="ar-SA"/>
        </w:rPr>
        <w:t xml:space="preserve">针对本项目投入项目工作人员情况，最高为8分。</w:t>
      </w:r>
      <w:r/>
    </w:p>
    <w:p>
      <w:pPr>
        <w:ind w:firstLine="420"/>
        <w:jc w:val="left"/>
        <w:spacing w:line="360" w:lineRule="auto"/>
        <w:widowControl w:val="off"/>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w:t>
      </w:r>
      <w:r>
        <w:rPr>
          <w:rFonts w:hint="eastAsia" w:ascii="宋体" w:hAnsi="宋体" w:eastAsia="宋体" w:cs="宋体"/>
          <w:sz w:val="21"/>
          <w:szCs w:val="21"/>
          <w:lang w:val="en-US" w:eastAsia="zh-CN" w:bidi="ar-SA"/>
        </w:rPr>
        <w:t xml:space="preserve">项目负责人（1人）配置情况：</w:t>
      </w:r>
      <w:r/>
    </w:p>
    <w:p>
      <w:pPr>
        <w:ind w:firstLine="420"/>
        <w:jc w:val="left"/>
        <w:spacing w:line="360"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项目负责人具有机电工程二级</w:t>
      </w:r>
      <w:r>
        <w:rPr>
          <w:rFonts w:hint="eastAsia" w:ascii="宋体" w:hAnsi="宋体" w:cs="宋体"/>
          <w:sz w:val="21"/>
          <w:szCs w:val="21"/>
          <w:lang w:val="en-US" w:eastAsia="zh-CN" w:bidi="ar-SA"/>
        </w:rPr>
        <w:t xml:space="preserve">及</w:t>
      </w:r>
      <w:r>
        <w:rPr>
          <w:rFonts w:hint="eastAsia" w:ascii="宋体" w:hAnsi="宋体" w:eastAsia="宋体" w:cs="宋体"/>
          <w:sz w:val="21"/>
          <w:szCs w:val="21"/>
          <w:lang w:val="en-US" w:eastAsia="zh-CN" w:bidi="ar-SA"/>
        </w:rPr>
        <w:t xml:space="preserve">以上建造师证书</w:t>
      </w:r>
      <w:r>
        <w:rPr>
          <w:rFonts w:hint="eastAsia" w:ascii="宋体" w:hAnsi="宋体" w:cs="宋体"/>
          <w:sz w:val="21"/>
          <w:szCs w:val="21"/>
          <w:lang w:val="en-US" w:eastAsia="zh-CN" w:bidi="ar-SA"/>
        </w:rPr>
        <w:t xml:space="preserve">得1分，</w:t>
      </w:r>
      <w:r>
        <w:rPr>
          <w:rFonts w:hint="eastAsia" w:ascii="宋体" w:hAnsi="宋体" w:eastAsia="宋体" w:cs="宋体"/>
          <w:sz w:val="21"/>
          <w:szCs w:val="21"/>
          <w:lang w:val="en-US" w:eastAsia="zh-CN" w:bidi="ar-SA"/>
        </w:rPr>
        <w:t xml:space="preserve">具有安全员B证</w:t>
      </w:r>
      <w:r>
        <w:rPr>
          <w:rFonts w:hint="eastAsia" w:ascii="宋体" w:hAnsi="宋体" w:cs="宋体"/>
          <w:sz w:val="21"/>
          <w:szCs w:val="21"/>
          <w:lang w:val="en-US" w:eastAsia="zh-CN" w:bidi="ar-SA"/>
        </w:rPr>
        <w:t xml:space="preserve">得1分</w:t>
      </w:r>
      <w:r>
        <w:rPr>
          <w:rFonts w:hint="eastAsia" w:ascii="宋体" w:hAnsi="宋体" w:eastAsia="宋体" w:cs="宋体"/>
          <w:sz w:val="21"/>
          <w:szCs w:val="21"/>
          <w:lang w:val="en-US" w:eastAsia="zh-CN" w:bidi="ar-SA"/>
        </w:rPr>
        <w:t xml:space="preserve">，最高为2分。</w:t>
      </w:r>
      <w:r/>
    </w:p>
    <w:p>
      <w:pPr>
        <w:ind w:firstLine="420"/>
        <w:jc w:val="left"/>
        <w:spacing w:line="360" w:lineRule="auto"/>
        <w:widowControl w:val="off"/>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现场安全负责人（1人）配置情况：</w:t>
      </w:r>
      <w:r/>
    </w:p>
    <w:p>
      <w:pPr>
        <w:ind w:firstLine="420"/>
        <w:jc w:val="left"/>
        <w:spacing w:line="360"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现场安全负责人具有安全员证的得1分，最高为1分；</w:t>
      </w:r>
      <w:r/>
    </w:p>
    <w:p>
      <w:pPr>
        <w:ind w:firstLine="420"/>
        <w:jc w:val="left"/>
        <w:spacing w:line="360" w:lineRule="auto"/>
        <w:widowControl w:val="off"/>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维修人员（项目负责人、现场安全负责人除外）投入情况，最高为5分；</w:t>
      </w:r>
      <w:r/>
    </w:p>
    <w:p>
      <w:pPr>
        <w:ind w:firstLine="420"/>
        <w:jc w:val="left"/>
        <w:spacing w:line="360" w:lineRule="auto"/>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维修人员中配置同时具有登高作业证（或高空作业证）及电工证人员的，每具备一人得1分，最高为4分；配置具有高压电工证人员的，每具备一人得0.5分，最高为1分；本项总计最高为5分。</w:t>
      </w:r>
      <w:r/>
    </w:p>
    <w:p>
      <w:pPr>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注：响应文件中需提供上述人员相关证书及至少近一期响应单位为其缴纳的社保证明材料</w:t>
      </w:r>
      <w:r>
        <w:rPr>
          <w:rFonts w:hint="eastAsia" w:ascii="宋体" w:hAnsi="宋体" w:cs="宋体"/>
          <w:sz w:val="21"/>
          <w:szCs w:val="21"/>
          <w:lang w:val="en-US" w:eastAsia="zh-CN" w:bidi="ar-SA"/>
        </w:rPr>
        <w:t xml:space="preserve">扫描件</w:t>
      </w:r>
      <w:r>
        <w:rPr>
          <w:rFonts w:hint="eastAsia" w:ascii="宋体" w:hAnsi="宋体" w:eastAsia="宋体" w:cs="宋体"/>
          <w:sz w:val="21"/>
          <w:szCs w:val="21"/>
          <w:lang w:val="en-US" w:eastAsia="zh-CN" w:bidi="ar-SA"/>
        </w:rPr>
        <w:t xml:space="preserve">及有效期内的综合人身意外保险，资料不全不得分。</w:t>
      </w:r>
      <w:r/>
    </w:p>
    <w:p>
      <w:pPr>
        <w:ind w:firstLine="420"/>
        <w:jc w:val="left"/>
        <w:spacing w:line="360" w:lineRule="auto"/>
        <w:widowControl w:val="off"/>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响应单位针对本项目投入车辆、设备、工具等情况，最高为4分</w:t>
      </w:r>
      <w:r/>
    </w:p>
    <w:p>
      <w:pPr>
        <w:ind w:firstLine="420"/>
        <w:jc w:val="left"/>
        <w:spacing w:line="360" w:lineRule="auto"/>
        <w:widowControl w:val="off"/>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1）</w:t>
      </w:r>
      <w:r>
        <w:rPr>
          <w:rFonts w:hint="eastAsia" w:ascii="宋体" w:hAnsi="宋体" w:eastAsia="宋体" w:cs="宋体"/>
          <w:sz w:val="21"/>
          <w:szCs w:val="21"/>
          <w:lang w:val="en-US" w:eastAsia="zh-CN" w:bidi="ar-SA"/>
        </w:rPr>
        <w:t xml:space="preserve">针对本项目配置14米及以上高空作业车的得2分；</w:t>
      </w:r>
      <w:r/>
    </w:p>
    <w:p>
      <w:pPr>
        <w:ind w:firstLine="420"/>
        <w:jc w:val="left"/>
        <w:spacing w:line="360" w:lineRule="auto"/>
        <w:widowControl w:val="off"/>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针对本项目配置日常亮化巡视机动车辆（5座及以上）的得2分；</w:t>
      </w:r>
      <w:r/>
    </w:p>
    <w:p>
      <w:pPr>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注：上述2项评分内容，自有的提供车辆产权证复印件、行驶证复印件；租赁的提供车辆产权证复印件、行驶证复印件、租赁协议复印件及租赁费用发票复印件；承诺成交后半个月内置办的提供承诺书</w:t>
      </w:r>
      <w:r>
        <w:rPr>
          <w:rFonts w:hint="eastAsia" w:ascii="宋体" w:hAnsi="宋体" w:cs="宋体"/>
          <w:sz w:val="21"/>
          <w:szCs w:val="21"/>
          <w:lang w:val="en-US" w:eastAsia="zh-CN" w:bidi="ar-SA"/>
        </w:rPr>
        <w:t xml:space="preserve">，否则不得分。</w:t>
      </w:r>
      <w:r/>
    </w:p>
    <w:p>
      <w:pPr>
        <w:numPr>
          <w:ilvl w:val="0"/>
          <w:numId w:val="0"/>
        </w:numPr>
        <w:ind w:firstLine="422"/>
        <w:jc w:val="both"/>
        <w:spacing w:line="360" w:lineRule="auto"/>
        <w:rPr>
          <w:rFonts w:hint="eastAsia" w:ascii="宋体" w:hAnsi="宋体" w:cs="宋体"/>
          <w:b/>
          <w:bCs/>
          <w:sz w:val="21"/>
          <w:szCs w:val="21"/>
          <w:lang w:val="en-US" w:eastAsia="zh-CN" w:bidi="ar"/>
        </w:rPr>
      </w:pPr>
      <w:r>
        <w:rPr>
          <w:rFonts w:hint="eastAsia" w:ascii="宋体" w:hAnsi="宋体" w:cs="宋体"/>
          <w:b/>
          <w:bCs/>
          <w:sz w:val="21"/>
          <w:szCs w:val="21"/>
          <w:lang w:val="en-US" w:eastAsia="zh-CN" w:bidi="ar"/>
        </w:rPr>
        <w:t xml:space="preserve">4.企业综合实力（14分）   </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（1）</w:t>
      </w:r>
      <w:r>
        <w:rPr>
          <w:rFonts w:hint="eastAsia" w:ascii="宋体" w:hAnsi="宋体" w:cs="宋体"/>
          <w:color w:val="000000"/>
          <w:sz w:val="21"/>
          <w:szCs w:val="21"/>
          <w:lang w:eastAsia="zh-CN"/>
        </w:rPr>
        <w:t xml:space="preserve">响应单位</w:t>
      </w:r>
      <w:r>
        <w:rPr>
          <w:rFonts w:hint="eastAsia" w:ascii="宋体" w:hAnsi="宋体" w:eastAsia="宋体" w:cs="宋体"/>
          <w:color w:val="000000"/>
          <w:sz w:val="21"/>
          <w:szCs w:val="21"/>
        </w:rPr>
        <w:t xml:space="preserve">自20</w:t>
      </w:r>
      <w:r>
        <w:rPr>
          <w:rFonts w:hint="eastAsia" w:ascii="宋体" w:hAnsi="宋体" w:eastAsia="宋体" w:cs="宋体"/>
          <w:color w:val="000000"/>
          <w:sz w:val="21"/>
          <w:szCs w:val="21"/>
          <w:lang w:val="en-US" w:eastAsia="zh-CN"/>
        </w:rPr>
        <w:t xml:space="preserve">2</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年1月1日以来承担过类似项目业绩的，每提供</w:t>
      </w:r>
      <w:r>
        <w:rPr>
          <w:rFonts w:hint="eastAsia" w:ascii="宋体" w:hAnsi="宋体" w:eastAsia="宋体" w:cs="宋体"/>
          <w:color w:val="000000"/>
          <w:sz w:val="21"/>
          <w:szCs w:val="21"/>
          <w:lang w:val="en-US" w:eastAsia="zh-CN"/>
        </w:rPr>
        <w:t xml:space="preserve">1个类似业绩</w:t>
      </w:r>
      <w:r>
        <w:rPr>
          <w:rFonts w:hint="eastAsia" w:ascii="宋体" w:hAnsi="宋体" w:eastAsia="宋体" w:cs="宋体"/>
          <w:color w:val="000000"/>
          <w:sz w:val="21"/>
          <w:szCs w:val="21"/>
        </w:rPr>
        <w:t xml:space="preserve">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分，最高得</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时间</w:t>
      </w:r>
      <w:r>
        <w:rPr>
          <w:rFonts w:hint="eastAsia" w:ascii="宋体" w:hAnsi="宋体" w:eastAsia="宋体" w:cs="宋体"/>
          <w:color w:val="000000"/>
          <w:sz w:val="21"/>
          <w:szCs w:val="21"/>
        </w:rPr>
        <w:t xml:space="preserve">以合同签订</w:t>
      </w:r>
      <w:r>
        <w:rPr>
          <w:rFonts w:hint="eastAsia" w:ascii="宋体" w:hAnsi="宋体" w:eastAsia="宋体" w:cs="宋体"/>
          <w:color w:val="000000"/>
          <w:sz w:val="21"/>
          <w:szCs w:val="21"/>
          <w:lang w:val="en-US" w:eastAsia="zh-CN"/>
        </w:rPr>
        <w:t xml:space="preserve">日期</w:t>
      </w:r>
      <w:r>
        <w:rPr>
          <w:rFonts w:hint="eastAsia" w:ascii="宋体" w:hAnsi="宋体" w:eastAsia="宋体" w:cs="宋体"/>
          <w:color w:val="000000"/>
          <w:sz w:val="21"/>
          <w:szCs w:val="21"/>
        </w:rPr>
        <w:t xml:space="preserve">为准，提供</w:t>
      </w:r>
      <w:r>
        <w:rPr>
          <w:rFonts w:hint="eastAsia" w:ascii="宋体" w:hAnsi="宋体" w:cs="宋体"/>
          <w:color w:val="000000"/>
          <w:sz w:val="21"/>
          <w:szCs w:val="21"/>
          <w:lang w:val="en-US" w:eastAsia="zh-CN"/>
        </w:rPr>
        <w:t xml:space="preserve">完整</w:t>
      </w:r>
      <w:r>
        <w:rPr>
          <w:rFonts w:hint="eastAsia" w:ascii="宋体" w:hAnsi="宋体" w:eastAsia="宋体" w:cs="宋体"/>
          <w:color w:val="000000"/>
          <w:sz w:val="21"/>
          <w:szCs w:val="21"/>
        </w:rPr>
        <w:t xml:space="preserve">合同</w:t>
      </w:r>
      <w:r>
        <w:rPr>
          <w:rFonts w:hint="eastAsia" w:ascii="宋体" w:hAnsi="宋体" w:eastAsia="宋体" w:cs="宋体"/>
          <w:color w:val="000000"/>
          <w:sz w:val="21"/>
          <w:szCs w:val="21"/>
          <w:lang w:eastAsia="zh-CN"/>
        </w:rPr>
        <w:t xml:space="preserve">扫描件）</w:t>
      </w:r>
      <w:r/>
    </w:p>
    <w:p>
      <w:pPr>
        <w:ind w:firstLine="420"/>
        <w:jc w:val="both"/>
        <w:keepLines w:val="0"/>
        <w:keepNext w:val="0"/>
        <w:pageBreakBefore w:val="0"/>
        <w:spacing w:line="360" w:lineRule="auto"/>
        <w:widowControl w:val="off"/>
        <w:tabs>
          <w:tab w:val="left" w:pos="540" w:leader="none"/>
        </w:tabs>
        <w:rPr>
          <w:rFonts w:hint="default" w:ascii="宋体" w:hAnsi="宋体" w:eastAsia="宋体" w:cs="宋体"/>
          <w:b/>
          <w:bCs/>
          <w:sz w:val="21"/>
          <w:szCs w:val="21"/>
          <w:lang w:val="en-US" w:eastAsia="zh-CN" w:bidi="ar"/>
        </w:rPr>
      </w:pP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lang w:eastAsia="zh-CN"/>
        </w:rPr>
        <w:t xml:space="preserve">）响应单位</w:t>
      </w:r>
      <w:r>
        <w:rPr>
          <w:rFonts w:hint="eastAsia" w:ascii="宋体" w:hAnsi="宋体" w:eastAsia="宋体" w:cs="宋体"/>
          <w:color w:val="000000"/>
          <w:sz w:val="21"/>
          <w:szCs w:val="21"/>
        </w:rPr>
        <w:t xml:space="preserve">具有有效期内的质量管理体系、环境管理体系、职业健康安全管理体系认证证书的，每提供</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项得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分，最高</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分。（提供证书</w:t>
      </w:r>
      <w:r>
        <w:rPr>
          <w:rFonts w:hint="eastAsia" w:ascii="宋体" w:hAnsi="宋体" w:eastAsia="宋体" w:cs="宋体"/>
          <w:color w:val="000000"/>
          <w:sz w:val="21"/>
          <w:szCs w:val="21"/>
          <w:lang w:eastAsia="zh-CN"/>
        </w:rPr>
        <w:t xml:space="preserve">扫描件</w:t>
      </w:r>
      <w:r>
        <w:rPr>
          <w:rFonts w:hint="eastAsia" w:ascii="宋体" w:hAnsi="宋体" w:eastAsia="宋体" w:cs="宋体"/>
          <w:color w:val="000000"/>
          <w:sz w:val="21"/>
          <w:szCs w:val="21"/>
        </w:rPr>
        <w:t xml:space="preserve">及证书在中国国家认证认可监督管理委员会网站上查询的页面截图</w:t>
      </w:r>
      <w:r>
        <w:rPr>
          <w:rFonts w:hint="eastAsia" w:ascii="宋体" w:hAnsi="宋体" w:eastAsia="宋体" w:cs="宋体"/>
          <w:color w:val="000000"/>
          <w:sz w:val="21"/>
          <w:szCs w:val="21"/>
          <w:lang w:eastAsia="zh-CN"/>
        </w:rPr>
        <w:t xml:space="preserve">扫描件</w:t>
      </w:r>
      <w:r>
        <w:rPr>
          <w:rFonts w:hint="eastAsia" w:ascii="宋体" w:hAnsi="宋体" w:eastAsia="宋体" w:cs="宋体"/>
          <w:color w:val="000000"/>
          <w:sz w:val="21"/>
          <w:szCs w:val="21"/>
        </w:rPr>
        <w:t xml:space="preserve">，否则不得分）</w:t>
      </w:r>
      <w:r>
        <w:rPr>
          <w:rFonts w:hint="eastAsia" w:ascii="宋体" w:hAnsi="宋体" w:cs="宋体"/>
          <w:b/>
          <w:bCs/>
          <w:sz w:val="21"/>
          <w:szCs w:val="21"/>
          <w:lang w:val="en-US" w:eastAsia="zh-CN" w:bidi="ar"/>
        </w:rPr>
        <w:t xml:space="preserve">                 </w:t>
      </w:r>
      <w:r/>
    </w:p>
    <w:p>
      <w:pPr>
        <w:ind w:firstLine="420"/>
        <w:jc w:val="both"/>
        <w:spacing w:line="360" w:lineRule="auto"/>
        <w:rPr>
          <w:rFonts w:hint="eastAsia" w:ascii="宋体" w:hAnsi="宋体" w:cs="宋体"/>
          <w:sz w:val="21"/>
          <w:szCs w:val="21"/>
          <w:lang w:bidi="ar"/>
        </w:rPr>
      </w:pPr>
      <w:r>
        <w:rPr>
          <w:rFonts w:hint="eastAsia" w:ascii="宋体" w:hAnsi="宋体" w:cs="宋体"/>
          <w:sz w:val="21"/>
          <w:szCs w:val="21"/>
          <w:lang w:bidi="ar"/>
        </w:rPr>
        <w:t xml:space="preserve">注：针对评分标准中评分的每一条，响应单位在响应文件中均应提供相关资料并做出相应说明供评标委员会评判，不提供相关资料的视为不具备该项得分的条件。</w:t>
      </w:r>
      <w:r/>
    </w:p>
    <w:p>
      <w:pPr>
        <w:jc w:val="center"/>
        <w:spacing w:line="360" w:lineRule="auto"/>
        <w:widowControl w:val="off"/>
        <w:rPr>
          <w:rFonts w:hint="eastAsia" w:hAnsi="宋体" w:cs="宋体"/>
          <w:b/>
          <w:bCs/>
          <w:sz w:val="21"/>
          <w:szCs w:val="21"/>
        </w:rPr>
      </w:pPr>
      <w:r>
        <w:rPr>
          <w:rFonts w:hint="eastAsia" w:hAnsi="宋体" w:cs="宋体"/>
          <w:b/>
          <w:bCs/>
          <w:sz w:val="21"/>
          <w:szCs w:val="21"/>
        </w:rPr>
        <w:br w:type="page" w:clear="all"/>
      </w:r>
      <w:r>
        <w:rPr>
          <w:rFonts w:hint="eastAsia" w:ascii="宋体" w:hAnsi="宋体" w:cs="宋体"/>
          <w:b/>
          <w:sz w:val="28"/>
          <w:szCs w:val="28"/>
          <w:lang w:bidi="ar"/>
        </w:rPr>
        <w:t xml:space="preserve">第四章 合同主要条款及格式</w:t>
      </w:r>
      <w:r/>
    </w:p>
    <w:p>
      <w:pPr>
        <w:spacing w:line="360" w:lineRule="auto"/>
        <w:rPr>
          <w:rFonts w:hint="eastAsia" w:ascii="宋体" w:hAnsi="宋体" w:cs="宋体"/>
          <w:sz w:val="21"/>
          <w:szCs w:val="21"/>
        </w:rPr>
      </w:pPr>
      <w:r>
        <w:rPr>
          <w:rFonts w:hint="eastAsia" w:ascii="宋体" w:hAnsi="宋体" w:cs="宋体"/>
          <w:sz w:val="21"/>
          <w:szCs w:val="21"/>
        </w:rPr>
        <w:t xml:space="preserve">甲方：（采购单位）</w:t>
      </w:r>
      <w:r/>
    </w:p>
    <w:p>
      <w:pPr>
        <w:spacing w:line="360" w:lineRule="auto"/>
        <w:rPr>
          <w:rFonts w:hint="eastAsia" w:ascii="宋体" w:hAnsi="宋体" w:cs="宋体"/>
          <w:sz w:val="21"/>
          <w:szCs w:val="21"/>
        </w:rPr>
      </w:pPr>
      <w:r>
        <w:rPr>
          <w:rFonts w:hint="eastAsia" w:ascii="宋体" w:hAnsi="宋体" w:cs="宋体"/>
          <w:sz w:val="21"/>
          <w:szCs w:val="21"/>
        </w:rPr>
        <w:t xml:space="preserve">地址：</w:t>
      </w:r>
      <w:r/>
    </w:p>
    <w:p>
      <w:pPr>
        <w:spacing w:line="360" w:lineRule="auto"/>
        <w:rPr>
          <w:rFonts w:hint="eastAsia" w:ascii="宋体" w:hAnsi="宋体" w:cs="宋体"/>
          <w:sz w:val="21"/>
          <w:szCs w:val="21"/>
        </w:rPr>
      </w:pPr>
      <w:r>
        <w:rPr>
          <w:rFonts w:hint="eastAsia" w:ascii="宋体" w:hAnsi="宋体" w:cs="宋体"/>
          <w:sz w:val="21"/>
          <w:szCs w:val="21"/>
        </w:rPr>
        <w:t xml:space="preserve">联系人：</w:t>
      </w:r>
      <w:r/>
    </w:p>
    <w:p>
      <w:pPr>
        <w:spacing w:line="360" w:lineRule="auto"/>
        <w:rPr>
          <w:rFonts w:hint="eastAsia" w:ascii="宋体" w:hAnsi="宋体" w:cs="宋体"/>
          <w:sz w:val="21"/>
          <w:szCs w:val="21"/>
        </w:rPr>
      </w:pPr>
      <w:r>
        <w:rPr>
          <w:rFonts w:hint="eastAsia" w:ascii="宋体" w:hAnsi="宋体" w:cs="宋体"/>
          <w:sz w:val="21"/>
          <w:szCs w:val="21"/>
        </w:rPr>
        <w:t xml:space="preserve">联系电话：</w:t>
      </w:r>
      <w:r/>
    </w:p>
    <w:p>
      <w:pPr>
        <w:spacing w:line="360" w:lineRule="auto"/>
        <w:rPr>
          <w:rFonts w:hint="eastAsia" w:ascii="宋体" w:hAnsi="宋体" w:cs="宋体"/>
          <w:sz w:val="21"/>
          <w:szCs w:val="21"/>
        </w:rPr>
      </w:pPr>
      <w:r>
        <w:rPr>
          <w:rFonts w:hint="eastAsia" w:ascii="宋体" w:hAnsi="宋体" w:cs="宋体"/>
          <w:sz w:val="21"/>
          <w:szCs w:val="21"/>
        </w:rPr>
      </w:r>
      <w:r/>
    </w:p>
    <w:p>
      <w:pPr>
        <w:spacing w:line="360" w:lineRule="auto"/>
        <w:rPr>
          <w:rFonts w:hint="eastAsia" w:ascii="宋体" w:hAnsi="宋体" w:cs="宋体"/>
          <w:sz w:val="21"/>
          <w:szCs w:val="21"/>
        </w:rPr>
      </w:pPr>
      <w:r>
        <w:rPr>
          <w:rFonts w:hint="eastAsia" w:ascii="宋体" w:hAnsi="宋体" w:cs="宋体"/>
          <w:sz w:val="21"/>
          <w:szCs w:val="21"/>
        </w:rPr>
        <w:t xml:space="preserve">乙方：（</w:t>
      </w:r>
      <w:r>
        <w:rPr>
          <w:rFonts w:hint="eastAsia" w:ascii="宋体" w:hAnsi="宋体" w:cs="宋体"/>
          <w:sz w:val="21"/>
          <w:szCs w:val="21"/>
          <w:lang w:eastAsia="zh-CN"/>
        </w:rPr>
        <w:t xml:space="preserve">成交单位</w:t>
      </w:r>
      <w:r>
        <w:rPr>
          <w:rFonts w:hint="eastAsia" w:ascii="宋体" w:hAnsi="宋体" w:cs="宋体"/>
          <w:sz w:val="21"/>
          <w:szCs w:val="21"/>
        </w:rPr>
        <w:t xml:space="preserve">）</w:t>
      </w:r>
      <w:r/>
    </w:p>
    <w:p>
      <w:pPr>
        <w:spacing w:line="360" w:lineRule="auto"/>
        <w:rPr>
          <w:rFonts w:ascii="宋体" w:hAnsi="宋体" w:cs="宋体"/>
          <w:sz w:val="21"/>
          <w:szCs w:val="21"/>
        </w:rPr>
      </w:pPr>
      <w:r>
        <w:rPr>
          <w:rFonts w:hint="eastAsia" w:ascii="宋体" w:hAnsi="宋体" w:cs="宋体"/>
          <w:sz w:val="21"/>
          <w:szCs w:val="21"/>
        </w:rPr>
        <w:t xml:space="preserve">地址：</w:t>
      </w:r>
      <w:r/>
    </w:p>
    <w:p>
      <w:pPr>
        <w:spacing w:line="360" w:lineRule="auto"/>
        <w:rPr>
          <w:rFonts w:hint="eastAsia" w:ascii="宋体" w:hAnsi="宋体" w:cs="宋体"/>
          <w:sz w:val="21"/>
          <w:szCs w:val="21"/>
        </w:rPr>
      </w:pPr>
      <w:r>
        <w:rPr>
          <w:rFonts w:hint="eastAsia" w:ascii="宋体" w:hAnsi="宋体" w:cs="宋体"/>
          <w:sz w:val="21"/>
          <w:szCs w:val="21"/>
        </w:rPr>
        <w:t xml:space="preserve">联系人：</w:t>
      </w:r>
      <w:r/>
    </w:p>
    <w:p>
      <w:pPr>
        <w:spacing w:line="360" w:lineRule="auto"/>
        <w:rPr>
          <w:rFonts w:hint="eastAsia" w:ascii="宋体" w:hAnsi="宋体" w:cs="宋体"/>
          <w:sz w:val="21"/>
          <w:szCs w:val="21"/>
        </w:rPr>
      </w:pPr>
      <w:r>
        <w:rPr>
          <w:rFonts w:hint="eastAsia" w:ascii="宋体" w:hAnsi="宋体" w:cs="宋体"/>
          <w:sz w:val="21"/>
          <w:szCs w:val="21"/>
        </w:rPr>
        <w:t xml:space="preserve">联系电话：</w:t>
      </w:r>
      <w:r/>
    </w:p>
    <w:p>
      <w:pPr>
        <w:spacing w:line="480" w:lineRule="auto"/>
        <w:rPr>
          <w:rFonts w:hint="eastAsia" w:ascii="宋体" w:hAnsi="宋体"/>
          <w:sz w:val="21"/>
          <w:szCs w:val="21"/>
        </w:rPr>
      </w:pPr>
      <w:r>
        <w:rPr>
          <w:rFonts w:hint="eastAsia" w:ascii="宋体" w:hAnsi="宋体"/>
          <w:sz w:val="21"/>
          <w:szCs w:val="21"/>
        </w:rPr>
      </w:r>
      <w:r/>
    </w:p>
    <w:p>
      <w:pPr>
        <w:ind w:firstLine="425"/>
        <w:jc w:val="both"/>
        <w:spacing w:line="360" w:lineRule="auto"/>
        <w:rPr>
          <w:rFonts w:hint="eastAsia" w:ascii="宋体" w:hAnsi="宋体" w:cs="宋体"/>
          <w:szCs w:val="21"/>
        </w:rPr>
      </w:pPr>
      <w:r>
        <w:rPr>
          <w:rFonts w:hint="eastAsia" w:ascii="宋体" w:hAnsi="宋体" w:cs="宋体"/>
          <w:sz w:val="21"/>
          <w:szCs w:val="21"/>
          <w:lang w:bidi="ar"/>
        </w:rPr>
        <w:t xml:space="preserve">根据中诚智信工程咨询集团股份有限公司采购编</w:t>
      </w:r>
      <w:r>
        <w:rPr>
          <w:rFonts w:hint="eastAsia" w:ascii="宋体" w:hAnsi="宋体" w:cs="宋体"/>
          <w:sz w:val="21"/>
          <w:szCs w:val="21"/>
          <w:lang w:val="zh-CN" w:bidi="ar"/>
        </w:rPr>
        <w:t xml:space="preserve">号JSZC-320505-ZCZX-C2025-0036竞争性磋商采购文件及乙方的磋商响应文件和成交通知书，</w:t>
      </w:r>
      <w:r>
        <w:rPr>
          <w:rFonts w:hint="eastAsia" w:ascii="宋体" w:hAnsi="宋体" w:cs="宋体"/>
          <w:bCs/>
          <w:sz w:val="21"/>
          <w:szCs w:val="21"/>
          <w:lang w:bidi="ar"/>
        </w:rPr>
        <w:t xml:space="preserve">甲乙双方就此次成交的</w:t>
      </w:r>
      <w:r>
        <w:rPr>
          <w:rFonts w:hint="eastAsia" w:ascii="宋体" w:hAnsi="宋体"/>
          <w:color w:val="000000"/>
          <w:sz w:val="21"/>
          <w:szCs w:val="21"/>
          <w:u w:val="single"/>
          <w:lang w:eastAsia="zh-CN"/>
        </w:rPr>
        <w:t xml:space="preserve">科技大厦一期泛光照明设施维保服务</w:t>
      </w:r>
      <w:r>
        <w:rPr>
          <w:rFonts w:hint="eastAsia" w:ascii="宋体" w:hAnsi="宋体"/>
          <w:color w:val="000000"/>
          <w:sz w:val="21"/>
          <w:szCs w:val="21"/>
        </w:rPr>
        <w:t xml:space="preserve">项目</w:t>
      </w:r>
      <w:r>
        <w:rPr>
          <w:rFonts w:hint="eastAsia" w:ascii="宋体" w:hAnsi="宋体"/>
          <w:bCs/>
          <w:sz w:val="21"/>
          <w:szCs w:val="21"/>
          <w:lang w:bidi="ar"/>
        </w:rPr>
        <w:t xml:space="preserve">购销事宜</w:t>
      </w:r>
      <w:r>
        <w:rPr>
          <w:rFonts w:hint="eastAsia" w:ascii="宋体" w:hAnsi="宋体" w:cs="宋体"/>
          <w:sz w:val="21"/>
          <w:szCs w:val="21"/>
          <w:lang w:bidi="ar"/>
        </w:rPr>
        <w:t xml:space="preserve">，签订本合同书。</w:t>
      </w:r>
      <w:r/>
    </w:p>
    <w:p>
      <w:pPr>
        <w:ind w:left="0"/>
        <w:jc w:val="both"/>
        <w:spacing w:line="400" w:lineRule="exact"/>
        <w:widowControl w:val="off"/>
        <w:rPr>
          <w:rFonts w:hint="eastAsia" w:ascii="宋体" w:hAnsi="宋体" w:cs="宋体"/>
          <w:b/>
          <w:sz w:val="21"/>
          <w:szCs w:val="21"/>
        </w:rPr>
      </w:pPr>
      <w:r>
        <w:rPr>
          <w:rFonts w:hint="eastAsia" w:ascii="宋体" w:hAnsi="宋体" w:cs="宋体"/>
          <w:b/>
          <w:sz w:val="21"/>
          <w:szCs w:val="21"/>
          <w:lang w:val="en-US" w:eastAsia="zh-CN"/>
        </w:rPr>
        <w:t xml:space="preserve">一</w:t>
      </w:r>
      <w:r>
        <w:rPr>
          <w:rFonts w:hint="eastAsia" w:ascii="宋体" w:hAnsi="宋体" w:cs="宋体"/>
          <w:b/>
          <w:sz w:val="21"/>
          <w:szCs w:val="21"/>
        </w:rPr>
        <w:t xml:space="preserve">、合同内容及期限</w:t>
      </w:r>
      <w:r/>
    </w:p>
    <w:p>
      <w:pPr>
        <w:ind w:left="0" w:firstLine="420"/>
        <w:jc w:val="both"/>
        <w:spacing w:line="400" w:lineRule="exact"/>
        <w:widowControl w:val="off"/>
        <w:rPr>
          <w:rFonts w:hint="eastAsia" w:ascii="宋体" w:hAnsi="宋体" w:cs="宋体"/>
          <w:sz w:val="21"/>
          <w:szCs w:val="21"/>
        </w:rPr>
      </w:pPr>
      <w:r>
        <w:rPr>
          <w:rFonts w:hint="eastAsia" w:ascii="宋体" w:hAnsi="宋体" w:cs="宋体"/>
          <w:sz w:val="21"/>
          <w:szCs w:val="21"/>
          <w:lang w:val="en-US" w:eastAsia="zh-CN"/>
        </w:rPr>
        <w:t xml:space="preserve">1</w:t>
      </w:r>
      <w:r>
        <w:rPr>
          <w:rFonts w:hint="eastAsia" w:ascii="宋体" w:hAnsi="宋体" w:cs="宋体"/>
          <w:sz w:val="21"/>
          <w:szCs w:val="21"/>
        </w:rPr>
        <w:t xml:space="preserve">.1乙方负责</w:t>
      </w:r>
      <w:r>
        <w:rPr>
          <w:rFonts w:hint="eastAsia"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jc w:val="both"/>
        <w:spacing w:line="400" w:lineRule="exact"/>
        <w:widowControl w:val="off"/>
        <w:rPr>
          <w:rFonts w:hint="eastAsia" w:ascii="宋体" w:hAnsi="宋体" w:cs="宋体"/>
          <w:sz w:val="21"/>
          <w:szCs w:val="21"/>
        </w:rPr>
      </w:pPr>
      <w:r>
        <w:rPr>
          <w:rFonts w:hint="eastAsia" w:ascii="宋体" w:hAnsi="宋体" w:cs="宋体"/>
          <w:sz w:val="21"/>
          <w:szCs w:val="21"/>
          <w:lang w:val="en-US" w:eastAsia="zh-CN"/>
        </w:rPr>
        <w:t xml:space="preserve">1</w:t>
      </w:r>
      <w:r>
        <w:rPr>
          <w:rFonts w:hint="eastAsia" w:ascii="宋体" w:hAnsi="宋体" w:cs="宋体"/>
          <w:sz w:val="21"/>
          <w:szCs w:val="21"/>
        </w:rPr>
        <w:t xml:space="preserve">.2服务期限：</w:t>
      </w:r>
      <w:r>
        <w:rPr>
          <w:rFonts w:hint="eastAsia" w:ascii="宋体" w:hAnsi="宋体" w:cs="宋体"/>
          <w:sz w:val="21"/>
          <w:szCs w:val="21"/>
        </w:rPr>
        <w:t xml:space="preserve">在合同生效后，自采购人要求的服务时间起叁年，</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年   月   日起至    年     月    日</w:t>
      </w:r>
      <w:r>
        <w:rPr>
          <w:rFonts w:hint="eastAsia" w:ascii="宋体" w:hAnsi="宋体" w:cs="宋体"/>
          <w:sz w:val="21"/>
          <w:szCs w:val="21"/>
        </w:rPr>
        <w:t xml:space="preserve">。</w:t>
      </w:r>
      <w:r/>
    </w:p>
    <w:p>
      <w:pPr>
        <w:ind w:left="0" w:firstLine="420"/>
        <w:jc w:val="both"/>
        <w:spacing w:line="400" w:lineRule="exact"/>
        <w:widowControl w:val="off"/>
        <w:rPr>
          <w:rFonts w:hint="eastAsia" w:ascii="宋体" w:hAnsi="宋体" w:cs="宋体"/>
          <w:sz w:val="21"/>
          <w:szCs w:val="21"/>
        </w:rPr>
      </w:pPr>
      <w:r>
        <w:rPr>
          <w:rFonts w:hint="eastAsia" w:ascii="宋体" w:hAnsi="宋体" w:cs="宋体"/>
          <w:sz w:val="21"/>
          <w:szCs w:val="21"/>
          <w:lang w:val="en-US" w:eastAsia="zh-CN"/>
        </w:rPr>
        <w:t xml:space="preserve">1</w:t>
      </w:r>
      <w:r>
        <w:rPr>
          <w:rFonts w:hint="eastAsia" w:ascii="宋体" w:hAnsi="宋体" w:cs="宋体"/>
          <w:sz w:val="21"/>
          <w:szCs w:val="21"/>
        </w:rPr>
        <w:t xml:space="preserve">.3服务地点：根据甲方指定地点。</w:t>
      </w:r>
      <w:r/>
    </w:p>
    <w:p>
      <w:pPr>
        <w:ind w:left="0" w:firstLine="420"/>
        <w:jc w:val="both"/>
        <w:spacing w:line="400" w:lineRule="exact"/>
        <w:widowControl w:val="off"/>
        <w:rPr>
          <w:rFonts w:hint="eastAsia" w:ascii="宋体" w:hAnsi="宋体" w:cs="宋体"/>
          <w:sz w:val="21"/>
          <w:szCs w:val="21"/>
        </w:rPr>
      </w:pPr>
      <w:r>
        <w:rPr>
          <w:rFonts w:hint="eastAsia" w:ascii="宋体" w:hAnsi="宋体" w:cs="宋体"/>
          <w:sz w:val="21"/>
          <w:szCs w:val="21"/>
          <w:lang w:val="en-US" w:eastAsia="zh-CN"/>
        </w:rPr>
        <w:t xml:space="preserve">1</w:t>
      </w:r>
      <w:r>
        <w:rPr>
          <w:rFonts w:hint="eastAsia" w:ascii="宋体" w:hAnsi="宋体" w:cs="宋体"/>
          <w:sz w:val="21"/>
          <w:szCs w:val="21"/>
        </w:rPr>
        <w:t xml:space="preserve">.4下列文件为本合同不可分割部分：</w:t>
      </w:r>
      <w:r/>
    </w:p>
    <w:p>
      <w:pPr>
        <w:ind w:left="0"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（1）采购文件及其附件；</w:t>
      </w:r>
      <w:r/>
    </w:p>
    <w:p>
      <w:pPr>
        <w:ind w:left="0"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eastAsia="zh-CN"/>
        </w:rPr>
        <w:t xml:space="preserve">成交单位</w:t>
      </w:r>
      <w:r>
        <w:rPr>
          <w:rFonts w:hint="eastAsia" w:ascii="宋体" w:hAnsi="宋体" w:cs="宋体"/>
          <w:sz w:val="21"/>
          <w:szCs w:val="21"/>
        </w:rPr>
        <w:t xml:space="preserve">的响应文件；</w:t>
      </w:r>
      <w:r/>
    </w:p>
    <w:p>
      <w:pPr>
        <w:ind w:left="0"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（3）成交通知书；</w:t>
      </w:r>
      <w:r/>
    </w:p>
    <w:p>
      <w:pPr>
        <w:ind w:left="0" w:firstLine="420"/>
        <w:jc w:val="both"/>
        <w:spacing w:line="400" w:lineRule="exact"/>
        <w:widowControl w:val="off"/>
        <w:rPr>
          <w:rFonts w:hint="eastAsia" w:ascii="宋体" w:hAnsi="宋体" w:cs="宋体"/>
          <w:sz w:val="21"/>
          <w:szCs w:val="21"/>
        </w:rPr>
      </w:pPr>
      <w:r>
        <w:rPr>
          <w:rFonts w:hint="eastAsia" w:ascii="宋体" w:hAnsi="宋体" w:cs="宋体"/>
          <w:sz w:val="21"/>
          <w:szCs w:val="21"/>
        </w:rPr>
        <w:t xml:space="preserve">（4）乙方在采购过程中所作的其它承诺、声明、书面澄清等；</w:t>
      </w:r>
      <w:r/>
    </w:p>
    <w:p>
      <w:pPr>
        <w:ind w:left="0"/>
        <w:jc w:val="both"/>
        <w:spacing w:line="400" w:lineRule="exact"/>
        <w:widowControl w:val="off"/>
        <w:rPr>
          <w:rFonts w:hint="eastAsia" w:ascii="宋体" w:hAnsi="宋体" w:cs="宋体"/>
          <w:b/>
          <w:bCs/>
          <w:sz w:val="21"/>
          <w:szCs w:val="21"/>
        </w:rPr>
      </w:pPr>
      <w:r>
        <w:rPr>
          <w:rFonts w:hint="eastAsia" w:ascii="宋体" w:hAnsi="宋体" w:cs="宋体"/>
          <w:b/>
          <w:bCs/>
          <w:sz w:val="21"/>
          <w:szCs w:val="21"/>
          <w:lang w:val="en-US" w:eastAsia="zh-CN"/>
        </w:rPr>
        <w:t xml:space="preserve">二</w:t>
      </w:r>
      <w:r>
        <w:rPr>
          <w:rFonts w:hint="eastAsia" w:ascii="宋体" w:hAnsi="宋体" w:cs="宋体"/>
          <w:b/>
          <w:bCs/>
          <w:sz w:val="21"/>
          <w:szCs w:val="21"/>
        </w:rPr>
        <w:t xml:space="preserve">、合同</w:t>
      </w:r>
      <w:r>
        <w:rPr>
          <w:rFonts w:hint="eastAsia" w:ascii="宋体" w:hAnsi="宋体" w:cs="宋体"/>
          <w:b/>
          <w:bCs/>
          <w:sz w:val="21"/>
          <w:szCs w:val="21"/>
          <w:lang w:val="zh-CN"/>
        </w:rPr>
        <w:t xml:space="preserve">价格</w:t>
      </w:r>
      <w:r>
        <w:rPr>
          <w:rFonts w:hint="eastAsia" w:ascii="宋体" w:hAnsi="宋体" w:cs="宋体"/>
          <w:b/>
          <w:bCs/>
          <w:sz w:val="21"/>
          <w:szCs w:val="21"/>
        </w:rPr>
        <w:t xml:space="preserve">：</w:t>
      </w:r>
      <w:r/>
    </w:p>
    <w:p>
      <w:pPr>
        <w:ind w:left="0" w:firstLine="420"/>
        <w:jc w:val="both"/>
        <w:spacing w:line="400" w:lineRule="exact"/>
        <w:widowControl w:val="off"/>
        <w:rPr>
          <w:rFonts w:hint="eastAsia" w:ascii="宋体" w:hAnsi="宋体"/>
          <w:sz w:val="20"/>
          <w:szCs w:val="20"/>
        </w:rPr>
      </w:pPr>
      <w:r>
        <w:rPr>
          <w:rFonts w:hint="eastAsia" w:ascii="宋体" w:hAnsi="宋体" w:cs="宋体"/>
          <w:sz w:val="21"/>
          <w:szCs w:val="21"/>
          <w:lang w:val="en-US" w:eastAsia="zh-CN"/>
        </w:rPr>
        <w:t xml:space="preserve">2</w:t>
      </w:r>
      <w:r>
        <w:rPr>
          <w:rFonts w:hint="eastAsia" w:ascii="宋体" w:hAnsi="宋体" w:cs="宋体"/>
          <w:sz w:val="21"/>
          <w:szCs w:val="21"/>
        </w:rPr>
        <w:t xml:space="preserve">.1本合同价格</w:t>
      </w:r>
      <w:r>
        <w:rPr>
          <w:rFonts w:hint="eastAsia" w:ascii="宋体" w:hAnsi="宋体" w:cs="宋体"/>
          <w:sz w:val="21"/>
          <w:szCs w:val="21"/>
          <w:lang w:val="zh-CN"/>
        </w:rPr>
        <w:t xml:space="preserve">为</w:t>
      </w:r>
      <w:r>
        <w:rPr>
          <w:rFonts w:hint="eastAsia" w:ascii="宋体" w:hAnsi="宋体" w:cs="宋体"/>
          <w:i/>
          <w:iCs/>
          <w:sz w:val="21"/>
          <w:szCs w:val="21"/>
        </w:rPr>
        <w:t xml:space="preserve">        </w:t>
      </w:r>
      <w:r>
        <w:rPr>
          <w:rFonts w:hint="eastAsia" w:ascii="宋体" w:hAnsi="宋体" w:cs="宋体"/>
          <w:sz w:val="21"/>
          <w:szCs w:val="21"/>
          <w:lang w:val="zh-CN"/>
        </w:rPr>
        <w:t xml:space="preserve">（大写</w:t>
      </w:r>
      <w:r>
        <w:rPr>
          <w:rFonts w:hint="eastAsia" w:ascii="宋体" w:hAnsi="宋体" w:cs="宋体"/>
          <w:i/>
          <w:iCs/>
          <w:sz w:val="21"/>
          <w:szCs w:val="21"/>
        </w:rPr>
        <w:t xml:space="preserve">             </w:t>
      </w:r>
      <w:r>
        <w:rPr>
          <w:rFonts w:hint="eastAsia" w:ascii="宋体" w:hAnsi="宋体" w:cs="宋体"/>
          <w:sz w:val="21"/>
          <w:szCs w:val="21"/>
          <w:lang w:val="zh-CN"/>
        </w:rPr>
        <w:t xml:space="preserve">）。</w:t>
      </w:r>
      <w:r>
        <w:rPr>
          <w:rFonts w:hint="eastAsia" w:ascii="宋体" w:hAnsi="宋体" w:cs="宋体"/>
          <w:sz w:val="21"/>
          <w:szCs w:val="21"/>
        </w:rPr>
        <w:t xml:space="preserve">此价格在承包期内需要的</w:t>
      </w:r>
      <w:r>
        <w:rPr>
          <w:rFonts w:hint="eastAsia" w:ascii="宋体" w:hAnsi="宋体" w:cs="宋体"/>
          <w:sz w:val="21"/>
          <w:szCs w:val="21"/>
          <w:lang w:val="zh-CN"/>
        </w:rPr>
        <w:t xml:space="preserve">实际包括</w:t>
      </w:r>
      <w:r>
        <w:rPr>
          <w:rFonts w:hint="eastAsia" w:ascii="宋体" w:hAnsi="宋体" w:cs="宋体"/>
          <w:sz w:val="21"/>
          <w:szCs w:val="21"/>
        </w:rPr>
        <w:t xml:space="preserve">配送物</w:t>
      </w:r>
      <w:r>
        <w:rPr>
          <w:rFonts w:hint="eastAsia" w:ascii="宋体" w:hAnsi="宋体" w:cs="宋体"/>
          <w:sz w:val="21"/>
          <w:szCs w:val="21"/>
          <w:lang w:val="zh-CN"/>
        </w:rPr>
        <w:t xml:space="preserve">、</w:t>
      </w:r>
      <w:r>
        <w:rPr>
          <w:rFonts w:hint="eastAsia" w:ascii="宋体" w:hAnsi="宋体" w:cs="宋体"/>
          <w:sz w:val="21"/>
          <w:szCs w:val="21"/>
        </w:rPr>
        <w:t xml:space="preserve">配送服务费用、</w:t>
      </w:r>
      <w:r>
        <w:rPr>
          <w:rFonts w:hint="eastAsia" w:ascii="宋体" w:hAnsi="宋体" w:cs="宋体"/>
          <w:sz w:val="21"/>
          <w:szCs w:val="21"/>
          <w:lang w:val="zh-CN"/>
        </w:rPr>
        <w:t xml:space="preserve">劳务、制作、配件、运输（包括但不限于运输过程中的停车费，通行证费等完成运输的费用）、仓储、管理、维护、保险、利润、税金、技术服务、专用工具、</w:t>
      </w:r>
      <w:r>
        <w:rPr>
          <w:rFonts w:hint="eastAsia" w:ascii="宋体" w:hAnsi="宋体" w:cs="宋体"/>
          <w:sz w:val="21"/>
          <w:szCs w:val="21"/>
        </w:rPr>
        <w:t xml:space="preserve">代理服务费</w:t>
      </w:r>
      <w:r>
        <w:rPr>
          <w:rFonts w:hint="eastAsia" w:ascii="宋体" w:hAnsi="宋体" w:cs="宋体"/>
          <w:sz w:val="21"/>
          <w:szCs w:val="21"/>
          <w:lang w:val="zh-CN"/>
        </w:rPr>
        <w:t xml:space="preserve">等政策性文件规定及合同包含的所有风险、责任等各项应有费用</w:t>
      </w:r>
      <w:r>
        <w:rPr>
          <w:rFonts w:hint="eastAsia" w:ascii="宋体" w:hAnsi="宋体" w:cs="宋体"/>
          <w:sz w:val="21"/>
          <w:szCs w:val="21"/>
        </w:rPr>
        <w:t xml:space="preserve">。除此以外，甲方无需向乙方支付其他任何费用。</w:t>
      </w:r>
      <w:r/>
    </w:p>
    <w:p>
      <w:pPr>
        <w:ind w:left="0" w:firstLine="420"/>
        <w:jc w:val="both"/>
        <w:spacing w:line="400" w:lineRule="exact"/>
        <w:rPr>
          <w:rFonts w:hint="eastAsia" w:ascii="宋体" w:hAnsi="宋体" w:cs="宋体"/>
          <w:sz w:val="21"/>
          <w:szCs w:val="21"/>
        </w:rPr>
      </w:pPr>
      <w:r>
        <w:rPr>
          <w:rFonts w:hint="eastAsia" w:ascii="宋体" w:hAnsi="宋体" w:cs="宋体"/>
          <w:sz w:val="21"/>
          <w:szCs w:val="21"/>
          <w:lang w:val="en-US" w:eastAsia="zh-CN"/>
        </w:rPr>
        <w:t xml:space="preserve">2</w:t>
      </w:r>
      <w:r>
        <w:rPr>
          <w:rFonts w:hint="eastAsia" w:ascii="宋体" w:hAnsi="宋体" w:cs="宋体"/>
          <w:sz w:val="21"/>
          <w:szCs w:val="21"/>
        </w:rPr>
        <w:t xml:space="preserve">.2</w:t>
      </w:r>
      <w:r>
        <w:rPr>
          <w:rFonts w:hint="eastAsia" w:ascii="宋体" w:hAnsi="宋体" w:cs="宋体"/>
          <w:sz w:val="21"/>
          <w:szCs w:val="21"/>
        </w:rPr>
        <w:t xml:space="preserve">根据现行税法对甲方征收的与本合同有关的一切税费均由甲方承担；根据现行税法对乙方征收的与本合同有关的一切税费均由乙方承担。</w:t>
      </w:r>
      <w:r/>
    </w:p>
    <w:p>
      <w:pPr>
        <w:ind w:left="0"/>
        <w:jc w:val="both"/>
        <w:spacing w:line="400" w:lineRule="exact"/>
        <w:widowControl w:val="off"/>
        <w:rPr>
          <w:rFonts w:hint="eastAsia" w:ascii="宋体" w:hAnsi="宋体" w:cs="宋体"/>
          <w:b/>
          <w:bCs/>
          <w:sz w:val="21"/>
          <w:szCs w:val="21"/>
        </w:rPr>
      </w:pPr>
      <w:r>
        <w:rPr>
          <w:rFonts w:hint="eastAsia" w:ascii="宋体" w:hAnsi="宋体" w:cs="宋体"/>
          <w:b/>
          <w:bCs/>
          <w:sz w:val="21"/>
          <w:szCs w:val="21"/>
          <w:lang w:val="en-US" w:eastAsia="zh-CN"/>
        </w:rPr>
        <w:t xml:space="preserve">三</w:t>
      </w:r>
      <w:r>
        <w:rPr>
          <w:rFonts w:hint="eastAsia" w:ascii="宋体" w:hAnsi="宋体" w:cs="宋体"/>
          <w:b/>
          <w:bCs/>
          <w:sz w:val="21"/>
          <w:szCs w:val="21"/>
        </w:rPr>
        <w:t xml:space="preserve">、合同价格支付：</w:t>
      </w:r>
      <w:r/>
    </w:p>
    <w:p>
      <w:pPr>
        <w:ind w:left="0" w:firstLine="422"/>
        <w:jc w:val="both"/>
        <w:spacing w:line="400" w:lineRule="exact"/>
        <w:widowControl w:val="off"/>
        <w:rPr>
          <w:rFonts w:hint="default" w:ascii="宋体" w:hAnsi="宋体"/>
          <w:sz w:val="21"/>
          <w:szCs w:val="21"/>
        </w:rPr>
      </w:pPr>
      <w:r>
        <w:rPr>
          <w:rFonts w:hint="eastAsia" w:ascii="宋体" w:hAnsi="宋体" w:cs="宋体"/>
          <w:b/>
          <w:bCs/>
          <w:sz w:val="21"/>
          <w:szCs w:val="21"/>
          <w:lang w:val="en-US" w:eastAsia="zh-CN"/>
        </w:rPr>
        <w:t xml:space="preserve">3</w:t>
      </w:r>
      <w:r>
        <w:rPr>
          <w:rFonts w:hint="eastAsia" w:ascii="宋体" w:hAnsi="宋体" w:cs="宋体"/>
          <w:b/>
          <w:bCs/>
          <w:sz w:val="21"/>
          <w:szCs w:val="21"/>
        </w:rPr>
        <w:t xml:space="preserve">.1支付步骤：</w:t>
      </w:r>
      <w:r>
        <w:rPr>
          <w:rFonts w:hint="eastAsia" w:ascii="宋体" w:hAnsi="宋体"/>
          <w:sz w:val="21"/>
          <w:szCs w:val="21"/>
        </w:rPr>
        <w:t xml:space="preserve">维保服务费按季度支付，甲方每月按照考核标准对乙方维护工作进行月考评分，每月实际付款金额与月考评分挂钩，根据每月考评结果全额或按比例确定当月维保费用。</w:t>
      </w:r>
      <w:r/>
    </w:p>
    <w:p>
      <w:pPr>
        <w:ind w:left="0" w:firstLine="420"/>
        <w:jc w:val="both"/>
        <w:spacing w:line="400" w:lineRule="exact"/>
        <w:rPr>
          <w:rFonts w:hint="eastAsia" w:ascii="宋体" w:hAnsi="宋体" w:cs="宋体"/>
          <w:sz w:val="21"/>
          <w:szCs w:val="21"/>
        </w:rPr>
      </w:pPr>
      <w:r>
        <w:rPr>
          <w:rFonts w:hint="default" w:ascii="宋体" w:hAnsi="宋体" w:cs="宋体"/>
          <w:sz w:val="21"/>
          <w:szCs w:val="21"/>
        </w:rPr>
        <w:t xml:space="preserve">（1）月考评分</w:t>
      </w:r>
      <w:r>
        <w:rPr>
          <w:rFonts w:hint="eastAsia" w:ascii="宋体" w:hAnsi="宋体" w:cs="宋体"/>
          <w:sz w:val="21"/>
          <w:szCs w:val="21"/>
        </w:rPr>
        <w:t xml:space="preserve">＞</w:t>
      </w:r>
      <w:r>
        <w:rPr>
          <w:rFonts w:hint="default" w:ascii="宋体" w:hAnsi="宋体" w:cs="宋体"/>
          <w:sz w:val="21"/>
          <w:szCs w:val="21"/>
        </w:rPr>
        <w:t xml:space="preserve">95分，月实际付款金额=月应付金额×100%</w:t>
      </w:r>
      <w:r/>
    </w:p>
    <w:p>
      <w:pPr>
        <w:ind w:left="0" w:firstLine="420"/>
        <w:jc w:val="both"/>
        <w:spacing w:line="400" w:lineRule="exact"/>
        <w:rPr>
          <w:rFonts w:hint="eastAsia" w:ascii="宋体" w:hAnsi="宋体" w:cs="宋体"/>
          <w:sz w:val="21"/>
          <w:szCs w:val="21"/>
        </w:rPr>
      </w:pPr>
      <w:r>
        <w:rPr>
          <w:rFonts w:hint="default" w:ascii="宋体" w:hAnsi="宋体" w:cs="宋体"/>
          <w:sz w:val="21"/>
          <w:szCs w:val="21"/>
        </w:rPr>
        <w:t xml:space="preserve">（2）95分≥月考评分≥9</w:t>
      </w:r>
      <w:r>
        <w:rPr>
          <w:rFonts w:hint="eastAsia" w:ascii="宋体" w:hAnsi="宋体" w:cs="宋体"/>
          <w:sz w:val="21"/>
          <w:szCs w:val="21"/>
        </w:rPr>
        <w:t xml:space="preserve">0</w:t>
      </w:r>
      <w:r>
        <w:rPr>
          <w:rFonts w:hint="default" w:ascii="宋体" w:hAnsi="宋体" w:cs="宋体"/>
          <w:sz w:val="21"/>
          <w:szCs w:val="21"/>
        </w:rPr>
        <w:t xml:space="preserve">分，月实际付款金额=月应付金额×(月考评分)%</w:t>
      </w:r>
      <w:r/>
    </w:p>
    <w:p>
      <w:pPr>
        <w:ind w:left="0" w:firstLine="420"/>
        <w:jc w:val="both"/>
        <w:spacing w:line="400" w:lineRule="exact"/>
        <w:rPr>
          <w:rFonts w:hint="eastAsia" w:ascii="宋体" w:hAnsi="宋体" w:cs="宋体"/>
          <w:sz w:val="21"/>
          <w:szCs w:val="21"/>
        </w:rPr>
      </w:pPr>
      <w:r>
        <w:rPr>
          <w:rFonts w:hint="default" w:ascii="宋体" w:hAnsi="宋体" w:cs="宋体"/>
          <w:sz w:val="21"/>
          <w:szCs w:val="21"/>
        </w:rPr>
        <w:t xml:space="preserve">（3）</w:t>
      </w:r>
      <w:r>
        <w:rPr>
          <w:rFonts w:hint="eastAsia" w:ascii="宋体" w:hAnsi="宋体" w:cs="宋体"/>
          <w:sz w:val="21"/>
          <w:szCs w:val="21"/>
        </w:rPr>
        <w:t xml:space="preserve">90分＞月考评分≥80分，月实际付款金额=月应付金额×80%</w:t>
      </w:r>
      <w:r/>
    </w:p>
    <w:p>
      <w:pPr>
        <w:pStyle w:val="978"/>
        <w:ind w:firstLine="420"/>
        <w:spacing w:line="400" w:lineRule="exact"/>
        <w:rPr>
          <w:rFonts w:hint="eastAsia" w:hAnsi="宋体" w:eastAsia="宋体" w:cs="宋体"/>
          <w:szCs w:val="21"/>
        </w:rPr>
      </w:pPr>
      <w:r>
        <w:rPr>
          <w:rFonts w:hint="eastAsia" w:hAnsi="宋体" w:eastAsia="宋体" w:cs="宋体"/>
          <w:szCs w:val="21"/>
        </w:rPr>
        <w:t xml:space="preserve">（4）月考评分＜80分，有权拒绝付款，合同期内连续2次考核低于80分或累计3次考核低于80分的，有权终止合同。</w:t>
      </w:r>
      <w:r/>
    </w:p>
    <w:p>
      <w:pPr>
        <w:ind w:left="0" w:firstLine="420"/>
        <w:jc w:val="both"/>
        <w:spacing w:line="400" w:lineRule="exact"/>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.2</w:t>
      </w:r>
      <w:r>
        <w:rPr>
          <w:rFonts w:hint="eastAsia" w:ascii="宋体" w:hAnsi="宋体" w:cs="宋体"/>
          <w:sz w:val="21"/>
          <w:szCs w:val="21"/>
        </w:rPr>
        <w:t xml:space="preserve">每次付款前乙方须先向甲方提供以下资料，否则甲方有理由拒付，由此带来的损失由乙方自行承担：</w:t>
      </w:r>
      <w:r/>
    </w:p>
    <w:p>
      <w:pPr>
        <w:numPr>
          <w:ilvl w:val="0"/>
          <w:numId w:val="3"/>
        </w:numPr>
        <w:ind w:left="840" w:hanging="420"/>
        <w:jc w:val="both"/>
        <w:spacing w:line="400" w:lineRule="exact"/>
        <w:rPr>
          <w:rFonts w:hint="eastAsia" w:ascii="宋体" w:hAnsi="宋体" w:cs="宋体"/>
          <w:sz w:val="21"/>
          <w:szCs w:val="21"/>
        </w:rPr>
      </w:pPr>
      <w:r>
        <w:rPr>
          <w:rFonts w:hint="eastAsia" w:ascii="宋体" w:hAnsi="宋体" w:cs="宋体"/>
          <w:sz w:val="21"/>
          <w:szCs w:val="21"/>
        </w:rPr>
        <w:t xml:space="preserve">合法有效的发票；</w:t>
      </w:r>
      <w:r/>
    </w:p>
    <w:p>
      <w:pPr>
        <w:numPr>
          <w:ilvl w:val="0"/>
          <w:numId w:val="3"/>
        </w:numPr>
        <w:ind w:left="840" w:hanging="420"/>
        <w:jc w:val="both"/>
        <w:spacing w:line="400" w:lineRule="exact"/>
        <w:rPr>
          <w:rFonts w:hint="eastAsia" w:ascii="宋体" w:hAnsi="宋体" w:cs="宋体"/>
          <w:sz w:val="21"/>
          <w:szCs w:val="21"/>
        </w:rPr>
      </w:pPr>
      <w:r>
        <w:rPr>
          <w:rFonts w:hint="eastAsia" w:ascii="宋体" w:hAnsi="宋体" w:cs="宋体"/>
          <w:sz w:val="21"/>
          <w:szCs w:val="21"/>
        </w:rPr>
        <w:t xml:space="preserve">付款申请；</w:t>
      </w:r>
      <w:r/>
    </w:p>
    <w:p>
      <w:pPr>
        <w:numPr>
          <w:ilvl w:val="0"/>
          <w:numId w:val="3"/>
        </w:numPr>
        <w:ind w:left="840" w:hanging="420"/>
        <w:jc w:val="both"/>
        <w:spacing w:line="400" w:lineRule="exact"/>
        <w:rPr>
          <w:rFonts w:hint="eastAsia" w:ascii="宋体" w:hAnsi="宋体" w:cs="宋体"/>
          <w:sz w:val="21"/>
          <w:szCs w:val="21"/>
        </w:rPr>
      </w:pPr>
      <w:r>
        <w:rPr>
          <w:rFonts w:hint="eastAsia" w:ascii="宋体" w:hAnsi="宋体" w:cs="宋体"/>
          <w:sz w:val="21"/>
          <w:szCs w:val="21"/>
        </w:rPr>
        <w:t xml:space="preserve">由甲乙双方及招标代理机构签章的《合同履行验收报告》（最后一次付款时提供）；</w:t>
      </w:r>
      <w:r/>
    </w:p>
    <w:p>
      <w:pPr>
        <w:numPr>
          <w:ilvl w:val="0"/>
          <w:numId w:val="3"/>
        </w:numPr>
        <w:ind w:left="840" w:hanging="420"/>
        <w:jc w:val="both"/>
        <w:spacing w:line="400" w:lineRule="exact"/>
        <w:rPr>
          <w:rFonts w:hint="eastAsia" w:ascii="宋体" w:hAnsi="宋体" w:cs="宋体"/>
          <w:sz w:val="21"/>
          <w:szCs w:val="21"/>
        </w:rPr>
      </w:pPr>
      <w:r>
        <w:rPr>
          <w:rFonts w:hint="eastAsia" w:ascii="宋体" w:hAnsi="宋体" w:cs="宋体"/>
          <w:sz w:val="21"/>
          <w:szCs w:val="21"/>
        </w:rPr>
        <w:t xml:space="preserve">其他本合同约定的或甲方要求的材料。</w:t>
      </w:r>
      <w:r/>
    </w:p>
    <w:p>
      <w:pPr>
        <w:ind w:left="511"/>
        <w:jc w:val="both"/>
        <w:spacing w:line="400" w:lineRule="exact"/>
        <w:rPr>
          <w:rFonts w:hint="eastAsia" w:ascii="宋体" w:hAnsi="宋体" w:cs="宋体"/>
          <w:sz w:val="21"/>
          <w:szCs w:val="21"/>
        </w:rPr>
      </w:pPr>
      <w:r>
        <w:rPr>
          <w:rFonts w:hint="eastAsia" w:ascii="宋体" w:hAnsi="宋体" w:cs="宋体"/>
          <w:sz w:val="21"/>
          <w:szCs w:val="21"/>
          <w:lang w:val="en-US" w:eastAsia="zh-CN"/>
        </w:rPr>
        <w:t xml:space="preserve">3</w:t>
      </w:r>
      <w:r>
        <w:rPr>
          <w:rFonts w:hint="eastAsia" w:ascii="宋体" w:hAnsi="宋体" w:cs="宋体"/>
          <w:sz w:val="21"/>
          <w:szCs w:val="21"/>
        </w:rPr>
        <w:t xml:space="preserve">.3支付方式：甲方在收到乙方开具的发票后电汇转账给乙方。乙方知晓甲方付款过程需流程审批，因此在上述支付时间外，额外给予甲方一定的宽限期，具体时间双方友好协商，并明确该情形出现时，不视为甲方违约。</w:t>
      </w:r>
      <w:r/>
    </w:p>
    <w:p>
      <w:pPr>
        <w:ind w:left="0" w:firstLine="420"/>
        <w:jc w:val="both"/>
        <w:spacing w:line="400" w:lineRule="exact"/>
        <w:rPr>
          <w:rFonts w:hint="eastAsia" w:ascii="宋体" w:hAnsi="宋体" w:cs="宋体"/>
          <w:sz w:val="21"/>
          <w:szCs w:val="21"/>
          <w:lang w:val="zh-CN"/>
        </w:rPr>
      </w:pPr>
      <w:r>
        <w:rPr>
          <w:rFonts w:hint="eastAsia" w:ascii="宋体" w:hAnsi="宋体" w:cs="宋体"/>
          <w:sz w:val="21"/>
          <w:szCs w:val="21"/>
          <w:lang w:val="en-US" w:eastAsia="zh-CN"/>
        </w:rPr>
        <w:t xml:space="preserve">3</w:t>
      </w:r>
      <w:r>
        <w:rPr>
          <w:rFonts w:hint="eastAsia" w:ascii="宋体" w:hAnsi="宋体" w:cs="宋体"/>
          <w:sz w:val="21"/>
          <w:szCs w:val="21"/>
        </w:rPr>
        <w:t xml:space="preserve">.4</w:t>
      </w:r>
      <w:r>
        <w:rPr>
          <w:rFonts w:hint="eastAsia" w:ascii="宋体" w:hAnsi="宋体" w:cs="宋体"/>
          <w:sz w:val="21"/>
          <w:szCs w:val="21"/>
          <w:lang w:val="zh-CN"/>
        </w:rPr>
        <w:t xml:space="preserve">甲方按上述约定通过银行汇票或转账支票或转账等方式向乙方支付费用。</w:t>
      </w:r>
      <w:r/>
    </w:p>
    <w:p>
      <w:pPr>
        <w:numPr>
          <w:ilvl w:val="0"/>
          <w:numId w:val="0"/>
        </w:numPr>
        <w:jc w:val="both"/>
        <w:spacing w:line="400" w:lineRule="exact"/>
        <w:tabs>
          <w:tab w:val="left" w:pos="540" w:leader="none"/>
        </w:tabs>
        <w:rPr>
          <w:rFonts w:hint="eastAsia" w:ascii="宋体" w:hAnsi="宋体" w:cs="宋体"/>
          <w:b/>
          <w:bCs/>
          <w:sz w:val="21"/>
          <w:szCs w:val="21"/>
        </w:rPr>
      </w:pPr>
      <w:r>
        <w:rPr>
          <w:rFonts w:hint="eastAsia" w:ascii="宋体" w:hAnsi="宋体" w:cs="宋体"/>
          <w:b/>
          <w:bCs/>
          <w:sz w:val="21"/>
          <w:szCs w:val="21"/>
          <w:lang w:val="en-US" w:eastAsia="zh-CN"/>
        </w:rPr>
        <w:t xml:space="preserve">四、</w:t>
      </w:r>
      <w:r>
        <w:rPr>
          <w:rFonts w:hint="eastAsia" w:ascii="宋体" w:hAnsi="宋体" w:cs="宋体"/>
          <w:b/>
          <w:bCs/>
          <w:sz w:val="21"/>
          <w:szCs w:val="21"/>
        </w:rPr>
        <w:t xml:space="preserve">履约保证金：</w:t>
      </w:r>
      <w:r/>
    </w:p>
    <w:p>
      <w:pPr>
        <w:ind w:left="0" w:firstLine="422"/>
        <w:jc w:val="both"/>
        <w:spacing w:line="400" w:lineRule="exact"/>
        <w:tabs>
          <w:tab w:val="left" w:pos="540" w:leader="none"/>
        </w:tabs>
        <w:rPr>
          <w:rFonts w:hint="default" w:ascii="宋体" w:hAnsi="宋体" w:eastAsia="宋体" w:cs="宋体"/>
          <w:b/>
          <w:bCs/>
          <w:sz w:val="21"/>
          <w:szCs w:val="21"/>
          <w:u w:val="single"/>
          <w:lang w:val="en-US" w:eastAsia="zh-CN"/>
        </w:rPr>
      </w:pPr>
      <w:r>
        <w:rPr>
          <w:rFonts w:hint="eastAsia" w:ascii="宋体" w:hAnsi="宋体" w:cs="宋体"/>
          <w:b/>
          <w:bCs/>
          <w:sz w:val="21"/>
          <w:szCs w:val="21"/>
          <w:lang w:val="en-US" w:eastAsia="zh-CN"/>
        </w:rPr>
        <w:t xml:space="preserve">4</w:t>
      </w:r>
      <w:r>
        <w:rPr>
          <w:rFonts w:hint="eastAsia" w:ascii="宋体" w:hAnsi="宋体" w:cs="宋体"/>
          <w:b/>
          <w:bCs/>
          <w:sz w:val="21"/>
          <w:szCs w:val="21"/>
        </w:rPr>
        <w:t xml:space="preserve">.1履约保证金金额：合同金额的5%，具体金额</w:t>
      </w:r>
      <w:r>
        <w:rPr>
          <w:rFonts w:hint="eastAsia" w:ascii="宋体" w:hAnsi="宋体" w:cs="宋体"/>
          <w:b/>
          <w:bCs/>
          <w:sz w:val="21"/>
          <w:szCs w:val="21"/>
          <w:lang w:eastAsia="zh-CN"/>
        </w:rPr>
        <w:t xml:space="preserve">为        （大写             ）</w:t>
      </w:r>
      <w:r/>
    </w:p>
    <w:p>
      <w:pPr>
        <w:ind w:left="511"/>
        <w:jc w:val="both"/>
        <w:spacing w:line="400" w:lineRule="exact"/>
        <w:rPr>
          <w:rFonts w:hint="eastAsia" w:ascii="宋体" w:hAnsi="宋体" w:cs="宋体"/>
          <w:sz w:val="21"/>
          <w:szCs w:val="21"/>
        </w:rPr>
      </w:pPr>
      <w:r>
        <w:rPr>
          <w:rFonts w:hint="eastAsia" w:ascii="宋体" w:hAnsi="宋体" w:cs="宋体"/>
          <w:sz w:val="21"/>
          <w:szCs w:val="21"/>
          <w:lang w:val="en-US" w:eastAsia="zh-CN"/>
        </w:rPr>
        <w:t xml:space="preserve">4</w:t>
      </w:r>
      <w:r>
        <w:rPr>
          <w:rFonts w:hint="eastAsia" w:ascii="宋体" w:hAnsi="宋体" w:cs="宋体"/>
          <w:sz w:val="21"/>
          <w:szCs w:val="21"/>
        </w:rPr>
        <w:t xml:space="preserve">.2</w:t>
      </w:r>
      <w:r>
        <w:rPr>
          <w:rFonts w:hint="eastAsia" w:ascii="宋体" w:hAnsi="宋体" w:cs="宋体"/>
          <w:sz w:val="21"/>
          <w:szCs w:val="21"/>
          <w:lang w:eastAsia="zh-CN"/>
        </w:rPr>
        <w:t xml:space="preserve">成交单位</w:t>
      </w:r>
      <w:r>
        <w:rPr>
          <w:rFonts w:hint="eastAsia" w:ascii="宋体" w:hAnsi="宋体" w:cs="宋体"/>
          <w:sz w:val="21"/>
          <w:szCs w:val="21"/>
        </w:rPr>
        <w:t xml:space="preserve">必须在接到成交通知</w:t>
      </w:r>
      <w:r>
        <w:rPr>
          <w:rFonts w:hint="eastAsia" w:ascii="宋体" w:hAnsi="宋体" w:cs="宋体"/>
          <w:sz w:val="21"/>
          <w:szCs w:val="21"/>
          <w:lang w:eastAsia="zh-CN"/>
        </w:rPr>
        <w:t xml:space="preserve">书</w:t>
      </w:r>
      <w:r>
        <w:rPr>
          <w:rFonts w:hint="eastAsia" w:ascii="宋体" w:hAnsi="宋体" w:cs="宋体"/>
          <w:sz w:val="21"/>
          <w:szCs w:val="21"/>
        </w:rPr>
        <w:t xml:space="preserve">后</w:t>
      </w:r>
      <w:r>
        <w:rPr>
          <w:rFonts w:hint="eastAsia" w:ascii="宋体" w:hAnsi="宋体" w:cs="宋体"/>
          <w:sz w:val="21"/>
          <w:szCs w:val="21"/>
          <w:lang w:eastAsia="zh-CN"/>
        </w:rPr>
        <w:t xml:space="preserve">，</w:t>
      </w:r>
      <w:r>
        <w:rPr>
          <w:rFonts w:hint="eastAsia" w:ascii="宋体" w:hAnsi="宋体" w:cs="宋体"/>
          <w:sz w:val="21"/>
          <w:szCs w:val="21"/>
        </w:rPr>
        <w:t xml:space="preserve">合同签订前按规定将履约保证金</w:t>
      </w:r>
      <w:r>
        <w:rPr>
          <w:rFonts w:hint="eastAsia" w:ascii="宋体" w:hAnsi="宋体" w:cs="宋体"/>
          <w:sz w:val="21"/>
          <w:szCs w:val="21"/>
          <w:lang w:eastAsia="zh-CN"/>
        </w:rPr>
        <w:t xml:space="preserve">以支票、汇票、本票、保函等非现金形式缴纳</w:t>
      </w:r>
      <w:r>
        <w:rPr>
          <w:rFonts w:hint="eastAsia" w:ascii="宋体" w:hAnsi="宋体" w:cs="宋体"/>
          <w:sz w:val="21"/>
          <w:szCs w:val="21"/>
        </w:rPr>
        <w:t xml:space="preserve">至采购人指定账户</w:t>
      </w:r>
      <w:r>
        <w:rPr>
          <w:rFonts w:hint="eastAsia" w:ascii="宋体" w:hAnsi="宋体" w:cs="宋体"/>
          <w:sz w:val="21"/>
          <w:szCs w:val="21"/>
          <w:lang w:eastAsia="zh-CN"/>
        </w:rPr>
        <w:t xml:space="preserve">，</w:t>
      </w:r>
      <w:r>
        <w:rPr>
          <w:rFonts w:hint="eastAsia" w:ascii="宋体" w:hAnsi="宋体" w:cs="宋体"/>
          <w:sz w:val="21"/>
          <w:szCs w:val="21"/>
        </w:rPr>
        <w:t xml:space="preserve">拒不提供的，按照放弃成交权处理。</w:t>
      </w:r>
      <w:r/>
    </w:p>
    <w:p>
      <w:pPr>
        <w:ind w:left="511"/>
        <w:jc w:val="both"/>
        <w:spacing w:line="400" w:lineRule="exact"/>
        <w:rPr>
          <w:rFonts w:hint="eastAsia" w:ascii="宋体" w:hAnsi="宋体" w:cs="宋体"/>
          <w:sz w:val="21"/>
          <w:szCs w:val="21"/>
        </w:rPr>
      </w:pPr>
      <w:r>
        <w:rPr>
          <w:rFonts w:hint="eastAsia" w:ascii="宋体" w:hAnsi="宋体" w:cs="宋体"/>
          <w:sz w:val="21"/>
          <w:szCs w:val="21"/>
          <w:lang w:val="en-US" w:eastAsia="zh-CN"/>
        </w:rPr>
        <w:t xml:space="preserve">4</w:t>
      </w:r>
      <w:r>
        <w:rPr>
          <w:rFonts w:hint="eastAsia" w:ascii="宋体" w:hAnsi="宋体" w:cs="宋体"/>
          <w:sz w:val="21"/>
          <w:szCs w:val="21"/>
        </w:rPr>
        <w:t xml:space="preserve">.3履约保证金在服务期满三十（30）天内，且服务缺陷更正3个月后，并配合采购</w:t>
      </w:r>
      <w:r>
        <w:rPr>
          <w:rFonts w:hint="eastAsia" w:ascii="宋体" w:hAnsi="宋体" w:cs="宋体"/>
          <w:sz w:val="21"/>
          <w:szCs w:val="21"/>
          <w:lang w:eastAsia="zh-CN"/>
        </w:rPr>
        <w:t xml:space="preserve">人</w:t>
      </w:r>
      <w:r>
        <w:rPr>
          <w:rFonts w:hint="eastAsia" w:ascii="宋体" w:hAnsi="宋体" w:cs="宋体"/>
          <w:sz w:val="21"/>
          <w:szCs w:val="21"/>
        </w:rPr>
        <w:t xml:space="preserve">和新</w:t>
      </w:r>
      <w:r>
        <w:rPr>
          <w:rFonts w:hint="eastAsia" w:ascii="宋体" w:hAnsi="宋体" w:cs="宋体"/>
          <w:sz w:val="21"/>
          <w:szCs w:val="21"/>
          <w:lang w:eastAsia="zh-CN"/>
        </w:rPr>
        <w:t xml:space="preserve">成交单位</w:t>
      </w:r>
      <w:r>
        <w:rPr>
          <w:rFonts w:hint="eastAsia" w:ascii="宋体" w:hAnsi="宋体" w:cs="宋体"/>
          <w:sz w:val="21"/>
          <w:szCs w:val="21"/>
        </w:rPr>
        <w:t xml:space="preserve">办理移交手续后支付（无息）。乙方如提供履约保函的，履约保函有效期须覆盖本项目服务期限。</w:t>
      </w:r>
      <w:r/>
    </w:p>
    <w:p>
      <w:pPr>
        <w:ind w:left="0" w:firstLine="420"/>
        <w:jc w:val="both"/>
        <w:spacing w:line="400" w:lineRule="exact"/>
        <w:tabs>
          <w:tab w:val="left" w:pos="540" w:leader="none"/>
        </w:tabs>
        <w:rPr>
          <w:rFonts w:hint="eastAsia" w:ascii="宋体" w:hAnsi="宋体" w:cs="宋体"/>
          <w:sz w:val="21"/>
          <w:szCs w:val="21"/>
        </w:rPr>
      </w:pPr>
      <w:r>
        <w:rPr>
          <w:rFonts w:hint="eastAsia" w:ascii="宋体" w:hAnsi="宋体" w:cs="宋体"/>
          <w:sz w:val="21"/>
          <w:szCs w:val="21"/>
          <w:lang w:val="en-US" w:eastAsia="zh-CN"/>
        </w:rPr>
        <w:t xml:space="preserve">4</w:t>
      </w:r>
      <w:r>
        <w:rPr>
          <w:rFonts w:hint="eastAsia" w:ascii="宋体" w:hAnsi="宋体" w:cs="宋体"/>
          <w:sz w:val="21"/>
          <w:szCs w:val="21"/>
        </w:rPr>
        <w:t xml:space="preserve">.4如</w:t>
      </w:r>
      <w:r>
        <w:rPr>
          <w:rFonts w:hint="eastAsia" w:ascii="宋体" w:hAnsi="宋体" w:cs="宋体"/>
          <w:sz w:val="21"/>
          <w:szCs w:val="21"/>
          <w:lang w:eastAsia="zh-CN"/>
        </w:rPr>
        <w:t xml:space="preserve">成交单位</w:t>
      </w:r>
      <w:r>
        <w:rPr>
          <w:rFonts w:hint="eastAsia" w:ascii="宋体" w:hAnsi="宋体" w:cs="宋体"/>
          <w:sz w:val="21"/>
          <w:szCs w:val="21"/>
        </w:rPr>
        <w:t xml:space="preserve">未能履行合同规定的任何义务或对服务缺陷不予更正，采购</w:t>
      </w:r>
      <w:r>
        <w:rPr>
          <w:rFonts w:hint="eastAsia" w:ascii="宋体" w:hAnsi="宋体" w:cs="宋体"/>
          <w:sz w:val="21"/>
          <w:szCs w:val="21"/>
          <w:lang w:eastAsia="zh-CN"/>
        </w:rPr>
        <w:t xml:space="preserve">人</w:t>
      </w:r>
      <w:r>
        <w:rPr>
          <w:rFonts w:hint="eastAsia" w:ascii="宋体" w:hAnsi="宋体" w:cs="宋体"/>
          <w:sz w:val="21"/>
          <w:szCs w:val="21"/>
        </w:rPr>
        <w:t xml:space="preserve">有权另请其他单位更正，所发生的全部费用在维保服务费用或履约保证金中扣除。</w:t>
      </w:r>
      <w:r/>
    </w:p>
    <w:p>
      <w:pPr>
        <w:ind w:left="0" w:firstLine="420"/>
        <w:jc w:val="both"/>
        <w:spacing w:line="400" w:lineRule="exact"/>
        <w:tabs>
          <w:tab w:val="left" w:pos="540" w:leader="none"/>
        </w:tabs>
        <w:rPr>
          <w:rFonts w:hint="default" w:ascii="宋体" w:hAnsi="宋体" w:cs="宋体"/>
          <w:sz w:val="21"/>
          <w:szCs w:val="21"/>
        </w:rPr>
      </w:pPr>
      <w:r>
        <w:rPr>
          <w:rFonts w:hint="eastAsia" w:ascii="宋体" w:hAnsi="宋体" w:cs="宋体"/>
          <w:sz w:val="21"/>
          <w:szCs w:val="21"/>
          <w:lang w:val="en-US" w:eastAsia="zh-CN"/>
        </w:rPr>
        <w:t xml:space="preserve">4</w:t>
      </w:r>
      <w:r>
        <w:rPr>
          <w:rFonts w:hint="eastAsia" w:ascii="宋体" w:hAnsi="宋体" w:cs="宋体"/>
          <w:sz w:val="21"/>
          <w:szCs w:val="21"/>
        </w:rPr>
        <w:t xml:space="preserve">.5乙方在提供服务过程中造成的包括甲方在内的任何人财物损失，均由乙方承担，若甲方因此受到追索，乙方还应承担甲方由此支出的相关费用（包 括但不限于诉讼费、律师费等）</w:t>
      </w:r>
      <w:r>
        <w:rPr>
          <w:rFonts w:hint="eastAsia" w:ascii="宋体" w:hAnsi="宋体" w:cs="宋体"/>
          <w:sz w:val="21"/>
          <w:szCs w:val="21"/>
          <w:lang w:eastAsia="zh-CN"/>
        </w:rPr>
        <w:t xml:space="preserve">。</w:t>
      </w:r>
      <w:r>
        <w:rPr>
          <w:rFonts w:hint="eastAsia" w:ascii="宋体" w:hAnsi="宋体" w:cs="宋体"/>
          <w:sz w:val="21"/>
          <w:szCs w:val="21"/>
        </w:rPr>
        <w:t xml:space="preserve">同时，乙方同意甲方可优先从应支付的维保费中扣除。</w:t>
      </w:r>
      <w:r/>
    </w:p>
    <w:p>
      <w:pPr>
        <w:ind w:left="0"/>
        <w:jc w:val="both"/>
        <w:spacing w:line="400" w:lineRule="exact"/>
        <w:rPr>
          <w:rFonts w:hint="eastAsia" w:ascii="宋体" w:hAnsi="宋体" w:cs="宋体"/>
          <w:b/>
          <w:bCs/>
          <w:sz w:val="21"/>
          <w:szCs w:val="21"/>
        </w:rPr>
      </w:pPr>
      <w:r>
        <w:rPr>
          <w:rFonts w:hint="eastAsia" w:ascii="宋体" w:hAnsi="宋体" w:cs="宋体"/>
          <w:b/>
          <w:bCs/>
          <w:sz w:val="21"/>
          <w:szCs w:val="21"/>
          <w:lang w:val="en-US" w:eastAsia="zh-CN"/>
        </w:rPr>
        <w:t xml:space="preserve">五</w:t>
      </w:r>
      <w:r>
        <w:rPr>
          <w:rFonts w:hint="eastAsia" w:ascii="宋体" w:hAnsi="宋体" w:cs="宋体"/>
          <w:b/>
          <w:bCs/>
          <w:sz w:val="21"/>
          <w:szCs w:val="21"/>
        </w:rPr>
        <w:t xml:space="preserve">、售后服务：</w:t>
      </w:r>
      <w:r/>
    </w:p>
    <w:p>
      <w:pPr>
        <w:ind w:left="0" w:firstLine="420"/>
        <w:jc w:val="left"/>
        <w:spacing w:line="400" w:lineRule="exact"/>
        <w:rPr>
          <w:rFonts w:hint="eastAsia" w:ascii="宋体" w:hAnsi="宋体" w:cs="宋体"/>
          <w:sz w:val="21"/>
          <w:szCs w:val="21"/>
        </w:rPr>
        <w:outlineLvl w:val="0"/>
      </w:pPr>
      <w:r>
        <w:rPr>
          <w:rFonts w:hint="eastAsia" w:ascii="宋体" w:hAnsi="宋体" w:cs="宋体"/>
          <w:bCs/>
          <w:sz w:val="21"/>
          <w:szCs w:val="21"/>
        </w:rPr>
        <w:t xml:space="preserve">乙方必须按期进行例行的维保，发生故障后及时响应，常规故障处理必须</w:t>
      </w:r>
      <w:r>
        <w:rPr>
          <w:rFonts w:hint="eastAsia" w:ascii="宋体" w:hAnsi="宋体" w:cs="宋体"/>
          <w:bCs/>
          <w:sz w:val="21"/>
          <w:szCs w:val="21"/>
          <w:u w:val="single"/>
        </w:rPr>
        <w:t xml:space="preserve">    </w:t>
      </w:r>
      <w:r>
        <w:rPr>
          <w:rFonts w:hint="eastAsia" w:ascii="宋体" w:hAnsi="宋体" w:cs="宋体"/>
          <w:bCs/>
          <w:sz w:val="21"/>
          <w:szCs w:val="21"/>
        </w:rPr>
        <w:t xml:space="preserve">小时内响应，</w:t>
      </w:r>
      <w:r>
        <w:rPr>
          <w:rFonts w:hint="eastAsia" w:ascii="宋体" w:hAnsi="宋体" w:cs="宋体"/>
          <w:bCs/>
          <w:sz w:val="21"/>
          <w:szCs w:val="21"/>
          <w:u w:val="single"/>
        </w:rPr>
        <w:t xml:space="preserve">   </w:t>
      </w:r>
      <w:r>
        <w:rPr>
          <w:rFonts w:hint="eastAsia" w:ascii="宋体" w:hAnsi="宋体" w:cs="宋体"/>
          <w:bCs/>
          <w:sz w:val="21"/>
          <w:szCs w:val="21"/>
        </w:rPr>
        <w:t xml:space="preserve">小时内到达现场，</w:t>
      </w:r>
      <w:r>
        <w:rPr>
          <w:rFonts w:hint="eastAsia" w:ascii="宋体" w:hAnsi="宋体" w:cs="宋体"/>
          <w:bCs/>
          <w:sz w:val="21"/>
          <w:szCs w:val="21"/>
          <w:u w:val="single"/>
        </w:rPr>
        <w:t xml:space="preserve">    </w:t>
      </w:r>
      <w:r>
        <w:rPr>
          <w:rFonts w:hint="eastAsia" w:ascii="宋体" w:hAnsi="宋体" w:cs="宋体"/>
          <w:bCs/>
          <w:sz w:val="21"/>
          <w:szCs w:val="21"/>
        </w:rPr>
        <w:t xml:space="preserve">小时内完成甲方提出的维修要求。如遇非常用部件更换或送修,须及时报告甲方并按甲方要求限期内解决。设备故障停用或送修期间，乙方须提供相同备用设备供甲方使用。</w:t>
      </w:r>
      <w:r/>
    </w:p>
    <w:p>
      <w:pPr>
        <w:ind w:left="0"/>
        <w:jc w:val="both"/>
        <w:spacing w:line="400" w:lineRule="exact"/>
        <w:tabs>
          <w:tab w:val="left" w:pos="540" w:leader="none"/>
        </w:tabs>
        <w:rPr>
          <w:rFonts w:hint="eastAsia" w:ascii="宋体" w:hAnsi="宋体" w:cs="宋体"/>
          <w:b/>
          <w:sz w:val="21"/>
          <w:szCs w:val="21"/>
        </w:rPr>
      </w:pPr>
      <w:r>
        <w:rPr>
          <w:rFonts w:hint="eastAsia" w:ascii="宋体" w:hAnsi="宋体" w:cs="宋体"/>
          <w:b/>
          <w:sz w:val="21"/>
          <w:szCs w:val="21"/>
          <w:lang w:val="en-US" w:eastAsia="zh-CN"/>
        </w:rPr>
        <w:t xml:space="preserve">六</w:t>
      </w:r>
      <w:r>
        <w:rPr>
          <w:rFonts w:hint="eastAsia" w:ascii="宋体" w:hAnsi="宋体" w:cs="宋体"/>
          <w:b/>
          <w:sz w:val="21"/>
          <w:szCs w:val="21"/>
        </w:rPr>
        <w:t xml:space="preserve">、违约责任</w:t>
      </w:r>
      <w:r>
        <w:rPr>
          <w:rFonts w:hint="eastAsia" w:ascii="Calibri" w:hAnsi="Calibri"/>
          <w:sz w:val="20"/>
          <w:szCs w:val="20"/>
        </w:rPr>
        <w:t xml:space="preserve">：</w:t>
      </w:r>
      <w:r/>
    </w:p>
    <w:p>
      <w:pPr>
        <w:ind w:left="0" w:firstLine="420"/>
        <w:jc w:val="both"/>
        <w:spacing w:line="400" w:lineRule="exact"/>
        <w:tabs>
          <w:tab w:val="left" w:pos="540" w:leader="none"/>
        </w:tabs>
        <w:rPr>
          <w:rFonts w:hint="eastAsia" w:ascii="宋体" w:hAnsi="宋体" w:cs="宋体"/>
          <w:sz w:val="21"/>
          <w:szCs w:val="21"/>
        </w:rPr>
      </w:pPr>
      <w:r>
        <w:rPr>
          <w:rFonts w:hint="eastAsia" w:ascii="宋体" w:hAnsi="宋体" w:cs="宋体"/>
          <w:sz w:val="21"/>
          <w:szCs w:val="24"/>
        </w:rPr>
        <w:t xml:space="preserve">合</w:t>
      </w:r>
      <w:r>
        <w:rPr>
          <w:rFonts w:hint="eastAsia" w:ascii="宋体" w:hAnsi="宋体" w:cs="宋体"/>
          <w:sz w:val="21"/>
          <w:szCs w:val="21"/>
        </w:rPr>
        <w:t xml:space="preserve">同一方不履行合同义务或者履行合同义务不符合规定的，应当承担继续履行、采取补救措施或者赔偿损失等违约责任。</w:t>
      </w:r>
      <w:r/>
    </w:p>
    <w:p>
      <w:pPr>
        <w:ind w:left="0" w:firstLine="420"/>
        <w:jc w:val="both"/>
        <w:spacing w:line="400" w:lineRule="exact"/>
        <w:tabs>
          <w:tab w:val="left" w:pos="540" w:leader="none"/>
        </w:tabs>
        <w:rPr>
          <w:rFonts w:hint="eastAsia" w:ascii="宋体" w:hAnsi="宋体" w:cs="宋体"/>
          <w:sz w:val="21"/>
          <w:szCs w:val="21"/>
        </w:rPr>
      </w:pPr>
      <w:r>
        <w:rPr>
          <w:rFonts w:hint="eastAsia" w:ascii="宋体" w:hAnsi="宋体" w:cs="宋体"/>
          <w:sz w:val="21"/>
          <w:szCs w:val="21"/>
          <w:lang w:val="en-US" w:eastAsia="zh-CN"/>
        </w:rPr>
        <w:t xml:space="preserve">6</w:t>
      </w:r>
      <w:r>
        <w:rPr>
          <w:rFonts w:hint="eastAsia" w:ascii="宋体" w:hAnsi="宋体" w:cs="宋体"/>
          <w:sz w:val="21"/>
          <w:szCs w:val="21"/>
        </w:rPr>
        <w:t xml:space="preserve">.1甲方违约责任：在合同生效后，甲方无理由要求终止服务的，应向乙方偿付合同总价款5%的违约金，违约金不足以补偿损失的，乙方有权要求甲方补足。</w:t>
      </w:r>
      <w:r/>
    </w:p>
    <w:p>
      <w:pPr>
        <w:ind w:left="0" w:firstLine="420"/>
        <w:jc w:val="both"/>
        <w:spacing w:line="400" w:lineRule="exact"/>
        <w:tabs>
          <w:tab w:val="left" w:pos="540" w:leader="none"/>
        </w:tabs>
        <w:rPr>
          <w:rFonts w:hint="eastAsia" w:ascii="宋体" w:hAnsi="宋体" w:cs="宋体"/>
          <w:sz w:val="21"/>
          <w:szCs w:val="21"/>
        </w:rPr>
      </w:pPr>
      <w:r>
        <w:rPr>
          <w:rFonts w:hint="eastAsia" w:ascii="宋体" w:hAnsi="宋体" w:cs="宋体"/>
          <w:sz w:val="21"/>
          <w:szCs w:val="21"/>
          <w:lang w:val="en-US" w:eastAsia="zh-CN"/>
        </w:rPr>
        <w:t xml:space="preserve">6</w:t>
      </w:r>
      <w:r>
        <w:rPr>
          <w:rFonts w:hint="eastAsia" w:ascii="宋体" w:hAnsi="宋体" w:cs="宋体"/>
          <w:sz w:val="21"/>
          <w:szCs w:val="21"/>
        </w:rPr>
        <w:t xml:space="preserve">.2乙方违约责任：乙方不能履行合同从而影响甲方按期实施的，甲方有权解除合同，乙方向甲方偿付合同总价款5%的违约金，违约金不足以补偿损失的甲方有权要求乙方补足。</w:t>
      </w:r>
      <w:r/>
    </w:p>
    <w:p>
      <w:pPr>
        <w:ind w:left="0" w:firstLine="420"/>
        <w:jc w:val="both"/>
        <w:spacing w:line="400" w:lineRule="exact"/>
        <w:tabs>
          <w:tab w:val="left" w:pos="540" w:leader="none"/>
        </w:tabs>
        <w:rPr>
          <w:rFonts w:hint="eastAsia" w:ascii="宋体" w:hAnsi="宋体" w:cs="宋体"/>
          <w:sz w:val="21"/>
          <w:szCs w:val="21"/>
        </w:rPr>
      </w:pPr>
      <w:r>
        <w:rPr>
          <w:rFonts w:hint="eastAsia" w:ascii="宋体" w:hAnsi="宋体" w:cs="宋体"/>
          <w:sz w:val="21"/>
          <w:szCs w:val="21"/>
          <w:lang w:val="en-US" w:eastAsia="zh-CN"/>
        </w:rPr>
        <w:t xml:space="preserve">6</w:t>
      </w:r>
      <w:r>
        <w:rPr>
          <w:rFonts w:hint="eastAsia" w:ascii="宋体" w:hAnsi="宋体" w:cs="宋体"/>
          <w:sz w:val="21"/>
          <w:szCs w:val="21"/>
        </w:rPr>
        <w:t xml:space="preserve">.3本项目不接受联合，并不得分包或转包。一经发现，甲方有权终止合同，同时没收乙方的履约保证金。</w:t>
      </w:r>
      <w:r/>
    </w:p>
    <w:p>
      <w:pPr>
        <w:ind w:left="0" w:firstLine="420"/>
        <w:jc w:val="both"/>
        <w:spacing w:line="400" w:lineRule="exact"/>
        <w:tabs>
          <w:tab w:val="left" w:pos="540" w:leader="none"/>
        </w:tabs>
        <w:rPr>
          <w:rFonts w:hint="eastAsia" w:ascii="宋体" w:hAnsi="宋体" w:cs="宋体"/>
          <w:sz w:val="21"/>
          <w:szCs w:val="21"/>
        </w:rPr>
      </w:pPr>
      <w:r>
        <w:rPr>
          <w:rFonts w:hint="eastAsia" w:ascii="宋体" w:hAnsi="宋体" w:cs="宋体"/>
          <w:sz w:val="21"/>
          <w:szCs w:val="21"/>
          <w:lang w:val="en-US" w:eastAsia="zh-CN"/>
        </w:rPr>
        <w:t xml:space="preserve">6</w:t>
      </w:r>
      <w:r>
        <w:rPr>
          <w:rFonts w:hint="eastAsia" w:ascii="宋体" w:hAnsi="宋体" w:cs="宋体"/>
          <w:sz w:val="21"/>
          <w:szCs w:val="21"/>
        </w:rPr>
        <w:t xml:space="preserve">.4乙方的任何变更（包括但不限于经营范围等）导致甲方认为对合同的履行产生不利影响的，甲方有权解除合同。</w:t>
      </w:r>
      <w:r/>
    </w:p>
    <w:p>
      <w:pPr>
        <w:jc w:val="both"/>
        <w:keepLines w:val="0"/>
        <w:keepNext w:val="0"/>
        <w:pageBreakBefore w:val="0"/>
        <w:spacing w:line="400" w:lineRule="exact"/>
        <w:widowControl/>
        <w:tabs>
          <w:tab w:val="left" w:pos="540" w:leader="none"/>
        </w:tabs>
        <w:rPr>
          <w:rFonts w:hint="eastAsia" w:ascii="宋体" w:hAnsi="宋体" w:cs="宋体"/>
          <w:b/>
          <w:sz w:val="21"/>
          <w:szCs w:val="21"/>
        </w:rPr>
      </w:pPr>
      <w:r>
        <w:rPr>
          <w:rFonts w:hint="eastAsia" w:ascii="宋体" w:hAnsi="宋体" w:cs="宋体"/>
          <w:b/>
          <w:sz w:val="21"/>
          <w:szCs w:val="21"/>
          <w:lang w:val="en-US" w:eastAsia="zh-CN"/>
        </w:rPr>
        <w:t xml:space="preserve">七</w:t>
      </w:r>
      <w:r>
        <w:rPr>
          <w:rFonts w:hint="eastAsia" w:ascii="宋体" w:hAnsi="宋体" w:cs="宋体"/>
          <w:b/>
          <w:sz w:val="21"/>
          <w:szCs w:val="21"/>
        </w:rPr>
        <w:t xml:space="preserve">、不可抗力：</w:t>
      </w:r>
      <w:r/>
    </w:p>
    <w:p>
      <w:pPr>
        <w:ind w:left="0" w:firstLine="420"/>
        <w:jc w:val="both"/>
        <w:keepLines w:val="0"/>
        <w:keepNext w:val="0"/>
        <w:pageBreakBefore w:val="0"/>
        <w:spacing w:line="400" w:lineRule="exact"/>
        <w:widowControl/>
        <w:tabs>
          <w:tab w:val="left" w:pos="540" w:leader="none"/>
        </w:tabs>
        <w:rPr>
          <w:rFonts w:hint="eastAsia" w:ascii="宋体" w:hAnsi="宋体" w:cs="宋体"/>
          <w:sz w:val="21"/>
          <w:szCs w:val="21"/>
        </w:rPr>
      </w:pPr>
      <w:r>
        <w:rPr>
          <w:rFonts w:hint="eastAsia" w:ascii="宋体" w:hAnsi="宋体" w:cs="宋体"/>
          <w:sz w:val="21"/>
          <w:szCs w:val="21"/>
          <w:lang w:val="en-US" w:eastAsia="zh-CN"/>
        </w:rPr>
        <w:t xml:space="preserve">7</w:t>
      </w:r>
      <w:r>
        <w:rPr>
          <w:rFonts w:hint="eastAsia" w:ascii="宋体" w:hAnsi="宋体" w:cs="宋体"/>
          <w:sz w:val="21"/>
          <w:szCs w:val="21"/>
        </w:rPr>
        <w:t xml:space="preserve">.1因不可抗力不能履行合同的，根据不可抗力的影响，部分或者全部免除责任。但合同一方延迟履行后发生不可抗力的，不能免除责任。</w:t>
      </w:r>
      <w:r/>
    </w:p>
    <w:p>
      <w:pPr>
        <w:ind w:left="0" w:firstLine="420"/>
        <w:jc w:val="both"/>
        <w:keepLines w:val="0"/>
        <w:keepNext w:val="0"/>
        <w:pageBreakBefore w:val="0"/>
        <w:spacing w:line="400" w:lineRule="exact"/>
        <w:widowControl/>
        <w:tabs>
          <w:tab w:val="left" w:pos="540" w:leader="none"/>
        </w:tabs>
        <w:rPr>
          <w:rFonts w:hint="eastAsia" w:ascii="宋体" w:hAnsi="宋体" w:cs="宋体"/>
          <w:sz w:val="21"/>
          <w:szCs w:val="21"/>
        </w:rPr>
      </w:pPr>
      <w:r>
        <w:rPr>
          <w:rFonts w:hint="eastAsia" w:ascii="宋体" w:hAnsi="宋体" w:cs="宋体"/>
          <w:sz w:val="21"/>
          <w:szCs w:val="21"/>
          <w:lang w:val="en-US" w:eastAsia="zh-CN"/>
        </w:rPr>
        <w:t xml:space="preserve">7</w:t>
      </w:r>
      <w:r>
        <w:rPr>
          <w:rFonts w:hint="eastAsia" w:ascii="宋体" w:hAnsi="宋体" w:cs="宋体"/>
          <w:sz w:val="21"/>
          <w:szCs w:val="21"/>
        </w:rPr>
        <w:t xml:space="preserve">.2合同一方因不可抗力不能履行合同的，应当及时通知对方，以减轻可能给对方造成的损失，并应当在合理期限内提供证明。</w:t>
      </w:r>
      <w:r/>
    </w:p>
    <w:p>
      <w:pPr>
        <w:jc w:val="both"/>
        <w:keepLines w:val="0"/>
        <w:keepNext w:val="0"/>
        <w:pageBreakBefore w:val="0"/>
        <w:spacing w:line="400" w:lineRule="exact"/>
        <w:widowControl/>
        <w:tabs>
          <w:tab w:val="left" w:pos="540" w:leader="none"/>
        </w:tabs>
        <w:rPr>
          <w:rFonts w:hint="eastAsia" w:ascii="宋体" w:hAnsi="宋体" w:cs="宋体"/>
          <w:b/>
          <w:sz w:val="21"/>
          <w:szCs w:val="21"/>
        </w:rPr>
      </w:pPr>
      <w:r>
        <w:rPr>
          <w:rFonts w:hint="eastAsia" w:ascii="宋体" w:hAnsi="宋体" w:cs="宋体"/>
          <w:b/>
          <w:sz w:val="21"/>
          <w:szCs w:val="21"/>
          <w:lang w:val="en-US" w:eastAsia="zh-CN"/>
        </w:rPr>
        <w:t xml:space="preserve">八</w:t>
      </w:r>
      <w:r>
        <w:rPr>
          <w:rFonts w:hint="eastAsia" w:ascii="宋体" w:hAnsi="宋体" w:cs="宋体"/>
          <w:b/>
          <w:sz w:val="21"/>
          <w:szCs w:val="21"/>
        </w:rPr>
        <w:t xml:space="preserve">、合同修改：</w:t>
      </w:r>
      <w:r/>
    </w:p>
    <w:p>
      <w:pPr>
        <w:ind w:left="0" w:firstLine="420"/>
        <w:jc w:val="both"/>
        <w:keepLines w:val="0"/>
        <w:keepNext w:val="0"/>
        <w:pageBreakBefore w:val="0"/>
        <w:spacing w:line="400" w:lineRule="exact"/>
        <w:widowControl/>
        <w:tabs>
          <w:tab w:val="left" w:pos="540" w:leader="none"/>
        </w:tabs>
        <w:rPr>
          <w:rFonts w:hint="eastAsia" w:ascii="宋体" w:hAnsi="宋体" w:cs="宋体"/>
          <w:sz w:val="21"/>
          <w:szCs w:val="21"/>
        </w:rPr>
      </w:pPr>
      <w:r>
        <w:rPr>
          <w:rFonts w:hint="eastAsia" w:ascii="宋体" w:hAnsi="宋体" w:cs="宋体"/>
          <w:sz w:val="21"/>
          <w:szCs w:val="21"/>
          <w:lang w:val="en-US" w:eastAsia="zh-CN"/>
        </w:rPr>
        <w:t xml:space="preserve">8</w:t>
      </w:r>
      <w:r>
        <w:rPr>
          <w:rFonts w:hint="eastAsia" w:ascii="宋体" w:hAnsi="宋体" w:cs="宋体"/>
          <w:sz w:val="21"/>
          <w:szCs w:val="21"/>
        </w:rPr>
        <w:t xml:space="preserve">.1甲方和乙方都不得擅自变更本合同，但合同继续履行将损害国家和社会公共利益的除外。</w:t>
      </w:r>
      <w:r/>
    </w:p>
    <w:p>
      <w:pPr>
        <w:jc w:val="both"/>
        <w:keepLines w:val="0"/>
        <w:keepNext w:val="0"/>
        <w:pageBreakBefore w:val="0"/>
        <w:spacing w:line="400" w:lineRule="exact"/>
        <w:widowControl/>
        <w:tabs>
          <w:tab w:val="left" w:pos="540" w:leader="none"/>
        </w:tabs>
        <w:rPr>
          <w:rFonts w:hint="eastAsia" w:ascii="宋体" w:hAnsi="宋体" w:cs="宋体"/>
          <w:b/>
          <w:sz w:val="21"/>
          <w:szCs w:val="21"/>
        </w:rPr>
      </w:pPr>
      <w:r>
        <w:rPr>
          <w:rFonts w:hint="eastAsia" w:ascii="宋体" w:hAnsi="宋体" w:cs="宋体"/>
          <w:b/>
          <w:sz w:val="21"/>
          <w:szCs w:val="21"/>
          <w:lang w:val="en-US" w:eastAsia="zh-CN"/>
        </w:rPr>
        <w:t xml:space="preserve">九</w:t>
      </w:r>
      <w:r>
        <w:rPr>
          <w:rFonts w:hint="eastAsia" w:ascii="宋体" w:hAnsi="宋体" w:cs="宋体"/>
          <w:b/>
          <w:sz w:val="21"/>
          <w:szCs w:val="21"/>
        </w:rPr>
        <w:t xml:space="preserve">、转让和分包：</w:t>
      </w:r>
      <w:r/>
    </w:p>
    <w:p>
      <w:pPr>
        <w:ind w:left="0" w:firstLine="420"/>
        <w:jc w:val="both"/>
        <w:keepLines w:val="0"/>
        <w:keepNext w:val="0"/>
        <w:pageBreakBefore w:val="0"/>
        <w:spacing w:line="400" w:lineRule="exact"/>
        <w:widowControl/>
        <w:tabs>
          <w:tab w:val="left" w:pos="540" w:leader="none"/>
        </w:tabs>
        <w:rPr>
          <w:rFonts w:hint="eastAsia" w:ascii="宋体" w:hAnsi="宋体" w:cs="宋体"/>
          <w:sz w:val="21"/>
          <w:szCs w:val="21"/>
        </w:rPr>
      </w:pPr>
      <w:r>
        <w:rPr>
          <w:rFonts w:hint="eastAsia" w:ascii="宋体" w:hAnsi="宋体" w:cs="宋体"/>
          <w:sz w:val="21"/>
          <w:szCs w:val="21"/>
          <w:lang w:val="en-US" w:eastAsia="zh-CN"/>
        </w:rPr>
        <w:t xml:space="preserve">9</w:t>
      </w:r>
      <w:r>
        <w:rPr>
          <w:rFonts w:hint="eastAsia" w:ascii="宋体" w:hAnsi="宋体" w:cs="宋体"/>
          <w:sz w:val="21"/>
          <w:szCs w:val="21"/>
        </w:rPr>
        <w:t xml:space="preserve">.1采购合同的部分和全部都不得转让。</w:t>
      </w:r>
      <w:r/>
    </w:p>
    <w:p>
      <w:pPr>
        <w:ind w:left="0" w:firstLine="420"/>
        <w:jc w:val="both"/>
        <w:keepLines w:val="0"/>
        <w:keepNext w:val="0"/>
        <w:pageBreakBefore w:val="0"/>
        <w:spacing w:line="400" w:lineRule="exact"/>
        <w:widowControl/>
        <w:tabs>
          <w:tab w:val="left" w:pos="540" w:leader="none"/>
        </w:tabs>
        <w:rPr>
          <w:rFonts w:hint="eastAsia" w:ascii="宋体" w:hAnsi="宋体" w:cs="宋体"/>
          <w:sz w:val="21"/>
          <w:szCs w:val="21"/>
        </w:rPr>
      </w:pPr>
      <w:r>
        <w:rPr>
          <w:rFonts w:hint="eastAsia" w:ascii="宋体" w:hAnsi="宋体" w:cs="宋体"/>
          <w:sz w:val="21"/>
          <w:szCs w:val="21"/>
          <w:lang w:val="en-US" w:eastAsia="zh-CN"/>
        </w:rPr>
        <w:t xml:space="preserve">9</w:t>
      </w:r>
      <w:r>
        <w:rPr>
          <w:rFonts w:hint="eastAsia" w:ascii="宋体" w:hAnsi="宋体" w:cs="宋体"/>
          <w:sz w:val="21"/>
          <w:szCs w:val="21"/>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left="0"/>
        <w:jc w:val="both"/>
        <w:spacing w:line="400" w:lineRule="exact"/>
        <w:tabs>
          <w:tab w:val="left" w:pos="540" w:leader="none"/>
        </w:tabs>
        <w:rPr>
          <w:rFonts w:hint="eastAsia" w:ascii="宋体" w:hAnsi="宋体" w:cs="宋体"/>
          <w:b/>
          <w:sz w:val="21"/>
          <w:szCs w:val="21"/>
        </w:rPr>
      </w:pPr>
      <w:r>
        <w:rPr>
          <w:rFonts w:hint="eastAsia" w:ascii="宋体" w:hAnsi="宋体" w:cs="宋体"/>
          <w:b/>
          <w:sz w:val="21"/>
          <w:szCs w:val="21"/>
        </w:rPr>
        <w:t xml:space="preserve">十、合同的解除：</w:t>
      </w:r>
      <w:r/>
    </w:p>
    <w:p>
      <w:pPr>
        <w:ind w:left="0"/>
        <w:jc w:val="both"/>
        <w:spacing w:line="400" w:lineRule="exact"/>
        <w:tabs>
          <w:tab w:val="left" w:pos="540" w:leader="none"/>
        </w:tabs>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0</w:t>
      </w:r>
      <w:r>
        <w:rPr>
          <w:rFonts w:hint="eastAsia" w:ascii="宋体" w:hAnsi="宋体" w:cs="宋体"/>
          <w:sz w:val="21"/>
          <w:szCs w:val="21"/>
        </w:rPr>
        <w:t xml:space="preserve">.1有下列情形之一，合同一方可以解除合同：</w:t>
      </w:r>
      <w:r/>
    </w:p>
    <w:p>
      <w:pPr>
        <w:ind w:left="0" w:right="-153" w:firstLine="420"/>
        <w:jc w:val="both"/>
        <w:spacing w:line="400" w:lineRule="exact"/>
        <w:tabs>
          <w:tab w:val="left" w:pos="1080" w:leader="none"/>
        </w:tabs>
        <w:rPr>
          <w:rFonts w:hint="eastAsia" w:ascii="宋体" w:hAnsi="宋体" w:cs="宋体"/>
          <w:sz w:val="21"/>
          <w:szCs w:val="21"/>
        </w:rPr>
      </w:pPr>
      <w:r>
        <w:rPr>
          <w:rFonts w:hint="eastAsia" w:ascii="宋体" w:hAnsi="宋体" w:cs="宋体"/>
          <w:sz w:val="21"/>
          <w:szCs w:val="21"/>
        </w:rPr>
        <w:t xml:space="preserve">（1）因不可抗力致使不能实现合同目的，未受不可抗力影响的一方有权解除合同；</w:t>
      </w:r>
      <w:r/>
    </w:p>
    <w:p>
      <w:pPr>
        <w:ind w:left="0" w:right="-153" w:firstLine="420"/>
        <w:jc w:val="both"/>
        <w:spacing w:line="400" w:lineRule="exact"/>
        <w:tabs>
          <w:tab w:val="left" w:pos="1080" w:leader="none"/>
        </w:tabs>
        <w:rPr>
          <w:rFonts w:hint="eastAsia" w:ascii="宋体" w:hAnsi="宋体" w:cs="宋体"/>
          <w:sz w:val="21"/>
          <w:szCs w:val="21"/>
        </w:rPr>
      </w:pPr>
      <w:r>
        <w:rPr>
          <w:rFonts w:hint="eastAsia" w:ascii="宋体" w:hAnsi="宋体" w:cs="宋体"/>
          <w:sz w:val="21"/>
          <w:szCs w:val="21"/>
        </w:rPr>
        <w:t xml:space="preserve">（2）因合同一方违约导致合同不能履行，另一方有权解除合同。</w:t>
      </w:r>
      <w:r/>
    </w:p>
    <w:p>
      <w:pPr>
        <w:ind w:left="0"/>
        <w:jc w:val="both"/>
        <w:spacing w:line="400" w:lineRule="exact"/>
        <w:tabs>
          <w:tab w:val="left" w:pos="540" w:leader="none"/>
        </w:tabs>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0</w:t>
      </w:r>
      <w:r>
        <w:rPr>
          <w:rFonts w:hint="eastAsia" w:ascii="宋体" w:hAnsi="宋体" w:cs="宋体"/>
          <w:sz w:val="21"/>
          <w:szCs w:val="21"/>
        </w:rPr>
        <w:t xml:space="preserve">.2有权解除合同的一方，应当在违约事实或不可抗力发生之后三十天内书面通知对方以主张解除合同，合同在书面通知到达对方时解除。</w:t>
      </w:r>
      <w:r/>
    </w:p>
    <w:p>
      <w:pPr>
        <w:ind w:left="0"/>
        <w:jc w:val="both"/>
        <w:spacing w:line="400" w:lineRule="exact"/>
        <w:tabs>
          <w:tab w:val="left" w:pos="540" w:leader="none"/>
        </w:tabs>
        <w:rPr>
          <w:rFonts w:hint="eastAsia" w:ascii="宋体" w:hAnsi="宋体" w:cs="宋体"/>
          <w:b/>
          <w:sz w:val="21"/>
          <w:szCs w:val="21"/>
        </w:rPr>
      </w:pPr>
      <w:r>
        <w:rPr>
          <w:rFonts w:hint="eastAsia" w:ascii="宋体" w:hAnsi="宋体" w:cs="宋体"/>
          <w:b/>
          <w:sz w:val="21"/>
          <w:szCs w:val="21"/>
        </w:rPr>
        <w:t xml:space="preserve">十</w:t>
      </w:r>
      <w:r>
        <w:rPr>
          <w:rFonts w:hint="eastAsia" w:ascii="宋体" w:hAnsi="宋体" w:cs="宋体"/>
          <w:b/>
          <w:sz w:val="21"/>
          <w:szCs w:val="21"/>
          <w:lang w:val="en-US" w:eastAsia="zh-CN"/>
        </w:rPr>
        <w:t xml:space="preserve">一</w:t>
      </w:r>
      <w:r>
        <w:rPr>
          <w:rFonts w:hint="eastAsia" w:ascii="宋体" w:hAnsi="宋体" w:cs="宋体"/>
          <w:b/>
          <w:sz w:val="21"/>
          <w:szCs w:val="21"/>
        </w:rPr>
        <w:t xml:space="preserve">、争议解决办法</w:t>
      </w:r>
      <w:r/>
    </w:p>
    <w:p>
      <w:pPr>
        <w:ind w:left="0" w:firstLine="420"/>
        <w:jc w:val="both"/>
        <w:spacing w:line="400" w:lineRule="exact"/>
        <w:rPr>
          <w:rFonts w:hint="eastAsia" w:ascii="宋体" w:hAnsi="宋体" w:cs="宋体"/>
          <w:sz w:val="21"/>
          <w:szCs w:val="21"/>
        </w:rPr>
      </w:pPr>
      <w:r>
        <w:rPr>
          <w:rFonts w:hint="eastAsia" w:ascii="宋体" w:hAnsi="宋体" w:cs="宋体"/>
          <w:sz w:val="21"/>
          <w:szCs w:val="21"/>
        </w:rPr>
        <w:t xml:space="preserve">因本合同或与本合同有关的一切事项发生争议，由双方友好协商解决。协商不成的，任何一方均可选择以下方式解决：</w:t>
      </w:r>
      <w:r/>
    </w:p>
    <w:p>
      <w:pPr>
        <w:ind w:left="0" w:firstLine="420"/>
        <w:jc w:val="both"/>
        <w:spacing w:line="400" w:lineRule="exact"/>
        <w:rPr>
          <w:rFonts w:hint="eastAsia" w:ascii="宋体" w:hAnsi="宋体" w:cs="宋体"/>
          <w:sz w:val="21"/>
          <w:szCs w:val="21"/>
        </w:rPr>
      </w:pPr>
      <w:r>
        <w:rPr>
          <w:rFonts w:hint="eastAsia" w:ascii="宋体" w:hAnsi="宋体" w:cs="宋体"/>
          <w:sz w:val="21"/>
          <w:szCs w:val="21"/>
        </w:rPr>
        <w:t xml:space="preserve">向甲方所在地的人民法院起诉。</w:t>
      </w:r>
      <w:r/>
    </w:p>
    <w:p>
      <w:pPr>
        <w:ind w:left="0"/>
        <w:jc w:val="both"/>
        <w:spacing w:line="400" w:lineRule="exact"/>
        <w:widowControl w:val="off"/>
        <w:rPr>
          <w:rFonts w:hint="eastAsia" w:ascii="宋体" w:hAnsi="宋体" w:cs="宋体"/>
          <w:b/>
          <w:bCs/>
          <w:sz w:val="21"/>
          <w:szCs w:val="21"/>
        </w:rPr>
      </w:pPr>
      <w:r>
        <w:rPr>
          <w:rFonts w:hint="eastAsia" w:ascii="宋体" w:hAnsi="宋体" w:cs="宋体"/>
          <w:b/>
          <w:bCs/>
          <w:sz w:val="21"/>
          <w:szCs w:val="21"/>
          <w:lang w:val="zh-CN"/>
        </w:rPr>
        <w:t xml:space="preserve">十</w:t>
      </w:r>
      <w:r>
        <w:rPr>
          <w:rFonts w:hint="eastAsia" w:ascii="宋体" w:hAnsi="宋体" w:cs="宋体"/>
          <w:b/>
          <w:bCs/>
          <w:sz w:val="21"/>
          <w:szCs w:val="21"/>
          <w:lang w:val="en-US" w:eastAsia="zh-CN"/>
        </w:rPr>
        <w:t xml:space="preserve">二</w:t>
      </w:r>
      <w:r>
        <w:rPr>
          <w:rFonts w:hint="eastAsia" w:ascii="宋体" w:hAnsi="宋体" w:cs="宋体"/>
          <w:b/>
          <w:bCs/>
          <w:sz w:val="21"/>
          <w:szCs w:val="21"/>
          <w:lang w:val="zh-CN"/>
        </w:rPr>
        <w:t xml:space="preserve">、合同生效及其他</w:t>
      </w:r>
      <w:r>
        <w:rPr>
          <w:rFonts w:hint="eastAsia" w:ascii="宋体" w:hAnsi="宋体" w:cs="宋体"/>
          <w:b/>
          <w:bCs/>
          <w:sz w:val="21"/>
          <w:szCs w:val="21"/>
        </w:rPr>
        <w:t xml:space="preserve">：</w:t>
      </w:r>
      <w:r/>
    </w:p>
    <w:p>
      <w:pPr>
        <w:ind w:left="0" w:firstLine="420"/>
        <w:jc w:val="both"/>
        <w:spacing w:line="400" w:lineRule="exact"/>
        <w:widowControl w:val="off"/>
        <w:rPr>
          <w:rFonts w:hint="eastAsia" w:ascii="宋体" w:hAnsi="宋体" w:cs="仿宋_GB2312"/>
          <w:sz w:val="21"/>
          <w:szCs w:val="21"/>
        </w:rPr>
      </w:pPr>
      <w:r>
        <w:rPr>
          <w:rFonts w:hint="eastAsia" w:ascii="宋体" w:hAnsi="宋体" w:cs="仿宋_GB2312"/>
          <w:sz w:val="21"/>
          <w:szCs w:val="21"/>
        </w:rPr>
        <w:t xml:space="preserve">1</w:t>
      </w:r>
      <w:r>
        <w:rPr>
          <w:rFonts w:hint="eastAsia" w:ascii="宋体" w:hAnsi="宋体" w:cs="仿宋_GB2312"/>
          <w:sz w:val="21"/>
          <w:szCs w:val="21"/>
          <w:lang w:val="en-US" w:eastAsia="zh-CN"/>
        </w:rPr>
        <w:t xml:space="preserve">2</w:t>
      </w:r>
      <w:r>
        <w:rPr>
          <w:rFonts w:hint="eastAsia" w:ascii="宋体" w:hAnsi="宋体" w:cs="仿宋_GB2312"/>
          <w:sz w:val="21"/>
          <w:szCs w:val="21"/>
        </w:rPr>
        <w:t xml:space="preserve">.1本合同经双方法定（授权）代表人签字（或盖章）并</w:t>
      </w:r>
      <w:r>
        <w:rPr>
          <w:rFonts w:hint="eastAsia" w:ascii="宋体" w:hAnsi="宋体" w:cs="宋体"/>
          <w:sz w:val="21"/>
          <w:szCs w:val="21"/>
          <w:lang w:val="zh-CN"/>
        </w:rPr>
        <w:t xml:space="preserve">加盖</w:t>
      </w:r>
      <w:r>
        <w:rPr>
          <w:rFonts w:hint="eastAsia" w:ascii="宋体" w:hAnsi="宋体" w:cs="仿宋_GB2312"/>
          <w:sz w:val="21"/>
          <w:szCs w:val="21"/>
        </w:rPr>
        <w:t xml:space="preserve">单位公章（</w:t>
      </w:r>
      <w:r>
        <w:rPr>
          <w:rFonts w:hint="eastAsia" w:ascii="宋体" w:hAnsi="宋体" w:cs="宋体"/>
          <w:sz w:val="21"/>
          <w:szCs w:val="21"/>
          <w:lang w:val="zh-CN"/>
        </w:rPr>
        <w:t xml:space="preserve">或合同专用章</w:t>
      </w:r>
      <w:r>
        <w:rPr>
          <w:rFonts w:hint="eastAsia" w:ascii="宋体" w:hAnsi="宋体" w:cs="仿宋_GB2312"/>
          <w:sz w:val="21"/>
          <w:szCs w:val="21"/>
        </w:rPr>
        <w:t xml:space="preserve">）后生效。</w:t>
      </w:r>
      <w:r/>
    </w:p>
    <w:p>
      <w:pPr>
        <w:ind w:left="0" w:firstLine="420"/>
        <w:jc w:val="both"/>
        <w:spacing w:line="400" w:lineRule="exact"/>
        <w:rPr>
          <w:rFonts w:hint="eastAsia" w:ascii="宋体" w:hAnsi="宋体" w:cs="宋体"/>
          <w:sz w:val="21"/>
          <w:szCs w:val="21"/>
          <w:lang w:val="zh-CN"/>
        </w:rPr>
      </w:pPr>
      <w:r>
        <w:rPr>
          <w:rFonts w:hint="eastAsia" w:ascii="宋体" w:hAnsi="宋体" w:cs="宋体"/>
          <w:sz w:val="21"/>
          <w:szCs w:val="21"/>
        </w:rPr>
        <w:t xml:space="preserve">1</w:t>
      </w:r>
      <w:r>
        <w:rPr>
          <w:rFonts w:hint="eastAsia" w:ascii="宋体" w:hAnsi="宋体" w:cs="宋体"/>
          <w:sz w:val="21"/>
          <w:szCs w:val="21"/>
          <w:lang w:val="en-US" w:eastAsia="zh-CN"/>
        </w:rPr>
        <w:t xml:space="preserve">2</w:t>
      </w:r>
      <w:r>
        <w:rPr>
          <w:rFonts w:hint="eastAsia" w:ascii="宋体" w:hAnsi="宋体" w:cs="宋体"/>
          <w:sz w:val="21"/>
          <w:szCs w:val="21"/>
        </w:rPr>
        <w:t xml:space="preserve">.2</w:t>
      </w:r>
      <w:r>
        <w:rPr>
          <w:rFonts w:hint="eastAsia" w:ascii="宋体" w:hAnsi="宋体" w:cs="宋体"/>
          <w:sz w:val="21"/>
          <w:szCs w:val="21"/>
          <w:lang w:val="zh-CN"/>
        </w:rPr>
        <w:t xml:space="preserve">合同在执行过程中出现的未尽事宜，双方在不违背本合同和磋商采购文件的原则下协商解决，协商结果以书面形式盖章记录在案，作为本合同的附件，与本合同具有同等效力，但需向采购单位提交壹份备存。</w:t>
      </w:r>
      <w:r/>
    </w:p>
    <w:p>
      <w:pPr>
        <w:ind w:left="0"/>
        <w:jc w:val="both"/>
        <w:spacing w:line="400" w:lineRule="exact"/>
        <w:widowControl w:val="off"/>
        <w:rPr>
          <w:rFonts w:hint="eastAsia" w:ascii="宋体" w:hAnsi="宋体" w:cs="仿宋_GB2312"/>
          <w:b/>
          <w:bCs/>
          <w:sz w:val="21"/>
          <w:szCs w:val="21"/>
          <w:lang w:val="zh-CN"/>
        </w:rPr>
      </w:pPr>
      <w:r>
        <w:rPr>
          <w:rFonts w:hint="eastAsia" w:ascii="宋体" w:hAnsi="宋体" w:cs="仿宋_GB2312"/>
          <w:b/>
          <w:bCs/>
          <w:sz w:val="21"/>
          <w:szCs w:val="21"/>
          <w:lang w:val="zh-CN"/>
        </w:rPr>
        <w:t xml:space="preserve">十</w:t>
      </w:r>
      <w:r>
        <w:rPr>
          <w:rFonts w:hint="eastAsia" w:ascii="宋体" w:hAnsi="宋体" w:cs="仿宋_GB2312"/>
          <w:b/>
          <w:bCs/>
          <w:sz w:val="21"/>
          <w:szCs w:val="21"/>
          <w:lang w:val="en-US" w:eastAsia="zh-CN"/>
        </w:rPr>
        <w:t xml:space="preserve">三</w:t>
      </w:r>
      <w:r>
        <w:rPr>
          <w:rFonts w:hint="eastAsia" w:ascii="宋体" w:hAnsi="宋体" w:cs="仿宋_GB2312"/>
          <w:b/>
          <w:bCs/>
          <w:sz w:val="21"/>
          <w:szCs w:val="21"/>
          <w:lang w:val="zh-CN"/>
        </w:rPr>
        <w:t xml:space="preserve">、未尽事宜：</w:t>
      </w:r>
      <w:r/>
    </w:p>
    <w:p>
      <w:pPr>
        <w:ind w:left="0" w:right="-410"/>
        <w:jc w:val="both"/>
        <w:spacing w:line="400" w:lineRule="exact"/>
        <w:rPr>
          <w:rFonts w:hint="eastAsia" w:ascii="宋体" w:hAnsi="宋体" w:cs="宋体"/>
          <w:sz w:val="21"/>
          <w:szCs w:val="21"/>
        </w:rPr>
      </w:pPr>
      <w:r>
        <w:rPr>
          <w:rFonts w:hint="eastAsia" w:ascii="宋体" w:hAnsi="宋体" w:cs="宋体"/>
          <w:sz w:val="21"/>
          <w:szCs w:val="21"/>
        </w:rPr>
        <w:t xml:space="preserve">本合同未尽事宜应按照《中华人民共和国民法典》、《中华人民共和国产品质量法》、《中华人民共和国政府采购法》之规定解释。</w:t>
      </w:r>
      <w:r/>
    </w:p>
    <w:p>
      <w:pPr>
        <w:ind w:left="0" w:right="-410"/>
        <w:jc w:val="both"/>
        <w:spacing w:line="400" w:lineRule="exact"/>
        <w:rPr>
          <w:rFonts w:hint="eastAsia" w:ascii="Calibri" w:hAnsi="Calibri"/>
          <w:sz w:val="20"/>
          <w:szCs w:val="20"/>
        </w:rPr>
      </w:pPr>
      <w:r>
        <w:rPr>
          <w:rFonts w:hint="eastAsia" w:ascii="宋体" w:hAnsi="宋体" w:cs="宋体"/>
          <w:sz w:val="21"/>
          <w:szCs w:val="21"/>
        </w:rPr>
        <w:t xml:space="preserve">本合同未尽事宜，签约双方应友好协商解决。协商不成，任何一方均可向甲方所在地人民法院提起诉讼。</w:t>
      </w:r>
      <w:r/>
    </w:p>
    <w:p>
      <w:pPr>
        <w:ind w:left="0"/>
        <w:jc w:val="both"/>
        <w:spacing w:line="400" w:lineRule="exact"/>
        <w:widowControl w:val="off"/>
        <w:rPr>
          <w:rFonts w:hint="eastAsia" w:ascii="宋体" w:hAnsi="宋体" w:cs="宋体"/>
          <w:b/>
          <w:bCs/>
          <w:i/>
          <w:iCs/>
          <w:sz w:val="21"/>
          <w:szCs w:val="21"/>
          <w:u w:val="single"/>
        </w:rPr>
      </w:pPr>
      <w:r>
        <w:rPr>
          <w:rFonts w:hint="eastAsia" w:ascii="宋体" w:hAnsi="宋体" w:cs="仿宋_GB2312"/>
          <w:b/>
          <w:sz w:val="21"/>
          <w:szCs w:val="21"/>
        </w:rPr>
        <w:t xml:space="preserve">十</w:t>
      </w:r>
      <w:r>
        <w:rPr>
          <w:rFonts w:hint="eastAsia" w:ascii="宋体" w:hAnsi="宋体" w:cs="仿宋_GB2312"/>
          <w:b/>
          <w:sz w:val="21"/>
          <w:szCs w:val="21"/>
          <w:lang w:val="en-US" w:eastAsia="zh-CN"/>
        </w:rPr>
        <w:t xml:space="preserve">四</w:t>
      </w:r>
      <w:r>
        <w:rPr>
          <w:rFonts w:hint="eastAsia" w:ascii="宋体" w:hAnsi="宋体" w:cs="仿宋_GB2312"/>
          <w:b/>
          <w:sz w:val="21"/>
          <w:szCs w:val="21"/>
        </w:rPr>
        <w:t xml:space="preserve">、附则：</w:t>
      </w:r>
      <w:r/>
    </w:p>
    <w:p>
      <w:pPr>
        <w:ind w:left="0" w:firstLine="420"/>
        <w:jc w:val="both"/>
        <w:spacing w:line="400" w:lineRule="exact"/>
        <w:widowControl w:val="off"/>
        <w:rPr>
          <w:rFonts w:hint="default" w:ascii="宋体" w:hAnsi="宋体" w:cs="宋体"/>
          <w:b/>
          <w:bCs/>
          <w:i/>
          <w:iCs/>
          <w:sz w:val="21"/>
          <w:szCs w:val="21"/>
          <w:u w:val="single"/>
        </w:rPr>
      </w:pPr>
      <w:r>
        <w:rPr>
          <w:rFonts w:hint="eastAsia" w:ascii="宋体" w:hAnsi="宋体" w:cs="宋体"/>
          <w:sz w:val="21"/>
          <w:szCs w:val="21"/>
        </w:rPr>
        <w:t xml:space="preserve">本合同</w:t>
      </w:r>
      <w:r>
        <w:rPr>
          <w:rFonts w:hint="eastAsia" w:ascii="宋体" w:hAnsi="宋体" w:cs="宋体"/>
          <w:sz w:val="21"/>
          <w:szCs w:val="21"/>
          <w:lang w:eastAsia="zh-TW"/>
        </w:rPr>
        <w:t xml:space="preserve">一式</w:t>
      </w:r>
      <w:r>
        <w:rPr>
          <w:rFonts w:hint="eastAsia" w:ascii="宋体" w:hAnsi="宋体" w:cs="宋体"/>
          <w:sz w:val="21"/>
          <w:szCs w:val="21"/>
          <w:u w:val="single"/>
          <w:lang w:eastAsia="zh-TW"/>
        </w:rPr>
        <w:t xml:space="preserve"> 捌 </w:t>
      </w:r>
      <w:r>
        <w:rPr>
          <w:rFonts w:hint="eastAsia" w:ascii="宋体" w:hAnsi="宋体" w:cs="宋体"/>
          <w:sz w:val="21"/>
          <w:szCs w:val="21"/>
          <w:lang w:eastAsia="zh-TW"/>
        </w:rPr>
        <w:t xml:space="preserve">份，甲</w:t>
      </w:r>
      <w:r>
        <w:rPr>
          <w:rFonts w:hint="eastAsia" w:ascii="宋体" w:hAnsi="宋体" w:cs="宋体"/>
          <w:sz w:val="21"/>
          <w:szCs w:val="21"/>
        </w:rPr>
        <w:t xml:space="preserve">方执</w:t>
      </w:r>
      <w:r>
        <w:rPr>
          <w:rFonts w:hint="eastAsia" w:ascii="宋体" w:hAnsi="宋体" w:cs="宋体"/>
          <w:sz w:val="21"/>
          <w:szCs w:val="21"/>
          <w:u w:val="single"/>
          <w:lang w:eastAsia="zh-TW"/>
        </w:rPr>
        <w:t xml:space="preserve"> 肆 </w:t>
      </w:r>
      <w:r>
        <w:rPr>
          <w:rFonts w:hint="eastAsia" w:ascii="宋体" w:hAnsi="宋体" w:cs="宋体"/>
          <w:sz w:val="21"/>
          <w:szCs w:val="21"/>
          <w:lang w:eastAsia="zh-TW"/>
        </w:rPr>
        <w:t xml:space="preserve">份</w:t>
      </w:r>
      <w:r>
        <w:rPr>
          <w:rFonts w:hint="eastAsia" w:ascii="宋体" w:hAnsi="宋体" w:cs="宋体"/>
          <w:sz w:val="21"/>
          <w:szCs w:val="21"/>
        </w:rPr>
        <w:t xml:space="preserve">，乙</w:t>
      </w:r>
      <w:r>
        <w:rPr>
          <w:rFonts w:hint="eastAsia" w:ascii="宋体" w:hAnsi="宋体" w:cs="宋体"/>
          <w:sz w:val="21"/>
          <w:szCs w:val="21"/>
          <w:lang w:eastAsia="zh-TW"/>
        </w:rPr>
        <w:t xml:space="preserve">方执</w:t>
      </w:r>
      <w:r>
        <w:rPr>
          <w:rFonts w:hint="eastAsia" w:ascii="宋体" w:hAnsi="宋体" w:cs="宋体"/>
          <w:sz w:val="21"/>
          <w:szCs w:val="21"/>
          <w:u w:val="single"/>
          <w:lang w:eastAsia="zh-TW"/>
        </w:rPr>
        <w:t xml:space="preserve">  </w:t>
      </w:r>
      <w:r>
        <w:rPr>
          <w:rFonts w:hint="eastAsia" w:ascii="宋体" w:hAnsi="宋体" w:cs="宋体"/>
          <w:sz w:val="21"/>
          <w:szCs w:val="21"/>
          <w:u w:val="single"/>
        </w:rPr>
        <w:t xml:space="preserve">贰</w:t>
      </w:r>
      <w:r>
        <w:rPr>
          <w:rFonts w:hint="eastAsia" w:ascii="宋体" w:hAnsi="宋体" w:cs="宋体"/>
          <w:sz w:val="21"/>
          <w:szCs w:val="21"/>
          <w:u w:val="single"/>
          <w:lang w:eastAsia="zh-TW"/>
        </w:rPr>
        <w:t xml:space="preserve"> </w:t>
      </w:r>
      <w:r>
        <w:rPr>
          <w:rFonts w:hint="eastAsia" w:ascii="宋体" w:hAnsi="宋体" w:cs="宋体"/>
          <w:sz w:val="21"/>
          <w:szCs w:val="21"/>
          <w:lang w:eastAsia="zh-TW"/>
        </w:rPr>
        <w:t xml:space="preserve">份，采购代理机构执</w:t>
      </w:r>
      <w:r>
        <w:rPr>
          <w:rFonts w:hint="eastAsia" w:ascii="宋体" w:hAnsi="宋体" w:cs="宋体"/>
          <w:sz w:val="21"/>
          <w:szCs w:val="21"/>
          <w:u w:val="single"/>
        </w:rPr>
        <w:t xml:space="preserve"> 壹 </w:t>
      </w:r>
      <w:r>
        <w:rPr>
          <w:rFonts w:hint="eastAsia" w:ascii="宋体" w:hAnsi="宋体" w:cs="宋体"/>
          <w:sz w:val="21"/>
          <w:szCs w:val="21"/>
          <w:lang w:eastAsia="zh-TW"/>
        </w:rPr>
        <w:t xml:space="preserve">份，</w:t>
      </w:r>
      <w:r>
        <w:rPr>
          <w:rFonts w:hint="eastAsia" w:ascii="宋体" w:hAnsi="宋体" w:cs="宋体"/>
          <w:sz w:val="21"/>
          <w:szCs w:val="21"/>
        </w:rPr>
        <w:t xml:space="preserve">政府采购监管部门</w:t>
      </w:r>
      <w:r>
        <w:rPr>
          <w:rFonts w:hint="eastAsia" w:ascii="宋体" w:hAnsi="宋体" w:cs="宋体"/>
          <w:sz w:val="21"/>
          <w:szCs w:val="21"/>
          <w:u w:val="single"/>
        </w:rPr>
        <w:t xml:space="preserve"> </w:t>
      </w:r>
      <w:r>
        <w:rPr>
          <w:rFonts w:hint="eastAsia" w:ascii="宋体" w:hAnsi="宋体" w:cs="宋体"/>
          <w:sz w:val="21"/>
          <w:szCs w:val="21"/>
          <w:u w:val="single"/>
          <w:lang w:eastAsia="zh-TW"/>
        </w:rPr>
        <w:t xml:space="preserve">壹</w:t>
      </w:r>
      <w:r>
        <w:rPr>
          <w:rFonts w:hint="eastAsia" w:ascii="宋体" w:hAnsi="宋体" w:cs="宋体"/>
          <w:sz w:val="21"/>
          <w:szCs w:val="21"/>
          <w:u w:val="single"/>
        </w:rPr>
        <w:t xml:space="preserve"> </w:t>
      </w:r>
      <w:r>
        <w:rPr>
          <w:rFonts w:hint="eastAsia" w:ascii="宋体" w:hAnsi="宋体" w:cs="宋体"/>
          <w:sz w:val="21"/>
          <w:szCs w:val="21"/>
          <w:lang w:eastAsia="zh-TW"/>
        </w:rPr>
        <w:t xml:space="preserve">份</w:t>
      </w:r>
      <w:r>
        <w:rPr>
          <w:rFonts w:hint="eastAsia" w:ascii="宋体" w:hAnsi="宋体" w:cs="宋体"/>
          <w:sz w:val="21"/>
          <w:szCs w:val="21"/>
        </w:rPr>
        <w:t xml:space="preserve">，</w:t>
      </w:r>
      <w:r>
        <w:rPr>
          <w:rFonts w:hint="eastAsia" w:ascii="宋体" w:hAnsi="宋体" w:cs="宋体"/>
          <w:sz w:val="21"/>
          <w:szCs w:val="21"/>
          <w:lang w:eastAsia="zh-TW"/>
        </w:rPr>
        <w:t xml:space="preserve">具有同等法律效力</w:t>
      </w:r>
      <w:r>
        <w:rPr>
          <w:rFonts w:hint="eastAsia" w:ascii="Calibri" w:hAnsi="Calibri" w:cs="仿宋_GB2312"/>
          <w:sz w:val="20"/>
          <w:szCs w:val="21"/>
        </w:rPr>
        <w:t xml:space="preserve">。</w:t>
      </w:r>
      <w:r/>
    </w:p>
    <w:p>
      <w:pPr>
        <w:pStyle w:val="875"/>
        <w:rPr>
          <w:rFonts w:hint="eastAsia"/>
          <w:lang w:bidi="ar"/>
        </w:rPr>
      </w:pPr>
      <w:r>
        <w:rPr>
          <w:rFonts w:hint="eastAsia"/>
          <w:lang w:bidi="ar"/>
        </w:rPr>
      </w:r>
      <w:r/>
    </w:p>
    <w:p>
      <w:pPr>
        <w:rPr>
          <w:rFonts w:hint="eastAsia" w:ascii="宋体" w:hAnsi="宋体" w:cs="宋体"/>
          <w:sz w:val="21"/>
          <w:szCs w:val="21"/>
        </w:rPr>
      </w:pPr>
      <w:r>
        <w:rPr>
          <w:rFonts w:hint="eastAsia" w:ascii="宋体" w:hAnsi="宋体" w:cs="宋体"/>
          <w:sz w:val="21"/>
          <w:szCs w:val="21"/>
          <w:lang w:bidi="ar"/>
        </w:rPr>
        <w:t xml:space="preserve">甲方：                                            乙方：</w:t>
      </w:r>
      <w:r/>
    </w:p>
    <w:p>
      <w:pPr>
        <w:spacing w:line="360" w:lineRule="auto"/>
        <w:rPr>
          <w:rFonts w:hint="eastAsia" w:ascii="宋体" w:hAnsi="宋体" w:cs="宋体"/>
          <w:sz w:val="21"/>
          <w:szCs w:val="21"/>
        </w:rPr>
      </w:pPr>
      <w:r>
        <w:rPr>
          <w:rFonts w:hint="eastAsia" w:ascii="宋体" w:hAnsi="宋体" w:cs="宋体"/>
          <w:sz w:val="21"/>
          <w:szCs w:val="21"/>
          <w:lang w:bidi="ar"/>
        </w:rPr>
        <w:t xml:space="preserve">（公章或合同专用章）                             （公章或合同专用章）</w:t>
      </w:r>
      <w:r/>
    </w:p>
    <w:p>
      <w:pPr>
        <w:spacing w:line="360" w:lineRule="auto"/>
        <w:rPr>
          <w:rFonts w:hint="eastAsia" w:ascii="宋体" w:hAnsi="宋体" w:cs="宋体"/>
          <w:sz w:val="21"/>
          <w:szCs w:val="21"/>
          <w:lang w:bidi="ar"/>
        </w:rPr>
      </w:pPr>
      <w:r>
        <w:rPr>
          <w:rFonts w:hint="eastAsia" w:ascii="宋体" w:hAnsi="宋体" w:cs="宋体"/>
          <w:sz w:val="21"/>
          <w:szCs w:val="21"/>
          <w:lang w:bidi="ar"/>
        </w:rPr>
      </w:r>
      <w:r/>
    </w:p>
    <w:p>
      <w:pPr>
        <w:spacing w:line="360" w:lineRule="auto"/>
        <w:rPr>
          <w:rFonts w:hint="eastAsia" w:ascii="宋体" w:hAnsi="宋体" w:cs="宋体"/>
          <w:sz w:val="21"/>
          <w:szCs w:val="21"/>
        </w:rPr>
      </w:pPr>
      <w:r>
        <w:rPr>
          <w:rFonts w:hint="eastAsia" w:ascii="宋体" w:hAnsi="宋体" w:cs="宋体"/>
          <w:sz w:val="21"/>
          <w:szCs w:val="21"/>
          <w:lang w:bidi="ar"/>
        </w:rPr>
        <w:t xml:space="preserve">法定代表人（授权代表）：                          法定代表人（授权代表）：</w:t>
      </w:r>
      <w:r/>
    </w:p>
    <w:p>
      <w:pPr>
        <w:spacing w:line="360" w:lineRule="auto"/>
        <w:rPr>
          <w:rFonts w:hint="eastAsia" w:ascii="宋体" w:hAnsi="宋体" w:cs="宋体"/>
          <w:sz w:val="21"/>
          <w:szCs w:val="21"/>
          <w:lang w:bidi="ar"/>
        </w:rPr>
      </w:pPr>
      <w:r>
        <w:rPr>
          <w:rFonts w:hint="eastAsia" w:ascii="宋体" w:hAnsi="宋体" w:cs="宋体"/>
          <w:sz w:val="21"/>
          <w:szCs w:val="21"/>
          <w:lang w:bidi="ar"/>
        </w:rPr>
      </w:r>
      <w:r/>
    </w:p>
    <w:p>
      <w:pPr>
        <w:spacing w:line="360" w:lineRule="auto"/>
        <w:rPr>
          <w:rFonts w:hint="eastAsia" w:ascii="宋体" w:hAnsi="宋体" w:cs="宋体"/>
          <w:sz w:val="21"/>
          <w:szCs w:val="21"/>
        </w:rPr>
      </w:pPr>
      <w:r>
        <w:rPr>
          <w:rFonts w:hint="eastAsia" w:ascii="宋体" w:hAnsi="宋体" w:cs="宋体"/>
          <w:sz w:val="21"/>
          <w:szCs w:val="21"/>
          <w:lang w:bidi="ar"/>
        </w:rPr>
        <w:t xml:space="preserve">签约日期：</w:t>
      </w:r>
      <w:r>
        <w:rPr>
          <w:rFonts w:hint="eastAsia" w:ascii="宋体" w:hAnsi="宋体" w:cs="宋体"/>
          <w:sz w:val="21"/>
          <w:szCs w:val="21"/>
          <w:lang w:bidi="ar"/>
        </w:rPr>
        <w:tab/>
      </w:r>
      <w:r>
        <w:rPr>
          <w:rFonts w:hint="eastAsia" w:ascii="宋体" w:hAnsi="宋体" w:cs="宋体"/>
          <w:sz w:val="21"/>
          <w:szCs w:val="21"/>
          <w:lang w:bidi="ar"/>
        </w:rPr>
        <w:tab/>
      </w:r>
      <w:r>
        <w:rPr>
          <w:rFonts w:hint="eastAsia" w:ascii="宋体" w:hAnsi="宋体" w:cs="宋体"/>
          <w:sz w:val="21"/>
          <w:szCs w:val="21"/>
          <w:lang w:bidi="ar"/>
        </w:rPr>
        <w:t xml:space="preserve">                                  签约日期：</w:t>
      </w:r>
      <w:r/>
    </w:p>
    <w:p>
      <w:pPr>
        <w:spacing w:line="360" w:lineRule="auto"/>
        <w:rPr>
          <w:rFonts w:hint="eastAsia" w:ascii="宋体" w:hAnsi="宋体" w:cs="宋体"/>
          <w:sz w:val="21"/>
          <w:szCs w:val="21"/>
          <w:lang w:bidi="ar"/>
        </w:rPr>
      </w:pPr>
      <w:r>
        <w:rPr>
          <w:rFonts w:hint="eastAsia" w:ascii="宋体" w:hAnsi="宋体" w:cs="宋体"/>
          <w:sz w:val="21"/>
          <w:szCs w:val="21"/>
          <w:lang w:bidi="ar"/>
        </w:rPr>
      </w:r>
      <w:r/>
    </w:p>
    <w:p>
      <w:pPr>
        <w:jc w:val="left"/>
        <w:spacing w:line="360" w:lineRule="auto"/>
        <w:rPr>
          <w:rFonts w:hint="eastAsia" w:ascii="宋体" w:hAnsi="宋体" w:cs="宋体"/>
          <w:b/>
          <w:bCs/>
          <w:sz w:val="21"/>
          <w:szCs w:val="21"/>
          <w:lang w:val="zh-CN"/>
        </w:rPr>
      </w:pPr>
      <w:r>
        <w:rPr>
          <w:rFonts w:hint="eastAsia" w:ascii="宋体" w:hAnsi="宋体" w:cs="宋体"/>
          <w:sz w:val="21"/>
          <w:szCs w:val="21"/>
          <w:lang w:bidi="ar"/>
        </w:rPr>
        <w:t xml:space="preserve">合同签订地：苏州市高新区</w:t>
      </w:r>
      <w:r/>
    </w:p>
    <w:p>
      <w:pPr>
        <w:jc w:val="center"/>
        <w:spacing w:line="360" w:lineRule="auto"/>
        <w:rPr>
          <w:rFonts w:hint="eastAsia" w:ascii="宋体" w:hAnsi="宋体"/>
          <w:b/>
          <w:bCs/>
          <w:sz w:val="28"/>
          <w:szCs w:val="28"/>
          <w:highlight w:val="none"/>
          <w:lang w:bidi="ar"/>
        </w:rPr>
      </w:pPr>
      <w:r>
        <w:rPr>
          <w:rFonts w:hint="eastAsia" w:ascii="宋体" w:hAnsi="宋体" w:cs="宋体"/>
          <w:b/>
          <w:sz w:val="21"/>
          <w:szCs w:val="21"/>
          <w:lang w:val="zh-CN"/>
        </w:rPr>
        <w:br w:type="page" w:clear="all"/>
      </w:r>
      <w:r>
        <w:rPr>
          <w:rFonts w:hint="eastAsia" w:ascii="宋体" w:hAnsi="宋体"/>
          <w:b/>
          <w:sz w:val="28"/>
          <w:szCs w:val="28"/>
          <w:lang w:bidi="ar"/>
        </w:rPr>
        <w:t xml:space="preserve">第五章 磋商响应文件格式</w:t>
      </w:r>
      <w:r/>
    </w:p>
    <w:p>
      <w:pPr>
        <w:jc w:val="center"/>
        <w:spacing w:line="360" w:lineRule="auto"/>
        <w:rPr>
          <w:b/>
          <w:bCs/>
          <w:sz w:val="28"/>
          <w:szCs w:val="28"/>
        </w:rPr>
      </w:pPr>
      <w:r>
        <w:rPr>
          <w:b/>
          <w:bCs/>
          <w:sz w:val="28"/>
          <w:szCs w:val="28"/>
        </w:rPr>
        <w:br w:type="page" w:clear="all"/>
      </w:r>
      <w:r>
        <w:rPr>
          <w:b/>
          <w:bCs/>
          <w:sz w:val="28"/>
          <w:szCs w:val="28"/>
        </w:rPr>
        <w:t xml:space="preserve">磋商响应承诺书</w:t>
      </w:r>
      <w:r/>
    </w:p>
    <w:p>
      <w:pPr>
        <w:spacing w:line="360" w:lineRule="auto"/>
        <w:rPr>
          <w:rFonts w:hint="eastAsia" w:ascii="宋体" w:hAnsi="宋体" w:cs="宋体"/>
          <w:sz w:val="21"/>
          <w:szCs w:val="21"/>
        </w:rPr>
      </w:pPr>
      <w:r>
        <w:rPr>
          <w:rFonts w:hint="eastAsia" w:ascii="宋体" w:hAnsi="宋体" w:cs="宋体"/>
          <w:sz w:val="21"/>
          <w:szCs w:val="21"/>
        </w:rPr>
        <w:t xml:space="preserve">中诚智信工程咨询集团股份有限公司：</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我们收到你们</w:t>
      </w:r>
      <w:r>
        <w:rPr>
          <w:rFonts w:hint="eastAsia" w:ascii="宋体" w:hAnsi="宋体" w:cs="宋体"/>
          <w:sz w:val="21"/>
          <w:szCs w:val="21"/>
          <w:lang w:eastAsia="zh-CN"/>
        </w:rPr>
        <w:t xml:space="preserve">JSZC-320505-ZCZX-C2025-0036</w:t>
      </w:r>
      <w:r>
        <w:rPr>
          <w:rFonts w:hint="eastAsia" w:ascii="宋体" w:hAnsi="宋体" w:cs="宋体"/>
          <w:sz w:val="21"/>
          <w:szCs w:val="21"/>
        </w:rPr>
        <w:t xml:space="preserve">号磋商采购文件，经仔细阅读和研究，我们决定参加磋商。同时我公司承诺：</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1、我们愿意按照磋商采购文件的一切要求，提供满足采购要求的服务内容，我公司的响应报价</w:t>
      </w:r>
      <w:r>
        <w:rPr>
          <w:rFonts w:hint="eastAsia" w:ascii="宋体" w:hAnsi="宋体" w:cs="宋体"/>
          <w:sz w:val="21"/>
          <w:szCs w:val="21"/>
          <w:lang w:bidi="ar"/>
        </w:rPr>
        <w:t xml:space="preserve">包括</w:t>
      </w:r>
      <w:r>
        <w:rPr>
          <w:rFonts w:hint="eastAsia" w:ascii="宋体" w:hAnsi="宋体" w:cs="宋体"/>
          <w:sz w:val="21"/>
          <w:szCs w:val="21"/>
          <w:lang w:eastAsia="zh-CN" w:bidi="ar"/>
        </w:rPr>
        <w:t xml:space="preserve">全部劳务、管理、材料、辅助材料、安装、调试、维护、拆除、吊装费、人工、机械、制作、包装、运输、装卸、仓储、垃圾清扫和搬运、成品保护、建筑物修复、整改、验收、保险、利润、税金、政策性文件规定及本项目包含的所有风险、责任等各项应有费用</w:t>
      </w:r>
      <w:r>
        <w:rPr>
          <w:rFonts w:hint="eastAsia" w:ascii="宋体" w:hAnsi="宋体" w:cs="宋体"/>
          <w:sz w:val="21"/>
          <w:szCs w:val="21"/>
          <w:lang w:bidi="ar"/>
        </w:rPr>
        <w:t xml:space="preserve">。</w:t>
      </w:r>
      <w:r/>
    </w:p>
    <w:p>
      <w:pPr>
        <w:ind w:firstLine="420"/>
        <w:jc w:val="both"/>
        <w:spacing w:line="360" w:lineRule="auto"/>
        <w:widowControl w:val="off"/>
        <w:rPr>
          <w:rFonts w:hint="eastAsia" w:ascii="宋体" w:hAnsi="宋体" w:cs="宋体"/>
          <w:szCs w:val="21"/>
        </w:rPr>
        <w:pBdr>
          <w:bottom w:val="single" w:color="000000" w:sz="12" w:space="23"/>
        </w:pBdr>
      </w:pPr>
      <w:r/>
      <w:bookmarkStart w:id="3" w:name="_Toc16004"/>
      <w:r/>
      <w:bookmarkStart w:id="4" w:name="_Toc25306"/>
      <w:r/>
      <w:bookmarkStart w:id="5" w:name="_Toc31300"/>
      <w:r/>
      <w:bookmarkStart w:id="6" w:name="_Toc24890"/>
      <w:r>
        <w:rPr>
          <w:rFonts w:hint="eastAsia" w:ascii="宋体" w:hAnsi="宋体" w:cs="宋体"/>
          <w:sz w:val="21"/>
          <w:szCs w:val="21"/>
          <w:lang w:bidi="ar"/>
        </w:rPr>
        <w:t xml:space="preserve">2、如果我们的磋商响应文件被接受，我们将严格履行磋商采购文件中规定的每一项要求，按期、按质、按量履行合同的义务。</w:t>
      </w:r>
      <w:r/>
    </w:p>
    <w:p>
      <w:pPr>
        <w:ind w:firstLine="420"/>
        <w:jc w:val="both"/>
        <w:spacing w:line="360" w:lineRule="auto"/>
        <w:widowControl w:val="off"/>
        <w:rPr>
          <w:rFonts w:hint="eastAsia" w:ascii="宋体" w:hAnsi="宋体" w:cs="宋体"/>
          <w:szCs w:val="21"/>
        </w:rPr>
        <w:pBdr>
          <w:bottom w:val="single" w:color="000000" w:sz="12" w:space="23"/>
        </w:pBdr>
      </w:pPr>
      <w:r>
        <w:rPr>
          <w:rFonts w:hint="eastAsia" w:ascii="宋体" w:hAnsi="宋体" w:cs="宋体"/>
          <w:sz w:val="21"/>
          <w:szCs w:val="21"/>
          <w:lang w:bidi="ar"/>
        </w:rPr>
        <w:t xml:space="preserve">3、我们同意按磋商采购文件中的规定，本磋商响应文件的有效期限为开标后 60天。</w:t>
      </w:r>
      <w:r/>
    </w:p>
    <w:p>
      <w:pPr>
        <w:ind w:firstLine="420"/>
        <w:jc w:val="both"/>
        <w:spacing w:line="360" w:lineRule="auto"/>
        <w:widowControl w:val="off"/>
        <w:rPr>
          <w:rFonts w:hint="eastAsia" w:ascii="宋体" w:hAnsi="宋体" w:cs="宋体"/>
          <w:szCs w:val="21"/>
        </w:rPr>
        <w:pBdr>
          <w:bottom w:val="single" w:color="000000" w:sz="12" w:space="23"/>
        </w:pBdr>
        <w:outlineLvl w:val="1"/>
      </w:pPr>
      <w:r>
        <w:rPr>
          <w:rFonts w:hint="eastAsia" w:ascii="宋体" w:hAnsi="宋体" w:cs="宋体"/>
          <w:sz w:val="21"/>
          <w:szCs w:val="21"/>
          <w:lang w:bidi="ar"/>
        </w:rPr>
        <w:t xml:space="preserve">4、我们愿意提供采购人在采购文件中要求的所有资料。</w:t>
      </w:r>
      <w:r/>
    </w:p>
    <w:p>
      <w:pPr>
        <w:ind w:firstLine="420"/>
        <w:jc w:val="both"/>
        <w:spacing w:line="360" w:lineRule="auto"/>
        <w:widowControl w:val="off"/>
        <w:rPr>
          <w:rFonts w:hint="eastAsia" w:ascii="宋体" w:hAnsi="宋体" w:cs="宋体"/>
          <w:szCs w:val="21"/>
        </w:rPr>
        <w:pBdr>
          <w:bottom w:val="single" w:color="000000" w:sz="12" w:space="23"/>
        </w:pBdr>
      </w:pPr>
      <w:r>
        <w:rPr>
          <w:rFonts w:hint="eastAsia" w:ascii="宋体" w:hAnsi="宋体" w:cs="宋体"/>
          <w:sz w:val="21"/>
          <w:szCs w:val="21"/>
          <w:lang w:bidi="ar"/>
        </w:rPr>
        <w:t xml:space="preserve">5、我们认为你们有权决定</w:t>
      </w:r>
      <w:r>
        <w:rPr>
          <w:rFonts w:hint="eastAsia" w:ascii="宋体" w:hAnsi="宋体" w:cs="宋体"/>
          <w:sz w:val="21"/>
          <w:szCs w:val="21"/>
          <w:lang w:eastAsia="zh-CN" w:bidi="ar"/>
        </w:rPr>
        <w:t xml:space="preserve">成交单位</w:t>
      </w:r>
      <w:r>
        <w:rPr>
          <w:rFonts w:hint="eastAsia" w:ascii="宋体" w:hAnsi="宋体" w:cs="宋体"/>
          <w:sz w:val="21"/>
          <w:szCs w:val="21"/>
          <w:lang w:bidi="ar"/>
        </w:rPr>
        <w:t xml:space="preserve">，还认为你们有权接受或拒绝所有的磋商响应单位。</w:t>
      </w:r>
      <w:r/>
    </w:p>
    <w:p>
      <w:pPr>
        <w:ind w:firstLine="420"/>
        <w:jc w:val="both"/>
        <w:spacing w:line="360" w:lineRule="auto"/>
        <w:widowControl w:val="off"/>
        <w:rPr>
          <w:rFonts w:hint="eastAsia" w:ascii="宋体" w:hAnsi="宋体" w:cs="宋体"/>
          <w:szCs w:val="21"/>
        </w:rPr>
        <w:pBdr>
          <w:bottom w:val="single" w:color="000000" w:sz="12" w:space="23"/>
        </w:pBdr>
        <w:outlineLvl w:val="1"/>
      </w:pPr>
      <w:r>
        <w:rPr>
          <w:rFonts w:hint="eastAsia" w:ascii="宋体" w:hAnsi="宋体" w:cs="宋体"/>
          <w:sz w:val="21"/>
          <w:szCs w:val="21"/>
          <w:lang w:bidi="ar"/>
        </w:rPr>
        <w:t xml:space="preserve">6、我们愿意遵守磋商邀请函及采购文件中所列的收费标准。</w:t>
      </w:r>
      <w:r/>
    </w:p>
    <w:p>
      <w:pPr>
        <w:ind w:firstLine="420"/>
        <w:jc w:val="both"/>
        <w:spacing w:line="360" w:lineRule="auto"/>
        <w:widowControl w:val="off"/>
        <w:rPr>
          <w:rFonts w:hint="eastAsia" w:ascii="宋体" w:hAnsi="宋体" w:cs="宋体"/>
          <w:szCs w:val="21"/>
        </w:rPr>
        <w:pBdr>
          <w:bottom w:val="single" w:color="000000" w:sz="12" w:space="23"/>
        </w:pBdr>
      </w:pPr>
      <w:r>
        <w:rPr>
          <w:rFonts w:hint="eastAsia" w:ascii="宋体" w:hAnsi="宋体" w:cs="宋体"/>
          <w:sz w:val="21"/>
          <w:szCs w:val="21"/>
          <w:lang w:bidi="ar"/>
        </w:rPr>
        <w:t xml:space="preserve">7、我们承诺该项磋商在开标后的全过程中保持有效，不作任何更改和变动。</w:t>
      </w:r>
      <w:r/>
    </w:p>
    <w:p>
      <w:pPr>
        <w:ind w:firstLine="420"/>
        <w:jc w:val="both"/>
        <w:spacing w:line="360" w:lineRule="auto"/>
        <w:widowControl w:val="off"/>
        <w:rPr>
          <w:rFonts w:hint="eastAsia" w:ascii="宋体" w:hAnsi="宋体" w:cs="宋体"/>
          <w:szCs w:val="21"/>
        </w:rPr>
        <w:pBdr>
          <w:bottom w:val="single" w:color="000000" w:sz="12" w:space="23"/>
        </w:pBdr>
        <w:outlineLvl w:val="1"/>
      </w:pPr>
      <w:r>
        <w:rPr>
          <w:rFonts w:hint="eastAsia" w:ascii="宋体" w:hAnsi="宋体" w:cs="宋体"/>
          <w:sz w:val="21"/>
          <w:szCs w:val="21"/>
          <w:lang w:bidi="ar"/>
        </w:rPr>
        <w:t xml:space="preserve">8、我们愿意按磋商采购文件的规定交纳磋商保证金；</w:t>
      </w:r>
      <w:r/>
    </w:p>
    <w:p>
      <w:pPr>
        <w:ind w:firstLine="420"/>
        <w:jc w:val="both"/>
        <w:spacing w:line="360" w:lineRule="auto"/>
        <w:widowControl w:val="off"/>
        <w:rPr>
          <w:rFonts w:hint="eastAsia" w:ascii="宋体" w:hAnsi="宋体" w:cs="宋体"/>
          <w:szCs w:val="21"/>
        </w:rPr>
        <w:pBdr>
          <w:bottom w:val="single" w:color="000000" w:sz="12" w:space="23"/>
        </w:pBdr>
      </w:pPr>
      <w:r>
        <w:rPr>
          <w:rFonts w:hint="eastAsia" w:ascii="宋体" w:hAnsi="宋体" w:cs="宋体"/>
          <w:sz w:val="21"/>
          <w:szCs w:val="21"/>
          <w:lang w:bidi="ar"/>
        </w:rPr>
        <w:t xml:space="preserve">9、贵单位的采购文件、成交通知书和本报价响应文件将构成约束我们双方的合同。</w:t>
      </w:r>
      <w:r/>
    </w:p>
    <w:p>
      <w:pPr>
        <w:ind w:firstLine="420"/>
        <w:jc w:val="both"/>
        <w:spacing w:line="360" w:lineRule="auto"/>
        <w:widowControl w:val="off"/>
        <w:rPr>
          <w:rFonts w:hint="eastAsia" w:ascii="宋体" w:hAnsi="宋体" w:cs="宋体"/>
          <w:szCs w:val="21"/>
        </w:rPr>
        <w:pBdr>
          <w:bottom w:val="single" w:color="000000" w:sz="12" w:space="23"/>
        </w:pBdr>
      </w:pPr>
      <w:r>
        <w:rPr>
          <w:rFonts w:hint="eastAsia" w:ascii="宋体" w:hAnsi="宋体" w:cs="宋体"/>
          <w:sz w:val="21"/>
          <w:szCs w:val="21"/>
          <w:lang w:bidi="ar"/>
        </w:rPr>
        <w:t xml:space="preserve">10、我单位保证提交的报价响应文件未涉及第三方的知识产权，我方承诺如有第三方对相关的知识产权提出异议和索赔由我单位负责解决，与采购人无关。</w:t>
      </w:r>
      <w:r/>
    </w:p>
    <w:p>
      <w:pPr>
        <w:ind w:firstLine="420"/>
        <w:jc w:val="both"/>
        <w:spacing w:line="360" w:lineRule="auto"/>
        <w:widowControl w:val="off"/>
        <w:rPr>
          <w:rFonts w:hint="eastAsia" w:ascii="宋体" w:hAnsi="宋体" w:cs="宋体"/>
          <w:szCs w:val="21"/>
        </w:rPr>
        <w:pBdr>
          <w:bottom w:val="single" w:color="000000" w:sz="12" w:space="23"/>
        </w:pBdr>
      </w:pPr>
      <w:r>
        <w:rPr>
          <w:rFonts w:hint="eastAsia" w:ascii="宋体" w:hAnsi="宋体" w:cs="宋体"/>
          <w:sz w:val="21"/>
          <w:szCs w:val="21"/>
          <w:lang w:bidi="ar"/>
        </w:rPr>
        <w:t xml:space="preserve">11、我单位承诺在报价响应文件中提供的证书、资料及相关数据均为真实的，非虚假的；否则，我单位将承担由此造成的一切后果及法律责任。</w:t>
      </w:r>
      <w:r/>
    </w:p>
    <w:p>
      <w:pPr>
        <w:jc w:val="both"/>
        <w:spacing w:line="360" w:lineRule="auto"/>
        <w:widowControl w:val="off"/>
        <w:rPr>
          <w:rFonts w:hint="eastAsia" w:ascii="宋体" w:hAnsi="宋体" w:cs="宋体"/>
          <w:sz w:val="21"/>
          <w:szCs w:val="21"/>
          <w:lang w:bidi="ar"/>
        </w:rPr>
        <w:pBdr>
          <w:bottom w:val="single" w:color="000000" w:sz="12" w:space="23"/>
        </w:pBdr>
      </w:pPr>
      <w:r>
        <w:rPr>
          <w:rFonts w:hint="eastAsia" w:ascii="宋体" w:hAnsi="宋体" w:cs="宋体"/>
          <w:sz w:val="21"/>
          <w:szCs w:val="21"/>
          <w:lang w:bidi="ar"/>
        </w:rPr>
      </w:r>
      <w:r/>
    </w:p>
    <w:p>
      <w:pPr>
        <w:jc w:val="both"/>
        <w:spacing w:line="360" w:lineRule="auto"/>
        <w:widowControl w:val="off"/>
        <w:rPr>
          <w:rFonts w:hint="eastAsia" w:ascii="宋体" w:hAnsi="宋体" w:cs="宋体"/>
          <w:szCs w:val="21"/>
        </w:rPr>
        <w:pBdr>
          <w:bottom w:val="single" w:color="000000" w:sz="12" w:space="23"/>
        </w:pBdr>
      </w:pPr>
      <w:r>
        <w:rPr>
          <w:rFonts w:hint="eastAsia" w:ascii="宋体" w:hAnsi="宋体" w:cs="宋体"/>
          <w:sz w:val="21"/>
          <w:szCs w:val="21"/>
          <w:lang w:bidi="ar"/>
        </w:rPr>
        <w:t xml:space="preserve">磋商响应单位（盖章）：_________________________________________</w:t>
      </w:r>
      <w:r/>
    </w:p>
    <w:p>
      <w:pPr>
        <w:jc w:val="both"/>
        <w:spacing w:line="360" w:lineRule="auto"/>
        <w:widowControl w:val="off"/>
        <w:rPr>
          <w:rFonts w:hint="eastAsia" w:ascii="宋体" w:hAnsi="宋体" w:cs="宋体"/>
          <w:b/>
          <w:bCs/>
          <w:spacing w:val="20"/>
          <w:szCs w:val="21"/>
        </w:rPr>
        <w:pBdr>
          <w:bottom w:val="single" w:color="000000" w:sz="12" w:space="23"/>
        </w:pBdr>
      </w:pPr>
      <w:r>
        <w:rPr>
          <w:rFonts w:hint="eastAsia" w:ascii="宋体" w:hAnsi="宋体" w:cs="宋体"/>
          <w:sz w:val="21"/>
          <w:szCs w:val="21"/>
          <w:lang w:bidi="ar"/>
        </w:rPr>
        <w:t xml:space="preserve">法人代表人或授权委托人（签字或盖章）：_________________________</w:t>
      </w:r>
      <w:r/>
    </w:p>
    <w:p>
      <w:pPr>
        <w:jc w:val="center"/>
        <w:spacing w:line="360" w:lineRule="auto"/>
        <w:widowControl w:val="off"/>
        <w:rPr>
          <w:rFonts w:hint="eastAsia" w:ascii="宋体" w:hAnsi="宋体" w:cs="宋体"/>
          <w:b/>
          <w:bCs/>
          <w:sz w:val="28"/>
          <w:szCs w:val="28"/>
          <w:lang w:bidi="ar"/>
        </w:rPr>
        <w:outlineLvl w:val="0"/>
      </w:pPr>
      <w:r>
        <w:rPr>
          <w:rFonts w:hint="eastAsia" w:ascii="宋体" w:hAnsi="宋体" w:cs="宋体"/>
          <w:b/>
          <w:sz w:val="21"/>
          <w:szCs w:val="21"/>
        </w:rPr>
        <w:br w:type="page" w:clear="all"/>
      </w:r>
      <w:bookmarkEnd w:id="3"/>
      <w:r/>
      <w:bookmarkEnd w:id="4"/>
      <w:r/>
      <w:bookmarkEnd w:id="5"/>
      <w:r/>
      <w:bookmarkEnd w:id="6"/>
      <w:r>
        <w:rPr>
          <w:rFonts w:hint="eastAsia" w:ascii="宋体" w:hAnsi="宋体" w:cs="宋体"/>
          <w:b/>
          <w:bCs/>
          <w:sz w:val="28"/>
          <w:szCs w:val="28"/>
          <w:lang w:bidi="ar"/>
        </w:rPr>
        <w:t xml:space="preserve">磋商响应报价表（第一次报价）</w:t>
      </w:r>
      <w:r/>
    </w:p>
    <w:p>
      <w:pPr>
        <w:spacing w:line="360" w:lineRule="auto"/>
        <w:rPr>
          <w:rFonts w:hint="eastAsia" w:ascii="宋体" w:hAnsi="宋体" w:cs="宋体"/>
          <w:sz w:val="21"/>
          <w:szCs w:val="21"/>
        </w:rPr>
      </w:pPr>
      <w:r>
        <w:rPr>
          <w:rFonts w:hint="eastAsia" w:ascii="宋体" w:hAnsi="宋体" w:cs="宋体"/>
          <w:sz w:val="21"/>
          <w:szCs w:val="21"/>
        </w:rPr>
        <w:t xml:space="preserve">采购编号：</w:t>
      </w:r>
      <w:r>
        <w:rPr>
          <w:rFonts w:hint="eastAsia" w:ascii="宋体" w:hAnsi="宋体" w:cs="宋体"/>
          <w:sz w:val="21"/>
          <w:szCs w:val="21"/>
          <w:lang w:eastAsia="zh-CN"/>
        </w:rPr>
        <w:t xml:space="preserve">JSZC-320505-ZCZX-C2025-0036</w:t>
      </w:r>
      <w:r>
        <w:rPr>
          <w:rFonts w:hint="eastAsia" w:ascii="宋体" w:hAnsi="宋体" w:cs="宋体"/>
          <w:sz w:val="21"/>
          <w:szCs w:val="21"/>
        </w:rPr>
        <w:t xml:space="preserve">号</w:t>
      </w:r>
      <w:r/>
    </w:p>
    <w:tbl>
      <w:tblPr>
        <w:tblStyle w:val="694"/>
        <w:tblW w:w="8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736"/>
        <w:gridCol w:w="2335"/>
        <w:gridCol w:w="1579"/>
        <w:gridCol w:w="1008"/>
      </w:tblGrid>
      <w:tr>
        <w:trPr>
          <w:cantSplit/>
          <w:jc w:val="center"/>
          <w:trHeight w:val="567"/>
        </w:trPr>
        <w:tc>
          <w:tcPr>
            <w:tcW w:w="846" w:type="dxa"/>
            <w:vAlign w:val="center"/>
            <w:textDirection w:val="lrTb"/>
            <w:noWrap w:val="false"/>
          </w:tcPr>
          <w:p>
            <w:pPr>
              <w:jc w:val="center"/>
              <w:rPr>
                <w:rFonts w:hint="eastAsia" w:ascii="宋体" w:hAnsi="宋体" w:cs="宋体"/>
                <w:szCs w:val="21"/>
              </w:rPr>
            </w:pPr>
            <w:r>
              <w:rPr>
                <w:rFonts w:hint="eastAsia" w:ascii="宋体" w:hAnsi="宋体" w:cs="宋体"/>
                <w:sz w:val="21"/>
                <w:szCs w:val="21"/>
                <w:lang w:bidi="ar"/>
              </w:rPr>
              <w:t xml:space="preserve">序号</w:t>
            </w:r>
            <w:r/>
          </w:p>
        </w:tc>
        <w:tc>
          <w:tcPr>
            <w:tcW w:w="2736" w:type="dxa"/>
            <w:vAlign w:val="center"/>
            <w:textDirection w:val="lrTb"/>
            <w:noWrap w:val="false"/>
          </w:tcPr>
          <w:p>
            <w:pPr>
              <w:jc w:val="center"/>
              <w:rPr>
                <w:rFonts w:hint="eastAsia" w:ascii="宋体" w:hAnsi="宋体" w:cs="宋体"/>
                <w:szCs w:val="21"/>
              </w:rPr>
            </w:pPr>
            <w:r>
              <w:rPr>
                <w:rFonts w:hint="eastAsia" w:ascii="宋体" w:hAnsi="宋体" w:cs="宋体"/>
                <w:sz w:val="21"/>
                <w:szCs w:val="21"/>
                <w:lang w:bidi="ar"/>
              </w:rPr>
              <w:t xml:space="preserve">项目名称</w:t>
            </w:r>
            <w:r/>
          </w:p>
        </w:tc>
        <w:tc>
          <w:tcPr>
            <w:tcW w:w="2335" w:type="dxa"/>
            <w:vAlign w:val="center"/>
            <w:textDirection w:val="lrTb"/>
            <w:noWrap w:val="false"/>
          </w:tcPr>
          <w:p>
            <w:pPr>
              <w:jc w:val="center"/>
              <w:rPr>
                <w:rFonts w:hint="eastAsia" w:ascii="宋体" w:hAnsi="宋体" w:cs="宋体"/>
                <w:szCs w:val="21"/>
              </w:rPr>
            </w:pPr>
            <w:r>
              <w:rPr>
                <w:rFonts w:hint="eastAsia" w:ascii="宋体" w:hAnsi="宋体" w:cs="宋体"/>
                <w:sz w:val="21"/>
                <w:szCs w:val="21"/>
                <w:lang w:bidi="ar"/>
              </w:rPr>
              <w:t xml:space="preserve">磋商响应报价（元） </w:t>
            </w:r>
            <w:r/>
          </w:p>
        </w:tc>
        <w:tc>
          <w:tcPr>
            <w:tcW w:w="1579" w:type="dxa"/>
            <w:vAlign w:val="center"/>
            <w:textDirection w:val="lrTb"/>
            <w:noWrap w:val="false"/>
          </w:tcPr>
          <w:p>
            <w:pPr>
              <w:jc w:val="center"/>
              <w:rPr>
                <w:rFonts w:hint="eastAsia" w:ascii="宋体" w:hAnsi="宋体" w:cs="宋体"/>
                <w:szCs w:val="21"/>
              </w:rPr>
            </w:pPr>
            <w:r>
              <w:rPr>
                <w:rFonts w:hint="eastAsia" w:ascii="宋体" w:hAnsi="宋体" w:cs="宋体"/>
                <w:sz w:val="21"/>
                <w:szCs w:val="21"/>
                <w:lang w:bidi="ar"/>
              </w:rPr>
              <w:t xml:space="preserve">合同履行期限</w:t>
            </w:r>
            <w:r/>
          </w:p>
        </w:tc>
        <w:tc>
          <w:tcPr>
            <w:tcW w:w="1008" w:type="dxa"/>
            <w:vAlign w:val="center"/>
            <w:textDirection w:val="lrTb"/>
            <w:noWrap w:val="false"/>
          </w:tcPr>
          <w:p>
            <w:pPr>
              <w:jc w:val="center"/>
              <w:rPr>
                <w:rFonts w:hint="eastAsia" w:ascii="宋体" w:hAnsi="宋体" w:cs="宋体"/>
                <w:szCs w:val="21"/>
              </w:rPr>
            </w:pPr>
            <w:r>
              <w:rPr>
                <w:rFonts w:hint="eastAsia" w:ascii="宋体" w:hAnsi="宋体" w:cs="宋体"/>
                <w:sz w:val="21"/>
                <w:szCs w:val="21"/>
                <w:lang w:bidi="ar"/>
              </w:rPr>
              <w:t xml:space="preserve">备注</w:t>
            </w:r>
            <w:r/>
          </w:p>
        </w:tc>
      </w:tr>
      <w:tr>
        <w:trPr>
          <w:cantSplit/>
          <w:jc w:val="center"/>
          <w:trHeight w:val="567"/>
        </w:trPr>
        <w:tc>
          <w:tcPr>
            <w:tcW w:w="846" w:type="dxa"/>
            <w:vAlign w:val="center"/>
            <w:textDirection w:val="lrTb"/>
            <w:noWrap w:val="false"/>
          </w:tcPr>
          <w:p>
            <w:pPr>
              <w:jc w:val="center"/>
              <w:spacing w:line="320" w:lineRule="exact"/>
              <w:rPr>
                <w:rFonts w:hint="eastAsia" w:ascii="宋体" w:hAnsi="宋体" w:cs="宋体"/>
                <w:szCs w:val="21"/>
              </w:rPr>
            </w:pPr>
            <w:r>
              <w:rPr>
                <w:rFonts w:hint="eastAsia" w:ascii="宋体" w:hAnsi="宋体" w:cs="宋体"/>
                <w:sz w:val="21"/>
                <w:szCs w:val="21"/>
                <w:lang w:bidi="ar"/>
              </w:rPr>
              <w:t xml:space="preserve">1</w:t>
            </w:r>
            <w:r/>
          </w:p>
        </w:tc>
        <w:tc>
          <w:tcPr>
            <w:tcW w:w="2736"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r>
            <w:r/>
          </w:p>
        </w:tc>
        <w:tc>
          <w:tcPr>
            <w:tcW w:w="2335"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r>
            <w:r/>
          </w:p>
        </w:tc>
        <w:tc>
          <w:tcPr>
            <w:tcW w:w="1579"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r>
            <w:r/>
          </w:p>
        </w:tc>
        <w:tc>
          <w:tcPr>
            <w:tcW w:w="1008" w:type="dxa"/>
            <w:vAlign w:val="center"/>
            <w:textDirection w:val="lrTb"/>
            <w:noWrap w:val="false"/>
          </w:tcPr>
          <w:p>
            <w:pPr>
              <w:spacing w:line="320" w:lineRule="exact"/>
              <w:rPr>
                <w:rFonts w:hint="eastAsia" w:ascii="宋体" w:hAnsi="宋体" w:cs="宋体"/>
                <w:szCs w:val="21"/>
              </w:rPr>
            </w:pPr>
            <w:r>
              <w:rPr>
                <w:rFonts w:hint="eastAsia" w:ascii="宋体" w:hAnsi="宋体" w:cs="宋体"/>
                <w:szCs w:val="21"/>
              </w:rPr>
            </w:r>
            <w:r/>
          </w:p>
        </w:tc>
      </w:tr>
      <w:tr>
        <w:trPr>
          <w:cantSplit/>
          <w:jc w:val="center"/>
          <w:trHeight w:val="567"/>
        </w:trPr>
        <w:tc>
          <w:tcPr>
            <w:gridSpan w:val="5"/>
            <w:tcW w:w="8504" w:type="dxa"/>
            <w:vAlign w:val="bottom"/>
            <w:textDirection w:val="lrTb"/>
            <w:noWrap w:val="false"/>
          </w:tcPr>
          <w:p>
            <w:pPr>
              <w:spacing w:line="360" w:lineRule="auto"/>
              <w:rPr>
                <w:rFonts w:hint="eastAsia" w:ascii="宋体" w:hAnsi="宋体" w:cs="宋体"/>
                <w:szCs w:val="21"/>
              </w:rPr>
            </w:pPr>
            <w:r>
              <w:rPr>
                <w:rFonts w:hint="eastAsia" w:ascii="宋体" w:hAnsi="宋体" w:cs="宋体"/>
                <w:sz w:val="21"/>
                <w:szCs w:val="21"/>
                <w:lang w:bidi="ar"/>
              </w:rPr>
              <w:t xml:space="preserve">报价（人民币大写）：                    ￥：</w:t>
            </w:r>
            <w:r/>
          </w:p>
        </w:tc>
      </w:tr>
      <w:tr>
        <w:trPr>
          <w:cantSplit/>
          <w:jc w:val="center"/>
          <w:trHeight w:val="567"/>
        </w:trPr>
        <w:tc>
          <w:tcPr>
            <w:gridSpan w:val="5"/>
            <w:tcW w:w="8504" w:type="dxa"/>
            <w:vAlign w:val="bottom"/>
            <w:textDirection w:val="lrTb"/>
            <w:noWrap w:val="false"/>
          </w:tcPr>
          <w:p>
            <w:pPr>
              <w:spacing w:line="360" w:lineRule="auto"/>
              <w:rPr>
                <w:rFonts w:hint="eastAsia" w:ascii="宋体" w:hAnsi="宋体" w:cs="宋体"/>
                <w:szCs w:val="21"/>
              </w:rPr>
            </w:pPr>
            <w:r>
              <w:rPr>
                <w:rFonts w:hint="eastAsia" w:ascii="宋体" w:hAnsi="宋体" w:cs="宋体"/>
                <w:sz w:val="21"/>
                <w:szCs w:val="21"/>
                <w:lang w:bidi="ar"/>
              </w:rPr>
              <w:t xml:space="preserve">其它</w:t>
            </w:r>
            <w:r/>
          </w:p>
        </w:tc>
      </w:tr>
    </w:tbl>
    <w:p>
      <w:pPr>
        <w:spacing w:line="360" w:lineRule="auto"/>
        <w:widowControl w:val="off"/>
        <w:rPr>
          <w:rFonts w:hint="eastAsia" w:ascii="宋体" w:hAnsi="宋体" w:cs="宋体"/>
          <w:bCs/>
          <w:sz w:val="21"/>
          <w:szCs w:val="21"/>
        </w:rPr>
        <w:outlineLvl w:val="0"/>
      </w:pPr>
      <w:r>
        <w:rPr>
          <w:rFonts w:hint="eastAsia" w:ascii="宋体" w:hAnsi="宋体" w:cs="宋体"/>
          <w:bCs/>
          <w:sz w:val="21"/>
          <w:szCs w:val="21"/>
        </w:rPr>
      </w:r>
      <w:r/>
    </w:p>
    <w:p>
      <w:pPr>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磋商响应单位：（单位盖章）</w:t>
      </w:r>
      <w:r/>
    </w:p>
    <w:p>
      <w:pPr>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法定代表人或代理人：（签字或盖章）</w:t>
      </w:r>
      <w:r/>
    </w:p>
    <w:p>
      <w:pPr>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日期：         年         月       日</w:t>
      </w:r>
      <w:r/>
    </w:p>
    <w:p>
      <w:pPr>
        <w:pStyle w:val="875"/>
        <w:rPr>
          <w:rFonts w:hint="eastAsia"/>
        </w:rPr>
      </w:pPr>
      <w:r>
        <w:rPr>
          <w:rFonts w:hint="eastAsia"/>
        </w:rPr>
      </w:r>
      <w:r/>
    </w:p>
    <w:p>
      <w:pPr>
        <w:jc w:val="center"/>
        <w:spacing w:line="360" w:lineRule="auto"/>
        <w:rPr>
          <w:rFonts w:hint="eastAsia" w:ascii="宋体" w:hAnsi="宋体" w:cs="宋体"/>
          <w:b/>
          <w:bCs/>
          <w:sz w:val="28"/>
          <w:szCs w:val="28"/>
        </w:rPr>
      </w:pPr>
      <w:r>
        <w:rPr>
          <w:rFonts w:ascii="宋体" w:hAnsi="宋体" w:cs="宋体"/>
          <w:sz w:val="21"/>
          <w:szCs w:val="21"/>
          <w:lang w:bidi="ar"/>
        </w:rPr>
        <w:br w:type="page" w:clear="all"/>
      </w:r>
      <w:r>
        <w:rPr>
          <w:rFonts w:hint="eastAsia" w:ascii="宋体" w:hAnsi="宋体" w:cs="宋体"/>
          <w:b/>
          <w:bCs/>
          <w:sz w:val="28"/>
          <w:szCs w:val="28"/>
          <w:lang w:bidi="ar"/>
        </w:rPr>
        <w:t xml:space="preserve">磋商响应报价分析表</w:t>
      </w:r>
      <w:r/>
    </w:p>
    <w:p>
      <w:pPr>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采购编号：</w:t>
      </w:r>
      <w:r>
        <w:rPr>
          <w:rFonts w:hint="eastAsia" w:ascii="宋体" w:hAnsi="宋体" w:cs="宋体"/>
          <w:sz w:val="21"/>
          <w:szCs w:val="21"/>
          <w:lang w:eastAsia="zh-CN" w:bidi="ar"/>
        </w:rPr>
        <w:t xml:space="preserve">JSZC-320505-ZCZX-C2025-0036</w:t>
      </w:r>
      <w:r>
        <w:rPr>
          <w:rFonts w:hint="eastAsia" w:ascii="宋体" w:hAnsi="宋体" w:cs="宋体"/>
          <w:sz w:val="21"/>
          <w:szCs w:val="21"/>
          <w:lang w:bidi="ar"/>
        </w:rPr>
        <w:t xml:space="preserve">                              单位：元</w:t>
      </w:r>
      <w:r/>
    </w:p>
    <w:tbl>
      <w:tblPr>
        <w:tblStyle w:val="694"/>
        <w:tblW w:w="846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74"/>
        <w:gridCol w:w="2312"/>
        <w:gridCol w:w="1337"/>
        <w:gridCol w:w="1337"/>
        <w:gridCol w:w="1485"/>
        <w:gridCol w:w="924"/>
      </w:tblGrid>
      <w:tr>
        <w:trPr>
          <w:jc w:val="center"/>
          <w:trHeight w:val="567"/>
        </w:trPr>
        <w:tc>
          <w:tcPr>
            <w:tcW w:w="107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 w:val="21"/>
                <w:szCs w:val="21"/>
                <w:lang w:bidi="ar"/>
              </w:rPr>
              <w:t xml:space="preserve">序号</w:t>
            </w:r>
            <w:r/>
          </w:p>
        </w:tc>
        <w:tc>
          <w:tcPr>
            <w:tcW w:w="2312"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 w:val="21"/>
                <w:szCs w:val="21"/>
                <w:lang w:bidi="ar"/>
              </w:rPr>
              <w:t xml:space="preserve">项目内容</w:t>
            </w:r>
            <w:r/>
          </w:p>
        </w:tc>
        <w:tc>
          <w:tcPr>
            <w:tcW w:w="1337" w:type="dxa"/>
            <w:vAlign w:val="center"/>
            <w:textDirection w:val="lrTb"/>
            <w:noWrap w:val="false"/>
          </w:tcPr>
          <w:p>
            <w:pPr>
              <w:jc w:val="center"/>
              <w:spacing w:line="400" w:lineRule="exact"/>
              <w:widowControl w:val="off"/>
              <w:rPr>
                <w:rFonts w:hint="eastAsia" w:ascii="宋体" w:hAnsi="宋体" w:cs="宋体"/>
                <w:sz w:val="21"/>
                <w:szCs w:val="21"/>
                <w:lang w:bidi="ar"/>
              </w:rPr>
            </w:pPr>
            <w:r>
              <w:rPr>
                <w:rFonts w:hint="eastAsia" w:ascii="宋体" w:hAnsi="宋体" w:cs="宋体"/>
                <w:sz w:val="21"/>
                <w:szCs w:val="21"/>
                <w:lang w:bidi="ar"/>
              </w:rPr>
              <w:t xml:space="preserve">数量</w:t>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 w:val="21"/>
                <w:szCs w:val="21"/>
                <w:lang w:bidi="ar"/>
              </w:rPr>
              <w:t xml:space="preserve">单价（元）</w:t>
            </w:r>
            <w:r/>
          </w:p>
        </w:tc>
        <w:tc>
          <w:tcPr>
            <w:tcW w:w="1485"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 w:val="21"/>
                <w:szCs w:val="21"/>
                <w:lang w:bidi="ar"/>
              </w:rPr>
              <w:t xml:space="preserve">合价（元）</w:t>
            </w:r>
            <w:r/>
          </w:p>
        </w:tc>
        <w:tc>
          <w:tcPr>
            <w:tcW w:w="92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 w:val="21"/>
                <w:szCs w:val="21"/>
                <w:lang w:bidi="ar"/>
              </w:rPr>
              <w:t xml:space="preserve">备注</w:t>
            </w:r>
            <w:r/>
          </w:p>
        </w:tc>
      </w:tr>
      <w:tr>
        <w:trPr>
          <w:jc w:val="center"/>
          <w:trHeight w:val="567"/>
        </w:trPr>
        <w:tc>
          <w:tcPr>
            <w:tcW w:w="107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r>
      <w:tr>
        <w:trPr>
          <w:jc w:val="center"/>
          <w:trHeight w:val="567"/>
        </w:trPr>
        <w:tc>
          <w:tcPr>
            <w:tcW w:w="107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r>
      <w:tr>
        <w:trPr>
          <w:jc w:val="center"/>
          <w:trHeight w:val="567"/>
        </w:trPr>
        <w:tc>
          <w:tcPr>
            <w:tcW w:w="107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keepLines/>
              <w:keepNext/>
              <w:spacing w:line="400" w:lineRule="exact"/>
              <w:widowControl w:val="off"/>
              <w:rPr>
                <w:rFonts w:hint="eastAsia" w:ascii="宋体" w:hAnsi="宋体" w:cs="宋体"/>
                <w:bCs/>
                <w:szCs w:val="21"/>
              </w:rPr>
            </w:pPr>
            <w:r>
              <w:rPr>
                <w:rFonts w:hint="eastAsia" w:ascii="宋体" w:hAnsi="宋体" w:cs="宋体"/>
                <w:bCs/>
                <w:szCs w:val="21"/>
              </w:rPr>
            </w:r>
            <w:r/>
          </w:p>
        </w:tc>
        <w:tc>
          <w:tcPr>
            <w:tcW w:w="1485" w:type="dxa"/>
            <w:vAlign w:val="center"/>
            <w:textDirection w:val="lrTb"/>
            <w:noWrap w:val="false"/>
          </w:tcPr>
          <w:p>
            <w:pPr>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r>
      <w:tr>
        <w:trPr>
          <w:jc w:val="center"/>
          <w:trHeight w:val="567"/>
        </w:trPr>
        <w:tc>
          <w:tcPr>
            <w:tcW w:w="107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r>
      <w:tr>
        <w:trPr>
          <w:jc w:val="center"/>
          <w:trHeight w:val="567"/>
        </w:trPr>
        <w:tc>
          <w:tcPr>
            <w:tcW w:w="107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r>
      <w:tr>
        <w:trPr>
          <w:jc w:val="center"/>
          <w:trHeight w:val="567"/>
        </w:trPr>
        <w:tc>
          <w:tcPr>
            <w:tcW w:w="107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r>
      <w:tr>
        <w:trPr>
          <w:jc w:val="center"/>
          <w:trHeight w:val="567"/>
        </w:trPr>
        <w:tc>
          <w:tcPr>
            <w:tcW w:w="107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r>
      <w:tr>
        <w:trPr>
          <w:jc w:val="center"/>
          <w:trHeight w:val="567"/>
        </w:trPr>
        <w:tc>
          <w:tcPr>
            <w:tcW w:w="107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r>
      <w:tr>
        <w:trPr>
          <w:jc w:val="center"/>
          <w:trHeight w:val="567"/>
        </w:trPr>
        <w:tc>
          <w:tcPr>
            <w:tcW w:w="107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jc w:val="both"/>
              <w:spacing w:line="400" w:lineRule="exact"/>
              <w:widowControl w:val="off"/>
              <w:rPr>
                <w:rFonts w:hint="eastAsia" w:ascii="宋体" w:hAnsi="宋体" w:cs="宋体"/>
                <w:bCs/>
                <w:spacing w:val="20"/>
                <w:szCs w:val="21"/>
              </w:rPr>
            </w:pPr>
            <w:r>
              <w:rPr>
                <w:rFonts w:hint="eastAsia" w:ascii="宋体" w:hAnsi="宋体" w:cs="宋体"/>
                <w:bCs/>
                <w:spacing w:val="20"/>
                <w:szCs w:val="21"/>
              </w:rPr>
            </w:r>
            <w:r/>
          </w:p>
        </w:tc>
        <w:tc>
          <w:tcPr>
            <w:tcW w:w="92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r>
      <w:tr>
        <w:trPr>
          <w:jc w:val="center"/>
          <w:trHeight w:val="567"/>
        </w:trPr>
        <w:tc>
          <w:tcPr>
            <w:tcW w:w="107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jc w:val="both"/>
              <w:spacing w:line="400" w:lineRule="exact"/>
              <w:widowControl w:val="off"/>
              <w:rPr>
                <w:rFonts w:hint="eastAsia" w:ascii="宋体" w:hAnsi="宋体" w:cs="宋体"/>
                <w:bCs/>
                <w:spacing w:val="20"/>
                <w:szCs w:val="21"/>
              </w:rPr>
            </w:pPr>
            <w:r>
              <w:rPr>
                <w:rFonts w:hint="eastAsia" w:ascii="宋体" w:hAnsi="宋体" w:cs="宋体"/>
                <w:bCs/>
                <w:spacing w:val="20"/>
                <w:szCs w:val="21"/>
              </w:rPr>
            </w:r>
            <w:r/>
          </w:p>
        </w:tc>
        <w:tc>
          <w:tcPr>
            <w:tcW w:w="92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r>
      <w:tr>
        <w:trPr>
          <w:jc w:val="center"/>
          <w:trHeight w:val="567"/>
        </w:trPr>
        <w:tc>
          <w:tcPr>
            <w:tcW w:w="107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r>
      <w:tr>
        <w:trPr>
          <w:jc w:val="center"/>
          <w:trHeight w:val="567"/>
        </w:trPr>
        <w:tc>
          <w:tcPr>
            <w:tcW w:w="107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r>
      <w:tr>
        <w:trPr>
          <w:jc w:val="center"/>
          <w:trHeight w:val="567"/>
        </w:trPr>
        <w:tc>
          <w:tcPr>
            <w:tcW w:w="107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r>
      <w:tr>
        <w:trPr>
          <w:jc w:val="center"/>
          <w:trHeight w:val="567"/>
        </w:trPr>
        <w:tc>
          <w:tcPr>
            <w:tcW w:w="107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jc w:val="both"/>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both"/>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keepLines/>
              <w:keepNext/>
              <w:spacing w:line="400" w:lineRule="exact"/>
              <w:widowControl w:val="off"/>
              <w:rPr>
                <w:rFonts w:hint="eastAsia" w:ascii="宋体" w:hAnsi="宋体" w:cs="宋体"/>
                <w:bCs/>
                <w:szCs w:val="21"/>
              </w:rPr>
            </w:pPr>
            <w:r>
              <w:rPr>
                <w:rFonts w:hint="eastAsia" w:ascii="宋体" w:hAnsi="宋体" w:cs="宋体"/>
                <w:bCs/>
                <w:szCs w:val="21"/>
              </w:rPr>
            </w:r>
            <w:r/>
          </w:p>
        </w:tc>
        <w:tc>
          <w:tcPr>
            <w:tcW w:w="1485" w:type="dxa"/>
            <w:vAlign w:val="center"/>
            <w:textDirection w:val="lrTb"/>
            <w:noWrap w:val="false"/>
          </w:tcPr>
          <w:p>
            <w:pPr>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r>
      <w:tr>
        <w:trPr>
          <w:jc w:val="center"/>
          <w:trHeight w:val="567"/>
        </w:trPr>
        <w:tc>
          <w:tcPr>
            <w:tcW w:w="107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2312" w:type="dxa"/>
            <w:vAlign w:val="center"/>
            <w:textDirection w:val="lrTb"/>
            <w:noWrap w:val="false"/>
          </w:tcPr>
          <w:p>
            <w:pPr>
              <w:jc w:val="both"/>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both"/>
              <w:spacing w:line="400" w:lineRule="exact"/>
              <w:widowControl w:val="off"/>
              <w:rPr>
                <w:rFonts w:hint="eastAsia" w:ascii="宋体" w:hAnsi="宋体" w:cs="宋体"/>
                <w:szCs w:val="21"/>
              </w:rPr>
            </w:pPr>
            <w:r>
              <w:rPr>
                <w:rFonts w:hint="eastAsia" w:ascii="宋体" w:hAnsi="宋体" w:cs="宋体"/>
                <w:szCs w:val="21"/>
              </w:rPr>
            </w:r>
            <w:r/>
          </w:p>
        </w:tc>
        <w:tc>
          <w:tcPr>
            <w:tcW w:w="1337"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c>
          <w:tcPr>
            <w:tcW w:w="1485" w:type="dxa"/>
            <w:vAlign w:val="center"/>
            <w:textDirection w:val="lrTb"/>
            <w:noWrap w:val="false"/>
          </w:tcPr>
          <w:p>
            <w:pPr>
              <w:jc w:val="both"/>
              <w:spacing w:line="400" w:lineRule="exact"/>
              <w:widowControl w:val="off"/>
              <w:rPr>
                <w:rFonts w:hint="eastAsia" w:ascii="宋体" w:hAnsi="宋体" w:cs="宋体"/>
                <w:szCs w:val="21"/>
              </w:rPr>
            </w:pPr>
            <w:r>
              <w:rPr>
                <w:rFonts w:hint="eastAsia" w:ascii="宋体" w:hAnsi="宋体" w:cs="宋体"/>
                <w:szCs w:val="21"/>
              </w:rPr>
            </w:r>
            <w:r/>
          </w:p>
        </w:tc>
        <w:tc>
          <w:tcPr>
            <w:tcW w:w="924" w:type="dxa"/>
            <w:vAlign w:val="center"/>
            <w:textDirection w:val="lrTb"/>
            <w:noWrap w:val="false"/>
          </w:tcPr>
          <w:p>
            <w:pPr>
              <w:jc w:val="center"/>
              <w:spacing w:line="400" w:lineRule="exact"/>
              <w:widowControl w:val="off"/>
              <w:rPr>
                <w:rFonts w:hint="eastAsia" w:ascii="宋体" w:hAnsi="宋体" w:cs="宋体"/>
                <w:szCs w:val="21"/>
              </w:rPr>
            </w:pPr>
            <w:r>
              <w:rPr>
                <w:rFonts w:hint="eastAsia" w:ascii="宋体" w:hAnsi="宋体" w:cs="宋体"/>
                <w:szCs w:val="21"/>
              </w:rPr>
            </w:r>
            <w:r/>
          </w:p>
        </w:tc>
      </w:tr>
      <w:tr>
        <w:trPr>
          <w:jc w:val="center"/>
          <w:trHeight w:val="567"/>
        </w:trPr>
        <w:tc>
          <w:tcPr>
            <w:gridSpan w:val="2"/>
            <w:tcW w:w="3386" w:type="dxa"/>
            <w:vAlign w:val="center"/>
            <w:textDirection w:val="lrTb"/>
            <w:noWrap w:val="false"/>
          </w:tcPr>
          <w:p>
            <w:pPr>
              <w:jc w:val="both"/>
              <w:spacing w:line="400" w:lineRule="exact"/>
              <w:widowControl w:val="off"/>
              <w:rPr>
                <w:rFonts w:hint="eastAsia" w:ascii="宋体" w:hAnsi="宋体" w:cs="宋体"/>
                <w:szCs w:val="21"/>
              </w:rPr>
            </w:pPr>
            <w:r>
              <w:rPr>
                <w:rFonts w:hint="eastAsia" w:ascii="宋体" w:hAnsi="宋体" w:cs="宋体"/>
                <w:sz w:val="21"/>
                <w:szCs w:val="21"/>
                <w:lang w:bidi="ar"/>
              </w:rPr>
              <w:t xml:space="preserve">合计 </w:t>
            </w:r>
            <w:r/>
          </w:p>
        </w:tc>
        <w:tc>
          <w:tcPr>
            <w:tcW w:w="1337" w:type="dxa"/>
            <w:vAlign w:val="center"/>
            <w:textDirection w:val="lrTb"/>
            <w:noWrap w:val="false"/>
          </w:tcPr>
          <w:p>
            <w:pPr>
              <w:jc w:val="both"/>
              <w:spacing w:line="400" w:lineRule="exact"/>
              <w:widowControl w:val="off"/>
              <w:rPr>
                <w:rFonts w:hint="eastAsia" w:ascii="宋体" w:hAnsi="宋体" w:cs="宋体"/>
                <w:sz w:val="21"/>
                <w:szCs w:val="21"/>
                <w:lang w:bidi="ar"/>
              </w:rPr>
            </w:pPr>
            <w:r>
              <w:rPr>
                <w:rFonts w:hint="eastAsia" w:ascii="宋体" w:hAnsi="宋体" w:cs="宋体"/>
                <w:sz w:val="21"/>
                <w:szCs w:val="21"/>
                <w:lang w:bidi="ar"/>
              </w:rPr>
            </w:r>
            <w:r/>
          </w:p>
        </w:tc>
        <w:tc>
          <w:tcPr>
            <w:gridSpan w:val="3"/>
            <w:tcW w:w="3746" w:type="dxa"/>
            <w:vAlign w:val="center"/>
            <w:textDirection w:val="lrTb"/>
            <w:noWrap w:val="false"/>
          </w:tcPr>
          <w:p>
            <w:pPr>
              <w:jc w:val="both"/>
              <w:spacing w:line="400" w:lineRule="exact"/>
              <w:widowControl w:val="off"/>
              <w:rPr>
                <w:rFonts w:hint="eastAsia" w:ascii="宋体" w:hAnsi="宋体" w:cs="宋体"/>
                <w:szCs w:val="21"/>
              </w:rPr>
            </w:pPr>
            <w:r>
              <w:rPr>
                <w:rFonts w:hint="eastAsia" w:ascii="宋体" w:hAnsi="宋体" w:cs="宋体"/>
                <w:sz w:val="21"/>
                <w:szCs w:val="21"/>
                <w:lang w:bidi="ar"/>
              </w:rPr>
              <w:t xml:space="preserve">大写：人民币</w:t>
            </w:r>
            <w:r/>
          </w:p>
        </w:tc>
      </w:tr>
    </w:tbl>
    <w:p>
      <w:pPr>
        <w:spacing w:line="360" w:lineRule="auto"/>
        <w:rPr>
          <w:rFonts w:hint="eastAsia" w:ascii="宋体" w:hAnsi="宋体" w:cs="宋体"/>
          <w:szCs w:val="21"/>
        </w:rPr>
      </w:pPr>
      <w:r>
        <w:rPr>
          <w:rFonts w:hint="eastAsia" w:ascii="宋体" w:hAnsi="宋体" w:cs="宋体"/>
          <w:b/>
          <w:sz w:val="21"/>
          <w:szCs w:val="21"/>
          <w:lang w:bidi="ar"/>
        </w:rPr>
        <w:t xml:space="preserve">注：</w:t>
      </w:r>
      <w:r>
        <w:rPr>
          <w:rFonts w:hint="eastAsia" w:ascii="宋体" w:hAnsi="宋体" w:cs="宋体"/>
          <w:b/>
          <w:bCs/>
          <w:sz w:val="21"/>
          <w:szCs w:val="21"/>
          <w:lang w:bidi="ar"/>
        </w:rPr>
        <w:t xml:space="preserve">磋商响应单位可针对本项目实际情况自行调整磋商响应报价分析表格式。</w:t>
      </w:r>
      <w:r/>
    </w:p>
    <w:p>
      <w:pPr>
        <w:ind w:firstLine="480"/>
        <w:jc w:val="both"/>
        <w:spacing w:line="360" w:lineRule="auto"/>
        <w:widowControl w:val="off"/>
        <w:rPr>
          <w:rFonts w:hint="eastAsia" w:ascii="宋体" w:hAnsi="宋体" w:cs="宋体"/>
          <w:szCs w:val="21"/>
        </w:rPr>
      </w:pPr>
      <w:r>
        <w:rPr>
          <w:rFonts w:hint="eastAsia" w:ascii="宋体" w:hAnsi="宋体" w:cs="宋体"/>
          <w:szCs w:val="21"/>
        </w:rPr>
      </w:r>
      <w:r/>
    </w:p>
    <w:p>
      <w:pPr>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磋商响应单位：（单位盖章）</w:t>
      </w:r>
      <w:r/>
    </w:p>
    <w:p>
      <w:pPr>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法定代表人或代理人：（签字或盖章）</w:t>
      </w:r>
      <w:r/>
    </w:p>
    <w:p>
      <w:pPr>
        <w:jc w:val="both"/>
        <w:spacing w:line="360" w:lineRule="auto"/>
        <w:widowControl w:val="off"/>
        <w:rPr>
          <w:rFonts w:hint="eastAsia" w:ascii="宋体" w:hAnsi="宋体" w:cs="宋体"/>
          <w:b/>
        </w:rPr>
      </w:pPr>
      <w:r>
        <w:rPr>
          <w:rFonts w:hint="eastAsia" w:ascii="宋体" w:hAnsi="宋体" w:cs="宋体"/>
          <w:sz w:val="21"/>
          <w:szCs w:val="21"/>
          <w:lang w:bidi="ar"/>
        </w:rPr>
        <w:t xml:space="preserve">日期：         年         月       日</w:t>
      </w:r>
      <w:r/>
    </w:p>
    <w:p>
      <w:pPr>
        <w:spacing w:line="360" w:lineRule="auto"/>
        <w:rPr>
          <w:rFonts w:hint="eastAsia" w:hAnsi="宋体" w:cs="宋体"/>
          <w:bCs/>
          <w:spacing w:val="20"/>
          <w:sz w:val="21"/>
          <w:szCs w:val="21"/>
        </w:rPr>
      </w:pPr>
      <w:r>
        <w:rPr>
          <w:rFonts w:hint="eastAsia" w:hAnsi="宋体" w:cs="宋体"/>
          <w:bCs/>
          <w:spacing w:val="20"/>
          <w:sz w:val="21"/>
          <w:szCs w:val="21"/>
        </w:rPr>
      </w:r>
      <w:r/>
    </w:p>
    <w:p>
      <w:pPr>
        <w:pStyle w:val="875"/>
        <w:rPr>
          <w:rFonts w:hint="eastAsia"/>
        </w:rPr>
      </w:pPr>
      <w:r>
        <w:rPr>
          <w:rFonts w:hint="eastAsia"/>
        </w:rPr>
      </w:r>
      <w:r/>
    </w:p>
    <w:p>
      <w:pPr>
        <w:jc w:val="center"/>
        <w:spacing w:line="360" w:lineRule="auto"/>
        <w:rPr>
          <w:rFonts w:hint="eastAsia" w:ascii="宋体" w:hAnsi="宋体" w:cs="宋体"/>
          <w:b/>
          <w:sz w:val="21"/>
          <w:szCs w:val="21"/>
        </w:rPr>
      </w:pPr>
      <w:r>
        <w:rPr>
          <w:rFonts w:hint="eastAsia"/>
          <w:b/>
          <w:bCs/>
          <w:sz w:val="28"/>
          <w:szCs w:val="28"/>
        </w:rPr>
        <w:t xml:space="preserve">法定代表人授权委托书</w:t>
      </w:r>
      <w:r/>
    </w:p>
    <w:p>
      <w:pPr>
        <w:ind w:firstLine="420"/>
        <w:jc w:val="both"/>
        <w:spacing w:line="360" w:lineRule="auto"/>
        <w:widowControl w:val="off"/>
        <w:rPr>
          <w:rFonts w:ascii="宋体" w:hAnsi="宋体"/>
          <w:sz w:val="21"/>
          <w:szCs w:val="21"/>
        </w:rPr>
      </w:pPr>
      <w:r>
        <w:rPr>
          <w:rFonts w:hint="eastAsia" w:ascii="宋体" w:hAnsi="宋体"/>
          <w:sz w:val="21"/>
          <w:szCs w:val="21"/>
        </w:rPr>
        <w:t xml:space="preserve">本授权书声明： </w:t>
      </w:r>
      <w:r>
        <w:rPr>
          <w:rFonts w:ascii="宋体" w:hAnsi="宋体"/>
          <w:sz w:val="21"/>
          <w:szCs w:val="21"/>
          <w:u w:val="single"/>
        </w:rPr>
        <w:t xml:space="preserve">  </w:t>
      </w:r>
      <w:r>
        <w:rPr>
          <w:rFonts w:hint="eastAsia" w:ascii="宋体" w:hAnsi="宋体"/>
          <w:sz w:val="21"/>
          <w:szCs w:val="21"/>
          <w:u w:val="single"/>
        </w:rPr>
        <w:t xml:space="preserve">（供应商名称） </w:t>
      </w:r>
      <w:r>
        <w:rPr>
          <w:rFonts w:ascii="宋体" w:hAnsi="宋体"/>
          <w:sz w:val="21"/>
          <w:szCs w:val="21"/>
          <w:u w:val="single"/>
        </w:rPr>
        <w:t xml:space="preserve">  </w:t>
      </w:r>
      <w:r>
        <w:rPr>
          <w:rFonts w:hint="eastAsia" w:ascii="宋体" w:hAnsi="宋体"/>
          <w:sz w:val="21"/>
          <w:szCs w:val="21"/>
        </w:rPr>
        <w:t xml:space="preserve">授权 </w:t>
      </w:r>
      <w:r>
        <w:rPr>
          <w:rFonts w:ascii="宋体" w:hAnsi="宋体"/>
          <w:sz w:val="21"/>
          <w:szCs w:val="21"/>
          <w:u w:val="single"/>
        </w:rPr>
        <w:t xml:space="preserve"> </w:t>
      </w:r>
      <w:r>
        <w:rPr>
          <w:rFonts w:hint="eastAsia" w:ascii="宋体" w:hAnsi="宋体"/>
          <w:sz w:val="21"/>
          <w:szCs w:val="21"/>
          <w:u w:val="single"/>
        </w:rPr>
        <w:t xml:space="preserve">（被授权人的姓名）</w:t>
      </w:r>
      <w:r>
        <w:rPr>
          <w:rFonts w:ascii="宋体" w:hAnsi="宋体"/>
          <w:sz w:val="21"/>
          <w:szCs w:val="21"/>
          <w:u w:val="single"/>
        </w:rPr>
        <w:t xml:space="preserve">  </w:t>
      </w:r>
      <w:r>
        <w:rPr>
          <w:rFonts w:hint="eastAsia" w:ascii="宋体" w:hAnsi="宋体"/>
          <w:sz w:val="21"/>
          <w:szCs w:val="21"/>
        </w:rPr>
        <w:t xml:space="preserve">为我方授权代表（即代理人），参加</w:t>
      </w:r>
      <w:r>
        <w:rPr>
          <w:rFonts w:ascii="宋体" w:hAnsi="宋体"/>
          <w:sz w:val="21"/>
          <w:szCs w:val="21"/>
          <w:u w:val="single"/>
        </w:rPr>
        <w:t xml:space="preserve">中诚智信工程咨询集团股份有限公司</w:t>
      </w:r>
      <w:r>
        <w:rPr>
          <w:rFonts w:hint="eastAsia" w:ascii="宋体" w:hAnsi="宋体"/>
          <w:sz w:val="21"/>
          <w:szCs w:val="21"/>
        </w:rPr>
        <w:t xml:space="preserve">组织实施的编号为</w:t>
      </w:r>
      <w:r>
        <w:rPr>
          <w:rFonts w:hint="eastAsia" w:ascii="宋体" w:hAnsi="宋体"/>
          <w:sz w:val="21"/>
          <w:szCs w:val="21"/>
          <w:u w:val="single"/>
        </w:rPr>
        <w:t xml:space="preserve">  （采购编号）   </w:t>
      </w:r>
      <w:r>
        <w:rPr>
          <w:rFonts w:hint="eastAsia" w:ascii="宋体" w:hAnsi="宋体"/>
          <w:sz w:val="21"/>
          <w:szCs w:val="21"/>
        </w:rPr>
        <w:t xml:space="preserve">的竞争性磋商采购。代理人在本次磋商活动过程、合同签订及处理有关事宜所作出的全部意思表示（包括签署的全部文件），我司均予以承认并由我司承担相应法律后果。</w:t>
      </w:r>
      <w:r/>
    </w:p>
    <w:p>
      <w:pPr>
        <w:pStyle w:val="914"/>
        <w:ind w:firstLine="420"/>
        <w:jc w:val="both"/>
        <w:spacing w:before="0" w:beforeAutospacing="0" w:after="0" w:afterAutospacing="0" w:line="360" w:lineRule="auto"/>
        <w:widowControl w:val="off"/>
        <w:rPr>
          <w:rFonts w:cs="宋体"/>
          <w:szCs w:val="21"/>
        </w:rPr>
      </w:pPr>
      <w:r>
        <w:rPr>
          <w:rFonts w:cs="宋体"/>
          <w:sz w:val="21"/>
          <w:szCs w:val="21"/>
          <w:lang w:bidi="ar"/>
        </w:rPr>
        <w:t xml:space="preserve">代理人在授权委托书有效期内签署的所有文件不因授权委托的撤销而失效，除非有撤销授权委托的书面通知，本授权委托书自磋商开始至合同履行完毕止。</w:t>
      </w:r>
      <w:r/>
    </w:p>
    <w:p>
      <w:pPr>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代理人无转委托权。特此委托。</w:t>
      </w:r>
      <w:r/>
    </w:p>
    <w:p>
      <w:pPr>
        <w:ind w:firstLine="420"/>
        <w:jc w:val="both"/>
        <w:spacing w:line="360" w:lineRule="auto"/>
        <w:widowControl w:val="off"/>
        <w:rPr>
          <w:rFonts w:ascii="宋体" w:hAnsi="宋体"/>
          <w:sz w:val="21"/>
          <w:szCs w:val="21"/>
        </w:rPr>
      </w:pPr>
      <w:r>
        <w:rPr>
          <w:rFonts w:hint="eastAsia" w:ascii="宋体" w:hAnsi="宋体"/>
          <w:sz w:val="21"/>
          <w:szCs w:val="21"/>
        </w:rPr>
        <w:t xml:space="preserve">本授权委托书有效期自委托书作出之日起至本项目合同履行完毕之日止。</w:t>
      </w:r>
      <w:r/>
    </w:p>
    <w:p>
      <w:pPr>
        <w:ind w:firstLine="420"/>
        <w:jc w:val="both"/>
        <w:spacing w:line="360" w:lineRule="auto"/>
        <w:widowControl w:val="off"/>
        <w:rPr>
          <w:rFonts w:ascii="宋体" w:hAnsi="宋体"/>
          <w:sz w:val="21"/>
          <w:szCs w:val="21"/>
        </w:rPr>
      </w:pPr>
      <w:r>
        <w:rPr>
          <w:rFonts w:hint="eastAsia" w:ascii="宋体" w:hAnsi="宋体"/>
          <w:sz w:val="21"/>
          <w:szCs w:val="21"/>
        </w:rPr>
        <w:t xml:space="preserve">代理人无转委托权。</w:t>
      </w:r>
      <w:r/>
    </w:p>
    <w:p>
      <w:pPr>
        <w:ind w:firstLine="420"/>
        <w:jc w:val="both"/>
        <w:spacing w:line="360" w:lineRule="auto"/>
        <w:widowControl w:val="off"/>
        <w:rPr>
          <w:rFonts w:ascii="宋体" w:hAnsi="宋体"/>
          <w:sz w:val="21"/>
          <w:szCs w:val="21"/>
        </w:rPr>
      </w:pPr>
      <w:r>
        <w:rPr>
          <w:rFonts w:hint="eastAsia" w:ascii="宋体" w:hAnsi="宋体"/>
          <w:sz w:val="21"/>
          <w:szCs w:val="21"/>
        </w:rPr>
        <w:t xml:space="preserve">被授权人身份证号码： </w:t>
      </w:r>
      <w:r>
        <w:rPr>
          <w:rFonts w:hint="eastAsia" w:ascii="宋体" w:hAnsi="宋体"/>
          <w:sz w:val="21"/>
          <w:szCs w:val="21"/>
          <w:u w:val="single"/>
        </w:rPr>
        <w:t xml:space="preserve">                        </w:t>
      </w:r>
      <w:r>
        <w:rPr>
          <w:rFonts w:hint="eastAsia" w:ascii="宋体" w:hAnsi="宋体"/>
          <w:sz w:val="21"/>
          <w:szCs w:val="21"/>
        </w:rPr>
        <w:t xml:space="preserve">。    </w:t>
      </w:r>
      <w:r/>
    </w:p>
    <w:p>
      <w:pPr>
        <w:ind w:firstLine="420"/>
        <w:jc w:val="both"/>
        <w:spacing w:line="360" w:lineRule="auto"/>
        <w:widowControl w:val="off"/>
        <w:rPr>
          <w:rFonts w:ascii="宋体" w:hAnsi="宋体"/>
          <w:sz w:val="21"/>
          <w:szCs w:val="21"/>
        </w:rPr>
      </w:pPr>
      <w:r>
        <w:rPr>
          <w:rFonts w:hint="eastAsia" w:ascii="宋体" w:hAnsi="宋体"/>
          <w:sz w:val="21"/>
          <w:szCs w:val="21"/>
        </w:rPr>
        <w:t xml:space="preserve">被授权人联系电话：</w:t>
      </w:r>
      <w:r>
        <w:rPr>
          <w:rFonts w:hint="eastAsia" w:ascii="宋体" w:hAnsi="宋体"/>
          <w:sz w:val="21"/>
          <w:szCs w:val="21"/>
          <w:u w:val="single"/>
        </w:rPr>
        <w:t xml:space="preserve">（手机）                </w:t>
      </w:r>
      <w:r>
        <w:rPr>
          <w:rFonts w:hint="eastAsia" w:ascii="宋体" w:hAnsi="宋体"/>
          <w:sz w:val="21"/>
          <w:szCs w:val="21"/>
        </w:rPr>
        <w:t xml:space="preserve">。          </w:t>
      </w:r>
      <w:r/>
    </w:p>
    <w:p>
      <w:pPr>
        <w:jc w:val="center"/>
        <w:spacing w:line="360" w:lineRule="auto"/>
        <w:widowControl w:val="off"/>
        <w:rPr>
          <w:rFonts w:hint="eastAsia" w:ascii="宋体" w:hAnsi="宋体" w:cs="宋体"/>
          <w:sz w:val="21"/>
          <w:szCs w:val="21"/>
        </w:rPr>
      </w:pPr>
      <w:r>
        <w:rPr>
          <w:rFonts w:hint="eastAsia" w:ascii="宋体" w:hAnsi="宋体" w:cs="宋体"/>
          <w:sz w:val="21"/>
          <w:szCs w:val="21"/>
        </w:rPr>
        <w:t xml:space="preserve">                                  </w:t>
      </w:r>
      <w:r/>
    </w:p>
    <w:p>
      <w:pPr>
        <w:jc w:val="right"/>
        <w:spacing w:line="360" w:lineRule="auto"/>
        <w:widowControl w:val="off"/>
        <w:rPr>
          <w:rFonts w:ascii="宋体" w:hAnsi="宋体"/>
          <w:sz w:val="21"/>
          <w:szCs w:val="21"/>
        </w:rPr>
      </w:pPr>
      <w:r>
        <w:rPr>
          <w:rFonts w:hint="eastAsia" w:ascii="宋体" w:hAnsi="宋体" w:cs="宋体"/>
          <w:sz w:val="21"/>
          <w:szCs w:val="21"/>
        </w:rPr>
        <w:t xml:space="preserve">供应商名称</w:t>
      </w:r>
      <w:r>
        <w:rPr>
          <w:rFonts w:hint="eastAsia" w:ascii="宋体" w:hAnsi="宋体"/>
          <w:sz w:val="21"/>
          <w:szCs w:val="21"/>
        </w:rPr>
        <w:t xml:space="preserve">：   （加盖CA电子公章）</w:t>
      </w:r>
      <w:r/>
    </w:p>
    <w:p>
      <w:pPr>
        <w:ind w:right="630"/>
        <w:jc w:val="right"/>
        <w:spacing w:line="360" w:lineRule="auto"/>
        <w:widowControl w:val="off"/>
        <w:rPr>
          <w:rFonts w:ascii="宋体" w:hAnsi="宋体" w:cs="宋体"/>
          <w:sz w:val="21"/>
          <w:szCs w:val="21"/>
        </w:rPr>
      </w:pPr>
      <w:r>
        <w:rPr>
          <w:rFonts w:hint="eastAsia" w:ascii="宋体" w:hAnsi="宋体" w:cs="宋体"/>
          <w:sz w:val="21"/>
          <w:szCs w:val="21"/>
        </w:rPr>
        <w:t xml:space="preserve">日期：　年　  月　  日</w:t>
      </w:r>
      <w:r/>
    </w:p>
    <w:p>
      <w:pPr>
        <w:ind w:right="630" w:firstLine="480"/>
        <w:spacing w:line="360" w:lineRule="auto"/>
        <w:widowControl w:val="off"/>
        <w:rPr>
          <w:rFonts w:ascii="宋体" w:hAnsi="宋体" w:cs="宋体"/>
          <w:sz w:val="21"/>
          <w:szCs w:val="21"/>
        </w:rPr>
      </w:pPr>
      <w:r>
        <w:rPr>
          <w:rFonts w:ascii="宋体" w:hAnsi="宋体" w:cs="宋体"/>
          <w:sz w:val="21"/>
          <w:szCs w:val="21"/>
        </w:rPr>
      </w:r>
      <w:r/>
    </w:p>
    <w:p>
      <w:pPr>
        <w:ind w:right="630" w:firstLine="480"/>
        <w:spacing w:line="360" w:lineRule="auto"/>
        <w:widowControl w:val="off"/>
        <w:rPr>
          <w:rFonts w:ascii="宋体" w:hAnsi="宋体" w:cs="宋体"/>
          <w:sz w:val="21"/>
          <w:szCs w:val="21"/>
        </w:rPr>
      </w:pPr>
      <w:r>
        <w:rPr>
          <w:rFonts w:hint="eastAsia" w:ascii="宋体" w:hAnsi="宋体"/>
          <w:sz w:val="21"/>
          <w:szCs w:val="21"/>
        </w:rPr>
        <w:t xml:space="preserve">后附：代理人身份证复印件</w:t>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b/>
          <w:sz w:val="21"/>
          <w:szCs w:val="21"/>
        </w:rPr>
      </w:pPr>
      <w:r>
        <w:rPr>
          <w:rFonts w:ascii="宋体" w:hAnsi="宋体"/>
          <w:b/>
          <w:sz w:val="21"/>
          <w:szCs w:val="21"/>
        </w:rPr>
        <w:t xml:space="preserve">备注</w:t>
      </w:r>
      <w:r>
        <w:rPr>
          <w:rFonts w:hint="eastAsia" w:ascii="宋体" w:hAnsi="宋体"/>
          <w:b/>
          <w:sz w:val="21"/>
          <w:szCs w:val="21"/>
        </w:rPr>
        <w:t xml:space="preserve">：</w:t>
      </w:r>
      <w:r>
        <w:rPr>
          <w:rFonts w:ascii="宋体" w:hAnsi="宋体"/>
          <w:b/>
          <w:sz w:val="21"/>
          <w:szCs w:val="21"/>
        </w:rPr>
        <w:t xml:space="preserve">供应商如有授权委托</w:t>
      </w:r>
      <w:r>
        <w:rPr>
          <w:rFonts w:hint="eastAsia" w:ascii="宋体" w:hAnsi="宋体"/>
          <w:b/>
          <w:sz w:val="21"/>
          <w:szCs w:val="21"/>
        </w:rPr>
        <w:t xml:space="preserve">，</w:t>
      </w:r>
      <w:r>
        <w:rPr>
          <w:rFonts w:ascii="宋体" w:hAnsi="宋体"/>
          <w:b/>
          <w:sz w:val="21"/>
          <w:szCs w:val="21"/>
        </w:rPr>
        <w:t xml:space="preserve">必须提供该法人授权委托书</w:t>
      </w:r>
      <w:r>
        <w:rPr>
          <w:rFonts w:hint="eastAsia" w:ascii="宋体" w:hAnsi="宋体"/>
          <w:b/>
          <w:sz w:val="21"/>
          <w:szCs w:val="21"/>
        </w:rPr>
        <w:t xml:space="preserve">及代理人身份证，否则响应无效；</w:t>
      </w:r>
      <w:r/>
    </w:p>
    <w:p>
      <w:pPr>
        <w:ind w:firstLine="632"/>
        <w:spacing w:line="360" w:lineRule="auto"/>
        <w:rPr>
          <w:rFonts w:ascii="宋体" w:hAnsi="宋体"/>
          <w:b/>
          <w:sz w:val="21"/>
          <w:szCs w:val="21"/>
        </w:rPr>
      </w:pPr>
      <w:r>
        <w:rPr>
          <w:rFonts w:hint="eastAsia" w:ascii="宋体" w:hAnsi="宋体"/>
          <w:b/>
          <w:sz w:val="21"/>
          <w:szCs w:val="21"/>
        </w:rPr>
        <w:t xml:space="preserve">供应商无授权委托的情况下，必须提供法定代表人身份证，否则响应无效。</w:t>
      </w:r>
      <w:r/>
    </w:p>
    <w:p>
      <w:pPr>
        <w:pStyle w:val="701"/>
        <w:jc w:val="center"/>
        <w:spacing w:line="360" w:lineRule="auto"/>
        <w:rPr>
          <w:rFonts w:hint="eastAsia"/>
          <w:b/>
          <w:bCs/>
          <w:sz w:val="28"/>
          <w:szCs w:val="28"/>
        </w:rPr>
        <w:outlineLvl w:val="1"/>
      </w:pPr>
      <w:r>
        <w:rPr>
          <w:rFonts w:hint="eastAsia" w:hAnsi="宋体" w:eastAsia="宋体" w:cs="宋体"/>
          <w:szCs w:val="21"/>
        </w:rPr>
        <w:br w:type="page" w:clear="all"/>
      </w:r>
      <w:r>
        <w:rPr>
          <w:rFonts w:hint="eastAsia" w:ascii="Times New Roman" w:hAnsi="Times New Roman" w:eastAsia="宋体"/>
          <w:b/>
          <w:bCs/>
          <w:sz w:val="28"/>
          <w:szCs w:val="28"/>
        </w:rPr>
        <w:t xml:space="preserve">拟投入本项目技术人员汇总表</w:t>
      </w:r>
      <w:r/>
    </w:p>
    <w:tbl>
      <w:tblPr>
        <w:tblStyle w:val="694"/>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626"/>
        <w:gridCol w:w="426"/>
        <w:gridCol w:w="426"/>
        <w:gridCol w:w="426"/>
        <w:gridCol w:w="426"/>
        <w:gridCol w:w="595"/>
        <w:gridCol w:w="655"/>
        <w:gridCol w:w="734"/>
        <w:gridCol w:w="4300"/>
      </w:tblGrid>
      <w:tr>
        <w:trPr>
          <w:jc w:val="center"/>
          <w:trHeight w:val="567"/>
        </w:trPr>
        <w:tc>
          <w:tcPr>
            <w:tcW w:w="459" w:type="dxa"/>
            <w:vAlign w:val="center"/>
            <w:textDirection w:val="lrTb"/>
            <w:noWrap w:val="false"/>
          </w:tcPr>
          <w:p>
            <w:pPr>
              <w:jc w:val="center"/>
              <w:rPr>
                <w:sz w:val="21"/>
                <w:szCs w:val="21"/>
              </w:rPr>
            </w:pPr>
            <w:r>
              <w:rPr>
                <w:sz w:val="21"/>
                <w:szCs w:val="21"/>
              </w:rPr>
              <w:t xml:space="preserve">序号</w:t>
            </w:r>
            <w:r/>
          </w:p>
        </w:tc>
        <w:tc>
          <w:tcPr>
            <w:tcW w:w="636" w:type="dxa"/>
            <w:vAlign w:val="center"/>
            <w:textDirection w:val="lrTb"/>
            <w:noWrap w:val="false"/>
          </w:tcPr>
          <w:p>
            <w:pPr>
              <w:jc w:val="center"/>
              <w:rPr>
                <w:sz w:val="21"/>
                <w:szCs w:val="21"/>
              </w:rPr>
            </w:pPr>
            <w:r>
              <w:rPr>
                <w:rFonts w:hint="eastAsia" w:ascii="宋体" w:hAnsi="宋体" w:cs="宋体"/>
                <w:sz w:val="21"/>
                <w:szCs w:val="21"/>
                <w:lang w:bidi="ar"/>
              </w:rPr>
              <w:t xml:space="preserve">项目组所任职务</w:t>
            </w:r>
            <w:r/>
          </w:p>
        </w:tc>
        <w:tc>
          <w:tcPr>
            <w:tcW w:w="350" w:type="dxa"/>
            <w:vAlign w:val="center"/>
            <w:textDirection w:val="lrTb"/>
            <w:noWrap w:val="false"/>
          </w:tcPr>
          <w:p>
            <w:pPr>
              <w:jc w:val="center"/>
              <w:rPr>
                <w:sz w:val="21"/>
                <w:szCs w:val="21"/>
              </w:rPr>
            </w:pPr>
            <w:r>
              <w:rPr>
                <w:rFonts w:hint="eastAsia" w:ascii="宋体" w:hAnsi="宋体" w:cs="宋体"/>
                <w:sz w:val="21"/>
                <w:szCs w:val="21"/>
                <w:lang w:bidi="ar"/>
              </w:rPr>
              <w:t xml:space="preserve">姓名</w:t>
            </w:r>
            <w:r/>
          </w:p>
        </w:tc>
        <w:tc>
          <w:tcPr>
            <w:tcW w:w="409" w:type="dxa"/>
            <w:vAlign w:val="center"/>
            <w:textDirection w:val="lrTb"/>
            <w:noWrap w:val="false"/>
          </w:tcPr>
          <w:p>
            <w:pPr>
              <w:jc w:val="center"/>
              <w:rPr>
                <w:sz w:val="21"/>
                <w:szCs w:val="21"/>
              </w:rPr>
            </w:pPr>
            <w:r>
              <w:rPr>
                <w:rFonts w:hint="eastAsia" w:ascii="宋体" w:hAnsi="宋体" w:cs="宋体"/>
                <w:sz w:val="21"/>
                <w:szCs w:val="21"/>
                <w:lang w:bidi="ar"/>
              </w:rPr>
              <w:t xml:space="preserve">性别</w:t>
            </w:r>
            <w:r/>
          </w:p>
        </w:tc>
        <w:tc>
          <w:tcPr>
            <w:tcW w:w="346" w:type="dxa"/>
            <w:vAlign w:val="center"/>
            <w:textDirection w:val="lrTb"/>
            <w:noWrap w:val="false"/>
          </w:tcPr>
          <w:p>
            <w:pPr>
              <w:jc w:val="center"/>
              <w:rPr>
                <w:sz w:val="21"/>
                <w:szCs w:val="21"/>
              </w:rPr>
            </w:pPr>
            <w:r>
              <w:rPr>
                <w:rFonts w:hint="eastAsia" w:ascii="宋体" w:hAnsi="宋体" w:cs="宋体"/>
                <w:sz w:val="21"/>
                <w:szCs w:val="21"/>
                <w:lang w:bidi="ar"/>
              </w:rPr>
              <w:t xml:space="preserve">年龄</w:t>
            </w:r>
            <w:r/>
          </w:p>
        </w:tc>
        <w:tc>
          <w:tcPr>
            <w:tcW w:w="369" w:type="dxa"/>
            <w:vAlign w:val="center"/>
            <w:textDirection w:val="lrTb"/>
            <w:noWrap w:val="false"/>
          </w:tcPr>
          <w:p>
            <w:pPr>
              <w:jc w:val="center"/>
              <w:rPr>
                <w:sz w:val="21"/>
                <w:szCs w:val="21"/>
              </w:rPr>
            </w:pPr>
            <w:r>
              <w:rPr>
                <w:rFonts w:hint="eastAsia" w:ascii="宋体" w:hAnsi="宋体" w:cs="宋体"/>
                <w:sz w:val="21"/>
                <w:szCs w:val="21"/>
                <w:lang w:bidi="ar"/>
              </w:rPr>
              <w:t xml:space="preserve">职称</w:t>
            </w:r>
            <w:r/>
          </w:p>
        </w:tc>
        <w:tc>
          <w:tcPr>
            <w:tcW w:w="603" w:type="dxa"/>
            <w:vAlign w:val="center"/>
            <w:textDirection w:val="lrTb"/>
            <w:noWrap w:val="false"/>
          </w:tcPr>
          <w:p>
            <w:pPr>
              <w:jc w:val="center"/>
              <w:rPr>
                <w:sz w:val="21"/>
                <w:szCs w:val="21"/>
              </w:rPr>
            </w:pPr>
            <w:r>
              <w:rPr>
                <w:rFonts w:hint="eastAsia" w:ascii="宋体" w:hAnsi="宋体" w:cs="宋体"/>
                <w:sz w:val="21"/>
                <w:szCs w:val="21"/>
                <w:lang w:bidi="ar"/>
              </w:rPr>
              <w:t xml:space="preserve">专业/资格</w:t>
            </w:r>
            <w:r/>
          </w:p>
        </w:tc>
        <w:tc>
          <w:tcPr>
            <w:tcW w:w="666" w:type="dxa"/>
            <w:vAlign w:val="center"/>
            <w:textDirection w:val="lrTb"/>
            <w:noWrap w:val="false"/>
          </w:tcPr>
          <w:p>
            <w:pPr>
              <w:jc w:val="center"/>
              <w:rPr>
                <w:sz w:val="21"/>
                <w:szCs w:val="21"/>
              </w:rPr>
            </w:pPr>
            <w:r>
              <w:rPr>
                <w:rFonts w:hint="eastAsia" w:ascii="宋体" w:hAnsi="宋体" w:cs="宋体"/>
                <w:sz w:val="21"/>
                <w:szCs w:val="21"/>
                <w:lang w:bidi="ar"/>
              </w:rPr>
              <w:t xml:space="preserve">从事本工作时间</w:t>
            </w:r>
            <w:r/>
          </w:p>
        </w:tc>
        <w:tc>
          <w:tcPr>
            <w:tcW w:w="749" w:type="dxa"/>
            <w:vAlign w:val="center"/>
            <w:textDirection w:val="lrTb"/>
            <w:noWrap w:val="false"/>
          </w:tcPr>
          <w:p>
            <w:pPr>
              <w:jc w:val="center"/>
              <w:rPr>
                <w:rFonts w:hint="eastAsia" w:ascii="宋体" w:hAnsi="宋体" w:cs="宋体"/>
                <w:szCs w:val="21"/>
              </w:rPr>
            </w:pPr>
            <w:r>
              <w:rPr>
                <w:rFonts w:hint="eastAsia" w:ascii="宋体" w:hAnsi="宋体" w:cs="宋体"/>
                <w:sz w:val="21"/>
                <w:szCs w:val="21"/>
                <w:lang w:bidi="ar"/>
              </w:rPr>
              <w:t xml:space="preserve">典型业务</w:t>
            </w:r>
            <w:r/>
          </w:p>
          <w:p>
            <w:pPr>
              <w:jc w:val="center"/>
              <w:rPr>
                <w:sz w:val="21"/>
                <w:szCs w:val="21"/>
              </w:rPr>
            </w:pPr>
            <w:r>
              <w:rPr>
                <w:rFonts w:hint="eastAsia" w:ascii="宋体" w:hAnsi="宋体" w:cs="宋体"/>
                <w:sz w:val="21"/>
                <w:szCs w:val="21"/>
                <w:lang w:bidi="ar"/>
              </w:rPr>
              <w:t xml:space="preserve">与技术专长</w:t>
            </w:r>
            <w:r/>
          </w:p>
        </w:tc>
        <w:tc>
          <w:tcPr>
            <w:tcW w:w="408" w:type="dxa"/>
            <w:vAlign w:val="center"/>
            <w:textDirection w:val="lrTb"/>
            <w:noWrap w:val="false"/>
          </w:tcPr>
          <w:p>
            <w:pPr>
              <w:jc w:val="center"/>
              <w:rPr>
                <w:sz w:val="21"/>
                <w:szCs w:val="21"/>
              </w:rPr>
            </w:pPr>
            <w:r>
              <w:rPr>
                <w:rFonts w:hint="eastAsia" w:ascii="宋体" w:hAnsi="宋体" w:cs="宋体"/>
                <w:sz w:val="21"/>
                <w:szCs w:val="21"/>
                <w:lang w:bidi="ar"/>
              </w:rPr>
              <w:t xml:space="preserve">备注</w:t>
            </w:r>
            <w:r/>
          </w:p>
        </w:tc>
      </w:tr>
      <w:tr>
        <w:trPr>
          <w:jc w:val="center"/>
          <w:trHeight w:val="567"/>
        </w:trPr>
        <w:tc>
          <w:tcPr>
            <w:tcW w:w="459" w:type="dxa"/>
            <w:vAlign w:val="center"/>
            <w:textDirection w:val="lrTb"/>
            <w:noWrap w:val="false"/>
          </w:tcPr>
          <w:p>
            <w:pPr>
              <w:jc w:val="center"/>
              <w:rPr>
                <w:sz w:val="21"/>
                <w:szCs w:val="21"/>
              </w:rPr>
            </w:pPr>
            <w:r>
              <w:rPr>
                <w:sz w:val="21"/>
                <w:szCs w:val="21"/>
              </w:rPr>
            </w:r>
            <w:r/>
          </w:p>
        </w:tc>
        <w:tc>
          <w:tcPr>
            <w:tcW w:w="636" w:type="dxa"/>
            <w:vAlign w:val="center"/>
            <w:textDirection w:val="lrTb"/>
            <w:noWrap w:val="false"/>
          </w:tcPr>
          <w:p>
            <w:pPr>
              <w:jc w:val="center"/>
              <w:rPr>
                <w:sz w:val="21"/>
                <w:szCs w:val="21"/>
              </w:rPr>
            </w:pPr>
            <w:r>
              <w:rPr>
                <w:sz w:val="21"/>
                <w:szCs w:val="21"/>
              </w:rPr>
            </w:r>
            <w:r/>
          </w:p>
        </w:tc>
        <w:tc>
          <w:tcPr>
            <w:tcW w:w="350" w:type="dxa"/>
            <w:vAlign w:val="center"/>
            <w:textDirection w:val="lrTb"/>
            <w:noWrap w:val="false"/>
          </w:tcPr>
          <w:p>
            <w:pPr>
              <w:jc w:val="center"/>
              <w:rPr>
                <w:sz w:val="21"/>
                <w:szCs w:val="21"/>
              </w:rPr>
            </w:pPr>
            <w:r>
              <w:rPr>
                <w:sz w:val="21"/>
                <w:szCs w:val="21"/>
              </w:rPr>
            </w:r>
            <w:r/>
          </w:p>
        </w:tc>
        <w:tc>
          <w:tcPr>
            <w:tcW w:w="409" w:type="dxa"/>
            <w:vAlign w:val="center"/>
            <w:textDirection w:val="lrTb"/>
            <w:noWrap w:val="false"/>
          </w:tcPr>
          <w:p>
            <w:pPr>
              <w:jc w:val="center"/>
              <w:rPr>
                <w:sz w:val="21"/>
                <w:szCs w:val="21"/>
              </w:rPr>
            </w:pPr>
            <w:r>
              <w:rPr>
                <w:sz w:val="21"/>
                <w:szCs w:val="21"/>
              </w:rPr>
            </w:r>
            <w:r/>
          </w:p>
        </w:tc>
        <w:tc>
          <w:tcPr>
            <w:tcW w:w="346" w:type="dxa"/>
            <w:vAlign w:val="center"/>
            <w:textDirection w:val="lrTb"/>
            <w:noWrap w:val="false"/>
          </w:tcPr>
          <w:p>
            <w:pPr>
              <w:jc w:val="center"/>
              <w:rPr>
                <w:sz w:val="21"/>
                <w:szCs w:val="21"/>
              </w:rPr>
            </w:pPr>
            <w:r>
              <w:rPr>
                <w:sz w:val="21"/>
                <w:szCs w:val="21"/>
              </w:rPr>
            </w:r>
            <w:r/>
          </w:p>
        </w:tc>
        <w:tc>
          <w:tcPr>
            <w:tcW w:w="369" w:type="dxa"/>
            <w:vAlign w:val="center"/>
            <w:textDirection w:val="lrTb"/>
            <w:noWrap w:val="false"/>
          </w:tcPr>
          <w:p>
            <w:pPr>
              <w:jc w:val="center"/>
              <w:rPr>
                <w:sz w:val="21"/>
                <w:szCs w:val="21"/>
              </w:rPr>
            </w:pPr>
            <w:r>
              <w:rPr>
                <w:sz w:val="21"/>
                <w:szCs w:val="21"/>
              </w:rPr>
            </w:r>
            <w:r/>
          </w:p>
        </w:tc>
        <w:tc>
          <w:tcPr>
            <w:tcW w:w="603" w:type="dxa"/>
            <w:vAlign w:val="center"/>
            <w:textDirection w:val="lrTb"/>
            <w:noWrap w:val="false"/>
          </w:tcPr>
          <w:p>
            <w:pPr>
              <w:jc w:val="center"/>
              <w:rPr>
                <w:sz w:val="21"/>
                <w:szCs w:val="21"/>
              </w:rPr>
            </w:pPr>
            <w:r>
              <w:rPr>
                <w:sz w:val="21"/>
                <w:szCs w:val="21"/>
              </w:rPr>
            </w:r>
            <w:r/>
          </w:p>
        </w:tc>
        <w:tc>
          <w:tcPr>
            <w:tcW w:w="666" w:type="dxa"/>
            <w:vAlign w:val="center"/>
            <w:textDirection w:val="lrTb"/>
            <w:noWrap w:val="false"/>
          </w:tcPr>
          <w:p>
            <w:pPr>
              <w:jc w:val="center"/>
              <w:rPr>
                <w:sz w:val="21"/>
                <w:szCs w:val="21"/>
              </w:rPr>
            </w:pPr>
            <w:r>
              <w:rPr>
                <w:sz w:val="21"/>
                <w:szCs w:val="21"/>
              </w:rPr>
            </w:r>
            <w:r/>
          </w:p>
        </w:tc>
        <w:tc>
          <w:tcPr>
            <w:tcW w:w="749" w:type="dxa"/>
            <w:vAlign w:val="center"/>
            <w:textDirection w:val="lrTb"/>
            <w:noWrap w:val="false"/>
          </w:tcPr>
          <w:p>
            <w:pPr>
              <w:jc w:val="center"/>
              <w:rPr>
                <w:sz w:val="21"/>
                <w:szCs w:val="21"/>
              </w:rPr>
            </w:pPr>
            <w:r>
              <w:rPr>
                <w:sz w:val="21"/>
                <w:szCs w:val="21"/>
              </w:rPr>
            </w:r>
            <w:r/>
          </w:p>
        </w:tc>
        <w:tc>
          <w:tcPr>
            <w:tcW w:w="408" w:type="dxa"/>
            <w:vAlign w:val="center"/>
            <w:textDirection w:val="lrTb"/>
            <w:noWrap w:val="false"/>
          </w:tcPr>
          <w:p>
            <w:pPr>
              <w:jc w:val="center"/>
              <w:rPr>
                <w:sz w:val="21"/>
                <w:szCs w:val="21"/>
              </w:rPr>
            </w:pPr>
            <w:r>
              <w:rPr>
                <w:sz w:val="21"/>
                <w:szCs w:val="21"/>
              </w:rPr>
            </w:r>
            <w:r/>
          </w:p>
        </w:tc>
      </w:tr>
      <w:tr>
        <w:trPr>
          <w:jc w:val="center"/>
          <w:trHeight w:val="567"/>
        </w:trPr>
        <w:tc>
          <w:tcPr>
            <w:tcW w:w="459" w:type="dxa"/>
            <w:vAlign w:val="center"/>
            <w:textDirection w:val="lrTb"/>
            <w:noWrap w:val="false"/>
          </w:tcPr>
          <w:p>
            <w:pPr>
              <w:jc w:val="center"/>
              <w:rPr>
                <w:sz w:val="21"/>
                <w:szCs w:val="21"/>
              </w:rPr>
            </w:pPr>
            <w:r>
              <w:rPr>
                <w:sz w:val="21"/>
                <w:szCs w:val="21"/>
              </w:rPr>
            </w:r>
            <w:r/>
          </w:p>
        </w:tc>
        <w:tc>
          <w:tcPr>
            <w:tcW w:w="636" w:type="dxa"/>
            <w:vAlign w:val="center"/>
            <w:textDirection w:val="lrTb"/>
            <w:noWrap w:val="false"/>
          </w:tcPr>
          <w:p>
            <w:pPr>
              <w:jc w:val="center"/>
              <w:rPr>
                <w:sz w:val="21"/>
                <w:szCs w:val="21"/>
              </w:rPr>
            </w:pPr>
            <w:r>
              <w:rPr>
                <w:sz w:val="21"/>
                <w:szCs w:val="21"/>
              </w:rPr>
            </w:r>
            <w:r/>
          </w:p>
        </w:tc>
        <w:tc>
          <w:tcPr>
            <w:tcW w:w="350" w:type="dxa"/>
            <w:vAlign w:val="center"/>
            <w:textDirection w:val="lrTb"/>
            <w:noWrap w:val="false"/>
          </w:tcPr>
          <w:p>
            <w:pPr>
              <w:jc w:val="center"/>
              <w:rPr>
                <w:sz w:val="21"/>
                <w:szCs w:val="21"/>
              </w:rPr>
            </w:pPr>
            <w:r>
              <w:rPr>
                <w:sz w:val="21"/>
                <w:szCs w:val="21"/>
              </w:rPr>
            </w:r>
            <w:r/>
          </w:p>
        </w:tc>
        <w:tc>
          <w:tcPr>
            <w:tcW w:w="409" w:type="dxa"/>
            <w:vAlign w:val="center"/>
            <w:textDirection w:val="lrTb"/>
            <w:noWrap w:val="false"/>
          </w:tcPr>
          <w:p>
            <w:pPr>
              <w:jc w:val="center"/>
              <w:rPr>
                <w:sz w:val="21"/>
                <w:szCs w:val="21"/>
              </w:rPr>
            </w:pPr>
            <w:r>
              <w:rPr>
                <w:sz w:val="21"/>
                <w:szCs w:val="21"/>
              </w:rPr>
            </w:r>
            <w:r/>
          </w:p>
        </w:tc>
        <w:tc>
          <w:tcPr>
            <w:tcW w:w="346" w:type="dxa"/>
            <w:vAlign w:val="center"/>
            <w:textDirection w:val="lrTb"/>
            <w:noWrap w:val="false"/>
          </w:tcPr>
          <w:p>
            <w:pPr>
              <w:jc w:val="center"/>
              <w:rPr>
                <w:sz w:val="21"/>
                <w:szCs w:val="21"/>
              </w:rPr>
            </w:pPr>
            <w:r>
              <w:rPr>
                <w:sz w:val="21"/>
                <w:szCs w:val="21"/>
              </w:rPr>
            </w:r>
            <w:r/>
          </w:p>
        </w:tc>
        <w:tc>
          <w:tcPr>
            <w:tcW w:w="369" w:type="dxa"/>
            <w:vAlign w:val="center"/>
            <w:textDirection w:val="lrTb"/>
            <w:noWrap w:val="false"/>
          </w:tcPr>
          <w:p>
            <w:pPr>
              <w:jc w:val="center"/>
              <w:rPr>
                <w:sz w:val="21"/>
                <w:szCs w:val="21"/>
              </w:rPr>
            </w:pPr>
            <w:r>
              <w:rPr>
                <w:sz w:val="21"/>
                <w:szCs w:val="21"/>
              </w:rPr>
            </w:r>
            <w:r/>
          </w:p>
        </w:tc>
        <w:tc>
          <w:tcPr>
            <w:tcW w:w="603" w:type="dxa"/>
            <w:vAlign w:val="center"/>
            <w:textDirection w:val="lrTb"/>
            <w:noWrap w:val="false"/>
          </w:tcPr>
          <w:p>
            <w:pPr>
              <w:jc w:val="center"/>
              <w:rPr>
                <w:sz w:val="21"/>
                <w:szCs w:val="21"/>
              </w:rPr>
            </w:pPr>
            <w:r>
              <w:rPr>
                <w:sz w:val="21"/>
                <w:szCs w:val="21"/>
              </w:rPr>
            </w:r>
            <w:r/>
          </w:p>
        </w:tc>
        <w:tc>
          <w:tcPr>
            <w:tcW w:w="666" w:type="dxa"/>
            <w:vAlign w:val="center"/>
            <w:textDirection w:val="lrTb"/>
            <w:noWrap w:val="false"/>
          </w:tcPr>
          <w:p>
            <w:pPr>
              <w:jc w:val="center"/>
              <w:rPr>
                <w:sz w:val="21"/>
                <w:szCs w:val="21"/>
              </w:rPr>
            </w:pPr>
            <w:r>
              <w:rPr>
                <w:sz w:val="21"/>
                <w:szCs w:val="21"/>
              </w:rPr>
            </w:r>
            <w:r/>
          </w:p>
        </w:tc>
        <w:tc>
          <w:tcPr>
            <w:tcW w:w="749" w:type="dxa"/>
            <w:vAlign w:val="center"/>
            <w:textDirection w:val="lrTb"/>
            <w:noWrap w:val="false"/>
          </w:tcPr>
          <w:p>
            <w:pPr>
              <w:jc w:val="center"/>
              <w:rPr>
                <w:sz w:val="21"/>
                <w:szCs w:val="21"/>
              </w:rPr>
            </w:pPr>
            <w:r>
              <w:rPr>
                <w:sz w:val="21"/>
                <w:szCs w:val="21"/>
              </w:rPr>
            </w:r>
            <w:r/>
          </w:p>
        </w:tc>
        <w:tc>
          <w:tcPr>
            <w:tcW w:w="408" w:type="dxa"/>
            <w:vAlign w:val="center"/>
            <w:textDirection w:val="lrTb"/>
            <w:noWrap w:val="false"/>
          </w:tcPr>
          <w:p>
            <w:pPr>
              <w:jc w:val="center"/>
              <w:rPr>
                <w:sz w:val="21"/>
                <w:szCs w:val="21"/>
              </w:rPr>
            </w:pPr>
            <w:r>
              <w:rPr>
                <w:sz w:val="21"/>
                <w:szCs w:val="21"/>
              </w:rPr>
            </w:r>
            <w:r/>
          </w:p>
        </w:tc>
      </w:tr>
      <w:tr>
        <w:trPr>
          <w:jc w:val="center"/>
          <w:trHeight w:val="567"/>
        </w:trPr>
        <w:tc>
          <w:tcPr>
            <w:tcW w:w="459" w:type="dxa"/>
            <w:vAlign w:val="center"/>
            <w:textDirection w:val="lrTb"/>
            <w:noWrap w:val="false"/>
          </w:tcPr>
          <w:p>
            <w:pPr>
              <w:jc w:val="center"/>
              <w:rPr>
                <w:sz w:val="21"/>
                <w:szCs w:val="21"/>
              </w:rPr>
            </w:pPr>
            <w:r>
              <w:rPr>
                <w:sz w:val="21"/>
                <w:szCs w:val="21"/>
              </w:rPr>
            </w:r>
            <w:r/>
          </w:p>
        </w:tc>
        <w:tc>
          <w:tcPr>
            <w:tcW w:w="636" w:type="dxa"/>
            <w:vAlign w:val="center"/>
            <w:textDirection w:val="lrTb"/>
            <w:noWrap w:val="false"/>
          </w:tcPr>
          <w:p>
            <w:pPr>
              <w:jc w:val="center"/>
              <w:rPr>
                <w:sz w:val="21"/>
                <w:szCs w:val="21"/>
              </w:rPr>
            </w:pPr>
            <w:r>
              <w:rPr>
                <w:sz w:val="21"/>
                <w:szCs w:val="21"/>
              </w:rPr>
            </w:r>
            <w:r/>
          </w:p>
        </w:tc>
        <w:tc>
          <w:tcPr>
            <w:tcW w:w="350" w:type="dxa"/>
            <w:vAlign w:val="center"/>
            <w:textDirection w:val="lrTb"/>
            <w:noWrap w:val="false"/>
          </w:tcPr>
          <w:p>
            <w:pPr>
              <w:jc w:val="center"/>
              <w:rPr>
                <w:sz w:val="21"/>
                <w:szCs w:val="21"/>
              </w:rPr>
            </w:pPr>
            <w:r>
              <w:rPr>
                <w:sz w:val="21"/>
                <w:szCs w:val="21"/>
              </w:rPr>
            </w:r>
            <w:r/>
          </w:p>
        </w:tc>
        <w:tc>
          <w:tcPr>
            <w:tcW w:w="409" w:type="dxa"/>
            <w:vAlign w:val="center"/>
            <w:textDirection w:val="lrTb"/>
            <w:noWrap w:val="false"/>
          </w:tcPr>
          <w:p>
            <w:pPr>
              <w:jc w:val="center"/>
              <w:rPr>
                <w:sz w:val="21"/>
                <w:szCs w:val="21"/>
              </w:rPr>
            </w:pPr>
            <w:r>
              <w:rPr>
                <w:sz w:val="21"/>
                <w:szCs w:val="21"/>
              </w:rPr>
            </w:r>
            <w:r/>
          </w:p>
        </w:tc>
        <w:tc>
          <w:tcPr>
            <w:tcW w:w="346" w:type="dxa"/>
            <w:vAlign w:val="center"/>
            <w:textDirection w:val="lrTb"/>
            <w:noWrap w:val="false"/>
          </w:tcPr>
          <w:p>
            <w:pPr>
              <w:jc w:val="center"/>
              <w:rPr>
                <w:sz w:val="21"/>
                <w:szCs w:val="21"/>
              </w:rPr>
            </w:pPr>
            <w:r>
              <w:rPr>
                <w:sz w:val="21"/>
                <w:szCs w:val="21"/>
              </w:rPr>
            </w:r>
            <w:r/>
          </w:p>
        </w:tc>
        <w:tc>
          <w:tcPr>
            <w:tcW w:w="369" w:type="dxa"/>
            <w:vAlign w:val="center"/>
            <w:textDirection w:val="lrTb"/>
            <w:noWrap w:val="false"/>
          </w:tcPr>
          <w:p>
            <w:pPr>
              <w:jc w:val="center"/>
              <w:rPr>
                <w:sz w:val="21"/>
                <w:szCs w:val="21"/>
              </w:rPr>
            </w:pPr>
            <w:r>
              <w:rPr>
                <w:sz w:val="21"/>
                <w:szCs w:val="21"/>
              </w:rPr>
            </w:r>
            <w:r/>
          </w:p>
        </w:tc>
        <w:tc>
          <w:tcPr>
            <w:tcW w:w="603" w:type="dxa"/>
            <w:vAlign w:val="center"/>
            <w:textDirection w:val="lrTb"/>
            <w:noWrap w:val="false"/>
          </w:tcPr>
          <w:p>
            <w:pPr>
              <w:jc w:val="center"/>
              <w:rPr>
                <w:sz w:val="21"/>
                <w:szCs w:val="21"/>
              </w:rPr>
            </w:pPr>
            <w:r>
              <w:rPr>
                <w:sz w:val="21"/>
                <w:szCs w:val="21"/>
              </w:rPr>
            </w:r>
            <w:r/>
          </w:p>
        </w:tc>
        <w:tc>
          <w:tcPr>
            <w:tcW w:w="666" w:type="dxa"/>
            <w:vAlign w:val="center"/>
            <w:textDirection w:val="lrTb"/>
            <w:noWrap w:val="false"/>
          </w:tcPr>
          <w:p>
            <w:pPr>
              <w:jc w:val="center"/>
              <w:rPr>
                <w:sz w:val="21"/>
                <w:szCs w:val="21"/>
              </w:rPr>
            </w:pPr>
            <w:r>
              <w:rPr>
                <w:sz w:val="21"/>
                <w:szCs w:val="21"/>
              </w:rPr>
            </w:r>
            <w:r/>
          </w:p>
        </w:tc>
        <w:tc>
          <w:tcPr>
            <w:tcW w:w="749" w:type="dxa"/>
            <w:vAlign w:val="center"/>
            <w:textDirection w:val="lrTb"/>
            <w:noWrap w:val="false"/>
          </w:tcPr>
          <w:p>
            <w:pPr>
              <w:jc w:val="center"/>
              <w:rPr>
                <w:sz w:val="21"/>
                <w:szCs w:val="21"/>
              </w:rPr>
            </w:pPr>
            <w:r>
              <w:rPr>
                <w:sz w:val="21"/>
                <w:szCs w:val="21"/>
              </w:rPr>
            </w:r>
            <w:r/>
          </w:p>
        </w:tc>
        <w:tc>
          <w:tcPr>
            <w:tcW w:w="408" w:type="dxa"/>
            <w:vAlign w:val="top"/>
            <w:textDirection w:val="lrTb"/>
            <w:noWrap w:val="false"/>
          </w:tcPr>
          <w:p>
            <w:pPr>
              <w:jc w:val="center"/>
              <w:rPr>
                <w:sz w:val="21"/>
                <w:szCs w:val="21"/>
              </w:rPr>
            </w:pPr>
            <w:r>
              <w:rPr>
                <w:sz w:val="21"/>
                <w:szCs w:val="21"/>
              </w:rPr>
            </w:r>
            <w:r/>
          </w:p>
        </w:tc>
      </w:tr>
      <w:tr>
        <w:trPr>
          <w:jc w:val="center"/>
          <w:trHeight w:val="567"/>
        </w:trPr>
        <w:tc>
          <w:tcPr>
            <w:tcW w:w="459" w:type="dxa"/>
            <w:vAlign w:val="center"/>
            <w:textDirection w:val="lrTb"/>
            <w:noWrap w:val="false"/>
          </w:tcPr>
          <w:p>
            <w:pPr>
              <w:jc w:val="center"/>
              <w:rPr>
                <w:sz w:val="21"/>
                <w:szCs w:val="21"/>
              </w:rPr>
            </w:pPr>
            <w:r>
              <w:rPr>
                <w:sz w:val="21"/>
                <w:szCs w:val="21"/>
              </w:rPr>
            </w:r>
            <w:r/>
          </w:p>
        </w:tc>
        <w:tc>
          <w:tcPr>
            <w:tcW w:w="636" w:type="dxa"/>
            <w:vAlign w:val="center"/>
            <w:textDirection w:val="lrTb"/>
            <w:noWrap w:val="false"/>
          </w:tcPr>
          <w:p>
            <w:pPr>
              <w:jc w:val="center"/>
              <w:rPr>
                <w:sz w:val="21"/>
                <w:szCs w:val="21"/>
              </w:rPr>
            </w:pPr>
            <w:r>
              <w:rPr>
                <w:sz w:val="21"/>
                <w:szCs w:val="21"/>
              </w:rPr>
            </w:r>
            <w:r/>
          </w:p>
        </w:tc>
        <w:tc>
          <w:tcPr>
            <w:tcW w:w="350" w:type="dxa"/>
            <w:vAlign w:val="center"/>
            <w:textDirection w:val="lrTb"/>
            <w:noWrap w:val="false"/>
          </w:tcPr>
          <w:p>
            <w:pPr>
              <w:jc w:val="center"/>
              <w:rPr>
                <w:sz w:val="21"/>
                <w:szCs w:val="21"/>
              </w:rPr>
            </w:pPr>
            <w:r>
              <w:rPr>
                <w:sz w:val="21"/>
                <w:szCs w:val="21"/>
              </w:rPr>
            </w:r>
            <w:r/>
          </w:p>
        </w:tc>
        <w:tc>
          <w:tcPr>
            <w:tcW w:w="409" w:type="dxa"/>
            <w:vAlign w:val="center"/>
            <w:textDirection w:val="lrTb"/>
            <w:noWrap w:val="false"/>
          </w:tcPr>
          <w:p>
            <w:pPr>
              <w:jc w:val="center"/>
              <w:rPr>
                <w:sz w:val="21"/>
                <w:szCs w:val="21"/>
              </w:rPr>
            </w:pPr>
            <w:r>
              <w:rPr>
                <w:sz w:val="21"/>
                <w:szCs w:val="21"/>
              </w:rPr>
            </w:r>
            <w:r/>
          </w:p>
        </w:tc>
        <w:tc>
          <w:tcPr>
            <w:tcW w:w="346" w:type="dxa"/>
            <w:vAlign w:val="center"/>
            <w:textDirection w:val="lrTb"/>
            <w:noWrap w:val="false"/>
          </w:tcPr>
          <w:p>
            <w:pPr>
              <w:jc w:val="center"/>
              <w:rPr>
                <w:sz w:val="21"/>
                <w:szCs w:val="21"/>
              </w:rPr>
            </w:pPr>
            <w:r>
              <w:rPr>
                <w:sz w:val="21"/>
                <w:szCs w:val="21"/>
              </w:rPr>
            </w:r>
            <w:r/>
          </w:p>
        </w:tc>
        <w:tc>
          <w:tcPr>
            <w:tcW w:w="369" w:type="dxa"/>
            <w:vAlign w:val="center"/>
            <w:textDirection w:val="lrTb"/>
            <w:noWrap w:val="false"/>
          </w:tcPr>
          <w:p>
            <w:pPr>
              <w:jc w:val="center"/>
              <w:rPr>
                <w:sz w:val="21"/>
                <w:szCs w:val="21"/>
              </w:rPr>
            </w:pPr>
            <w:r>
              <w:rPr>
                <w:sz w:val="21"/>
                <w:szCs w:val="21"/>
              </w:rPr>
            </w:r>
            <w:r/>
          </w:p>
        </w:tc>
        <w:tc>
          <w:tcPr>
            <w:tcW w:w="603" w:type="dxa"/>
            <w:vAlign w:val="center"/>
            <w:textDirection w:val="lrTb"/>
            <w:noWrap w:val="false"/>
          </w:tcPr>
          <w:p>
            <w:pPr>
              <w:jc w:val="center"/>
              <w:rPr>
                <w:sz w:val="21"/>
                <w:szCs w:val="21"/>
              </w:rPr>
            </w:pPr>
            <w:r>
              <w:rPr>
                <w:sz w:val="21"/>
                <w:szCs w:val="21"/>
              </w:rPr>
            </w:r>
            <w:r/>
          </w:p>
        </w:tc>
        <w:tc>
          <w:tcPr>
            <w:tcW w:w="666" w:type="dxa"/>
            <w:vAlign w:val="center"/>
            <w:textDirection w:val="lrTb"/>
            <w:noWrap w:val="false"/>
          </w:tcPr>
          <w:p>
            <w:pPr>
              <w:jc w:val="center"/>
              <w:rPr>
                <w:sz w:val="21"/>
                <w:szCs w:val="21"/>
              </w:rPr>
            </w:pPr>
            <w:r>
              <w:rPr>
                <w:sz w:val="21"/>
                <w:szCs w:val="21"/>
              </w:rPr>
            </w:r>
            <w:r/>
          </w:p>
        </w:tc>
        <w:tc>
          <w:tcPr>
            <w:tcW w:w="749" w:type="dxa"/>
            <w:vAlign w:val="center"/>
            <w:textDirection w:val="lrTb"/>
            <w:noWrap w:val="false"/>
          </w:tcPr>
          <w:p>
            <w:pPr>
              <w:jc w:val="center"/>
              <w:rPr>
                <w:sz w:val="21"/>
                <w:szCs w:val="21"/>
              </w:rPr>
            </w:pPr>
            <w:r>
              <w:rPr>
                <w:sz w:val="21"/>
                <w:szCs w:val="21"/>
              </w:rPr>
            </w:r>
            <w:r/>
          </w:p>
        </w:tc>
        <w:tc>
          <w:tcPr>
            <w:tcW w:w="408" w:type="dxa"/>
            <w:vAlign w:val="top"/>
            <w:textDirection w:val="lrTb"/>
            <w:noWrap w:val="false"/>
          </w:tcPr>
          <w:p>
            <w:pPr>
              <w:jc w:val="center"/>
              <w:rPr>
                <w:sz w:val="21"/>
                <w:szCs w:val="21"/>
              </w:rPr>
            </w:pPr>
            <w:r>
              <w:rPr>
                <w:sz w:val="21"/>
                <w:szCs w:val="21"/>
              </w:rPr>
            </w:r>
            <w:r/>
          </w:p>
        </w:tc>
      </w:tr>
      <w:tr>
        <w:trPr>
          <w:jc w:val="center"/>
          <w:trHeight w:val="567"/>
        </w:trPr>
        <w:tc>
          <w:tcPr>
            <w:gridSpan w:val="10"/>
            <w:tcW w:w="9071" w:type="dxa"/>
            <w:vAlign w:val="center"/>
            <w:textDirection w:val="lrTb"/>
            <w:noWrap w:val="false"/>
          </w:tcPr>
          <w:p>
            <w:pPr>
              <w:jc w:val="center"/>
              <w:rPr>
                <w:sz w:val="21"/>
                <w:szCs w:val="21"/>
              </w:rPr>
            </w:pPr>
            <w:r>
              <w:rPr>
                <w:sz w:val="21"/>
                <w:szCs w:val="21"/>
              </w:rPr>
              <w:t xml:space="preserve">（可加行）</w:t>
            </w:r>
            <w:r/>
          </w:p>
        </w:tc>
      </w:tr>
    </w:tbl>
    <w:p>
      <w:pPr>
        <w:pStyle w:val="880"/>
        <w:ind w:firstLine="0"/>
        <w:spacing w:line="360" w:lineRule="auto"/>
        <w:rPr>
          <w:rFonts w:hint="eastAsia" w:ascii="宋体" w:hAnsi="宋体" w:cs="宋体"/>
          <w:szCs w:val="21"/>
        </w:rPr>
      </w:pPr>
      <w:r>
        <w:rPr>
          <w:rFonts w:hint="eastAsia" w:ascii="宋体" w:hAnsi="宋体" w:cs="宋体"/>
          <w:szCs w:val="21"/>
        </w:rPr>
      </w:r>
      <w:r/>
    </w:p>
    <w:p>
      <w:pPr>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磋商响应单位：（单位盖章）</w:t>
      </w:r>
      <w:r/>
    </w:p>
    <w:p>
      <w:pPr>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法定代表人或代理人：（签字或盖章）</w:t>
      </w:r>
      <w:r/>
    </w:p>
    <w:p>
      <w:pPr>
        <w:jc w:val="both"/>
        <w:spacing w:line="360" w:lineRule="auto"/>
        <w:widowControl w:val="off"/>
        <w:rPr>
          <w:rFonts w:hint="eastAsia" w:ascii="宋体" w:hAnsi="宋体" w:cs="宋体"/>
          <w:b/>
        </w:rPr>
      </w:pPr>
      <w:r>
        <w:rPr>
          <w:rFonts w:hint="eastAsia" w:ascii="宋体" w:hAnsi="宋体" w:cs="宋体"/>
          <w:sz w:val="21"/>
          <w:szCs w:val="21"/>
          <w:lang w:bidi="ar"/>
        </w:rPr>
        <w:t xml:space="preserve">日期：         年         月       日</w:t>
      </w:r>
      <w:r/>
    </w:p>
    <w:p>
      <w:pPr>
        <w:pStyle w:val="701"/>
        <w:jc w:val="center"/>
        <w:spacing w:line="360" w:lineRule="auto"/>
        <w:rPr>
          <w:rFonts w:hint="eastAsia"/>
          <w:b/>
          <w:bCs/>
          <w:sz w:val="28"/>
          <w:szCs w:val="28"/>
        </w:rPr>
      </w:pPr>
      <w:r>
        <w:rPr>
          <w:rFonts w:hAnsi="宋体" w:eastAsia="宋体" w:cs="宋体"/>
          <w:bCs/>
          <w:sz w:val="21"/>
          <w:szCs w:val="21"/>
          <w:lang w:val="zh-CN"/>
        </w:rPr>
        <w:br w:type="page" w:clear="all"/>
      </w:r>
      <w:r>
        <w:rPr>
          <w:rFonts w:hint="eastAsia" w:ascii="Times New Roman" w:hAnsi="Times New Roman" w:eastAsia="宋体"/>
          <w:b/>
          <w:bCs/>
          <w:sz w:val="28"/>
          <w:szCs w:val="28"/>
        </w:rPr>
        <w:t xml:space="preserve">拟投入本项目的项目负责人简历表</w:t>
      </w:r>
      <w:r/>
    </w:p>
    <w:p>
      <w:pPr>
        <w:spacing w:line="340" w:lineRule="exact"/>
        <w:rPr>
          <w:rFonts w:hint="eastAsia" w:ascii="宋体" w:hAnsi="宋体" w:cs="宋体"/>
          <w:sz w:val="21"/>
          <w:szCs w:val="21"/>
        </w:rPr>
      </w:pPr>
      <w:r>
        <w:rPr>
          <w:rFonts w:hint="eastAsia" w:ascii="宋体" w:hAnsi="宋体" w:cs="宋体"/>
          <w:sz w:val="21"/>
          <w:szCs w:val="21"/>
        </w:rPr>
        <w:t xml:space="preserve">响应单位名称（盖章）：                  采购编号：</w:t>
      </w:r>
      <w:r>
        <w:rPr>
          <w:rFonts w:hint="eastAsia" w:ascii="宋体" w:hAnsi="宋体" w:cs="宋体"/>
          <w:sz w:val="21"/>
          <w:szCs w:val="21"/>
          <w:lang w:eastAsia="zh-CN"/>
        </w:rPr>
        <w:t xml:space="preserve">JSZC-320505-ZCZX-C2025-0036</w:t>
      </w:r>
      <w:r>
        <w:rPr>
          <w:rFonts w:hint="eastAsia" w:ascii="宋体" w:hAnsi="宋体" w:cs="宋体"/>
          <w:sz w:val="21"/>
          <w:szCs w:val="21"/>
        </w:rPr>
        <w:t xml:space="preserve">号</w:t>
      </w:r>
      <w:r/>
    </w:p>
    <w:tbl>
      <w:tblPr>
        <w:tblStyle w:val="69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8"/>
        <w:gridCol w:w="827"/>
        <w:gridCol w:w="152"/>
        <w:gridCol w:w="574"/>
        <w:gridCol w:w="302"/>
        <w:gridCol w:w="861"/>
        <w:gridCol w:w="1756"/>
        <w:gridCol w:w="2929"/>
      </w:tblGrid>
      <w:tr>
        <w:trPr>
          <w:cantSplit/>
          <w:jc w:val="center"/>
          <w:trHeight w:val="389"/>
        </w:trPr>
        <w:tc>
          <w:tcPr>
            <w:tcW w:w="1223"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姓  名</w:t>
            </w:r>
            <w:r/>
          </w:p>
        </w:tc>
        <w:tc>
          <w:tcPr>
            <w:gridSpan w:val="2"/>
            <w:tcW w:w="1047" w:type="dxa"/>
            <w:vAlign w:val="center"/>
            <w:textDirection w:val="lrTb"/>
            <w:noWrap w:val="false"/>
          </w:tcPr>
          <w:p>
            <w:pPr>
              <w:jc w:val="center"/>
              <w:spacing w:line="340" w:lineRule="exact"/>
              <w:rPr>
                <w:rFonts w:ascii="宋体" w:hAnsi="宋体"/>
                <w:sz w:val="21"/>
                <w:szCs w:val="21"/>
              </w:rPr>
            </w:pPr>
            <w:r>
              <w:rPr>
                <w:rFonts w:ascii="宋体" w:hAnsi="宋体"/>
                <w:sz w:val="21"/>
                <w:szCs w:val="21"/>
              </w:rPr>
            </w:r>
            <w:r/>
          </w:p>
        </w:tc>
        <w:tc>
          <w:tcPr>
            <w:gridSpan w:val="2"/>
            <w:tcW w:w="916" w:type="dxa"/>
            <w:vAlign w:val="center"/>
            <w:textDirection w:val="lrTb"/>
            <w:noWrap w:val="false"/>
          </w:tcPr>
          <w:p>
            <w:pPr>
              <w:spacing w:line="340" w:lineRule="exact"/>
              <w:rPr>
                <w:rFonts w:ascii="宋体" w:hAnsi="宋体"/>
                <w:sz w:val="21"/>
                <w:szCs w:val="21"/>
              </w:rPr>
            </w:pPr>
            <w:r>
              <w:rPr>
                <w:rFonts w:hint="eastAsia" w:ascii="宋体" w:hAnsi="宋体"/>
                <w:sz w:val="21"/>
                <w:szCs w:val="21"/>
              </w:rPr>
              <w:t xml:space="preserve">性 别</w:t>
            </w:r>
            <w:r/>
          </w:p>
        </w:tc>
        <w:tc>
          <w:tcPr>
            <w:tcW w:w="535" w:type="dxa"/>
            <w:vAlign w:val="center"/>
            <w:textDirection w:val="lrTb"/>
            <w:noWrap w:val="false"/>
          </w:tcPr>
          <w:p>
            <w:pPr>
              <w:spacing w:line="340" w:lineRule="exact"/>
              <w:rPr>
                <w:rFonts w:ascii="宋体" w:hAnsi="宋体"/>
                <w:sz w:val="21"/>
                <w:szCs w:val="21"/>
              </w:rPr>
            </w:pPr>
            <w:r>
              <w:rPr>
                <w:rFonts w:ascii="宋体" w:hAnsi="宋体"/>
                <w:sz w:val="21"/>
                <w:szCs w:val="21"/>
              </w:rPr>
            </w:r>
            <w:r/>
          </w:p>
        </w:tc>
        <w:tc>
          <w:tcPr>
            <w:tcW w:w="1308" w:type="dxa"/>
            <w:vAlign w:val="center"/>
            <w:textDirection w:val="lrTb"/>
            <w:noWrap w:val="false"/>
          </w:tcPr>
          <w:p>
            <w:pPr>
              <w:spacing w:line="340" w:lineRule="exact"/>
              <w:rPr>
                <w:rFonts w:ascii="宋体" w:hAnsi="宋体"/>
                <w:sz w:val="21"/>
                <w:szCs w:val="21"/>
              </w:rPr>
            </w:pPr>
            <w:r>
              <w:rPr>
                <w:rFonts w:hint="eastAsia" w:ascii="宋体" w:hAnsi="宋体"/>
                <w:sz w:val="21"/>
                <w:szCs w:val="21"/>
              </w:rPr>
              <w:t xml:space="preserve">出生日期</w:t>
            </w:r>
            <w:r/>
          </w:p>
        </w:tc>
        <w:tc>
          <w:tcPr>
            <w:tcW w:w="1328" w:type="dxa"/>
            <w:vAlign w:val="center"/>
            <w:textDirection w:val="lrTb"/>
            <w:noWrap w:val="false"/>
          </w:tcPr>
          <w:p>
            <w:pPr>
              <w:spacing w:line="340" w:lineRule="exact"/>
              <w:rPr>
                <w:rFonts w:ascii="宋体" w:hAnsi="宋体"/>
                <w:sz w:val="21"/>
                <w:szCs w:val="21"/>
              </w:rPr>
            </w:pPr>
            <w:r>
              <w:rPr>
                <w:rFonts w:hint="eastAsia" w:ascii="宋体" w:hAnsi="宋体"/>
                <w:sz w:val="21"/>
                <w:szCs w:val="21"/>
              </w:rPr>
              <w:t xml:space="preserve">    年   月   日</w:t>
            </w:r>
            <w:r/>
          </w:p>
        </w:tc>
      </w:tr>
      <w:tr>
        <w:trPr>
          <w:cantSplit/>
          <w:jc w:val="center"/>
          <w:trHeight w:val="450"/>
        </w:trPr>
        <w:tc>
          <w:tcPr>
            <w:tcW w:w="1223" w:type="dxa"/>
            <w:vAlign w:val="center"/>
            <w:textDirection w:val="lrTb"/>
            <w:noWrap w:val="false"/>
          </w:tcPr>
          <w:p>
            <w:pPr>
              <w:spacing w:line="340" w:lineRule="exact"/>
              <w:rPr>
                <w:rFonts w:ascii="宋体" w:hAnsi="宋体"/>
                <w:sz w:val="21"/>
                <w:szCs w:val="21"/>
              </w:rPr>
            </w:pPr>
            <w:r>
              <w:rPr>
                <w:rFonts w:hint="eastAsia" w:ascii="宋体" w:hAnsi="宋体"/>
                <w:sz w:val="21"/>
                <w:szCs w:val="21"/>
              </w:rPr>
              <w:t xml:space="preserve">     毕业院校</w:t>
            </w:r>
            <w:r/>
          </w:p>
        </w:tc>
        <w:tc>
          <w:tcPr>
            <w:gridSpan w:val="5"/>
            <w:tcW w:w="2881" w:type="dxa"/>
            <w:vAlign w:val="center"/>
            <w:textDirection w:val="lrTb"/>
            <w:noWrap w:val="false"/>
          </w:tcPr>
          <w:p>
            <w:pPr>
              <w:spacing w:line="340" w:lineRule="exact"/>
              <w:rPr>
                <w:rFonts w:ascii="宋体" w:hAnsi="宋体"/>
                <w:sz w:val="21"/>
                <w:szCs w:val="21"/>
              </w:rPr>
            </w:pPr>
            <w:r>
              <w:rPr>
                <w:rFonts w:ascii="宋体" w:hAnsi="宋体"/>
                <w:sz w:val="21"/>
                <w:szCs w:val="21"/>
              </w:rPr>
            </w:r>
            <w:r/>
          </w:p>
        </w:tc>
        <w:tc>
          <w:tcPr>
            <w:tcW w:w="1308" w:type="dxa"/>
            <w:vAlign w:val="center"/>
            <w:textDirection w:val="lrTb"/>
            <w:noWrap w:val="false"/>
          </w:tcPr>
          <w:p>
            <w:pPr>
              <w:ind w:left="-18"/>
              <w:spacing w:line="340" w:lineRule="exact"/>
              <w:rPr>
                <w:rFonts w:ascii="宋体" w:hAnsi="宋体"/>
                <w:sz w:val="21"/>
                <w:szCs w:val="21"/>
              </w:rPr>
            </w:pPr>
            <w:r>
              <w:rPr>
                <w:rFonts w:hint="eastAsia" w:ascii="宋体" w:hAnsi="宋体"/>
                <w:sz w:val="21"/>
                <w:szCs w:val="21"/>
              </w:rPr>
              <w:t xml:space="preserve">毕业时间</w:t>
            </w:r>
            <w:r/>
          </w:p>
        </w:tc>
        <w:tc>
          <w:tcPr>
            <w:tcW w:w="1328" w:type="dxa"/>
            <w:vAlign w:val="center"/>
            <w:textDirection w:val="lrTb"/>
            <w:noWrap w:val="false"/>
          </w:tcPr>
          <w:p>
            <w:pPr>
              <w:ind w:left="45"/>
              <w:spacing w:line="340" w:lineRule="exact"/>
              <w:rPr>
                <w:rFonts w:ascii="宋体" w:hAnsi="宋体"/>
                <w:sz w:val="21"/>
                <w:szCs w:val="21"/>
              </w:rPr>
            </w:pPr>
            <w:r>
              <w:rPr>
                <w:rFonts w:hint="eastAsia" w:ascii="宋体" w:hAnsi="宋体"/>
                <w:sz w:val="21"/>
                <w:szCs w:val="21"/>
              </w:rPr>
              <w:t xml:space="preserve">    年   月   日</w:t>
            </w:r>
            <w:r/>
          </w:p>
        </w:tc>
      </w:tr>
      <w:tr>
        <w:trPr>
          <w:jc w:val="center"/>
          <w:trHeight w:val="456"/>
        </w:trPr>
        <w:tc>
          <w:tcPr>
            <w:tcW w:w="1223"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专业</w:t>
            </w:r>
            <w:r/>
          </w:p>
        </w:tc>
        <w:tc>
          <w:tcPr>
            <w:gridSpan w:val="3"/>
            <w:tcW w:w="1643" w:type="dxa"/>
            <w:vAlign w:val="center"/>
            <w:textDirection w:val="lrTb"/>
            <w:noWrap w:val="false"/>
          </w:tcPr>
          <w:p>
            <w:pPr>
              <w:spacing w:line="340" w:lineRule="exact"/>
              <w:rPr>
                <w:rFonts w:ascii="宋体" w:hAnsi="宋体"/>
                <w:sz w:val="21"/>
                <w:szCs w:val="21"/>
              </w:rPr>
            </w:pPr>
            <w:r>
              <w:rPr>
                <w:rFonts w:ascii="宋体" w:hAnsi="宋体"/>
                <w:sz w:val="21"/>
                <w:szCs w:val="21"/>
              </w:rPr>
            </w:r>
            <w:r/>
          </w:p>
        </w:tc>
        <w:tc>
          <w:tcPr>
            <w:gridSpan w:val="3"/>
            <w:tcW w:w="2546"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从事本专业时间</w:t>
            </w:r>
            <w:r/>
          </w:p>
        </w:tc>
        <w:tc>
          <w:tcPr>
            <w:tcW w:w="1328" w:type="dxa"/>
            <w:vAlign w:val="center"/>
            <w:textDirection w:val="lrTb"/>
            <w:noWrap w:val="false"/>
          </w:tcPr>
          <w:p>
            <w:pPr>
              <w:spacing w:line="340" w:lineRule="exact"/>
              <w:rPr>
                <w:rFonts w:ascii="宋体" w:hAnsi="宋体"/>
                <w:sz w:val="21"/>
                <w:szCs w:val="21"/>
              </w:rPr>
            </w:pPr>
            <w:r>
              <w:rPr>
                <w:rFonts w:ascii="宋体" w:hAnsi="宋体"/>
                <w:sz w:val="21"/>
                <w:szCs w:val="21"/>
              </w:rPr>
            </w:r>
            <w:r/>
          </w:p>
        </w:tc>
      </w:tr>
      <w:tr>
        <w:trPr>
          <w:jc w:val="center"/>
          <w:trHeight w:val="449"/>
        </w:trPr>
        <w:tc>
          <w:tcPr>
            <w:tcW w:w="1223"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职务</w:t>
            </w:r>
            <w:r/>
          </w:p>
        </w:tc>
        <w:tc>
          <w:tcPr>
            <w:gridSpan w:val="3"/>
            <w:tcW w:w="1643" w:type="dxa"/>
            <w:vAlign w:val="center"/>
            <w:textDirection w:val="lrTb"/>
            <w:noWrap w:val="false"/>
          </w:tcPr>
          <w:p>
            <w:pPr>
              <w:spacing w:line="340" w:lineRule="exact"/>
              <w:rPr>
                <w:rFonts w:ascii="宋体" w:hAnsi="宋体"/>
                <w:sz w:val="21"/>
                <w:szCs w:val="21"/>
              </w:rPr>
            </w:pPr>
            <w:r>
              <w:rPr>
                <w:rFonts w:ascii="宋体" w:hAnsi="宋体"/>
                <w:sz w:val="21"/>
                <w:szCs w:val="21"/>
              </w:rPr>
            </w:r>
            <w:r/>
          </w:p>
        </w:tc>
        <w:tc>
          <w:tcPr>
            <w:gridSpan w:val="3"/>
            <w:tcW w:w="2546"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职称</w:t>
            </w:r>
            <w:r/>
          </w:p>
        </w:tc>
        <w:tc>
          <w:tcPr>
            <w:tcW w:w="1328" w:type="dxa"/>
            <w:vAlign w:val="center"/>
            <w:textDirection w:val="lrTb"/>
            <w:noWrap w:val="false"/>
          </w:tcPr>
          <w:p>
            <w:pPr>
              <w:spacing w:line="340" w:lineRule="exact"/>
              <w:rPr>
                <w:rFonts w:ascii="宋体" w:hAnsi="宋体"/>
                <w:sz w:val="21"/>
                <w:szCs w:val="21"/>
              </w:rPr>
            </w:pPr>
            <w:r>
              <w:rPr>
                <w:rFonts w:ascii="宋体" w:hAnsi="宋体"/>
                <w:sz w:val="21"/>
                <w:szCs w:val="21"/>
              </w:rPr>
            </w:r>
            <w:r/>
          </w:p>
        </w:tc>
      </w:tr>
      <w:tr>
        <w:trPr>
          <w:jc w:val="center"/>
          <w:trHeight w:val="449"/>
        </w:trPr>
        <w:tc>
          <w:tcPr>
            <w:tcW w:w="1223"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执业资格</w:t>
            </w:r>
            <w:r/>
          </w:p>
        </w:tc>
        <w:tc>
          <w:tcPr>
            <w:gridSpan w:val="7"/>
            <w:tcW w:w="6466" w:type="dxa"/>
            <w:vAlign w:val="center"/>
            <w:textDirection w:val="lrTb"/>
            <w:noWrap w:val="false"/>
          </w:tcPr>
          <w:p>
            <w:pPr>
              <w:spacing w:line="340" w:lineRule="exact"/>
              <w:rPr>
                <w:rFonts w:ascii="宋体" w:hAnsi="宋体"/>
                <w:sz w:val="21"/>
                <w:szCs w:val="21"/>
              </w:rPr>
            </w:pPr>
            <w:r>
              <w:rPr>
                <w:rFonts w:ascii="宋体" w:hAnsi="宋体"/>
                <w:sz w:val="21"/>
                <w:szCs w:val="21"/>
              </w:rPr>
            </w:r>
            <w:r/>
          </w:p>
        </w:tc>
      </w:tr>
      <w:tr>
        <w:trPr>
          <w:cantSplit/>
          <w:jc w:val="center"/>
          <w:trHeight w:val="469"/>
        </w:trPr>
        <w:tc>
          <w:tcPr>
            <w:gridSpan w:val="8"/>
            <w:tcW w:w="8559" w:type="dxa"/>
            <w:vAlign w:val="center"/>
            <w:textDirection w:val="lrTb"/>
            <w:noWrap w:val="false"/>
          </w:tcPr>
          <w:p>
            <w:pPr>
              <w:spacing w:line="340" w:lineRule="exact"/>
              <w:rPr>
                <w:rFonts w:ascii="宋体" w:hAnsi="宋体"/>
                <w:sz w:val="21"/>
                <w:szCs w:val="21"/>
              </w:rPr>
            </w:pPr>
            <w:r>
              <w:rPr>
                <w:rFonts w:hint="eastAsia" w:ascii="宋体" w:hAnsi="宋体"/>
                <w:sz w:val="21"/>
                <w:szCs w:val="21"/>
              </w:rPr>
              <w:t xml:space="preserve">                          主  要  经  历</w:t>
            </w:r>
            <w:r/>
          </w:p>
        </w:tc>
      </w:tr>
      <w:tr>
        <w:trPr>
          <w:jc w:val="center"/>
          <w:trHeight w:val="461"/>
        </w:trPr>
        <w:tc>
          <w:tcPr>
            <w:gridSpan w:val="2"/>
            <w:tcW w:w="2106" w:type="dxa"/>
            <w:vAlign w:val="center"/>
            <w:textDirection w:val="lrTb"/>
            <w:noWrap w:val="false"/>
          </w:tcPr>
          <w:p>
            <w:pPr>
              <w:jc w:val="center"/>
              <w:spacing w:line="340" w:lineRule="exact"/>
              <w:rPr>
                <w:rFonts w:ascii="宋体" w:hAnsi="宋体"/>
                <w:sz w:val="21"/>
                <w:szCs w:val="21"/>
              </w:rPr>
            </w:pPr>
            <w:r>
              <w:rPr>
                <w:rFonts w:hint="eastAsia" w:ascii="宋体" w:hAnsi="宋体"/>
                <w:sz w:val="21"/>
                <w:szCs w:val="21"/>
              </w:rPr>
              <w:t xml:space="preserve">时   间</w:t>
            </w:r>
            <w:r/>
          </w:p>
        </w:tc>
        <w:tc>
          <w:tcPr>
            <w:gridSpan w:val="5"/>
            <w:tcW w:w="3873" w:type="dxa"/>
            <w:vAlign w:val="center"/>
            <w:textDirection w:val="lrTb"/>
            <w:noWrap w:val="false"/>
          </w:tcPr>
          <w:p>
            <w:pPr>
              <w:spacing w:line="340" w:lineRule="exact"/>
              <w:rPr>
                <w:rFonts w:ascii="宋体" w:hAnsi="宋体"/>
                <w:sz w:val="21"/>
                <w:szCs w:val="21"/>
              </w:rPr>
            </w:pPr>
            <w:r>
              <w:rPr>
                <w:rFonts w:hint="eastAsia" w:ascii="宋体" w:hAnsi="宋体"/>
                <w:sz w:val="21"/>
                <w:szCs w:val="21"/>
              </w:rPr>
              <w:t xml:space="preserve">    参加过的项目名称及规模</w:t>
            </w:r>
            <w:r/>
          </w:p>
        </w:tc>
        <w:tc>
          <w:tcPr>
            <w:tcW w:w="2580" w:type="dxa"/>
            <w:vAlign w:val="center"/>
            <w:textDirection w:val="lrTb"/>
            <w:noWrap w:val="false"/>
          </w:tcPr>
          <w:p>
            <w:pPr>
              <w:spacing w:line="340" w:lineRule="exact"/>
              <w:rPr>
                <w:rFonts w:ascii="宋体" w:hAnsi="宋体"/>
                <w:sz w:val="21"/>
                <w:szCs w:val="21"/>
              </w:rPr>
            </w:pPr>
            <w:r>
              <w:rPr>
                <w:rFonts w:hint="eastAsia" w:ascii="宋体" w:hAnsi="宋体"/>
                <w:sz w:val="21"/>
                <w:szCs w:val="21"/>
              </w:rPr>
              <w:t xml:space="preserve"> 该项目中任职</w:t>
            </w:r>
            <w:r/>
          </w:p>
        </w:tc>
      </w:tr>
      <w:tr>
        <w:trPr>
          <w:jc w:val="center"/>
          <w:trHeight w:val="1013"/>
        </w:trPr>
        <w:tc>
          <w:tcPr>
            <w:gridSpan w:val="2"/>
            <w:tcW w:w="2106" w:type="dxa"/>
            <w:vAlign w:val="top"/>
            <w:textDirection w:val="lrTb"/>
            <w:noWrap w:val="false"/>
          </w:tcPr>
          <w:p>
            <w:pPr>
              <w:spacing w:line="340" w:lineRule="exact"/>
              <w:rPr>
                <w:rFonts w:ascii="宋体" w:hAnsi="宋体"/>
                <w:sz w:val="21"/>
                <w:szCs w:val="21"/>
              </w:rPr>
            </w:pPr>
            <w:r>
              <w:rPr>
                <w:rFonts w:ascii="宋体" w:hAnsi="宋体"/>
                <w:sz w:val="21"/>
                <w:szCs w:val="21"/>
              </w:rPr>
            </w:r>
            <w:r/>
          </w:p>
        </w:tc>
        <w:tc>
          <w:tcPr>
            <w:gridSpan w:val="5"/>
            <w:tcW w:w="3873" w:type="dxa"/>
            <w:vAlign w:val="top"/>
            <w:textDirection w:val="lrTb"/>
            <w:noWrap w:val="false"/>
          </w:tcPr>
          <w:p>
            <w:pPr>
              <w:spacing w:line="340" w:lineRule="exact"/>
              <w:rPr>
                <w:rFonts w:ascii="宋体" w:hAnsi="宋体"/>
                <w:sz w:val="21"/>
                <w:szCs w:val="21"/>
              </w:rPr>
            </w:pPr>
            <w:r>
              <w:rPr>
                <w:rFonts w:ascii="宋体" w:hAnsi="宋体"/>
                <w:sz w:val="21"/>
                <w:szCs w:val="21"/>
              </w:rPr>
            </w:r>
            <w:r/>
          </w:p>
        </w:tc>
        <w:tc>
          <w:tcPr>
            <w:tcW w:w="2580" w:type="dxa"/>
            <w:vAlign w:val="top"/>
            <w:textDirection w:val="lrTb"/>
            <w:noWrap w:val="false"/>
          </w:tcPr>
          <w:p>
            <w:pPr>
              <w:spacing w:line="340" w:lineRule="exact"/>
              <w:rPr>
                <w:rFonts w:ascii="宋体" w:hAnsi="宋体"/>
                <w:sz w:val="21"/>
                <w:szCs w:val="21"/>
              </w:rPr>
            </w:pPr>
            <w:r>
              <w:rPr>
                <w:rFonts w:ascii="宋体" w:hAnsi="宋体"/>
                <w:sz w:val="21"/>
                <w:szCs w:val="21"/>
              </w:rPr>
            </w:r>
            <w:r/>
          </w:p>
        </w:tc>
      </w:tr>
    </w:tbl>
    <w:p>
      <w:pPr>
        <w:pStyle w:val="701"/>
        <w:jc w:val="center"/>
        <w:spacing w:line="360" w:lineRule="auto"/>
        <w:rPr>
          <w:b/>
          <w:sz w:val="21"/>
          <w:szCs w:val="21"/>
        </w:rPr>
      </w:pPr>
      <w:r>
        <w:rPr>
          <w:b/>
          <w:sz w:val="21"/>
          <w:szCs w:val="21"/>
        </w:rPr>
        <w:br w:type="page" w:clear="all"/>
      </w:r>
      <w:r/>
    </w:p>
    <w:p>
      <w:pPr>
        <w:jc w:val="center"/>
        <w:spacing w:line="440" w:lineRule="exact"/>
        <w:rPr>
          <w:rFonts w:hint="default" w:ascii="宋体" w:hAnsi="宋体"/>
          <w:b/>
          <w:color w:val="auto"/>
          <w:sz w:val="30"/>
          <w:szCs w:val="30"/>
          <w:highlight w:val="none"/>
        </w:rPr>
      </w:pPr>
      <w:r>
        <w:rPr>
          <w:rFonts w:hint="eastAsia" w:ascii="宋体" w:hAnsi="宋体"/>
          <w:b/>
          <w:color w:val="auto"/>
          <w:sz w:val="30"/>
          <w:szCs w:val="30"/>
          <w:highlight w:val="none"/>
        </w:rPr>
        <w:t xml:space="preserve">维护项目质量情况的考核条款：</w:t>
      </w:r>
      <w:r/>
    </w:p>
    <w:p>
      <w:pPr>
        <w:ind w:firstLine="420"/>
        <w:spacing w:line="440" w:lineRule="exact"/>
        <w:rPr>
          <w:rFonts w:hint="default" w:ascii="宋体" w:hAnsi="宋体"/>
          <w:color w:val="auto"/>
          <w:sz w:val="21"/>
          <w:szCs w:val="21"/>
          <w:highlight w:val="none"/>
        </w:rPr>
      </w:pPr>
      <w:r>
        <w:rPr>
          <w:rFonts w:hint="eastAsia" w:ascii="宋体" w:hAnsi="宋体"/>
          <w:color w:val="auto"/>
          <w:sz w:val="21"/>
          <w:szCs w:val="21"/>
          <w:highlight w:val="none"/>
        </w:rPr>
        <w:t xml:space="preserve">按月度由招标方和使用方对维保方的每月服务进行考评：</w:t>
      </w:r>
      <w:r/>
    </w:p>
    <w:tbl>
      <w:tblPr>
        <w:tblStyle w:val="69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14"/>
        <w:gridCol w:w="1997"/>
        <w:gridCol w:w="1002"/>
        <w:gridCol w:w="2988"/>
        <w:gridCol w:w="854"/>
        <w:gridCol w:w="707"/>
      </w:tblGrid>
      <w:tr>
        <w:trPr>
          <w:trHeight w:val="20"/>
        </w:trPr>
        <w:tc>
          <w:tcPr>
            <w:gridSpan w:val="5"/>
            <w:tcBorders>
              <w:top w:val="none" w:color="000000" w:sz="4" w:space="0"/>
              <w:left w:val="none" w:color="000000" w:sz="4" w:space="0"/>
              <w:bottom w:val="single" w:color="auto" w:sz="8" w:space="0"/>
              <w:right w:val="none" w:color="000000" w:sz="4" w:space="0"/>
            </w:tcBorders>
            <w:tcW w:w="4587"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《维保服务质量考核表》</w:t>
            </w:r>
            <w:r/>
          </w:p>
        </w:tc>
        <w:tc>
          <w:tcPr>
            <w:tcBorders>
              <w:top w:val="none" w:color="000000" w:sz="4" w:space="0"/>
              <w:left w:val="none" w:color="000000" w:sz="4" w:space="0"/>
              <w:bottom w:val="single" w:color="auto" w:sz="8" w:space="0"/>
              <w:right w:val="none" w:color="000000" w:sz="4" w:space="0"/>
            </w:tcBorders>
            <w:tcW w:w="413"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20"/>
        </w:trPr>
        <w:tc>
          <w:tcPr>
            <w:gridSpan w:val="3"/>
            <w:tcBorders>
              <w:top w:val="single" w:color="auto" w:sz="8" w:space="0"/>
              <w:left w:val="single" w:color="auto" w:sz="8" w:space="0"/>
              <w:bottom w:val="single" w:color="auto" w:sz="8" w:space="0"/>
              <w:right w:val="single" w:color="000000" w:sz="8" w:space="0"/>
            </w:tcBorders>
            <w:tcW w:w="2343"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按月度由使用方对我司的服务进行考评：</w:t>
            </w:r>
            <w:r/>
          </w:p>
        </w:tc>
        <w:tc>
          <w:tcPr>
            <w:gridSpan w:val="2"/>
            <w:tcBorders>
              <w:top w:val="single" w:color="auto" w:sz="8" w:space="0"/>
              <w:left w:val="none" w:color="000000" w:sz="4" w:space="0"/>
              <w:bottom w:val="single" w:color="auto" w:sz="8" w:space="0"/>
              <w:right w:val="single" w:color="auto" w:sz="4" w:space="0"/>
            </w:tcBorders>
            <w:tcW w:w="2244" w:type="pct"/>
            <w:vAlign w:val="center"/>
            <w:textDirection w:val="lrTb"/>
            <w:noWrap/>
          </w:tcPr>
          <w:p>
            <w:pPr>
              <w:jc w:val="center"/>
              <w:tabs>
                <w:tab w:val="left" w:pos="2755" w:leader="none"/>
              </w:tabs>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考核评定</w:t>
            </w:r>
            <w:r/>
          </w:p>
        </w:tc>
        <w:tc>
          <w:tcPr>
            <w:tcBorders>
              <w:top w:val="single" w:color="auto" w:sz="8" w:space="0"/>
              <w:left w:val="none" w:color="000000" w:sz="4" w:space="0"/>
              <w:bottom w:val="single" w:color="auto" w:sz="8" w:space="0"/>
              <w:right w:val="single" w:color="auto" w:sz="4" w:space="0"/>
            </w:tcBorders>
            <w:tcW w:w="413" w:type="pct"/>
            <w:vAlign w:val="center"/>
            <w:textDirection w:val="lrTb"/>
            <w:noWrap/>
          </w:tcPr>
          <w:p>
            <w:pPr>
              <w:jc w:val="center"/>
              <w:tabs>
                <w:tab w:val="left" w:pos="2755" w:leader="none"/>
              </w:tabs>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592"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项目</w:t>
            </w:r>
            <w:r/>
          </w:p>
        </w:tc>
        <w:tc>
          <w:tcPr>
            <w:tcBorders>
              <w:top w:val="none" w:color="000000" w:sz="4" w:space="0"/>
              <w:left w:val="single" w:color="auto" w:sz="4" w:space="0"/>
              <w:bottom w:val="single" w:color="auto" w:sz="8" w:space="0"/>
              <w:right w:val="single" w:color="auto" w:sz="8" w:space="0"/>
            </w:tcBorders>
            <w:tcW w:w="1166"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考核内容</w:t>
            </w:r>
            <w:r/>
          </w:p>
        </w:tc>
        <w:tc>
          <w:tcPr>
            <w:tcBorders>
              <w:top w:val="none" w:color="000000" w:sz="4" w:space="0"/>
              <w:left w:val="none" w:color="000000" w:sz="4" w:space="0"/>
              <w:bottom w:val="single" w:color="auto" w:sz="8" w:space="0"/>
              <w:right w:val="single" w:color="auto" w:sz="8" w:space="0"/>
            </w:tcBorders>
            <w:tcW w:w="58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考核分</w:t>
            </w:r>
            <w:r/>
          </w:p>
        </w:tc>
        <w:tc>
          <w:tcPr>
            <w:tcBorders>
              <w:top w:val="none" w:color="000000" w:sz="4" w:space="0"/>
              <w:left w:val="none" w:color="000000" w:sz="4" w:space="0"/>
              <w:bottom w:val="single" w:color="auto" w:sz="8" w:space="0"/>
              <w:right w:val="single" w:color="auto" w:sz="8" w:space="0"/>
            </w:tcBorders>
            <w:tcW w:w="174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评定内容</w:t>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考核分</w:t>
            </w:r>
            <w:r/>
          </w:p>
        </w:tc>
        <w:tc>
          <w:tcPr>
            <w:tcBorders>
              <w:top w:val="none" w:color="000000" w:sz="4" w:space="0"/>
              <w:left w:val="none" w:color="000000" w:sz="4" w:space="0"/>
              <w:bottom w:val="single" w:color="auto" w:sz="8" w:space="0"/>
              <w:right w:val="single" w:color="auto" w:sz="8" w:space="0"/>
            </w:tcBorders>
            <w:tcW w:w="41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trHeight w:val="20"/>
        </w:trPr>
        <w:tc>
          <w:tcPr>
            <w:tcBorders>
              <w:top w:val="single" w:color="auto" w:sz="4" w:space="0"/>
              <w:left w:val="single" w:color="auto" w:sz="4" w:space="0"/>
              <w:bottom w:val="single" w:color="auto" w:sz="4" w:space="0"/>
              <w:right w:val="single" w:color="auto" w:sz="4" w:space="0"/>
            </w:tcBorders>
            <w:tcW w:w="592" w:type="pct"/>
            <w:vAlign w:val="center"/>
            <w:vMerge w:val="restart"/>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基础管理        （25分）                                                        </w:t>
            </w:r>
            <w:r/>
          </w:p>
        </w:tc>
        <w:tc>
          <w:tcPr>
            <w:tcBorders>
              <w:top w:val="none" w:color="000000" w:sz="4" w:space="0"/>
              <w:left w:val="single" w:color="auto" w:sz="4" w:space="0"/>
              <w:bottom w:val="single" w:color="auto" w:sz="8" w:space="0"/>
              <w:right w:val="single" w:color="auto" w:sz="8" w:space="0"/>
            </w:tcBorders>
            <w:tcW w:w="1166"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工作计划管理:应及时提交月度、季度、年度保养计划；保养计划应按分系统、分区域对计划时间内需完成的维保内容进行详细说明；</w:t>
            </w:r>
            <w:r/>
          </w:p>
        </w:tc>
        <w:tc>
          <w:tcPr>
            <w:tcBorders>
              <w:top w:val="none" w:color="000000" w:sz="4" w:space="0"/>
              <w:left w:val="none" w:color="000000" w:sz="4" w:space="0"/>
              <w:bottom w:val="single" w:color="auto" w:sz="8" w:space="0"/>
              <w:right w:val="single" w:color="auto" w:sz="8" w:space="0"/>
            </w:tcBorders>
            <w:tcW w:w="58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5分</w:t>
            </w:r>
            <w:r/>
          </w:p>
        </w:tc>
        <w:tc>
          <w:tcPr>
            <w:tcBorders>
              <w:top w:val="none" w:color="000000" w:sz="4" w:space="0"/>
              <w:left w:val="none" w:color="000000" w:sz="4" w:space="0"/>
              <w:bottom w:val="single" w:color="auto" w:sz="8" w:space="0"/>
              <w:right w:val="single" w:color="auto" w:sz="8" w:space="0"/>
            </w:tcBorders>
            <w:tcW w:w="1745" w:type="pct"/>
            <w:vAlign w:val="center"/>
            <w:textDirection w:val="lrTb"/>
            <w:noWrap w:val="false"/>
          </w:tcPr>
          <w:p>
            <w:pPr>
              <w:spacing w:line="0" w:lineRule="atLeas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1、每月30日前提交下月工作计划；未按要求提交计划的扣1分。</w:t>
            </w:r>
            <w:r/>
          </w:p>
          <w:p>
            <w:pPr>
              <w:numPr>
                <w:ilvl w:val="0"/>
                <w:numId w:val="4"/>
              </w:num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在上个季度最后一个月的30日前提交下季度工作计划。未按要求提交计划的扣1分。</w:t>
            </w:r>
            <w:r/>
          </w:p>
          <w:p>
            <w:pPr>
              <w:numPr>
                <w:ilvl w:val="0"/>
                <w:numId w:val="4"/>
              </w:num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年度计划需按甲方要求提交，未按要求提交扣2分</w:t>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413"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592" w:type="pct"/>
            <w:vAlign w:val="center"/>
            <w:vMerge w:val="continue"/>
            <w:textDirection w:val="lrTb"/>
            <w:noWrap w:val="false"/>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single" w:color="auto" w:sz="4" w:space="0"/>
              <w:bottom w:val="single" w:color="auto" w:sz="8" w:space="0"/>
              <w:right w:val="single" w:color="auto" w:sz="8" w:space="0"/>
            </w:tcBorders>
            <w:tcW w:w="1166"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规章制度执行管理：施工现场整洁，有围挡措施，不影响正常营业或办公；遵守安全操作规程，有必要的安全措施，未发生安全事故，现场服从甲方人员管理。</w:t>
            </w:r>
            <w:r/>
          </w:p>
        </w:tc>
        <w:tc>
          <w:tcPr>
            <w:tcBorders>
              <w:top w:val="none" w:color="000000" w:sz="4" w:space="0"/>
              <w:left w:val="none" w:color="000000" w:sz="4" w:space="0"/>
              <w:bottom w:val="single" w:color="auto" w:sz="8" w:space="0"/>
              <w:right w:val="single" w:color="auto" w:sz="8" w:space="0"/>
            </w:tcBorders>
            <w:tcW w:w="58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5分</w:t>
            </w:r>
            <w:r/>
          </w:p>
        </w:tc>
        <w:tc>
          <w:tcPr>
            <w:tcBorders>
              <w:top w:val="none" w:color="000000" w:sz="4" w:space="0"/>
              <w:left w:val="none" w:color="000000" w:sz="4" w:space="0"/>
              <w:bottom w:val="single" w:color="auto" w:sz="8" w:space="0"/>
              <w:right w:val="single" w:color="auto" w:sz="8" w:space="0"/>
            </w:tcBorders>
            <w:tcW w:w="1745" w:type="pct"/>
            <w:vAlign w:val="center"/>
            <w:textDirection w:val="lrTb"/>
            <w:noWrap w:val="false"/>
          </w:tcPr>
          <w:p>
            <w:pPr>
              <w:numPr>
                <w:ilvl w:val="0"/>
                <w:numId w:val="5"/>
              </w:num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维护完成后未按要求进行现场清理，有一次扣1分。</w:t>
            </w:r>
            <w:r/>
          </w:p>
          <w:p>
            <w:pPr>
              <w:numPr>
                <w:ilvl w:val="0"/>
                <w:numId w:val="5"/>
              </w:num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未按要求进行围挡，有一次扣1分。</w:t>
            </w:r>
            <w:r/>
          </w:p>
          <w:p>
            <w:pPr>
              <w:numPr>
                <w:ilvl w:val="0"/>
                <w:numId w:val="5"/>
              </w:num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未按安全操作规程进行，必要的安全措施的，有一次扣2分。</w:t>
            </w:r>
            <w:r/>
          </w:p>
          <w:p>
            <w:pPr>
              <w:numPr>
                <w:ilvl w:val="0"/>
                <w:numId w:val="5"/>
              </w:num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乙方维保人员不服从甲方人员管理，每次扣2分。</w:t>
            </w:r>
            <w:r/>
          </w:p>
          <w:p>
            <w:pPr>
              <w:numPr>
                <w:ilvl w:val="0"/>
                <w:numId w:val="5"/>
              </w:num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造成物品损坏；未按照安全操作规程进行作业发现一次扣2分。</w:t>
            </w:r>
            <w:r/>
          </w:p>
          <w:p>
            <w:pPr>
              <w:numPr>
                <w:ilvl w:val="0"/>
                <w:numId w:val="5"/>
              </w:num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造成严重人身伤害、财产损失扣20分。</w:t>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413"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592" w:type="pct"/>
            <w:vAlign w:val="center"/>
            <w:vMerge w:val="continue"/>
            <w:textDirection w:val="lrTb"/>
            <w:noWrap w:val="false"/>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single" w:color="auto" w:sz="4" w:space="0"/>
              <w:bottom w:val="single" w:color="auto" w:sz="8" w:space="0"/>
              <w:right w:val="single" w:color="auto" w:sz="8" w:space="0"/>
            </w:tcBorders>
            <w:tcW w:w="1166"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故障维修、巡检、保养记录（应及时提交维保记录表格，记录中应详细注明设备名称、区域、编号、维保情况、跟进整改情况等。）</w:t>
            </w:r>
            <w:r/>
          </w:p>
        </w:tc>
        <w:tc>
          <w:tcPr>
            <w:tcBorders>
              <w:top w:val="none" w:color="000000" w:sz="4" w:space="0"/>
              <w:left w:val="none" w:color="000000" w:sz="4" w:space="0"/>
              <w:bottom w:val="single" w:color="auto" w:sz="8" w:space="0"/>
              <w:right w:val="single" w:color="auto" w:sz="8" w:space="0"/>
            </w:tcBorders>
            <w:tcW w:w="58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10分</w:t>
            </w:r>
            <w:r/>
          </w:p>
        </w:tc>
        <w:tc>
          <w:tcPr>
            <w:tcBorders>
              <w:top w:val="none" w:color="000000" w:sz="4" w:space="0"/>
              <w:left w:val="none" w:color="000000" w:sz="4" w:space="0"/>
              <w:bottom w:val="single" w:color="auto" w:sz="8" w:space="0"/>
              <w:right w:val="single" w:color="auto" w:sz="8" w:space="0"/>
            </w:tcBorders>
            <w:tcW w:w="1745" w:type="pct"/>
            <w:vAlign w:val="center"/>
            <w:textDirection w:val="lrTb"/>
            <w:noWrap w:val="false"/>
          </w:tcPr>
          <w:p>
            <w:pPr>
              <w:numPr>
                <w:ilvl w:val="0"/>
                <w:numId w:val="6"/>
              </w:numPr>
              <w:ind w:left="180" w:firstLine="0"/>
              <w:jc w:val="both"/>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在接到甲方故障申报，未按时到场排除，迟到15分钟每次扣1，30分钟扣2分。不到场扣6分，出现2次不到场甲方有权解除合同。</w:t>
            </w:r>
            <w:r/>
          </w:p>
          <w:p>
            <w:pPr>
              <w:numPr>
                <w:ilvl w:val="0"/>
                <w:numId w:val="6"/>
              </w:numPr>
              <w:ind w:left="180" w:firstLine="0"/>
              <w:jc w:val="both"/>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例行巡检，未按计划对设备全部检查，少检查一个设备扣0.2分。</w:t>
            </w:r>
            <w:r/>
          </w:p>
          <w:p>
            <w:pPr>
              <w:numPr>
                <w:ilvl w:val="0"/>
                <w:numId w:val="6"/>
              </w:numPr>
              <w:ind w:left="180" w:firstLine="0"/>
              <w:jc w:val="both"/>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每次例行维保，检测不填写相关记录，每次扣1分，填写记录不全的扣0.5分（当天作记录并有双方现场人员签字认可）。</w:t>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413"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592" w:type="pct"/>
            <w:vAlign w:val="center"/>
            <w:vMerge w:val="continue"/>
            <w:textDirection w:val="lrTb"/>
            <w:noWrap w:val="false"/>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single" w:color="auto" w:sz="4" w:space="0"/>
              <w:bottom w:val="single" w:color="auto" w:sz="4" w:space="0"/>
              <w:right w:val="single" w:color="auto" w:sz="8" w:space="0"/>
            </w:tcBorders>
            <w:tcW w:w="1166"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月、季、年的维护报表</w:t>
            </w:r>
            <w:r/>
          </w:p>
        </w:tc>
        <w:tc>
          <w:tcPr>
            <w:tcBorders>
              <w:top w:val="none" w:color="000000" w:sz="4" w:space="0"/>
              <w:left w:val="none" w:color="000000" w:sz="4" w:space="0"/>
              <w:bottom w:val="single" w:color="auto" w:sz="4" w:space="0"/>
              <w:right w:val="single" w:color="auto" w:sz="8" w:space="0"/>
            </w:tcBorders>
            <w:tcW w:w="58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5分</w:t>
            </w:r>
            <w:r/>
          </w:p>
        </w:tc>
        <w:tc>
          <w:tcPr>
            <w:tcBorders>
              <w:top w:val="none" w:color="000000" w:sz="4" w:space="0"/>
              <w:left w:val="none" w:color="000000" w:sz="4" w:space="0"/>
              <w:bottom w:val="single" w:color="auto" w:sz="4" w:space="0"/>
              <w:right w:val="single" w:color="auto" w:sz="8" w:space="0"/>
            </w:tcBorders>
            <w:tcW w:w="1745" w:type="pct"/>
            <w:vAlign w:val="center"/>
            <w:textDirection w:val="lrTb"/>
            <w:noWrap w:val="false"/>
          </w:tcPr>
          <w:p>
            <w:pPr>
              <w:spacing w:line="0" w:lineRule="atLeast"/>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每月5日前提交上月维保月报告；</w:t>
            </w:r>
            <w:r/>
          </w:p>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在每季度前5个工作日内提交上季度总结和季度设备运行维保分析报告；为按要求提供维护报表的扣1分。</w:t>
            </w:r>
            <w:r/>
          </w:p>
        </w:tc>
        <w:tc>
          <w:tcPr>
            <w:tcBorders>
              <w:top w:val="none" w:color="000000" w:sz="4" w:space="0"/>
              <w:left w:val="none" w:color="000000" w:sz="4" w:space="0"/>
              <w:bottom w:val="single" w:color="auto" w:sz="4" w:space="0"/>
              <w:right w:val="single" w:color="auto" w:sz="8" w:space="0"/>
            </w:tcBorders>
            <w:tcW w:w="498"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none" w:color="000000" w:sz="4" w:space="0"/>
              <w:left w:val="none" w:color="000000" w:sz="4" w:space="0"/>
              <w:bottom w:val="single" w:color="auto" w:sz="4" w:space="0"/>
              <w:right w:val="single" w:color="auto" w:sz="8" w:space="0"/>
            </w:tcBorders>
            <w:tcW w:w="413"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20"/>
        </w:trPr>
        <w:tc>
          <w:tcPr>
            <w:tcBorders>
              <w:top w:val="single" w:color="auto" w:sz="4" w:space="0"/>
              <w:left w:val="single" w:color="auto" w:sz="4" w:space="0"/>
              <w:bottom w:val="single" w:color="auto" w:sz="4" w:space="0"/>
              <w:right w:val="single" w:color="auto" w:sz="8" w:space="0"/>
            </w:tcBorders>
            <w:tcW w:w="592" w:type="pct"/>
            <w:vAlign w:val="center"/>
            <w:vMerge w:val="restart"/>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质量管理      （70分）</w:t>
            </w:r>
            <w:r/>
          </w:p>
        </w:tc>
        <w:tc>
          <w:tcPr>
            <w:tcBorders>
              <w:top w:val="single" w:color="auto" w:sz="4" w:space="0"/>
              <w:left w:val="none" w:color="000000" w:sz="4" w:space="0"/>
              <w:bottom w:val="single" w:color="auto" w:sz="4" w:space="0"/>
              <w:right w:val="single" w:color="auto" w:sz="8" w:space="0"/>
            </w:tcBorders>
            <w:tcW w:w="1166"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日常维护</w:t>
            </w:r>
            <w:r/>
          </w:p>
        </w:tc>
        <w:tc>
          <w:tcPr>
            <w:tcBorders>
              <w:top w:val="single" w:color="auto" w:sz="4" w:space="0"/>
              <w:left w:val="none" w:color="000000" w:sz="4" w:space="0"/>
              <w:bottom w:val="single" w:color="auto" w:sz="4" w:space="0"/>
              <w:right w:val="single" w:color="000000" w:sz="8" w:space="0"/>
            </w:tcBorders>
            <w:tcW w:w="58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10分</w:t>
            </w:r>
            <w:r/>
          </w:p>
        </w:tc>
        <w:tc>
          <w:tcPr>
            <w:tcBorders>
              <w:top w:val="single" w:color="auto" w:sz="4" w:space="0"/>
              <w:left w:val="none" w:color="000000" w:sz="4" w:space="0"/>
              <w:bottom w:val="single" w:color="auto" w:sz="4" w:space="0"/>
              <w:right w:val="single" w:color="auto" w:sz="8" w:space="0"/>
            </w:tcBorders>
            <w:tcW w:w="1745" w:type="pct"/>
            <w:vAlign w:val="center"/>
            <w:textDirection w:val="lrTb"/>
            <w:noWrap w:val="false"/>
          </w:tcPr>
          <w:p>
            <w:pPr>
              <w:numPr>
                <w:ilvl w:val="0"/>
                <w:numId w:val="7"/>
              </w:num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因乙方维修保养不当造成设备不能正常使用的，或多台主机同时发生故障导致设备不能正常使用的，乙方在4小时未采取弥补措施或48小时内未消除故障，每次扣10分。</w:t>
            </w:r>
            <w:r/>
          </w:p>
        </w:tc>
        <w:tc>
          <w:tcPr>
            <w:tcBorders>
              <w:top w:val="single" w:color="auto" w:sz="4" w:space="0"/>
              <w:left w:val="none" w:color="000000" w:sz="4" w:space="0"/>
              <w:bottom w:val="single" w:color="auto" w:sz="4" w:space="0"/>
              <w:right w:val="single" w:color="auto" w:sz="8" w:space="0"/>
            </w:tcBorders>
            <w:tcW w:w="498"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single" w:color="auto" w:sz="4" w:space="0"/>
              <w:left w:val="none" w:color="000000" w:sz="4" w:space="0"/>
              <w:bottom w:val="single" w:color="auto" w:sz="4" w:space="0"/>
              <w:right w:val="single" w:color="auto" w:sz="4" w:space="0"/>
            </w:tcBorders>
            <w:tcW w:w="413"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20"/>
        </w:trPr>
        <w:tc>
          <w:tcPr>
            <w:tcBorders>
              <w:top w:val="single" w:color="auto" w:sz="4" w:space="0"/>
              <w:left w:val="single" w:color="auto" w:sz="4" w:space="0"/>
              <w:bottom w:val="single" w:color="000000" w:sz="8" w:space="0"/>
              <w:right w:val="single" w:color="auto" w:sz="8" w:space="0"/>
            </w:tcBorders>
            <w:tcW w:w="592" w:type="pct"/>
            <w:vAlign w:val="center"/>
            <w:vMerge w:val="continue"/>
            <w:textDirection w:val="lrTb"/>
            <w:noWrap w:val="false"/>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auto" w:sz="4" w:space="0"/>
              <w:left w:val="none" w:color="000000" w:sz="4" w:space="0"/>
              <w:bottom w:val="single" w:color="auto" w:sz="8" w:space="0"/>
              <w:right w:val="single" w:color="auto" w:sz="8" w:space="0"/>
            </w:tcBorders>
            <w:tcW w:w="1166"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定期巡检、保养</w:t>
            </w:r>
            <w:r/>
          </w:p>
        </w:tc>
        <w:tc>
          <w:tcPr>
            <w:tcBorders>
              <w:top w:val="single" w:color="auto" w:sz="4" w:space="0"/>
              <w:left w:val="none" w:color="000000" w:sz="4" w:space="0"/>
              <w:bottom w:val="single" w:color="auto" w:sz="8" w:space="0"/>
              <w:right w:val="single" w:color="000000" w:sz="8" w:space="0"/>
            </w:tcBorders>
            <w:tcW w:w="58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15分</w:t>
            </w:r>
            <w:r/>
          </w:p>
        </w:tc>
        <w:tc>
          <w:tcPr>
            <w:tcBorders>
              <w:top w:val="single" w:color="auto" w:sz="4" w:space="0"/>
              <w:left w:val="none" w:color="000000" w:sz="4" w:space="0"/>
              <w:bottom w:val="single" w:color="auto" w:sz="8" w:space="0"/>
              <w:right w:val="single" w:color="auto" w:sz="8" w:space="0"/>
            </w:tcBorders>
            <w:tcW w:w="1745" w:type="pct"/>
            <w:vAlign w:val="center"/>
            <w:textDirection w:val="lrTb"/>
            <w:noWrap w:val="false"/>
          </w:tcPr>
          <w:p>
            <w:pPr>
              <w:numPr>
                <w:ilvl w:val="0"/>
                <w:numId w:val="8"/>
              </w:num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乙方未按照月度，季度，年度保养计划实施的，每次扣2分。</w:t>
            </w:r>
            <w:r/>
          </w:p>
          <w:p>
            <w:pPr>
              <w:numPr>
                <w:ilvl w:val="0"/>
                <w:numId w:val="8"/>
              </w:num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出现设备漏检及漏保养的，每次扣2分。</w:t>
            </w:r>
            <w:r/>
          </w:p>
        </w:tc>
        <w:tc>
          <w:tcPr>
            <w:tcBorders>
              <w:top w:val="single" w:color="auto" w:sz="4" w:space="0"/>
              <w:left w:val="none" w:color="000000" w:sz="4" w:space="0"/>
              <w:bottom w:val="single" w:color="auto" w:sz="8" w:space="0"/>
              <w:right w:val="single" w:color="auto" w:sz="8" w:space="0"/>
            </w:tcBorders>
            <w:tcW w:w="498"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single" w:color="auto" w:sz="4" w:space="0"/>
              <w:left w:val="none" w:color="000000" w:sz="4" w:space="0"/>
              <w:bottom w:val="single" w:color="auto" w:sz="8" w:space="0"/>
              <w:right w:val="single" w:color="auto" w:sz="8" w:space="0"/>
            </w:tcBorders>
            <w:tcW w:w="413"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20"/>
        </w:trPr>
        <w:tc>
          <w:tcPr>
            <w:tcBorders>
              <w:top w:val="none" w:color="000000" w:sz="4" w:space="0"/>
              <w:left w:val="single" w:color="auto" w:sz="4" w:space="0"/>
              <w:bottom w:val="single" w:color="000000" w:sz="8" w:space="0"/>
              <w:right w:val="single" w:color="auto" w:sz="8" w:space="0"/>
            </w:tcBorders>
            <w:tcW w:w="592" w:type="pct"/>
            <w:vAlign w:val="center"/>
            <w:vMerge w:val="continue"/>
            <w:textDirection w:val="lrTb"/>
            <w:noWrap w:val="false"/>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1166"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故障修复</w:t>
            </w:r>
            <w:r/>
          </w:p>
        </w:tc>
        <w:tc>
          <w:tcPr>
            <w:tcBorders>
              <w:top w:val="none" w:color="000000" w:sz="4" w:space="0"/>
              <w:left w:val="none" w:color="000000" w:sz="4" w:space="0"/>
              <w:bottom w:val="single" w:color="auto" w:sz="8" w:space="0"/>
              <w:right w:val="single" w:color="000000" w:sz="8" w:space="0"/>
            </w:tcBorders>
            <w:tcW w:w="58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15分</w:t>
            </w:r>
            <w:r/>
          </w:p>
        </w:tc>
        <w:tc>
          <w:tcPr>
            <w:tcBorders>
              <w:top w:val="none" w:color="000000" w:sz="4" w:space="0"/>
              <w:left w:val="none" w:color="000000" w:sz="4" w:space="0"/>
              <w:bottom w:val="single" w:color="auto" w:sz="8" w:space="0"/>
              <w:right w:val="single" w:color="auto" w:sz="8" w:space="0"/>
            </w:tcBorders>
            <w:tcW w:w="1745"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　不按合同规定在6小时内解决设备一般性故障（需要更换配件除外），每次扣4分。（一般性故障的界定：不影响系统运行的故障）</w:t>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413"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20"/>
        </w:trPr>
        <w:tc>
          <w:tcPr>
            <w:tcBorders>
              <w:top w:val="none" w:color="000000" w:sz="4" w:space="0"/>
              <w:left w:val="single" w:color="auto" w:sz="4" w:space="0"/>
              <w:bottom w:val="single" w:color="000000" w:sz="8" w:space="0"/>
              <w:right w:val="single" w:color="auto" w:sz="8" w:space="0"/>
            </w:tcBorders>
            <w:tcW w:w="592" w:type="pct"/>
            <w:vAlign w:val="center"/>
            <w:vMerge w:val="continue"/>
            <w:textDirection w:val="lrTb"/>
            <w:noWrap w:val="false"/>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1166"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故障响应速度</w:t>
            </w:r>
            <w:r/>
          </w:p>
        </w:tc>
        <w:tc>
          <w:tcPr>
            <w:tcBorders>
              <w:top w:val="none" w:color="000000" w:sz="4" w:space="0"/>
              <w:left w:val="none" w:color="000000" w:sz="4" w:space="0"/>
              <w:bottom w:val="single" w:color="auto" w:sz="8" w:space="0"/>
              <w:right w:val="single" w:color="000000" w:sz="8" w:space="0"/>
            </w:tcBorders>
            <w:tcW w:w="58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15分</w:t>
            </w:r>
            <w:r/>
          </w:p>
        </w:tc>
        <w:tc>
          <w:tcPr>
            <w:tcBorders>
              <w:top w:val="none" w:color="000000" w:sz="4" w:space="0"/>
              <w:left w:val="none" w:color="000000" w:sz="4" w:space="0"/>
              <w:bottom w:val="single" w:color="auto" w:sz="8" w:space="0"/>
              <w:right w:val="single" w:color="auto" w:sz="8" w:space="0"/>
            </w:tcBorders>
            <w:tcW w:w="1745"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　不按合同规定在8小时内解决设备严重故障（需要更换配件除外）每次扣5分，对无法解决的故障不能提供书面说明每次扣3分，未能在保证的期限内处理每次扣10分</w:t>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413"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20"/>
        </w:trPr>
        <w:tc>
          <w:tcPr>
            <w:tcBorders>
              <w:top w:val="none" w:color="000000" w:sz="4" w:space="0"/>
              <w:left w:val="single" w:color="auto" w:sz="4" w:space="0"/>
              <w:bottom w:val="single" w:color="000000" w:sz="8" w:space="0"/>
              <w:right w:val="single" w:color="auto" w:sz="8" w:space="0"/>
            </w:tcBorders>
            <w:tcW w:w="592" w:type="pct"/>
            <w:vAlign w:val="center"/>
            <w:vMerge w:val="continue"/>
            <w:textDirection w:val="lrTb"/>
            <w:noWrap w:val="false"/>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1166"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对重大事件、活动的现场保障</w:t>
            </w:r>
            <w:r/>
          </w:p>
        </w:tc>
        <w:tc>
          <w:tcPr>
            <w:tcBorders>
              <w:top w:val="none" w:color="000000" w:sz="4" w:space="0"/>
              <w:left w:val="none" w:color="000000" w:sz="4" w:space="0"/>
              <w:bottom w:val="single" w:color="auto" w:sz="8" w:space="0"/>
              <w:right w:val="single" w:color="000000" w:sz="8" w:space="0"/>
            </w:tcBorders>
            <w:tcW w:w="58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5分</w:t>
            </w:r>
            <w:r/>
          </w:p>
        </w:tc>
        <w:tc>
          <w:tcPr>
            <w:tcBorders>
              <w:top w:val="none" w:color="000000" w:sz="4" w:space="0"/>
              <w:left w:val="none" w:color="000000" w:sz="4" w:space="0"/>
              <w:bottom w:val="single" w:color="auto" w:sz="8" w:space="0"/>
              <w:right w:val="single" w:color="auto" w:sz="8" w:space="0"/>
            </w:tcBorders>
            <w:tcW w:w="1745" w:type="pct"/>
            <w:vAlign w:val="center"/>
            <w:textDirection w:val="lrTb"/>
            <w:noWrap w:val="false"/>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　1、未按照甲方的要求对重大事件和活动，增加人员提供现场保障，每次扣5分</w:t>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413"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20"/>
        </w:trPr>
        <w:tc>
          <w:tcPr>
            <w:tcBorders>
              <w:top w:val="none" w:color="000000" w:sz="4" w:space="0"/>
              <w:left w:val="single" w:color="auto" w:sz="4" w:space="0"/>
              <w:bottom w:val="single" w:color="000000" w:sz="8" w:space="0"/>
              <w:right w:val="single" w:color="auto" w:sz="8" w:space="0"/>
            </w:tcBorders>
            <w:tcW w:w="592" w:type="pct"/>
            <w:vAlign w:val="center"/>
            <w:vMerge w:val="continue"/>
            <w:textDirection w:val="lrTb"/>
            <w:noWrap w:val="false"/>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8" w:space="0"/>
              <w:right w:val="single" w:color="auto" w:sz="8" w:space="0"/>
            </w:tcBorders>
            <w:tcW w:w="1166"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备品备件完好率</w:t>
            </w:r>
            <w:r/>
          </w:p>
        </w:tc>
        <w:tc>
          <w:tcPr>
            <w:tcBorders>
              <w:top w:val="none" w:color="000000" w:sz="4" w:space="0"/>
              <w:left w:val="none" w:color="000000" w:sz="4" w:space="0"/>
              <w:bottom w:val="single" w:color="auto" w:sz="8" w:space="0"/>
              <w:right w:val="single" w:color="auto" w:sz="8" w:space="0"/>
            </w:tcBorders>
            <w:tcW w:w="58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10分</w:t>
            </w:r>
            <w:r/>
          </w:p>
        </w:tc>
        <w:tc>
          <w:tcPr>
            <w:tcBorders>
              <w:top w:val="none" w:color="000000" w:sz="4" w:space="0"/>
              <w:left w:val="none" w:color="000000" w:sz="4" w:space="0"/>
              <w:bottom w:val="single" w:color="auto" w:sz="8" w:space="0"/>
              <w:right w:val="single" w:color="auto" w:sz="8" w:space="0"/>
            </w:tcBorders>
            <w:tcW w:w="1745" w:type="pct"/>
            <w:vAlign w:val="center"/>
            <w:textDirection w:val="lrTb"/>
            <w:noWrap w:val="false"/>
          </w:tcPr>
          <w:p>
            <w:pPr>
              <w:numPr>
                <w:ilvl w:val="0"/>
                <w:numId w:val="9"/>
              </w:numPr>
              <w:ind w:left="240" w:firstLine="0"/>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乙方提供给甲方的配件需包装完整的原厂配件，并交与甲方验收，如有违反每次扣2分。</w:t>
            </w:r>
            <w:r/>
          </w:p>
          <w:p>
            <w:pPr>
              <w:numPr>
                <w:ilvl w:val="0"/>
                <w:numId w:val="9"/>
              </w:numPr>
              <w:ind w:left="240" w:firstLine="0"/>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备品备件不足，未及时不足的，扣2分。</w:t>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413"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20"/>
        </w:trPr>
        <w:tc>
          <w:tcPr>
            <w:tcBorders>
              <w:top w:val="none" w:color="000000" w:sz="4" w:space="0"/>
              <w:left w:val="single" w:color="auto" w:sz="8" w:space="0"/>
              <w:bottom w:val="single" w:color="auto" w:sz="8" w:space="0"/>
              <w:right w:val="single" w:color="auto" w:sz="8" w:space="0"/>
            </w:tcBorders>
            <w:tcW w:w="592"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人员管理（5分）</w:t>
            </w:r>
            <w:r/>
          </w:p>
        </w:tc>
        <w:tc>
          <w:tcPr>
            <w:tcBorders>
              <w:top w:val="none" w:color="000000" w:sz="4" w:space="0"/>
              <w:left w:val="none" w:color="000000" w:sz="4" w:space="0"/>
              <w:bottom w:val="single" w:color="auto" w:sz="8" w:space="0"/>
              <w:right w:val="single" w:color="auto" w:sz="8" w:space="0"/>
            </w:tcBorders>
            <w:tcW w:w="1166"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服务质量</w:t>
            </w:r>
            <w:r/>
          </w:p>
        </w:tc>
        <w:tc>
          <w:tcPr>
            <w:tcBorders>
              <w:top w:val="none" w:color="000000" w:sz="4" w:space="0"/>
              <w:left w:val="none" w:color="000000" w:sz="4" w:space="0"/>
              <w:bottom w:val="single" w:color="auto" w:sz="8" w:space="0"/>
              <w:right w:val="single" w:color="auto" w:sz="8" w:space="0"/>
            </w:tcBorders>
            <w:tcW w:w="58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5分</w:t>
            </w:r>
            <w:r/>
          </w:p>
        </w:tc>
        <w:tc>
          <w:tcPr>
            <w:tcBorders>
              <w:top w:val="none" w:color="000000" w:sz="4" w:space="0"/>
              <w:left w:val="none" w:color="000000" w:sz="4" w:space="0"/>
              <w:bottom w:val="single" w:color="auto" w:sz="8" w:space="0"/>
              <w:right w:val="single" w:color="auto" w:sz="8" w:space="0"/>
            </w:tcBorders>
            <w:tcW w:w="1745" w:type="pct"/>
            <w:vAlign w:val="center"/>
            <w:textDirection w:val="lrTb"/>
            <w:noWrap w:val="false"/>
          </w:tcPr>
          <w:p>
            <w:pPr>
              <w:numPr>
                <w:ilvl w:val="0"/>
                <w:numId w:val="10"/>
              </w:num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维保工人未按要求着装每次扣0.5分。</w:t>
            </w:r>
            <w:r/>
          </w:p>
          <w:p>
            <w:pPr>
              <w:numPr>
                <w:ilvl w:val="0"/>
                <w:numId w:val="10"/>
              </w:num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维保人员未按要求签到，有一次扣1分。</w:t>
            </w:r>
            <w:r/>
          </w:p>
          <w:p>
            <w:pPr>
              <w:numPr>
                <w:ilvl w:val="0"/>
                <w:numId w:val="10"/>
              </w:num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引起办公人员投诉扣每次扣3分。</w:t>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413"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20"/>
        </w:trPr>
        <w:tc>
          <w:tcPr>
            <w:tcBorders>
              <w:top w:val="none" w:color="000000" w:sz="4" w:space="0"/>
              <w:left w:val="single" w:color="auto" w:sz="8" w:space="0"/>
              <w:bottom w:val="single" w:color="auto" w:sz="8" w:space="0"/>
              <w:right w:val="none" w:color="000000" w:sz="4" w:space="0"/>
            </w:tcBorders>
            <w:tcW w:w="592"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none" w:color="000000" w:sz="4" w:space="0"/>
              <w:left w:val="single" w:color="auto" w:sz="8" w:space="0"/>
              <w:bottom w:val="single" w:color="auto" w:sz="8" w:space="0"/>
              <w:right w:val="single" w:color="auto" w:sz="8" w:space="0"/>
            </w:tcBorders>
            <w:tcW w:w="1166"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总分</w:t>
            </w:r>
            <w:r/>
          </w:p>
        </w:tc>
        <w:tc>
          <w:tcPr>
            <w:tcBorders>
              <w:top w:val="none" w:color="000000" w:sz="4" w:space="0"/>
              <w:left w:val="none" w:color="000000" w:sz="4" w:space="0"/>
              <w:bottom w:val="single" w:color="auto" w:sz="8" w:space="0"/>
              <w:right w:val="none" w:color="000000" w:sz="4" w:space="0"/>
            </w:tcBorders>
            <w:tcW w:w="585"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100</w:t>
            </w:r>
            <w:r/>
          </w:p>
        </w:tc>
        <w:tc>
          <w:tcPr>
            <w:tcBorders>
              <w:top w:val="none" w:color="000000" w:sz="4" w:space="0"/>
              <w:left w:val="single" w:color="auto" w:sz="8" w:space="0"/>
              <w:bottom w:val="single" w:color="auto" w:sz="8" w:space="0"/>
              <w:right w:val="single" w:color="auto" w:sz="8" w:space="0"/>
            </w:tcBorders>
            <w:tcW w:w="1745" w:type="pct"/>
            <w:vAlign w:val="center"/>
            <w:textDirection w:val="lrTb"/>
            <w:noWrap/>
          </w:tcPr>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498"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　</w:t>
            </w:r>
            <w:r/>
          </w:p>
        </w:tc>
        <w:tc>
          <w:tcPr>
            <w:tcBorders>
              <w:top w:val="none" w:color="000000" w:sz="4" w:space="0"/>
              <w:left w:val="none" w:color="000000" w:sz="4" w:space="0"/>
              <w:bottom w:val="single" w:color="auto" w:sz="8" w:space="0"/>
              <w:right w:val="single" w:color="auto" w:sz="8" w:space="0"/>
            </w:tcBorders>
            <w:tcW w:w="413"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bl>
    <w:p>
      <w:pPr>
        <w:ind w:firstLine="420"/>
        <w:rPr>
          <w:rFonts w:hint="default" w:ascii="宋体" w:hAnsi="宋体"/>
          <w:color w:val="auto"/>
          <w:sz w:val="21"/>
          <w:szCs w:val="21"/>
          <w:highlight w:val="none"/>
        </w:rPr>
      </w:pPr>
      <w:r>
        <w:rPr>
          <w:rFonts w:hint="eastAsia" w:ascii="宋体" w:hAnsi="宋体"/>
          <w:color w:val="auto"/>
          <w:sz w:val="21"/>
          <w:szCs w:val="21"/>
          <w:highlight w:val="none"/>
        </w:rPr>
        <w:t xml:space="preserve">（1）月考评分＞95分，月实际付款金额=月应付金额×100%；</w:t>
      </w:r>
      <w:r/>
    </w:p>
    <w:p>
      <w:pPr>
        <w:ind w:firstLine="420"/>
        <w:rPr>
          <w:rFonts w:hint="default" w:ascii="宋体" w:hAnsi="宋体"/>
          <w:color w:val="auto"/>
          <w:sz w:val="21"/>
          <w:szCs w:val="21"/>
          <w:highlight w:val="none"/>
        </w:rPr>
      </w:pPr>
      <w:r>
        <w:rPr>
          <w:rFonts w:hint="eastAsia" w:ascii="宋体" w:hAnsi="宋体"/>
          <w:color w:val="auto"/>
          <w:sz w:val="21"/>
          <w:szCs w:val="21"/>
          <w:highlight w:val="none"/>
        </w:rPr>
        <w:t xml:space="preserve">（2）95≥月考评分≥90分，月实际付款金额=月应付金额×(月考评分)%；</w:t>
      </w:r>
      <w:r/>
    </w:p>
    <w:p>
      <w:pPr>
        <w:ind w:firstLine="420"/>
        <w:rPr>
          <w:rFonts w:hint="default" w:ascii="宋体" w:hAnsi="宋体"/>
          <w:color w:val="auto"/>
          <w:sz w:val="21"/>
          <w:szCs w:val="21"/>
          <w:highlight w:val="none"/>
        </w:rPr>
      </w:pPr>
      <w:r>
        <w:rPr>
          <w:rFonts w:hint="eastAsia" w:ascii="宋体" w:hAnsi="宋体"/>
          <w:color w:val="auto"/>
          <w:sz w:val="21"/>
          <w:szCs w:val="21"/>
          <w:highlight w:val="none"/>
        </w:rPr>
        <w:t xml:space="preserve">（3）90分＞月考评分≥80分，月实际付款金额=月应付金额×80%；</w:t>
      </w:r>
      <w:r/>
    </w:p>
    <w:p>
      <w:pPr>
        <w:ind w:firstLine="420"/>
        <w:rPr>
          <w:rFonts w:hint="default" w:ascii="宋体" w:hAnsi="宋体"/>
          <w:color w:val="auto"/>
          <w:sz w:val="21"/>
          <w:szCs w:val="21"/>
          <w:highlight w:val="none"/>
        </w:rPr>
      </w:pPr>
      <w:r>
        <w:rPr>
          <w:rFonts w:hint="eastAsia" w:ascii="宋体" w:hAnsi="宋体"/>
          <w:color w:val="auto"/>
          <w:sz w:val="21"/>
          <w:szCs w:val="21"/>
          <w:highlight w:val="none"/>
        </w:rPr>
        <w:t xml:space="preserve">（4）月考评分＜80分，有权拒绝付款，连续两次考核低于80分，有权终止合同。</w:t>
      </w:r>
      <w:r/>
    </w:p>
    <w:p>
      <w:pPr>
        <w:ind w:firstLine="420"/>
        <w:spacing w:line="440" w:lineRule="exact"/>
        <w:rPr>
          <w:rFonts w:hint="default" w:ascii="宋体" w:hAnsi="宋体"/>
          <w:color w:val="auto"/>
          <w:sz w:val="21"/>
          <w:szCs w:val="21"/>
          <w:highlight w:val="none"/>
        </w:rPr>
      </w:pPr>
      <w:r>
        <w:rPr>
          <w:rFonts w:hint="eastAsia" w:ascii="宋体" w:hAnsi="宋体"/>
          <w:color w:val="auto"/>
          <w:sz w:val="21"/>
          <w:szCs w:val="21"/>
          <w:highlight w:val="none"/>
        </w:rPr>
        <w:t xml:space="preserve">注：合同付款方式：合同生效后，甲方每月按照考核标准对乙方维护工作进行考评，根据合同付款方式，甲方按考评结果支付维保费用（根据每月考评结果全额或按比例</w:t>
      </w:r>
      <w:r>
        <w:rPr>
          <w:rFonts w:hint="eastAsia" w:ascii="宋体" w:hAnsi="宋体"/>
          <w:color w:val="auto"/>
          <w:sz w:val="21"/>
          <w:szCs w:val="21"/>
          <w:highlight w:val="none"/>
          <w:lang w:eastAsia="zh-CN"/>
        </w:rPr>
        <w:t xml:space="preserve">季度</w:t>
      </w:r>
      <w:r>
        <w:rPr>
          <w:rFonts w:hint="eastAsia" w:ascii="宋体" w:hAnsi="宋体"/>
          <w:color w:val="auto"/>
          <w:sz w:val="21"/>
          <w:szCs w:val="21"/>
          <w:highlight w:val="none"/>
        </w:rPr>
        <w:t xml:space="preserve">支付当月维保费用）。</w:t>
      </w:r>
      <w:r/>
    </w:p>
    <w:p>
      <w:pPr>
        <w:pStyle w:val="701"/>
        <w:jc w:val="both"/>
        <w:spacing w:line="360" w:lineRule="auto"/>
        <w:rPr>
          <w:b/>
          <w:sz w:val="21"/>
          <w:szCs w:val="21"/>
        </w:rPr>
      </w:pPr>
      <w:r>
        <w:rPr>
          <w:b/>
          <w:sz w:val="21"/>
          <w:szCs w:val="21"/>
        </w:rPr>
      </w:r>
      <w:r/>
    </w:p>
    <w:p>
      <w:pPr>
        <w:pStyle w:val="701"/>
        <w:jc w:val="both"/>
        <w:spacing w:line="360" w:lineRule="auto"/>
        <w:rPr>
          <w:b/>
          <w:sz w:val="21"/>
          <w:szCs w:val="21"/>
        </w:rPr>
      </w:pPr>
      <w:r>
        <w:rPr>
          <w:b/>
          <w:sz w:val="21"/>
          <w:szCs w:val="21"/>
        </w:rPr>
      </w:r>
      <w:r/>
    </w:p>
    <w:p>
      <w:pPr>
        <w:pStyle w:val="701"/>
        <w:jc w:val="center"/>
        <w:spacing w:line="360" w:lineRule="auto"/>
        <w:rPr>
          <w:rFonts w:hint="eastAsia" w:hAnsi="宋体" w:cs="宋体"/>
          <w:b/>
          <w:sz w:val="30"/>
          <w:szCs w:val="30"/>
        </w:rPr>
      </w:pPr>
      <w:r>
        <w:rPr>
          <w:rFonts w:hint="eastAsia" w:ascii="Times New Roman" w:hAnsi="Times New Roman" w:eastAsia="宋体"/>
          <w:b/>
          <w:bCs/>
          <w:sz w:val="28"/>
          <w:szCs w:val="28"/>
        </w:rPr>
        <w:t xml:space="preserve">磋商响应单位情况表</w:t>
      </w:r>
      <w:r/>
    </w:p>
    <w:p>
      <w:pPr>
        <w:spacing w:line="360" w:lineRule="auto"/>
        <w:rPr>
          <w:rFonts w:hint="eastAsia" w:ascii="宋体" w:hAnsi="宋体" w:cs="宋体"/>
          <w:sz w:val="21"/>
          <w:szCs w:val="21"/>
        </w:rPr>
      </w:pPr>
      <w:r>
        <w:rPr>
          <w:rFonts w:hint="eastAsia" w:ascii="宋体" w:hAnsi="宋体" w:cs="宋体"/>
          <w:sz w:val="21"/>
          <w:szCs w:val="21"/>
        </w:rPr>
        <w:t xml:space="preserve">单位名称（盖章）：</w:t>
      </w:r>
      <w:r>
        <w:rPr>
          <w:rFonts w:hint="eastAsia" w:ascii="宋体" w:hAnsi="宋体" w:cs="宋体"/>
          <w:sz w:val="21"/>
          <w:szCs w:val="21"/>
          <w:u w:val="single"/>
        </w:rPr>
        <w:t xml:space="preserve">                       </w:t>
      </w:r>
      <w:r/>
    </w:p>
    <w:tbl>
      <w:tblPr>
        <w:tblStyle w:val="694"/>
        <w:tblW w:w="0" w:type="auto"/>
        <w:tblInd w:w="-6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trHeight w:val="645"/>
        </w:trPr>
        <w:tc>
          <w:tcPr>
            <w:tcW w:w="582"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t xml:space="preserve">1</w:t>
            </w:r>
            <w:r/>
          </w:p>
        </w:tc>
        <w:tc>
          <w:tcPr>
            <w:gridSpan w:val="2"/>
            <w:tcW w:w="1398"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t xml:space="preserve">法定代表人</w:t>
            </w:r>
            <w:r/>
          </w:p>
        </w:tc>
        <w:tc>
          <w:tcPr>
            <w:gridSpan w:val="4"/>
            <w:tcW w:w="2492"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r>
            <w:r/>
          </w:p>
        </w:tc>
        <w:tc>
          <w:tcPr>
            <w:gridSpan w:val="2"/>
            <w:tcW w:w="1415" w:type="dxa"/>
            <w:vAlign w:val="center"/>
            <w:textDirection w:val="lrTb"/>
            <w:noWrap w:val="false"/>
          </w:tcPr>
          <w:p>
            <w:pPr>
              <w:pStyle w:val="880"/>
              <w:ind w:firstLine="0"/>
              <w:spacing w:line="320" w:lineRule="exact"/>
              <w:rPr>
                <w:rFonts w:hint="eastAsia" w:ascii="宋体" w:hAnsi="宋体" w:cs="宋体"/>
                <w:szCs w:val="21"/>
              </w:rPr>
            </w:pPr>
            <w:r>
              <w:rPr>
                <w:rFonts w:hint="eastAsia" w:ascii="宋体" w:hAnsi="宋体" w:cs="宋体"/>
                <w:szCs w:val="21"/>
              </w:rPr>
              <w:t xml:space="preserve">公司成立日期</w:t>
            </w:r>
            <w:r/>
          </w:p>
        </w:tc>
        <w:tc>
          <w:tcPr>
            <w:gridSpan w:val="2"/>
            <w:tcW w:w="2475" w:type="dxa"/>
            <w:vAlign w:val="center"/>
            <w:textDirection w:val="lrTb"/>
            <w:noWrap w:val="false"/>
          </w:tcPr>
          <w:p>
            <w:pPr>
              <w:pStyle w:val="880"/>
              <w:ind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582"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t xml:space="preserve">2</w:t>
            </w:r>
            <w:r/>
          </w:p>
        </w:tc>
        <w:tc>
          <w:tcPr>
            <w:gridSpan w:val="2"/>
            <w:tcW w:w="1398"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t xml:space="preserve">总部地址</w:t>
            </w:r>
            <w:r/>
          </w:p>
        </w:tc>
        <w:tc>
          <w:tcPr>
            <w:gridSpan w:val="8"/>
            <w:tcW w:w="6382"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r>
            <w:r/>
          </w:p>
        </w:tc>
      </w:tr>
      <w:tr>
        <w:trPr>
          <w:trHeight w:val="645"/>
        </w:trPr>
        <w:tc>
          <w:tcPr>
            <w:tcW w:w="582"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t xml:space="preserve">3</w:t>
            </w:r>
            <w:r/>
          </w:p>
        </w:tc>
        <w:tc>
          <w:tcPr>
            <w:gridSpan w:val="3"/>
            <w:tcW w:w="1819" w:type="dxa"/>
            <w:vAlign w:val="center"/>
            <w:textDirection w:val="lrTb"/>
            <w:noWrap w:val="false"/>
          </w:tcPr>
          <w:p>
            <w:pPr>
              <w:pStyle w:val="880"/>
              <w:ind w:firstLine="0"/>
              <w:spacing w:line="320" w:lineRule="exact"/>
              <w:rPr>
                <w:rFonts w:hint="eastAsia" w:ascii="宋体" w:hAnsi="宋体" w:cs="宋体"/>
                <w:szCs w:val="21"/>
              </w:rPr>
            </w:pPr>
            <w:r>
              <w:rPr>
                <w:rFonts w:hint="eastAsia" w:ascii="宋体" w:hAnsi="宋体" w:cs="宋体"/>
                <w:szCs w:val="21"/>
              </w:rPr>
              <w:t xml:space="preserve">本地代表处地址</w:t>
            </w:r>
            <w:r/>
          </w:p>
        </w:tc>
        <w:tc>
          <w:tcPr>
            <w:gridSpan w:val="7"/>
            <w:tcW w:w="5961" w:type="dxa"/>
            <w:vAlign w:val="center"/>
            <w:textDirection w:val="lrTb"/>
            <w:noWrap w:val="false"/>
          </w:tcPr>
          <w:p>
            <w:pPr>
              <w:pStyle w:val="880"/>
              <w:ind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582"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t xml:space="preserve">4</w:t>
            </w:r>
            <w:r/>
          </w:p>
        </w:tc>
        <w:tc>
          <w:tcPr>
            <w:tcW w:w="975"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t xml:space="preserve">电话</w:t>
            </w:r>
            <w:r/>
          </w:p>
        </w:tc>
        <w:tc>
          <w:tcPr>
            <w:gridSpan w:val="4"/>
            <w:tcW w:w="2482" w:type="dxa"/>
            <w:vAlign w:val="center"/>
            <w:textDirection w:val="lrTb"/>
            <w:noWrap w:val="false"/>
          </w:tcPr>
          <w:p>
            <w:pPr>
              <w:pStyle w:val="880"/>
              <w:ind w:firstLine="0"/>
              <w:spacing w:line="320" w:lineRule="exact"/>
              <w:rPr>
                <w:rFonts w:hint="eastAsia" w:ascii="宋体" w:hAnsi="宋体" w:cs="宋体"/>
                <w:szCs w:val="21"/>
              </w:rPr>
            </w:pPr>
            <w:r>
              <w:rPr>
                <w:rFonts w:hint="eastAsia" w:ascii="宋体" w:hAnsi="宋体" w:cs="宋体"/>
                <w:szCs w:val="21"/>
              </w:rPr>
            </w:r>
            <w:r/>
          </w:p>
        </w:tc>
        <w:tc>
          <w:tcPr>
            <w:gridSpan w:val="2"/>
            <w:tcW w:w="1154"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t xml:space="preserve">联系人</w:t>
            </w:r>
            <w:r/>
          </w:p>
        </w:tc>
        <w:tc>
          <w:tcPr>
            <w:gridSpan w:val="3"/>
            <w:tcW w:w="3169" w:type="dxa"/>
            <w:vAlign w:val="center"/>
            <w:textDirection w:val="lrTb"/>
            <w:noWrap w:val="false"/>
          </w:tcPr>
          <w:p>
            <w:pPr>
              <w:pStyle w:val="880"/>
              <w:ind w:firstLine="0"/>
              <w:spacing w:line="320" w:lineRule="exact"/>
              <w:rPr>
                <w:rFonts w:hint="eastAsia" w:ascii="宋体" w:hAnsi="宋体" w:cs="宋体"/>
                <w:szCs w:val="21"/>
              </w:rPr>
            </w:pPr>
            <w:r>
              <w:rPr>
                <w:rFonts w:hint="eastAsia" w:ascii="宋体" w:hAnsi="宋体" w:cs="宋体"/>
                <w:szCs w:val="21"/>
              </w:rPr>
            </w:r>
            <w:r/>
          </w:p>
        </w:tc>
      </w:tr>
      <w:tr>
        <w:trPr>
          <w:trHeight w:val="625"/>
        </w:trPr>
        <w:tc>
          <w:tcPr>
            <w:tcW w:w="582"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t xml:space="preserve">5</w:t>
            </w:r>
            <w:r/>
          </w:p>
        </w:tc>
        <w:tc>
          <w:tcPr>
            <w:tcW w:w="975"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t xml:space="preserve">传真</w:t>
            </w:r>
            <w:r/>
          </w:p>
        </w:tc>
        <w:tc>
          <w:tcPr>
            <w:gridSpan w:val="4"/>
            <w:tcW w:w="2482" w:type="dxa"/>
            <w:vAlign w:val="center"/>
            <w:textDirection w:val="lrTb"/>
            <w:noWrap w:val="false"/>
          </w:tcPr>
          <w:p>
            <w:pPr>
              <w:pStyle w:val="880"/>
              <w:ind w:firstLine="0"/>
              <w:spacing w:line="320" w:lineRule="exact"/>
              <w:rPr>
                <w:rFonts w:hint="eastAsia" w:ascii="宋体" w:hAnsi="宋体" w:cs="宋体"/>
                <w:szCs w:val="21"/>
              </w:rPr>
            </w:pPr>
            <w:r>
              <w:rPr>
                <w:rFonts w:hint="eastAsia" w:ascii="宋体" w:hAnsi="宋体" w:cs="宋体"/>
                <w:szCs w:val="21"/>
              </w:rPr>
            </w:r>
            <w:r/>
          </w:p>
        </w:tc>
        <w:tc>
          <w:tcPr>
            <w:gridSpan w:val="2"/>
            <w:tcW w:w="1154"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t xml:space="preserve">电子邮箱</w:t>
            </w:r>
            <w:r/>
          </w:p>
        </w:tc>
        <w:tc>
          <w:tcPr>
            <w:gridSpan w:val="3"/>
            <w:tcW w:w="3169" w:type="dxa"/>
            <w:vAlign w:val="center"/>
            <w:textDirection w:val="lrTb"/>
            <w:noWrap w:val="false"/>
          </w:tcPr>
          <w:p>
            <w:pPr>
              <w:pStyle w:val="880"/>
              <w:ind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582"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t xml:space="preserve">6</w:t>
            </w:r>
            <w:r/>
          </w:p>
        </w:tc>
        <w:tc>
          <w:tcPr>
            <w:tcW w:w="975"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t xml:space="preserve">注册地</w:t>
            </w:r>
            <w:r/>
          </w:p>
        </w:tc>
        <w:tc>
          <w:tcPr>
            <w:gridSpan w:val="4"/>
            <w:tcW w:w="2482" w:type="dxa"/>
            <w:vAlign w:val="center"/>
            <w:textDirection w:val="lrTb"/>
            <w:noWrap w:val="false"/>
          </w:tcPr>
          <w:p>
            <w:pPr>
              <w:pStyle w:val="880"/>
              <w:ind w:firstLine="0"/>
              <w:spacing w:line="320" w:lineRule="exact"/>
              <w:rPr>
                <w:rFonts w:hint="eastAsia" w:ascii="宋体" w:hAnsi="宋体" w:cs="宋体"/>
                <w:szCs w:val="21"/>
              </w:rPr>
            </w:pPr>
            <w:r>
              <w:rPr>
                <w:rFonts w:hint="eastAsia" w:ascii="宋体" w:hAnsi="宋体" w:cs="宋体"/>
                <w:szCs w:val="21"/>
              </w:rPr>
            </w:r>
            <w:r/>
          </w:p>
        </w:tc>
        <w:tc>
          <w:tcPr>
            <w:gridSpan w:val="2"/>
            <w:tcW w:w="1154"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t xml:space="preserve">注册年份</w:t>
            </w:r>
            <w:r/>
          </w:p>
        </w:tc>
        <w:tc>
          <w:tcPr>
            <w:gridSpan w:val="3"/>
            <w:tcW w:w="3169" w:type="dxa"/>
            <w:vAlign w:val="center"/>
            <w:textDirection w:val="lrTb"/>
            <w:noWrap w:val="false"/>
          </w:tcPr>
          <w:p>
            <w:pPr>
              <w:pStyle w:val="880"/>
              <w:ind w:left="437" w:firstLine="0"/>
              <w:spacing w:line="320" w:lineRule="exact"/>
              <w:rPr>
                <w:rFonts w:hint="eastAsia" w:ascii="宋体" w:hAnsi="宋体" w:cs="宋体"/>
                <w:szCs w:val="21"/>
              </w:rPr>
            </w:pPr>
            <w:r>
              <w:rPr>
                <w:rFonts w:hint="eastAsia" w:ascii="宋体" w:hAnsi="宋体" w:cs="宋体"/>
                <w:szCs w:val="21"/>
              </w:rPr>
            </w:r>
            <w:r/>
          </w:p>
        </w:tc>
      </w:tr>
      <w:tr>
        <w:trPr>
          <w:trHeight w:val="645"/>
        </w:trPr>
        <w:tc>
          <w:tcPr>
            <w:tcW w:w="582"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t xml:space="preserve">7</w:t>
            </w:r>
            <w:r/>
          </w:p>
        </w:tc>
        <w:tc>
          <w:tcPr>
            <w:tcW w:w="975" w:type="dxa"/>
            <w:vAlign w:val="center"/>
            <w:textDirection w:val="lrTb"/>
            <w:noWrap w:val="false"/>
          </w:tcPr>
          <w:p>
            <w:pPr>
              <w:pStyle w:val="880"/>
              <w:ind w:firstLine="0"/>
              <w:spacing w:line="320" w:lineRule="exact"/>
              <w:rPr>
                <w:rFonts w:hint="eastAsia" w:ascii="宋体" w:hAnsi="宋体" w:cs="宋体"/>
                <w:szCs w:val="21"/>
              </w:rPr>
            </w:pPr>
            <w:r>
              <w:rPr>
                <w:rFonts w:hint="eastAsia" w:ascii="宋体" w:hAnsi="宋体" w:cs="宋体"/>
                <w:szCs w:val="21"/>
              </w:rPr>
              <w:t xml:space="preserve">单位职工人数</w:t>
            </w:r>
            <w:r/>
          </w:p>
        </w:tc>
        <w:tc>
          <w:tcPr>
            <w:gridSpan w:val="4"/>
            <w:tcW w:w="2482" w:type="dxa"/>
            <w:vAlign w:val="center"/>
            <w:textDirection w:val="lrTb"/>
            <w:noWrap w:val="false"/>
          </w:tcPr>
          <w:p>
            <w:pPr>
              <w:pStyle w:val="880"/>
              <w:ind w:firstLine="2160"/>
              <w:spacing w:line="320" w:lineRule="exact"/>
              <w:rPr>
                <w:rFonts w:hint="eastAsia" w:ascii="宋体" w:hAnsi="宋体" w:cs="宋体"/>
                <w:szCs w:val="21"/>
              </w:rPr>
            </w:pPr>
            <w:r>
              <w:rPr>
                <w:rFonts w:hint="eastAsia" w:ascii="宋体" w:hAnsi="宋体" w:cs="宋体"/>
                <w:szCs w:val="21"/>
              </w:rPr>
              <w:t xml:space="preserve">人</w:t>
            </w:r>
            <w:r/>
          </w:p>
        </w:tc>
        <w:tc>
          <w:tcPr>
            <w:gridSpan w:val="4"/>
            <w:tcW w:w="2418" w:type="dxa"/>
            <w:vAlign w:val="center"/>
            <w:textDirection w:val="lrTb"/>
            <w:noWrap w:val="false"/>
          </w:tcPr>
          <w:p>
            <w:pPr>
              <w:pStyle w:val="880"/>
              <w:ind w:firstLine="0"/>
              <w:spacing w:line="320" w:lineRule="exact"/>
              <w:rPr>
                <w:rFonts w:hint="eastAsia" w:ascii="宋体" w:hAnsi="宋体" w:cs="宋体"/>
                <w:szCs w:val="21"/>
              </w:rPr>
            </w:pPr>
            <w:r>
              <w:rPr>
                <w:rFonts w:hint="eastAsia" w:ascii="宋体" w:hAnsi="宋体" w:cs="宋体"/>
                <w:szCs w:val="21"/>
              </w:rPr>
              <w:t xml:space="preserve">单位202</w:t>
            </w:r>
            <w:r>
              <w:rPr>
                <w:rFonts w:hint="eastAsia" w:ascii="宋体" w:hAnsi="宋体" w:cs="宋体"/>
                <w:szCs w:val="21"/>
                <w:lang w:val="en-US" w:eastAsia="zh-CN"/>
              </w:rPr>
              <w:t xml:space="preserve">4</w:t>
            </w:r>
            <w:r>
              <w:rPr>
                <w:rFonts w:hint="eastAsia" w:ascii="宋体" w:hAnsi="宋体" w:cs="宋体"/>
                <w:szCs w:val="21"/>
              </w:rPr>
              <w:t xml:space="preserve">年总营业收入</w:t>
            </w:r>
            <w:r/>
          </w:p>
        </w:tc>
        <w:tc>
          <w:tcPr>
            <w:tcW w:w="1905" w:type="dxa"/>
            <w:vAlign w:val="center"/>
            <w:textDirection w:val="lrTb"/>
            <w:noWrap w:val="false"/>
          </w:tcPr>
          <w:p>
            <w:pPr>
              <w:pStyle w:val="880"/>
              <w:ind w:left="1112" w:firstLine="0"/>
              <w:spacing w:line="320" w:lineRule="exact"/>
              <w:rPr>
                <w:rFonts w:hint="eastAsia" w:ascii="宋体" w:hAnsi="宋体" w:cs="宋体"/>
                <w:szCs w:val="21"/>
              </w:rPr>
            </w:pPr>
            <w:r>
              <w:rPr>
                <w:rFonts w:hint="eastAsia" w:ascii="宋体" w:hAnsi="宋体" w:cs="宋体"/>
                <w:szCs w:val="21"/>
              </w:rPr>
              <w:t xml:space="preserve">万元</w:t>
            </w:r>
            <w:r/>
          </w:p>
        </w:tc>
      </w:tr>
      <w:tr>
        <w:trPr>
          <w:cantSplit/>
          <w:trHeight w:val="645"/>
        </w:trPr>
        <w:tc>
          <w:tcPr>
            <w:tcW w:w="582"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t xml:space="preserve">8</w:t>
            </w:r>
            <w:r/>
          </w:p>
        </w:tc>
        <w:tc>
          <w:tcPr>
            <w:gridSpan w:val="10"/>
            <w:tcW w:w="7780" w:type="dxa"/>
            <w:vAlign w:val="center"/>
            <w:textDirection w:val="lrTb"/>
            <w:noWrap w:val="false"/>
          </w:tcPr>
          <w:p>
            <w:pPr>
              <w:pStyle w:val="880"/>
              <w:ind w:firstLine="0"/>
              <w:spacing w:line="320" w:lineRule="exact"/>
              <w:rPr>
                <w:rFonts w:hint="eastAsia" w:ascii="宋体" w:hAnsi="宋体" w:cs="宋体"/>
                <w:szCs w:val="21"/>
              </w:rPr>
            </w:pPr>
            <w:r>
              <w:rPr>
                <w:rFonts w:hint="eastAsia" w:ascii="宋体" w:hAnsi="宋体" w:cs="宋体"/>
                <w:szCs w:val="21"/>
              </w:rPr>
              <w:t xml:space="preserve">办公场所的面积：</w:t>
            </w:r>
            <w:r/>
          </w:p>
        </w:tc>
      </w:tr>
      <w:tr>
        <w:trPr>
          <w:trHeight w:val="1767"/>
        </w:trPr>
        <w:tc>
          <w:tcPr>
            <w:tcW w:w="582"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t xml:space="preserve">9</w:t>
            </w:r>
            <w:r/>
          </w:p>
        </w:tc>
        <w:tc>
          <w:tcPr>
            <w:gridSpan w:val="10"/>
            <w:tcW w:w="7780" w:type="dxa"/>
            <w:vAlign w:val="center"/>
            <w:textDirection w:val="lrTb"/>
            <w:noWrap w:val="false"/>
          </w:tcPr>
          <w:p>
            <w:pPr>
              <w:pStyle w:val="880"/>
              <w:ind w:firstLine="0"/>
              <w:spacing w:line="320" w:lineRule="exact"/>
              <w:rPr>
                <w:rFonts w:hint="eastAsia" w:ascii="宋体" w:hAnsi="宋体" w:cs="宋体"/>
                <w:szCs w:val="21"/>
              </w:rPr>
            </w:pPr>
            <w:r>
              <w:rPr>
                <w:rFonts w:hint="eastAsia" w:ascii="宋体" w:hAnsi="宋体" w:cs="宋体"/>
                <w:szCs w:val="21"/>
              </w:rPr>
              <w:t xml:space="preserve">主营范围</w:t>
            </w:r>
            <w:r/>
          </w:p>
          <w:p>
            <w:pPr>
              <w:pStyle w:val="880"/>
              <w:ind w:firstLine="0"/>
              <w:spacing w:line="320" w:lineRule="exact"/>
              <w:rPr>
                <w:rFonts w:hint="eastAsia" w:ascii="宋体" w:hAnsi="宋体" w:cs="宋体"/>
                <w:szCs w:val="21"/>
              </w:rPr>
            </w:pPr>
            <w:r>
              <w:rPr>
                <w:rFonts w:hint="eastAsia" w:ascii="宋体" w:hAnsi="宋体" w:cs="宋体"/>
                <w:szCs w:val="21"/>
              </w:rPr>
              <w:t xml:space="preserve">1、___________________________________</w:t>
            </w:r>
            <w:r/>
          </w:p>
          <w:p>
            <w:pPr>
              <w:pStyle w:val="880"/>
              <w:ind w:firstLine="0"/>
              <w:spacing w:line="320" w:lineRule="exact"/>
              <w:rPr>
                <w:rFonts w:hint="eastAsia" w:ascii="宋体" w:hAnsi="宋体" w:cs="宋体"/>
                <w:szCs w:val="21"/>
              </w:rPr>
            </w:pPr>
            <w:r>
              <w:rPr>
                <w:rFonts w:hint="eastAsia" w:ascii="宋体" w:hAnsi="宋体" w:cs="宋体"/>
                <w:szCs w:val="21"/>
              </w:rPr>
              <w:t xml:space="preserve">2、___________________________________</w:t>
            </w:r>
            <w:r/>
          </w:p>
        </w:tc>
      </w:tr>
      <w:tr>
        <w:trPr>
          <w:trHeight w:val="1013"/>
        </w:trPr>
        <w:tc>
          <w:tcPr>
            <w:tcW w:w="582"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t xml:space="preserve">10</w:t>
            </w:r>
            <w:r/>
          </w:p>
        </w:tc>
        <w:tc>
          <w:tcPr>
            <w:gridSpan w:val="4"/>
            <w:tcW w:w="2189" w:type="dxa"/>
            <w:vAlign w:val="top"/>
            <w:textDirection w:val="lrTb"/>
            <w:noWrap w:val="false"/>
          </w:tcPr>
          <w:p>
            <w:pPr>
              <w:pStyle w:val="880"/>
              <w:ind w:firstLine="0"/>
              <w:spacing w:line="320" w:lineRule="exact"/>
              <w:rPr>
                <w:rFonts w:hint="eastAsia" w:ascii="宋体" w:hAnsi="宋体" w:cs="宋体"/>
                <w:szCs w:val="21"/>
              </w:rPr>
            </w:pPr>
            <w:r>
              <w:rPr>
                <w:rFonts w:hint="eastAsia" w:ascii="宋体" w:hAnsi="宋体" w:cs="宋体"/>
                <w:szCs w:val="21"/>
              </w:rPr>
              <w:t xml:space="preserve">最近3年内在经营过程中受到何种奖励或处分</w:t>
            </w:r>
            <w:r/>
          </w:p>
        </w:tc>
        <w:tc>
          <w:tcPr>
            <w:gridSpan w:val="6"/>
            <w:tcW w:w="5591" w:type="dxa"/>
            <w:vAlign w:val="top"/>
            <w:textDirection w:val="lrTb"/>
            <w:noWrap w:val="false"/>
          </w:tcPr>
          <w:p>
            <w:pPr>
              <w:pStyle w:val="880"/>
              <w:ind w:firstLine="0"/>
              <w:spacing w:line="320" w:lineRule="exact"/>
              <w:rPr>
                <w:rFonts w:hint="eastAsia" w:ascii="宋体" w:hAnsi="宋体" w:cs="宋体"/>
                <w:szCs w:val="21"/>
              </w:rPr>
            </w:pPr>
            <w:r>
              <w:rPr>
                <w:rFonts w:hint="eastAsia" w:ascii="宋体" w:hAnsi="宋体" w:cs="宋体"/>
                <w:szCs w:val="21"/>
              </w:rPr>
            </w:r>
            <w:r/>
          </w:p>
        </w:tc>
      </w:tr>
      <w:tr>
        <w:trPr>
          <w:trHeight w:val="618"/>
        </w:trPr>
        <w:tc>
          <w:tcPr>
            <w:tcW w:w="582"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t xml:space="preserve">11</w:t>
            </w:r>
            <w:r/>
          </w:p>
        </w:tc>
        <w:tc>
          <w:tcPr>
            <w:gridSpan w:val="4"/>
            <w:tcW w:w="2189" w:type="dxa"/>
            <w:vAlign w:val="top"/>
            <w:textDirection w:val="lrTb"/>
            <w:noWrap w:val="false"/>
          </w:tcPr>
          <w:p>
            <w:pPr>
              <w:pStyle w:val="880"/>
              <w:ind w:firstLine="0"/>
              <w:spacing w:line="320" w:lineRule="exact"/>
              <w:rPr>
                <w:rFonts w:hint="eastAsia" w:ascii="宋体" w:hAnsi="宋体" w:cs="宋体"/>
                <w:szCs w:val="21"/>
              </w:rPr>
            </w:pPr>
            <w:r>
              <w:rPr>
                <w:rFonts w:hint="eastAsia" w:ascii="宋体" w:hAnsi="宋体" w:cs="宋体"/>
                <w:szCs w:val="21"/>
              </w:rPr>
              <w:t xml:space="preserve">最近3年内有无因售假、售劣或是其他原因被消费者投诉或起诉的情况及说明</w:t>
            </w:r>
            <w:r/>
          </w:p>
        </w:tc>
        <w:tc>
          <w:tcPr>
            <w:gridSpan w:val="6"/>
            <w:tcW w:w="5591" w:type="dxa"/>
            <w:vAlign w:val="top"/>
            <w:textDirection w:val="lrTb"/>
            <w:noWrap w:val="false"/>
          </w:tcPr>
          <w:p>
            <w:pPr>
              <w:pStyle w:val="880"/>
              <w:ind w:firstLine="0"/>
              <w:spacing w:line="320" w:lineRule="exact"/>
              <w:rPr>
                <w:rFonts w:hint="eastAsia" w:ascii="宋体" w:hAnsi="宋体" w:cs="宋体"/>
                <w:szCs w:val="21"/>
              </w:rPr>
            </w:pPr>
            <w:r>
              <w:rPr>
                <w:rFonts w:hint="eastAsia" w:ascii="宋体" w:hAnsi="宋体" w:cs="宋体"/>
                <w:szCs w:val="21"/>
              </w:rPr>
            </w:r>
            <w:r/>
          </w:p>
        </w:tc>
      </w:tr>
      <w:tr>
        <w:trPr>
          <w:trHeight w:val="618"/>
        </w:trPr>
        <w:tc>
          <w:tcPr>
            <w:tcW w:w="582" w:type="dxa"/>
            <w:vAlign w:val="center"/>
            <w:textDirection w:val="lrTb"/>
            <w:noWrap w:val="false"/>
          </w:tcPr>
          <w:p>
            <w:pPr>
              <w:pStyle w:val="880"/>
              <w:ind w:firstLine="0"/>
              <w:jc w:val="center"/>
              <w:spacing w:line="320" w:lineRule="exact"/>
              <w:rPr>
                <w:rFonts w:hint="eastAsia" w:ascii="宋体" w:hAnsi="宋体" w:cs="宋体"/>
                <w:szCs w:val="21"/>
              </w:rPr>
            </w:pPr>
            <w:r>
              <w:rPr>
                <w:rFonts w:hint="eastAsia" w:ascii="宋体" w:hAnsi="宋体" w:cs="宋体"/>
                <w:szCs w:val="21"/>
              </w:rPr>
              <w:t xml:space="preserve">12</w:t>
            </w:r>
            <w:r/>
          </w:p>
        </w:tc>
        <w:tc>
          <w:tcPr>
            <w:gridSpan w:val="10"/>
            <w:tcW w:w="7780" w:type="dxa"/>
            <w:vAlign w:val="center"/>
            <w:textDirection w:val="lrTb"/>
            <w:noWrap w:val="false"/>
          </w:tcPr>
          <w:p>
            <w:pPr>
              <w:pStyle w:val="880"/>
              <w:ind w:firstLine="0"/>
              <w:spacing w:line="320" w:lineRule="exact"/>
              <w:rPr>
                <w:rFonts w:hint="eastAsia" w:ascii="宋体" w:hAnsi="宋体" w:cs="宋体"/>
                <w:szCs w:val="21"/>
              </w:rPr>
            </w:pPr>
            <w:r>
              <w:rPr>
                <w:rFonts w:hint="eastAsia" w:ascii="宋体" w:hAnsi="宋体" w:cs="宋体"/>
                <w:szCs w:val="21"/>
              </w:rPr>
              <w:t xml:space="preserve">其他需要说明的情况</w:t>
            </w:r>
            <w:r/>
          </w:p>
        </w:tc>
      </w:tr>
    </w:tbl>
    <w:p>
      <w:pPr>
        <w:jc w:val="center"/>
        <w:spacing w:line="360" w:lineRule="auto"/>
        <w:rPr>
          <w:rFonts w:hint="eastAsia" w:ascii="宋体" w:hAnsi="宋体" w:cs="宋体"/>
          <w:b/>
          <w:sz w:val="32"/>
          <w:szCs w:val="32"/>
          <w:lang w:val="zh-CN"/>
        </w:rPr>
      </w:pPr>
      <w:r>
        <w:rPr>
          <w:rFonts w:hint="eastAsia" w:ascii="宋体" w:hAnsi="宋体" w:cs="宋体"/>
        </w:rPr>
        <w:br w:type="page" w:clear="all"/>
      </w:r>
      <w:r>
        <w:rPr>
          <w:rFonts w:hint="eastAsia"/>
          <w:b/>
          <w:bCs/>
          <w:sz w:val="28"/>
          <w:szCs w:val="28"/>
          <w:lang w:val="zh-CN"/>
        </w:rPr>
        <w:t xml:space="preserve">典型项目一览表</w:t>
      </w:r>
      <w:r/>
    </w:p>
    <w:p>
      <w:pPr>
        <w:jc w:val="both"/>
        <w:spacing w:line="360" w:lineRule="auto"/>
        <w:widowControl w:val="off"/>
        <w:rPr>
          <w:rFonts w:hint="eastAsia" w:ascii="宋体" w:hAnsi="宋体"/>
          <w:bCs/>
          <w:sz w:val="21"/>
          <w:szCs w:val="21"/>
        </w:rPr>
      </w:pPr>
      <w:r>
        <w:rPr>
          <w:rFonts w:hint="eastAsia" w:ascii="宋体" w:hAnsi="宋体"/>
          <w:bCs/>
          <w:sz w:val="21"/>
          <w:szCs w:val="21"/>
        </w:rPr>
        <w:t xml:space="preserve">响应</w:t>
      </w:r>
      <w:r>
        <w:rPr>
          <w:rFonts w:ascii="宋体" w:hAnsi="宋体"/>
          <w:bCs/>
          <w:sz w:val="21"/>
          <w:szCs w:val="21"/>
        </w:rPr>
        <w:t xml:space="preserve">单位名称</w:t>
      </w:r>
      <w:r>
        <w:rPr>
          <w:rFonts w:hint="eastAsia" w:ascii="宋体" w:hAnsi="宋体"/>
          <w:bCs/>
          <w:sz w:val="21"/>
          <w:szCs w:val="21"/>
        </w:rPr>
        <w:t xml:space="preserve">（盖章）</w:t>
      </w:r>
      <w:r>
        <w:rPr>
          <w:rFonts w:ascii="宋体" w:hAnsi="宋体"/>
          <w:bCs/>
          <w:sz w:val="21"/>
          <w:szCs w:val="21"/>
        </w:rPr>
        <w:t xml:space="preserve">：_________________________</w:t>
      </w:r>
      <w:r/>
    </w:p>
    <w:tbl>
      <w:tblPr>
        <w:tblStyle w:val="694"/>
        <w:tblW w:w="85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56"/>
        <w:gridCol w:w="1476"/>
        <w:gridCol w:w="2020"/>
        <w:gridCol w:w="1290"/>
        <w:gridCol w:w="1532"/>
        <w:gridCol w:w="1130"/>
      </w:tblGrid>
      <w:tr>
        <w:trPr>
          <w:cantSplit/>
          <w:jc w:val="center"/>
          <w:trHeight w:val="740"/>
        </w:trPr>
        <w:tc>
          <w:tcPr>
            <w:tcW w:w="899"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t xml:space="preserve">序号</w:t>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t xml:space="preserve">项目名称</w:t>
            </w:r>
            <w:r/>
          </w:p>
        </w:tc>
        <w:tc>
          <w:tcPr>
            <w:tcW w:w="1718" w:type="dxa"/>
            <w:vAlign w:val="center"/>
            <w:textDirection w:val="lrTb"/>
            <w:noWrap w:val="false"/>
          </w:tcPr>
          <w:p>
            <w:pPr>
              <w:jc w:val="center"/>
              <w:spacing w:line="360" w:lineRule="auto"/>
              <w:widowControl w:val="off"/>
              <w:rPr>
                <w:rFonts w:ascii="宋体" w:hAnsi="宋体"/>
                <w:bCs/>
                <w:sz w:val="21"/>
                <w:szCs w:val="21"/>
              </w:rPr>
            </w:pPr>
            <w:r>
              <w:rPr>
                <w:rFonts w:hint="eastAsia" w:ascii="宋体" w:hAnsi="宋体"/>
                <w:bCs/>
                <w:sz w:val="21"/>
                <w:szCs w:val="21"/>
              </w:rPr>
              <w:t xml:space="preserve">合同签订时间</w:t>
            </w:r>
            <w:r/>
          </w:p>
        </w:tc>
        <w:tc>
          <w:tcPr>
            <w:tcW w:w="1097" w:type="dxa"/>
            <w:vAlign w:val="center"/>
            <w:textDirection w:val="lrTb"/>
            <w:noWrap w:val="false"/>
          </w:tcPr>
          <w:p>
            <w:pPr>
              <w:jc w:val="center"/>
              <w:spacing w:line="360" w:lineRule="auto"/>
              <w:widowControl w:val="off"/>
              <w:rPr>
                <w:rFonts w:ascii="宋体" w:hAnsi="宋体"/>
                <w:bCs/>
                <w:sz w:val="21"/>
                <w:szCs w:val="21"/>
              </w:rPr>
            </w:pPr>
            <w:r>
              <w:rPr>
                <w:rFonts w:hint="eastAsia" w:ascii="宋体" w:hAnsi="宋体"/>
                <w:bCs/>
                <w:sz w:val="21"/>
                <w:szCs w:val="21"/>
              </w:rPr>
              <w:t xml:space="preserve">业主单位</w:t>
            </w:r>
            <w:r/>
          </w:p>
        </w:tc>
        <w:tc>
          <w:tcPr>
            <w:tcW w:w="130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t xml:space="preserve">合同金额</w:t>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t xml:space="preserve">备注</w:t>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t xml:space="preserve">1</w:t>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718"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097"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30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t xml:space="preserve">2</w:t>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718"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097"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30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t xml:space="preserve">3</w:t>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718"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097"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30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t xml:space="preserve">4</w:t>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718"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097"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30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t xml:space="preserve">5</w:t>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718"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097"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30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r>
      <w:tr>
        <w:trPr>
          <w:cantSplit/>
          <w:jc w:val="center"/>
          <w:trHeight w:val="510" w:hRule="exact"/>
        </w:trPr>
        <w:tc>
          <w:tcPr>
            <w:tcW w:w="899" w:type="dxa"/>
            <w:vAlign w:val="center"/>
            <w:textDirection w:val="tbRlV"/>
            <w:noWrap w:val="false"/>
          </w:tcPr>
          <w:p>
            <w:pPr>
              <w:jc w:val="center"/>
              <w:spacing w:line="360" w:lineRule="auto"/>
              <w:widowControl w:val="off"/>
              <w:rPr>
                <w:rFonts w:ascii="宋体" w:hAnsi="宋体"/>
                <w:bCs/>
                <w:sz w:val="21"/>
                <w:szCs w:val="21"/>
              </w:rPr>
            </w:pPr>
            <w:r>
              <w:rPr>
                <w:rFonts w:ascii="宋体" w:hAnsi="宋体"/>
                <w:bCs/>
                <w:sz w:val="21"/>
                <w:szCs w:val="21"/>
              </w:rPr>
              <w:t xml:space="preserve">…</w:t>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718"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097"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30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718"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097"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30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718"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097"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30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718"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097"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30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255"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718"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097"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1303"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c>
          <w:tcPr>
            <w:tcW w:w="961" w:type="dxa"/>
            <w:vAlign w:val="center"/>
            <w:textDirection w:val="lrTb"/>
            <w:noWrap w:val="false"/>
          </w:tcPr>
          <w:p>
            <w:pPr>
              <w:jc w:val="center"/>
              <w:spacing w:line="360" w:lineRule="auto"/>
              <w:widowControl w:val="off"/>
              <w:rPr>
                <w:rFonts w:ascii="宋体" w:hAnsi="宋体"/>
                <w:bCs/>
                <w:sz w:val="21"/>
                <w:szCs w:val="21"/>
              </w:rPr>
            </w:pPr>
            <w:r>
              <w:rPr>
                <w:rFonts w:ascii="宋体" w:hAnsi="宋体"/>
                <w:bCs/>
                <w:sz w:val="21"/>
                <w:szCs w:val="21"/>
              </w:rPr>
            </w:r>
            <w:r/>
          </w:p>
        </w:tc>
      </w:tr>
    </w:tbl>
    <w:p>
      <w:pPr>
        <w:spacing w:line="360" w:lineRule="auto"/>
        <w:widowControl w:val="off"/>
        <w:rPr>
          <w:rFonts w:hint="eastAsia" w:ascii="宋体" w:hAnsi="宋体"/>
          <w:sz w:val="21"/>
          <w:szCs w:val="21"/>
        </w:rPr>
      </w:pPr>
      <w:r>
        <w:rPr>
          <w:rFonts w:hint="eastAsia" w:ascii="宋体" w:hAnsi="宋体" w:cs="Arial"/>
          <w:sz w:val="21"/>
          <w:szCs w:val="21"/>
          <w:lang w:val="zh-CN"/>
        </w:rPr>
        <w:t xml:space="preserve">注：1、响应单位应随此表附上相关的业绩证明。</w:t>
      </w:r>
      <w:r/>
    </w:p>
    <w:p>
      <w:pPr>
        <w:jc w:val="both"/>
        <w:spacing w:line="360" w:lineRule="auto"/>
        <w:widowControl w:val="off"/>
        <w:rPr>
          <w:rFonts w:hint="eastAsia" w:ascii="宋体" w:hAnsi="宋体" w:cs="宋体"/>
          <w:b/>
          <w:bCs/>
          <w:sz w:val="21"/>
          <w:szCs w:val="21"/>
        </w:rPr>
      </w:pPr>
      <w:r>
        <w:rPr>
          <w:rFonts w:hint="eastAsia" w:ascii="宋体" w:hAnsi="宋体" w:cs="宋体"/>
          <w:b/>
          <w:bCs/>
          <w:sz w:val="21"/>
          <w:szCs w:val="21"/>
        </w:rPr>
      </w:r>
      <w:r/>
    </w:p>
    <w:p>
      <w:pPr>
        <w:jc w:val="center"/>
        <w:spacing w:line="360" w:lineRule="auto"/>
        <w:tabs>
          <w:tab w:val="left" w:pos="1320" w:leader="none"/>
        </w:tabs>
        <w:rPr>
          <w:rFonts w:hint="eastAsia" w:ascii="宋体" w:hAnsi="宋体" w:cs="宋体"/>
          <w:b/>
          <w:sz w:val="30"/>
          <w:szCs w:val="30"/>
        </w:rPr>
      </w:pPr>
      <w:r>
        <w:rPr>
          <w:rFonts w:hint="eastAsia" w:ascii="宋体" w:hAnsi="宋体" w:cs="宋体"/>
          <w:b/>
          <w:sz w:val="30"/>
          <w:szCs w:val="30"/>
        </w:rPr>
        <w:br w:type="page" w:clear="all"/>
      </w:r>
      <w:r>
        <w:rPr>
          <w:rFonts w:hint="eastAsia"/>
          <w:b/>
          <w:bCs/>
          <w:sz w:val="28"/>
          <w:szCs w:val="28"/>
          <w:lang w:val="zh-CN"/>
        </w:rPr>
        <w:t xml:space="preserve">商务条款偏离表</w:t>
      </w:r>
      <w:r/>
    </w:p>
    <w:p>
      <w:pPr>
        <w:rPr>
          <w:rFonts w:hint="eastAsia" w:ascii="宋体" w:hAnsi="宋体" w:cs="宋体"/>
          <w:sz w:val="21"/>
          <w:szCs w:val="21"/>
        </w:rPr>
      </w:pPr>
      <w:r>
        <w:rPr>
          <w:rFonts w:hint="eastAsia" w:ascii="宋体" w:hAnsi="宋体" w:cs="宋体"/>
          <w:sz w:val="21"/>
          <w:szCs w:val="21"/>
        </w:rPr>
        <w:t xml:space="preserve">响应单位名称（盖章）：</w:t>
      </w:r>
      <w:r/>
    </w:p>
    <w:tbl>
      <w:tblPr>
        <w:tblStyle w:val="694"/>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vAlign w:val="top"/>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t xml:space="preserve">序号</w:t>
            </w:r>
            <w:r/>
          </w:p>
        </w:tc>
        <w:tc>
          <w:tcPr>
            <w:tcW w:w="1920" w:type="dxa"/>
            <w:vAlign w:val="top"/>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t xml:space="preserve">采购文件条目号</w:t>
            </w:r>
            <w:r/>
          </w:p>
        </w:tc>
        <w:tc>
          <w:tcPr>
            <w:tcW w:w="2400" w:type="dxa"/>
            <w:vAlign w:val="top"/>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t xml:space="preserve">采购文件的商务条款</w:t>
            </w:r>
            <w:r/>
          </w:p>
        </w:tc>
        <w:tc>
          <w:tcPr>
            <w:tcW w:w="2400" w:type="dxa"/>
            <w:vAlign w:val="top"/>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t xml:space="preserve">响应文件的商务条款</w:t>
            </w:r>
            <w:r/>
          </w:p>
        </w:tc>
        <w:tc>
          <w:tcPr>
            <w:tcW w:w="1097" w:type="dxa"/>
            <w:vAlign w:val="top"/>
            <w:textDirection w:val="lrTb"/>
            <w:noWrap w:val="false"/>
          </w:tcPr>
          <w:p>
            <w:pPr>
              <w:jc w:val="center"/>
              <w:spacing w:before="240" w:after="240"/>
              <w:rPr>
                <w:rFonts w:hint="eastAsia" w:ascii="宋体" w:hAnsi="宋体" w:cs="宋体"/>
                <w:sz w:val="21"/>
                <w:szCs w:val="21"/>
              </w:rPr>
            </w:pPr>
            <w:r>
              <w:rPr>
                <w:rFonts w:hint="eastAsia" w:ascii="宋体" w:hAnsi="宋体" w:cs="宋体"/>
                <w:sz w:val="21"/>
                <w:szCs w:val="21"/>
              </w:rPr>
              <w:t xml:space="preserve">说明</w:t>
            </w:r>
            <w:r/>
          </w:p>
        </w:tc>
      </w:tr>
      <w:tr>
        <w:trPr>
          <w:jc w:val="center"/>
        </w:trPr>
        <w:tc>
          <w:tcPr>
            <w:tcW w:w="708"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192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1097"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r>
      <w:tr>
        <w:trPr>
          <w:jc w:val="center"/>
        </w:trPr>
        <w:tc>
          <w:tcPr>
            <w:tcW w:w="708"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192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1097"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r>
      <w:tr>
        <w:trPr>
          <w:jc w:val="center"/>
        </w:trPr>
        <w:tc>
          <w:tcPr>
            <w:tcW w:w="708"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192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1097"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r>
      <w:tr>
        <w:trPr>
          <w:jc w:val="center"/>
        </w:trPr>
        <w:tc>
          <w:tcPr>
            <w:tcW w:w="708"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192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1097"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r>
      <w:tr>
        <w:trPr>
          <w:jc w:val="center"/>
        </w:trPr>
        <w:tc>
          <w:tcPr>
            <w:tcW w:w="708"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192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1097"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r>
      <w:tr>
        <w:trPr>
          <w:jc w:val="center"/>
        </w:trPr>
        <w:tc>
          <w:tcPr>
            <w:tcW w:w="708"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192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1097"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r>
      <w:tr>
        <w:trPr>
          <w:jc w:val="center"/>
        </w:trPr>
        <w:tc>
          <w:tcPr>
            <w:tcW w:w="708"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192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1097"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r>
      <w:tr>
        <w:trPr>
          <w:jc w:val="center"/>
        </w:trPr>
        <w:tc>
          <w:tcPr>
            <w:tcW w:w="708"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192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1097"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r>
      <w:tr>
        <w:trPr>
          <w:jc w:val="center"/>
        </w:trPr>
        <w:tc>
          <w:tcPr>
            <w:tcW w:w="708"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192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1097"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r>
      <w:tr>
        <w:trPr>
          <w:jc w:val="center"/>
        </w:trPr>
        <w:tc>
          <w:tcPr>
            <w:tcW w:w="708"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192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2400"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W w:w="1097"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r>
    </w:tbl>
    <w:p>
      <w:pPr>
        <w:ind w:firstLine="420"/>
        <w:spacing w:line="360" w:lineRule="auto"/>
        <w:rPr>
          <w:rFonts w:hint="eastAsia" w:ascii="宋体" w:hAnsi="宋体" w:cs="宋体"/>
          <w:bCs/>
        </w:rPr>
      </w:pPr>
      <w:r>
        <w:rPr>
          <w:rFonts w:hint="eastAsia" w:ascii="宋体" w:hAnsi="宋体" w:cs="宋体"/>
          <w:bCs/>
          <w:sz w:val="21"/>
          <w:szCs w:val="21"/>
        </w:rPr>
        <w:t xml:space="preserve">注：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p>
    <w:p>
      <w:pPr>
        <w:pStyle w:val="880"/>
        <w:ind w:firstLine="0"/>
        <w:spacing w:line="360" w:lineRule="auto"/>
        <w:rPr>
          <w:rFonts w:hint="eastAsia" w:ascii="宋体" w:hAnsi="宋体" w:cs="宋体"/>
          <w:szCs w:val="21"/>
        </w:rPr>
      </w:pPr>
      <w:r>
        <w:rPr>
          <w:rFonts w:hint="eastAsia" w:ascii="宋体" w:hAnsi="宋体" w:cs="宋体"/>
          <w:szCs w:val="21"/>
        </w:rPr>
      </w:r>
      <w:r/>
    </w:p>
    <w:p>
      <w:pPr>
        <w:pStyle w:val="880"/>
        <w:ind w:firstLine="0"/>
        <w:jc w:val="center"/>
        <w:spacing w:line="360" w:lineRule="auto"/>
        <w:rPr>
          <w:rFonts w:hint="eastAsia"/>
          <w:b/>
          <w:bCs/>
          <w:sz w:val="28"/>
          <w:szCs w:val="28"/>
          <w:lang w:val="zh-CN"/>
        </w:rPr>
      </w:pPr>
      <w:r>
        <w:rPr>
          <w:rFonts w:hint="eastAsia" w:ascii="宋体" w:hAnsi="宋体" w:cs="宋体"/>
          <w:szCs w:val="21"/>
        </w:rPr>
        <w:br w:type="page" w:clear="all"/>
      </w:r>
      <w:r>
        <w:rPr>
          <w:rFonts w:hint="eastAsia"/>
          <w:b/>
          <w:bCs/>
          <w:sz w:val="28"/>
          <w:szCs w:val="28"/>
          <w:lang w:val="zh-CN"/>
        </w:rPr>
        <w:t xml:space="preserve">服务要求偏离表</w:t>
      </w:r>
      <w:r/>
    </w:p>
    <w:p>
      <w:pPr>
        <w:rPr>
          <w:rFonts w:hint="eastAsia" w:ascii="宋体" w:hAnsi="宋体" w:cs="宋体"/>
          <w:bCs/>
          <w:sz w:val="21"/>
          <w:szCs w:val="21"/>
        </w:rPr>
      </w:pPr>
      <w:r>
        <w:rPr>
          <w:rFonts w:hint="eastAsia" w:ascii="宋体" w:hAnsi="宋体" w:cs="宋体"/>
          <w:bCs/>
          <w:sz w:val="21"/>
          <w:szCs w:val="21"/>
        </w:rPr>
        <w:t xml:space="preserve">响应单位名称（盖章）：</w:t>
      </w:r>
      <w:r/>
    </w:p>
    <w:tbl>
      <w:tblPr>
        <w:tblStyle w:val="694"/>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72"/>
        <w:gridCol w:w="1686"/>
        <w:gridCol w:w="1516"/>
        <w:gridCol w:w="1348"/>
        <w:gridCol w:w="1592"/>
        <w:gridCol w:w="1645"/>
      </w:tblGrid>
      <w:tr>
        <w:trPr>
          <w:jc w:val="center"/>
        </w:trPr>
        <w:tc>
          <w:tcPr>
            <w:tcBorders>
              <w:top w:val="single" w:color="000000" w:sz="12" w:space="0"/>
              <w:left w:val="single" w:color="000000" w:sz="12" w:space="0"/>
              <w:bottom w:val="single" w:color="000000" w:sz="6" w:space="0"/>
              <w:right w:val="single" w:color="000000" w:sz="6" w:space="0"/>
            </w:tcBorders>
            <w:tcW w:w="451" w:type="dxa"/>
            <w:vAlign w:val="center"/>
            <w:textDirection w:val="lrTb"/>
            <w:noWrap w:val="false"/>
          </w:tcPr>
          <w:p>
            <w:pPr>
              <w:jc w:val="center"/>
              <w:spacing w:before="240" w:after="240"/>
              <w:rPr>
                <w:rFonts w:hint="eastAsia" w:ascii="宋体" w:hAnsi="宋体" w:cs="宋体"/>
                <w:bCs/>
                <w:sz w:val="21"/>
                <w:szCs w:val="21"/>
              </w:rPr>
            </w:pPr>
            <w:r>
              <w:rPr>
                <w:rFonts w:hint="eastAsia" w:ascii="宋体" w:hAnsi="宋体" w:cs="宋体"/>
                <w:bCs/>
                <w:sz w:val="21"/>
                <w:szCs w:val="21"/>
              </w:rPr>
              <w:t xml:space="preserve">序号</w:t>
            </w:r>
            <w:r/>
          </w:p>
        </w:tc>
        <w:tc>
          <w:tcPr>
            <w:tcBorders>
              <w:top w:val="single" w:color="000000" w:sz="12" w:space="0"/>
              <w:left w:val="single" w:color="000000" w:sz="6" w:space="0"/>
              <w:bottom w:val="single" w:color="000000" w:sz="6" w:space="0"/>
              <w:right w:val="single" w:color="000000" w:sz="6" w:space="0"/>
            </w:tcBorders>
            <w:tcW w:w="984"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t xml:space="preserve">项目明细</w:t>
            </w:r>
            <w:r/>
          </w:p>
        </w:tc>
        <w:tc>
          <w:tcPr>
            <w:tcBorders>
              <w:top w:val="single" w:color="000000" w:sz="12" w:space="0"/>
              <w:left w:val="single" w:color="000000" w:sz="6" w:space="0"/>
              <w:bottom w:val="single" w:color="000000" w:sz="6" w:space="0"/>
              <w:right w:val="single" w:color="000000" w:sz="6" w:space="0"/>
            </w:tcBorders>
            <w:tcW w:w="885"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t xml:space="preserve">采购要求</w:t>
            </w:r>
            <w:r/>
          </w:p>
        </w:tc>
        <w:tc>
          <w:tcPr>
            <w:tcBorders>
              <w:top w:val="single" w:color="000000" w:sz="12" w:space="0"/>
              <w:left w:val="single" w:color="000000" w:sz="6" w:space="0"/>
              <w:bottom w:val="single" w:color="000000" w:sz="6" w:space="0"/>
              <w:right w:val="single" w:color="000000" w:sz="6" w:space="0"/>
            </w:tcBorders>
            <w:tcW w:w="787"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t xml:space="preserve">响应要求</w:t>
            </w:r>
            <w:r/>
          </w:p>
        </w:tc>
        <w:tc>
          <w:tcPr>
            <w:tcBorders>
              <w:top w:val="single" w:color="000000" w:sz="12" w:space="0"/>
              <w:left w:val="single" w:color="000000" w:sz="6" w:space="0"/>
              <w:bottom w:val="single" w:color="000000" w:sz="6" w:space="0"/>
              <w:right w:val="single" w:color="000000" w:sz="6" w:space="0"/>
            </w:tcBorders>
            <w:tcW w:w="929"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t xml:space="preserve">偏离/响应</w:t>
            </w:r>
            <w:r/>
          </w:p>
        </w:tc>
        <w:tc>
          <w:tcPr>
            <w:tcBorders>
              <w:top w:val="single" w:color="000000" w:sz="12" w:space="0"/>
              <w:left w:val="single" w:color="000000" w:sz="6" w:space="0"/>
              <w:bottom w:val="single" w:color="000000" w:sz="6" w:space="0"/>
              <w:right w:val="single" w:color="000000" w:sz="12" w:space="0"/>
            </w:tcBorders>
            <w:tcW w:w="960" w:type="dxa"/>
            <w:vAlign w:val="center"/>
            <w:textDirection w:val="lrTb"/>
            <w:noWrap w:val="false"/>
          </w:tcPr>
          <w:p>
            <w:pPr>
              <w:jc w:val="center"/>
              <w:rPr>
                <w:rFonts w:hint="eastAsia" w:ascii="宋体" w:hAnsi="宋体" w:cs="宋体"/>
                <w:bCs/>
                <w:sz w:val="21"/>
                <w:szCs w:val="21"/>
              </w:rPr>
            </w:pPr>
            <w:r>
              <w:rPr>
                <w:rFonts w:hint="eastAsia" w:ascii="宋体" w:hAnsi="宋体" w:cs="宋体"/>
                <w:bCs/>
                <w:sz w:val="21"/>
                <w:szCs w:val="21"/>
              </w:rPr>
              <w:t xml:space="preserve">说明</w:t>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r>
      <w:tr>
        <w:trPr>
          <w:jc w:val="center"/>
        </w:trPr>
        <w:tc>
          <w:tcPr>
            <w:tcBorders>
              <w:top w:val="single" w:color="000000" w:sz="6" w:space="0"/>
              <w:left w:val="single" w:color="000000" w:sz="12" w:space="0"/>
              <w:bottom w:val="single" w:color="000000" w:sz="12" w:space="0"/>
              <w:right w:val="single" w:color="000000" w:sz="6" w:space="0"/>
            </w:tcBorders>
            <w:tcW w:w="451" w:type="dxa"/>
            <w:vAlign w:val="top"/>
            <w:textDirection w:val="lrTb"/>
            <w:noWrap w:val="false"/>
          </w:tcPr>
          <w:p>
            <w:pPr>
              <w:spacing w:before="240" w:after="240"/>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12" w:space="0"/>
              <w:right w:val="single" w:color="000000" w:sz="6" w:space="0"/>
            </w:tcBorders>
            <w:tcW w:w="984"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12" w:space="0"/>
              <w:right w:val="single" w:color="000000" w:sz="6" w:space="0"/>
            </w:tcBorders>
            <w:tcW w:w="885"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12" w:space="0"/>
              <w:right w:val="single" w:color="000000" w:sz="6" w:space="0"/>
            </w:tcBorders>
            <w:tcW w:w="787"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12" w:space="0"/>
              <w:right w:val="single" w:color="000000" w:sz="6" w:space="0"/>
            </w:tcBorders>
            <w:tcW w:w="929"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c>
          <w:tcPr>
            <w:tcBorders>
              <w:top w:val="single" w:color="000000" w:sz="6" w:space="0"/>
              <w:left w:val="single" w:color="000000" w:sz="6" w:space="0"/>
              <w:bottom w:val="single" w:color="000000" w:sz="12" w:space="0"/>
              <w:right w:val="single" w:color="000000" w:sz="12" w:space="0"/>
            </w:tcBorders>
            <w:tcW w:w="960" w:type="dxa"/>
            <w:vAlign w:val="top"/>
            <w:textDirection w:val="lrTb"/>
            <w:noWrap w:val="false"/>
          </w:tcPr>
          <w:p>
            <w:pPr>
              <w:rPr>
                <w:rFonts w:hint="eastAsia" w:ascii="宋体" w:hAnsi="宋体" w:cs="宋体"/>
                <w:sz w:val="21"/>
                <w:szCs w:val="21"/>
              </w:rPr>
            </w:pPr>
            <w:r>
              <w:rPr>
                <w:rFonts w:hint="eastAsia" w:ascii="宋体" w:hAnsi="宋体" w:cs="宋体"/>
                <w:sz w:val="21"/>
                <w:szCs w:val="21"/>
              </w:rPr>
            </w:r>
            <w:r/>
          </w:p>
        </w:tc>
      </w:tr>
    </w:tbl>
    <w:p>
      <w:pPr>
        <w:ind w:firstLine="420"/>
        <w:spacing w:line="360" w:lineRule="auto"/>
        <w:rPr>
          <w:rFonts w:hint="eastAsia" w:ascii="宋体" w:hAnsi="宋体" w:cs="宋体"/>
          <w:bCs/>
          <w:sz w:val="21"/>
          <w:szCs w:val="21"/>
        </w:rPr>
      </w:pPr>
      <w:r>
        <w:rPr>
          <w:rFonts w:hint="eastAsia" w:ascii="宋体" w:hAnsi="宋体" w:cs="宋体"/>
          <w:bCs/>
          <w:sz w:val="21"/>
          <w:szCs w:val="21"/>
        </w:rPr>
        <w:t xml:space="preserve">注：1、供应商应对照磋商采购文件服务要求等，所响应服务与磋商采购文件的规定有偏离的，应在此表中申明与服务要求条文的偏差和例外。</w:t>
      </w:r>
      <w:r/>
    </w:p>
    <w:p>
      <w:pPr>
        <w:numPr>
          <w:ilvl w:val="0"/>
          <w:numId w:val="9"/>
        </w:numPr>
        <w:ind w:left="240" w:firstLine="0"/>
        <w:spacing w:line="360" w:lineRule="auto"/>
        <w:rPr>
          <w:rFonts w:hint="eastAsia" w:ascii="宋体" w:hAnsi="宋体" w:cs="宋体"/>
          <w:bCs/>
          <w:sz w:val="21"/>
          <w:szCs w:val="21"/>
        </w:rPr>
      </w:pPr>
      <w:r>
        <w:rPr>
          <w:rFonts w:hint="eastAsia" w:ascii="宋体" w:hAnsi="宋体" w:cs="宋体"/>
          <w:bCs/>
          <w:sz w:val="21"/>
          <w:szCs w:val="21"/>
        </w:rPr>
        <w:t xml:space="preserve">未在上表中说明的，如在响应文件其他内容中已有文字说明的，则以已有文字说明为准，否则，将被认为完全响应磋商采购文件的规定。但该表不作为供应商对所响应服务关于服务要求等详细描述和说明的替代。</w:t>
      </w:r>
      <w:r/>
    </w:p>
    <w:p>
      <w:pPr>
        <w:pStyle w:val="695"/>
        <w:numPr>
          <w:ilvl w:val="0"/>
          <w:numId w:val="0"/>
        </w:numPr>
        <w:ind w:left="240"/>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695"/>
        <w:numPr>
          <w:ilvl w:val="0"/>
          <w:numId w:val="0"/>
        </w:numPr>
        <w:ind w:left="240"/>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695"/>
        <w:numPr>
          <w:ilvl w:val="0"/>
          <w:numId w:val="0"/>
        </w:numPr>
        <w:ind w:left="240"/>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695"/>
        <w:numPr>
          <w:ilvl w:val="0"/>
          <w:numId w:val="0"/>
        </w:numPr>
        <w:ind w:left="240"/>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695"/>
        <w:numPr>
          <w:ilvl w:val="0"/>
          <w:numId w:val="0"/>
        </w:numPr>
        <w:ind w:left="240"/>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695"/>
        <w:numPr>
          <w:ilvl w:val="0"/>
          <w:numId w:val="0"/>
        </w:numPr>
        <w:ind w:left="240"/>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695"/>
        <w:numPr>
          <w:ilvl w:val="0"/>
          <w:numId w:val="0"/>
        </w:numPr>
        <w:ind w:left="240"/>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695"/>
        <w:numPr>
          <w:ilvl w:val="0"/>
          <w:numId w:val="0"/>
        </w:numPr>
        <w:ind w:left="240"/>
        <w:jc w:val="center"/>
        <w:rPr>
          <w:rFonts w:hint="eastAsia"/>
          <w:sz w:val="28"/>
          <w:szCs w:val="28"/>
        </w:rPr>
      </w:pPr>
      <w:r>
        <w:rPr>
          <w:rFonts w:hint="eastAsia" w:ascii="宋体" w:hAnsi="宋体"/>
          <w:b/>
          <w:color w:val="auto"/>
          <w:sz w:val="28"/>
          <w:szCs w:val="28"/>
          <w:highlight w:val="none"/>
        </w:rPr>
        <w:t xml:space="preserve">备品备件价格表</w:t>
      </w:r>
      <w:r/>
    </w:p>
    <w:tbl>
      <w:tblPr>
        <w:tblStyle w:val="694"/>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725"/>
        <w:gridCol w:w="1566"/>
        <w:gridCol w:w="1526"/>
        <w:gridCol w:w="712"/>
        <w:gridCol w:w="950"/>
        <w:gridCol w:w="1310"/>
        <w:gridCol w:w="712"/>
        <w:gridCol w:w="875"/>
      </w:tblGrid>
      <w:tr>
        <w:trPr>
          <w:trHeight w:val="4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default" w:ascii="宋体" w:hAnsi="宋体" w:cs="宋体"/>
                <w:b/>
                <w:color w:val="auto"/>
                <w:sz w:val="21"/>
                <w:szCs w:val="21"/>
                <w:highlight w:val="none"/>
              </w:rPr>
            </w:pPr>
            <w:r>
              <w:rPr>
                <w:rFonts w:hint="eastAsia" w:ascii="宋体" w:hAnsi="宋体" w:cs="宋体"/>
                <w:b/>
                <w:color w:val="auto"/>
                <w:sz w:val="21"/>
                <w:szCs w:val="21"/>
                <w:highlight w:val="none"/>
              </w:rPr>
              <w:t xml:space="preserve">备品配件名称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jc w:val="center"/>
              <w:rPr>
                <w:rFonts w:hint="default" w:ascii="宋体" w:hAnsi="宋体" w:cs="宋体"/>
                <w:b/>
                <w:color w:val="auto"/>
                <w:sz w:val="21"/>
                <w:szCs w:val="21"/>
                <w:highlight w:val="none"/>
              </w:rPr>
            </w:pPr>
            <w:r>
              <w:rPr>
                <w:rFonts w:hint="eastAsia" w:ascii="宋体" w:hAnsi="宋体" w:cs="宋体"/>
                <w:b/>
                <w:color w:val="auto"/>
                <w:sz w:val="21"/>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b/>
                <w:color w:val="auto"/>
                <w:sz w:val="21"/>
                <w:szCs w:val="21"/>
                <w:highlight w:val="none"/>
              </w:rPr>
            </w:pPr>
            <w:r>
              <w:rPr>
                <w:rFonts w:hint="eastAsia" w:ascii="宋体" w:hAnsi="宋体" w:cs="宋体"/>
                <w:b/>
                <w:color w:val="auto"/>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b/>
                <w:color w:val="auto"/>
                <w:sz w:val="21"/>
                <w:szCs w:val="21"/>
                <w:highlight w:val="none"/>
              </w:rPr>
            </w:pPr>
            <w:r>
              <w:rPr>
                <w:rFonts w:hint="eastAsia" w:ascii="宋体" w:hAnsi="宋体" w:cs="宋体"/>
                <w:b/>
                <w:color w:val="auto"/>
                <w:sz w:val="21"/>
                <w:szCs w:val="21"/>
                <w:highlight w:val="none"/>
              </w:rPr>
              <w:t xml:space="preserve">最低备品</w:t>
            </w:r>
            <w:r/>
          </w:p>
          <w:p>
            <w:pPr>
              <w:jc w:val="center"/>
              <w:rPr>
                <w:rFonts w:hint="default" w:ascii="宋体" w:hAnsi="宋体" w:cs="宋体"/>
                <w:b/>
                <w:color w:val="auto"/>
                <w:sz w:val="21"/>
                <w:szCs w:val="21"/>
                <w:highlight w:val="none"/>
              </w:rPr>
            </w:pPr>
            <w:r>
              <w:rPr>
                <w:rFonts w:hint="eastAsia" w:ascii="宋体" w:hAnsi="宋体" w:cs="宋体"/>
                <w:b/>
                <w:color w:val="auto"/>
                <w:sz w:val="21"/>
                <w:szCs w:val="21"/>
                <w:highlight w:val="none"/>
              </w:rPr>
              <w:t xml:space="preserve">备件数量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val="false"/>
          </w:tcPr>
          <w:p>
            <w:pPr>
              <w:jc w:val="center"/>
              <w:rPr>
                <w:rFonts w:hint="default" w:ascii="宋体" w:hAnsi="宋体" w:cs="宋体"/>
                <w:b/>
                <w:color w:val="auto"/>
                <w:sz w:val="21"/>
                <w:szCs w:val="21"/>
                <w:highlight w:val="none"/>
              </w:rPr>
            </w:pPr>
            <w:r>
              <w:rPr>
                <w:rFonts w:hint="eastAsia" w:ascii="宋体" w:hAnsi="宋体" w:cs="宋体"/>
                <w:b/>
                <w:color w:val="auto"/>
                <w:sz w:val="21"/>
                <w:szCs w:val="21"/>
                <w:highlight w:val="none"/>
              </w:rPr>
              <w:t xml:space="preserve">备品价格最高限价（单价/元）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总价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olor w:val="auto"/>
                <w:sz w:val="21"/>
                <w:szCs w:val="21"/>
                <w:highlight w:val="none"/>
              </w:rPr>
              <w:t xml:space="preserve">外立面 LED 灯带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jc w:val="center"/>
              <w:rPr>
                <w:rFonts w:hint="default" w:ascii="宋体" w:hAnsi="宋体"/>
                <w:color w:val="auto"/>
                <w:sz w:val="21"/>
                <w:szCs w:val="21"/>
                <w:highlight w:val="none"/>
              </w:rPr>
            </w:pPr>
            <w:r>
              <w:rPr>
                <w:rFonts w:hint="eastAsia" w:ascii="宋体" w:hAnsi="宋体"/>
                <w:color w:val="auto"/>
                <w:sz w:val="21"/>
                <w:szCs w:val="21"/>
                <w:highlight w:val="none"/>
              </w:rPr>
              <w:t xml:space="preserve">10W/LED </w:t>
            </w:r>
            <w:r/>
          </w:p>
          <w:p>
            <w:pPr>
              <w:jc w:val="center"/>
              <w:rPr>
                <w:rFonts w:hint="default" w:ascii="宋体" w:hAnsi="宋体" w:cs="宋体"/>
                <w:color w:val="auto"/>
                <w:sz w:val="21"/>
                <w:szCs w:val="21"/>
                <w:highlight w:val="none"/>
              </w:rPr>
            </w:pPr>
            <w:r>
              <w:rPr>
                <w:rFonts w:hint="eastAsia" w:ascii="宋体" w:hAnsi="宋体"/>
                <w:color w:val="auto"/>
                <w:sz w:val="21"/>
                <w:szCs w:val="21"/>
                <w:highlight w:val="none"/>
              </w:rPr>
              <w:t xml:space="preserve">全彩/IP65/1M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780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default" w:ascii="宋体" w:hAnsi="宋体"/>
                <w:color w:val="auto"/>
                <w:sz w:val="21"/>
                <w:szCs w:val="21"/>
                <w:highlight w:val="none"/>
              </w:rPr>
            </w:pPr>
            <w:r>
              <w:rPr>
                <w:rFonts w:hint="eastAsia" w:ascii="宋体" w:hAnsi="宋体"/>
                <w:color w:val="auto"/>
                <w:sz w:val="21"/>
                <w:szCs w:val="21"/>
                <w:highlight w:val="none"/>
              </w:rPr>
              <w:t xml:space="preserve">外立面LED灯带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rPr>
                <w:rFonts w:hint="default" w:ascii="宋体" w:hAnsi="宋体"/>
                <w:color w:val="auto"/>
                <w:sz w:val="21"/>
                <w:szCs w:val="21"/>
                <w:highlight w:val="none"/>
              </w:rPr>
            </w:pPr>
            <w:r>
              <w:rPr>
                <w:rFonts w:hint="eastAsia" w:ascii="宋体" w:hAnsi="宋体"/>
                <w:color w:val="auto"/>
                <w:sz w:val="21"/>
                <w:szCs w:val="21"/>
                <w:highlight w:val="none"/>
              </w:rPr>
              <w:t xml:space="preserve">10W/LED </w:t>
            </w:r>
            <w:r/>
          </w:p>
          <w:p>
            <w:pPr>
              <w:rPr>
                <w:rFonts w:hint="default" w:ascii="宋体" w:hAnsi="宋体" w:cs="宋体"/>
                <w:color w:val="auto"/>
                <w:sz w:val="21"/>
                <w:szCs w:val="21"/>
                <w:highlight w:val="none"/>
              </w:rPr>
            </w:pPr>
            <w:r>
              <w:rPr>
                <w:rFonts w:hint="eastAsia" w:ascii="宋体" w:hAnsi="宋体"/>
                <w:color w:val="auto"/>
                <w:sz w:val="21"/>
                <w:szCs w:val="21"/>
                <w:highlight w:val="none"/>
              </w:rPr>
              <w:t xml:space="preserve">全彩/IP65/0.8M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730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default" w:ascii="宋体" w:hAnsi="宋体"/>
                <w:color w:val="auto"/>
                <w:sz w:val="21"/>
                <w:szCs w:val="21"/>
                <w:highlight w:val="none"/>
              </w:rPr>
            </w:pPr>
            <w:r>
              <w:rPr>
                <w:rFonts w:hint="eastAsia" w:ascii="宋体" w:hAnsi="宋体"/>
                <w:color w:val="auto"/>
                <w:sz w:val="21"/>
                <w:szCs w:val="21"/>
                <w:highlight w:val="none"/>
              </w:rPr>
              <w:t xml:space="preserve">外立面LED灯带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rPr>
                <w:rFonts w:hint="default" w:ascii="宋体" w:hAnsi="宋体"/>
                <w:color w:val="auto"/>
                <w:sz w:val="21"/>
                <w:szCs w:val="21"/>
                <w:highlight w:val="none"/>
              </w:rPr>
            </w:pPr>
            <w:r>
              <w:rPr>
                <w:rFonts w:hint="eastAsia" w:ascii="宋体" w:hAnsi="宋体"/>
                <w:color w:val="auto"/>
                <w:sz w:val="21"/>
                <w:szCs w:val="21"/>
                <w:highlight w:val="none"/>
              </w:rPr>
              <w:t xml:space="preserve">10W/LED </w:t>
            </w:r>
            <w:r/>
          </w:p>
          <w:p>
            <w:pPr>
              <w:rPr>
                <w:rFonts w:hint="default" w:ascii="宋体" w:hAnsi="宋体"/>
                <w:color w:val="auto"/>
                <w:sz w:val="21"/>
                <w:szCs w:val="21"/>
                <w:highlight w:val="none"/>
              </w:rPr>
            </w:pPr>
            <w:r>
              <w:rPr>
                <w:rFonts w:hint="eastAsia" w:ascii="宋体" w:hAnsi="宋体"/>
                <w:color w:val="auto"/>
                <w:sz w:val="21"/>
                <w:szCs w:val="21"/>
                <w:highlight w:val="none"/>
              </w:rPr>
              <w:t xml:space="preserve">全彩/IP65/0.5M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544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top"/>
            <w:textDirection w:val="lrTb"/>
            <w:noWrap w:val="false"/>
          </w:tcPr>
          <w:p>
            <w:pPr>
              <w:jc w:val="center"/>
              <w:rPr>
                <w:rFonts w:hint="default" w:ascii="宋体" w:hAnsi="宋体"/>
                <w:color w:val="auto"/>
                <w:sz w:val="21"/>
                <w:szCs w:val="21"/>
                <w:highlight w:val="none"/>
              </w:rPr>
            </w:pPr>
            <w:r>
              <w:rPr>
                <w:rFonts w:hint="eastAsia" w:ascii="宋体" w:hAnsi="宋体"/>
                <w:color w:val="auto"/>
                <w:sz w:val="21"/>
                <w:szCs w:val="21"/>
                <w:highlight w:val="none"/>
              </w:rPr>
              <w:t xml:space="preserve">外墙立面LED灯盘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rPr>
                <w:rFonts w:hint="default" w:ascii="宋体" w:hAnsi="宋体" w:cs="宋体"/>
                <w:color w:val="auto"/>
                <w:sz w:val="21"/>
                <w:szCs w:val="21"/>
                <w:highlight w:val="none"/>
              </w:rPr>
            </w:pPr>
            <w:r>
              <w:rPr>
                <w:rFonts w:hint="eastAsia" w:ascii="宋体" w:hAnsi="宋体"/>
                <w:color w:val="auto"/>
                <w:sz w:val="21"/>
                <w:szCs w:val="21"/>
                <w:highlight w:val="none"/>
              </w:rPr>
              <w:t xml:space="preserve">68W/LED/136 颗/IP65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5800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olor w:val="auto"/>
                <w:sz w:val="21"/>
                <w:szCs w:val="21"/>
                <w:highlight w:val="none"/>
              </w:rPr>
              <w:t xml:space="preserve">定制</w:t>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top"/>
            <w:textDirection w:val="lrTb"/>
            <w:noWrap w:val="false"/>
          </w:tcPr>
          <w:p>
            <w:pPr>
              <w:jc w:val="center"/>
              <w:rPr>
                <w:rFonts w:hint="default" w:ascii="宋体" w:hAnsi="宋体"/>
                <w:color w:val="auto"/>
                <w:sz w:val="21"/>
                <w:szCs w:val="21"/>
                <w:highlight w:val="none"/>
              </w:rPr>
            </w:pPr>
            <w:r>
              <w:rPr>
                <w:rFonts w:hint="eastAsia" w:ascii="宋体" w:hAnsi="宋体"/>
                <w:color w:val="auto"/>
                <w:sz w:val="21"/>
                <w:szCs w:val="21"/>
                <w:highlight w:val="none"/>
              </w:rPr>
              <w:t xml:space="preserve">信号放大器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rPr>
                <w:rFonts w:hint="default" w:ascii="宋体" w:hAnsi="宋体" w:cs="宋体"/>
                <w:color w:val="auto"/>
                <w:sz w:val="21"/>
                <w:szCs w:val="21"/>
                <w:highlight w:val="none"/>
              </w:rPr>
            </w:pPr>
            <w:r>
              <w:rPr>
                <w:rFonts w:hint="eastAsia" w:ascii="宋体" w:hAnsi="宋体"/>
                <w:color w:val="auto"/>
                <w:sz w:val="21"/>
                <w:szCs w:val="21"/>
                <w:highlight w:val="none"/>
              </w:rPr>
              <w:t xml:space="preserve">LED 控制系统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430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分控器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olor w:val="auto"/>
                <w:sz w:val="21"/>
                <w:szCs w:val="21"/>
                <w:highlight w:val="none"/>
              </w:rPr>
              <w:t xml:space="preserve">PL901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1200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路由器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olor w:val="auto"/>
                <w:sz w:val="21"/>
                <w:szCs w:val="21"/>
                <w:highlight w:val="none"/>
              </w:rPr>
              <w:t xml:space="preserve">8口HUB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主控器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jc w:val="center"/>
              <w:rPr>
                <w:rFonts w:hint="default" w:ascii="宋体" w:hAnsi="宋体"/>
                <w:color w:val="auto"/>
                <w:sz w:val="21"/>
                <w:szCs w:val="21"/>
                <w:highlight w:val="none"/>
              </w:rPr>
            </w:pPr>
            <w:r>
              <w:rPr>
                <w:rFonts w:hint="eastAsia" w:ascii="宋体" w:hAnsi="宋体"/>
                <w:color w:val="auto"/>
                <w:sz w:val="21"/>
                <w:szCs w:val="21"/>
                <w:highlight w:val="none"/>
              </w:rPr>
              <w:t xml:space="preserve">PL9701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16696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right w:val="single" w:color="000000" w:sz="4" w:space="0"/>
            </w:tcBorders>
            <w:tcMar>
              <w:left w:w="15" w:type="dxa"/>
              <w:top w:w="15" w:type="dxa"/>
              <w:right w:w="15" w:type="dxa"/>
            </w:tcMar>
            <w:tcW w:w="521" w:type="pct"/>
            <w:vAlign w:val="center"/>
            <w:vMerge w:val="restart"/>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免费维修</w:t>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主控器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olor w:val="auto"/>
                <w:sz w:val="21"/>
                <w:szCs w:val="21"/>
                <w:highlight w:val="none"/>
              </w:rPr>
              <w:t xml:space="preserve">PL8503A</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11188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Mar>
              <w:left w:w="15" w:type="dxa"/>
              <w:top w:w="15" w:type="dxa"/>
              <w:right w:w="15" w:type="dxa"/>
            </w:tcMar>
            <w:tcW w:w="521" w:type="pct"/>
            <w:vAlign w:val="center"/>
            <w:vMerge w:val="continue"/>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日光灯管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T5-1.2M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default"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日光灯管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T5-0.6M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default" w:ascii="宋体" w:hAnsi="宋体" w:cs="宋体"/>
                <w:color w:val="auto"/>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default"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LED灯泡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1"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30W/4000K</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val="false"/>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7" w:type="pct"/>
            <w:vAlign w:val="center"/>
            <w:textDirection w:val="lrTb"/>
            <w:noWrap w:val="false"/>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2"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5" w:type="pct"/>
            <w:vAlign w:val="center"/>
            <w:textDirection w:val="lrTb"/>
            <w:noWrap/>
          </w:tcPr>
          <w:p>
            <w:pPr>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1" w:type="pct"/>
            <w:vAlign w:val="center"/>
            <w:textDirection w:val="lrTb"/>
            <w:noWrap/>
          </w:tcPr>
          <w:p>
            <w:pPr>
              <w:jc w:val="center"/>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20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 w:type="pct"/>
            <w:vAlign w:val="center"/>
            <w:textDirection w:val="lrTb"/>
            <w:noWrap/>
          </w:tcPr>
          <w:p>
            <w:pPr>
              <w:jc w:val="cente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67" w:type="pct"/>
            <w:vAlign w:val="center"/>
            <w:textDirection w:val="lrTb"/>
            <w:noWrap w:val="false"/>
          </w:tcPr>
          <w:p>
            <w:pPr>
              <w:rPr>
                <w:rFonts w:hint="default" w:ascii="宋体" w:hAnsi="宋体"/>
                <w:b/>
                <w:color w:val="auto"/>
                <w:sz w:val="21"/>
                <w:szCs w:val="21"/>
                <w:highlight w:val="none"/>
              </w:rPr>
            </w:pPr>
            <w:r>
              <w:rPr>
                <w:rFonts w:hint="eastAsia" w:ascii="宋体" w:hAnsi="宋体"/>
                <w:b/>
                <w:color w:val="auto"/>
                <w:sz w:val="21"/>
                <w:szCs w:val="21"/>
                <w:highlight w:val="none"/>
              </w:rPr>
              <w:t xml:space="preserve">1.</w:t>
            </w:r>
            <w:r>
              <w:rPr>
                <w:rFonts w:hint="default" w:ascii="宋体" w:hAnsi="宋体"/>
                <w:b/>
                <w:color w:val="auto"/>
                <w:sz w:val="21"/>
                <w:szCs w:val="21"/>
                <w:highlight w:val="none"/>
              </w:rPr>
              <w:t xml:space="preserve">维保配件报价表将作为采购合同的一部分。</w:t>
            </w:r>
            <w:r/>
          </w:p>
          <w:p>
            <w:pPr>
              <w:rPr>
                <w:rFonts w:hint="default" w:ascii="宋体" w:hAnsi="宋体"/>
                <w:b/>
                <w:color w:val="auto"/>
                <w:sz w:val="21"/>
                <w:szCs w:val="21"/>
                <w:highlight w:val="none"/>
              </w:rPr>
            </w:pPr>
            <w:r>
              <w:rPr>
                <w:rFonts w:hint="eastAsia" w:ascii="宋体" w:hAnsi="宋体"/>
                <w:b/>
                <w:color w:val="auto"/>
                <w:sz w:val="21"/>
                <w:szCs w:val="21"/>
                <w:highlight w:val="none"/>
              </w:rPr>
              <w:t xml:space="preserve">2</w:t>
            </w:r>
            <w:r>
              <w:rPr>
                <w:rFonts w:hint="default" w:ascii="宋体" w:hAnsi="宋体"/>
                <w:b/>
                <w:color w:val="auto"/>
                <w:sz w:val="21"/>
                <w:szCs w:val="21"/>
                <w:highlight w:val="none"/>
              </w:rPr>
              <w:t xml:space="preserve">.维保如发生损坏超出免费范围，经采购</w:t>
            </w:r>
            <w:r>
              <w:rPr>
                <w:rFonts w:hint="eastAsia" w:ascii="宋体" w:hAnsi="宋体"/>
                <w:b/>
                <w:bCs/>
                <w:color w:val="auto"/>
                <w:sz w:val="21"/>
                <w:szCs w:val="21"/>
                <w:highlight w:val="none"/>
              </w:rPr>
              <w:t xml:space="preserve">人</w:t>
            </w:r>
            <w:r>
              <w:rPr>
                <w:rFonts w:hint="default" w:ascii="宋体" w:hAnsi="宋体"/>
                <w:b/>
                <w:color w:val="auto"/>
                <w:sz w:val="21"/>
                <w:szCs w:val="21"/>
                <w:highlight w:val="none"/>
              </w:rPr>
              <w:t xml:space="preserve">确认后及时更换，费用按照备品清单报价表结算。                                                                     3.如维修更换中产生的人工费、维修费、检查费、检测费等其它费用都含在年度维修保养费中，采购人不再另行支付。</w:t>
            </w:r>
            <w:r/>
          </w:p>
          <w:p>
            <w:pPr>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eastAsia="zh-CN"/>
              </w:rPr>
              <w:t xml:space="preserve">成交单位</w:t>
            </w:r>
            <w:r>
              <w:rPr>
                <w:rFonts w:hint="eastAsia" w:ascii="宋体" w:hAnsi="宋体" w:cs="宋体"/>
                <w:color w:val="auto"/>
                <w:sz w:val="21"/>
                <w:szCs w:val="21"/>
                <w:highlight w:val="none"/>
              </w:rPr>
              <w:t xml:space="preserve">需根据常备数量和故障响应时间要求，合理进行备品备件的常备数量，保证及时维修更换，需提供承诺书，无承诺不得标。</w:t>
            </w:r>
            <w:r>
              <w:rPr>
                <w:rFonts w:hint="default" w:ascii="宋体" w:hAnsi="宋体"/>
                <w:b/>
                <w:color w:val="auto"/>
                <w:sz w:val="21"/>
                <w:szCs w:val="21"/>
                <w:highlight w:val="none"/>
              </w:rPr>
              <w:t xml:space="preserve">                                                                         5.清单中列出及未列出的的备品配件需要更换的，如</w:t>
            </w:r>
            <w:r>
              <w:rPr>
                <w:rFonts w:hint="eastAsia" w:ascii="宋体" w:hAnsi="宋体"/>
                <w:b/>
                <w:color w:val="auto"/>
                <w:sz w:val="21"/>
                <w:szCs w:val="21"/>
                <w:highlight w:val="none"/>
                <w:lang w:eastAsia="zh-CN"/>
              </w:rPr>
              <w:t xml:space="preserve">成交单位</w:t>
            </w:r>
            <w:r>
              <w:rPr>
                <w:rFonts w:hint="default" w:ascii="宋体" w:hAnsi="宋体"/>
                <w:b/>
                <w:color w:val="auto"/>
                <w:sz w:val="21"/>
                <w:szCs w:val="21"/>
                <w:highlight w:val="none"/>
              </w:rPr>
              <w:t xml:space="preserve">报价明显高于市场平均价格，采购人有权自行采购，并由</w:t>
            </w:r>
            <w:r>
              <w:rPr>
                <w:rFonts w:hint="eastAsia" w:ascii="宋体" w:hAnsi="宋体"/>
                <w:b/>
                <w:color w:val="auto"/>
                <w:sz w:val="21"/>
                <w:szCs w:val="21"/>
                <w:highlight w:val="none"/>
                <w:lang w:eastAsia="zh-CN"/>
              </w:rPr>
              <w:t xml:space="preserve">成交单位</w:t>
            </w:r>
            <w:r>
              <w:rPr>
                <w:rFonts w:hint="default" w:ascii="宋体" w:hAnsi="宋体"/>
                <w:b/>
                <w:color w:val="auto"/>
                <w:sz w:val="21"/>
                <w:szCs w:val="21"/>
                <w:highlight w:val="none"/>
              </w:rPr>
              <w:t xml:space="preserve">承担全部费用，并负责免费安装且质保不少于一年。</w:t>
            </w:r>
            <w:r/>
          </w:p>
        </w:tc>
      </w:tr>
    </w:tbl>
    <w:p>
      <w:pPr>
        <w:rPr>
          <w:rFonts w:hint="eastAsia" w:ascii="宋体" w:hAnsi="宋体" w:cs="宋体"/>
          <w:sz w:val="21"/>
          <w:szCs w:val="21"/>
        </w:rPr>
      </w:pPr>
      <w:r>
        <w:rPr>
          <w:rFonts w:hint="eastAsia" w:ascii="宋体" w:hAnsi="宋体" w:cs="宋体"/>
          <w:sz w:val="21"/>
          <w:szCs w:val="21"/>
        </w:rPr>
      </w:r>
      <w:r/>
    </w:p>
    <w:p>
      <w:pPr>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磋商响应单位：（单位盖章）</w:t>
      </w:r>
      <w:r/>
    </w:p>
    <w:p>
      <w:pPr>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法定代表人或代理人：（签字或盖章）</w:t>
      </w:r>
      <w:r/>
    </w:p>
    <w:p>
      <w:pPr>
        <w:jc w:val="both"/>
        <w:spacing w:line="360" w:lineRule="auto"/>
        <w:widowControl w:val="off"/>
        <w:rPr>
          <w:rFonts w:hint="eastAsia" w:ascii="宋体" w:hAnsi="宋体" w:cs="宋体"/>
          <w:b/>
        </w:rPr>
      </w:pPr>
      <w:r>
        <w:rPr>
          <w:rFonts w:hint="eastAsia" w:ascii="宋体" w:hAnsi="宋体" w:cs="宋体"/>
          <w:sz w:val="21"/>
          <w:szCs w:val="21"/>
          <w:lang w:bidi="ar"/>
        </w:rPr>
        <w:t xml:space="preserve">日期：         年         月       日</w:t>
      </w:r>
      <w:r/>
    </w:p>
    <w:p>
      <w:pPr>
        <w:pStyle w:val="880"/>
        <w:ind w:firstLine="0"/>
        <w:rPr>
          <w:rFonts w:hint="eastAsia" w:ascii="宋体" w:hAnsi="宋体" w:cs="宋体"/>
          <w:b/>
          <w:bCs/>
        </w:rPr>
      </w:pPr>
      <w:r>
        <w:rPr>
          <w:rFonts w:hint="eastAsia" w:ascii="宋体" w:hAnsi="宋体" w:cs="宋体"/>
          <w:b/>
          <w:bCs/>
        </w:rPr>
      </w:r>
      <w:r/>
    </w:p>
    <w:p>
      <w:pPr>
        <w:pStyle w:val="880"/>
        <w:ind w:firstLine="0"/>
        <w:jc w:val="center"/>
        <w:rPr>
          <w:rFonts w:hint="eastAsia" w:ascii="宋体" w:hAnsi="宋体" w:cs="宋体"/>
          <w:b/>
          <w:sz w:val="30"/>
          <w:szCs w:val="30"/>
        </w:rPr>
      </w:pPr>
      <w:r>
        <w:rPr>
          <w:rFonts w:hint="eastAsia" w:ascii="宋体" w:hAnsi="宋体" w:cs="宋体"/>
          <w:b/>
          <w:sz w:val="30"/>
          <w:szCs w:val="30"/>
        </w:rPr>
        <w:br w:type="page" w:clear="all"/>
      </w:r>
      <w:r/>
    </w:p>
    <w:p>
      <w:pPr>
        <w:pStyle w:val="880"/>
        <w:ind w:firstLine="0"/>
        <w:jc w:val="both"/>
        <w:rPr>
          <w:rFonts w:hint="eastAsia" w:ascii="宋体" w:hAnsi="宋体" w:cs="宋体"/>
          <w:b/>
          <w:sz w:val="30"/>
          <w:szCs w:val="30"/>
        </w:rPr>
      </w:pPr>
      <w:r>
        <w:rPr>
          <w:rFonts w:hint="eastAsia" w:ascii="宋体" w:hAnsi="宋体" w:cs="宋体"/>
          <w:b/>
          <w:sz w:val="30"/>
          <w:szCs w:val="30"/>
        </w:rPr>
      </w:r>
      <w:r/>
    </w:p>
    <w:p>
      <w:pPr>
        <w:pStyle w:val="880"/>
        <w:ind w:firstLine="0"/>
        <w:jc w:val="center"/>
        <w:rPr>
          <w:rFonts w:hint="eastAsia" w:ascii="宋体" w:hAnsi="宋体" w:cs="宋体"/>
          <w:szCs w:val="21"/>
        </w:rPr>
      </w:pPr>
      <w:r>
        <w:rPr>
          <w:rFonts w:hint="eastAsia" w:ascii="宋体" w:hAnsi="宋体" w:cs="宋体"/>
          <w:b/>
          <w:sz w:val="28"/>
          <w:szCs w:val="28"/>
        </w:rPr>
        <w:t xml:space="preserve">关于资格文件的声明函</w:t>
      </w:r>
      <w:r/>
    </w:p>
    <w:p>
      <w:pPr>
        <w:pStyle w:val="880"/>
        <w:ind w:firstLine="0"/>
        <w:spacing w:line="4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880"/>
        <w:ind w:firstLine="660"/>
        <w:spacing w:line="400" w:lineRule="exact"/>
        <w:rPr>
          <w:rFonts w:hint="eastAsia" w:ascii="宋体" w:hAnsi="宋体" w:cs="宋体"/>
          <w:szCs w:val="21"/>
        </w:rPr>
      </w:pPr>
      <w:r>
        <w:rPr>
          <w:rFonts w:hint="eastAsia" w:ascii="宋体" w:hAnsi="宋体" w:cs="宋体"/>
          <w:szCs w:val="21"/>
        </w:rPr>
        <w:t xml:space="preserve">本公司愿就由贵公司组织实施的编号为</w:t>
      </w:r>
      <w:r>
        <w:rPr>
          <w:rFonts w:hint="eastAsia" w:ascii="宋体" w:hAnsi="宋体" w:cs="宋体"/>
          <w:szCs w:val="21"/>
          <w:u w:val="single"/>
        </w:rPr>
        <w:t xml:space="preserve">                    </w:t>
      </w:r>
      <w:r>
        <w:rPr>
          <w:rFonts w:hint="eastAsia" w:ascii="宋体" w:hAnsi="宋体" w:cs="宋体"/>
          <w:szCs w:val="21"/>
        </w:rPr>
        <w:t xml:space="preserve">号的磋商采购活动进行响应。本公司所提交的磋商响应中所有关于资格的文件、证明和陈述均是真实的、准确的。若与真实情况不符，本公司愿意承担由此而产生的一切后果。</w:t>
      </w:r>
      <w:r/>
    </w:p>
    <w:p>
      <w:pPr>
        <w:pStyle w:val="880"/>
        <w:spacing w:line="400" w:lineRule="exact"/>
        <w:rPr>
          <w:rFonts w:hint="eastAsia" w:ascii="宋体" w:hAnsi="宋体" w:cs="宋体"/>
          <w:szCs w:val="21"/>
        </w:rPr>
      </w:pPr>
      <w:r>
        <w:rPr>
          <w:rFonts w:hint="eastAsia" w:ascii="宋体" w:hAnsi="宋体" w:cs="宋体"/>
          <w:szCs w:val="21"/>
        </w:rPr>
      </w:r>
      <w:r/>
    </w:p>
    <w:p>
      <w:pPr>
        <w:pStyle w:val="880"/>
        <w:spacing w:line="400" w:lineRule="exact"/>
        <w:rPr>
          <w:rFonts w:hint="eastAsia" w:ascii="宋体" w:hAnsi="宋体" w:cs="宋体"/>
          <w:szCs w:val="21"/>
        </w:rPr>
      </w:pPr>
      <w:r>
        <w:rPr>
          <w:rFonts w:hint="eastAsia" w:ascii="宋体" w:hAnsi="宋体" w:cs="宋体"/>
          <w:szCs w:val="21"/>
        </w:rPr>
      </w:r>
      <w:r/>
    </w:p>
    <w:p>
      <w:pPr>
        <w:ind w:firstLine="2520"/>
        <w:spacing w:line="360" w:lineRule="auto"/>
        <w:widowControl w:val="off"/>
        <w:rPr>
          <w:rFonts w:hint="eastAsia" w:ascii="宋体" w:hAnsi="宋体" w:cs="宋体"/>
          <w:bCs/>
          <w:sz w:val="21"/>
          <w:szCs w:val="21"/>
        </w:rPr>
        <w:outlineLvl w:val="0"/>
      </w:pPr>
      <w:r>
        <w:rPr>
          <w:rFonts w:hint="eastAsia" w:ascii="宋体" w:hAnsi="宋体" w:cs="宋体"/>
          <w:sz w:val="21"/>
          <w:szCs w:val="21"/>
          <w:lang w:bidi="ar"/>
        </w:rPr>
        <w:t xml:space="preserve">磋商响应单位：</w:t>
      </w:r>
      <w:r>
        <w:rPr>
          <w:rFonts w:hint="eastAsia" w:ascii="宋体" w:hAnsi="宋体" w:cs="宋体"/>
          <w:bCs/>
          <w:sz w:val="21"/>
          <w:szCs w:val="21"/>
        </w:rPr>
        <w:t xml:space="preserve">（盖章）：</w:t>
      </w:r>
      <w:r/>
    </w:p>
    <w:p>
      <w:pPr>
        <w:pStyle w:val="880"/>
        <w:ind w:firstLine="2467"/>
        <w:spacing w:line="400" w:lineRule="exact"/>
        <w:rPr>
          <w:rFonts w:hint="eastAsia" w:ascii="宋体" w:hAnsi="宋体" w:cs="宋体"/>
          <w:szCs w:val="21"/>
        </w:rPr>
      </w:pPr>
      <w:r>
        <w:rPr>
          <w:rFonts w:hint="eastAsia" w:ascii="宋体" w:hAnsi="宋体" w:cs="宋体"/>
          <w:bCs/>
          <w:szCs w:val="21"/>
        </w:rPr>
        <w:t xml:space="preserve">日期：</w:t>
      </w:r>
      <w:r/>
    </w:p>
    <w:p>
      <w:pPr>
        <w:pStyle w:val="880"/>
        <w:spacing w:line="4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w:t>
      </w:r>
      <w:r/>
    </w:p>
    <w:p>
      <w:pPr>
        <w:pStyle w:val="880"/>
        <w:ind w:firstLine="0"/>
        <w:jc w:val="center"/>
        <w:rPr>
          <w:rFonts w:hint="eastAsia" w:ascii="宋体" w:hAnsi="宋体" w:cs="宋体"/>
          <w:b/>
          <w:szCs w:val="21"/>
        </w:rPr>
      </w:pPr>
      <w:r>
        <w:rPr>
          <w:rFonts w:hint="eastAsia" w:ascii="宋体" w:hAnsi="宋体" w:cs="宋体"/>
          <w:szCs w:val="21"/>
        </w:rPr>
        <w:br w:type="page" w:clear="all"/>
      </w:r>
      <w:r>
        <w:rPr>
          <w:rFonts w:hint="eastAsia" w:ascii="宋体" w:hAnsi="宋体" w:cs="宋体"/>
          <w:b/>
          <w:sz w:val="28"/>
          <w:szCs w:val="28"/>
        </w:rPr>
        <w:t xml:space="preserve">供应商与其他单位存在控股、管理关系情况表</w:t>
      </w:r>
      <w:r/>
    </w:p>
    <w:tbl>
      <w:tblPr>
        <w:tblStyle w:val="694"/>
        <w:tblW w:w="0" w:type="auto"/>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51"/>
        <w:gridCol w:w="3594"/>
      </w:tblGrid>
      <w:tr>
        <w:trPr>
          <w:trHeight w:val="637"/>
        </w:trPr>
        <w:tc>
          <w:tcPr>
            <w:tcW w:w="4651" w:type="dxa"/>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rPr>
              <w:t xml:space="preserve">与供应商存在控股、管理关系的单位名称</w:t>
            </w:r>
            <w:r/>
          </w:p>
        </w:tc>
        <w:tc>
          <w:tcPr>
            <w:tcW w:w="3594" w:type="dxa"/>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rPr>
              <w:t xml:space="preserve">控股、管理关系情况说明</w:t>
            </w:r>
            <w:r/>
          </w:p>
        </w:tc>
      </w:tr>
      <w:tr>
        <w:trPr>
          <w:trHeight w:val="850"/>
        </w:trPr>
        <w:tc>
          <w:tcPr>
            <w:tcW w:w="4651" w:type="dxa"/>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rPr>
            </w:r>
            <w:r/>
          </w:p>
        </w:tc>
        <w:tc>
          <w:tcPr>
            <w:tcW w:w="3594" w:type="dxa"/>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rPr>
            </w:r>
            <w:r/>
          </w:p>
        </w:tc>
      </w:tr>
      <w:tr>
        <w:trPr>
          <w:trHeight w:val="850"/>
        </w:trPr>
        <w:tc>
          <w:tcPr>
            <w:tcW w:w="4651" w:type="dxa"/>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rPr>
            </w:r>
            <w:r/>
          </w:p>
        </w:tc>
        <w:tc>
          <w:tcPr>
            <w:tcW w:w="3594" w:type="dxa"/>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rPr>
            </w:r>
            <w:r/>
          </w:p>
        </w:tc>
      </w:tr>
      <w:tr>
        <w:trPr>
          <w:trHeight w:val="850"/>
        </w:trPr>
        <w:tc>
          <w:tcPr>
            <w:tcW w:w="4651" w:type="dxa"/>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rPr>
            </w:r>
            <w:r/>
          </w:p>
        </w:tc>
        <w:tc>
          <w:tcPr>
            <w:tcW w:w="3594" w:type="dxa"/>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rPr>
            </w:r>
            <w:r/>
          </w:p>
        </w:tc>
      </w:tr>
      <w:tr>
        <w:trPr>
          <w:trHeight w:val="850"/>
        </w:trPr>
        <w:tc>
          <w:tcPr>
            <w:tcW w:w="4651" w:type="dxa"/>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rPr>
            </w:r>
            <w:r/>
          </w:p>
        </w:tc>
        <w:tc>
          <w:tcPr>
            <w:tcW w:w="3594" w:type="dxa"/>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rPr>
            </w:r>
            <w:r/>
          </w:p>
        </w:tc>
      </w:tr>
      <w:tr>
        <w:trPr>
          <w:trHeight w:val="850"/>
        </w:trPr>
        <w:tc>
          <w:tcPr>
            <w:tcW w:w="4651" w:type="dxa"/>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rPr>
            </w:r>
            <w:r/>
          </w:p>
        </w:tc>
        <w:tc>
          <w:tcPr>
            <w:tcW w:w="3594" w:type="dxa"/>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rPr>
            </w:r>
            <w:r/>
          </w:p>
        </w:tc>
      </w:tr>
      <w:tr>
        <w:trPr>
          <w:trHeight w:val="850"/>
        </w:trPr>
        <w:tc>
          <w:tcPr>
            <w:tcW w:w="4651" w:type="dxa"/>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rPr>
            </w:r>
            <w:r/>
          </w:p>
        </w:tc>
        <w:tc>
          <w:tcPr>
            <w:tcW w:w="3594" w:type="dxa"/>
            <w:vAlign w:val="center"/>
            <w:textDirection w:val="lrTb"/>
            <w:noWrap w:val="false"/>
          </w:tcPr>
          <w:p>
            <w:pPr>
              <w:jc w:val="center"/>
              <w:rPr>
                <w:rFonts w:hint="eastAsia" w:ascii="宋体" w:hAnsi="宋体" w:cs="宋体"/>
                <w:b/>
                <w:sz w:val="21"/>
                <w:szCs w:val="21"/>
              </w:rPr>
            </w:pPr>
            <w:r>
              <w:rPr>
                <w:rFonts w:hint="eastAsia" w:ascii="宋体" w:hAnsi="宋体" w:cs="宋体"/>
                <w:b/>
                <w:sz w:val="21"/>
                <w:szCs w:val="21"/>
              </w:rPr>
            </w:r>
            <w:r/>
          </w:p>
        </w:tc>
      </w:tr>
    </w:tbl>
    <w:p>
      <w:pPr>
        <w:spacing w:line="360" w:lineRule="auto"/>
        <w:rPr>
          <w:rFonts w:hint="eastAsia" w:ascii="宋体" w:hAnsi="宋体" w:cs="宋体"/>
          <w:b/>
          <w:sz w:val="21"/>
          <w:szCs w:val="21"/>
        </w:rPr>
      </w:pPr>
      <w:r>
        <w:rPr>
          <w:rFonts w:hint="eastAsia" w:ascii="宋体" w:hAnsi="宋体" w:cs="宋体"/>
          <w:b/>
          <w:sz w:val="21"/>
          <w:szCs w:val="21"/>
        </w:rPr>
        <w:t xml:space="preserve">注：供应商应当按实填写所有与之有控股、管理关系的情况</w:t>
      </w:r>
      <w:r/>
    </w:p>
    <w:p>
      <w:pPr>
        <w:spacing w:line="360" w:lineRule="auto"/>
        <w:rPr>
          <w:rFonts w:hint="eastAsia" w:ascii="宋体" w:hAnsi="宋体" w:cs="宋体"/>
          <w:b/>
          <w:sz w:val="21"/>
          <w:szCs w:val="21"/>
        </w:rPr>
      </w:pPr>
      <w:r>
        <w:rPr>
          <w:rFonts w:hint="eastAsia" w:ascii="宋体" w:hAnsi="宋体" w:cs="宋体"/>
          <w:b/>
          <w:sz w:val="21"/>
          <w:szCs w:val="21"/>
        </w:rPr>
      </w:r>
      <w:r/>
    </w:p>
    <w:p>
      <w:pPr>
        <w:pStyle w:val="880"/>
        <w:ind w:firstLine="0"/>
        <w:spacing w:line="360" w:lineRule="auto"/>
        <w:rPr>
          <w:rFonts w:hint="eastAsia" w:ascii="宋体" w:hAnsi="宋体" w:cs="宋体"/>
          <w:bCs/>
          <w:szCs w:val="21"/>
          <w:lang w:val="zh-CN"/>
        </w:rPr>
      </w:pPr>
      <w:r>
        <w:rPr>
          <w:rFonts w:hint="eastAsia" w:ascii="宋体" w:hAnsi="宋体" w:cs="宋体"/>
          <w:bCs/>
          <w:szCs w:val="21"/>
          <w:lang w:val="zh-CN"/>
        </w:rPr>
      </w:r>
      <w:r/>
    </w:p>
    <w:p>
      <w:pPr>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磋商响应单位：（单位盖章）</w:t>
      </w:r>
      <w:r/>
    </w:p>
    <w:p>
      <w:pPr>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法定代表人或代理人：（签字或盖章）</w:t>
      </w:r>
      <w:r/>
    </w:p>
    <w:p>
      <w:pPr>
        <w:jc w:val="both"/>
        <w:spacing w:line="360" w:lineRule="auto"/>
        <w:widowControl w:val="off"/>
        <w:rPr>
          <w:rFonts w:hint="eastAsia" w:ascii="宋体" w:hAnsi="宋体" w:cs="宋体"/>
          <w:b/>
        </w:rPr>
      </w:pPr>
      <w:r>
        <w:rPr>
          <w:rFonts w:hint="eastAsia" w:ascii="宋体" w:hAnsi="宋体" w:cs="宋体"/>
          <w:sz w:val="21"/>
          <w:szCs w:val="21"/>
          <w:lang w:bidi="ar"/>
        </w:rPr>
        <w:t xml:space="preserve">日期：         年         月       日</w:t>
      </w:r>
      <w:r/>
    </w:p>
    <w:p>
      <w:pPr>
        <w:jc w:val="center"/>
        <w:spacing w:line="360" w:lineRule="auto"/>
        <w:rPr>
          <w:rFonts w:hint="eastAsia" w:hAnsi="宋体" w:cs="宋体"/>
          <w:szCs w:val="21"/>
        </w:rPr>
      </w:pPr>
      <w:r>
        <w:rPr>
          <w:rFonts w:hint="eastAsia" w:ascii="宋体" w:hAnsi="宋体" w:cs="宋体"/>
          <w:bCs/>
          <w:sz w:val="21"/>
          <w:szCs w:val="21"/>
          <w:lang w:val="zh-CN"/>
        </w:rPr>
        <w:br w:type="page" w:clear="all"/>
      </w:r>
      <w:r>
        <w:rPr>
          <w:rFonts w:hint="eastAsia" w:ascii="宋体" w:hAnsi="宋体" w:cs="宋体"/>
          <w:b/>
          <w:sz w:val="28"/>
          <w:szCs w:val="28"/>
          <w:lang w:val="zh-CN"/>
        </w:rPr>
        <w:t xml:space="preserve">中小企业声明函</w:t>
      </w:r>
      <w:r/>
    </w:p>
    <w:p>
      <w:pPr>
        <w:pStyle w:val="701"/>
        <w:spacing w:line="360" w:lineRule="auto"/>
        <w:rPr>
          <w:rFonts w:hint="eastAsia" w:hAnsi="宋体" w:eastAsia="宋体" w:cs="宋体"/>
          <w:sz w:val="21"/>
          <w:szCs w:val="21"/>
          <w:lang w:val="zh-CN"/>
        </w:rPr>
      </w:pPr>
      <w:r>
        <w:rPr>
          <w:rFonts w:hint="eastAsia" w:hAnsi="宋体" w:eastAsia="宋体" w:cs="宋体"/>
          <w:sz w:val="21"/>
          <w:szCs w:val="21"/>
          <w:lang w:val="zh-CN"/>
        </w:rPr>
        <w:t xml:space="preserve">______________________：</w:t>
      </w:r>
      <w:r/>
    </w:p>
    <w:p>
      <w:pPr>
        <w:ind w:firstLine="420"/>
        <w:spacing w:line="400" w:lineRule="exact"/>
        <w:rPr>
          <w:rFonts w:hint="eastAsia" w:ascii="宋体" w:hAnsi="宋体" w:cs="宋体"/>
          <w:sz w:val="21"/>
          <w:szCs w:val="21"/>
        </w:rPr>
      </w:pPr>
      <w:r>
        <w:rPr>
          <w:rFonts w:hint="eastAsia" w:ascii="宋体" w:hAnsi="宋体" w:cs="宋体"/>
          <w:sz w:val="21"/>
          <w:szCs w:val="21"/>
          <w:lang w:val="zh-CN"/>
        </w:rPr>
        <w:t xml:space="preserve">本公司郑重声明，根据《政府采购促进中小企业发展管理办法》（财库〔2020〕46号）的规定，本公司</w:t>
      </w:r>
      <w:bookmarkStart w:id="7" w:name="OLE_LINK2"/>
      <w:r/>
      <w:bookmarkStart w:id="8" w:name="OLE_LINK5"/>
      <w:r>
        <w:rPr>
          <w:rFonts w:hint="eastAsia" w:ascii="宋体" w:hAnsi="宋体" w:cs="宋体"/>
          <w:sz w:val="21"/>
          <w:szCs w:val="21"/>
          <w:lang w:val="zh-CN"/>
        </w:rPr>
        <w:t xml:space="preserve">参加</w:t>
      </w:r>
      <w:r>
        <w:rPr>
          <w:rFonts w:hint="eastAsia" w:ascii="宋体" w:hAnsi="宋体" w:cs="宋体"/>
          <w:sz w:val="21"/>
          <w:szCs w:val="21"/>
          <w:u w:val="single"/>
        </w:rPr>
        <w:t xml:space="preserve">   （单位名称）   </w:t>
      </w:r>
      <w:r>
        <w:rPr>
          <w:rFonts w:hint="eastAsia" w:ascii="宋体" w:hAnsi="宋体" w:cs="宋体"/>
          <w:sz w:val="21"/>
          <w:szCs w:val="21"/>
        </w:rPr>
        <w:t xml:space="preserve">的</w:t>
      </w:r>
      <w:r>
        <w:rPr>
          <w:rFonts w:hint="eastAsia" w:ascii="宋体" w:hAnsi="宋体" w:cs="宋体"/>
          <w:sz w:val="21"/>
          <w:szCs w:val="21"/>
          <w:u w:val="single"/>
        </w:rPr>
        <w:t xml:space="preserve">    （项目名称）     </w:t>
      </w:r>
      <w:r>
        <w:rPr>
          <w:rFonts w:hint="eastAsia" w:ascii="宋体" w:hAnsi="宋体" w:cs="宋体"/>
          <w:sz w:val="21"/>
          <w:szCs w:val="21"/>
        </w:rPr>
        <w:t xml:space="preserve">采购活动，服务全部由符合</w:t>
      </w:r>
      <w:bookmarkEnd w:id="7"/>
      <w:r/>
      <w:bookmarkEnd w:id="8"/>
      <w:r>
        <w:rPr>
          <w:rFonts w:hint="eastAsia" w:ascii="宋体" w:hAnsi="宋体" w:cs="宋体"/>
          <w:sz w:val="21"/>
          <w:szCs w:val="21"/>
        </w:rPr>
        <w:t xml:space="preserve">政策要求的中小企业承接。相关企业的具体情况如下：</w:t>
      </w:r>
      <w:r/>
    </w:p>
    <w:p>
      <w:pPr>
        <w:pStyle w:val="977"/>
        <w:ind w:firstLine="42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eastAsia="zh-CN"/>
        </w:rPr>
        <w:t xml:space="preserve">科技大厦一期泛光照明设施维保服务</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其他未列明行业 ； </w:t>
      </w:r>
      <w:r>
        <w:rPr>
          <w:rFonts w:hint="eastAsia" w:ascii="宋体" w:hAnsi="宋体" w:eastAsia="宋体" w:cs="宋体"/>
          <w:color w:val="000000"/>
          <w:sz w:val="21"/>
          <w:szCs w:val="21"/>
        </w:rPr>
        <w:t xml:space="preserve">承接企业为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 （中型企业、小型企业、微型企业） </w:t>
      </w:r>
      <w:r>
        <w:rPr>
          <w:rFonts w:hint="eastAsia" w:ascii="宋体" w:hAnsi="宋体" w:eastAsia="宋体" w:cs="宋体"/>
          <w:color w:val="000000"/>
          <w:sz w:val="21"/>
          <w:szCs w:val="21"/>
        </w:rPr>
        <w:t xml:space="preserve">。</w:t>
      </w:r>
      <w:r/>
    </w:p>
    <w:p>
      <w:pPr>
        <w:pStyle w:val="977"/>
        <w:ind w:firstLine="42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eastAsia="zh-CN"/>
        </w:rPr>
        <w:t xml:space="preserve">科技大厦一期泛光照明设施维保服务</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其他未列明行业 ； </w:t>
      </w:r>
      <w:r>
        <w:rPr>
          <w:rFonts w:hint="eastAsia" w:ascii="宋体" w:hAnsi="宋体" w:eastAsia="宋体" w:cs="宋体"/>
          <w:color w:val="000000"/>
          <w:sz w:val="21"/>
          <w:szCs w:val="21"/>
        </w:rPr>
        <w:t xml:space="preserve">承接企业为</w:t>
      </w:r>
      <w:r>
        <w:rPr>
          <w:rFonts w:hint="eastAsia" w:ascii="宋体" w:hAnsi="宋体" w:eastAsia="宋体" w:cs="宋体"/>
          <w:color w:val="000000"/>
          <w:sz w:val="21"/>
          <w:szCs w:val="21"/>
          <w:u w:val="single"/>
        </w:rPr>
        <w:t xml:space="preserve">  （企业名称）  </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 （中型企业、小型企业、微型企业） </w:t>
      </w:r>
      <w:r>
        <w:rPr>
          <w:rFonts w:hint="eastAsia" w:ascii="宋体" w:hAnsi="宋体" w:eastAsia="宋体" w:cs="宋体"/>
          <w:color w:val="000000"/>
          <w:sz w:val="21"/>
          <w:szCs w:val="21"/>
        </w:rPr>
        <w:t xml:space="preserve">。</w:t>
      </w:r>
      <w:r/>
    </w:p>
    <w:p>
      <w:pPr>
        <w:spacing w:line="400" w:lineRule="exact"/>
        <w:rPr>
          <w:rFonts w:hint="eastAsia" w:ascii="宋体" w:hAnsi="宋体" w:cs="宋体"/>
          <w:sz w:val="21"/>
          <w:szCs w:val="21"/>
        </w:rPr>
      </w:pPr>
      <w:r>
        <w:rPr>
          <w:rFonts w:hint="eastAsia" w:ascii="宋体" w:hAnsi="宋体" w:cs="宋体"/>
          <w:sz w:val="21"/>
          <w:szCs w:val="21"/>
        </w:rPr>
        <w:tab/>
      </w:r>
      <w:r>
        <w:rPr>
          <w:rFonts w:hint="eastAsia" w:ascii="宋体" w:hAnsi="宋体" w:cs="宋体"/>
          <w:sz w:val="21"/>
          <w:szCs w:val="21"/>
        </w:rPr>
        <w:t xml:space="preserve">……</w:t>
      </w:r>
      <w:r/>
    </w:p>
    <w:p>
      <w:pPr>
        <w:spacing w:line="400" w:lineRule="exact"/>
        <w:rPr>
          <w:rFonts w:hint="eastAsia" w:ascii="宋体" w:hAnsi="宋体" w:cs="宋体"/>
          <w:sz w:val="21"/>
          <w:szCs w:val="21"/>
        </w:rPr>
      </w:pPr>
      <w:r>
        <w:rPr>
          <w:rFonts w:hint="eastAsia" w:ascii="宋体" w:hAnsi="宋体" w:cs="宋体"/>
          <w:sz w:val="21"/>
          <w:szCs w:val="21"/>
        </w:rPr>
        <w:tab/>
      </w:r>
      <w:r>
        <w:rPr>
          <w:rFonts w:hint="eastAsia" w:ascii="宋体" w:hAnsi="宋体" w:cs="宋体"/>
          <w:sz w:val="21"/>
          <w:szCs w:val="21"/>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s="宋体"/>
          <w:sz w:val="21"/>
          <w:szCs w:val="21"/>
          <w:lang w:val="zh-CN"/>
        </w:rPr>
      </w:pPr>
      <w:r>
        <w:rPr>
          <w:rFonts w:hint="eastAsia" w:ascii="宋体" w:hAnsi="宋体" w:cs="宋体"/>
          <w:sz w:val="21"/>
          <w:szCs w:val="21"/>
        </w:rPr>
        <w:t xml:space="preserve">本企业对上述声明内容的真实性负责。如有虚假，将依法承担相应责任。</w:t>
      </w:r>
      <w:r/>
    </w:p>
    <w:p>
      <w:pPr>
        <w:ind w:firstLine="525"/>
        <w:spacing w:line="400" w:lineRule="exact"/>
        <w:rPr>
          <w:rFonts w:hint="eastAsia" w:ascii="宋体" w:hAnsi="宋体" w:cs="宋体"/>
          <w:sz w:val="21"/>
          <w:szCs w:val="21"/>
          <w:lang w:val="zh-CN"/>
        </w:rPr>
      </w:pPr>
      <w:r>
        <w:rPr>
          <w:rFonts w:hint="eastAsia" w:ascii="宋体" w:hAnsi="宋体" w:cs="宋体"/>
          <w:sz w:val="21"/>
          <w:szCs w:val="21"/>
          <w:lang w:val="zh-CN"/>
        </w:rPr>
      </w:r>
      <w:r/>
    </w:p>
    <w:p>
      <w:pPr>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磋商响应单位：（单位盖章）</w:t>
      </w:r>
      <w:r/>
    </w:p>
    <w:p>
      <w:pPr>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法定代表人或代理人：（签字或盖章）</w:t>
      </w:r>
      <w:r/>
    </w:p>
    <w:p>
      <w:pPr>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日期：         年         月       日</w:t>
      </w:r>
      <w:r/>
    </w:p>
    <w:p>
      <w:pPr>
        <w:ind w:left="497"/>
        <w:spacing w:line="360" w:lineRule="auto"/>
        <w:rPr>
          <w:rFonts w:hint="eastAsia" w:ascii="宋体" w:hAnsi="宋体" w:cs="宋体"/>
          <w:sz w:val="21"/>
          <w:szCs w:val="21"/>
        </w:rPr>
      </w:pPr>
      <w:r>
        <w:rPr>
          <w:rFonts w:hint="eastAsia" w:ascii="宋体" w:hAnsi="宋体" w:cs="宋体"/>
          <w:sz w:val="21"/>
          <w:szCs w:val="21"/>
        </w:rPr>
      </w:r>
      <w:r/>
    </w:p>
    <w:p>
      <w:pPr>
        <w:pStyle w:val="890"/>
        <w:ind w:left="0" w:firstLine="422"/>
        <w:spacing w:line="360" w:lineRule="auto"/>
        <w:rPr>
          <w:rFonts w:hint="eastAsia" w:ascii="宋体" w:hAnsi="宋体" w:cs="宋体"/>
          <w:b/>
          <w:szCs w:val="21"/>
        </w:rPr>
      </w:pPr>
      <w:r>
        <w:rPr>
          <w:rFonts w:hint="eastAsia" w:ascii="宋体" w:hAnsi="宋体" w:cs="宋体"/>
          <w:b/>
          <w:szCs w:val="21"/>
        </w:rPr>
        <w:t xml:space="preserve">注：1、中小企业划分标准详见“工信部联企业〔2011〕300号通知中的《中小企业划型标准规定》。</w:t>
      </w:r>
      <w:r/>
    </w:p>
    <w:p>
      <w:pPr>
        <w:pStyle w:val="890"/>
        <w:ind w:left="0" w:firstLine="422"/>
        <w:spacing w:line="360" w:lineRule="auto"/>
        <w:rPr>
          <w:rFonts w:hint="eastAsia" w:ascii="宋体" w:hAnsi="宋体" w:cs="宋体"/>
          <w:b/>
          <w:szCs w:val="21"/>
        </w:rPr>
      </w:pPr>
      <w:r>
        <w:rPr>
          <w:rFonts w:hint="eastAsia" w:ascii="宋体" w:hAnsi="宋体" w:cs="宋体"/>
          <w:b/>
          <w:szCs w:val="21"/>
        </w:rPr>
        <w:t xml:space="preserve">2、本项目所属行业：其他未列明行业。</w:t>
      </w:r>
      <w:r/>
    </w:p>
    <w:p>
      <w:pPr>
        <w:pStyle w:val="890"/>
        <w:ind w:left="0" w:firstLine="422"/>
        <w:spacing w:line="360" w:lineRule="auto"/>
        <w:rPr>
          <w:rFonts w:hint="eastAsia" w:ascii="宋体" w:hAnsi="宋体" w:cs="宋体"/>
          <w:b/>
          <w:szCs w:val="21"/>
        </w:rPr>
      </w:pPr>
      <w:r>
        <w:rPr>
          <w:rFonts w:hint="eastAsia" w:ascii="宋体" w:hAnsi="宋体" w:cs="宋体"/>
          <w:b/>
          <w:szCs w:val="21"/>
        </w:rPr>
        <w:t xml:space="preserve">3、从业人员、营业收入、资产总额填报上一-年度数据，无上一年度数据的新成立企业可不填报。</w:t>
      </w:r>
      <w:r/>
    </w:p>
    <w:p>
      <w:pPr>
        <w:jc w:val="center"/>
        <w:spacing w:line="360" w:lineRule="auto"/>
        <w:rPr>
          <w:rFonts w:hint="eastAsia" w:ascii="宋体" w:hAnsi="宋体" w:cs="宋体"/>
          <w:b/>
          <w:spacing w:val="6"/>
          <w:szCs w:val="32"/>
        </w:rPr>
      </w:pPr>
      <w:r>
        <w:rPr>
          <w:rFonts w:hint="eastAsia" w:ascii="宋体" w:hAnsi="宋体" w:cs="宋体"/>
          <w:b/>
          <w:sz w:val="21"/>
          <w:szCs w:val="21"/>
        </w:rPr>
        <w:br w:type="page" w:clear="all"/>
      </w:r>
      <w:r>
        <w:rPr>
          <w:rFonts w:hint="eastAsia" w:ascii="宋体" w:hAnsi="宋体" w:cs="宋体"/>
          <w:b/>
          <w:bCs/>
          <w:sz w:val="28"/>
          <w:szCs w:val="28"/>
        </w:rPr>
        <w:t xml:space="preserve">残疾人福利性单位声明函</w:t>
      </w:r>
      <w:r/>
    </w:p>
    <w:p>
      <w:pPr>
        <w:jc w:val="both"/>
        <w:spacing w:line="360" w:lineRule="auto"/>
        <w:widowControl w:val="off"/>
        <w:rPr>
          <w:rFonts w:hint="eastAsia" w:ascii="宋体" w:hAnsi="宋体" w:cs="宋体"/>
          <w:sz w:val="21"/>
          <w:szCs w:val="21"/>
          <w:lang w:val="zh-CN"/>
        </w:rPr>
      </w:pPr>
      <w:r>
        <w:rPr>
          <w:rFonts w:hint="eastAsia" w:ascii="宋体" w:hAnsi="宋体" w:cs="宋体"/>
          <w:sz w:val="21"/>
          <w:szCs w:val="21"/>
          <w:lang w:val="zh-CN" w:bidi="ar"/>
        </w:rPr>
        <w:t xml:space="preserve">______________________：</w:t>
      </w:r>
      <w:r/>
    </w:p>
    <w:p>
      <w:pPr>
        <w:ind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sz w:val="21"/>
          <w:szCs w:val="21"/>
          <w:lang w:val="zh-CN"/>
        </w:rPr>
      </w:pPr>
      <w:r>
        <w:rPr>
          <w:rFonts w:hint="eastAsia" w:ascii="宋体" w:hAnsi="宋体" w:cs="宋体"/>
          <w:sz w:val="21"/>
          <w:szCs w:val="21"/>
          <w:lang w:val="zh-CN"/>
        </w:rPr>
        <w:t xml:space="preserve">本单位对上述声明的真实性负责。如有虚假，将依法承担相应责任。</w:t>
      </w:r>
      <w:r/>
    </w:p>
    <w:p>
      <w:pPr>
        <w:ind w:firstLine="504"/>
        <w:spacing w:line="360" w:lineRule="auto"/>
        <w:rPr>
          <w:rFonts w:hint="eastAsia" w:ascii="宋体" w:hAnsi="宋体" w:cs="宋体"/>
          <w:spacing w:val="6"/>
          <w:szCs w:val="32"/>
        </w:rPr>
      </w:pPr>
      <w:r>
        <w:rPr>
          <w:rFonts w:hint="eastAsia" w:ascii="宋体" w:hAnsi="宋体" w:cs="宋体"/>
          <w:spacing w:val="6"/>
          <w:szCs w:val="32"/>
        </w:rPr>
      </w:r>
      <w:r/>
    </w:p>
    <w:p>
      <w:pPr>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磋商响应单位：（单位盖章）</w:t>
      </w:r>
      <w:r/>
    </w:p>
    <w:p>
      <w:pPr>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法定代表人或代理人：（签字或盖章）</w:t>
      </w:r>
      <w:r/>
    </w:p>
    <w:p>
      <w:pPr>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日期：         年         月       日</w:t>
      </w:r>
      <w:r/>
    </w:p>
    <w:p>
      <w:pPr>
        <w:pStyle w:val="880"/>
        <w:ind w:firstLine="0"/>
        <w:spacing w:line="360" w:lineRule="auto"/>
        <w:rPr>
          <w:rFonts w:hint="eastAsia" w:ascii="宋体" w:hAnsi="宋体" w:cs="宋体"/>
          <w:szCs w:val="21"/>
          <w:u w:val="single"/>
        </w:rPr>
      </w:pPr>
      <w:r>
        <w:rPr>
          <w:rFonts w:hint="eastAsia" w:ascii="宋体" w:hAnsi="宋体" w:cs="宋体"/>
          <w:szCs w:val="21"/>
          <w:u w:val="single"/>
        </w:rPr>
      </w:r>
      <w:r/>
    </w:p>
    <w:p>
      <w:pPr>
        <w:jc w:val="center"/>
        <w:spacing w:line="360" w:lineRule="auto"/>
        <w:widowControl w:val="off"/>
        <w:rPr>
          <w:rFonts w:hint="eastAsia" w:ascii="宋体" w:hAnsi="宋体"/>
          <w:b/>
          <w:sz w:val="28"/>
          <w:szCs w:val="28"/>
        </w:rPr>
        <w:outlineLvl w:val="0"/>
      </w:pPr>
      <w:r>
        <w:rPr>
          <w:rFonts w:hint="eastAsia" w:ascii="宋体" w:hAnsi="宋体" w:cs="宋体"/>
          <w:b/>
          <w:szCs w:val="21"/>
        </w:rPr>
        <w:br w:type="page" w:clear="all"/>
      </w:r>
      <w:r>
        <w:rPr>
          <w:rFonts w:hint="eastAsia" w:ascii="宋体" w:hAnsi="宋体"/>
          <w:b/>
          <w:sz w:val="28"/>
          <w:szCs w:val="28"/>
          <w:lang w:val="zh-CN"/>
        </w:rPr>
        <w:t xml:space="preserve">监狱企业证明文件</w:t>
      </w:r>
      <w:r/>
    </w:p>
    <w:p>
      <w:pPr>
        <w:pStyle w:val="914"/>
        <w:ind w:firstLine="420"/>
        <w:jc w:val="both"/>
        <w:spacing w:before="0" w:beforeAutospacing="0" w:after="0" w:afterAutospacing="0" w:line="360" w:lineRule="auto"/>
        <w:rPr>
          <w:rFonts w:cs="宋体"/>
        </w:rPr>
      </w:pPr>
      <w:r>
        <w:rPr>
          <w:rFonts w:cs="宋体"/>
          <w:sz w:val="21"/>
          <w:szCs w:val="21"/>
          <w:lang w:bidi="ar"/>
        </w:rPr>
        <w:t xml:space="preserve">提供由省级以上监狱管理局、戒毒管理局（含新疆生产建设兵团）出具的属于监狱企业的证明文件。</w:t>
      </w:r>
      <w:r/>
    </w:p>
    <w:p>
      <w:pPr>
        <w:spacing w:line="360" w:lineRule="auto"/>
        <w:widowControl w:val="off"/>
        <w:rPr>
          <w:rFonts w:ascii="宋体" w:hAnsi="宋体" w:cs="宋体"/>
          <w:b/>
          <w:sz w:val="21"/>
          <w:szCs w:val="21"/>
          <w:shd w:val="clear" w:color="auto" w:fill="ffffff"/>
        </w:rPr>
        <w:outlineLvl w:val="0"/>
      </w:pPr>
      <w:r>
        <w:rPr>
          <w:rFonts w:ascii="宋体" w:hAnsi="宋体" w:cs="宋体"/>
          <w:b/>
          <w:sz w:val="21"/>
          <w:szCs w:val="21"/>
          <w:shd w:val="clear" w:color="auto" w:fill="ffffff"/>
        </w:rPr>
      </w:r>
      <w:r/>
    </w:p>
    <w:p>
      <w:pPr>
        <w:jc w:val="center"/>
        <w:spacing w:line="360" w:lineRule="auto"/>
        <w:widowControl w:val="off"/>
        <w:rPr>
          <w:rFonts w:ascii="宋体" w:hAnsi="宋体" w:cs="宋体"/>
          <w:b/>
          <w:sz w:val="28"/>
          <w:szCs w:val="28"/>
          <w:shd w:val="clear" w:color="auto" w:fill="ffffff"/>
        </w:rPr>
        <w:outlineLvl w:val="0"/>
      </w:pPr>
      <w:r/>
      <w:bookmarkStart w:id="9" w:name="_Toc16640"/>
      <w:r/>
      <w:bookmarkStart w:id="10" w:name="_Toc20539"/>
      <w:r/>
      <w:bookmarkStart w:id="11" w:name="_Toc16314"/>
      <w:r/>
      <w:bookmarkStart w:id="12" w:name="_Toc6130"/>
      <w:r/>
      <w:bookmarkStart w:id="13" w:name="_Toc32175"/>
      <w:r>
        <w:rPr>
          <w:rFonts w:hint="eastAsia" w:ascii="宋体" w:hAnsi="宋体"/>
          <w:b/>
          <w:sz w:val="28"/>
          <w:szCs w:val="28"/>
        </w:rPr>
        <w:br w:type="page" w:clear="all"/>
      </w:r>
      <w:r>
        <w:rPr>
          <w:rFonts w:hint="eastAsia" w:ascii="宋体" w:hAnsi="宋体"/>
          <w:b/>
          <w:sz w:val="28"/>
          <w:szCs w:val="28"/>
        </w:rPr>
        <w:t xml:space="preserve">开票信息</w:t>
      </w:r>
      <w:bookmarkEnd w:id="9"/>
      <w:r/>
      <w:bookmarkEnd w:id="10"/>
      <w:r/>
      <w:bookmarkEnd w:id="11"/>
      <w:r/>
      <w:bookmarkEnd w:id="12"/>
      <w:r/>
      <w:bookmarkEnd w:id="13"/>
      <w:r/>
      <w:r/>
    </w:p>
    <w:tbl>
      <w:tblPr>
        <w:tblStyle w:val="694"/>
        <w:tblW w:w="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8"/>
        <w:gridCol w:w="4900"/>
      </w:tblGrid>
      <w:tr>
        <w:trPr>
          <w:jc w:val="center"/>
          <w:trHeight w:val="567"/>
        </w:trPr>
        <w:tc>
          <w:tcPr>
            <w:tcW w:w="1378" w:type="dxa"/>
            <w:vAlign w:val="center"/>
            <w:textDirection w:val="lrTb"/>
            <w:noWrap/>
          </w:tcPr>
          <w:p>
            <w:pPr>
              <w:jc w:val="center"/>
              <w:spacing w:line="360" w:lineRule="auto"/>
              <w:widowControl w:val="off"/>
              <w:rPr>
                <w:rFonts w:ascii="宋体" w:hAnsi="宋体" w:cs="宋体"/>
                <w:sz w:val="21"/>
                <w:szCs w:val="21"/>
              </w:rPr>
            </w:pPr>
            <w:r>
              <w:rPr>
                <w:rFonts w:hint="eastAsia" w:ascii="宋体" w:hAnsi="宋体" w:cs="宋体"/>
                <w:sz w:val="21"/>
                <w:szCs w:val="21"/>
              </w:rPr>
              <w:t xml:space="preserve">供应商名称</w:t>
            </w:r>
            <w:r/>
          </w:p>
        </w:tc>
        <w:tc>
          <w:tcPr>
            <w:tcW w:w="4900" w:type="dxa"/>
            <w:vAlign w:val="top"/>
            <w:textDirection w:val="lrTb"/>
            <w:noWrap/>
          </w:tcPr>
          <w:p>
            <w:pPr>
              <w:jc w:val="both"/>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W w:w="1378" w:type="dxa"/>
            <w:vAlign w:val="center"/>
            <w:textDirection w:val="lrTb"/>
            <w:noWrap/>
          </w:tcPr>
          <w:p>
            <w:pPr>
              <w:jc w:val="center"/>
              <w:spacing w:line="360" w:lineRule="auto"/>
              <w:widowControl w:val="off"/>
              <w:rPr>
                <w:rFonts w:ascii="宋体" w:hAnsi="宋体" w:cs="宋体"/>
                <w:sz w:val="21"/>
                <w:szCs w:val="21"/>
              </w:rPr>
            </w:pPr>
            <w:r>
              <w:rPr>
                <w:rFonts w:hint="eastAsia" w:ascii="宋体" w:hAnsi="宋体" w:cs="宋体"/>
                <w:sz w:val="21"/>
                <w:szCs w:val="21"/>
              </w:rPr>
              <w:t xml:space="preserve">地址</w:t>
            </w:r>
            <w:r/>
          </w:p>
        </w:tc>
        <w:tc>
          <w:tcPr>
            <w:tcW w:w="4900" w:type="dxa"/>
            <w:vAlign w:val="top"/>
            <w:textDirection w:val="lrTb"/>
            <w:noWrap/>
          </w:tcPr>
          <w:p>
            <w:pPr>
              <w:jc w:val="both"/>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W w:w="1378" w:type="dxa"/>
            <w:vAlign w:val="center"/>
            <w:textDirection w:val="lrTb"/>
            <w:noWrap/>
          </w:tcPr>
          <w:p>
            <w:pPr>
              <w:jc w:val="center"/>
              <w:spacing w:line="360" w:lineRule="auto"/>
              <w:widowControl w:val="off"/>
              <w:rPr>
                <w:rFonts w:ascii="宋体" w:hAnsi="宋体" w:cs="宋体"/>
                <w:sz w:val="21"/>
                <w:szCs w:val="21"/>
              </w:rPr>
            </w:pPr>
            <w:r>
              <w:rPr>
                <w:rFonts w:hint="eastAsia" w:ascii="宋体" w:hAnsi="宋体" w:cs="宋体"/>
                <w:sz w:val="21"/>
                <w:szCs w:val="21"/>
              </w:rPr>
              <w:t xml:space="preserve">电话</w:t>
            </w:r>
            <w:r/>
          </w:p>
        </w:tc>
        <w:tc>
          <w:tcPr>
            <w:tcW w:w="4900" w:type="dxa"/>
            <w:vAlign w:val="top"/>
            <w:textDirection w:val="lrTb"/>
            <w:noWrap/>
          </w:tcPr>
          <w:p>
            <w:pPr>
              <w:jc w:val="both"/>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W w:w="1378" w:type="dxa"/>
            <w:vAlign w:val="center"/>
            <w:textDirection w:val="lrTb"/>
            <w:noWrap/>
          </w:tcPr>
          <w:p>
            <w:pPr>
              <w:jc w:val="center"/>
              <w:spacing w:line="360" w:lineRule="auto"/>
              <w:widowControl w:val="off"/>
              <w:rPr>
                <w:rFonts w:ascii="宋体" w:hAnsi="宋体" w:cs="宋体"/>
                <w:sz w:val="21"/>
                <w:szCs w:val="21"/>
              </w:rPr>
            </w:pPr>
            <w:r>
              <w:rPr>
                <w:rFonts w:hint="eastAsia" w:ascii="宋体" w:hAnsi="宋体" w:cs="宋体"/>
                <w:sz w:val="21"/>
                <w:szCs w:val="21"/>
              </w:rPr>
              <w:t xml:space="preserve">税号</w:t>
            </w:r>
            <w:r/>
          </w:p>
        </w:tc>
        <w:tc>
          <w:tcPr>
            <w:tcW w:w="4900" w:type="dxa"/>
            <w:vAlign w:val="top"/>
            <w:textDirection w:val="lrTb"/>
            <w:noWrap/>
          </w:tcPr>
          <w:p>
            <w:pPr>
              <w:jc w:val="both"/>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W w:w="1378" w:type="dxa"/>
            <w:vAlign w:val="center"/>
            <w:textDirection w:val="lrTb"/>
            <w:noWrap/>
          </w:tcPr>
          <w:p>
            <w:pPr>
              <w:jc w:val="center"/>
              <w:spacing w:line="360" w:lineRule="auto"/>
              <w:widowControl w:val="off"/>
              <w:rPr>
                <w:rFonts w:ascii="宋体" w:hAnsi="宋体" w:cs="宋体"/>
                <w:sz w:val="21"/>
                <w:szCs w:val="21"/>
              </w:rPr>
            </w:pPr>
            <w:r>
              <w:rPr>
                <w:rFonts w:hint="eastAsia" w:ascii="宋体" w:hAnsi="宋体" w:cs="宋体"/>
                <w:sz w:val="21"/>
                <w:szCs w:val="21"/>
              </w:rPr>
              <w:t xml:space="preserve">开户行</w:t>
            </w:r>
            <w:r/>
          </w:p>
        </w:tc>
        <w:tc>
          <w:tcPr>
            <w:tcW w:w="4900" w:type="dxa"/>
            <w:vAlign w:val="top"/>
            <w:textDirection w:val="lrTb"/>
            <w:noWrap/>
          </w:tcPr>
          <w:p>
            <w:pPr>
              <w:jc w:val="both"/>
              <w:spacing w:line="360" w:lineRule="auto"/>
              <w:widowControl w:val="off"/>
              <w:rPr>
                <w:rFonts w:ascii="宋体" w:hAnsi="宋体" w:cs="宋体"/>
                <w:sz w:val="21"/>
                <w:szCs w:val="21"/>
              </w:rPr>
            </w:pPr>
            <w:r>
              <w:rPr>
                <w:rFonts w:ascii="宋体" w:hAnsi="宋体" w:cs="宋体"/>
                <w:sz w:val="21"/>
                <w:szCs w:val="21"/>
              </w:rPr>
            </w:r>
            <w:r/>
          </w:p>
        </w:tc>
      </w:tr>
      <w:tr>
        <w:trPr>
          <w:jc w:val="center"/>
          <w:trHeight w:val="567"/>
        </w:trPr>
        <w:tc>
          <w:tcPr>
            <w:tcW w:w="1378" w:type="dxa"/>
            <w:vAlign w:val="center"/>
            <w:textDirection w:val="lrTb"/>
            <w:noWrap/>
          </w:tcPr>
          <w:p>
            <w:pPr>
              <w:jc w:val="center"/>
              <w:spacing w:line="360" w:lineRule="auto"/>
              <w:widowControl w:val="off"/>
              <w:rPr>
                <w:rFonts w:ascii="宋体" w:hAnsi="宋体" w:cs="宋体"/>
                <w:sz w:val="21"/>
                <w:szCs w:val="21"/>
              </w:rPr>
            </w:pPr>
            <w:r>
              <w:rPr>
                <w:rFonts w:hint="eastAsia" w:ascii="宋体" w:hAnsi="宋体" w:cs="宋体"/>
                <w:sz w:val="21"/>
                <w:szCs w:val="21"/>
              </w:rPr>
              <w:t xml:space="preserve">银行账号</w:t>
            </w:r>
            <w:r/>
          </w:p>
        </w:tc>
        <w:tc>
          <w:tcPr>
            <w:tcW w:w="4900" w:type="dxa"/>
            <w:vAlign w:val="top"/>
            <w:textDirection w:val="lrTb"/>
            <w:noWrap/>
          </w:tcPr>
          <w:p>
            <w:pPr>
              <w:jc w:val="both"/>
              <w:spacing w:line="360" w:lineRule="auto"/>
              <w:widowControl w:val="off"/>
              <w:rPr>
                <w:rFonts w:ascii="宋体" w:hAnsi="宋体" w:cs="宋体"/>
                <w:sz w:val="21"/>
                <w:szCs w:val="21"/>
              </w:rPr>
            </w:pPr>
            <w:r>
              <w:rPr>
                <w:rFonts w:ascii="宋体" w:hAnsi="宋体" w:cs="宋体"/>
                <w:sz w:val="21"/>
                <w:szCs w:val="21"/>
              </w:rPr>
            </w:r>
            <w:r/>
          </w:p>
        </w:tc>
      </w:tr>
    </w:tbl>
    <w:p>
      <w:pPr>
        <w:pStyle w:val="880"/>
        <w:ind w:firstLine="422"/>
        <w:jc w:val="right"/>
        <w:spacing w:line="360" w:lineRule="auto"/>
        <w:rPr>
          <w:rFonts w:hint="eastAsia" w:ascii="宋体" w:hAnsi="宋体" w:cs="宋体"/>
          <w:b/>
          <w:szCs w:val="21"/>
        </w:rPr>
      </w:pPr>
      <w:r>
        <w:rPr>
          <w:rFonts w:hint="eastAsia" w:ascii="宋体" w:hAnsi="宋体" w:cs="宋体"/>
          <w:b/>
          <w:szCs w:val="21"/>
        </w:rPr>
      </w:r>
      <w:r/>
    </w:p>
    <w:p>
      <w:pPr>
        <w:pStyle w:val="880"/>
        <w:ind w:firstLine="422"/>
        <w:jc w:val="right"/>
        <w:spacing w:line="360" w:lineRule="auto"/>
        <w:rPr>
          <w:rFonts w:hint="eastAsia" w:ascii="宋体" w:hAnsi="宋体" w:cs="宋体"/>
          <w:b/>
          <w:szCs w:val="21"/>
        </w:rPr>
      </w:pPr>
      <w:r>
        <w:rPr>
          <w:rFonts w:hint="eastAsia" w:ascii="宋体" w:hAnsi="宋体" w:cs="宋体"/>
          <w:b/>
          <w:szCs w:val="21"/>
        </w:rPr>
      </w:r>
      <w:r/>
    </w:p>
    <w:p>
      <w:pPr>
        <w:pStyle w:val="880"/>
        <w:ind w:firstLine="422"/>
        <w:jc w:val="right"/>
        <w:spacing w:line="360" w:lineRule="auto"/>
        <w:rPr>
          <w:rFonts w:hint="eastAsia" w:ascii="宋体" w:hAnsi="宋体" w:cs="宋体"/>
          <w:b/>
          <w:szCs w:val="21"/>
        </w:rPr>
      </w:pPr>
      <w:r>
        <w:rPr>
          <w:rFonts w:hint="eastAsia" w:ascii="宋体" w:hAnsi="宋体" w:cs="宋体"/>
          <w:b/>
          <w:szCs w:val="21"/>
        </w:rPr>
      </w:r>
      <w:r/>
    </w:p>
    <w:p>
      <w:pPr>
        <w:pStyle w:val="880"/>
        <w:ind w:firstLine="422"/>
        <w:jc w:val="right"/>
        <w:spacing w:line="360" w:lineRule="auto"/>
        <w:rPr>
          <w:rFonts w:hint="eastAsia" w:ascii="宋体" w:hAnsi="宋体" w:cs="宋体"/>
          <w:b/>
          <w:szCs w:val="21"/>
        </w:rPr>
      </w:pPr>
      <w:r>
        <w:rPr>
          <w:rFonts w:hint="eastAsia" w:ascii="宋体" w:hAnsi="宋体" w:cs="宋体"/>
          <w:b/>
          <w:szCs w:val="21"/>
        </w:rPr>
      </w:r>
      <w:r/>
    </w:p>
    <w:p>
      <w:pPr>
        <w:pStyle w:val="880"/>
        <w:ind w:firstLine="422"/>
        <w:jc w:val="right"/>
        <w:spacing w:line="360" w:lineRule="auto"/>
        <w:rPr>
          <w:rFonts w:hint="eastAsia" w:ascii="宋体" w:hAnsi="宋体" w:cs="宋体"/>
          <w:b/>
          <w:szCs w:val="21"/>
        </w:rPr>
      </w:pPr>
      <w:r>
        <w:rPr>
          <w:rFonts w:hint="eastAsia" w:ascii="宋体" w:hAnsi="宋体" w:cs="宋体"/>
          <w:b/>
          <w:szCs w:val="21"/>
        </w:rPr>
      </w:r>
      <w:r/>
    </w:p>
    <w:p>
      <w:pPr>
        <w:pStyle w:val="880"/>
        <w:ind w:firstLine="422"/>
        <w:jc w:val="right"/>
        <w:spacing w:line="360" w:lineRule="auto"/>
        <w:rPr>
          <w:rFonts w:hint="eastAsia" w:ascii="宋体" w:hAnsi="宋体" w:cs="宋体"/>
          <w:b/>
          <w:szCs w:val="21"/>
        </w:rPr>
      </w:pPr>
      <w:r>
        <w:rPr>
          <w:rFonts w:hint="eastAsia" w:ascii="宋体" w:hAnsi="宋体" w:cs="宋体"/>
          <w:b/>
          <w:szCs w:val="21"/>
        </w:rPr>
      </w:r>
      <w:r/>
    </w:p>
    <w:p>
      <w:pPr>
        <w:pStyle w:val="880"/>
        <w:ind w:firstLine="422"/>
        <w:jc w:val="right"/>
        <w:spacing w:line="360" w:lineRule="auto"/>
        <w:rPr>
          <w:rFonts w:hint="eastAsia" w:ascii="宋体" w:hAnsi="宋体" w:cs="宋体"/>
          <w:b/>
          <w:szCs w:val="21"/>
        </w:rPr>
      </w:pPr>
      <w:r>
        <w:rPr>
          <w:rFonts w:hint="eastAsia" w:ascii="宋体" w:hAnsi="宋体" w:cs="宋体"/>
          <w:b/>
          <w:szCs w:val="21"/>
        </w:rPr>
      </w:r>
      <w:r/>
    </w:p>
    <w:p>
      <w:pPr>
        <w:pStyle w:val="880"/>
        <w:ind w:firstLine="422"/>
        <w:jc w:val="right"/>
        <w:spacing w:line="360" w:lineRule="auto"/>
        <w:rPr>
          <w:rFonts w:hint="eastAsia" w:ascii="宋体" w:hAnsi="宋体" w:cs="宋体"/>
          <w:b/>
          <w:szCs w:val="21"/>
        </w:rPr>
      </w:pPr>
      <w:r>
        <w:rPr>
          <w:rFonts w:hint="eastAsia" w:ascii="宋体" w:hAnsi="宋体" w:cs="宋体"/>
          <w:b/>
          <w:szCs w:val="21"/>
        </w:rPr>
      </w:r>
      <w:r/>
    </w:p>
    <w:p>
      <w:pPr>
        <w:pStyle w:val="880"/>
        <w:ind w:firstLine="422"/>
        <w:jc w:val="right"/>
        <w:spacing w:line="360" w:lineRule="auto"/>
        <w:rPr>
          <w:rFonts w:hint="eastAsia" w:ascii="宋体" w:hAnsi="宋体" w:cs="宋体"/>
          <w:b/>
          <w:szCs w:val="21"/>
        </w:rPr>
      </w:pPr>
      <w:r>
        <w:rPr>
          <w:rFonts w:hint="eastAsia" w:ascii="宋体" w:hAnsi="宋体" w:cs="宋体"/>
          <w:b/>
          <w:szCs w:val="21"/>
        </w:rPr>
      </w:r>
      <w:r/>
    </w:p>
    <w:p>
      <w:pPr>
        <w:pStyle w:val="880"/>
        <w:ind w:firstLine="422"/>
        <w:jc w:val="right"/>
        <w:spacing w:line="360" w:lineRule="auto"/>
        <w:rPr>
          <w:rFonts w:hint="eastAsia" w:ascii="宋体" w:hAnsi="宋体" w:cs="宋体"/>
          <w:b/>
          <w:szCs w:val="21"/>
        </w:rPr>
      </w:pPr>
      <w:r>
        <w:rPr>
          <w:rFonts w:hint="eastAsia" w:ascii="宋体" w:hAnsi="宋体" w:cs="宋体"/>
          <w:b/>
          <w:szCs w:val="21"/>
        </w:rPr>
      </w:r>
      <w:r/>
    </w:p>
    <w:p>
      <w:pPr>
        <w:jc w:val="center"/>
        <w:spacing w:line="360" w:lineRule="auto"/>
        <w:widowControl w:val="off"/>
        <w:rPr>
          <w:b/>
          <w:bCs/>
          <w:sz w:val="28"/>
          <w:szCs w:val="28"/>
        </w:rPr>
      </w:pPr>
      <w:r>
        <w:rPr>
          <w:rFonts w:hint="eastAsia" w:ascii="宋体" w:hAnsi="宋体" w:cs="宋体"/>
          <w:b/>
          <w:szCs w:val="21"/>
        </w:rPr>
        <w:br w:type="page" w:clear="all"/>
      </w:r>
      <w:r>
        <w:rPr>
          <w:rFonts w:hint="eastAsia" w:cs="宋体"/>
          <w:b/>
          <w:bCs/>
          <w:sz w:val="28"/>
          <w:szCs w:val="28"/>
          <w:lang w:bidi="ar"/>
        </w:rPr>
        <w:t xml:space="preserve">投标（响应）保证承诺书</w:t>
      </w:r>
      <w:r/>
    </w:p>
    <w:p>
      <w:pPr>
        <w:spacing w:beforeAutospacing="0" w:afterAutospacing="0" w:line="360" w:lineRule="auto"/>
        <w:widowControl/>
        <w:rPr>
          <w:rFonts w:cs="宋体"/>
          <w:sz w:val="21"/>
          <w:szCs w:val="21"/>
        </w:rPr>
      </w:pPr>
      <w:r>
        <w:rPr>
          <w:rFonts w:hint="eastAsia" w:cs="宋体"/>
          <w:sz w:val="21"/>
          <w:szCs w:val="21"/>
        </w:rPr>
        <w:t xml:space="preserve">致：</w:t>
      </w:r>
      <w:r>
        <w:rPr>
          <w:rFonts w:hint="eastAsia" w:cs="宋体"/>
          <w:sz w:val="21"/>
          <w:szCs w:val="21"/>
          <w:u w:val="single"/>
        </w:rPr>
        <w:t xml:space="preserve">中诚智信工程咨询集团股份有限公司</w:t>
      </w:r>
      <w:r/>
    </w:p>
    <w:p>
      <w:pPr>
        <w:ind w:firstLine="60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我（单位/本人，以下统称我单位）自愿参加</w:t>
      </w:r>
      <w:r>
        <w:rPr>
          <w:rFonts w:hint="eastAsia" w:ascii="宋体" w:hAnsi="宋体" w:cs="宋体"/>
          <w:sz w:val="21"/>
          <w:szCs w:val="21"/>
          <w:u w:val="single"/>
          <w:lang w:bidi="ar"/>
        </w:rPr>
        <w:t xml:space="preserve">（项目名称和采购编号）</w:t>
      </w:r>
      <w:r>
        <w:rPr>
          <w:rFonts w:hint="eastAsia" w:ascii="宋体" w:hAnsi="宋体" w:cs="宋体"/>
          <w:sz w:val="21"/>
          <w:szCs w:val="21"/>
          <w:lang w:bidi="ar"/>
        </w:rPr>
        <w:t xml:space="preserve">的投标（响应）,并做出如下承诺：</w:t>
      </w:r>
      <w:r/>
    </w:p>
    <w:p>
      <w:pPr>
        <w:ind w:firstLine="60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一、除不可抗力外，我单位如果发生以下行为，将在行为发生的10个工作日内，向贵方</w:t>
      </w:r>
      <w:r>
        <w:rPr>
          <w:rFonts w:hint="eastAsia" w:ascii="宋体" w:hAnsi="宋体" w:cs="宋体"/>
          <w:sz w:val="21"/>
          <w:szCs w:val="21"/>
          <w:u w:val="single"/>
          <w:lang w:bidi="ar"/>
        </w:rPr>
        <w:t xml:space="preserve">（或采购人）</w:t>
      </w:r>
      <w:r>
        <w:rPr>
          <w:rFonts w:hint="eastAsia" w:ascii="宋体" w:hAnsi="宋体" w:cs="宋体"/>
          <w:sz w:val="21"/>
          <w:szCs w:val="21"/>
          <w:lang w:bidi="ar"/>
        </w:rPr>
        <w:t xml:space="preserve">支付本采购文件公布的预算金额（或最高限价）的2%作为违约赔偿金。</w:t>
      </w:r>
      <w:r/>
    </w:p>
    <w:p>
      <w:pPr>
        <w:ind w:firstLine="555"/>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1.自投标（响应）截止时间至本项目发布中标（成交）公告为止，撤销投标（响应）；</w:t>
      </w:r>
      <w:r/>
    </w:p>
    <w:p>
      <w:pPr>
        <w:ind w:firstLine="555"/>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2.中标（成交）后不依法与采购人签订合同；</w:t>
      </w:r>
      <w:r/>
    </w:p>
    <w:p>
      <w:pPr>
        <w:ind w:firstLine="555"/>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3.中标（成交）后不按本采购文件规定向采购人提交履约保证金（如有）；</w:t>
      </w:r>
      <w:r/>
    </w:p>
    <w:p>
      <w:pPr>
        <w:ind w:firstLine="555"/>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4.中标（成交）后不按本采购文件规定向贵方缴纳采购代理费。</w:t>
      </w:r>
      <w:r/>
    </w:p>
    <w:p>
      <w:pPr>
        <w:ind w:firstLine="60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二、我单位知晓上述行为的法律后果，承认本承诺书作为贵方</w:t>
      </w:r>
      <w:r>
        <w:rPr>
          <w:rFonts w:hint="eastAsia" w:ascii="宋体" w:hAnsi="宋体" w:cs="宋体"/>
          <w:sz w:val="21"/>
          <w:szCs w:val="21"/>
          <w:u w:val="single"/>
          <w:lang w:bidi="ar"/>
        </w:rPr>
        <w:t xml:space="preserve">（或采购人）</w:t>
      </w:r>
      <w:r>
        <w:rPr>
          <w:rFonts w:hint="eastAsia" w:ascii="宋体" w:hAnsi="宋体" w:cs="宋体"/>
          <w:sz w:val="21"/>
          <w:szCs w:val="21"/>
          <w:lang w:bidi="ar"/>
        </w:rPr>
        <w:t xml:space="preserve">要求我单位履行违约赔偿义务的依据作用。</w:t>
      </w:r>
      <w:r/>
    </w:p>
    <w:p>
      <w:pPr>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投标（响应）人：</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（盖公章）</w:t>
      </w:r>
      <w:r/>
    </w:p>
    <w:p>
      <w:pPr>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地址：</w:t>
      </w:r>
      <w:r>
        <w:rPr>
          <w:rFonts w:hint="eastAsia" w:ascii="宋体" w:hAnsi="宋体" w:cs="宋体"/>
          <w:sz w:val="21"/>
          <w:szCs w:val="21"/>
          <w:u w:val="single"/>
          <w:lang w:bidi="ar"/>
        </w:rPr>
        <w:t xml:space="preserve">                          </w:t>
      </w:r>
      <w:r/>
    </w:p>
    <w:p>
      <w:pPr>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电话：</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传真：</w:t>
      </w:r>
      <w:r>
        <w:rPr>
          <w:rFonts w:hint="eastAsia" w:ascii="宋体" w:hAnsi="宋体" w:cs="宋体"/>
          <w:sz w:val="21"/>
          <w:szCs w:val="21"/>
          <w:u w:val="single"/>
          <w:lang w:bidi="ar"/>
        </w:rPr>
        <w:t xml:space="preserve">      </w:t>
      </w:r>
      <w:r/>
    </w:p>
    <w:p>
      <w:pPr>
        <w:ind w:firstLine="420"/>
        <w:jc w:val="both"/>
        <w:spacing w:line="360" w:lineRule="auto"/>
        <w:widowControl w:val="off"/>
        <w:rPr>
          <w:rFonts w:hint="eastAsia" w:ascii="宋体" w:hAnsi="宋体" w:cs="宋体"/>
          <w:szCs w:val="21"/>
        </w:rPr>
      </w:pPr>
      <w:r>
        <w:rPr>
          <w:rFonts w:hint="eastAsia" w:ascii="宋体" w:hAnsi="宋体" w:cs="宋体"/>
          <w:sz w:val="21"/>
          <w:szCs w:val="21"/>
          <w:lang w:bidi="ar"/>
        </w:rPr>
        <w:t xml:space="preserve">电子邮件：</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         邮编：</w:t>
      </w:r>
      <w:r>
        <w:rPr>
          <w:rFonts w:hint="eastAsia" w:ascii="宋体" w:hAnsi="宋体" w:cs="宋体"/>
          <w:sz w:val="21"/>
          <w:szCs w:val="21"/>
          <w:u w:val="single"/>
          <w:lang w:bidi="ar"/>
        </w:rPr>
        <w:t xml:space="preserve">      </w:t>
      </w:r>
      <w:r/>
    </w:p>
    <w:p>
      <w:pPr>
        <w:ind w:firstLine="420"/>
        <w:jc w:val="both"/>
        <w:spacing w:line="360" w:lineRule="auto"/>
        <w:widowControl w:val="off"/>
        <w:rPr>
          <w:rFonts w:hint="eastAsia" w:ascii="宋体" w:hAnsi="宋体" w:cs="宋体"/>
          <w:szCs w:val="21"/>
          <w:u w:val="single"/>
        </w:rPr>
      </w:pPr>
      <w:r>
        <w:rPr>
          <w:rFonts w:hint="eastAsia" w:ascii="宋体" w:hAnsi="宋体" w:cs="宋体"/>
          <w:sz w:val="21"/>
          <w:szCs w:val="21"/>
          <w:lang w:bidi="ar"/>
        </w:rPr>
        <w:t xml:space="preserve">法定代表人或委托代理人(签字或签章)：</w:t>
      </w:r>
      <w:r>
        <w:rPr>
          <w:rFonts w:hint="eastAsia" w:ascii="宋体" w:hAnsi="宋体" w:cs="宋体"/>
          <w:sz w:val="21"/>
          <w:szCs w:val="21"/>
          <w:u w:val="single"/>
          <w:lang w:bidi="ar"/>
        </w:rPr>
        <w:t xml:space="preserve">           </w:t>
      </w:r>
      <w:r/>
    </w:p>
    <w:p>
      <w:pPr>
        <w:ind w:firstLine="420"/>
        <w:jc w:val="both"/>
        <w:spacing w:line="360" w:lineRule="auto"/>
        <w:widowControl w:val="off"/>
        <w:rPr>
          <w:szCs w:val="21"/>
        </w:rPr>
      </w:pPr>
      <w:r>
        <w:rPr>
          <w:rFonts w:hint="eastAsia" w:ascii="宋体" w:hAnsi="宋体" w:cs="宋体"/>
          <w:sz w:val="21"/>
          <w:szCs w:val="21"/>
          <w:lang w:bidi="ar"/>
        </w:rPr>
        <w:t xml:space="preserve">日期：</w:t>
      </w:r>
      <w:r>
        <w:rPr>
          <w:rFonts w:hint="eastAsia" w:ascii="宋体" w:hAnsi="宋体" w:cs="宋体"/>
          <w:sz w:val="21"/>
          <w:szCs w:val="21"/>
          <w:u w:val="single"/>
          <w:lang w:bidi="ar"/>
        </w:rPr>
        <w:t xml:space="preserve">                   </w:t>
      </w:r>
      <w:r/>
    </w:p>
    <w:p>
      <w:pPr>
        <w:pStyle w:val="880"/>
        <w:ind w:firstLine="422"/>
        <w:jc w:val="left"/>
        <w:spacing w:line="360" w:lineRule="auto"/>
        <w:rPr>
          <w:rFonts w:hint="eastAsia" w:ascii="宋体" w:hAnsi="宋体" w:cs="宋体"/>
          <w:b/>
          <w:szCs w:val="21"/>
        </w:rPr>
      </w:pPr>
      <w:r>
        <w:rPr>
          <w:rFonts w:hint="eastAsia" w:ascii="宋体" w:hAnsi="宋体" w:cs="宋体"/>
          <w:b/>
          <w:szCs w:val="21"/>
        </w:rPr>
      </w:r>
      <w:r/>
    </w:p>
    <w:p>
      <w:pPr>
        <w:pStyle w:val="880"/>
        <w:ind w:firstLine="422"/>
        <w:jc w:val="right"/>
        <w:spacing w:line="360" w:lineRule="auto"/>
        <w:rPr>
          <w:rFonts w:hint="eastAsia" w:ascii="宋体" w:hAnsi="宋体" w:cs="宋体"/>
          <w:b/>
          <w:szCs w:val="21"/>
        </w:rPr>
      </w:pPr>
      <w:r>
        <w:rPr>
          <w:rFonts w:hint="eastAsia" w:ascii="宋体" w:hAnsi="宋体" w:cs="宋体"/>
          <w:b/>
          <w:szCs w:val="21"/>
        </w:rPr>
        <w:t xml:space="preserve">（全文完）</w:t>
      </w:r>
      <w:r/>
    </w:p>
    <w:sectPr>
      <w:headerReference w:type="default" r:id="rId9"/>
      <w:headerReference w:type="first" r:id="rId10"/>
      <w:footerReference w:type="default" r:id="rId11"/>
      <w:footnotePr/>
      <w:endnotePr/>
      <w:type w:val="nextPage"/>
      <w:pgSz w:w="11906" w:h="16838" w:orient="portrait"/>
      <w:pgMar w:top="1440" w:right="1803" w:bottom="1440" w:left="175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黑体">
    <w:panose1 w:val="02010609060101010101"/>
  </w:font>
  <w:font w:name="楷体_GB2312">
    <w:panose1 w:val="02010609060101010101"/>
  </w:font>
  <w:font w:name="Courier New">
    <w:panose1 w:val="02070309020205020404"/>
  </w:font>
  <w:font w:name="Tahoma">
    <w:panose1 w:val="020B0604030504040204"/>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03"/>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03"/>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left"/>
    </w:pPr>
    <w:r>
      <w:rPr>
        <w:rFonts w:hint="eastAsia"/>
      </w:rPr>
      <w:t xml:space="preserve">采购文件  </w:t>
    </w:r>
    <w:r>
      <w:rPr>
        <w:rFonts w:hint="eastAsia"/>
      </w:rPr>
      <w:tab/>
    </w:r>
    <w:r>
      <w:rPr>
        <w:rFonts w:hint="eastAsia"/>
      </w:rPr>
      <w:tab/>
    </w:r>
    <w:r>
      <w:rPr>
        <w:rFonts w:hint="eastAsia"/>
      </w:rPr>
      <w:t xml:space="preserve"> 采购编号：</w:t>
    </w:r>
    <w:r>
      <w:rPr>
        <w:rFonts w:hint="eastAsia"/>
        <w:lang w:eastAsia="zh-CN"/>
      </w:rPr>
      <w:t xml:space="preserve">JSZC-320505-ZCZX-C2025-0036</w:t>
    </w:r>
    <w:r>
      <w:rPr>
        <w:rFonts w:hint="eastAsia"/>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left"/>
      <w:rPr>
        <w:rFonts w:hint="eastAsia" w:ascii="宋体" w:hAnsi="宋体" w:cs="宋体"/>
      </w:rPr>
    </w:pPr>
    <w:r>
      <w:rPr>
        <w:rFonts w:hint="eastAsia" w:ascii="宋体" w:hAnsi="宋体" w:cs="宋体"/>
      </w:rPr>
      <w:t xml:space="preserve">采购文件                                             采购编号：</w:t>
    </w:r>
    <w:r>
      <w:rPr>
        <w:rFonts w:hint="eastAsia" w:ascii="宋体" w:hAnsi="宋体" w:cs="宋体"/>
        <w:lang w:eastAsia="zh-CN"/>
      </w:rPr>
      <w:t xml:space="preserve">JSZC-320505-ZCZX-C2025-0036</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2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83"/>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nothing"/>
      <w:lvlText w:val="%1、"/>
      <w:lvlJc w:val="left"/>
      <w:pPr>
        <w:ind w:left="1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7"/>
  </w:num>
  <w:num w:numId="4">
    <w:abstractNumId w:val="9"/>
  </w:num>
  <w:num w:numId="5">
    <w:abstractNumId w:val="8"/>
  </w:num>
  <w:num w:numId="6">
    <w:abstractNumId w:val="6"/>
  </w:num>
  <w:num w:numId="7">
    <w:abstractNumId w:val="0"/>
  </w:num>
  <w:num w:numId="8">
    <w:abstractNumId w:val="3"/>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next w:val="695"/>
    <w:link w:val="939"/>
    <w:uiPriority w:val="0"/>
    <w:qFormat/>
    <w:rPr>
      <w:rFonts w:hint="default" w:ascii="Times New Roman" w:hAnsi="Times New Roman" w:eastAsia="宋体" w:cs="Times New Roman"/>
      <w:sz w:val="24"/>
      <w:szCs w:val="24"/>
      <w:lang w:val="en-US" w:eastAsia="zh-CN" w:bidi="ar-SA"/>
    </w:rPr>
  </w:style>
  <w:style w:type="paragraph" w:styleId="684">
    <w:name w:val="Heading 1"/>
    <w:basedOn w:val="683"/>
    <w:next w:val="683"/>
    <w:link w:val="719"/>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link w:val="720"/>
    <w:uiPriority w:val="9"/>
    <w:unhideWhenUsed/>
    <w:qFormat/>
    <w:pPr>
      <w:keepLines/>
      <w:keepNext/>
      <w:spacing w:before="360" w:after="200"/>
      <w:outlineLvl w:val="1"/>
    </w:pPr>
    <w:rPr>
      <w:rFonts w:ascii="Arial" w:hAnsi="Arial" w:eastAsia="Arial" w:cs="Arial"/>
      <w:sz w:val="34"/>
    </w:rPr>
  </w:style>
  <w:style w:type="paragraph" w:styleId="686">
    <w:name w:val="Heading 3"/>
    <w:basedOn w:val="683"/>
    <w:next w:val="683"/>
    <w:link w:val="721"/>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link w:val="722"/>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723"/>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24"/>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25"/>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26"/>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27"/>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Body Text First Indent 2"/>
    <w:uiPriority w:val="0"/>
    <w:qFormat/>
    <w:pPr>
      <w:ind w:left="420" w:firstLine="420"/>
      <w:jc w:val="both"/>
      <w:spacing w:before="0" w:after="120" w:line="360" w:lineRule="exact"/>
      <w:widowControl w:val="off"/>
    </w:pPr>
    <w:rPr>
      <w:rFonts w:ascii="Calibri" w:hAnsi="Calibri" w:eastAsia="宋体" w:cs="Times New Roman"/>
      <w:sz w:val="21"/>
      <w:szCs w:val="24"/>
      <w:lang w:val="en-US" w:eastAsia="zh-CN" w:bidi="ar-SA"/>
    </w:rPr>
  </w:style>
  <w:style w:type="paragraph" w:styleId="696">
    <w:name w:val="toc 7"/>
    <w:basedOn w:val="683"/>
    <w:next w:val="683"/>
    <w:uiPriority w:val="39"/>
    <w:unhideWhenUsed/>
    <w:qFormat/>
    <w:pPr>
      <w:ind w:left="1701" w:right="0" w:firstLine="0"/>
      <w:spacing w:after="57"/>
    </w:pPr>
  </w:style>
  <w:style w:type="paragraph" w:styleId="697">
    <w:name w:val="Caption"/>
    <w:basedOn w:val="683"/>
    <w:next w:val="6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8">
    <w:name w:val="Body Text Indent"/>
    <w:basedOn w:val="683"/>
    <w:uiPriority w:val="0"/>
    <w:qFormat/>
    <w:pPr>
      <w:ind w:left="570"/>
      <w:spacing w:line="520" w:lineRule="exact"/>
    </w:pPr>
    <w:rPr>
      <w:rFonts w:ascii="方正仿宋简体" w:hAnsi="创艺简仿宋" w:eastAsia="方正仿宋简体" w:cs="Times New Roman"/>
      <w:sz w:val="24"/>
      <w:szCs w:val="20"/>
      <w:lang w:val="en-US" w:eastAsia="zh-CN" w:bidi="ar-SA"/>
    </w:rPr>
  </w:style>
  <w:style w:type="paragraph" w:styleId="699">
    <w:name w:val="toc 5"/>
    <w:basedOn w:val="683"/>
    <w:next w:val="683"/>
    <w:uiPriority w:val="39"/>
    <w:unhideWhenUsed/>
    <w:qFormat/>
    <w:pPr>
      <w:ind w:left="1134" w:right="0" w:firstLine="0"/>
      <w:spacing w:after="57"/>
    </w:pPr>
  </w:style>
  <w:style w:type="paragraph" w:styleId="700">
    <w:name w:val="toc 3"/>
    <w:basedOn w:val="683"/>
    <w:next w:val="683"/>
    <w:uiPriority w:val="39"/>
    <w:unhideWhenUsed/>
    <w:qFormat/>
    <w:pPr>
      <w:ind w:left="567" w:right="0" w:firstLine="0"/>
      <w:spacing w:after="57"/>
    </w:pPr>
  </w:style>
  <w:style w:type="paragraph" w:styleId="701">
    <w:name w:val="Plain Text"/>
    <w:basedOn w:val="683"/>
    <w:link w:val="932"/>
    <w:uiPriority w:val="0"/>
    <w:qFormat/>
    <w:rPr>
      <w:rFonts w:ascii="宋体" w:hAnsi="Courier New" w:eastAsia="楷体_GB2312"/>
      <w:sz w:val="26"/>
      <w:szCs w:val="20"/>
    </w:rPr>
  </w:style>
  <w:style w:type="paragraph" w:styleId="702">
    <w:name w:val="toc 8"/>
    <w:basedOn w:val="683"/>
    <w:next w:val="683"/>
    <w:uiPriority w:val="39"/>
    <w:unhideWhenUsed/>
    <w:qFormat/>
    <w:pPr>
      <w:ind w:left="1984" w:right="0" w:firstLine="0"/>
      <w:spacing w:after="57"/>
    </w:pPr>
  </w:style>
  <w:style w:type="paragraph" w:styleId="703">
    <w:name w:val="endnote text"/>
    <w:basedOn w:val="683"/>
    <w:link w:val="865"/>
    <w:uiPriority w:val="99"/>
    <w:semiHidden/>
    <w:unhideWhenUsed/>
    <w:qFormat/>
    <w:pPr>
      <w:spacing w:after="0" w:line="240" w:lineRule="auto"/>
    </w:pPr>
    <w:rPr>
      <w:sz w:val="20"/>
    </w:rPr>
  </w:style>
  <w:style w:type="paragraph" w:styleId="704">
    <w:name w:val="Footer"/>
    <w:basedOn w:val="683"/>
    <w:link w:val="738"/>
    <w:uiPriority w:val="99"/>
    <w:unhideWhenUsed/>
    <w:qFormat/>
    <w:pPr>
      <w:spacing w:after="0" w:line="240" w:lineRule="auto"/>
      <w:tabs>
        <w:tab w:val="center" w:pos="7143" w:leader="none"/>
        <w:tab w:val="right" w:pos="14287" w:leader="none"/>
      </w:tabs>
    </w:pPr>
  </w:style>
  <w:style w:type="paragraph" w:styleId="705">
    <w:name w:val="Header"/>
    <w:basedOn w:val="683"/>
    <w:link w:val="736"/>
    <w:uiPriority w:val="99"/>
    <w:unhideWhenUsed/>
    <w:qFormat/>
    <w:pPr>
      <w:spacing w:after="0" w:line="240" w:lineRule="auto"/>
      <w:tabs>
        <w:tab w:val="center" w:pos="7143" w:leader="none"/>
        <w:tab w:val="right" w:pos="14287" w:leader="none"/>
      </w:tabs>
    </w:pPr>
  </w:style>
  <w:style w:type="paragraph" w:styleId="706">
    <w:name w:val="toc 1"/>
    <w:basedOn w:val="683"/>
    <w:next w:val="683"/>
    <w:uiPriority w:val="39"/>
    <w:unhideWhenUsed/>
    <w:qFormat/>
    <w:pPr>
      <w:ind w:left="0" w:right="0" w:firstLine="0"/>
      <w:spacing w:after="57"/>
    </w:pPr>
  </w:style>
  <w:style w:type="paragraph" w:styleId="707">
    <w:name w:val="toc 4"/>
    <w:basedOn w:val="683"/>
    <w:next w:val="683"/>
    <w:uiPriority w:val="39"/>
    <w:unhideWhenUsed/>
    <w:qFormat/>
    <w:pPr>
      <w:ind w:left="850" w:right="0" w:firstLine="0"/>
      <w:spacing w:after="57"/>
    </w:pPr>
  </w:style>
  <w:style w:type="paragraph" w:styleId="708">
    <w:name w:val="Subtitle"/>
    <w:basedOn w:val="683"/>
    <w:next w:val="683"/>
    <w:link w:val="731"/>
    <w:uiPriority w:val="11"/>
    <w:qFormat/>
    <w:pPr>
      <w:spacing w:before="200" w:after="200"/>
    </w:pPr>
    <w:rPr>
      <w:sz w:val="24"/>
      <w:szCs w:val="24"/>
    </w:rPr>
  </w:style>
  <w:style w:type="paragraph" w:styleId="709">
    <w:name w:val="footnote text"/>
    <w:basedOn w:val="683"/>
    <w:link w:val="864"/>
    <w:uiPriority w:val="99"/>
    <w:semiHidden/>
    <w:unhideWhenUsed/>
    <w:qFormat/>
    <w:pPr>
      <w:spacing w:after="40" w:line="240" w:lineRule="auto"/>
    </w:pPr>
    <w:rPr>
      <w:sz w:val="18"/>
    </w:rPr>
  </w:style>
  <w:style w:type="paragraph" w:styleId="710">
    <w:name w:val="toc 6"/>
    <w:basedOn w:val="683"/>
    <w:next w:val="683"/>
    <w:uiPriority w:val="39"/>
    <w:unhideWhenUsed/>
    <w:qFormat/>
    <w:pPr>
      <w:ind w:left="1417" w:right="0" w:firstLine="0"/>
      <w:spacing w:after="57"/>
    </w:pPr>
  </w:style>
  <w:style w:type="paragraph" w:styleId="711">
    <w:name w:val="table of figures"/>
    <w:basedOn w:val="683"/>
    <w:next w:val="683"/>
    <w:uiPriority w:val="99"/>
    <w:unhideWhenUsed/>
    <w:qFormat/>
    <w:pPr>
      <w:spacing w:after="0" w:afterAutospacing="0"/>
    </w:pPr>
  </w:style>
  <w:style w:type="paragraph" w:styleId="712">
    <w:name w:val="toc 2"/>
    <w:basedOn w:val="683"/>
    <w:next w:val="683"/>
    <w:uiPriority w:val="39"/>
    <w:unhideWhenUsed/>
    <w:qFormat/>
    <w:pPr>
      <w:ind w:left="283" w:right="0" w:firstLine="0"/>
      <w:spacing w:after="57"/>
    </w:pPr>
  </w:style>
  <w:style w:type="paragraph" w:styleId="713">
    <w:name w:val="toc 9"/>
    <w:basedOn w:val="683"/>
    <w:next w:val="683"/>
    <w:uiPriority w:val="39"/>
    <w:unhideWhenUsed/>
    <w:qFormat/>
    <w:pPr>
      <w:ind w:left="2268" w:right="0" w:firstLine="0"/>
      <w:spacing w:after="57"/>
    </w:pPr>
  </w:style>
  <w:style w:type="paragraph" w:styleId="714">
    <w:name w:val="Title"/>
    <w:basedOn w:val="683"/>
    <w:next w:val="683"/>
    <w:link w:val="730"/>
    <w:uiPriority w:val="10"/>
    <w:qFormat/>
    <w:pPr>
      <w:contextualSpacing/>
      <w:spacing w:before="300" w:after="200"/>
    </w:pPr>
    <w:rPr>
      <w:sz w:val="48"/>
      <w:szCs w:val="48"/>
    </w:rPr>
  </w:style>
  <w:style w:type="table" w:styleId="7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endnote reference"/>
    <w:uiPriority w:val="99"/>
    <w:semiHidden/>
    <w:unhideWhenUsed/>
    <w:qFormat/>
    <w:rPr>
      <w:vertAlign w:val="superscript"/>
    </w:rPr>
  </w:style>
  <w:style w:type="character" w:styleId="717">
    <w:name w:val="Hyperlink"/>
    <w:uiPriority w:val="99"/>
    <w:unhideWhenUsed/>
    <w:qFormat/>
    <w:rPr>
      <w:color w:val="0000ff" w:themeColor="hyperlink"/>
      <w:u w:val="single"/>
      <w14:textFill>
        <w14:solidFill>
          <w14:schemeClr w14:val="hlink"/>
        </w14:solidFill>
      </w14:textFill>
    </w:rPr>
  </w:style>
  <w:style w:type="character" w:styleId="718">
    <w:name w:val="footnote reference"/>
    <w:uiPriority w:val="99"/>
    <w:unhideWhenUsed/>
    <w:qFormat/>
    <w:rPr>
      <w:vertAlign w:val="superscript"/>
    </w:rPr>
  </w:style>
  <w:style w:type="character" w:styleId="719" w:customStyle="1">
    <w:name w:val="Heading 1 Char"/>
    <w:link w:val="684"/>
    <w:uiPriority w:val="9"/>
    <w:qFormat/>
    <w:rPr>
      <w:rFonts w:ascii="Arial" w:hAnsi="Arial" w:eastAsia="Arial" w:cs="Arial"/>
      <w:sz w:val="40"/>
      <w:szCs w:val="40"/>
    </w:rPr>
  </w:style>
  <w:style w:type="character" w:styleId="720" w:customStyle="1">
    <w:name w:val="Heading 2 Char"/>
    <w:link w:val="685"/>
    <w:uiPriority w:val="9"/>
    <w:qFormat/>
    <w:rPr>
      <w:rFonts w:ascii="Arial" w:hAnsi="Arial" w:eastAsia="Arial" w:cs="Arial"/>
      <w:sz w:val="34"/>
    </w:rPr>
  </w:style>
  <w:style w:type="character" w:styleId="721" w:customStyle="1">
    <w:name w:val="Heading 3 Char"/>
    <w:link w:val="686"/>
    <w:uiPriority w:val="9"/>
    <w:qFormat/>
    <w:rPr>
      <w:rFonts w:ascii="Arial" w:hAnsi="Arial" w:eastAsia="Arial" w:cs="Arial"/>
      <w:sz w:val="30"/>
      <w:szCs w:val="30"/>
    </w:rPr>
  </w:style>
  <w:style w:type="character" w:styleId="722" w:customStyle="1">
    <w:name w:val="Heading 4 Char"/>
    <w:link w:val="687"/>
    <w:uiPriority w:val="9"/>
    <w:qFormat/>
    <w:rPr>
      <w:rFonts w:ascii="Arial" w:hAnsi="Arial" w:eastAsia="Arial" w:cs="Arial"/>
      <w:b/>
      <w:bCs/>
      <w:sz w:val="26"/>
      <w:szCs w:val="26"/>
    </w:rPr>
  </w:style>
  <w:style w:type="character" w:styleId="723" w:customStyle="1">
    <w:name w:val="Heading 5 Char"/>
    <w:link w:val="688"/>
    <w:uiPriority w:val="9"/>
    <w:qFormat/>
    <w:rPr>
      <w:rFonts w:ascii="Arial" w:hAnsi="Arial" w:eastAsia="Arial" w:cs="Arial"/>
      <w:b/>
      <w:bCs/>
      <w:sz w:val="24"/>
      <w:szCs w:val="24"/>
    </w:rPr>
  </w:style>
  <w:style w:type="character" w:styleId="724" w:customStyle="1">
    <w:name w:val="Heading 6 Char"/>
    <w:link w:val="689"/>
    <w:uiPriority w:val="9"/>
    <w:qFormat/>
    <w:rPr>
      <w:rFonts w:ascii="Arial" w:hAnsi="Arial" w:eastAsia="Arial" w:cs="Arial"/>
      <w:b/>
      <w:bCs/>
      <w:sz w:val="22"/>
      <w:szCs w:val="22"/>
    </w:rPr>
  </w:style>
  <w:style w:type="character" w:styleId="725" w:customStyle="1">
    <w:name w:val="Heading 7 Char"/>
    <w:link w:val="690"/>
    <w:uiPriority w:val="9"/>
    <w:qFormat/>
    <w:rPr>
      <w:rFonts w:ascii="Arial" w:hAnsi="Arial" w:eastAsia="Arial" w:cs="Arial"/>
      <w:b/>
      <w:bCs/>
      <w:i/>
      <w:iCs/>
      <w:sz w:val="22"/>
      <w:szCs w:val="22"/>
    </w:rPr>
  </w:style>
  <w:style w:type="character" w:styleId="726" w:customStyle="1">
    <w:name w:val="Heading 8 Char"/>
    <w:link w:val="691"/>
    <w:uiPriority w:val="9"/>
    <w:qFormat/>
    <w:rPr>
      <w:rFonts w:ascii="Arial" w:hAnsi="Arial" w:eastAsia="Arial" w:cs="Arial"/>
      <w:i/>
      <w:iCs/>
      <w:sz w:val="22"/>
      <w:szCs w:val="22"/>
    </w:rPr>
  </w:style>
  <w:style w:type="character" w:styleId="727" w:customStyle="1">
    <w:name w:val="Heading 9 Char"/>
    <w:link w:val="692"/>
    <w:uiPriority w:val="9"/>
    <w:qFormat/>
    <w:rPr>
      <w:rFonts w:ascii="Arial" w:hAnsi="Arial" w:eastAsia="Arial" w:cs="Arial"/>
      <w:i/>
      <w:iCs/>
      <w:sz w:val="21"/>
      <w:szCs w:val="21"/>
    </w:rPr>
  </w:style>
  <w:style w:type="paragraph" w:styleId="728">
    <w:name w:val="List Paragraph"/>
    <w:basedOn w:val="683"/>
    <w:uiPriority w:val="34"/>
    <w:qFormat/>
    <w:pPr>
      <w:contextualSpacing/>
      <w:ind w:left="720"/>
    </w:pPr>
  </w:style>
  <w:style w:type="paragraph" w:styleId="729">
    <w:name w:val="No Spacing"/>
    <w:uiPriority w:val="1"/>
    <w:qFormat/>
    <w:pPr>
      <w:spacing w:before="0" w:after="0" w:line="240" w:lineRule="auto"/>
    </w:pPr>
    <w:rPr>
      <w:rFonts w:hint="default" w:ascii="Times New Roman" w:hAnsi="Times New Roman" w:eastAsia="宋体" w:cs="Times New Roman"/>
    </w:rPr>
  </w:style>
  <w:style w:type="character" w:styleId="730" w:customStyle="1">
    <w:name w:val="Title Char"/>
    <w:link w:val="714"/>
    <w:uiPriority w:val="10"/>
    <w:qFormat/>
    <w:rPr>
      <w:sz w:val="48"/>
      <w:szCs w:val="48"/>
    </w:rPr>
  </w:style>
  <w:style w:type="character" w:styleId="731" w:customStyle="1">
    <w:name w:val="Subtitle Char"/>
    <w:link w:val="708"/>
    <w:uiPriority w:val="11"/>
    <w:qFormat/>
    <w:rPr>
      <w:sz w:val="24"/>
      <w:szCs w:val="24"/>
    </w:rPr>
  </w:style>
  <w:style w:type="paragraph" w:styleId="732">
    <w:name w:val="Quote"/>
    <w:basedOn w:val="683"/>
    <w:next w:val="683"/>
    <w:link w:val="733"/>
    <w:uiPriority w:val="29"/>
    <w:qFormat/>
    <w:pPr>
      <w:ind w:left="720" w:right="720"/>
    </w:pPr>
    <w:rPr>
      <w:i/>
    </w:rPr>
  </w:style>
  <w:style w:type="character" w:styleId="733" w:customStyle="1">
    <w:name w:val="Quote Char"/>
    <w:link w:val="732"/>
    <w:uiPriority w:val="29"/>
    <w:qFormat/>
    <w:rPr>
      <w:i/>
    </w:rPr>
  </w:style>
  <w:style w:type="paragraph" w:styleId="734">
    <w:name w:val="Intense Quote"/>
    <w:basedOn w:val="683"/>
    <w:next w:val="683"/>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Intense Quote Char"/>
    <w:link w:val="734"/>
    <w:uiPriority w:val="30"/>
    <w:qFormat/>
    <w:rPr>
      <w:i/>
    </w:rPr>
  </w:style>
  <w:style w:type="character" w:styleId="736" w:customStyle="1">
    <w:name w:val="Header Char"/>
    <w:link w:val="705"/>
    <w:uiPriority w:val="99"/>
    <w:qFormat/>
  </w:style>
  <w:style w:type="character" w:styleId="737" w:customStyle="1">
    <w:name w:val="Footer Char"/>
    <w:link w:val="704"/>
    <w:uiPriority w:val="99"/>
    <w:qFormat/>
  </w:style>
  <w:style w:type="character" w:styleId="738" w:customStyle="1">
    <w:name w:val="Caption Char"/>
    <w:link w:val="704"/>
    <w:uiPriority w:val="99"/>
    <w:qFormat/>
  </w:style>
  <w:style w:type="table" w:styleId="73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4" w:customStyle="1">
    <w:name w:val="Footnote Text Char"/>
    <w:link w:val="709"/>
    <w:uiPriority w:val="99"/>
    <w:qFormat/>
    <w:rPr>
      <w:sz w:val="18"/>
    </w:rPr>
  </w:style>
  <w:style w:type="character" w:styleId="865" w:customStyle="1">
    <w:name w:val="Endnote Text Char"/>
    <w:link w:val="703"/>
    <w:uiPriority w:val="99"/>
    <w:qFormat/>
    <w:rPr>
      <w:sz w:val="20"/>
    </w:rPr>
  </w:style>
  <w:style w:type="paragraph" w:styleId="866" w:customStyle="1">
    <w:name w:val="TOC Heading"/>
    <w:uiPriority w:val="39"/>
    <w:unhideWhenUsed/>
    <w:qFormat/>
    <w:rPr>
      <w:rFonts w:hint="default" w:ascii="Times New Roman" w:hAnsi="Times New Roman" w:eastAsia="宋体" w:cs="Times New Roman"/>
    </w:rPr>
  </w:style>
  <w:style w:type="paragraph" w:styleId="867" w:customStyle="1">
    <w:name w:val="标题 11"/>
    <w:basedOn w:val="683"/>
    <w:next w:val="683"/>
    <w:uiPriority w:val="0"/>
    <w:qFormat/>
    <w:pPr>
      <w:jc w:val="both"/>
      <w:keepLines/>
      <w:keepNext/>
      <w:spacing w:before="340" w:after="330" w:line="578" w:lineRule="auto"/>
      <w:widowControl w:val="off"/>
      <w:outlineLvl w:val="0"/>
    </w:pPr>
    <w:rPr>
      <w:rFonts w:eastAsia="楷体_GB2312"/>
      <w:b/>
      <w:sz w:val="44"/>
      <w:szCs w:val="20"/>
    </w:rPr>
  </w:style>
  <w:style w:type="paragraph" w:styleId="868" w:customStyle="1">
    <w:name w:val="标题 21"/>
    <w:basedOn w:val="683"/>
    <w:next w:val="683"/>
    <w:uiPriority w:val="0"/>
    <w:qFormat/>
    <w:pPr>
      <w:jc w:val="center"/>
      <w:keepLines/>
      <w:keepNext/>
      <w:widowControl w:val="off"/>
      <w:outlineLvl w:val="1"/>
    </w:pPr>
    <w:rPr>
      <w:rFonts w:ascii="宋体" w:hAnsi="宋体" w:eastAsia="楷体_GB2312"/>
      <w:b/>
      <w:sz w:val="44"/>
      <w:szCs w:val="20"/>
    </w:rPr>
  </w:style>
  <w:style w:type="paragraph" w:styleId="869" w:customStyle="1">
    <w:name w:val="标题 31"/>
    <w:basedOn w:val="683"/>
    <w:next w:val="683"/>
    <w:link w:val="876"/>
    <w:uiPriority w:val="0"/>
    <w:qFormat/>
    <w:pPr>
      <w:keepLines/>
      <w:keepNext/>
      <w:widowControl w:val="off"/>
      <w:outlineLvl w:val="2"/>
    </w:pPr>
    <w:rPr>
      <w:rFonts w:eastAsia="楷体_GB2312"/>
      <w:b/>
      <w:sz w:val="32"/>
      <w:szCs w:val="20"/>
    </w:rPr>
  </w:style>
  <w:style w:type="paragraph" w:styleId="870" w:customStyle="1">
    <w:name w:val="标题 41"/>
    <w:basedOn w:val="683"/>
    <w:next w:val="683"/>
    <w:link w:val="877"/>
    <w:uiPriority w:val="0"/>
    <w:qFormat/>
    <w:pPr>
      <w:jc w:val="both"/>
      <w:keepLines/>
      <w:keepNext/>
      <w:spacing w:before="280" w:after="290" w:line="376" w:lineRule="auto"/>
      <w:widowControl w:val="off"/>
      <w:outlineLvl w:val="3"/>
    </w:pPr>
    <w:rPr>
      <w:rFonts w:ascii="Arial" w:hAnsi="Arial" w:eastAsia="黑体"/>
      <w:b/>
      <w:bCs/>
      <w:sz w:val="28"/>
      <w:szCs w:val="28"/>
    </w:rPr>
  </w:style>
  <w:style w:type="paragraph" w:styleId="871" w:customStyle="1">
    <w:name w:val="标题 51"/>
    <w:basedOn w:val="683"/>
    <w:next w:val="683"/>
    <w:uiPriority w:val="0"/>
    <w:qFormat/>
    <w:pPr>
      <w:jc w:val="both"/>
      <w:keepNext/>
      <w:widowControl w:val="off"/>
      <w:outlineLvl w:val="4"/>
    </w:pPr>
    <w:rPr>
      <w:rFonts w:hint="eastAsia" w:ascii="宋体" w:hAnsi="宋体"/>
      <w:color w:val="000000"/>
      <w:sz w:val="28"/>
      <w:szCs w:val="20"/>
    </w:rPr>
  </w:style>
  <w:style w:type="paragraph" w:styleId="872" w:customStyle="1">
    <w:name w:val="标题 61"/>
    <w:basedOn w:val="683"/>
    <w:next w:val="683"/>
    <w:uiPriority w:val="0"/>
    <w:qFormat/>
    <w:pPr>
      <w:jc w:val="both"/>
      <w:keepNext/>
      <w:widowControl w:val="off"/>
      <w:outlineLvl w:val="5"/>
    </w:pPr>
    <w:rPr>
      <w:rFonts w:hint="eastAsia" w:ascii="宋体" w:hAnsi="宋体"/>
      <w:sz w:val="28"/>
      <w:szCs w:val="20"/>
    </w:rPr>
  </w:style>
  <w:style w:type="character" w:styleId="873" w:customStyle="1">
    <w:name w:val="默认段落字体1"/>
    <w:link w:val="683"/>
    <w:uiPriority w:val="0"/>
    <w:qFormat/>
  </w:style>
  <w:style w:type="table" w:styleId="874" w:customStyle="1">
    <w:name w:val="普通表格1"/>
    <w:uiPriority w:val="0"/>
    <w:semiHidden/>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875" w:customStyle="1">
    <w:name w:val="样式  + 首行缩进:  2 字符"/>
    <w:basedOn w:val="683"/>
    <w:uiPriority w:val="0"/>
    <w:qFormat/>
    <w:pPr>
      <w:ind w:firstLine="524"/>
      <w:spacing w:line="360" w:lineRule="auto"/>
    </w:pPr>
    <w:rPr>
      <w:rFonts w:ascii="宋体" w:hAnsi="宋体"/>
      <w:spacing w:val="11"/>
      <w:sz w:val="24"/>
    </w:rPr>
  </w:style>
  <w:style w:type="character" w:styleId="876" w:customStyle="1">
    <w:name w:val="标题 3 Char"/>
    <w:link w:val="869"/>
    <w:uiPriority w:val="0"/>
    <w:qFormat/>
    <w:rPr>
      <w:rFonts w:eastAsia="楷体_GB2312"/>
      <w:b/>
      <w:sz w:val="32"/>
    </w:rPr>
  </w:style>
  <w:style w:type="character" w:styleId="877" w:customStyle="1">
    <w:name w:val="标题 4 Char"/>
    <w:link w:val="870"/>
    <w:uiPriority w:val="0"/>
    <w:rPr>
      <w:rFonts w:ascii="Arial" w:hAnsi="Arial" w:eastAsia="黑体"/>
      <w:b/>
      <w:bCs/>
      <w:sz w:val="28"/>
      <w:szCs w:val="28"/>
    </w:rPr>
  </w:style>
  <w:style w:type="paragraph" w:styleId="878" w:customStyle="1">
    <w:name w:val="列表 31"/>
    <w:basedOn w:val="683"/>
    <w:uiPriority w:val="0"/>
    <w:qFormat/>
    <w:pPr>
      <w:contextualSpacing/>
      <w:ind w:left="100" w:hanging="200"/>
    </w:pPr>
  </w:style>
  <w:style w:type="paragraph" w:styleId="879" w:customStyle="1">
    <w:name w:val="目录 71"/>
    <w:basedOn w:val="683"/>
    <w:next w:val="683"/>
    <w:uiPriority w:val="99"/>
    <w:qFormat/>
    <w:pPr>
      <w:ind w:left="2520"/>
    </w:pPr>
  </w:style>
  <w:style w:type="paragraph" w:styleId="880" w:customStyle="1">
    <w:name w:val="正文缩进1"/>
    <w:basedOn w:val="683"/>
    <w:link w:val="881"/>
    <w:uiPriority w:val="0"/>
    <w:qFormat/>
    <w:pPr>
      <w:ind w:firstLine="420"/>
      <w:jc w:val="both"/>
      <w:widowControl w:val="off"/>
    </w:pPr>
    <w:rPr>
      <w:sz w:val="21"/>
      <w:szCs w:val="20"/>
    </w:rPr>
  </w:style>
  <w:style w:type="character" w:styleId="881" w:customStyle="1">
    <w:name w:val="正文缩进 Char2"/>
    <w:link w:val="880"/>
    <w:uiPriority w:val="0"/>
    <w:qFormat/>
    <w:rPr>
      <w:rFonts w:eastAsia="宋体"/>
      <w:sz w:val="21"/>
      <w:lang w:val="en-US" w:eastAsia="zh-CN" w:bidi="ar-SA"/>
    </w:rPr>
  </w:style>
  <w:style w:type="paragraph" w:styleId="882" w:customStyle="1">
    <w:name w:val="索引 51"/>
    <w:basedOn w:val="683"/>
    <w:next w:val="683"/>
    <w:uiPriority w:val="0"/>
    <w:qFormat/>
    <w:pPr>
      <w:ind w:left="1680"/>
      <w:jc w:val="both"/>
      <w:widowControl w:val="off"/>
    </w:pPr>
    <w:rPr>
      <w:rFonts w:eastAsia="楷体_GB2312"/>
      <w:sz w:val="26"/>
      <w:szCs w:val="20"/>
    </w:rPr>
  </w:style>
  <w:style w:type="paragraph" w:styleId="883" w:customStyle="1">
    <w:name w:val="列表项目符号1"/>
    <w:basedOn w:val="683"/>
    <w:uiPriority w:val="0"/>
    <w:qFormat/>
    <w:pPr>
      <w:numPr>
        <w:ilvl w:val="0"/>
        <w:numId w:val="1"/>
      </w:numPr>
      <w:jc w:val="both"/>
      <w:widowControl w:val="off"/>
      <w:tabs>
        <w:tab w:val="left" w:pos="1155" w:leader="none"/>
      </w:tabs>
    </w:pPr>
    <w:rPr>
      <w:rFonts w:eastAsia="仿宋_GB2312"/>
      <w:sz w:val="30"/>
      <w:szCs w:val="20"/>
    </w:rPr>
  </w:style>
  <w:style w:type="paragraph" w:styleId="884" w:customStyle="1">
    <w:name w:val="文档结构图1"/>
    <w:basedOn w:val="683"/>
    <w:uiPriority w:val="0"/>
    <w:qFormat/>
    <w:pPr>
      <w:shd w:val="clear" w:color="auto" w:fill="000080"/>
    </w:pPr>
  </w:style>
  <w:style w:type="paragraph" w:styleId="885" w:customStyle="1">
    <w:name w:val="批注文字1"/>
    <w:basedOn w:val="683"/>
    <w:link w:val="886"/>
    <w:uiPriority w:val="0"/>
    <w:qFormat/>
    <w:pPr>
      <w:widowControl w:val="off"/>
    </w:pPr>
    <w:rPr>
      <w:rFonts w:eastAsia="楷体_GB2312"/>
      <w:sz w:val="28"/>
      <w:szCs w:val="20"/>
    </w:rPr>
  </w:style>
  <w:style w:type="character" w:styleId="886" w:customStyle="1">
    <w:name w:val="批注文字 Char"/>
    <w:link w:val="885"/>
    <w:uiPriority w:val="0"/>
    <w:qFormat/>
    <w:rPr>
      <w:rFonts w:eastAsia="楷体_GB2312"/>
      <w:sz w:val="28"/>
    </w:rPr>
  </w:style>
  <w:style w:type="paragraph" w:styleId="887" w:customStyle="1">
    <w:name w:val="正文文本 31"/>
    <w:basedOn w:val="683"/>
    <w:uiPriority w:val="0"/>
    <w:qFormat/>
    <w:pPr>
      <w:jc w:val="both"/>
      <w:spacing w:after="120"/>
      <w:widowControl w:val="off"/>
    </w:pPr>
    <w:rPr>
      <w:rFonts w:eastAsia="楷体_GB2312"/>
      <w:sz w:val="16"/>
      <w:szCs w:val="16"/>
    </w:rPr>
  </w:style>
  <w:style w:type="paragraph" w:styleId="888" w:customStyle="1">
    <w:name w:val="正文文本1"/>
    <w:basedOn w:val="683"/>
    <w:link w:val="889"/>
    <w:uiPriority w:val="0"/>
    <w:qFormat/>
    <w:pPr>
      <w:spacing w:line="360" w:lineRule="auto"/>
    </w:pPr>
    <w:rPr>
      <w:sz w:val="21"/>
    </w:rPr>
  </w:style>
  <w:style w:type="character" w:styleId="889" w:customStyle="1">
    <w:name w:val="正文文本 Char"/>
    <w:link w:val="888"/>
    <w:uiPriority w:val="0"/>
    <w:qFormat/>
    <w:rPr>
      <w:sz w:val="21"/>
      <w:szCs w:val="24"/>
    </w:rPr>
  </w:style>
  <w:style w:type="paragraph" w:styleId="890" w:customStyle="1">
    <w:name w:val="正文文本缩进1"/>
    <w:basedOn w:val="683"/>
    <w:next w:val="891"/>
    <w:link w:val="892"/>
    <w:uiPriority w:val="0"/>
    <w:qFormat/>
    <w:pPr>
      <w:ind w:left="420"/>
      <w:spacing w:after="120"/>
    </w:pPr>
    <w:rPr>
      <w:rFonts w:ascii="Calibri" w:hAnsi="Calibri"/>
      <w:sz w:val="21"/>
      <w:szCs w:val="22"/>
    </w:rPr>
  </w:style>
  <w:style w:type="paragraph" w:styleId="891" w:customStyle="1">
    <w:name w:val="正文首行缩进 21"/>
    <w:basedOn w:val="890"/>
    <w:next w:val="880"/>
    <w:link w:val="893"/>
    <w:uiPriority w:val="0"/>
    <w:qFormat/>
    <w:pPr>
      <w:ind w:firstLine="420"/>
      <w:jc w:val="both"/>
      <w:widowControl w:val="off"/>
    </w:pPr>
    <w:rPr>
      <w:rFonts w:ascii="Times New Roman" w:hAnsi="Times New Roman" w:eastAsia="楷体_GB2312"/>
      <w:sz w:val="28"/>
      <w:szCs w:val="20"/>
    </w:rPr>
  </w:style>
  <w:style w:type="character" w:styleId="892" w:customStyle="1">
    <w:name w:val="正文文本缩进 Char"/>
    <w:link w:val="890"/>
    <w:uiPriority w:val="0"/>
    <w:qFormat/>
    <w:rPr>
      <w:rFonts w:ascii="Calibri" w:hAnsi="Calibri" w:cs="Calibri"/>
      <w:sz w:val="21"/>
      <w:szCs w:val="22"/>
    </w:rPr>
  </w:style>
  <w:style w:type="character" w:styleId="893" w:customStyle="1">
    <w:name w:val="正文首行缩进 2 Char"/>
    <w:link w:val="891"/>
    <w:uiPriority w:val="0"/>
    <w:qFormat/>
    <w:rPr>
      <w:rFonts w:eastAsia="楷体_GB2312"/>
      <w:sz w:val="28"/>
      <w:lang w:bidi="ar-SA"/>
    </w:rPr>
  </w:style>
  <w:style w:type="paragraph" w:styleId="894" w:customStyle="1">
    <w:name w:val="文本块1"/>
    <w:basedOn w:val="683"/>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95" w:customStyle="1">
    <w:name w:val="目录 31"/>
    <w:basedOn w:val="683"/>
    <w:next w:val="683"/>
    <w:uiPriority w:val="0"/>
    <w:qFormat/>
    <w:pPr>
      <w:ind w:left="840"/>
      <w:jc w:val="both"/>
      <w:widowControl w:val="off"/>
    </w:pPr>
    <w:rPr>
      <w:rFonts w:eastAsia="楷体_GB2312"/>
      <w:sz w:val="28"/>
      <w:szCs w:val="20"/>
    </w:rPr>
  </w:style>
  <w:style w:type="paragraph" w:styleId="896" w:customStyle="1">
    <w:name w:val="纯文本1"/>
    <w:basedOn w:val="683"/>
    <w:link w:val="897"/>
    <w:uiPriority w:val="0"/>
    <w:qFormat/>
    <w:pPr>
      <w:jc w:val="both"/>
      <w:widowControl w:val="off"/>
    </w:pPr>
    <w:rPr>
      <w:rFonts w:ascii="宋体" w:hAnsi="Courier New"/>
      <w:sz w:val="21"/>
      <w:szCs w:val="20"/>
    </w:rPr>
  </w:style>
  <w:style w:type="character" w:styleId="897" w:customStyle="1">
    <w:name w:val="纯文本 Char2"/>
    <w:link w:val="896"/>
    <w:uiPriority w:val="0"/>
    <w:qFormat/>
    <w:rPr>
      <w:rFonts w:ascii="宋体" w:hAnsi="Courier New" w:eastAsia="宋体"/>
      <w:sz w:val="21"/>
      <w:lang w:val="en-US" w:eastAsia="zh-CN" w:bidi="ar-SA"/>
    </w:rPr>
  </w:style>
  <w:style w:type="paragraph" w:styleId="898" w:customStyle="1">
    <w:name w:val="日期1"/>
    <w:basedOn w:val="683"/>
    <w:next w:val="683"/>
    <w:link w:val="899"/>
    <w:uiPriority w:val="0"/>
    <w:qFormat/>
    <w:pPr>
      <w:ind w:left="100"/>
    </w:pPr>
  </w:style>
  <w:style w:type="character" w:styleId="899" w:customStyle="1">
    <w:name w:val="日期 Char1"/>
    <w:link w:val="898"/>
    <w:uiPriority w:val="0"/>
    <w:qFormat/>
    <w:rPr>
      <w:sz w:val="24"/>
      <w:szCs w:val="24"/>
    </w:rPr>
  </w:style>
  <w:style w:type="paragraph" w:styleId="900" w:customStyle="1">
    <w:name w:val="正文文本缩进 21"/>
    <w:basedOn w:val="683"/>
    <w:uiPriority w:val="0"/>
    <w:qFormat/>
    <w:pPr>
      <w:ind w:left="420"/>
      <w:jc w:val="both"/>
      <w:spacing w:after="120" w:line="480" w:lineRule="auto"/>
      <w:widowControl w:val="off"/>
    </w:pPr>
    <w:rPr>
      <w:rFonts w:eastAsia="楷体_GB2312"/>
      <w:sz w:val="28"/>
      <w:szCs w:val="20"/>
    </w:rPr>
  </w:style>
  <w:style w:type="paragraph" w:styleId="901" w:customStyle="1">
    <w:name w:val="批注框文本1"/>
    <w:basedOn w:val="683"/>
    <w:link w:val="902"/>
    <w:uiPriority w:val="0"/>
    <w:qFormat/>
    <w:rPr>
      <w:sz w:val="18"/>
      <w:szCs w:val="18"/>
    </w:rPr>
  </w:style>
  <w:style w:type="character" w:styleId="902" w:customStyle="1">
    <w:name w:val="批注框文本 Char"/>
    <w:link w:val="901"/>
    <w:uiPriority w:val="0"/>
    <w:qFormat/>
    <w:rPr>
      <w:sz w:val="18"/>
      <w:szCs w:val="18"/>
    </w:rPr>
  </w:style>
  <w:style w:type="paragraph" w:styleId="903" w:customStyle="1">
    <w:name w:val="页脚1"/>
    <w:basedOn w:val="683"/>
    <w:link w:val="904"/>
    <w:uiPriority w:val="99"/>
    <w:qFormat/>
    <w:pPr>
      <w:widowControl w:val="off"/>
      <w:tabs>
        <w:tab w:val="center" w:pos="4153" w:leader="none"/>
        <w:tab w:val="right" w:pos="8306" w:leader="none"/>
      </w:tabs>
    </w:pPr>
    <w:rPr>
      <w:sz w:val="18"/>
      <w:szCs w:val="18"/>
    </w:rPr>
  </w:style>
  <w:style w:type="character" w:styleId="904" w:customStyle="1">
    <w:name w:val="页脚 Char"/>
    <w:link w:val="903"/>
    <w:uiPriority w:val="99"/>
    <w:qFormat/>
    <w:rPr>
      <w:sz w:val="18"/>
      <w:szCs w:val="18"/>
    </w:rPr>
  </w:style>
  <w:style w:type="paragraph" w:styleId="905" w:customStyle="1">
    <w:name w:val="页眉1"/>
    <w:basedOn w:val="683"/>
    <w:link w:val="906"/>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906" w:customStyle="1">
    <w:name w:val="页眉 Char"/>
    <w:link w:val="905"/>
    <w:uiPriority w:val="99"/>
    <w:qFormat/>
    <w:rPr>
      <w:sz w:val="18"/>
      <w:szCs w:val="18"/>
    </w:rPr>
  </w:style>
  <w:style w:type="paragraph" w:styleId="907" w:customStyle="1">
    <w:name w:val="目录 11"/>
    <w:basedOn w:val="683"/>
    <w:next w:val="683"/>
    <w:uiPriority w:val="0"/>
    <w:qFormat/>
    <w:pPr>
      <w:widowControl w:val="off"/>
    </w:pPr>
    <w:rPr>
      <w:rFonts w:eastAsia="楷体_GB2312"/>
      <w:szCs w:val="20"/>
    </w:rPr>
  </w:style>
  <w:style w:type="paragraph" w:styleId="908" w:customStyle="1">
    <w:name w:val="脚注文本1"/>
    <w:basedOn w:val="683"/>
    <w:uiPriority w:val="0"/>
    <w:qFormat/>
    <w:pPr>
      <w:widowControl w:val="off"/>
    </w:pPr>
    <w:rPr>
      <w:sz w:val="18"/>
      <w:szCs w:val="18"/>
    </w:rPr>
  </w:style>
  <w:style w:type="paragraph" w:styleId="909" w:customStyle="1">
    <w:name w:val="正文文本缩进 31"/>
    <w:basedOn w:val="683"/>
    <w:uiPriority w:val="0"/>
    <w:qFormat/>
    <w:pPr>
      <w:ind w:firstLine="480"/>
      <w:spacing w:line="300" w:lineRule="auto"/>
      <w:widowControl w:val="off"/>
    </w:pPr>
  </w:style>
  <w:style w:type="paragraph" w:styleId="910" w:customStyle="1">
    <w:name w:val="目录 21"/>
    <w:basedOn w:val="683"/>
    <w:next w:val="683"/>
    <w:uiPriority w:val="0"/>
    <w:qFormat/>
    <w:pPr>
      <w:ind w:left="420"/>
      <w:jc w:val="both"/>
      <w:widowControl w:val="off"/>
    </w:pPr>
    <w:rPr>
      <w:rFonts w:eastAsia="楷体_GB2312"/>
      <w:sz w:val="28"/>
      <w:szCs w:val="20"/>
    </w:rPr>
  </w:style>
  <w:style w:type="paragraph" w:styleId="911" w:customStyle="1">
    <w:name w:val="正文文本 21"/>
    <w:basedOn w:val="683"/>
    <w:uiPriority w:val="0"/>
    <w:qFormat/>
    <w:pPr>
      <w:jc w:val="both"/>
      <w:spacing w:line="180" w:lineRule="exact"/>
      <w:widowControl w:val="off"/>
    </w:pPr>
    <w:rPr>
      <w:sz w:val="15"/>
    </w:rPr>
  </w:style>
  <w:style w:type="paragraph" w:styleId="912" w:customStyle="1">
    <w:name w:val="列表 41"/>
    <w:basedOn w:val="683"/>
    <w:uiPriority w:val="0"/>
    <w:qFormat/>
    <w:pPr>
      <w:ind w:left="100" w:hanging="200"/>
      <w:jc w:val="both"/>
      <w:widowControl w:val="off"/>
    </w:pPr>
    <w:rPr>
      <w:sz w:val="21"/>
    </w:rPr>
  </w:style>
  <w:style w:type="paragraph" w:styleId="913" w:customStyle="1">
    <w:name w:val="HTML 预设格式1"/>
    <w:basedOn w:val="683"/>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914" w:customStyle="1">
    <w:name w:val="普通(网站)1"/>
    <w:basedOn w:val="683"/>
    <w:uiPriority w:val="99"/>
    <w:qFormat/>
    <w:pPr>
      <w:spacing w:before="100" w:beforeAutospacing="1" w:after="100" w:afterAutospacing="1"/>
    </w:pPr>
    <w:rPr>
      <w:rFonts w:hint="eastAsia" w:ascii="宋体" w:hAnsi="宋体"/>
    </w:rPr>
  </w:style>
  <w:style w:type="paragraph" w:styleId="915" w:customStyle="1">
    <w:name w:val="索引 11"/>
    <w:basedOn w:val="683"/>
    <w:next w:val="683"/>
    <w:uiPriority w:val="0"/>
    <w:qFormat/>
    <w:pPr>
      <w:jc w:val="both"/>
      <w:widowControl w:val="off"/>
    </w:pPr>
    <w:rPr>
      <w:sz w:val="21"/>
    </w:rPr>
  </w:style>
  <w:style w:type="paragraph" w:styleId="916" w:customStyle="1">
    <w:name w:val="批注主题1"/>
    <w:basedOn w:val="885"/>
    <w:next w:val="885"/>
    <w:link w:val="917"/>
    <w:uiPriority w:val="0"/>
    <w:qFormat/>
    <w:rPr>
      <w:b/>
      <w:bCs/>
    </w:rPr>
  </w:style>
  <w:style w:type="character" w:styleId="917" w:customStyle="1">
    <w:name w:val="批注主题 Char"/>
    <w:link w:val="916"/>
    <w:uiPriority w:val="0"/>
    <w:qFormat/>
    <w:rPr>
      <w:rFonts w:eastAsia="楷体_GB2312"/>
      <w:b/>
      <w:bCs/>
      <w:sz w:val="28"/>
    </w:rPr>
  </w:style>
  <w:style w:type="table" w:styleId="918" w:customStyle="1">
    <w:name w:val="网格型1"/>
    <w:basedOn w:val="874"/>
    <w:uiPriority w:val="0"/>
    <w:qFormat/>
    <w:tblPr/>
  </w:style>
  <w:style w:type="character" w:styleId="919" w:customStyle="1">
    <w:name w:val="要点1"/>
    <w:link w:val="683"/>
    <w:uiPriority w:val="0"/>
    <w:qFormat/>
    <w:rPr>
      <w:b/>
      <w:bCs/>
    </w:rPr>
  </w:style>
  <w:style w:type="character" w:styleId="920" w:customStyle="1">
    <w:name w:val="页码1"/>
    <w:link w:val="683"/>
    <w:uiPriority w:val="0"/>
    <w:qFormat/>
  </w:style>
  <w:style w:type="character" w:styleId="921" w:customStyle="1">
    <w:name w:val="已访问的超链接1"/>
    <w:link w:val="683"/>
    <w:uiPriority w:val="0"/>
    <w:qFormat/>
    <w:rPr>
      <w:color w:val="800080"/>
      <w:u w:val="single"/>
    </w:rPr>
  </w:style>
  <w:style w:type="character" w:styleId="922" w:customStyle="1">
    <w:name w:val="强调1"/>
    <w:link w:val="683"/>
    <w:uiPriority w:val="20"/>
    <w:qFormat/>
    <w:rPr>
      <w:color w:val="cc0000"/>
    </w:rPr>
  </w:style>
  <w:style w:type="character" w:styleId="923" w:customStyle="1">
    <w:name w:val="超链接1"/>
    <w:link w:val="683"/>
    <w:uiPriority w:val="0"/>
    <w:qFormat/>
    <w:rPr>
      <w:color w:val="0000ff"/>
      <w:u w:val="single"/>
    </w:rPr>
  </w:style>
  <w:style w:type="character" w:styleId="924" w:customStyle="1">
    <w:name w:val="批注引用1"/>
    <w:link w:val="683"/>
    <w:uiPriority w:val="0"/>
    <w:qFormat/>
    <w:rPr>
      <w:sz w:val="21"/>
      <w:szCs w:val="21"/>
    </w:rPr>
  </w:style>
  <w:style w:type="character" w:styleId="925" w:customStyle="1">
    <w:name w:val="脚注引用1"/>
    <w:link w:val="683"/>
    <w:uiPriority w:val="0"/>
    <w:qFormat/>
    <w:rPr>
      <w:vertAlign w:val="superscript"/>
    </w:rPr>
  </w:style>
  <w:style w:type="character" w:styleId="926" w:customStyle="1">
    <w:name w:val="Andy_正文 Char"/>
    <w:link w:val="927"/>
    <w:uiPriority w:val="0"/>
    <w:qFormat/>
    <w:rPr>
      <w:rFonts w:ascii="Calibri" w:hAnsi="Calibri"/>
      <w:sz w:val="24"/>
      <w:szCs w:val="24"/>
    </w:rPr>
  </w:style>
  <w:style w:type="paragraph" w:styleId="927" w:customStyle="1">
    <w:name w:val="Andy_正文"/>
    <w:basedOn w:val="683"/>
    <w:link w:val="926"/>
    <w:uiPriority w:val="0"/>
    <w:qFormat/>
    <w:pPr>
      <w:ind w:firstLine="480"/>
      <w:jc w:val="both"/>
      <w:spacing w:line="360" w:lineRule="auto"/>
      <w:widowControl w:val="off"/>
    </w:pPr>
    <w:rPr>
      <w:rFonts w:ascii="Calibri" w:hAnsi="Calibri"/>
    </w:rPr>
  </w:style>
  <w:style w:type="character" w:styleId="928" w:customStyle="1">
    <w:name w:val=" Char Char33"/>
    <w:link w:val="683"/>
    <w:uiPriority w:val="0"/>
    <w:qFormat/>
    <w:rPr>
      <w:rFonts w:eastAsia="楷体_GB2312"/>
      <w:sz w:val="24"/>
      <w:lang w:val="en-US" w:eastAsia="zh-CN" w:bidi="ar-SA"/>
    </w:rPr>
  </w:style>
  <w:style w:type="character" w:styleId="929" w:customStyle="1">
    <w:name w:val="正文缩进 Char"/>
    <w:link w:val="683"/>
    <w:uiPriority w:val="0"/>
    <w:qFormat/>
    <w:rPr>
      <w:rFonts w:eastAsia="宋体"/>
      <w:sz w:val="21"/>
      <w:lang w:val="en-US" w:eastAsia="zh-CN" w:bidi="ar-SA"/>
    </w:rPr>
  </w:style>
  <w:style w:type="character" w:styleId="930" w:customStyle="1">
    <w:name w:val="日期 Char"/>
    <w:link w:val="683"/>
    <w:uiPriority w:val="0"/>
    <w:qFormat/>
    <w:rPr>
      <w:rFonts w:ascii="宋体" w:hAnsi="宋体" w:eastAsia="楷体_GB2312" w:cs="Times New Roman"/>
      <w:sz w:val="24"/>
      <w:szCs w:val="20"/>
    </w:rPr>
  </w:style>
  <w:style w:type="character" w:styleId="931" w:customStyle="1">
    <w:name w:val="纯文本 Char"/>
    <w:link w:val="683"/>
    <w:uiPriority w:val="0"/>
    <w:qFormat/>
    <w:rPr>
      <w:rFonts w:ascii="宋体" w:hAnsi="Courier New" w:eastAsia="楷体_GB2312"/>
      <w:sz w:val="26"/>
    </w:rPr>
  </w:style>
  <w:style w:type="character" w:styleId="932" w:customStyle="1">
    <w:name w:val="Plain Text Char Char"/>
    <w:link w:val="701"/>
    <w:uiPriority w:val="0"/>
    <w:qFormat/>
    <w:rPr>
      <w:rFonts w:ascii="宋体" w:hAnsi="Courier New" w:eastAsia="楷体_GB2312"/>
      <w:sz w:val="26"/>
    </w:rPr>
  </w:style>
  <w:style w:type="character" w:styleId="933" w:customStyle="1">
    <w:name w:val="NormalCharacter1"/>
    <w:link w:val="683"/>
    <w:uiPriority w:val="0"/>
    <w:semiHidden/>
    <w:qFormat/>
  </w:style>
  <w:style w:type="character" w:styleId="934" w:customStyle="1">
    <w:name w:val="正文双线 Char"/>
    <w:link w:val="683"/>
    <w:uiPriority w:val="0"/>
    <w:qFormat/>
    <w:rPr>
      <w:rFonts w:eastAsia="楷体_GB2312"/>
      <w:sz w:val="24"/>
    </w:rPr>
  </w:style>
  <w:style w:type="character" w:styleId="935" w:customStyle="1">
    <w:name w:val="正文缩进 Char1"/>
    <w:link w:val="683"/>
    <w:uiPriority w:val="0"/>
    <w:qFormat/>
    <w:rPr>
      <w:rFonts w:eastAsia="宋体"/>
      <w:sz w:val="21"/>
      <w:lang w:val="en-US" w:eastAsia="zh-CN" w:bidi="ar-SA"/>
    </w:rPr>
  </w:style>
  <w:style w:type="character" w:styleId="936" w:customStyle="1">
    <w:name w:val="headline-content2"/>
    <w:link w:val="683"/>
    <w:uiPriority w:val="0"/>
    <w:qFormat/>
  </w:style>
  <w:style w:type="character" w:styleId="937" w:customStyle="1">
    <w:name w:val="纯文本 字符"/>
    <w:link w:val="683"/>
    <w:uiPriority w:val="0"/>
    <w:qFormat/>
    <w:rPr>
      <w:rFonts w:ascii="宋体" w:hAnsi="Courier New" w:eastAsia="宋体"/>
      <w:sz w:val="21"/>
      <w:lang w:val="en-US" w:eastAsia="zh-CN" w:bidi="ar-SA"/>
    </w:rPr>
  </w:style>
  <w:style w:type="character" w:styleId="938" w:customStyle="1">
    <w:name w:val="zihao_18 jiacu"/>
    <w:link w:val="683"/>
    <w:uiPriority w:val="0"/>
    <w:qFormat/>
  </w:style>
  <w:style w:type="character" w:styleId="939" w:customStyle="1">
    <w:name w:val="纯文本 Char1"/>
    <w:link w:val="683"/>
    <w:uiPriority w:val="0"/>
    <w:qFormat/>
    <w:rPr>
      <w:rFonts w:ascii="宋体" w:hAnsi="Courier New" w:cs="Courier New"/>
      <w:sz w:val="21"/>
      <w:szCs w:val="21"/>
    </w:rPr>
  </w:style>
  <w:style w:type="paragraph" w:styleId="940" w:customStyle="1">
    <w:name w:val="xl33"/>
    <w:basedOn w:val="68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941" w:customStyle="1">
    <w:name w:val="默认段落字体 Para Char Char Char Char Char Char Char"/>
    <w:basedOn w:val="683"/>
    <w:uiPriority w:val="0"/>
    <w:qFormat/>
    <w:pPr>
      <w:jc w:val="both"/>
      <w:spacing w:line="360" w:lineRule="auto"/>
      <w:widowControl w:val="off"/>
    </w:pPr>
  </w:style>
  <w:style w:type="paragraph" w:styleId="942" w:customStyle="1">
    <w:name w:val=" Char Char1 Char Char Char"/>
    <w:basedOn w:val="884"/>
    <w:uiPriority w:val="0"/>
    <w:qFormat/>
    <w:pPr>
      <w:jc w:val="both"/>
      <w:spacing w:line="360" w:lineRule="auto"/>
      <w:widowControl w:val="off"/>
    </w:pPr>
    <w:rPr>
      <w:rFonts w:ascii="Tahoma" w:hAnsi="Tahoma"/>
    </w:rPr>
  </w:style>
  <w:style w:type="paragraph" w:styleId="943" w:customStyle="1">
    <w:name w:val="xl45"/>
    <w:basedOn w:val="68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944" w:customStyle="1">
    <w:name w:val="xl40"/>
    <w:basedOn w:val="683"/>
    <w:uiPriority w:val="0"/>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945" w:customStyle="1">
    <w:name w:val="xl60"/>
    <w:basedOn w:val="683"/>
    <w:uiPriority w:val="0"/>
    <w:qFormat/>
    <w:pPr>
      <w:spacing w:before="100" w:beforeAutospacing="1" w:after="100" w:afterAutospacing="1"/>
      <w:pBdr>
        <w:left w:val="single" w:color="000000" w:sz="4" w:space="0"/>
        <w:bottom w:val="single" w:color="000000" w:sz="4" w:space="0"/>
      </w:pBdr>
    </w:pPr>
    <w:rPr>
      <w:b/>
      <w:bCs/>
      <w:sz w:val="18"/>
      <w:szCs w:val="18"/>
    </w:rPr>
  </w:style>
  <w:style w:type="paragraph" w:styleId="946" w:customStyle="1">
    <w:name w:val="_Style 1"/>
    <w:basedOn w:val="683"/>
    <w:uiPriority w:val="34"/>
    <w:qFormat/>
    <w:pPr>
      <w:ind w:firstLine="420"/>
      <w:jc w:val="both"/>
      <w:widowControl w:val="off"/>
    </w:pPr>
    <w:rPr>
      <w:rFonts w:ascii="Calibri" w:hAnsi="Calibri" w:eastAsia="楷体_GB2312"/>
      <w:sz w:val="26"/>
      <w:szCs w:val="20"/>
    </w:rPr>
  </w:style>
  <w:style w:type="paragraph" w:styleId="947" w:customStyle="1">
    <w:name w:val="xl70"/>
    <w:basedOn w:val="683"/>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948" w:customStyle="1">
    <w:name w:val="表格文字"/>
    <w:basedOn w:val="683"/>
    <w:uiPriority w:val="0"/>
    <w:qFormat/>
    <w:pPr>
      <w:jc w:val="both"/>
      <w:widowControl w:val="off"/>
    </w:pPr>
    <w:rPr>
      <w:sz w:val="21"/>
    </w:rPr>
  </w:style>
  <w:style w:type="paragraph" w:styleId="949" w:customStyle="1">
    <w:name w:val="xl39"/>
    <w:basedOn w:val="683"/>
    <w:uiPriority w:val="0"/>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950" w:customStyle="1">
    <w:name w:val="font6"/>
    <w:basedOn w:val="683"/>
    <w:uiPriority w:val="0"/>
    <w:qFormat/>
    <w:pPr>
      <w:spacing w:before="100" w:beforeAutospacing="1" w:after="100" w:afterAutospacing="1"/>
    </w:pPr>
    <w:rPr>
      <w:rFonts w:ascii="宋体" w:hAnsi="宋体" w:cs="宋体"/>
      <w:b/>
      <w:bCs/>
      <w:sz w:val="18"/>
      <w:szCs w:val="18"/>
    </w:rPr>
  </w:style>
  <w:style w:type="paragraph" w:styleId="951" w:customStyle="1">
    <w:name w:val="Char"/>
    <w:basedOn w:val="683"/>
    <w:uiPriority w:val="0"/>
    <w:qFormat/>
    <w:pPr>
      <w:jc w:val="both"/>
      <w:widowControl w:val="off"/>
    </w:pPr>
    <w:rPr>
      <w:rFonts w:ascii="Tahoma" w:hAnsi="Tahoma"/>
      <w:szCs w:val="20"/>
    </w:rPr>
  </w:style>
  <w:style w:type="paragraph" w:styleId="952" w:customStyle="1">
    <w:name w:val="xl71"/>
    <w:basedOn w:val="683"/>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953" w:customStyle="1">
    <w:name w:val=" Char Char Char Char Char Char Char Char Char Char"/>
    <w:basedOn w:val="683"/>
    <w:uiPriority w:val="0"/>
    <w:qFormat/>
    <w:pPr>
      <w:numPr>
        <w:ilvl w:val="0"/>
        <w:numId w:val="2"/>
      </w:numPr>
      <w:jc w:val="both"/>
      <w:widowControl w:val="off"/>
      <w:tabs>
        <w:tab w:val="left" w:pos="1545" w:leader="none"/>
      </w:tabs>
    </w:pPr>
  </w:style>
  <w:style w:type="paragraph" w:styleId="954" w:customStyle="1">
    <w:name w:val="xl59"/>
    <w:basedOn w:val="68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955" w:customStyle="1">
    <w:name w:val="xl47"/>
    <w:basedOn w:val="683"/>
    <w:uiPriority w:val="0"/>
    <w:qFormat/>
    <w:pPr>
      <w:jc w:val="right"/>
      <w:spacing w:before="100" w:beforeAutospacing="1" w:after="100" w:afterAutospacing="1"/>
    </w:pPr>
    <w:rPr>
      <w:sz w:val="18"/>
      <w:szCs w:val="18"/>
    </w:rPr>
  </w:style>
  <w:style w:type="paragraph" w:styleId="956" w:customStyle="1">
    <w:name w:val="xl46"/>
    <w:basedOn w:val="68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957" w:customStyle="1">
    <w:name w:val="xl30"/>
    <w:basedOn w:val="68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958" w:customStyle="1">
    <w:name w:val="16"/>
    <w:basedOn w:val="683"/>
    <w:uiPriority w:val="0"/>
    <w:qFormat/>
    <w:pPr>
      <w:spacing w:before="100" w:beforeAutospacing="1" w:after="100" w:afterAutospacing="1"/>
    </w:pPr>
    <w:rPr>
      <w:rFonts w:ascii="宋体" w:hAnsi="宋体" w:cs="宋体"/>
    </w:rPr>
  </w:style>
  <w:style w:type="paragraph" w:styleId="959" w:customStyle="1">
    <w:name w:val="p0"/>
    <w:basedOn w:val="683"/>
    <w:uiPriority w:val="0"/>
    <w:qFormat/>
    <w:rPr>
      <w:rFonts w:ascii="宋体" w:hAnsi="宋体" w:cs="宋体"/>
    </w:rPr>
  </w:style>
  <w:style w:type="paragraph" w:styleId="960" w:customStyle="1">
    <w:name w:val=" Char Char Char1 Char Char Char Char"/>
    <w:basedOn w:val="683"/>
    <w:uiPriority w:val="0"/>
    <w:qFormat/>
    <w:pPr>
      <w:jc w:val="both"/>
      <w:spacing w:after="160" w:line="240" w:lineRule="exact"/>
      <w:widowControl w:val="off"/>
    </w:pPr>
    <w:rPr>
      <w:sz w:val="21"/>
    </w:rPr>
  </w:style>
  <w:style w:type="paragraph" w:styleId="961" w:customStyle="1">
    <w:name w:val="列出段落"/>
    <w:basedOn w:val="683"/>
    <w:link w:val="962"/>
    <w:uiPriority w:val="34"/>
    <w:qFormat/>
    <w:pPr>
      <w:ind w:firstLine="420"/>
      <w:jc w:val="both"/>
      <w:widowControl w:val="off"/>
    </w:pPr>
    <w:rPr>
      <w:sz w:val="21"/>
    </w:rPr>
  </w:style>
  <w:style w:type="character" w:styleId="962" w:customStyle="1">
    <w:name w:val="列出段落 Char"/>
    <w:link w:val="961"/>
    <w:uiPriority w:val="34"/>
    <w:qFormat/>
    <w:rPr>
      <w:sz w:val="21"/>
      <w:szCs w:val="24"/>
    </w:rPr>
  </w:style>
  <w:style w:type="paragraph" w:styleId="963" w:customStyle="1">
    <w:name w:val="_Style 144"/>
    <w:basedOn w:val="884"/>
    <w:uiPriority w:val="0"/>
    <w:qFormat/>
    <w:pPr>
      <w:spacing w:line="360" w:lineRule="auto"/>
    </w:pPr>
    <w:rPr>
      <w:rFonts w:eastAsia="楷体_GB2312"/>
      <w:sz w:val="21"/>
      <w:szCs w:val="20"/>
    </w:rPr>
  </w:style>
  <w:style w:type="paragraph" w:styleId="964" w:customStyle="1">
    <w:name w:val="xl56"/>
    <w:basedOn w:val="683"/>
    <w:uiPriority w:val="0"/>
    <w:qFormat/>
    <w:pPr>
      <w:jc w:val="center"/>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965" w:customStyle="1">
    <w:name w:val="xl26"/>
    <w:basedOn w:val="68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966" w:customStyle="1">
    <w:name w:val="xl35"/>
    <w:basedOn w:val="68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967" w:customStyle="1">
    <w:name w:val="xl27"/>
    <w:basedOn w:val="68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968" w:customStyle="1">
    <w:name w:val="目录1"/>
    <w:basedOn w:val="683"/>
    <w:next w:val="683"/>
    <w:uiPriority w:val="0"/>
    <w:qFormat/>
    <w:pPr>
      <w:ind w:firstLine="419"/>
      <w:spacing w:after="102" w:line="646" w:lineRule="atLeast"/>
      <w:tabs>
        <w:tab w:val="left" w:pos="8492" w:leader="dot"/>
      </w:tabs>
    </w:pPr>
    <w:rPr>
      <w:color w:val="000000"/>
      <w:sz w:val="21"/>
      <w:szCs w:val="20"/>
    </w:rPr>
  </w:style>
  <w:style w:type="paragraph" w:styleId="969" w:customStyle="1">
    <w:name w:val=" Char Char1 Char Char Char Char Char Char"/>
    <w:basedOn w:val="683"/>
    <w:uiPriority w:val="0"/>
    <w:qFormat/>
    <w:pPr>
      <w:numPr>
        <w:ilvl w:val="0"/>
        <w:numId w:val="2"/>
      </w:numPr>
      <w:jc w:val="both"/>
      <w:widowControl w:val="off"/>
      <w:tabs>
        <w:tab w:val="left" w:pos="1545" w:leader="none"/>
      </w:tabs>
    </w:pPr>
  </w:style>
  <w:style w:type="paragraph" w:styleId="970" w:customStyle="1">
    <w:name w:val="xl48"/>
    <w:basedOn w:val="683"/>
    <w:uiPriority w:val="0"/>
    <w:qFormat/>
    <w:pPr>
      <w:jc w:val="center"/>
      <w:spacing w:before="100" w:beforeAutospacing="1" w:after="100" w:afterAutospacing="1"/>
    </w:pPr>
    <w:rPr>
      <w:sz w:val="18"/>
      <w:szCs w:val="18"/>
    </w:rPr>
  </w:style>
  <w:style w:type="paragraph" w:styleId="971" w:customStyle="1">
    <w:name w:val=" Char Char Char Char Char Char Char Char"/>
    <w:basedOn w:val="884"/>
    <w:uiPriority w:val="0"/>
    <w:qFormat/>
    <w:pPr>
      <w:jc w:val="both"/>
      <w:spacing w:line="360" w:lineRule="auto"/>
      <w:widowControl w:val="off"/>
    </w:pPr>
    <w:rPr>
      <w:rFonts w:ascii="Tahoma" w:hAnsi="Tahoma"/>
    </w:rPr>
  </w:style>
  <w:style w:type="paragraph" w:styleId="972" w:customStyle="1">
    <w:name w:val="首行缩进"/>
    <w:basedOn w:val="683"/>
    <w:uiPriority w:val="0"/>
    <w:qFormat/>
    <w:pPr>
      <w:ind w:firstLine="480"/>
      <w:jc w:val="both"/>
      <w:widowControl w:val="off"/>
    </w:pPr>
    <w:rPr>
      <w:sz w:val="21"/>
      <w:lang w:val="zh-CN"/>
    </w:rPr>
  </w:style>
  <w:style w:type="paragraph" w:styleId="973" w:customStyle="1">
    <w:name w:val="正文2"/>
    <w:basedOn w:val="683"/>
    <w:uiPriority w:val="0"/>
    <w:qFormat/>
    <w:pPr>
      <w:ind w:firstLine="200"/>
      <w:spacing w:after="160" w:line="360" w:lineRule="auto"/>
    </w:pPr>
    <w:rPr>
      <w:sz w:val="21"/>
      <w:szCs w:val="20"/>
    </w:rPr>
  </w:style>
  <w:style w:type="paragraph" w:styleId="974" w:customStyle="1">
    <w:name w:val="xl55"/>
    <w:basedOn w:val="683"/>
    <w:uiPriority w:val="0"/>
    <w:qFormat/>
    <w:pPr>
      <w:jc w:val="right"/>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975" w:customStyle="1">
    <w:name w:val="font8"/>
    <w:basedOn w:val="683"/>
    <w:uiPriority w:val="0"/>
    <w:qFormat/>
    <w:pPr>
      <w:spacing w:before="100" w:beforeAutospacing="1" w:after="100" w:afterAutospacing="1"/>
    </w:pPr>
  </w:style>
  <w:style w:type="paragraph" w:styleId="976" w:customStyle="1">
    <w:name w:val="页脚 New New"/>
    <w:basedOn w:val="683"/>
    <w:uiPriority w:val="0"/>
    <w:qFormat/>
    <w:pPr>
      <w:widowControl w:val="off"/>
      <w:tabs>
        <w:tab w:val="center" w:pos="4153" w:leader="none"/>
        <w:tab w:val="right" w:pos="8306" w:leader="none"/>
      </w:tabs>
    </w:pPr>
    <w:rPr>
      <w:sz w:val="18"/>
      <w:szCs w:val="18"/>
    </w:rPr>
  </w:style>
  <w:style w:type="paragraph" w:styleId="977" w:customStyle="1">
    <w:name w:val="Default"/>
    <w:uiPriority w:val="0"/>
    <w:qFormat/>
    <w:pPr>
      <w:widowControl w:val="off"/>
    </w:pPr>
    <w:rPr>
      <w:rFonts w:hint="default" w:ascii="Times New Roman" w:hAnsi="Times New Roman" w:eastAsia="宋体" w:cs="Times New Roman"/>
    </w:rPr>
  </w:style>
  <w:style w:type="paragraph" w:styleId="978" w:customStyle="1">
    <w:name w:val="段"/>
    <w:next w:val="683"/>
    <w:uiPriority w:val="0"/>
    <w:qFormat/>
    <w:pPr>
      <w:ind w:firstLine="200"/>
      <w:jc w:val="both"/>
    </w:pPr>
    <w:rPr>
      <w:rFonts w:ascii="宋体" w:hAnsi="Times New Roman" w:eastAsia="宋体" w:cs="Times New Roman"/>
      <w:sz w:val="21"/>
      <w:lang w:val="en-US" w:eastAsia="zh-CN" w:bidi="ar-SA"/>
    </w:rPr>
  </w:style>
  <w:style w:type="numbering" w:styleId="135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园区政</dc:title>
  <dc:creator>微软</dc:creator>
  <cp:lastModifiedBy>郑薇</cp:lastModifiedBy>
  <cp:revision>11</cp:revision>
  <dcterms:created xsi:type="dcterms:W3CDTF">2025-01-20T08:54:00Z</dcterms:created>
  <dcterms:modified xsi:type="dcterms:W3CDTF">2025-05-07T02:28:55Z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eyJoZGlkIjoiMzY3ZDY2NmM2N2FmMTNkNThhNDgwMzI2ZDUzYWMzMWEiLCJ1c2VySWQiOiI3MDc4MzY0ODgifQ==</vt:lpwstr>
  </property>
  <property fmtid="{D5CDD505-2E9C-101B-9397-08002B2CF9AE}" pid="3" name="KSOProductBuildVer">
    <vt:lpwstr>2052-12.1.0.20784</vt:lpwstr>
  </property>
  <property fmtid="{D5CDD505-2E9C-101B-9397-08002B2CF9AE}" pid="4" name="ICV">
    <vt:lpwstr>A9BA0C7C26B64F27B7F69F64BDE116CE_13</vt:lpwstr>
  </property>
</Properties>
</file>