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spacing w:before="0" w:after="0" w:line="520" w:lineRule="exact"/>
        <w:ind w:firstLine="562" w:firstLineChars="200"/>
        <w:rPr>
          <w:rFonts w:eastAsia="黑体"/>
          <w:b/>
          <w:bCs/>
          <w:color w:val="auto"/>
          <w:sz w:val="28"/>
          <w:szCs w:val="28"/>
          <w:highlight w:val="none"/>
        </w:rPr>
      </w:pPr>
    </w:p>
    <w:p>
      <w:pPr>
        <w:pStyle w:val="90"/>
        <w:spacing w:before="0" w:after="0" w:line="1040" w:lineRule="exact"/>
        <w:ind w:firstLine="0"/>
        <w:jc w:val="center"/>
        <w:rPr>
          <w:rFonts w:ascii="方正小标宋_GBK" w:hAnsi="方正小标宋_GBK" w:eastAsia="方正小标宋_GBK" w:cs="方正小标宋_GBK"/>
          <w:bCs/>
          <w:color w:val="auto"/>
          <w:sz w:val="48"/>
          <w:szCs w:val="48"/>
          <w:highlight w:val="none"/>
        </w:rPr>
      </w:pPr>
      <w:r>
        <w:rPr>
          <w:rFonts w:hint="eastAsia" w:ascii="方正小标宋_GBK" w:hAnsi="方正小标宋_GBK" w:eastAsia="方正小标宋_GBK" w:cs="方正小标宋_GBK"/>
          <w:bCs/>
          <w:color w:val="auto"/>
          <w:sz w:val="48"/>
          <w:szCs w:val="48"/>
          <w:highlight w:val="none"/>
          <w:lang w:eastAsia="zh-CN"/>
        </w:rPr>
        <w:t>开放</w:t>
      </w:r>
      <w:r>
        <w:rPr>
          <w:rFonts w:hint="eastAsia" w:ascii="方正小标宋_GBK" w:hAnsi="方正小标宋_GBK" w:eastAsia="方正小标宋_GBK" w:cs="方正小标宋_GBK"/>
          <w:bCs/>
          <w:color w:val="auto"/>
          <w:sz w:val="48"/>
          <w:szCs w:val="48"/>
          <w:highlight w:val="none"/>
        </w:rPr>
        <w:t>式框架协议采购</w:t>
      </w:r>
    </w:p>
    <w:p>
      <w:pPr>
        <w:pStyle w:val="90"/>
        <w:spacing w:before="0" w:after="0" w:line="1040" w:lineRule="exact"/>
        <w:ind w:firstLine="0"/>
        <w:jc w:val="center"/>
        <w:rPr>
          <w:rFonts w:ascii="方正小标宋_GBK" w:hAnsi="方正小标宋_GBK" w:eastAsia="方正小标宋_GBK" w:cs="方正小标宋_GBK"/>
          <w:bCs/>
          <w:color w:val="auto"/>
          <w:sz w:val="72"/>
          <w:szCs w:val="72"/>
          <w:highlight w:val="none"/>
        </w:rPr>
      </w:pPr>
    </w:p>
    <w:p>
      <w:pPr>
        <w:pStyle w:val="90"/>
        <w:spacing w:before="0" w:after="0" w:line="1040" w:lineRule="exact"/>
        <w:ind w:firstLine="0"/>
        <w:jc w:val="center"/>
        <w:rPr>
          <w:rFonts w:ascii="方正小标宋_GBK" w:hAnsi="方正小标宋_GBK" w:eastAsia="方正小标宋_GBK" w:cs="方正小标宋_GBK"/>
          <w:bCs/>
          <w:color w:val="auto"/>
          <w:sz w:val="72"/>
          <w:szCs w:val="72"/>
          <w:highlight w:val="none"/>
        </w:rPr>
      </w:pPr>
      <w:r>
        <w:rPr>
          <w:rFonts w:hint="eastAsia" w:ascii="方正小标宋_GBK" w:hAnsi="方正小标宋_GBK" w:eastAsia="方正小标宋_GBK" w:cs="方正小标宋_GBK"/>
          <w:bCs/>
          <w:color w:val="auto"/>
          <w:sz w:val="72"/>
          <w:szCs w:val="72"/>
          <w:highlight w:val="none"/>
        </w:rPr>
        <w:t>征集文</w:t>
      </w:r>
      <w:bookmarkStart w:id="45" w:name="_GoBack"/>
      <w:bookmarkEnd w:id="45"/>
      <w:r>
        <w:rPr>
          <w:rFonts w:hint="eastAsia" w:ascii="方正小标宋_GBK" w:hAnsi="方正小标宋_GBK" w:eastAsia="方正小标宋_GBK" w:cs="方正小标宋_GBK"/>
          <w:bCs/>
          <w:color w:val="auto"/>
          <w:sz w:val="72"/>
          <w:szCs w:val="72"/>
          <w:highlight w:val="none"/>
        </w:rPr>
        <w:t>件</w:t>
      </w:r>
    </w:p>
    <w:p>
      <w:pPr>
        <w:pStyle w:val="90"/>
        <w:spacing w:before="0" w:after="0" w:line="520" w:lineRule="exact"/>
        <w:ind w:firstLine="560" w:firstLineChars="200"/>
        <w:rPr>
          <w:rFonts w:eastAsia="黑体"/>
          <w:bCs/>
          <w:color w:val="auto"/>
          <w:sz w:val="28"/>
          <w:szCs w:val="28"/>
          <w:highlight w:val="none"/>
        </w:rPr>
      </w:pPr>
    </w:p>
    <w:p>
      <w:pPr>
        <w:pStyle w:val="90"/>
        <w:spacing w:before="0" w:after="0" w:line="520" w:lineRule="exact"/>
        <w:ind w:firstLine="562" w:firstLineChars="200"/>
        <w:rPr>
          <w:b/>
          <w:bCs/>
          <w:color w:val="auto"/>
          <w:sz w:val="28"/>
          <w:szCs w:val="28"/>
          <w:highlight w:val="none"/>
        </w:rPr>
      </w:pPr>
    </w:p>
    <w:p>
      <w:pPr>
        <w:pStyle w:val="90"/>
        <w:spacing w:before="0" w:after="0" w:line="520" w:lineRule="exact"/>
        <w:ind w:firstLine="562" w:firstLineChars="200"/>
        <w:rPr>
          <w:b/>
          <w:bCs/>
          <w:color w:val="auto"/>
          <w:sz w:val="28"/>
          <w:szCs w:val="28"/>
          <w:highlight w:val="none"/>
        </w:rPr>
      </w:pPr>
    </w:p>
    <w:p>
      <w:pPr>
        <w:pStyle w:val="90"/>
        <w:spacing w:before="0" w:after="0" w:line="640" w:lineRule="exact"/>
        <w:ind w:left="1807" w:hanging="1807" w:hangingChars="500"/>
        <w:rPr>
          <w:rFonts w:hint="default" w:ascii="楷体" w:hAnsi="楷体" w:eastAsia="楷体"/>
          <w:b/>
          <w:bCs/>
          <w:color w:val="auto"/>
          <w:sz w:val="36"/>
          <w:highlight w:val="none"/>
          <w:lang w:val="en-US" w:eastAsia="zh-CN"/>
        </w:rPr>
      </w:pPr>
      <w:r>
        <w:rPr>
          <w:rFonts w:hint="eastAsia" w:ascii="楷体" w:hAnsi="楷体" w:eastAsia="楷体"/>
          <w:b/>
          <w:bCs/>
          <w:color w:val="auto"/>
          <w:sz w:val="36"/>
          <w:highlight w:val="none"/>
        </w:rPr>
        <w:t>项目名称：</w:t>
      </w:r>
      <w:r>
        <w:rPr>
          <w:rFonts w:hint="eastAsia" w:ascii="楷体" w:hAnsi="楷体" w:eastAsia="楷体"/>
          <w:b/>
          <w:bCs/>
          <w:color w:val="auto"/>
          <w:sz w:val="36"/>
          <w:highlight w:val="none"/>
          <w:u w:val="single"/>
          <w:lang w:eastAsia="zh-CN"/>
        </w:rPr>
        <w:t>兴化市</w:t>
      </w:r>
      <w:r>
        <w:rPr>
          <w:rFonts w:hint="eastAsia" w:ascii="楷体" w:hAnsi="楷体" w:eastAsia="楷体"/>
          <w:b/>
          <w:bCs/>
          <w:color w:val="auto"/>
          <w:sz w:val="36"/>
          <w:highlight w:val="none"/>
          <w:u w:val="single"/>
        </w:rPr>
        <w:t>2024-2025年度市级党政机关一般会议服务</w:t>
      </w:r>
      <w:r>
        <w:rPr>
          <w:rFonts w:hint="eastAsia" w:ascii="楷体" w:hAnsi="楷体" w:eastAsia="楷体"/>
          <w:b/>
          <w:bCs/>
          <w:color w:val="auto"/>
          <w:spacing w:val="-6"/>
          <w:sz w:val="36"/>
          <w:highlight w:val="none"/>
          <w:u w:val="single"/>
        </w:rPr>
        <w:t>框架协议采购</w:t>
      </w:r>
      <w:r>
        <w:rPr>
          <w:rFonts w:hint="eastAsia" w:ascii="楷体" w:hAnsi="楷体" w:eastAsia="楷体"/>
          <w:b/>
          <w:bCs/>
          <w:color w:val="auto"/>
          <w:spacing w:val="-6"/>
          <w:sz w:val="36"/>
          <w:highlight w:val="none"/>
          <w:u w:val="single"/>
          <w:lang w:val="en-US" w:eastAsia="zh-CN"/>
        </w:rPr>
        <w:t xml:space="preserve">                         </w:t>
      </w:r>
    </w:p>
    <w:p>
      <w:pPr>
        <w:pStyle w:val="90"/>
        <w:spacing w:before="0" w:after="0" w:line="640" w:lineRule="exact"/>
        <w:ind w:firstLine="0"/>
        <w:rPr>
          <w:rFonts w:ascii="楷体" w:hAnsi="楷体" w:eastAsia="楷体"/>
          <w:b/>
          <w:bCs/>
          <w:color w:val="auto"/>
          <w:sz w:val="36"/>
          <w:highlight w:val="none"/>
        </w:rPr>
      </w:pPr>
      <w:r>
        <w:rPr>
          <w:rFonts w:hint="eastAsia" w:ascii="楷体" w:hAnsi="楷体" w:eastAsia="楷体"/>
          <w:b/>
          <w:bCs/>
          <w:color w:val="auto"/>
          <w:sz w:val="36"/>
          <w:highlight w:val="none"/>
        </w:rPr>
        <w:t>项目编号：</w:t>
      </w:r>
      <w:r>
        <w:rPr>
          <w:rFonts w:ascii="楷体" w:hAnsi="楷体" w:eastAsia="楷体"/>
          <w:b/>
          <w:bCs/>
          <w:color w:val="auto"/>
          <w:sz w:val="36"/>
          <w:highlight w:val="none"/>
          <w:u w:val="single"/>
        </w:rPr>
        <w:t xml:space="preserve">    </w:t>
      </w:r>
      <w:r>
        <w:rPr>
          <w:rFonts w:hint="eastAsia" w:ascii="楷体" w:hAnsi="楷体" w:eastAsia="楷体"/>
          <w:b/>
          <w:bCs/>
          <w:color w:val="auto"/>
          <w:sz w:val="36"/>
          <w:highlight w:val="none"/>
          <w:u w:val="single"/>
        </w:rPr>
        <w:t>JSZC-321281-JZCG-K2023-0001号</w:t>
      </w:r>
      <w:r>
        <w:rPr>
          <w:rFonts w:ascii="楷体" w:hAnsi="楷体" w:eastAsia="楷体"/>
          <w:b/>
          <w:bCs/>
          <w:color w:val="auto"/>
          <w:sz w:val="36"/>
          <w:highlight w:val="none"/>
          <w:u w:val="single"/>
        </w:rPr>
        <w:t xml:space="preserve">     </w:t>
      </w:r>
    </w:p>
    <w:p>
      <w:pPr>
        <w:pStyle w:val="90"/>
        <w:spacing w:before="0" w:after="0" w:line="640" w:lineRule="exact"/>
        <w:ind w:firstLine="0"/>
        <w:rPr>
          <w:rFonts w:ascii="方正楷体_GBK" w:hAnsi="方正楷体_GBK" w:eastAsia="楷体" w:cs="方正楷体_GBK"/>
          <w:b/>
          <w:bCs/>
          <w:color w:val="auto"/>
          <w:sz w:val="32"/>
          <w:szCs w:val="32"/>
          <w:highlight w:val="none"/>
          <w:u w:val="single"/>
        </w:rPr>
      </w:pPr>
      <w:r>
        <w:rPr>
          <w:rFonts w:hint="eastAsia" w:ascii="楷体" w:hAnsi="楷体" w:eastAsia="楷体"/>
          <w:b/>
          <w:bCs/>
          <w:color w:val="auto"/>
          <w:sz w:val="36"/>
          <w:highlight w:val="none"/>
        </w:rPr>
        <w:t>征</w:t>
      </w:r>
      <w:r>
        <w:rPr>
          <w:rFonts w:ascii="楷体" w:hAnsi="楷体" w:eastAsia="楷体"/>
          <w:b/>
          <w:bCs/>
          <w:color w:val="auto"/>
          <w:sz w:val="36"/>
          <w:highlight w:val="none"/>
        </w:rPr>
        <w:t xml:space="preserve"> </w:t>
      </w:r>
      <w:r>
        <w:rPr>
          <w:rFonts w:hint="eastAsia" w:ascii="楷体" w:hAnsi="楷体" w:eastAsia="楷体"/>
          <w:b/>
          <w:bCs/>
          <w:color w:val="auto"/>
          <w:sz w:val="36"/>
          <w:highlight w:val="none"/>
        </w:rPr>
        <w:t>集</w:t>
      </w:r>
      <w:r>
        <w:rPr>
          <w:rFonts w:ascii="楷体" w:hAnsi="楷体" w:eastAsia="楷体"/>
          <w:b/>
          <w:bCs/>
          <w:color w:val="auto"/>
          <w:sz w:val="36"/>
          <w:highlight w:val="none"/>
        </w:rPr>
        <w:t xml:space="preserve"> </w:t>
      </w:r>
      <w:r>
        <w:rPr>
          <w:rFonts w:hint="eastAsia" w:ascii="楷体" w:hAnsi="楷体" w:eastAsia="楷体"/>
          <w:b/>
          <w:bCs/>
          <w:color w:val="auto"/>
          <w:sz w:val="36"/>
          <w:highlight w:val="none"/>
        </w:rPr>
        <w:t>人：</w:t>
      </w:r>
      <w:r>
        <w:rPr>
          <w:rFonts w:ascii="楷体" w:hAnsi="楷体" w:eastAsia="楷体"/>
          <w:b/>
          <w:bCs/>
          <w:color w:val="auto"/>
          <w:sz w:val="36"/>
          <w:highlight w:val="none"/>
          <w:u w:val="single"/>
        </w:rPr>
        <w:t xml:space="preserve">        </w:t>
      </w:r>
      <w:r>
        <w:rPr>
          <w:rFonts w:hint="eastAsia" w:ascii="楷体" w:hAnsi="楷体" w:eastAsia="楷体"/>
          <w:b/>
          <w:bCs/>
          <w:color w:val="auto"/>
          <w:sz w:val="36"/>
          <w:highlight w:val="none"/>
          <w:u w:val="single"/>
        </w:rPr>
        <w:t>兴化市政务服务中心</w:t>
      </w:r>
      <w:r>
        <w:rPr>
          <w:rFonts w:ascii="楷体" w:hAnsi="楷体" w:eastAsia="楷体"/>
          <w:b/>
          <w:bCs/>
          <w:color w:val="auto"/>
          <w:sz w:val="36"/>
          <w:highlight w:val="none"/>
          <w:u w:val="single"/>
        </w:rPr>
        <w:t xml:space="preserve">            </w:t>
      </w:r>
    </w:p>
    <w:p>
      <w:pPr>
        <w:pStyle w:val="90"/>
        <w:spacing w:before="0" w:after="0" w:line="520" w:lineRule="exact"/>
        <w:ind w:firstLine="560" w:firstLineChars="200"/>
        <w:rPr>
          <w:rFonts w:ascii="宋体"/>
          <w:color w:val="auto"/>
          <w:sz w:val="28"/>
          <w:szCs w:val="28"/>
          <w:highlight w:val="none"/>
        </w:rPr>
      </w:pPr>
    </w:p>
    <w:p>
      <w:pPr>
        <w:pStyle w:val="90"/>
        <w:spacing w:before="0" w:after="0" w:line="520" w:lineRule="exact"/>
        <w:ind w:firstLine="560" w:firstLineChars="200"/>
        <w:rPr>
          <w:rFonts w:ascii="宋体"/>
          <w:color w:val="auto"/>
          <w:sz w:val="28"/>
          <w:szCs w:val="28"/>
          <w:highlight w:val="none"/>
        </w:rPr>
      </w:pPr>
    </w:p>
    <w:p>
      <w:pPr>
        <w:autoSpaceDE w:val="0"/>
        <w:autoSpaceDN w:val="0"/>
        <w:adjustRightInd w:val="0"/>
        <w:spacing w:afterLines="100"/>
        <w:jc w:val="center"/>
        <w:rPr>
          <w:rFonts w:ascii="楷体" w:hAnsi="楷体" w:eastAsia="楷体"/>
          <w:b/>
          <w:bCs/>
          <w:color w:val="FF0000"/>
          <w:kern w:val="0"/>
          <w:sz w:val="44"/>
          <w:szCs w:val="28"/>
          <w:highlight w:val="none"/>
        </w:rPr>
      </w:pPr>
      <w:bookmarkStart w:id="0" w:name="_Toc120614210"/>
      <w:bookmarkStart w:id="1" w:name="_Toc20823272"/>
      <w:bookmarkStart w:id="2" w:name="_Toc16938516"/>
      <w:bookmarkStart w:id="3" w:name="_Toc523127445"/>
      <w:bookmarkStart w:id="4" w:name="_Toc513029200"/>
      <w:bookmarkStart w:id="5" w:name="_Toc479757206"/>
      <w:r>
        <w:rPr>
          <w:rFonts w:hint="eastAsia" w:ascii="楷体" w:hAnsi="楷体" w:eastAsia="楷体"/>
          <w:b/>
          <w:bCs/>
          <w:color w:val="FF0000"/>
          <w:kern w:val="0"/>
          <w:sz w:val="44"/>
          <w:szCs w:val="28"/>
          <w:highlight w:val="none"/>
        </w:rPr>
        <w:t>（全流程电子化不见面开标）</w:t>
      </w:r>
    </w:p>
    <w:p>
      <w:pPr>
        <w:autoSpaceDE w:val="0"/>
        <w:autoSpaceDN w:val="0"/>
        <w:adjustRightInd w:val="0"/>
        <w:jc w:val="center"/>
        <w:rPr>
          <w:rFonts w:ascii="仿宋_GB2312" w:eastAsia="仿宋_GB2312"/>
          <w:color w:val="auto"/>
          <w:kern w:val="0"/>
          <w:sz w:val="36"/>
          <w:highlight w:val="none"/>
        </w:rPr>
      </w:pPr>
    </w:p>
    <w:p>
      <w:pPr>
        <w:jc w:val="center"/>
        <w:rPr>
          <w:color w:val="auto"/>
          <w:highlight w:val="none"/>
        </w:rPr>
      </w:pPr>
    </w:p>
    <w:p>
      <w:pPr>
        <w:pStyle w:val="42"/>
        <w:ind w:firstLine="600"/>
        <w:rPr>
          <w:color w:val="auto"/>
          <w:highlight w:val="none"/>
        </w:rPr>
      </w:pPr>
    </w:p>
    <w:p>
      <w:pPr>
        <w:jc w:val="center"/>
        <w:rPr>
          <w:color w:val="auto"/>
          <w:highlight w:val="none"/>
        </w:rPr>
      </w:pPr>
    </w:p>
    <w:p>
      <w:pPr>
        <w:pStyle w:val="39"/>
        <w:tabs>
          <w:tab w:val="left" w:pos="7182"/>
        </w:tabs>
        <w:overflowPunct w:val="0"/>
        <w:topLinePunct/>
        <w:adjustRightInd w:val="0"/>
        <w:snapToGrid w:val="0"/>
        <w:spacing w:line="316" w:lineRule="auto"/>
        <w:jc w:val="center"/>
        <w:rPr>
          <w:rFonts w:ascii="黑体" w:hAnsi="Century Schoolbook" w:eastAsia="黑体"/>
          <w:color w:val="auto"/>
          <w:sz w:val="36"/>
          <w:szCs w:val="20"/>
          <w:highlight w:val="none"/>
        </w:rPr>
      </w:pPr>
      <w:r>
        <w:rPr>
          <w:rFonts w:hint="eastAsia" w:ascii="黑体" w:hAnsi="Century Schoolbook" w:eastAsia="黑体"/>
          <w:color w:val="auto"/>
          <w:sz w:val="36"/>
          <w:szCs w:val="20"/>
          <w:highlight w:val="none"/>
        </w:rPr>
        <w:t>江苏省兴化市政务服务中心</w:t>
      </w:r>
    </w:p>
    <w:p>
      <w:pPr>
        <w:pStyle w:val="39"/>
        <w:overflowPunct w:val="0"/>
        <w:topLinePunct/>
        <w:adjustRightInd w:val="0"/>
        <w:snapToGrid w:val="0"/>
        <w:spacing w:line="316" w:lineRule="auto"/>
        <w:jc w:val="center"/>
        <w:rPr>
          <w:rFonts w:ascii="黑体" w:hAnsi="Century Schoolbook" w:eastAsia="黑体"/>
          <w:color w:val="auto"/>
          <w:sz w:val="36"/>
          <w:szCs w:val="20"/>
          <w:highlight w:val="none"/>
        </w:rPr>
      </w:pPr>
      <w:r>
        <w:rPr>
          <w:rFonts w:hint="eastAsia" w:ascii="黑体" w:hAnsi="Century Schoolbook" w:eastAsia="黑体"/>
          <w:color w:val="auto"/>
          <w:sz w:val="36"/>
          <w:szCs w:val="20"/>
          <w:highlight w:val="none"/>
        </w:rPr>
        <w:t>二○二三年</w:t>
      </w:r>
      <w:r>
        <w:rPr>
          <w:rFonts w:hint="eastAsia" w:ascii="黑体" w:hAnsi="Century Schoolbook" w:eastAsia="黑体"/>
          <w:color w:val="auto"/>
          <w:sz w:val="36"/>
          <w:szCs w:val="20"/>
          <w:highlight w:val="none"/>
          <w:lang w:eastAsia="zh-CN"/>
        </w:rPr>
        <w:t>十一</w:t>
      </w:r>
      <w:r>
        <w:rPr>
          <w:rFonts w:hint="eastAsia" w:ascii="黑体" w:hAnsi="Century Schoolbook" w:eastAsia="黑体"/>
          <w:color w:val="auto"/>
          <w:sz w:val="36"/>
          <w:szCs w:val="20"/>
          <w:highlight w:val="none"/>
        </w:rPr>
        <w:t>月</w:t>
      </w:r>
    </w:p>
    <w:p>
      <w:pPr>
        <w:jc w:val="center"/>
        <w:rPr>
          <w:rFonts w:ascii="方正小标宋简体" w:hAnsi="方正小标宋_GBK" w:eastAsia="方正小标宋简体"/>
          <w:color w:val="auto"/>
          <w:sz w:val="36"/>
          <w:szCs w:val="36"/>
          <w:highlight w:val="none"/>
        </w:rPr>
        <w:sectPr>
          <w:pgSz w:w="11906" w:h="16838"/>
          <w:pgMar w:top="1701" w:right="1474" w:bottom="1440" w:left="1474" w:header="851" w:footer="992" w:gutter="0"/>
          <w:cols w:space="0" w:num="1"/>
          <w:docGrid w:type="lines" w:linePitch="312" w:charSpace="0"/>
        </w:sectPr>
      </w:pPr>
    </w:p>
    <w:p>
      <w:pPr>
        <w:jc w:val="center"/>
        <w:rPr>
          <w:rFonts w:ascii="方正小标宋简体" w:hAnsi="方正小标宋_GBK" w:eastAsia="方正小标宋简体"/>
          <w:color w:val="auto"/>
          <w:sz w:val="36"/>
          <w:szCs w:val="36"/>
          <w:highlight w:val="none"/>
        </w:rPr>
      </w:pPr>
      <w:r>
        <w:rPr>
          <w:rFonts w:hint="eastAsia" w:ascii="方正小标宋简体" w:hAnsi="方正小标宋_GBK" w:eastAsia="方正小标宋简体"/>
          <w:color w:val="auto"/>
          <w:sz w:val="36"/>
          <w:szCs w:val="36"/>
          <w:highlight w:val="none"/>
        </w:rPr>
        <w:t>兴化市政府采购不见面交易特别提醒</w:t>
      </w:r>
    </w:p>
    <w:p>
      <w:pPr>
        <w:spacing w:line="520" w:lineRule="exact"/>
        <w:ind w:firstLine="560" w:firstLineChars="200"/>
        <w:rPr>
          <w:rFonts w:ascii="黑体" w:hAnsi="黑体" w:eastAsia="黑体" w:cs="黑体"/>
          <w:color w:val="auto"/>
          <w:spacing w:val="-3"/>
          <w:sz w:val="28"/>
          <w:szCs w:val="28"/>
          <w:highlight w:val="none"/>
        </w:rPr>
      </w:pPr>
      <w:r>
        <w:rPr>
          <w:rFonts w:hint="eastAsia" w:ascii="黑体" w:hAnsi="黑体" w:eastAsia="黑体" w:cs="黑体"/>
          <w:color w:val="auto"/>
          <w:sz w:val="28"/>
          <w:szCs w:val="28"/>
          <w:highlight w:val="none"/>
        </w:rPr>
        <w:t>一、政府采购线上合同信用融资功能告知提醒</w:t>
      </w:r>
    </w:p>
    <w:p>
      <w:pPr>
        <w:spacing w:line="400" w:lineRule="exact"/>
        <w:ind w:firstLine="564" w:firstLineChars="200"/>
        <w:rPr>
          <w:rFonts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今年我市已正式启用“苏采云”系统，目前已全面开</w:t>
      </w:r>
      <w:r>
        <w:rPr>
          <w:rFonts w:hint="eastAsia" w:ascii="仿宋" w:hAnsi="仿宋" w:eastAsia="仿宋" w:cs="仿宋"/>
          <w:color w:val="auto"/>
          <w:spacing w:val="11"/>
          <w:sz w:val="28"/>
          <w:szCs w:val="28"/>
          <w:highlight w:val="none"/>
        </w:rPr>
        <w:t>通</w:t>
      </w:r>
      <w:r>
        <w:rPr>
          <w:rFonts w:hint="eastAsia" w:ascii="仿宋" w:hAnsi="仿宋" w:eastAsia="仿宋" w:cs="仿宋"/>
          <w:color w:val="auto"/>
          <w:spacing w:val="1"/>
          <w:sz w:val="28"/>
          <w:szCs w:val="28"/>
          <w:highlight w:val="none"/>
        </w:rPr>
        <w:t>政府采购线上合同信用融资（以下简称“政采贷”）功能。成交供应商可凭政府采购合同在中征平台发起贷款申请贷款。</w:t>
      </w:r>
    </w:p>
    <w:p>
      <w:pPr>
        <w:pStyle w:val="39"/>
        <w:spacing w:before="0" w:beforeAutospacing="0" w:after="0" w:afterAutospacing="0" w:line="400" w:lineRule="exact"/>
        <w:ind w:firstLine="562" w:firstLineChars="200"/>
        <w:jc w:val="both"/>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rPr>
        <w:t>“政采贷”业务流程</w:t>
      </w:r>
    </w:p>
    <w:p>
      <w:pPr>
        <w:pStyle w:val="39"/>
        <w:spacing w:before="0" w:beforeAutospacing="0" w:after="0" w:afterAutospacing="0"/>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drawing>
          <wp:inline distT="0" distB="0" distL="114300" distR="114300">
            <wp:extent cx="5876925" cy="1771650"/>
            <wp:effectExtent l="0" t="0" r="9525" b="0"/>
            <wp:docPr id="1" name="图片 2" descr="167599217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75992174522"/>
                    <pic:cNvPicPr>
                      <a:picLocks noChangeAspect="1"/>
                    </pic:cNvPicPr>
                  </pic:nvPicPr>
                  <pic:blipFill>
                    <a:blip r:embed="rId6"/>
                    <a:stretch>
                      <a:fillRect/>
                    </a:stretch>
                  </pic:blipFill>
                  <pic:spPr>
                    <a:xfrm>
                      <a:off x="0" y="0"/>
                      <a:ext cx="5876925" cy="1771650"/>
                    </a:xfrm>
                    <a:prstGeom prst="rect">
                      <a:avLst/>
                    </a:prstGeom>
                    <a:noFill/>
                    <a:ln>
                      <a:noFill/>
                    </a:ln>
                  </pic:spPr>
                </pic:pic>
              </a:graphicData>
            </a:graphic>
          </wp:inline>
        </w:drawing>
      </w:r>
    </w:p>
    <w:p>
      <w:pPr>
        <w:pStyle w:val="39"/>
        <w:spacing w:before="0" w:beforeAutospacing="0" w:after="0" w:afterAutospacing="0" w:line="520" w:lineRule="exact"/>
        <w:ind w:firstLine="562" w:firstLineChars="200"/>
        <w:jc w:val="both"/>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t>操作流程</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苏采云合同公示时，当供应商向采购人报备有融资贷款需求，并且在中征平台已经发起贷款申请。采购人需要在合同公示第三点其他信息中供应商账户信息第一行【供应商是否融资】选项里面设置为是。</w:t>
      </w:r>
    </w:p>
    <w:p>
      <w:pPr>
        <w:pStyle w:val="39"/>
        <w:spacing w:before="0" w:beforeAutospacing="0" w:after="0" w:afterAutospacing="0" w:line="520" w:lineRule="exact"/>
        <w:ind w:firstLine="562" w:firstLineChars="200"/>
        <w:jc w:val="both"/>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rPr>
        <w:t>常见问题</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Q1</w:t>
      </w:r>
      <w:r>
        <w:rPr>
          <w:rFonts w:hint="eastAsia" w:ascii="仿宋" w:hAnsi="仿宋" w:eastAsia="仿宋" w:cs="仿宋"/>
          <w:color w:val="auto"/>
          <w:sz w:val="28"/>
          <w:szCs w:val="28"/>
          <w:highlight w:val="none"/>
        </w:rPr>
        <w:t>：哪些企业能申请“政采贷”？</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答：江苏省内采用国库集中支付的政府采购项目的中标供应商，可凭政府采购合同申请</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政采贷</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rPr>
        <w:t>。</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Q2</w:t>
      </w:r>
      <w:r>
        <w:rPr>
          <w:rFonts w:hint="eastAsia" w:ascii="仿宋" w:hAnsi="仿宋" w:eastAsia="仿宋" w:cs="仿宋"/>
          <w:color w:val="auto"/>
          <w:sz w:val="28"/>
          <w:szCs w:val="28"/>
          <w:highlight w:val="none"/>
        </w:rPr>
        <w:t>：供应商在哪里申请“政采贷”？</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答：中标供应商在“中征应收账款融资服务平台”（简称“中征平台”）上向意向银行发起融资申请</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Q3</w:t>
      </w:r>
      <w:r>
        <w:rPr>
          <w:rFonts w:hint="eastAsia" w:ascii="仿宋" w:hAnsi="仿宋" w:eastAsia="仿宋" w:cs="仿宋"/>
          <w:color w:val="auto"/>
          <w:sz w:val="28"/>
          <w:szCs w:val="28"/>
          <w:highlight w:val="none"/>
        </w:rPr>
        <w:t>：中标供应商要注意什么？</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答：中标供应商要加强和采购单位的沟通协调，尽早确定融资需求。需要“政采贷”融资的，政府采购合同付款账号应当空置。</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Q4</w:t>
      </w:r>
      <w:r>
        <w:rPr>
          <w:rFonts w:hint="eastAsia" w:ascii="仿宋" w:hAnsi="仿宋" w:eastAsia="仿宋" w:cs="仿宋"/>
          <w:color w:val="auto"/>
          <w:sz w:val="28"/>
          <w:szCs w:val="28"/>
          <w:highlight w:val="none"/>
        </w:rPr>
        <w:t>：采购单位要做什么？</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答：采购单位在“苏采云”系统中公示政府采购合同时，要勾选融资标识，为中标供应商融资提供便利。如后续融资失败，采购单位要及时维护中标供应商相关账号信息，按时支付款项。</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ascii="仿宋" w:hAnsi="仿宋" w:eastAsia="仿宋" w:cs="仿宋"/>
          <w:color w:val="auto"/>
          <w:sz w:val="28"/>
          <w:szCs w:val="28"/>
          <w:highlight w:val="none"/>
        </w:rPr>
        <w:t>Q5</w:t>
      </w:r>
      <w:r>
        <w:rPr>
          <w:rFonts w:hint="eastAsia" w:ascii="仿宋" w:hAnsi="仿宋" w:eastAsia="仿宋" w:cs="仿宋"/>
          <w:color w:val="auto"/>
          <w:sz w:val="28"/>
          <w:szCs w:val="28"/>
          <w:highlight w:val="none"/>
        </w:rPr>
        <w:t>：“政采贷”融资失败怎么办？</w:t>
      </w:r>
    </w:p>
    <w:p>
      <w:pPr>
        <w:pStyle w:val="39"/>
        <w:spacing w:before="0" w:beforeAutospacing="0" w:after="0" w:afterAutospacing="0" w:line="52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答：经合作银行审核后不予放款，或者贷款审核时间超过</w:t>
      </w:r>
      <w:r>
        <w:rPr>
          <w:rFonts w:ascii="仿宋" w:hAnsi="仿宋" w:eastAsia="仿宋" w:cs="仿宋"/>
          <w:color w:val="auto"/>
          <w:sz w:val="28"/>
          <w:szCs w:val="28"/>
          <w:highlight w:val="none"/>
        </w:rPr>
        <w:t>10</w:t>
      </w:r>
      <w:r>
        <w:rPr>
          <w:rFonts w:hint="eastAsia" w:ascii="仿宋" w:hAnsi="仿宋" w:eastAsia="仿宋" w:cs="仿宋"/>
          <w:color w:val="auto"/>
          <w:sz w:val="28"/>
          <w:szCs w:val="28"/>
          <w:highlight w:val="none"/>
        </w:rPr>
        <w:t>个工作日的，视为融资失败，该项目回到财政预算管理一体化系统中支付资金。融资失败的，无法重新线上申请“政采贷”。</w:t>
      </w:r>
    </w:p>
    <w:p>
      <w:pPr>
        <w:pStyle w:val="39"/>
        <w:spacing w:before="0" w:beforeAutospacing="0" w:after="0" w:afterAutospacing="0" w:line="520" w:lineRule="exact"/>
        <w:ind w:firstLine="562" w:firstLineChars="200"/>
        <w:jc w:val="both"/>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rPr>
        <w:t>网址及联系方式</w:t>
      </w:r>
    </w:p>
    <w:p>
      <w:pPr>
        <w:spacing w:line="520" w:lineRule="exact"/>
        <w:ind w:firstLine="564" w:firstLineChars="200"/>
        <w:jc w:val="left"/>
        <w:rPr>
          <w:rFonts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政采贷：</w:t>
      </w:r>
      <w:r>
        <w:rPr>
          <w:color w:val="auto"/>
          <w:highlight w:val="none"/>
        </w:rPr>
        <w:fldChar w:fldCharType="begin"/>
      </w:r>
      <w:r>
        <w:rPr>
          <w:color w:val="auto"/>
          <w:highlight w:val="none"/>
        </w:rPr>
        <w:instrText xml:space="preserve"> HYPERLINK "http://www.ccgp-jiangsu.gov.cn/jiangsu/paying.html" </w:instrText>
      </w:r>
      <w:r>
        <w:rPr>
          <w:color w:val="auto"/>
          <w:highlight w:val="none"/>
        </w:rPr>
        <w:fldChar w:fldCharType="separate"/>
      </w:r>
      <w:r>
        <w:rPr>
          <w:rStyle w:val="50"/>
          <w:rFonts w:ascii="仿宋" w:hAnsi="仿宋" w:eastAsia="仿宋" w:cs="仿宋"/>
          <w:color w:val="auto"/>
          <w:spacing w:val="1"/>
          <w:sz w:val="28"/>
          <w:szCs w:val="28"/>
          <w:highlight w:val="none"/>
        </w:rPr>
        <w:t>http://www.ccgp-jiangsu.gov.cn/jiangsu/paying.html</w:t>
      </w:r>
      <w:r>
        <w:rPr>
          <w:rStyle w:val="50"/>
          <w:rFonts w:ascii="仿宋" w:hAnsi="仿宋" w:eastAsia="仿宋" w:cs="仿宋"/>
          <w:color w:val="auto"/>
          <w:spacing w:val="1"/>
          <w:sz w:val="28"/>
          <w:szCs w:val="28"/>
          <w:highlight w:val="none"/>
        </w:rPr>
        <w:fldChar w:fldCharType="end"/>
      </w:r>
    </w:p>
    <w:p>
      <w:pPr>
        <w:spacing w:line="520" w:lineRule="exact"/>
        <w:ind w:firstLine="564" w:firstLineChars="200"/>
        <w:jc w:val="left"/>
        <w:rPr>
          <w:rFonts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中征平台：</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50"/>
          <w:rFonts w:ascii="仿宋" w:hAnsi="仿宋" w:eastAsia="仿宋" w:cs="仿宋"/>
          <w:color w:val="auto"/>
          <w:spacing w:val="1"/>
          <w:sz w:val="28"/>
          <w:szCs w:val="28"/>
          <w:highlight w:val="none"/>
        </w:rPr>
        <w:t>https://www.crcrfsp.com/</w:t>
      </w:r>
      <w:r>
        <w:rPr>
          <w:rStyle w:val="50"/>
          <w:rFonts w:ascii="仿宋" w:hAnsi="仿宋" w:eastAsia="仿宋" w:cs="仿宋"/>
          <w:color w:val="auto"/>
          <w:spacing w:val="1"/>
          <w:sz w:val="28"/>
          <w:szCs w:val="28"/>
          <w:highlight w:val="none"/>
        </w:rPr>
        <w:fldChar w:fldCharType="end"/>
      </w:r>
    </w:p>
    <w:p>
      <w:pPr>
        <w:spacing w:line="520" w:lineRule="exact"/>
        <w:ind w:firstLine="564" w:firstLineChars="200"/>
        <w:jc w:val="left"/>
        <w:rPr>
          <w:rFonts w:ascii="仿宋" w:hAnsi="仿宋" w:eastAsia="仿宋" w:cs="仿宋"/>
          <w:color w:val="auto"/>
          <w:spacing w:val="1"/>
          <w:sz w:val="28"/>
          <w:szCs w:val="28"/>
          <w:highlight w:val="none"/>
        </w:rPr>
      </w:pPr>
      <w:r>
        <w:rPr>
          <w:rFonts w:hint="eastAsia" w:ascii="仿宋" w:hAnsi="仿宋" w:eastAsia="仿宋" w:cs="仿宋"/>
          <w:color w:val="auto"/>
          <w:spacing w:val="1"/>
          <w:sz w:val="28"/>
          <w:szCs w:val="28"/>
          <w:highlight w:val="none"/>
        </w:rPr>
        <w:t>联系人：财政局</w:t>
      </w:r>
      <w:r>
        <w:rPr>
          <w:rFonts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rPr>
        <w:t>张女士</w:t>
      </w:r>
      <w:r>
        <w:rPr>
          <w:rFonts w:ascii="仿宋" w:hAnsi="仿宋" w:eastAsia="仿宋" w:cs="仿宋"/>
          <w:color w:val="auto"/>
          <w:spacing w:val="1"/>
          <w:sz w:val="28"/>
          <w:szCs w:val="28"/>
          <w:highlight w:val="none"/>
        </w:rPr>
        <w:t xml:space="preserve">        </w:t>
      </w:r>
      <w:r>
        <w:rPr>
          <w:rFonts w:hint="eastAsia" w:ascii="仿宋" w:hAnsi="仿宋" w:eastAsia="仿宋" w:cs="仿宋"/>
          <w:color w:val="auto"/>
          <w:spacing w:val="1"/>
          <w:sz w:val="28"/>
          <w:szCs w:val="28"/>
          <w:highlight w:val="none"/>
        </w:rPr>
        <w:t>联系电话：</w:t>
      </w:r>
      <w:r>
        <w:rPr>
          <w:rFonts w:ascii="仿宋" w:hAnsi="仿宋" w:eastAsia="仿宋" w:cs="仿宋"/>
          <w:color w:val="auto"/>
          <w:spacing w:val="1"/>
          <w:sz w:val="28"/>
          <w:szCs w:val="28"/>
          <w:highlight w:val="none"/>
        </w:rPr>
        <w:t>0523-82020605</w:t>
      </w:r>
    </w:p>
    <w:p>
      <w:pPr>
        <w:spacing w:line="520" w:lineRule="exact"/>
        <w:ind w:firstLine="560" w:firstLineChars="200"/>
        <w:jc w:val="lef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二、供应商相关法律责任提醒</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不见面交易实现了供应商在家报名、在线提交投标文件，最大限度降低交易成本。为避免供应商在采购活动中成交后无正当理由拒不与采购人签订政府采购合同、提供虚假材料谋取中标、成交等问题，希各供应商客观真实编制投标响应文件、规范报价行为、依法签订履行合同，持续营造我市风清气正的政府采购环境。</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相关法律法规：</w:t>
      </w:r>
    </w:p>
    <w:p>
      <w:pPr>
        <w:spacing w:line="520" w:lineRule="exact"/>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《政府采购法》</w:t>
      </w:r>
      <w:r>
        <w:rPr>
          <w:rFonts w:hint="eastAsia" w:ascii="仿宋" w:hAnsi="仿宋" w:eastAsia="仿宋" w:cs="仿宋"/>
          <w:color w:val="auto"/>
          <w:sz w:val="28"/>
          <w:szCs w:val="28"/>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（一）提供虚假材料谋取中标、成交的；</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（二）采取不正当手段诋毁、排挤其他供应商的；</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（三）与采购人、其他供应商或者采购代理机构恶意串通的；</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（四）向采购人、采购代理机构行贿或者提供其他不正当利益的；</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（五）在招标采购过程中与采购人进行协商谈判的；</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（六）拒绝有关部门监督检查或者提供虚假情况的。</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供应商有前款第（一）至（五）项情形之一的，中标、成交无效。</w:t>
      </w:r>
    </w:p>
    <w:p>
      <w:pPr>
        <w:spacing w:line="520" w:lineRule="exact"/>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《政府采购法实施条例》</w:t>
      </w:r>
      <w:r>
        <w:rPr>
          <w:rFonts w:hint="eastAsia" w:ascii="仿宋" w:hAnsi="仿宋" w:eastAsia="仿宋" w:cs="仿宋"/>
          <w:color w:val="auto"/>
          <w:sz w:val="28"/>
          <w:szCs w:val="28"/>
          <w:highlight w:val="none"/>
        </w:rPr>
        <w:t>第七十二条　供应商有下列情形之一的，依照政府采购法第七十七条第一款的规定追究法律责任：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（一）向评标委员会、竞争性谈判小组或者询价小组成员行贿或者提供其他不正当利益；</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（二）中标或者成交后无正当理由拒不与采购人签订政府采购合同；</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（三）未按照采购文件确定的事项签订政府采购合同；</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（四）将政府采购合同转包；</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（五）提供假冒伪劣产品；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（六）擅自变更、中止或者终止政府采购合同。</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供应商有前款第一项规定情形的，中标、成交无效。评审阶段资格发生变化，供应商未依照本条例第二十一条的规定通知采购人和采购代理机构的，处以采购金额</w:t>
      </w: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‰的罚款，列入不良行为记录名单，中标、成交无效。</w:t>
      </w:r>
    </w:p>
    <w:p>
      <w:pPr>
        <w:spacing w:line="520" w:lineRule="exact"/>
        <w:ind w:firstLine="560" w:firstLineChars="200"/>
        <w:jc w:val="center"/>
        <w:outlineLvl w:val="0"/>
        <w:rPr>
          <w:rFonts w:ascii="方正小标宋_GBK" w:hAnsi="方正小标宋_GBK" w:eastAsia="方正小标宋_GBK" w:cs="方正小标宋_GBK"/>
          <w:bCs/>
          <w:color w:val="auto"/>
          <w:sz w:val="28"/>
          <w:szCs w:val="28"/>
          <w:highlight w:val="none"/>
        </w:rPr>
      </w:pPr>
    </w:p>
    <w:p>
      <w:pPr>
        <w:spacing w:line="520" w:lineRule="exact"/>
        <w:ind w:firstLine="560" w:firstLineChars="200"/>
        <w:jc w:val="center"/>
        <w:outlineLvl w:val="0"/>
        <w:rPr>
          <w:rFonts w:ascii="方正小标宋_GBK" w:hAnsi="方正小标宋_GBK" w:eastAsia="方正小标宋_GBK" w:cs="方正小标宋_GBK"/>
          <w:bCs/>
          <w:color w:val="auto"/>
          <w:sz w:val="28"/>
          <w:szCs w:val="28"/>
          <w:highlight w:val="none"/>
        </w:rPr>
        <w:sectPr>
          <w:footerReference r:id="rId3" w:type="default"/>
          <w:pgSz w:w="11906" w:h="16838"/>
          <w:pgMar w:top="1701" w:right="1474" w:bottom="1440" w:left="1474" w:header="851" w:footer="992" w:gutter="0"/>
          <w:pgNumType w:start="1"/>
          <w:cols w:space="0" w:num="1"/>
          <w:docGrid w:type="lines" w:linePitch="312" w:charSpace="0"/>
        </w:sectPr>
      </w:pPr>
    </w:p>
    <w:p>
      <w:pPr>
        <w:spacing w:line="520" w:lineRule="exact"/>
        <w:jc w:val="center"/>
        <w:outlineLvl w:val="0"/>
        <w:rPr>
          <w:rFonts w:ascii="方正小标宋_GBK" w:hAnsi="方正小标宋_GBK" w:eastAsia="方正小标宋_GBK" w:cs="方正小标宋_GBK"/>
          <w:bCs/>
          <w:color w:val="auto"/>
          <w:sz w:val="40"/>
          <w:szCs w:val="40"/>
          <w:highlight w:val="none"/>
        </w:rPr>
      </w:pPr>
    </w:p>
    <w:p>
      <w:pPr>
        <w:spacing w:line="520" w:lineRule="exact"/>
        <w:jc w:val="center"/>
        <w:outlineLvl w:val="0"/>
        <w:rPr>
          <w:rFonts w:ascii="方正小标宋_GBK" w:hAnsi="方正小标宋_GBK" w:eastAsia="方正小标宋_GBK" w:cs="方正小标宋_GBK"/>
          <w:bCs/>
          <w:color w:val="auto"/>
          <w:sz w:val="40"/>
          <w:szCs w:val="40"/>
          <w:highlight w:val="none"/>
        </w:rPr>
      </w:pPr>
      <w:r>
        <w:rPr>
          <w:rFonts w:hint="eastAsia" w:ascii="方正小标宋_GBK" w:hAnsi="方正小标宋_GBK" w:eastAsia="方正小标宋_GBK" w:cs="方正小标宋_GBK"/>
          <w:bCs/>
          <w:color w:val="auto"/>
          <w:sz w:val="40"/>
          <w:szCs w:val="40"/>
          <w:highlight w:val="none"/>
        </w:rPr>
        <w:t>总</w:t>
      </w:r>
      <w:r>
        <w:rPr>
          <w:rFonts w:ascii="方正小标宋_GBK" w:hAnsi="方正小标宋_GBK" w:eastAsia="方正小标宋_GBK" w:cs="方正小标宋_GBK"/>
          <w:bCs/>
          <w:color w:val="auto"/>
          <w:sz w:val="40"/>
          <w:szCs w:val="40"/>
          <w:highlight w:val="none"/>
        </w:rPr>
        <w:t xml:space="preserve">  </w:t>
      </w:r>
      <w:r>
        <w:rPr>
          <w:rFonts w:hint="eastAsia" w:ascii="方正小标宋_GBK" w:hAnsi="方正小标宋_GBK" w:eastAsia="方正小标宋_GBK" w:cs="方正小标宋_GBK"/>
          <w:bCs/>
          <w:color w:val="auto"/>
          <w:sz w:val="40"/>
          <w:szCs w:val="40"/>
          <w:highlight w:val="none"/>
        </w:rPr>
        <w:t>目</w:t>
      </w:r>
      <w:r>
        <w:rPr>
          <w:rFonts w:ascii="方正小标宋_GBK" w:hAnsi="方正小标宋_GBK" w:eastAsia="方正小标宋_GBK" w:cs="方正小标宋_GBK"/>
          <w:bCs/>
          <w:color w:val="auto"/>
          <w:sz w:val="40"/>
          <w:szCs w:val="40"/>
          <w:highlight w:val="none"/>
        </w:rPr>
        <w:t xml:space="preserve">  </w:t>
      </w:r>
      <w:r>
        <w:rPr>
          <w:rFonts w:hint="eastAsia" w:ascii="方正小标宋_GBK" w:hAnsi="方正小标宋_GBK" w:eastAsia="方正小标宋_GBK" w:cs="方正小标宋_GBK"/>
          <w:bCs/>
          <w:color w:val="auto"/>
          <w:sz w:val="40"/>
          <w:szCs w:val="40"/>
          <w:highlight w:val="none"/>
        </w:rPr>
        <w:t>录</w:t>
      </w:r>
    </w:p>
    <w:p>
      <w:pPr>
        <w:spacing w:line="520" w:lineRule="exact"/>
        <w:ind w:firstLine="562" w:firstLineChars="200"/>
        <w:rPr>
          <w:rFonts w:ascii="仿宋_GB2312" w:hAnsi="Arial" w:eastAsia="仿宋_GB2312"/>
          <w:b/>
          <w:color w:val="auto"/>
          <w:sz w:val="28"/>
          <w:szCs w:val="28"/>
          <w:highlight w:val="none"/>
        </w:rPr>
      </w:pPr>
    </w:p>
    <w:p>
      <w:pPr>
        <w:numPr>
          <w:ilvl w:val="0"/>
          <w:numId w:val="4"/>
        </w:numPr>
        <w:spacing w:line="800" w:lineRule="exact"/>
        <w:ind w:left="-140" w:firstLine="560"/>
        <w:outlineLvl w:val="0"/>
        <w:rPr>
          <w:rFonts w:ascii="黑体" w:hAnsi="Showcard Gothic" w:eastAsia="黑体"/>
          <w:color w:val="auto"/>
          <w:sz w:val="32"/>
          <w:szCs w:val="32"/>
          <w:highlight w:val="none"/>
        </w:rPr>
      </w:pPr>
      <w:r>
        <w:rPr>
          <w:rFonts w:ascii="黑体" w:hAnsi="宋体" w:eastAsia="黑体"/>
          <w:color w:val="auto"/>
          <w:sz w:val="32"/>
          <w:szCs w:val="32"/>
          <w:highlight w:val="none"/>
        </w:rPr>
        <w:t xml:space="preserve"> </w:t>
      </w:r>
      <w:r>
        <w:rPr>
          <w:rFonts w:hint="eastAsia" w:ascii="黑体" w:hAnsi="宋体" w:eastAsia="黑体"/>
          <w:color w:val="auto"/>
          <w:sz w:val="32"/>
          <w:szCs w:val="32"/>
          <w:highlight w:val="none"/>
        </w:rPr>
        <w:t>参加征集活动的邀请</w:t>
      </w:r>
      <w:r>
        <w:rPr>
          <w:rFonts w:hint="eastAsia" w:ascii="黑体" w:hAnsi="Showcard Gothic" w:eastAsia="黑体"/>
          <w:color w:val="auto"/>
          <w:sz w:val="32"/>
          <w:szCs w:val="32"/>
          <w:highlight w:val="none"/>
        </w:rPr>
        <w:t>………………………</w:t>
      </w:r>
      <w:r>
        <w:rPr>
          <w:rFonts w:ascii="黑体" w:hAnsi="Showcard Gothic" w:eastAsia="黑体"/>
          <w:color w:val="auto"/>
          <w:sz w:val="32"/>
          <w:szCs w:val="32"/>
          <w:highlight w:val="none"/>
        </w:rPr>
        <w:t>2</w:t>
      </w:r>
    </w:p>
    <w:p>
      <w:pPr>
        <w:numPr>
          <w:ilvl w:val="0"/>
          <w:numId w:val="4"/>
        </w:numPr>
        <w:spacing w:line="800" w:lineRule="exact"/>
        <w:ind w:left="-140" w:firstLine="560"/>
        <w:outlineLvl w:val="0"/>
        <w:rPr>
          <w:rFonts w:ascii="黑体" w:hAnsi="Showcard Gothic" w:eastAsia="黑体"/>
          <w:color w:val="auto"/>
          <w:sz w:val="32"/>
          <w:szCs w:val="32"/>
          <w:highlight w:val="none"/>
        </w:rPr>
      </w:pPr>
      <w:r>
        <w:rPr>
          <w:rFonts w:ascii="黑体" w:hAnsi="宋体" w:eastAsia="黑体"/>
          <w:bCs/>
          <w:color w:val="auto"/>
          <w:sz w:val="32"/>
          <w:szCs w:val="32"/>
          <w:highlight w:val="none"/>
        </w:rPr>
        <w:t xml:space="preserve"> </w:t>
      </w:r>
      <w:r>
        <w:rPr>
          <w:rFonts w:hint="eastAsia" w:ascii="黑体" w:hAnsi="宋体" w:eastAsia="黑体"/>
          <w:bCs/>
          <w:color w:val="auto"/>
          <w:sz w:val="32"/>
          <w:szCs w:val="32"/>
          <w:highlight w:val="none"/>
        </w:rPr>
        <w:t>供应商须知</w:t>
      </w:r>
      <w:r>
        <w:rPr>
          <w:rFonts w:hint="eastAsia" w:ascii="黑体" w:hAnsi="Showcard Gothic" w:eastAsia="黑体"/>
          <w:color w:val="auto"/>
          <w:sz w:val="32"/>
          <w:szCs w:val="32"/>
          <w:highlight w:val="none"/>
        </w:rPr>
        <w:t>…………………………………</w:t>
      </w:r>
      <w:r>
        <w:rPr>
          <w:rFonts w:ascii="黑体" w:hAnsi="Showcard Gothic" w:eastAsia="黑体"/>
          <w:color w:val="auto"/>
          <w:sz w:val="32"/>
          <w:szCs w:val="32"/>
          <w:highlight w:val="none"/>
        </w:rPr>
        <w:t>6</w:t>
      </w:r>
    </w:p>
    <w:p>
      <w:pPr>
        <w:numPr>
          <w:ilvl w:val="0"/>
          <w:numId w:val="4"/>
        </w:numPr>
        <w:spacing w:line="800" w:lineRule="exact"/>
        <w:ind w:left="-140" w:firstLine="560"/>
        <w:outlineLvl w:val="0"/>
        <w:rPr>
          <w:rFonts w:ascii="黑体" w:hAnsi="Showcard Gothic" w:eastAsia="黑体"/>
          <w:color w:val="auto"/>
          <w:sz w:val="32"/>
          <w:szCs w:val="32"/>
          <w:highlight w:val="none"/>
        </w:rPr>
      </w:pPr>
      <w:r>
        <w:rPr>
          <w:rFonts w:ascii="黑体" w:hAnsi="宋体" w:eastAsia="黑体"/>
          <w:color w:val="auto"/>
          <w:sz w:val="32"/>
          <w:szCs w:val="32"/>
          <w:highlight w:val="none"/>
        </w:rPr>
        <w:t xml:space="preserve"> </w:t>
      </w:r>
      <w:r>
        <w:rPr>
          <w:rFonts w:hint="eastAsia" w:ascii="黑体" w:hAnsi="宋体" w:eastAsia="黑体"/>
          <w:color w:val="auto"/>
          <w:sz w:val="32"/>
          <w:szCs w:val="32"/>
          <w:highlight w:val="none"/>
        </w:rPr>
        <w:t>框架协议文本</w:t>
      </w:r>
      <w:r>
        <w:rPr>
          <w:rFonts w:hint="eastAsia" w:ascii="黑体" w:hAnsi="Showcard Gothic" w:eastAsia="黑体"/>
          <w:color w:val="auto"/>
          <w:sz w:val="32"/>
          <w:szCs w:val="32"/>
          <w:highlight w:val="none"/>
        </w:rPr>
        <w:t>………………………………</w:t>
      </w:r>
      <w:r>
        <w:rPr>
          <w:rFonts w:ascii="黑体" w:hAnsi="Showcard Gothic" w:eastAsia="黑体"/>
          <w:color w:val="auto"/>
          <w:sz w:val="32"/>
          <w:szCs w:val="32"/>
          <w:highlight w:val="none"/>
        </w:rPr>
        <w:t>22</w:t>
      </w:r>
    </w:p>
    <w:p>
      <w:pPr>
        <w:numPr>
          <w:ilvl w:val="0"/>
          <w:numId w:val="4"/>
        </w:numPr>
        <w:spacing w:line="800" w:lineRule="exact"/>
        <w:ind w:left="-140" w:firstLine="560"/>
        <w:outlineLvl w:val="0"/>
        <w:rPr>
          <w:rFonts w:ascii="黑体" w:hAnsi="Showcard Gothic" w:eastAsia="黑体"/>
          <w:color w:val="auto"/>
          <w:sz w:val="32"/>
          <w:szCs w:val="32"/>
          <w:highlight w:val="none"/>
        </w:rPr>
      </w:pPr>
      <w:r>
        <w:rPr>
          <w:rFonts w:ascii="黑体" w:hAnsi="宋体" w:eastAsia="黑体"/>
          <w:color w:val="auto"/>
          <w:sz w:val="32"/>
          <w:szCs w:val="32"/>
          <w:highlight w:val="none"/>
        </w:rPr>
        <w:t xml:space="preserve"> </w:t>
      </w:r>
      <w:r>
        <w:rPr>
          <w:rFonts w:hint="eastAsia" w:ascii="黑体" w:hAnsi="宋体" w:eastAsia="黑体"/>
          <w:color w:val="auto"/>
          <w:sz w:val="32"/>
          <w:szCs w:val="32"/>
          <w:highlight w:val="none"/>
        </w:rPr>
        <w:t>采购需求</w:t>
      </w:r>
      <w:r>
        <w:rPr>
          <w:rFonts w:hint="eastAsia" w:ascii="黑体" w:hAnsi="Showcard Gothic" w:eastAsia="黑体"/>
          <w:color w:val="auto"/>
          <w:sz w:val="32"/>
          <w:szCs w:val="32"/>
          <w:highlight w:val="none"/>
        </w:rPr>
        <w:t>……………………………………</w:t>
      </w:r>
      <w:r>
        <w:rPr>
          <w:rFonts w:hint="eastAsia" w:ascii="黑体" w:hAnsi="Showcard Gothic" w:eastAsia="黑体"/>
          <w:color w:val="auto"/>
          <w:sz w:val="32"/>
          <w:szCs w:val="32"/>
          <w:highlight w:val="none"/>
          <w:lang w:val="en-US" w:eastAsia="zh-CN"/>
        </w:rPr>
        <w:t>26</w:t>
      </w:r>
    </w:p>
    <w:p>
      <w:pPr>
        <w:numPr>
          <w:ilvl w:val="0"/>
          <w:numId w:val="4"/>
        </w:numPr>
        <w:spacing w:line="800" w:lineRule="exact"/>
        <w:ind w:left="-140" w:firstLine="560"/>
        <w:outlineLvl w:val="0"/>
        <w:rPr>
          <w:rFonts w:ascii="黑体" w:hAnsi="Showcard Gothic" w:eastAsia="黑体"/>
          <w:color w:val="auto"/>
          <w:sz w:val="32"/>
          <w:szCs w:val="32"/>
          <w:highlight w:val="none"/>
        </w:rPr>
      </w:pPr>
      <w:r>
        <w:rPr>
          <w:rFonts w:ascii="黑体" w:hAnsi="宋体" w:eastAsia="黑体"/>
          <w:bCs/>
          <w:color w:val="auto"/>
          <w:sz w:val="32"/>
          <w:szCs w:val="32"/>
          <w:highlight w:val="none"/>
        </w:rPr>
        <w:t xml:space="preserve"> </w:t>
      </w:r>
      <w:r>
        <w:rPr>
          <w:rFonts w:hint="eastAsia" w:ascii="黑体" w:hAnsi="宋体" w:eastAsia="黑体"/>
          <w:bCs/>
          <w:color w:val="auto"/>
          <w:sz w:val="32"/>
          <w:szCs w:val="32"/>
          <w:highlight w:val="none"/>
        </w:rPr>
        <w:t>确定入围及成交供应商</w:t>
      </w:r>
      <w:r>
        <w:rPr>
          <w:rFonts w:hint="eastAsia" w:ascii="黑体" w:hAnsi="Showcard Gothic" w:eastAsia="黑体"/>
          <w:color w:val="auto"/>
          <w:sz w:val="32"/>
          <w:szCs w:val="32"/>
          <w:highlight w:val="none"/>
        </w:rPr>
        <w:t>……………………</w:t>
      </w:r>
      <w:r>
        <w:rPr>
          <w:rFonts w:hint="eastAsia" w:ascii="黑体" w:hAnsi="Showcard Gothic" w:eastAsia="黑体"/>
          <w:color w:val="auto"/>
          <w:sz w:val="32"/>
          <w:szCs w:val="32"/>
          <w:highlight w:val="none"/>
          <w:lang w:val="en-US" w:eastAsia="zh-CN"/>
        </w:rPr>
        <w:t>35</w:t>
      </w:r>
    </w:p>
    <w:p>
      <w:pPr>
        <w:numPr>
          <w:ilvl w:val="0"/>
          <w:numId w:val="4"/>
        </w:numPr>
        <w:spacing w:line="800" w:lineRule="exact"/>
        <w:ind w:left="-140" w:firstLine="560"/>
        <w:outlineLvl w:val="0"/>
        <w:rPr>
          <w:rFonts w:ascii="黑体" w:hAnsi="Showcard Gothic" w:eastAsia="黑体"/>
          <w:color w:val="auto"/>
          <w:sz w:val="32"/>
          <w:szCs w:val="32"/>
          <w:highlight w:val="none"/>
        </w:rPr>
      </w:pPr>
      <w:r>
        <w:rPr>
          <w:rFonts w:ascii="黑体" w:hAnsi="宋体" w:eastAsia="黑体"/>
          <w:color w:val="auto"/>
          <w:sz w:val="32"/>
          <w:szCs w:val="32"/>
          <w:highlight w:val="none"/>
        </w:rPr>
        <w:t xml:space="preserve"> </w:t>
      </w:r>
      <w:r>
        <w:rPr>
          <w:rFonts w:hint="eastAsia" w:ascii="黑体" w:hAnsi="宋体" w:eastAsia="黑体"/>
          <w:color w:val="auto"/>
          <w:sz w:val="32"/>
          <w:szCs w:val="32"/>
          <w:highlight w:val="none"/>
        </w:rPr>
        <w:t>响应文件格式</w:t>
      </w:r>
      <w:r>
        <w:rPr>
          <w:rFonts w:hint="eastAsia" w:ascii="黑体" w:hAnsi="Showcard Gothic" w:eastAsia="黑体"/>
          <w:color w:val="auto"/>
          <w:sz w:val="32"/>
          <w:szCs w:val="32"/>
          <w:highlight w:val="none"/>
        </w:rPr>
        <w:t>………………………………</w:t>
      </w:r>
      <w:r>
        <w:rPr>
          <w:rFonts w:hint="eastAsia" w:ascii="黑体" w:hAnsi="Showcard Gothic" w:eastAsia="黑体"/>
          <w:color w:val="auto"/>
          <w:sz w:val="32"/>
          <w:szCs w:val="32"/>
          <w:highlight w:val="none"/>
          <w:lang w:val="en-US" w:eastAsia="zh-CN"/>
        </w:rPr>
        <w:t>36</w:t>
      </w:r>
    </w:p>
    <w:p>
      <w:pPr>
        <w:spacing w:line="520" w:lineRule="exact"/>
        <w:ind w:firstLine="560" w:firstLineChars="200"/>
        <w:rPr>
          <w:rFonts w:ascii="Times New Roman" w:hAnsi="Times New Roman"/>
          <w:color w:val="auto"/>
          <w:sz w:val="28"/>
          <w:szCs w:val="28"/>
          <w:highlight w:val="none"/>
        </w:rPr>
      </w:pPr>
    </w:p>
    <w:p>
      <w:pPr>
        <w:spacing w:line="520" w:lineRule="exact"/>
        <w:ind w:firstLine="560" w:firstLineChars="200"/>
        <w:rPr>
          <w:rFonts w:hint="eastAsia" w:eastAsia="宋体"/>
          <w:color w:val="auto"/>
          <w:sz w:val="28"/>
          <w:szCs w:val="28"/>
          <w:highlight w:val="none"/>
          <w:lang w:eastAsia="zh-CN"/>
        </w:rPr>
      </w:pPr>
      <w:r>
        <w:rPr>
          <w:rFonts w:hint="eastAsia"/>
          <w:color w:val="auto"/>
          <w:sz w:val="28"/>
          <w:szCs w:val="28"/>
          <w:highlight w:val="none"/>
          <w:lang w:eastAsia="zh-CN"/>
        </w:rPr>
        <w:tab/>
      </w: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rPr>
          <w:rFonts w:ascii="黑体" w:eastAsia="黑体"/>
          <w:color w:val="auto"/>
          <w:sz w:val="28"/>
          <w:szCs w:val="28"/>
          <w:highlight w:val="none"/>
        </w:rPr>
      </w:pPr>
      <w:r>
        <w:rPr>
          <w:rFonts w:ascii="黑体" w:eastAsia="黑体"/>
          <w:color w:val="auto"/>
          <w:sz w:val="28"/>
          <w:szCs w:val="28"/>
          <w:highlight w:val="none"/>
        </w:rPr>
        <w:br w:type="page"/>
      </w:r>
    </w:p>
    <w:p>
      <w:pPr>
        <w:pStyle w:val="2"/>
        <w:numPr>
          <w:ilvl w:val="0"/>
          <w:numId w:val="5"/>
        </w:numPr>
        <w:spacing w:before="0" w:after="0" w:line="520" w:lineRule="exact"/>
        <w:jc w:val="center"/>
        <w:rPr>
          <w:rFonts w:ascii="黑体" w:eastAsia="黑体"/>
          <w:b w:val="0"/>
          <w:bCs w:val="0"/>
          <w:color w:val="auto"/>
          <w:sz w:val="32"/>
          <w:szCs w:val="32"/>
          <w:highlight w:val="none"/>
        </w:rPr>
      </w:pPr>
      <w:r>
        <w:rPr>
          <w:rFonts w:ascii="黑体" w:eastAsia="黑体"/>
          <w:b w:val="0"/>
          <w:bCs w:val="0"/>
          <w:color w:val="auto"/>
          <w:sz w:val="32"/>
          <w:szCs w:val="32"/>
          <w:highlight w:val="none"/>
        </w:rPr>
        <w:t xml:space="preserve"> </w:t>
      </w:r>
      <w:bookmarkEnd w:id="0"/>
      <w:r>
        <w:rPr>
          <w:rFonts w:hint="eastAsia" w:ascii="黑体" w:eastAsia="黑体"/>
          <w:b w:val="0"/>
          <w:bCs w:val="0"/>
          <w:color w:val="auto"/>
          <w:sz w:val="32"/>
          <w:szCs w:val="32"/>
          <w:highlight w:val="none"/>
        </w:rPr>
        <w:t>参加征集活动的邀请</w:t>
      </w:r>
    </w:p>
    <w:p>
      <w:pPr>
        <w:rPr>
          <w:color w:val="auto"/>
          <w:highlight w:val="none"/>
        </w:rPr>
      </w:pPr>
    </w:p>
    <w:p>
      <w:pPr>
        <w:spacing w:line="520" w:lineRule="exact"/>
        <w:ind w:firstLine="560" w:firstLineChars="200"/>
        <w:rPr>
          <w:rFonts w:ascii="仿宋_GB2312" w:hAnsi="仿宋_GB2312" w:eastAsia="仿宋_GB2312" w:cs="仿宋_GB2312"/>
          <w:color w:val="auto"/>
          <w:sz w:val="28"/>
          <w:szCs w:val="28"/>
          <w:highlight w:val="none"/>
        </w:rPr>
      </w:pPr>
      <w:bookmarkStart w:id="6" w:name="_Toc120614211"/>
      <w:r>
        <w:rPr>
          <w:rFonts w:hint="eastAsia" w:ascii="仿宋_GB2312" w:hAnsi="仿宋_GB2312" w:eastAsia="仿宋_GB2312" w:cs="仿宋_GB2312"/>
          <w:color w:val="auto"/>
          <w:sz w:val="28"/>
          <w:szCs w:val="28"/>
          <w:highlight w:val="none"/>
        </w:rPr>
        <w:t>兴化市政务服务中心现就</w:t>
      </w:r>
      <w:r>
        <w:rPr>
          <w:rFonts w:hint="eastAsia" w:ascii="仿宋_GB2312" w:hAnsi="仿宋_GB2312" w:eastAsia="仿宋_GB2312" w:cs="仿宋_GB2312"/>
          <w:color w:val="auto"/>
          <w:sz w:val="28"/>
          <w:szCs w:val="28"/>
          <w:highlight w:val="none"/>
          <w:lang w:eastAsia="zh-CN"/>
        </w:rPr>
        <w:t>兴化市</w:t>
      </w:r>
      <w:r>
        <w:rPr>
          <w:rFonts w:hint="eastAsia" w:ascii="仿宋_GB2312" w:hAnsi="仿宋_GB2312" w:eastAsia="仿宋_GB2312" w:cs="仿宋_GB2312"/>
          <w:color w:val="auto"/>
          <w:sz w:val="28"/>
          <w:szCs w:val="28"/>
          <w:highlight w:val="none"/>
        </w:rPr>
        <w:t>2024-2025年度市级党政机关一般会议服务框架协议采购项目</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JSZC-321281-JZCG-K2023-0001号</w:t>
      </w:r>
      <w:r>
        <w:rPr>
          <w:rFonts w:ascii="仿宋_GB2312" w:hAnsi="仿宋_GB2312" w:eastAsia="仿宋_GB2312" w:cs="仿宋_GB2312"/>
          <w:color w:val="auto"/>
          <w:sz w:val="28"/>
          <w:szCs w:val="28"/>
          <w:highlight w:val="none"/>
        </w:rPr>
        <w:t>)征集供应商</w:t>
      </w:r>
      <w:r>
        <w:rPr>
          <w:rFonts w:hint="eastAsia" w:ascii="仿宋_GB2312" w:hAnsi="仿宋_GB2312" w:eastAsia="仿宋_GB2312" w:cs="仿宋_GB2312"/>
          <w:color w:val="auto"/>
          <w:sz w:val="28"/>
          <w:szCs w:val="28"/>
          <w:highlight w:val="none"/>
        </w:rPr>
        <w:t>，欢迎符合条件的供应商加入本次开放式框架协议采购。</w:t>
      </w:r>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兴化市</w:t>
      </w:r>
      <w:r>
        <w:rPr>
          <w:rFonts w:hint="eastAsia" w:ascii="仿宋_GB2312" w:hAnsi="仿宋_GB2312" w:eastAsia="仿宋_GB2312" w:cs="仿宋_GB2312"/>
          <w:color w:val="auto"/>
          <w:sz w:val="28"/>
          <w:szCs w:val="28"/>
          <w:highlight w:val="none"/>
          <w:u w:val="single"/>
        </w:rPr>
        <w:t>2024-2025年度市级党政机关一般会议服务框架协议采购</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项目（</w:t>
      </w:r>
      <w:r>
        <w:rPr>
          <w:rFonts w:hint="eastAsia" w:ascii="仿宋_GB2312" w:hAnsi="仿宋_GB2312" w:eastAsia="仿宋_GB2312" w:cs="仿宋_GB2312"/>
          <w:color w:val="auto"/>
          <w:sz w:val="28"/>
          <w:szCs w:val="28"/>
          <w:highlight w:val="none"/>
          <w:lang w:eastAsia="zh-CN"/>
        </w:rPr>
        <w:t>开发</w:t>
      </w:r>
      <w:r>
        <w:rPr>
          <w:rFonts w:hint="eastAsia" w:ascii="仿宋_GB2312" w:hAnsi="仿宋_GB2312" w:eastAsia="仿宋_GB2312" w:cs="仿宋_GB2312"/>
          <w:color w:val="auto"/>
          <w:sz w:val="28"/>
          <w:szCs w:val="28"/>
          <w:highlight w:val="none"/>
        </w:rPr>
        <w:t>式框架协议采购）的潜在供应商可在</w:t>
      </w:r>
      <w:r>
        <w:rPr>
          <w:rFonts w:hint="eastAsia" w:ascii="仿宋_GB2312" w:hAnsi="仿宋_GB2312" w:eastAsia="仿宋_GB2312" w:cs="仿宋_GB2312"/>
          <w:color w:val="auto"/>
          <w:sz w:val="28"/>
          <w:szCs w:val="28"/>
          <w:highlight w:val="none"/>
          <w:u w:val="single"/>
        </w:rPr>
        <w:t>“苏采云”平台获取</w:t>
      </w:r>
      <w:r>
        <w:rPr>
          <w:rFonts w:hint="eastAsia" w:ascii="仿宋_GB2312" w:hAnsi="仿宋_GB2312" w:eastAsia="仿宋_GB2312" w:cs="仿宋_GB2312"/>
          <w:color w:val="auto"/>
          <w:sz w:val="28"/>
          <w:szCs w:val="28"/>
          <w:highlight w:val="none"/>
        </w:rPr>
        <w:t>征集文件，并于</w:t>
      </w:r>
      <w:r>
        <w:rPr>
          <w:rFonts w:ascii="仿宋_GB2312" w:hAnsi="仿宋_GB2312" w:eastAsia="仿宋_GB2312" w:cs="仿宋_GB2312"/>
          <w:b/>
          <w:bCs/>
          <w:color w:val="auto"/>
          <w:sz w:val="28"/>
          <w:szCs w:val="28"/>
          <w:highlight w:val="none"/>
          <w:u w:val="single"/>
        </w:rPr>
        <w:t>2023</w:t>
      </w:r>
      <w:r>
        <w:rPr>
          <w:rFonts w:hint="eastAsia" w:ascii="仿宋_GB2312" w:hAnsi="仿宋_GB2312" w:eastAsia="仿宋_GB2312" w:cs="仿宋_GB2312"/>
          <w:b/>
          <w:bCs/>
          <w:color w:val="auto"/>
          <w:sz w:val="28"/>
          <w:szCs w:val="28"/>
          <w:highlight w:val="none"/>
          <w:u w:val="single"/>
        </w:rPr>
        <w:t>年</w:t>
      </w:r>
      <w:r>
        <w:rPr>
          <w:rFonts w:hint="eastAsia" w:ascii="仿宋_GB2312" w:hAnsi="仿宋_GB2312" w:eastAsia="仿宋_GB2312" w:cs="仿宋_GB2312"/>
          <w:b/>
          <w:bCs/>
          <w:color w:val="auto"/>
          <w:sz w:val="28"/>
          <w:szCs w:val="28"/>
          <w:highlight w:val="none"/>
          <w:u w:val="single"/>
          <w:lang w:val="en-US" w:eastAsia="zh-CN"/>
        </w:rPr>
        <w:t>12</w:t>
      </w:r>
      <w:r>
        <w:rPr>
          <w:rFonts w:hint="eastAsia" w:ascii="仿宋_GB2312" w:hAnsi="仿宋_GB2312" w:eastAsia="仿宋_GB2312" w:cs="仿宋_GB2312"/>
          <w:b/>
          <w:bCs/>
          <w:color w:val="auto"/>
          <w:sz w:val="28"/>
          <w:szCs w:val="28"/>
          <w:highlight w:val="none"/>
          <w:u w:val="single"/>
        </w:rPr>
        <w:t>月</w:t>
      </w:r>
      <w:r>
        <w:rPr>
          <w:rFonts w:hint="eastAsia" w:ascii="仿宋_GB2312" w:hAnsi="仿宋_GB2312" w:eastAsia="仿宋_GB2312" w:cs="仿宋_GB2312"/>
          <w:b/>
          <w:bCs/>
          <w:color w:val="auto"/>
          <w:sz w:val="28"/>
          <w:szCs w:val="28"/>
          <w:highlight w:val="none"/>
          <w:u w:val="single"/>
          <w:lang w:val="en-US" w:eastAsia="zh-CN"/>
        </w:rPr>
        <w:t>14</w:t>
      </w:r>
      <w:r>
        <w:rPr>
          <w:rFonts w:hint="eastAsia" w:ascii="仿宋_GB2312" w:hAnsi="仿宋_GB2312" w:eastAsia="仿宋_GB2312" w:cs="仿宋_GB2312"/>
          <w:b/>
          <w:bCs/>
          <w:color w:val="auto"/>
          <w:sz w:val="28"/>
          <w:szCs w:val="28"/>
          <w:highlight w:val="none"/>
          <w:u w:val="single"/>
        </w:rPr>
        <w:t>日</w:t>
      </w:r>
      <w:r>
        <w:rPr>
          <w:rFonts w:ascii="仿宋_GB2312" w:hAnsi="仿宋_GB2312" w:eastAsia="仿宋_GB2312" w:cs="仿宋_GB2312"/>
          <w:b/>
          <w:bCs/>
          <w:color w:val="auto"/>
          <w:sz w:val="28"/>
          <w:szCs w:val="28"/>
          <w:highlight w:val="none"/>
          <w:u w:val="single"/>
        </w:rPr>
        <w:t>09</w:t>
      </w:r>
      <w:r>
        <w:rPr>
          <w:rFonts w:hint="eastAsia" w:ascii="仿宋_GB2312" w:hAnsi="仿宋_GB2312" w:eastAsia="仿宋_GB2312" w:cs="仿宋_GB2312"/>
          <w:b/>
          <w:bCs/>
          <w:color w:val="auto"/>
          <w:sz w:val="28"/>
          <w:szCs w:val="28"/>
          <w:highlight w:val="none"/>
          <w:u w:val="single"/>
        </w:rPr>
        <w:t>点</w:t>
      </w:r>
      <w:r>
        <w:rPr>
          <w:rFonts w:ascii="仿宋_GB2312" w:hAnsi="仿宋_GB2312" w:eastAsia="仿宋_GB2312" w:cs="仿宋_GB2312"/>
          <w:b/>
          <w:bCs/>
          <w:color w:val="auto"/>
          <w:sz w:val="28"/>
          <w:szCs w:val="28"/>
          <w:highlight w:val="none"/>
          <w:u w:val="single"/>
        </w:rPr>
        <w:t>30</w:t>
      </w:r>
      <w:r>
        <w:rPr>
          <w:rFonts w:hint="eastAsia" w:ascii="仿宋_GB2312" w:hAnsi="仿宋_GB2312" w:eastAsia="仿宋_GB2312" w:cs="仿宋_GB2312"/>
          <w:b/>
          <w:bCs/>
          <w:color w:val="auto"/>
          <w:sz w:val="28"/>
          <w:szCs w:val="28"/>
          <w:highlight w:val="none"/>
          <w:u w:val="single"/>
        </w:rPr>
        <w:t>分</w:t>
      </w:r>
      <w:r>
        <w:rPr>
          <w:rFonts w:hint="eastAsia" w:ascii="仿宋_GB2312" w:hAnsi="仿宋_GB2312" w:eastAsia="仿宋_GB2312" w:cs="仿宋_GB2312"/>
          <w:bCs/>
          <w:color w:val="auto"/>
          <w:sz w:val="28"/>
          <w:szCs w:val="28"/>
          <w:highlight w:val="none"/>
          <w:u w:val="single"/>
        </w:rPr>
        <w:t>（</w:t>
      </w:r>
      <w:r>
        <w:rPr>
          <w:rFonts w:hint="eastAsia" w:ascii="仿宋_GB2312" w:hAnsi="仿宋_GB2312" w:eastAsia="仿宋_GB2312" w:cs="仿宋_GB2312"/>
          <w:bCs/>
          <w:color w:val="auto"/>
          <w:sz w:val="28"/>
          <w:szCs w:val="28"/>
          <w:highlight w:val="none"/>
        </w:rPr>
        <w:t>北京时间）前提交</w:t>
      </w:r>
      <w:r>
        <w:rPr>
          <w:rFonts w:hint="eastAsia" w:ascii="仿宋_GB2312" w:hAnsi="仿宋_GB2312" w:eastAsia="仿宋_GB2312" w:cs="仿宋_GB2312"/>
          <w:bCs/>
          <w:color w:val="auto"/>
          <w:sz w:val="28"/>
          <w:szCs w:val="28"/>
          <w:highlight w:val="none"/>
          <w:lang w:eastAsia="zh-CN"/>
        </w:rPr>
        <w:t>申请</w:t>
      </w:r>
      <w:r>
        <w:rPr>
          <w:rFonts w:hint="eastAsia" w:ascii="仿宋_GB2312" w:hAnsi="仿宋_GB2312" w:eastAsia="仿宋_GB2312" w:cs="仿宋_GB2312"/>
          <w:bCs/>
          <w:color w:val="auto"/>
          <w:sz w:val="28"/>
          <w:szCs w:val="28"/>
          <w:highlight w:val="none"/>
        </w:rPr>
        <w:t>文件</w:t>
      </w:r>
      <w:r>
        <w:rPr>
          <w:rFonts w:hint="eastAsia" w:ascii="仿宋_GB2312" w:hAnsi="仿宋_GB2312" w:eastAsia="仿宋_GB2312" w:cs="仿宋_GB2312"/>
          <w:color w:val="auto"/>
          <w:sz w:val="28"/>
          <w:szCs w:val="28"/>
          <w:highlight w:val="none"/>
        </w:rPr>
        <w:t>。</w:t>
      </w:r>
    </w:p>
    <w:p>
      <w:pPr>
        <w:pStyle w:val="5"/>
        <w:spacing w:before="0" w:beforeAutospacing="0" w:after="0" w:afterAutospacing="0" w:line="520" w:lineRule="exact"/>
        <w:ind w:firstLine="560" w:firstLineChars="200"/>
        <w:rPr>
          <w:rFonts w:ascii="黑体" w:hAnsi="黑体" w:eastAsia="黑体" w:cs="黑体"/>
          <w:b w:val="0"/>
          <w:bCs w:val="0"/>
          <w:color w:val="auto"/>
          <w:sz w:val="28"/>
          <w:szCs w:val="28"/>
          <w:highlight w:val="none"/>
        </w:rPr>
      </w:pPr>
      <w:bookmarkStart w:id="7" w:name="_Toc28359079"/>
      <w:r>
        <w:rPr>
          <w:rFonts w:hint="eastAsia" w:ascii="黑体" w:hAnsi="黑体" w:eastAsia="黑体" w:cs="黑体"/>
          <w:b w:val="0"/>
          <w:bCs w:val="0"/>
          <w:color w:val="auto"/>
          <w:sz w:val="28"/>
          <w:szCs w:val="28"/>
          <w:highlight w:val="none"/>
        </w:rPr>
        <w:t>一、项目基本情况</w:t>
      </w:r>
      <w:bookmarkEnd w:id="7"/>
    </w:p>
    <w:p>
      <w:pPr>
        <w:spacing w:line="520" w:lineRule="exact"/>
        <w:ind w:firstLine="560" w:firstLineChars="200"/>
        <w:rPr>
          <w:rFonts w:ascii="仿宋_GB2312" w:hAnsi="仿宋_GB2312" w:eastAsia="仿宋_GB2312" w:cs="仿宋_GB2312"/>
          <w:color w:val="FF0000"/>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项目编号：JSZC-321281-JZCG-K2023-0001号</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兴化市</w:t>
      </w:r>
      <w:r>
        <w:rPr>
          <w:rFonts w:hint="eastAsia" w:ascii="仿宋_GB2312" w:hAnsi="仿宋_GB2312" w:eastAsia="仿宋_GB2312" w:cs="仿宋_GB2312"/>
          <w:color w:val="auto"/>
          <w:sz w:val="28"/>
          <w:szCs w:val="28"/>
          <w:highlight w:val="none"/>
        </w:rPr>
        <w:t>2024-2025年度市级党政机关一般会议服务框架协议采购</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采购方式：</w:t>
      </w:r>
      <w:r>
        <w:rPr>
          <w:rFonts w:hint="eastAsia" w:ascii="仿宋_GB2312" w:hAnsi="仿宋_GB2312" w:eastAsia="仿宋_GB2312" w:cs="仿宋_GB2312"/>
          <w:color w:val="auto"/>
          <w:sz w:val="28"/>
          <w:szCs w:val="28"/>
          <w:highlight w:val="none"/>
          <w:lang w:eastAsia="zh-CN"/>
        </w:rPr>
        <w:t>开放式</w:t>
      </w:r>
      <w:r>
        <w:rPr>
          <w:rFonts w:hint="eastAsia" w:ascii="仿宋_GB2312" w:hAnsi="仿宋_GB2312" w:eastAsia="仿宋_GB2312" w:cs="仿宋_GB2312"/>
          <w:color w:val="auto"/>
          <w:sz w:val="28"/>
          <w:szCs w:val="28"/>
          <w:highlight w:val="none"/>
        </w:rPr>
        <w:t>框架协议采购</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最高限制单价：详见征集文件第四章。</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rPr>
        <w:t>适用本次框架协议的征集人或服务对象范围：</w:t>
      </w:r>
      <w:r>
        <w:rPr>
          <w:rFonts w:hint="eastAsia" w:ascii="仿宋_GB2312" w:hAnsi="仿宋_GB2312" w:eastAsia="仿宋_GB2312" w:cs="仿宋_GB2312"/>
          <w:color w:val="auto"/>
          <w:sz w:val="28"/>
          <w:szCs w:val="28"/>
          <w:highlight w:val="none"/>
          <w:lang w:eastAsia="zh-CN"/>
        </w:rPr>
        <w:t>兴化市</w:t>
      </w:r>
      <w:r>
        <w:rPr>
          <w:rFonts w:hint="eastAsia" w:ascii="仿宋_GB2312" w:hAnsi="仿宋_GB2312" w:eastAsia="仿宋_GB2312" w:cs="仿宋_GB2312"/>
          <w:color w:val="auto"/>
          <w:sz w:val="28"/>
          <w:szCs w:val="28"/>
          <w:highlight w:val="none"/>
        </w:rPr>
        <w:t>级党政机关（包括党政机关直属事业单位和参照公务员法管理单位）。</w:t>
      </w:r>
    </w:p>
    <w:p>
      <w:pPr>
        <w:pStyle w:val="30"/>
        <w:spacing w:before="0" w:after="0"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采购需求</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简介</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：详见征集文件第四章。</w:t>
      </w:r>
    </w:p>
    <w:p>
      <w:pPr>
        <w:pStyle w:val="23"/>
        <w:snapToGrid w:val="0"/>
        <w:spacing w:line="560" w:lineRule="exact"/>
        <w:ind w:firstLine="560" w:firstLineChars="200"/>
        <w:jc w:val="lef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框架协议的期限：</w:t>
      </w:r>
      <w:r>
        <w:rPr>
          <w:rFonts w:hint="eastAsia" w:ascii="仿宋_GB2312" w:hAnsi="仿宋_GB2312" w:eastAsia="仿宋_GB2312" w:cs="仿宋_GB2312"/>
          <w:color w:val="auto"/>
          <w:sz w:val="28"/>
          <w:szCs w:val="28"/>
          <w:highlight w:val="none"/>
          <w:lang w:val="en-US" w:eastAsia="zh-CN"/>
        </w:rPr>
        <w:t>2024年1月1日</w:t>
      </w:r>
      <w:r>
        <w:rPr>
          <w:rFonts w:hint="eastAsia" w:ascii="仿宋_GB2312" w:hAnsi="仿宋_GB2312" w:eastAsia="仿宋_GB2312" w:cs="仿宋_GB2312"/>
          <w:color w:val="auto"/>
          <w:sz w:val="28"/>
          <w:szCs w:val="28"/>
          <w:highlight w:val="none"/>
        </w:rPr>
        <w:t xml:space="preserve">到2025年12月31日 </w:t>
      </w:r>
      <w:r>
        <w:rPr>
          <w:rFonts w:hint="eastAsia" w:ascii="仿宋_GB2312" w:hAnsi="仿宋_GB2312" w:eastAsia="仿宋_GB2312" w:cs="仿宋_GB2312"/>
          <w:color w:val="auto"/>
          <w:sz w:val="28"/>
          <w:szCs w:val="28"/>
          <w:highlight w:val="none"/>
          <w:u w:val="single"/>
        </w:rPr>
        <w:t>（本项目框架协议的期限暂定为2年</w:t>
      </w:r>
      <w:r>
        <w:rPr>
          <w:rFonts w:hint="eastAsia" w:ascii="仿宋_GB2312" w:hAnsi="仿宋_GB2312" w:eastAsia="仿宋_GB2312" w:cs="仿宋_GB2312"/>
          <w:color w:val="auto"/>
          <w:sz w:val="28"/>
          <w:szCs w:val="28"/>
          <w:highlight w:val="none"/>
          <w:u w:val="single"/>
          <w:lang w:eastAsia="zh-CN"/>
        </w:rPr>
        <w:t>。在</w:t>
      </w:r>
      <w:r>
        <w:rPr>
          <w:rFonts w:hint="eastAsia" w:ascii="仿宋_GB2312" w:hAnsi="仿宋_GB2312" w:eastAsia="仿宋_GB2312" w:cs="仿宋_GB2312"/>
          <w:color w:val="auto"/>
          <w:sz w:val="28"/>
          <w:szCs w:val="28"/>
          <w:highlight w:val="none"/>
          <w:u w:val="single"/>
        </w:rPr>
        <w:t>框架协议期内，如遇政策变动或框架协议征集要求、流程、方式等发生变化（包括但不限于系统平台升级引起的重大变动）等情形，本框架协议不</w:t>
      </w:r>
      <w:r>
        <w:rPr>
          <w:rFonts w:hint="eastAsia" w:ascii="仿宋_GB2312" w:hAnsi="仿宋_GB2312" w:eastAsia="仿宋_GB2312" w:cs="仿宋_GB2312"/>
          <w:color w:val="auto"/>
          <w:sz w:val="28"/>
          <w:szCs w:val="28"/>
          <w:highlight w:val="none"/>
          <w:u w:val="single"/>
          <w:lang w:eastAsia="zh-CN"/>
        </w:rPr>
        <w:t>能</w:t>
      </w:r>
      <w:r>
        <w:rPr>
          <w:rFonts w:hint="eastAsia" w:ascii="仿宋_GB2312" w:hAnsi="仿宋_GB2312" w:eastAsia="仿宋_GB2312" w:cs="仿宋_GB2312"/>
          <w:color w:val="auto"/>
          <w:sz w:val="28"/>
          <w:szCs w:val="28"/>
          <w:highlight w:val="none"/>
          <w:u w:val="single"/>
        </w:rPr>
        <w:t>满足</w:t>
      </w:r>
      <w:r>
        <w:rPr>
          <w:rFonts w:hint="eastAsia" w:ascii="仿宋_GB2312" w:hAnsi="仿宋_GB2312" w:eastAsia="仿宋_GB2312" w:cs="仿宋_GB2312"/>
          <w:color w:val="auto"/>
          <w:sz w:val="28"/>
          <w:szCs w:val="28"/>
          <w:highlight w:val="none"/>
          <w:u w:val="single"/>
          <w:lang w:eastAsia="zh-CN"/>
        </w:rPr>
        <w:t>本项目服务</w:t>
      </w:r>
      <w:r>
        <w:rPr>
          <w:rFonts w:hint="eastAsia" w:ascii="仿宋_GB2312" w:hAnsi="仿宋_GB2312" w:eastAsia="仿宋_GB2312" w:cs="仿宋_GB2312"/>
          <w:color w:val="auto"/>
          <w:sz w:val="28"/>
          <w:szCs w:val="28"/>
          <w:highlight w:val="none"/>
          <w:u w:val="single"/>
        </w:rPr>
        <w:t>要求的，本协议自动取消，由征集人根据新的政策规定或财政部门要求重新征集）</w:t>
      </w:r>
      <w:r>
        <w:rPr>
          <w:rFonts w:hint="eastAsia" w:ascii="仿宋_GB2312" w:hAnsi="仿宋_GB2312" w:eastAsia="仿宋_GB2312" w:cs="仿宋_GB2312"/>
          <w:color w:val="auto"/>
          <w:sz w:val="28"/>
          <w:szCs w:val="28"/>
          <w:highlight w:val="none"/>
        </w:rPr>
        <w:t>。</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rPr>
        <w:t>本次征集活动不收取保证金；</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本项目</w:t>
      </w:r>
      <w:r>
        <w:rPr>
          <w:rFonts w:hint="eastAsia" w:ascii="仿宋_GB2312" w:hAnsi="仿宋_GB2312" w:eastAsia="仿宋_GB2312" w:cs="仿宋_GB2312"/>
          <w:color w:val="auto"/>
          <w:sz w:val="28"/>
          <w:szCs w:val="28"/>
          <w:highlight w:val="none"/>
        </w:rPr>
        <w:t>接受联合体参加采购活动</w:t>
      </w:r>
      <w:r>
        <w:rPr>
          <w:rFonts w:hint="eastAsia" w:ascii="仿宋_GB2312" w:hAnsi="仿宋_GB2312" w:eastAsia="仿宋_GB2312" w:cs="仿宋_GB2312"/>
          <w:color w:val="auto"/>
          <w:sz w:val="28"/>
          <w:szCs w:val="28"/>
          <w:highlight w:val="none"/>
          <w:lang w:eastAsia="zh-CN"/>
        </w:rPr>
        <w:t>，组成联合体的供应商数量不超过</w:t>
      </w:r>
      <w:r>
        <w:rPr>
          <w:rFonts w:hint="eastAsia" w:ascii="仿宋_GB2312" w:hAnsi="仿宋_GB2312" w:eastAsia="仿宋_GB2312" w:cs="仿宋_GB2312"/>
          <w:color w:val="auto"/>
          <w:sz w:val="28"/>
          <w:szCs w:val="28"/>
          <w:highlight w:val="none"/>
          <w:lang w:val="en-US" w:eastAsia="zh-CN"/>
        </w:rPr>
        <w:t>2家（含2家）且实际经营场所须为同一地点</w:t>
      </w:r>
      <w:r>
        <w:rPr>
          <w:rFonts w:hint="eastAsia" w:ascii="仿宋_GB2312" w:hAnsi="仿宋_GB2312" w:eastAsia="仿宋_GB2312" w:cs="仿宋_GB2312"/>
          <w:color w:val="auto"/>
          <w:sz w:val="28"/>
          <w:szCs w:val="28"/>
          <w:highlight w:val="none"/>
        </w:rPr>
        <w:t>；</w:t>
      </w:r>
    </w:p>
    <w:p>
      <w:pPr>
        <w:pStyle w:val="5"/>
        <w:spacing w:before="0" w:beforeAutospacing="0" w:after="0" w:afterAutospacing="0" w:line="520" w:lineRule="exact"/>
        <w:ind w:firstLine="560" w:firstLineChars="200"/>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二、供应商的资格要求</w:t>
      </w:r>
    </w:p>
    <w:p>
      <w:pPr>
        <w:spacing w:line="520" w:lineRule="exact"/>
        <w:ind w:firstLine="560" w:firstLineChars="200"/>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（一）通用资格要求</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满足《中华人民共和国政府采购法》第二十二条规定，并提供下列材料：</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1.1 </w:t>
      </w:r>
      <w:r>
        <w:rPr>
          <w:rFonts w:hint="eastAsia" w:ascii="仿宋_GB2312" w:hAnsi="仿宋_GB2312" w:eastAsia="仿宋_GB2312" w:cs="仿宋_GB2312"/>
          <w:color w:val="auto"/>
          <w:sz w:val="28"/>
          <w:szCs w:val="28"/>
          <w:highlight w:val="none"/>
        </w:rPr>
        <w:t>法人或者其他组织的营业执照等证明文件；</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1.2 </w:t>
      </w:r>
      <w:r>
        <w:rPr>
          <w:rFonts w:hint="eastAsia" w:ascii="仿宋_GB2312" w:hAnsi="宋体" w:eastAsia="仿宋_GB2312"/>
          <w:color w:val="auto"/>
          <w:sz w:val="28"/>
          <w:szCs w:val="28"/>
          <w:highlight w:val="none"/>
        </w:rPr>
        <w:t>近六个月中任意一个月（不含投标当月）的财务状况报告（资产负债表和利润表）复印件，或经会计师事务所出具的近两年中任意一个年度的审计报告复印件，或本年度基本开户银行出具的资信证明复印件</w:t>
      </w:r>
      <w:r>
        <w:rPr>
          <w:rFonts w:hint="eastAsia" w:ascii="仿宋_GB2312" w:hAnsi="仿宋_GB2312" w:eastAsia="仿宋_GB2312" w:cs="仿宋_GB2312"/>
          <w:color w:val="auto"/>
          <w:sz w:val="28"/>
          <w:szCs w:val="28"/>
          <w:highlight w:val="none"/>
        </w:rPr>
        <w:t>（成立不满一年不需提供）；</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1.3</w:t>
      </w:r>
      <w:r>
        <w:rPr>
          <w:rFonts w:hint="eastAsia" w:ascii="仿宋_GB2312" w:hAnsi="仿宋_GB2312" w:eastAsia="仿宋_GB2312" w:cs="仿宋_GB2312"/>
          <w:color w:val="auto"/>
          <w:sz w:val="28"/>
          <w:szCs w:val="28"/>
          <w:highlight w:val="none"/>
        </w:rPr>
        <w:t>依法缴纳税收和社会保障资金的相关材料（供应商依法享受缓缴、免缴税收、社会保障资金的提供证明材料）；</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1.4</w:t>
      </w:r>
      <w:r>
        <w:rPr>
          <w:rFonts w:hint="eastAsia" w:ascii="仿宋_GB2312" w:hAnsi="仿宋_GB2312" w:eastAsia="仿宋_GB2312" w:cs="仿宋_GB2312"/>
          <w:color w:val="auto"/>
          <w:sz w:val="28"/>
          <w:szCs w:val="28"/>
          <w:highlight w:val="none"/>
        </w:rPr>
        <w:t>具备履行合同所必需的设备和专业技术能力的书面声明；</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在“信用中国”网站（</w:t>
      </w:r>
      <w:r>
        <w:rPr>
          <w:rFonts w:ascii="仿宋_GB2312" w:hAnsi="仿宋_GB2312" w:eastAsia="仿宋_GB2312" w:cs="仿宋_GB2312"/>
          <w:color w:val="auto"/>
          <w:sz w:val="28"/>
          <w:szCs w:val="28"/>
          <w:highlight w:val="none"/>
        </w:rPr>
        <w:t>www.creditchina.gov.cn</w:t>
      </w:r>
      <w:r>
        <w:rPr>
          <w:rFonts w:hint="eastAsia" w:ascii="仿宋_GB2312" w:hAnsi="仿宋_GB2312" w:eastAsia="仿宋_GB2312" w:cs="仿宋_GB2312"/>
          <w:color w:val="auto"/>
          <w:sz w:val="28"/>
          <w:szCs w:val="28"/>
          <w:highlight w:val="none"/>
        </w:rPr>
        <w:t>）查询，无被列入失信被执行人、重大税收违法案件当事人名单、政府采购严重失信行为记录名单及其他不符合《中华人民共和国政府采购法》第二十二条规定条件的信用记录。（响应文件中无需提供证明材料）</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落实政府采购政策需满足的资格要求：无</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3.1.</w:t>
      </w:r>
      <w:r>
        <w:rPr>
          <w:rFonts w:hint="eastAsia" w:ascii="仿宋_GB2312" w:hAnsi="仿宋_GB2312" w:eastAsia="仿宋_GB2312" w:cs="仿宋_GB2312"/>
          <w:color w:val="auto"/>
          <w:sz w:val="28"/>
          <w:szCs w:val="28"/>
          <w:highlight w:val="none"/>
        </w:rPr>
        <w:t>本项目是否专门面向中小企业：否</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3.2</w:t>
      </w:r>
      <w:r>
        <w:rPr>
          <w:rFonts w:hint="eastAsia" w:ascii="仿宋_GB2312" w:hAnsi="仿宋_GB2312" w:eastAsia="仿宋_GB2312" w:cs="仿宋_GB2312"/>
          <w:color w:val="auto"/>
          <w:sz w:val="28"/>
          <w:szCs w:val="28"/>
          <w:highlight w:val="none"/>
        </w:rPr>
        <w:t>供应商若为中小企业，需提供《中小微企业声明函》原件扫描件，格式见征集文件第六章。（监狱和戒毒企业视同小型、微型企业，提供由省级以上监狱管理局、戒毒管理局</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含新疆生产建设兵团</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出具的属于监狱企业的证明文件原件扫描件；残疾人福利性单位视同小型、微型企业，提供《残疾人福利性单位声明函》原件扫描件）。</w:t>
      </w:r>
      <w:r>
        <w:rPr>
          <w:rFonts w:ascii="仿宋_GB2312" w:hAnsi="仿宋_GB2312" w:eastAsia="仿宋_GB2312" w:cs="仿宋_GB2312"/>
          <w:color w:val="auto"/>
          <w:sz w:val="28"/>
          <w:szCs w:val="28"/>
          <w:highlight w:val="none"/>
        </w:rPr>
        <w:t xml:space="preserve"> </w:t>
      </w:r>
    </w:p>
    <w:p>
      <w:pPr>
        <w:spacing w:line="520" w:lineRule="exact"/>
        <w:ind w:firstLine="560" w:firstLineChars="200"/>
        <w:rPr>
          <w:rFonts w:ascii="仿宋_GB2312" w:hAnsi="仿宋_GB2312" w:eastAsia="仿宋_GB2312" w:cs="仿宋_GB2312"/>
          <w:b/>
          <w:bCs/>
          <w:color w:val="auto"/>
          <w:sz w:val="28"/>
          <w:szCs w:val="28"/>
          <w:highlight w:val="none"/>
          <w:u w:val="single"/>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本项目采购标的对应的中小企业划分标准所属行业为：</w:t>
      </w:r>
      <w:r>
        <w:rPr>
          <w:rFonts w:hint="eastAsia" w:ascii="仿宋_GB2312" w:hAnsi="仿宋_GB2312" w:eastAsia="仿宋_GB2312" w:cs="仿宋_GB2312"/>
          <w:b/>
          <w:bCs/>
          <w:color w:val="auto"/>
          <w:sz w:val="28"/>
          <w:szCs w:val="28"/>
          <w:highlight w:val="none"/>
          <w:u w:val="single"/>
        </w:rPr>
        <w:t>租赁和商务服务业。</w:t>
      </w:r>
    </w:p>
    <w:p>
      <w:pPr>
        <w:spacing w:line="520" w:lineRule="exact"/>
        <w:ind w:firstLine="560" w:firstLineChars="200"/>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（二）本项目的特定资格要求</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1、在中华人民共和国境内注册，具备保证会议所需要的住宿房间、会议室、餐厅以及相关设施，营业地点在</w:t>
      </w:r>
      <w:r>
        <w:rPr>
          <w:rFonts w:hint="eastAsia" w:ascii="仿宋_GB2312" w:hAnsi="仿宋_GB2312" w:eastAsia="仿宋_GB2312" w:cs="仿宋_GB2312"/>
          <w:color w:val="auto"/>
          <w:sz w:val="28"/>
          <w:szCs w:val="28"/>
          <w:highlight w:val="none"/>
          <w:lang w:eastAsia="zh-CN"/>
        </w:rPr>
        <w:t>兴化市</w:t>
      </w:r>
      <w:r>
        <w:rPr>
          <w:rFonts w:ascii="仿宋_GB2312" w:hAnsi="仿宋_GB2312" w:eastAsia="仿宋_GB2312" w:cs="仿宋_GB2312"/>
          <w:color w:val="auto"/>
          <w:sz w:val="28"/>
          <w:szCs w:val="28"/>
          <w:highlight w:val="none"/>
        </w:rPr>
        <w:t>区域内；</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2、具有</w:t>
      </w:r>
      <w:r>
        <w:rPr>
          <w:rFonts w:hint="eastAsia" w:ascii="仿宋_GB2312" w:hAnsi="仿宋_GB2312" w:eastAsia="仿宋_GB2312" w:cs="仿宋_GB2312"/>
          <w:color w:val="auto"/>
          <w:sz w:val="28"/>
          <w:szCs w:val="28"/>
          <w:highlight w:val="none"/>
          <w:lang w:eastAsia="zh-CN"/>
        </w:rPr>
        <w:t>有效的</w:t>
      </w:r>
      <w:r>
        <w:rPr>
          <w:rFonts w:ascii="仿宋_GB2312" w:hAnsi="仿宋_GB2312" w:eastAsia="仿宋_GB2312" w:cs="仿宋_GB2312"/>
          <w:color w:val="auto"/>
          <w:sz w:val="28"/>
          <w:szCs w:val="28"/>
          <w:highlight w:val="none"/>
        </w:rPr>
        <w:t>特种行业许可证、食品经营许可证、卫生许可证、消防安全检查合格证或有效的消防检查意见书（提供</w:t>
      </w:r>
      <w:r>
        <w:rPr>
          <w:rFonts w:hint="eastAsia" w:ascii="仿宋_GB2312" w:hAnsi="仿宋_GB2312" w:eastAsia="仿宋_GB2312" w:cs="仿宋_GB2312"/>
          <w:color w:val="auto"/>
          <w:sz w:val="28"/>
          <w:szCs w:val="28"/>
          <w:highlight w:val="none"/>
          <w:lang w:eastAsia="zh-CN"/>
        </w:rPr>
        <w:t>原件扫描件</w:t>
      </w:r>
      <w:r>
        <w:rPr>
          <w:rFonts w:ascii="仿宋_GB2312" w:hAnsi="仿宋_GB2312" w:eastAsia="仿宋_GB2312" w:cs="仿宋_GB2312"/>
          <w:color w:val="auto"/>
          <w:sz w:val="28"/>
          <w:szCs w:val="28"/>
          <w:highlight w:val="none"/>
        </w:rPr>
        <w:t>，证书须在有效期范围之内）。</w:t>
      </w:r>
    </w:p>
    <w:p>
      <w:pPr>
        <w:pStyle w:val="5"/>
        <w:spacing w:before="0" w:beforeAutospacing="0" w:after="0" w:afterAutospacing="0" w:line="520" w:lineRule="exact"/>
        <w:ind w:firstLine="560" w:firstLineChars="200"/>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三、获取征集文件</w:t>
      </w:r>
    </w:p>
    <w:p>
      <w:pPr>
        <w:spacing w:line="520" w:lineRule="exact"/>
        <w:ind w:firstLine="562" w:firstLineChars="200"/>
        <w:rPr>
          <w:rFonts w:ascii="仿宋" w:hAnsi="仿宋" w:eastAsia="仿宋" w:cs="宋体"/>
          <w:color w:val="auto"/>
          <w:sz w:val="30"/>
          <w:szCs w:val="30"/>
          <w:highlight w:val="none"/>
          <w:u w:val="single"/>
        </w:rPr>
      </w:pPr>
      <w:r>
        <w:rPr>
          <w:rFonts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rPr>
        <w:t>获取时间：</w:t>
      </w:r>
      <w:r>
        <w:rPr>
          <w:rFonts w:hint="eastAsia" w:ascii="仿宋_GB2312" w:hAnsi="仿宋_GB2312" w:eastAsia="仿宋_GB2312" w:cs="仿宋_GB2312"/>
          <w:color w:val="auto"/>
          <w:sz w:val="30"/>
          <w:szCs w:val="30"/>
          <w:highlight w:val="none"/>
          <w:u w:val="single"/>
          <w:lang w:eastAsia="zh-CN"/>
        </w:rPr>
        <w:t>公告发布之日起</w:t>
      </w:r>
      <w:r>
        <w:rPr>
          <w:rFonts w:hint="eastAsia" w:ascii="仿宋_GB2312" w:hAnsi="仿宋_GB2312" w:eastAsia="仿宋_GB2312" w:cs="仿宋_GB2312"/>
          <w:color w:val="auto"/>
          <w:sz w:val="30"/>
          <w:szCs w:val="30"/>
          <w:highlight w:val="none"/>
        </w:rPr>
        <w:t>至</w:t>
      </w:r>
      <w:r>
        <w:rPr>
          <w:rFonts w:ascii="仿宋_GB2312" w:hAnsi="仿宋_GB2312" w:eastAsia="仿宋_GB2312" w:cs="仿宋_GB2312"/>
          <w:color w:val="auto"/>
          <w:sz w:val="30"/>
          <w:szCs w:val="30"/>
          <w:highlight w:val="none"/>
          <w:u w:val="single"/>
        </w:rPr>
        <w:t>202</w:t>
      </w:r>
      <w:r>
        <w:rPr>
          <w:rFonts w:hint="eastAsia" w:ascii="仿宋_GB2312" w:hAnsi="仿宋_GB2312" w:eastAsia="仿宋_GB2312" w:cs="仿宋_GB2312"/>
          <w:color w:val="auto"/>
          <w:sz w:val="30"/>
          <w:szCs w:val="30"/>
          <w:highlight w:val="none"/>
          <w:u w:val="single"/>
          <w:lang w:val="en-US" w:eastAsia="zh-CN"/>
        </w:rPr>
        <w:t>5</w:t>
      </w:r>
      <w:r>
        <w:rPr>
          <w:rFonts w:hint="eastAsia" w:ascii="仿宋_GB2312" w:hAnsi="仿宋_GB2312" w:eastAsia="仿宋_GB2312" w:cs="仿宋_GB2312"/>
          <w:color w:val="auto"/>
          <w:sz w:val="30"/>
          <w:szCs w:val="30"/>
          <w:highlight w:val="none"/>
          <w:u w:val="single"/>
        </w:rPr>
        <w:t>年</w:t>
      </w:r>
      <w:r>
        <w:rPr>
          <w:rFonts w:hint="eastAsia" w:ascii="仿宋_GB2312" w:hAnsi="仿宋_GB2312" w:eastAsia="仿宋_GB2312" w:cs="仿宋_GB2312"/>
          <w:color w:val="auto"/>
          <w:sz w:val="30"/>
          <w:szCs w:val="30"/>
          <w:highlight w:val="none"/>
          <w:u w:val="single"/>
          <w:lang w:val="en-US" w:eastAsia="zh-CN"/>
        </w:rPr>
        <w:t>12</w:t>
      </w:r>
      <w:r>
        <w:rPr>
          <w:rFonts w:hint="eastAsia" w:ascii="仿宋_GB2312" w:hAnsi="仿宋_GB2312" w:eastAsia="仿宋_GB2312" w:cs="仿宋_GB2312"/>
          <w:color w:val="auto"/>
          <w:sz w:val="30"/>
          <w:szCs w:val="30"/>
          <w:highlight w:val="none"/>
          <w:u w:val="single"/>
        </w:rPr>
        <w:t>月</w:t>
      </w:r>
      <w:r>
        <w:rPr>
          <w:rFonts w:hint="eastAsia" w:ascii="仿宋_GB2312" w:hAnsi="仿宋_GB2312" w:eastAsia="仿宋_GB2312" w:cs="仿宋_GB2312"/>
          <w:color w:val="auto"/>
          <w:sz w:val="30"/>
          <w:szCs w:val="30"/>
          <w:highlight w:val="none"/>
          <w:u w:val="single"/>
          <w:lang w:val="en-US" w:eastAsia="zh-CN"/>
        </w:rPr>
        <w:t>31</w:t>
      </w:r>
      <w:r>
        <w:rPr>
          <w:rFonts w:hint="eastAsia" w:ascii="仿宋_GB2312" w:hAnsi="仿宋_GB2312" w:eastAsia="仿宋_GB2312" w:cs="仿宋_GB2312"/>
          <w:color w:val="auto"/>
          <w:sz w:val="30"/>
          <w:szCs w:val="30"/>
          <w:highlight w:val="none"/>
          <w:u w:val="single"/>
        </w:rPr>
        <w:t>日</w:t>
      </w:r>
    </w:p>
    <w:p>
      <w:pPr>
        <w:spacing w:line="520" w:lineRule="exact"/>
        <w:ind w:firstLine="562" w:firstLineChars="200"/>
        <w:rPr>
          <w:rFonts w:ascii="仿宋_GB2312" w:hAnsi="仿宋_GB2312" w:eastAsia="仿宋_GB2312" w:cs="仿宋_GB2312"/>
          <w:color w:val="auto"/>
          <w:sz w:val="28"/>
          <w:szCs w:val="28"/>
          <w:highlight w:val="none"/>
          <w:u w:val="single"/>
        </w:rPr>
      </w:pPr>
      <w:r>
        <w:rPr>
          <w:rFonts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rPr>
        <w:t>获取方式：</w:t>
      </w:r>
      <w:r>
        <w:rPr>
          <w:rFonts w:hint="eastAsia" w:ascii="仿宋_GB2312" w:hAnsi="仿宋_GB2312" w:eastAsia="仿宋_GB2312" w:cs="仿宋_GB2312"/>
          <w:color w:val="auto"/>
          <w:sz w:val="28"/>
          <w:szCs w:val="28"/>
          <w:highlight w:val="none"/>
          <w:u w:val="single"/>
        </w:rPr>
        <w:t>供应商应在征集文件获取截止日期前，完成注册并办理</w:t>
      </w:r>
      <w:r>
        <w:rPr>
          <w:rFonts w:ascii="仿宋_GB2312" w:hAnsi="仿宋_GB2312" w:eastAsia="仿宋_GB2312" w:cs="仿宋_GB2312"/>
          <w:color w:val="auto"/>
          <w:sz w:val="28"/>
          <w:szCs w:val="28"/>
          <w:highlight w:val="none"/>
          <w:u w:val="single"/>
        </w:rPr>
        <w:t>CA</w:t>
      </w:r>
      <w:r>
        <w:rPr>
          <w:rFonts w:hint="eastAsia" w:ascii="仿宋_GB2312" w:hAnsi="仿宋_GB2312" w:eastAsia="仿宋_GB2312" w:cs="仿宋_GB2312"/>
          <w:color w:val="auto"/>
          <w:sz w:val="28"/>
          <w:szCs w:val="28"/>
          <w:highlight w:val="none"/>
          <w:u w:val="single"/>
        </w:rPr>
        <w:t>证书后登录“苏采云”系统，进行项目参与并免费下载本项目的征集文件及电子</w:t>
      </w:r>
      <w:r>
        <w:rPr>
          <w:rFonts w:hint="eastAsia" w:ascii="仿宋_GB2312" w:hAnsi="仿宋_GB2312" w:eastAsia="仿宋_GB2312" w:cs="仿宋_GB2312"/>
          <w:color w:val="auto"/>
          <w:sz w:val="28"/>
          <w:szCs w:val="28"/>
          <w:highlight w:val="none"/>
          <w:u w:val="single"/>
          <w:lang w:eastAsia="zh-CN"/>
        </w:rPr>
        <w:t>响应</w:t>
      </w:r>
      <w:r>
        <w:rPr>
          <w:rFonts w:hint="eastAsia" w:ascii="仿宋_GB2312" w:hAnsi="仿宋_GB2312" w:eastAsia="仿宋_GB2312" w:cs="仿宋_GB2312"/>
          <w:color w:val="auto"/>
          <w:sz w:val="28"/>
          <w:szCs w:val="28"/>
          <w:highlight w:val="none"/>
          <w:u w:val="single"/>
        </w:rPr>
        <w:t>文件模板。</w:t>
      </w:r>
    </w:p>
    <w:p>
      <w:pPr>
        <w:pStyle w:val="5"/>
        <w:spacing w:before="0" w:beforeAutospacing="0" w:after="0" w:afterAutospacing="0" w:line="520" w:lineRule="exact"/>
        <w:ind w:firstLine="560" w:firstLineChars="200"/>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四、响应文件的提交方式、截止时间和地点，开启方式、时间和地点</w:t>
      </w:r>
    </w:p>
    <w:p>
      <w:pPr>
        <w:spacing w:line="520" w:lineRule="exact"/>
        <w:ind w:firstLine="560" w:firstLineChars="200"/>
        <w:rPr>
          <w:rFonts w:ascii="仿宋_GB2312" w:hAnsi="仿宋_GB2312" w:eastAsia="仿宋_GB2312" w:cs="仿宋_GB2312"/>
          <w:bCs/>
          <w:color w:val="auto"/>
          <w:sz w:val="28"/>
          <w:szCs w:val="28"/>
          <w:highlight w:val="none"/>
          <w:u w:val="single"/>
        </w:rPr>
      </w:pP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lang w:eastAsia="zh-CN"/>
        </w:rPr>
        <w:t>供应商申请</w:t>
      </w:r>
      <w:r>
        <w:rPr>
          <w:rFonts w:hint="eastAsia" w:ascii="仿宋_GB2312" w:hAnsi="仿宋_GB2312" w:eastAsia="仿宋_GB2312" w:cs="仿宋_GB2312"/>
          <w:bCs/>
          <w:color w:val="auto"/>
          <w:sz w:val="28"/>
          <w:szCs w:val="28"/>
          <w:highlight w:val="none"/>
        </w:rPr>
        <w:t>文件的</w:t>
      </w:r>
      <w:r>
        <w:rPr>
          <w:rFonts w:hint="eastAsia" w:ascii="仿宋_GB2312" w:hAnsi="仿宋_GB2312" w:eastAsia="仿宋_GB2312" w:cs="仿宋_GB2312"/>
          <w:bCs/>
          <w:color w:val="auto"/>
          <w:sz w:val="28"/>
          <w:szCs w:val="28"/>
          <w:highlight w:val="none"/>
          <w:lang w:eastAsia="zh-CN"/>
        </w:rPr>
        <w:t>首次</w:t>
      </w:r>
      <w:r>
        <w:rPr>
          <w:rFonts w:hint="eastAsia" w:ascii="仿宋_GB2312" w:hAnsi="仿宋_GB2312" w:eastAsia="仿宋_GB2312" w:cs="仿宋_GB2312"/>
          <w:bCs/>
          <w:color w:val="auto"/>
          <w:sz w:val="28"/>
          <w:szCs w:val="28"/>
          <w:highlight w:val="none"/>
        </w:rPr>
        <w:t>提交截止时间及开启时间：</w:t>
      </w:r>
      <w:r>
        <w:rPr>
          <w:rFonts w:ascii="仿宋_GB2312" w:hAnsi="仿宋_GB2312" w:eastAsia="仿宋_GB2312" w:cs="仿宋_GB2312"/>
          <w:b/>
          <w:bCs/>
          <w:color w:val="auto"/>
          <w:sz w:val="28"/>
          <w:szCs w:val="28"/>
          <w:highlight w:val="none"/>
          <w:u w:val="single"/>
        </w:rPr>
        <w:t>2023</w:t>
      </w:r>
      <w:r>
        <w:rPr>
          <w:rFonts w:hint="eastAsia" w:ascii="仿宋_GB2312" w:hAnsi="仿宋_GB2312" w:eastAsia="仿宋_GB2312" w:cs="仿宋_GB2312"/>
          <w:b/>
          <w:bCs/>
          <w:color w:val="auto"/>
          <w:sz w:val="28"/>
          <w:szCs w:val="28"/>
          <w:highlight w:val="none"/>
          <w:u w:val="single"/>
        </w:rPr>
        <w:t>年</w:t>
      </w:r>
      <w:r>
        <w:rPr>
          <w:rFonts w:hint="eastAsia" w:ascii="仿宋_GB2312" w:hAnsi="仿宋_GB2312" w:eastAsia="仿宋_GB2312" w:cs="仿宋_GB2312"/>
          <w:b/>
          <w:bCs/>
          <w:color w:val="auto"/>
          <w:sz w:val="28"/>
          <w:szCs w:val="28"/>
          <w:highlight w:val="none"/>
          <w:u w:val="single"/>
          <w:lang w:val="en-US" w:eastAsia="zh-CN"/>
        </w:rPr>
        <w:t>12</w:t>
      </w:r>
      <w:r>
        <w:rPr>
          <w:rFonts w:hint="eastAsia" w:ascii="仿宋_GB2312" w:hAnsi="仿宋_GB2312" w:eastAsia="仿宋_GB2312" w:cs="仿宋_GB2312"/>
          <w:b/>
          <w:bCs/>
          <w:color w:val="auto"/>
          <w:sz w:val="28"/>
          <w:szCs w:val="28"/>
          <w:highlight w:val="none"/>
          <w:u w:val="single"/>
        </w:rPr>
        <w:t>月</w:t>
      </w:r>
      <w:r>
        <w:rPr>
          <w:rFonts w:hint="eastAsia" w:ascii="仿宋_GB2312" w:hAnsi="仿宋_GB2312" w:eastAsia="仿宋_GB2312" w:cs="仿宋_GB2312"/>
          <w:b/>
          <w:bCs/>
          <w:color w:val="auto"/>
          <w:sz w:val="28"/>
          <w:szCs w:val="28"/>
          <w:highlight w:val="none"/>
          <w:u w:val="single"/>
          <w:lang w:val="en-US" w:eastAsia="zh-CN"/>
        </w:rPr>
        <w:t>14</w:t>
      </w:r>
      <w:r>
        <w:rPr>
          <w:rFonts w:hint="eastAsia" w:ascii="仿宋_GB2312" w:hAnsi="仿宋_GB2312" w:eastAsia="仿宋_GB2312" w:cs="仿宋_GB2312"/>
          <w:b/>
          <w:bCs/>
          <w:color w:val="auto"/>
          <w:sz w:val="28"/>
          <w:szCs w:val="28"/>
          <w:highlight w:val="none"/>
          <w:u w:val="single"/>
        </w:rPr>
        <w:t>日</w:t>
      </w:r>
      <w:r>
        <w:rPr>
          <w:rFonts w:ascii="仿宋_GB2312" w:hAnsi="仿宋_GB2312" w:eastAsia="仿宋_GB2312" w:cs="仿宋_GB2312"/>
          <w:b/>
          <w:bCs/>
          <w:color w:val="auto"/>
          <w:sz w:val="28"/>
          <w:szCs w:val="28"/>
          <w:highlight w:val="none"/>
          <w:u w:val="single"/>
        </w:rPr>
        <w:t>09</w:t>
      </w:r>
      <w:r>
        <w:rPr>
          <w:rFonts w:hint="eastAsia" w:ascii="仿宋_GB2312" w:hAnsi="仿宋_GB2312" w:eastAsia="仿宋_GB2312" w:cs="仿宋_GB2312"/>
          <w:b/>
          <w:bCs/>
          <w:color w:val="auto"/>
          <w:sz w:val="28"/>
          <w:szCs w:val="28"/>
          <w:highlight w:val="none"/>
          <w:u w:val="single"/>
        </w:rPr>
        <w:t>点</w:t>
      </w:r>
      <w:r>
        <w:rPr>
          <w:rFonts w:ascii="仿宋_GB2312" w:hAnsi="仿宋_GB2312" w:eastAsia="仿宋_GB2312" w:cs="仿宋_GB2312"/>
          <w:b/>
          <w:bCs/>
          <w:color w:val="auto"/>
          <w:sz w:val="28"/>
          <w:szCs w:val="28"/>
          <w:highlight w:val="none"/>
          <w:u w:val="single"/>
        </w:rPr>
        <w:t>30</w:t>
      </w:r>
      <w:r>
        <w:rPr>
          <w:rFonts w:hint="eastAsia" w:ascii="仿宋_GB2312" w:hAnsi="仿宋_GB2312" w:eastAsia="仿宋_GB2312" w:cs="仿宋_GB2312"/>
          <w:b/>
          <w:bCs/>
          <w:color w:val="auto"/>
          <w:sz w:val="28"/>
          <w:szCs w:val="28"/>
          <w:highlight w:val="none"/>
          <w:u w:val="single"/>
        </w:rPr>
        <w:t>分</w:t>
      </w:r>
      <w:r>
        <w:rPr>
          <w:rFonts w:hint="eastAsia" w:ascii="仿宋_GB2312" w:hAnsi="仿宋_GB2312" w:eastAsia="仿宋_GB2312" w:cs="仿宋_GB2312"/>
          <w:bCs/>
          <w:color w:val="auto"/>
          <w:sz w:val="28"/>
          <w:szCs w:val="28"/>
          <w:highlight w:val="none"/>
        </w:rPr>
        <w:t>（北京时间）</w:t>
      </w:r>
    </w:p>
    <w:p>
      <w:pPr>
        <w:spacing w:line="520" w:lineRule="exact"/>
        <w:ind w:firstLine="560" w:firstLineChars="200"/>
        <w:rPr>
          <w:rFonts w:ascii="仿宋_GB2312" w:hAnsi="仿宋_GB2312" w:eastAsia="仿宋_GB2312" w:cs="仿宋_GB2312"/>
          <w:bCs/>
          <w:color w:val="auto"/>
          <w:sz w:val="28"/>
          <w:szCs w:val="28"/>
          <w:highlight w:val="none"/>
          <w:u w:val="singl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申请</w:t>
      </w:r>
      <w:r>
        <w:rPr>
          <w:rFonts w:hint="eastAsia" w:ascii="仿宋_GB2312" w:hAnsi="仿宋_GB2312" w:eastAsia="仿宋_GB2312" w:cs="仿宋_GB2312"/>
          <w:color w:val="auto"/>
          <w:sz w:val="28"/>
          <w:szCs w:val="28"/>
          <w:highlight w:val="none"/>
        </w:rPr>
        <w:t>文件的提交方式、开启方式和地点见本章“六、其他补充事宜”中规定。</w:t>
      </w:r>
    </w:p>
    <w:p>
      <w:pPr>
        <w:pStyle w:val="5"/>
        <w:spacing w:before="0" w:beforeAutospacing="0" w:after="0" w:afterAutospacing="0" w:line="520" w:lineRule="exact"/>
        <w:ind w:firstLine="560" w:firstLineChars="200"/>
        <w:rPr>
          <w:rFonts w:ascii="黑体" w:hAnsi="黑体" w:eastAsia="黑体" w:cs="黑体"/>
          <w:b w:val="0"/>
          <w:bCs w:val="0"/>
          <w:color w:val="auto"/>
          <w:sz w:val="28"/>
          <w:szCs w:val="28"/>
          <w:highlight w:val="none"/>
        </w:rPr>
      </w:pPr>
      <w:bookmarkStart w:id="8" w:name="_Toc35393625"/>
      <w:r>
        <w:rPr>
          <w:rFonts w:hint="eastAsia" w:ascii="黑体" w:hAnsi="黑体" w:eastAsia="黑体" w:cs="黑体"/>
          <w:b w:val="0"/>
          <w:bCs w:val="0"/>
          <w:color w:val="auto"/>
          <w:sz w:val="28"/>
          <w:szCs w:val="28"/>
          <w:highlight w:val="none"/>
        </w:rPr>
        <w:t>五、公告期限</w:t>
      </w:r>
      <w:bookmarkEnd w:id="8"/>
    </w:p>
    <w:p>
      <w:pPr>
        <w:spacing w:line="52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征集公告及征集文件公告期限为自本公告发布之日起</w:t>
      </w:r>
      <w:r>
        <w:rPr>
          <w:rFonts w:ascii="仿宋_GB2312" w:hAnsi="仿宋_GB2312" w:eastAsia="仿宋_GB2312" w:cs="仿宋_GB2312"/>
          <w:color w:val="auto"/>
          <w:kern w:val="0"/>
          <w:sz w:val="28"/>
          <w:szCs w:val="28"/>
          <w:highlight w:val="none"/>
        </w:rPr>
        <w:t>5</w:t>
      </w:r>
      <w:r>
        <w:rPr>
          <w:rFonts w:hint="eastAsia" w:ascii="仿宋_GB2312" w:hAnsi="仿宋_GB2312" w:eastAsia="仿宋_GB2312" w:cs="仿宋_GB2312"/>
          <w:color w:val="auto"/>
          <w:kern w:val="0"/>
          <w:sz w:val="28"/>
          <w:szCs w:val="28"/>
          <w:highlight w:val="none"/>
        </w:rPr>
        <w:t>个工作日。</w:t>
      </w:r>
    </w:p>
    <w:p>
      <w:pPr>
        <w:pStyle w:val="5"/>
        <w:spacing w:before="0" w:beforeAutospacing="0" w:after="0" w:afterAutospacing="0" w:line="520" w:lineRule="exact"/>
        <w:ind w:firstLine="560" w:firstLineChars="200"/>
        <w:rPr>
          <w:rFonts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六、其他补充事宜</w:t>
      </w:r>
    </w:p>
    <w:p>
      <w:pPr>
        <w:widowControl/>
        <w:spacing w:line="500" w:lineRule="exact"/>
        <w:ind w:firstLine="562" w:firstLineChars="200"/>
        <w:jc w:val="left"/>
        <w:outlineLvl w:val="1"/>
        <w:rPr>
          <w:rFonts w:ascii="黑体" w:hAnsi="黑体" w:eastAsia="黑体" w:cs="宋体"/>
          <w:b/>
          <w:bCs/>
          <w:color w:val="auto"/>
          <w:sz w:val="28"/>
          <w:szCs w:val="28"/>
          <w:highlight w:val="none"/>
        </w:rPr>
      </w:pPr>
      <w:r>
        <w:rPr>
          <w:rFonts w:hint="eastAsia" w:ascii="黑体" w:hAnsi="黑体" w:eastAsia="黑体" w:cs="宋体"/>
          <w:b/>
          <w:bCs/>
          <w:color w:val="auto"/>
          <w:sz w:val="28"/>
          <w:szCs w:val="28"/>
          <w:highlight w:val="none"/>
        </w:rPr>
        <w:t>注意事项：</w:t>
      </w:r>
    </w:p>
    <w:p>
      <w:pPr>
        <w:spacing w:line="520" w:lineRule="exact"/>
        <w:ind w:firstLine="516" w:firstLineChars="20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spacing w:val="-11"/>
          <w:kern w:val="0"/>
          <w:sz w:val="28"/>
          <w:szCs w:val="28"/>
          <w:highlight w:val="none"/>
        </w:rPr>
        <w:t>供应商如确定参加本次开放式框架协议采购活动，可自行下载（下载地址</w:t>
      </w:r>
      <w:r>
        <w:rPr>
          <w:rFonts w:hint="eastAsia" w:ascii="仿宋_GB2312" w:hAnsi="仿宋_GB2312" w:eastAsia="仿宋_GB2312" w:cs="仿宋_GB2312"/>
          <w:bCs/>
          <w:color w:val="auto"/>
          <w:kern w:val="0"/>
          <w:sz w:val="28"/>
          <w:szCs w:val="28"/>
          <w:highlight w:val="none"/>
        </w:rPr>
        <w:t>：http://www.ccgp-jiangsu.gov.cn/jiangsu/zlxz/ee/ee3a4bc5a3454aa2b0d9312230633ce9.html）《“苏采云”平台框架协议采购方式操作手册》（以下简称《操作手册》及相关资料，按照《操作手册》规定领取CA和办理电子签章</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rPr>
        <w:t>请至泰州医药高新区（高港区）泰州大道388号W3馆西南角，泰州市公共资源交易中心1楼服务大厅CA办理窗口办理，电话：0523-81568158</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rPr>
        <w:t>。</w:t>
      </w:r>
    </w:p>
    <w:p>
      <w:pPr>
        <w:spacing w:line="520" w:lineRule="exact"/>
        <w:ind w:firstLine="560" w:firstLineChars="20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lang w:eastAsia="zh-CN"/>
        </w:rPr>
        <w:t>兴化市政务服务中心（以下简称政务中心）</w:t>
      </w:r>
      <w:r>
        <w:rPr>
          <w:rFonts w:hint="eastAsia" w:ascii="仿宋_GB2312" w:hAnsi="仿宋_GB2312" w:eastAsia="仿宋_GB2312" w:cs="仿宋_GB2312"/>
          <w:bCs/>
          <w:color w:val="auto"/>
          <w:kern w:val="0"/>
          <w:sz w:val="28"/>
          <w:szCs w:val="28"/>
          <w:highlight w:val="none"/>
        </w:rPr>
        <w:t>将按照《政府采购框架协议采购方式管理暂行办法》相关规定</w:t>
      </w:r>
      <w:r>
        <w:rPr>
          <w:rFonts w:hint="eastAsia" w:ascii="仿宋_GB2312" w:hAnsi="仿宋_GB2312" w:eastAsia="仿宋_GB2312" w:cs="仿宋_GB2312"/>
          <w:bCs/>
          <w:color w:val="auto"/>
          <w:kern w:val="0"/>
          <w:sz w:val="28"/>
          <w:szCs w:val="28"/>
          <w:highlight w:val="none"/>
          <w:lang w:eastAsia="zh-CN"/>
        </w:rPr>
        <w:t>，组织专家</w:t>
      </w:r>
      <w:r>
        <w:rPr>
          <w:rFonts w:hint="eastAsia" w:ascii="仿宋_GB2312" w:hAnsi="仿宋_GB2312" w:eastAsia="仿宋_GB2312" w:cs="仿宋_GB2312"/>
          <w:bCs/>
          <w:color w:val="auto"/>
          <w:kern w:val="0"/>
          <w:sz w:val="28"/>
          <w:szCs w:val="28"/>
          <w:highlight w:val="none"/>
        </w:rPr>
        <w:t>对供应商提交的申请文件进行审核，审核通过即确定供应商加入本次开放式框架协议采购,</w:t>
      </w:r>
      <w:r>
        <w:rPr>
          <w:rFonts w:hint="eastAsia" w:ascii="仿宋_GB2312" w:hAnsi="仿宋_GB2312" w:eastAsia="仿宋_GB2312" w:cs="仿宋_GB2312"/>
          <w:bCs/>
          <w:color w:val="auto"/>
          <w:kern w:val="0"/>
          <w:sz w:val="28"/>
          <w:szCs w:val="28"/>
          <w:highlight w:val="none"/>
          <w:lang w:eastAsia="zh-CN"/>
        </w:rPr>
        <w:t>政务中心</w:t>
      </w:r>
      <w:r>
        <w:rPr>
          <w:rFonts w:hint="eastAsia" w:ascii="仿宋_GB2312" w:hAnsi="仿宋_GB2312" w:eastAsia="仿宋_GB2312" w:cs="仿宋_GB2312"/>
          <w:bCs/>
          <w:color w:val="auto"/>
          <w:kern w:val="0"/>
          <w:sz w:val="28"/>
          <w:szCs w:val="28"/>
          <w:highlight w:val="none"/>
        </w:rPr>
        <w:t>将在2个工作日内发布入围结果公告，并向入围供应商发放入围通知书；审核不通过，</w:t>
      </w:r>
      <w:r>
        <w:rPr>
          <w:rFonts w:hint="eastAsia" w:ascii="仿宋_GB2312" w:hAnsi="仿宋_GB2312" w:eastAsia="仿宋_GB2312" w:cs="仿宋_GB2312"/>
          <w:bCs/>
          <w:color w:val="auto"/>
          <w:kern w:val="0"/>
          <w:sz w:val="28"/>
          <w:szCs w:val="28"/>
          <w:highlight w:val="none"/>
          <w:lang w:eastAsia="zh-CN"/>
        </w:rPr>
        <w:t>政务中心</w:t>
      </w:r>
      <w:r>
        <w:rPr>
          <w:rFonts w:hint="eastAsia" w:ascii="仿宋_GB2312" w:hAnsi="仿宋_GB2312" w:eastAsia="仿宋_GB2312" w:cs="仿宋_GB2312"/>
          <w:bCs/>
          <w:color w:val="auto"/>
          <w:kern w:val="0"/>
          <w:sz w:val="28"/>
          <w:szCs w:val="28"/>
          <w:highlight w:val="none"/>
        </w:rPr>
        <w:t>将通过“苏采云”平台告知其未通过审核的原因。</w:t>
      </w:r>
    </w:p>
    <w:p>
      <w:pPr>
        <w:spacing w:line="520" w:lineRule="exact"/>
        <w:ind w:firstLine="560" w:firstLineChars="20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参加征集的潜在供应商可根据征集公告要求随时提交申请，直至框架协议的期限结束。供应商应当按照征集公告的要求编制申请文件，申请文件应当对征集公告提出的要求和条件作出明确响应。</w:t>
      </w:r>
    </w:p>
    <w:p>
      <w:pPr>
        <w:spacing w:line="520" w:lineRule="exact"/>
        <w:ind w:firstLine="560" w:firstLineChars="200"/>
        <w:rPr>
          <w:rFonts w:hint="eastAsia" w:ascii="黑体" w:hAnsi="黑体" w:eastAsia="黑体" w:cs="黑体"/>
          <w:b/>
          <w:bCs w:val="0"/>
          <w:color w:val="auto"/>
          <w:kern w:val="0"/>
          <w:sz w:val="28"/>
          <w:szCs w:val="28"/>
          <w:highlight w:val="none"/>
          <w:u w:val="single"/>
        </w:rPr>
      </w:pPr>
      <w:r>
        <w:rPr>
          <w:rFonts w:hint="eastAsia" w:ascii="仿宋_GB2312" w:hAnsi="仿宋_GB2312" w:eastAsia="仿宋_GB2312" w:cs="仿宋_GB2312"/>
          <w:bCs/>
          <w:color w:val="auto"/>
          <w:kern w:val="0"/>
          <w:sz w:val="28"/>
          <w:szCs w:val="28"/>
          <w:highlight w:val="none"/>
        </w:rPr>
        <w:t>申请文件提交要求：从供应商首次提交申请文件的截止时间：</w:t>
      </w:r>
      <w:r>
        <w:rPr>
          <w:rFonts w:hint="eastAsia" w:ascii="黑体" w:hAnsi="黑体" w:eastAsia="黑体" w:cs="黑体"/>
          <w:b/>
          <w:bCs w:val="0"/>
          <w:color w:val="auto"/>
          <w:kern w:val="0"/>
          <w:sz w:val="28"/>
          <w:szCs w:val="28"/>
          <w:highlight w:val="none"/>
          <w:u w:val="single"/>
        </w:rPr>
        <w:t>2023年</w:t>
      </w:r>
      <w:r>
        <w:rPr>
          <w:rFonts w:hint="eastAsia" w:ascii="黑体" w:hAnsi="黑体" w:eastAsia="黑体" w:cs="黑体"/>
          <w:b/>
          <w:bCs w:val="0"/>
          <w:color w:val="auto"/>
          <w:kern w:val="0"/>
          <w:sz w:val="28"/>
          <w:szCs w:val="28"/>
          <w:highlight w:val="none"/>
          <w:u w:val="single"/>
          <w:lang w:val="en-US" w:eastAsia="zh-CN"/>
        </w:rPr>
        <w:t>12</w:t>
      </w:r>
      <w:r>
        <w:rPr>
          <w:rFonts w:hint="eastAsia" w:ascii="黑体" w:hAnsi="黑体" w:eastAsia="黑体" w:cs="黑体"/>
          <w:b/>
          <w:bCs w:val="0"/>
          <w:color w:val="auto"/>
          <w:kern w:val="0"/>
          <w:sz w:val="28"/>
          <w:szCs w:val="28"/>
          <w:highlight w:val="none"/>
          <w:u w:val="single"/>
        </w:rPr>
        <w:t>月</w:t>
      </w:r>
      <w:r>
        <w:rPr>
          <w:rFonts w:hint="eastAsia" w:ascii="黑体" w:hAnsi="黑体" w:eastAsia="黑体" w:cs="黑体"/>
          <w:b/>
          <w:bCs w:val="0"/>
          <w:color w:val="auto"/>
          <w:kern w:val="0"/>
          <w:sz w:val="28"/>
          <w:szCs w:val="28"/>
          <w:highlight w:val="none"/>
          <w:u w:val="single"/>
          <w:lang w:val="en-US" w:eastAsia="zh-CN"/>
        </w:rPr>
        <w:t>14</w:t>
      </w:r>
      <w:r>
        <w:rPr>
          <w:rFonts w:hint="eastAsia" w:ascii="黑体" w:hAnsi="黑体" w:eastAsia="黑体" w:cs="黑体"/>
          <w:b/>
          <w:bCs w:val="0"/>
          <w:color w:val="auto"/>
          <w:kern w:val="0"/>
          <w:sz w:val="28"/>
          <w:szCs w:val="28"/>
          <w:highlight w:val="none"/>
          <w:u w:val="single"/>
        </w:rPr>
        <w:t>日9点30分（北京时间）</w:t>
      </w:r>
      <w:r>
        <w:rPr>
          <w:rFonts w:hint="eastAsia" w:ascii="仿宋_GB2312" w:hAnsi="仿宋_GB2312" w:eastAsia="仿宋_GB2312" w:cs="仿宋_GB2312"/>
          <w:bCs/>
          <w:color w:val="auto"/>
          <w:kern w:val="0"/>
          <w:sz w:val="28"/>
          <w:szCs w:val="28"/>
          <w:highlight w:val="none"/>
        </w:rPr>
        <w:t>至框架协议期满前，供应商可以按照征集公告要求，随时提交加入框架协议的申请。</w:t>
      </w:r>
      <w:r>
        <w:rPr>
          <w:rFonts w:hint="eastAsia" w:ascii="黑体" w:hAnsi="黑体" w:eastAsia="黑体" w:cs="黑体"/>
          <w:b/>
          <w:bCs w:val="0"/>
          <w:color w:val="auto"/>
          <w:kern w:val="0"/>
          <w:sz w:val="28"/>
          <w:szCs w:val="28"/>
          <w:highlight w:val="none"/>
          <w:u w:val="single"/>
        </w:rPr>
        <w:t>申请文件提交开放期：除供应商首次提交申请文件的截止时间外的每年3、6、9、12月份的前5个工作日。</w:t>
      </w:r>
    </w:p>
    <w:p>
      <w:pPr>
        <w:spacing w:line="520" w:lineRule="exact"/>
        <w:ind w:firstLine="560" w:firstLineChars="20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 有关本次开放式框架协议采购的事项若存在变动或修改，敬请及时关注“</w:t>
      </w:r>
      <w:r>
        <w:rPr>
          <w:rFonts w:hint="eastAsia" w:ascii="仿宋_GB2312" w:hAnsi="仿宋_GB2312" w:eastAsia="仿宋_GB2312" w:cs="仿宋_GB2312"/>
          <w:bCs/>
          <w:color w:val="auto"/>
          <w:kern w:val="0"/>
          <w:sz w:val="28"/>
          <w:szCs w:val="28"/>
          <w:highlight w:val="none"/>
          <w:lang w:eastAsia="zh-CN"/>
        </w:rPr>
        <w:t>江苏</w:t>
      </w:r>
      <w:r>
        <w:rPr>
          <w:rFonts w:hint="eastAsia" w:ascii="仿宋_GB2312" w:hAnsi="仿宋_GB2312" w:eastAsia="仿宋_GB2312" w:cs="仿宋_GB2312"/>
          <w:bCs/>
          <w:color w:val="auto"/>
          <w:kern w:val="0"/>
          <w:sz w:val="28"/>
          <w:szCs w:val="28"/>
          <w:highlight w:val="none"/>
        </w:rPr>
        <w:t>政府采购网”发布的信息更正公告。</w:t>
      </w:r>
    </w:p>
    <w:p>
      <w:pPr>
        <w:spacing w:line="520" w:lineRule="exact"/>
        <w:ind w:firstLine="562" w:firstLineChars="200"/>
        <w:rPr>
          <w:rFonts w:hint="eastAsia" w:ascii="仿宋_GB2312" w:hAnsi="仿宋_GB2312" w:eastAsia="仿宋_GB2312" w:cs="仿宋_GB2312"/>
          <w:b/>
          <w:bCs w:val="0"/>
          <w:color w:val="auto"/>
          <w:kern w:val="0"/>
          <w:sz w:val="28"/>
          <w:szCs w:val="28"/>
          <w:highlight w:val="none"/>
          <w:lang w:eastAsia="zh-CN"/>
        </w:rPr>
      </w:pPr>
      <w:r>
        <w:rPr>
          <w:rFonts w:hint="eastAsia" w:ascii="仿宋_GB2312" w:hAnsi="仿宋_GB2312" w:eastAsia="仿宋_GB2312" w:cs="仿宋_GB2312"/>
          <w:b/>
          <w:bCs w:val="0"/>
          <w:color w:val="auto"/>
          <w:kern w:val="0"/>
          <w:sz w:val="28"/>
          <w:szCs w:val="28"/>
          <w:highlight w:val="none"/>
          <w:lang w:eastAsia="zh-CN"/>
        </w:rPr>
        <w:t>系统操作技术支持电话：</w:t>
      </w:r>
    </w:p>
    <w:p>
      <w:pPr>
        <w:spacing w:line="520" w:lineRule="exact"/>
        <w:ind w:firstLine="562" w:firstLineChars="200"/>
        <w:rPr>
          <w:rFonts w:hint="eastAsia" w:ascii="仿宋_GB2312" w:hAnsi="仿宋_GB2312" w:eastAsia="仿宋_GB2312" w:cs="仿宋_GB2312"/>
          <w:b/>
          <w:bCs w:val="0"/>
          <w:color w:val="auto"/>
          <w:kern w:val="0"/>
          <w:sz w:val="28"/>
          <w:szCs w:val="28"/>
          <w:highlight w:val="none"/>
        </w:rPr>
      </w:pPr>
      <w:r>
        <w:rPr>
          <w:rFonts w:hint="eastAsia" w:ascii="仿宋_GB2312" w:hAnsi="仿宋_GB2312" w:eastAsia="仿宋_GB2312" w:cs="仿宋_GB2312"/>
          <w:b/>
          <w:bCs w:val="0"/>
          <w:color w:val="auto"/>
          <w:kern w:val="0"/>
          <w:sz w:val="28"/>
          <w:szCs w:val="28"/>
          <w:highlight w:val="none"/>
        </w:rPr>
        <w:t>智先生：0523-86897512；张先生：0523-87633965</w:t>
      </w:r>
    </w:p>
    <w:p>
      <w:pPr>
        <w:spacing w:line="520" w:lineRule="exact"/>
        <w:ind w:firstLine="562" w:firstLineChars="200"/>
        <w:rPr>
          <w:rFonts w:hint="eastAsia" w:ascii="仿宋_GB2312" w:hAnsi="仿宋_GB2312" w:eastAsia="仿宋_GB2312" w:cs="仿宋_GB2312"/>
          <w:b/>
          <w:bCs w:val="0"/>
          <w:color w:val="auto"/>
          <w:kern w:val="0"/>
          <w:sz w:val="28"/>
          <w:szCs w:val="28"/>
          <w:highlight w:val="none"/>
        </w:rPr>
      </w:pPr>
      <w:r>
        <w:rPr>
          <w:rFonts w:hint="eastAsia" w:ascii="仿宋_GB2312" w:hAnsi="仿宋_GB2312" w:eastAsia="仿宋_GB2312" w:cs="仿宋_GB2312"/>
          <w:b/>
          <w:bCs w:val="0"/>
          <w:color w:val="auto"/>
          <w:kern w:val="0"/>
          <w:sz w:val="28"/>
          <w:szCs w:val="28"/>
          <w:highlight w:val="none"/>
        </w:rPr>
        <w:t>客服QQ：</w:t>
      </w:r>
      <w:r>
        <w:rPr>
          <w:rFonts w:hint="eastAsia" w:ascii="仿宋_GB2312" w:hAnsi="仿宋_GB2312" w:eastAsia="仿宋_GB2312" w:cs="仿宋_GB2312"/>
          <w:b/>
          <w:bCs w:val="0"/>
          <w:color w:val="auto"/>
          <w:kern w:val="0"/>
          <w:sz w:val="28"/>
          <w:szCs w:val="28"/>
          <w:highlight w:val="none"/>
          <w:lang w:val="en-US" w:eastAsia="zh-CN"/>
        </w:rPr>
        <w:t>1195486789</w:t>
      </w:r>
      <w:r>
        <w:rPr>
          <w:rFonts w:hint="eastAsia" w:ascii="仿宋_GB2312" w:hAnsi="仿宋_GB2312" w:eastAsia="仿宋_GB2312" w:cs="仿宋_GB2312"/>
          <w:b/>
          <w:bCs w:val="0"/>
          <w:color w:val="auto"/>
          <w:kern w:val="0"/>
          <w:sz w:val="28"/>
          <w:szCs w:val="28"/>
          <w:highlight w:val="none"/>
        </w:rPr>
        <w:t>，709339244</w:t>
      </w:r>
    </w:p>
    <w:p>
      <w:pPr>
        <w:pStyle w:val="5"/>
        <w:spacing w:before="0" w:beforeAutospacing="0" w:after="0" w:afterAutospacing="0" w:line="520" w:lineRule="exact"/>
        <w:ind w:firstLine="560" w:firstLineChars="200"/>
        <w:rPr>
          <w:rFonts w:ascii="黑体" w:hAnsi="黑体" w:eastAsia="黑体" w:cs="黑体"/>
          <w:b w:val="0"/>
          <w:bCs w:val="0"/>
          <w:color w:val="auto"/>
          <w:sz w:val="28"/>
          <w:szCs w:val="28"/>
          <w:highlight w:val="none"/>
        </w:rPr>
      </w:pPr>
      <w:bookmarkStart w:id="9" w:name="_Toc28359008"/>
      <w:r>
        <w:rPr>
          <w:rFonts w:hint="eastAsia" w:ascii="黑体" w:hAnsi="黑体" w:eastAsia="黑体" w:cs="黑体"/>
          <w:b w:val="0"/>
          <w:bCs w:val="0"/>
          <w:color w:val="auto"/>
          <w:sz w:val="28"/>
          <w:szCs w:val="28"/>
          <w:highlight w:val="none"/>
        </w:rPr>
        <w:t>七、</w:t>
      </w:r>
      <w:bookmarkEnd w:id="9"/>
      <w:r>
        <w:rPr>
          <w:rFonts w:hint="eastAsia" w:ascii="黑体" w:hAnsi="黑体" w:eastAsia="黑体" w:cs="黑体"/>
          <w:b w:val="0"/>
          <w:bCs w:val="0"/>
          <w:color w:val="auto"/>
          <w:sz w:val="28"/>
          <w:szCs w:val="28"/>
          <w:highlight w:val="none"/>
        </w:rPr>
        <w:t>凡对本次采购提出询问，请按以下方式联系。</w:t>
      </w:r>
    </w:p>
    <w:p>
      <w:pPr>
        <w:widowControl/>
        <w:spacing w:line="500" w:lineRule="exact"/>
        <w:ind w:firstLine="560" w:firstLineChars="200"/>
        <w:jc w:val="left"/>
        <w:outlineLvl w:val="1"/>
        <w:rPr>
          <w:rFonts w:ascii="楷体" w:hAnsi="楷体" w:eastAsia="楷体" w:cs="楷体"/>
          <w:color w:val="auto"/>
          <w:sz w:val="28"/>
          <w:szCs w:val="28"/>
          <w:highlight w:val="none"/>
        </w:rPr>
      </w:pPr>
      <w:bookmarkStart w:id="10" w:name="_Toc28359019"/>
      <w:bookmarkEnd w:id="10"/>
      <w:bookmarkStart w:id="11" w:name="_Toc28359020"/>
      <w:bookmarkEnd w:id="11"/>
      <w:bookmarkStart w:id="12" w:name="_Toc35393637"/>
      <w:bookmarkEnd w:id="12"/>
      <w:bookmarkStart w:id="13" w:name="_Toc28359096"/>
      <w:bookmarkEnd w:id="13"/>
      <w:bookmarkStart w:id="14" w:name="_Toc35393807"/>
      <w:bookmarkEnd w:id="14"/>
      <w:bookmarkStart w:id="15" w:name="_Toc28359097"/>
      <w:bookmarkEnd w:id="15"/>
      <w:bookmarkStart w:id="16" w:name="_Toc35393638"/>
      <w:r>
        <w:rPr>
          <w:rFonts w:ascii="楷体" w:hAnsi="楷体" w:eastAsia="楷体" w:cs="楷体"/>
          <w:color w:val="auto"/>
          <w:sz w:val="28"/>
          <w:szCs w:val="28"/>
          <w:highlight w:val="none"/>
        </w:rPr>
        <w:t>1.</w:t>
      </w:r>
      <w:bookmarkEnd w:id="16"/>
      <w:r>
        <w:rPr>
          <w:rFonts w:hint="eastAsia" w:ascii="楷体" w:hAnsi="楷体" w:eastAsia="楷体" w:cs="楷体"/>
          <w:color w:val="auto"/>
          <w:sz w:val="28"/>
          <w:szCs w:val="28"/>
          <w:highlight w:val="none"/>
        </w:rPr>
        <w:t>征集人信息</w:t>
      </w:r>
    </w:p>
    <w:p>
      <w:pPr>
        <w:widowControl/>
        <w:spacing w:line="500" w:lineRule="exact"/>
        <w:ind w:firstLine="560" w:firstLineChars="200"/>
        <w:jc w:val="left"/>
        <w:outlineLvl w:val="2"/>
        <w:rPr>
          <w:rFonts w:ascii="宋体" w:cs="宋体"/>
          <w:color w:val="auto"/>
          <w:sz w:val="28"/>
          <w:szCs w:val="28"/>
          <w:highlight w:val="none"/>
        </w:rPr>
      </w:pPr>
      <w:r>
        <w:rPr>
          <w:rFonts w:hint="eastAsia" w:ascii="仿宋" w:hAnsi="仿宋" w:eastAsia="仿宋"/>
          <w:color w:val="auto"/>
          <w:sz w:val="28"/>
          <w:szCs w:val="28"/>
          <w:highlight w:val="none"/>
        </w:rPr>
        <w:t>名</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称：兴化市政务服务中心</w:t>
      </w:r>
    </w:p>
    <w:p>
      <w:pPr>
        <w:widowControl/>
        <w:spacing w:line="500" w:lineRule="exact"/>
        <w:ind w:firstLine="560" w:firstLineChars="200"/>
        <w:jc w:val="left"/>
        <w:outlineLvl w:val="2"/>
        <w:rPr>
          <w:rFonts w:ascii="宋体" w:hAnsi="宋体" w:eastAsia="仿宋" w:cs="宋体"/>
          <w:color w:val="auto"/>
          <w:sz w:val="28"/>
          <w:szCs w:val="28"/>
          <w:highlight w:val="none"/>
        </w:rPr>
      </w:pPr>
      <w:r>
        <w:rPr>
          <w:rFonts w:hint="eastAsia" w:ascii="仿宋" w:hAnsi="仿宋" w:eastAsia="仿宋"/>
          <w:color w:val="auto"/>
          <w:sz w:val="28"/>
          <w:szCs w:val="28"/>
          <w:highlight w:val="none"/>
        </w:rPr>
        <w:t>地</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址：兴化市长安中路</w:t>
      </w:r>
      <w:r>
        <w:rPr>
          <w:rFonts w:ascii="仿宋" w:hAnsi="仿宋" w:eastAsia="仿宋"/>
          <w:color w:val="auto"/>
          <w:sz w:val="28"/>
          <w:szCs w:val="28"/>
          <w:highlight w:val="none"/>
        </w:rPr>
        <w:t>13-1</w:t>
      </w:r>
      <w:r>
        <w:rPr>
          <w:rFonts w:hint="eastAsia" w:ascii="仿宋" w:hAnsi="仿宋" w:eastAsia="仿宋"/>
          <w:color w:val="auto"/>
          <w:sz w:val="28"/>
          <w:szCs w:val="28"/>
          <w:highlight w:val="none"/>
        </w:rPr>
        <w:t>号</w:t>
      </w:r>
    </w:p>
    <w:p>
      <w:pPr>
        <w:widowControl/>
        <w:spacing w:line="500" w:lineRule="exact"/>
        <w:ind w:firstLine="560" w:firstLineChars="200"/>
        <w:jc w:val="left"/>
        <w:outlineLvl w:val="2"/>
        <w:rPr>
          <w:rFonts w:ascii="仿宋" w:hAnsi="仿宋" w:eastAsia="仿宋"/>
          <w:color w:val="auto"/>
          <w:sz w:val="28"/>
          <w:szCs w:val="28"/>
          <w:highlight w:val="none"/>
        </w:rPr>
      </w:pPr>
      <w:r>
        <w:rPr>
          <w:rFonts w:hint="eastAsia" w:ascii="仿宋" w:hAnsi="仿宋" w:eastAsia="仿宋"/>
          <w:color w:val="auto"/>
          <w:sz w:val="28"/>
          <w:szCs w:val="28"/>
          <w:highlight w:val="none"/>
        </w:rPr>
        <w:t>联系方式：刘先生</w:t>
      </w:r>
      <w:r>
        <w:rPr>
          <w:rFonts w:ascii="仿宋" w:hAnsi="仿宋" w:eastAsia="仿宋"/>
          <w:color w:val="auto"/>
          <w:sz w:val="28"/>
          <w:szCs w:val="28"/>
          <w:highlight w:val="none"/>
        </w:rPr>
        <w:t xml:space="preserve">    0523-83388218</w:t>
      </w:r>
    </w:p>
    <w:p>
      <w:pPr>
        <w:widowControl/>
        <w:spacing w:line="500" w:lineRule="exact"/>
        <w:ind w:firstLine="560" w:firstLineChars="200"/>
        <w:jc w:val="left"/>
        <w:outlineLvl w:val="1"/>
        <w:rPr>
          <w:rFonts w:ascii="楷体" w:hAnsi="楷体" w:eastAsia="楷体" w:cs="楷体"/>
          <w:color w:val="auto"/>
          <w:sz w:val="28"/>
          <w:szCs w:val="28"/>
          <w:highlight w:val="none"/>
        </w:rPr>
      </w:pPr>
      <w:r>
        <w:rPr>
          <w:rFonts w:ascii="楷体" w:hAnsi="楷体" w:eastAsia="楷体" w:cs="楷体"/>
          <w:color w:val="auto"/>
          <w:sz w:val="28"/>
          <w:szCs w:val="28"/>
          <w:highlight w:val="none"/>
        </w:rPr>
        <w:t>2.</w:t>
      </w:r>
      <w:r>
        <w:rPr>
          <w:rFonts w:hint="eastAsia" w:ascii="楷体" w:hAnsi="楷体" w:eastAsia="楷体" w:cs="楷体"/>
          <w:color w:val="auto"/>
          <w:sz w:val="28"/>
          <w:szCs w:val="28"/>
          <w:highlight w:val="none"/>
        </w:rPr>
        <w:t>项目联系方式</w:t>
      </w:r>
    </w:p>
    <w:p>
      <w:pPr>
        <w:widowControl/>
        <w:spacing w:line="500" w:lineRule="exact"/>
        <w:ind w:firstLine="560" w:firstLineChars="200"/>
        <w:jc w:val="left"/>
        <w:outlineLvl w:val="2"/>
        <w:rPr>
          <w:rFonts w:ascii="仿宋" w:hAnsi="仿宋" w:eastAsia="仿宋"/>
          <w:color w:val="auto"/>
          <w:sz w:val="28"/>
          <w:szCs w:val="28"/>
          <w:highlight w:val="none"/>
        </w:rPr>
      </w:pPr>
      <w:r>
        <w:rPr>
          <w:rFonts w:hint="eastAsia" w:ascii="仿宋" w:hAnsi="仿宋" w:eastAsia="仿宋"/>
          <w:color w:val="auto"/>
          <w:sz w:val="28"/>
          <w:szCs w:val="28"/>
          <w:highlight w:val="none"/>
        </w:rPr>
        <w:t>联系人：刘先生</w:t>
      </w:r>
      <w:r>
        <w:rPr>
          <w:rFonts w:ascii="仿宋" w:hAnsi="仿宋" w:eastAsia="仿宋"/>
          <w:color w:val="auto"/>
          <w:sz w:val="28"/>
          <w:szCs w:val="28"/>
          <w:highlight w:val="none"/>
        </w:rPr>
        <w:t xml:space="preserve">    0523-83388218</w:t>
      </w:r>
    </w:p>
    <w:p>
      <w:pPr>
        <w:rPr>
          <w:rFonts w:ascii="黑体" w:hAnsi="黑体" w:eastAsia="黑体" w:cs="黑体"/>
          <w:color w:val="auto"/>
          <w:highlight w:val="none"/>
        </w:rPr>
      </w:pPr>
      <w:r>
        <w:rPr>
          <w:rFonts w:ascii="黑体" w:hAnsi="黑体" w:eastAsia="黑体" w:cs="黑体"/>
          <w:color w:val="auto"/>
          <w:highlight w:val="none"/>
        </w:rPr>
        <w:br w:type="page"/>
      </w:r>
    </w:p>
    <w:p>
      <w:pPr>
        <w:pStyle w:val="3"/>
        <w:spacing w:before="0" w:after="0" w:line="520" w:lineRule="exact"/>
        <w:jc w:val="center"/>
        <w:rPr>
          <w:rFonts w:ascii="黑体" w:hAnsi="黑体" w:eastAsia="黑体" w:cs="黑体"/>
          <w:b w:val="0"/>
          <w:bCs w:val="0"/>
          <w:color w:val="auto"/>
          <w:highlight w:val="none"/>
        </w:rPr>
      </w:pPr>
      <w:r>
        <w:rPr>
          <w:rFonts w:hint="eastAsia" w:ascii="黑体" w:hAnsi="黑体" w:eastAsia="黑体" w:cs="黑体"/>
          <w:b w:val="0"/>
          <w:bCs w:val="0"/>
          <w:color w:val="auto"/>
          <w:highlight w:val="none"/>
        </w:rPr>
        <w:t>第二章</w:t>
      </w:r>
      <w:r>
        <w:rPr>
          <w:rFonts w:ascii="黑体" w:hAnsi="黑体" w:eastAsia="黑体" w:cs="黑体"/>
          <w:b w:val="0"/>
          <w:bCs w:val="0"/>
          <w:color w:val="auto"/>
          <w:highlight w:val="none"/>
        </w:rPr>
        <w:t xml:space="preserve">  </w:t>
      </w:r>
      <w:bookmarkEnd w:id="1"/>
      <w:bookmarkEnd w:id="2"/>
      <w:bookmarkEnd w:id="3"/>
      <w:bookmarkEnd w:id="4"/>
      <w:bookmarkEnd w:id="5"/>
      <w:bookmarkEnd w:id="6"/>
      <w:bookmarkStart w:id="17" w:name="_Toc20823274"/>
      <w:bookmarkStart w:id="18" w:name="_Toc120614213"/>
      <w:bookmarkStart w:id="19" w:name="_Toc513029202"/>
      <w:bookmarkStart w:id="20" w:name="_Toc16938518"/>
      <w:r>
        <w:rPr>
          <w:rFonts w:hint="eastAsia" w:ascii="黑体" w:hAnsi="黑体" w:eastAsia="黑体" w:cs="黑体"/>
          <w:b w:val="0"/>
          <w:bCs w:val="0"/>
          <w:color w:val="auto"/>
          <w:highlight w:val="none"/>
        </w:rPr>
        <w:t>供应商须知</w:t>
      </w:r>
      <w:bookmarkEnd w:id="17"/>
      <w:bookmarkEnd w:id="18"/>
      <w:bookmarkEnd w:id="19"/>
      <w:bookmarkEnd w:id="20"/>
    </w:p>
    <w:p>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98"/>
        <w:jc w:val="both"/>
        <w:textAlignment w:val="auto"/>
        <w:rPr>
          <w:rFonts w:hint="eastAsia" w:ascii="仿宋_GB2312" w:hAnsi="仿宋_GB2312" w:eastAsia="仿宋_GB2312" w:cs="仿宋_GB2312"/>
          <w:sz w:val="28"/>
          <w:szCs w:val="28"/>
        </w:rPr>
      </w:pPr>
      <w:bookmarkStart w:id="21" w:name="_Toc479757207"/>
      <w:bookmarkStart w:id="22" w:name="_Toc513029242"/>
      <w:bookmarkStart w:id="23" w:name="_Toc20823314"/>
      <w:bookmarkStart w:id="24" w:name="_Toc16938558"/>
      <w:bookmarkStart w:id="25" w:name="_Toc120614221"/>
      <w:r>
        <w:rPr>
          <w:rFonts w:hint="eastAsia" w:ascii="仿宋_GB2312" w:hAnsi="仿宋_GB2312" w:eastAsia="仿宋_GB2312" w:cs="仿宋_GB2312"/>
          <w:b/>
          <w:color w:val="000000"/>
          <w:sz w:val="28"/>
          <w:szCs w:val="28"/>
        </w:rPr>
        <w:t>一、总则</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1、采购方式</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1.1 本次项目采用开放式框架协议采购方式，本征集文件仅适用于征集公告中所述项目。</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2、合格的供应商</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2.1申请文件通过审核的供应商即为合格供应商。</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3、适用法律</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3.1 本次开放式框架协议采购活动（以下简称采购活动）及由此产生的框架协议文本和采购合同文本受中华人民共和国有关的法律法规制约和保护。</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4、参加采购活动的费用</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供应商应自行承担所有与参加采购活动有关的费用，无论采购活动过程中的做法和结果如何，</w:t>
      </w:r>
      <w:r>
        <w:rPr>
          <w:rFonts w:hint="eastAsia" w:ascii="仿宋_GB2312" w:hAnsi="仿宋_GB2312" w:eastAsia="仿宋_GB2312" w:cs="仿宋_GB2312"/>
          <w:color w:val="000000"/>
          <w:sz w:val="28"/>
          <w:szCs w:val="28"/>
          <w:lang w:eastAsia="zh-CN"/>
        </w:rPr>
        <w:t>兴化市政务服务中心</w:t>
      </w:r>
      <w:r>
        <w:rPr>
          <w:rFonts w:hint="eastAsia" w:ascii="仿宋_GB2312" w:hAnsi="仿宋_GB2312" w:eastAsia="仿宋_GB2312" w:cs="仿宋_GB2312"/>
          <w:color w:val="000000"/>
          <w:sz w:val="28"/>
          <w:szCs w:val="28"/>
        </w:rPr>
        <w:t>（以下简称</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）在任何情况下均无义务和责任承担这些费用。</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4.2本次采购活动不收取文件工本费与代理服务费。</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5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5、</w:t>
      </w:r>
      <w:r>
        <w:rPr>
          <w:rFonts w:hint="eastAsia" w:ascii="仿宋_GB2312" w:hAnsi="仿宋_GB2312" w:eastAsia="仿宋_GB2312" w:cs="仿宋_GB2312"/>
          <w:color w:val="000000"/>
          <w:sz w:val="28"/>
          <w:szCs w:val="28"/>
        </w:rPr>
        <w:t>征集文件的约束力</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5.1 供应商一旦参加本项目采购活动，即被认为接受了本征集文件的规定和约束。</w:t>
      </w:r>
    </w:p>
    <w:p>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32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二、征集文件</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6、征集文件构成</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6.1 征集文件由以下部分组成：</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6.1.1参加征集活动的邀请</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6.1.2供应商须知</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6.1.3采购合同文本</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6.1.4采购需求</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6.1.5确定入围及成交供应商</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6.1.6申请文件格式</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请仔细检查征集文件是否齐全，如有缺漏请立即与</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联系解决。</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6.2 供应商应认真阅读征集文件中所有的事项、格式、条款和规范等要求。按征集文件的要求和规定编制申请文件，并保证所提供的全部资料的真实性，否则其风险由供应商自行承担。</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7、征集文件的澄清</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7.1 任何要求对征集文件进行澄清的供应商，应当以书面形式通知</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8、征集文件的修改</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8.1</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 xml:space="preserve">有权根据需要对征集文件进行修改。征集文件的修改将在“泰州市政府采购网”公布，补充文件将作为征集文件的组成部分，并对供应商具有约束力。  </w:t>
      </w:r>
    </w:p>
    <w:p>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三、申请文件的编制</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9、申请文件的语言及度量衡单位</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9.1 供应商提交的申请文件以及供应商与</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就采购活动的所有来往通知、函件和文件均应使用</w:t>
      </w:r>
      <w:r>
        <w:rPr>
          <w:rFonts w:hint="eastAsia" w:ascii="仿宋_GB2312" w:hAnsi="仿宋_GB2312" w:eastAsia="仿宋_GB2312" w:cs="仿宋_GB2312"/>
          <w:b/>
          <w:color w:val="000000"/>
          <w:sz w:val="28"/>
          <w:szCs w:val="28"/>
        </w:rPr>
        <w:t>简体中文</w:t>
      </w:r>
      <w:r>
        <w:rPr>
          <w:rFonts w:hint="eastAsia" w:ascii="仿宋_GB2312" w:hAnsi="仿宋_GB2312" w:eastAsia="仿宋_GB2312" w:cs="仿宋_GB2312"/>
          <w:color w:val="000000"/>
          <w:sz w:val="28"/>
          <w:szCs w:val="28"/>
        </w:rPr>
        <w:t>。</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9.2 除技术性能另有规定外，申请文件所使用的度量衡单位，均须采用国家法定计量单位。</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10、申请文件构成</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10.1 供应商编写的申请文件应包括申请函、资格证明文件、报价明细表、服务要求响应偏离表、投标人基本情况一览表等部分。（详见申请文件目录）</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1.申请函（格式见附件）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资格、资信证明文件（身份证应为正、反面）：</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（1）具有独立承担民事责任能力的投标人营业执照或相关部门的登记证明文件复印件；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（2）法人授权书（格式见附件）；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）供应商法定代表人身份证；</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）供应商法定代表人授权代表身份证（法定代表人亲自参加征集活动的除外）；</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）近六个月中任意一个月（不含投标当月）的财务状况报告（资产负债表和利润表）复印件，或经会计师事务所出具的近两年中任意一个年度的审计报告复印件，或本年度基本开户银行出具的资信证明复印件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供应商成立不满一年无需提供；</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auto"/>
          <w:sz w:val="28"/>
          <w:szCs w:val="28"/>
          <w:highlight w:val="none"/>
        </w:rPr>
        <w:t>依法缴纳税收和社会保障资金的相关材料（供应商依法享受缓缴、免缴税收、社会保障资金的提供证明材料）</w:t>
      </w:r>
      <w:r>
        <w:rPr>
          <w:rFonts w:hint="eastAsia" w:ascii="仿宋_GB2312" w:hAnsi="仿宋_GB2312" w:eastAsia="仿宋_GB2312" w:cs="仿宋_GB2312"/>
          <w:color w:val="000000"/>
          <w:sz w:val="28"/>
          <w:szCs w:val="28"/>
          <w:highlight w:val="none"/>
        </w:rPr>
        <w:t>；</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）具备履行合同所必需的设备和专业技术能力的书面声明（格式见附件）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）参加政府采购活动前 3 年内在经营活动中没有重大违法记录的书面声明（格式见附件）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申请</w:t>
      </w:r>
      <w:r>
        <w:rPr>
          <w:rFonts w:hint="eastAsia" w:ascii="仿宋_GB2312" w:hAnsi="仿宋_GB2312" w:eastAsia="仿宋_GB2312" w:cs="仿宋_GB2312"/>
          <w:color w:val="000000"/>
          <w:sz w:val="28"/>
          <w:szCs w:val="28"/>
        </w:rPr>
        <w:t>承诺书（格式见附件）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）特种行业许可证、食品经营许可证、卫生许可证、消防安全检查合格证或有效的消防检查意见书（以上证书提供</w:t>
      </w:r>
      <w:r>
        <w:rPr>
          <w:rFonts w:hint="eastAsia" w:ascii="仿宋_GB2312" w:hAnsi="仿宋_GB2312" w:eastAsia="仿宋_GB2312" w:cs="仿宋_GB2312"/>
          <w:color w:val="000000"/>
          <w:sz w:val="28"/>
          <w:szCs w:val="28"/>
          <w:lang w:eastAsia="zh-CN"/>
        </w:rPr>
        <w:t>原件扫描件</w:t>
      </w:r>
      <w:r>
        <w:rPr>
          <w:rFonts w:hint="eastAsia" w:ascii="仿宋_GB2312" w:hAnsi="仿宋_GB2312" w:eastAsia="仿宋_GB2312" w:cs="仿宋_GB2312"/>
          <w:color w:val="000000"/>
          <w:sz w:val="28"/>
          <w:szCs w:val="28"/>
        </w:rPr>
        <w:t>）</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3.报价明细表（格式见附件）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4.服务要求响应偏离表（格式见附件）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5.投标人基本情况一览表（格式见附件）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6.实景彩色图和交通图（格式见附件）</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7.近两年接待中央、省、市级类会议一览表（格式见附件）</w:t>
      </w:r>
    </w:p>
    <w:p>
      <w:pPr>
        <w:pageBreakBefore w:val="0"/>
        <w:pBdr>
          <w:top w:val="none" w:color="000000" w:sz="0" w:space="0"/>
          <w:left w:val="none" w:color="000000" w:sz="0" w:space="0"/>
          <w:bottom w:val="none" w:color="000000" w:sz="0" w:space="0"/>
          <w:right w:val="none" w:color="000000" w:sz="0" w:space="0"/>
        </w:pBdr>
        <w:tabs>
          <w:tab w:val="left" w:pos="525"/>
          <w:tab w:val="left" w:pos="945"/>
        </w:tabs>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8.其他其它（</w:t>
      </w:r>
      <w:r>
        <w:rPr>
          <w:rFonts w:hint="eastAsia" w:ascii="仿宋_GB2312" w:hAnsi="仿宋_GB2312" w:eastAsia="仿宋_GB2312" w:cs="仿宋_GB2312"/>
          <w:b/>
          <w:color w:val="000000"/>
          <w:sz w:val="28"/>
          <w:szCs w:val="28"/>
        </w:rPr>
        <w:t>供应商认为有必要提供的声明和文件，如有自拟并自行添加</w:t>
      </w:r>
      <w:r>
        <w:rPr>
          <w:rFonts w:hint="eastAsia" w:ascii="仿宋_GB2312" w:hAnsi="仿宋_GB2312" w:eastAsia="仿宋_GB2312" w:cs="仿宋_GB2312"/>
          <w:color w:val="000000"/>
          <w:sz w:val="28"/>
          <w:szCs w:val="28"/>
        </w:rPr>
        <w:t>）</w:t>
      </w:r>
    </w:p>
    <w:p>
      <w:pPr>
        <w:pageBreakBefore w:val="0"/>
        <w:pBdr>
          <w:top w:val="none" w:color="000000" w:sz="0" w:space="0"/>
          <w:left w:val="none" w:color="000000" w:sz="0" w:space="0"/>
          <w:bottom w:val="none" w:color="000000" w:sz="0" w:space="0"/>
          <w:right w:val="none" w:color="000000" w:sz="0" w:space="0"/>
        </w:pBdr>
        <w:tabs>
          <w:tab w:val="left" w:pos="945"/>
        </w:tabs>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黑体" w:hAnsi="黑体" w:eastAsia="黑体" w:cs="黑体"/>
          <w:i/>
          <w:iCs/>
          <w:sz w:val="28"/>
          <w:szCs w:val="28"/>
          <w:u w:val="single"/>
        </w:rPr>
      </w:pPr>
      <w:r>
        <w:rPr>
          <w:rFonts w:hint="eastAsia" w:ascii="黑体" w:hAnsi="黑体" w:eastAsia="黑体" w:cs="黑体"/>
          <w:i/>
          <w:iCs/>
          <w:color w:val="000000"/>
          <w:sz w:val="28"/>
          <w:szCs w:val="28"/>
          <w:u w:val="single"/>
        </w:rPr>
        <w:t>上述1-7项供应商必须按要求全部提供，否则申请文件无效。如上述资格证明文件遇年检、换证，则必须提供法定年检、换证单位出具的有效证明复印件。</w:t>
      </w:r>
    </w:p>
    <w:p>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四、申请文件的递交</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11、电子申请文件的递交</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11.1 供应商应当按照《操作手册》规定制作并上传电子申请文件。</w:t>
      </w:r>
    </w:p>
    <w:p>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五、申请文件的审核</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12、供应商资格审查</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D0D0D"/>
          <w:sz w:val="28"/>
          <w:szCs w:val="28"/>
        </w:rPr>
        <w:t>12.1</w:t>
      </w:r>
      <w:r>
        <w:rPr>
          <w:rFonts w:hint="eastAsia" w:ascii="仿宋_GB2312" w:hAnsi="仿宋_GB2312" w:eastAsia="仿宋_GB2312" w:cs="仿宋_GB2312"/>
          <w:color w:val="0D0D0D"/>
          <w:sz w:val="28"/>
          <w:szCs w:val="28"/>
          <w:lang w:eastAsia="zh-CN"/>
        </w:rPr>
        <w:t>政务中心</w:t>
      </w:r>
      <w:r>
        <w:rPr>
          <w:rFonts w:hint="eastAsia" w:ascii="仿宋_GB2312" w:hAnsi="仿宋_GB2312" w:eastAsia="仿宋_GB2312" w:cs="仿宋_GB2312"/>
          <w:color w:val="0D0D0D"/>
          <w:sz w:val="28"/>
          <w:szCs w:val="28"/>
        </w:rPr>
        <w:t>将依据《政府采购框架协议采购方式管理暂行办法》的规定,按照征集文件中列明的资格要求组织评审专家对供应商进行资格审查。</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13、申请文件审核不通过的情形</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申请文件未按征集公告规定期限上传的；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申请文件未按征集公告要求签章的；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供应商的法定代表人授权代表，无法定代表人授权委托书的；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不具备征集公告中规定的资格要求或未按征集公告规定的要求提供资格、资信证明文件的；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被“信用中国”网站（www.creditchina.gov.cn）、中国政府采购网(www.ccgp.gov.cn)列入失信被执行人、重大税收违法案件当事人名单、政府采购严重违法失信行为记录名单的；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申请文件未按征集公告规定的内容和要求填写的；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申请文件图片、字迹模糊不清、无法辨认的；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申请文件中有征集公告未允许提供的选择性内容；</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不同供应商委托同一单位或者个人办理申请文件事宜的；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10.不同供应商的单位负责人为同一人或者存在直接控股、管理关系的；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11.不同供应商申请文件内容存在非正常一致、项目组成员出现同一人、申请文件中错误（或异常）一致或雷同、电子文档信息一致或雷同的、响应报价呈规律性差异的；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12.不同供应商的申请文件资料相互混装、不同供应商的委托代理人、项目负责人以及其他相关人员有在同一个单位缴纳社会保险、同一申请文件中单位名称落款与公章不是同一单位的；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13.供应商各类会议明细报价超过定额标准的；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14.提供虚假材料的（包括但不限于工商营业执照、财务报表、资格证明文件等）；</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15.申请文件含有征集人不能接受的附加条件的；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16.除单一来源采购项目外，为采购项目提供整体设计、规范编制或者项目管理、监理、检测等服务的；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17.申请文件内容不全或不符合征集公告文件中规定的其它实质性要求的；</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18.法律法规和征集公告规定的其它无效情形。</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申请文件审核不通过的，</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将通过“苏采云”平台告知其未通过审核的原因。</w:t>
      </w:r>
    </w:p>
    <w:p>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六、入围及退出</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14、确定入围供应商</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14.1</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将在审核通过后2个工作日内，发布入围结果公告，公告入围供应商名称、地址、联系方式及付费标准，并动态更新入围供应商信息。入围结果公告时间为1个工作日。</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none"/>
        </w:rPr>
        <w:t>15</w:t>
      </w:r>
      <w:r>
        <w:rPr>
          <w:rFonts w:hint="eastAsia" w:ascii="仿宋_GB2312" w:hAnsi="仿宋_GB2312" w:eastAsia="仿宋_GB2312" w:cs="仿宋_GB2312"/>
          <w:color w:val="000000"/>
          <w:sz w:val="28"/>
          <w:szCs w:val="28"/>
        </w:rPr>
        <w:t>、入围供应商的退出</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15.1 入围供应商可以随时申请退出框架协议。</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将在收到退出申请2个工作日内，发布入围供应商退出公告。</w:t>
      </w:r>
      <w:r>
        <w:rPr>
          <w:rFonts w:hint="eastAsia" w:ascii="仿宋_GB2312" w:hAnsi="仿宋_GB2312" w:eastAsia="仿宋_GB2312" w:cs="仿宋_GB2312"/>
          <w:color w:val="0D0D0D"/>
          <w:sz w:val="28"/>
          <w:szCs w:val="28"/>
        </w:rPr>
        <w:t>退出框架协议的供应商，在框架协议有效期内不得重新申请加入同一开放式框架协议。</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15.2 入围供应商申请退出框架协议时，如有采购合同正在履约，必须将采购合同履约完成后才能申请退出。</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16、质疑处理</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16.1 提出质疑的供应商应当是参与所质疑开放式框架协议采购项目采购活动的供应商。潜在供应商依法获取其可质疑的征集文件的，可以对征集文件提出质疑。</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16.2供应商认为征集文件、采购过程、入围结果使自己的权益受到损害的，可以在知道或应知其权益受到损害之日起7个工作日内，以书面形式向</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提出质疑。</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供应商应当在法定质疑期内一次性提出针对同一采购程序环节的质疑。供应商如在法定期限内对同一采购程序环节提出多次质疑的</w:t>
      </w:r>
      <w:r>
        <w:rPr>
          <w:rFonts w:hint="eastAsia" w:ascii="仿宋_GB2312" w:hAnsi="仿宋_GB2312" w:eastAsia="仿宋_GB2312" w:cs="仿宋_GB2312"/>
          <w:color w:val="0D0D0D"/>
          <w:sz w:val="28"/>
          <w:szCs w:val="28"/>
        </w:rPr>
        <w:t>，</w:t>
      </w:r>
      <w:r>
        <w:rPr>
          <w:rFonts w:hint="eastAsia" w:ascii="仿宋_GB2312" w:hAnsi="仿宋_GB2312" w:eastAsia="仿宋_GB2312" w:cs="仿宋_GB2312"/>
          <w:color w:val="0D0D0D"/>
          <w:sz w:val="28"/>
          <w:szCs w:val="28"/>
          <w:lang w:eastAsia="zh-CN"/>
        </w:rPr>
        <w:t>政务中心</w:t>
      </w:r>
      <w:r>
        <w:rPr>
          <w:rFonts w:hint="eastAsia" w:ascii="仿宋_GB2312" w:hAnsi="仿宋_GB2312" w:eastAsia="仿宋_GB2312" w:cs="仿宋_GB2312"/>
          <w:color w:val="0D0D0D"/>
          <w:sz w:val="28"/>
          <w:szCs w:val="28"/>
        </w:rPr>
        <w:t>只对供应商首次质疑作出答复。</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16.3质疑函必须按照本征集文件中《质疑函范本》要求的格式和内容进行填写，并按《质疑函范本》中要求签字、盖章、加盖公章。</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16.4</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只接收以纸质原件形式送达的质疑。</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16.5 以下情形的质疑不予受理</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16.5.1 内容不符合《政府采购质疑和投诉办法》第十二条规定的质疑。</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16.5.2 超出政府采购法定期限的质疑。</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16.5.3 以传真、电子邮件等方式递交的非原件形式的质疑。</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16.5.4 未参加采购活动的供应商或在采购活动中自身权益未受到损害的供应商所提出的质疑。</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68"/>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16.6  供应商提出书面质疑必须有理、有据，不得捏造事实、提供虚假材料进行恶意质疑。否则，一经查实，</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有权依据政府采购的有关规定，报请政府采购监管部门对该供应商进行相应的行政处罚和记录该供应商的失信信息。</w:t>
      </w:r>
    </w:p>
    <w:p>
      <w:pPr>
        <w:pStyle w:val="6"/>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17、入围通知书</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17.1入围结果确定后，</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入围通知书对</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和入围供应商均具有法律效力。</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17.2 </w:t>
      </w:r>
      <w:r>
        <w:rPr>
          <w:rFonts w:hint="eastAsia" w:ascii="仿宋_GB2312" w:hAnsi="仿宋_GB2312" w:eastAsia="仿宋_GB2312" w:cs="仿宋_GB2312"/>
          <w:color w:val="000000"/>
          <w:sz w:val="28"/>
          <w:szCs w:val="28"/>
          <w:lang w:eastAsia="zh-CN"/>
        </w:rPr>
        <w:t>供应商入围后，应及时在“苏采云”系统</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框架协议采购管理模块进行数据及相关信息维护。</w:t>
      </w:r>
    </w:p>
    <w:p>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七、入围产品升级换代规则</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18.1在框架协议期内，供应商在质量不降低、价格不提高的前提下，每个季度可对入围服务进行升级换代，用新服务替代入围服务。升级换代的服务主要性能指标应高于原入围服务。入围服务在协议期内因不可抗力因素无法提供的，在框架协议供货系统进行下架处理。升级换代及申请下架的，应从框架协议采购系统内报</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审核实施。</w:t>
      </w:r>
    </w:p>
    <w:p>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八、入围供应商清退和补充规则</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19.1 清退规则 入围供应商存在《政府采购框架协议采购方式管理暂行办法》第十九条规定情形的，尚未签订框架协议的，取消其入围资格；已经签订框架协议的，解除与其签订的框架协议。</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480"/>
        <w:jc w:val="both"/>
        <w:textAlignment w:val="auto"/>
        <w:rPr>
          <w:rFonts w:hint="eastAsia" w:ascii="黑体" w:hAnsi="黑体" w:eastAsia="黑体" w:cs="黑体"/>
          <w:i/>
          <w:iCs/>
          <w:sz w:val="28"/>
          <w:szCs w:val="28"/>
          <w:u w:val="single"/>
        </w:rPr>
      </w:pPr>
      <w:r>
        <w:rPr>
          <w:rFonts w:hint="eastAsia" w:ascii="黑体" w:hAnsi="黑体" w:eastAsia="黑体" w:cs="黑体"/>
          <w:i/>
          <w:iCs/>
          <w:color w:val="000000"/>
          <w:sz w:val="28"/>
          <w:szCs w:val="28"/>
          <w:u w:val="single"/>
        </w:rPr>
        <w:t>被取消入围资格或者被解除框架协议的供应商不得重新申请加入同一开放式框架协议。</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19.2 补充规则 如出现因入围供应商退出、清退等导致合格入围供应商不足3家且影响开放式框架协议执行的情形时，</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报监管部门同意后，将进行补充征集供应商。补充征集的条件、程序、评审方法等与初次征集相同。补充征集遵守原框架协议的有效期。补充征集期间，原框架协议继续履行。</w:t>
      </w:r>
    </w:p>
    <w:p>
      <w:pPr>
        <w:pStyle w:val="5"/>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九、其他</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20.1</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不再与供应商另行签订书面框架协议。</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发布的入围结果公告即视为签订框架协议。</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20.2 入围供应商不得将服务进行转包。未经采购人同意，入围供应商也不得采用分包的形式履行合同，否则</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有权终止框架协议，采购人有权终止采购合同。转包或分包造成</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或采购人损失的，入围供应商应承担相应赔偿责任。</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20.3 </w:t>
      </w:r>
      <w:r>
        <w:rPr>
          <w:rFonts w:hint="eastAsia" w:ascii="仿宋_GB2312" w:hAnsi="仿宋_GB2312" w:eastAsia="仿宋_GB2312" w:cs="仿宋_GB2312"/>
          <w:color w:val="000000"/>
          <w:sz w:val="28"/>
          <w:szCs w:val="28"/>
          <w:lang w:eastAsia="zh-CN"/>
        </w:rPr>
        <w:t>政务中心</w:t>
      </w:r>
      <w:r>
        <w:rPr>
          <w:rFonts w:hint="eastAsia" w:ascii="仿宋_GB2312" w:hAnsi="仿宋_GB2312" w:eastAsia="仿宋_GB2312" w:cs="仿宋_GB2312"/>
          <w:color w:val="000000"/>
          <w:sz w:val="28"/>
          <w:szCs w:val="28"/>
        </w:rPr>
        <w:t>将建立用户反馈和评价机制，接受采购人对入围供应商履行框架协议和采购合同情况的反馈与评价，并将用户反馈和评价情况在</w:t>
      </w:r>
      <w:r>
        <w:rPr>
          <w:rFonts w:hint="eastAsia" w:ascii="仿宋_GB2312" w:hAnsi="仿宋_GB2312" w:eastAsia="仿宋_GB2312" w:cs="仿宋_GB2312"/>
          <w:color w:val="000000"/>
          <w:sz w:val="28"/>
          <w:szCs w:val="28"/>
          <w:lang w:eastAsia="zh-CN"/>
        </w:rPr>
        <w:t>适当范围</w:t>
      </w:r>
      <w:r>
        <w:rPr>
          <w:rFonts w:hint="eastAsia" w:ascii="仿宋_GB2312" w:hAnsi="仿宋_GB2312" w:eastAsia="仿宋_GB2312" w:cs="仿宋_GB2312"/>
          <w:color w:val="000000"/>
          <w:sz w:val="28"/>
          <w:szCs w:val="28"/>
        </w:rPr>
        <w:t>向采购人公开，作为第二阶段直接选定成交供应商的参考。</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20.4 入围供应商的义务</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20.4.1 严格执行国家法律法规，严格按照申请文件承诺的价格和服务履约，遵守本合同条款。 </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20.4.2 随时接受并配合</w:t>
      </w:r>
      <w:r>
        <w:rPr>
          <w:rFonts w:hint="eastAsia" w:ascii="仿宋_GB2312" w:hAnsi="仿宋_GB2312" w:eastAsia="仿宋_GB2312" w:cs="仿宋_GB2312"/>
          <w:color w:val="000000"/>
          <w:sz w:val="28"/>
          <w:szCs w:val="28"/>
          <w:lang w:eastAsia="zh-CN"/>
        </w:rPr>
        <w:t>相关部门</w:t>
      </w:r>
      <w:r>
        <w:rPr>
          <w:rFonts w:hint="eastAsia" w:ascii="仿宋_GB2312" w:hAnsi="仿宋_GB2312" w:eastAsia="仿宋_GB2312" w:cs="仿宋_GB2312"/>
          <w:color w:val="000000"/>
          <w:sz w:val="28"/>
          <w:szCs w:val="28"/>
        </w:rPr>
        <w:t xml:space="preserve">的监督检查，并配合财政部门对采购人和其他入围供应商对框架协议执行情况进行监督，发现违规违约情形的，及时向财政部门报告。 </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20.4.3 在框架协议有效期内，按照不高于入围报价的价格，向采购人销售入围相关服务。 </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520" w:lineRule="exact"/>
        <w:ind w:left="0" w:right="0" w:firstLine="6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20.4.4 入围供应商及其委托的代理商对本项目承担连带责任，入围供应商委托的代理商必须履行入围供应商在申请文件中承诺的责任和义务。 </w:t>
      </w:r>
    </w:p>
    <w:p>
      <w:pPr>
        <w:pageBreakBefore w:val="0"/>
        <w:kinsoku/>
        <w:wordWrap/>
        <w:overflowPunct/>
        <w:topLinePunct w:val="0"/>
        <w:autoSpaceDE/>
        <w:autoSpaceDN/>
        <w:bidi w:val="0"/>
        <w:adjustRightInd/>
        <w:snapToGrid/>
        <w:spacing w:beforeAutospacing="0" w:afterAutospacing="0" w:line="520" w:lineRule="exact"/>
        <w:ind w:left="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pStyle w:val="2"/>
        <w:numPr>
          <w:ilvl w:val="0"/>
          <w:numId w:val="6"/>
        </w:numPr>
        <w:spacing w:before="0" w:after="0" w:line="520" w:lineRule="exact"/>
        <w:jc w:val="center"/>
        <w:rPr>
          <w:rFonts w:ascii="黑体" w:hAnsi="黑体" w:eastAsia="黑体" w:cs="黑体"/>
          <w:b w:val="0"/>
          <w:bCs/>
          <w:color w:val="auto"/>
          <w:sz w:val="36"/>
          <w:szCs w:val="36"/>
          <w:highlight w:val="none"/>
        </w:rPr>
      </w:pPr>
      <w:r>
        <w:rPr>
          <w:rFonts w:ascii="黑体" w:hAnsi="黑体" w:eastAsia="黑体" w:cs="黑体"/>
          <w:b w:val="0"/>
          <w:bCs/>
          <w:color w:val="auto"/>
          <w:sz w:val="36"/>
          <w:szCs w:val="36"/>
          <w:highlight w:val="none"/>
        </w:rPr>
        <w:t xml:space="preserve"> </w:t>
      </w:r>
      <w:bookmarkEnd w:id="21"/>
      <w:bookmarkEnd w:id="22"/>
      <w:bookmarkEnd w:id="23"/>
      <w:bookmarkEnd w:id="24"/>
      <w:bookmarkEnd w:id="25"/>
      <w:r>
        <w:rPr>
          <w:rFonts w:hint="eastAsia" w:ascii="黑体" w:hAnsi="黑体" w:eastAsia="黑体" w:cs="黑体"/>
          <w:b w:val="0"/>
          <w:bCs/>
          <w:color w:val="auto"/>
          <w:sz w:val="36"/>
          <w:szCs w:val="36"/>
          <w:highlight w:val="none"/>
        </w:rPr>
        <w:t>框架协议文本</w:t>
      </w:r>
      <w:r>
        <w:rPr>
          <w:rFonts w:hint="eastAsia" w:ascii="黑体" w:hAnsi="黑体" w:eastAsia="黑体" w:cs="黑体"/>
          <w:b w:val="0"/>
          <w:bCs/>
          <w:color w:val="auto"/>
          <w:sz w:val="36"/>
          <w:szCs w:val="36"/>
          <w:highlight w:val="none"/>
          <w:lang w:eastAsia="zh-CN"/>
        </w:rPr>
        <w:t>及</w:t>
      </w:r>
      <w:r>
        <w:rPr>
          <w:rFonts w:ascii="黑体" w:hAnsi="黑体" w:eastAsia="黑体" w:cs="黑体"/>
          <w:b w:val="0"/>
          <w:bCs/>
          <w:color w:val="000000"/>
          <w:sz w:val="36"/>
          <w:szCs w:val="36"/>
        </w:rPr>
        <w:t>采购合同（格式文本）</w:t>
      </w:r>
    </w:p>
    <w:p>
      <w:pPr>
        <w:rPr>
          <w:rFonts w:ascii="仿宋_GB2312" w:hAnsi="仿宋_GB2312" w:eastAsia="仿宋_GB2312" w:cs="仿宋_GB2312"/>
          <w:color w:val="auto"/>
          <w:highlight w:val="none"/>
        </w:rPr>
      </w:pPr>
    </w:p>
    <w:p>
      <w:pPr>
        <w:pBdr>
          <w:top w:val="none" w:color="000000" w:sz="0" w:space="0"/>
          <w:left w:val="none" w:color="000000" w:sz="0" w:space="0"/>
          <w:bottom w:val="none" w:color="000000" w:sz="0" w:space="0"/>
          <w:right w:val="none" w:color="000000" w:sz="0" w:space="0"/>
        </w:pBdr>
        <w:spacing w:before="0" w:after="0"/>
        <w:ind w:left="0" w:right="0" w:firstLine="0"/>
        <w:jc w:val="both"/>
        <w:rPr>
          <w:rFonts w:ascii="黑体" w:hAnsi="黑体" w:eastAsia="黑体" w:cs="黑体"/>
          <w:b w:val="0"/>
          <w:bCs w:val="0"/>
          <w:color w:val="000000"/>
          <w:sz w:val="22"/>
          <w:szCs w:val="18"/>
        </w:rPr>
      </w:pPr>
      <w:bookmarkStart w:id="26" w:name="_Toc49090575"/>
      <w:bookmarkStart w:id="27" w:name="_Toc26554093"/>
      <w:bookmarkStart w:id="28" w:name="_Toc120614281"/>
      <w:bookmarkStart w:id="29" w:name="_Toc462564139"/>
      <w:bookmarkStart w:id="30" w:name="_Toc479757211"/>
    </w:p>
    <w:p>
      <w:pPr>
        <w:spacing w:line="360" w:lineRule="auto"/>
        <w:jc w:val="center"/>
        <w:rPr>
          <w:rFonts w:hint="eastAsia" w:ascii="黑体" w:eastAsia="黑体"/>
          <w:bCs/>
          <w:sz w:val="30"/>
          <w:szCs w:val="30"/>
        </w:rPr>
      </w:pPr>
      <w:r>
        <w:rPr>
          <w:rFonts w:hint="eastAsia" w:ascii="黑体" w:eastAsia="黑体"/>
          <w:bCs/>
          <w:sz w:val="30"/>
          <w:szCs w:val="30"/>
        </w:rPr>
        <w:t>框架协议文本（第一阶段）</w:t>
      </w:r>
    </w:p>
    <w:p>
      <w:pPr>
        <w:spacing w:line="360" w:lineRule="auto"/>
        <w:jc w:val="center"/>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兴化市</w:t>
      </w:r>
      <w:r>
        <w:rPr>
          <w:rFonts w:hint="eastAsia" w:ascii="黑体" w:hAnsi="黑体" w:eastAsia="黑体" w:cs="黑体"/>
          <w:b w:val="0"/>
          <w:bCs w:val="0"/>
          <w:sz w:val="30"/>
          <w:szCs w:val="30"/>
        </w:rPr>
        <w:t>2024-2025年度市级党政机关一般会议服务框架协议采购</w:t>
      </w:r>
    </w:p>
    <w:p>
      <w:pPr>
        <w:spacing w:line="360" w:lineRule="auto"/>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(主要条款)</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协议名称:</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eastAsia="zh-CN"/>
        </w:rPr>
        <w:t>兴化市</w:t>
      </w:r>
      <w:r>
        <w:rPr>
          <w:rFonts w:hint="eastAsia" w:ascii="仿宋_GB2312" w:hAnsi="仿宋_GB2312" w:eastAsia="仿宋_GB2312" w:cs="仿宋_GB2312"/>
          <w:kern w:val="0"/>
          <w:sz w:val="28"/>
          <w:szCs w:val="28"/>
        </w:rPr>
        <w:t>2024-2025年度市级党政机关一般会议服务框架协议采购</w:t>
      </w:r>
    </w:p>
    <w:p>
      <w:pPr>
        <w:keepNext w:val="0"/>
        <w:keepLines w:val="0"/>
        <w:pageBreakBefore w:val="0"/>
        <w:widowControl w:val="0"/>
        <w:kinsoku/>
        <w:wordWrap/>
        <w:overflowPunct/>
        <w:topLinePunct w:val="0"/>
        <w:autoSpaceDE/>
        <w:autoSpaceDN/>
        <w:bidi w:val="0"/>
        <w:adjustRightInd/>
        <w:spacing w:line="520" w:lineRule="exact"/>
        <w:ind w:left="0" w:leftChars="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服务协议编号: </w:t>
      </w:r>
      <w:r>
        <w:rPr>
          <w:rFonts w:hint="eastAsia" w:ascii="仿宋_GB2312" w:hAnsi="仿宋_GB2312" w:eastAsia="仿宋_GB2312" w:cs="仿宋_GB2312"/>
          <w:color w:val="auto"/>
          <w:sz w:val="28"/>
          <w:szCs w:val="28"/>
          <w:highlight w:val="none"/>
        </w:rPr>
        <w:t>JSZC-321281-JZCG-K2023-0001号</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协议甲方:</w:t>
      </w:r>
      <w:r>
        <w:rPr>
          <w:rFonts w:hint="eastAsia" w:ascii="仿宋_GB2312" w:hAnsi="仿宋_GB2312" w:eastAsia="仿宋_GB2312" w:cs="仿宋_GB2312"/>
          <w:sz w:val="28"/>
          <w:szCs w:val="28"/>
          <w:lang w:eastAsia="zh-CN"/>
        </w:rPr>
        <w:t>兴化市政务服务中心</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协议乙方:入围供应商</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i/>
          <w:iCs/>
          <w:sz w:val="28"/>
          <w:szCs w:val="28"/>
          <w:u w:val="single"/>
        </w:rPr>
      </w:pPr>
      <w:r>
        <w:rPr>
          <w:rFonts w:hint="eastAsia" w:ascii="黑体" w:hAnsi="黑体" w:eastAsia="黑体" w:cs="黑体"/>
          <w:i/>
          <w:iCs/>
          <w:sz w:val="28"/>
          <w:szCs w:val="28"/>
          <w:u w:val="single"/>
        </w:rPr>
        <w:t>服务协议的签订:本项目不再签订书面框架协议，发布入围结果公告，视为签订</w:t>
      </w:r>
      <w:r>
        <w:rPr>
          <w:rFonts w:hint="eastAsia" w:ascii="黑体" w:hAnsi="黑体" w:eastAsia="黑体" w:cs="黑体"/>
          <w:i/>
          <w:iCs/>
          <w:sz w:val="28"/>
          <w:szCs w:val="28"/>
          <w:u w:val="single"/>
          <w:lang w:eastAsia="zh-CN"/>
        </w:rPr>
        <w:t>本</w:t>
      </w:r>
      <w:r>
        <w:rPr>
          <w:rFonts w:hint="eastAsia" w:ascii="黑体" w:hAnsi="黑体" w:eastAsia="黑体" w:cs="黑体"/>
          <w:i/>
          <w:iCs/>
          <w:sz w:val="28"/>
          <w:szCs w:val="28"/>
          <w:u w:val="single"/>
        </w:rPr>
        <w:t>框架协议。</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履行合同的地域范围:</w:t>
      </w:r>
      <w:r>
        <w:rPr>
          <w:rFonts w:hint="eastAsia" w:ascii="仿宋_GB2312" w:hAnsi="仿宋_GB2312" w:eastAsia="仿宋_GB2312" w:cs="仿宋_GB2312"/>
          <w:kern w:val="0"/>
          <w:sz w:val="28"/>
          <w:szCs w:val="28"/>
        </w:rPr>
        <w:t>本次框架协议</w:t>
      </w:r>
      <w:r>
        <w:rPr>
          <w:rFonts w:hint="eastAsia" w:ascii="仿宋_GB2312" w:hAnsi="仿宋_GB2312" w:eastAsia="仿宋_GB2312" w:cs="仿宋_GB2312"/>
          <w:kern w:val="0"/>
          <w:sz w:val="28"/>
          <w:szCs w:val="28"/>
          <w:lang w:eastAsia="zh-CN"/>
        </w:rPr>
        <w:t>入围供应商</w:t>
      </w:r>
      <w:r>
        <w:rPr>
          <w:rFonts w:hint="eastAsia" w:ascii="仿宋_GB2312" w:hAnsi="仿宋_GB2312" w:eastAsia="仿宋_GB2312" w:cs="仿宋_GB2312"/>
          <w:kern w:val="0"/>
          <w:sz w:val="28"/>
          <w:szCs w:val="28"/>
        </w:rPr>
        <w:t>坐落的行政区域为</w:t>
      </w:r>
      <w:r>
        <w:rPr>
          <w:rFonts w:hint="eastAsia" w:ascii="仿宋_GB2312" w:hAnsi="仿宋_GB2312" w:eastAsia="仿宋_GB2312" w:cs="仿宋_GB2312"/>
          <w:kern w:val="0"/>
          <w:sz w:val="28"/>
          <w:szCs w:val="28"/>
          <w:lang w:eastAsia="zh-CN"/>
        </w:rPr>
        <w:t>江苏省兴化市</w:t>
      </w:r>
      <w:r>
        <w:rPr>
          <w:rFonts w:hint="eastAsia" w:ascii="仿宋_GB2312" w:hAnsi="仿宋_GB2312" w:eastAsia="仿宋_GB2312" w:cs="仿宋_GB2312"/>
          <w:kern w:val="0"/>
          <w:sz w:val="28"/>
          <w:szCs w:val="28"/>
        </w:rPr>
        <w:t>范围。</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
        </w:rPr>
        <w:t>为贯彻落实中央八项规定和省、市相关规定，根据《江苏省财政厅关于印发江苏省党政机关会议定点管理实施细则的通知》（苏财行[2016]8号）、《市委办公室 市政府办公室关于印发〈泰州市市级机关会议管理办法〉的通知》（泰办发〔2014〕58号），和《兴化市市级机关会议费管理办法》（兴财行〔2018〕2号）等文件精神，</w:t>
      </w:r>
      <w:r>
        <w:rPr>
          <w:rFonts w:hint="eastAsia" w:ascii="仿宋_GB2312" w:hAnsi="仿宋_GB2312" w:eastAsia="仿宋_GB2312" w:cs="仿宋_GB2312"/>
          <w:sz w:val="28"/>
          <w:szCs w:val="28"/>
        </w:rPr>
        <w:t xml:space="preserve">经甲乙双方平等协商达成如下协议： </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一、定义</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除非另有特别约定，在本协议以及与本协议有关的甲乙双方另行签订的其他文件中，下列词语按如下定义进行解释：</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（一）“协议”是指甲方和乙方已达成的协议，即由双方签订的协议格式中的文件，包括所有的附件、附录和组成协议部分的所有其他文件。</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（二）“工作日”是指除公休日和国家法定节假日以外的日历日。</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（三）“第三方”是指本协议以外的任何中国境内、境外的法人、自然人或其他组织。</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（四）“附件”是指与本协议的订立、履行有关的，经甲乙双方认可的，对本协议约定的内容进行细化、补充、修改、变更的文件等资料。</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（五）“征集公告”是指《</w:t>
      </w:r>
      <w:r>
        <w:rPr>
          <w:rFonts w:hint="eastAsia" w:ascii="仿宋_GB2312" w:hAnsi="仿宋_GB2312" w:eastAsia="仿宋_GB2312" w:cs="仿宋_GB2312"/>
          <w:sz w:val="28"/>
          <w:szCs w:val="28"/>
          <w:lang w:eastAsia="zh-CN"/>
        </w:rPr>
        <w:t>兴化市</w:t>
      </w:r>
      <w:r>
        <w:rPr>
          <w:rFonts w:hint="eastAsia" w:ascii="仿宋_GB2312" w:hAnsi="仿宋_GB2312" w:eastAsia="仿宋_GB2312" w:cs="仿宋_GB2312"/>
          <w:sz w:val="28"/>
          <w:szCs w:val="28"/>
        </w:rPr>
        <w:t>2024-2025年度市级党政机关一般会议服务框架协议采购征集公告》。</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（六）“服务对象”是指会</w:t>
      </w:r>
      <w:r>
        <w:rPr>
          <w:rFonts w:hint="eastAsia" w:ascii="仿宋_GB2312" w:hAnsi="仿宋_GB2312" w:eastAsia="仿宋_GB2312" w:cs="仿宋_GB2312"/>
          <w:bCs/>
          <w:sz w:val="28"/>
          <w:szCs w:val="28"/>
        </w:rPr>
        <w:t>议定点场所服务对象，即：</w:t>
      </w:r>
      <w:r>
        <w:rPr>
          <w:rFonts w:hint="eastAsia" w:ascii="仿宋_GB2312" w:hAnsi="仿宋_GB2312" w:eastAsia="仿宋_GB2312" w:cs="仿宋_GB2312"/>
          <w:bCs/>
          <w:sz w:val="28"/>
          <w:szCs w:val="28"/>
          <w:lang w:eastAsia="zh-CN"/>
        </w:rPr>
        <w:t>兴化市</w:t>
      </w:r>
      <w:r>
        <w:rPr>
          <w:rFonts w:hint="eastAsia" w:ascii="仿宋_GB2312" w:hAnsi="仿宋_GB2312" w:eastAsia="仿宋_GB2312" w:cs="仿宋_GB2312"/>
          <w:bCs/>
          <w:sz w:val="28"/>
          <w:szCs w:val="28"/>
        </w:rPr>
        <w:t>级党政机关（包括党政机关直属事业单位和参照公务员法管理单位）。</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二、适用范围</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本协议条款仅适用于</w:t>
      </w:r>
      <w:r>
        <w:rPr>
          <w:rFonts w:hint="eastAsia" w:ascii="仿宋_GB2312" w:hAnsi="仿宋_GB2312" w:eastAsia="仿宋_GB2312" w:cs="仿宋_GB2312"/>
          <w:kern w:val="0"/>
          <w:sz w:val="28"/>
          <w:szCs w:val="28"/>
          <w:lang w:eastAsia="zh-CN"/>
        </w:rPr>
        <w:t>兴化市</w:t>
      </w:r>
      <w:r>
        <w:rPr>
          <w:rFonts w:hint="eastAsia" w:ascii="仿宋_GB2312" w:hAnsi="仿宋_GB2312" w:eastAsia="仿宋_GB2312" w:cs="仿宋_GB2312"/>
          <w:kern w:val="0"/>
          <w:sz w:val="28"/>
          <w:szCs w:val="28"/>
        </w:rPr>
        <w:t>2024-2025年度市级党政机关一般会议服务</w:t>
      </w:r>
      <w:r>
        <w:rPr>
          <w:rFonts w:hint="eastAsia" w:ascii="仿宋_GB2312" w:hAnsi="仿宋_GB2312" w:eastAsia="仿宋_GB2312" w:cs="仿宋_GB2312"/>
          <w:sz w:val="28"/>
          <w:szCs w:val="28"/>
        </w:rPr>
        <w:t>采购项目。</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三、协议的组成</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（一）下列文件应作为本协议的组成部分：</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1．本协议条款；</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2．征集公告及其澄清、修改文件；</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3．申请文件及其澄清、修改文件；</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4．入围通知；</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5．形成协议的其他有关文件。</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（二）上述文件互为补充和解释，如有不清或相互矛盾之处，以所列顺序在前的为准，但甲、乙双方有特别约定的除外。</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四、协议承诺</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（一）从202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年1月1日至202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年12月31日，甲方确认乙方为</w:t>
      </w:r>
      <w:r>
        <w:rPr>
          <w:rFonts w:hint="eastAsia" w:ascii="仿宋_GB2312" w:hAnsi="仿宋_GB2312" w:eastAsia="仿宋_GB2312" w:cs="仿宋_GB2312"/>
          <w:kern w:val="0"/>
          <w:sz w:val="28"/>
          <w:szCs w:val="28"/>
        </w:rPr>
        <w:t>2024-2025</w:t>
      </w:r>
      <w:r>
        <w:rPr>
          <w:rFonts w:hint="eastAsia" w:ascii="仿宋_GB2312" w:hAnsi="仿宋_GB2312" w:eastAsia="仿宋_GB2312" w:cs="仿宋_GB2312"/>
          <w:sz w:val="28"/>
          <w:szCs w:val="28"/>
        </w:rPr>
        <w:t>年度党政机关会议定点饭店。乙方应按甲方要求为服务对象提供接待服务。</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（二）甲方的权利：</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1．协助</w:t>
      </w:r>
      <w:r>
        <w:rPr>
          <w:rFonts w:hint="eastAsia" w:ascii="仿宋_GB2312" w:hAnsi="仿宋_GB2312" w:eastAsia="仿宋_GB2312" w:cs="仿宋_GB2312"/>
          <w:sz w:val="28"/>
          <w:szCs w:val="28"/>
          <w:lang w:eastAsia="zh-CN"/>
        </w:rPr>
        <w:t>财政部门</w:t>
      </w:r>
      <w:r>
        <w:rPr>
          <w:rFonts w:hint="eastAsia" w:ascii="仿宋_GB2312" w:hAnsi="仿宋_GB2312" w:eastAsia="仿宋_GB2312" w:cs="仿宋_GB2312"/>
          <w:sz w:val="28"/>
          <w:szCs w:val="28"/>
        </w:rPr>
        <w:t>对乙方承诺的服务和实际提供的服务以及相关事项进行监督检查；</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2．协助</w:t>
      </w:r>
      <w:r>
        <w:rPr>
          <w:rFonts w:hint="eastAsia" w:ascii="仿宋_GB2312" w:hAnsi="仿宋_GB2312" w:eastAsia="仿宋_GB2312" w:cs="仿宋_GB2312"/>
          <w:sz w:val="28"/>
          <w:szCs w:val="28"/>
          <w:lang w:eastAsia="zh-CN"/>
        </w:rPr>
        <w:t>财政部门</w:t>
      </w:r>
      <w:r>
        <w:rPr>
          <w:rFonts w:hint="eastAsia" w:ascii="仿宋_GB2312" w:hAnsi="仿宋_GB2312" w:eastAsia="仿宋_GB2312" w:cs="仿宋_GB2312"/>
          <w:sz w:val="28"/>
          <w:szCs w:val="28"/>
        </w:rPr>
        <w:t>对乙方承诺的协议价格执行情况进行监督检查；</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财政部门有权</w:t>
      </w:r>
      <w:r>
        <w:rPr>
          <w:rFonts w:hint="eastAsia" w:ascii="仿宋_GB2312" w:hAnsi="仿宋_GB2312" w:eastAsia="仿宋_GB2312" w:cs="仿宋_GB2312"/>
          <w:sz w:val="28"/>
          <w:szCs w:val="28"/>
        </w:rPr>
        <w:t>要求乙方对不符合协议的行为进行调整，如服务对象对乙方无正当理由拒绝提供承诺的服务和价格或提供的服务质量问题向</w:t>
      </w:r>
      <w:r>
        <w:rPr>
          <w:rFonts w:hint="eastAsia" w:ascii="仿宋_GB2312" w:hAnsi="仿宋_GB2312" w:eastAsia="仿宋_GB2312" w:cs="仿宋_GB2312"/>
          <w:sz w:val="28"/>
          <w:szCs w:val="28"/>
          <w:lang w:eastAsia="zh-CN"/>
        </w:rPr>
        <w:t>财政部门或</w:t>
      </w:r>
      <w:r>
        <w:rPr>
          <w:rFonts w:hint="eastAsia" w:ascii="仿宋_GB2312" w:hAnsi="仿宋_GB2312" w:eastAsia="仿宋_GB2312" w:cs="仿宋_GB2312"/>
          <w:sz w:val="28"/>
          <w:szCs w:val="28"/>
        </w:rPr>
        <w:t>甲方质疑，</w:t>
      </w:r>
      <w:r>
        <w:rPr>
          <w:rFonts w:hint="eastAsia" w:ascii="仿宋_GB2312" w:hAnsi="仿宋_GB2312" w:eastAsia="仿宋_GB2312" w:cs="仿宋_GB2312"/>
          <w:sz w:val="28"/>
          <w:szCs w:val="28"/>
          <w:lang w:eastAsia="zh-CN"/>
        </w:rPr>
        <w:t>甲方将配合财政部门在</w:t>
      </w:r>
      <w:r>
        <w:rPr>
          <w:rFonts w:hint="eastAsia" w:ascii="仿宋_GB2312" w:hAnsi="仿宋_GB2312" w:eastAsia="仿宋_GB2312" w:cs="仿宋_GB2312"/>
          <w:sz w:val="28"/>
          <w:szCs w:val="28"/>
        </w:rPr>
        <w:t>接到质疑后进行核查，如情况属实可要求乙方及时改正，或</w:t>
      </w:r>
      <w:r>
        <w:rPr>
          <w:rFonts w:hint="eastAsia" w:ascii="仿宋_GB2312" w:hAnsi="仿宋_GB2312" w:eastAsia="仿宋_GB2312" w:cs="仿宋_GB2312"/>
          <w:sz w:val="28"/>
          <w:szCs w:val="28"/>
          <w:lang w:eastAsia="zh-CN"/>
        </w:rPr>
        <w:t>根据财政部门意见，</w:t>
      </w:r>
      <w:r>
        <w:rPr>
          <w:rFonts w:hint="eastAsia" w:ascii="仿宋_GB2312" w:hAnsi="仿宋_GB2312" w:eastAsia="仿宋_GB2312" w:cs="仿宋_GB2312"/>
          <w:sz w:val="28"/>
          <w:szCs w:val="28"/>
        </w:rPr>
        <w:t>依法取消乙方框架协议的资格；</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．有权在</w:t>
      </w:r>
      <w:r>
        <w:rPr>
          <w:rFonts w:hint="eastAsia" w:ascii="仿宋_GB2312" w:hAnsi="仿宋_GB2312" w:eastAsia="仿宋_GB2312" w:cs="仿宋_GB2312"/>
          <w:sz w:val="28"/>
          <w:szCs w:val="28"/>
          <w:lang w:eastAsia="zh-CN"/>
        </w:rPr>
        <w:t>适当范围</w:t>
      </w:r>
      <w:r>
        <w:rPr>
          <w:rFonts w:hint="eastAsia" w:ascii="仿宋_GB2312" w:hAnsi="仿宋_GB2312" w:eastAsia="仿宋_GB2312" w:cs="仿宋_GB2312"/>
          <w:sz w:val="28"/>
          <w:szCs w:val="28"/>
        </w:rPr>
        <w:t>公布乙方履行协议情况。</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（三）甲方的义务：</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公布入围供应商名称、地址、联系方式及最高限制单价等信息；</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为第二阶段合同授予提供工作便利；</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协助财政部门对第二阶段最高限价和需求标准执行情况进行管理；</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协助财政部门对第二阶段确定成交供应商情况进行管理；</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建立用户反馈和评价机制，接受采购人和服务对象对乙方履行框架协议和采购合同情况的反馈与评价，并将用户反馈和评价情况向采购人和服务对象公开，作为第二阶段直接选定成交供应商的参考；</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办理入围供应商清退和补充相关事宜。</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（四）乙方的权利：</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1．会议举办单位不能出示有效证明，证明其属于框架协议服务范围的，乙方有权拒绝向其提供协议价格的服务；</w:t>
      </w:r>
    </w:p>
    <w:p>
      <w:pPr>
        <w:keepNext w:val="0"/>
        <w:keepLines w:val="0"/>
        <w:pageBreakBefore w:val="0"/>
        <w:widowControl w:val="0"/>
        <w:kinsoku/>
        <w:wordWrap/>
        <w:overflowPunct/>
        <w:topLinePunct w:val="0"/>
        <w:autoSpaceDE/>
        <w:autoSpaceDN/>
        <w:bidi w:val="0"/>
        <w:adjustRightInd/>
        <w:spacing w:line="52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2．会议举办单位要求虚开发票、提取现金、开支与会议无关费用的，乙方有权拒绝；</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（五）乙方的义务：</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1．乙方应按征集公告的要求，提供本协议规定的会议接待服务。</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在协议期内，乙方必须持有和确保下列证照处于合法有效期内：营业执照、中华人民共和国组织机构代码证、客房、</w:t>
      </w:r>
      <w:r>
        <w:rPr>
          <w:rFonts w:ascii="仿宋_GB2312" w:hAnsi="仿宋_GB2312" w:eastAsia="仿宋_GB2312" w:cs="仿宋_GB2312"/>
          <w:color w:val="auto"/>
          <w:sz w:val="28"/>
          <w:szCs w:val="28"/>
          <w:highlight w:val="none"/>
        </w:rPr>
        <w:t>特种行业许可证、食品经营许可证、卫生许可证、消防安全检查合格证或有效的消防检查意见书</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2．在协议期内，乙方要按照本协议的规定，接待党政机关举办会议，并执行最高限制单价。</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有效期内，乙方应保持各项设备、设施完好，具备履行协议的能力；如乙方设备、设施发生足以影响接待能力的重大变化，可以按征集公告要求，随时申请退出框架协议。甲方在收到退出申请2个工作日内，发布入围供应商退出公告。</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3．乙方的设施设备、清洁卫生、服务质量等要符合国家规定标准，不得因价格优惠而减少服务项目、降低服务质量。</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4．乙方向单位举办会议提供的协议价格及综合定额投标报价以申请文件中明细报价表内容为准。</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乙方承诺提供的价格不得随市场价格波动而提高。</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当服务对象与乙方在价格和服务方面发生争议时，乙方有义务主动出示本框架协议文本。</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5．乙方的名称（包括发票开具单位的名称）、地址、联系方式等发生变化时，应及时书面通知甲方。</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6．乙方应如实开具发票，提供费用原始明细单据，供会议举办单位报销使用。</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．乙方应具备信用卡收款条件，方便使用公务卡结算。</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．乙方应于本协议签署后的7个工作日</w:t>
      </w:r>
      <w:r>
        <w:rPr>
          <w:rFonts w:hint="eastAsia" w:ascii="仿宋_GB2312" w:hAnsi="仿宋_GB2312" w:eastAsia="仿宋_GB2312" w:cs="仿宋_GB2312"/>
          <w:sz w:val="28"/>
          <w:szCs w:val="28"/>
          <w:highlight w:val="none"/>
        </w:rPr>
        <w:t>内，在“党政机关会议定点场所管理系统”上完成饭店的注册、协议价格等信息填报、本协议的影印件、饭店位置图的上传等工作，并通知财政部门进行审核。</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10．乙方在“党政机关会议定点场所管理系统”注册的饭店名称与发票开具单位名称不一致的，应在网上注明。</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11．乙方应接受</w:t>
      </w:r>
      <w:r>
        <w:rPr>
          <w:rFonts w:hint="eastAsia" w:ascii="仿宋_GB2312" w:hAnsi="仿宋_GB2312" w:eastAsia="仿宋_GB2312" w:cs="仿宋_GB2312"/>
          <w:sz w:val="28"/>
          <w:szCs w:val="28"/>
          <w:lang w:eastAsia="zh-CN"/>
        </w:rPr>
        <w:t>财政部门</w:t>
      </w:r>
      <w:r>
        <w:rPr>
          <w:rFonts w:hint="eastAsia" w:ascii="仿宋_GB2312" w:hAnsi="仿宋_GB2312" w:eastAsia="仿宋_GB2312" w:cs="仿宋_GB2312"/>
          <w:sz w:val="28"/>
          <w:szCs w:val="28"/>
        </w:rPr>
        <w:t>的监督检查，对</w:t>
      </w:r>
      <w:r>
        <w:rPr>
          <w:rFonts w:hint="eastAsia" w:ascii="仿宋_GB2312" w:hAnsi="仿宋_GB2312" w:eastAsia="仿宋_GB2312" w:cs="仿宋_GB2312"/>
          <w:sz w:val="28"/>
          <w:szCs w:val="28"/>
          <w:lang w:eastAsia="zh-CN"/>
        </w:rPr>
        <w:t>财政部门</w:t>
      </w:r>
      <w:r>
        <w:rPr>
          <w:rFonts w:hint="eastAsia" w:ascii="仿宋_GB2312" w:hAnsi="仿宋_GB2312" w:eastAsia="仿宋_GB2312" w:cs="仿宋_GB2312"/>
          <w:sz w:val="28"/>
          <w:szCs w:val="28"/>
        </w:rPr>
        <w:t>提出的意见及时进行整改。</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（六）结算</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会议费用由会议举办单位按照会议费管理办法规定向乙方支付，乙方应保存好所有结算单据，甲方有权根据会议费管理办法等检验结算单据。</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五、违约责任</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乙方有以下违约行为的，经调查属实的，第一次予以书面警告；第二次取消会议定点场所资格，并不得参加下一轮次的会议定点场所政府采购。</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（一）无正当理由拒绝接待党政机关会议的；</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（二）超过协议价格收取费用或采取减少服务项目等降低服务质量的；</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（三）提供虚假发票的；</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（四）未按规定提供发票、费用原始明细单据、电子结算单等凭证的；</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（五）违反其他协议规定事项的。</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乙方在协议期内未经批准单方面终止履行协议的，取消其会议定点场所资格，并不得参与下一轮次党政机关会议定点场所政府采购。</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六、不可抗力</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（二）遭受不可抗力一方应在不可抗力事故发生后尽快以书面形式通知对方，并于事故发生后14天内将有关部门出具的证明文件、详细情况报告以及不可抗力对履行协议影响程度的说明用特快专递寄给对方。</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（四）一旦不可抗力事故的影响持续120天以上，甲乙双方通过友好协商，在合理的时间内达成进一步履行协议或者终止协议的协议。</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七、保密条款</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甲乙双方共同认可的信息发布外，任何一方对其获知的本协议涉及的所有有形、无形的信息及资料（包括但不限于甲乙双方的往来书面文字文件、电子邮件等）中另一方的商业秘密或国家秘密负有保密义务。</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除非法律、法规另有规定或得到本协议之另一方的书面许可，任何一方不得向第三人泄露前款规定的商业秘密或国家秘密。保密期限自任何一方获知商业秘密或国家秘密之日起至本条规定的秘密成为公众信息之日止。</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i/>
          <w:iCs/>
          <w:sz w:val="28"/>
          <w:szCs w:val="28"/>
          <w:u w:val="single"/>
        </w:rPr>
      </w:pPr>
      <w:r>
        <w:rPr>
          <w:rFonts w:hint="eastAsia" w:ascii="黑体" w:hAnsi="黑体" w:eastAsia="黑体" w:cs="黑体"/>
          <w:i/>
          <w:iCs/>
          <w:sz w:val="28"/>
          <w:szCs w:val="28"/>
          <w:u w:val="single"/>
        </w:rPr>
        <w:t>（三）乙方不得以任何形式向第三方泄露参加会议人员的个人信息。</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八、协议的解释</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（一）任何一方对本协议及其附件的解释均应遵循诚实信用原则，依照本协议签订时有效的中华人民共和国的法律、法规以及人们通常的理解进行。</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（二）本协议标题仅供查阅方便，并非对本协议的诠释或解释，本协议中以日表述的时间期限均指公历日。</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（三）对本协议的任何解释均应以书面做出。</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九、争议的解决</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（一）在执行本协议中发生的与本协议有关的争端，甲乙双方应通过友好协商解决，经协商在60天内不能达成协议时，甲乙双方同意将争议递交</w:t>
      </w:r>
      <w:r>
        <w:rPr>
          <w:rFonts w:hint="eastAsia" w:ascii="仿宋_GB2312" w:hAnsi="仿宋_GB2312" w:eastAsia="仿宋_GB2312" w:cs="仿宋_GB2312"/>
          <w:sz w:val="28"/>
          <w:szCs w:val="28"/>
          <w:lang w:eastAsia="zh-CN"/>
        </w:rPr>
        <w:t>泰州市</w:t>
      </w:r>
      <w:r>
        <w:rPr>
          <w:rFonts w:hint="eastAsia" w:ascii="仿宋_GB2312" w:hAnsi="仿宋_GB2312" w:eastAsia="仿宋_GB2312" w:cs="仿宋_GB2312"/>
          <w:sz w:val="28"/>
          <w:szCs w:val="28"/>
        </w:rPr>
        <w:t>仲裁委员会按照该会仲裁规则进行仲裁。仲裁裁决是终局的，对双方均有约束力。</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（二）除另有裁决外，仲裁费用应由败诉方负担。</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（三）在仲裁期间，除正在进行的仲裁部分外，协议其他部分继续执行。</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十、协议的终止</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（一）本协议有效期为202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年1月1日至202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年12月31日。协议期内，任何一方不得擅自终止协议，否则应承担所造成的一切损失。如乙方需退出协议，可按征集公告要求，申请退出后会议定点场所资格自动取消。协议期满后，本协议终止。</w:t>
      </w:r>
      <w:r>
        <w:rPr>
          <w:rFonts w:hint="eastAsia" w:ascii="仿宋_GB2312" w:hAnsi="仿宋_GB2312" w:eastAsia="仿宋_GB2312" w:cs="仿宋_GB2312"/>
          <w:sz w:val="28"/>
          <w:szCs w:val="28"/>
          <w:lang w:eastAsia="zh-CN"/>
        </w:rPr>
        <w:t>【注：</w:t>
      </w:r>
      <w:r>
        <w:rPr>
          <w:rFonts w:hint="eastAsia" w:ascii="仿宋_GB2312" w:hAnsi="仿宋_GB2312" w:eastAsia="仿宋_GB2312" w:cs="仿宋_GB2312"/>
          <w:color w:val="auto"/>
          <w:sz w:val="28"/>
          <w:szCs w:val="28"/>
          <w:highlight w:val="none"/>
          <w:u w:val="single"/>
        </w:rPr>
        <w:t>本项目框架协议的期限暂定为2年</w:t>
      </w:r>
      <w:r>
        <w:rPr>
          <w:rFonts w:hint="eastAsia" w:ascii="仿宋_GB2312" w:hAnsi="仿宋_GB2312" w:eastAsia="仿宋_GB2312" w:cs="仿宋_GB2312"/>
          <w:color w:val="auto"/>
          <w:sz w:val="28"/>
          <w:szCs w:val="28"/>
          <w:highlight w:val="none"/>
          <w:u w:val="single"/>
          <w:lang w:eastAsia="zh-CN"/>
        </w:rPr>
        <w:t>。在本</w:t>
      </w:r>
      <w:r>
        <w:rPr>
          <w:rFonts w:hint="eastAsia" w:ascii="仿宋_GB2312" w:hAnsi="仿宋_GB2312" w:eastAsia="仿宋_GB2312" w:cs="仿宋_GB2312"/>
          <w:color w:val="auto"/>
          <w:sz w:val="28"/>
          <w:szCs w:val="28"/>
          <w:highlight w:val="none"/>
          <w:u w:val="single"/>
        </w:rPr>
        <w:t>框架协议期内，如遇政策变动或框架协议征集要求、流程、方式等发生变化（包括但不限于系统平台升级引起的重大变动）等情形，本框架协议不</w:t>
      </w:r>
      <w:r>
        <w:rPr>
          <w:rFonts w:hint="eastAsia" w:ascii="仿宋_GB2312" w:hAnsi="仿宋_GB2312" w:eastAsia="仿宋_GB2312" w:cs="仿宋_GB2312"/>
          <w:color w:val="auto"/>
          <w:sz w:val="28"/>
          <w:szCs w:val="28"/>
          <w:highlight w:val="none"/>
          <w:u w:val="single"/>
          <w:lang w:eastAsia="zh-CN"/>
        </w:rPr>
        <w:t>能</w:t>
      </w:r>
      <w:r>
        <w:rPr>
          <w:rFonts w:hint="eastAsia" w:ascii="仿宋_GB2312" w:hAnsi="仿宋_GB2312" w:eastAsia="仿宋_GB2312" w:cs="仿宋_GB2312"/>
          <w:color w:val="auto"/>
          <w:sz w:val="28"/>
          <w:szCs w:val="28"/>
          <w:highlight w:val="none"/>
          <w:u w:val="single"/>
        </w:rPr>
        <w:t>满足</w:t>
      </w:r>
      <w:r>
        <w:rPr>
          <w:rFonts w:hint="eastAsia" w:ascii="仿宋_GB2312" w:hAnsi="仿宋_GB2312" w:eastAsia="仿宋_GB2312" w:cs="仿宋_GB2312"/>
          <w:color w:val="auto"/>
          <w:sz w:val="28"/>
          <w:szCs w:val="28"/>
          <w:highlight w:val="none"/>
          <w:u w:val="single"/>
          <w:lang w:eastAsia="zh-CN"/>
        </w:rPr>
        <w:t>本项目服务</w:t>
      </w:r>
      <w:r>
        <w:rPr>
          <w:rFonts w:hint="eastAsia" w:ascii="仿宋_GB2312" w:hAnsi="仿宋_GB2312" w:eastAsia="仿宋_GB2312" w:cs="仿宋_GB2312"/>
          <w:color w:val="auto"/>
          <w:sz w:val="28"/>
          <w:szCs w:val="28"/>
          <w:highlight w:val="none"/>
          <w:u w:val="single"/>
        </w:rPr>
        <w:t>要求的，本协议自动取消</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（二）出现下列情况时本协议自行终止：</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1.本协议正常履行完毕；</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2.甲乙双方协议终止本协议的履行；</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3.不可抗力导致本协议无法履行或履行不必要时；</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4.一方不履行协议条款，造成另一方无法执行协议，协商又不能求得解决，责任方赔偿损失后，协议终止。</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（三）除本协议另有约定外，发生任何以下一种情况，甲方有权解除本协议，对于由此给乙方造成的损失甲方不承担赔偿责任，对于由此给甲方造成的损失，乙方应负赔偿责任：</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1．乙方设备设施发生重大变化，不满足征集公告提出的要求或者不具备接待能力的；</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2．乙方发生第五条“违约责任”所列违约行为达到2次及以上的；</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3．乙方出现组织卖淫嫖娼、赌博、贩卖毒品、危害国家安全等违法行为的。</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十一、法律适用</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本协议及附件的订立、效力、解释、履行、争议的解决等适用本协议签订时有效的中华人民共和国法律、法规的有关规定。</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十二、权力的保留</w:t>
      </w:r>
    </w:p>
    <w:p>
      <w:pPr>
        <w:keepNext w:val="0"/>
        <w:keepLines w:val="0"/>
        <w:pageBreakBefore w:val="0"/>
        <w:widowControl w:val="0"/>
        <w:kinsoku/>
        <w:wordWrap/>
        <w:overflowPunct/>
        <w:topLinePunct w:val="0"/>
        <w:autoSpaceDE/>
        <w:autoSpaceDN/>
        <w:bidi w:val="0"/>
        <w:adjustRightInd/>
        <w:spacing w:line="520" w:lineRule="exact"/>
        <w:ind w:left="0" w:leftChars="0"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任何一方没有行使其权利或没有就违约方的违法行为采取任何行动，不应被视为是对其权利的放弃或对追究其他各方违约责任权利的放弃。任何一方放弃针对违约方的某种权利，或放弃追究违约方的某种责任，不应视为对其他权利或追究其他责任的放弃。</w:t>
      </w:r>
    </w:p>
    <w:p>
      <w:pPr>
        <w:keepNext w:val="0"/>
        <w:keepLines w:val="0"/>
        <w:pageBreakBefore w:val="0"/>
        <w:widowControl w:val="0"/>
        <w:kinsoku/>
        <w:wordWrap/>
        <w:overflowPunct/>
        <w:topLinePunct w:val="0"/>
        <w:autoSpaceDE/>
        <w:autoSpaceDN/>
        <w:bidi w:val="0"/>
        <w:adjustRightInd/>
        <w:spacing w:line="520" w:lineRule="exact"/>
        <w:ind w:left="0" w:leftChars="0"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keepNext w:val="0"/>
        <w:keepLines w:val="0"/>
        <w:pageBreakBefore w:val="0"/>
        <w:widowControl w:val="0"/>
        <w:kinsoku/>
        <w:wordWrap/>
        <w:overflowPunct/>
        <w:topLinePunct w:val="0"/>
        <w:autoSpaceDE/>
        <w:autoSpaceDN/>
        <w:bidi w:val="0"/>
        <w:adjustRightInd/>
        <w:spacing w:line="520" w:lineRule="exact"/>
        <w:ind w:left="0" w:leftChars="0" w:firstLine="482"/>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（三）在本协议履行期间，因中国法律、法规、政策的变化致使本协议的部分条款相冲突、无效或失去可强制执行效力时，甲乙双方应尽快修改本协议中相冲突或无效或失去可强制执行效力的条款。</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十三、主导语言与计量单位</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（一）协议书写应用中文。甲乙双方所有的来往信函，以及协议有关的文件均应以中文书写。</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（二）除协议另有规定外，计量单位均使用中华人民共和国法定计量单位。</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十四、协议修改</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（一）对于本协议的未尽事宜，需进行修改、补充或完善的，甲乙双方必须就所修改的内容签订书面的协议修改书，作为本协议的补充协议。</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（二）补充协议与本协议具有同等法律效力。</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highlight w:val="none"/>
        </w:rPr>
      </w:pPr>
      <w:r>
        <w:rPr>
          <w:rFonts w:hint="eastAsia" w:ascii="黑体" w:hAnsi="黑体" w:eastAsia="黑体" w:cs="黑体"/>
          <w:b w:val="0"/>
          <w:bCs/>
          <w:sz w:val="28"/>
          <w:szCs w:val="28"/>
        </w:rPr>
        <w:t>十五、附加条款</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由于乙方没有及时在“党政机关会议定点场所管理系统”上注册、发布相关信息而无法取得各级党政机关认可的，所造成的损失由乙方负责。</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十六、协议生效</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（一）本项目不再签订书面框架协议，发布入围结果公告，视为签订框架协议。本协议有效期至202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年12月31日。</w:t>
      </w:r>
      <w:r>
        <w:rPr>
          <w:rFonts w:hint="eastAsia" w:ascii="仿宋_GB2312" w:hAnsi="仿宋_GB2312" w:eastAsia="仿宋_GB2312" w:cs="仿宋_GB2312"/>
          <w:sz w:val="28"/>
          <w:szCs w:val="28"/>
          <w:lang w:eastAsia="zh-CN"/>
        </w:rPr>
        <w:t>【注：</w:t>
      </w:r>
      <w:r>
        <w:rPr>
          <w:rFonts w:hint="eastAsia" w:ascii="仿宋_GB2312" w:hAnsi="仿宋_GB2312" w:eastAsia="仿宋_GB2312" w:cs="仿宋_GB2312"/>
          <w:color w:val="auto"/>
          <w:sz w:val="28"/>
          <w:szCs w:val="28"/>
          <w:highlight w:val="none"/>
          <w:u w:val="single"/>
        </w:rPr>
        <w:t>本项目框架协议的期限暂定为2年</w:t>
      </w:r>
      <w:r>
        <w:rPr>
          <w:rFonts w:hint="eastAsia" w:ascii="仿宋_GB2312" w:hAnsi="仿宋_GB2312" w:eastAsia="仿宋_GB2312" w:cs="仿宋_GB2312"/>
          <w:color w:val="auto"/>
          <w:sz w:val="28"/>
          <w:szCs w:val="28"/>
          <w:highlight w:val="none"/>
          <w:u w:val="single"/>
          <w:lang w:eastAsia="zh-CN"/>
        </w:rPr>
        <w:t>。在本</w:t>
      </w:r>
      <w:r>
        <w:rPr>
          <w:rFonts w:hint="eastAsia" w:ascii="仿宋_GB2312" w:hAnsi="仿宋_GB2312" w:eastAsia="仿宋_GB2312" w:cs="仿宋_GB2312"/>
          <w:color w:val="auto"/>
          <w:sz w:val="28"/>
          <w:szCs w:val="28"/>
          <w:highlight w:val="none"/>
          <w:u w:val="single"/>
        </w:rPr>
        <w:t>框架协议期内，如遇政策变动或框架协议征集要求、流程、方式等发生变化（包括但不限于系统平台升级引起的重大变动）等情形，本框架协议不</w:t>
      </w:r>
      <w:r>
        <w:rPr>
          <w:rFonts w:hint="eastAsia" w:ascii="仿宋_GB2312" w:hAnsi="仿宋_GB2312" w:eastAsia="仿宋_GB2312" w:cs="仿宋_GB2312"/>
          <w:color w:val="auto"/>
          <w:sz w:val="28"/>
          <w:szCs w:val="28"/>
          <w:highlight w:val="none"/>
          <w:u w:val="single"/>
          <w:lang w:eastAsia="zh-CN"/>
        </w:rPr>
        <w:t>能</w:t>
      </w:r>
      <w:r>
        <w:rPr>
          <w:rFonts w:hint="eastAsia" w:ascii="仿宋_GB2312" w:hAnsi="仿宋_GB2312" w:eastAsia="仿宋_GB2312" w:cs="仿宋_GB2312"/>
          <w:color w:val="auto"/>
          <w:sz w:val="28"/>
          <w:szCs w:val="28"/>
          <w:highlight w:val="none"/>
          <w:u w:val="single"/>
        </w:rPr>
        <w:t>满足</w:t>
      </w:r>
      <w:r>
        <w:rPr>
          <w:rFonts w:hint="eastAsia" w:ascii="仿宋_GB2312" w:hAnsi="仿宋_GB2312" w:eastAsia="仿宋_GB2312" w:cs="仿宋_GB2312"/>
          <w:color w:val="auto"/>
          <w:sz w:val="28"/>
          <w:szCs w:val="28"/>
          <w:highlight w:val="none"/>
          <w:u w:val="single"/>
          <w:lang w:eastAsia="zh-CN"/>
        </w:rPr>
        <w:t>本项目服务</w:t>
      </w:r>
      <w:r>
        <w:rPr>
          <w:rFonts w:hint="eastAsia" w:ascii="仿宋_GB2312" w:hAnsi="仿宋_GB2312" w:eastAsia="仿宋_GB2312" w:cs="仿宋_GB2312"/>
          <w:color w:val="auto"/>
          <w:sz w:val="28"/>
          <w:szCs w:val="28"/>
          <w:highlight w:val="none"/>
          <w:u w:val="single"/>
        </w:rPr>
        <w:t>要求的，本协议自动取消</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（二）本协议中的附件均为本协议不可分割的部分，与本协议具有同等的法律效力。</w:t>
      </w:r>
    </w:p>
    <w:p>
      <w:pPr>
        <w:keepNext w:val="0"/>
        <w:keepLines w:val="0"/>
        <w:pageBreakBefore w:val="0"/>
        <w:widowControl w:val="0"/>
        <w:kinsoku/>
        <w:wordWrap/>
        <w:overflowPunct/>
        <w:topLinePunct w:val="0"/>
        <w:autoSpaceDE/>
        <w:autoSpaceDN/>
        <w:bidi w:val="0"/>
        <w:adjustRightInd/>
        <w:spacing w:line="52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（三）征集公告、申请文件、框架协议条款及入围通知书，乙方在申请、评审过程中所作其它有关承诺、声明、书面澄清等均为协议不可分割的部分，与主协议具有同等法律效力。</w:t>
      </w:r>
    </w:p>
    <w:p>
      <w:pPr>
        <w:keepNext w:val="0"/>
        <w:keepLines w:val="0"/>
        <w:pageBreakBefore w:val="0"/>
        <w:widowControl w:val="0"/>
        <w:kinsoku/>
        <w:wordWrap/>
        <w:overflowPunct/>
        <w:topLinePunct w:val="0"/>
        <w:autoSpaceDE/>
        <w:autoSpaceDN/>
        <w:bidi w:val="0"/>
        <w:adjustRightInd/>
        <w:spacing w:line="52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（四）财政部门规定的其他事项。</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pacing w:before="0" w:after="0" w:line="520" w:lineRule="exact"/>
        <w:ind w:left="0" w:leftChars="0" w:right="0" w:firstLine="0"/>
        <w:jc w:val="center"/>
        <w:textAlignment w:val="auto"/>
        <w:rPr>
          <w:rFonts w:hint="eastAsia" w:ascii="仿宋_GB2312" w:hAnsi="仿宋_GB2312" w:eastAsia="仿宋_GB2312" w:cs="仿宋_GB2312"/>
          <w:b w:val="0"/>
          <w:bCs w:val="0"/>
          <w:color w:val="000000"/>
          <w:sz w:val="28"/>
          <w:szCs w:val="28"/>
        </w:rPr>
        <w:sectPr>
          <w:footerReference r:id="rId4" w:type="default"/>
          <w:pgSz w:w="11906" w:h="16838"/>
          <w:pgMar w:top="1701" w:right="1474" w:bottom="1440" w:left="1474" w:header="851" w:footer="992" w:gutter="0"/>
          <w:pgNumType w:start="1"/>
          <w:cols w:space="0" w:num="1"/>
          <w:docGrid w:type="lines" w:linePitch="312" w:charSpace="0"/>
        </w:sect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黑体" w:hAnsi="黑体" w:eastAsia="黑体" w:cs="黑体"/>
          <w:b w:val="0"/>
          <w:bCs/>
          <w:color w:val="000000"/>
          <w:sz w:val="36"/>
          <w:szCs w:val="36"/>
          <w:lang w:eastAsia="zh-CN"/>
        </w:rPr>
      </w:pPr>
      <w:r>
        <w:rPr>
          <w:rFonts w:ascii="黑体" w:hAnsi="黑体" w:eastAsia="黑体" w:cs="黑体"/>
          <w:b w:val="0"/>
          <w:bCs/>
          <w:color w:val="000000"/>
          <w:sz w:val="36"/>
          <w:szCs w:val="36"/>
        </w:rPr>
        <w:t>采购合同（格式文本）</w:t>
      </w:r>
      <w:r>
        <w:rPr>
          <w:rFonts w:hint="eastAsia" w:ascii="黑体" w:hAnsi="黑体" w:eastAsia="黑体" w:cs="黑体"/>
          <w:b w:val="0"/>
          <w:bCs/>
          <w:color w:val="000000"/>
          <w:sz w:val="36"/>
          <w:szCs w:val="36"/>
          <w:lang w:eastAsia="zh-CN"/>
        </w:rPr>
        <w:t>（第二阶段）</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黑体" w:hAnsi="黑体" w:eastAsia="黑体" w:cs="黑体"/>
          <w:b w:val="0"/>
          <w:bCs/>
          <w:color w:val="000000"/>
          <w:sz w:val="36"/>
          <w:szCs w:val="36"/>
          <w:lang w:eastAsia="zh-CN"/>
        </w:rPr>
      </w:pP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黑体" w:hAnsi="黑体" w:eastAsia="黑体" w:cs="黑体"/>
          <w:b w:val="0"/>
          <w:bCs w:val="0"/>
          <w:color w:val="000000"/>
          <w:sz w:val="36"/>
          <w:szCs w:val="24"/>
        </w:rPr>
      </w:pPr>
      <w:r>
        <w:rPr>
          <w:rFonts w:ascii="黑体" w:hAnsi="黑体" w:eastAsia="黑体" w:cs="黑体"/>
          <w:b w:val="0"/>
          <w:bCs w:val="0"/>
          <w:color w:val="000000"/>
          <w:sz w:val="36"/>
          <w:szCs w:val="24"/>
        </w:rPr>
        <w:t>党政机关会议定点饭店采购合同</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ascii="黑体" w:hAnsi="黑体" w:eastAsia="黑体" w:cs="黑体"/>
          <w:b w:val="0"/>
          <w:bCs w:val="0"/>
          <w:color w:val="000000"/>
          <w:sz w:val="22"/>
          <w:szCs w:val="18"/>
        </w:rPr>
      </w:pP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黑体" w:hAnsi="黑体" w:eastAsia="黑体" w:cs="黑体"/>
          <w:b w:val="0"/>
          <w:bCs/>
          <w:sz w:val="22"/>
          <w:szCs w:val="24"/>
          <w:lang w:val="en-US" w:eastAsia="zh-CN"/>
        </w:rPr>
      </w:pPr>
      <w:r>
        <w:rPr>
          <w:rFonts w:hint="eastAsia" w:ascii="黑体" w:hAnsi="黑体" w:eastAsia="黑体" w:cs="黑体"/>
          <w:b w:val="0"/>
          <w:bCs/>
          <w:color w:val="000000"/>
          <w:sz w:val="28"/>
          <w:szCs w:val="24"/>
        </w:rPr>
        <w:t>甲方：</w:t>
      </w:r>
      <w:r>
        <w:rPr>
          <w:rFonts w:hint="eastAsia" w:ascii="黑体" w:hAnsi="黑体" w:eastAsia="黑体" w:cs="黑体"/>
          <w:b w:val="0"/>
          <w:bCs/>
          <w:color w:val="000000"/>
          <w:sz w:val="28"/>
          <w:szCs w:val="24"/>
          <w:u w:val="single"/>
        </w:rPr>
        <w:t>（酒店）</w:t>
      </w:r>
      <w:r>
        <w:rPr>
          <w:rFonts w:hint="eastAsia" w:ascii="黑体" w:hAnsi="黑体" w:eastAsia="黑体" w:cs="黑体"/>
          <w:b w:val="0"/>
          <w:bCs/>
          <w:color w:val="000000"/>
          <w:sz w:val="28"/>
          <w:szCs w:val="24"/>
          <w:u w:val="single"/>
          <w:lang w:val="en-US" w:eastAsia="zh-CN"/>
        </w:rPr>
        <w:t xml:space="preserve">                 </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eastAsia" w:ascii="黑体" w:hAnsi="黑体" w:eastAsia="黑体" w:cs="黑体"/>
          <w:b w:val="0"/>
          <w:bCs/>
          <w:color w:val="000000"/>
          <w:sz w:val="28"/>
          <w:szCs w:val="24"/>
          <w:u w:val="single"/>
          <w:lang w:val="en-US" w:eastAsia="zh-CN"/>
        </w:rPr>
      </w:pPr>
      <w:r>
        <w:rPr>
          <w:rFonts w:hint="eastAsia" w:ascii="黑体" w:hAnsi="黑体" w:eastAsia="黑体" w:cs="黑体"/>
          <w:b w:val="0"/>
          <w:bCs/>
          <w:color w:val="000000"/>
          <w:sz w:val="28"/>
          <w:szCs w:val="24"/>
        </w:rPr>
        <w:t>乙方：</w:t>
      </w:r>
      <w:r>
        <w:rPr>
          <w:rFonts w:hint="eastAsia" w:ascii="黑体" w:hAnsi="黑体" w:eastAsia="黑体" w:cs="黑体"/>
          <w:b w:val="0"/>
          <w:bCs/>
          <w:color w:val="000000"/>
          <w:sz w:val="28"/>
          <w:szCs w:val="24"/>
          <w:u w:val="single"/>
        </w:rPr>
        <w:t>（党政机关）</w:t>
      </w:r>
      <w:r>
        <w:rPr>
          <w:rFonts w:hint="eastAsia" w:ascii="黑体" w:hAnsi="黑体" w:eastAsia="黑体" w:cs="黑体"/>
          <w:b w:val="0"/>
          <w:bCs/>
          <w:color w:val="000000"/>
          <w:sz w:val="28"/>
          <w:szCs w:val="24"/>
          <w:u w:val="single"/>
          <w:lang w:val="en-US" w:eastAsia="zh-CN"/>
        </w:rPr>
        <w:t xml:space="preserve">             </w:t>
      </w:r>
    </w:p>
    <w:p>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rPr>
          <w:rFonts w:hint="default" w:ascii="宋体" w:hAnsi="宋体" w:cs="宋体"/>
          <w:b/>
          <w:color w:val="000000"/>
          <w:sz w:val="24"/>
          <w:u w:val="singl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甲乙双方经友好协商，就乙方在甲方召开会议的有关事宜，签订合同如下：</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2"/>
        <w:jc w:val="both"/>
        <w:textAlignment w:val="auto"/>
        <w:rPr>
          <w:rFonts w:hint="eastAsia" w:ascii="黑体" w:hAnsi="黑体" w:eastAsia="黑体" w:cs="黑体"/>
          <w:b w:val="0"/>
          <w:bCs/>
          <w:sz w:val="28"/>
          <w:szCs w:val="28"/>
        </w:rPr>
      </w:pPr>
      <w:r>
        <w:rPr>
          <w:rFonts w:hint="eastAsia" w:ascii="黑体" w:hAnsi="黑体" w:eastAsia="黑体" w:cs="黑体"/>
          <w:b w:val="0"/>
          <w:bCs/>
          <w:color w:val="000000"/>
          <w:sz w:val="28"/>
          <w:szCs w:val="28"/>
        </w:rPr>
        <w:t>一、会务内容：</w:t>
      </w:r>
    </w:p>
    <w:tbl>
      <w:tblPr>
        <w:tblStyle w:val="45"/>
        <w:tblW w:w="9691" w:type="dxa"/>
        <w:jc w:val="center"/>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283"/>
        <w:gridCol w:w="950"/>
        <w:gridCol w:w="90"/>
        <w:gridCol w:w="123"/>
        <w:gridCol w:w="103"/>
        <w:gridCol w:w="197"/>
        <w:gridCol w:w="354"/>
        <w:gridCol w:w="268"/>
        <w:gridCol w:w="90"/>
        <w:gridCol w:w="90"/>
        <w:gridCol w:w="835"/>
        <w:gridCol w:w="365"/>
        <w:gridCol w:w="478"/>
        <w:gridCol w:w="365"/>
        <w:gridCol w:w="434"/>
        <w:gridCol w:w="292"/>
        <w:gridCol w:w="73"/>
        <w:gridCol w:w="141"/>
        <w:gridCol w:w="151"/>
        <w:gridCol w:w="214"/>
        <w:gridCol w:w="61"/>
        <w:gridCol w:w="354"/>
        <w:gridCol w:w="11"/>
        <w:gridCol w:w="235"/>
        <w:gridCol w:w="119"/>
        <w:gridCol w:w="246"/>
        <w:gridCol w:w="1411"/>
        <w:gridCol w:w="358"/>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240" w:hRule="atLeast"/>
          <w:jc w:val="center"/>
        </w:trPr>
        <w:tc>
          <w:tcPr>
            <w:tcW w:w="1283" w:type="dxa"/>
            <w:tcBorders>
              <w:top w:val="single" w:color="4A442A" w:sz="12" w:space="0"/>
              <w:left w:val="single" w:color="4A442A" w:sz="12" w:space="0"/>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会议名称</w:t>
            </w:r>
          </w:p>
        </w:tc>
        <w:tc>
          <w:tcPr>
            <w:tcW w:w="3100" w:type="dxa"/>
            <w:gridSpan w:val="10"/>
            <w:tcBorders>
              <w:top w:val="single" w:color="4A442A" w:sz="12" w:space="0"/>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934" w:type="dxa"/>
            <w:gridSpan w:val="5"/>
            <w:tcBorders>
              <w:top w:val="single" w:color="4A442A" w:sz="12" w:space="0"/>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会议日期</w:t>
            </w:r>
          </w:p>
        </w:tc>
        <w:tc>
          <w:tcPr>
            <w:tcW w:w="3016" w:type="dxa"/>
            <w:gridSpan w:val="11"/>
            <w:tcBorders>
              <w:top w:val="single" w:color="4A442A" w:sz="12" w:space="0"/>
              <w:left w:val="nil"/>
              <w:bottom w:val="single" w:color="4A442A"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24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日至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年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667" w:hRule="atLeast"/>
          <w:jc w:val="center"/>
        </w:trPr>
        <w:tc>
          <w:tcPr>
            <w:tcW w:w="1283" w:type="dxa"/>
            <w:tcBorders>
              <w:top w:val="nil"/>
              <w:left w:val="single" w:color="4A442A" w:sz="12" w:space="0"/>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主办单位</w:t>
            </w:r>
          </w:p>
        </w:tc>
        <w:tc>
          <w:tcPr>
            <w:tcW w:w="3100" w:type="dxa"/>
            <w:gridSpan w:val="10"/>
            <w:tcBorders>
              <w:top w:val="nil"/>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934" w:type="dxa"/>
            <w:gridSpan w:val="5"/>
            <w:tcBorders>
              <w:top w:val="nil"/>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会议人数</w:t>
            </w:r>
          </w:p>
        </w:tc>
        <w:tc>
          <w:tcPr>
            <w:tcW w:w="3016" w:type="dxa"/>
            <w:gridSpan w:val="11"/>
            <w:tcBorders>
              <w:top w:val="nil"/>
              <w:left w:val="nil"/>
              <w:bottom w:val="single" w:color="4A442A"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1283" w:type="dxa"/>
            <w:tcBorders>
              <w:top w:val="nil"/>
              <w:left w:val="single" w:color="4A442A" w:sz="12" w:space="0"/>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 系 人</w:t>
            </w:r>
          </w:p>
        </w:tc>
        <w:tc>
          <w:tcPr>
            <w:tcW w:w="1163" w:type="dxa"/>
            <w:gridSpan w:val="3"/>
            <w:tcBorders>
              <w:top w:val="nil"/>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922" w:type="dxa"/>
            <w:gridSpan w:val="4"/>
            <w:tcBorders>
              <w:top w:val="nil"/>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联系电话</w:t>
            </w:r>
          </w:p>
        </w:tc>
        <w:tc>
          <w:tcPr>
            <w:tcW w:w="1015" w:type="dxa"/>
            <w:gridSpan w:val="3"/>
            <w:tcBorders>
              <w:top w:val="nil"/>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934" w:type="dxa"/>
            <w:gridSpan w:val="5"/>
            <w:tcBorders>
              <w:top w:val="nil"/>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预订房间</w:t>
            </w:r>
          </w:p>
        </w:tc>
        <w:tc>
          <w:tcPr>
            <w:tcW w:w="3016" w:type="dxa"/>
            <w:gridSpan w:val="11"/>
            <w:tcBorders>
              <w:top w:val="nil"/>
              <w:left w:val="nil"/>
              <w:bottom w:val="single" w:color="4A442A"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9333" w:type="dxa"/>
            <w:gridSpan w:val="27"/>
            <w:tcBorders>
              <w:top w:val="nil"/>
              <w:left w:val="single" w:color="4A442A" w:sz="12" w:space="0"/>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A 客 房</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日  期</w:t>
            </w:r>
          </w:p>
        </w:tc>
        <w:tc>
          <w:tcPr>
            <w:tcW w:w="1266"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房  型</w:t>
            </w:r>
          </w:p>
        </w:tc>
        <w:tc>
          <w:tcPr>
            <w:tcW w:w="1834" w:type="dxa"/>
            <w:gridSpan w:val="6"/>
            <w:tcBorders>
              <w:top w:val="nil"/>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会议价(元)含早餐</w:t>
            </w:r>
          </w:p>
        </w:tc>
        <w:tc>
          <w:tcPr>
            <w:tcW w:w="2574" w:type="dxa"/>
            <w:gridSpan w:val="10"/>
            <w:tcBorders>
              <w:top w:val="nil"/>
              <w:left w:val="nil"/>
              <w:bottom w:val="single" w:color="4A442A"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用房数（间/夜）</w:t>
            </w:r>
          </w:p>
        </w:tc>
        <w:tc>
          <w:tcPr>
            <w:tcW w:w="2376" w:type="dxa"/>
            <w:gridSpan w:val="6"/>
            <w:tcBorders>
              <w:top w:val="nil"/>
              <w:left w:val="nil"/>
              <w:bottom w:val="single" w:color="4A442A"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合计（元）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450" w:hRule="atLeast"/>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1266"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834"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574" w:type="dxa"/>
            <w:gridSpan w:val="10"/>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376" w:type="dxa"/>
            <w:gridSpan w:val="6"/>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429" w:hRule="atLeast"/>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1266"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834"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574" w:type="dxa"/>
            <w:gridSpan w:val="10"/>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376" w:type="dxa"/>
            <w:gridSpan w:val="6"/>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450" w:hRule="atLeast"/>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1266"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834"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574" w:type="dxa"/>
            <w:gridSpan w:val="10"/>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376" w:type="dxa"/>
            <w:gridSpan w:val="6"/>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335" w:hRule="atLeast"/>
          <w:jc w:val="center"/>
        </w:trPr>
        <w:tc>
          <w:tcPr>
            <w:tcW w:w="1283" w:type="dxa"/>
            <w:tcBorders>
              <w:top w:val="nil"/>
              <w:left w:val="single" w:color="4A442A" w:sz="12" w:space="0"/>
              <w:bottom w:val="single" w:color="000000" w:sz="12"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1266" w:type="dxa"/>
            <w:gridSpan w:val="4"/>
            <w:tcBorders>
              <w:top w:val="nil"/>
              <w:left w:val="nil"/>
              <w:bottom w:val="single" w:color="000000" w:sz="12"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834" w:type="dxa"/>
            <w:gridSpan w:val="6"/>
            <w:tcBorders>
              <w:top w:val="nil"/>
              <w:left w:val="nil"/>
              <w:bottom w:val="single" w:color="000000" w:sz="12"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574" w:type="dxa"/>
            <w:gridSpan w:val="10"/>
            <w:tcBorders>
              <w:top w:val="nil"/>
              <w:left w:val="nil"/>
              <w:bottom w:val="single" w:color="000000" w:sz="12"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376" w:type="dxa"/>
            <w:gridSpan w:val="6"/>
            <w:tcBorders>
              <w:top w:val="nil"/>
              <w:left w:val="nil"/>
              <w:bottom w:val="single" w:color="000000" w:sz="12"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9333" w:type="dxa"/>
            <w:gridSpan w:val="27"/>
            <w:tcBorders>
              <w:top w:val="nil"/>
              <w:left w:val="single" w:color="4A442A" w:sz="12" w:space="0"/>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B 会 场</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450" w:hRule="atLeast"/>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日 期</w:t>
            </w:r>
          </w:p>
        </w:tc>
        <w:tc>
          <w:tcPr>
            <w:tcW w:w="1163"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时间</w:t>
            </w:r>
          </w:p>
        </w:tc>
        <w:tc>
          <w:tcPr>
            <w:tcW w:w="922"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地点</w:t>
            </w:r>
          </w:p>
        </w:tc>
        <w:tc>
          <w:tcPr>
            <w:tcW w:w="2657"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会议人数</w:t>
            </w:r>
          </w:p>
        </w:tc>
        <w:tc>
          <w:tcPr>
            <w:tcW w:w="1286"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会场布置要求</w:t>
            </w:r>
          </w:p>
        </w:tc>
        <w:tc>
          <w:tcPr>
            <w:tcW w:w="2022" w:type="dxa"/>
            <w:gridSpan w:val="5"/>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场租费（元）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345" w:hRule="atLeast"/>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1163"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922"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657"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286"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022" w:type="dxa"/>
            <w:gridSpan w:val="5"/>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442" w:hRule="atLeast"/>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1163"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922"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657"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286"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022" w:type="dxa"/>
            <w:gridSpan w:val="5"/>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1163"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922"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657"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286"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022" w:type="dxa"/>
            <w:gridSpan w:val="5"/>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1163"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922" w:type="dxa"/>
            <w:gridSpan w:val="4"/>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657"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286" w:type="dxa"/>
            <w:gridSpan w:val="7"/>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022" w:type="dxa"/>
            <w:gridSpan w:val="5"/>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502" w:hRule="atLeast"/>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台   型</w:t>
            </w:r>
          </w:p>
        </w:tc>
        <w:tc>
          <w:tcPr>
            <w:tcW w:w="8050" w:type="dxa"/>
            <w:gridSpan w:val="26"/>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10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□课桌型  □剧场型  □回字型  □U字型  □岛屿型  □鱼骨型 □圆桌型</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9333" w:type="dxa"/>
            <w:gridSpan w:val="27"/>
            <w:tcBorders>
              <w:top w:val="nil"/>
              <w:left w:val="single" w:color="4A442A" w:sz="12" w:space="0"/>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C 用 餐</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日 期</w:t>
            </w:r>
          </w:p>
        </w:tc>
        <w:tc>
          <w:tcPr>
            <w:tcW w:w="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时间</w:t>
            </w:r>
          </w:p>
        </w:tc>
        <w:tc>
          <w:tcPr>
            <w:tcW w:w="867"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用餐地点</w:t>
            </w:r>
          </w:p>
        </w:tc>
        <w:tc>
          <w:tcPr>
            <w:tcW w:w="2126"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用餐形式</w:t>
            </w:r>
          </w:p>
        </w:tc>
        <w:tc>
          <w:tcPr>
            <w:tcW w:w="1305"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用餐人数</w:t>
            </w:r>
          </w:p>
        </w:tc>
        <w:tc>
          <w:tcPr>
            <w:tcW w:w="1026"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餐费</w:t>
            </w:r>
          </w:p>
        </w:tc>
        <w:tc>
          <w:tcPr>
            <w:tcW w:w="1776" w:type="dxa"/>
            <w:gridSpan w:val="3"/>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合计（元）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867"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126"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305"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026"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776" w:type="dxa"/>
            <w:gridSpan w:val="3"/>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867"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126"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305"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026"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776" w:type="dxa"/>
            <w:gridSpan w:val="3"/>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415" w:hRule="atLeast"/>
          <w:jc w:val="center"/>
        </w:trPr>
        <w:tc>
          <w:tcPr>
            <w:tcW w:w="1283" w:type="dxa"/>
            <w:tcBorders>
              <w:top w:val="nil"/>
              <w:left w:val="single" w:color="4A442A" w:sz="12"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867"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126"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305"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026" w:type="dxa"/>
            <w:gridSpan w:val="6"/>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776" w:type="dxa"/>
            <w:gridSpan w:val="3"/>
            <w:tcBorders>
              <w:top w:val="nil"/>
              <w:left w:val="nil"/>
              <w:bottom w:val="single" w:color="000000" w:sz="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gridAfter w:val="1"/>
          <w:wAfter w:w="358" w:type="dxa"/>
          <w:trHeight w:val="415" w:hRule="atLeast"/>
          <w:jc w:val="center"/>
        </w:trPr>
        <w:tc>
          <w:tcPr>
            <w:tcW w:w="1283" w:type="dxa"/>
            <w:tcBorders>
              <w:top w:val="nil"/>
              <w:left w:val="single" w:color="4A442A" w:sz="12" w:space="0"/>
              <w:bottom w:val="single" w:color="000000" w:sz="1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月  日</w:t>
            </w:r>
          </w:p>
        </w:tc>
        <w:tc>
          <w:tcPr>
            <w:tcW w:w="950" w:type="dxa"/>
            <w:tcBorders>
              <w:top w:val="nil"/>
              <w:left w:val="nil"/>
              <w:bottom w:val="single" w:color="000000" w:sz="1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867" w:type="dxa"/>
            <w:gridSpan w:val="5"/>
            <w:tcBorders>
              <w:top w:val="nil"/>
              <w:left w:val="nil"/>
              <w:bottom w:val="single" w:color="000000" w:sz="1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2126" w:type="dxa"/>
            <w:gridSpan w:val="6"/>
            <w:tcBorders>
              <w:top w:val="nil"/>
              <w:left w:val="nil"/>
              <w:bottom w:val="single" w:color="000000" w:sz="1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305" w:type="dxa"/>
            <w:gridSpan w:val="5"/>
            <w:tcBorders>
              <w:top w:val="nil"/>
              <w:left w:val="nil"/>
              <w:bottom w:val="single" w:color="000000" w:sz="1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026" w:type="dxa"/>
            <w:gridSpan w:val="6"/>
            <w:tcBorders>
              <w:top w:val="nil"/>
              <w:left w:val="nil"/>
              <w:bottom w:val="single" w:color="000000" w:sz="1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c>
          <w:tcPr>
            <w:tcW w:w="1776" w:type="dxa"/>
            <w:gridSpan w:val="3"/>
            <w:tcBorders>
              <w:top w:val="nil"/>
              <w:left w:val="nil"/>
              <w:bottom w:val="single" w:color="000000" w:sz="18" w:space="0"/>
              <w:right w:val="single" w:color="4A442A" w:sz="12" w:space="0"/>
            </w:tcBorders>
            <w:noWrap w:val="0"/>
            <w:tcMar>
              <w:top w:w="0" w:type="dxa"/>
              <w:left w:w="108" w:type="dxa"/>
              <w:bottom w:w="0" w:type="dxa"/>
              <w:right w:w="108" w:type="dxa"/>
            </w:tcMar>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exact"/>
              <w:ind w:left="0" w:right="0" w:firstLine="0"/>
              <w:jc w:val="center"/>
              <w:textAlignment w:val="auto"/>
              <w:rPr>
                <w:rFonts w:hint="eastAsia" w:ascii="仿宋_GB2312" w:hAnsi="仿宋_GB2312" w:eastAsia="仿宋_GB2312" w:cs="仿宋_GB2312"/>
                <w:sz w:val="24"/>
                <w:szCs w:val="24"/>
              </w:rPr>
            </w:pP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jc w:val="center"/>
        </w:trPr>
        <w:tc>
          <w:tcPr>
            <w:tcW w:w="1283"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950"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90"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423" w:type="dxa"/>
            <w:gridSpan w:val="3"/>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622" w:type="dxa"/>
            <w:gridSpan w:val="2"/>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90"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90"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00" w:type="dxa"/>
            <w:gridSpan w:val="2"/>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843" w:type="dxa"/>
            <w:gridSpan w:val="2"/>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799" w:type="dxa"/>
            <w:gridSpan w:val="3"/>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92" w:type="dxa"/>
            <w:gridSpan w:val="2"/>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14"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426" w:type="dxa"/>
            <w:gridSpan w:val="3"/>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354" w:type="dxa"/>
            <w:gridSpan w:val="2"/>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246" w:type="dxa"/>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769" w:type="dxa"/>
            <w:gridSpan w:val="2"/>
            <w:tcBorders>
              <w:top w:val="nil"/>
              <w:left w:val="nil"/>
              <w:bottom w:val="nil"/>
              <w:right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2"/>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二、相关事项：</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1、会标内容：</w:t>
      </w:r>
      <w:r>
        <w:rPr>
          <w:rFonts w:hint="eastAsia" w:ascii="仿宋_GB2312" w:hAnsi="仿宋_GB2312" w:eastAsia="仿宋_GB2312" w:cs="仿宋_GB2312"/>
          <w:color w:val="000000"/>
          <w:sz w:val="28"/>
          <w:szCs w:val="28"/>
          <w:u w:val="single"/>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2、告 示 牌：</w:t>
      </w: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color w:val="000000"/>
          <w:sz w:val="28"/>
          <w:szCs w:val="28"/>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3、会场布置：</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接机接站：</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4、酒店协调经理</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2"/>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三、结算方式：</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1、乙方会议期间每天最低用房保证数为预订数的</w:t>
      </w: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%，若实际用房数低于最低保证用房数，按最低保证用房数收费，若超出最低保证用房数，按实际用房数收费。</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2、会议期间发生的所有费用由乙方指定人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签署，联系电话：</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3、甲乙双方合同签订后自行商定结算方式</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4、甲方（酒店）单位名称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税号：</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63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开户行：</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账号：</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right="0" w:firstLine="2800" w:firstLineChars="10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地址：</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电话：</w:t>
      </w:r>
      <w:r>
        <w:rPr>
          <w:rFonts w:hint="eastAsia" w:ascii="仿宋_GB2312" w:hAnsi="仿宋_GB2312" w:eastAsia="仿宋_GB2312" w:cs="仿宋_GB2312"/>
          <w:color w:val="000000"/>
          <w:sz w:val="28"/>
          <w:szCs w:val="28"/>
          <w:u w:val="single"/>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315"/>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5、乙方（发票）单位名称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税号：</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63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开户行：</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账号：</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right="0" w:firstLine="2800" w:firstLineChars="10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地址：</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电话：</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2"/>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四、违约责任：</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本次会议所有价格等信息，甲乙双方有义务不得向第三方泄露。因泄密而引起的损失由泄密方承担全部责任。（此条款作为双方的保密协议）。</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违约金:</w:t>
      </w:r>
      <w:r>
        <w:rPr>
          <w:rFonts w:hint="eastAsia" w:ascii="仿宋_GB2312" w:hAnsi="仿宋_GB2312" w:eastAsia="仿宋_GB2312" w:cs="仿宋_GB2312"/>
          <w:color w:val="000000"/>
          <w:sz w:val="28"/>
          <w:szCs w:val="28"/>
          <w:u w:val="single"/>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黑体" w:hAnsi="黑体" w:eastAsia="黑体" w:cs="黑体"/>
          <w:b w:val="0"/>
          <w:bCs/>
          <w:color w:val="000000"/>
          <w:sz w:val="28"/>
          <w:szCs w:val="28"/>
        </w:rPr>
        <w:t>五、其他：</w:t>
      </w:r>
      <w:r>
        <w:rPr>
          <w:rFonts w:hint="eastAsia" w:ascii="仿宋_GB2312" w:hAnsi="仿宋_GB2312" w:eastAsia="仿宋_GB2312" w:cs="仿宋_GB2312"/>
          <w:color w:val="000000"/>
          <w:sz w:val="28"/>
          <w:szCs w:val="28"/>
          <w:u w:val="single"/>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六、本合同未尽事宜由甲乙双方协商解决，本合同履行地在江苏省</w:t>
      </w:r>
      <w:r>
        <w:rPr>
          <w:rFonts w:hint="eastAsia" w:ascii="仿宋_GB2312" w:hAnsi="仿宋_GB2312" w:eastAsia="仿宋_GB2312" w:cs="仿宋_GB2312"/>
          <w:color w:val="000000"/>
          <w:sz w:val="28"/>
          <w:szCs w:val="28"/>
          <w:lang w:eastAsia="zh-CN"/>
        </w:rPr>
        <w:t>兴化市</w:t>
      </w:r>
      <w:r>
        <w:rPr>
          <w:rFonts w:hint="eastAsia" w:ascii="仿宋_GB2312" w:hAnsi="仿宋_GB2312" w:eastAsia="仿宋_GB2312" w:cs="仿宋_GB2312"/>
          <w:color w:val="000000"/>
          <w:sz w:val="28"/>
          <w:szCs w:val="28"/>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七、本合同经双方签字盖章后生效，一式二份，甲乙双方各执一份，具有同等法律效力。</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480"/>
        <w:jc w:val="both"/>
        <w:textAlignment w:val="auto"/>
        <w:rPr>
          <w:rFonts w:hint="eastAsia" w:ascii="仿宋_GB2312" w:hAnsi="仿宋_GB2312" w:eastAsia="仿宋_GB2312" w:cs="仿宋_GB2312"/>
          <w:color w:val="000000"/>
          <w:sz w:val="28"/>
          <w:szCs w:val="28"/>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3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723"/>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甲方：（酒店）                            乙方：（党政机关）</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7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代表：（签字）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代表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（签字）</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7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签章：</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签章：</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7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日期：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日期：</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00" w:lineRule="exact"/>
        <w:ind w:left="0" w:right="0" w:firstLine="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 </w:t>
      </w: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bookmarkStart w:id="31" w:name="_Hlt16619350"/>
      <w:bookmarkStart w:id="32" w:name="_Toc16938590"/>
      <w:bookmarkStart w:id="33" w:name="_Toc120614244"/>
      <w:bookmarkStart w:id="34" w:name="_Toc20823346"/>
    </w:p>
    <w:bookmarkEnd w:id="31"/>
    <w:bookmarkEnd w:id="32"/>
    <w:bookmarkEnd w:id="33"/>
    <w:bookmarkEnd w:id="34"/>
    <w:p>
      <w:pP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br w:type="page"/>
      </w:r>
    </w:p>
    <w:p>
      <w:pPr>
        <w:spacing w:line="520" w:lineRule="exact"/>
        <w:jc w:val="center"/>
        <w:rPr>
          <w:rFonts w:ascii="仿宋_GB2312" w:hAnsi="仿宋_GB2312" w:eastAsia="仿宋_GB2312" w:cs="仿宋_GB2312"/>
          <w:color w:val="auto"/>
          <w:sz w:val="28"/>
          <w:szCs w:val="28"/>
          <w:highlight w:val="none"/>
        </w:rPr>
      </w:pPr>
      <w:r>
        <w:rPr>
          <w:rFonts w:hint="eastAsia" w:ascii="黑体" w:hAnsi="黑体" w:eastAsia="黑体" w:cs="黑体"/>
          <w:bCs/>
          <w:color w:val="auto"/>
          <w:sz w:val="32"/>
          <w:szCs w:val="32"/>
          <w:highlight w:val="none"/>
        </w:rPr>
        <w:t>第四章</w:t>
      </w:r>
      <w:r>
        <w:rPr>
          <w:rFonts w:ascii="黑体" w:hAnsi="黑体" w:eastAsia="黑体" w:cs="黑体"/>
          <w:bCs/>
          <w:color w:val="auto"/>
          <w:sz w:val="32"/>
          <w:szCs w:val="32"/>
          <w:highlight w:val="none"/>
        </w:rPr>
        <w:t xml:space="preserve"> </w:t>
      </w:r>
      <w:r>
        <w:rPr>
          <w:rFonts w:hint="eastAsia" w:ascii="黑体" w:hAnsi="黑体" w:eastAsia="黑体" w:cs="黑体"/>
          <w:bCs/>
          <w:color w:val="auto"/>
          <w:sz w:val="32"/>
          <w:szCs w:val="32"/>
          <w:highlight w:val="none"/>
        </w:rPr>
        <w:t>采购需求</w:t>
      </w:r>
    </w:p>
    <w:p>
      <w:pPr>
        <w:spacing w:line="520" w:lineRule="exact"/>
        <w:ind w:firstLine="560" w:firstLineChars="200"/>
        <w:rPr>
          <w:rFonts w:ascii="黑体" w:hAnsi="黑体" w:eastAsia="黑体" w:cs="黑体"/>
          <w:i/>
          <w:color w:val="auto"/>
          <w:sz w:val="28"/>
          <w:szCs w:val="28"/>
          <w:highlight w:val="none"/>
          <w:u w:val="single"/>
        </w:rPr>
      </w:pPr>
      <w:r>
        <w:rPr>
          <w:rFonts w:ascii="黑体" w:hAnsi="黑体" w:eastAsia="黑体" w:cs="黑体"/>
          <w:i/>
          <w:color w:val="auto"/>
          <w:sz w:val="28"/>
          <w:szCs w:val="28"/>
          <w:highlight w:val="none"/>
        </w:rPr>
        <w:t>1</w:t>
      </w:r>
      <w:r>
        <w:rPr>
          <w:rFonts w:hint="eastAsia" w:ascii="黑体" w:hAnsi="黑体" w:eastAsia="黑体" w:cs="黑体"/>
          <w:i/>
          <w:color w:val="auto"/>
          <w:sz w:val="28"/>
          <w:szCs w:val="28"/>
          <w:highlight w:val="none"/>
        </w:rPr>
        <w:t>、</w:t>
      </w:r>
      <w:r>
        <w:rPr>
          <w:rFonts w:hint="eastAsia" w:ascii="黑体" w:hAnsi="黑体" w:eastAsia="黑体" w:cs="黑体"/>
          <w:i/>
          <w:color w:val="auto"/>
          <w:sz w:val="28"/>
          <w:szCs w:val="28"/>
          <w:highlight w:val="none"/>
          <w:u w:val="single"/>
        </w:rPr>
        <w:t>本项目不接受进口服务参与采购活动；</w:t>
      </w:r>
    </w:p>
    <w:p>
      <w:pPr>
        <w:spacing w:line="520" w:lineRule="exact"/>
        <w:ind w:firstLine="560" w:firstLineChars="200"/>
        <w:rPr>
          <w:rFonts w:ascii="黑体" w:hAnsi="黑体" w:eastAsia="黑体" w:cs="黑体"/>
          <w:bCs/>
          <w:i/>
          <w:color w:val="auto"/>
          <w:sz w:val="28"/>
          <w:szCs w:val="28"/>
          <w:highlight w:val="none"/>
          <w:u w:val="singl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w:t>
      </w:r>
      <w:r>
        <w:rPr>
          <w:rFonts w:hint="eastAsia" w:ascii="黑体" w:hAnsi="黑体" w:eastAsia="黑体" w:cs="黑体"/>
          <w:bCs/>
          <w:i/>
          <w:color w:val="auto"/>
          <w:sz w:val="28"/>
          <w:szCs w:val="28"/>
          <w:highlight w:val="none"/>
          <w:u w:val="single"/>
        </w:rPr>
        <w:t>本征集文件中斜体且有下划线部分为实质性要求和条件。</w:t>
      </w:r>
    </w:p>
    <w:p>
      <w:pPr>
        <w:rPr>
          <w:rFonts w:ascii="宋体" w:cs="宋体"/>
          <w:color w:val="auto"/>
          <w:sz w:val="24"/>
          <w:highlight w:val="none"/>
        </w:rPr>
      </w:pPr>
      <w:r>
        <w:rPr>
          <w:rFonts w:ascii="宋体" w:hAnsi="宋体" w:cs="宋体"/>
          <w:color w:val="auto"/>
          <w:sz w:val="24"/>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一、项目简介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为贯彻落实中央八项规定和省、市相关规定，根据《江苏省财政厅关于印发江苏省党政机关会议定点管理实施细则的通知》（苏财行[2016]8号）、《市委办公室 市政府办公室关于印发〈泰州市市级机关会议管理办法〉的通知》（泰办发〔2014〕58号），和《兴化市市级机关会议费管理办法》（兴财行〔2018〕2号）等文件精神，现对兴化市2024-2025年度市级党政机关一般会议服务框架协议采购项目进行采购，欢迎符合条件的单位前来参加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仿宋_GB2312" w:hAnsi="仿宋_GB2312" w:eastAsia="仿宋_GB2312" w:cs="仿宋_GB2312"/>
          <w:b/>
          <w:bCs/>
          <w:kern w:val="2"/>
          <w:sz w:val="28"/>
          <w:szCs w:val="28"/>
          <w:lang w:val="en-US" w:eastAsia="zh-CN" w:bidi="ar"/>
        </w:rPr>
      </w:pPr>
      <w:r>
        <w:rPr>
          <w:rFonts w:hint="eastAsia" w:ascii="仿宋_GB2312" w:hAnsi="仿宋_GB2312" w:eastAsia="仿宋_GB2312" w:cs="仿宋_GB2312"/>
          <w:b/>
          <w:bCs/>
          <w:kern w:val="2"/>
          <w:sz w:val="28"/>
          <w:szCs w:val="28"/>
          <w:lang w:val="en-US" w:eastAsia="zh-CN" w:bidi="ar"/>
        </w:rPr>
        <w:t>1.市级机关会议实行以下分类管理：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一类会议，市委、市政府召开的全局性会议。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二类会议，由市级机关部门、直属机构及其内设机构召开的，本系统有关人员参加的会议。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auto"/>
        <w:rPr>
          <w:rFonts w:hint="eastAsia" w:ascii="仿宋_GB2312" w:hAnsi="仿宋_GB2312" w:eastAsia="仿宋_GB2312" w:cs="仿宋_GB2312"/>
          <w:b/>
          <w:bCs/>
          <w:kern w:val="2"/>
          <w:sz w:val="28"/>
          <w:szCs w:val="28"/>
          <w:lang w:val="en-US" w:eastAsia="zh-CN" w:bidi="ar"/>
        </w:rPr>
      </w:pPr>
      <w:r>
        <w:rPr>
          <w:rFonts w:hint="eastAsia" w:ascii="仿宋_GB2312" w:hAnsi="仿宋_GB2312" w:eastAsia="仿宋_GB2312" w:cs="仿宋_GB2312"/>
          <w:b/>
          <w:bCs/>
          <w:kern w:val="2"/>
          <w:sz w:val="28"/>
          <w:szCs w:val="28"/>
          <w:lang w:val="en-US" w:eastAsia="zh-CN" w:bidi="ar"/>
        </w:rPr>
        <w:t>2.会议规模与会期：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一类会议，会期除法律、党章等规定以外，一般不超过1天，工作人员控制在会议代表的15%以内，报到和清场期1天。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二类会议，会期一般不超过1天，工作人员控制在会议代表的10%以内，报到和清场期1天。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仿宋_GB2312" w:hAnsi="仿宋_GB2312" w:eastAsia="仿宋_GB2312" w:cs="仿宋_GB2312"/>
          <w:b/>
          <w:bCs w:val="0"/>
          <w:kern w:val="2"/>
          <w:sz w:val="28"/>
          <w:szCs w:val="28"/>
          <w:lang w:val="en-US" w:eastAsia="zh-CN" w:bidi="ar"/>
        </w:rPr>
      </w:pPr>
      <w:r>
        <w:rPr>
          <w:rFonts w:hint="eastAsia" w:ascii="仿宋_GB2312" w:hAnsi="仿宋_GB2312" w:eastAsia="仿宋_GB2312" w:cs="仿宋_GB2312"/>
          <w:b/>
          <w:bCs w:val="0"/>
          <w:kern w:val="2"/>
          <w:sz w:val="28"/>
          <w:szCs w:val="28"/>
          <w:lang w:val="en-US" w:eastAsia="zh-CN" w:bidi="ar"/>
        </w:rPr>
        <w:t>3.会议费开支实行综合定额控制，其中：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bCs/>
          <w:kern w:val="2"/>
          <w:sz w:val="28"/>
          <w:szCs w:val="28"/>
          <w:lang w:val="en-US" w:eastAsia="zh-CN" w:bidi="ar"/>
        </w:rPr>
      </w:pPr>
      <w:r>
        <w:rPr>
          <w:rFonts w:hint="eastAsia" w:ascii="黑体" w:hAnsi="黑体" w:eastAsia="黑体" w:cs="黑体"/>
          <w:bCs/>
          <w:i/>
          <w:iCs/>
          <w:kern w:val="2"/>
          <w:sz w:val="28"/>
          <w:szCs w:val="28"/>
          <w:u w:val="single"/>
          <w:lang w:val="en-US" w:eastAsia="zh-CN" w:bidi="ar"/>
        </w:rPr>
        <w:t>一类会议410元/天人，二类会议340元/天人。会议综合定额包括住宿费、伙食费、会议场地租金、交通费、文件印刷费、医药费等支出。综合定额标准是会议费开支的上限,各项费用之间可以调剂使用，在综合定额标准以内据实结算。具体标准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bCs/>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单位：元/人天</w:t>
      </w:r>
    </w:p>
    <w:tbl>
      <w:tblPr>
        <w:tblStyle w:val="44"/>
        <w:tblW w:w="0" w:type="auto"/>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14"/>
        <w:gridCol w:w="1588"/>
        <w:gridCol w:w="1588"/>
        <w:gridCol w:w="1588"/>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会议类别</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住宿费</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伙食费</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其他费用</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一类会议</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180</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150</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80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二类会议</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130</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130</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80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eastAsia" w:ascii="仿宋_GB2312" w:hAnsi="仿宋_GB2312" w:eastAsia="仿宋_GB2312" w:cs="仿宋_GB2312"/>
                <w:b/>
                <w:bCs w:val="0"/>
                <w:color w:val="auto"/>
                <w:sz w:val="28"/>
                <w:szCs w:val="28"/>
                <w:lang w:val="en-US"/>
              </w:rPr>
            </w:pPr>
            <w:r>
              <w:rPr>
                <w:rFonts w:hint="eastAsia" w:ascii="仿宋_GB2312" w:hAnsi="仿宋_GB2312" w:eastAsia="仿宋_GB2312" w:cs="仿宋_GB2312"/>
                <w:b/>
                <w:bCs w:val="0"/>
                <w:color w:val="auto"/>
                <w:kern w:val="2"/>
                <w:sz w:val="28"/>
                <w:szCs w:val="28"/>
                <w:lang w:val="en-US" w:eastAsia="zh-CN" w:bidi="ar"/>
              </w:rPr>
              <w:t>340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bCs/>
          <w:color w:val="auto"/>
          <w:sz w:val="28"/>
          <w:szCs w:val="28"/>
          <w:lang w:val="en-US"/>
        </w:rPr>
      </w:pPr>
      <w:r>
        <w:rPr>
          <w:rFonts w:hint="eastAsia" w:ascii="仿宋_GB2312" w:hAnsi="仿宋_GB2312" w:eastAsia="仿宋_GB2312" w:cs="仿宋_GB2312"/>
          <w:bCs/>
          <w:color w:val="auto"/>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iCs/>
          <w:kern w:val="2"/>
          <w:sz w:val="28"/>
          <w:szCs w:val="28"/>
          <w:u w:val="single"/>
          <w:lang w:val="en-US" w:eastAsia="zh-CN" w:bidi="ar"/>
        </w:rPr>
        <w:t>4.标准间、单人间、普通套房协议价含早餐，标准间、单人间、普通套房协议价最高限价均为360元/间·天。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iCs/>
          <w:kern w:val="2"/>
          <w:sz w:val="28"/>
          <w:szCs w:val="28"/>
          <w:u w:val="single"/>
          <w:lang w:val="en-US" w:eastAsia="zh-CN" w:bidi="ar"/>
        </w:rPr>
        <w:t>5.餐饮协议价最高限价为150元/人·天。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仿宋_GB2312" w:hAnsi="仿宋_GB2312" w:eastAsia="仿宋_GB2312" w:cs="仿宋_GB2312"/>
          <w:b/>
          <w:bCs/>
          <w:kern w:val="2"/>
          <w:sz w:val="28"/>
          <w:szCs w:val="28"/>
          <w:lang w:val="en-US" w:eastAsia="zh-CN" w:bidi="ar"/>
        </w:rPr>
      </w:pPr>
      <w:r>
        <w:rPr>
          <w:rFonts w:hint="eastAsia" w:ascii="仿宋_GB2312" w:hAnsi="仿宋_GB2312" w:eastAsia="仿宋_GB2312" w:cs="仿宋_GB2312"/>
          <w:b/>
          <w:bCs/>
          <w:kern w:val="2"/>
          <w:sz w:val="28"/>
          <w:szCs w:val="28"/>
          <w:lang w:val="en-US" w:eastAsia="zh-CN" w:bidi="ar"/>
        </w:rPr>
        <w:t>6.客房、餐厅、会议室情况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需详细说明可提供客房、会议室的种类、数量、容纳人数等信息。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7.协议价为投标单位提供的优惠价格，应不高于投标单位正常营业时的市场价，且不得高于最高限价，同时也是投标单位提供会议服务时收取费用的最高限价，具体会议价格由各党政机关与会议定点供应商在协议价以下商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kern w:val="2"/>
          <w:sz w:val="28"/>
          <w:szCs w:val="28"/>
          <w:lang w:val="zh-CN" w:eastAsia="zh-CN" w:bidi="ar"/>
        </w:rPr>
      </w:pPr>
      <w:r>
        <w:rPr>
          <w:rFonts w:hint="eastAsia" w:ascii="黑体" w:hAnsi="黑体" w:eastAsia="黑体" w:cs="黑体"/>
          <w:kern w:val="2"/>
          <w:sz w:val="28"/>
          <w:szCs w:val="28"/>
          <w:lang w:val="zh-CN" w:eastAsia="zh-CN" w:bidi="ar"/>
        </w:rPr>
        <w:t>二、会议定点场所服务要求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1、场所布局合理，交通便利，方便会议接待使用。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val="0"/>
          <w:iCs w:val="0"/>
          <w:kern w:val="2"/>
          <w:sz w:val="28"/>
          <w:szCs w:val="28"/>
          <w:u w:val="single"/>
          <w:lang w:val="en-US" w:eastAsia="zh-CN" w:bidi="ar"/>
        </w:rPr>
        <w:t>2</w:t>
      </w:r>
      <w:r>
        <w:rPr>
          <w:rFonts w:hint="eastAsia" w:ascii="黑体" w:hAnsi="黑体" w:eastAsia="黑体" w:cs="黑体"/>
          <w:i/>
          <w:iCs/>
          <w:kern w:val="2"/>
          <w:sz w:val="28"/>
          <w:szCs w:val="28"/>
          <w:u w:val="single"/>
          <w:lang w:val="en-US" w:eastAsia="zh-CN" w:bidi="ar"/>
        </w:rPr>
        <w:t>、有空调设施，各区域通风良好，温湿度适宜。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iCs/>
          <w:kern w:val="2"/>
          <w:sz w:val="28"/>
          <w:szCs w:val="28"/>
          <w:u w:val="none"/>
          <w:lang w:val="en-US" w:eastAsia="zh-CN" w:bidi="ar"/>
        </w:rPr>
        <w:t>3</w:t>
      </w:r>
      <w:r>
        <w:rPr>
          <w:rFonts w:hint="eastAsia" w:ascii="黑体" w:hAnsi="黑体" w:eastAsia="黑体" w:cs="黑体"/>
          <w:i/>
          <w:iCs/>
          <w:kern w:val="2"/>
          <w:sz w:val="28"/>
          <w:szCs w:val="28"/>
          <w:u w:val="single"/>
          <w:lang w:val="en-US" w:eastAsia="zh-CN" w:bidi="ar"/>
        </w:rPr>
        <w:t>、有计算机管理系统。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4、各种设备设施养护良好，使用安全、有效。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5、各项管理规章制度健全。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iCs/>
          <w:kern w:val="2"/>
          <w:sz w:val="28"/>
          <w:szCs w:val="28"/>
          <w:u w:val="none"/>
          <w:lang w:val="en-US" w:eastAsia="zh-CN" w:bidi="ar"/>
        </w:rPr>
        <w:t>6</w:t>
      </w:r>
      <w:r>
        <w:rPr>
          <w:rFonts w:hint="eastAsia" w:ascii="黑体" w:hAnsi="黑体" w:eastAsia="黑体" w:cs="黑体"/>
          <w:i/>
          <w:iCs/>
          <w:kern w:val="2"/>
          <w:sz w:val="28"/>
          <w:szCs w:val="28"/>
          <w:u w:val="single"/>
          <w:lang w:val="en-US" w:eastAsia="zh-CN" w:bidi="ar"/>
        </w:rPr>
        <w:t>、场所证照齐全（营业执照、消防安全检查合格证或有效的消防检查意见书、食品经营许可证、卫生许可证、特种行业许可证）。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7、前厅：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（1）有与接待能力相适应的前厅，配有时钟、公用电话等，在非经营区设置客人休息场所，配备沙发或舒适的座椅。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（2）设迎宾员，16小时(7:00—23:00)迎接客人；设大堂经理，16小时(7:00—23:00)服务；设值班经理，24小时服务。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（3）提供小件行李和贵重物品寄存服务。有供客人使用的行李车，提供行李服务。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8、总服务台：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（1）总服务台分区段设置接待、问讯、结帐、留言等服务项目，提供24小时服务。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（2）总服务台提供服务项目宣传品、价目表、本市交通图和各种交通工具时刻表。以适当方式明确告知客人房费计算方法。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9、客房：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val="0"/>
          <w:iCs w:val="0"/>
          <w:kern w:val="2"/>
          <w:sz w:val="28"/>
          <w:szCs w:val="28"/>
          <w:u w:val="single"/>
          <w:lang w:val="en-US" w:eastAsia="zh-CN" w:bidi="ar"/>
        </w:rPr>
        <w:t>（1）</w:t>
      </w:r>
      <w:r>
        <w:rPr>
          <w:rFonts w:hint="eastAsia" w:ascii="黑体" w:hAnsi="黑体" w:eastAsia="黑体" w:cs="黑体"/>
          <w:i/>
          <w:iCs/>
          <w:kern w:val="2"/>
          <w:sz w:val="28"/>
          <w:szCs w:val="28"/>
          <w:u w:val="single"/>
          <w:lang w:val="en-US" w:eastAsia="zh-CN" w:bidi="ar"/>
        </w:rPr>
        <w:t>标准间不少于30间，均设卫生间。标准间设置按行业评定标准执行。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客房配备软垫床、沙发或扶手椅、茶几、衣橱、写字台（或梳妆台）、床头柜、床头灯、台灯、窗帘等配套家具和装饰用品。有空调、彩电、闭路电视系统，可通过房间电话拨通国内国际长途电话。备有信封、信纸、笔、服务指南、住宿须知、价目表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（3）卫生间装有抽水马桶、带台面的面盆、梳妆镜、带淋浴喷头的浴缸（或独立的淋浴间）、浴帘，配备浴巾、面巾、小方巾、卫生用品等。有良好的照明和排风设施,采取有效的防滑措施。24小时供应冷热水。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（4）提供开夜床、叫醒、送餐、洗衣等服务，24小时供应开水（饮用水）并免费供应茶叶。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（5）客房、卫生间每天全面整理一次，每天或应客人要求更换床单、被罩和枕套，随时补充客用品、消耗品。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 xml:space="preserve">10、餐厅：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val="0"/>
          <w:iCs w:val="0"/>
          <w:kern w:val="2"/>
          <w:sz w:val="28"/>
          <w:szCs w:val="28"/>
          <w:u w:val="single"/>
          <w:lang w:val="en-US" w:eastAsia="zh-CN" w:bidi="ar"/>
        </w:rPr>
        <w:t>（1）</w:t>
      </w:r>
      <w:r>
        <w:rPr>
          <w:rFonts w:hint="eastAsia" w:ascii="黑体" w:hAnsi="黑体" w:eastAsia="黑体" w:cs="黑体"/>
          <w:i/>
          <w:iCs/>
          <w:kern w:val="2"/>
          <w:sz w:val="28"/>
          <w:szCs w:val="28"/>
          <w:u w:val="single"/>
          <w:lang w:val="en-US" w:eastAsia="zh-CN" w:bidi="ar"/>
        </w:rPr>
        <w:t>有至少能同时接待100人就餐的大餐厅。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（2）家具、餐具、酒具、用品配套完好，使用布料的桌布、口布、小毛巾干净卫生。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（3）提供早、中、晚餐服务，能提供自助餐服务。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11、厨房：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（1）有符合国家卫生标准的操作间，有足够的冷藏设备。墙壁地面满铺瓷砖（或保洁材料），有地槽、吊顶。全部使用不锈钢工作台及优质的厨柜、厨具、用具，有洗刷、消毒设备。有封闭的垃圾箱。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（2）冷荤间、面点间独立分隔，冷荤间有消毒保鲜设备。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（3）厨房与餐厅之间有隔音、隔热、隔气味设施。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（4）有防蚊蝇、防鼠、防蟑螂等有效措施。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12、会议室：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具有与定点会议规模相适应的会议室。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val="0"/>
          <w:iCs w:val="0"/>
          <w:kern w:val="2"/>
          <w:sz w:val="28"/>
          <w:szCs w:val="28"/>
          <w:u w:val="single"/>
          <w:lang w:val="en-US" w:eastAsia="zh-CN" w:bidi="ar"/>
        </w:rPr>
        <w:t>（1）</w:t>
      </w:r>
      <w:r>
        <w:rPr>
          <w:rFonts w:hint="eastAsia" w:ascii="黑体" w:hAnsi="黑体" w:eastAsia="黑体" w:cs="黑体"/>
          <w:i/>
          <w:iCs/>
          <w:kern w:val="2"/>
          <w:sz w:val="28"/>
          <w:szCs w:val="28"/>
          <w:u w:val="single"/>
          <w:lang w:val="en-US" w:eastAsia="zh-CN" w:bidi="ar"/>
        </w:rPr>
        <w:t>有至少3间会议室，其中：有至少一间能容纳100人的大会议室，有至少二间能容纳30人的小会议室。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val="0"/>
          <w:iCs w:val="0"/>
          <w:kern w:val="2"/>
          <w:sz w:val="28"/>
          <w:szCs w:val="28"/>
          <w:u w:val="single"/>
          <w:lang w:val="en-US" w:eastAsia="zh-CN" w:bidi="ar"/>
        </w:rPr>
        <w:t>（2）</w:t>
      </w:r>
      <w:r>
        <w:rPr>
          <w:rFonts w:hint="eastAsia" w:ascii="黑体" w:hAnsi="黑体" w:eastAsia="黑体" w:cs="黑体"/>
          <w:i/>
          <w:iCs/>
          <w:kern w:val="2"/>
          <w:sz w:val="28"/>
          <w:szCs w:val="28"/>
          <w:u w:val="single"/>
          <w:lang w:val="en-US" w:eastAsia="zh-CN" w:bidi="ar"/>
        </w:rPr>
        <w:t>会议室有空调，并配备满足会议使用的音响设备，有多媒体演示设备（电脑、实物投影仪、多媒体投影仪等）（免费提供）。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（3）有较宽敞的会间客人休息场所。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（4）会议室所在楼层的适当位置设有公共电话，并设置足够数量的男女分设的卫生间。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（5）会议室设专职服务员，能提供做会标、席卡等服务。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13、公共区域：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（1）有与饭店规模相适应的停车场，自备（免费）停车位不少于房间数的15%。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（2）有与饭店规模相适应的客用电梯。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（3）室内公共区域有冷暖空调，设置应急照明设施和男女分设的公共卫生间。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（4）楼层适当位置设服务台和公共电话、市内电话簿。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（5）庭院绿化美化好。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14、综合服务：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（1）能提供传真、打印、复印、上网、电脑租赁等商务服务。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（2）提供代售邮票、代发信件、代订机票和车票等服务，根据会议要求能提供医疗服务。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 xml:space="preserve">（3）有方便客人投诉的措施。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15、投标人可提供的其他服务。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上述要求中有斜体下划线部分为实质性要求和条件，不符合的投标将作无效标处理。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三、框架协议期的签订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本项目不再签订书面框架协议。发布入围结果公告，视为签订框架协议。（框架协议文本内容详见附件）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四、入围供应商的清退机制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 兴化市2024-2025年度市级党政机关一般会议服务框架协议采购项目的潜在供应商符合本次采购要求的，均可提交加入框架协议的申请，审核通过即入围。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2.开放条件须按征集公告要求执行。为确保党政机关会议定点饭店框架协议采购工作质量，在征集公告发布后至框架协议期满前，供应商可以按照征集公告要求，提交加入框架协议的申请。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3.入围供应商有下列情形之一，尚未签订框架协议的，取消其入围资格；已经签订框架协议的，解除与其签订的框架协议：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（一）恶意串通谋取入围或者合同成交的；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（二）提供虚假材料谋取入围或者合同成交的；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（三）无正当理由拒不接受合同授予的；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（四）不履行合同义务或者履行合同义务不符合约定，经采购人请求履行后仍不履行或者仍未按约定履行的；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（五）框架协议有效期内，因违法行为被禁止或限制参加政府采购活动的；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（六）框架协议约定的其他情形。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被取消入围资格或者被解除框架协议的供应商不得参加同</w:t>
      </w:r>
      <w:r>
        <w:rPr>
          <w:rFonts w:hint="eastAsia" w:ascii="仿宋_GB2312" w:hAnsi="仿宋_GB2312" w:eastAsia="仿宋_GB2312" w:cs="仿宋_GB2312"/>
          <w:color w:val="auto"/>
          <w:kern w:val="2"/>
          <w:sz w:val="28"/>
          <w:szCs w:val="28"/>
          <w:lang w:val="en-US" w:eastAsia="zh-CN" w:bidi="ar"/>
        </w:rPr>
        <w:t>一封闭</w:t>
      </w:r>
      <w:r>
        <w:rPr>
          <w:rFonts w:hint="eastAsia" w:ascii="仿宋_GB2312" w:hAnsi="仿宋_GB2312" w:eastAsia="仿宋_GB2312" w:cs="仿宋_GB2312"/>
          <w:kern w:val="2"/>
          <w:sz w:val="28"/>
          <w:szCs w:val="28"/>
          <w:lang w:val="en-US" w:eastAsia="zh-CN" w:bidi="ar"/>
        </w:rPr>
        <w:t>式框架协议补充征集，或者重新申请加入同一开放式框架协议。供应商有上述第（一）至（三）项情形之一的，依照政府采购法等有关法律、行政法规处理，其他按相关规定处理。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本期党政机关会议定点饭店开放式框架协议入围供应商可以按征集公告及相关规定要求，随时申请退出框架协议。兴化市政务服务中心在收到退出申请2个工作日内，发布入围供应商退出公告。公告期限为公告发布之日起1个工作日。各有关当事人对退出结果有异议，可以在本公告期限届满之日起七个工作日内，以书面形式提出明确的请求并提供必要的证明，逾期将不再受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五、框架协议合同授予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1、确定第二阶段成交供应商应当由采购人或者服务对象依据入围产品价格、质量以及服务便利性、用户评价等因素，从第一阶段入围供应商中直接选定。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kern w:val="2"/>
          <w:sz w:val="28"/>
          <w:szCs w:val="28"/>
          <w:lang w:val="en-US" w:eastAsia="zh-CN" w:bidi="ar"/>
        </w:rPr>
        <w:t>2、采购人原则上不得采购框架协议采购范围以外的服务。如框架协议范围内服务确实无法满足采购人的工作需要，采购单位需</w:t>
      </w:r>
      <w:r>
        <w:rPr>
          <w:rFonts w:hint="eastAsia" w:ascii="仿宋_GB2312" w:hAnsi="仿宋_GB2312" w:eastAsia="仿宋_GB2312" w:cs="仿宋_GB2312"/>
          <w:color w:val="auto"/>
          <w:kern w:val="2"/>
          <w:sz w:val="28"/>
          <w:szCs w:val="28"/>
          <w:lang w:val="en-US" w:eastAsia="zh-CN" w:bidi="ar"/>
        </w:rPr>
        <w:t>向财政局政府采购管理科书面报告申请，审核通过后单独执行采购。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对于框架协议入围服务，采购人证明能够以更低价格向非入围供应商采购相同服务，且入围供应商不同意将价格降至非入围供应商以下的，可以将合同授予非入围供应商。采购人将合同授予非入围供应商的，应当在确定成交供应商后1个工作日内，将成交结果抄送兴化市政务服务中心并发布单笔成交结果公告。符合《江苏省财政厅关于印发江苏省党政机关会议定点管理实施细则的通知》（苏财行[2016]8号）相关规定的除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六、履约管理要求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仿宋_GB2312" w:hAnsi="仿宋_GB2312" w:eastAsia="仿宋_GB2312" w:cs="仿宋_GB2312"/>
          <w:b/>
          <w:bCs/>
          <w:kern w:val="2"/>
          <w:sz w:val="28"/>
          <w:szCs w:val="28"/>
          <w:lang w:val="en-US" w:eastAsia="zh-CN" w:bidi="ar"/>
        </w:rPr>
      </w:pPr>
      <w:r>
        <w:rPr>
          <w:rFonts w:hint="eastAsia" w:ascii="仿宋_GB2312" w:hAnsi="仿宋_GB2312" w:eastAsia="仿宋_GB2312" w:cs="仿宋_GB2312"/>
          <w:b/>
          <w:bCs/>
          <w:kern w:val="2"/>
          <w:sz w:val="28"/>
          <w:szCs w:val="28"/>
          <w:lang w:val="en-US" w:eastAsia="zh-CN" w:bidi="ar"/>
        </w:rPr>
        <w:t>1、管理形式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市财政局将通过满意度调查、随机抽查、投诉举报处理等方式，对框架协议入围供应商开展履约及售后服务监督，检查和处理结果将在框架协议系统公布。</w:t>
      </w:r>
      <w:r>
        <w:rPr>
          <w:rFonts w:hint="eastAsia" w:ascii="仿宋_GB2312" w:hAnsi="仿宋_GB2312" w:eastAsia="仿宋_GB2312" w:cs="仿宋_GB2312"/>
          <w:color w:val="auto"/>
          <w:kern w:val="2"/>
          <w:sz w:val="28"/>
          <w:szCs w:val="28"/>
          <w:highlight w:val="none"/>
          <w:lang w:val="en-US" w:eastAsia="zh-CN" w:bidi="ar"/>
        </w:rPr>
        <w:t>若国家、江苏省、泰州市等相关部门出台与会议定点采购相关的管理规定，按最新规定执行。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
        </w:rPr>
      </w:pPr>
      <w:r>
        <w:rPr>
          <w:rFonts w:hint="eastAsia" w:ascii="仿宋_GB2312" w:hAnsi="仿宋_GB2312" w:eastAsia="仿宋_GB2312" w:cs="仿宋_GB2312"/>
          <w:b/>
          <w:bCs/>
          <w:kern w:val="2"/>
          <w:sz w:val="28"/>
          <w:szCs w:val="28"/>
          <w:highlight w:val="none"/>
          <w:lang w:val="en-US" w:eastAsia="zh-CN" w:bidi="ar"/>
        </w:rPr>
        <w:t>2、管理标准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 xml:space="preserve">在监管检查中，如发现以下情形，视为不合格行为。市财政局在核实情况后将对相关责任供应商予以处理：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2.1入围产品质量、配置或提供的服务不符合国家有关规定、服务承诺和框架协议规定。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2.2无正当理由不按照承诺提供服务。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2.3具体项目成交价高于其入围价格或服务承诺。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2.4使用不正当竞争手段，影响采购单位正常采购活动。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2.5满意度调查中采购人反馈不满意，经核实确系供应商责任。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2.6无正当理由放弃入围资格或退出框架协议。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2.7其他违法违规行为。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
        </w:rPr>
      </w:pPr>
      <w:r>
        <w:rPr>
          <w:rFonts w:hint="eastAsia" w:ascii="仿宋_GB2312" w:hAnsi="仿宋_GB2312" w:eastAsia="仿宋_GB2312" w:cs="仿宋_GB2312"/>
          <w:b/>
          <w:bCs/>
          <w:kern w:val="2"/>
          <w:sz w:val="28"/>
          <w:szCs w:val="28"/>
          <w:highlight w:val="none"/>
          <w:lang w:val="en-US" w:eastAsia="zh-CN" w:bidi="ar"/>
        </w:rPr>
        <w:t>3、管理措施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对履约监管中发现的不合格行为，按以下措施处理：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highlight w:val="none"/>
          <w:lang w:val="en-US" w:eastAsia="zh-CN" w:bidi="ar"/>
        </w:rPr>
      </w:pPr>
      <w:r>
        <w:rPr>
          <w:rFonts w:hint="eastAsia" w:ascii="仿宋_GB2312" w:hAnsi="仿宋_GB2312" w:eastAsia="仿宋_GB2312" w:cs="仿宋_GB2312"/>
          <w:kern w:val="2"/>
          <w:sz w:val="28"/>
          <w:szCs w:val="28"/>
          <w:highlight w:val="none"/>
          <w:lang w:val="en-US" w:eastAsia="zh-CN" w:bidi="ar"/>
        </w:rPr>
        <w:t>3.1整改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highlight w:val="none"/>
          <w:lang w:val="en-US" w:eastAsia="zh-CN" w:bidi="ar"/>
        </w:rPr>
        <w:t>入围供应商在框架协议系统中存在不合格行为，市财政局出具《责令整改通知书》，限定时间完成整改。被开具《责令整改通知书》的供应</w:t>
      </w:r>
      <w:r>
        <w:rPr>
          <w:rFonts w:hint="eastAsia" w:ascii="仿宋_GB2312" w:hAnsi="仿宋_GB2312" w:eastAsia="仿宋_GB2312" w:cs="仿宋_GB2312"/>
          <w:kern w:val="2"/>
          <w:sz w:val="28"/>
          <w:szCs w:val="28"/>
          <w:lang w:val="en-US" w:eastAsia="zh-CN" w:bidi="ar"/>
        </w:rPr>
        <w:t>商，视作差评，记录在案。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3.3暂停交易资格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对拒不接受财政部门约谈，或者规定时间未按《责令整改通知书》完成整改的供应商，暂停其框架协议交易资格三个月，并在一定范围内公示。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3.4终止交易资格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供应商在被发现存在恶意违规，造成严重后果，或在框架协议有效期内两次被开具《责令整改通知单》，解除当期框架协议，同时报请财政部门，列入供应商诚信档案。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七、其他有关要求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仿宋_GB2312" w:hAnsi="仿宋_GB2312" w:eastAsia="仿宋_GB2312" w:cs="仿宋_GB2312"/>
          <w:b/>
          <w:bCs/>
          <w:kern w:val="2"/>
          <w:sz w:val="28"/>
          <w:szCs w:val="28"/>
          <w:lang w:val="en-US" w:eastAsia="zh-CN" w:bidi="ar"/>
        </w:rPr>
      </w:pPr>
      <w:r>
        <w:rPr>
          <w:rFonts w:hint="eastAsia" w:ascii="仿宋_GB2312" w:hAnsi="仿宋_GB2312" w:eastAsia="仿宋_GB2312" w:cs="仿宋_GB2312"/>
          <w:b/>
          <w:bCs/>
          <w:kern w:val="2"/>
          <w:sz w:val="28"/>
          <w:szCs w:val="28"/>
          <w:lang w:val="en-US" w:eastAsia="zh-CN" w:bidi="ar"/>
        </w:rPr>
        <w:t>（一）基本要求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1.入围供应商为具体采购人或服务对象开具合法的发票，采购人或服务对象须按规定及时规范进行费用结算支付。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2.会议定点期间，若国家、江苏省、泰州市相关部门出台与会议定点采购相关的规定，按最新规定执行。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黑体" w:hAnsi="黑体" w:eastAsia="黑体" w:cs="黑体"/>
          <w:i/>
          <w:iCs/>
          <w:kern w:val="2"/>
          <w:sz w:val="28"/>
          <w:szCs w:val="28"/>
          <w:u w:val="single"/>
          <w:lang w:val="en-US" w:eastAsia="zh-CN" w:bidi="ar"/>
        </w:rPr>
      </w:pPr>
      <w:r>
        <w:rPr>
          <w:rFonts w:hint="eastAsia" w:ascii="黑体" w:hAnsi="黑体" w:eastAsia="黑体" w:cs="黑体"/>
          <w:i/>
          <w:iCs/>
          <w:kern w:val="2"/>
          <w:sz w:val="28"/>
          <w:szCs w:val="28"/>
          <w:u w:val="single"/>
          <w:lang w:val="en-US" w:eastAsia="zh-CN" w:bidi="ar"/>
        </w:rPr>
        <w:t>3.项目交付或执行的地点 ：兴化市区域内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4.在项目评审结束至协议履约期间，我中心有权要求供应商出具申请文件中的相关证明材料原件，予以确认其真实性和有效性。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仿宋_GB2312" w:hAnsi="仿宋_GB2312" w:eastAsia="仿宋_GB2312" w:cs="仿宋_GB2312"/>
          <w:b/>
          <w:bCs/>
          <w:kern w:val="2"/>
          <w:sz w:val="28"/>
          <w:szCs w:val="28"/>
          <w:lang w:val="en-US" w:eastAsia="zh-CN" w:bidi="ar"/>
        </w:rPr>
      </w:pPr>
      <w:r>
        <w:rPr>
          <w:rFonts w:hint="eastAsia" w:ascii="仿宋_GB2312" w:hAnsi="仿宋_GB2312" w:eastAsia="仿宋_GB2312" w:cs="仿宋_GB2312"/>
          <w:b/>
          <w:bCs/>
          <w:kern w:val="2"/>
          <w:sz w:val="28"/>
          <w:szCs w:val="28"/>
          <w:lang w:val="en-US" w:eastAsia="zh-CN" w:bidi="ar"/>
        </w:rPr>
        <w:t>（二）有关说明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1.供应商框架协议期内的报价包括满足本次会议定点饭店要求的所有服务等从项目入围起到项目正式交付所发生的一切费用。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2.付费标准即为最高限制单价。最高限制单价是供应商第一阶段响应报价的最高限价，入围供应商第一阶段响应报价是采购人或者服务对象确定第二阶段成交供应商的最高限价。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3.供应商必须在满足征集公告要求的基础上进行报价，如有偏离请于服务偏离表中说明。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4.费用结算及支付方式：供应商履行合同后，依据采购合同的约定，与采购人进行费用结算。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5.</w:t>
      </w:r>
      <w:r>
        <w:rPr>
          <w:rFonts w:hint="eastAsia" w:ascii="仿宋_GB2312" w:hAnsi="仿宋_GB2312" w:eastAsia="仿宋_GB2312" w:cs="仿宋_GB2312"/>
          <w:color w:val="auto"/>
          <w:sz w:val="28"/>
          <w:szCs w:val="28"/>
          <w:highlight w:val="none"/>
          <w:u w:val="single"/>
        </w:rPr>
        <w:t>本项目框架协议的期限暂定为2年</w:t>
      </w:r>
      <w:r>
        <w:rPr>
          <w:rFonts w:hint="eastAsia" w:ascii="仿宋_GB2312" w:hAnsi="仿宋_GB2312" w:eastAsia="仿宋_GB2312" w:cs="仿宋_GB2312"/>
          <w:color w:val="auto"/>
          <w:sz w:val="28"/>
          <w:szCs w:val="28"/>
          <w:highlight w:val="none"/>
          <w:u w:val="single"/>
          <w:lang w:eastAsia="zh-CN"/>
        </w:rPr>
        <w:t>。在</w:t>
      </w:r>
      <w:r>
        <w:rPr>
          <w:rFonts w:hint="eastAsia" w:ascii="仿宋_GB2312" w:hAnsi="仿宋_GB2312" w:eastAsia="仿宋_GB2312" w:cs="仿宋_GB2312"/>
          <w:color w:val="auto"/>
          <w:sz w:val="28"/>
          <w:szCs w:val="28"/>
          <w:highlight w:val="none"/>
          <w:u w:val="single"/>
        </w:rPr>
        <w:t>框架协议期内，如遇政策变动或框架协议</w:t>
      </w:r>
      <w:r>
        <w:rPr>
          <w:rFonts w:hint="eastAsia" w:ascii="仿宋_GB2312" w:hAnsi="仿宋_GB2312" w:eastAsia="仿宋_GB2312" w:cs="仿宋_GB2312"/>
          <w:color w:val="auto"/>
          <w:sz w:val="28"/>
          <w:szCs w:val="28"/>
          <w:highlight w:val="none"/>
          <w:u w:val="single"/>
          <w:lang w:eastAsia="zh-CN"/>
        </w:rPr>
        <w:t>的</w:t>
      </w:r>
      <w:r>
        <w:rPr>
          <w:rFonts w:hint="eastAsia" w:ascii="仿宋_GB2312" w:hAnsi="仿宋_GB2312" w:eastAsia="仿宋_GB2312" w:cs="仿宋_GB2312"/>
          <w:color w:val="auto"/>
          <w:sz w:val="28"/>
          <w:szCs w:val="28"/>
          <w:highlight w:val="none"/>
          <w:u w:val="single"/>
        </w:rPr>
        <w:t>征集要求、流程、方式等发生变化（包括但不限于系统平台升级引起的重大变动）等情形，本框架协议不</w:t>
      </w:r>
      <w:r>
        <w:rPr>
          <w:rFonts w:hint="eastAsia" w:ascii="仿宋_GB2312" w:hAnsi="仿宋_GB2312" w:eastAsia="仿宋_GB2312" w:cs="仿宋_GB2312"/>
          <w:color w:val="auto"/>
          <w:sz w:val="28"/>
          <w:szCs w:val="28"/>
          <w:highlight w:val="none"/>
          <w:u w:val="single"/>
          <w:lang w:eastAsia="zh-CN"/>
        </w:rPr>
        <w:t>能</w:t>
      </w:r>
      <w:r>
        <w:rPr>
          <w:rFonts w:hint="eastAsia" w:ascii="仿宋_GB2312" w:hAnsi="仿宋_GB2312" w:eastAsia="仿宋_GB2312" w:cs="仿宋_GB2312"/>
          <w:color w:val="auto"/>
          <w:sz w:val="28"/>
          <w:szCs w:val="28"/>
          <w:highlight w:val="none"/>
          <w:u w:val="single"/>
        </w:rPr>
        <w:t>满足</w:t>
      </w:r>
      <w:r>
        <w:rPr>
          <w:rFonts w:hint="eastAsia" w:ascii="仿宋_GB2312" w:hAnsi="仿宋_GB2312" w:eastAsia="仿宋_GB2312" w:cs="仿宋_GB2312"/>
          <w:color w:val="auto"/>
          <w:sz w:val="28"/>
          <w:szCs w:val="28"/>
          <w:highlight w:val="none"/>
          <w:u w:val="single"/>
          <w:lang w:eastAsia="zh-CN"/>
        </w:rPr>
        <w:t>本项目服务</w:t>
      </w:r>
      <w:r>
        <w:rPr>
          <w:rFonts w:hint="eastAsia" w:ascii="仿宋_GB2312" w:hAnsi="仿宋_GB2312" w:eastAsia="仿宋_GB2312" w:cs="仿宋_GB2312"/>
          <w:color w:val="auto"/>
          <w:sz w:val="28"/>
          <w:szCs w:val="28"/>
          <w:highlight w:val="none"/>
          <w:u w:val="single"/>
        </w:rPr>
        <w:t>要求的，本协议自动取消，由征集人根据新的政策规定或财政部门要求重新征集</w:t>
      </w:r>
      <w:r>
        <w:rPr>
          <w:rFonts w:hint="eastAsia" w:ascii="仿宋_GB2312" w:hAnsi="仿宋_GB2312" w:eastAsia="仿宋_GB2312" w:cs="仿宋_GB2312"/>
          <w:kern w:val="2"/>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6.质量及验收：采购人根据国家有关规定、征集公告、供应商的申请文件以及合同约定的内容和验收标准进行验收。验收情况作为支付货款的依据。如有质疑，以相关质量技术检验检测机构的检验结果为准，如产生检验费用，则该费用由过失方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kern w:val="2"/>
          <w:sz w:val="28"/>
          <w:szCs w:val="28"/>
          <w:lang w:val="en-US" w:eastAsia="zh-CN" w:bidi="ar"/>
        </w:rPr>
      </w:pPr>
    </w:p>
    <w:p>
      <w:pPr>
        <w:rPr>
          <w:rFonts w:hint="eastAsia"/>
          <w:color w:val="auto"/>
          <w:sz w:val="32"/>
          <w:szCs w:val="32"/>
          <w:highlight w:val="none"/>
          <w:lang w:eastAsia="zh-CN"/>
        </w:rPr>
      </w:pPr>
    </w:p>
    <w:p>
      <w:pPr>
        <w:tabs>
          <w:tab w:val="left" w:pos="6200"/>
        </w:tabs>
        <w:spacing w:line="520" w:lineRule="exact"/>
        <w:jc w:val="both"/>
        <w:rPr>
          <w:rFonts w:ascii="仿宋_GB2312" w:hAnsi="仿宋_GB2312" w:eastAsia="仿宋_GB2312" w:cs="仿宋_GB2312"/>
          <w:b/>
          <w:color w:val="auto"/>
          <w:sz w:val="28"/>
          <w:szCs w:val="28"/>
          <w:highlight w:val="none"/>
        </w:rPr>
      </w:pPr>
      <w:r>
        <w:rPr>
          <w:rFonts w:ascii="仿宋_GB2312" w:hAnsi="仿宋_GB2312" w:eastAsia="仿宋_GB2312" w:cs="仿宋_GB2312"/>
          <w:b/>
          <w:color w:val="auto"/>
          <w:sz w:val="28"/>
          <w:szCs w:val="28"/>
          <w:highlight w:val="none"/>
        </w:rPr>
        <w:br w:type="page"/>
      </w:r>
    </w:p>
    <w:p>
      <w:pPr>
        <w:pStyle w:val="2"/>
        <w:spacing w:before="0" w:after="0" w:line="520" w:lineRule="exact"/>
        <w:jc w:val="center"/>
        <w:rPr>
          <w:rFonts w:ascii="黑体" w:hAnsi="黑体" w:eastAsia="黑体" w:cs="黑体"/>
          <w:b w:val="0"/>
          <w:color w:val="auto"/>
          <w:sz w:val="32"/>
          <w:szCs w:val="32"/>
          <w:highlight w:val="none"/>
        </w:rPr>
      </w:pPr>
      <w:r>
        <w:rPr>
          <w:rFonts w:hint="eastAsia" w:ascii="黑体" w:hAnsi="黑体" w:eastAsia="黑体" w:cs="黑体"/>
          <w:b w:val="0"/>
          <w:color w:val="auto"/>
          <w:sz w:val="32"/>
          <w:szCs w:val="32"/>
          <w:highlight w:val="none"/>
        </w:rPr>
        <w:t>第五章</w:t>
      </w:r>
      <w:r>
        <w:rPr>
          <w:rFonts w:ascii="黑体" w:hAnsi="黑体" w:eastAsia="黑体" w:cs="黑体"/>
          <w:b w:val="0"/>
          <w:color w:val="auto"/>
          <w:sz w:val="32"/>
          <w:szCs w:val="32"/>
          <w:highlight w:val="none"/>
        </w:rPr>
        <w:t xml:space="preserve">  </w:t>
      </w:r>
      <w:r>
        <w:rPr>
          <w:rFonts w:hint="eastAsia" w:ascii="黑体" w:hAnsi="黑体" w:eastAsia="黑体" w:cs="黑体"/>
          <w:b w:val="0"/>
          <w:color w:val="auto"/>
          <w:sz w:val="32"/>
          <w:szCs w:val="32"/>
          <w:highlight w:val="none"/>
        </w:rPr>
        <w:t>确定入围及成交供应商</w:t>
      </w:r>
    </w:p>
    <w:p>
      <w:pPr>
        <w:spacing w:line="520" w:lineRule="exact"/>
        <w:ind w:firstLine="560" w:firstLineChars="200"/>
        <w:rPr>
          <w:rFonts w:ascii="仿宋_GB2312" w:hAnsi="仿宋_GB2312" w:eastAsia="仿宋_GB2312" w:cs="仿宋_GB2312"/>
          <w:color w:val="auto"/>
          <w:sz w:val="28"/>
          <w:szCs w:val="28"/>
          <w:highlight w:val="none"/>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20" w:lineRule="exact"/>
        <w:ind w:left="0" w:right="0" w:firstLine="422"/>
        <w:textAlignment w:val="auto"/>
        <w:rPr>
          <w:rFonts w:hint="eastAsia" w:ascii="黑体" w:hAnsi="黑体" w:eastAsia="黑体" w:cs="黑体"/>
          <w:b w:val="0"/>
          <w:bCs/>
        </w:rPr>
      </w:pPr>
      <w:r>
        <w:rPr>
          <w:rFonts w:hint="eastAsia" w:ascii="黑体" w:hAnsi="黑体" w:eastAsia="黑体" w:cs="黑体"/>
          <w:b w:val="0"/>
          <w:bCs/>
          <w:color w:val="000000"/>
          <w:sz w:val="28"/>
        </w:rPr>
        <w:t>一、确定第一阶段入围供应商的方法</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20" w:lineRule="exact"/>
        <w:ind w:left="0" w:right="0" w:firstLine="36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申请文件通过审核的供应商即为入围供应商。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20" w:lineRule="exact"/>
        <w:ind w:left="0" w:right="0" w:firstLine="422"/>
        <w:textAlignment w:val="auto"/>
        <w:rPr>
          <w:rFonts w:hint="eastAsia" w:ascii="黑体" w:hAnsi="黑体" w:eastAsia="黑体" w:cs="黑体"/>
          <w:b w:val="0"/>
          <w:bCs/>
          <w:color w:val="000000"/>
          <w:sz w:val="28"/>
        </w:rPr>
      </w:pPr>
      <w:r>
        <w:rPr>
          <w:rFonts w:hint="eastAsia" w:ascii="黑体" w:hAnsi="黑体" w:eastAsia="黑体" w:cs="黑体"/>
          <w:b w:val="0"/>
          <w:bCs/>
          <w:color w:val="000000"/>
          <w:sz w:val="28"/>
        </w:rPr>
        <w:t>二、确定第二阶段成交供应商的方式</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20" w:lineRule="exact"/>
        <w:ind w:left="0" w:right="0" w:firstLine="478"/>
        <w:textAlignment w:val="auto"/>
        <w:rPr>
          <w:rFonts w:hint="eastAsia" w:ascii="黑体" w:hAnsi="黑体" w:eastAsia="黑体" w:cs="黑体"/>
          <w:i/>
          <w:iCs/>
          <w:sz w:val="28"/>
          <w:szCs w:val="28"/>
          <w:u w:val="single"/>
        </w:rPr>
      </w:pPr>
      <w:r>
        <w:rPr>
          <w:rFonts w:hint="eastAsia" w:ascii="仿宋_GB2312" w:hAnsi="仿宋_GB2312" w:eastAsia="仿宋_GB2312" w:cs="仿宋_GB2312"/>
          <w:color w:val="000000"/>
          <w:sz w:val="28"/>
          <w:szCs w:val="28"/>
        </w:rPr>
        <w:t>1.确定第二阶段成交供应商的方式为直接选定。由采购人或者服务对象依据入围产品价格、质量以及服务便利性、用户评价等因素，从第一阶段入围供应商中直接选定。</w:t>
      </w:r>
      <w:r>
        <w:rPr>
          <w:rFonts w:hint="eastAsia" w:ascii="黑体" w:hAnsi="黑体" w:eastAsia="黑体" w:cs="黑体"/>
          <w:i/>
          <w:iCs/>
          <w:color w:val="000000"/>
          <w:sz w:val="28"/>
          <w:szCs w:val="28"/>
          <w:u w:val="single"/>
        </w:rPr>
        <w:t>第一阶段入围供应商的协议价格是采购人确定第二阶段成交供应商的最高限价。</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20" w:lineRule="exact"/>
        <w:ind w:left="0" w:right="0" w:firstLine="478"/>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2.采购人在确定成交供应商后，双方可以按照征集文件中规定的“采购合同文本”格式签订电子采购合同，不得擅自改变框架协议约定的合同实质性条款。</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20" w:lineRule="exact"/>
        <w:ind w:left="0" w:right="0" w:firstLine="422"/>
        <w:textAlignment w:val="auto"/>
        <w:rPr>
          <w:rFonts w:hint="eastAsia" w:ascii="黑体" w:hAnsi="黑体" w:eastAsia="黑体" w:cs="黑体"/>
          <w:b w:val="0"/>
          <w:bCs/>
          <w:color w:val="000000"/>
          <w:sz w:val="28"/>
        </w:rPr>
      </w:pPr>
      <w:r>
        <w:rPr>
          <w:rFonts w:hint="eastAsia" w:ascii="黑体" w:hAnsi="黑体" w:eastAsia="黑体" w:cs="黑体"/>
          <w:b w:val="0"/>
          <w:bCs/>
          <w:color w:val="000000"/>
          <w:sz w:val="28"/>
        </w:rPr>
        <w:t> 三、政府采购政策功能落实</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、对小型和微型企业产品的价格给予</w:t>
      </w:r>
      <w:r>
        <w:rPr>
          <w:rFonts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rPr>
        <w:t>的扣除。参加报价的中小企业，应当按照《政府采购促进中小企业发展管理办法》（财库﹝</w:t>
      </w:r>
      <w:r>
        <w:rPr>
          <w:rFonts w:ascii="仿宋_GB2312" w:hAnsi="仿宋_GB2312" w:eastAsia="仿宋_GB2312" w:cs="仿宋_GB2312"/>
          <w:color w:val="auto"/>
          <w:sz w:val="28"/>
          <w:szCs w:val="28"/>
          <w:highlight w:val="none"/>
        </w:rPr>
        <w:t>2020</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 xml:space="preserve">46 </w:t>
      </w:r>
      <w:r>
        <w:rPr>
          <w:rFonts w:hint="eastAsia" w:ascii="仿宋_GB2312" w:hAnsi="仿宋_GB2312" w:eastAsia="仿宋_GB2312" w:cs="仿宋_GB2312"/>
          <w:color w:val="auto"/>
          <w:sz w:val="28"/>
          <w:szCs w:val="28"/>
          <w:highlight w:val="none"/>
        </w:rPr>
        <w:t>号）的规定提供《中小企业声明函》（货物</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服务）（中小企业划型标准详见《关于印发中小企业划型标准规定的通知》工信部联企业〔</w:t>
      </w:r>
      <w:r>
        <w:rPr>
          <w:rFonts w:ascii="仿宋_GB2312" w:hAnsi="仿宋_GB2312" w:eastAsia="仿宋_GB2312" w:cs="仿宋_GB2312"/>
          <w:color w:val="auto"/>
          <w:sz w:val="28"/>
          <w:szCs w:val="28"/>
          <w:highlight w:val="none"/>
        </w:rPr>
        <w:t>2011</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300</w:t>
      </w:r>
      <w:r>
        <w:rPr>
          <w:rFonts w:hint="eastAsia" w:ascii="仿宋_GB2312" w:hAnsi="仿宋_GB2312" w:eastAsia="仿宋_GB2312" w:cs="仿宋_GB2312"/>
          <w:color w:val="auto"/>
          <w:sz w:val="28"/>
          <w:szCs w:val="28"/>
          <w:highlight w:val="none"/>
        </w:rPr>
        <w:t>号）。</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、监狱企业视同小型、微型企业，对其产品价格给予</w:t>
      </w:r>
      <w:r>
        <w:rPr>
          <w:rFonts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rPr>
        <w:t>的扣除。参加报价的监狱企业，应当按照《关于政府采购支持监狱企业发展有关问题的通知》（财库</w:t>
      </w:r>
      <w:r>
        <w:rPr>
          <w:rFonts w:ascii="仿宋_GB2312" w:hAnsi="仿宋_GB2312" w:eastAsia="仿宋_GB2312" w:cs="仿宋_GB2312"/>
          <w:color w:val="auto"/>
          <w:sz w:val="28"/>
          <w:szCs w:val="28"/>
          <w:highlight w:val="none"/>
        </w:rPr>
        <w:t>[2014]68</w:t>
      </w:r>
      <w:r>
        <w:rPr>
          <w:rFonts w:hint="eastAsia" w:ascii="仿宋_GB2312" w:hAnsi="仿宋_GB2312" w:eastAsia="仿宋_GB2312" w:cs="仿宋_GB2312"/>
          <w:color w:val="auto"/>
          <w:sz w:val="28"/>
          <w:szCs w:val="28"/>
          <w:highlight w:val="none"/>
        </w:rPr>
        <w:t>号）的规定提供由省级以上监狱管理局、戒毒管理局</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含新疆生产建设兵团</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出具的属于监狱企业的证明文件复印件。</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、残疾人福利性单位视同小型、微型企业，对其产品价格给予</w:t>
      </w:r>
      <w:r>
        <w:rPr>
          <w:rFonts w:ascii="仿宋_GB2312" w:hAnsi="仿宋_GB2312" w:eastAsia="仿宋_GB2312" w:cs="仿宋_GB2312"/>
          <w:color w:val="auto"/>
          <w:sz w:val="28"/>
          <w:szCs w:val="28"/>
          <w:highlight w:val="none"/>
        </w:rPr>
        <w:t>10%</w:t>
      </w:r>
      <w:r>
        <w:rPr>
          <w:rFonts w:hint="eastAsia" w:ascii="仿宋_GB2312" w:hAnsi="仿宋_GB2312" w:eastAsia="仿宋_GB2312" w:cs="仿宋_GB2312"/>
          <w:color w:val="auto"/>
          <w:sz w:val="28"/>
          <w:szCs w:val="28"/>
          <w:highlight w:val="none"/>
        </w:rPr>
        <w:t>的扣除。参加报价的残疾人福利性单位，应当按照《财政部、民政部、中国残疾人联合会关于促进残疾人就业政府采购政策的通知》（财库〔</w:t>
      </w:r>
      <w:r>
        <w:rPr>
          <w:rFonts w:ascii="仿宋_GB2312" w:hAnsi="仿宋_GB2312" w:eastAsia="仿宋_GB2312" w:cs="仿宋_GB2312"/>
          <w:color w:val="auto"/>
          <w:sz w:val="28"/>
          <w:szCs w:val="28"/>
          <w:highlight w:val="none"/>
        </w:rPr>
        <w:t>2017</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141</w:t>
      </w:r>
      <w:r>
        <w:rPr>
          <w:rFonts w:hint="eastAsia" w:ascii="仿宋_GB2312" w:hAnsi="仿宋_GB2312" w:eastAsia="仿宋_GB2312" w:cs="仿宋_GB2312"/>
          <w:color w:val="auto"/>
          <w:sz w:val="28"/>
          <w:szCs w:val="28"/>
          <w:highlight w:val="none"/>
        </w:rPr>
        <w:t>号）的规定提供《残疾人福利性单位声明函》。</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上述三项价格扣除优惠不得重复享受。</w:t>
      </w:r>
    </w:p>
    <w:p>
      <w:pPr>
        <w:spacing w:line="520" w:lineRule="exact"/>
        <w:ind w:firstLine="560" w:firstLineChars="200"/>
        <w:rPr>
          <w:rFonts w:ascii="仿宋_GB2312" w:hAnsi="仿宋_GB2312" w:eastAsia="仿宋_GB2312" w:cs="仿宋_GB2312"/>
          <w:color w:val="auto"/>
          <w:sz w:val="28"/>
          <w:szCs w:val="28"/>
          <w:highlight w:val="none"/>
        </w:rPr>
      </w:pPr>
    </w:p>
    <w:p>
      <w:pPr>
        <w:pStyle w:val="2"/>
        <w:spacing w:before="0" w:after="0" w:line="520" w:lineRule="exact"/>
        <w:jc w:val="center"/>
        <w:rPr>
          <w:rFonts w:ascii="黑体" w:hAnsi="黑体" w:eastAsia="黑体" w:cs="黑体"/>
          <w:b w:val="0"/>
          <w:color w:val="auto"/>
          <w:sz w:val="32"/>
          <w:szCs w:val="32"/>
          <w:highlight w:val="none"/>
        </w:rPr>
      </w:pPr>
      <w:r>
        <w:rPr>
          <w:rFonts w:hint="eastAsia" w:ascii="黑体" w:hAnsi="黑体" w:eastAsia="黑体" w:cs="黑体"/>
          <w:b w:val="0"/>
          <w:color w:val="auto"/>
          <w:sz w:val="32"/>
          <w:szCs w:val="32"/>
          <w:highlight w:val="none"/>
        </w:rPr>
        <w:t>第六章</w:t>
      </w:r>
      <w:r>
        <w:rPr>
          <w:rFonts w:ascii="黑体" w:hAnsi="黑体" w:eastAsia="黑体" w:cs="黑体"/>
          <w:b w:val="0"/>
          <w:color w:val="auto"/>
          <w:sz w:val="32"/>
          <w:szCs w:val="32"/>
          <w:highlight w:val="none"/>
        </w:rPr>
        <w:t xml:space="preserve">  </w:t>
      </w:r>
      <w:bookmarkEnd w:id="26"/>
      <w:bookmarkEnd w:id="27"/>
      <w:bookmarkEnd w:id="28"/>
      <w:r>
        <w:rPr>
          <w:rFonts w:hint="eastAsia" w:ascii="黑体" w:hAnsi="黑体" w:eastAsia="黑体" w:cs="黑体"/>
          <w:b w:val="0"/>
          <w:color w:val="auto"/>
          <w:sz w:val="32"/>
          <w:szCs w:val="32"/>
          <w:highlight w:val="none"/>
          <w:lang w:eastAsia="zh-CN"/>
        </w:rPr>
        <w:t>申请</w:t>
      </w:r>
      <w:r>
        <w:rPr>
          <w:rFonts w:hint="eastAsia" w:ascii="黑体" w:hAnsi="黑体" w:eastAsia="黑体" w:cs="黑体"/>
          <w:b w:val="0"/>
          <w:color w:val="auto"/>
          <w:sz w:val="32"/>
          <w:szCs w:val="32"/>
          <w:highlight w:val="none"/>
        </w:rPr>
        <w:t>文件格式</w:t>
      </w:r>
    </w:p>
    <w:p>
      <w:pPr>
        <w:spacing w:line="520" w:lineRule="exact"/>
        <w:ind w:firstLine="562" w:firstLineChars="200"/>
        <w:jc w:val="center"/>
        <w:rPr>
          <w:rFonts w:ascii="仿宋_GB2312" w:hAnsi="仿宋_GB2312" w:eastAsia="仿宋_GB2312" w:cs="仿宋_GB2312"/>
          <w:b/>
          <w:color w:val="auto"/>
          <w:sz w:val="28"/>
          <w:szCs w:val="28"/>
          <w:highlight w:val="none"/>
        </w:rPr>
      </w:pPr>
      <w:bookmarkStart w:id="35" w:name="_Hlt26671244"/>
      <w:bookmarkEnd w:id="35"/>
      <w:bookmarkStart w:id="36" w:name="_Hlt26955039"/>
      <w:bookmarkEnd w:id="36"/>
      <w:bookmarkStart w:id="37" w:name="_Toc49090576"/>
      <w:bookmarkStart w:id="38" w:name="_Toc120614282"/>
      <w:bookmarkStart w:id="39" w:name="_Toc26554094"/>
    </w:p>
    <w:p>
      <w:pPr>
        <w:spacing w:line="520" w:lineRule="exact"/>
        <w:ind w:firstLine="562" w:firstLineChars="200"/>
        <w:jc w:val="center"/>
        <w:rPr>
          <w:rFonts w:ascii="仿宋_GB2312" w:hAnsi="仿宋_GB2312" w:eastAsia="仿宋_GB2312" w:cs="仿宋_GB2312"/>
          <w:b/>
          <w:color w:val="auto"/>
          <w:sz w:val="28"/>
          <w:szCs w:val="28"/>
          <w:highlight w:val="none"/>
        </w:rPr>
      </w:pPr>
    </w:p>
    <w:p>
      <w:pPr>
        <w:pStyle w:val="42"/>
        <w:ind w:firstLine="562"/>
        <w:rPr>
          <w:rFonts w:hAnsi="仿宋_GB2312" w:cs="仿宋_GB2312"/>
          <w:b/>
          <w:color w:val="auto"/>
          <w:sz w:val="28"/>
          <w:szCs w:val="28"/>
          <w:highlight w:val="none"/>
        </w:rPr>
      </w:pPr>
    </w:p>
    <w:p>
      <w:pPr>
        <w:pStyle w:val="42"/>
        <w:ind w:firstLine="600"/>
        <w:rPr>
          <w:rFonts w:hAnsi="仿宋_GB2312" w:cs="仿宋_GB2312"/>
          <w:color w:val="auto"/>
          <w:highlight w:val="none"/>
        </w:rPr>
      </w:pPr>
    </w:p>
    <w:p>
      <w:pPr>
        <w:spacing w:line="660" w:lineRule="exact"/>
        <w:jc w:val="center"/>
        <w:rPr>
          <w:rFonts w:ascii="方正小标宋_GBK" w:hAnsi="方正小标宋_GBK" w:eastAsia="方正小标宋_GBK" w:cs="方正小标宋_GBK"/>
          <w:bCs/>
          <w:color w:val="auto"/>
          <w:sz w:val="52"/>
          <w:szCs w:val="52"/>
          <w:highlight w:val="none"/>
        </w:rPr>
      </w:pPr>
      <w:r>
        <w:rPr>
          <w:rFonts w:hint="eastAsia" w:ascii="方正小标宋_GBK" w:hAnsi="方正小标宋_GBK" w:eastAsia="方正小标宋_GBK" w:cs="方正小标宋_GBK"/>
          <w:bCs/>
          <w:color w:val="auto"/>
          <w:sz w:val="52"/>
          <w:szCs w:val="52"/>
          <w:highlight w:val="none"/>
          <w:lang w:eastAsia="zh-CN"/>
        </w:rPr>
        <w:t>申</w:t>
      </w:r>
      <w:r>
        <w:rPr>
          <w:rFonts w:hint="eastAsia" w:ascii="方正小标宋_GBK" w:hAnsi="方正小标宋_GBK" w:eastAsia="方正小标宋_GBK" w:cs="方正小标宋_GBK"/>
          <w:bCs/>
          <w:color w:val="auto"/>
          <w:sz w:val="52"/>
          <w:szCs w:val="52"/>
          <w:highlight w:val="none"/>
          <w:lang w:val="en-US" w:eastAsia="zh-CN"/>
        </w:rPr>
        <w:t xml:space="preserve">  </w:t>
      </w:r>
      <w:r>
        <w:rPr>
          <w:rFonts w:hint="eastAsia" w:ascii="方正小标宋_GBK" w:hAnsi="方正小标宋_GBK" w:eastAsia="方正小标宋_GBK" w:cs="方正小标宋_GBK"/>
          <w:bCs/>
          <w:color w:val="auto"/>
          <w:sz w:val="52"/>
          <w:szCs w:val="52"/>
          <w:highlight w:val="none"/>
          <w:lang w:eastAsia="zh-CN"/>
        </w:rPr>
        <w:t>请</w:t>
      </w:r>
      <w:r>
        <w:rPr>
          <w:rFonts w:ascii="方正小标宋_GBK" w:hAnsi="方正小标宋_GBK" w:eastAsia="方正小标宋_GBK" w:cs="方正小标宋_GBK"/>
          <w:bCs/>
          <w:color w:val="auto"/>
          <w:sz w:val="52"/>
          <w:szCs w:val="52"/>
          <w:highlight w:val="none"/>
        </w:rPr>
        <w:t xml:space="preserve">  </w:t>
      </w:r>
      <w:r>
        <w:rPr>
          <w:rFonts w:hint="eastAsia" w:ascii="方正小标宋_GBK" w:hAnsi="方正小标宋_GBK" w:eastAsia="方正小标宋_GBK" w:cs="方正小标宋_GBK"/>
          <w:bCs/>
          <w:color w:val="auto"/>
          <w:sz w:val="52"/>
          <w:szCs w:val="52"/>
          <w:highlight w:val="none"/>
        </w:rPr>
        <w:t>文</w:t>
      </w:r>
      <w:r>
        <w:rPr>
          <w:rFonts w:ascii="方正小标宋_GBK" w:hAnsi="方正小标宋_GBK" w:eastAsia="方正小标宋_GBK" w:cs="方正小标宋_GBK"/>
          <w:bCs/>
          <w:color w:val="auto"/>
          <w:sz w:val="52"/>
          <w:szCs w:val="52"/>
          <w:highlight w:val="none"/>
        </w:rPr>
        <w:t xml:space="preserve">  </w:t>
      </w:r>
      <w:r>
        <w:rPr>
          <w:rFonts w:hint="eastAsia" w:ascii="方正小标宋_GBK" w:hAnsi="方正小标宋_GBK" w:eastAsia="方正小标宋_GBK" w:cs="方正小标宋_GBK"/>
          <w:bCs/>
          <w:color w:val="auto"/>
          <w:sz w:val="52"/>
          <w:szCs w:val="52"/>
          <w:highlight w:val="none"/>
        </w:rPr>
        <w:t>件</w:t>
      </w: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600" w:lineRule="exact"/>
        <w:ind w:left="1680" w:leftChars="800" w:right="2100" w:rightChars="1000" w:firstLine="602" w:firstLineChars="20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项</w:t>
      </w:r>
      <w:r>
        <w:rPr>
          <w:rFonts w:ascii="仿宋_GB2312" w:hAnsi="仿宋_GB2312" w:eastAsia="仿宋_GB2312" w:cs="仿宋_GB2312"/>
          <w:b/>
          <w:color w:val="auto"/>
          <w:sz w:val="30"/>
          <w:szCs w:val="30"/>
          <w:highlight w:val="none"/>
        </w:rPr>
        <w:t xml:space="preserve"> </w:t>
      </w:r>
      <w:r>
        <w:rPr>
          <w:rFonts w:hint="eastAsia" w:ascii="仿宋_GB2312" w:hAnsi="仿宋_GB2312" w:eastAsia="仿宋_GB2312" w:cs="仿宋_GB2312"/>
          <w:b/>
          <w:color w:val="auto"/>
          <w:sz w:val="30"/>
          <w:szCs w:val="30"/>
          <w:highlight w:val="none"/>
        </w:rPr>
        <w:t>目</w:t>
      </w:r>
      <w:r>
        <w:rPr>
          <w:rFonts w:ascii="仿宋_GB2312" w:hAnsi="仿宋_GB2312" w:eastAsia="仿宋_GB2312" w:cs="仿宋_GB2312"/>
          <w:b/>
          <w:color w:val="auto"/>
          <w:sz w:val="30"/>
          <w:szCs w:val="30"/>
          <w:highlight w:val="none"/>
        </w:rPr>
        <w:t xml:space="preserve"> </w:t>
      </w:r>
      <w:r>
        <w:rPr>
          <w:rFonts w:hint="eastAsia" w:ascii="仿宋_GB2312" w:hAnsi="仿宋_GB2312" w:eastAsia="仿宋_GB2312" w:cs="仿宋_GB2312"/>
          <w:b/>
          <w:color w:val="auto"/>
          <w:sz w:val="30"/>
          <w:szCs w:val="30"/>
          <w:highlight w:val="none"/>
        </w:rPr>
        <w:t>名</w:t>
      </w:r>
      <w:r>
        <w:rPr>
          <w:rFonts w:ascii="仿宋_GB2312" w:hAnsi="仿宋_GB2312" w:eastAsia="仿宋_GB2312" w:cs="仿宋_GB2312"/>
          <w:b/>
          <w:color w:val="auto"/>
          <w:sz w:val="30"/>
          <w:szCs w:val="30"/>
          <w:highlight w:val="none"/>
        </w:rPr>
        <w:t xml:space="preserve"> </w:t>
      </w:r>
      <w:r>
        <w:rPr>
          <w:rFonts w:hint="eastAsia" w:ascii="仿宋_GB2312" w:hAnsi="仿宋_GB2312" w:eastAsia="仿宋_GB2312" w:cs="仿宋_GB2312"/>
          <w:b/>
          <w:color w:val="auto"/>
          <w:sz w:val="30"/>
          <w:szCs w:val="30"/>
          <w:highlight w:val="none"/>
        </w:rPr>
        <w:t>称：</w:t>
      </w:r>
      <w:r>
        <w:rPr>
          <w:rFonts w:ascii="仿宋_GB2312" w:hAnsi="仿宋_GB2312" w:eastAsia="仿宋_GB2312" w:cs="仿宋_GB2312"/>
          <w:b/>
          <w:color w:val="auto"/>
          <w:sz w:val="30"/>
          <w:szCs w:val="30"/>
          <w:highlight w:val="none"/>
          <w:u w:val="single"/>
        </w:rPr>
        <w:t xml:space="preserve">                 </w:t>
      </w:r>
    </w:p>
    <w:p>
      <w:pPr>
        <w:spacing w:line="600" w:lineRule="exact"/>
        <w:ind w:left="1680" w:leftChars="800" w:right="2100" w:rightChars="1000" w:firstLine="602" w:firstLineChars="200"/>
        <w:rPr>
          <w:rFonts w:ascii="仿宋_GB2312" w:hAnsi="仿宋_GB2312" w:eastAsia="仿宋_GB2312" w:cs="仿宋_GB2312"/>
          <w:b/>
          <w:color w:val="auto"/>
          <w:sz w:val="30"/>
          <w:szCs w:val="30"/>
          <w:highlight w:val="none"/>
          <w:u w:val="single"/>
        </w:rPr>
      </w:pPr>
      <w:r>
        <w:rPr>
          <w:rFonts w:hint="eastAsia" w:ascii="仿宋_GB2312" w:hAnsi="仿宋_GB2312" w:eastAsia="仿宋_GB2312" w:cs="仿宋_GB2312"/>
          <w:b/>
          <w:color w:val="auto"/>
          <w:sz w:val="30"/>
          <w:szCs w:val="30"/>
          <w:highlight w:val="none"/>
        </w:rPr>
        <w:t>项</w:t>
      </w:r>
      <w:r>
        <w:rPr>
          <w:rFonts w:ascii="仿宋_GB2312" w:hAnsi="仿宋_GB2312" w:eastAsia="仿宋_GB2312" w:cs="仿宋_GB2312"/>
          <w:b/>
          <w:color w:val="auto"/>
          <w:sz w:val="30"/>
          <w:szCs w:val="30"/>
          <w:highlight w:val="none"/>
        </w:rPr>
        <w:t xml:space="preserve"> </w:t>
      </w:r>
      <w:r>
        <w:rPr>
          <w:rFonts w:hint="eastAsia" w:ascii="仿宋_GB2312" w:hAnsi="仿宋_GB2312" w:eastAsia="仿宋_GB2312" w:cs="仿宋_GB2312"/>
          <w:b/>
          <w:color w:val="auto"/>
          <w:sz w:val="30"/>
          <w:szCs w:val="30"/>
          <w:highlight w:val="none"/>
        </w:rPr>
        <w:t>目</w:t>
      </w:r>
      <w:r>
        <w:rPr>
          <w:rFonts w:ascii="仿宋_GB2312" w:hAnsi="仿宋_GB2312" w:eastAsia="仿宋_GB2312" w:cs="仿宋_GB2312"/>
          <w:b/>
          <w:color w:val="auto"/>
          <w:sz w:val="30"/>
          <w:szCs w:val="30"/>
          <w:highlight w:val="none"/>
        </w:rPr>
        <w:t xml:space="preserve"> </w:t>
      </w:r>
      <w:r>
        <w:rPr>
          <w:rFonts w:hint="eastAsia" w:ascii="仿宋_GB2312" w:hAnsi="仿宋_GB2312" w:eastAsia="仿宋_GB2312" w:cs="仿宋_GB2312"/>
          <w:b/>
          <w:color w:val="auto"/>
          <w:sz w:val="30"/>
          <w:szCs w:val="30"/>
          <w:highlight w:val="none"/>
        </w:rPr>
        <w:t>编</w:t>
      </w:r>
      <w:r>
        <w:rPr>
          <w:rFonts w:ascii="仿宋_GB2312" w:hAnsi="仿宋_GB2312" w:eastAsia="仿宋_GB2312" w:cs="仿宋_GB2312"/>
          <w:b/>
          <w:color w:val="auto"/>
          <w:sz w:val="30"/>
          <w:szCs w:val="30"/>
          <w:highlight w:val="none"/>
        </w:rPr>
        <w:t xml:space="preserve"> </w:t>
      </w:r>
      <w:r>
        <w:rPr>
          <w:rFonts w:hint="eastAsia" w:ascii="仿宋_GB2312" w:hAnsi="仿宋_GB2312" w:eastAsia="仿宋_GB2312" w:cs="仿宋_GB2312"/>
          <w:b/>
          <w:color w:val="auto"/>
          <w:sz w:val="30"/>
          <w:szCs w:val="30"/>
          <w:highlight w:val="none"/>
        </w:rPr>
        <w:t>号：</w:t>
      </w:r>
      <w:r>
        <w:rPr>
          <w:rFonts w:ascii="仿宋_GB2312" w:hAnsi="仿宋_GB2312" w:eastAsia="仿宋_GB2312" w:cs="仿宋_GB2312"/>
          <w:b/>
          <w:color w:val="auto"/>
          <w:sz w:val="30"/>
          <w:szCs w:val="30"/>
          <w:highlight w:val="none"/>
          <w:u w:val="single"/>
        </w:rPr>
        <w:t xml:space="preserve">                 </w:t>
      </w:r>
    </w:p>
    <w:p>
      <w:pPr>
        <w:spacing w:line="600" w:lineRule="exact"/>
        <w:ind w:left="1680" w:leftChars="800" w:right="2100" w:rightChars="1000" w:firstLine="602" w:firstLineChars="200"/>
        <w:rPr>
          <w:rFonts w:ascii="仿宋_GB2312" w:hAnsi="仿宋_GB2312" w:eastAsia="仿宋_GB2312" w:cs="仿宋_GB2312"/>
          <w:b/>
          <w:color w:val="auto"/>
          <w:sz w:val="30"/>
          <w:szCs w:val="30"/>
          <w:highlight w:val="none"/>
          <w:u w:val="single"/>
        </w:rPr>
      </w:pPr>
      <w:r>
        <w:rPr>
          <w:rFonts w:hint="eastAsia" w:ascii="仿宋_GB2312" w:hAnsi="仿宋_GB2312" w:eastAsia="仿宋_GB2312" w:cs="仿宋_GB2312"/>
          <w:b/>
          <w:color w:val="auto"/>
          <w:sz w:val="30"/>
          <w:szCs w:val="30"/>
          <w:highlight w:val="none"/>
        </w:rPr>
        <w:t>供应商名称</w:t>
      </w:r>
      <w:r>
        <w:rPr>
          <w:rFonts w:ascii="仿宋_GB2312" w:hAnsi="仿宋_GB2312" w:eastAsia="仿宋_GB2312" w:cs="仿宋_GB2312"/>
          <w:b/>
          <w:color w:val="auto"/>
          <w:sz w:val="30"/>
          <w:szCs w:val="30"/>
          <w:highlight w:val="none"/>
        </w:rPr>
        <w:t xml:space="preserve"> </w:t>
      </w:r>
      <w:r>
        <w:rPr>
          <w:rFonts w:hint="eastAsia" w:ascii="仿宋_GB2312" w:hAnsi="仿宋_GB2312" w:eastAsia="仿宋_GB2312" w:cs="仿宋_GB2312"/>
          <w:b/>
          <w:color w:val="auto"/>
          <w:sz w:val="30"/>
          <w:szCs w:val="30"/>
          <w:highlight w:val="none"/>
        </w:rPr>
        <w:t>：</w:t>
      </w:r>
      <w:r>
        <w:rPr>
          <w:rFonts w:ascii="仿宋_GB2312" w:hAnsi="仿宋_GB2312" w:eastAsia="仿宋_GB2312" w:cs="仿宋_GB2312"/>
          <w:b/>
          <w:color w:val="auto"/>
          <w:sz w:val="30"/>
          <w:szCs w:val="30"/>
          <w:highlight w:val="none"/>
          <w:u w:val="single"/>
        </w:rPr>
        <w:t xml:space="preserve"> </w:t>
      </w:r>
      <w:r>
        <w:rPr>
          <w:rFonts w:hint="eastAsia" w:ascii="仿宋_GB2312" w:hAnsi="仿宋_GB2312" w:eastAsia="仿宋_GB2312" w:cs="仿宋_GB2312"/>
          <w:b/>
          <w:color w:val="auto"/>
          <w:sz w:val="30"/>
          <w:szCs w:val="30"/>
          <w:highlight w:val="none"/>
          <w:u w:val="single"/>
        </w:rPr>
        <w:t>（加盖</w:t>
      </w:r>
      <w:r>
        <w:rPr>
          <w:rFonts w:ascii="仿宋_GB2312" w:hAnsi="仿宋_GB2312" w:eastAsia="仿宋_GB2312" w:cs="仿宋_GB2312"/>
          <w:b/>
          <w:color w:val="auto"/>
          <w:sz w:val="30"/>
          <w:szCs w:val="30"/>
          <w:highlight w:val="none"/>
          <w:u w:val="single"/>
        </w:rPr>
        <w:t>CA</w:t>
      </w:r>
      <w:r>
        <w:rPr>
          <w:rFonts w:hint="eastAsia" w:ascii="仿宋_GB2312" w:hAnsi="仿宋_GB2312" w:eastAsia="仿宋_GB2312" w:cs="仿宋_GB2312"/>
          <w:b/>
          <w:color w:val="auto"/>
          <w:sz w:val="30"/>
          <w:szCs w:val="30"/>
          <w:highlight w:val="none"/>
          <w:u w:val="single"/>
        </w:rPr>
        <w:t>电子公章）</w:t>
      </w:r>
    </w:p>
    <w:p>
      <w:pPr>
        <w:spacing w:line="600" w:lineRule="exact"/>
        <w:ind w:left="1680" w:leftChars="800" w:right="2100" w:rightChars="1000" w:firstLine="602" w:firstLineChars="200"/>
        <w:rPr>
          <w:rFonts w:ascii="仿宋_GB2312" w:hAnsi="仿宋_GB2312" w:eastAsia="仿宋_GB2312" w:cs="仿宋_GB2312"/>
          <w:b/>
          <w:color w:val="auto"/>
          <w:sz w:val="30"/>
          <w:szCs w:val="30"/>
          <w:highlight w:val="none"/>
          <w:u w:val="single"/>
        </w:rPr>
      </w:pPr>
      <w:r>
        <w:rPr>
          <w:rFonts w:hint="eastAsia" w:ascii="仿宋_GB2312" w:hAnsi="仿宋_GB2312" w:eastAsia="仿宋_GB2312" w:cs="仿宋_GB2312"/>
          <w:b/>
          <w:color w:val="auto"/>
          <w:sz w:val="30"/>
          <w:szCs w:val="30"/>
          <w:highlight w:val="none"/>
        </w:rPr>
        <w:t>日</w:t>
      </w:r>
      <w:r>
        <w:rPr>
          <w:rFonts w:ascii="仿宋_GB2312" w:hAnsi="仿宋_GB2312" w:eastAsia="仿宋_GB2312" w:cs="仿宋_GB2312"/>
          <w:b/>
          <w:color w:val="auto"/>
          <w:sz w:val="30"/>
          <w:szCs w:val="30"/>
          <w:highlight w:val="none"/>
        </w:rPr>
        <w:t xml:space="preserve">      </w:t>
      </w:r>
      <w:r>
        <w:rPr>
          <w:rFonts w:hint="eastAsia" w:ascii="仿宋_GB2312" w:hAnsi="仿宋_GB2312" w:eastAsia="仿宋_GB2312" w:cs="仿宋_GB2312"/>
          <w:b/>
          <w:color w:val="auto"/>
          <w:sz w:val="30"/>
          <w:szCs w:val="30"/>
          <w:highlight w:val="none"/>
        </w:rPr>
        <w:t>期</w:t>
      </w:r>
      <w:r>
        <w:rPr>
          <w:rFonts w:ascii="仿宋_GB2312" w:hAnsi="仿宋_GB2312" w:eastAsia="仿宋_GB2312" w:cs="仿宋_GB2312"/>
          <w:b/>
          <w:color w:val="auto"/>
          <w:sz w:val="30"/>
          <w:szCs w:val="30"/>
          <w:highlight w:val="none"/>
        </w:rPr>
        <w:t xml:space="preserve"> </w:t>
      </w:r>
      <w:r>
        <w:rPr>
          <w:rFonts w:hint="eastAsia" w:ascii="仿宋_GB2312" w:hAnsi="仿宋_GB2312" w:eastAsia="仿宋_GB2312" w:cs="仿宋_GB2312"/>
          <w:b/>
          <w:color w:val="auto"/>
          <w:sz w:val="30"/>
          <w:szCs w:val="30"/>
          <w:highlight w:val="none"/>
        </w:rPr>
        <w:t>：</w:t>
      </w:r>
      <w:r>
        <w:rPr>
          <w:rFonts w:ascii="仿宋_GB2312" w:hAnsi="仿宋_GB2312" w:eastAsia="仿宋_GB2312" w:cs="仿宋_GB2312"/>
          <w:b/>
          <w:color w:val="auto"/>
          <w:sz w:val="30"/>
          <w:szCs w:val="30"/>
          <w:highlight w:val="none"/>
          <w:u w:val="single"/>
        </w:rPr>
        <w:t xml:space="preserve">                 </w:t>
      </w:r>
    </w:p>
    <w:p>
      <w:pPr>
        <w:spacing w:line="520" w:lineRule="exact"/>
        <w:ind w:firstLine="562" w:firstLineChars="200"/>
        <w:jc w:val="center"/>
        <w:rPr>
          <w:rFonts w:ascii="仿宋_GB2312" w:hAnsi="仿宋_GB2312" w:eastAsia="仿宋_GB2312" w:cs="仿宋_GB2312"/>
          <w:b/>
          <w:bCs/>
          <w:color w:val="auto"/>
          <w:sz w:val="28"/>
          <w:szCs w:val="28"/>
          <w:highlight w:val="none"/>
        </w:rPr>
      </w:pPr>
    </w:p>
    <w:p>
      <w:pPr>
        <w:spacing w:line="520" w:lineRule="exact"/>
        <w:ind w:firstLine="560" w:firstLineChars="200"/>
        <w:rPr>
          <w:rFonts w:ascii="仿宋_GB2312" w:hAnsi="仿宋_GB2312" w:eastAsia="仿宋_GB2312" w:cs="仿宋_GB2312"/>
          <w:color w:val="auto"/>
          <w:sz w:val="28"/>
          <w:szCs w:val="28"/>
          <w:highlight w:val="none"/>
        </w:rPr>
      </w:pPr>
    </w:p>
    <w:p>
      <w:pPr>
        <w:spacing w:line="520" w:lineRule="exact"/>
        <w:ind w:firstLine="562" w:firstLineChars="200"/>
        <w:rPr>
          <w:rFonts w:ascii="仿宋_GB2312" w:hAnsi="仿宋_GB2312" w:eastAsia="仿宋_GB2312" w:cs="仿宋_GB2312"/>
          <w:b/>
          <w:bCs/>
          <w:color w:val="auto"/>
          <w:sz w:val="28"/>
          <w:szCs w:val="28"/>
          <w:highlight w:val="none"/>
        </w:rPr>
      </w:pPr>
      <w:r>
        <w:rPr>
          <w:rFonts w:ascii="仿宋_GB2312" w:hAnsi="仿宋_GB2312" w:eastAsia="仿宋_GB2312" w:cs="仿宋_GB2312"/>
          <w:b/>
          <w:color w:val="auto"/>
          <w:sz w:val="28"/>
          <w:szCs w:val="28"/>
          <w:highlight w:val="none"/>
          <w:u w:val="single"/>
        </w:rPr>
        <w:br w:type="page"/>
      </w:r>
    </w:p>
    <w:p>
      <w:pPr>
        <w:spacing w:line="52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申请</w:t>
      </w:r>
      <w:r>
        <w:rPr>
          <w:rFonts w:hint="eastAsia" w:ascii="方正小标宋_GBK" w:hAnsi="方正小标宋_GBK" w:eastAsia="方正小标宋_GBK" w:cs="方正小标宋_GBK"/>
          <w:color w:val="auto"/>
          <w:sz w:val="36"/>
          <w:szCs w:val="36"/>
          <w:highlight w:val="none"/>
        </w:rPr>
        <w:t>文件格式目录</w:t>
      </w:r>
    </w:p>
    <w:p>
      <w:pPr>
        <w:spacing w:line="520" w:lineRule="exact"/>
        <w:ind w:firstLine="562" w:firstLineChars="200"/>
        <w:jc w:val="center"/>
        <w:rPr>
          <w:rFonts w:ascii="仿宋_GB2312" w:hAnsi="仿宋_GB2312" w:eastAsia="仿宋_GB2312" w:cs="仿宋_GB2312"/>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一、申请函</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二、</w:t>
      </w:r>
      <w:r>
        <w:rPr>
          <w:rFonts w:hint="eastAsia" w:ascii="黑体" w:hAnsi="黑体" w:eastAsia="黑体" w:cs="黑体"/>
          <w:i/>
          <w:color w:val="auto"/>
          <w:sz w:val="28"/>
          <w:szCs w:val="22"/>
          <w:u w:val="single"/>
          <w:lang w:eastAsia="zh-CN"/>
        </w:rPr>
        <w:t>申请</w:t>
      </w:r>
      <w:r>
        <w:rPr>
          <w:rFonts w:hint="eastAsia" w:ascii="黑体" w:hAnsi="黑体" w:eastAsia="黑体" w:cs="黑体"/>
          <w:i/>
          <w:color w:val="auto"/>
          <w:sz w:val="28"/>
          <w:szCs w:val="22"/>
          <w:u w:val="single"/>
        </w:rPr>
        <w:t>承诺书</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lang w:eastAsia="zh-CN"/>
        </w:rPr>
        <w:t>三</w:t>
      </w:r>
      <w:r>
        <w:rPr>
          <w:rFonts w:hint="eastAsia" w:ascii="黑体" w:hAnsi="黑体" w:eastAsia="黑体" w:cs="黑体"/>
          <w:i/>
          <w:color w:val="auto"/>
          <w:sz w:val="28"/>
          <w:szCs w:val="22"/>
          <w:u w:val="single"/>
        </w:rPr>
        <w:t>、法人或者其他组织的营业执照等证明文件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四、财务状况报告</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五、依法缴纳税收和社会保障资金的相关材料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六、具备履行合同所必需的设备和专业技术能力的书面声明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七、</w:t>
      </w:r>
      <w:r>
        <w:rPr>
          <w:rFonts w:hint="eastAsia" w:ascii="黑体" w:hAnsi="黑体" w:eastAsia="黑体" w:cs="黑体"/>
          <w:i/>
          <w:color w:val="auto"/>
          <w:sz w:val="28"/>
          <w:szCs w:val="22"/>
          <w:u w:val="single"/>
          <w:lang w:eastAsia="zh-CN"/>
        </w:rPr>
        <w:t>无</w:t>
      </w:r>
      <w:r>
        <w:rPr>
          <w:rFonts w:hint="eastAsia" w:ascii="黑体" w:hAnsi="黑体" w:eastAsia="黑体" w:cs="黑体"/>
          <w:i/>
          <w:color w:val="auto"/>
          <w:sz w:val="28"/>
          <w:szCs w:val="22"/>
          <w:u w:val="single"/>
        </w:rPr>
        <w:t>重大违法记录的书面声明</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八、</w:t>
      </w:r>
      <w:r>
        <w:rPr>
          <w:rFonts w:hint="eastAsia" w:ascii="黑体" w:hAnsi="黑体" w:eastAsia="黑体" w:cs="黑体"/>
          <w:i/>
          <w:color w:val="auto"/>
          <w:sz w:val="28"/>
          <w:szCs w:val="22"/>
          <w:u w:val="single"/>
          <w:lang w:eastAsia="zh-CN"/>
        </w:rPr>
        <w:t>无</w:t>
      </w:r>
      <w:r>
        <w:rPr>
          <w:rFonts w:hint="eastAsia" w:ascii="黑体" w:hAnsi="黑体" w:eastAsia="黑体" w:cs="黑体"/>
          <w:i/>
          <w:color w:val="auto"/>
          <w:sz w:val="28"/>
          <w:szCs w:val="22"/>
          <w:u w:val="single"/>
        </w:rPr>
        <w:t>严重违法失信行为的承诺</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九、特定资格要求的证明文件</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十、法人授权书</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lang w:eastAsia="zh-CN"/>
        </w:rPr>
        <w:t>十一</w:t>
      </w:r>
      <w:r>
        <w:rPr>
          <w:rFonts w:hint="eastAsia" w:ascii="黑体" w:hAnsi="黑体" w:eastAsia="黑体" w:cs="黑体"/>
          <w:i/>
          <w:color w:val="auto"/>
          <w:sz w:val="28"/>
          <w:szCs w:val="22"/>
          <w:u w:val="single"/>
        </w:rPr>
        <w:t>、法定代表人身份证复印件、被授权代表身份证复印件</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lang w:eastAsia="zh-CN"/>
        </w:rPr>
      </w:pPr>
      <w:r>
        <w:rPr>
          <w:rFonts w:hint="eastAsia" w:ascii="黑体" w:hAnsi="黑体" w:eastAsia="黑体" w:cs="黑体"/>
          <w:i/>
          <w:color w:val="auto"/>
          <w:sz w:val="28"/>
          <w:szCs w:val="22"/>
          <w:u w:val="single"/>
        </w:rPr>
        <w:t>十</w:t>
      </w:r>
      <w:r>
        <w:rPr>
          <w:rFonts w:hint="eastAsia" w:ascii="黑体" w:hAnsi="黑体" w:eastAsia="黑体" w:cs="黑体"/>
          <w:i/>
          <w:color w:val="auto"/>
          <w:sz w:val="28"/>
          <w:szCs w:val="22"/>
          <w:u w:val="single"/>
          <w:lang w:eastAsia="zh-CN"/>
        </w:rPr>
        <w:t>二</w:t>
      </w:r>
      <w:r>
        <w:rPr>
          <w:rFonts w:hint="eastAsia" w:ascii="黑体" w:hAnsi="黑体" w:eastAsia="黑体" w:cs="黑体"/>
          <w:i/>
          <w:color w:val="auto"/>
          <w:sz w:val="28"/>
          <w:szCs w:val="22"/>
          <w:u w:val="single"/>
        </w:rPr>
        <w:t>、明细报价表</w:t>
      </w:r>
      <w:r>
        <w:rPr>
          <w:rFonts w:hint="eastAsia" w:ascii="黑体" w:hAnsi="黑体" w:eastAsia="黑体" w:cs="黑体"/>
          <w:i/>
          <w:color w:val="auto"/>
          <w:sz w:val="28"/>
          <w:szCs w:val="22"/>
          <w:u w:val="single"/>
          <w:lang w:eastAsia="zh-CN"/>
        </w:rPr>
        <w:t>（一）、（二）、（三）</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十</w:t>
      </w:r>
      <w:r>
        <w:rPr>
          <w:rFonts w:hint="eastAsia" w:ascii="黑体" w:hAnsi="黑体" w:eastAsia="黑体" w:cs="黑体"/>
          <w:i/>
          <w:color w:val="auto"/>
          <w:sz w:val="28"/>
          <w:szCs w:val="22"/>
          <w:u w:val="single"/>
          <w:lang w:eastAsia="zh-CN"/>
        </w:rPr>
        <w:t>三</w:t>
      </w:r>
      <w:r>
        <w:rPr>
          <w:rFonts w:hint="eastAsia" w:ascii="黑体" w:hAnsi="黑体" w:eastAsia="黑体" w:cs="黑体"/>
          <w:i/>
          <w:color w:val="auto"/>
          <w:sz w:val="28"/>
          <w:szCs w:val="22"/>
          <w:u w:val="single"/>
        </w:rPr>
        <w:t>、服务要求响应偏离表</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val="0"/>
          <w:iCs/>
          <w:color w:val="auto"/>
          <w:sz w:val="28"/>
          <w:szCs w:val="22"/>
          <w:u w:val="none"/>
          <w:lang w:eastAsia="zh-CN"/>
        </w:rPr>
      </w:pPr>
      <w:r>
        <w:rPr>
          <w:rFonts w:hint="eastAsia" w:ascii="黑体" w:hAnsi="黑体" w:eastAsia="黑体" w:cs="黑体"/>
          <w:i w:val="0"/>
          <w:iCs/>
          <w:color w:val="auto"/>
          <w:sz w:val="28"/>
          <w:szCs w:val="22"/>
          <w:u w:val="none"/>
          <w:lang w:eastAsia="zh-CN"/>
        </w:rPr>
        <w:t>十四、中小微企业声明函</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val="0"/>
          <w:iCs/>
          <w:color w:val="auto"/>
          <w:sz w:val="28"/>
          <w:szCs w:val="22"/>
          <w:u w:val="none"/>
          <w:lang w:eastAsia="zh-CN"/>
        </w:rPr>
      </w:pPr>
      <w:r>
        <w:rPr>
          <w:rFonts w:hint="eastAsia" w:ascii="黑体" w:hAnsi="黑体" w:eastAsia="黑体" w:cs="黑体"/>
          <w:i w:val="0"/>
          <w:iCs/>
          <w:color w:val="auto"/>
          <w:sz w:val="28"/>
          <w:szCs w:val="22"/>
          <w:u w:val="none"/>
          <w:lang w:eastAsia="zh-CN"/>
        </w:rPr>
        <w:t>十五、残疾人福利性单位声明函（如需要）</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十</w:t>
      </w:r>
      <w:r>
        <w:rPr>
          <w:rFonts w:hint="eastAsia" w:ascii="黑体" w:hAnsi="黑体" w:eastAsia="黑体" w:cs="黑体"/>
          <w:i/>
          <w:color w:val="auto"/>
          <w:sz w:val="28"/>
          <w:szCs w:val="22"/>
          <w:u w:val="single"/>
          <w:lang w:eastAsia="zh-CN"/>
        </w:rPr>
        <w:t>六</w:t>
      </w:r>
      <w:r>
        <w:rPr>
          <w:rFonts w:hint="eastAsia" w:ascii="黑体" w:hAnsi="黑体" w:eastAsia="黑体" w:cs="黑体"/>
          <w:i/>
          <w:color w:val="auto"/>
          <w:sz w:val="28"/>
          <w:szCs w:val="22"/>
          <w:u w:val="single"/>
        </w:rPr>
        <w:t>、投标人基本情况一览表</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十</w:t>
      </w:r>
      <w:r>
        <w:rPr>
          <w:rFonts w:hint="eastAsia" w:ascii="黑体" w:hAnsi="黑体" w:eastAsia="黑体" w:cs="黑体"/>
          <w:i/>
          <w:color w:val="auto"/>
          <w:sz w:val="28"/>
          <w:szCs w:val="22"/>
          <w:u w:val="single"/>
          <w:lang w:eastAsia="zh-CN"/>
        </w:rPr>
        <w:t>七</w:t>
      </w:r>
      <w:r>
        <w:rPr>
          <w:rFonts w:hint="eastAsia" w:ascii="黑体" w:hAnsi="黑体" w:eastAsia="黑体" w:cs="黑体"/>
          <w:i/>
          <w:color w:val="auto"/>
          <w:sz w:val="28"/>
          <w:szCs w:val="22"/>
          <w:u w:val="single"/>
        </w:rPr>
        <w:t>、实景彩色图和交通图</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color w:val="auto"/>
          <w:sz w:val="28"/>
          <w:szCs w:val="22"/>
          <w:u w:val="single"/>
        </w:rPr>
      </w:pPr>
      <w:r>
        <w:rPr>
          <w:rFonts w:hint="eastAsia" w:ascii="黑体" w:hAnsi="黑体" w:eastAsia="黑体" w:cs="黑体"/>
          <w:i/>
          <w:color w:val="auto"/>
          <w:sz w:val="28"/>
          <w:szCs w:val="22"/>
          <w:u w:val="single"/>
        </w:rPr>
        <w:t>十</w:t>
      </w:r>
      <w:r>
        <w:rPr>
          <w:rFonts w:hint="eastAsia" w:ascii="黑体" w:hAnsi="黑体" w:eastAsia="黑体" w:cs="黑体"/>
          <w:i/>
          <w:color w:val="auto"/>
          <w:sz w:val="28"/>
          <w:szCs w:val="22"/>
          <w:u w:val="single"/>
          <w:lang w:eastAsia="zh-CN"/>
        </w:rPr>
        <w:t>八</w:t>
      </w:r>
      <w:r>
        <w:rPr>
          <w:rFonts w:hint="eastAsia" w:ascii="黑体" w:hAnsi="黑体" w:eastAsia="黑体" w:cs="黑体"/>
          <w:i/>
          <w:color w:val="auto"/>
          <w:sz w:val="28"/>
          <w:szCs w:val="22"/>
          <w:u w:val="single"/>
        </w:rPr>
        <w:t>、近两年接待中央、省、市级类会议一览表</w:t>
      </w:r>
    </w:p>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黑体" w:hAnsi="黑体" w:eastAsia="黑体" w:cs="黑体"/>
          <w:i w:val="0"/>
          <w:iCs/>
          <w:color w:val="auto"/>
          <w:sz w:val="28"/>
          <w:szCs w:val="22"/>
          <w:u w:val="none"/>
        </w:rPr>
      </w:pPr>
      <w:r>
        <w:rPr>
          <w:rFonts w:hint="eastAsia" w:ascii="黑体" w:hAnsi="黑体" w:eastAsia="黑体" w:cs="黑体"/>
          <w:i w:val="0"/>
          <w:iCs/>
          <w:color w:val="auto"/>
          <w:sz w:val="28"/>
          <w:szCs w:val="22"/>
          <w:u w:val="none"/>
          <w:lang w:eastAsia="zh-CN"/>
        </w:rPr>
        <w:t>十九</w:t>
      </w:r>
      <w:r>
        <w:rPr>
          <w:rFonts w:hint="eastAsia" w:ascii="黑体" w:hAnsi="黑体" w:eastAsia="黑体" w:cs="黑体"/>
          <w:i w:val="0"/>
          <w:iCs/>
          <w:color w:val="auto"/>
          <w:sz w:val="28"/>
          <w:szCs w:val="22"/>
          <w:u w:val="none"/>
        </w:rPr>
        <w:t>、征集文件中要求提供的证书、承诺、声明等材料或供应商认为需要提供的其他资料</w:t>
      </w:r>
    </w:p>
    <w:p>
      <w:pPr>
        <w:spacing w:line="560" w:lineRule="exact"/>
        <w:ind w:firstLine="560" w:firstLineChars="200"/>
        <w:rPr>
          <w:rFonts w:ascii="黑体" w:hAnsi="黑体" w:eastAsia="黑体" w:cs="黑体"/>
          <w:iCs/>
          <w:color w:val="auto"/>
          <w:sz w:val="28"/>
          <w:szCs w:val="28"/>
          <w:highlight w:val="none"/>
        </w:rPr>
      </w:pPr>
    </w:p>
    <w:p>
      <w:pPr>
        <w:spacing w:line="560" w:lineRule="exact"/>
        <w:ind w:firstLine="560" w:firstLineChars="200"/>
        <w:rPr>
          <w:rFonts w:ascii="黑体" w:hAnsi="黑体" w:eastAsia="黑体" w:cs="黑体"/>
          <w:iCs/>
          <w:color w:val="auto"/>
          <w:sz w:val="28"/>
          <w:szCs w:val="28"/>
          <w:highlight w:val="none"/>
        </w:rPr>
      </w:pPr>
    </w:p>
    <w:p>
      <w:pPr>
        <w:rPr>
          <w:rFonts w:ascii="黑体" w:hAnsi="黑体" w:eastAsia="黑体" w:cs="黑体"/>
          <w:color w:val="auto"/>
          <w:sz w:val="32"/>
          <w:szCs w:val="32"/>
          <w:highlight w:val="none"/>
        </w:rPr>
      </w:pPr>
      <w:r>
        <w:rPr>
          <w:rFonts w:ascii="黑体" w:hAnsi="黑体" w:eastAsia="黑体" w:cs="黑体"/>
          <w:color w:val="auto"/>
          <w:sz w:val="32"/>
          <w:szCs w:val="32"/>
          <w:highlight w:val="none"/>
        </w:rPr>
        <w:br w:type="page"/>
      </w:r>
    </w:p>
    <w:p>
      <w:pPr>
        <w:pStyle w:val="3"/>
        <w:spacing w:before="0" w:after="0" w:line="520" w:lineRule="exact"/>
        <w:jc w:val="center"/>
        <w:rPr>
          <w:rFonts w:ascii="仿宋_GB2312" w:hAnsi="仿宋_GB2312" w:eastAsia="仿宋_GB2312" w:cs="仿宋_GB2312"/>
          <w:bCs w:val="0"/>
          <w:i/>
          <w:color w:val="auto"/>
          <w:sz w:val="28"/>
          <w:szCs w:val="28"/>
          <w:highlight w:val="none"/>
          <w:u w:val="single"/>
        </w:rPr>
      </w:pPr>
      <w:r>
        <w:rPr>
          <w:rFonts w:hint="eastAsia" w:ascii="黑体" w:hAnsi="黑体" w:eastAsia="黑体" w:cs="黑体"/>
          <w:b w:val="0"/>
          <w:bCs w:val="0"/>
          <w:i/>
          <w:color w:val="auto"/>
          <w:sz w:val="28"/>
          <w:szCs w:val="28"/>
          <w:highlight w:val="none"/>
          <w:u w:val="single"/>
        </w:rPr>
        <w:t>一、申请函</w:t>
      </w:r>
    </w:p>
    <w:p>
      <w:pPr>
        <w:pStyle w:val="90"/>
        <w:spacing w:before="0" w:after="0" w:line="520" w:lineRule="exact"/>
        <w:ind w:firstLine="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致：兴化市政务服务中心</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我方收到贵方编号</w:t>
      </w:r>
      <w:r>
        <w:rPr>
          <w:rFonts w:hint="eastAsia" w:ascii="仿宋_GB2312" w:hAnsi="仿宋_GB2312" w:eastAsia="仿宋_GB2312" w:cs="仿宋_GB2312"/>
          <w:color w:val="auto"/>
          <w:sz w:val="28"/>
          <w:szCs w:val="28"/>
          <w:highlight w:val="none"/>
          <w:u w:val="single"/>
        </w:rPr>
        <w:t>JSZC-321281-JZCG-K2023-0001号</w:t>
      </w:r>
      <w:r>
        <w:rPr>
          <w:rFonts w:ascii="仿宋_GB2312" w:hAnsi="仿宋_GB2312" w:eastAsia="仿宋_GB2312" w:cs="仿宋_GB2312"/>
          <w:color w:val="auto"/>
          <w:sz w:val="28"/>
          <w:szCs w:val="28"/>
          <w:highlight w:val="none"/>
        </w:rPr>
        <w:t>征集公告，经仔细阅读和研究，我方决定参加此项目的申请。</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ascii="仿宋_GB2312" w:hAnsi="仿宋_GB2312" w:eastAsia="仿宋_GB2312" w:cs="仿宋_GB2312"/>
          <w:color w:val="auto"/>
          <w:sz w:val="28"/>
          <w:szCs w:val="28"/>
          <w:highlight w:val="none"/>
        </w:rPr>
        <w:t>我方愿意按照征集公告的一切要求，提供本项目的申请，报价见《</w:t>
      </w:r>
      <w:r>
        <w:rPr>
          <w:rFonts w:hint="eastAsia" w:ascii="仿宋_GB2312" w:hAnsi="仿宋_GB2312" w:eastAsia="仿宋_GB2312" w:cs="仿宋_GB2312"/>
          <w:color w:val="auto"/>
          <w:sz w:val="28"/>
          <w:szCs w:val="28"/>
          <w:highlight w:val="none"/>
        </w:rPr>
        <w:t>明细报价表</w:t>
      </w:r>
      <w:r>
        <w:rPr>
          <w:rFonts w:ascii="仿宋_GB2312" w:hAnsi="仿宋_GB2312" w:eastAsia="仿宋_GB2312" w:cs="仿宋_GB2312"/>
          <w:color w:val="auto"/>
          <w:sz w:val="28"/>
          <w:szCs w:val="28"/>
          <w:highlight w:val="none"/>
        </w:rPr>
        <w:t>》。</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ascii="仿宋_GB2312" w:hAnsi="仿宋_GB2312" w:eastAsia="仿宋_GB2312" w:cs="仿宋_GB2312"/>
          <w:color w:val="auto"/>
          <w:sz w:val="28"/>
          <w:szCs w:val="28"/>
          <w:highlight w:val="none"/>
        </w:rPr>
        <w:t>我方愿意提供</w:t>
      </w:r>
      <w:r>
        <w:rPr>
          <w:rFonts w:hint="eastAsia" w:ascii="仿宋_GB2312" w:hAnsi="仿宋_GB2312" w:eastAsia="仿宋_GB2312" w:cs="仿宋_GB2312"/>
          <w:color w:val="auto"/>
          <w:sz w:val="28"/>
          <w:szCs w:val="28"/>
          <w:highlight w:val="none"/>
          <w:lang w:eastAsia="zh-CN"/>
        </w:rPr>
        <w:t>兴化市政务服务中心</w:t>
      </w:r>
      <w:r>
        <w:rPr>
          <w:rFonts w:ascii="仿宋_GB2312" w:hAnsi="仿宋_GB2312" w:eastAsia="仿宋_GB2312" w:cs="仿宋_GB2312"/>
          <w:color w:val="auto"/>
          <w:sz w:val="28"/>
          <w:szCs w:val="28"/>
          <w:highlight w:val="none"/>
        </w:rPr>
        <w:t>在征集公告中要求的文件、资料。</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ascii="仿宋_GB2312" w:hAnsi="仿宋_GB2312" w:eastAsia="仿宋_GB2312" w:cs="仿宋_GB2312"/>
          <w:color w:val="auto"/>
          <w:sz w:val="28"/>
          <w:szCs w:val="28"/>
          <w:highlight w:val="none"/>
        </w:rPr>
        <w:t>我方同意按征集公告中的规定，本申请文件响应的有效期限为网上提交截止时间之日后90天。</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ascii="仿宋_GB2312" w:hAnsi="仿宋_GB2312" w:eastAsia="仿宋_GB2312" w:cs="仿宋_GB2312"/>
          <w:color w:val="auto"/>
          <w:sz w:val="28"/>
          <w:szCs w:val="28"/>
          <w:highlight w:val="none"/>
        </w:rPr>
        <w:t>如果我方的申请文件被接受，我方将履行征集公告中规定的每一项要求，按期、按质、按量、完成服务任务。</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ascii="仿宋_GB2312" w:hAnsi="仿宋_GB2312" w:eastAsia="仿宋_GB2312" w:cs="仿宋_GB2312"/>
          <w:color w:val="auto"/>
          <w:sz w:val="28"/>
          <w:szCs w:val="28"/>
          <w:highlight w:val="none"/>
        </w:rPr>
        <w:t>我方认为贵中心有权决定入围成交者。</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ascii="仿宋_GB2312" w:hAnsi="仿宋_GB2312" w:eastAsia="仿宋_GB2312" w:cs="仿宋_GB2312"/>
          <w:color w:val="auto"/>
          <w:sz w:val="28"/>
          <w:szCs w:val="28"/>
          <w:highlight w:val="none"/>
        </w:rPr>
        <w:t>我方愿意遵守《中华人民共和国政府采购法》，并按《民法典》、财政部《政府采购框架协议采购方式管理暂行办法》和合同条款履行自己的全部责任。</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ascii="仿宋_GB2312" w:hAnsi="仿宋_GB2312" w:eastAsia="仿宋_GB2312" w:cs="仿宋_GB2312"/>
          <w:color w:val="auto"/>
          <w:sz w:val="28"/>
          <w:szCs w:val="28"/>
          <w:highlight w:val="none"/>
        </w:rPr>
        <w:t>我方认可并遵守征集</w:t>
      </w:r>
      <w:r>
        <w:rPr>
          <w:rFonts w:hint="eastAsia" w:ascii="仿宋_GB2312" w:hAnsi="仿宋_GB2312" w:eastAsia="仿宋_GB2312" w:cs="仿宋_GB2312"/>
          <w:color w:val="auto"/>
          <w:sz w:val="28"/>
          <w:szCs w:val="28"/>
          <w:highlight w:val="none"/>
          <w:lang w:eastAsia="zh-CN"/>
        </w:rPr>
        <w:t>文件</w:t>
      </w:r>
      <w:r>
        <w:rPr>
          <w:rFonts w:ascii="仿宋_GB2312" w:hAnsi="仿宋_GB2312" w:eastAsia="仿宋_GB2312" w:cs="仿宋_GB2312"/>
          <w:color w:val="auto"/>
          <w:sz w:val="28"/>
          <w:szCs w:val="28"/>
          <w:highlight w:val="none"/>
        </w:rPr>
        <w:t>的所有规定，放弃对征集</w:t>
      </w:r>
      <w:r>
        <w:rPr>
          <w:rFonts w:hint="eastAsia" w:ascii="仿宋_GB2312" w:hAnsi="仿宋_GB2312" w:eastAsia="仿宋_GB2312" w:cs="仿宋_GB2312"/>
          <w:color w:val="auto"/>
          <w:sz w:val="28"/>
          <w:szCs w:val="28"/>
          <w:highlight w:val="none"/>
          <w:lang w:eastAsia="zh-CN"/>
        </w:rPr>
        <w:t>文件</w:t>
      </w:r>
      <w:r>
        <w:rPr>
          <w:rFonts w:ascii="仿宋_GB2312" w:hAnsi="仿宋_GB2312" w:eastAsia="仿宋_GB2312" w:cs="仿宋_GB2312"/>
          <w:color w:val="auto"/>
          <w:sz w:val="28"/>
          <w:szCs w:val="28"/>
          <w:highlight w:val="none"/>
        </w:rPr>
        <w:t>提出质疑的权利。</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ascii="仿宋_GB2312" w:hAnsi="仿宋_GB2312" w:eastAsia="仿宋_GB2312" w:cs="仿宋_GB2312"/>
          <w:color w:val="auto"/>
          <w:sz w:val="28"/>
          <w:szCs w:val="28"/>
          <w:highlight w:val="none"/>
        </w:rPr>
        <w:t>我方愿意按征集</w:t>
      </w:r>
      <w:r>
        <w:rPr>
          <w:rFonts w:hint="eastAsia" w:ascii="仿宋_GB2312" w:hAnsi="仿宋_GB2312" w:eastAsia="仿宋_GB2312" w:cs="仿宋_GB2312"/>
          <w:color w:val="auto"/>
          <w:sz w:val="28"/>
          <w:szCs w:val="28"/>
          <w:highlight w:val="none"/>
          <w:lang w:eastAsia="zh-CN"/>
        </w:rPr>
        <w:t>文件</w:t>
      </w:r>
      <w:r>
        <w:rPr>
          <w:rFonts w:ascii="仿宋_GB2312" w:hAnsi="仿宋_GB2312" w:eastAsia="仿宋_GB2312" w:cs="仿宋_GB2312"/>
          <w:color w:val="auto"/>
          <w:sz w:val="28"/>
          <w:szCs w:val="28"/>
          <w:highlight w:val="none"/>
        </w:rPr>
        <w:t>的规定上传申请文件。如我方在申请截止期后撤回申请及入围后拒绝遵守响应承诺或拒绝在规定的时间内与采购人签订、履约合同，则</w:t>
      </w:r>
      <w:r>
        <w:rPr>
          <w:rFonts w:hint="eastAsia" w:ascii="仿宋_GB2312" w:hAnsi="仿宋_GB2312" w:eastAsia="仿宋_GB2312" w:cs="仿宋_GB2312"/>
          <w:color w:val="auto"/>
          <w:sz w:val="28"/>
          <w:szCs w:val="28"/>
          <w:highlight w:val="none"/>
          <w:lang w:eastAsia="zh-CN"/>
        </w:rPr>
        <w:t>愿意</w:t>
      </w:r>
      <w:r>
        <w:rPr>
          <w:rFonts w:ascii="仿宋_GB2312" w:hAnsi="仿宋_GB2312" w:eastAsia="仿宋_GB2312" w:cs="仿宋_GB2312"/>
          <w:color w:val="auto"/>
          <w:sz w:val="28"/>
          <w:szCs w:val="28"/>
          <w:highlight w:val="none"/>
        </w:rPr>
        <w:t>接受政府采购监督管理部门的处理。</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ascii="仿宋_GB2312" w:hAnsi="仿宋_GB2312" w:eastAsia="仿宋_GB2312" w:cs="仿宋_GB2312"/>
          <w:color w:val="auto"/>
          <w:sz w:val="28"/>
          <w:szCs w:val="28"/>
          <w:highlight w:val="none"/>
        </w:rPr>
        <w:t>如果我方第二阶段被确定为成交供应商，我方如无不可抗力，又未履行征集公告、申请文件和合同条款的，一经查实，我方愿意赔偿由此而造成的一切损失，并同意接受按征集</w:t>
      </w:r>
      <w:r>
        <w:rPr>
          <w:rFonts w:hint="eastAsia" w:ascii="仿宋_GB2312" w:hAnsi="仿宋_GB2312" w:eastAsia="仿宋_GB2312" w:cs="仿宋_GB2312"/>
          <w:color w:val="auto"/>
          <w:sz w:val="28"/>
          <w:szCs w:val="28"/>
          <w:highlight w:val="none"/>
          <w:lang w:eastAsia="zh-CN"/>
        </w:rPr>
        <w:t>文件</w:t>
      </w:r>
      <w:r>
        <w:rPr>
          <w:rFonts w:ascii="仿宋_GB2312" w:hAnsi="仿宋_GB2312" w:eastAsia="仿宋_GB2312" w:cs="仿宋_GB2312"/>
          <w:color w:val="auto"/>
          <w:sz w:val="28"/>
          <w:szCs w:val="28"/>
          <w:highlight w:val="none"/>
        </w:rPr>
        <w:t>的相关要求对我方进行的处理。</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r>
        <w:rPr>
          <w:rFonts w:ascii="仿宋_GB2312" w:hAnsi="仿宋_GB2312" w:eastAsia="仿宋_GB2312" w:cs="仿宋_GB2312"/>
          <w:color w:val="auto"/>
          <w:sz w:val="28"/>
          <w:szCs w:val="28"/>
          <w:highlight w:val="none"/>
        </w:rPr>
        <w:t>我方</w:t>
      </w:r>
      <w:r>
        <w:rPr>
          <w:rFonts w:hint="eastAsia" w:ascii="仿宋_GB2312" w:hAnsi="仿宋_GB2312" w:eastAsia="仿宋_GB2312" w:cs="仿宋_GB2312"/>
          <w:color w:val="auto"/>
          <w:sz w:val="28"/>
          <w:szCs w:val="28"/>
          <w:highlight w:val="none"/>
          <w:lang w:eastAsia="zh-CN"/>
        </w:rPr>
        <w:t>承诺：</w:t>
      </w:r>
      <w:r>
        <w:rPr>
          <w:rFonts w:ascii="仿宋_GB2312" w:hAnsi="仿宋_GB2312" w:eastAsia="仿宋_GB2312" w:cs="仿宋_GB2312"/>
          <w:color w:val="auto"/>
          <w:sz w:val="28"/>
          <w:szCs w:val="28"/>
          <w:highlight w:val="none"/>
        </w:rPr>
        <w:t>决不提供虚假材料谋取入围或成交</w:t>
      </w:r>
      <w:r>
        <w:rPr>
          <w:rFonts w:hint="eastAsia" w:ascii="仿宋_GB2312" w:hAnsi="仿宋_GB2312" w:eastAsia="仿宋_GB2312" w:cs="仿宋_GB2312"/>
          <w:color w:val="auto"/>
          <w:sz w:val="28"/>
          <w:szCs w:val="28"/>
          <w:highlight w:val="none"/>
          <w:lang w:eastAsia="zh-CN"/>
        </w:rPr>
        <w:t>；</w:t>
      </w:r>
      <w:r>
        <w:rPr>
          <w:rFonts w:ascii="仿宋_GB2312" w:hAnsi="仿宋_GB2312" w:eastAsia="仿宋_GB2312" w:cs="仿宋_GB2312"/>
          <w:color w:val="auto"/>
          <w:sz w:val="28"/>
          <w:szCs w:val="28"/>
          <w:highlight w:val="none"/>
        </w:rPr>
        <w:t>决不采取不正当手段诋毁、排挤其他供应商</w:t>
      </w:r>
      <w:r>
        <w:rPr>
          <w:rFonts w:hint="eastAsia" w:ascii="仿宋_GB2312" w:hAnsi="仿宋_GB2312" w:eastAsia="仿宋_GB2312" w:cs="仿宋_GB2312"/>
          <w:color w:val="auto"/>
          <w:sz w:val="28"/>
          <w:szCs w:val="28"/>
          <w:highlight w:val="none"/>
          <w:lang w:eastAsia="zh-CN"/>
        </w:rPr>
        <w:t>；</w:t>
      </w:r>
      <w:r>
        <w:rPr>
          <w:rFonts w:ascii="仿宋_GB2312" w:hAnsi="仿宋_GB2312" w:eastAsia="仿宋_GB2312" w:cs="仿宋_GB2312"/>
          <w:color w:val="auto"/>
          <w:sz w:val="28"/>
          <w:szCs w:val="28"/>
          <w:highlight w:val="none"/>
        </w:rPr>
        <w:t>决不与征集人、采购人、其它供应商恶意串通</w:t>
      </w:r>
      <w:r>
        <w:rPr>
          <w:rFonts w:hint="eastAsia" w:ascii="仿宋_GB2312" w:hAnsi="仿宋_GB2312" w:eastAsia="仿宋_GB2312" w:cs="仿宋_GB2312"/>
          <w:color w:val="auto"/>
          <w:sz w:val="28"/>
          <w:szCs w:val="28"/>
          <w:highlight w:val="none"/>
          <w:lang w:eastAsia="zh-CN"/>
        </w:rPr>
        <w:t>；</w:t>
      </w:r>
      <w:r>
        <w:rPr>
          <w:rFonts w:ascii="仿宋_GB2312" w:hAnsi="仿宋_GB2312" w:eastAsia="仿宋_GB2312" w:cs="仿宋_GB2312"/>
          <w:color w:val="auto"/>
          <w:sz w:val="28"/>
          <w:szCs w:val="28"/>
          <w:highlight w:val="none"/>
        </w:rPr>
        <w:t>决不向采购人、征集人和评委等相关人员进行商业贿赂</w:t>
      </w:r>
      <w:r>
        <w:rPr>
          <w:rFonts w:hint="eastAsia" w:ascii="仿宋_GB2312" w:hAnsi="仿宋_GB2312" w:eastAsia="仿宋_GB2312" w:cs="仿宋_GB2312"/>
          <w:color w:val="auto"/>
          <w:sz w:val="28"/>
          <w:szCs w:val="28"/>
          <w:highlight w:val="none"/>
          <w:lang w:eastAsia="zh-CN"/>
        </w:rPr>
        <w:t>；</w:t>
      </w:r>
      <w:r>
        <w:rPr>
          <w:rFonts w:ascii="仿宋_GB2312" w:hAnsi="仿宋_GB2312" w:eastAsia="仿宋_GB2312" w:cs="仿宋_GB2312"/>
          <w:color w:val="auto"/>
          <w:sz w:val="28"/>
          <w:szCs w:val="28"/>
          <w:highlight w:val="none"/>
        </w:rPr>
        <w:t>决不在采购过程中与征集人进行协商谈判</w:t>
      </w:r>
      <w:r>
        <w:rPr>
          <w:rFonts w:hint="eastAsia" w:ascii="仿宋_GB2312" w:hAnsi="仿宋_GB2312" w:eastAsia="仿宋_GB2312" w:cs="仿宋_GB2312"/>
          <w:color w:val="auto"/>
          <w:sz w:val="28"/>
          <w:szCs w:val="28"/>
          <w:highlight w:val="none"/>
          <w:lang w:eastAsia="zh-CN"/>
        </w:rPr>
        <w:t>；</w:t>
      </w:r>
      <w:r>
        <w:rPr>
          <w:rFonts w:ascii="仿宋_GB2312" w:hAnsi="仿宋_GB2312" w:eastAsia="仿宋_GB2312" w:cs="仿宋_GB2312"/>
          <w:color w:val="auto"/>
          <w:sz w:val="28"/>
          <w:szCs w:val="28"/>
          <w:highlight w:val="none"/>
        </w:rPr>
        <w:t>决不拒绝有关部门监督检查或提供虚假情况</w:t>
      </w:r>
      <w:r>
        <w:rPr>
          <w:rFonts w:hint="eastAsia" w:ascii="仿宋_GB2312" w:hAnsi="仿宋_GB2312" w:eastAsia="仿宋_GB2312" w:cs="仿宋_GB2312"/>
          <w:color w:val="auto"/>
          <w:sz w:val="28"/>
          <w:szCs w:val="28"/>
          <w:highlight w:val="none"/>
          <w:lang w:eastAsia="zh-CN"/>
        </w:rPr>
        <w:t>；</w:t>
      </w:r>
      <w:r>
        <w:rPr>
          <w:rFonts w:ascii="仿宋_GB2312" w:hAnsi="仿宋_GB2312" w:eastAsia="仿宋_GB2312" w:cs="仿宋_GB2312"/>
          <w:color w:val="auto"/>
          <w:sz w:val="28"/>
          <w:szCs w:val="28"/>
          <w:highlight w:val="none"/>
        </w:rPr>
        <w:t>如有违反，无条件接受贵方及相关管理部门的处罚。</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与本次采购活动有关的正式通讯地址为：</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w:t>
      </w:r>
      <w:r>
        <w:rPr>
          <w:rFonts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邮编</w:t>
      </w:r>
      <w:r>
        <w:rPr>
          <w:rFonts w:hint="eastAsia" w:ascii="仿宋_GB2312" w:hAnsi="仿宋_GB2312" w:eastAsia="仿宋_GB2312" w:cs="仿宋_GB2312"/>
          <w:color w:val="auto"/>
          <w:sz w:val="28"/>
          <w:szCs w:val="28"/>
          <w:highlight w:val="none"/>
          <w:u w:val="single"/>
        </w:rPr>
        <w:t>：</w:t>
      </w:r>
      <w:r>
        <w:rPr>
          <w:rFonts w:ascii="仿宋_GB2312" w:hAnsi="仿宋_GB2312" w:eastAsia="仿宋_GB2312" w:cs="仿宋_GB2312"/>
          <w:color w:val="auto"/>
          <w:sz w:val="28"/>
          <w:szCs w:val="28"/>
          <w:highlight w:val="none"/>
          <w:u w:val="single"/>
        </w:rPr>
        <w:t xml:space="preserve">                  </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w:t>
      </w:r>
      <w:r>
        <w:rPr>
          <w:rFonts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w:t>
      </w:r>
      <w:r>
        <w:rPr>
          <w:rFonts w:ascii="仿宋_GB2312" w:hAnsi="仿宋_GB2312" w:eastAsia="仿宋_GB2312" w:cs="仿宋_GB2312"/>
          <w:color w:val="auto"/>
          <w:sz w:val="28"/>
          <w:szCs w:val="28"/>
          <w:highlight w:val="none"/>
          <w:u w:val="single"/>
        </w:rPr>
        <w:t xml:space="preserve">                  </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供应商开户行</w:t>
      </w:r>
      <w:r>
        <w:rPr>
          <w:rFonts w:hint="eastAsia" w:ascii="仿宋_GB2312" w:hAnsi="仿宋_GB2312" w:eastAsia="仿宋_GB2312" w:cs="仿宋_GB2312"/>
          <w:color w:val="auto"/>
          <w:sz w:val="28"/>
          <w:szCs w:val="28"/>
          <w:highlight w:val="none"/>
          <w:u w:val="single"/>
        </w:rPr>
        <w:t>：</w:t>
      </w:r>
      <w:r>
        <w:rPr>
          <w:rFonts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账户</w:t>
      </w:r>
      <w:r>
        <w:rPr>
          <w:rFonts w:hint="eastAsia" w:ascii="仿宋_GB2312" w:hAnsi="仿宋_GB2312" w:eastAsia="仿宋_GB2312" w:cs="仿宋_GB2312"/>
          <w:color w:val="auto"/>
          <w:sz w:val="28"/>
          <w:szCs w:val="28"/>
          <w:highlight w:val="none"/>
          <w:u w:val="single"/>
        </w:rPr>
        <w:t>：</w:t>
      </w:r>
      <w:r>
        <w:rPr>
          <w:rFonts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rPr>
        <w:t xml:space="preserve"> </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p>
    <w:p>
      <w:pPr>
        <w:spacing w:line="520" w:lineRule="exact"/>
        <w:ind w:firstLine="3920" w:firstLineChars="14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供应商全称（加盖</w:t>
      </w:r>
      <w:r>
        <w:rPr>
          <w:rFonts w:ascii="仿宋_GB2312" w:hAnsi="仿宋_GB2312" w:eastAsia="仿宋_GB2312" w:cs="仿宋_GB2312"/>
          <w:color w:val="auto"/>
          <w:sz w:val="28"/>
          <w:szCs w:val="28"/>
          <w:highlight w:val="none"/>
        </w:rPr>
        <w:t>CA</w:t>
      </w:r>
      <w:r>
        <w:rPr>
          <w:rFonts w:hint="eastAsia" w:ascii="仿宋_GB2312" w:hAnsi="仿宋_GB2312" w:eastAsia="仿宋_GB2312" w:cs="仿宋_GB2312"/>
          <w:color w:val="auto"/>
          <w:sz w:val="28"/>
          <w:szCs w:val="28"/>
          <w:highlight w:val="none"/>
        </w:rPr>
        <w:t>电子公章）：</w:t>
      </w:r>
    </w:p>
    <w:p>
      <w:pPr>
        <w:spacing w:line="520" w:lineRule="exact"/>
        <w:ind w:firstLine="1960" w:firstLineChars="7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法定代表人或法定代表人授权代表（签字或盖章）：</w:t>
      </w:r>
    </w:p>
    <w:p>
      <w:pPr>
        <w:spacing w:line="520" w:lineRule="exact"/>
        <w:rPr>
          <w:rFonts w:ascii="仿宋_GB2312" w:hAnsi="仿宋_GB2312" w:eastAsia="仿宋_GB2312" w:cs="仿宋_GB2312"/>
          <w:b/>
          <w:color w:val="auto"/>
          <w:sz w:val="28"/>
          <w:szCs w:val="28"/>
          <w:highlight w:val="none"/>
        </w:rPr>
      </w:pP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日</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期：</w:t>
      </w:r>
      <w:r>
        <w:rPr>
          <w:rFonts w:ascii="仿宋_GB2312" w:hAnsi="仿宋_GB2312" w:eastAsia="仿宋_GB2312" w:cs="仿宋_GB2312"/>
          <w:b/>
          <w:color w:val="auto"/>
          <w:sz w:val="28"/>
          <w:szCs w:val="28"/>
          <w:highlight w:val="none"/>
        </w:rPr>
        <w:br w:type="page"/>
      </w:r>
    </w:p>
    <w:p>
      <w:pPr>
        <w:spacing w:line="520" w:lineRule="exact"/>
        <w:jc w:val="center"/>
        <w:rPr>
          <w:rFonts w:ascii="黑体" w:hAnsi="黑体" w:eastAsia="黑体" w:cs="黑体"/>
          <w:i/>
          <w:color w:val="auto"/>
          <w:sz w:val="28"/>
          <w:szCs w:val="28"/>
          <w:highlight w:val="none"/>
          <w:u w:val="single"/>
        </w:rPr>
        <w:sectPr>
          <w:pgSz w:w="11906" w:h="16838"/>
          <w:pgMar w:top="1701" w:right="1474" w:bottom="1440" w:left="1474" w:header="851" w:footer="992" w:gutter="0"/>
          <w:cols w:space="0" w:num="1"/>
          <w:docGrid w:type="lines" w:linePitch="312" w:charSpace="0"/>
        </w:sectPr>
      </w:pPr>
    </w:p>
    <w:p>
      <w:pPr>
        <w:spacing w:line="520" w:lineRule="exact"/>
        <w:jc w:val="left"/>
        <w:rPr>
          <w:rFonts w:hint="eastAsia"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rPr>
        <w:t>二、</w:t>
      </w:r>
      <w:r>
        <w:rPr>
          <w:rFonts w:hint="eastAsia" w:ascii="黑体" w:hAnsi="黑体" w:eastAsia="黑体" w:cs="黑体"/>
          <w:i/>
          <w:color w:val="auto"/>
          <w:sz w:val="28"/>
          <w:szCs w:val="28"/>
          <w:highlight w:val="none"/>
          <w:u w:val="single"/>
          <w:lang w:eastAsia="zh-CN"/>
        </w:rPr>
        <w:t>申请</w:t>
      </w:r>
      <w:r>
        <w:rPr>
          <w:rFonts w:hint="eastAsia" w:ascii="黑体" w:hAnsi="黑体" w:eastAsia="黑体" w:cs="黑体"/>
          <w:i/>
          <w:color w:val="auto"/>
          <w:sz w:val="28"/>
          <w:szCs w:val="28"/>
          <w:highlight w:val="none"/>
          <w:u w:val="single"/>
        </w:rPr>
        <w:t>承诺书</w:t>
      </w:r>
    </w:p>
    <w:p>
      <w:pPr>
        <w:pStyle w:val="4"/>
        <w:ind w:left="0" w:leftChars="0" w:firstLine="0" w:firstLineChars="0"/>
        <w:jc w:val="center"/>
        <w:rPr>
          <w:rFonts w:hint="eastAsia"/>
          <w:i w:val="0"/>
          <w:iCs/>
          <w:u w:val="none"/>
        </w:rPr>
      </w:pPr>
      <w:r>
        <w:rPr>
          <w:rFonts w:hint="eastAsia" w:ascii="黑体" w:hAnsi="黑体" w:eastAsia="黑体"/>
          <w:bCs w:val="0"/>
          <w:i w:val="0"/>
          <w:iCs/>
          <w:sz w:val="32"/>
          <w:szCs w:val="32"/>
          <w:u w:val="none"/>
          <w:lang w:eastAsia="zh-CN"/>
        </w:rPr>
        <w:t>申请</w:t>
      </w:r>
      <w:r>
        <w:rPr>
          <w:rFonts w:hint="eastAsia" w:ascii="黑体" w:hAnsi="黑体" w:eastAsia="黑体"/>
          <w:bCs w:val="0"/>
          <w:i w:val="0"/>
          <w:iCs/>
          <w:sz w:val="32"/>
          <w:szCs w:val="32"/>
          <w:u w:val="none"/>
        </w:rPr>
        <w:t>承诺书</w:t>
      </w:r>
    </w:p>
    <w:p>
      <w:pPr>
        <w:adjustRightInd w:val="0"/>
        <w:spacing w:before="145" w:beforeLines="50" w:after="145" w:afterLines="50" w:line="520" w:lineRule="exact"/>
        <w:textAlignment w:val="baseline"/>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lang w:eastAsia="zh-CN"/>
        </w:rPr>
        <w:t>兴化市政务服务中心</w:t>
      </w:r>
      <w:r>
        <w:rPr>
          <w:rFonts w:hint="eastAsia" w:ascii="仿宋_GB2312" w:hAnsi="仿宋_GB2312" w:eastAsia="仿宋_GB2312" w:cs="仿宋_GB2312"/>
          <w:bCs/>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u w:val="single"/>
          <w:lang w:eastAsia="zh-CN"/>
        </w:rPr>
        <w:t>兴化市</w:t>
      </w:r>
      <w:r>
        <w:rPr>
          <w:rFonts w:hint="eastAsia" w:ascii="仿宋_GB2312" w:hAnsi="仿宋_GB2312" w:eastAsia="仿宋_GB2312" w:cs="仿宋_GB2312"/>
          <w:sz w:val="24"/>
          <w:szCs w:val="24"/>
          <w:u w:val="single"/>
        </w:rPr>
        <w:t>2024-2025年度市级党政机关一般会议服务框架协议采购（项目编号：JSZC-321281-JZCG-K2023-0001号）</w:t>
      </w:r>
      <w:r>
        <w:rPr>
          <w:rFonts w:hint="eastAsia" w:ascii="仿宋_GB2312" w:hAnsi="仿宋_GB2312" w:eastAsia="仿宋_GB2312" w:cs="仿宋_GB2312"/>
          <w:sz w:val="24"/>
          <w:szCs w:val="24"/>
        </w:rPr>
        <w:t>征集文件要求，我单位在协议有效期内郑重承诺：</w:t>
      </w:r>
    </w:p>
    <w:p>
      <w:pPr>
        <w:keepNext w:val="0"/>
        <w:keepLines w:val="0"/>
        <w:pageBreakBefore w:val="0"/>
        <w:widowControl w:val="0"/>
        <w:kinsoku/>
        <w:wordWrap/>
        <w:overflowPunct/>
        <w:topLinePunct w:val="0"/>
        <w:autoSpaceDE/>
        <w:autoSpaceDN/>
        <w:bidi w:val="0"/>
        <w:adjustRightInd/>
        <w:snapToGrid/>
        <w:spacing w:line="420" w:lineRule="exact"/>
        <w:ind w:firstLine="53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一、我单位保证对协议履行期间的行为（提供服务、资金结算等）负</w:t>
      </w:r>
      <w:r>
        <w:rPr>
          <w:rFonts w:hint="eastAsia" w:ascii="仿宋_GB2312" w:hAnsi="仿宋_GB2312" w:eastAsia="仿宋_GB2312" w:cs="仿宋_GB2312"/>
          <w:sz w:val="24"/>
          <w:szCs w:val="24"/>
          <w:lang w:eastAsia="zh-CN"/>
        </w:rPr>
        <w:t>法律</w:t>
      </w:r>
      <w:r>
        <w:rPr>
          <w:rFonts w:hint="eastAsia" w:ascii="仿宋_GB2312" w:hAnsi="仿宋_GB2312" w:eastAsia="仿宋_GB2312" w:cs="仿宋_GB2312"/>
          <w:sz w:val="24"/>
          <w:szCs w:val="24"/>
        </w:rPr>
        <w:t>责任，如发现我单位因自身原因违反征集文件或承诺书的有关规定或承诺，</w:t>
      </w:r>
      <w:r>
        <w:rPr>
          <w:rFonts w:hint="eastAsia" w:ascii="仿宋_GB2312" w:hAnsi="仿宋_GB2312" w:eastAsia="仿宋_GB2312" w:cs="仿宋_GB2312"/>
          <w:sz w:val="24"/>
          <w:szCs w:val="24"/>
          <w:lang w:eastAsia="zh-CN"/>
        </w:rPr>
        <w:t>兴化市</w:t>
      </w:r>
      <w:r>
        <w:rPr>
          <w:rFonts w:hint="eastAsia" w:ascii="仿宋_GB2312" w:hAnsi="仿宋_GB2312" w:eastAsia="仿宋_GB2312" w:cs="仿宋_GB2312"/>
          <w:sz w:val="24"/>
          <w:szCs w:val="24"/>
        </w:rPr>
        <w:t>财政局有权根据政府采购等有关规定及征集文件相应条款罚则对我单位进行处理，直至暂停或取消我单位</w:t>
      </w:r>
      <w:r>
        <w:rPr>
          <w:rFonts w:hint="eastAsia" w:ascii="仿宋_GB2312" w:hAnsi="仿宋_GB2312" w:eastAsia="仿宋_GB2312" w:cs="仿宋_GB2312"/>
          <w:sz w:val="24"/>
          <w:szCs w:val="24"/>
          <w:lang w:eastAsia="zh-CN"/>
        </w:rPr>
        <w:t>入围</w:t>
      </w:r>
      <w:r>
        <w:rPr>
          <w:rFonts w:hint="eastAsia" w:ascii="仿宋_GB2312" w:hAnsi="仿宋_GB2312" w:eastAsia="仿宋_GB2312" w:cs="仿宋_GB2312"/>
          <w:sz w:val="24"/>
          <w:szCs w:val="24"/>
        </w:rPr>
        <w:t>资格，情节严重的，列入政府采购不良供应商名单。</w:t>
      </w:r>
    </w:p>
    <w:p>
      <w:pPr>
        <w:keepNext w:val="0"/>
        <w:keepLines w:val="0"/>
        <w:pageBreakBefore w:val="0"/>
        <w:widowControl w:val="0"/>
        <w:kinsoku/>
        <w:wordWrap/>
        <w:overflowPunct/>
        <w:topLinePunct w:val="0"/>
        <w:autoSpaceDE/>
        <w:autoSpaceDN/>
        <w:bidi w:val="0"/>
        <w:adjustRightInd/>
        <w:snapToGrid/>
        <w:spacing w:line="420" w:lineRule="exact"/>
        <w:ind w:firstLine="53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保证根据征集文件要求及我单位申请文件的承诺，按折扣率、报价及服务及时向各级党政机关提供高质量的服务，成交价格不高于申请文件中的报价，且不在政府采购会议定点协议内容之外，提出任何附加条款。</w:t>
      </w:r>
    </w:p>
    <w:p>
      <w:pPr>
        <w:keepNext w:val="0"/>
        <w:keepLines w:val="0"/>
        <w:pageBreakBefore w:val="0"/>
        <w:widowControl w:val="0"/>
        <w:kinsoku/>
        <w:wordWrap/>
        <w:overflowPunct/>
        <w:topLinePunct w:val="0"/>
        <w:autoSpaceDE/>
        <w:autoSpaceDN/>
        <w:bidi w:val="0"/>
        <w:adjustRightInd/>
        <w:snapToGrid/>
        <w:spacing w:line="420" w:lineRule="exact"/>
        <w:ind w:firstLine="53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三、我单位保证在会议定点期间按征集文件规定内容与采购人签订合同书。</w:t>
      </w:r>
    </w:p>
    <w:p>
      <w:pPr>
        <w:keepNext w:val="0"/>
        <w:keepLines w:val="0"/>
        <w:pageBreakBefore w:val="0"/>
        <w:widowControl w:val="0"/>
        <w:kinsoku/>
        <w:wordWrap/>
        <w:overflowPunct/>
        <w:topLinePunct w:val="0"/>
        <w:autoSpaceDE/>
        <w:autoSpaceDN/>
        <w:bidi w:val="0"/>
        <w:adjustRightInd/>
        <w:snapToGrid/>
        <w:spacing w:line="420" w:lineRule="exact"/>
        <w:ind w:firstLine="53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、我单位同意贵方为实施政府采购工作的需要可以在有关网站和相关文件上公布我方入围价格、优惠率以及相关的信息，并按照电子政务化的要求进行相关网络操作。</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、贵方决定延长协议有效期，可通过“</w:t>
      </w:r>
      <w:r>
        <w:rPr>
          <w:rFonts w:hint="eastAsia" w:ascii="仿宋_GB2312" w:hAnsi="仿宋_GB2312" w:eastAsia="仿宋_GB2312" w:cs="仿宋_GB2312"/>
          <w:sz w:val="24"/>
          <w:szCs w:val="24"/>
          <w:lang w:eastAsia="zh-CN"/>
        </w:rPr>
        <w:t>江苏</w:t>
      </w:r>
      <w:r>
        <w:rPr>
          <w:rFonts w:hint="eastAsia" w:ascii="仿宋_GB2312" w:hAnsi="仿宋_GB2312" w:eastAsia="仿宋_GB2312" w:cs="仿宋_GB2312"/>
          <w:sz w:val="24"/>
          <w:szCs w:val="24"/>
        </w:rPr>
        <w:t>政府采购网”等相关媒体公示，我单位若在七日内没有提出书面异议，即为接受贵方的要求。除此之外，我单位承诺不修改申请文件的其他实质性内容。</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、协议履行期间，我单位保证严格按照</w:t>
      </w:r>
      <w:r>
        <w:rPr>
          <w:rFonts w:hint="eastAsia" w:ascii="仿宋_GB2312" w:hAnsi="仿宋_GB2312" w:eastAsia="仿宋_GB2312" w:cs="仿宋_GB2312"/>
          <w:sz w:val="24"/>
          <w:szCs w:val="24"/>
          <w:lang w:eastAsia="zh-CN"/>
        </w:rPr>
        <w:t>兴化市</w:t>
      </w:r>
      <w:r>
        <w:rPr>
          <w:rFonts w:hint="eastAsia" w:ascii="仿宋_GB2312" w:hAnsi="仿宋_GB2312" w:eastAsia="仿宋_GB2312" w:cs="仿宋_GB2312"/>
          <w:sz w:val="24"/>
          <w:szCs w:val="24"/>
        </w:rPr>
        <w:t>相关财务规章制度，不向采购人提供通过会议费支出套现牟利等行为。</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、协议履行期间，若国家、江苏省、泰州市</w:t>
      </w:r>
      <w:r>
        <w:rPr>
          <w:rFonts w:hint="eastAsia" w:ascii="仿宋_GB2312" w:hAnsi="仿宋_GB2312" w:eastAsia="仿宋_GB2312" w:cs="仿宋_GB2312"/>
          <w:sz w:val="24"/>
          <w:szCs w:val="24"/>
          <w:lang w:eastAsia="zh-CN"/>
        </w:rPr>
        <w:t>等</w:t>
      </w:r>
      <w:r>
        <w:rPr>
          <w:rFonts w:hint="eastAsia" w:ascii="仿宋_GB2312" w:hAnsi="仿宋_GB2312" w:eastAsia="仿宋_GB2312" w:cs="仿宋_GB2312"/>
          <w:sz w:val="24"/>
          <w:szCs w:val="24"/>
        </w:rPr>
        <w:t>相关部门出台与会议定点采购相关的规定，我单位保证按规定执行。</w:t>
      </w:r>
    </w:p>
    <w:p>
      <w:pPr>
        <w:keepNext w:val="0"/>
        <w:keepLines w:val="0"/>
        <w:pageBreakBefore w:val="0"/>
        <w:widowControl w:val="0"/>
        <w:kinsoku/>
        <w:wordWrap/>
        <w:overflowPunct/>
        <w:topLinePunct w:val="0"/>
        <w:autoSpaceDE/>
        <w:autoSpaceDN/>
        <w:bidi w:val="0"/>
        <w:adjustRightInd/>
        <w:snapToGrid/>
        <w:spacing w:line="420" w:lineRule="exact"/>
        <w:ind w:firstLine="484" w:firstLineChars="2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本承诺书自我单位签字之日起至协议终止日内有效。</w:t>
      </w: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承诺</w:t>
      </w:r>
      <w:r>
        <w:rPr>
          <w:rFonts w:hint="eastAsia" w:ascii="仿宋_GB2312" w:hAnsi="仿宋_GB2312" w:eastAsia="仿宋_GB2312" w:cs="仿宋_GB2312"/>
          <w:color w:val="auto"/>
          <w:sz w:val="24"/>
          <w:szCs w:val="24"/>
          <w:highlight w:val="none"/>
        </w:rPr>
        <w:t>供应商全称（加盖</w:t>
      </w:r>
      <w:r>
        <w:rPr>
          <w:rFonts w:ascii="仿宋_GB2312" w:hAnsi="仿宋_GB2312" w:eastAsia="仿宋_GB2312" w:cs="仿宋_GB2312"/>
          <w:color w:val="auto"/>
          <w:sz w:val="24"/>
          <w:szCs w:val="24"/>
          <w:highlight w:val="none"/>
        </w:rPr>
        <w:t>CA</w:t>
      </w:r>
      <w:r>
        <w:rPr>
          <w:rFonts w:hint="eastAsia" w:ascii="仿宋_GB2312" w:hAnsi="仿宋_GB2312" w:eastAsia="仿宋_GB2312" w:cs="仿宋_GB2312"/>
          <w:color w:val="auto"/>
          <w:sz w:val="24"/>
          <w:szCs w:val="24"/>
          <w:highlight w:val="none"/>
        </w:rPr>
        <w:t>电子公章）：</w:t>
      </w: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法定代表人或法定代表人授权代表（签字或盖章）：</w:t>
      </w:r>
    </w:p>
    <w:p>
      <w:pPr>
        <w:keepNext w:val="0"/>
        <w:keepLines w:val="0"/>
        <w:pageBreakBefore w:val="0"/>
        <w:widowControl w:val="0"/>
        <w:kinsoku/>
        <w:wordWrap/>
        <w:overflowPunct/>
        <w:topLinePunct w:val="0"/>
        <w:autoSpaceDE/>
        <w:autoSpaceDN/>
        <w:bidi w:val="0"/>
        <w:adjustRightInd/>
        <w:snapToGrid/>
        <w:spacing w:line="440" w:lineRule="exact"/>
        <w:ind w:firstLine="6000" w:firstLineChars="2500"/>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eastAsia="zh-CN"/>
        </w:rPr>
        <w:t>日期：</w:t>
      </w:r>
      <w:r>
        <w:rPr>
          <w:rFonts w:hint="eastAsia" w:ascii="仿宋_GB2312" w:hAnsi="仿宋_GB2312" w:eastAsia="仿宋_GB2312" w:cs="仿宋_GB2312"/>
          <w:bCs/>
          <w:color w:val="auto"/>
          <w:sz w:val="24"/>
          <w:szCs w:val="24"/>
          <w:highlight w:val="none"/>
          <w:lang w:val="en-US" w:eastAsia="zh-CN"/>
        </w:rPr>
        <w:t xml:space="preserve"> </w:t>
      </w:r>
    </w:p>
    <w:p>
      <w:pPr>
        <w:spacing w:line="520" w:lineRule="exact"/>
        <w:ind w:firstLine="420"/>
        <w:rPr>
          <w:rFonts w:hint="eastAsia" w:ascii="黑体" w:hAnsi="黑体" w:eastAsia="黑体" w:cs="黑体"/>
          <w:b/>
          <w:bCs/>
          <w:i/>
          <w:iCs/>
          <w:sz w:val="24"/>
          <w:szCs w:val="24"/>
          <w:highlight w:val="none"/>
          <w:u w:val="single"/>
        </w:rPr>
      </w:pPr>
      <w:r>
        <w:rPr>
          <w:rFonts w:hint="eastAsia" w:ascii="黑体" w:hAnsi="黑体" w:eastAsia="黑体" w:cs="黑体"/>
          <w:b/>
          <w:bCs/>
          <w:i/>
          <w:iCs/>
          <w:sz w:val="24"/>
          <w:szCs w:val="24"/>
          <w:highlight w:val="none"/>
          <w:u w:val="single"/>
        </w:rPr>
        <w:t>注：对本承诺的任何修改将被视为非实质响应投标，从而导致该投标被拒绝。</w:t>
      </w:r>
    </w:p>
    <w:p>
      <w:pPr>
        <w:rPr>
          <w:rFonts w:hint="eastAsia"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rPr>
        <w:br w:type="page"/>
      </w:r>
    </w:p>
    <w:p>
      <w:pPr>
        <w:spacing w:line="520" w:lineRule="exact"/>
        <w:jc w:val="center"/>
        <w:rPr>
          <w:rFonts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rPr>
        <w:t>三、法人或者其他组织的营业执照等证明文件</w:t>
      </w:r>
    </w:p>
    <w:p>
      <w:pPr>
        <w:pStyle w:val="42"/>
        <w:ind w:firstLine="0" w:firstLineChars="0"/>
        <w:rPr>
          <w:color w:val="auto"/>
          <w:highlight w:val="none"/>
        </w:rPr>
      </w:pPr>
    </w:p>
    <w:p>
      <w:pPr>
        <w:spacing w:line="520" w:lineRule="exact"/>
        <w:ind w:left="420" w:leftChars="200"/>
        <w:rPr>
          <w:rFonts w:ascii="仿宋_GB2312" w:hAnsi="仿宋_GB2312" w:eastAsia="仿宋_GB2312" w:cs="仿宋_GB2312"/>
          <w:iCs/>
          <w:color w:val="auto"/>
          <w:sz w:val="28"/>
          <w:szCs w:val="28"/>
          <w:highlight w:val="none"/>
        </w:rPr>
      </w:pPr>
      <w:r>
        <w:rPr>
          <w:rFonts w:ascii="仿宋_GB2312" w:hAnsi="仿宋_GB2312" w:eastAsia="仿宋_GB2312" w:cs="仿宋_GB2312"/>
          <w:iCs/>
          <w:color w:val="auto"/>
          <w:sz w:val="28"/>
          <w:szCs w:val="28"/>
          <w:highlight w:val="none"/>
        </w:rPr>
        <w:t>1.</w:t>
      </w:r>
      <w:r>
        <w:rPr>
          <w:rFonts w:hint="eastAsia" w:ascii="仿宋_GB2312" w:hAnsi="仿宋_GB2312" w:eastAsia="仿宋_GB2312" w:cs="仿宋_GB2312"/>
          <w:iCs/>
          <w:color w:val="auto"/>
          <w:sz w:val="28"/>
          <w:szCs w:val="28"/>
          <w:highlight w:val="none"/>
        </w:rPr>
        <w:t>证明文件需要提供原件扫描件</w:t>
      </w:r>
    </w:p>
    <w:p>
      <w:pPr>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br w:type="page"/>
      </w:r>
    </w:p>
    <w:p>
      <w:pPr>
        <w:spacing w:line="520" w:lineRule="exact"/>
        <w:jc w:val="center"/>
        <w:rPr>
          <w:rFonts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rPr>
        <w:t>四、财务状况报告</w:t>
      </w:r>
    </w:p>
    <w:p>
      <w:pPr>
        <w:pStyle w:val="42"/>
        <w:ind w:firstLine="600"/>
        <w:rPr>
          <w:color w:val="auto"/>
          <w:highlight w:val="none"/>
        </w:rPr>
      </w:pPr>
    </w:p>
    <w:p>
      <w:pPr>
        <w:spacing w:line="520" w:lineRule="exact"/>
        <w:ind w:firstLine="560" w:firstLineChars="200"/>
        <w:rPr>
          <w:rFonts w:ascii="仿宋_GB2312" w:hAnsi="仿宋_GB2312" w:eastAsia="仿宋_GB2312" w:cs="仿宋_GB2312"/>
          <w:bCs/>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rPr>
        <w:t>近六个月中任意一个月（不含投标当月）的财务状况报告（资产负债表和利润表）复印件，或经会计师事务所出具的近两年中任意一个年度的审计报告复印件，或本年度基本开户银行出具的资信证明复印件</w:t>
      </w:r>
    </w:p>
    <w:p>
      <w:pPr>
        <w:spacing w:line="520" w:lineRule="exact"/>
        <w:ind w:firstLine="560" w:firstLineChars="200"/>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供应商成立不满一年无需提供。</w:t>
      </w:r>
    </w:p>
    <w:p>
      <w:pPr>
        <w:rPr>
          <w:rFonts w:ascii="仿宋_GB2312" w:hAnsi="仿宋_GB2312" w:eastAsia="仿宋_GB2312" w:cs="仿宋_GB2312"/>
          <w:i/>
          <w:color w:val="auto"/>
          <w:sz w:val="28"/>
          <w:szCs w:val="28"/>
          <w:highlight w:val="none"/>
          <w:u w:val="single"/>
        </w:rPr>
      </w:pPr>
      <w:r>
        <w:rPr>
          <w:rFonts w:ascii="仿宋_GB2312" w:hAnsi="仿宋_GB2312" w:eastAsia="仿宋_GB2312" w:cs="仿宋_GB2312"/>
          <w:i/>
          <w:color w:val="auto"/>
          <w:sz w:val="28"/>
          <w:szCs w:val="28"/>
          <w:highlight w:val="none"/>
          <w:u w:val="single"/>
        </w:rPr>
        <w:br w:type="page"/>
      </w:r>
    </w:p>
    <w:p>
      <w:pPr>
        <w:spacing w:line="520" w:lineRule="exact"/>
        <w:jc w:val="center"/>
        <w:rPr>
          <w:rFonts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rPr>
        <w:t>五、依法缴纳税收和社会保障资金的相关材料</w:t>
      </w:r>
    </w:p>
    <w:p>
      <w:pPr>
        <w:pStyle w:val="42"/>
        <w:spacing w:line="240" w:lineRule="auto"/>
        <w:ind w:firstLine="0" w:firstLineChars="0"/>
        <w:rPr>
          <w:color w:val="auto"/>
          <w:highlight w:val="none"/>
        </w:rPr>
      </w:pPr>
    </w:p>
    <w:p>
      <w:pPr>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rPr>
        <w:t>近六个月中任意一个月（不含投标当月）缴纳税收和社会保险的凭据复印件</w:t>
      </w:r>
    </w:p>
    <w:p>
      <w:pPr>
        <w:ind w:firstLine="560" w:firstLineChars="200"/>
        <w:rPr>
          <w:rFonts w:ascii="仿宋_GB2312" w:hAnsi="仿宋_GB2312" w:eastAsia="仿宋_GB2312" w:cs="仿宋_GB2312"/>
          <w:i/>
          <w:color w:val="auto"/>
          <w:sz w:val="28"/>
          <w:szCs w:val="28"/>
          <w:highlight w:val="none"/>
          <w:u w:val="singl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依法免税或不需要缴纳社会保障资金的，提供相应证明文件复印件</w:t>
      </w:r>
      <w:r>
        <w:rPr>
          <w:rFonts w:ascii="仿宋_GB2312" w:hAnsi="仿宋_GB2312" w:eastAsia="仿宋_GB2312" w:cs="仿宋_GB2312"/>
          <w:i/>
          <w:color w:val="auto"/>
          <w:sz w:val="28"/>
          <w:szCs w:val="28"/>
          <w:highlight w:val="none"/>
          <w:u w:val="single"/>
        </w:rPr>
        <w:br w:type="page"/>
      </w:r>
    </w:p>
    <w:p>
      <w:pPr>
        <w:spacing w:line="520" w:lineRule="exact"/>
        <w:jc w:val="center"/>
        <w:rPr>
          <w:rFonts w:ascii="黑体" w:hAnsi="黑体" w:eastAsia="黑体" w:cs="黑体"/>
          <w:i/>
          <w:color w:val="auto"/>
          <w:sz w:val="28"/>
          <w:szCs w:val="28"/>
          <w:highlight w:val="none"/>
          <w:u w:val="single"/>
        </w:rPr>
        <w:sectPr>
          <w:pgSz w:w="11906" w:h="16838"/>
          <w:pgMar w:top="1701" w:right="1474" w:bottom="1440" w:left="1474" w:header="851" w:footer="992" w:gutter="0"/>
          <w:cols w:space="0" w:num="1"/>
          <w:docGrid w:type="lines" w:linePitch="312" w:charSpace="0"/>
        </w:sectPr>
      </w:pPr>
    </w:p>
    <w:p>
      <w:pPr>
        <w:spacing w:line="520" w:lineRule="exact"/>
        <w:jc w:val="center"/>
        <w:rPr>
          <w:rFonts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lang w:eastAsia="zh-CN"/>
        </w:rPr>
        <w:t>六</w:t>
      </w:r>
      <w:r>
        <w:rPr>
          <w:rFonts w:hint="eastAsia" w:ascii="黑体" w:hAnsi="黑体" w:eastAsia="黑体" w:cs="黑体"/>
          <w:i/>
          <w:color w:val="auto"/>
          <w:sz w:val="28"/>
          <w:szCs w:val="28"/>
          <w:highlight w:val="none"/>
          <w:u w:val="single"/>
        </w:rPr>
        <w:t>、具备履行合同所必需的设备和专业技术能力的书面声明</w:t>
      </w:r>
    </w:p>
    <w:p>
      <w:pPr>
        <w:pStyle w:val="42"/>
        <w:ind w:firstLine="600"/>
        <w:rPr>
          <w:color w:val="auto"/>
          <w:highlight w:val="none"/>
        </w:rPr>
      </w:pPr>
    </w:p>
    <w:p>
      <w:pPr>
        <w:spacing w:line="660" w:lineRule="exact"/>
        <w:rPr>
          <w:rFonts w:ascii="仿宋" w:hAnsi="仿宋" w:eastAsia="仿宋"/>
          <w:color w:val="auto"/>
          <w:kern w:val="0"/>
          <w:sz w:val="28"/>
          <w:szCs w:val="28"/>
          <w:highlight w:val="none"/>
        </w:rPr>
      </w:pPr>
      <w:r>
        <w:rPr>
          <w:rFonts w:hint="eastAsia" w:ascii="仿宋" w:hAnsi="仿宋" w:eastAsia="仿宋"/>
          <w:b/>
          <w:bCs/>
          <w:color w:val="auto"/>
          <w:sz w:val="28"/>
          <w:szCs w:val="28"/>
          <w:highlight w:val="none"/>
        </w:rPr>
        <w:t>兴化市政务服务中心</w:t>
      </w:r>
      <w:r>
        <w:rPr>
          <w:rFonts w:hint="eastAsia" w:ascii="仿宋" w:hAnsi="仿宋" w:eastAsia="仿宋"/>
          <w:color w:val="auto"/>
          <w:kern w:val="0"/>
          <w:sz w:val="28"/>
          <w:szCs w:val="28"/>
          <w:highlight w:val="none"/>
        </w:rPr>
        <w:t>：</w:t>
      </w:r>
    </w:p>
    <w:p>
      <w:pPr>
        <w:spacing w:line="660" w:lineRule="exact"/>
        <w:ind w:firstLine="732"/>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我单位</w:t>
      </w:r>
      <w:r>
        <w:rPr>
          <w:rFonts w:ascii="仿宋" w:hAnsi="仿宋" w:eastAsia="仿宋"/>
          <w:color w:val="auto"/>
          <w:kern w:val="0"/>
          <w:sz w:val="28"/>
          <w:szCs w:val="28"/>
          <w:highlight w:val="none"/>
        </w:rPr>
        <w:t xml:space="preserve">  </w:t>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（供应商名称）郑重声明：我公司</w:t>
      </w:r>
      <w:r>
        <w:rPr>
          <w:rFonts w:hint="eastAsia" w:ascii="仿宋" w:hAnsi="仿宋" w:eastAsia="仿宋"/>
          <w:color w:val="auto"/>
          <w:kern w:val="0"/>
          <w:sz w:val="28"/>
          <w:szCs w:val="28"/>
          <w:highlight w:val="none"/>
          <w:lang w:eastAsia="zh-CN"/>
        </w:rPr>
        <w:t>（联合体）</w:t>
      </w:r>
      <w:r>
        <w:rPr>
          <w:rFonts w:hint="eastAsia" w:ascii="仿宋" w:hAnsi="仿宋" w:eastAsia="仿宋"/>
          <w:color w:val="auto"/>
          <w:kern w:val="0"/>
          <w:sz w:val="28"/>
          <w:szCs w:val="28"/>
          <w:highlight w:val="none"/>
        </w:rPr>
        <w:t>具备履行本项采购合同所必需的设备和专业技术能力，为履行本项采购合同我单位具备如下主要设备和主要专业技术能力：</w:t>
      </w:r>
    </w:p>
    <w:p>
      <w:pPr>
        <w:spacing w:line="660" w:lineRule="exact"/>
        <w:ind w:firstLine="732"/>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主要设备有：</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若有</w:t>
      </w:r>
      <w:r>
        <w:rPr>
          <w:rFonts w:ascii="仿宋" w:hAnsi="仿宋" w:eastAsia="仿宋"/>
          <w:color w:val="auto"/>
          <w:kern w:val="0"/>
          <w:sz w:val="28"/>
          <w:szCs w:val="28"/>
          <w:highlight w:val="none"/>
        </w:rPr>
        <w:t xml:space="preserve"> )</w:t>
      </w:r>
    </w:p>
    <w:p>
      <w:pPr>
        <w:spacing w:line="660" w:lineRule="exact"/>
        <w:ind w:firstLine="732"/>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主要专业技术能力有：</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若有</w:t>
      </w:r>
      <w:r>
        <w:rPr>
          <w:rFonts w:ascii="仿宋" w:hAnsi="仿宋" w:eastAsia="仿宋"/>
          <w:color w:val="auto"/>
          <w:kern w:val="0"/>
          <w:sz w:val="28"/>
          <w:szCs w:val="28"/>
          <w:highlight w:val="none"/>
        </w:rPr>
        <w:t xml:space="preserve"> )</w:t>
      </w:r>
    </w:p>
    <w:p>
      <w:pPr>
        <w:spacing w:line="660" w:lineRule="exact"/>
        <w:ind w:firstLine="732"/>
        <w:rPr>
          <w:rFonts w:ascii="仿宋" w:hAnsi="仿宋" w:eastAsia="仿宋"/>
          <w:color w:val="auto"/>
          <w:kern w:val="0"/>
          <w:sz w:val="28"/>
          <w:szCs w:val="28"/>
          <w:highlight w:val="none"/>
        </w:rPr>
      </w:pPr>
      <w:r>
        <w:rPr>
          <w:rFonts w:ascii="仿宋" w:hAnsi="仿宋" w:eastAsia="仿宋"/>
          <w:color w:val="auto"/>
          <w:kern w:val="0"/>
          <w:sz w:val="28"/>
          <w:szCs w:val="28"/>
          <w:highlight w:val="none"/>
        </w:rPr>
        <w:t xml:space="preserve">                                      </w:t>
      </w:r>
    </w:p>
    <w:p>
      <w:pPr>
        <w:spacing w:line="660" w:lineRule="exact"/>
        <w:ind w:firstLine="732"/>
        <w:rPr>
          <w:rFonts w:ascii="仿宋" w:hAnsi="仿宋" w:eastAsia="仿宋"/>
          <w:color w:val="auto"/>
          <w:kern w:val="0"/>
          <w:sz w:val="28"/>
          <w:szCs w:val="28"/>
          <w:highlight w:val="none"/>
        </w:rPr>
      </w:pPr>
    </w:p>
    <w:p>
      <w:pPr>
        <w:spacing w:line="660" w:lineRule="exact"/>
        <w:ind w:firstLine="732"/>
        <w:rPr>
          <w:rFonts w:ascii="仿宋" w:hAnsi="仿宋" w:eastAsia="仿宋"/>
          <w:color w:val="auto"/>
          <w:kern w:val="0"/>
          <w:sz w:val="28"/>
          <w:szCs w:val="28"/>
          <w:highlight w:val="none"/>
        </w:rPr>
      </w:pPr>
    </w:p>
    <w:p>
      <w:pPr>
        <w:spacing w:line="660" w:lineRule="exact"/>
        <w:ind w:firstLine="732"/>
        <w:rPr>
          <w:rFonts w:ascii="仿宋" w:hAnsi="仿宋" w:eastAsia="仿宋"/>
          <w:color w:val="auto"/>
          <w:kern w:val="0"/>
          <w:sz w:val="28"/>
          <w:szCs w:val="28"/>
          <w:highlight w:val="none"/>
        </w:rPr>
      </w:pPr>
    </w:p>
    <w:p>
      <w:pPr>
        <w:ind w:firstLine="3920" w:firstLineChars="1400"/>
        <w:rPr>
          <w:rFonts w:ascii="仿宋" w:hAnsi="仿宋" w:eastAsia="仿宋"/>
          <w:color w:val="auto"/>
          <w:sz w:val="28"/>
          <w:szCs w:val="28"/>
          <w:highlight w:val="none"/>
        </w:rPr>
      </w:pPr>
      <w:r>
        <w:rPr>
          <w:rFonts w:hint="eastAsia" w:ascii="仿宋_GB2312" w:hAnsi="仿宋_GB2312" w:eastAsia="仿宋_GB2312" w:cs="仿宋_GB2312"/>
          <w:color w:val="auto"/>
          <w:sz w:val="28"/>
          <w:szCs w:val="28"/>
          <w:highlight w:val="none"/>
        </w:rPr>
        <w:t>供应商全称（加盖</w:t>
      </w:r>
      <w:r>
        <w:rPr>
          <w:rFonts w:ascii="仿宋_GB2312" w:hAnsi="仿宋_GB2312" w:eastAsia="仿宋_GB2312" w:cs="仿宋_GB2312"/>
          <w:color w:val="auto"/>
          <w:sz w:val="28"/>
          <w:szCs w:val="28"/>
          <w:highlight w:val="none"/>
        </w:rPr>
        <w:t>CA</w:t>
      </w:r>
      <w:r>
        <w:rPr>
          <w:rFonts w:hint="eastAsia" w:ascii="仿宋_GB2312" w:hAnsi="仿宋_GB2312" w:eastAsia="仿宋_GB2312" w:cs="仿宋_GB2312"/>
          <w:color w:val="auto"/>
          <w:sz w:val="28"/>
          <w:szCs w:val="28"/>
          <w:highlight w:val="none"/>
        </w:rPr>
        <w:t>电子公章）：</w:t>
      </w:r>
    </w:p>
    <w:p>
      <w:pPr>
        <w:spacing w:line="580" w:lineRule="exact"/>
        <w:ind w:firstLine="1960" w:firstLineChars="700"/>
        <w:rPr>
          <w:rFonts w:ascii="仿宋" w:hAnsi="仿宋" w:eastAsia="仿宋"/>
          <w:bCs/>
          <w:color w:val="auto"/>
          <w:sz w:val="28"/>
          <w:szCs w:val="28"/>
          <w:highlight w:val="none"/>
        </w:rPr>
      </w:pPr>
      <w:r>
        <w:rPr>
          <w:rFonts w:hint="eastAsia" w:ascii="仿宋" w:hAnsi="仿宋" w:eastAsia="仿宋"/>
          <w:bCs/>
          <w:color w:val="auto"/>
          <w:sz w:val="28"/>
          <w:szCs w:val="28"/>
          <w:highlight w:val="none"/>
        </w:rPr>
        <w:t>法定代表人或法定代表人授权代表（签字或盖章）：</w:t>
      </w:r>
    </w:p>
    <w:p>
      <w:pPr>
        <w:spacing w:line="660" w:lineRule="exact"/>
        <w:ind w:firstLine="5726" w:firstLineChars="2045"/>
        <w:rPr>
          <w:rFonts w:ascii="仿宋" w:hAnsi="仿宋" w:eastAsia="仿宋"/>
          <w:color w:val="auto"/>
          <w:kern w:val="0"/>
          <w:sz w:val="28"/>
          <w:szCs w:val="28"/>
          <w:highlight w:val="none"/>
        </w:rPr>
      </w:pP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日</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期：</w:t>
      </w:r>
    </w:p>
    <w:p>
      <w:pPr>
        <w:spacing w:line="660" w:lineRule="exact"/>
        <w:ind w:firstLine="732"/>
        <w:rPr>
          <w:rFonts w:ascii="仿宋" w:hAnsi="仿宋" w:eastAsia="仿宋"/>
          <w:color w:val="auto"/>
          <w:kern w:val="0"/>
          <w:sz w:val="28"/>
          <w:szCs w:val="28"/>
          <w:highlight w:val="none"/>
        </w:rPr>
      </w:pPr>
    </w:p>
    <w:p>
      <w:pPr>
        <w:pStyle w:val="4"/>
        <w:spacing w:line="520" w:lineRule="exact"/>
        <w:ind w:firstLine="560" w:firstLineChars="200"/>
        <w:rPr>
          <w:rFonts w:ascii="仿宋_GB2312" w:hAnsi="仿宋_GB2312" w:eastAsia="仿宋_GB2312" w:cs="仿宋_GB2312"/>
          <w:color w:val="auto"/>
          <w:sz w:val="28"/>
          <w:szCs w:val="28"/>
          <w:highlight w:val="none"/>
        </w:rPr>
      </w:pPr>
    </w:p>
    <w:p>
      <w:pPr>
        <w:rPr>
          <w:rFonts w:ascii="仿宋_GB2312" w:hAnsi="仿宋_GB2312" w:eastAsia="仿宋_GB2312" w:cs="仿宋_GB2312"/>
          <w:i/>
          <w:color w:val="auto"/>
          <w:sz w:val="28"/>
          <w:szCs w:val="28"/>
          <w:highlight w:val="none"/>
          <w:u w:val="single"/>
        </w:rPr>
      </w:pPr>
      <w:r>
        <w:rPr>
          <w:rFonts w:ascii="仿宋_GB2312" w:hAnsi="仿宋_GB2312" w:eastAsia="仿宋_GB2312" w:cs="仿宋_GB2312"/>
          <w:i/>
          <w:color w:val="auto"/>
          <w:sz w:val="28"/>
          <w:szCs w:val="28"/>
          <w:highlight w:val="none"/>
          <w:u w:val="single"/>
        </w:rPr>
        <w:br w:type="page"/>
      </w:r>
    </w:p>
    <w:p>
      <w:pPr>
        <w:spacing w:line="520" w:lineRule="exact"/>
        <w:jc w:val="center"/>
        <w:rPr>
          <w:rFonts w:ascii="黑体" w:hAnsi="黑体" w:eastAsia="黑体" w:cs="黑体"/>
          <w:i/>
          <w:color w:val="auto"/>
          <w:sz w:val="28"/>
          <w:szCs w:val="28"/>
          <w:highlight w:val="none"/>
          <w:u w:val="single"/>
        </w:rPr>
        <w:sectPr>
          <w:pgSz w:w="11906" w:h="16838"/>
          <w:pgMar w:top="1701" w:right="1474" w:bottom="1440" w:left="1474" w:header="851" w:footer="992" w:gutter="0"/>
          <w:cols w:space="0" w:num="1"/>
          <w:docGrid w:type="lines" w:linePitch="312" w:charSpace="0"/>
        </w:sectPr>
      </w:pPr>
    </w:p>
    <w:p>
      <w:pPr>
        <w:spacing w:line="520" w:lineRule="exact"/>
        <w:jc w:val="center"/>
        <w:rPr>
          <w:rFonts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lang w:eastAsia="zh-CN"/>
        </w:rPr>
        <w:t>七</w:t>
      </w:r>
      <w:r>
        <w:rPr>
          <w:rFonts w:hint="eastAsia" w:ascii="黑体" w:hAnsi="黑体" w:eastAsia="黑体" w:cs="黑体"/>
          <w:i/>
          <w:color w:val="auto"/>
          <w:sz w:val="28"/>
          <w:szCs w:val="28"/>
          <w:highlight w:val="none"/>
          <w:u w:val="single"/>
        </w:rPr>
        <w:t>、无重大违法记录声明</w:t>
      </w:r>
    </w:p>
    <w:p>
      <w:pPr>
        <w:spacing w:line="480" w:lineRule="auto"/>
        <w:rPr>
          <w:rFonts w:ascii="仿宋" w:hAnsi="仿宋" w:eastAsia="仿宋"/>
          <w:b/>
          <w:bCs/>
          <w:color w:val="auto"/>
          <w:sz w:val="28"/>
          <w:szCs w:val="28"/>
          <w:highlight w:val="none"/>
        </w:rPr>
      </w:pPr>
    </w:p>
    <w:p>
      <w:pPr>
        <w:spacing w:line="48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兴化市政务服务中心：</w:t>
      </w:r>
    </w:p>
    <w:p>
      <w:pPr>
        <w:spacing w:line="480" w:lineRule="auto"/>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我公司（单位）参加本次（</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项目名称</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）框架协议项目政府采购活动前三年内，在经营活动中没有重大违法记录。我公司（单位）愿针对本次项目进行投标响应，响应文件中所有关于资格的文件、证明、陈述均是真实的、准确的。</w:t>
      </w:r>
    </w:p>
    <w:p>
      <w:pPr>
        <w:spacing w:line="480" w:lineRule="auto"/>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若有违背，我公司（单位）愿意承担由此而产生的一切后果。</w:t>
      </w:r>
    </w:p>
    <w:p>
      <w:pPr>
        <w:pStyle w:val="42"/>
        <w:ind w:firstLine="560"/>
        <w:rPr>
          <w:rFonts w:hAnsi="仿宋_GB2312" w:cs="仿宋_GB2312"/>
          <w:bCs/>
          <w:color w:val="auto"/>
          <w:sz w:val="28"/>
          <w:szCs w:val="28"/>
          <w:highlight w:val="none"/>
        </w:rPr>
      </w:pPr>
    </w:p>
    <w:p>
      <w:pPr>
        <w:rPr>
          <w:color w:val="auto"/>
          <w:highlight w:val="none"/>
        </w:rPr>
      </w:pPr>
    </w:p>
    <w:p>
      <w:pPr>
        <w:pStyle w:val="30"/>
        <w:rPr>
          <w:color w:val="auto"/>
          <w:highlight w:val="none"/>
        </w:rPr>
      </w:pPr>
    </w:p>
    <w:p>
      <w:pPr>
        <w:ind w:firstLine="3920" w:firstLineChars="14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供应商全称（加盖</w:t>
      </w:r>
      <w:r>
        <w:rPr>
          <w:rFonts w:ascii="仿宋_GB2312" w:hAnsi="仿宋_GB2312" w:eastAsia="仿宋_GB2312" w:cs="仿宋_GB2312"/>
          <w:color w:val="auto"/>
          <w:sz w:val="28"/>
          <w:szCs w:val="28"/>
          <w:highlight w:val="none"/>
        </w:rPr>
        <w:t>CA</w:t>
      </w:r>
      <w:r>
        <w:rPr>
          <w:rFonts w:hint="eastAsia" w:ascii="仿宋_GB2312" w:hAnsi="仿宋_GB2312" w:eastAsia="仿宋_GB2312" w:cs="仿宋_GB2312"/>
          <w:color w:val="auto"/>
          <w:sz w:val="28"/>
          <w:szCs w:val="28"/>
          <w:highlight w:val="none"/>
        </w:rPr>
        <w:t>电子公章）：</w:t>
      </w:r>
    </w:p>
    <w:p>
      <w:pPr>
        <w:spacing w:line="580" w:lineRule="exact"/>
        <w:ind w:firstLine="1960" w:firstLineChars="7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法定代表人或法定代表人授权代表（签字或盖章）：</w:t>
      </w:r>
    </w:p>
    <w:p>
      <w:pPr>
        <w:spacing w:line="660" w:lineRule="exact"/>
        <w:ind w:firstLine="5726" w:firstLineChars="2045"/>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日</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期：</w:t>
      </w:r>
    </w:p>
    <w:p>
      <w:pPr>
        <w:spacing w:line="520" w:lineRule="exact"/>
        <w:jc w:val="center"/>
        <w:rPr>
          <w:rFonts w:hint="eastAsia" w:ascii="黑体" w:hAnsi="黑体" w:eastAsia="黑体" w:cs="黑体"/>
          <w:i/>
          <w:color w:val="auto"/>
          <w:sz w:val="28"/>
          <w:szCs w:val="28"/>
          <w:highlight w:val="none"/>
          <w:u w:val="single"/>
        </w:rPr>
        <w:sectPr>
          <w:pgSz w:w="11906" w:h="16838"/>
          <w:pgMar w:top="1701" w:right="1474" w:bottom="1440" w:left="1474" w:header="851" w:footer="992"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黑体" w:hAnsi="黑体" w:eastAsia="黑体" w:cs="黑体"/>
          <w:i w:val="0"/>
          <w:iCs/>
          <w:color w:val="auto"/>
          <w:sz w:val="28"/>
          <w:szCs w:val="22"/>
          <w:u w:val="none"/>
        </w:rPr>
      </w:pPr>
      <w:r>
        <w:rPr>
          <w:rFonts w:hint="eastAsia" w:ascii="黑体" w:hAnsi="黑体" w:eastAsia="黑体" w:cs="黑体"/>
          <w:i w:val="0"/>
          <w:iCs/>
          <w:color w:val="auto"/>
          <w:sz w:val="28"/>
          <w:szCs w:val="22"/>
          <w:u w:val="none"/>
          <w:lang w:eastAsia="zh-CN"/>
        </w:rPr>
        <w:t>八</w:t>
      </w:r>
      <w:r>
        <w:rPr>
          <w:rFonts w:hint="eastAsia" w:ascii="黑体" w:hAnsi="黑体" w:eastAsia="黑体" w:cs="黑体"/>
          <w:i w:val="0"/>
          <w:iCs/>
          <w:color w:val="auto"/>
          <w:sz w:val="28"/>
          <w:szCs w:val="22"/>
          <w:u w:val="none"/>
        </w:rPr>
        <w:t>、联合体协议</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黑体" w:hAnsi="黑体" w:eastAsia="黑体" w:cs="黑体"/>
          <w:i/>
          <w:color w:val="auto"/>
          <w:sz w:val="28"/>
          <w:szCs w:val="22"/>
          <w:u w:val="single"/>
        </w:rPr>
      </w:pP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黑体" w:hAnsi="黑体" w:eastAsia="黑体" w:cs="黑体"/>
          <w:i w:val="0"/>
          <w:iCs/>
          <w:color w:val="auto"/>
          <w:sz w:val="36"/>
          <w:szCs w:val="28"/>
          <w:u w:val="none"/>
        </w:rPr>
      </w:pPr>
      <w:r>
        <w:rPr>
          <w:rFonts w:hint="eastAsia" w:ascii="黑体" w:hAnsi="黑体" w:eastAsia="黑体" w:cs="黑体"/>
          <w:i w:val="0"/>
          <w:iCs/>
          <w:color w:val="auto"/>
          <w:sz w:val="36"/>
          <w:szCs w:val="28"/>
          <w:u w:val="none"/>
        </w:rPr>
        <w:t>联合体协议</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黑体" w:hAnsi="黑体" w:eastAsia="黑体" w:cs="黑体"/>
          <w:i w:val="0"/>
          <w:iCs/>
          <w:color w:val="auto"/>
          <w:sz w:val="36"/>
          <w:szCs w:val="28"/>
          <w:u w:val="none"/>
        </w:rPr>
      </w:pPr>
    </w:p>
    <w:p>
      <w:pPr>
        <w:spacing w:line="52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lang w:val="en-US" w:eastAsia="zh-CN"/>
        </w:rPr>
        <w:t>***公司、***公司</w:t>
      </w:r>
      <w:r>
        <w:rPr>
          <w:rFonts w:hint="eastAsia" w:ascii="仿宋_GB2312" w:hAnsi="仿宋_GB2312" w:eastAsia="仿宋_GB2312" w:cs="仿宋_GB2312"/>
          <w:color w:val="auto"/>
          <w:sz w:val="28"/>
          <w:szCs w:val="28"/>
          <w:highlight w:val="none"/>
          <w:u w:val="single"/>
        </w:rPr>
        <w:t>（联合体中各供应商全称）</w:t>
      </w:r>
      <w:r>
        <w:rPr>
          <w:rFonts w:hint="eastAsia" w:ascii="仿宋_GB2312" w:hAnsi="仿宋_GB2312" w:eastAsia="仿宋_GB2312" w:cs="仿宋_GB2312"/>
          <w:color w:val="auto"/>
          <w:sz w:val="28"/>
          <w:szCs w:val="28"/>
          <w:highlight w:val="none"/>
        </w:rPr>
        <w:t>在此达成以下协议：</w:t>
      </w:r>
    </w:p>
    <w:p>
      <w:pPr>
        <w:spacing w:line="520" w:lineRule="exact"/>
        <w:rPr>
          <w:rFonts w:hint="eastAsia" w:ascii="仿宋_GB2312" w:hAnsi="仿宋_GB2312" w:eastAsia="仿宋_GB2312" w:cs="仿宋_GB2312"/>
          <w:color w:val="auto"/>
          <w:sz w:val="28"/>
          <w:szCs w:val="28"/>
          <w:highlight w:val="none"/>
        </w:rPr>
      </w:pP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、我们</w:t>
      </w:r>
      <w:r>
        <w:rPr>
          <w:rFonts w:hint="eastAsia" w:ascii="仿宋_GB2312" w:hAnsi="仿宋_GB2312" w:eastAsia="仿宋_GB2312" w:cs="仿宋_GB2312"/>
          <w:color w:val="auto"/>
          <w:sz w:val="28"/>
          <w:szCs w:val="28"/>
          <w:highlight w:val="none"/>
          <w:u w:val="single"/>
        </w:rPr>
        <w:t xml:space="preserve"> （供应商1全称），（供应商2全称） ，</w:t>
      </w:r>
      <w:r>
        <w:rPr>
          <w:rFonts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rPr>
        <w:t>自愿组成联合体，参加</w:t>
      </w:r>
      <w:r>
        <w:rPr>
          <w:rFonts w:hint="eastAsia" w:ascii="仿宋_GB2312" w:hAnsi="仿宋_GB2312" w:eastAsia="仿宋_GB2312" w:cs="仿宋_GB2312"/>
          <w:color w:val="auto"/>
          <w:sz w:val="28"/>
          <w:szCs w:val="28"/>
          <w:highlight w:val="none"/>
          <w:lang w:eastAsia="zh-CN"/>
        </w:rPr>
        <w:t>兴化市政务服务中心</w:t>
      </w:r>
      <w:r>
        <w:rPr>
          <w:rFonts w:hint="eastAsia" w:ascii="仿宋_GB2312" w:hAnsi="仿宋_GB2312" w:eastAsia="仿宋_GB2312" w:cs="仿宋_GB2312"/>
          <w:color w:val="auto"/>
          <w:sz w:val="28"/>
          <w:szCs w:val="28"/>
          <w:highlight w:val="none"/>
        </w:rPr>
        <w:t>组织的采购编号为</w:t>
      </w:r>
      <w:r>
        <w:rPr>
          <w:rFonts w:hint="eastAsia" w:ascii="仿宋_GB2312" w:hAnsi="仿宋_GB2312" w:eastAsia="仿宋_GB2312" w:cs="仿宋_GB2312"/>
          <w:color w:val="auto"/>
          <w:sz w:val="28"/>
          <w:szCs w:val="28"/>
          <w:highlight w:val="none"/>
          <w:u w:val="single"/>
        </w:rPr>
        <w:t>（编号全称）</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（项目全称）</w:t>
      </w:r>
      <w:r>
        <w:rPr>
          <w:rFonts w:hint="eastAsia" w:ascii="仿宋_GB2312" w:hAnsi="仿宋_GB2312" w:eastAsia="仿宋_GB2312" w:cs="仿宋_GB2312"/>
          <w:color w:val="auto"/>
          <w:sz w:val="28"/>
          <w:szCs w:val="28"/>
          <w:highlight w:val="none"/>
        </w:rPr>
        <w:t>项目的政府采购活动，我联合体指定</w:t>
      </w:r>
      <w:r>
        <w:rPr>
          <w:rFonts w:hint="eastAsia" w:ascii="仿宋_GB2312" w:hAnsi="仿宋_GB2312" w:eastAsia="仿宋_GB2312" w:cs="仿宋_GB2312"/>
          <w:color w:val="auto"/>
          <w:sz w:val="28"/>
          <w:szCs w:val="28"/>
          <w:highlight w:val="none"/>
          <w:u w:val="single"/>
        </w:rPr>
        <w:t>（供应商*</w:t>
      </w:r>
      <w:r>
        <w:rPr>
          <w:rFonts w:hint="eastAsia" w:ascii="仿宋_GB2312" w:hAnsi="仿宋_GB2312" w:eastAsia="仿宋_GB2312" w:cs="仿宋_GB2312"/>
          <w:color w:val="auto"/>
          <w:sz w:val="28"/>
          <w:szCs w:val="28"/>
          <w:highlight w:val="none"/>
          <w:u w:val="single"/>
          <w:lang w:val="en-US" w:eastAsia="zh-CN"/>
        </w:rPr>
        <w:t>***公司</w:t>
      </w:r>
      <w:r>
        <w:rPr>
          <w:rFonts w:hint="eastAsia" w:ascii="仿宋_GB2312" w:hAnsi="仿宋_GB2312" w:eastAsia="仿宋_GB2312" w:cs="仿宋_GB2312"/>
          <w:color w:val="auto"/>
          <w:sz w:val="28"/>
          <w:szCs w:val="28"/>
          <w:highlight w:val="none"/>
          <w:u w:val="single"/>
        </w:rPr>
        <w:t>全称）</w:t>
      </w:r>
      <w:r>
        <w:rPr>
          <w:rFonts w:hint="eastAsia" w:ascii="仿宋_GB2312" w:hAnsi="仿宋_GB2312" w:eastAsia="仿宋_GB2312" w:cs="仿宋_GB2312"/>
          <w:color w:val="auto"/>
          <w:sz w:val="28"/>
          <w:szCs w:val="28"/>
          <w:highlight w:val="none"/>
        </w:rPr>
        <w:t>为牵头单位</w:t>
      </w:r>
      <w:r>
        <w:rPr>
          <w:rFonts w:hint="eastAsia" w:ascii="黑体" w:hAnsi="黑体" w:eastAsia="黑体" w:cs="黑体"/>
          <w:color w:val="auto"/>
          <w:sz w:val="28"/>
          <w:szCs w:val="28"/>
          <w:highlight w:val="none"/>
        </w:rPr>
        <w:t>（</w:t>
      </w:r>
      <w:r>
        <w:rPr>
          <w:rFonts w:hint="eastAsia" w:ascii="黑体" w:hAnsi="黑体" w:eastAsia="黑体" w:cs="黑体"/>
          <w:color w:val="auto"/>
          <w:sz w:val="28"/>
          <w:szCs w:val="28"/>
          <w:highlight w:val="none"/>
          <w:lang w:eastAsia="zh-CN"/>
        </w:rPr>
        <w:t>注：</w:t>
      </w:r>
      <w:r>
        <w:rPr>
          <w:rFonts w:hint="eastAsia" w:ascii="黑体" w:hAnsi="黑体" w:eastAsia="黑体" w:cs="黑体"/>
          <w:color w:val="auto"/>
          <w:sz w:val="28"/>
          <w:szCs w:val="28"/>
          <w:highlight w:val="none"/>
        </w:rPr>
        <w:t>牵头单位必须为联合体成员）</w:t>
      </w:r>
      <w:r>
        <w:rPr>
          <w:rFonts w:hint="eastAsia" w:ascii="仿宋_GB2312" w:hAnsi="仿宋_GB2312" w:eastAsia="仿宋_GB2312" w:cs="仿宋_GB2312"/>
          <w:color w:val="auto"/>
          <w:sz w:val="28"/>
          <w:szCs w:val="28"/>
          <w:highlight w:val="none"/>
        </w:rPr>
        <w:t>。</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、若我们联合</w:t>
      </w:r>
      <w:r>
        <w:rPr>
          <w:rFonts w:hint="eastAsia" w:ascii="仿宋_GB2312" w:hAnsi="仿宋_GB2312" w:eastAsia="仿宋_GB2312" w:cs="仿宋_GB2312"/>
          <w:color w:val="auto"/>
          <w:sz w:val="28"/>
          <w:szCs w:val="28"/>
          <w:highlight w:val="none"/>
          <w:lang w:eastAsia="zh-CN"/>
        </w:rPr>
        <w:t>体</w:t>
      </w:r>
      <w:r>
        <w:rPr>
          <w:rFonts w:hint="eastAsia" w:ascii="仿宋_GB2312" w:hAnsi="仿宋_GB2312" w:eastAsia="仿宋_GB2312" w:cs="仿宋_GB2312"/>
          <w:color w:val="auto"/>
          <w:sz w:val="28"/>
          <w:szCs w:val="28"/>
          <w:highlight w:val="none"/>
        </w:rPr>
        <w:t>中标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（供应商</w:t>
      </w:r>
      <w:r>
        <w:rPr>
          <w:rFonts w:ascii="仿宋_GB2312" w:hAnsi="仿宋_GB2312" w:eastAsia="仿宋_GB2312" w:cs="仿宋_GB2312"/>
          <w:color w:val="auto"/>
          <w:sz w:val="28"/>
          <w:szCs w:val="28"/>
          <w:highlight w:val="none"/>
          <w:u w:val="single"/>
        </w:rPr>
        <w:t>1</w:t>
      </w:r>
      <w:r>
        <w:rPr>
          <w:rFonts w:hint="eastAsia" w:ascii="仿宋_GB2312" w:hAnsi="仿宋_GB2312" w:eastAsia="仿宋_GB2312" w:cs="仿宋_GB2312"/>
          <w:color w:val="auto"/>
          <w:sz w:val="28"/>
          <w:szCs w:val="28"/>
          <w:highlight w:val="none"/>
          <w:u w:val="single"/>
          <w:lang w:val="en-US" w:eastAsia="zh-CN"/>
        </w:rPr>
        <w:t>***公司</w:t>
      </w:r>
      <w:r>
        <w:rPr>
          <w:rFonts w:hint="eastAsia" w:ascii="仿宋_GB2312" w:hAnsi="仿宋_GB2312" w:eastAsia="仿宋_GB2312" w:cs="仿宋_GB2312"/>
          <w:color w:val="auto"/>
          <w:sz w:val="28"/>
          <w:szCs w:val="28"/>
          <w:highlight w:val="none"/>
          <w:u w:val="single"/>
        </w:rPr>
        <w:t>全称）</w:t>
      </w:r>
      <w:r>
        <w:rPr>
          <w:rFonts w:hint="eastAsia" w:ascii="仿宋_GB2312" w:hAnsi="仿宋_GB2312" w:eastAsia="仿宋_GB2312" w:cs="仿宋_GB2312"/>
          <w:color w:val="auto"/>
          <w:sz w:val="28"/>
          <w:szCs w:val="28"/>
          <w:highlight w:val="none"/>
        </w:rPr>
        <w:t>实施项目中</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eastAsia="zh-CN"/>
        </w:rPr>
        <w:t>具体</w:t>
      </w:r>
      <w:r>
        <w:rPr>
          <w:rFonts w:hint="eastAsia" w:ascii="仿宋_GB2312" w:hAnsi="仿宋_GB2312" w:eastAsia="仿宋_GB2312" w:cs="仿宋_GB2312"/>
          <w:color w:val="auto"/>
          <w:sz w:val="28"/>
          <w:szCs w:val="28"/>
          <w:highlight w:val="none"/>
          <w:u w:val="single"/>
        </w:rPr>
        <w:t>工作内容）</w:t>
      </w:r>
      <w:r>
        <w:rPr>
          <w:rFonts w:hint="eastAsia" w:ascii="仿宋_GB2312" w:hAnsi="仿宋_GB2312" w:eastAsia="仿宋_GB2312" w:cs="仿宋_GB2312"/>
          <w:color w:val="auto"/>
          <w:sz w:val="28"/>
          <w:szCs w:val="28"/>
          <w:highlight w:val="none"/>
        </w:rPr>
        <w:t>部分工作，并承担相应的责任。</w:t>
      </w:r>
      <w:r>
        <w:rPr>
          <w:rFonts w:hint="eastAsia" w:ascii="仿宋_GB2312" w:hAnsi="仿宋_GB2312" w:eastAsia="仿宋_GB2312" w:cs="仿宋_GB2312"/>
          <w:color w:val="auto"/>
          <w:sz w:val="28"/>
          <w:szCs w:val="28"/>
          <w:highlight w:val="none"/>
          <w:u w:val="single"/>
        </w:rPr>
        <w:t>（供应商</w:t>
      </w:r>
      <w:r>
        <w:rPr>
          <w:rFonts w:hint="eastAsia" w:ascii="仿宋_GB2312" w:hAnsi="仿宋_GB2312" w:eastAsia="仿宋_GB2312" w:cs="仿宋_GB2312"/>
          <w:color w:val="auto"/>
          <w:sz w:val="28"/>
          <w:szCs w:val="28"/>
          <w:highlight w:val="none"/>
          <w:u w:val="single"/>
          <w:lang w:val="en-US" w:eastAsia="zh-CN"/>
        </w:rPr>
        <w:t>2***公司</w:t>
      </w:r>
      <w:r>
        <w:rPr>
          <w:rFonts w:hint="eastAsia" w:ascii="仿宋_GB2312" w:hAnsi="仿宋_GB2312" w:eastAsia="仿宋_GB2312" w:cs="仿宋_GB2312"/>
          <w:color w:val="auto"/>
          <w:sz w:val="28"/>
          <w:szCs w:val="28"/>
          <w:highlight w:val="none"/>
          <w:u w:val="single"/>
        </w:rPr>
        <w:t>全称）</w:t>
      </w:r>
      <w:r>
        <w:rPr>
          <w:rFonts w:hint="eastAsia" w:ascii="仿宋_GB2312" w:hAnsi="仿宋_GB2312" w:eastAsia="仿宋_GB2312" w:cs="仿宋_GB2312"/>
          <w:color w:val="auto"/>
          <w:sz w:val="28"/>
          <w:szCs w:val="28"/>
          <w:highlight w:val="none"/>
        </w:rPr>
        <w:t>实施项目中</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eastAsia="zh-CN"/>
        </w:rPr>
        <w:t>具体</w:t>
      </w:r>
      <w:r>
        <w:rPr>
          <w:rFonts w:hint="eastAsia" w:ascii="仿宋_GB2312" w:hAnsi="仿宋_GB2312" w:eastAsia="仿宋_GB2312" w:cs="仿宋_GB2312"/>
          <w:color w:val="auto"/>
          <w:sz w:val="28"/>
          <w:szCs w:val="28"/>
          <w:highlight w:val="none"/>
          <w:u w:val="single"/>
        </w:rPr>
        <w:t>工作内容）</w:t>
      </w:r>
      <w:r>
        <w:rPr>
          <w:rFonts w:hint="eastAsia" w:ascii="仿宋_GB2312" w:hAnsi="仿宋_GB2312" w:eastAsia="仿宋_GB2312" w:cs="仿宋_GB2312"/>
          <w:color w:val="auto"/>
          <w:sz w:val="28"/>
          <w:szCs w:val="28"/>
          <w:highlight w:val="none"/>
        </w:rPr>
        <w:t>部分工作，并承担相应的责任……。（注：联合体中各供应商都应明示所承担的工作和相应的</w:t>
      </w:r>
      <w:r>
        <w:rPr>
          <w:rFonts w:hint="eastAsia" w:ascii="仿宋_GB2312" w:hAnsi="仿宋_GB2312" w:eastAsia="仿宋_GB2312" w:cs="仿宋_GB2312"/>
          <w:color w:val="auto"/>
          <w:sz w:val="28"/>
          <w:szCs w:val="28"/>
          <w:highlight w:val="none"/>
          <w:lang w:eastAsia="zh-CN"/>
        </w:rPr>
        <w:t>法律</w:t>
      </w:r>
      <w:r>
        <w:rPr>
          <w:rFonts w:hint="eastAsia" w:ascii="仿宋_GB2312" w:hAnsi="仿宋_GB2312" w:eastAsia="仿宋_GB2312" w:cs="仿宋_GB2312"/>
          <w:color w:val="auto"/>
          <w:sz w:val="28"/>
          <w:szCs w:val="28"/>
          <w:highlight w:val="none"/>
        </w:rPr>
        <w:t>责任）。</w:t>
      </w:r>
    </w:p>
    <w:p>
      <w:pPr>
        <w:spacing w:line="520" w:lineRule="exact"/>
        <w:ind w:firstLine="560" w:firstLineChars="200"/>
        <w:rPr>
          <w:rFonts w:hint="eastAsia" w:ascii="仿宋_GB2312" w:hAnsi="仿宋_GB2312" w:eastAsia="仿宋_GB2312" w:cs="仿宋_GB2312"/>
          <w:color w:val="auto"/>
          <w:sz w:val="28"/>
          <w:szCs w:val="28"/>
          <w:highlight w:val="none"/>
        </w:rPr>
      </w:pPr>
    </w:p>
    <w:p>
      <w:pPr>
        <w:spacing w:line="520" w:lineRule="exact"/>
        <w:ind w:firstLine="562" w:firstLineChars="200"/>
        <w:rPr>
          <w:rFonts w:hint="eastAsia" w:ascii="仿宋_GB2312" w:hAnsi="仿宋_GB2312" w:eastAsia="仿宋_GB2312" w:cs="仿宋_GB2312"/>
          <w:b/>
          <w:bCs/>
          <w:color w:val="auto"/>
          <w:sz w:val="28"/>
          <w:szCs w:val="28"/>
          <w:highlight w:val="yellow"/>
          <w:u w:val="single"/>
        </w:rPr>
      </w:pPr>
      <w:r>
        <w:rPr>
          <w:rFonts w:hint="eastAsia" w:ascii="仿宋_GB2312" w:hAnsi="仿宋_GB2312" w:eastAsia="仿宋_GB2312" w:cs="仿宋_GB2312"/>
          <w:b/>
          <w:bCs/>
          <w:color w:val="auto"/>
          <w:sz w:val="28"/>
          <w:szCs w:val="28"/>
          <w:highlight w:val="yellow"/>
          <w:u w:val="single"/>
        </w:rPr>
        <w:t>备注：本</w:t>
      </w:r>
      <w:r>
        <w:rPr>
          <w:rFonts w:hint="eastAsia" w:ascii="仿宋_GB2312" w:hAnsi="仿宋_GB2312" w:eastAsia="仿宋_GB2312" w:cs="仿宋_GB2312"/>
          <w:b/>
          <w:bCs/>
          <w:color w:val="auto"/>
          <w:sz w:val="28"/>
          <w:szCs w:val="28"/>
          <w:highlight w:val="yellow"/>
          <w:u w:val="single"/>
          <w:lang w:eastAsia="zh-CN"/>
        </w:rPr>
        <w:t>响应</w:t>
      </w:r>
      <w:r>
        <w:rPr>
          <w:rFonts w:hint="eastAsia" w:ascii="仿宋_GB2312" w:hAnsi="仿宋_GB2312" w:eastAsia="仿宋_GB2312" w:cs="仿宋_GB2312"/>
          <w:b/>
          <w:bCs/>
          <w:color w:val="auto"/>
          <w:sz w:val="28"/>
          <w:szCs w:val="28"/>
          <w:highlight w:val="yellow"/>
          <w:u w:val="single"/>
        </w:rPr>
        <w:t>文件中要求加盖CA电子签章的地方，仅需加盖联合体牵头单位的CA电子签章。</w:t>
      </w:r>
    </w:p>
    <w:p>
      <w:pPr>
        <w:spacing w:line="520" w:lineRule="exact"/>
        <w:ind w:firstLine="560" w:firstLineChars="200"/>
        <w:rPr>
          <w:rFonts w:hint="eastAsia" w:ascii="仿宋_GB2312" w:hAnsi="仿宋_GB2312" w:eastAsia="仿宋_GB2312" w:cs="仿宋_GB2312"/>
          <w:color w:val="auto"/>
          <w:sz w:val="28"/>
          <w:szCs w:val="28"/>
          <w:highlight w:val="none"/>
        </w:rPr>
      </w:pPr>
    </w:p>
    <w:p>
      <w:pPr>
        <w:spacing w:line="560" w:lineRule="exact"/>
        <w:ind w:firstLine="645"/>
        <w:rPr>
          <w:rFonts w:hint="eastAsia" w:ascii="宋体" w:hAnsi="宋体"/>
          <w:sz w:val="24"/>
        </w:rPr>
      </w:pPr>
      <w:r>
        <w:rPr>
          <w:rFonts w:ascii="宋体" w:hAnsi="宋体"/>
          <w:sz w:val="24"/>
        </w:rPr>
        <w:t xml:space="preserve">                   </w:t>
      </w:r>
      <w:r>
        <w:rPr>
          <w:rFonts w:hint="eastAsia" w:ascii="宋体" w:hAnsi="宋体"/>
          <w:sz w:val="24"/>
        </w:rPr>
        <w:t xml:space="preserve">                       </w:t>
      </w:r>
    </w:p>
    <w:p>
      <w:pPr>
        <w:wordWrap w:val="0"/>
        <w:spacing w:line="520" w:lineRule="exact"/>
        <w:ind w:firstLine="560" w:firstLineChars="200"/>
        <w:jc w:val="right"/>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联合体中各供应商全称：</w:t>
      </w:r>
      <w:r>
        <w:rPr>
          <w:rFonts w:hint="eastAsia" w:ascii="仿宋_GB2312" w:hAnsi="仿宋_GB2312" w:eastAsia="仿宋_GB2312" w:cs="仿宋_GB2312"/>
          <w:color w:val="auto"/>
          <w:sz w:val="28"/>
          <w:szCs w:val="28"/>
          <w:highlight w:val="none"/>
          <w:u w:val="none"/>
          <w:lang w:val="en-US" w:eastAsia="zh-CN"/>
        </w:rPr>
        <w:t xml:space="preserve">    </w:t>
      </w:r>
    </w:p>
    <w:p>
      <w:pPr>
        <w:wordWrap w:val="0"/>
        <w:spacing w:line="520" w:lineRule="exact"/>
        <w:ind w:firstLine="560" w:firstLineChars="200"/>
        <w:jc w:val="right"/>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供应商1全称（公章）</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 xml:space="preserve">    </w:t>
      </w:r>
    </w:p>
    <w:p>
      <w:pPr>
        <w:wordWrap w:val="0"/>
        <w:spacing w:line="520" w:lineRule="exact"/>
        <w:ind w:firstLine="560" w:firstLineChars="200"/>
        <w:jc w:val="right"/>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rPr>
        <w:t>供应商</w:t>
      </w:r>
      <w:r>
        <w:rPr>
          <w:rFonts w:hint="eastAsia" w:ascii="仿宋_GB2312" w:hAnsi="仿宋_GB2312" w:eastAsia="仿宋_GB2312" w:cs="仿宋_GB2312"/>
          <w:color w:val="auto"/>
          <w:sz w:val="28"/>
          <w:szCs w:val="28"/>
          <w:highlight w:val="none"/>
          <w:u w:val="none"/>
          <w:lang w:val="en-US" w:eastAsia="zh-CN"/>
        </w:rPr>
        <w:t>2</w:t>
      </w:r>
      <w:r>
        <w:rPr>
          <w:rFonts w:hint="eastAsia" w:ascii="仿宋_GB2312" w:hAnsi="仿宋_GB2312" w:eastAsia="仿宋_GB2312" w:cs="仿宋_GB2312"/>
          <w:color w:val="auto"/>
          <w:sz w:val="28"/>
          <w:szCs w:val="28"/>
          <w:highlight w:val="none"/>
          <w:u w:val="none"/>
        </w:rPr>
        <w:t>全称（公章）</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 xml:space="preserve">    </w:t>
      </w:r>
    </w:p>
    <w:p>
      <w:pPr>
        <w:wordWrap w:val="0"/>
        <w:spacing w:line="520" w:lineRule="exact"/>
        <w:ind w:firstLine="560" w:firstLineChars="200"/>
        <w:jc w:val="right"/>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w:t>
      </w:r>
    </w:p>
    <w:p>
      <w:pPr>
        <w:wordWrap w:val="0"/>
        <w:spacing w:line="520" w:lineRule="exact"/>
        <w:ind w:firstLine="560" w:firstLineChars="200"/>
        <w:jc w:val="righ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lang w:val="en-US" w:eastAsia="zh-CN"/>
        </w:rPr>
        <w:t xml:space="preserve">            </w:t>
      </w:r>
    </w:p>
    <w:p>
      <w:pPr>
        <w:spacing w:line="560" w:lineRule="exact"/>
        <w:ind w:firstLine="645"/>
        <w:rPr>
          <w:rFonts w:hint="eastAsia" w:ascii="宋体" w:hAnsi="宋体"/>
          <w:sz w:val="24"/>
        </w:rPr>
      </w:pPr>
    </w:p>
    <w:p>
      <w:pPr>
        <w:rPr>
          <w:rFonts w:hint="eastAsia" w:ascii="黑体" w:hAnsi="黑体" w:eastAsia="黑体" w:cs="黑体"/>
          <w:i/>
          <w:color w:val="auto"/>
          <w:sz w:val="28"/>
          <w:szCs w:val="28"/>
          <w:highlight w:val="none"/>
          <w:u w:val="single"/>
          <w:lang w:eastAsia="zh-CN"/>
        </w:rPr>
      </w:pPr>
      <w:r>
        <w:rPr>
          <w:rFonts w:hint="eastAsia" w:ascii="黑体" w:hAnsi="黑体" w:eastAsia="黑体" w:cs="黑体"/>
          <w:i/>
          <w:color w:val="auto"/>
          <w:sz w:val="28"/>
          <w:szCs w:val="28"/>
          <w:highlight w:val="none"/>
          <w:u w:val="single"/>
          <w:lang w:eastAsia="zh-CN"/>
        </w:rPr>
        <w:br w:type="page"/>
      </w:r>
    </w:p>
    <w:p>
      <w:pPr>
        <w:spacing w:line="520" w:lineRule="exact"/>
        <w:jc w:val="center"/>
        <w:rPr>
          <w:rFonts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lang w:eastAsia="zh-CN"/>
        </w:rPr>
        <w:t>九</w:t>
      </w:r>
      <w:r>
        <w:rPr>
          <w:rFonts w:hint="eastAsia" w:ascii="黑体" w:hAnsi="黑体" w:eastAsia="黑体" w:cs="黑体"/>
          <w:i/>
          <w:color w:val="auto"/>
          <w:sz w:val="28"/>
          <w:szCs w:val="28"/>
          <w:highlight w:val="none"/>
          <w:u w:val="single"/>
        </w:rPr>
        <w:t>、特定资格要求的证明文件</w:t>
      </w:r>
    </w:p>
    <w:p>
      <w:pPr>
        <w:pStyle w:val="42"/>
        <w:ind w:firstLine="600"/>
        <w:rPr>
          <w:color w:val="auto"/>
          <w:highlight w:val="none"/>
        </w:rPr>
      </w:pPr>
    </w:p>
    <w:p>
      <w:pPr>
        <w:spacing w:line="520" w:lineRule="exact"/>
        <w:ind w:firstLine="560" w:firstLineChars="200"/>
        <w:rPr>
          <w:rFonts w:hint="eastAsia"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rPr>
        <w:t>具有</w:t>
      </w:r>
      <w:r>
        <w:rPr>
          <w:rFonts w:hint="eastAsia" w:ascii="仿宋_GB2312" w:hAnsi="仿宋_GB2312" w:eastAsia="仿宋_GB2312" w:cs="仿宋_GB2312"/>
          <w:color w:val="auto"/>
          <w:sz w:val="28"/>
          <w:szCs w:val="28"/>
          <w:highlight w:val="none"/>
          <w:lang w:eastAsia="zh-CN"/>
        </w:rPr>
        <w:t>有效的</w:t>
      </w:r>
      <w:r>
        <w:rPr>
          <w:rFonts w:ascii="仿宋_GB2312" w:hAnsi="仿宋_GB2312" w:eastAsia="仿宋_GB2312" w:cs="仿宋_GB2312"/>
          <w:color w:val="auto"/>
          <w:sz w:val="28"/>
          <w:szCs w:val="28"/>
          <w:highlight w:val="none"/>
        </w:rPr>
        <w:t>特种行业许可证、食品经营许可证、卫生许可证、消防安全检查合格证或有效的消防检查意见书</w:t>
      </w:r>
      <w:r>
        <w:rPr>
          <w:rFonts w:hint="eastAsia" w:ascii="仿宋_GB2312" w:hAnsi="仿宋_GB2312" w:eastAsia="仿宋_GB2312" w:cs="仿宋_GB2312"/>
          <w:color w:val="auto"/>
          <w:sz w:val="28"/>
          <w:szCs w:val="28"/>
          <w:highlight w:val="none"/>
          <w:lang w:eastAsia="zh-CN"/>
        </w:rPr>
        <w:t>。</w:t>
      </w:r>
    </w:p>
    <w:p>
      <w:pPr>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eastAsia="zh-CN"/>
        </w:rPr>
        <w:t>原件扫描件</w:t>
      </w:r>
      <w:r>
        <w:rPr>
          <w:rFonts w:ascii="仿宋_GB2312" w:hAnsi="仿宋_GB2312" w:eastAsia="仿宋_GB2312" w:cs="仿宋_GB2312"/>
          <w:color w:val="auto"/>
          <w:sz w:val="28"/>
          <w:szCs w:val="28"/>
          <w:highlight w:val="none"/>
        </w:rPr>
        <w:t>，证书须在有效期范围之内）。</w:t>
      </w:r>
    </w:p>
    <w:p>
      <w:pPr>
        <w:pStyle w:val="30"/>
        <w:rPr>
          <w:color w:val="auto"/>
          <w:highlight w:val="none"/>
        </w:rPr>
      </w:pPr>
    </w:p>
    <w:p>
      <w:pPr>
        <w:spacing w:line="520" w:lineRule="exact"/>
        <w:ind w:firstLine="560" w:firstLineChars="200"/>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br w:type="page"/>
      </w:r>
    </w:p>
    <w:p>
      <w:pPr>
        <w:spacing w:line="520" w:lineRule="exact"/>
        <w:jc w:val="center"/>
        <w:rPr>
          <w:rFonts w:ascii="黑体" w:hAnsi="黑体" w:eastAsia="黑体" w:cs="黑体"/>
          <w:i/>
          <w:color w:val="auto"/>
          <w:sz w:val="28"/>
          <w:szCs w:val="28"/>
          <w:highlight w:val="none"/>
          <w:u w:val="single"/>
        </w:rPr>
        <w:sectPr>
          <w:pgSz w:w="11906" w:h="16838"/>
          <w:pgMar w:top="1701" w:right="1474" w:bottom="1440" w:left="1474" w:header="851" w:footer="992" w:gutter="0"/>
          <w:cols w:space="0" w:num="1"/>
          <w:docGrid w:type="lines" w:linePitch="312" w:charSpace="0"/>
        </w:sectPr>
      </w:pPr>
    </w:p>
    <w:p>
      <w:pPr>
        <w:spacing w:line="520" w:lineRule="exact"/>
        <w:jc w:val="center"/>
        <w:rPr>
          <w:rFonts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lang w:eastAsia="zh-CN"/>
        </w:rPr>
        <w:t>十</w:t>
      </w:r>
      <w:r>
        <w:rPr>
          <w:rFonts w:hint="eastAsia" w:ascii="黑体" w:hAnsi="黑体" w:eastAsia="黑体" w:cs="黑体"/>
          <w:i/>
          <w:color w:val="auto"/>
          <w:sz w:val="28"/>
          <w:szCs w:val="28"/>
          <w:highlight w:val="none"/>
          <w:u w:val="single"/>
        </w:rPr>
        <w:t>、</w:t>
      </w:r>
      <w:r>
        <w:rPr>
          <w:rFonts w:hint="eastAsia" w:ascii="黑体" w:hAnsi="黑体" w:eastAsia="黑体" w:cs="黑体"/>
          <w:i/>
          <w:color w:val="auto"/>
          <w:sz w:val="28"/>
          <w:szCs w:val="22"/>
          <w:u w:val="single"/>
        </w:rPr>
        <w:t>法人</w:t>
      </w:r>
      <w:r>
        <w:rPr>
          <w:rFonts w:hint="eastAsia" w:ascii="黑体" w:hAnsi="黑体" w:eastAsia="黑体" w:cs="黑体"/>
          <w:i/>
          <w:color w:val="auto"/>
          <w:sz w:val="28"/>
          <w:szCs w:val="28"/>
          <w:highlight w:val="none"/>
          <w:u w:val="single"/>
        </w:rPr>
        <w:t>授权书</w:t>
      </w:r>
    </w:p>
    <w:p>
      <w:pPr>
        <w:rPr>
          <w:rFonts w:ascii="仿宋_GB2312" w:hAnsi="仿宋_GB2312" w:eastAsia="仿宋_GB2312" w:cs="仿宋_GB2312"/>
          <w:color w:val="auto"/>
          <w:highlight w:val="none"/>
        </w:rPr>
      </w:pPr>
    </w:p>
    <w:p>
      <w:pPr>
        <w:spacing w:line="48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兴化市政务服务中心：</w:t>
      </w:r>
    </w:p>
    <w:p>
      <w:pPr>
        <w:spacing w:line="580" w:lineRule="exact"/>
        <w:rPr>
          <w:rFonts w:ascii="仿宋" w:hAnsi="仿宋" w:eastAsia="仿宋"/>
          <w:bCs/>
          <w:color w:val="auto"/>
          <w:sz w:val="28"/>
          <w:szCs w:val="28"/>
          <w:highlight w:val="none"/>
        </w:rPr>
      </w:pPr>
      <w:r>
        <w:rPr>
          <w:rFonts w:ascii="宋体" w:hAnsi="宋体"/>
          <w:bCs/>
          <w:color w:val="auto"/>
          <w:sz w:val="24"/>
          <w:highlight w:val="none"/>
        </w:rPr>
        <w:t xml:space="preserve">    </w:t>
      </w:r>
      <w:r>
        <w:rPr>
          <w:rFonts w:ascii="仿宋" w:hAnsi="仿宋" w:eastAsia="仿宋"/>
          <w:bCs/>
          <w:color w:val="auto"/>
          <w:sz w:val="28"/>
          <w:szCs w:val="28"/>
          <w:highlight w:val="none"/>
        </w:rPr>
        <w:t xml:space="preserve">  </w:t>
      </w:r>
      <w:r>
        <w:rPr>
          <w:rFonts w:hint="eastAsia" w:ascii="仿宋" w:hAnsi="仿宋" w:eastAsia="仿宋"/>
          <w:bCs/>
          <w:color w:val="auto"/>
          <w:sz w:val="28"/>
          <w:szCs w:val="28"/>
          <w:highlight w:val="none"/>
        </w:rPr>
        <w:t>我公司（单位）</w:t>
      </w:r>
      <w:r>
        <w:rPr>
          <w:rFonts w:hint="eastAsia" w:ascii="仿宋" w:hAnsi="仿宋" w:eastAsia="仿宋"/>
          <w:color w:val="auto"/>
          <w:kern w:val="0"/>
          <w:sz w:val="28"/>
          <w:szCs w:val="28"/>
          <w:highlight w:val="none"/>
          <w:u w:val="single"/>
        </w:rPr>
        <w:t>（供应商名称）</w:t>
      </w:r>
      <w:r>
        <w:rPr>
          <w:rFonts w:hint="eastAsia" w:ascii="仿宋" w:hAnsi="仿宋" w:eastAsia="仿宋"/>
          <w:bCs/>
          <w:color w:val="auto"/>
          <w:sz w:val="28"/>
          <w:szCs w:val="28"/>
          <w:highlight w:val="none"/>
        </w:rPr>
        <w:t>系中华人民共和国合法公司，特授权</w:t>
      </w:r>
      <w:r>
        <w:rPr>
          <w:rFonts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（姓名）代表我公司（单位）全权办理针对</w:t>
      </w:r>
      <w:r>
        <w:rPr>
          <w:rFonts w:hint="eastAsia" w:ascii="仿宋_GB2312" w:hAnsi="仿宋_GB2312" w:eastAsia="仿宋_GB2312" w:cs="仿宋_GB2312"/>
          <w:bCs/>
          <w:color w:val="auto"/>
          <w:sz w:val="28"/>
          <w:szCs w:val="28"/>
          <w:highlight w:val="none"/>
        </w:rPr>
        <w:t>本次（</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项目名称</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）框架协议项目</w:t>
      </w:r>
      <w:r>
        <w:rPr>
          <w:rFonts w:hint="eastAsia" w:ascii="仿宋" w:hAnsi="仿宋" w:eastAsia="仿宋"/>
          <w:bCs/>
          <w:color w:val="auto"/>
          <w:sz w:val="28"/>
          <w:szCs w:val="28"/>
          <w:highlight w:val="none"/>
        </w:rPr>
        <w:t>的投标、参与开标、评标、签约等具体工作，并签署全部有关的文件、协议及合同。</w:t>
      </w:r>
    </w:p>
    <w:p>
      <w:pPr>
        <w:spacing w:line="58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我公司（单位）对被授权代表的签名负全部责任。</w:t>
      </w:r>
    </w:p>
    <w:p>
      <w:pPr>
        <w:spacing w:line="58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在撤销授权的书面通知送达你处以前，本授权书一直有效，被授权代表签署的所有文件（在授权书有效期内签署的）不因授权的撤销而失效。</w:t>
      </w:r>
    </w:p>
    <w:p>
      <w:pPr>
        <w:spacing w:line="580" w:lineRule="exact"/>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被授权代表情况：</w:t>
      </w:r>
    </w:p>
    <w:p>
      <w:pPr>
        <w:spacing w:line="580" w:lineRule="exact"/>
        <w:ind w:firstLine="525"/>
        <w:rPr>
          <w:rFonts w:ascii="仿宋" w:hAnsi="仿宋" w:eastAsia="仿宋"/>
          <w:bCs/>
          <w:color w:val="auto"/>
          <w:sz w:val="28"/>
          <w:szCs w:val="28"/>
          <w:highlight w:val="none"/>
        </w:rPr>
      </w:pPr>
      <w:r>
        <w:rPr>
          <w:rFonts w:hint="eastAsia" w:ascii="仿宋" w:hAnsi="仿宋" w:eastAsia="仿宋"/>
          <w:bCs/>
          <w:color w:val="auto"/>
          <w:sz w:val="28"/>
          <w:szCs w:val="28"/>
          <w:highlight w:val="none"/>
        </w:rPr>
        <w:t>姓名：</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 xml:space="preserve">   </w:t>
      </w:r>
      <w:r>
        <w:rPr>
          <w:rFonts w:hint="eastAsia" w:ascii="仿宋" w:hAnsi="仿宋" w:eastAsia="仿宋"/>
          <w:bCs/>
          <w:color w:val="auto"/>
          <w:sz w:val="28"/>
          <w:szCs w:val="28"/>
          <w:highlight w:val="none"/>
        </w:rPr>
        <w:t>性别：</w:t>
      </w:r>
      <w:r>
        <w:rPr>
          <w:rFonts w:ascii="仿宋" w:hAnsi="仿宋" w:eastAsia="仿宋"/>
          <w:bCs/>
          <w:color w:val="auto"/>
          <w:sz w:val="28"/>
          <w:szCs w:val="28"/>
          <w:highlight w:val="none"/>
          <w:u w:val="single"/>
        </w:rPr>
        <w:t xml:space="preserve">     </w:t>
      </w:r>
      <w:r>
        <w:rPr>
          <w:rFonts w:ascii="仿宋" w:hAnsi="仿宋" w:eastAsia="仿宋"/>
          <w:bCs/>
          <w:color w:val="auto"/>
          <w:sz w:val="28"/>
          <w:szCs w:val="28"/>
          <w:highlight w:val="none"/>
        </w:rPr>
        <w:t xml:space="preserve">  </w:t>
      </w:r>
      <w:r>
        <w:rPr>
          <w:rFonts w:hint="eastAsia" w:ascii="仿宋" w:hAnsi="仿宋" w:eastAsia="仿宋"/>
          <w:bCs/>
          <w:color w:val="auto"/>
          <w:sz w:val="28"/>
          <w:szCs w:val="28"/>
          <w:highlight w:val="none"/>
        </w:rPr>
        <w:t>身份证号：</w:t>
      </w:r>
      <w:r>
        <w:rPr>
          <w:rFonts w:ascii="仿宋" w:hAnsi="仿宋" w:eastAsia="仿宋"/>
          <w:bCs/>
          <w:color w:val="auto"/>
          <w:sz w:val="28"/>
          <w:szCs w:val="28"/>
          <w:highlight w:val="none"/>
          <w:u w:val="single"/>
        </w:rPr>
        <w:t xml:space="preserve">                 </w:t>
      </w:r>
    </w:p>
    <w:p>
      <w:pPr>
        <w:spacing w:line="580" w:lineRule="exact"/>
        <w:ind w:firstLine="525"/>
        <w:rPr>
          <w:rFonts w:ascii="仿宋" w:hAnsi="仿宋" w:eastAsia="仿宋"/>
          <w:bCs/>
          <w:color w:val="auto"/>
          <w:sz w:val="28"/>
          <w:szCs w:val="28"/>
          <w:highlight w:val="none"/>
        </w:rPr>
      </w:pPr>
      <w:r>
        <w:rPr>
          <w:rFonts w:hint="eastAsia" w:ascii="仿宋" w:hAnsi="仿宋" w:eastAsia="仿宋"/>
          <w:bCs/>
          <w:color w:val="auto"/>
          <w:sz w:val="28"/>
          <w:szCs w:val="28"/>
          <w:highlight w:val="none"/>
        </w:rPr>
        <w:t>联系电话（手机）：</w:t>
      </w:r>
      <w:r>
        <w:rPr>
          <w:rFonts w:ascii="仿宋" w:hAnsi="仿宋" w:eastAsia="仿宋"/>
          <w:bCs/>
          <w:color w:val="auto"/>
          <w:sz w:val="28"/>
          <w:szCs w:val="28"/>
          <w:highlight w:val="none"/>
          <w:u w:val="single"/>
        </w:rPr>
        <w:t xml:space="preserve">                    </w:t>
      </w:r>
    </w:p>
    <w:p>
      <w:pPr>
        <w:spacing w:line="580" w:lineRule="exact"/>
        <w:ind w:firstLine="3780" w:firstLineChars="1350"/>
        <w:rPr>
          <w:rFonts w:ascii="仿宋" w:hAnsi="仿宋" w:eastAsia="仿宋"/>
          <w:bCs/>
          <w:color w:val="auto"/>
          <w:sz w:val="28"/>
          <w:szCs w:val="28"/>
          <w:highlight w:val="none"/>
        </w:rPr>
      </w:pPr>
      <w:r>
        <w:rPr>
          <w:rFonts w:ascii="仿宋" w:hAnsi="仿宋" w:eastAsia="仿宋"/>
          <w:bCs/>
          <w:color w:val="auto"/>
          <w:sz w:val="28"/>
          <w:szCs w:val="28"/>
          <w:highlight w:val="none"/>
        </w:rPr>
        <w:t xml:space="preserve"> </w:t>
      </w:r>
    </w:p>
    <w:p>
      <w:pPr>
        <w:spacing w:line="580" w:lineRule="exact"/>
        <w:ind w:firstLine="3780" w:firstLineChars="1350"/>
        <w:rPr>
          <w:rFonts w:ascii="仿宋" w:hAnsi="仿宋" w:eastAsia="仿宋"/>
          <w:bCs/>
          <w:color w:val="auto"/>
          <w:sz w:val="28"/>
          <w:szCs w:val="28"/>
          <w:highlight w:val="none"/>
        </w:rPr>
      </w:pPr>
    </w:p>
    <w:p>
      <w:pPr>
        <w:ind w:firstLine="480" w:firstLineChars="200"/>
        <w:outlineLvl w:val="0"/>
        <w:rPr>
          <w:rFonts w:ascii="黑体" w:hAnsi="宋体" w:eastAsia="黑体"/>
          <w:bCs/>
          <w:color w:val="auto"/>
          <w:sz w:val="24"/>
          <w:highlight w:val="none"/>
        </w:rPr>
      </w:pP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        </w:t>
      </w:r>
    </w:p>
    <w:p>
      <w:pPr>
        <w:pStyle w:val="90"/>
        <w:spacing w:before="0" w:after="0"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授权单位名称：（加盖</w:t>
      </w:r>
      <w:r>
        <w:rPr>
          <w:rFonts w:ascii="仿宋_GB2312" w:hAnsi="仿宋_GB2312" w:eastAsia="仿宋_GB2312" w:cs="仿宋_GB2312"/>
          <w:color w:val="auto"/>
          <w:sz w:val="28"/>
          <w:szCs w:val="28"/>
          <w:highlight w:val="none"/>
        </w:rPr>
        <w:t>CA</w:t>
      </w:r>
      <w:r>
        <w:rPr>
          <w:rFonts w:hint="eastAsia" w:ascii="仿宋_GB2312" w:hAnsi="仿宋_GB2312" w:eastAsia="仿宋_GB2312" w:cs="仿宋_GB2312"/>
          <w:color w:val="auto"/>
          <w:sz w:val="28"/>
          <w:szCs w:val="28"/>
          <w:highlight w:val="none"/>
        </w:rPr>
        <w:t>电子公章）</w:t>
      </w:r>
    </w:p>
    <w:p>
      <w:pPr>
        <w:pStyle w:val="90"/>
        <w:spacing w:before="0" w:after="0" w:line="520" w:lineRule="exact"/>
        <w:ind w:left="2520" w:leftChars="1200"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                                   </w:t>
      </w:r>
    </w:p>
    <w:p>
      <w:pPr>
        <w:pStyle w:val="90"/>
        <w:spacing w:before="0" w:after="0" w:line="520" w:lineRule="exact"/>
        <w:ind w:left="2520" w:leftChars="1200"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日期：</w:t>
      </w:r>
      <w:bookmarkStart w:id="40" w:name="_Hlt26671380"/>
      <w:bookmarkEnd w:id="40"/>
      <w:bookmarkStart w:id="41" w:name="_格式3__银行出具的资信证明"/>
      <w:bookmarkEnd w:id="41"/>
      <w:bookmarkStart w:id="42" w:name="_Hlt26955070"/>
      <w:bookmarkEnd w:id="42"/>
      <w:r>
        <w:rPr>
          <w:rFonts w:ascii="仿宋_GB2312" w:hAnsi="仿宋_GB2312" w:eastAsia="仿宋_GB2312" w:cs="仿宋_GB2312"/>
          <w:color w:val="auto"/>
          <w:sz w:val="28"/>
          <w:szCs w:val="28"/>
          <w:highlight w:val="none"/>
        </w:rPr>
        <w:t xml:space="preserve">                                         </w:t>
      </w:r>
    </w:p>
    <w:p>
      <w:pPr>
        <w:pStyle w:val="4"/>
        <w:spacing w:line="520" w:lineRule="exact"/>
        <w:ind w:firstLine="560" w:firstLineChars="200"/>
        <w:rPr>
          <w:rFonts w:ascii="仿宋_GB2312" w:hAnsi="仿宋_GB2312" w:eastAsia="仿宋_GB2312" w:cs="仿宋_GB2312"/>
          <w:i/>
          <w:color w:val="auto"/>
          <w:sz w:val="28"/>
          <w:szCs w:val="28"/>
          <w:highlight w:val="none"/>
          <w:u w:val="single"/>
        </w:rPr>
      </w:pPr>
    </w:p>
    <w:p>
      <w:pPr>
        <w:pStyle w:val="4"/>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 </w:t>
      </w:r>
    </w:p>
    <w:p>
      <w:pPr>
        <w:spacing w:line="520" w:lineRule="exact"/>
        <w:ind w:firstLine="560" w:firstLineChars="200"/>
        <w:rPr>
          <w:rFonts w:ascii="仿宋_GB2312" w:hAnsi="仿宋_GB2312" w:eastAsia="仿宋_GB2312" w:cs="仿宋_GB2312"/>
          <w:bCs/>
          <w:color w:val="auto"/>
          <w:sz w:val="28"/>
          <w:szCs w:val="28"/>
          <w:highlight w:val="none"/>
        </w:rPr>
      </w:pPr>
    </w:p>
    <w:p>
      <w:pPr>
        <w:spacing w:line="520" w:lineRule="exact"/>
        <w:jc w:val="center"/>
        <w:rPr>
          <w:rFonts w:ascii="黑体" w:hAnsi="黑体" w:eastAsia="黑体" w:cs="黑体"/>
          <w:i/>
          <w:color w:val="auto"/>
          <w:sz w:val="28"/>
          <w:szCs w:val="28"/>
          <w:highlight w:val="none"/>
          <w:u w:val="single"/>
        </w:rPr>
        <w:sectPr>
          <w:pgSz w:w="11906" w:h="16838"/>
          <w:pgMar w:top="1701" w:right="1474" w:bottom="1440" w:left="1474" w:header="851" w:footer="992" w:gutter="0"/>
          <w:cols w:space="0" w:num="1"/>
          <w:docGrid w:type="lines" w:linePitch="312" w:charSpace="0"/>
        </w:sectPr>
      </w:pPr>
      <w:r>
        <w:rPr>
          <w:rFonts w:ascii="仿宋_GB2312" w:hAnsi="仿宋_GB2312" w:eastAsia="仿宋_GB2312" w:cs="仿宋_GB2312"/>
          <w:color w:val="auto"/>
          <w:sz w:val="28"/>
          <w:szCs w:val="28"/>
          <w:highlight w:val="none"/>
        </w:rPr>
        <w:br w:type="page"/>
      </w:r>
    </w:p>
    <w:p>
      <w:pPr>
        <w:spacing w:line="520" w:lineRule="exact"/>
        <w:jc w:val="center"/>
        <w:rPr>
          <w:rFonts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lang w:eastAsia="zh-CN"/>
        </w:rPr>
        <w:t>十一</w:t>
      </w:r>
      <w:r>
        <w:rPr>
          <w:rFonts w:hint="eastAsia" w:ascii="黑体" w:hAnsi="黑体" w:eastAsia="黑体" w:cs="黑体"/>
          <w:i/>
          <w:color w:val="auto"/>
          <w:sz w:val="28"/>
          <w:szCs w:val="28"/>
          <w:highlight w:val="none"/>
          <w:u w:val="single"/>
        </w:rPr>
        <w:t>、法定代表人身份证复印件、被授权代表身份证复印件</w:t>
      </w:r>
    </w:p>
    <w:p>
      <w:pPr>
        <w:rPr>
          <w:color w:val="auto"/>
          <w:highlight w:val="none"/>
        </w:rPr>
      </w:pPr>
    </w:p>
    <w:p>
      <w:pPr>
        <w:spacing w:line="520" w:lineRule="exact"/>
        <w:jc w:val="center"/>
        <w:rPr>
          <w:rFonts w:ascii="黑体" w:hAnsi="黑体" w:eastAsia="黑体" w:cs="黑体"/>
          <w:i/>
          <w:color w:val="auto"/>
          <w:sz w:val="28"/>
          <w:szCs w:val="28"/>
          <w:highlight w:val="none"/>
          <w:u w:val="single"/>
        </w:rPr>
      </w:pPr>
    </w:p>
    <w:p>
      <w:pPr>
        <w:rPr>
          <w:color w:val="auto"/>
          <w:highlight w:val="none"/>
        </w:rPr>
        <w:sectPr>
          <w:pgSz w:w="11906" w:h="16838"/>
          <w:pgMar w:top="1701" w:right="1474" w:bottom="1440" w:left="1474" w:header="851" w:footer="992" w:gutter="0"/>
          <w:cols w:space="0" w:num="1"/>
          <w:docGrid w:type="lines" w:linePitch="312" w:charSpace="0"/>
        </w:sectPr>
      </w:pPr>
    </w:p>
    <w:bookmarkEnd w:id="37"/>
    <w:bookmarkEnd w:id="38"/>
    <w:bookmarkEnd w:id="39"/>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黑体" w:hAnsi="黑体" w:eastAsia="黑体" w:cs="Times New Roman"/>
          <w:b w:val="0"/>
          <w:bCs w:val="0"/>
          <w:i/>
          <w:sz w:val="28"/>
          <w:szCs w:val="28"/>
          <w:u w:val="single"/>
        </w:rPr>
      </w:pPr>
      <w:bookmarkStart w:id="43" w:name="_Toc462564146"/>
      <w:bookmarkStart w:id="44" w:name="_Toc120614284"/>
      <w:r>
        <w:rPr>
          <w:rFonts w:hint="eastAsia" w:ascii="黑体" w:hAnsi="黑体" w:eastAsia="黑体" w:cs="Times New Roman"/>
          <w:b w:val="0"/>
          <w:bCs w:val="0"/>
          <w:i/>
          <w:sz w:val="28"/>
          <w:szCs w:val="28"/>
          <w:u w:val="single"/>
        </w:rPr>
        <w:t>十</w:t>
      </w:r>
      <w:r>
        <w:rPr>
          <w:rFonts w:hint="eastAsia" w:ascii="黑体" w:hAnsi="黑体" w:eastAsia="黑体" w:cs="Times New Roman"/>
          <w:b w:val="0"/>
          <w:bCs w:val="0"/>
          <w:i/>
          <w:sz w:val="28"/>
          <w:szCs w:val="28"/>
          <w:u w:val="single"/>
          <w:lang w:eastAsia="zh-CN"/>
        </w:rPr>
        <w:t>二</w:t>
      </w:r>
      <w:r>
        <w:rPr>
          <w:rFonts w:hint="eastAsia" w:ascii="黑体" w:hAnsi="黑体" w:eastAsia="黑体" w:cs="Times New Roman"/>
          <w:b w:val="0"/>
          <w:bCs w:val="0"/>
          <w:i/>
          <w:sz w:val="28"/>
          <w:szCs w:val="28"/>
          <w:u w:val="single"/>
        </w:rPr>
        <w:t>、明细报价表</w:t>
      </w:r>
    </w:p>
    <w:p>
      <w:pPr>
        <w:pStyle w:val="4"/>
        <w:rPr>
          <w:rFonts w:hint="eastAsia"/>
        </w:rPr>
      </w:pPr>
    </w:p>
    <w:p>
      <w:pPr>
        <w:spacing w:line="52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明细报价表</w:t>
      </w:r>
      <w:r>
        <w:rPr>
          <w:rFonts w:hint="eastAsia" w:ascii="黑体" w:hAnsi="黑体" w:eastAsia="黑体" w:cs="黑体"/>
          <w:b w:val="0"/>
          <w:bCs/>
          <w:sz w:val="28"/>
          <w:szCs w:val="28"/>
          <w:lang w:eastAsia="zh-CN"/>
        </w:rPr>
        <w:t>（一）：</w:t>
      </w:r>
      <w:r>
        <w:rPr>
          <w:rFonts w:hint="eastAsia" w:ascii="黑体" w:hAnsi="黑体" w:eastAsia="黑体" w:cs="黑体"/>
          <w:b w:val="0"/>
          <w:bCs/>
          <w:sz w:val="28"/>
          <w:szCs w:val="28"/>
        </w:rPr>
        <w:t>住宿费明细报价表</w:t>
      </w:r>
    </w:p>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22"/>
        <w:gridCol w:w="1605"/>
        <w:gridCol w:w="1712"/>
        <w:gridCol w:w="1638"/>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sz w:val="24"/>
                <w:szCs w:val="24"/>
              </w:rPr>
              <w:t>房型</w:t>
            </w:r>
          </w:p>
        </w:tc>
        <w:tc>
          <w:tcPr>
            <w:tcW w:w="1522"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sz w:val="24"/>
                <w:szCs w:val="24"/>
              </w:rPr>
              <w:t>房间总数</w:t>
            </w:r>
          </w:p>
        </w:tc>
        <w:tc>
          <w:tcPr>
            <w:tcW w:w="160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color w:val="000000"/>
                <w:kern w:val="0"/>
                <w:sz w:val="24"/>
                <w:szCs w:val="24"/>
              </w:rPr>
              <w:t>协议间数</w:t>
            </w:r>
          </w:p>
        </w:tc>
        <w:tc>
          <w:tcPr>
            <w:tcW w:w="1712"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sz w:val="24"/>
                <w:szCs w:val="24"/>
              </w:rPr>
              <w:t>市场价</w:t>
            </w:r>
          </w:p>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sz w:val="24"/>
                <w:szCs w:val="24"/>
              </w:rPr>
              <w:t>（元/天）</w:t>
            </w:r>
          </w:p>
        </w:tc>
        <w:tc>
          <w:tcPr>
            <w:tcW w:w="1638"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sz w:val="24"/>
                <w:szCs w:val="24"/>
              </w:rPr>
              <w:t>协议价</w:t>
            </w:r>
          </w:p>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sz w:val="24"/>
                <w:szCs w:val="24"/>
              </w:rPr>
              <w:t>（元/天）</w:t>
            </w:r>
          </w:p>
        </w:tc>
        <w:tc>
          <w:tcPr>
            <w:tcW w:w="104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sz w:val="24"/>
                <w:szCs w:val="24"/>
              </w:rPr>
              <w:t>单人间</w:t>
            </w:r>
          </w:p>
        </w:tc>
        <w:tc>
          <w:tcPr>
            <w:tcW w:w="1522"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c>
          <w:tcPr>
            <w:tcW w:w="160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c>
          <w:tcPr>
            <w:tcW w:w="1712"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黑体" w:hAnsi="黑体" w:eastAsia="黑体" w:cs="黑体"/>
                <w:sz w:val="24"/>
                <w:szCs w:val="24"/>
              </w:rPr>
            </w:pPr>
          </w:p>
        </w:tc>
        <w:tc>
          <w:tcPr>
            <w:tcW w:w="1638"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黑体" w:hAnsi="黑体" w:eastAsia="黑体" w:cs="黑体"/>
                <w:sz w:val="24"/>
                <w:szCs w:val="24"/>
              </w:rPr>
            </w:pPr>
          </w:p>
        </w:tc>
        <w:tc>
          <w:tcPr>
            <w:tcW w:w="104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sz w:val="24"/>
                <w:szCs w:val="24"/>
              </w:rPr>
              <w:t>标准间</w:t>
            </w:r>
          </w:p>
        </w:tc>
        <w:tc>
          <w:tcPr>
            <w:tcW w:w="1522"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c>
          <w:tcPr>
            <w:tcW w:w="160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c>
          <w:tcPr>
            <w:tcW w:w="1712"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黑体" w:hAnsi="黑体" w:eastAsia="黑体" w:cs="黑体"/>
                <w:sz w:val="24"/>
                <w:szCs w:val="24"/>
              </w:rPr>
            </w:pPr>
          </w:p>
        </w:tc>
        <w:tc>
          <w:tcPr>
            <w:tcW w:w="1638"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黑体" w:hAnsi="黑体" w:eastAsia="黑体" w:cs="黑体"/>
                <w:sz w:val="24"/>
                <w:szCs w:val="24"/>
              </w:rPr>
            </w:pPr>
          </w:p>
        </w:tc>
        <w:tc>
          <w:tcPr>
            <w:tcW w:w="104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r>
              <w:rPr>
                <w:rFonts w:hint="eastAsia" w:ascii="黑体" w:hAnsi="黑体" w:eastAsia="黑体" w:cs="黑体"/>
                <w:bCs/>
                <w:sz w:val="24"/>
                <w:szCs w:val="24"/>
              </w:rPr>
              <w:t>普通套房</w:t>
            </w:r>
          </w:p>
        </w:tc>
        <w:tc>
          <w:tcPr>
            <w:tcW w:w="1522"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c>
          <w:tcPr>
            <w:tcW w:w="160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c>
          <w:tcPr>
            <w:tcW w:w="1712"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黑体" w:hAnsi="黑体" w:eastAsia="黑体" w:cs="黑体"/>
                <w:sz w:val="24"/>
                <w:szCs w:val="24"/>
              </w:rPr>
            </w:pPr>
          </w:p>
        </w:tc>
        <w:tc>
          <w:tcPr>
            <w:tcW w:w="1638"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黑体" w:hAnsi="黑体" w:eastAsia="黑体" w:cs="黑体"/>
                <w:sz w:val="24"/>
                <w:szCs w:val="24"/>
              </w:rPr>
            </w:pPr>
          </w:p>
        </w:tc>
        <w:tc>
          <w:tcPr>
            <w:tcW w:w="104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bCs/>
                <w:color w:val="FF0000"/>
                <w:sz w:val="24"/>
                <w:szCs w:val="24"/>
              </w:rPr>
            </w:pPr>
            <w:r>
              <w:rPr>
                <w:rFonts w:hint="eastAsia" w:ascii="黑体" w:hAnsi="黑体" w:eastAsia="黑体" w:cs="黑体"/>
                <w:sz w:val="24"/>
                <w:szCs w:val="24"/>
              </w:rPr>
              <w:t>…</w:t>
            </w:r>
          </w:p>
        </w:tc>
        <w:tc>
          <w:tcPr>
            <w:tcW w:w="1522"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c>
          <w:tcPr>
            <w:tcW w:w="160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c>
          <w:tcPr>
            <w:tcW w:w="1712"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黑体" w:hAnsi="黑体" w:eastAsia="黑体" w:cs="黑体"/>
                <w:sz w:val="24"/>
                <w:szCs w:val="24"/>
              </w:rPr>
            </w:pPr>
          </w:p>
        </w:tc>
        <w:tc>
          <w:tcPr>
            <w:tcW w:w="1638"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黑体" w:hAnsi="黑体" w:eastAsia="黑体" w:cs="黑体"/>
                <w:sz w:val="24"/>
                <w:szCs w:val="24"/>
              </w:rPr>
            </w:pPr>
          </w:p>
        </w:tc>
        <w:tc>
          <w:tcPr>
            <w:tcW w:w="104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4"/>
                <w:szCs w:val="24"/>
              </w:rPr>
            </w:pPr>
          </w:p>
        </w:tc>
      </w:tr>
    </w:tbl>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注： </w:t>
      </w:r>
    </w:p>
    <w:p>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1、此报价中某种房间类别有多种报价，应在上表中逐个列明，</w:t>
      </w:r>
      <w:r>
        <w:rPr>
          <w:rFonts w:hint="eastAsia" w:ascii="仿宋_GB2312" w:hAnsi="仿宋_GB2312" w:eastAsia="仿宋_GB2312" w:cs="仿宋_GB2312"/>
          <w:b/>
          <w:i/>
          <w:iCs w:val="0"/>
          <w:sz w:val="24"/>
          <w:szCs w:val="24"/>
          <w:u w:val="single"/>
        </w:rPr>
        <w:t>所</w:t>
      </w:r>
      <w:r>
        <w:rPr>
          <w:rFonts w:hint="eastAsia" w:ascii="黑体" w:hAnsi="黑体" w:eastAsia="黑体" w:cs="黑体"/>
          <w:b w:val="0"/>
          <w:bCs/>
          <w:i/>
          <w:iCs w:val="0"/>
          <w:sz w:val="24"/>
          <w:szCs w:val="24"/>
          <w:u w:val="single"/>
        </w:rPr>
        <w:t>有房型协议价最高限价均为360元/间·天，超出360元/间·天的不需填列</w:t>
      </w:r>
      <w:r>
        <w:rPr>
          <w:rFonts w:hint="eastAsia" w:ascii="黑体" w:hAnsi="黑体" w:eastAsia="黑体" w:cs="黑体"/>
          <w:b w:val="0"/>
          <w:bCs/>
          <w:i/>
          <w:sz w:val="24"/>
          <w:szCs w:val="24"/>
          <w:u w:val="single"/>
        </w:rPr>
        <w:t>，</w:t>
      </w:r>
      <w:r>
        <w:rPr>
          <w:rFonts w:hint="eastAsia" w:ascii="仿宋_GB2312" w:hAnsi="仿宋_GB2312" w:eastAsia="仿宋_GB2312" w:cs="仿宋_GB2312"/>
          <w:sz w:val="24"/>
          <w:szCs w:val="24"/>
        </w:rPr>
        <w:t>如标准间有两种房型，则分别标注标准双人间1、标准双人间2，并在备注中说明差异。</w:t>
      </w:r>
    </w:p>
    <w:p>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2、本表中协议间数是指该房型能够优先提供用于政府采购会议的房间数量，应为该房型房间总数。</w:t>
      </w:r>
    </w:p>
    <w:p>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3、协议价为净价，不得再加收其他费用；</w:t>
      </w:r>
    </w:p>
    <w:p>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4、各投标人在填报时，应根据自身情况，分别将房间的特殊配置在备注栏中加以注明。以上表格不够可增加。</w:t>
      </w:r>
    </w:p>
    <w:p>
      <w:pPr>
        <w:spacing w:line="520" w:lineRule="exact"/>
        <w:ind w:firstLine="3120" w:firstLineChars="13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ind w:firstLine="3360" w:firstLineChars="1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供应商全称（加盖</w:t>
      </w:r>
      <w:r>
        <w:rPr>
          <w:rFonts w:ascii="仿宋_GB2312" w:hAnsi="仿宋_GB2312" w:eastAsia="仿宋_GB2312" w:cs="仿宋_GB2312"/>
          <w:color w:val="auto"/>
          <w:sz w:val="24"/>
          <w:szCs w:val="24"/>
          <w:highlight w:val="none"/>
        </w:rPr>
        <w:t>CA</w:t>
      </w:r>
      <w:r>
        <w:rPr>
          <w:rFonts w:hint="eastAsia" w:ascii="仿宋_GB2312" w:hAnsi="仿宋_GB2312" w:eastAsia="仿宋_GB2312" w:cs="仿宋_GB2312"/>
          <w:color w:val="auto"/>
          <w:sz w:val="24"/>
          <w:szCs w:val="24"/>
          <w:highlight w:val="none"/>
        </w:rPr>
        <w:t>电子公章）：</w:t>
      </w:r>
    </w:p>
    <w:p>
      <w:pPr>
        <w:spacing w:line="580" w:lineRule="exact"/>
        <w:ind w:firstLine="1680" w:firstLineChars="700"/>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法定代表人或法定代表人授权代表（签字或盖章）：</w:t>
      </w:r>
    </w:p>
    <w:p>
      <w:pPr>
        <w:spacing w:line="660" w:lineRule="exact"/>
        <w:ind w:firstLine="4908" w:firstLineChars="2045"/>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日</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期：</w:t>
      </w:r>
    </w:p>
    <w:p>
      <w:pPr>
        <w:spacing w:line="520" w:lineRule="exact"/>
        <w:jc w:val="center"/>
        <w:rPr>
          <w:rFonts w:hint="eastAsia" w:ascii="黑体" w:hAnsi="黑体" w:eastAsia="黑体" w:cs="黑体"/>
          <w:i/>
          <w:color w:val="auto"/>
          <w:sz w:val="24"/>
          <w:szCs w:val="24"/>
          <w:highlight w:val="none"/>
          <w:u w:val="single"/>
        </w:rPr>
        <w:sectPr>
          <w:pgSz w:w="11906" w:h="16838"/>
          <w:pgMar w:top="1701" w:right="1474" w:bottom="1440" w:left="1474" w:header="851" w:footer="992" w:gutter="0"/>
          <w:cols w:space="0" w:num="1"/>
          <w:docGrid w:type="lines" w:linePitch="312" w:charSpace="0"/>
        </w:sectPr>
      </w:pPr>
    </w:p>
    <w:p>
      <w:pPr>
        <w:jc w:val="center"/>
        <w:rPr>
          <w:rFonts w:hint="eastAsia" w:ascii="仿宋_GB2312" w:hAnsi="仿宋_GB2312" w:eastAsia="仿宋_GB2312" w:cs="仿宋_GB2312"/>
          <w:b/>
          <w:sz w:val="24"/>
          <w:szCs w:val="24"/>
        </w:rPr>
      </w:pPr>
      <w:r>
        <w:rPr>
          <w:rFonts w:hint="eastAsia" w:ascii="黑体" w:hAnsi="黑体" w:eastAsia="黑体" w:cs="黑体"/>
          <w:b w:val="0"/>
          <w:bCs/>
          <w:sz w:val="28"/>
          <w:szCs w:val="28"/>
        </w:rPr>
        <w:t>明细报价表</w:t>
      </w:r>
      <w:r>
        <w:rPr>
          <w:rFonts w:hint="eastAsia" w:ascii="黑体" w:hAnsi="黑体" w:eastAsia="黑体" w:cs="黑体"/>
          <w:b w:val="0"/>
          <w:bCs/>
          <w:sz w:val="28"/>
          <w:szCs w:val="28"/>
          <w:lang w:eastAsia="zh-CN"/>
        </w:rPr>
        <w:t>（二）：</w:t>
      </w:r>
      <w:r>
        <w:rPr>
          <w:rFonts w:hint="eastAsia" w:ascii="黑体" w:hAnsi="黑体" w:eastAsia="黑体" w:cs="黑体"/>
          <w:b w:val="0"/>
          <w:bCs/>
          <w:sz w:val="28"/>
          <w:szCs w:val="28"/>
        </w:rPr>
        <w:t>会议室场租明细报价表</w:t>
      </w:r>
    </w:p>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24"/>
        <w:gridCol w:w="1033"/>
        <w:gridCol w:w="1348"/>
        <w:gridCol w:w="1365"/>
        <w:gridCol w:w="226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会议室名称</w:t>
            </w:r>
          </w:p>
        </w:tc>
        <w:tc>
          <w:tcPr>
            <w:tcW w:w="1024"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面积</w:t>
            </w:r>
          </w:p>
          <w:p>
            <w:pPr>
              <w:adjustRightInd w:val="0"/>
              <w:spacing w:line="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w:t>
            </w:r>
          </w:p>
        </w:tc>
        <w:tc>
          <w:tcPr>
            <w:tcW w:w="1033" w:type="dxa"/>
            <w:tcBorders>
              <w:top w:val="single" w:color="auto" w:sz="4" w:space="0"/>
              <w:left w:val="nil"/>
              <w:bottom w:val="single" w:color="auto" w:sz="4" w:space="0"/>
              <w:right w:val="single" w:color="auto" w:sz="4" w:space="0"/>
            </w:tcBorders>
            <w:noWrap w:val="0"/>
            <w:vAlign w:val="center"/>
          </w:tcPr>
          <w:p>
            <w:pPr>
              <w:widowControl/>
              <w:adjustRightInd w:val="0"/>
              <w:spacing w:line="36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可容纳人数</w:t>
            </w:r>
          </w:p>
        </w:tc>
        <w:tc>
          <w:tcPr>
            <w:tcW w:w="1348"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市场价</w:t>
            </w:r>
          </w:p>
          <w:p>
            <w:pPr>
              <w:adjustRightInd w:val="0"/>
              <w:spacing w:line="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（元/半天</w:t>
            </w:r>
            <w:r>
              <w:rPr>
                <w:rFonts w:hint="eastAsia" w:ascii="黑体" w:hAnsi="黑体" w:eastAsia="黑体" w:cs="黑体"/>
                <w:b/>
                <w:sz w:val="22"/>
                <w:szCs w:val="22"/>
              </w:rPr>
              <w:t>）</w:t>
            </w:r>
          </w:p>
        </w:tc>
        <w:tc>
          <w:tcPr>
            <w:tcW w:w="136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协议价</w:t>
            </w:r>
          </w:p>
          <w:p>
            <w:pPr>
              <w:adjustRightInd w:val="0"/>
              <w:spacing w:line="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（元/半天）</w:t>
            </w:r>
          </w:p>
        </w:tc>
        <w:tc>
          <w:tcPr>
            <w:tcW w:w="2265" w:type="dxa"/>
            <w:tcBorders>
              <w:top w:val="single" w:color="auto" w:sz="4" w:space="0"/>
              <w:left w:val="nil"/>
              <w:bottom w:val="single" w:color="auto" w:sz="4" w:space="0"/>
              <w:right w:val="single" w:color="auto" w:sz="4" w:space="0"/>
            </w:tcBorders>
            <w:noWrap w:val="0"/>
            <w:vAlign w:val="center"/>
          </w:tcPr>
          <w:p>
            <w:pPr>
              <w:adjustRightInd w:val="0"/>
              <w:spacing w:line="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按协议价计算的每平方米租金</w:t>
            </w:r>
          </w:p>
          <w:p>
            <w:pPr>
              <w:adjustRightInd w:val="0"/>
              <w:spacing w:line="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（元/平方米·半天）</w:t>
            </w:r>
          </w:p>
        </w:tc>
        <w:tc>
          <w:tcPr>
            <w:tcW w:w="756" w:type="dxa"/>
            <w:tcBorders>
              <w:top w:val="single" w:color="auto" w:sz="4" w:space="0"/>
              <w:left w:val="nil"/>
              <w:bottom w:val="single" w:color="auto" w:sz="4" w:space="0"/>
              <w:right w:val="single" w:color="auto" w:sz="4" w:space="0"/>
            </w:tcBorders>
            <w:noWrap w:val="0"/>
            <w:vAlign w:val="center"/>
          </w:tcPr>
          <w:p>
            <w:pPr>
              <w:widowControl/>
              <w:adjustRightInd w:val="0"/>
              <w:spacing w:line="360" w:lineRule="atLeast"/>
              <w:jc w:val="center"/>
              <w:textAlignment w:val="baseline"/>
              <w:rPr>
                <w:rFonts w:hint="eastAsia" w:ascii="黑体" w:hAnsi="黑体" w:eastAsia="黑体" w:cs="黑体"/>
                <w:sz w:val="22"/>
                <w:szCs w:val="22"/>
              </w:rPr>
            </w:pPr>
            <w:r>
              <w:rPr>
                <w:rFonts w:hint="eastAsia" w:ascii="黑体" w:hAnsi="黑体" w:eastAsia="黑体" w:cs="黑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024"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033"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348"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365"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2265"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b/>
                <w:sz w:val="24"/>
                <w:szCs w:val="24"/>
              </w:rPr>
            </w:pPr>
          </w:p>
        </w:tc>
        <w:tc>
          <w:tcPr>
            <w:tcW w:w="756"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024"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033"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348"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365"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2265"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756"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24"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033"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348"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1365"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2265"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c>
          <w:tcPr>
            <w:tcW w:w="756" w:type="dxa"/>
            <w:tcBorders>
              <w:top w:val="single" w:color="auto" w:sz="4" w:space="0"/>
              <w:left w:val="nil"/>
              <w:bottom w:val="single" w:color="auto" w:sz="4" w:space="0"/>
              <w:right w:val="single" w:color="auto" w:sz="4" w:space="0"/>
            </w:tcBorders>
            <w:noWrap w:val="0"/>
            <w:vAlign w:val="top"/>
          </w:tcPr>
          <w:p>
            <w:pPr>
              <w:adjustRightInd w:val="0"/>
              <w:spacing w:line="0" w:lineRule="atLeast"/>
              <w:jc w:val="center"/>
              <w:textAlignment w:val="baseline"/>
              <w:rPr>
                <w:rFonts w:hint="eastAsia" w:ascii="仿宋_GB2312" w:hAnsi="仿宋_GB2312" w:eastAsia="仿宋_GB2312" w:cs="仿宋_GB2312"/>
                <w:sz w:val="24"/>
                <w:szCs w:val="24"/>
              </w:rPr>
            </w:pPr>
          </w:p>
        </w:tc>
      </w:tr>
    </w:tbl>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1、会议室名称按各</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单位正常经营时会议室的标牌填报，如**厅，**号会议室等。会议室名称按面积由大到小顺序逐一进行填报。面积按</w:t>
      </w:r>
      <w:r>
        <w:rPr>
          <w:rFonts w:hint="eastAsia" w:ascii="仿宋_GB2312" w:hAnsi="仿宋_GB2312" w:eastAsia="仿宋_GB2312" w:cs="仿宋_GB2312"/>
          <w:sz w:val="24"/>
          <w:szCs w:val="24"/>
          <w:lang w:eastAsia="zh-CN"/>
        </w:rPr>
        <w:t>实际</w:t>
      </w:r>
      <w:r>
        <w:rPr>
          <w:rFonts w:hint="eastAsia" w:ascii="仿宋_GB2312" w:hAnsi="仿宋_GB2312" w:eastAsia="仿宋_GB2312" w:cs="仿宋_GB2312"/>
          <w:sz w:val="24"/>
          <w:szCs w:val="24"/>
        </w:rPr>
        <w:t>使用面积注明。会议室每场按半天计算，协议价为每场（半天）租用价格。</w:t>
      </w:r>
    </w:p>
    <w:p>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2、协议价为净价，不得再加收其他费用。市场价必须真实，一经查实报价虚高，将取消其</w:t>
      </w:r>
      <w:r>
        <w:rPr>
          <w:rFonts w:hint="eastAsia" w:ascii="仿宋_GB2312" w:hAnsi="仿宋_GB2312" w:eastAsia="仿宋_GB2312" w:cs="仿宋_GB2312"/>
          <w:sz w:val="24"/>
          <w:szCs w:val="24"/>
          <w:lang w:eastAsia="zh-CN"/>
        </w:rPr>
        <w:t>入围</w:t>
      </w:r>
      <w:r>
        <w:rPr>
          <w:rFonts w:hint="eastAsia" w:ascii="仿宋_GB2312" w:hAnsi="仿宋_GB2312" w:eastAsia="仿宋_GB2312" w:cs="仿宋_GB2312"/>
          <w:sz w:val="24"/>
          <w:szCs w:val="24"/>
        </w:rPr>
        <w:t>资格并依据相关法规进行处罚。</w:t>
      </w:r>
    </w:p>
    <w:p>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3、各</w:t>
      </w: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rPr>
        <w:t>人在填报时，应根据自己的情况，分别将会议室的特殊配置在备注栏中加以注明。以上表格不够可增加。</w:t>
      </w:r>
    </w:p>
    <w:p>
      <w:pPr>
        <w:spacing w:line="520" w:lineRule="exact"/>
        <w:ind w:firstLine="480" w:firstLineChars="200"/>
        <w:rPr>
          <w:rFonts w:hint="eastAsia" w:ascii="仿宋_GB2312" w:hAnsi="仿宋_GB2312" w:eastAsia="仿宋_GB2312" w:cs="仿宋_GB2312"/>
          <w:sz w:val="24"/>
          <w:szCs w:val="24"/>
          <w:lang w:eastAsia="zh-CN"/>
        </w:rPr>
      </w:pPr>
      <w:r>
        <w:rPr>
          <w:rFonts w:hint="eastAsia" w:ascii="黑体" w:hAnsi="黑体" w:eastAsia="黑体" w:cs="黑体"/>
          <w:sz w:val="24"/>
          <w:szCs w:val="24"/>
          <w:u w:val="none"/>
          <w:lang w:eastAsia="zh-CN"/>
        </w:rPr>
        <w:t>【</w:t>
      </w:r>
      <w:r>
        <w:rPr>
          <w:rFonts w:hint="eastAsia" w:ascii="黑体" w:hAnsi="黑体" w:eastAsia="黑体" w:cs="黑体"/>
          <w:b w:val="0"/>
          <w:bCs/>
          <w:sz w:val="24"/>
          <w:szCs w:val="24"/>
          <w:u w:val="none"/>
        </w:rPr>
        <w:t>会议室场租明细报价</w:t>
      </w:r>
      <w:r>
        <w:rPr>
          <w:rFonts w:hint="eastAsia" w:ascii="黑体" w:hAnsi="黑体" w:eastAsia="黑体" w:cs="黑体"/>
          <w:b w:val="0"/>
          <w:bCs/>
          <w:sz w:val="24"/>
          <w:szCs w:val="24"/>
          <w:u w:val="none"/>
          <w:lang w:eastAsia="zh-CN"/>
        </w:rPr>
        <w:t>时需注意：</w:t>
      </w:r>
      <w:r>
        <w:rPr>
          <w:rFonts w:hint="eastAsia" w:ascii="黑体" w:hAnsi="黑体" w:eastAsia="黑体" w:cs="黑体"/>
          <w:bCs/>
          <w:kern w:val="2"/>
          <w:sz w:val="24"/>
          <w:szCs w:val="24"/>
          <w:u w:val="none"/>
          <w:lang w:val="en-US" w:eastAsia="zh-CN" w:bidi="ar"/>
        </w:rPr>
        <w:t>一类会议410元/天</w:t>
      </w:r>
      <w:r>
        <w:rPr>
          <w:rFonts w:hint="eastAsia" w:ascii="黑体" w:hAnsi="黑体" w:eastAsia="黑体" w:cs="黑体"/>
          <w:sz w:val="24"/>
          <w:szCs w:val="24"/>
          <w:u w:val="none"/>
        </w:rPr>
        <w:t>·</w:t>
      </w:r>
      <w:r>
        <w:rPr>
          <w:rFonts w:hint="eastAsia" w:ascii="黑体" w:hAnsi="黑体" w:eastAsia="黑体" w:cs="黑体"/>
          <w:bCs/>
          <w:kern w:val="2"/>
          <w:sz w:val="24"/>
          <w:szCs w:val="24"/>
          <w:u w:val="none"/>
          <w:lang w:val="en-US" w:eastAsia="zh-CN" w:bidi="ar"/>
        </w:rPr>
        <w:t>人，二类会议340元/天</w:t>
      </w:r>
      <w:r>
        <w:rPr>
          <w:rFonts w:hint="eastAsia" w:ascii="黑体" w:hAnsi="黑体" w:eastAsia="黑体" w:cs="黑体"/>
          <w:sz w:val="24"/>
          <w:szCs w:val="24"/>
          <w:u w:val="none"/>
        </w:rPr>
        <w:t>·</w:t>
      </w:r>
      <w:r>
        <w:rPr>
          <w:rFonts w:hint="eastAsia" w:ascii="黑体" w:hAnsi="黑体" w:eastAsia="黑体" w:cs="黑体"/>
          <w:bCs/>
          <w:kern w:val="2"/>
          <w:sz w:val="24"/>
          <w:szCs w:val="24"/>
          <w:u w:val="none"/>
          <w:lang w:val="en-US" w:eastAsia="zh-CN" w:bidi="ar"/>
        </w:rPr>
        <w:t>人。会议综合定额包括住宿费、伙食费、</w:t>
      </w:r>
      <w:r>
        <w:rPr>
          <w:rFonts w:hint="eastAsia" w:ascii="黑体" w:hAnsi="黑体" w:eastAsia="黑体" w:cs="黑体"/>
          <w:bCs/>
          <w:kern w:val="2"/>
          <w:sz w:val="24"/>
          <w:szCs w:val="24"/>
          <w:highlight w:val="yellow"/>
          <w:u w:val="none"/>
          <w:lang w:val="en-US" w:eastAsia="zh-CN" w:bidi="ar"/>
        </w:rPr>
        <w:t>会议场地租金</w:t>
      </w:r>
      <w:r>
        <w:rPr>
          <w:rFonts w:hint="eastAsia" w:ascii="黑体" w:hAnsi="黑体" w:eastAsia="黑体" w:cs="黑体"/>
          <w:bCs/>
          <w:kern w:val="2"/>
          <w:sz w:val="24"/>
          <w:szCs w:val="24"/>
          <w:u w:val="none"/>
          <w:lang w:val="en-US" w:eastAsia="zh-CN" w:bidi="ar"/>
        </w:rPr>
        <w:t>、交通费、文件印刷费、医药费等支出。</w:t>
      </w:r>
      <w:r>
        <w:rPr>
          <w:rFonts w:hint="eastAsia" w:ascii="黑体" w:hAnsi="黑体" w:eastAsia="黑体" w:cs="黑体"/>
          <w:bCs/>
          <w:i/>
          <w:iCs/>
          <w:kern w:val="2"/>
          <w:sz w:val="24"/>
          <w:szCs w:val="24"/>
          <w:u w:val="single"/>
          <w:lang w:val="en-US" w:eastAsia="zh-CN" w:bidi="ar"/>
        </w:rPr>
        <w:t>综合定额标准是会议费开支的上限,各项费用之间可以调剂使用，在综合定额标准以内据实结算。</w:t>
      </w:r>
      <w:r>
        <w:rPr>
          <w:rFonts w:hint="eastAsia" w:ascii="仿宋_GB2312" w:hAnsi="仿宋_GB2312" w:eastAsia="仿宋_GB2312" w:cs="仿宋_GB2312"/>
          <w:sz w:val="24"/>
          <w:szCs w:val="24"/>
          <w:lang w:eastAsia="zh-CN"/>
        </w:rPr>
        <w:t>】</w:t>
      </w:r>
    </w:p>
    <w:p>
      <w:pPr>
        <w:spacing w:line="520" w:lineRule="exact"/>
        <w:ind w:firstLine="626" w:firstLineChars="26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520" w:lineRule="exact"/>
        <w:ind w:firstLine="626" w:firstLineChars="261"/>
        <w:rPr>
          <w:rFonts w:hint="eastAsia" w:ascii="仿宋_GB2312" w:hAnsi="仿宋_GB2312" w:eastAsia="仿宋_GB2312" w:cs="仿宋_GB2312"/>
          <w:sz w:val="24"/>
          <w:szCs w:val="24"/>
        </w:rPr>
      </w:pPr>
    </w:p>
    <w:p>
      <w:pPr>
        <w:ind w:firstLine="3360" w:firstLineChars="1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供应商全称（加盖</w:t>
      </w:r>
      <w:r>
        <w:rPr>
          <w:rFonts w:ascii="仿宋_GB2312" w:hAnsi="仿宋_GB2312" w:eastAsia="仿宋_GB2312" w:cs="仿宋_GB2312"/>
          <w:color w:val="auto"/>
          <w:sz w:val="24"/>
          <w:szCs w:val="24"/>
          <w:highlight w:val="none"/>
        </w:rPr>
        <w:t>CA</w:t>
      </w:r>
      <w:r>
        <w:rPr>
          <w:rFonts w:hint="eastAsia" w:ascii="仿宋_GB2312" w:hAnsi="仿宋_GB2312" w:eastAsia="仿宋_GB2312" w:cs="仿宋_GB2312"/>
          <w:color w:val="auto"/>
          <w:sz w:val="24"/>
          <w:szCs w:val="24"/>
          <w:highlight w:val="none"/>
        </w:rPr>
        <w:t>电子公章）：</w:t>
      </w:r>
    </w:p>
    <w:p>
      <w:pPr>
        <w:spacing w:line="580" w:lineRule="exact"/>
        <w:ind w:firstLine="1680" w:firstLineChars="700"/>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法定代表人或法定代表人授权代表（签字或盖章）：</w:t>
      </w:r>
    </w:p>
    <w:p>
      <w:pPr>
        <w:spacing w:line="660" w:lineRule="exact"/>
        <w:ind w:firstLine="4908" w:firstLineChars="2045"/>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日</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期：</w:t>
      </w:r>
    </w:p>
    <w:p>
      <w:pPr>
        <w:spacing w:line="520" w:lineRule="exact"/>
        <w:jc w:val="center"/>
        <w:rPr>
          <w:rFonts w:hint="eastAsia" w:ascii="黑体" w:hAnsi="黑体" w:eastAsia="黑体" w:cs="黑体"/>
          <w:i/>
          <w:color w:val="auto"/>
          <w:sz w:val="24"/>
          <w:szCs w:val="24"/>
          <w:highlight w:val="none"/>
          <w:u w:val="single"/>
        </w:rPr>
        <w:sectPr>
          <w:pgSz w:w="11906" w:h="16838"/>
          <w:pgMar w:top="1701" w:right="1474" w:bottom="1440" w:left="1474" w:header="851" w:footer="992" w:gutter="0"/>
          <w:cols w:space="0" w:num="1"/>
          <w:docGrid w:type="lines" w:linePitch="312" w:charSpace="0"/>
        </w:sectPr>
      </w:pPr>
    </w:p>
    <w:p>
      <w:pPr>
        <w:spacing w:line="520" w:lineRule="exact"/>
        <w:jc w:val="center"/>
        <w:rPr>
          <w:rFonts w:hint="eastAsia" w:ascii="仿宋_GB2312" w:hAnsi="仿宋_GB2312" w:eastAsia="仿宋_GB2312" w:cs="仿宋_GB2312"/>
          <w:b/>
          <w:sz w:val="24"/>
          <w:szCs w:val="24"/>
        </w:rPr>
      </w:pPr>
      <w:r>
        <w:rPr>
          <w:rFonts w:hint="eastAsia" w:ascii="黑体" w:hAnsi="黑体" w:eastAsia="黑体" w:cs="黑体"/>
          <w:b w:val="0"/>
          <w:bCs/>
          <w:sz w:val="28"/>
          <w:szCs w:val="28"/>
        </w:rPr>
        <w:t>明细报价表</w:t>
      </w:r>
      <w:r>
        <w:rPr>
          <w:rFonts w:hint="eastAsia" w:ascii="黑体" w:hAnsi="黑体" w:eastAsia="黑体" w:cs="黑体"/>
          <w:b w:val="0"/>
          <w:bCs/>
          <w:sz w:val="28"/>
          <w:szCs w:val="28"/>
          <w:lang w:eastAsia="zh-CN"/>
        </w:rPr>
        <w:t>（三）：</w:t>
      </w:r>
      <w:r>
        <w:rPr>
          <w:rFonts w:hint="eastAsia" w:ascii="黑体" w:hAnsi="黑体" w:eastAsia="黑体" w:cs="黑体"/>
          <w:b w:val="0"/>
          <w:bCs/>
          <w:sz w:val="28"/>
          <w:szCs w:val="28"/>
        </w:rPr>
        <w:t>餐饮报价明细报价表</w:t>
      </w:r>
    </w:p>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bl>
      <w:tblPr>
        <w:tblStyle w:val="44"/>
        <w:tblpPr w:leftFromText="180" w:rightFromText="180" w:vertAnchor="text" w:horzAnchor="page" w:tblpXSpec="center" w:tblpY="39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3045"/>
        <w:gridCol w:w="2805"/>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1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黑体" w:hAnsi="黑体" w:eastAsia="黑体" w:cs="黑体"/>
                <w:bCs/>
                <w:sz w:val="24"/>
                <w:szCs w:val="24"/>
              </w:rPr>
            </w:pPr>
            <w:r>
              <w:rPr>
                <w:rFonts w:hint="eastAsia" w:ascii="黑体" w:hAnsi="黑体" w:eastAsia="黑体" w:cs="黑体"/>
                <w:bCs/>
                <w:sz w:val="24"/>
                <w:szCs w:val="24"/>
              </w:rPr>
              <w:t>餐饮</w:t>
            </w:r>
          </w:p>
        </w:tc>
        <w:tc>
          <w:tcPr>
            <w:tcW w:w="30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黑体" w:hAnsi="黑体" w:eastAsia="黑体" w:cs="黑体"/>
                <w:bCs/>
                <w:sz w:val="24"/>
                <w:szCs w:val="24"/>
              </w:rPr>
            </w:pPr>
            <w:r>
              <w:rPr>
                <w:rFonts w:hint="eastAsia" w:ascii="黑体" w:hAnsi="黑体" w:eastAsia="黑体" w:cs="黑体"/>
                <w:sz w:val="22"/>
                <w:szCs w:val="22"/>
              </w:rPr>
              <w:t>市场价</w:t>
            </w:r>
            <w:r>
              <w:rPr>
                <w:rFonts w:hint="eastAsia" w:ascii="黑体" w:hAnsi="黑体" w:eastAsia="黑体" w:cs="黑体"/>
                <w:bCs/>
                <w:sz w:val="24"/>
                <w:szCs w:val="24"/>
              </w:rPr>
              <w:t>（元/人·天）</w:t>
            </w:r>
          </w:p>
        </w:tc>
        <w:tc>
          <w:tcPr>
            <w:tcW w:w="280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黑体" w:hAnsi="黑体" w:eastAsia="黑体" w:cs="黑体"/>
                <w:bCs/>
                <w:sz w:val="24"/>
                <w:szCs w:val="24"/>
              </w:rPr>
            </w:pPr>
            <w:r>
              <w:rPr>
                <w:rFonts w:hint="eastAsia" w:ascii="黑体" w:hAnsi="黑体" w:eastAsia="黑体" w:cs="黑体"/>
                <w:bCs/>
                <w:sz w:val="24"/>
                <w:szCs w:val="24"/>
              </w:rPr>
              <w:t>协议价（元/人·天）</w:t>
            </w:r>
          </w:p>
        </w:tc>
        <w:tc>
          <w:tcPr>
            <w:tcW w:w="118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1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bCs/>
                <w:sz w:val="24"/>
                <w:szCs w:val="24"/>
              </w:rPr>
            </w:pPr>
          </w:p>
        </w:tc>
        <w:tc>
          <w:tcPr>
            <w:tcW w:w="30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黑体" w:hAnsi="黑体" w:eastAsia="黑体" w:cs="黑体"/>
                <w:bCs/>
                <w:sz w:val="24"/>
                <w:szCs w:val="24"/>
              </w:rPr>
            </w:pPr>
          </w:p>
        </w:tc>
        <w:tc>
          <w:tcPr>
            <w:tcW w:w="280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黑体" w:hAnsi="黑体" w:eastAsia="黑体" w:cs="黑体"/>
                <w:bCs/>
                <w:sz w:val="24"/>
                <w:szCs w:val="24"/>
              </w:rPr>
            </w:pPr>
          </w:p>
        </w:tc>
        <w:tc>
          <w:tcPr>
            <w:tcW w:w="118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黑体" w:hAnsi="黑体" w:eastAsia="黑体" w:cs="黑体"/>
                <w:bCs/>
                <w:sz w:val="24"/>
                <w:szCs w:val="24"/>
              </w:rPr>
            </w:pPr>
          </w:p>
        </w:tc>
      </w:tr>
    </w:tbl>
    <w:p>
      <w:pPr>
        <w:spacing w:line="520" w:lineRule="exact"/>
        <w:ind w:firstLine="480" w:firstLineChars="200"/>
        <w:outlineLvl w:val="0"/>
        <w:rPr>
          <w:rFonts w:hint="eastAsia" w:ascii="黑体" w:hAnsi="黑体" w:eastAsia="黑体" w:cs="黑体"/>
          <w:sz w:val="24"/>
          <w:szCs w:val="24"/>
        </w:rPr>
      </w:pPr>
    </w:p>
    <w:p>
      <w:pPr>
        <w:spacing w:line="520" w:lineRule="exact"/>
        <w:ind w:firstLine="480" w:firstLineChars="200"/>
        <w:outlineLvl w:val="0"/>
        <w:rPr>
          <w:rFonts w:hint="eastAsia" w:ascii="黑体" w:hAnsi="黑体" w:eastAsia="黑体" w:cs="黑体"/>
          <w:sz w:val="24"/>
          <w:szCs w:val="24"/>
        </w:rPr>
      </w:pPr>
      <w:r>
        <w:rPr>
          <w:rFonts w:hint="eastAsia" w:ascii="黑体" w:hAnsi="黑体" w:eastAsia="黑体" w:cs="黑体"/>
          <w:sz w:val="24"/>
          <w:szCs w:val="24"/>
        </w:rPr>
        <w:t>注：1、</w:t>
      </w:r>
      <w:r>
        <w:rPr>
          <w:rFonts w:hint="eastAsia" w:ascii="黑体" w:hAnsi="黑体" w:eastAsia="黑体" w:cs="黑体"/>
          <w:i/>
          <w:iCs/>
          <w:sz w:val="24"/>
          <w:szCs w:val="24"/>
          <w:u w:val="single"/>
        </w:rPr>
        <w:t>餐饮协议价最高限价为150元/人·天。</w:t>
      </w:r>
    </w:p>
    <w:p>
      <w:pPr>
        <w:spacing w:line="520" w:lineRule="exact"/>
        <w:ind w:firstLine="480" w:firstLineChars="2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520" w:lineRule="exact"/>
        <w:ind w:firstLine="480" w:firstLineChars="200"/>
        <w:outlineLvl w:val="0"/>
        <w:rPr>
          <w:rFonts w:hint="eastAsia" w:ascii="仿宋_GB2312" w:hAnsi="仿宋_GB2312" w:eastAsia="仿宋_GB2312" w:cs="仿宋_GB2312"/>
          <w:sz w:val="24"/>
          <w:szCs w:val="24"/>
        </w:rPr>
      </w:pPr>
    </w:p>
    <w:p>
      <w:pPr>
        <w:ind w:firstLine="3360" w:firstLineChars="1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供应商全称（加盖</w:t>
      </w:r>
      <w:r>
        <w:rPr>
          <w:rFonts w:ascii="仿宋_GB2312" w:hAnsi="仿宋_GB2312" w:eastAsia="仿宋_GB2312" w:cs="仿宋_GB2312"/>
          <w:color w:val="auto"/>
          <w:sz w:val="24"/>
          <w:szCs w:val="24"/>
          <w:highlight w:val="none"/>
        </w:rPr>
        <w:t>CA</w:t>
      </w:r>
      <w:r>
        <w:rPr>
          <w:rFonts w:hint="eastAsia" w:ascii="仿宋_GB2312" w:hAnsi="仿宋_GB2312" w:eastAsia="仿宋_GB2312" w:cs="仿宋_GB2312"/>
          <w:color w:val="auto"/>
          <w:sz w:val="24"/>
          <w:szCs w:val="24"/>
          <w:highlight w:val="none"/>
        </w:rPr>
        <w:t>电子公章）：</w:t>
      </w:r>
    </w:p>
    <w:p>
      <w:pPr>
        <w:spacing w:line="580" w:lineRule="exact"/>
        <w:ind w:firstLine="1680" w:firstLineChars="700"/>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法定代表人或法定代表人授权代表（签字或盖章）：</w:t>
      </w:r>
    </w:p>
    <w:p>
      <w:pPr>
        <w:spacing w:line="660" w:lineRule="exact"/>
        <w:ind w:firstLine="4908" w:firstLineChars="2045"/>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日</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期：</w:t>
      </w:r>
    </w:p>
    <w:p>
      <w:pPr>
        <w:spacing w:line="520" w:lineRule="exact"/>
        <w:jc w:val="center"/>
        <w:rPr>
          <w:rFonts w:hint="eastAsia" w:ascii="黑体" w:hAnsi="黑体" w:eastAsia="黑体" w:cs="黑体"/>
          <w:i/>
          <w:color w:val="auto"/>
          <w:sz w:val="24"/>
          <w:szCs w:val="24"/>
          <w:highlight w:val="none"/>
          <w:u w:val="single"/>
        </w:rPr>
        <w:sectPr>
          <w:pgSz w:w="11906" w:h="16838"/>
          <w:pgMar w:top="1701" w:right="1474" w:bottom="1440" w:left="1474" w:header="851" w:footer="992" w:gutter="0"/>
          <w:cols w:space="0" w:num="1"/>
          <w:docGrid w:type="lines" w:linePitch="312" w:charSpace="0"/>
        </w:sectPr>
      </w:pPr>
    </w:p>
    <w:p>
      <w:pPr>
        <w:spacing w:line="520" w:lineRule="exact"/>
        <w:jc w:val="center"/>
        <w:rPr>
          <w:rFonts w:ascii="黑体" w:hAnsi="黑体" w:eastAsia="黑体" w:cs="黑体"/>
          <w:i/>
          <w:color w:val="auto"/>
          <w:sz w:val="28"/>
          <w:szCs w:val="28"/>
          <w:highlight w:val="none"/>
          <w:u w:val="single"/>
        </w:rPr>
      </w:pPr>
      <w:r>
        <w:rPr>
          <w:rFonts w:hint="eastAsia" w:ascii="黑体" w:hAnsi="黑体" w:eastAsia="黑体" w:cs="黑体"/>
          <w:i/>
          <w:color w:val="auto"/>
          <w:sz w:val="28"/>
          <w:szCs w:val="28"/>
          <w:highlight w:val="none"/>
          <w:u w:val="single"/>
        </w:rPr>
        <w:t>十</w:t>
      </w:r>
      <w:r>
        <w:rPr>
          <w:rFonts w:hint="eastAsia" w:ascii="黑体" w:hAnsi="黑体" w:eastAsia="黑体" w:cs="黑体"/>
          <w:i/>
          <w:color w:val="auto"/>
          <w:sz w:val="28"/>
          <w:szCs w:val="28"/>
          <w:highlight w:val="none"/>
          <w:u w:val="single"/>
          <w:lang w:eastAsia="zh-CN"/>
        </w:rPr>
        <w:t>三</w:t>
      </w:r>
      <w:r>
        <w:rPr>
          <w:rFonts w:hint="eastAsia" w:ascii="黑体" w:hAnsi="黑体" w:eastAsia="黑体" w:cs="黑体"/>
          <w:i/>
          <w:color w:val="auto"/>
          <w:sz w:val="28"/>
          <w:szCs w:val="28"/>
          <w:highlight w:val="none"/>
          <w:u w:val="single"/>
        </w:rPr>
        <w:t>、服务要求响应及偏离表</w:t>
      </w:r>
    </w:p>
    <w:p>
      <w:pPr>
        <w:spacing w:after="100" w:afterAutospacing="1"/>
        <w:jc w:val="center"/>
        <w:rPr>
          <w:rFonts w:ascii="仿宋" w:hAnsi="仿宋" w:eastAsia="仿宋"/>
          <w:b/>
          <w:bCs/>
          <w:color w:val="auto"/>
          <w:sz w:val="44"/>
          <w:szCs w:val="30"/>
          <w:highlight w:val="none"/>
        </w:rPr>
      </w:pPr>
      <w:r>
        <w:rPr>
          <w:rFonts w:hint="eastAsia" w:ascii="仿宋" w:hAnsi="仿宋" w:eastAsia="仿宋"/>
          <w:color w:val="auto"/>
          <w:sz w:val="28"/>
          <w:szCs w:val="28"/>
          <w:highlight w:val="none"/>
        </w:rPr>
        <w:t>（由供应商据实填写）</w:t>
      </w:r>
    </w:p>
    <w:tbl>
      <w:tblPr>
        <w:tblStyle w:val="44"/>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891"/>
        <w:gridCol w:w="1956"/>
        <w:gridCol w:w="1899"/>
        <w:gridCol w:w="204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673" w:type="dxa"/>
            <w:noWrap/>
            <w:vAlign w:val="center"/>
          </w:tcPr>
          <w:p>
            <w:pPr>
              <w:spacing w:line="400" w:lineRule="exact"/>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序号</w:t>
            </w:r>
          </w:p>
        </w:tc>
        <w:tc>
          <w:tcPr>
            <w:tcW w:w="1891" w:type="dxa"/>
            <w:noWrap/>
          </w:tcPr>
          <w:p>
            <w:pPr>
              <w:spacing w:line="400" w:lineRule="exact"/>
              <w:jc w:val="center"/>
              <w:rPr>
                <w:rFonts w:ascii="黑体" w:hAnsi="黑体" w:eastAsia="黑体" w:cs="黑体"/>
                <w:color w:val="auto"/>
                <w:sz w:val="28"/>
                <w:szCs w:val="28"/>
                <w:highlight w:val="none"/>
              </w:rPr>
            </w:pPr>
          </w:p>
          <w:p>
            <w:pPr>
              <w:spacing w:line="400" w:lineRule="exact"/>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服务名称</w:t>
            </w:r>
          </w:p>
        </w:tc>
        <w:tc>
          <w:tcPr>
            <w:tcW w:w="1956" w:type="dxa"/>
            <w:noWrap/>
            <w:vAlign w:val="center"/>
          </w:tcPr>
          <w:p>
            <w:pPr>
              <w:spacing w:line="400" w:lineRule="exact"/>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招标服务要求</w:t>
            </w:r>
          </w:p>
        </w:tc>
        <w:tc>
          <w:tcPr>
            <w:tcW w:w="1899" w:type="dxa"/>
            <w:noWrap/>
            <w:vAlign w:val="center"/>
          </w:tcPr>
          <w:p>
            <w:pPr>
              <w:spacing w:line="400" w:lineRule="exact"/>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实际响应要求</w:t>
            </w:r>
          </w:p>
        </w:tc>
        <w:tc>
          <w:tcPr>
            <w:tcW w:w="2040" w:type="dxa"/>
            <w:noWrap/>
            <w:vAlign w:val="center"/>
          </w:tcPr>
          <w:p>
            <w:pPr>
              <w:spacing w:line="400" w:lineRule="exact"/>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符合</w:t>
            </w:r>
            <w:r>
              <w:rPr>
                <w:rFonts w:ascii="黑体" w:hAnsi="黑体" w:eastAsia="黑体" w:cs="黑体"/>
                <w:color w:val="auto"/>
                <w:sz w:val="28"/>
                <w:szCs w:val="28"/>
                <w:highlight w:val="none"/>
              </w:rPr>
              <w:t>/</w:t>
            </w:r>
            <w:r>
              <w:rPr>
                <w:rFonts w:hint="eastAsia" w:ascii="黑体" w:hAnsi="黑体" w:eastAsia="黑体" w:cs="黑体"/>
                <w:color w:val="auto"/>
                <w:sz w:val="28"/>
                <w:szCs w:val="28"/>
                <w:highlight w:val="none"/>
              </w:rPr>
              <w:t>正偏离</w:t>
            </w:r>
            <w:r>
              <w:rPr>
                <w:rFonts w:ascii="黑体" w:hAnsi="黑体" w:eastAsia="黑体" w:cs="黑体"/>
                <w:color w:val="auto"/>
                <w:sz w:val="28"/>
                <w:szCs w:val="28"/>
                <w:highlight w:val="none"/>
              </w:rPr>
              <w:t>/</w:t>
            </w:r>
            <w:r>
              <w:rPr>
                <w:rFonts w:hint="eastAsia" w:ascii="黑体" w:hAnsi="黑体" w:eastAsia="黑体" w:cs="黑体"/>
                <w:color w:val="auto"/>
                <w:sz w:val="28"/>
                <w:szCs w:val="28"/>
                <w:highlight w:val="none"/>
              </w:rPr>
              <w:t>负偏离</w:t>
            </w:r>
          </w:p>
        </w:tc>
        <w:tc>
          <w:tcPr>
            <w:tcW w:w="1099" w:type="dxa"/>
            <w:noWrap/>
            <w:vAlign w:val="center"/>
          </w:tcPr>
          <w:p>
            <w:pPr>
              <w:spacing w:line="400" w:lineRule="exact"/>
              <w:jc w:val="center"/>
              <w:rPr>
                <w:rFonts w:ascii="黑体" w:hAnsi="黑体" w:eastAsia="黑体" w:cs="黑体"/>
                <w:color w:val="auto"/>
                <w:sz w:val="28"/>
                <w:szCs w:val="28"/>
                <w:highlight w:val="none"/>
              </w:rPr>
            </w:pPr>
          </w:p>
          <w:p>
            <w:pPr>
              <w:spacing w:line="400" w:lineRule="exact"/>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备注</w:t>
            </w:r>
          </w:p>
          <w:p>
            <w:pPr>
              <w:spacing w:line="400" w:lineRule="exact"/>
              <w:jc w:val="center"/>
              <w:rPr>
                <w:rFonts w:ascii="黑体" w:hAnsi="黑体" w:eastAsia="黑体" w:cs="黑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73" w:type="dxa"/>
            <w:noWrap/>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1891" w:type="dxa"/>
            <w:noWrap/>
          </w:tcPr>
          <w:p>
            <w:pPr>
              <w:ind w:firstLine="560" w:firstLineChars="200"/>
              <w:rPr>
                <w:rFonts w:ascii="仿宋" w:hAnsi="仿宋" w:eastAsia="仿宋"/>
                <w:color w:val="auto"/>
                <w:sz w:val="28"/>
                <w:szCs w:val="28"/>
                <w:highlight w:val="none"/>
              </w:rPr>
            </w:pPr>
          </w:p>
        </w:tc>
        <w:tc>
          <w:tcPr>
            <w:tcW w:w="1956" w:type="dxa"/>
            <w:noWrap/>
          </w:tcPr>
          <w:p>
            <w:pPr>
              <w:ind w:firstLine="560" w:firstLineChars="200"/>
              <w:rPr>
                <w:rFonts w:ascii="仿宋" w:hAnsi="仿宋" w:eastAsia="仿宋"/>
                <w:color w:val="auto"/>
                <w:sz w:val="28"/>
                <w:szCs w:val="28"/>
                <w:highlight w:val="none"/>
              </w:rPr>
            </w:pPr>
          </w:p>
        </w:tc>
        <w:tc>
          <w:tcPr>
            <w:tcW w:w="1899" w:type="dxa"/>
            <w:noWrap/>
          </w:tcPr>
          <w:p>
            <w:pPr>
              <w:ind w:firstLine="560" w:firstLineChars="200"/>
              <w:rPr>
                <w:rFonts w:ascii="仿宋" w:hAnsi="仿宋" w:eastAsia="仿宋"/>
                <w:color w:val="auto"/>
                <w:sz w:val="28"/>
                <w:szCs w:val="28"/>
                <w:highlight w:val="none"/>
              </w:rPr>
            </w:pPr>
          </w:p>
        </w:tc>
        <w:tc>
          <w:tcPr>
            <w:tcW w:w="2040" w:type="dxa"/>
            <w:noWrap/>
          </w:tcPr>
          <w:p>
            <w:pPr>
              <w:ind w:firstLine="560" w:firstLineChars="200"/>
              <w:rPr>
                <w:rFonts w:ascii="仿宋" w:hAnsi="仿宋" w:eastAsia="仿宋"/>
                <w:color w:val="auto"/>
                <w:sz w:val="28"/>
                <w:szCs w:val="28"/>
                <w:highlight w:val="none"/>
              </w:rPr>
            </w:pPr>
          </w:p>
        </w:tc>
        <w:tc>
          <w:tcPr>
            <w:tcW w:w="1099" w:type="dxa"/>
            <w:noWrap/>
          </w:tcPr>
          <w:p>
            <w:pPr>
              <w:ind w:firstLine="560" w:firstLineChars="200"/>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73" w:type="dxa"/>
            <w:noWrap/>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1891" w:type="dxa"/>
            <w:noWrap/>
          </w:tcPr>
          <w:p>
            <w:pPr>
              <w:ind w:firstLine="560" w:firstLineChars="200"/>
              <w:rPr>
                <w:rFonts w:ascii="仿宋" w:hAnsi="仿宋" w:eastAsia="仿宋"/>
                <w:color w:val="auto"/>
                <w:sz w:val="28"/>
                <w:szCs w:val="28"/>
                <w:highlight w:val="none"/>
              </w:rPr>
            </w:pPr>
          </w:p>
        </w:tc>
        <w:tc>
          <w:tcPr>
            <w:tcW w:w="1956" w:type="dxa"/>
            <w:noWrap/>
          </w:tcPr>
          <w:p>
            <w:pPr>
              <w:ind w:firstLine="560" w:firstLineChars="200"/>
              <w:rPr>
                <w:rFonts w:ascii="仿宋" w:hAnsi="仿宋" w:eastAsia="仿宋"/>
                <w:color w:val="auto"/>
                <w:sz w:val="28"/>
                <w:szCs w:val="28"/>
                <w:highlight w:val="none"/>
              </w:rPr>
            </w:pPr>
          </w:p>
        </w:tc>
        <w:tc>
          <w:tcPr>
            <w:tcW w:w="1899" w:type="dxa"/>
            <w:noWrap/>
          </w:tcPr>
          <w:p>
            <w:pPr>
              <w:ind w:firstLine="560" w:firstLineChars="200"/>
              <w:rPr>
                <w:rFonts w:ascii="仿宋" w:hAnsi="仿宋" w:eastAsia="仿宋"/>
                <w:color w:val="auto"/>
                <w:sz w:val="28"/>
                <w:szCs w:val="28"/>
                <w:highlight w:val="none"/>
              </w:rPr>
            </w:pPr>
          </w:p>
        </w:tc>
        <w:tc>
          <w:tcPr>
            <w:tcW w:w="2040" w:type="dxa"/>
            <w:noWrap/>
          </w:tcPr>
          <w:p>
            <w:pPr>
              <w:ind w:firstLine="560" w:firstLineChars="200"/>
              <w:rPr>
                <w:rFonts w:ascii="仿宋" w:hAnsi="仿宋" w:eastAsia="仿宋"/>
                <w:color w:val="auto"/>
                <w:sz w:val="28"/>
                <w:szCs w:val="28"/>
                <w:highlight w:val="none"/>
              </w:rPr>
            </w:pPr>
          </w:p>
        </w:tc>
        <w:tc>
          <w:tcPr>
            <w:tcW w:w="1099" w:type="dxa"/>
            <w:noWrap/>
          </w:tcPr>
          <w:p>
            <w:pPr>
              <w:ind w:firstLine="560" w:firstLineChars="200"/>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673" w:type="dxa"/>
            <w:noWrap/>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1891" w:type="dxa"/>
            <w:noWrap/>
          </w:tcPr>
          <w:p>
            <w:pPr>
              <w:ind w:firstLine="560" w:firstLineChars="200"/>
              <w:rPr>
                <w:rFonts w:ascii="仿宋" w:hAnsi="仿宋" w:eastAsia="仿宋"/>
                <w:color w:val="auto"/>
                <w:sz w:val="28"/>
                <w:szCs w:val="28"/>
                <w:highlight w:val="none"/>
              </w:rPr>
            </w:pPr>
          </w:p>
        </w:tc>
        <w:tc>
          <w:tcPr>
            <w:tcW w:w="1956" w:type="dxa"/>
            <w:noWrap/>
          </w:tcPr>
          <w:p>
            <w:pPr>
              <w:ind w:firstLine="560" w:firstLineChars="200"/>
              <w:rPr>
                <w:rFonts w:ascii="仿宋" w:hAnsi="仿宋" w:eastAsia="仿宋"/>
                <w:color w:val="auto"/>
                <w:sz w:val="28"/>
                <w:szCs w:val="28"/>
                <w:highlight w:val="none"/>
              </w:rPr>
            </w:pPr>
          </w:p>
        </w:tc>
        <w:tc>
          <w:tcPr>
            <w:tcW w:w="1899" w:type="dxa"/>
            <w:noWrap/>
          </w:tcPr>
          <w:p>
            <w:pPr>
              <w:ind w:firstLine="560" w:firstLineChars="200"/>
              <w:rPr>
                <w:rFonts w:ascii="仿宋" w:hAnsi="仿宋" w:eastAsia="仿宋"/>
                <w:color w:val="auto"/>
                <w:sz w:val="28"/>
                <w:szCs w:val="28"/>
                <w:highlight w:val="none"/>
              </w:rPr>
            </w:pPr>
          </w:p>
        </w:tc>
        <w:tc>
          <w:tcPr>
            <w:tcW w:w="2040" w:type="dxa"/>
            <w:noWrap/>
          </w:tcPr>
          <w:p>
            <w:pPr>
              <w:ind w:firstLine="560" w:firstLineChars="200"/>
              <w:rPr>
                <w:rFonts w:ascii="仿宋" w:hAnsi="仿宋" w:eastAsia="仿宋"/>
                <w:color w:val="auto"/>
                <w:sz w:val="28"/>
                <w:szCs w:val="28"/>
                <w:highlight w:val="none"/>
              </w:rPr>
            </w:pPr>
          </w:p>
        </w:tc>
        <w:tc>
          <w:tcPr>
            <w:tcW w:w="1099" w:type="dxa"/>
            <w:noWrap/>
          </w:tcPr>
          <w:p>
            <w:pPr>
              <w:ind w:firstLine="560" w:firstLineChars="200"/>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73" w:type="dxa"/>
            <w:noWrap/>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1891" w:type="dxa"/>
            <w:noWrap/>
          </w:tcPr>
          <w:p>
            <w:pPr>
              <w:ind w:firstLine="560" w:firstLineChars="200"/>
              <w:rPr>
                <w:rFonts w:ascii="仿宋" w:hAnsi="仿宋" w:eastAsia="仿宋"/>
                <w:color w:val="auto"/>
                <w:sz w:val="28"/>
                <w:szCs w:val="28"/>
                <w:highlight w:val="none"/>
              </w:rPr>
            </w:pPr>
          </w:p>
        </w:tc>
        <w:tc>
          <w:tcPr>
            <w:tcW w:w="1956" w:type="dxa"/>
            <w:noWrap/>
          </w:tcPr>
          <w:p>
            <w:pPr>
              <w:ind w:firstLine="560" w:firstLineChars="200"/>
              <w:rPr>
                <w:rFonts w:ascii="仿宋" w:hAnsi="仿宋" w:eastAsia="仿宋"/>
                <w:color w:val="auto"/>
                <w:sz w:val="28"/>
                <w:szCs w:val="28"/>
                <w:highlight w:val="none"/>
              </w:rPr>
            </w:pPr>
          </w:p>
        </w:tc>
        <w:tc>
          <w:tcPr>
            <w:tcW w:w="1899" w:type="dxa"/>
            <w:noWrap/>
          </w:tcPr>
          <w:p>
            <w:pPr>
              <w:ind w:firstLine="560" w:firstLineChars="200"/>
              <w:rPr>
                <w:rFonts w:ascii="仿宋" w:hAnsi="仿宋" w:eastAsia="仿宋"/>
                <w:color w:val="auto"/>
                <w:sz w:val="28"/>
                <w:szCs w:val="28"/>
                <w:highlight w:val="none"/>
              </w:rPr>
            </w:pPr>
          </w:p>
        </w:tc>
        <w:tc>
          <w:tcPr>
            <w:tcW w:w="2040" w:type="dxa"/>
            <w:noWrap/>
          </w:tcPr>
          <w:p>
            <w:pPr>
              <w:ind w:firstLine="560" w:firstLineChars="200"/>
              <w:rPr>
                <w:rFonts w:ascii="仿宋" w:hAnsi="仿宋" w:eastAsia="仿宋"/>
                <w:color w:val="auto"/>
                <w:sz w:val="28"/>
                <w:szCs w:val="28"/>
                <w:highlight w:val="none"/>
              </w:rPr>
            </w:pPr>
          </w:p>
        </w:tc>
        <w:tc>
          <w:tcPr>
            <w:tcW w:w="1099" w:type="dxa"/>
            <w:noWrap/>
          </w:tcPr>
          <w:p>
            <w:pPr>
              <w:ind w:firstLine="560" w:firstLineChars="200"/>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73" w:type="dxa"/>
            <w:noWrap/>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5</w:t>
            </w:r>
          </w:p>
        </w:tc>
        <w:tc>
          <w:tcPr>
            <w:tcW w:w="1891" w:type="dxa"/>
            <w:noWrap/>
          </w:tcPr>
          <w:p>
            <w:pPr>
              <w:ind w:firstLine="560" w:firstLineChars="200"/>
              <w:rPr>
                <w:rFonts w:ascii="仿宋" w:hAnsi="仿宋" w:eastAsia="仿宋"/>
                <w:color w:val="auto"/>
                <w:sz w:val="28"/>
                <w:szCs w:val="28"/>
                <w:highlight w:val="none"/>
              </w:rPr>
            </w:pPr>
          </w:p>
        </w:tc>
        <w:tc>
          <w:tcPr>
            <w:tcW w:w="1956" w:type="dxa"/>
            <w:noWrap/>
          </w:tcPr>
          <w:p>
            <w:pPr>
              <w:ind w:firstLine="560" w:firstLineChars="200"/>
              <w:rPr>
                <w:rFonts w:ascii="仿宋" w:hAnsi="仿宋" w:eastAsia="仿宋"/>
                <w:color w:val="auto"/>
                <w:sz w:val="28"/>
                <w:szCs w:val="28"/>
                <w:highlight w:val="none"/>
              </w:rPr>
            </w:pPr>
          </w:p>
        </w:tc>
        <w:tc>
          <w:tcPr>
            <w:tcW w:w="1899" w:type="dxa"/>
            <w:noWrap/>
          </w:tcPr>
          <w:p>
            <w:pPr>
              <w:ind w:firstLine="560" w:firstLineChars="200"/>
              <w:rPr>
                <w:rFonts w:ascii="仿宋" w:hAnsi="仿宋" w:eastAsia="仿宋"/>
                <w:color w:val="auto"/>
                <w:sz w:val="28"/>
                <w:szCs w:val="28"/>
                <w:highlight w:val="none"/>
              </w:rPr>
            </w:pPr>
          </w:p>
        </w:tc>
        <w:tc>
          <w:tcPr>
            <w:tcW w:w="2040" w:type="dxa"/>
            <w:noWrap/>
          </w:tcPr>
          <w:p>
            <w:pPr>
              <w:ind w:firstLine="560" w:firstLineChars="200"/>
              <w:rPr>
                <w:rFonts w:ascii="仿宋" w:hAnsi="仿宋" w:eastAsia="仿宋"/>
                <w:color w:val="auto"/>
                <w:sz w:val="28"/>
                <w:szCs w:val="28"/>
                <w:highlight w:val="none"/>
              </w:rPr>
            </w:pPr>
          </w:p>
        </w:tc>
        <w:tc>
          <w:tcPr>
            <w:tcW w:w="1099" w:type="dxa"/>
            <w:noWrap/>
          </w:tcPr>
          <w:p>
            <w:pPr>
              <w:ind w:firstLine="560" w:firstLineChars="200"/>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673" w:type="dxa"/>
            <w:noWrap/>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6</w:t>
            </w:r>
          </w:p>
        </w:tc>
        <w:tc>
          <w:tcPr>
            <w:tcW w:w="1891" w:type="dxa"/>
            <w:noWrap/>
          </w:tcPr>
          <w:p>
            <w:pPr>
              <w:ind w:firstLine="560" w:firstLineChars="200"/>
              <w:rPr>
                <w:rFonts w:ascii="仿宋" w:hAnsi="仿宋" w:eastAsia="仿宋"/>
                <w:color w:val="auto"/>
                <w:sz w:val="28"/>
                <w:szCs w:val="28"/>
                <w:highlight w:val="none"/>
              </w:rPr>
            </w:pPr>
          </w:p>
        </w:tc>
        <w:tc>
          <w:tcPr>
            <w:tcW w:w="1956" w:type="dxa"/>
            <w:noWrap/>
          </w:tcPr>
          <w:p>
            <w:pPr>
              <w:ind w:firstLine="560" w:firstLineChars="200"/>
              <w:rPr>
                <w:rFonts w:ascii="仿宋" w:hAnsi="仿宋" w:eastAsia="仿宋"/>
                <w:color w:val="auto"/>
                <w:sz w:val="28"/>
                <w:szCs w:val="28"/>
                <w:highlight w:val="none"/>
              </w:rPr>
            </w:pPr>
          </w:p>
        </w:tc>
        <w:tc>
          <w:tcPr>
            <w:tcW w:w="1899" w:type="dxa"/>
            <w:noWrap/>
          </w:tcPr>
          <w:p>
            <w:pPr>
              <w:ind w:firstLine="560" w:firstLineChars="200"/>
              <w:rPr>
                <w:rFonts w:ascii="仿宋" w:hAnsi="仿宋" w:eastAsia="仿宋"/>
                <w:color w:val="auto"/>
                <w:sz w:val="28"/>
                <w:szCs w:val="28"/>
                <w:highlight w:val="none"/>
              </w:rPr>
            </w:pPr>
          </w:p>
        </w:tc>
        <w:tc>
          <w:tcPr>
            <w:tcW w:w="2040" w:type="dxa"/>
            <w:noWrap/>
          </w:tcPr>
          <w:p>
            <w:pPr>
              <w:ind w:firstLine="560" w:firstLineChars="200"/>
              <w:rPr>
                <w:rFonts w:ascii="仿宋" w:hAnsi="仿宋" w:eastAsia="仿宋"/>
                <w:color w:val="auto"/>
                <w:sz w:val="28"/>
                <w:szCs w:val="28"/>
                <w:highlight w:val="none"/>
              </w:rPr>
            </w:pPr>
          </w:p>
        </w:tc>
        <w:tc>
          <w:tcPr>
            <w:tcW w:w="1099" w:type="dxa"/>
            <w:noWrap/>
          </w:tcPr>
          <w:p>
            <w:pPr>
              <w:ind w:firstLine="560" w:firstLineChars="200"/>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注：如此表格栏目不够填写，可依照此格式自行扩展、复制。</w:t>
      </w:r>
    </w:p>
    <w:p>
      <w:pPr>
        <w:spacing w:line="400" w:lineRule="exact"/>
        <w:rPr>
          <w:rFonts w:ascii="仿宋" w:hAnsi="仿宋" w:eastAsia="仿宋"/>
          <w:b/>
          <w:color w:val="auto"/>
          <w:sz w:val="28"/>
          <w:szCs w:val="28"/>
          <w:highlight w:val="none"/>
        </w:rPr>
      </w:pPr>
      <w:r>
        <w:rPr>
          <w:rFonts w:hint="eastAsia" w:ascii="仿宋" w:hAnsi="仿宋" w:eastAsia="仿宋"/>
          <w:b/>
          <w:bCs/>
          <w:color w:val="auto"/>
          <w:sz w:val="28"/>
          <w:szCs w:val="28"/>
          <w:highlight w:val="none"/>
        </w:rPr>
        <w:t>说明：</w:t>
      </w:r>
      <w:r>
        <w:rPr>
          <w:rFonts w:ascii="仿宋" w:hAnsi="仿宋" w:eastAsia="仿宋"/>
          <w:color w:val="auto"/>
          <w:sz w:val="28"/>
          <w:szCs w:val="28"/>
          <w:highlight w:val="none"/>
        </w:rPr>
        <w:t>1</w:t>
      </w:r>
      <w:r>
        <w:rPr>
          <w:rFonts w:hint="eastAsia" w:ascii="仿宋" w:hAnsi="仿宋" w:eastAsia="仿宋"/>
          <w:color w:val="auto"/>
          <w:sz w:val="28"/>
          <w:szCs w:val="28"/>
          <w:highlight w:val="none"/>
        </w:rPr>
        <w:t>、供应商可根据征集文件服务需求的内容填报技术要求响应表，技术要求响应表的内容必须对其相对应的要求中的内容</w:t>
      </w:r>
      <w:r>
        <w:rPr>
          <w:rFonts w:hint="eastAsia" w:ascii="仿宋" w:hAnsi="仿宋" w:eastAsia="仿宋"/>
          <w:b/>
          <w:color w:val="auto"/>
          <w:sz w:val="28"/>
          <w:szCs w:val="28"/>
          <w:highlight w:val="none"/>
        </w:rPr>
        <w:t>逐项、详细、真实的填写。</w:t>
      </w:r>
    </w:p>
    <w:p>
      <w:pPr>
        <w:spacing w:line="400" w:lineRule="exact"/>
        <w:ind w:firstLine="823" w:firstLineChars="294"/>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、供应商对存在正偏离或负偏离的的技术要求，应真实填写</w:t>
      </w:r>
      <w:r>
        <w:rPr>
          <w:rFonts w:hint="eastAsia" w:ascii="仿宋" w:hAnsi="仿宋" w:eastAsia="仿宋"/>
          <w:b/>
          <w:color w:val="auto"/>
          <w:sz w:val="28"/>
          <w:szCs w:val="28"/>
          <w:highlight w:val="none"/>
        </w:rPr>
        <w:t>（对属于正偏离的技术参数，供应商须在响应文件中提供有效证明材料，如未提供，评标委员会在评审时将不予认可；对属于负偏离的技术参数，未真实填写的视为虚假响应）</w:t>
      </w:r>
      <w:r>
        <w:rPr>
          <w:rFonts w:hint="eastAsia" w:ascii="仿宋" w:hAnsi="仿宋" w:eastAsia="仿宋"/>
          <w:color w:val="auto"/>
          <w:sz w:val="28"/>
          <w:szCs w:val="28"/>
          <w:highlight w:val="none"/>
        </w:rPr>
        <w:t>。</w:t>
      </w:r>
    </w:p>
    <w:p>
      <w:pPr>
        <w:ind w:firstLine="5572" w:firstLineChars="1990"/>
        <w:rPr>
          <w:rFonts w:ascii="仿宋_GB2312" w:hAnsi="宋体" w:eastAsia="仿宋_GB2312"/>
          <w:color w:val="auto"/>
          <w:sz w:val="28"/>
          <w:szCs w:val="28"/>
          <w:highlight w:val="none"/>
        </w:rPr>
      </w:pPr>
    </w:p>
    <w:p>
      <w:pPr>
        <w:ind w:firstLine="5572" w:firstLineChars="1990"/>
        <w:rPr>
          <w:rFonts w:ascii="仿宋" w:hAnsi="仿宋" w:eastAsia="仿宋"/>
          <w:color w:val="auto"/>
          <w:sz w:val="28"/>
          <w:szCs w:val="28"/>
          <w:highlight w:val="none"/>
        </w:rPr>
      </w:pPr>
      <w:r>
        <w:rPr>
          <w:rFonts w:hint="eastAsia" w:ascii="仿宋_GB2312" w:hAnsi="宋体" w:eastAsia="仿宋_GB2312"/>
          <w:color w:val="auto"/>
          <w:sz w:val="28"/>
          <w:szCs w:val="28"/>
          <w:highlight w:val="none"/>
        </w:rPr>
        <w:t>投</w:t>
      </w:r>
      <w:r>
        <w:rPr>
          <w:rFonts w:hint="eastAsia" w:ascii="仿宋" w:hAnsi="仿宋" w:eastAsia="仿宋"/>
          <w:color w:val="auto"/>
          <w:sz w:val="28"/>
          <w:szCs w:val="28"/>
          <w:highlight w:val="none"/>
        </w:rPr>
        <w:t>供应商</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（公章）：</w:t>
      </w:r>
    </w:p>
    <w:p>
      <w:pPr>
        <w:spacing w:line="580" w:lineRule="exact"/>
        <w:ind w:firstLine="1960" w:firstLineChars="700"/>
        <w:rPr>
          <w:rFonts w:ascii="仿宋" w:hAnsi="仿宋" w:eastAsia="仿宋"/>
          <w:bCs/>
          <w:color w:val="auto"/>
          <w:sz w:val="28"/>
          <w:szCs w:val="28"/>
          <w:highlight w:val="none"/>
        </w:rPr>
      </w:pPr>
      <w:r>
        <w:rPr>
          <w:rFonts w:hint="eastAsia" w:ascii="仿宋" w:hAnsi="仿宋" w:eastAsia="仿宋"/>
          <w:bCs/>
          <w:color w:val="auto"/>
          <w:sz w:val="28"/>
          <w:szCs w:val="28"/>
          <w:highlight w:val="none"/>
        </w:rPr>
        <w:t>法定代表人或法定代表人授权代表（签字或盖章）：</w:t>
      </w:r>
    </w:p>
    <w:p>
      <w:pPr>
        <w:pStyle w:val="4"/>
        <w:spacing w:line="520" w:lineRule="exact"/>
        <w:ind w:firstLine="0"/>
        <w:rPr>
          <w:rFonts w:ascii="仿宋_GB2312" w:hAnsi="仿宋_GB2312" w:eastAsia="仿宋_GB2312" w:cs="仿宋_GB2312"/>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日</w:t>
      </w:r>
    </w:p>
    <w:bookmarkEnd w:id="43"/>
    <w:p>
      <w:pPr>
        <w:spacing w:line="520" w:lineRule="exact"/>
        <w:jc w:val="center"/>
        <w:rPr>
          <w:rFonts w:ascii="黑体" w:hAnsi="黑体" w:eastAsia="黑体" w:cs="黑体"/>
          <w:i/>
          <w:color w:val="auto"/>
          <w:sz w:val="28"/>
          <w:szCs w:val="28"/>
          <w:highlight w:val="none"/>
          <w:u w:val="single"/>
        </w:rPr>
        <w:sectPr>
          <w:pgSz w:w="11906" w:h="16838"/>
          <w:pgMar w:top="1701" w:right="1474" w:bottom="1440" w:left="1474" w:header="851" w:footer="992" w:gutter="0"/>
          <w:cols w:space="0" w:num="1"/>
          <w:docGrid w:type="lines" w:linePitch="312" w:charSpace="0"/>
        </w:sectPr>
      </w:pPr>
    </w:p>
    <w:p>
      <w:pPr>
        <w:spacing w:line="520" w:lineRule="exact"/>
        <w:jc w:val="center"/>
        <w:rPr>
          <w:rFonts w:ascii="黑体" w:hAnsi="黑体" w:eastAsia="黑体" w:cs="黑体"/>
          <w:b w:val="0"/>
          <w:bCs w:val="0"/>
          <w:i w:val="0"/>
          <w:iCs/>
          <w:color w:val="auto"/>
          <w:sz w:val="28"/>
          <w:szCs w:val="28"/>
          <w:highlight w:val="none"/>
          <w:u w:val="none"/>
        </w:rPr>
      </w:pPr>
      <w:r>
        <w:rPr>
          <w:rFonts w:hint="eastAsia" w:ascii="黑体" w:hAnsi="黑体" w:eastAsia="黑体" w:cs="黑体"/>
          <w:b w:val="0"/>
          <w:bCs w:val="0"/>
          <w:i w:val="0"/>
          <w:iCs/>
          <w:color w:val="auto"/>
          <w:sz w:val="28"/>
          <w:szCs w:val="28"/>
          <w:highlight w:val="none"/>
          <w:u w:val="none"/>
        </w:rPr>
        <w:t>十</w:t>
      </w:r>
      <w:r>
        <w:rPr>
          <w:rFonts w:hint="eastAsia" w:ascii="黑体" w:hAnsi="黑体" w:eastAsia="黑体" w:cs="黑体"/>
          <w:b w:val="0"/>
          <w:bCs w:val="0"/>
          <w:i w:val="0"/>
          <w:iCs/>
          <w:color w:val="auto"/>
          <w:sz w:val="28"/>
          <w:szCs w:val="28"/>
          <w:highlight w:val="none"/>
          <w:u w:val="none"/>
          <w:lang w:eastAsia="zh-CN"/>
        </w:rPr>
        <w:t>四</w:t>
      </w:r>
      <w:r>
        <w:rPr>
          <w:rFonts w:hint="eastAsia" w:ascii="黑体" w:hAnsi="黑体" w:eastAsia="黑体" w:cs="黑体"/>
          <w:b w:val="0"/>
          <w:bCs w:val="0"/>
          <w:i w:val="0"/>
          <w:iCs/>
          <w:color w:val="auto"/>
          <w:sz w:val="28"/>
          <w:szCs w:val="28"/>
          <w:highlight w:val="none"/>
          <w:u w:val="none"/>
        </w:rPr>
        <w:t>、中小微企业声明函</w:t>
      </w:r>
    </w:p>
    <w:p>
      <w:pPr>
        <w:pStyle w:val="42"/>
        <w:ind w:firstLine="600"/>
        <w:rPr>
          <w:color w:val="auto"/>
          <w:highlight w:val="none"/>
        </w:rPr>
      </w:pP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本公司（联合体）郑重声明，根据《政府采购促进中小企业发展管理办法》</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财库</w:t>
      </w:r>
      <w:r>
        <w:rPr>
          <w:rFonts w:ascii="仿宋_GB2312" w:hAnsi="仿宋_GB2312" w:eastAsia="仿宋_GB2312" w:cs="仿宋_GB2312"/>
          <w:color w:val="auto"/>
          <w:sz w:val="28"/>
          <w:szCs w:val="28"/>
          <w:highlight w:val="none"/>
        </w:rPr>
        <w:t>[2020]46</w:t>
      </w:r>
      <w:r>
        <w:rPr>
          <w:rFonts w:hint="eastAsia" w:ascii="仿宋_GB2312" w:hAnsi="仿宋_GB2312" w:eastAsia="仿宋_GB2312" w:cs="仿宋_GB2312"/>
          <w:color w:val="auto"/>
          <w:sz w:val="28"/>
          <w:szCs w:val="28"/>
          <w:highlight w:val="none"/>
        </w:rPr>
        <w:t>号</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的规定，本公司（联合体）参加兴化市政务服务中心组织的</w:t>
      </w:r>
      <w:r>
        <w:rPr>
          <w:rFonts w:hint="eastAsia" w:ascii="仿宋_GB2312" w:hAnsi="仿宋_GB2312" w:eastAsia="仿宋_GB2312" w:cs="仿宋_GB2312"/>
          <w:color w:val="auto"/>
          <w:sz w:val="28"/>
          <w:szCs w:val="28"/>
          <w:highlight w:val="none"/>
          <w:u w:val="single"/>
        </w:rPr>
        <w:t>（采购人单位名称）</w:t>
      </w:r>
      <w:r>
        <w:rPr>
          <w:rFonts w:hint="eastAsia" w:ascii="仿宋_GB2312" w:hAnsi="仿宋_GB2312" w:eastAsia="仿宋_GB2312" w:cs="仿宋_GB2312"/>
          <w:color w:val="auto"/>
          <w:sz w:val="28"/>
          <w:szCs w:val="28"/>
          <w:highlight w:val="none"/>
        </w:rPr>
        <w:t>采购编号为</w:t>
      </w:r>
      <w:r>
        <w:rPr>
          <w:rFonts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（项目名称）</w:t>
      </w:r>
      <w:r>
        <w:rPr>
          <w:rFonts w:hint="eastAsia" w:ascii="仿宋_GB2312" w:hAnsi="仿宋_GB2312" w:eastAsia="仿宋_GB2312" w:cs="仿宋_GB2312"/>
          <w:color w:val="auto"/>
          <w:sz w:val="28"/>
          <w:szCs w:val="28"/>
          <w:highlight w:val="none"/>
        </w:rPr>
        <w:t>的采购活动，服务全部由符合政策的中小微企业承接。根据《工业和信息化部、国家统计局、国家发展和改革委员会、财政部关于印发《中小企业划型标准规定的通知》</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工信部联企业</w:t>
      </w:r>
      <w:r>
        <w:rPr>
          <w:rFonts w:ascii="仿宋_GB2312" w:hAnsi="仿宋_GB2312" w:eastAsia="仿宋_GB2312" w:cs="仿宋_GB2312"/>
          <w:color w:val="auto"/>
          <w:sz w:val="28"/>
          <w:szCs w:val="28"/>
          <w:highlight w:val="none"/>
        </w:rPr>
        <w:t>[2011]300</w:t>
      </w:r>
      <w:r>
        <w:rPr>
          <w:rFonts w:hint="eastAsia" w:ascii="仿宋_GB2312" w:hAnsi="仿宋_GB2312" w:eastAsia="仿宋_GB2312" w:cs="仿宋_GB2312"/>
          <w:color w:val="auto"/>
          <w:sz w:val="28"/>
          <w:szCs w:val="28"/>
          <w:highlight w:val="none"/>
        </w:rPr>
        <w:t>号</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的规定，相关企业的具体情况如下：</w:t>
      </w:r>
    </w:p>
    <w:p>
      <w:pPr>
        <w:spacing w:line="480" w:lineRule="exact"/>
        <w:ind w:firstLine="560" w:firstLineChars="200"/>
        <w:rPr>
          <w:rFonts w:ascii="仿宋_GB2312" w:hAnsi="仿宋_GB2312" w:eastAsia="仿宋_GB2312" w:cs="仿宋_GB2312"/>
          <w:i/>
          <w:color w:val="auto"/>
          <w:sz w:val="28"/>
          <w:szCs w:val="28"/>
          <w:highlight w:val="none"/>
          <w:u w:val="singl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u w:val="single"/>
        </w:rPr>
        <w:t>（标的名称）</w:t>
      </w:r>
      <w:r>
        <w:rPr>
          <w:rFonts w:hint="eastAsia" w:ascii="仿宋_GB2312" w:hAnsi="仿宋_GB2312" w:eastAsia="仿宋_GB2312" w:cs="仿宋_GB2312"/>
          <w:i/>
          <w:color w:val="auto"/>
          <w:sz w:val="28"/>
          <w:szCs w:val="28"/>
          <w:highlight w:val="none"/>
        </w:rPr>
        <w:t>，</w:t>
      </w:r>
      <w:r>
        <w:rPr>
          <w:rFonts w:hint="eastAsia" w:ascii="仿宋_GB2312" w:hAnsi="仿宋_GB2312" w:eastAsia="仿宋_GB2312" w:cs="仿宋_GB2312"/>
          <w:color w:val="auto"/>
          <w:sz w:val="28"/>
          <w:szCs w:val="28"/>
          <w:highlight w:val="none"/>
        </w:rPr>
        <w:t>属于</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u w:val="single"/>
        </w:rPr>
        <w:t>租赁和商务服务业</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行业；承接企业为</w:t>
      </w:r>
      <w:r>
        <w:rPr>
          <w:rFonts w:hint="eastAsia" w:ascii="仿宋_GB2312" w:hAnsi="仿宋_GB2312" w:eastAsia="仿宋_GB2312" w:cs="仿宋_GB2312"/>
          <w:color w:val="auto"/>
          <w:sz w:val="28"/>
          <w:szCs w:val="28"/>
          <w:highlight w:val="none"/>
          <w:u w:val="single"/>
        </w:rPr>
        <w:t>（企业名称）</w:t>
      </w:r>
      <w:r>
        <w:rPr>
          <w:rFonts w:hint="eastAsia" w:ascii="仿宋_GB2312" w:hAnsi="仿宋_GB2312" w:eastAsia="仿宋_GB2312" w:cs="仿宋_GB2312"/>
          <w:color w:val="auto"/>
          <w:sz w:val="28"/>
          <w:szCs w:val="28"/>
          <w:highlight w:val="none"/>
        </w:rPr>
        <w:t>，从业人员</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人，营业收入为</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万元，资产总额为</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万元</w:t>
      </w:r>
      <w:r>
        <w:rPr>
          <w:rFonts w:ascii="仿宋_GB2312" w:hAnsi="仿宋_GB2312" w:eastAsia="仿宋_GB2312" w:cs="仿宋_GB2312"/>
          <w:color w:val="auto"/>
          <w:sz w:val="28"/>
          <w:szCs w:val="28"/>
          <w:highlight w:val="none"/>
          <w:vertAlign w:val="superscript"/>
        </w:rPr>
        <w:t>1</w:t>
      </w:r>
      <w:r>
        <w:rPr>
          <w:rFonts w:hint="eastAsia" w:ascii="仿宋_GB2312" w:hAnsi="仿宋_GB2312" w:eastAsia="仿宋_GB2312" w:cs="仿宋_GB2312"/>
          <w:color w:val="auto"/>
          <w:sz w:val="28"/>
          <w:szCs w:val="28"/>
          <w:highlight w:val="none"/>
        </w:rPr>
        <w:t>，属于</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（中型企业、小型企业、微型企业）；</w:t>
      </w:r>
    </w:p>
    <w:p>
      <w:pPr>
        <w:spacing w:line="480" w:lineRule="exact"/>
        <w:ind w:firstLine="560" w:firstLineChars="200"/>
        <w:rPr>
          <w:rFonts w:ascii="仿宋_GB2312" w:hAnsi="仿宋_GB2312" w:eastAsia="仿宋_GB2312" w:cs="仿宋_GB2312"/>
          <w:i/>
          <w:color w:val="auto"/>
          <w:sz w:val="28"/>
          <w:szCs w:val="28"/>
          <w:highlight w:val="none"/>
          <w:u w:val="singl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u w:val="single"/>
        </w:rPr>
        <w:t>（标的名称）</w:t>
      </w:r>
      <w:r>
        <w:rPr>
          <w:rFonts w:hint="eastAsia" w:ascii="仿宋_GB2312" w:hAnsi="仿宋_GB2312" w:eastAsia="仿宋_GB2312" w:cs="仿宋_GB2312"/>
          <w:i/>
          <w:color w:val="auto"/>
          <w:sz w:val="28"/>
          <w:szCs w:val="28"/>
          <w:highlight w:val="none"/>
        </w:rPr>
        <w:t>，</w:t>
      </w:r>
      <w:r>
        <w:rPr>
          <w:rFonts w:hint="eastAsia" w:ascii="仿宋_GB2312" w:hAnsi="仿宋_GB2312" w:eastAsia="仿宋_GB2312" w:cs="仿宋_GB2312"/>
          <w:color w:val="auto"/>
          <w:sz w:val="28"/>
          <w:szCs w:val="28"/>
          <w:highlight w:val="none"/>
        </w:rPr>
        <w:t>属于</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行业；承接企业为</w:t>
      </w:r>
      <w:r>
        <w:rPr>
          <w:rFonts w:hint="eastAsia" w:ascii="仿宋_GB2312" w:hAnsi="仿宋_GB2312" w:eastAsia="仿宋_GB2312" w:cs="仿宋_GB2312"/>
          <w:color w:val="auto"/>
          <w:sz w:val="28"/>
          <w:szCs w:val="28"/>
          <w:highlight w:val="none"/>
          <w:u w:val="single"/>
        </w:rPr>
        <w:t>（企业名称）</w:t>
      </w:r>
      <w:r>
        <w:rPr>
          <w:rFonts w:hint="eastAsia" w:ascii="仿宋_GB2312" w:hAnsi="仿宋_GB2312" w:eastAsia="仿宋_GB2312" w:cs="仿宋_GB2312"/>
          <w:color w:val="auto"/>
          <w:sz w:val="28"/>
          <w:szCs w:val="28"/>
          <w:highlight w:val="none"/>
        </w:rPr>
        <w:t>，从业人员</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人，营业收入为</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万元，资产总额为</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万元</w:t>
      </w:r>
      <w:r>
        <w:rPr>
          <w:rFonts w:ascii="仿宋_GB2312" w:hAnsi="仿宋_GB2312" w:eastAsia="仿宋_GB2312" w:cs="仿宋_GB2312"/>
          <w:color w:val="auto"/>
          <w:sz w:val="28"/>
          <w:szCs w:val="28"/>
          <w:highlight w:val="none"/>
          <w:vertAlign w:val="superscript"/>
        </w:rPr>
        <w:t>1</w:t>
      </w:r>
      <w:r>
        <w:rPr>
          <w:rFonts w:hint="eastAsia" w:ascii="仿宋_GB2312" w:hAnsi="仿宋_GB2312" w:eastAsia="仿宋_GB2312" w:cs="仿宋_GB2312"/>
          <w:color w:val="auto"/>
          <w:sz w:val="28"/>
          <w:szCs w:val="28"/>
          <w:highlight w:val="none"/>
        </w:rPr>
        <w:t>，属于</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（中型企业、小型企业、微型企业）；</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以上企业，不属于大企业的分支机构，不存在控股股东为大企业的情形，也不存在与大企业的负责人为同一人的情形。</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本企业对上述声明内容的真实性负责。如有虚假，将依法承担相应责任。</w:t>
      </w:r>
    </w:p>
    <w:p>
      <w:pPr>
        <w:spacing w:line="480" w:lineRule="exact"/>
        <w:ind w:firstLine="560" w:firstLineChars="200"/>
        <w:rPr>
          <w:rFonts w:ascii="仿宋_GB2312" w:hAnsi="仿宋_GB2312" w:eastAsia="仿宋_GB2312" w:cs="仿宋_GB2312"/>
          <w:color w:val="auto"/>
          <w:sz w:val="28"/>
          <w:szCs w:val="28"/>
          <w:highlight w:val="none"/>
        </w:rPr>
      </w:pPr>
    </w:p>
    <w:p>
      <w:pPr>
        <w:spacing w:line="480" w:lineRule="exact"/>
        <w:ind w:firstLine="560" w:firstLineChars="200"/>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企业名称（加盖</w:t>
      </w:r>
      <w:r>
        <w:rPr>
          <w:rFonts w:ascii="仿宋_GB2312" w:hAnsi="仿宋_GB2312" w:eastAsia="仿宋_GB2312" w:cs="仿宋_GB2312"/>
          <w:color w:val="auto"/>
          <w:sz w:val="28"/>
          <w:szCs w:val="28"/>
          <w:highlight w:val="none"/>
        </w:rPr>
        <w:t>CA</w:t>
      </w:r>
      <w:r>
        <w:rPr>
          <w:rFonts w:hint="eastAsia" w:ascii="仿宋_GB2312" w:hAnsi="仿宋_GB2312" w:eastAsia="仿宋_GB2312" w:cs="仿宋_GB2312"/>
          <w:color w:val="auto"/>
          <w:sz w:val="28"/>
          <w:szCs w:val="28"/>
          <w:highlight w:val="none"/>
        </w:rPr>
        <w:t>电子公章）：</w:t>
      </w:r>
    </w:p>
    <w:p>
      <w:pPr>
        <w:spacing w:line="480" w:lineRule="exact"/>
        <w:ind w:firstLine="5040" w:firstLineChars="18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期：</w:t>
      </w:r>
    </w:p>
    <w:p>
      <w:pPr>
        <w:pStyle w:val="42"/>
        <w:ind w:firstLine="600"/>
        <w:rPr>
          <w:color w:val="auto"/>
          <w:highlight w:val="none"/>
        </w:rPr>
      </w:pP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从业人员、营业收入、资产总额填报上一年度数据，无上一年度数据的新成立企业可不填报；</w:t>
      </w:r>
    </w:p>
    <w:p>
      <w:pPr>
        <w:spacing w:line="48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b/>
          <w:bCs/>
          <w:color w:val="auto"/>
          <w:sz w:val="28"/>
          <w:szCs w:val="28"/>
          <w:highlight w:val="none"/>
          <w:u w:val="single"/>
        </w:rPr>
        <w:t>入围供应商的《中小企业声明函》将随入围结果同时公告，接受社会监督。</w:t>
      </w:r>
    </w:p>
    <w:p>
      <w:pPr>
        <w:rPr>
          <w:rFonts w:ascii="仿宋_GB2312" w:hAnsi="仿宋_GB2312" w:eastAsia="仿宋_GB2312" w:cs="仿宋_GB2312"/>
          <w:b/>
          <w:color w:val="auto"/>
          <w:sz w:val="28"/>
          <w:szCs w:val="28"/>
          <w:highlight w:val="none"/>
        </w:rPr>
      </w:pPr>
      <w:r>
        <w:rPr>
          <w:rFonts w:ascii="仿宋_GB2312" w:hAnsi="仿宋_GB2312" w:eastAsia="仿宋_GB2312" w:cs="仿宋_GB2312"/>
          <w:b/>
          <w:color w:val="auto"/>
          <w:sz w:val="28"/>
          <w:szCs w:val="28"/>
          <w:highlight w:val="none"/>
        </w:rPr>
        <w:br w:type="page"/>
      </w:r>
    </w:p>
    <w:p>
      <w:pPr>
        <w:spacing w:line="520" w:lineRule="exact"/>
        <w:jc w:val="center"/>
        <w:rPr>
          <w:rFonts w:ascii="黑体" w:hAnsi="黑体" w:eastAsia="黑体" w:cs="黑体"/>
          <w:i/>
          <w:color w:val="auto"/>
          <w:sz w:val="28"/>
          <w:szCs w:val="28"/>
          <w:highlight w:val="none"/>
          <w:u w:val="single"/>
        </w:rPr>
        <w:sectPr>
          <w:pgSz w:w="11906" w:h="16838"/>
          <w:pgMar w:top="1701" w:right="1474" w:bottom="1440" w:left="1474" w:header="851" w:footer="992" w:gutter="0"/>
          <w:cols w:space="0" w:num="1"/>
          <w:docGrid w:type="lines" w:linePitch="312" w:charSpace="0"/>
        </w:sectPr>
      </w:pPr>
    </w:p>
    <w:p>
      <w:pPr>
        <w:spacing w:line="520" w:lineRule="exact"/>
        <w:jc w:val="center"/>
        <w:rPr>
          <w:rFonts w:ascii="黑体" w:hAnsi="黑体" w:eastAsia="黑体" w:cs="黑体"/>
          <w:iCs/>
          <w:color w:val="auto"/>
          <w:sz w:val="28"/>
          <w:szCs w:val="28"/>
          <w:highlight w:val="none"/>
        </w:rPr>
      </w:pPr>
      <w:r>
        <w:rPr>
          <w:rFonts w:hint="eastAsia" w:ascii="黑体" w:hAnsi="黑体" w:eastAsia="黑体" w:cs="黑体"/>
          <w:iCs/>
          <w:color w:val="auto"/>
          <w:sz w:val="28"/>
          <w:szCs w:val="28"/>
          <w:highlight w:val="none"/>
          <w:lang w:eastAsia="zh-CN"/>
        </w:rPr>
        <w:t>十五</w:t>
      </w:r>
      <w:r>
        <w:rPr>
          <w:rFonts w:hint="eastAsia" w:ascii="黑体" w:hAnsi="黑体" w:eastAsia="黑体" w:cs="黑体"/>
          <w:iCs/>
          <w:color w:val="auto"/>
          <w:sz w:val="28"/>
          <w:szCs w:val="28"/>
          <w:highlight w:val="none"/>
        </w:rPr>
        <w:t>、残疾人福利性单位声明函（如需要）</w:t>
      </w:r>
    </w:p>
    <w:p>
      <w:pPr>
        <w:pStyle w:val="42"/>
        <w:ind w:firstLine="600"/>
        <w:rPr>
          <w:color w:val="auto"/>
          <w:highlight w:val="none"/>
        </w:rPr>
      </w:pP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本单位郑重声明，根据《财政部</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民政部</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中国残疾人联合会关于促进残疾人就业政府采购政策的通知》（财库〔</w:t>
      </w:r>
      <w:r>
        <w:rPr>
          <w:rFonts w:ascii="仿宋_GB2312" w:hAnsi="仿宋_GB2312" w:eastAsia="仿宋_GB2312" w:cs="仿宋_GB2312"/>
          <w:color w:val="auto"/>
          <w:sz w:val="28"/>
          <w:szCs w:val="28"/>
          <w:highlight w:val="none"/>
        </w:rPr>
        <w:t>2017</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 xml:space="preserve"> 141</w:t>
      </w:r>
      <w:r>
        <w:rPr>
          <w:rFonts w:hint="eastAsia" w:ascii="仿宋_GB2312" w:hAnsi="仿宋_GB2312" w:eastAsia="仿宋_GB2312" w:cs="仿宋_GB2312"/>
          <w:color w:val="auto"/>
          <w:sz w:val="28"/>
          <w:szCs w:val="28"/>
          <w:highlight w:val="none"/>
        </w:rPr>
        <w:t>号）的规定，本单位为符合条件的残疾人福利性单位，且本单位参加兴化市政务服务中心组织的采购编号为</w:t>
      </w:r>
      <w:r>
        <w:rPr>
          <w:rFonts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（项目名称）</w:t>
      </w:r>
      <w:r>
        <w:rPr>
          <w:rFonts w:hint="eastAsia" w:ascii="仿宋_GB2312" w:hAnsi="仿宋_GB2312" w:eastAsia="仿宋_GB2312" w:cs="仿宋_GB2312"/>
          <w:color w:val="auto"/>
          <w:sz w:val="28"/>
          <w:szCs w:val="28"/>
          <w:highlight w:val="none"/>
        </w:rPr>
        <w:t>的框架协议采购活动，活动提供本单位制造的服务，或者提供其他残疾人福利性单位制造的服务（不包括使用非残疾人福利性单位注册商标的货物）。</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本单位对上述声明的真实性负责。如有虚假，将依法承担相应责任。</w:t>
      </w:r>
    </w:p>
    <w:p>
      <w:pPr>
        <w:spacing w:line="520" w:lineRule="exact"/>
        <w:ind w:firstLine="560" w:firstLineChars="200"/>
        <w:rPr>
          <w:rFonts w:ascii="仿宋_GB2312" w:hAnsi="仿宋_GB2312" w:eastAsia="仿宋_GB2312" w:cs="仿宋_GB2312"/>
          <w:color w:val="auto"/>
          <w:sz w:val="28"/>
          <w:szCs w:val="28"/>
          <w:highlight w:val="none"/>
        </w:rPr>
      </w:pP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、供应商如不提供此声明函，价格将不做相应扣除。</w:t>
      </w: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、入围供应商为残疾人福利单位的，此声明函将随入围结果同时公告，接受社会监督）</w:t>
      </w:r>
    </w:p>
    <w:p>
      <w:pPr>
        <w:spacing w:line="520" w:lineRule="exact"/>
        <w:ind w:firstLine="584" w:firstLineChars="200"/>
        <w:rPr>
          <w:rFonts w:ascii="仿宋_GB2312" w:hAnsi="仿宋_GB2312" w:eastAsia="仿宋_GB2312" w:cs="仿宋_GB2312"/>
          <w:color w:val="auto"/>
          <w:spacing w:val="6"/>
          <w:sz w:val="28"/>
          <w:szCs w:val="28"/>
          <w:highlight w:val="none"/>
        </w:rPr>
      </w:pPr>
    </w:p>
    <w:p>
      <w:pPr>
        <w:tabs>
          <w:tab w:val="left" w:pos="4860"/>
        </w:tabs>
        <w:spacing w:line="520" w:lineRule="exact"/>
        <w:ind w:firstLine="584" w:firstLineChars="200"/>
        <w:jc w:val="center"/>
        <w:rPr>
          <w:rFonts w:ascii="仿宋_GB2312" w:hAnsi="仿宋_GB2312" w:eastAsia="仿宋_GB2312" w:cs="仿宋_GB2312"/>
          <w:color w:val="auto"/>
          <w:sz w:val="28"/>
          <w:szCs w:val="28"/>
          <w:highlight w:val="none"/>
        </w:rPr>
      </w:pPr>
      <w:r>
        <w:rPr>
          <w:rFonts w:ascii="仿宋_GB2312" w:hAnsi="仿宋_GB2312" w:eastAsia="仿宋_GB2312" w:cs="仿宋_GB2312"/>
          <w:color w:val="auto"/>
          <w:spacing w:val="6"/>
          <w:sz w:val="28"/>
          <w:szCs w:val="28"/>
          <w:highlight w:val="non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供应商全称（加盖</w:t>
      </w:r>
      <w:r>
        <w:rPr>
          <w:rFonts w:ascii="仿宋_GB2312" w:hAnsi="仿宋_GB2312" w:eastAsia="仿宋_GB2312" w:cs="仿宋_GB2312"/>
          <w:color w:val="auto"/>
          <w:sz w:val="28"/>
          <w:szCs w:val="28"/>
          <w:highlight w:val="none"/>
        </w:rPr>
        <w:t>CA</w:t>
      </w:r>
      <w:r>
        <w:rPr>
          <w:rFonts w:hint="eastAsia" w:ascii="仿宋_GB2312" w:hAnsi="仿宋_GB2312" w:eastAsia="仿宋_GB2312" w:cs="仿宋_GB2312"/>
          <w:color w:val="auto"/>
          <w:sz w:val="28"/>
          <w:szCs w:val="28"/>
          <w:highlight w:val="none"/>
        </w:rPr>
        <w:t>电子公章）：</w:t>
      </w:r>
    </w:p>
    <w:p>
      <w:pPr>
        <w:tabs>
          <w:tab w:val="left" w:pos="4860"/>
        </w:tabs>
        <w:spacing w:line="520" w:lineRule="exact"/>
        <w:ind w:firstLine="560" w:firstLineChars="200"/>
        <w:jc w:val="center"/>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日</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期：</w:t>
      </w: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p>
      <w:pPr>
        <w:spacing w:line="520" w:lineRule="exact"/>
        <w:ind w:firstLine="562" w:firstLineChars="200"/>
        <w:jc w:val="center"/>
        <w:rPr>
          <w:rFonts w:ascii="仿宋_GB2312" w:hAnsi="仿宋_GB2312" w:eastAsia="仿宋_GB2312" w:cs="仿宋_GB2312"/>
          <w:b/>
          <w:color w:val="auto"/>
          <w:sz w:val="28"/>
          <w:szCs w:val="28"/>
          <w:highlight w:val="none"/>
        </w:rPr>
      </w:pPr>
    </w:p>
    <w:bookmarkEnd w:id="29"/>
    <w:bookmarkEnd w:id="30"/>
    <w:bookmarkEnd w:id="44"/>
    <w:p>
      <w:pPr>
        <w:rPr>
          <w:rFonts w:ascii="黑体" w:hAnsi="黑体" w:eastAsia="黑体" w:cs="黑体"/>
          <w:i/>
          <w:color w:val="auto"/>
          <w:sz w:val="28"/>
          <w:szCs w:val="28"/>
          <w:highlight w:val="none"/>
          <w:u w:val="single"/>
        </w:rPr>
      </w:pPr>
      <w:r>
        <w:rPr>
          <w:rFonts w:ascii="黑体" w:hAnsi="黑体" w:eastAsia="黑体" w:cs="黑体"/>
          <w:i/>
          <w:color w:val="auto"/>
          <w:sz w:val="28"/>
          <w:szCs w:val="28"/>
          <w:highlight w:val="none"/>
          <w:u w:val="single"/>
        </w:rPr>
        <w:br w:type="page"/>
      </w:r>
    </w:p>
    <w:p>
      <w:pPr>
        <w:spacing w:line="520" w:lineRule="exact"/>
        <w:jc w:val="center"/>
        <w:rPr>
          <w:rFonts w:ascii="黑体" w:hAnsi="黑体" w:eastAsia="黑体" w:cs="黑体"/>
          <w:i/>
          <w:color w:val="auto"/>
          <w:sz w:val="28"/>
          <w:szCs w:val="28"/>
          <w:highlight w:val="none"/>
          <w:u w:val="single"/>
        </w:rPr>
        <w:sectPr>
          <w:pgSz w:w="11906" w:h="16838"/>
          <w:pgMar w:top="1701" w:right="1474" w:bottom="1440" w:left="1474" w:header="851" w:footer="992" w:gutter="0"/>
          <w:cols w:space="0" w:num="1"/>
          <w:docGrid w:type="lines" w:linePitch="312" w:charSpace="0"/>
        </w:sectPr>
      </w:pPr>
    </w:p>
    <w:p>
      <w:pPr>
        <w:spacing w:line="520" w:lineRule="exact"/>
        <w:jc w:val="left"/>
        <w:rPr>
          <w:rFonts w:hint="eastAsia" w:ascii="黑体" w:hAnsi="黑体" w:eastAsia="黑体" w:cs="黑体"/>
          <w:i/>
          <w:iCs w:val="0"/>
          <w:color w:val="auto"/>
          <w:sz w:val="28"/>
          <w:szCs w:val="28"/>
          <w:highlight w:val="none"/>
          <w:u w:val="single"/>
        </w:rPr>
      </w:pPr>
      <w:r>
        <w:rPr>
          <w:rFonts w:hint="eastAsia" w:ascii="黑体" w:hAnsi="黑体" w:eastAsia="黑体" w:cs="黑体"/>
          <w:i/>
          <w:iCs w:val="0"/>
          <w:color w:val="auto"/>
          <w:sz w:val="28"/>
          <w:szCs w:val="28"/>
          <w:highlight w:val="none"/>
          <w:u w:val="single"/>
          <w:lang w:eastAsia="zh-CN"/>
        </w:rPr>
        <w:t>十六</w:t>
      </w:r>
      <w:r>
        <w:rPr>
          <w:rFonts w:hint="eastAsia" w:ascii="黑体" w:hAnsi="黑体" w:eastAsia="黑体" w:cs="黑体"/>
          <w:i/>
          <w:iCs w:val="0"/>
          <w:color w:val="auto"/>
          <w:sz w:val="28"/>
          <w:szCs w:val="28"/>
          <w:highlight w:val="none"/>
          <w:u w:val="single"/>
        </w:rPr>
        <w:t>、投标人基本情况一览表</w:t>
      </w:r>
    </w:p>
    <w:p>
      <w:pPr>
        <w:ind w:firstLine="3082" w:firstLineChars="1100"/>
        <w:rPr>
          <w:rFonts w:hint="eastAsia" w:ascii="宋体" w:hAnsi="等线" w:eastAsia="等线" w:cs="宋体"/>
          <w:bCs/>
          <w:sz w:val="30"/>
          <w:szCs w:val="30"/>
        </w:rPr>
      </w:pPr>
      <w:r>
        <w:rPr>
          <w:rFonts w:hint="eastAsia" w:ascii="等线" w:hAnsi="等线" w:eastAsia="等线"/>
          <w:b/>
          <w:sz w:val="28"/>
          <w:szCs w:val="28"/>
        </w:rPr>
        <w:t>投标人基本情况一览表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kern w:val="0"/>
          <w:sz w:val="24"/>
          <w:szCs w:val="24"/>
        </w:rPr>
      </w:pPr>
      <w:r>
        <w:rPr>
          <w:rFonts w:hint="eastAsia" w:ascii="黑体" w:hAnsi="黑体" w:eastAsia="黑体" w:cs="黑体"/>
          <w:kern w:val="0"/>
          <w:sz w:val="24"/>
          <w:szCs w:val="24"/>
        </w:rPr>
        <w:t xml:space="preserve"> 一、基本情况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1、投标人全称：</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；星级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（如无评定星级，请注明按</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星级标准建设）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2、2022年营业收入：</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万元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3、客房总数（间）：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4、总人数：</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人 ，其中：管理人员</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人；技术人员</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人；服务人员</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5、会议室总数</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个，最大会议室面积</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6、会场设施：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有无同声翻译</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、是否提供投影机、幕布</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是否能够召开电视电话会议</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、有没有多功能厅</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有无音视频交换系统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其他现代化设施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b/>
          <w:bCs/>
          <w:kern w:val="0"/>
          <w:sz w:val="24"/>
          <w:szCs w:val="24"/>
        </w:rPr>
        <w:t>（栏目如不够，可自行添加）</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7、有无停车场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；能停车（大客）</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辆，（小轿车）</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8、有无医务室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,专业医护人员</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是否签定医疗服务合同:</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是否提供常规药物：</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9、安全保卫:</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有无安保监控设备</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，安保人数: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硬件设备: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b/>
          <w:bCs/>
          <w:kern w:val="0"/>
          <w:sz w:val="24"/>
          <w:szCs w:val="24"/>
        </w:rPr>
        <w:t>（如不够，可自行添加）</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是否提供24小时安全保卫</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是否提供夜间安全保卫</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有无消防设施</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；是否通过消防部门验收</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旅客人身保险投保情况：</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10、商务条件：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有无商务中心</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,有无文印服务</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有无订票服务</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,有无宽带上网服务</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 附属设施：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有无附设商场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有无健身场所</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如：</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kern w:val="0"/>
          <w:sz w:val="24"/>
          <w:szCs w:val="24"/>
        </w:rPr>
      </w:pPr>
      <w:r>
        <w:rPr>
          <w:rFonts w:hint="eastAsia" w:ascii="黑体" w:hAnsi="黑体" w:eastAsia="黑体" w:cs="黑体"/>
          <w:kern w:val="0"/>
          <w:sz w:val="24"/>
          <w:szCs w:val="24"/>
        </w:rPr>
        <w:t>二、投标人其他情况</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（一）单位资料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1、地址</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电话/传真：</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邮编：</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2、成立日期或注册日期：</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3、注册资本</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万元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4、2022年资产负债表、损益表（</w:t>
      </w:r>
      <w:r>
        <w:rPr>
          <w:rFonts w:hint="eastAsia" w:ascii="仿宋_GB2312" w:hAnsi="仿宋_GB2312" w:eastAsia="仿宋_GB2312" w:cs="仿宋_GB2312"/>
          <w:kern w:val="0"/>
          <w:sz w:val="24"/>
          <w:szCs w:val="24"/>
          <w:lang w:eastAsia="zh-CN"/>
        </w:rPr>
        <w:t>附后；提供</w:t>
      </w:r>
      <w:r>
        <w:rPr>
          <w:rFonts w:hint="eastAsia" w:ascii="仿宋_GB2312" w:hAnsi="仿宋_GB2312" w:eastAsia="仿宋_GB2312" w:cs="仿宋_GB2312"/>
          <w:kern w:val="0"/>
          <w:sz w:val="24"/>
          <w:szCs w:val="24"/>
        </w:rPr>
        <w:t>复印件）</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下列请填报截至2022年12月31日数据：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(1)固定资产：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万元 (2)流动资产：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万元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(3)利润总额：</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万元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5、法人代表或主要负责人姓名：</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6、开业日期：</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7、所处位置：距扬泰机场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公里；距泰州火车站</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公里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8、所有制性质：</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9、建筑面积：</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占地面积：</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10、最近一次装修竣工的时间：</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rPr>
        <w:t>11、经营特色：</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（二）客房情况</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床位总数</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 其中：</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单人间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个，豪华单人间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个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个，豪华标准间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商务间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个，三 人 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个，套房</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豪华套房</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个，豪华三间套房</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 豪华五间套房</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其他套型房间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个。                       </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（三）餐饮设施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1、餐厅总数</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个；一次可容纳同时就餐人数</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人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2、中餐厅</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个，包间</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3、主要经营菜系：</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4、西餐厅</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个，清真餐厅</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5、快餐厅：</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6、厨师的资格级别：技师</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人、高级</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人、中级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人</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（四）会议室及停车场</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1、会议室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大会议室</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个，单个会议室面积</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㎡，会议设施</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中会议室</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个，单个会议室面积</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㎡，会议设施</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小会议室</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个，单个会议室面积</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㎡，会议设施</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有无专业会议室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按会议室标准摆放椅子数、确定容纳人数请分别列出。</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（五）设施情况</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1、所有设施是否正常运行</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2、电梯品牌：</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；生产厂</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；数量</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；安装时间：</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3、中央空调品牌:</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；安装时间：</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4、有无备份电源</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5、有无用于接待的车辆：品牌</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；数量</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；座位数：</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6、客房有无宽带网或无线上网(注明) </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7、有无洗衣设施 </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8、有无电子卡门锁</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9、有无残疾人通道</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10、其他配置（列举有特色的）</w:t>
      </w:r>
      <w:r>
        <w:rPr>
          <w:rFonts w:hint="eastAsia" w:ascii="仿宋_GB2312" w:hAnsi="仿宋_GB2312" w:eastAsia="仿宋_GB2312" w:cs="仿宋_GB2312"/>
          <w:kern w:val="0"/>
          <w:sz w:val="24"/>
          <w:szCs w:val="24"/>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备注：我方承诺上述情况是真实、准确的，并同意按要求出示</w:t>
      </w:r>
      <w:r>
        <w:rPr>
          <w:rFonts w:hint="eastAsia" w:ascii="仿宋_GB2312" w:hAnsi="仿宋_GB2312" w:eastAsia="仿宋_GB2312" w:cs="仿宋_GB2312"/>
          <w:b/>
          <w:kern w:val="0"/>
          <w:sz w:val="24"/>
          <w:szCs w:val="24"/>
          <w:lang w:eastAsia="zh-CN"/>
        </w:rPr>
        <w:t>佐证</w:t>
      </w:r>
      <w:r>
        <w:rPr>
          <w:rFonts w:hint="eastAsia" w:ascii="仿宋_GB2312" w:hAnsi="仿宋_GB2312" w:eastAsia="仿宋_GB2312" w:cs="仿宋_GB2312"/>
          <w:b/>
          <w:kern w:val="0"/>
          <w:sz w:val="24"/>
          <w:szCs w:val="24"/>
        </w:rPr>
        <w:t>文件</w:t>
      </w:r>
      <w:r>
        <w:rPr>
          <w:rFonts w:hint="eastAsia" w:ascii="仿宋_GB2312" w:hAnsi="仿宋_GB2312" w:eastAsia="仿宋_GB2312" w:cs="仿宋_GB2312"/>
          <w:b/>
          <w:kern w:val="0"/>
          <w:sz w:val="24"/>
          <w:szCs w:val="24"/>
          <w:lang w:eastAsia="zh-CN"/>
        </w:rPr>
        <w:t>（资料）</w:t>
      </w:r>
      <w:r>
        <w:rPr>
          <w:rFonts w:hint="eastAsia" w:ascii="仿宋_GB2312" w:hAnsi="仿宋_GB2312" w:eastAsia="仿宋_GB2312" w:cs="仿宋_GB2312"/>
          <w:b/>
          <w:kern w:val="0"/>
          <w:sz w:val="24"/>
          <w:szCs w:val="24"/>
        </w:rPr>
        <w:t>予以证实。</w:t>
      </w:r>
    </w:p>
    <w:p>
      <w:pPr>
        <w:spacing w:line="520" w:lineRule="exact"/>
        <w:rPr>
          <w:rFonts w:hint="eastAsia" w:ascii="宋体" w:hAnsi="宋体" w:eastAsia="等线" w:cs="宋体"/>
          <w:kern w:val="0"/>
          <w:sz w:val="24"/>
          <w:szCs w:val="24"/>
        </w:rPr>
      </w:pPr>
      <w:r>
        <w:rPr>
          <w:rFonts w:hint="eastAsia" w:ascii="宋体" w:hAnsi="宋体" w:eastAsia="等线" w:cs="宋体"/>
          <w:kern w:val="0"/>
          <w:sz w:val="24"/>
          <w:szCs w:val="24"/>
        </w:rPr>
        <w:t xml:space="preserve"> </w:t>
      </w:r>
    </w:p>
    <w:p>
      <w:pPr>
        <w:ind w:firstLine="3360" w:firstLineChars="1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供应商全称（加盖</w:t>
      </w:r>
      <w:r>
        <w:rPr>
          <w:rFonts w:ascii="仿宋_GB2312" w:hAnsi="仿宋_GB2312" w:eastAsia="仿宋_GB2312" w:cs="仿宋_GB2312"/>
          <w:color w:val="auto"/>
          <w:sz w:val="24"/>
          <w:szCs w:val="24"/>
          <w:highlight w:val="none"/>
        </w:rPr>
        <w:t>CA</w:t>
      </w:r>
      <w:r>
        <w:rPr>
          <w:rFonts w:hint="eastAsia" w:ascii="仿宋_GB2312" w:hAnsi="仿宋_GB2312" w:eastAsia="仿宋_GB2312" w:cs="仿宋_GB2312"/>
          <w:color w:val="auto"/>
          <w:sz w:val="24"/>
          <w:szCs w:val="24"/>
          <w:highlight w:val="none"/>
        </w:rPr>
        <w:t>电子公章）：</w:t>
      </w:r>
    </w:p>
    <w:p>
      <w:pPr>
        <w:spacing w:line="580" w:lineRule="exact"/>
        <w:ind w:firstLine="1680" w:firstLineChars="700"/>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法定代表人或法定代表人授权代表（签字或盖章）：</w:t>
      </w:r>
    </w:p>
    <w:p>
      <w:pPr>
        <w:spacing w:line="660" w:lineRule="exact"/>
        <w:ind w:firstLine="4908" w:firstLineChars="2045"/>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日</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期：</w:t>
      </w:r>
    </w:p>
    <w:p>
      <w:pPr>
        <w:rPr>
          <w:rFonts w:hint="eastAsia" w:ascii="宋体" w:hAnsi="等线" w:eastAsia="等线" w:cs="宋体"/>
          <w:bCs/>
          <w:sz w:val="30"/>
          <w:szCs w:val="30"/>
        </w:rPr>
      </w:pPr>
    </w:p>
    <w:p>
      <w:pPr>
        <w:rPr>
          <w:rFonts w:hint="eastAsia" w:ascii="黑体" w:hAnsi="黑体" w:eastAsia="黑体"/>
          <w:bCs w:val="0"/>
          <w:sz w:val="32"/>
          <w:szCs w:val="32"/>
        </w:rPr>
      </w:pPr>
      <w:r>
        <w:rPr>
          <w:rFonts w:hint="eastAsia" w:ascii="黑体" w:hAnsi="黑体" w:eastAsia="黑体"/>
          <w:bCs w:val="0"/>
          <w:sz w:val="32"/>
          <w:szCs w:val="32"/>
        </w:rPr>
        <w:br w:type="page"/>
      </w:r>
    </w:p>
    <w:p>
      <w:pPr>
        <w:pStyle w:val="3"/>
        <w:jc w:val="center"/>
        <w:rPr>
          <w:rFonts w:hint="eastAsia" w:ascii="黑体" w:hAnsi="黑体" w:eastAsia="黑体" w:cs="黑体"/>
          <w:b w:val="0"/>
          <w:bCs/>
          <w:i/>
          <w:iCs/>
          <w:sz w:val="28"/>
          <w:szCs w:val="28"/>
          <w:u w:val="single"/>
        </w:rPr>
      </w:pPr>
      <w:r>
        <w:rPr>
          <w:rFonts w:hint="eastAsia" w:ascii="黑体" w:hAnsi="黑体" w:eastAsia="黑体" w:cs="黑体"/>
          <w:b w:val="0"/>
          <w:bCs/>
          <w:i/>
          <w:iCs/>
          <w:sz w:val="28"/>
          <w:szCs w:val="28"/>
          <w:u w:val="single"/>
          <w:lang w:eastAsia="zh-CN"/>
        </w:rPr>
        <w:t>十七</w:t>
      </w:r>
      <w:r>
        <w:rPr>
          <w:rFonts w:hint="eastAsia" w:ascii="黑体" w:hAnsi="黑体" w:eastAsia="黑体" w:cs="黑体"/>
          <w:b w:val="0"/>
          <w:bCs/>
          <w:i/>
          <w:iCs/>
          <w:sz w:val="28"/>
          <w:szCs w:val="28"/>
          <w:u w:val="single"/>
        </w:rPr>
        <w:t>、实景彩色图和交通图</w:t>
      </w:r>
    </w:p>
    <w:p>
      <w:pPr>
        <w:ind w:firstLine="904" w:firstLineChars="300"/>
        <w:rPr>
          <w:rFonts w:hint="eastAsia" w:ascii="仿宋_GB2312" w:hAnsi="仿宋_GB2312" w:eastAsia="仿宋_GB2312" w:cs="仿宋_GB2312"/>
          <w:bCs/>
          <w:sz w:val="30"/>
          <w:szCs w:val="30"/>
        </w:rPr>
      </w:pPr>
      <w:r>
        <w:rPr>
          <w:rFonts w:hint="eastAsia" w:ascii="仿宋_GB2312" w:hAnsi="仿宋_GB2312" w:eastAsia="仿宋_GB2312" w:cs="仿宋_GB2312"/>
          <w:b/>
          <w:bCs w:val="0"/>
          <w:sz w:val="30"/>
          <w:szCs w:val="30"/>
        </w:rPr>
        <w:t>1、</w:t>
      </w:r>
      <w:r>
        <w:rPr>
          <w:rFonts w:hint="eastAsia" w:ascii="仿宋_GB2312" w:hAnsi="仿宋_GB2312" w:eastAsia="仿宋_GB2312" w:cs="仿宋_GB2312"/>
          <w:b/>
          <w:bCs w:val="0"/>
          <w:sz w:val="30"/>
          <w:szCs w:val="30"/>
          <w:lang w:eastAsia="zh-CN"/>
        </w:rPr>
        <w:t>提供</w:t>
      </w:r>
      <w:r>
        <w:rPr>
          <w:rFonts w:hint="eastAsia" w:ascii="仿宋_GB2312" w:hAnsi="仿宋_GB2312" w:eastAsia="仿宋_GB2312" w:cs="仿宋_GB2312"/>
          <w:b/>
          <w:bCs w:val="0"/>
          <w:sz w:val="30"/>
          <w:szCs w:val="30"/>
        </w:rPr>
        <w:t>实景彩色图</w:t>
      </w:r>
      <w:r>
        <w:rPr>
          <w:rFonts w:hint="eastAsia" w:ascii="仿宋_GB2312" w:hAnsi="仿宋_GB2312" w:eastAsia="仿宋_GB2312" w:cs="仿宋_GB2312"/>
          <w:b/>
          <w:bCs w:val="0"/>
          <w:sz w:val="30"/>
          <w:szCs w:val="30"/>
          <w:lang w:eastAsia="zh-CN"/>
        </w:rPr>
        <w:t>。</w:t>
      </w:r>
      <w:r>
        <w:rPr>
          <w:rFonts w:hint="eastAsia" w:ascii="仿宋_GB2312" w:hAnsi="仿宋_GB2312" w:eastAsia="仿宋_GB2312" w:cs="仿宋_GB2312"/>
          <w:bCs/>
          <w:sz w:val="30"/>
          <w:szCs w:val="30"/>
          <w:lang w:eastAsia="zh-CN"/>
        </w:rPr>
        <w:t>应</w:t>
      </w:r>
      <w:r>
        <w:rPr>
          <w:rFonts w:hint="eastAsia" w:ascii="仿宋_GB2312" w:hAnsi="仿宋_GB2312" w:eastAsia="仿宋_GB2312" w:cs="仿宋_GB2312"/>
          <w:bCs/>
          <w:sz w:val="30"/>
          <w:szCs w:val="30"/>
        </w:rPr>
        <w:t>包含：饭店的建筑整体、大堂、餐厅，与</w:t>
      </w:r>
      <w:r>
        <w:rPr>
          <w:rFonts w:hint="eastAsia" w:ascii="仿宋_GB2312" w:hAnsi="仿宋_GB2312" w:eastAsia="仿宋_GB2312" w:cs="仿宋_GB2312"/>
          <w:bCs/>
          <w:sz w:val="30"/>
          <w:szCs w:val="30"/>
          <w:lang w:eastAsia="zh-CN"/>
        </w:rPr>
        <w:t>《投标人基本情况一览表》</w:t>
      </w:r>
      <w:r>
        <w:rPr>
          <w:rFonts w:hint="eastAsia" w:ascii="仿宋_GB2312" w:hAnsi="仿宋_GB2312" w:eastAsia="仿宋_GB2312" w:cs="仿宋_GB2312"/>
          <w:bCs/>
          <w:sz w:val="30"/>
          <w:szCs w:val="30"/>
        </w:rPr>
        <w:t>对应的标准间、会议室和其它配套服务设施。</w:t>
      </w:r>
    </w:p>
    <w:p>
      <w:pPr>
        <w:ind w:firstLine="904" w:firstLineChars="300"/>
        <w:rPr>
          <w:rFonts w:hint="eastAsia" w:ascii="仿宋_GB2312" w:hAnsi="仿宋_GB2312" w:eastAsia="仿宋_GB2312" w:cs="仿宋_GB2312"/>
          <w:bCs/>
          <w:sz w:val="30"/>
          <w:szCs w:val="30"/>
        </w:rPr>
      </w:pPr>
      <w:r>
        <w:rPr>
          <w:rFonts w:hint="eastAsia" w:ascii="仿宋_GB2312" w:hAnsi="仿宋_GB2312" w:eastAsia="仿宋_GB2312" w:cs="仿宋_GB2312"/>
          <w:b/>
          <w:bCs w:val="0"/>
          <w:sz w:val="30"/>
          <w:szCs w:val="30"/>
        </w:rPr>
        <w:t>2、</w:t>
      </w:r>
      <w:r>
        <w:rPr>
          <w:rFonts w:hint="eastAsia" w:ascii="仿宋_GB2312" w:hAnsi="仿宋_GB2312" w:eastAsia="仿宋_GB2312" w:cs="仿宋_GB2312"/>
          <w:b/>
          <w:bCs w:val="0"/>
          <w:sz w:val="30"/>
          <w:szCs w:val="30"/>
          <w:lang w:eastAsia="zh-CN"/>
        </w:rPr>
        <w:t>提供</w:t>
      </w:r>
      <w:r>
        <w:rPr>
          <w:rFonts w:hint="eastAsia" w:ascii="仿宋_GB2312" w:hAnsi="仿宋_GB2312" w:eastAsia="仿宋_GB2312" w:cs="仿宋_GB2312"/>
          <w:b/>
          <w:bCs w:val="0"/>
          <w:sz w:val="30"/>
          <w:szCs w:val="30"/>
        </w:rPr>
        <w:t>交通图</w:t>
      </w:r>
      <w:r>
        <w:rPr>
          <w:rFonts w:hint="eastAsia" w:ascii="仿宋_GB2312" w:hAnsi="仿宋_GB2312" w:eastAsia="仿宋_GB2312" w:cs="仿宋_GB2312"/>
          <w:b/>
          <w:bCs w:val="0"/>
          <w:sz w:val="30"/>
          <w:szCs w:val="30"/>
          <w:lang w:eastAsia="zh-CN"/>
        </w:rPr>
        <w:t>。</w:t>
      </w:r>
      <w:r>
        <w:rPr>
          <w:rFonts w:hint="eastAsia" w:ascii="仿宋_GB2312" w:hAnsi="仿宋_GB2312" w:eastAsia="仿宋_GB2312" w:cs="仿宋_GB2312"/>
          <w:bCs/>
          <w:sz w:val="30"/>
          <w:szCs w:val="30"/>
          <w:lang w:eastAsia="zh-CN"/>
        </w:rPr>
        <w:t>应</w:t>
      </w:r>
      <w:r>
        <w:rPr>
          <w:rFonts w:hint="eastAsia" w:ascii="仿宋_GB2312" w:hAnsi="仿宋_GB2312" w:eastAsia="仿宋_GB2312" w:cs="仿宋_GB2312"/>
          <w:bCs/>
          <w:sz w:val="30"/>
          <w:szCs w:val="30"/>
        </w:rPr>
        <w:t>包含：地理位置示意图、建筑物平面示意图等。</w:t>
      </w:r>
    </w:p>
    <w:p>
      <w:pPr>
        <w:rPr>
          <w:rFonts w:hint="eastAsia" w:ascii="仿宋_GB2312" w:hAnsi="仿宋_GB2312" w:eastAsia="仿宋_GB2312" w:cs="仿宋_GB2312"/>
          <w:bCs/>
          <w:sz w:val="30"/>
          <w:szCs w:val="30"/>
        </w:rPr>
      </w:pPr>
    </w:p>
    <w:p>
      <w:pPr>
        <w:rPr>
          <w:rFonts w:hint="eastAsia" w:ascii="黑体" w:hAnsi="黑体" w:eastAsia="黑体"/>
          <w:bCs w:val="0"/>
          <w:sz w:val="32"/>
          <w:szCs w:val="32"/>
        </w:rPr>
      </w:pPr>
      <w:r>
        <w:rPr>
          <w:rFonts w:hint="eastAsia" w:ascii="黑体" w:hAnsi="黑体" w:eastAsia="黑体"/>
          <w:bCs w:val="0"/>
          <w:sz w:val="32"/>
          <w:szCs w:val="32"/>
        </w:rPr>
        <w:br w:type="page"/>
      </w:r>
    </w:p>
    <w:p>
      <w:pPr>
        <w:pStyle w:val="3"/>
        <w:jc w:val="both"/>
        <w:rPr>
          <w:rFonts w:hint="eastAsia" w:ascii="黑体" w:hAnsi="黑体" w:eastAsia="黑体" w:cs="黑体"/>
          <w:b w:val="0"/>
          <w:bCs/>
          <w:i/>
          <w:iCs/>
          <w:sz w:val="28"/>
          <w:szCs w:val="28"/>
          <w:u w:val="single"/>
        </w:rPr>
      </w:pPr>
      <w:r>
        <w:rPr>
          <w:rFonts w:hint="eastAsia" w:ascii="黑体" w:hAnsi="黑体" w:eastAsia="黑体" w:cs="黑体"/>
          <w:b w:val="0"/>
          <w:bCs/>
          <w:i/>
          <w:iCs/>
          <w:sz w:val="28"/>
          <w:szCs w:val="28"/>
          <w:u w:val="single"/>
        </w:rPr>
        <w:t>十</w:t>
      </w:r>
      <w:r>
        <w:rPr>
          <w:rFonts w:hint="eastAsia" w:ascii="黑体" w:hAnsi="黑体" w:eastAsia="黑体" w:cs="黑体"/>
          <w:b w:val="0"/>
          <w:bCs/>
          <w:i/>
          <w:iCs/>
          <w:sz w:val="28"/>
          <w:szCs w:val="28"/>
          <w:u w:val="single"/>
          <w:lang w:eastAsia="zh-CN"/>
        </w:rPr>
        <w:t>八</w:t>
      </w:r>
      <w:r>
        <w:rPr>
          <w:rFonts w:hint="eastAsia" w:ascii="黑体" w:hAnsi="黑体" w:eastAsia="黑体" w:cs="黑体"/>
          <w:b w:val="0"/>
          <w:bCs/>
          <w:i/>
          <w:iCs/>
          <w:sz w:val="28"/>
          <w:szCs w:val="28"/>
          <w:u w:val="single"/>
        </w:rPr>
        <w:t>、近两年接待中央、省、市级类会议一览表</w:t>
      </w:r>
    </w:p>
    <w:p>
      <w:pPr>
        <w:widowControl/>
        <w:spacing w:line="520" w:lineRule="exact"/>
        <w:ind w:right="414"/>
        <w:jc w:val="center"/>
        <w:rPr>
          <w:rFonts w:hint="eastAsia" w:ascii="黑体" w:hAnsi="黑体" w:eastAsia="黑体" w:cs="黑体"/>
          <w:b w:val="0"/>
          <w:bCs/>
          <w:kern w:val="0"/>
          <w:sz w:val="28"/>
          <w:szCs w:val="28"/>
        </w:rPr>
      </w:pPr>
      <w:r>
        <w:rPr>
          <w:rFonts w:hint="eastAsia" w:ascii="黑体" w:hAnsi="黑体" w:eastAsia="黑体" w:cs="黑体"/>
          <w:b w:val="0"/>
          <w:bCs/>
          <w:sz w:val="28"/>
          <w:szCs w:val="28"/>
        </w:rPr>
        <w:t>近两年接待中央、省、市级类会议一览表</w:t>
      </w:r>
    </w:p>
    <w:p>
      <w:pPr>
        <w:widowControl/>
        <w:spacing w:line="520" w:lineRule="exact"/>
        <w:ind w:right="414"/>
        <w:rPr>
          <w:rFonts w:hint="eastAsia" w:ascii="宋体" w:hAnsi="宋体" w:eastAsia="等线" w:cs="宋体"/>
          <w:sz w:val="24"/>
          <w:szCs w:val="24"/>
        </w:rPr>
      </w:pPr>
      <w:r>
        <w:rPr>
          <w:rFonts w:hint="eastAsia" w:ascii="宋体" w:hAnsi="宋体" w:eastAsia="等线" w:cs="宋体"/>
          <w:sz w:val="24"/>
          <w:szCs w:val="24"/>
        </w:rPr>
        <w:t xml:space="preserve"> </w:t>
      </w:r>
    </w:p>
    <w:tbl>
      <w:tblPr>
        <w:tblStyle w:val="44"/>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2032"/>
        <w:gridCol w:w="1488"/>
        <w:gridCol w:w="1580"/>
        <w:gridCol w:w="112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等线" w:hAnsi="等线" w:eastAsia="等线"/>
                <w:sz w:val="24"/>
                <w:szCs w:val="24"/>
                <w:lang w:eastAsia="zh-CN"/>
              </w:rPr>
            </w:pPr>
            <w:r>
              <w:rPr>
                <w:rFonts w:hint="eastAsia" w:ascii="等线" w:hAnsi="等线" w:eastAsia="等线"/>
                <w:sz w:val="24"/>
                <w:szCs w:val="24"/>
                <w:lang w:eastAsia="zh-CN"/>
              </w:rPr>
              <w:t>序号</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r>
              <w:rPr>
                <w:rFonts w:hint="eastAsia" w:ascii="等线" w:hAnsi="等线" w:eastAsia="等线"/>
                <w:sz w:val="24"/>
                <w:szCs w:val="24"/>
              </w:rPr>
              <w:t>会议名称及</w:t>
            </w:r>
          </w:p>
          <w:p>
            <w:pPr>
              <w:spacing w:line="560" w:lineRule="exact"/>
              <w:jc w:val="center"/>
              <w:rPr>
                <w:rFonts w:hint="eastAsia" w:ascii="宋体" w:hAnsi="宋体" w:eastAsia="等线" w:cs="宋体"/>
                <w:sz w:val="24"/>
                <w:szCs w:val="24"/>
              </w:rPr>
            </w:pPr>
            <w:r>
              <w:rPr>
                <w:rFonts w:hint="eastAsia" w:ascii="等线" w:hAnsi="等线" w:eastAsia="等线"/>
                <w:sz w:val="24"/>
                <w:szCs w:val="24"/>
              </w:rPr>
              <w:t>类别</w:t>
            </w:r>
          </w:p>
        </w:tc>
        <w:tc>
          <w:tcPr>
            <w:tcW w:w="1488"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r>
              <w:rPr>
                <w:rFonts w:hint="eastAsia" w:ascii="等线" w:hAnsi="等线" w:eastAsia="等线"/>
                <w:sz w:val="24"/>
                <w:szCs w:val="24"/>
              </w:rPr>
              <w:t>会办单位</w:t>
            </w:r>
          </w:p>
        </w:tc>
        <w:tc>
          <w:tcPr>
            <w:tcW w:w="158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r>
              <w:rPr>
                <w:rFonts w:hint="eastAsia" w:ascii="等线" w:hAnsi="等线" w:eastAsia="等线"/>
                <w:sz w:val="24"/>
                <w:szCs w:val="24"/>
              </w:rPr>
              <w:t>会议日期</w:t>
            </w:r>
          </w:p>
        </w:tc>
        <w:tc>
          <w:tcPr>
            <w:tcW w:w="1129"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r>
              <w:rPr>
                <w:rFonts w:hint="eastAsia" w:ascii="等线" w:hAnsi="等线" w:eastAsia="等线"/>
                <w:sz w:val="24"/>
                <w:szCs w:val="24"/>
              </w:rPr>
              <w:t>人数</w:t>
            </w:r>
          </w:p>
        </w:tc>
        <w:tc>
          <w:tcPr>
            <w:tcW w:w="202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r>
              <w:rPr>
                <w:rFonts w:hint="eastAsia" w:ascii="等线" w:hAnsi="等线" w:eastAsia="等线"/>
                <w:sz w:val="24"/>
                <w:szCs w:val="24"/>
              </w:rPr>
              <w:t>会办单位联系人及联系电话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6"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等线" w:cs="宋体"/>
                <w:sz w:val="24"/>
                <w:szCs w:val="24"/>
                <w:lang w:val="en-US" w:eastAsia="zh-CN"/>
              </w:rPr>
            </w:pPr>
            <w:r>
              <w:rPr>
                <w:rFonts w:hint="eastAsia" w:ascii="宋体" w:hAnsi="宋体" w:eastAsia="等线" w:cs="宋体"/>
                <w:sz w:val="24"/>
                <w:szCs w:val="24"/>
                <w:lang w:val="en-US" w:eastAsia="zh-CN"/>
              </w:rPr>
              <w:t>1</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1488"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158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1129"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202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lang w:val="en-US" w:eastAsia="zh-CN"/>
              </w:rPr>
            </w:pPr>
            <w:r>
              <w:rPr>
                <w:rFonts w:hint="eastAsia" w:ascii="宋体" w:hAnsi="宋体" w:eastAsia="等线" w:cs="宋体"/>
                <w:sz w:val="24"/>
                <w:szCs w:val="24"/>
                <w:lang w:val="en-US" w:eastAsia="zh-CN"/>
              </w:rPr>
              <w:t>2</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1488"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158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1129"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202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等线" w:cs="宋体"/>
                <w:sz w:val="24"/>
                <w:szCs w:val="24"/>
                <w:lang w:val="en-US" w:eastAsia="zh-CN"/>
              </w:rPr>
            </w:pPr>
            <w:r>
              <w:rPr>
                <w:rFonts w:hint="eastAsia" w:ascii="宋体" w:hAnsi="宋体" w:eastAsia="等线" w:cs="宋体"/>
                <w:sz w:val="24"/>
                <w:szCs w:val="24"/>
                <w:lang w:val="en-US" w:eastAsia="zh-CN"/>
              </w:rPr>
              <w:t>***</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1488"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158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1129"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c>
          <w:tcPr>
            <w:tcW w:w="2026"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宋体" w:hAnsi="宋体" w:eastAsia="等线" w:cs="宋体"/>
                <w:sz w:val="24"/>
                <w:szCs w:val="24"/>
              </w:rPr>
            </w:pPr>
          </w:p>
        </w:tc>
      </w:tr>
    </w:tbl>
    <w:p>
      <w:pPr>
        <w:widowControl/>
        <w:spacing w:line="440" w:lineRule="exact"/>
        <w:ind w:right="552"/>
        <w:jc w:val="right"/>
        <w:rPr>
          <w:rFonts w:hint="eastAsia" w:ascii="宋体" w:hAnsi="宋体" w:eastAsia="等线" w:cs="宋体"/>
          <w:kern w:val="0"/>
          <w:sz w:val="24"/>
          <w:szCs w:val="24"/>
        </w:rPr>
      </w:pPr>
      <w:r>
        <w:rPr>
          <w:rFonts w:hint="eastAsia" w:ascii="宋体" w:hAnsi="宋体" w:eastAsia="等线" w:cs="宋体"/>
          <w:kern w:val="0"/>
          <w:sz w:val="24"/>
          <w:szCs w:val="24"/>
        </w:rPr>
        <w:t xml:space="preserve"> </w:t>
      </w:r>
    </w:p>
    <w:p>
      <w:pPr>
        <w:widowControl/>
        <w:spacing w:line="440" w:lineRule="exact"/>
        <w:ind w:right="552"/>
        <w:jc w:val="right"/>
        <w:rPr>
          <w:rFonts w:hint="eastAsia" w:ascii="宋体" w:hAnsi="宋体" w:eastAsia="等线" w:cs="宋体"/>
          <w:kern w:val="0"/>
          <w:sz w:val="24"/>
          <w:szCs w:val="24"/>
        </w:rPr>
      </w:pPr>
      <w:r>
        <w:rPr>
          <w:rFonts w:hint="eastAsia" w:ascii="宋体" w:hAnsi="宋体" w:eastAsia="等线" w:cs="宋体"/>
          <w:kern w:val="0"/>
          <w:sz w:val="24"/>
          <w:szCs w:val="24"/>
        </w:rPr>
        <w:t xml:space="preserve"> </w:t>
      </w:r>
    </w:p>
    <w:p>
      <w:pPr>
        <w:ind w:firstLine="3360" w:firstLineChars="1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供应商全称（加盖</w:t>
      </w:r>
      <w:r>
        <w:rPr>
          <w:rFonts w:ascii="仿宋_GB2312" w:hAnsi="仿宋_GB2312" w:eastAsia="仿宋_GB2312" w:cs="仿宋_GB2312"/>
          <w:color w:val="auto"/>
          <w:sz w:val="24"/>
          <w:szCs w:val="24"/>
          <w:highlight w:val="none"/>
        </w:rPr>
        <w:t>CA</w:t>
      </w:r>
      <w:r>
        <w:rPr>
          <w:rFonts w:hint="eastAsia" w:ascii="仿宋_GB2312" w:hAnsi="仿宋_GB2312" w:eastAsia="仿宋_GB2312" w:cs="仿宋_GB2312"/>
          <w:color w:val="auto"/>
          <w:sz w:val="24"/>
          <w:szCs w:val="24"/>
          <w:highlight w:val="none"/>
        </w:rPr>
        <w:t>电子公章）：</w:t>
      </w:r>
    </w:p>
    <w:p>
      <w:pPr>
        <w:spacing w:line="580" w:lineRule="exact"/>
        <w:ind w:firstLine="1680" w:firstLineChars="700"/>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法定代表人或法定代表人授权代表（签字或盖章）：</w:t>
      </w:r>
    </w:p>
    <w:p>
      <w:pPr>
        <w:spacing w:line="660" w:lineRule="exact"/>
        <w:ind w:firstLine="4908" w:firstLineChars="2045"/>
        <w:rPr>
          <w:rFonts w:ascii="仿宋_GB2312" w:hAnsi="仿宋_GB2312" w:eastAsia="仿宋_GB2312" w:cs="仿宋_GB2312"/>
          <w:color w:val="auto"/>
          <w:kern w:val="0"/>
          <w:sz w:val="24"/>
          <w:szCs w:val="24"/>
          <w:highlight w:val="none"/>
        </w:rPr>
      </w:pP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日</w:t>
      </w:r>
      <w:r>
        <w:rPr>
          <w:rFonts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期：</w:t>
      </w:r>
    </w:p>
    <w:p>
      <w:pPr>
        <w:rPr>
          <w:rFonts w:hint="eastAsia" w:ascii="宋体" w:hAnsi="等线" w:eastAsia="等线" w:cs="宋体"/>
          <w:bCs/>
          <w:sz w:val="30"/>
          <w:szCs w:val="30"/>
        </w:rPr>
      </w:pPr>
    </w:p>
    <w:p>
      <w:pPr>
        <w:rPr>
          <w:rFonts w:hint="eastAsia" w:ascii="黑体" w:hAnsi="黑体" w:eastAsia="黑体" w:cs="黑体"/>
          <w:iCs/>
          <w:color w:val="auto"/>
          <w:sz w:val="28"/>
          <w:szCs w:val="28"/>
          <w:highlight w:val="none"/>
        </w:rPr>
      </w:pPr>
    </w:p>
    <w:p>
      <w:pPr>
        <w:rPr>
          <w:rFonts w:hint="eastAsia" w:ascii="黑体" w:hAnsi="黑体" w:eastAsia="黑体" w:cs="黑体"/>
          <w:iCs/>
          <w:color w:val="auto"/>
          <w:sz w:val="28"/>
          <w:szCs w:val="28"/>
          <w:highlight w:val="none"/>
        </w:rPr>
      </w:pPr>
      <w:r>
        <w:rPr>
          <w:rFonts w:hint="eastAsia" w:ascii="黑体" w:hAnsi="黑体" w:eastAsia="黑体" w:cs="黑体"/>
          <w:iCs/>
          <w:color w:val="auto"/>
          <w:sz w:val="28"/>
          <w:szCs w:val="28"/>
          <w:highlight w:val="none"/>
        </w:rPr>
        <w:br w:type="page"/>
      </w:r>
    </w:p>
    <w:p>
      <w:pPr>
        <w:spacing w:line="520" w:lineRule="exact"/>
        <w:jc w:val="center"/>
        <w:rPr>
          <w:rFonts w:ascii="黑体" w:hAnsi="黑体" w:eastAsia="黑体" w:cs="黑体"/>
          <w:iCs/>
          <w:color w:val="auto"/>
          <w:sz w:val="28"/>
          <w:szCs w:val="28"/>
          <w:highlight w:val="none"/>
        </w:rPr>
        <w:sectPr>
          <w:pgSz w:w="11906" w:h="16838"/>
          <w:pgMar w:top="1701" w:right="1474" w:bottom="1440" w:left="1474" w:header="851" w:footer="992" w:gutter="0"/>
          <w:cols w:space="0" w:num="1"/>
          <w:docGrid w:type="lines" w:linePitch="312" w:charSpace="0"/>
        </w:sectPr>
      </w:pPr>
      <w:r>
        <w:rPr>
          <w:rFonts w:hint="eastAsia" w:ascii="黑体" w:hAnsi="黑体" w:eastAsia="黑体" w:cs="黑体"/>
          <w:iCs/>
          <w:color w:val="auto"/>
          <w:sz w:val="28"/>
          <w:szCs w:val="28"/>
          <w:highlight w:val="none"/>
          <w:lang w:eastAsia="zh-CN"/>
        </w:rPr>
        <w:t>十九</w:t>
      </w:r>
      <w:r>
        <w:rPr>
          <w:rFonts w:hint="eastAsia" w:ascii="黑体" w:hAnsi="黑体" w:eastAsia="黑体" w:cs="黑体"/>
          <w:iCs/>
          <w:color w:val="auto"/>
          <w:sz w:val="28"/>
          <w:szCs w:val="28"/>
          <w:highlight w:val="none"/>
        </w:rPr>
        <w:t>、征集文件中要求提供的证书、承诺、声明等材料或供应商认为需要提供的其他资料</w:t>
      </w:r>
    </w:p>
    <w:p>
      <w:pPr>
        <w:spacing w:afterLines="50" w:line="520" w:lineRule="exact"/>
        <w:jc w:val="center"/>
        <w:rPr>
          <w:rFonts w:ascii="方正小标宋_GBK" w:hAnsi="方正小标宋_GBK" w:eastAsia="方正小标宋_GBK" w:cs="方正小标宋_GBK"/>
          <w:iCs/>
          <w:color w:val="auto"/>
          <w:sz w:val="36"/>
          <w:szCs w:val="36"/>
          <w:highlight w:val="none"/>
        </w:rPr>
      </w:pPr>
      <w:r>
        <w:rPr>
          <w:rFonts w:hint="eastAsia" w:ascii="方正小标宋_GBK" w:hAnsi="方正小标宋_GBK" w:eastAsia="方正小标宋_GBK" w:cs="方正小标宋_GBK"/>
          <w:iCs/>
          <w:color w:val="auto"/>
          <w:sz w:val="36"/>
          <w:szCs w:val="36"/>
          <w:highlight w:val="none"/>
        </w:rPr>
        <w:t>质疑函（范本）</w:t>
      </w:r>
    </w:p>
    <w:p>
      <w:pPr>
        <w:adjustRightInd w:val="0"/>
        <w:snapToGrid w:val="0"/>
        <w:spacing w:line="520" w:lineRule="exact"/>
        <w:ind w:firstLine="560" w:firstLineChars="20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一、质疑供应商基本信息</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u w:val="dotted"/>
        </w:rPr>
      </w:pPr>
      <w:r>
        <w:rPr>
          <w:rFonts w:hint="eastAsia" w:ascii="仿宋_GB2312" w:hAnsi="仿宋_GB2312" w:eastAsia="仿宋_GB2312" w:cs="仿宋_GB2312"/>
          <w:color w:val="auto"/>
          <w:sz w:val="28"/>
          <w:szCs w:val="28"/>
          <w:highlight w:val="none"/>
        </w:rPr>
        <w:t>质疑供应商：</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ascii="仿宋_GB2312" w:hAnsi="仿宋_GB2312" w:eastAsia="仿宋_GB2312" w:cs="仿宋_GB2312"/>
          <w:color w:val="auto"/>
          <w:sz w:val="28"/>
          <w:szCs w:val="28"/>
          <w:highlight w:val="none"/>
          <w:u w:val="dotted"/>
        </w:rPr>
        <w:t xml:space="preserve">                             </w:t>
      </w:r>
      <w:r>
        <w:rPr>
          <w:rFonts w:hint="eastAsia" w:ascii="仿宋_GB2312" w:hAnsi="仿宋_GB2312" w:eastAsia="仿宋_GB2312" w:cs="仿宋_GB2312"/>
          <w:color w:val="auto"/>
          <w:sz w:val="28"/>
          <w:szCs w:val="28"/>
          <w:highlight w:val="none"/>
        </w:rPr>
        <w:t>邮编：</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w:t>
      </w:r>
      <w:r>
        <w:rPr>
          <w:rFonts w:ascii="仿宋_GB2312" w:hAnsi="仿宋_GB2312" w:eastAsia="仿宋_GB2312" w:cs="仿宋_GB2312"/>
          <w:color w:val="auto"/>
          <w:sz w:val="28"/>
          <w:szCs w:val="28"/>
          <w:highlight w:val="none"/>
          <w:u w:val="dotted"/>
        </w:rPr>
        <w:t xml:space="preserve">                      </w:t>
      </w:r>
      <w:r>
        <w:rPr>
          <w:rFonts w:hint="eastAsia" w:ascii="仿宋_GB2312" w:hAnsi="仿宋_GB2312" w:eastAsia="仿宋_GB2312" w:cs="仿宋_GB2312"/>
          <w:color w:val="auto"/>
          <w:sz w:val="28"/>
          <w:szCs w:val="28"/>
          <w:highlight w:val="none"/>
        </w:rPr>
        <w:t>联系电话：</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u w:val="dotted"/>
        </w:rPr>
      </w:pPr>
      <w:r>
        <w:rPr>
          <w:rFonts w:hint="eastAsia" w:ascii="仿宋_GB2312" w:hAnsi="仿宋_GB2312" w:eastAsia="仿宋_GB2312" w:cs="仿宋_GB2312"/>
          <w:color w:val="auto"/>
          <w:sz w:val="28"/>
          <w:szCs w:val="28"/>
          <w:highlight w:val="none"/>
        </w:rPr>
        <w:t>授权代表：</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u w:val="dotted"/>
        </w:rPr>
        <w:t xml:space="preserve">                        </w:t>
      </w:r>
      <w:r>
        <w:rPr>
          <w:rFonts w:hint="eastAsia" w:ascii="仿宋_GB2312" w:hAnsi="仿宋_GB2312" w:eastAsia="仿宋_GB2312" w:cs="仿宋_GB2312"/>
          <w:color w:val="auto"/>
          <w:sz w:val="28"/>
          <w:szCs w:val="28"/>
          <w:highlight w:val="none"/>
        </w:rPr>
        <w:t>邮编：</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二、质疑项目基本情况</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质疑项目的名称：</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质疑项目的编号：</w:t>
      </w:r>
      <w:r>
        <w:rPr>
          <w:rFonts w:ascii="仿宋_GB2312" w:hAnsi="仿宋_GB2312" w:eastAsia="仿宋_GB2312" w:cs="仿宋_GB2312"/>
          <w:color w:val="auto"/>
          <w:sz w:val="28"/>
          <w:szCs w:val="28"/>
          <w:highlight w:val="none"/>
          <w:u w:val="dotted"/>
        </w:rPr>
        <w:t xml:space="preserve">                         </w:t>
      </w:r>
      <w:r>
        <w:rPr>
          <w:rFonts w:hint="eastAsia" w:ascii="仿宋_GB2312" w:hAnsi="仿宋_GB2312" w:eastAsia="仿宋_GB2312" w:cs="仿宋_GB2312"/>
          <w:color w:val="auto"/>
          <w:sz w:val="28"/>
          <w:szCs w:val="28"/>
          <w:highlight w:val="none"/>
        </w:rPr>
        <w:t>包号：</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u w:val="dotted"/>
        </w:rPr>
      </w:pPr>
      <w:r>
        <w:rPr>
          <w:rFonts w:hint="eastAsia" w:ascii="仿宋_GB2312" w:hAnsi="仿宋_GB2312" w:eastAsia="仿宋_GB2312" w:cs="仿宋_GB2312"/>
          <w:color w:val="auto"/>
          <w:sz w:val="28"/>
          <w:szCs w:val="28"/>
          <w:highlight w:val="none"/>
        </w:rPr>
        <w:t>采购人名称：</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采购文件获取日期：</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三、质疑事项具体内容</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u w:val="dotted"/>
        </w:rPr>
      </w:pPr>
      <w:r>
        <w:rPr>
          <w:rFonts w:hint="eastAsia" w:ascii="仿宋_GB2312" w:hAnsi="仿宋_GB2312" w:eastAsia="仿宋_GB2312" w:cs="仿宋_GB2312"/>
          <w:color w:val="auto"/>
          <w:sz w:val="28"/>
          <w:szCs w:val="28"/>
          <w:highlight w:val="none"/>
        </w:rPr>
        <w:t>质疑事项</w:t>
      </w: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u w:val="dotted"/>
        </w:rPr>
      </w:pPr>
      <w:r>
        <w:rPr>
          <w:rFonts w:hint="eastAsia" w:ascii="仿宋_GB2312" w:hAnsi="仿宋_GB2312" w:eastAsia="仿宋_GB2312" w:cs="仿宋_GB2312"/>
          <w:color w:val="auto"/>
          <w:sz w:val="28"/>
          <w:szCs w:val="28"/>
          <w:highlight w:val="none"/>
        </w:rPr>
        <w:t>事实依据：</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u w:val="dotted"/>
        </w:rPr>
      </w:pPr>
      <w:r>
        <w:rPr>
          <w:rFonts w:hint="eastAsia" w:ascii="仿宋_GB2312" w:hAnsi="仿宋_GB2312" w:eastAsia="仿宋_GB2312" w:cs="仿宋_GB2312"/>
          <w:color w:val="auto"/>
          <w:sz w:val="28"/>
          <w:szCs w:val="28"/>
          <w:highlight w:val="none"/>
        </w:rPr>
        <w:t>法律依据：</w:t>
      </w: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u w:val="dotted"/>
        </w:rPr>
      </w:pPr>
      <w:r>
        <w:rPr>
          <w:rFonts w:ascii="仿宋_GB2312" w:hAnsi="仿宋_GB2312" w:eastAsia="仿宋_GB2312" w:cs="仿宋_GB2312"/>
          <w:color w:val="auto"/>
          <w:sz w:val="28"/>
          <w:szCs w:val="28"/>
          <w:highlight w:val="none"/>
          <w:u w:val="dotted"/>
        </w:rPr>
        <w:t xml:space="preserve">                                                                           </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u w:val="dotted"/>
        </w:rPr>
      </w:pPr>
      <w:r>
        <w:rPr>
          <w:rFonts w:hint="eastAsia" w:ascii="仿宋_GB2312" w:hAnsi="仿宋_GB2312" w:eastAsia="仿宋_GB2312" w:cs="仿宋_GB2312"/>
          <w:color w:val="auto"/>
          <w:sz w:val="28"/>
          <w:szCs w:val="28"/>
          <w:highlight w:val="none"/>
        </w:rPr>
        <w:t>质疑事项</w:t>
      </w:r>
      <w:r>
        <w:rPr>
          <w:rFonts w:ascii="仿宋_GB2312" w:hAnsi="仿宋_GB2312" w:eastAsia="仿宋_GB2312" w:cs="仿宋_GB2312"/>
          <w:color w:val="auto"/>
          <w:sz w:val="28"/>
          <w:szCs w:val="28"/>
          <w:highlight w:val="none"/>
        </w:rPr>
        <w:t>2</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p>
      <w:pPr>
        <w:adjustRightInd w:val="0"/>
        <w:snapToGrid w:val="0"/>
        <w:spacing w:line="520" w:lineRule="exact"/>
        <w:ind w:firstLine="560" w:firstLineChars="200"/>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四、与质疑事项相关的质疑请求</w:t>
      </w:r>
    </w:p>
    <w:p>
      <w:pPr>
        <w:adjustRightInd w:val="0"/>
        <w:snapToGrid w:val="0"/>
        <w:spacing w:line="520" w:lineRule="exact"/>
        <w:ind w:firstLine="560" w:firstLineChars="200"/>
        <w:rPr>
          <w:rFonts w:ascii="仿宋_GB2312" w:hAnsi="仿宋_GB2312" w:eastAsia="仿宋_GB2312" w:cs="仿宋_GB2312"/>
          <w:color w:val="auto"/>
          <w:sz w:val="28"/>
          <w:szCs w:val="28"/>
          <w:highlight w:val="none"/>
          <w:u w:val="dotted"/>
        </w:rPr>
      </w:pPr>
      <w:r>
        <w:rPr>
          <w:rFonts w:hint="eastAsia" w:ascii="仿宋_GB2312" w:hAnsi="仿宋_GB2312" w:eastAsia="仿宋_GB2312" w:cs="仿宋_GB2312"/>
          <w:color w:val="auto"/>
          <w:sz w:val="28"/>
          <w:szCs w:val="28"/>
          <w:highlight w:val="none"/>
        </w:rPr>
        <w:t>请求：</w:t>
      </w:r>
      <w:r>
        <w:rPr>
          <w:rFonts w:ascii="仿宋_GB2312" w:hAnsi="仿宋_GB2312" w:eastAsia="仿宋_GB2312" w:cs="仿宋_GB2312"/>
          <w:color w:val="auto"/>
          <w:sz w:val="28"/>
          <w:szCs w:val="28"/>
          <w:highlight w:val="none"/>
          <w:u w:val="dotted"/>
        </w:rPr>
        <w:t xml:space="preserve">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签字</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签章</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公章：</w:t>
      </w:r>
      <w:r>
        <w:rPr>
          <w:rFonts w:ascii="仿宋_GB2312" w:hAnsi="仿宋_GB2312" w:eastAsia="仿宋_GB2312" w:cs="仿宋_GB2312"/>
          <w:color w:val="auto"/>
          <w:sz w:val="28"/>
          <w:szCs w:val="28"/>
          <w:highlight w:val="none"/>
        </w:rPr>
        <w:t xml:space="preserve">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w:t>
      </w:r>
      <w:r>
        <w:rPr>
          <w:rFonts w:ascii="仿宋_GB2312" w:hAnsi="仿宋_GB2312" w:eastAsia="仿宋_GB2312" w:cs="仿宋_GB2312"/>
          <w:color w:val="auto"/>
          <w:sz w:val="28"/>
          <w:szCs w:val="28"/>
          <w:highlight w:val="none"/>
        </w:rPr>
        <w:t xml:space="preserve">    </w:t>
      </w:r>
    </w:p>
    <w:p>
      <w:pPr>
        <w:spacing w:line="520" w:lineRule="exact"/>
        <w:ind w:firstLine="562" w:firstLineChars="200"/>
        <w:rPr>
          <w:rFonts w:ascii="仿宋_GB2312" w:hAnsi="仿宋_GB2312" w:eastAsia="仿宋_GB2312" w:cs="仿宋_GB2312"/>
          <w:b/>
          <w:color w:val="auto"/>
          <w:sz w:val="28"/>
          <w:szCs w:val="28"/>
          <w:highlight w:val="none"/>
        </w:rPr>
      </w:pPr>
    </w:p>
    <w:p>
      <w:pPr>
        <w:spacing w:line="52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质疑函制作说明：</w:t>
      </w:r>
    </w:p>
    <w:p>
      <w:pPr>
        <w:widowControl/>
        <w:spacing w:line="520" w:lineRule="exact"/>
        <w:ind w:firstLine="560" w:firstLineChars="200"/>
        <w:jc w:val="lef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供应商提出质疑时，应提交质疑函和必要的证明材料。</w:t>
      </w:r>
    </w:p>
    <w:p>
      <w:pPr>
        <w:widowControl/>
        <w:spacing w:line="520" w:lineRule="exact"/>
        <w:ind w:firstLine="560" w:firstLineChars="200"/>
        <w:jc w:val="lef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8"/>
          <w:szCs w:val="28"/>
          <w:highlight w:val="none"/>
        </w:rPr>
        <w:t>供应商签署的授权委托书。授权委托书应载明代理人的姓名或者名称、代理事项、具体权限、期限和相关事项。</w:t>
      </w:r>
    </w:p>
    <w:p>
      <w:pPr>
        <w:widowControl/>
        <w:spacing w:line="520" w:lineRule="exact"/>
        <w:ind w:firstLine="560" w:firstLineChars="200"/>
        <w:jc w:val="lef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质疑供应商若对项目的某一分包进行质疑，质疑函中应列明具体分包号。</w:t>
      </w:r>
    </w:p>
    <w:p>
      <w:pPr>
        <w:widowControl/>
        <w:spacing w:line="520" w:lineRule="exact"/>
        <w:ind w:firstLine="560" w:firstLineChars="200"/>
        <w:jc w:val="lef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质疑函的质疑事项应具体、明确，并有必要的事实依据和法律依据。</w:t>
      </w:r>
    </w:p>
    <w:p>
      <w:pPr>
        <w:widowControl/>
        <w:spacing w:line="520" w:lineRule="exact"/>
        <w:ind w:firstLine="560" w:firstLineChars="200"/>
        <w:jc w:val="lef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rPr>
        <w:t>质疑函的质疑请求应与质疑事项相关。</w:t>
      </w:r>
    </w:p>
    <w:p>
      <w:pPr>
        <w:widowControl/>
        <w:spacing w:line="520" w:lineRule="exact"/>
        <w:ind w:firstLine="560" w:firstLineChars="200"/>
        <w:jc w:val="lef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质疑供应商为自然人的，质疑函应由本人签字；质疑供应商为法人或者其他组织的，质疑函应由法定代表人、主要负责人，或者其授权代表签字或者盖章，并加盖公章。</w:t>
      </w:r>
    </w:p>
    <w:p>
      <w:pPr>
        <w:pStyle w:val="4"/>
        <w:spacing w:line="520" w:lineRule="exact"/>
        <w:ind w:firstLine="560" w:firstLineChars="200"/>
        <w:rPr>
          <w:rFonts w:ascii="仿宋_GB2312" w:hAnsi="仿宋_GB2312" w:eastAsia="仿宋_GB2312" w:cs="仿宋_GB2312"/>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p>
      <w:pPr>
        <w:spacing w:line="520" w:lineRule="exact"/>
        <w:ind w:firstLine="560" w:firstLineChars="200"/>
        <w:rPr>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方正小标宋简体">
    <w:panose1 w:val="02010601030101010101"/>
    <w:charset w:val="86"/>
    <w:family w:val="script"/>
    <w:pitch w:val="default"/>
    <w:sig w:usb0="00000001" w:usb1="080E0000" w:usb2="00000000" w:usb3="00000000" w:csb0="00040000" w:csb1="00000000"/>
  </w:font>
  <w:font w:name="Showcard Gothic">
    <w:panose1 w:val="04020904020102020604"/>
    <w:charset w:val="00"/>
    <w:family w:val="decorative"/>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posOffset>2686050</wp:posOffset>
              </wp:positionH>
              <wp:positionV relativeFrom="paragraph">
                <wp:posOffset>0</wp:posOffset>
              </wp:positionV>
              <wp:extent cx="656590" cy="316230"/>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56590" cy="316230"/>
                      </a:xfrm>
                      <a:prstGeom prst="rect">
                        <a:avLst/>
                      </a:prstGeom>
                      <a:noFill/>
                      <a:ln>
                        <a:noFill/>
                      </a:ln>
                      <a:effectLst/>
                    </wps:spPr>
                    <wps:txbx>
                      <w:txbxContent>
                        <w:p>
                          <w:pPr>
                            <w:pStyle w:val="2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211.5pt;margin-top:0pt;height:24.9pt;width:51.7pt;mso-position-horizontal-relative:margin;z-index:251659264;mso-width-relative:page;mso-height-relative:page;" filled="f" stroked="f" coordsize="21600,21600" o:gfxdata="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5DtyNgAAAAHAQAADwAAAAAAAAABACAAAAAiAAAAZHJz&#10;L2Rvd25yZXYueG1sUEsBAhQAFAAAAAgAh07iQHd2Jx8EAgAAFAQAAA4AAAAAAAAAAQAgAAAAJwEA&#10;AGRycy9lMm9Eb2MueG1sUEsFBgAAAAAGAAYAWQEAAJ0FAAAAAA==&#10;">
              <v:fill on="f" focussize="0,0"/>
              <v:stroke on="f"/>
              <v:imagedata o:title=""/>
              <o:lock v:ext="edit" aspectratio="f"/>
              <v:textbox inset="0mm,0mm,0mm,0mm">
                <w:txbxContent>
                  <w:p>
                    <w:pPr>
                      <w:pStyle w:val="2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posOffset>2686050</wp:posOffset>
              </wp:positionH>
              <wp:positionV relativeFrom="paragraph">
                <wp:posOffset>0</wp:posOffset>
              </wp:positionV>
              <wp:extent cx="656590" cy="316230"/>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656590" cy="316230"/>
                      </a:xfrm>
                      <a:prstGeom prst="rect">
                        <a:avLst/>
                      </a:prstGeom>
                      <a:noFill/>
                      <a:ln>
                        <a:noFill/>
                      </a:ln>
                      <a:effectLst/>
                    </wps:spPr>
                    <wps:txbx>
                      <w:txbxContent>
                        <w:p>
                          <w:pPr>
                            <w:pStyle w:val="2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11.5pt;margin-top:0pt;height:24.9pt;width:51.7pt;mso-position-horizontal-relative:margin;z-index:251660288;mso-width-relative:page;mso-height-relative:page;" filled="f" stroked="f" coordsize="21600,21600" o:gfxdata="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O3I2AAAAAcBAAAPAAAAAAAAAAEAIAAAACIAAABkcnMv&#10;ZG93bnJldi54bWxQSwECFAAUAAAACACHTuJAVzvthwMCAAAUBAAADgAAAAAAAAABACAAAAAnAQAA&#10;ZHJzL2Uyb0RvYy54bWxQSwUGAAAAAAYABgBZAQAAnAUAAAAA&#10;">
              <v:fill on="f" focussize="0,0"/>
              <v:stroke on="f"/>
              <v:imagedata o:title=""/>
              <o:lock v:ext="edit" aspectratio="f"/>
              <v:textbox inset="0mm,0mm,0mm,0mm">
                <w:txbxContent>
                  <w:p>
                    <w:pPr>
                      <w:pStyle w:val="2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9F8C0"/>
    <w:multiLevelType w:val="singleLevel"/>
    <w:tmpl w:val="9229F8C0"/>
    <w:lvl w:ilvl="0" w:tentative="0">
      <w:start w:val="3"/>
      <w:numFmt w:val="chineseCounting"/>
      <w:suff w:val="space"/>
      <w:lvlText w:val="第%1章"/>
      <w:lvlJc w:val="left"/>
      <w:rPr>
        <w:rFonts w:hint="eastAsia" w:cs="Times New Roman"/>
      </w:rPr>
    </w:lvl>
  </w:abstractNum>
  <w:abstractNum w:abstractNumId="1">
    <w:nsid w:val="06784D56"/>
    <w:multiLevelType w:val="singleLevel"/>
    <w:tmpl w:val="06784D56"/>
    <w:lvl w:ilvl="0" w:tentative="0">
      <w:start w:val="1"/>
      <w:numFmt w:val="upperLetter"/>
      <w:pStyle w:val="92"/>
      <w:lvlText w:val="附录%1."/>
      <w:lvlJc w:val="left"/>
      <w:pPr>
        <w:tabs>
          <w:tab w:val="left" w:pos="907"/>
        </w:tabs>
        <w:ind w:left="907" w:hanging="907"/>
      </w:pPr>
      <w:rPr>
        <w:rFonts w:cs="Times New Roman"/>
      </w:rPr>
    </w:lvl>
  </w:abstractNum>
  <w:abstractNum w:abstractNumId="2">
    <w:nsid w:val="1D1F41D7"/>
    <w:multiLevelType w:val="singleLevel"/>
    <w:tmpl w:val="1D1F41D7"/>
    <w:lvl w:ilvl="0" w:tentative="0">
      <w:start w:val="1"/>
      <w:numFmt w:val="chineseCounting"/>
      <w:suff w:val="space"/>
      <w:lvlText w:val="第%1章"/>
      <w:lvlJc w:val="left"/>
      <w:rPr>
        <w:rFonts w:hint="eastAsia" w:cs="Times New Roman"/>
      </w:rPr>
    </w:lvl>
  </w:abstractNum>
  <w:abstractNum w:abstractNumId="3">
    <w:nsid w:val="420C153B"/>
    <w:multiLevelType w:val="multilevel"/>
    <w:tmpl w:val="420C153B"/>
    <w:lvl w:ilvl="0" w:tentative="0">
      <w:start w:val="1"/>
      <w:numFmt w:val="decimal"/>
      <w:pStyle w:val="98"/>
      <w:lvlText w:val="%1."/>
      <w:lvlJc w:val="left"/>
      <w:pPr>
        <w:tabs>
          <w:tab w:val="left" w:pos="709"/>
        </w:tabs>
        <w:ind w:left="709" w:hanging="709"/>
      </w:pPr>
      <w:rPr>
        <w:rFonts w:cs="Times New Roman"/>
      </w:rPr>
    </w:lvl>
    <w:lvl w:ilvl="1" w:tentative="0">
      <w:start w:val="1"/>
      <w:numFmt w:val="decimal"/>
      <w:lvlText w:val="%1.%2"/>
      <w:lvlJc w:val="left"/>
      <w:pPr>
        <w:tabs>
          <w:tab w:val="left" w:pos="709"/>
        </w:tabs>
        <w:ind w:left="709" w:hanging="709"/>
      </w:pPr>
      <w:rPr>
        <w:rFonts w:cs="Times New Roman"/>
      </w:rPr>
    </w:lvl>
    <w:lvl w:ilvl="2" w:tentative="0">
      <w:start w:val="1"/>
      <w:numFmt w:val="decimal"/>
      <w:lvlText w:val="%1.%2.%3."/>
      <w:lvlJc w:val="left"/>
      <w:pPr>
        <w:tabs>
          <w:tab w:val="left" w:pos="425"/>
        </w:tabs>
        <w:ind w:left="425" w:hanging="425"/>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4">
    <w:nsid w:val="5C7E0EE5"/>
    <w:multiLevelType w:val="multilevel"/>
    <w:tmpl w:val="5C7E0EE5"/>
    <w:lvl w:ilvl="0" w:tentative="0">
      <w:start w:val="1"/>
      <w:numFmt w:val="chineseCountingThousand"/>
      <w:suff w:val="nothing"/>
      <w:lvlText w:val="第%1章 "/>
      <w:lvlJc w:val="left"/>
      <w:rPr>
        <w:rFonts w:cs="Times New Roman"/>
      </w:rPr>
    </w:lvl>
    <w:lvl w:ilvl="1" w:tentative="0">
      <w:start w:val="1"/>
      <w:numFmt w:val="decimal"/>
      <w:suff w:val="nothing"/>
      <w:lvlText w:val="%2、"/>
      <w:lvlJc w:val="left"/>
      <w:rPr>
        <w:rFonts w:cs="Times New Roman"/>
      </w:rPr>
    </w:lvl>
    <w:lvl w:ilvl="2" w:tentative="0">
      <w:start w:val="1"/>
      <w:numFmt w:val="decimal"/>
      <w:suff w:val="nothing"/>
      <w:lvlText w:val="%2.%3 "/>
      <w:lvlJc w:val="left"/>
      <w:rPr>
        <w:rFonts w:cs="Times New Roman"/>
      </w:rPr>
    </w:lvl>
    <w:lvl w:ilvl="3" w:tentative="0">
      <w:start w:val="1"/>
      <w:numFmt w:val="decimal"/>
      <w:suff w:val="nothing"/>
      <w:lvlText w:val="%2.%3.%4 "/>
      <w:lvlJc w:val="left"/>
      <w:rPr>
        <w:rFonts w:cs="Times New Roman"/>
      </w:rPr>
    </w:lvl>
    <w:lvl w:ilvl="4" w:tentative="0">
      <w:start w:val="1"/>
      <w:numFmt w:val="decimal"/>
      <w:suff w:val="nothing"/>
      <w:lvlText w:val="%2.%3.%4.%5 "/>
      <w:lvlJc w:val="left"/>
      <w:rPr>
        <w:rFonts w:cs="Times New Roman"/>
      </w:rPr>
    </w:lvl>
    <w:lvl w:ilvl="5" w:tentative="0">
      <w:start w:val="1"/>
      <w:numFmt w:val="none"/>
      <w:pStyle w:val="8"/>
      <w:suff w:val="nothing"/>
      <w:lvlText w:val=""/>
      <w:lvlJc w:val="left"/>
      <w:rPr>
        <w:rFonts w:cs="Times New Roman"/>
      </w:rPr>
    </w:lvl>
    <w:lvl w:ilvl="6" w:tentative="0">
      <w:start w:val="1"/>
      <w:numFmt w:val="none"/>
      <w:pStyle w:val="9"/>
      <w:suff w:val="nothing"/>
      <w:lvlText w:val=""/>
      <w:lvlJc w:val="left"/>
      <w:rPr>
        <w:rFonts w:cs="Times New Roman"/>
      </w:rPr>
    </w:lvl>
    <w:lvl w:ilvl="7" w:tentative="0">
      <w:start w:val="1"/>
      <w:numFmt w:val="none"/>
      <w:pStyle w:val="10"/>
      <w:suff w:val="nothing"/>
      <w:lvlText w:val=""/>
      <w:lvlJc w:val="left"/>
      <w:rPr>
        <w:rFonts w:cs="Times New Roman"/>
      </w:rPr>
    </w:lvl>
    <w:lvl w:ilvl="8" w:tentative="0">
      <w:start w:val="1"/>
      <w:numFmt w:val="none"/>
      <w:pStyle w:val="11"/>
      <w:suff w:val="nothing"/>
      <w:lvlText w:val=""/>
      <w:lvlJc w:val="left"/>
      <w:rPr>
        <w:rFonts w:cs="Times New Roman"/>
      </w:rPr>
    </w:lvl>
  </w:abstractNum>
  <w:abstractNum w:abstractNumId="5">
    <w:nsid w:val="6FBA05F3"/>
    <w:multiLevelType w:val="singleLevel"/>
    <w:tmpl w:val="6FBA05F3"/>
    <w:lvl w:ilvl="0" w:tentative="0">
      <w:start w:val="1"/>
      <w:numFmt w:val="japaneseCounting"/>
      <w:lvlText w:val="第%1章"/>
      <w:lvlJc w:val="left"/>
      <w:pPr>
        <w:tabs>
          <w:tab w:val="left" w:pos="1440"/>
        </w:tabs>
        <w:ind w:left="1300" w:hanging="1440"/>
      </w:pPr>
      <w:rPr>
        <w:rFonts w:hint="eastAsia" w:ascii="黑体" w:hAnsi="Times New Roman" w:eastAsia="黑体" w:cs="Times New Roman"/>
        <w:b w:val="0"/>
        <w:sz w:val="36"/>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M2Y2NWMzNzdmZjQ1MTEwZmRkMDM0YmVkYjZiZTEifQ=="/>
  </w:docVars>
  <w:rsids>
    <w:rsidRoot w:val="00BE77E3"/>
    <w:rsid w:val="00074FC4"/>
    <w:rsid w:val="00170A02"/>
    <w:rsid w:val="00176A81"/>
    <w:rsid w:val="00203213"/>
    <w:rsid w:val="002F180D"/>
    <w:rsid w:val="00320BF0"/>
    <w:rsid w:val="00344DFC"/>
    <w:rsid w:val="00391055"/>
    <w:rsid w:val="004672F3"/>
    <w:rsid w:val="004867B8"/>
    <w:rsid w:val="005539F4"/>
    <w:rsid w:val="00560CC8"/>
    <w:rsid w:val="006933B8"/>
    <w:rsid w:val="006E2D9D"/>
    <w:rsid w:val="00706533"/>
    <w:rsid w:val="007442F1"/>
    <w:rsid w:val="00752FA6"/>
    <w:rsid w:val="00833122"/>
    <w:rsid w:val="009B00D6"/>
    <w:rsid w:val="00B46918"/>
    <w:rsid w:val="00B82422"/>
    <w:rsid w:val="00B92181"/>
    <w:rsid w:val="00BE77E3"/>
    <w:rsid w:val="00CD2558"/>
    <w:rsid w:val="00D41706"/>
    <w:rsid w:val="00DB5037"/>
    <w:rsid w:val="00DF3899"/>
    <w:rsid w:val="00E0381F"/>
    <w:rsid w:val="00E16FE2"/>
    <w:rsid w:val="00E46AD2"/>
    <w:rsid w:val="00EA47C6"/>
    <w:rsid w:val="00F829D9"/>
    <w:rsid w:val="01293007"/>
    <w:rsid w:val="013B4944"/>
    <w:rsid w:val="014958B5"/>
    <w:rsid w:val="01505F15"/>
    <w:rsid w:val="015B6D94"/>
    <w:rsid w:val="017165B7"/>
    <w:rsid w:val="0194674A"/>
    <w:rsid w:val="019D115B"/>
    <w:rsid w:val="01CC1A40"/>
    <w:rsid w:val="02214B79"/>
    <w:rsid w:val="022C6982"/>
    <w:rsid w:val="023D293E"/>
    <w:rsid w:val="0241242E"/>
    <w:rsid w:val="028247F4"/>
    <w:rsid w:val="02C40256"/>
    <w:rsid w:val="02D4274F"/>
    <w:rsid w:val="02E35293"/>
    <w:rsid w:val="033B6E7D"/>
    <w:rsid w:val="036D4EAF"/>
    <w:rsid w:val="03766107"/>
    <w:rsid w:val="0397607D"/>
    <w:rsid w:val="03C52F1A"/>
    <w:rsid w:val="03C54999"/>
    <w:rsid w:val="03D472D2"/>
    <w:rsid w:val="041F7C4D"/>
    <w:rsid w:val="0431292E"/>
    <w:rsid w:val="04854128"/>
    <w:rsid w:val="048C3708"/>
    <w:rsid w:val="04D47A85"/>
    <w:rsid w:val="05327D53"/>
    <w:rsid w:val="054364BD"/>
    <w:rsid w:val="05475F59"/>
    <w:rsid w:val="057D7977"/>
    <w:rsid w:val="057F6DC9"/>
    <w:rsid w:val="058A1E88"/>
    <w:rsid w:val="05A603DF"/>
    <w:rsid w:val="05B22B37"/>
    <w:rsid w:val="05C8568A"/>
    <w:rsid w:val="05CB67AF"/>
    <w:rsid w:val="05E11832"/>
    <w:rsid w:val="05E1446E"/>
    <w:rsid w:val="05E17D20"/>
    <w:rsid w:val="05E7509A"/>
    <w:rsid w:val="05F41565"/>
    <w:rsid w:val="05FF6B6E"/>
    <w:rsid w:val="060F43B1"/>
    <w:rsid w:val="062F1292"/>
    <w:rsid w:val="064029FC"/>
    <w:rsid w:val="06CF61FF"/>
    <w:rsid w:val="06D03D80"/>
    <w:rsid w:val="06D55961"/>
    <w:rsid w:val="06D66EBD"/>
    <w:rsid w:val="07131EBF"/>
    <w:rsid w:val="071579E5"/>
    <w:rsid w:val="0721638A"/>
    <w:rsid w:val="07283BBC"/>
    <w:rsid w:val="07554CEB"/>
    <w:rsid w:val="077961C6"/>
    <w:rsid w:val="07833FB5"/>
    <w:rsid w:val="078A4A9C"/>
    <w:rsid w:val="07967398"/>
    <w:rsid w:val="079C3C62"/>
    <w:rsid w:val="07DC326E"/>
    <w:rsid w:val="07E35D35"/>
    <w:rsid w:val="07ED0962"/>
    <w:rsid w:val="081952B3"/>
    <w:rsid w:val="083F4163"/>
    <w:rsid w:val="0844644A"/>
    <w:rsid w:val="08732C15"/>
    <w:rsid w:val="08A05695"/>
    <w:rsid w:val="08A92BF8"/>
    <w:rsid w:val="08AA53A0"/>
    <w:rsid w:val="08AF5C17"/>
    <w:rsid w:val="090715AF"/>
    <w:rsid w:val="09173C97"/>
    <w:rsid w:val="092C7268"/>
    <w:rsid w:val="09622C8A"/>
    <w:rsid w:val="09866D8A"/>
    <w:rsid w:val="098933C5"/>
    <w:rsid w:val="099A0675"/>
    <w:rsid w:val="09B36186"/>
    <w:rsid w:val="09B727E4"/>
    <w:rsid w:val="09D45935"/>
    <w:rsid w:val="09D92F4C"/>
    <w:rsid w:val="09DE2475"/>
    <w:rsid w:val="0A12645E"/>
    <w:rsid w:val="0A2B41F0"/>
    <w:rsid w:val="0A6A2009"/>
    <w:rsid w:val="0A6D7B38"/>
    <w:rsid w:val="0A6F1B02"/>
    <w:rsid w:val="0A73514E"/>
    <w:rsid w:val="0A8C4462"/>
    <w:rsid w:val="0A8C6210"/>
    <w:rsid w:val="0A8D31C5"/>
    <w:rsid w:val="0AA0230D"/>
    <w:rsid w:val="0AAE55A3"/>
    <w:rsid w:val="0ABD3DBD"/>
    <w:rsid w:val="0AF674AA"/>
    <w:rsid w:val="0B0264D2"/>
    <w:rsid w:val="0B11257D"/>
    <w:rsid w:val="0B352404"/>
    <w:rsid w:val="0B6158EF"/>
    <w:rsid w:val="0B642CE9"/>
    <w:rsid w:val="0B8D6901"/>
    <w:rsid w:val="0B9335CE"/>
    <w:rsid w:val="0B9D6C1E"/>
    <w:rsid w:val="0BE43E2A"/>
    <w:rsid w:val="0BEA58E4"/>
    <w:rsid w:val="0BF027CF"/>
    <w:rsid w:val="0C232BA4"/>
    <w:rsid w:val="0C3B6140"/>
    <w:rsid w:val="0C6F5DE9"/>
    <w:rsid w:val="0C7156BE"/>
    <w:rsid w:val="0C7B653C"/>
    <w:rsid w:val="0C7F0F44"/>
    <w:rsid w:val="0C985340"/>
    <w:rsid w:val="0CA073F2"/>
    <w:rsid w:val="0CA5180B"/>
    <w:rsid w:val="0CA53673"/>
    <w:rsid w:val="0CBE77F2"/>
    <w:rsid w:val="0CCE17EE"/>
    <w:rsid w:val="0D2A2AD4"/>
    <w:rsid w:val="0D5D20E6"/>
    <w:rsid w:val="0D892EDB"/>
    <w:rsid w:val="0DBE3A77"/>
    <w:rsid w:val="0DC14423"/>
    <w:rsid w:val="0DC161D1"/>
    <w:rsid w:val="0DD00B0A"/>
    <w:rsid w:val="0DF77E44"/>
    <w:rsid w:val="0DF906EF"/>
    <w:rsid w:val="0E0E518E"/>
    <w:rsid w:val="0E214EC1"/>
    <w:rsid w:val="0E424252"/>
    <w:rsid w:val="0E5458D5"/>
    <w:rsid w:val="0E645626"/>
    <w:rsid w:val="0E666D78"/>
    <w:rsid w:val="0E6956A7"/>
    <w:rsid w:val="0E6E2BC9"/>
    <w:rsid w:val="0E813BB2"/>
    <w:rsid w:val="0E8605A2"/>
    <w:rsid w:val="0E8813E4"/>
    <w:rsid w:val="0E9B4C74"/>
    <w:rsid w:val="0EAC50D3"/>
    <w:rsid w:val="0EB16245"/>
    <w:rsid w:val="0EBE3D62"/>
    <w:rsid w:val="0ED57A37"/>
    <w:rsid w:val="0EDF1579"/>
    <w:rsid w:val="0EE972C5"/>
    <w:rsid w:val="0F0F34B3"/>
    <w:rsid w:val="0F1C667F"/>
    <w:rsid w:val="0F1E7D65"/>
    <w:rsid w:val="0F216468"/>
    <w:rsid w:val="0F4A0448"/>
    <w:rsid w:val="0F77022E"/>
    <w:rsid w:val="0F87344A"/>
    <w:rsid w:val="0FB92D22"/>
    <w:rsid w:val="0FF9736B"/>
    <w:rsid w:val="101C1DE4"/>
    <w:rsid w:val="1036740B"/>
    <w:rsid w:val="10480E2B"/>
    <w:rsid w:val="10660259"/>
    <w:rsid w:val="106F63B8"/>
    <w:rsid w:val="107827B8"/>
    <w:rsid w:val="107942A8"/>
    <w:rsid w:val="107A495D"/>
    <w:rsid w:val="10967DE9"/>
    <w:rsid w:val="10A63951"/>
    <w:rsid w:val="10AF7526"/>
    <w:rsid w:val="10D425EB"/>
    <w:rsid w:val="10D517BE"/>
    <w:rsid w:val="10EE1F98"/>
    <w:rsid w:val="10F23840"/>
    <w:rsid w:val="10FE58C3"/>
    <w:rsid w:val="110C1E59"/>
    <w:rsid w:val="113A27F3"/>
    <w:rsid w:val="115D26B4"/>
    <w:rsid w:val="115E01DA"/>
    <w:rsid w:val="11733C86"/>
    <w:rsid w:val="11B971EC"/>
    <w:rsid w:val="11BB562D"/>
    <w:rsid w:val="11C75D80"/>
    <w:rsid w:val="11EB4164"/>
    <w:rsid w:val="11FF551A"/>
    <w:rsid w:val="12054966"/>
    <w:rsid w:val="121C60CC"/>
    <w:rsid w:val="12374CB3"/>
    <w:rsid w:val="12417E0F"/>
    <w:rsid w:val="12647A72"/>
    <w:rsid w:val="127557DC"/>
    <w:rsid w:val="127E27F8"/>
    <w:rsid w:val="127E28E2"/>
    <w:rsid w:val="1288104C"/>
    <w:rsid w:val="12BF3CEC"/>
    <w:rsid w:val="12CA1996"/>
    <w:rsid w:val="12F31522"/>
    <w:rsid w:val="12F6691D"/>
    <w:rsid w:val="13072C60"/>
    <w:rsid w:val="131D72AA"/>
    <w:rsid w:val="131E0C0A"/>
    <w:rsid w:val="133E6515"/>
    <w:rsid w:val="133F19AA"/>
    <w:rsid w:val="13421B62"/>
    <w:rsid w:val="13957CB9"/>
    <w:rsid w:val="13E3056D"/>
    <w:rsid w:val="13E962DE"/>
    <w:rsid w:val="14085B8D"/>
    <w:rsid w:val="14092680"/>
    <w:rsid w:val="14124BFF"/>
    <w:rsid w:val="14157276"/>
    <w:rsid w:val="14261483"/>
    <w:rsid w:val="1468384A"/>
    <w:rsid w:val="14907014"/>
    <w:rsid w:val="14990ECA"/>
    <w:rsid w:val="149F2FE4"/>
    <w:rsid w:val="14A3531F"/>
    <w:rsid w:val="14A625C4"/>
    <w:rsid w:val="14AA3E63"/>
    <w:rsid w:val="14B545B5"/>
    <w:rsid w:val="14FC26DE"/>
    <w:rsid w:val="1573694A"/>
    <w:rsid w:val="157C2EA3"/>
    <w:rsid w:val="15A71D70"/>
    <w:rsid w:val="15BD0B19"/>
    <w:rsid w:val="15D55597"/>
    <w:rsid w:val="160868AC"/>
    <w:rsid w:val="161C28E0"/>
    <w:rsid w:val="161F3D1F"/>
    <w:rsid w:val="163E63B1"/>
    <w:rsid w:val="1646689F"/>
    <w:rsid w:val="164E022F"/>
    <w:rsid w:val="16596323"/>
    <w:rsid w:val="16612C47"/>
    <w:rsid w:val="16702E8A"/>
    <w:rsid w:val="167209B0"/>
    <w:rsid w:val="16734728"/>
    <w:rsid w:val="16826719"/>
    <w:rsid w:val="16866209"/>
    <w:rsid w:val="169A7F07"/>
    <w:rsid w:val="16B42DD1"/>
    <w:rsid w:val="16B64246"/>
    <w:rsid w:val="16CB1E6E"/>
    <w:rsid w:val="16FA7BB2"/>
    <w:rsid w:val="1743234C"/>
    <w:rsid w:val="174F3B50"/>
    <w:rsid w:val="17563E2E"/>
    <w:rsid w:val="177D585E"/>
    <w:rsid w:val="17886637"/>
    <w:rsid w:val="17B44FF8"/>
    <w:rsid w:val="17CA0378"/>
    <w:rsid w:val="17D77317"/>
    <w:rsid w:val="17F87BAE"/>
    <w:rsid w:val="18210E8C"/>
    <w:rsid w:val="182E6B59"/>
    <w:rsid w:val="183403F1"/>
    <w:rsid w:val="18450C4A"/>
    <w:rsid w:val="184E5CFB"/>
    <w:rsid w:val="1853036D"/>
    <w:rsid w:val="186758E2"/>
    <w:rsid w:val="18786807"/>
    <w:rsid w:val="189310B2"/>
    <w:rsid w:val="18AB63FB"/>
    <w:rsid w:val="18B90B18"/>
    <w:rsid w:val="18D23988"/>
    <w:rsid w:val="18ED431E"/>
    <w:rsid w:val="1903629F"/>
    <w:rsid w:val="19094ED0"/>
    <w:rsid w:val="19163285"/>
    <w:rsid w:val="19406B43"/>
    <w:rsid w:val="194D07A6"/>
    <w:rsid w:val="195A6DE8"/>
    <w:rsid w:val="19AA220F"/>
    <w:rsid w:val="19AC242B"/>
    <w:rsid w:val="19C37774"/>
    <w:rsid w:val="19CB64B0"/>
    <w:rsid w:val="19D618FD"/>
    <w:rsid w:val="19E31FE7"/>
    <w:rsid w:val="19FA13E8"/>
    <w:rsid w:val="1A1104E0"/>
    <w:rsid w:val="1A150AA1"/>
    <w:rsid w:val="1A293A7B"/>
    <w:rsid w:val="1A3B37AF"/>
    <w:rsid w:val="1A476F32"/>
    <w:rsid w:val="1A4B024D"/>
    <w:rsid w:val="1A554870"/>
    <w:rsid w:val="1A987915"/>
    <w:rsid w:val="1AB05F4B"/>
    <w:rsid w:val="1AB772D9"/>
    <w:rsid w:val="1AFC6A9A"/>
    <w:rsid w:val="1B1C713C"/>
    <w:rsid w:val="1B46240B"/>
    <w:rsid w:val="1B4F7512"/>
    <w:rsid w:val="1B60171F"/>
    <w:rsid w:val="1B75356E"/>
    <w:rsid w:val="1B826E63"/>
    <w:rsid w:val="1B8D410D"/>
    <w:rsid w:val="1B944F25"/>
    <w:rsid w:val="1BA535D6"/>
    <w:rsid w:val="1BD17F27"/>
    <w:rsid w:val="1BDE2589"/>
    <w:rsid w:val="1C204A0A"/>
    <w:rsid w:val="1C2C1601"/>
    <w:rsid w:val="1C6B47D6"/>
    <w:rsid w:val="1C6C736D"/>
    <w:rsid w:val="1C8E66F2"/>
    <w:rsid w:val="1CA7512B"/>
    <w:rsid w:val="1CD54DED"/>
    <w:rsid w:val="1D063C00"/>
    <w:rsid w:val="1D080227"/>
    <w:rsid w:val="1D140338"/>
    <w:rsid w:val="1D1E08F7"/>
    <w:rsid w:val="1D2E017D"/>
    <w:rsid w:val="1D423C6F"/>
    <w:rsid w:val="1D484219"/>
    <w:rsid w:val="1D645145"/>
    <w:rsid w:val="1DA5543D"/>
    <w:rsid w:val="1DB80043"/>
    <w:rsid w:val="1DCF0496"/>
    <w:rsid w:val="1DD43CFE"/>
    <w:rsid w:val="1DEA1774"/>
    <w:rsid w:val="1DEA34D5"/>
    <w:rsid w:val="1E48649A"/>
    <w:rsid w:val="1E544EE0"/>
    <w:rsid w:val="1E5C4293"/>
    <w:rsid w:val="1E766B63"/>
    <w:rsid w:val="1E7B061E"/>
    <w:rsid w:val="1E8D490C"/>
    <w:rsid w:val="1EC30786"/>
    <w:rsid w:val="1EE61F3B"/>
    <w:rsid w:val="1EEC32CA"/>
    <w:rsid w:val="1F080FCE"/>
    <w:rsid w:val="1F170F70"/>
    <w:rsid w:val="1F1D69EF"/>
    <w:rsid w:val="1F4B6242"/>
    <w:rsid w:val="1F5275D0"/>
    <w:rsid w:val="1F533933"/>
    <w:rsid w:val="1F542870"/>
    <w:rsid w:val="1F8009E4"/>
    <w:rsid w:val="1FA37097"/>
    <w:rsid w:val="1FBF0FF0"/>
    <w:rsid w:val="1FCF1843"/>
    <w:rsid w:val="1FDB5818"/>
    <w:rsid w:val="1FE81CE3"/>
    <w:rsid w:val="1FEB3581"/>
    <w:rsid w:val="1FF27A06"/>
    <w:rsid w:val="200C3C23"/>
    <w:rsid w:val="200C3EF7"/>
    <w:rsid w:val="202306ED"/>
    <w:rsid w:val="20724B38"/>
    <w:rsid w:val="20BA5DC0"/>
    <w:rsid w:val="20C0056A"/>
    <w:rsid w:val="20DE3924"/>
    <w:rsid w:val="20E233BE"/>
    <w:rsid w:val="20F70AB6"/>
    <w:rsid w:val="21261B32"/>
    <w:rsid w:val="214B2529"/>
    <w:rsid w:val="21624D20"/>
    <w:rsid w:val="217A696B"/>
    <w:rsid w:val="217B70F0"/>
    <w:rsid w:val="21881B1F"/>
    <w:rsid w:val="218E68BA"/>
    <w:rsid w:val="21933ED0"/>
    <w:rsid w:val="21B55BF5"/>
    <w:rsid w:val="21C90948"/>
    <w:rsid w:val="21DF07C2"/>
    <w:rsid w:val="21E46B07"/>
    <w:rsid w:val="21EC04C2"/>
    <w:rsid w:val="21EC3183"/>
    <w:rsid w:val="22077ED1"/>
    <w:rsid w:val="22393715"/>
    <w:rsid w:val="224B1156"/>
    <w:rsid w:val="22642D21"/>
    <w:rsid w:val="2265586D"/>
    <w:rsid w:val="228C2DF9"/>
    <w:rsid w:val="228F301A"/>
    <w:rsid w:val="22996B73"/>
    <w:rsid w:val="22E42C35"/>
    <w:rsid w:val="230A1F70"/>
    <w:rsid w:val="232272BA"/>
    <w:rsid w:val="23333275"/>
    <w:rsid w:val="233F3EC6"/>
    <w:rsid w:val="234436D4"/>
    <w:rsid w:val="234E47FE"/>
    <w:rsid w:val="23933B60"/>
    <w:rsid w:val="23B1063E"/>
    <w:rsid w:val="23D34A58"/>
    <w:rsid w:val="23F50442"/>
    <w:rsid w:val="23F549CE"/>
    <w:rsid w:val="2403533D"/>
    <w:rsid w:val="242B31D9"/>
    <w:rsid w:val="24363CA5"/>
    <w:rsid w:val="24877939"/>
    <w:rsid w:val="24A3234B"/>
    <w:rsid w:val="24BE6297"/>
    <w:rsid w:val="24FD615B"/>
    <w:rsid w:val="24FE78B3"/>
    <w:rsid w:val="250C6709"/>
    <w:rsid w:val="251D6422"/>
    <w:rsid w:val="255827F8"/>
    <w:rsid w:val="25761B3F"/>
    <w:rsid w:val="259F4BF2"/>
    <w:rsid w:val="25E62821"/>
    <w:rsid w:val="261455E0"/>
    <w:rsid w:val="261E645E"/>
    <w:rsid w:val="262D044F"/>
    <w:rsid w:val="26753BA5"/>
    <w:rsid w:val="268F2FC8"/>
    <w:rsid w:val="26A821CC"/>
    <w:rsid w:val="26AA1AA0"/>
    <w:rsid w:val="26AD43B4"/>
    <w:rsid w:val="26B91CE3"/>
    <w:rsid w:val="26F966EB"/>
    <w:rsid w:val="26FE1DEC"/>
    <w:rsid w:val="27054F28"/>
    <w:rsid w:val="271D01D2"/>
    <w:rsid w:val="271D6716"/>
    <w:rsid w:val="27237687"/>
    <w:rsid w:val="273A7725"/>
    <w:rsid w:val="27475541"/>
    <w:rsid w:val="274B308D"/>
    <w:rsid w:val="278C6F0B"/>
    <w:rsid w:val="279D1605"/>
    <w:rsid w:val="27C30438"/>
    <w:rsid w:val="27CC5901"/>
    <w:rsid w:val="27E61666"/>
    <w:rsid w:val="28060F58"/>
    <w:rsid w:val="28096C9A"/>
    <w:rsid w:val="283A50A6"/>
    <w:rsid w:val="28490A33"/>
    <w:rsid w:val="284A1C4B"/>
    <w:rsid w:val="285E0D94"/>
    <w:rsid w:val="28621C7F"/>
    <w:rsid w:val="286B1C1C"/>
    <w:rsid w:val="287405B8"/>
    <w:rsid w:val="28856091"/>
    <w:rsid w:val="28870877"/>
    <w:rsid w:val="288E0F4E"/>
    <w:rsid w:val="28C12115"/>
    <w:rsid w:val="28C944A1"/>
    <w:rsid w:val="28D4262F"/>
    <w:rsid w:val="28DF7B09"/>
    <w:rsid w:val="28E72C2A"/>
    <w:rsid w:val="28EA6ACC"/>
    <w:rsid w:val="28EB0DDF"/>
    <w:rsid w:val="28EF40E2"/>
    <w:rsid w:val="28F263D7"/>
    <w:rsid w:val="293B71AB"/>
    <w:rsid w:val="294C32E2"/>
    <w:rsid w:val="295E33C9"/>
    <w:rsid w:val="297D16EE"/>
    <w:rsid w:val="299261DF"/>
    <w:rsid w:val="29934A6D"/>
    <w:rsid w:val="29B844D4"/>
    <w:rsid w:val="29BF52CD"/>
    <w:rsid w:val="29D55086"/>
    <w:rsid w:val="29D72A6B"/>
    <w:rsid w:val="2A0C61C9"/>
    <w:rsid w:val="2A2E0C3A"/>
    <w:rsid w:val="2A354E34"/>
    <w:rsid w:val="2A3D7746"/>
    <w:rsid w:val="2A3E728F"/>
    <w:rsid w:val="2A5E151F"/>
    <w:rsid w:val="2A7F1496"/>
    <w:rsid w:val="2AA84549"/>
    <w:rsid w:val="2ACB77CC"/>
    <w:rsid w:val="2AF754D0"/>
    <w:rsid w:val="2AF94985"/>
    <w:rsid w:val="2B050629"/>
    <w:rsid w:val="2B275DB5"/>
    <w:rsid w:val="2B2D4A4E"/>
    <w:rsid w:val="2B3F3A20"/>
    <w:rsid w:val="2B532047"/>
    <w:rsid w:val="2B5B6F2D"/>
    <w:rsid w:val="2BBB474F"/>
    <w:rsid w:val="2BEE60E5"/>
    <w:rsid w:val="2BF81500"/>
    <w:rsid w:val="2C04518F"/>
    <w:rsid w:val="2C0B1233"/>
    <w:rsid w:val="2C216CDD"/>
    <w:rsid w:val="2C5C1A8E"/>
    <w:rsid w:val="2C715EFC"/>
    <w:rsid w:val="2C9C067B"/>
    <w:rsid w:val="2CC47634"/>
    <w:rsid w:val="2CCB2770"/>
    <w:rsid w:val="2CCC3583"/>
    <w:rsid w:val="2CCF146F"/>
    <w:rsid w:val="2D1135FB"/>
    <w:rsid w:val="2D2D14AC"/>
    <w:rsid w:val="2D3D002D"/>
    <w:rsid w:val="2D480265"/>
    <w:rsid w:val="2D547854"/>
    <w:rsid w:val="2D5E35E4"/>
    <w:rsid w:val="2D8C0151"/>
    <w:rsid w:val="2DB41456"/>
    <w:rsid w:val="2DC84F02"/>
    <w:rsid w:val="2E0A0F8F"/>
    <w:rsid w:val="2E1741E1"/>
    <w:rsid w:val="2E1C2171"/>
    <w:rsid w:val="2E32012A"/>
    <w:rsid w:val="2E3C5442"/>
    <w:rsid w:val="2E503607"/>
    <w:rsid w:val="2E6F51EB"/>
    <w:rsid w:val="2E8C55BF"/>
    <w:rsid w:val="2EA63495"/>
    <w:rsid w:val="2EA9088F"/>
    <w:rsid w:val="2EBB4E1C"/>
    <w:rsid w:val="2EC41B6D"/>
    <w:rsid w:val="2ED44F8E"/>
    <w:rsid w:val="2EDC2A13"/>
    <w:rsid w:val="2EE3501E"/>
    <w:rsid w:val="2EFA1313"/>
    <w:rsid w:val="2F1176A4"/>
    <w:rsid w:val="2F120B2A"/>
    <w:rsid w:val="2F5A7DDB"/>
    <w:rsid w:val="2F5F53F2"/>
    <w:rsid w:val="2F68074A"/>
    <w:rsid w:val="2F882B9B"/>
    <w:rsid w:val="2F9024D5"/>
    <w:rsid w:val="2F915651"/>
    <w:rsid w:val="2FEA115F"/>
    <w:rsid w:val="2FF50FEF"/>
    <w:rsid w:val="302D729E"/>
    <w:rsid w:val="30313232"/>
    <w:rsid w:val="304312C5"/>
    <w:rsid w:val="30470360"/>
    <w:rsid w:val="304C3BC8"/>
    <w:rsid w:val="3055508B"/>
    <w:rsid w:val="305807BF"/>
    <w:rsid w:val="30751371"/>
    <w:rsid w:val="308F0E4D"/>
    <w:rsid w:val="30A77050"/>
    <w:rsid w:val="30AB5338"/>
    <w:rsid w:val="30B55C11"/>
    <w:rsid w:val="30C776F3"/>
    <w:rsid w:val="30E31097"/>
    <w:rsid w:val="30F524B2"/>
    <w:rsid w:val="30FE3148"/>
    <w:rsid w:val="310224D9"/>
    <w:rsid w:val="310A72C9"/>
    <w:rsid w:val="310B34F6"/>
    <w:rsid w:val="312B5ED3"/>
    <w:rsid w:val="313B6DB1"/>
    <w:rsid w:val="313D73A4"/>
    <w:rsid w:val="314174A5"/>
    <w:rsid w:val="314E4848"/>
    <w:rsid w:val="315E0E80"/>
    <w:rsid w:val="31682C84"/>
    <w:rsid w:val="31701B38"/>
    <w:rsid w:val="31703016"/>
    <w:rsid w:val="31705EE7"/>
    <w:rsid w:val="31B646F4"/>
    <w:rsid w:val="31FD5788"/>
    <w:rsid w:val="32003547"/>
    <w:rsid w:val="32111360"/>
    <w:rsid w:val="32290665"/>
    <w:rsid w:val="32622973"/>
    <w:rsid w:val="327613D0"/>
    <w:rsid w:val="3280323B"/>
    <w:rsid w:val="329D61AA"/>
    <w:rsid w:val="32AC094E"/>
    <w:rsid w:val="32B51EF8"/>
    <w:rsid w:val="32CB171C"/>
    <w:rsid w:val="33072028"/>
    <w:rsid w:val="331D184C"/>
    <w:rsid w:val="334B0167"/>
    <w:rsid w:val="335A7406"/>
    <w:rsid w:val="33664FA1"/>
    <w:rsid w:val="33770F5C"/>
    <w:rsid w:val="33857B1D"/>
    <w:rsid w:val="33A9069D"/>
    <w:rsid w:val="33C10429"/>
    <w:rsid w:val="33CD17F6"/>
    <w:rsid w:val="33E33C46"/>
    <w:rsid w:val="340B6CB5"/>
    <w:rsid w:val="340F5638"/>
    <w:rsid w:val="3421424A"/>
    <w:rsid w:val="342509B8"/>
    <w:rsid w:val="344F3BB9"/>
    <w:rsid w:val="34645984"/>
    <w:rsid w:val="346A6D13"/>
    <w:rsid w:val="34761214"/>
    <w:rsid w:val="347B2CCE"/>
    <w:rsid w:val="34991662"/>
    <w:rsid w:val="34C16318"/>
    <w:rsid w:val="34C71495"/>
    <w:rsid w:val="34C73392"/>
    <w:rsid w:val="34E04F7E"/>
    <w:rsid w:val="34E83807"/>
    <w:rsid w:val="34ED7013"/>
    <w:rsid w:val="35085612"/>
    <w:rsid w:val="35243365"/>
    <w:rsid w:val="3546309A"/>
    <w:rsid w:val="354632DC"/>
    <w:rsid w:val="354F768E"/>
    <w:rsid w:val="35611EC4"/>
    <w:rsid w:val="35632CFB"/>
    <w:rsid w:val="357065AB"/>
    <w:rsid w:val="357A11D7"/>
    <w:rsid w:val="35B80D71"/>
    <w:rsid w:val="35C366DA"/>
    <w:rsid w:val="35E66919"/>
    <w:rsid w:val="35EB79DF"/>
    <w:rsid w:val="35F150CE"/>
    <w:rsid w:val="36022787"/>
    <w:rsid w:val="361E1B63"/>
    <w:rsid w:val="3622205E"/>
    <w:rsid w:val="364049F9"/>
    <w:rsid w:val="365B4B65"/>
    <w:rsid w:val="36745C27"/>
    <w:rsid w:val="367F6AB9"/>
    <w:rsid w:val="36850AB7"/>
    <w:rsid w:val="368D6CE8"/>
    <w:rsid w:val="36D3294D"/>
    <w:rsid w:val="36DD1A1E"/>
    <w:rsid w:val="36F34D9D"/>
    <w:rsid w:val="36F90B4A"/>
    <w:rsid w:val="3700570C"/>
    <w:rsid w:val="37070849"/>
    <w:rsid w:val="372B24D5"/>
    <w:rsid w:val="372D6DBB"/>
    <w:rsid w:val="37320ABD"/>
    <w:rsid w:val="374857F5"/>
    <w:rsid w:val="374B223F"/>
    <w:rsid w:val="37500442"/>
    <w:rsid w:val="375241BA"/>
    <w:rsid w:val="378639E1"/>
    <w:rsid w:val="37CE1367"/>
    <w:rsid w:val="37E06940"/>
    <w:rsid w:val="37F53AA2"/>
    <w:rsid w:val="384634EA"/>
    <w:rsid w:val="38683569"/>
    <w:rsid w:val="387C0DC3"/>
    <w:rsid w:val="389712B7"/>
    <w:rsid w:val="38A722E3"/>
    <w:rsid w:val="38C818E7"/>
    <w:rsid w:val="38CA1127"/>
    <w:rsid w:val="38CE5AC2"/>
    <w:rsid w:val="38D4477E"/>
    <w:rsid w:val="38D806EF"/>
    <w:rsid w:val="38F964E3"/>
    <w:rsid w:val="394A2465"/>
    <w:rsid w:val="3958538C"/>
    <w:rsid w:val="39734FBE"/>
    <w:rsid w:val="39837999"/>
    <w:rsid w:val="39882115"/>
    <w:rsid w:val="39904D51"/>
    <w:rsid w:val="39982B2C"/>
    <w:rsid w:val="39B20F40"/>
    <w:rsid w:val="39C66799"/>
    <w:rsid w:val="39C921EB"/>
    <w:rsid w:val="39CA5077"/>
    <w:rsid w:val="39E531D7"/>
    <w:rsid w:val="39FB14C4"/>
    <w:rsid w:val="39FC665F"/>
    <w:rsid w:val="3A0964E6"/>
    <w:rsid w:val="3A0E4E10"/>
    <w:rsid w:val="3A192D6D"/>
    <w:rsid w:val="3A257964"/>
    <w:rsid w:val="3A293A55"/>
    <w:rsid w:val="3A6A33FB"/>
    <w:rsid w:val="3A6B5876"/>
    <w:rsid w:val="3A777EFE"/>
    <w:rsid w:val="3A8B353F"/>
    <w:rsid w:val="3A960861"/>
    <w:rsid w:val="3ACB7FD8"/>
    <w:rsid w:val="3AD41A9E"/>
    <w:rsid w:val="3B057795"/>
    <w:rsid w:val="3B070E17"/>
    <w:rsid w:val="3B5A52FC"/>
    <w:rsid w:val="3B7364AD"/>
    <w:rsid w:val="3BBB7E54"/>
    <w:rsid w:val="3BC96A15"/>
    <w:rsid w:val="3BD66A3C"/>
    <w:rsid w:val="3BDB078F"/>
    <w:rsid w:val="3BE253C4"/>
    <w:rsid w:val="3BFA0F5E"/>
    <w:rsid w:val="3C030DDB"/>
    <w:rsid w:val="3C1078F1"/>
    <w:rsid w:val="3C300856"/>
    <w:rsid w:val="3C4B7D72"/>
    <w:rsid w:val="3C5B6700"/>
    <w:rsid w:val="3C6A5B02"/>
    <w:rsid w:val="3C8D55F4"/>
    <w:rsid w:val="3C90308E"/>
    <w:rsid w:val="3C97441D"/>
    <w:rsid w:val="3C990195"/>
    <w:rsid w:val="3C9C35B9"/>
    <w:rsid w:val="3CDC5044"/>
    <w:rsid w:val="3CE31410"/>
    <w:rsid w:val="3CE55188"/>
    <w:rsid w:val="3CF4186F"/>
    <w:rsid w:val="3D211F38"/>
    <w:rsid w:val="3D436353"/>
    <w:rsid w:val="3D5565A9"/>
    <w:rsid w:val="3DAC188B"/>
    <w:rsid w:val="3DB039E8"/>
    <w:rsid w:val="3DCC6348"/>
    <w:rsid w:val="3DD61243"/>
    <w:rsid w:val="3DE25B6C"/>
    <w:rsid w:val="3DFC6DE6"/>
    <w:rsid w:val="3E012E71"/>
    <w:rsid w:val="3E5F0F6A"/>
    <w:rsid w:val="3E686071"/>
    <w:rsid w:val="3E6F439C"/>
    <w:rsid w:val="3E883E70"/>
    <w:rsid w:val="3EB70DA6"/>
    <w:rsid w:val="3ECB7D5A"/>
    <w:rsid w:val="3EDB5211"/>
    <w:rsid w:val="3EE856DB"/>
    <w:rsid w:val="3EF26D09"/>
    <w:rsid w:val="3F1509DC"/>
    <w:rsid w:val="3F151F31"/>
    <w:rsid w:val="3F304187"/>
    <w:rsid w:val="3F402B4A"/>
    <w:rsid w:val="3F463461"/>
    <w:rsid w:val="3F4A5777"/>
    <w:rsid w:val="3F567233"/>
    <w:rsid w:val="3F76656C"/>
    <w:rsid w:val="3F782A54"/>
    <w:rsid w:val="3FBD419A"/>
    <w:rsid w:val="3FE23C01"/>
    <w:rsid w:val="3FFB2F15"/>
    <w:rsid w:val="40072094"/>
    <w:rsid w:val="40372BB2"/>
    <w:rsid w:val="403800FF"/>
    <w:rsid w:val="408D1DBF"/>
    <w:rsid w:val="40955117"/>
    <w:rsid w:val="40A44243"/>
    <w:rsid w:val="40CD5FA4"/>
    <w:rsid w:val="40D16B7C"/>
    <w:rsid w:val="40F72D63"/>
    <w:rsid w:val="40FB141E"/>
    <w:rsid w:val="41267A4F"/>
    <w:rsid w:val="41375E7A"/>
    <w:rsid w:val="415A2C36"/>
    <w:rsid w:val="415C57C8"/>
    <w:rsid w:val="417F09A2"/>
    <w:rsid w:val="41826AB5"/>
    <w:rsid w:val="41883AD9"/>
    <w:rsid w:val="4192043C"/>
    <w:rsid w:val="41BF5E34"/>
    <w:rsid w:val="41D06DB9"/>
    <w:rsid w:val="41E7246F"/>
    <w:rsid w:val="42554B5E"/>
    <w:rsid w:val="42633EBF"/>
    <w:rsid w:val="426D30A8"/>
    <w:rsid w:val="42870A90"/>
    <w:rsid w:val="429A6A15"/>
    <w:rsid w:val="42BE6BA7"/>
    <w:rsid w:val="42C13FA2"/>
    <w:rsid w:val="42E163F2"/>
    <w:rsid w:val="42F57F31"/>
    <w:rsid w:val="4303315A"/>
    <w:rsid w:val="430D71E7"/>
    <w:rsid w:val="43270040"/>
    <w:rsid w:val="432E715D"/>
    <w:rsid w:val="43657023"/>
    <w:rsid w:val="437442AA"/>
    <w:rsid w:val="438C3388"/>
    <w:rsid w:val="43972F54"/>
    <w:rsid w:val="43B43B06"/>
    <w:rsid w:val="43CA4D4F"/>
    <w:rsid w:val="43E72417"/>
    <w:rsid w:val="440B48F8"/>
    <w:rsid w:val="441C25EB"/>
    <w:rsid w:val="44290050"/>
    <w:rsid w:val="445A2900"/>
    <w:rsid w:val="445C09D8"/>
    <w:rsid w:val="44703ED1"/>
    <w:rsid w:val="44B00772"/>
    <w:rsid w:val="44DF02C8"/>
    <w:rsid w:val="44E64193"/>
    <w:rsid w:val="44F05012"/>
    <w:rsid w:val="450C622D"/>
    <w:rsid w:val="454509A3"/>
    <w:rsid w:val="4561381A"/>
    <w:rsid w:val="45651C40"/>
    <w:rsid w:val="458D0AB3"/>
    <w:rsid w:val="459A2FF4"/>
    <w:rsid w:val="45C81D6A"/>
    <w:rsid w:val="45F070C8"/>
    <w:rsid w:val="46152D40"/>
    <w:rsid w:val="46160AA8"/>
    <w:rsid w:val="46177DFD"/>
    <w:rsid w:val="461D5993"/>
    <w:rsid w:val="46367216"/>
    <w:rsid w:val="464E1FF0"/>
    <w:rsid w:val="46503510"/>
    <w:rsid w:val="466E61EE"/>
    <w:rsid w:val="46752D15"/>
    <w:rsid w:val="4698770F"/>
    <w:rsid w:val="46A95479"/>
    <w:rsid w:val="46AA0C5C"/>
    <w:rsid w:val="46E00C58"/>
    <w:rsid w:val="46EB5A91"/>
    <w:rsid w:val="47022DDB"/>
    <w:rsid w:val="471F398D"/>
    <w:rsid w:val="4724643E"/>
    <w:rsid w:val="478657BA"/>
    <w:rsid w:val="478D6B48"/>
    <w:rsid w:val="479242A8"/>
    <w:rsid w:val="47995B9E"/>
    <w:rsid w:val="479E48B1"/>
    <w:rsid w:val="47C57487"/>
    <w:rsid w:val="47E16569"/>
    <w:rsid w:val="47F70466"/>
    <w:rsid w:val="4820176A"/>
    <w:rsid w:val="48345216"/>
    <w:rsid w:val="483671E0"/>
    <w:rsid w:val="48455C99"/>
    <w:rsid w:val="48642EEB"/>
    <w:rsid w:val="487F0B87"/>
    <w:rsid w:val="48A01F4D"/>
    <w:rsid w:val="48A44149"/>
    <w:rsid w:val="48B00A3D"/>
    <w:rsid w:val="48B06F92"/>
    <w:rsid w:val="48F7754A"/>
    <w:rsid w:val="490177EE"/>
    <w:rsid w:val="490628D2"/>
    <w:rsid w:val="49172B6D"/>
    <w:rsid w:val="495B09E5"/>
    <w:rsid w:val="49777AB0"/>
    <w:rsid w:val="499D0916"/>
    <w:rsid w:val="49C528FC"/>
    <w:rsid w:val="49E1317B"/>
    <w:rsid w:val="4A0027BD"/>
    <w:rsid w:val="4A03724D"/>
    <w:rsid w:val="4A205A52"/>
    <w:rsid w:val="4A631DE2"/>
    <w:rsid w:val="4A653674"/>
    <w:rsid w:val="4A7233B9"/>
    <w:rsid w:val="4A730277"/>
    <w:rsid w:val="4A9373AD"/>
    <w:rsid w:val="4AD52CE0"/>
    <w:rsid w:val="4AD71E4B"/>
    <w:rsid w:val="4AE20F59"/>
    <w:rsid w:val="4B0206B8"/>
    <w:rsid w:val="4B09298A"/>
    <w:rsid w:val="4B0C4228"/>
    <w:rsid w:val="4B1670AE"/>
    <w:rsid w:val="4B2513D9"/>
    <w:rsid w:val="4B481EFF"/>
    <w:rsid w:val="4B4A2FA4"/>
    <w:rsid w:val="4B4C0AC8"/>
    <w:rsid w:val="4B747A79"/>
    <w:rsid w:val="4B7A5635"/>
    <w:rsid w:val="4B920D53"/>
    <w:rsid w:val="4BB02E05"/>
    <w:rsid w:val="4BC82845"/>
    <w:rsid w:val="4BD44D46"/>
    <w:rsid w:val="4BF11F43"/>
    <w:rsid w:val="4C0302E2"/>
    <w:rsid w:val="4C217732"/>
    <w:rsid w:val="4C431ECB"/>
    <w:rsid w:val="4C9427CE"/>
    <w:rsid w:val="4C9D782D"/>
    <w:rsid w:val="4CA01A02"/>
    <w:rsid w:val="4CAF1F85"/>
    <w:rsid w:val="4CC0351C"/>
    <w:rsid w:val="4D0A0D72"/>
    <w:rsid w:val="4D153868"/>
    <w:rsid w:val="4D2E24D7"/>
    <w:rsid w:val="4D333CEE"/>
    <w:rsid w:val="4D592FC3"/>
    <w:rsid w:val="4DAB7D28"/>
    <w:rsid w:val="4DAE7818"/>
    <w:rsid w:val="4DB84D64"/>
    <w:rsid w:val="4DC40DEA"/>
    <w:rsid w:val="4DCE1C69"/>
    <w:rsid w:val="4DDA6C57"/>
    <w:rsid w:val="4DEC2D60"/>
    <w:rsid w:val="4DF309DF"/>
    <w:rsid w:val="4E031912"/>
    <w:rsid w:val="4E21623C"/>
    <w:rsid w:val="4E241889"/>
    <w:rsid w:val="4E4C49A1"/>
    <w:rsid w:val="4E582D2E"/>
    <w:rsid w:val="4E984750"/>
    <w:rsid w:val="4EBD70EC"/>
    <w:rsid w:val="4F0E67C1"/>
    <w:rsid w:val="4F1638C7"/>
    <w:rsid w:val="4F2A2ECF"/>
    <w:rsid w:val="4F701229"/>
    <w:rsid w:val="4F7F4E05"/>
    <w:rsid w:val="4FA709C3"/>
    <w:rsid w:val="4FBA6948"/>
    <w:rsid w:val="4FD25CE8"/>
    <w:rsid w:val="4FEB6B02"/>
    <w:rsid w:val="4FF534DD"/>
    <w:rsid w:val="4FFB394E"/>
    <w:rsid w:val="500B2DF8"/>
    <w:rsid w:val="50285660"/>
    <w:rsid w:val="503F66A1"/>
    <w:rsid w:val="507C1E50"/>
    <w:rsid w:val="508A00C9"/>
    <w:rsid w:val="50901457"/>
    <w:rsid w:val="50AB1335"/>
    <w:rsid w:val="50B9275C"/>
    <w:rsid w:val="50E86F40"/>
    <w:rsid w:val="511E4F8A"/>
    <w:rsid w:val="514209A3"/>
    <w:rsid w:val="51447C31"/>
    <w:rsid w:val="51497F84"/>
    <w:rsid w:val="51A46F68"/>
    <w:rsid w:val="51AE428B"/>
    <w:rsid w:val="51C615D4"/>
    <w:rsid w:val="51D40E11"/>
    <w:rsid w:val="51DE7EBB"/>
    <w:rsid w:val="522400A9"/>
    <w:rsid w:val="522A286E"/>
    <w:rsid w:val="522D51B0"/>
    <w:rsid w:val="52397FF8"/>
    <w:rsid w:val="523D7334"/>
    <w:rsid w:val="52555263"/>
    <w:rsid w:val="5257047F"/>
    <w:rsid w:val="525766D1"/>
    <w:rsid w:val="525E7A5F"/>
    <w:rsid w:val="5272350A"/>
    <w:rsid w:val="52A1781D"/>
    <w:rsid w:val="52A666D6"/>
    <w:rsid w:val="52BC29D7"/>
    <w:rsid w:val="52CD6993"/>
    <w:rsid w:val="52DB2E5E"/>
    <w:rsid w:val="530B07B9"/>
    <w:rsid w:val="5325498E"/>
    <w:rsid w:val="532C36B9"/>
    <w:rsid w:val="532F4F57"/>
    <w:rsid w:val="533B56AA"/>
    <w:rsid w:val="537D3F15"/>
    <w:rsid w:val="538057B3"/>
    <w:rsid w:val="53BF62DB"/>
    <w:rsid w:val="53C12709"/>
    <w:rsid w:val="53C62ABE"/>
    <w:rsid w:val="53C90F08"/>
    <w:rsid w:val="53CF5B43"/>
    <w:rsid w:val="53D03AFA"/>
    <w:rsid w:val="53EE096F"/>
    <w:rsid w:val="540A3C5A"/>
    <w:rsid w:val="540F74FB"/>
    <w:rsid w:val="54492049"/>
    <w:rsid w:val="544D1B39"/>
    <w:rsid w:val="547B6AD0"/>
    <w:rsid w:val="547E7F44"/>
    <w:rsid w:val="54BC0A6D"/>
    <w:rsid w:val="54E82D4C"/>
    <w:rsid w:val="54F03AD5"/>
    <w:rsid w:val="54F4133B"/>
    <w:rsid w:val="550A5C7C"/>
    <w:rsid w:val="551B0BC2"/>
    <w:rsid w:val="55202DAA"/>
    <w:rsid w:val="553625CD"/>
    <w:rsid w:val="55432336"/>
    <w:rsid w:val="55733821"/>
    <w:rsid w:val="557F2FCF"/>
    <w:rsid w:val="5596306C"/>
    <w:rsid w:val="55AE2AAB"/>
    <w:rsid w:val="55C40E60"/>
    <w:rsid w:val="55CE3EC4"/>
    <w:rsid w:val="55D818D6"/>
    <w:rsid w:val="55DB05BA"/>
    <w:rsid w:val="55DD4614"/>
    <w:rsid w:val="561D553B"/>
    <w:rsid w:val="56206DD9"/>
    <w:rsid w:val="56301712"/>
    <w:rsid w:val="56417C61"/>
    <w:rsid w:val="56535401"/>
    <w:rsid w:val="5678164A"/>
    <w:rsid w:val="56855ECC"/>
    <w:rsid w:val="56DC53F6"/>
    <w:rsid w:val="56ED13B1"/>
    <w:rsid w:val="571A1A7B"/>
    <w:rsid w:val="573F0B96"/>
    <w:rsid w:val="57464C52"/>
    <w:rsid w:val="5765363E"/>
    <w:rsid w:val="576A2A02"/>
    <w:rsid w:val="57883566"/>
    <w:rsid w:val="578D467F"/>
    <w:rsid w:val="57B27E15"/>
    <w:rsid w:val="5821117D"/>
    <w:rsid w:val="583F5C3D"/>
    <w:rsid w:val="587753D7"/>
    <w:rsid w:val="5888429A"/>
    <w:rsid w:val="58975A79"/>
    <w:rsid w:val="58B71C77"/>
    <w:rsid w:val="58B8154B"/>
    <w:rsid w:val="58D04AE7"/>
    <w:rsid w:val="58F723B8"/>
    <w:rsid w:val="592858A0"/>
    <w:rsid w:val="59444A7D"/>
    <w:rsid w:val="596F2552"/>
    <w:rsid w:val="59C26B25"/>
    <w:rsid w:val="59CE54CA"/>
    <w:rsid w:val="5A074538"/>
    <w:rsid w:val="5A166E71"/>
    <w:rsid w:val="5A2F1CE1"/>
    <w:rsid w:val="5A5534F6"/>
    <w:rsid w:val="5A6B4731"/>
    <w:rsid w:val="5A8738CB"/>
    <w:rsid w:val="5A906D39"/>
    <w:rsid w:val="5A981634"/>
    <w:rsid w:val="5A9C5772"/>
    <w:rsid w:val="5AB04BD0"/>
    <w:rsid w:val="5AC5776F"/>
    <w:rsid w:val="5AF50835"/>
    <w:rsid w:val="5AF716B9"/>
    <w:rsid w:val="5B120AE5"/>
    <w:rsid w:val="5B4136FF"/>
    <w:rsid w:val="5B4F43E9"/>
    <w:rsid w:val="5B507F4D"/>
    <w:rsid w:val="5B5A2F77"/>
    <w:rsid w:val="5B601027"/>
    <w:rsid w:val="5B64171A"/>
    <w:rsid w:val="5B721F5E"/>
    <w:rsid w:val="5B8162FC"/>
    <w:rsid w:val="5BA02688"/>
    <w:rsid w:val="5BA43456"/>
    <w:rsid w:val="5BAC1760"/>
    <w:rsid w:val="5BB22BCA"/>
    <w:rsid w:val="5BC2152D"/>
    <w:rsid w:val="5BC621D1"/>
    <w:rsid w:val="5BD4669C"/>
    <w:rsid w:val="5BE417FB"/>
    <w:rsid w:val="5C0F1DCA"/>
    <w:rsid w:val="5C4662D1"/>
    <w:rsid w:val="5C494506"/>
    <w:rsid w:val="5C5A702F"/>
    <w:rsid w:val="5C6C5A31"/>
    <w:rsid w:val="5C7C3148"/>
    <w:rsid w:val="5C8005D2"/>
    <w:rsid w:val="5C9108EC"/>
    <w:rsid w:val="5CCB5CF1"/>
    <w:rsid w:val="5CD252D1"/>
    <w:rsid w:val="5CD80ABF"/>
    <w:rsid w:val="5D0B52B8"/>
    <w:rsid w:val="5D0E2082"/>
    <w:rsid w:val="5D2D075A"/>
    <w:rsid w:val="5D335644"/>
    <w:rsid w:val="5D575623"/>
    <w:rsid w:val="5D635F29"/>
    <w:rsid w:val="5D8D744A"/>
    <w:rsid w:val="5DA725AA"/>
    <w:rsid w:val="5DE74A8E"/>
    <w:rsid w:val="5DEE4387"/>
    <w:rsid w:val="5DFF21D2"/>
    <w:rsid w:val="5E021BE6"/>
    <w:rsid w:val="5E0C4813"/>
    <w:rsid w:val="5E1A3862"/>
    <w:rsid w:val="5E20206C"/>
    <w:rsid w:val="5E626C6F"/>
    <w:rsid w:val="5E6D5220"/>
    <w:rsid w:val="5E993BCD"/>
    <w:rsid w:val="5EC856C7"/>
    <w:rsid w:val="5ECA3D86"/>
    <w:rsid w:val="5EDA28B3"/>
    <w:rsid w:val="5F342B25"/>
    <w:rsid w:val="5F553088"/>
    <w:rsid w:val="5F97478A"/>
    <w:rsid w:val="5FA6034F"/>
    <w:rsid w:val="5FAF36A8"/>
    <w:rsid w:val="60103202"/>
    <w:rsid w:val="60213E7A"/>
    <w:rsid w:val="60566219"/>
    <w:rsid w:val="60730B71"/>
    <w:rsid w:val="609300C1"/>
    <w:rsid w:val="60940AF0"/>
    <w:rsid w:val="609B3C2C"/>
    <w:rsid w:val="60A56859"/>
    <w:rsid w:val="60AA3E6F"/>
    <w:rsid w:val="60BB1E03"/>
    <w:rsid w:val="60ED2AF8"/>
    <w:rsid w:val="61363955"/>
    <w:rsid w:val="6138460B"/>
    <w:rsid w:val="6151078F"/>
    <w:rsid w:val="61C3168D"/>
    <w:rsid w:val="61C37858"/>
    <w:rsid w:val="61D75138"/>
    <w:rsid w:val="61DE0EB4"/>
    <w:rsid w:val="62402CDD"/>
    <w:rsid w:val="625C73EB"/>
    <w:rsid w:val="628506F0"/>
    <w:rsid w:val="629D0130"/>
    <w:rsid w:val="62B15989"/>
    <w:rsid w:val="62B72874"/>
    <w:rsid w:val="62CC7D62"/>
    <w:rsid w:val="62D358FF"/>
    <w:rsid w:val="62F45876"/>
    <w:rsid w:val="631962AB"/>
    <w:rsid w:val="6348493F"/>
    <w:rsid w:val="63540E88"/>
    <w:rsid w:val="6361115D"/>
    <w:rsid w:val="636C18B0"/>
    <w:rsid w:val="63952BB5"/>
    <w:rsid w:val="63A252D2"/>
    <w:rsid w:val="63B4495B"/>
    <w:rsid w:val="63CC234F"/>
    <w:rsid w:val="63E1404C"/>
    <w:rsid w:val="63F43D7F"/>
    <w:rsid w:val="63F73101"/>
    <w:rsid w:val="64103FC6"/>
    <w:rsid w:val="64104931"/>
    <w:rsid w:val="64295380"/>
    <w:rsid w:val="644C7B14"/>
    <w:rsid w:val="645365A8"/>
    <w:rsid w:val="645A498D"/>
    <w:rsid w:val="6468651B"/>
    <w:rsid w:val="646F1658"/>
    <w:rsid w:val="647C661F"/>
    <w:rsid w:val="64A77044"/>
    <w:rsid w:val="64C0772E"/>
    <w:rsid w:val="65045B5D"/>
    <w:rsid w:val="65363F24"/>
    <w:rsid w:val="654102DB"/>
    <w:rsid w:val="6570193C"/>
    <w:rsid w:val="658037A3"/>
    <w:rsid w:val="65934071"/>
    <w:rsid w:val="65AF06DD"/>
    <w:rsid w:val="65E137EA"/>
    <w:rsid w:val="660F149C"/>
    <w:rsid w:val="66173D55"/>
    <w:rsid w:val="661C580F"/>
    <w:rsid w:val="661F7AB3"/>
    <w:rsid w:val="662A14E4"/>
    <w:rsid w:val="664706B0"/>
    <w:rsid w:val="667B0788"/>
    <w:rsid w:val="66810568"/>
    <w:rsid w:val="66C57C55"/>
    <w:rsid w:val="66F347C2"/>
    <w:rsid w:val="672F4F35"/>
    <w:rsid w:val="67582877"/>
    <w:rsid w:val="67583837"/>
    <w:rsid w:val="675B5EC3"/>
    <w:rsid w:val="677F6056"/>
    <w:rsid w:val="67857251"/>
    <w:rsid w:val="6796339F"/>
    <w:rsid w:val="67B93D33"/>
    <w:rsid w:val="67C068D8"/>
    <w:rsid w:val="67DB7004"/>
    <w:rsid w:val="67F7371C"/>
    <w:rsid w:val="68014B1A"/>
    <w:rsid w:val="68686AEA"/>
    <w:rsid w:val="68831B76"/>
    <w:rsid w:val="68A41EE3"/>
    <w:rsid w:val="68A8667A"/>
    <w:rsid w:val="68B84DCD"/>
    <w:rsid w:val="68DB533D"/>
    <w:rsid w:val="69114EF8"/>
    <w:rsid w:val="69450BD9"/>
    <w:rsid w:val="697B284D"/>
    <w:rsid w:val="69971D10"/>
    <w:rsid w:val="69A354B9"/>
    <w:rsid w:val="69B31FE7"/>
    <w:rsid w:val="69C2222A"/>
    <w:rsid w:val="6A1231B1"/>
    <w:rsid w:val="6A3D7B02"/>
    <w:rsid w:val="6A4946F9"/>
    <w:rsid w:val="6A4F66FC"/>
    <w:rsid w:val="6A577A5F"/>
    <w:rsid w:val="6AB32F8A"/>
    <w:rsid w:val="6AB778B5"/>
    <w:rsid w:val="6AD30F68"/>
    <w:rsid w:val="6AF02DC7"/>
    <w:rsid w:val="6AF13A20"/>
    <w:rsid w:val="6AF950DB"/>
    <w:rsid w:val="6B255CF6"/>
    <w:rsid w:val="6B4C44A1"/>
    <w:rsid w:val="6B7625D8"/>
    <w:rsid w:val="6B7834E8"/>
    <w:rsid w:val="6B866C74"/>
    <w:rsid w:val="6B895CBC"/>
    <w:rsid w:val="6B9D6AAA"/>
    <w:rsid w:val="6BCC55E2"/>
    <w:rsid w:val="6BCD7C80"/>
    <w:rsid w:val="6BCF206C"/>
    <w:rsid w:val="6BDA065F"/>
    <w:rsid w:val="6BDD3604"/>
    <w:rsid w:val="6C0905E4"/>
    <w:rsid w:val="6C645BA3"/>
    <w:rsid w:val="6C7A233B"/>
    <w:rsid w:val="6C8E1FC4"/>
    <w:rsid w:val="6CB107A0"/>
    <w:rsid w:val="6CC664D5"/>
    <w:rsid w:val="6CFA4175"/>
    <w:rsid w:val="6CFE4DF5"/>
    <w:rsid w:val="6D0162E8"/>
    <w:rsid w:val="6D2A0812"/>
    <w:rsid w:val="6D4573FA"/>
    <w:rsid w:val="6D5B34FD"/>
    <w:rsid w:val="6D5C1F6E"/>
    <w:rsid w:val="6D8E11ED"/>
    <w:rsid w:val="6D9C177A"/>
    <w:rsid w:val="6DAF6F55"/>
    <w:rsid w:val="6DB12CE1"/>
    <w:rsid w:val="6DBB2AE7"/>
    <w:rsid w:val="6DC76061"/>
    <w:rsid w:val="6DDD7523"/>
    <w:rsid w:val="6DE36C13"/>
    <w:rsid w:val="6DEE05C8"/>
    <w:rsid w:val="6E0E3C8F"/>
    <w:rsid w:val="6E161F1D"/>
    <w:rsid w:val="6E2039C3"/>
    <w:rsid w:val="6E2B2A93"/>
    <w:rsid w:val="6E460594"/>
    <w:rsid w:val="6E50156F"/>
    <w:rsid w:val="6E7855AD"/>
    <w:rsid w:val="6E8403F6"/>
    <w:rsid w:val="6EA11DA0"/>
    <w:rsid w:val="6EAE5472"/>
    <w:rsid w:val="6EB979C9"/>
    <w:rsid w:val="6EBA7973"/>
    <w:rsid w:val="6EBE2492"/>
    <w:rsid w:val="6ED053E9"/>
    <w:rsid w:val="6F0830DB"/>
    <w:rsid w:val="6F0D3F47"/>
    <w:rsid w:val="6F4B0F13"/>
    <w:rsid w:val="6F685621"/>
    <w:rsid w:val="6F6B5CB7"/>
    <w:rsid w:val="6F6C2EC0"/>
    <w:rsid w:val="6F7D722F"/>
    <w:rsid w:val="6F854425"/>
    <w:rsid w:val="6F9603E0"/>
    <w:rsid w:val="6FB279ED"/>
    <w:rsid w:val="6FB62831"/>
    <w:rsid w:val="6FE078AE"/>
    <w:rsid w:val="6FEA32B1"/>
    <w:rsid w:val="6FF31971"/>
    <w:rsid w:val="70027824"/>
    <w:rsid w:val="700E441B"/>
    <w:rsid w:val="701724AD"/>
    <w:rsid w:val="7028250A"/>
    <w:rsid w:val="70671D7D"/>
    <w:rsid w:val="70700C31"/>
    <w:rsid w:val="70843905"/>
    <w:rsid w:val="70BA3C5B"/>
    <w:rsid w:val="70BF3967"/>
    <w:rsid w:val="70DB0417"/>
    <w:rsid w:val="70EB02B8"/>
    <w:rsid w:val="710111C0"/>
    <w:rsid w:val="7104137A"/>
    <w:rsid w:val="7150636D"/>
    <w:rsid w:val="718129CA"/>
    <w:rsid w:val="71863563"/>
    <w:rsid w:val="71A01625"/>
    <w:rsid w:val="71AD269A"/>
    <w:rsid w:val="71B132B0"/>
    <w:rsid w:val="71C047CB"/>
    <w:rsid w:val="71E42F57"/>
    <w:rsid w:val="72225F5B"/>
    <w:rsid w:val="72312642"/>
    <w:rsid w:val="7239016B"/>
    <w:rsid w:val="726447C6"/>
    <w:rsid w:val="7287235F"/>
    <w:rsid w:val="729C2671"/>
    <w:rsid w:val="72EA5F8A"/>
    <w:rsid w:val="72F86CBC"/>
    <w:rsid w:val="731D6723"/>
    <w:rsid w:val="7329331A"/>
    <w:rsid w:val="738549F4"/>
    <w:rsid w:val="738C38FD"/>
    <w:rsid w:val="74013393"/>
    <w:rsid w:val="743E69E0"/>
    <w:rsid w:val="74511518"/>
    <w:rsid w:val="74553C5C"/>
    <w:rsid w:val="7456013E"/>
    <w:rsid w:val="7460720F"/>
    <w:rsid w:val="746960C4"/>
    <w:rsid w:val="748051BB"/>
    <w:rsid w:val="748E3FCA"/>
    <w:rsid w:val="749705E3"/>
    <w:rsid w:val="74AA27C9"/>
    <w:rsid w:val="74CF1C9F"/>
    <w:rsid w:val="74D304DE"/>
    <w:rsid w:val="74D6305D"/>
    <w:rsid w:val="74F11C15"/>
    <w:rsid w:val="74F1221D"/>
    <w:rsid w:val="753961D2"/>
    <w:rsid w:val="75693EA1"/>
    <w:rsid w:val="75720FA8"/>
    <w:rsid w:val="75812C71"/>
    <w:rsid w:val="7590714F"/>
    <w:rsid w:val="75930F1E"/>
    <w:rsid w:val="759929D8"/>
    <w:rsid w:val="759E5BA0"/>
    <w:rsid w:val="75D166E3"/>
    <w:rsid w:val="75F31A02"/>
    <w:rsid w:val="75F53987"/>
    <w:rsid w:val="75F66EDB"/>
    <w:rsid w:val="76165DD7"/>
    <w:rsid w:val="764E4813"/>
    <w:rsid w:val="766528BB"/>
    <w:rsid w:val="766823AB"/>
    <w:rsid w:val="76DF4EE1"/>
    <w:rsid w:val="76EC6353"/>
    <w:rsid w:val="77043E82"/>
    <w:rsid w:val="770976EA"/>
    <w:rsid w:val="77282C5F"/>
    <w:rsid w:val="773C1DDE"/>
    <w:rsid w:val="773D7394"/>
    <w:rsid w:val="77420E4E"/>
    <w:rsid w:val="77443590"/>
    <w:rsid w:val="77444A87"/>
    <w:rsid w:val="777600B8"/>
    <w:rsid w:val="7795006B"/>
    <w:rsid w:val="77A92C7B"/>
    <w:rsid w:val="77AE38A3"/>
    <w:rsid w:val="77B92EBE"/>
    <w:rsid w:val="77D55B8F"/>
    <w:rsid w:val="77F008AA"/>
    <w:rsid w:val="77F37EF1"/>
    <w:rsid w:val="781C169F"/>
    <w:rsid w:val="7863107C"/>
    <w:rsid w:val="7872065F"/>
    <w:rsid w:val="78740E8E"/>
    <w:rsid w:val="78796B85"/>
    <w:rsid w:val="78857244"/>
    <w:rsid w:val="788B17D9"/>
    <w:rsid w:val="789602E5"/>
    <w:rsid w:val="78A4286B"/>
    <w:rsid w:val="78D15FE5"/>
    <w:rsid w:val="78D2134F"/>
    <w:rsid w:val="78D21D5D"/>
    <w:rsid w:val="78E57CE3"/>
    <w:rsid w:val="792720A9"/>
    <w:rsid w:val="792F0F95"/>
    <w:rsid w:val="793238A9"/>
    <w:rsid w:val="793B5B55"/>
    <w:rsid w:val="793F73F3"/>
    <w:rsid w:val="795373DB"/>
    <w:rsid w:val="797B41A3"/>
    <w:rsid w:val="7984703D"/>
    <w:rsid w:val="7997635E"/>
    <w:rsid w:val="799A287B"/>
    <w:rsid w:val="79BD47BC"/>
    <w:rsid w:val="79C8563A"/>
    <w:rsid w:val="79CF6D12"/>
    <w:rsid w:val="79E018FF"/>
    <w:rsid w:val="79FF6F80"/>
    <w:rsid w:val="7A5E5F9F"/>
    <w:rsid w:val="7A5F0950"/>
    <w:rsid w:val="7A694FD0"/>
    <w:rsid w:val="7A923E9A"/>
    <w:rsid w:val="7A941157"/>
    <w:rsid w:val="7A9B2D4F"/>
    <w:rsid w:val="7A9D07B6"/>
    <w:rsid w:val="7AA624B2"/>
    <w:rsid w:val="7AAB101F"/>
    <w:rsid w:val="7AC3028B"/>
    <w:rsid w:val="7AD926AB"/>
    <w:rsid w:val="7AFE42D3"/>
    <w:rsid w:val="7B034450"/>
    <w:rsid w:val="7B5F3B77"/>
    <w:rsid w:val="7BAF1C33"/>
    <w:rsid w:val="7BBB4173"/>
    <w:rsid w:val="7BE92C4E"/>
    <w:rsid w:val="7C033F22"/>
    <w:rsid w:val="7C2A184F"/>
    <w:rsid w:val="7C4A67DB"/>
    <w:rsid w:val="7C5C3E92"/>
    <w:rsid w:val="7C66113B"/>
    <w:rsid w:val="7CCC3693"/>
    <w:rsid w:val="7D05706D"/>
    <w:rsid w:val="7D2B6D8D"/>
    <w:rsid w:val="7D2F3C22"/>
    <w:rsid w:val="7D2F59D0"/>
    <w:rsid w:val="7D5316BF"/>
    <w:rsid w:val="7D6E64F9"/>
    <w:rsid w:val="7D787377"/>
    <w:rsid w:val="7D7B6E68"/>
    <w:rsid w:val="7D7F0706"/>
    <w:rsid w:val="7D830C98"/>
    <w:rsid w:val="7DB303AF"/>
    <w:rsid w:val="7DC0773C"/>
    <w:rsid w:val="7DC948FC"/>
    <w:rsid w:val="7DE844FD"/>
    <w:rsid w:val="7E1073B9"/>
    <w:rsid w:val="7E14458D"/>
    <w:rsid w:val="7E235535"/>
    <w:rsid w:val="7E492AC2"/>
    <w:rsid w:val="7E663674"/>
    <w:rsid w:val="7E68497B"/>
    <w:rsid w:val="7EA31E30"/>
    <w:rsid w:val="7ECE30C8"/>
    <w:rsid w:val="7EDA0022"/>
    <w:rsid w:val="7EFD1A58"/>
    <w:rsid w:val="7F067B28"/>
    <w:rsid w:val="7F1B4B4D"/>
    <w:rsid w:val="7F5E259D"/>
    <w:rsid w:val="7F7D6EC7"/>
    <w:rsid w:val="7F82636A"/>
    <w:rsid w:val="7FAF4BA7"/>
    <w:rsid w:val="7FC468A4"/>
    <w:rsid w:val="7FFC1C4D"/>
    <w:rsid w:val="7FFF64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name="Normal Indent"/>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qFormat="1" w:unhideWhenUsed="0" w:uiPriority="99" w:name="table of figures"/>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uiPriority="99" w:name="List Number" w:locked="1"/>
    <w:lsdException w:qFormat="1" w:unhideWhenUsed="0" w:uiPriority="99" w:name="List 2"/>
    <w:lsdException w:qFormat="1" w:unhideWhenUsed="0" w:uiPriority="99"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qFormat="1" w:unhideWhenUsed="0" w:uiPriority="99" w:name="Body Text First Indent"/>
    <w:lsdException w:qFormat="1" w:unhideWhenUsed="0" w:uiPriority="99" w:name="Body Text First Indent 2"/>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name="Body Text Indent 3"/>
    <w:lsdException w:uiPriority="99" w:name="Block Text" w:locked="1"/>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2"/>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53"/>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54"/>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55"/>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4"/>
    <w:link w:val="56"/>
    <w:qFormat/>
    <w:uiPriority w:val="99"/>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57"/>
    <w:qFormat/>
    <w:uiPriority w:val="99"/>
    <w:pPr>
      <w:keepNext/>
      <w:keepLines/>
      <w:numPr>
        <w:ilvl w:val="5"/>
        <w:numId w:val="1"/>
      </w:numPr>
      <w:spacing w:before="240" w:after="64" w:line="319" w:lineRule="auto"/>
      <w:outlineLvl w:val="5"/>
    </w:pPr>
    <w:rPr>
      <w:rFonts w:ascii="Arial" w:hAnsi="Arial" w:eastAsia="黑体"/>
      <w:b/>
      <w:bCs/>
      <w:sz w:val="24"/>
      <w:szCs w:val="24"/>
    </w:rPr>
  </w:style>
  <w:style w:type="paragraph" w:styleId="9">
    <w:name w:val="heading 7"/>
    <w:basedOn w:val="1"/>
    <w:next w:val="1"/>
    <w:link w:val="58"/>
    <w:qFormat/>
    <w:uiPriority w:val="99"/>
    <w:pPr>
      <w:keepNext/>
      <w:keepLines/>
      <w:numPr>
        <w:ilvl w:val="6"/>
        <w:numId w:val="1"/>
      </w:numPr>
      <w:spacing w:before="240" w:after="64" w:line="319" w:lineRule="auto"/>
      <w:outlineLvl w:val="6"/>
    </w:pPr>
    <w:rPr>
      <w:rFonts w:ascii="Times New Roman" w:hAnsi="Times New Roman"/>
      <w:b/>
      <w:bCs/>
      <w:sz w:val="24"/>
      <w:szCs w:val="24"/>
    </w:rPr>
  </w:style>
  <w:style w:type="paragraph" w:styleId="10">
    <w:name w:val="heading 8"/>
    <w:basedOn w:val="1"/>
    <w:next w:val="1"/>
    <w:link w:val="59"/>
    <w:qFormat/>
    <w:uiPriority w:val="99"/>
    <w:pPr>
      <w:keepNext/>
      <w:keepLines/>
      <w:numPr>
        <w:ilvl w:val="7"/>
        <w:numId w:val="1"/>
      </w:numPr>
      <w:spacing w:before="240" w:after="64" w:line="319" w:lineRule="auto"/>
      <w:outlineLvl w:val="7"/>
    </w:pPr>
    <w:rPr>
      <w:rFonts w:ascii="Arial" w:hAnsi="Arial" w:eastAsia="黑体"/>
      <w:sz w:val="24"/>
      <w:szCs w:val="24"/>
    </w:rPr>
  </w:style>
  <w:style w:type="paragraph" w:styleId="11">
    <w:name w:val="heading 9"/>
    <w:basedOn w:val="1"/>
    <w:next w:val="1"/>
    <w:link w:val="60"/>
    <w:qFormat/>
    <w:uiPriority w:val="99"/>
    <w:pPr>
      <w:keepNext/>
      <w:keepLines/>
      <w:numPr>
        <w:ilvl w:val="8"/>
        <w:numId w:val="1"/>
      </w:numPr>
      <w:spacing w:before="240" w:after="64" w:line="319" w:lineRule="auto"/>
      <w:outlineLvl w:val="8"/>
    </w:pPr>
    <w:rPr>
      <w:rFonts w:ascii="Arial" w:hAnsi="Arial" w:eastAsia="黑体"/>
      <w:szCs w:val="21"/>
    </w:rPr>
  </w:style>
  <w:style w:type="character" w:default="1" w:styleId="46">
    <w:name w:val="Default Paragraph Font"/>
    <w:semiHidden/>
    <w:qFormat/>
    <w:uiPriority w:val="99"/>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79"/>
    <w:semiHidden/>
    <w:qFormat/>
    <w:uiPriority w:val="99"/>
    <w:pPr>
      <w:ind w:firstLine="420"/>
    </w:pPr>
    <w:rPr>
      <w:rFonts w:ascii="Times New Roman" w:hAnsi="Times New Roman"/>
      <w:kern w:val="0"/>
      <w:szCs w:val="20"/>
    </w:rPr>
  </w:style>
  <w:style w:type="paragraph" w:styleId="12">
    <w:name w:val="List 3"/>
    <w:basedOn w:val="1"/>
    <w:semiHidden/>
    <w:qFormat/>
    <w:uiPriority w:val="99"/>
    <w:pPr>
      <w:ind w:left="100" w:leftChars="400" w:hanging="200" w:hangingChars="200"/>
    </w:pPr>
    <w:rPr>
      <w:rFonts w:ascii="Times New Roman" w:hAnsi="Times New Roman"/>
      <w:szCs w:val="21"/>
    </w:rPr>
  </w:style>
  <w:style w:type="paragraph" w:styleId="13">
    <w:name w:val="toc 7"/>
    <w:basedOn w:val="1"/>
    <w:next w:val="1"/>
    <w:semiHidden/>
    <w:qFormat/>
    <w:uiPriority w:val="99"/>
    <w:pPr>
      <w:ind w:left="1260"/>
      <w:jc w:val="left"/>
    </w:pPr>
    <w:rPr>
      <w:rFonts w:ascii="Times New Roman" w:hAnsi="Times New Roman"/>
      <w:szCs w:val="21"/>
    </w:rPr>
  </w:style>
  <w:style w:type="paragraph" w:styleId="14">
    <w:name w:val="Document Map"/>
    <w:basedOn w:val="1"/>
    <w:link w:val="61"/>
    <w:semiHidden/>
    <w:qFormat/>
    <w:uiPriority w:val="99"/>
    <w:pPr>
      <w:shd w:val="clear" w:color="auto" w:fill="000080"/>
    </w:pPr>
    <w:rPr>
      <w:rFonts w:ascii="Times New Roman" w:hAnsi="Times New Roman"/>
      <w:szCs w:val="21"/>
    </w:rPr>
  </w:style>
  <w:style w:type="paragraph" w:styleId="15">
    <w:name w:val="annotation text"/>
    <w:basedOn w:val="1"/>
    <w:link w:val="62"/>
    <w:semiHidden/>
    <w:qFormat/>
    <w:uiPriority w:val="99"/>
    <w:pPr>
      <w:jc w:val="left"/>
    </w:pPr>
    <w:rPr>
      <w:rFonts w:ascii="Times New Roman" w:hAnsi="Times New Roman"/>
      <w:szCs w:val="21"/>
    </w:rPr>
  </w:style>
  <w:style w:type="paragraph" w:styleId="16">
    <w:name w:val="Body Text 3"/>
    <w:basedOn w:val="1"/>
    <w:link w:val="63"/>
    <w:semiHidden/>
    <w:qFormat/>
    <w:uiPriority w:val="99"/>
    <w:rPr>
      <w:rFonts w:ascii="仿宋_GB2312" w:hAnsi="Arial" w:eastAsia="仿宋_GB2312"/>
      <w:sz w:val="32"/>
      <w:szCs w:val="32"/>
    </w:rPr>
  </w:style>
  <w:style w:type="paragraph" w:styleId="17">
    <w:name w:val="Body Text"/>
    <w:basedOn w:val="1"/>
    <w:next w:val="1"/>
    <w:link w:val="64"/>
    <w:semiHidden/>
    <w:qFormat/>
    <w:uiPriority w:val="99"/>
    <w:rPr>
      <w:rFonts w:ascii="楷体_GB2312" w:hAnsi="Arial" w:eastAsia="楷体_GB2312"/>
      <w:sz w:val="28"/>
      <w:szCs w:val="28"/>
    </w:rPr>
  </w:style>
  <w:style w:type="paragraph" w:styleId="18">
    <w:name w:val="Body Text Indent"/>
    <w:basedOn w:val="1"/>
    <w:link w:val="65"/>
    <w:semiHidden/>
    <w:qFormat/>
    <w:uiPriority w:val="99"/>
    <w:pPr>
      <w:spacing w:after="120"/>
      <w:ind w:left="420" w:leftChars="200"/>
    </w:pPr>
    <w:rPr>
      <w:rFonts w:ascii="Times New Roman" w:hAnsi="Times New Roman"/>
      <w:szCs w:val="21"/>
    </w:rPr>
  </w:style>
  <w:style w:type="paragraph" w:styleId="19">
    <w:name w:val="List 2"/>
    <w:basedOn w:val="1"/>
    <w:semiHidden/>
    <w:qFormat/>
    <w:uiPriority w:val="99"/>
    <w:pPr>
      <w:ind w:left="100" w:leftChars="200" w:hanging="200" w:hangingChars="200"/>
    </w:pPr>
    <w:rPr>
      <w:rFonts w:ascii="Times New Roman" w:hAnsi="Times New Roman"/>
      <w:szCs w:val="21"/>
    </w:rPr>
  </w:style>
  <w:style w:type="paragraph" w:styleId="20">
    <w:name w:val="index 4"/>
    <w:basedOn w:val="1"/>
    <w:next w:val="1"/>
    <w:qFormat/>
    <w:uiPriority w:val="99"/>
    <w:pPr>
      <w:ind w:firstLine="518" w:firstLineChars="200"/>
      <w:jc w:val="left"/>
    </w:pPr>
    <w:rPr>
      <w:rFonts w:ascii="仿宋" w:hAnsi="仿宋" w:eastAsia="仿宋"/>
      <w:color w:val="000000"/>
      <w:sz w:val="28"/>
      <w:szCs w:val="28"/>
    </w:rPr>
  </w:style>
  <w:style w:type="paragraph" w:styleId="21">
    <w:name w:val="toc 5"/>
    <w:basedOn w:val="1"/>
    <w:next w:val="1"/>
    <w:semiHidden/>
    <w:qFormat/>
    <w:uiPriority w:val="99"/>
    <w:pPr>
      <w:ind w:left="840"/>
      <w:jc w:val="left"/>
    </w:pPr>
    <w:rPr>
      <w:rFonts w:ascii="Times New Roman" w:hAnsi="Times New Roman"/>
      <w:szCs w:val="21"/>
    </w:rPr>
  </w:style>
  <w:style w:type="paragraph" w:styleId="22">
    <w:name w:val="toc 3"/>
    <w:basedOn w:val="1"/>
    <w:next w:val="1"/>
    <w:semiHidden/>
    <w:qFormat/>
    <w:uiPriority w:val="99"/>
    <w:pPr>
      <w:ind w:left="420"/>
      <w:jc w:val="left"/>
    </w:pPr>
    <w:rPr>
      <w:rFonts w:ascii="Times New Roman" w:hAnsi="Times New Roman"/>
      <w:i/>
      <w:iCs/>
      <w:szCs w:val="24"/>
    </w:rPr>
  </w:style>
  <w:style w:type="paragraph" w:styleId="23">
    <w:name w:val="Plain Text"/>
    <w:basedOn w:val="1"/>
    <w:link w:val="66"/>
    <w:semiHidden/>
    <w:qFormat/>
    <w:uiPriority w:val="99"/>
    <w:rPr>
      <w:rFonts w:ascii="宋体" w:hAnsi="Courier New" w:cs="Courier New"/>
      <w:szCs w:val="21"/>
    </w:rPr>
  </w:style>
  <w:style w:type="paragraph" w:styleId="24">
    <w:name w:val="toc 8"/>
    <w:basedOn w:val="1"/>
    <w:next w:val="1"/>
    <w:semiHidden/>
    <w:qFormat/>
    <w:uiPriority w:val="99"/>
    <w:pPr>
      <w:ind w:left="1470"/>
      <w:jc w:val="left"/>
    </w:pPr>
    <w:rPr>
      <w:rFonts w:ascii="Times New Roman" w:hAnsi="Times New Roman"/>
      <w:szCs w:val="21"/>
    </w:rPr>
  </w:style>
  <w:style w:type="paragraph" w:styleId="25">
    <w:name w:val="Date"/>
    <w:basedOn w:val="1"/>
    <w:next w:val="1"/>
    <w:link w:val="67"/>
    <w:semiHidden/>
    <w:qFormat/>
    <w:uiPriority w:val="99"/>
    <w:rPr>
      <w:rFonts w:ascii="Times New Roman" w:hAnsi="Times New Roman"/>
      <w:sz w:val="24"/>
      <w:szCs w:val="24"/>
    </w:rPr>
  </w:style>
  <w:style w:type="paragraph" w:styleId="26">
    <w:name w:val="Body Text Indent 2"/>
    <w:basedOn w:val="1"/>
    <w:link w:val="68"/>
    <w:semiHidden/>
    <w:qFormat/>
    <w:uiPriority w:val="99"/>
    <w:pPr>
      <w:ind w:left="630" w:firstLine="645"/>
    </w:pPr>
    <w:rPr>
      <w:rFonts w:ascii="Arial" w:hAnsi="Arial" w:eastAsia="仿宋_GB2312" w:cs="Arial"/>
      <w:sz w:val="32"/>
      <w:szCs w:val="32"/>
    </w:rPr>
  </w:style>
  <w:style w:type="paragraph" w:styleId="27">
    <w:name w:val="Balloon Text"/>
    <w:basedOn w:val="1"/>
    <w:link w:val="69"/>
    <w:semiHidden/>
    <w:qFormat/>
    <w:uiPriority w:val="99"/>
    <w:rPr>
      <w:rFonts w:ascii="Times New Roman" w:hAnsi="Times New Roman"/>
      <w:sz w:val="18"/>
      <w:szCs w:val="18"/>
    </w:rPr>
  </w:style>
  <w:style w:type="paragraph" w:styleId="28">
    <w:name w:val="footer"/>
    <w:basedOn w:val="1"/>
    <w:link w:val="70"/>
    <w:semiHidden/>
    <w:qFormat/>
    <w:uiPriority w:val="99"/>
    <w:pPr>
      <w:tabs>
        <w:tab w:val="center" w:pos="4153"/>
        <w:tab w:val="right" w:pos="8306"/>
      </w:tabs>
      <w:snapToGrid w:val="0"/>
      <w:jc w:val="left"/>
    </w:pPr>
    <w:rPr>
      <w:sz w:val="18"/>
      <w:szCs w:val="18"/>
    </w:rPr>
  </w:style>
  <w:style w:type="paragraph" w:styleId="29">
    <w:name w:val="header"/>
    <w:basedOn w:val="1"/>
    <w:link w:val="71"/>
    <w:semiHidden/>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tabs>
        <w:tab w:val="right" w:leader="dot" w:pos="8720"/>
      </w:tabs>
      <w:spacing w:before="120" w:after="120" w:line="400" w:lineRule="exact"/>
      <w:jc w:val="left"/>
    </w:pPr>
    <w:rPr>
      <w:rFonts w:ascii="宋体" w:hAnsi="宋体"/>
      <w:caps/>
      <w:sz w:val="24"/>
      <w:szCs w:val="24"/>
    </w:rPr>
  </w:style>
  <w:style w:type="paragraph" w:styleId="31">
    <w:name w:val="toc 4"/>
    <w:basedOn w:val="1"/>
    <w:next w:val="1"/>
    <w:semiHidden/>
    <w:qFormat/>
    <w:uiPriority w:val="99"/>
    <w:pPr>
      <w:ind w:left="630"/>
      <w:jc w:val="left"/>
    </w:pPr>
    <w:rPr>
      <w:rFonts w:ascii="Times New Roman" w:hAnsi="Times New Roman"/>
      <w:szCs w:val="21"/>
    </w:rPr>
  </w:style>
  <w:style w:type="paragraph" w:styleId="32">
    <w:name w:val="List"/>
    <w:basedOn w:val="1"/>
    <w:semiHidden/>
    <w:qFormat/>
    <w:uiPriority w:val="99"/>
    <w:pPr>
      <w:ind w:left="200" w:hanging="200" w:hangingChars="200"/>
    </w:pPr>
    <w:rPr>
      <w:rFonts w:ascii="Times New Roman" w:hAnsi="Times New Roman"/>
      <w:szCs w:val="21"/>
    </w:rPr>
  </w:style>
  <w:style w:type="paragraph" w:styleId="33">
    <w:name w:val="toc 6"/>
    <w:basedOn w:val="1"/>
    <w:next w:val="1"/>
    <w:semiHidden/>
    <w:qFormat/>
    <w:uiPriority w:val="99"/>
    <w:pPr>
      <w:ind w:left="1050"/>
      <w:jc w:val="left"/>
    </w:pPr>
    <w:rPr>
      <w:rFonts w:ascii="Times New Roman" w:hAnsi="Times New Roman"/>
      <w:szCs w:val="21"/>
    </w:rPr>
  </w:style>
  <w:style w:type="paragraph" w:styleId="34">
    <w:name w:val="Body Text Indent 3"/>
    <w:basedOn w:val="1"/>
    <w:link w:val="72"/>
    <w:semiHidden/>
    <w:qFormat/>
    <w:uiPriority w:val="99"/>
    <w:pPr>
      <w:ind w:left="645" w:firstLine="645"/>
    </w:pPr>
    <w:rPr>
      <w:rFonts w:ascii="Arial" w:hAnsi="Arial" w:eastAsia="仿宋_GB2312" w:cs="Arial"/>
      <w:color w:val="FFFF00"/>
      <w:sz w:val="32"/>
      <w:szCs w:val="32"/>
    </w:rPr>
  </w:style>
  <w:style w:type="paragraph" w:styleId="35">
    <w:name w:val="table of figures"/>
    <w:basedOn w:val="1"/>
    <w:next w:val="1"/>
    <w:semiHidden/>
    <w:qFormat/>
    <w:uiPriority w:val="99"/>
    <w:pPr>
      <w:ind w:left="840" w:hanging="420"/>
    </w:pPr>
    <w:rPr>
      <w:rFonts w:ascii="Times New Roman" w:hAnsi="Times New Roman"/>
      <w:szCs w:val="21"/>
    </w:rPr>
  </w:style>
  <w:style w:type="paragraph" w:styleId="36">
    <w:name w:val="toc 2"/>
    <w:basedOn w:val="1"/>
    <w:next w:val="1"/>
    <w:semiHidden/>
    <w:qFormat/>
    <w:uiPriority w:val="99"/>
    <w:pPr>
      <w:ind w:left="210"/>
      <w:jc w:val="left"/>
    </w:pPr>
    <w:rPr>
      <w:rFonts w:ascii="Times New Roman" w:hAnsi="Times New Roman"/>
      <w:smallCaps/>
      <w:szCs w:val="24"/>
    </w:rPr>
  </w:style>
  <w:style w:type="paragraph" w:styleId="37">
    <w:name w:val="toc 9"/>
    <w:basedOn w:val="1"/>
    <w:next w:val="1"/>
    <w:semiHidden/>
    <w:qFormat/>
    <w:uiPriority w:val="99"/>
    <w:pPr>
      <w:ind w:left="1680"/>
      <w:jc w:val="left"/>
    </w:pPr>
    <w:rPr>
      <w:rFonts w:ascii="Times New Roman" w:hAnsi="Times New Roman"/>
      <w:szCs w:val="21"/>
    </w:rPr>
  </w:style>
  <w:style w:type="paragraph" w:styleId="38">
    <w:name w:val="Body Text 2"/>
    <w:basedOn w:val="1"/>
    <w:link w:val="73"/>
    <w:semiHidden/>
    <w:qFormat/>
    <w:uiPriority w:val="99"/>
    <w:pPr>
      <w:widowControl/>
      <w:jc w:val="center"/>
    </w:pPr>
    <w:rPr>
      <w:rFonts w:ascii="楷体_GB2312" w:hAnsi="Times New Roman" w:eastAsia="楷体_GB2312"/>
      <w:sz w:val="28"/>
      <w:szCs w:val="28"/>
    </w:rPr>
  </w:style>
  <w:style w:type="paragraph" w:styleId="3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uiPriority w:val="99"/>
    <w:pPr>
      <w:spacing w:line="240" w:lineRule="atLeast"/>
    </w:pPr>
    <w:rPr>
      <w:rFonts w:ascii="Times New Roman" w:hAnsi="Times New Roman"/>
      <w:b/>
      <w:bCs/>
      <w:szCs w:val="21"/>
    </w:rPr>
  </w:style>
  <w:style w:type="paragraph" w:styleId="41">
    <w:name w:val="annotation subject"/>
    <w:basedOn w:val="15"/>
    <w:next w:val="15"/>
    <w:link w:val="74"/>
    <w:semiHidden/>
    <w:qFormat/>
    <w:uiPriority w:val="99"/>
    <w:rPr>
      <w:b/>
      <w:bCs/>
    </w:rPr>
  </w:style>
  <w:style w:type="paragraph" w:styleId="42">
    <w:name w:val="Body Text First Indent"/>
    <w:basedOn w:val="17"/>
    <w:next w:val="1"/>
    <w:link w:val="75"/>
    <w:semiHidden/>
    <w:qFormat/>
    <w:uiPriority w:val="99"/>
    <w:pPr>
      <w:spacing w:line="360" w:lineRule="auto"/>
      <w:ind w:firstLine="200" w:firstLineChars="200"/>
    </w:pPr>
    <w:rPr>
      <w:rFonts w:ascii="仿宋_GB2312" w:hAnsi="Times New Roman" w:eastAsia="仿宋_GB2312"/>
      <w:sz w:val="30"/>
      <w:szCs w:val="30"/>
    </w:rPr>
  </w:style>
  <w:style w:type="paragraph" w:styleId="43">
    <w:name w:val="Body Text First Indent 2"/>
    <w:basedOn w:val="18"/>
    <w:link w:val="76"/>
    <w:semiHidden/>
    <w:qFormat/>
    <w:uiPriority w:val="99"/>
    <w:pPr>
      <w:spacing w:after="0" w:line="360" w:lineRule="auto"/>
      <w:ind w:left="0" w:leftChars="0" w:firstLine="420" w:firstLineChars="200"/>
    </w:pPr>
    <w:rPr>
      <w:rFonts w:ascii="宋体" w:hAnsi="宋体"/>
      <w:szCs w:val="20"/>
    </w:rPr>
  </w:style>
  <w:style w:type="table" w:styleId="45">
    <w:name w:val="Table Grid"/>
    <w:basedOn w:val="44"/>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99"/>
    <w:rPr>
      <w:rFonts w:cs="Times New Roman"/>
      <w:b/>
      <w:bCs/>
    </w:rPr>
  </w:style>
  <w:style w:type="character" w:styleId="48">
    <w:name w:val="page number"/>
    <w:basedOn w:val="46"/>
    <w:qFormat/>
    <w:uiPriority w:val="99"/>
    <w:rPr>
      <w:rFonts w:cs="Times New Roman"/>
    </w:rPr>
  </w:style>
  <w:style w:type="character" w:styleId="49">
    <w:name w:val="FollowedHyperlink"/>
    <w:basedOn w:val="46"/>
    <w:semiHidden/>
    <w:qFormat/>
    <w:uiPriority w:val="99"/>
    <w:rPr>
      <w:rFonts w:cs="Times New Roman"/>
      <w:color w:val="800080"/>
      <w:u w:val="single"/>
    </w:rPr>
  </w:style>
  <w:style w:type="character" w:styleId="50">
    <w:name w:val="Hyperlink"/>
    <w:basedOn w:val="46"/>
    <w:semiHidden/>
    <w:qFormat/>
    <w:uiPriority w:val="99"/>
    <w:rPr>
      <w:rFonts w:cs="Times New Roman"/>
      <w:color w:val="0000FF"/>
      <w:u w:val="single"/>
    </w:rPr>
  </w:style>
  <w:style w:type="character" w:styleId="51">
    <w:name w:val="annotation reference"/>
    <w:basedOn w:val="46"/>
    <w:semiHidden/>
    <w:qFormat/>
    <w:uiPriority w:val="99"/>
    <w:rPr>
      <w:rFonts w:cs="Times New Roman"/>
      <w:sz w:val="21"/>
    </w:rPr>
  </w:style>
  <w:style w:type="character" w:customStyle="1" w:styleId="52">
    <w:name w:val="Heading 1 Char"/>
    <w:basedOn w:val="46"/>
    <w:link w:val="2"/>
    <w:qFormat/>
    <w:locked/>
    <w:uiPriority w:val="99"/>
    <w:rPr>
      <w:rFonts w:cs="Times New Roman"/>
      <w:b/>
      <w:bCs/>
      <w:kern w:val="44"/>
      <w:sz w:val="44"/>
      <w:szCs w:val="44"/>
    </w:rPr>
  </w:style>
  <w:style w:type="character" w:customStyle="1" w:styleId="53">
    <w:name w:val="Heading 2 Char"/>
    <w:basedOn w:val="46"/>
    <w:link w:val="3"/>
    <w:semiHidden/>
    <w:qFormat/>
    <w:locked/>
    <w:uiPriority w:val="99"/>
    <w:rPr>
      <w:rFonts w:ascii="Cambria" w:hAnsi="Cambria" w:eastAsia="宋体" w:cs="Times New Roman"/>
      <w:b/>
      <w:bCs/>
      <w:sz w:val="32"/>
      <w:szCs w:val="32"/>
    </w:rPr>
  </w:style>
  <w:style w:type="character" w:customStyle="1" w:styleId="54">
    <w:name w:val="Heading 3 Char"/>
    <w:basedOn w:val="46"/>
    <w:link w:val="5"/>
    <w:qFormat/>
    <w:locked/>
    <w:uiPriority w:val="99"/>
    <w:rPr>
      <w:rFonts w:ascii="宋体" w:hAnsi="宋体" w:eastAsia="宋体" w:cs="宋体"/>
      <w:b/>
      <w:bCs/>
      <w:kern w:val="0"/>
      <w:sz w:val="27"/>
      <w:szCs w:val="27"/>
    </w:rPr>
  </w:style>
  <w:style w:type="character" w:customStyle="1" w:styleId="55">
    <w:name w:val="Heading 4 Char"/>
    <w:basedOn w:val="46"/>
    <w:link w:val="6"/>
    <w:semiHidden/>
    <w:qFormat/>
    <w:locked/>
    <w:uiPriority w:val="99"/>
    <w:rPr>
      <w:rFonts w:ascii="Cambria" w:hAnsi="Cambria" w:eastAsia="宋体" w:cs="Times New Roman"/>
      <w:b/>
      <w:bCs/>
      <w:sz w:val="28"/>
      <w:szCs w:val="28"/>
    </w:rPr>
  </w:style>
  <w:style w:type="character" w:customStyle="1" w:styleId="56">
    <w:name w:val="Heading 5 Char"/>
    <w:basedOn w:val="46"/>
    <w:link w:val="7"/>
    <w:semiHidden/>
    <w:qFormat/>
    <w:locked/>
    <w:uiPriority w:val="99"/>
    <w:rPr>
      <w:rFonts w:ascii="宋体" w:hAnsi="Times New Roman" w:eastAsia="宋体" w:cs="Times New Roman"/>
      <w:color w:val="000000"/>
      <w:kern w:val="0"/>
      <w:sz w:val="28"/>
      <w:szCs w:val="28"/>
    </w:rPr>
  </w:style>
  <w:style w:type="character" w:customStyle="1" w:styleId="57">
    <w:name w:val="Heading 6 Char"/>
    <w:basedOn w:val="46"/>
    <w:link w:val="8"/>
    <w:semiHidden/>
    <w:qFormat/>
    <w:locked/>
    <w:uiPriority w:val="99"/>
    <w:rPr>
      <w:rFonts w:ascii="Arial" w:hAnsi="Arial" w:eastAsia="黑体" w:cs="Times New Roman"/>
      <w:b/>
      <w:bCs/>
      <w:sz w:val="24"/>
      <w:szCs w:val="24"/>
    </w:rPr>
  </w:style>
  <w:style w:type="character" w:customStyle="1" w:styleId="58">
    <w:name w:val="Heading 7 Char"/>
    <w:basedOn w:val="46"/>
    <w:link w:val="9"/>
    <w:semiHidden/>
    <w:qFormat/>
    <w:locked/>
    <w:uiPriority w:val="99"/>
    <w:rPr>
      <w:rFonts w:ascii="Times New Roman" w:hAnsi="Times New Roman" w:eastAsia="宋体" w:cs="Times New Roman"/>
      <w:b/>
      <w:bCs/>
      <w:sz w:val="24"/>
      <w:szCs w:val="24"/>
    </w:rPr>
  </w:style>
  <w:style w:type="character" w:customStyle="1" w:styleId="59">
    <w:name w:val="Heading 8 Char"/>
    <w:basedOn w:val="46"/>
    <w:link w:val="10"/>
    <w:semiHidden/>
    <w:qFormat/>
    <w:locked/>
    <w:uiPriority w:val="99"/>
    <w:rPr>
      <w:rFonts w:ascii="Arial" w:hAnsi="Arial" w:eastAsia="黑体" w:cs="Times New Roman"/>
      <w:sz w:val="24"/>
      <w:szCs w:val="24"/>
    </w:rPr>
  </w:style>
  <w:style w:type="character" w:customStyle="1" w:styleId="60">
    <w:name w:val="Heading 9 Char"/>
    <w:basedOn w:val="46"/>
    <w:link w:val="11"/>
    <w:semiHidden/>
    <w:qFormat/>
    <w:locked/>
    <w:uiPriority w:val="99"/>
    <w:rPr>
      <w:rFonts w:ascii="Arial" w:hAnsi="Arial" w:eastAsia="黑体" w:cs="Times New Roman"/>
      <w:sz w:val="21"/>
      <w:szCs w:val="21"/>
    </w:rPr>
  </w:style>
  <w:style w:type="character" w:customStyle="1" w:styleId="61">
    <w:name w:val="Document Map Char"/>
    <w:basedOn w:val="46"/>
    <w:link w:val="14"/>
    <w:semiHidden/>
    <w:qFormat/>
    <w:locked/>
    <w:uiPriority w:val="99"/>
    <w:rPr>
      <w:rFonts w:ascii="Times New Roman" w:hAnsi="Times New Roman" w:eastAsia="宋体" w:cs="Times New Roman"/>
      <w:sz w:val="21"/>
      <w:szCs w:val="21"/>
      <w:shd w:val="clear" w:color="auto" w:fill="000080"/>
    </w:rPr>
  </w:style>
  <w:style w:type="character" w:customStyle="1" w:styleId="62">
    <w:name w:val="Comment Text Char"/>
    <w:basedOn w:val="46"/>
    <w:link w:val="15"/>
    <w:semiHidden/>
    <w:qFormat/>
    <w:locked/>
    <w:uiPriority w:val="99"/>
    <w:rPr>
      <w:rFonts w:ascii="Times New Roman" w:hAnsi="Times New Roman" w:eastAsia="宋体" w:cs="Times New Roman"/>
      <w:sz w:val="21"/>
      <w:szCs w:val="21"/>
    </w:rPr>
  </w:style>
  <w:style w:type="character" w:customStyle="1" w:styleId="63">
    <w:name w:val="Body Text 3 Char"/>
    <w:basedOn w:val="46"/>
    <w:link w:val="16"/>
    <w:semiHidden/>
    <w:qFormat/>
    <w:locked/>
    <w:uiPriority w:val="99"/>
    <w:rPr>
      <w:rFonts w:ascii="仿宋_GB2312" w:hAnsi="Arial" w:eastAsia="仿宋_GB2312" w:cs="Times New Roman"/>
      <w:sz w:val="32"/>
      <w:szCs w:val="32"/>
    </w:rPr>
  </w:style>
  <w:style w:type="character" w:customStyle="1" w:styleId="64">
    <w:name w:val="Body Text Char"/>
    <w:basedOn w:val="46"/>
    <w:link w:val="17"/>
    <w:semiHidden/>
    <w:qFormat/>
    <w:locked/>
    <w:uiPriority w:val="99"/>
    <w:rPr>
      <w:rFonts w:ascii="楷体_GB2312" w:hAnsi="Arial" w:eastAsia="楷体_GB2312" w:cs="Times New Roman"/>
      <w:sz w:val="28"/>
      <w:szCs w:val="28"/>
    </w:rPr>
  </w:style>
  <w:style w:type="character" w:customStyle="1" w:styleId="65">
    <w:name w:val="Body Text Indent Char"/>
    <w:basedOn w:val="46"/>
    <w:link w:val="18"/>
    <w:semiHidden/>
    <w:qFormat/>
    <w:locked/>
    <w:uiPriority w:val="99"/>
    <w:rPr>
      <w:rFonts w:ascii="Times New Roman" w:hAnsi="Times New Roman" w:eastAsia="宋体" w:cs="Times New Roman"/>
      <w:sz w:val="21"/>
      <w:szCs w:val="21"/>
    </w:rPr>
  </w:style>
  <w:style w:type="character" w:customStyle="1" w:styleId="66">
    <w:name w:val="Plain Text Char"/>
    <w:basedOn w:val="46"/>
    <w:link w:val="23"/>
    <w:semiHidden/>
    <w:qFormat/>
    <w:locked/>
    <w:uiPriority w:val="99"/>
    <w:rPr>
      <w:rFonts w:ascii="宋体" w:hAnsi="Courier New" w:eastAsia="宋体" w:cs="Courier New"/>
      <w:sz w:val="21"/>
      <w:szCs w:val="21"/>
    </w:rPr>
  </w:style>
  <w:style w:type="character" w:customStyle="1" w:styleId="67">
    <w:name w:val="Date Char"/>
    <w:basedOn w:val="46"/>
    <w:link w:val="25"/>
    <w:semiHidden/>
    <w:qFormat/>
    <w:locked/>
    <w:uiPriority w:val="99"/>
    <w:rPr>
      <w:rFonts w:ascii="Times New Roman" w:hAnsi="Times New Roman" w:eastAsia="宋体" w:cs="Times New Roman"/>
      <w:sz w:val="24"/>
      <w:szCs w:val="24"/>
    </w:rPr>
  </w:style>
  <w:style w:type="character" w:customStyle="1" w:styleId="68">
    <w:name w:val="Body Text Indent 2 Char"/>
    <w:basedOn w:val="46"/>
    <w:link w:val="26"/>
    <w:semiHidden/>
    <w:qFormat/>
    <w:locked/>
    <w:uiPriority w:val="99"/>
    <w:rPr>
      <w:rFonts w:ascii="Arial" w:hAnsi="Arial" w:eastAsia="仿宋_GB2312" w:cs="Arial"/>
      <w:sz w:val="32"/>
      <w:szCs w:val="32"/>
    </w:rPr>
  </w:style>
  <w:style w:type="character" w:customStyle="1" w:styleId="69">
    <w:name w:val="Balloon Text Char"/>
    <w:basedOn w:val="46"/>
    <w:link w:val="27"/>
    <w:semiHidden/>
    <w:qFormat/>
    <w:locked/>
    <w:uiPriority w:val="99"/>
    <w:rPr>
      <w:rFonts w:ascii="Times New Roman" w:hAnsi="Times New Roman" w:eastAsia="宋体" w:cs="Times New Roman"/>
      <w:sz w:val="18"/>
      <w:szCs w:val="18"/>
    </w:rPr>
  </w:style>
  <w:style w:type="character" w:customStyle="1" w:styleId="70">
    <w:name w:val="Footer Char"/>
    <w:basedOn w:val="46"/>
    <w:link w:val="28"/>
    <w:semiHidden/>
    <w:qFormat/>
    <w:locked/>
    <w:uiPriority w:val="99"/>
    <w:rPr>
      <w:rFonts w:cs="Times New Roman"/>
      <w:sz w:val="18"/>
      <w:szCs w:val="18"/>
    </w:rPr>
  </w:style>
  <w:style w:type="character" w:customStyle="1" w:styleId="71">
    <w:name w:val="Header Char"/>
    <w:basedOn w:val="46"/>
    <w:link w:val="29"/>
    <w:semiHidden/>
    <w:qFormat/>
    <w:locked/>
    <w:uiPriority w:val="99"/>
    <w:rPr>
      <w:rFonts w:cs="Times New Roman"/>
      <w:sz w:val="18"/>
      <w:szCs w:val="18"/>
    </w:rPr>
  </w:style>
  <w:style w:type="character" w:customStyle="1" w:styleId="72">
    <w:name w:val="Body Text Indent 3 Char"/>
    <w:basedOn w:val="46"/>
    <w:link w:val="34"/>
    <w:semiHidden/>
    <w:qFormat/>
    <w:locked/>
    <w:uiPriority w:val="99"/>
    <w:rPr>
      <w:rFonts w:ascii="Arial" w:hAnsi="Arial" w:eastAsia="仿宋_GB2312" w:cs="Arial"/>
      <w:color w:val="FFFF00"/>
      <w:sz w:val="32"/>
      <w:szCs w:val="32"/>
    </w:rPr>
  </w:style>
  <w:style w:type="character" w:customStyle="1" w:styleId="73">
    <w:name w:val="Body Text 2 Char"/>
    <w:basedOn w:val="46"/>
    <w:link w:val="38"/>
    <w:semiHidden/>
    <w:qFormat/>
    <w:locked/>
    <w:uiPriority w:val="99"/>
    <w:rPr>
      <w:rFonts w:ascii="楷体_GB2312" w:hAnsi="Times New Roman" w:eastAsia="楷体_GB2312" w:cs="Times New Roman"/>
      <w:sz w:val="28"/>
      <w:szCs w:val="28"/>
    </w:rPr>
  </w:style>
  <w:style w:type="character" w:customStyle="1" w:styleId="74">
    <w:name w:val="Comment Subject Char"/>
    <w:basedOn w:val="62"/>
    <w:link w:val="41"/>
    <w:semiHidden/>
    <w:qFormat/>
    <w:locked/>
    <w:uiPriority w:val="99"/>
    <w:rPr>
      <w:b/>
      <w:bCs/>
    </w:rPr>
  </w:style>
  <w:style w:type="character" w:customStyle="1" w:styleId="75">
    <w:name w:val="Body Text First Indent Char"/>
    <w:basedOn w:val="64"/>
    <w:link w:val="42"/>
    <w:semiHidden/>
    <w:qFormat/>
    <w:locked/>
    <w:uiPriority w:val="99"/>
    <w:rPr>
      <w:rFonts w:ascii="仿宋_GB2312" w:hAnsi="Times New Roman" w:eastAsia="仿宋_GB2312"/>
      <w:sz w:val="30"/>
      <w:szCs w:val="30"/>
    </w:rPr>
  </w:style>
  <w:style w:type="character" w:customStyle="1" w:styleId="76">
    <w:name w:val="Body Text First Indent 2 Char"/>
    <w:basedOn w:val="65"/>
    <w:link w:val="43"/>
    <w:semiHidden/>
    <w:qFormat/>
    <w:locked/>
    <w:uiPriority w:val="99"/>
    <w:rPr>
      <w:rFonts w:ascii="宋体" w:hAnsi="宋体"/>
      <w:sz w:val="20"/>
      <w:szCs w:val="20"/>
    </w:rPr>
  </w:style>
  <w:style w:type="character" w:customStyle="1" w:styleId="77">
    <w:name w:val="tip"/>
    <w:basedOn w:val="46"/>
    <w:qFormat/>
    <w:uiPriority w:val="99"/>
    <w:rPr>
      <w:rFonts w:cs="Times New Roman"/>
    </w:rPr>
  </w:style>
  <w:style w:type="character" w:customStyle="1" w:styleId="78">
    <w:name w:val="grame"/>
    <w:basedOn w:val="46"/>
    <w:qFormat/>
    <w:uiPriority w:val="99"/>
    <w:rPr>
      <w:rFonts w:cs="Times New Roman"/>
    </w:rPr>
  </w:style>
  <w:style w:type="character" w:customStyle="1" w:styleId="79">
    <w:name w:val="Normal Indent Char"/>
    <w:link w:val="4"/>
    <w:semiHidden/>
    <w:qFormat/>
    <w:locked/>
    <w:uiPriority w:val="99"/>
    <w:rPr>
      <w:rFonts w:ascii="Times New Roman" w:hAnsi="Times New Roman" w:eastAsia="宋体"/>
      <w:sz w:val="21"/>
    </w:rPr>
  </w:style>
  <w:style w:type="paragraph" w:styleId="80">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修订1"/>
    <w:semiHidden/>
    <w:qFormat/>
    <w:uiPriority w:val="99"/>
    <w:rPr>
      <w:rFonts w:ascii="Times New Roman" w:hAnsi="Times New Roman" w:eastAsia="宋体" w:cs="Times New Roman"/>
      <w:kern w:val="2"/>
      <w:sz w:val="21"/>
      <w:szCs w:val="21"/>
      <w:lang w:val="en-US" w:eastAsia="zh-CN" w:bidi="ar-SA"/>
    </w:rPr>
  </w:style>
  <w:style w:type="paragraph" w:styleId="82">
    <w:name w:val="List Paragraph"/>
    <w:basedOn w:val="1"/>
    <w:qFormat/>
    <w:uiPriority w:val="99"/>
    <w:pPr>
      <w:widowControl/>
      <w:ind w:left="720"/>
      <w:contextualSpacing/>
      <w:jc w:val="left"/>
    </w:pPr>
    <w:rPr>
      <w:kern w:val="0"/>
      <w:sz w:val="24"/>
      <w:szCs w:val="24"/>
      <w:lang w:eastAsia="en-US"/>
    </w:rPr>
  </w:style>
  <w:style w:type="paragraph" w:customStyle="1" w:styleId="83">
    <w:name w:val="Body Text(ch)"/>
    <w:basedOn w:val="1"/>
    <w:next w:val="17"/>
    <w:qFormat/>
    <w:uiPriority w:val="99"/>
    <w:pPr>
      <w:spacing w:after="120"/>
    </w:pPr>
    <w:rPr>
      <w:rFonts w:ascii="宋体" w:hAnsi="Arial"/>
      <w:bCs/>
      <w:iCs/>
      <w:szCs w:val="24"/>
    </w:rPr>
  </w:style>
  <w:style w:type="paragraph" w:customStyle="1" w:styleId="84">
    <w:name w:val="xl2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85">
    <w:name w:val="二级目录 Char"/>
    <w:link w:val="86"/>
    <w:qFormat/>
    <w:locked/>
    <w:uiPriority w:val="99"/>
    <w:rPr>
      <w:b/>
      <w:kern w:val="2"/>
      <w:sz w:val="28"/>
      <w:lang w:val="en-US" w:eastAsia="zh-CN"/>
    </w:rPr>
  </w:style>
  <w:style w:type="paragraph" w:customStyle="1" w:styleId="86">
    <w:name w:val="二级目录"/>
    <w:next w:val="1"/>
    <w:link w:val="85"/>
    <w:qFormat/>
    <w:uiPriority w:val="99"/>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paragraph" w:customStyle="1" w:styleId="8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8">
    <w:name w:val="Char"/>
    <w:basedOn w:val="14"/>
    <w:qFormat/>
    <w:uiPriority w:val="99"/>
    <w:rPr>
      <w:rFonts w:ascii="Tahoma" w:hAnsi="Tahoma"/>
      <w:sz w:val="24"/>
      <w:szCs w:val="24"/>
    </w:rPr>
  </w:style>
  <w:style w:type="character" w:customStyle="1" w:styleId="89">
    <w:name w:val="普通正文 Char"/>
    <w:link w:val="90"/>
    <w:qFormat/>
    <w:locked/>
    <w:uiPriority w:val="99"/>
    <w:rPr>
      <w:rFonts w:ascii="Arial" w:hAnsi="Arial"/>
      <w:sz w:val="24"/>
    </w:rPr>
  </w:style>
  <w:style w:type="paragraph" w:customStyle="1" w:styleId="90">
    <w:name w:val="普通正文"/>
    <w:basedOn w:val="1"/>
    <w:link w:val="89"/>
    <w:qFormat/>
    <w:uiPriority w:val="99"/>
    <w:pPr>
      <w:adjustRightInd w:val="0"/>
      <w:spacing w:before="120" w:after="120" w:line="360" w:lineRule="auto"/>
      <w:ind w:firstLine="480"/>
      <w:jc w:val="left"/>
    </w:pPr>
    <w:rPr>
      <w:rFonts w:ascii="Arial" w:hAnsi="Arial"/>
      <w:kern w:val="0"/>
      <w:sz w:val="24"/>
      <w:szCs w:val="20"/>
    </w:rPr>
  </w:style>
  <w:style w:type="paragraph" w:customStyle="1" w:styleId="91">
    <w:name w:val="table_lines"/>
    <w:basedOn w:val="1"/>
    <w:qFormat/>
    <w:uiPriority w:val="99"/>
    <w:pPr>
      <w:widowControl/>
      <w:jc w:val="left"/>
    </w:pPr>
    <w:rPr>
      <w:rFonts w:ascii="Times New Roman" w:hAnsi="Times New Roman"/>
      <w:kern w:val="0"/>
      <w:sz w:val="20"/>
      <w:szCs w:val="20"/>
      <w:lang w:val="de-DE" w:eastAsia="de-DE"/>
    </w:rPr>
  </w:style>
  <w:style w:type="paragraph" w:customStyle="1" w:styleId="92">
    <w:name w:val="附录1"/>
    <w:qFormat/>
    <w:uiPriority w:val="99"/>
    <w:pPr>
      <w:numPr>
        <w:ilvl w:val="0"/>
        <w:numId w:val="2"/>
      </w:numPr>
      <w:snapToGrid w:val="0"/>
      <w:spacing w:before="240" w:line="600" w:lineRule="atLeast"/>
    </w:pPr>
    <w:rPr>
      <w:rFonts w:ascii="Times New Roman" w:hAnsi="Times New Roman" w:eastAsia="宋体" w:cs="Times New Roman"/>
      <w:b/>
      <w:i/>
      <w:kern w:val="0"/>
      <w:sz w:val="28"/>
      <w:szCs w:val="20"/>
      <w:lang w:val="en-US" w:eastAsia="zh-CN" w:bidi="ar-SA"/>
    </w:rPr>
  </w:style>
  <w:style w:type="paragraph" w:customStyle="1" w:styleId="93">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94">
    <w:name w:val="Char Char Char Char"/>
    <w:basedOn w:val="14"/>
    <w:qFormat/>
    <w:uiPriority w:val="99"/>
    <w:pPr>
      <w:adjustRightInd w:val="0"/>
      <w:snapToGrid w:val="0"/>
      <w:spacing w:line="360" w:lineRule="auto"/>
    </w:pPr>
    <w:rPr>
      <w:rFonts w:ascii="Tahoma" w:hAnsi="Tahoma"/>
      <w:sz w:val="24"/>
      <w:szCs w:val="24"/>
    </w:rPr>
  </w:style>
  <w:style w:type="paragraph" w:customStyle="1" w:styleId="95">
    <w:name w:val="4"/>
    <w:basedOn w:val="1"/>
    <w:next w:val="34"/>
    <w:qFormat/>
    <w:uiPriority w:val="99"/>
    <w:pPr>
      <w:spacing w:line="360" w:lineRule="auto"/>
      <w:ind w:firstLine="420"/>
    </w:pPr>
    <w:rPr>
      <w:rFonts w:ascii="Times New Roman" w:hAnsi="Times New Roman"/>
      <w:color w:val="FF0000"/>
      <w:sz w:val="24"/>
      <w:szCs w:val="24"/>
    </w:rPr>
  </w:style>
  <w:style w:type="paragraph" w:customStyle="1" w:styleId="96">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97">
    <w:name w:val="Char Char Char Char Char Char Char Char Char Char"/>
    <w:basedOn w:val="1"/>
    <w:qFormat/>
    <w:uiPriority w:val="99"/>
    <w:pPr>
      <w:adjustRightInd w:val="0"/>
      <w:spacing w:line="360" w:lineRule="auto"/>
    </w:pPr>
    <w:rPr>
      <w:rFonts w:ascii="Times New Roman" w:hAnsi="Times New Roman"/>
      <w:kern w:val="0"/>
      <w:sz w:val="24"/>
      <w:szCs w:val="20"/>
    </w:rPr>
  </w:style>
  <w:style w:type="paragraph" w:customStyle="1" w:styleId="98">
    <w:name w:val="样式1"/>
    <w:basedOn w:val="1"/>
    <w:qFormat/>
    <w:uiPriority w:val="99"/>
    <w:pPr>
      <w:numPr>
        <w:ilvl w:val="0"/>
        <w:numId w:val="3"/>
      </w:numPr>
      <w:adjustRightInd w:val="0"/>
    </w:pPr>
    <w:rPr>
      <w:rFonts w:ascii="宋体" w:hAnsi="宋体"/>
      <w:kern w:val="0"/>
      <w:szCs w:val="21"/>
    </w:rPr>
  </w:style>
  <w:style w:type="paragraph" w:customStyle="1" w:styleId="99">
    <w:name w:val="font6"/>
    <w:basedOn w:val="1"/>
    <w:qFormat/>
    <w:uiPriority w:val="99"/>
    <w:pPr>
      <w:widowControl/>
      <w:spacing w:before="100" w:beforeAutospacing="1" w:after="100" w:afterAutospacing="1"/>
      <w:jc w:val="left"/>
    </w:pPr>
    <w:rPr>
      <w:rFonts w:ascii="宋体" w:hAnsi="宋体"/>
      <w:kern w:val="0"/>
      <w:sz w:val="28"/>
      <w:szCs w:val="28"/>
      <w:u w:val="single"/>
    </w:rPr>
  </w:style>
  <w:style w:type="paragraph" w:customStyle="1" w:styleId="100">
    <w:name w:val="xl25"/>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01">
    <w:name w:val="图标"/>
    <w:basedOn w:val="1"/>
    <w:next w:val="1"/>
    <w:qFormat/>
    <w:uiPriority w:val="99"/>
    <w:pPr>
      <w:tabs>
        <w:tab w:val="left" w:pos="567"/>
        <w:tab w:val="left" w:pos="840"/>
      </w:tabs>
      <w:autoSpaceDE w:val="0"/>
      <w:autoSpaceDN w:val="0"/>
      <w:adjustRightInd w:val="0"/>
      <w:snapToGrid w:val="0"/>
      <w:spacing w:before="120" w:after="120" w:line="320" w:lineRule="atLeast"/>
      <w:ind w:left="840" w:hanging="420"/>
      <w:jc w:val="center"/>
    </w:pPr>
    <w:rPr>
      <w:rFonts w:ascii="Times New Roman" w:hAnsi="Times New Roman" w:eastAsia="仿宋_GB2312"/>
      <w:kern w:val="0"/>
      <w:sz w:val="24"/>
      <w:szCs w:val="20"/>
    </w:rPr>
  </w:style>
  <w:style w:type="paragraph" w:customStyle="1" w:styleId="102">
    <w:name w:val="标题3"/>
    <w:basedOn w:val="1"/>
    <w:next w:val="1"/>
    <w:qFormat/>
    <w:uiPriority w:val="99"/>
    <w:pPr>
      <w:autoSpaceDE w:val="0"/>
      <w:autoSpaceDN w:val="0"/>
      <w:snapToGrid w:val="0"/>
      <w:spacing w:line="590" w:lineRule="atLeast"/>
      <w:ind w:firstLine="624"/>
    </w:pPr>
    <w:rPr>
      <w:rFonts w:ascii="方正黑体_GBK" w:hAnsi="Times New Roman" w:eastAsia="方正黑体_GBK"/>
      <w:kern w:val="0"/>
      <w:sz w:val="32"/>
      <w:szCs w:val="32"/>
    </w:rPr>
  </w:style>
  <w:style w:type="paragraph" w:customStyle="1" w:styleId="103">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4">
    <w:name w:val="xl29"/>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5">
    <w:name w:val="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06">
    <w:name w:val="列出段落 Char"/>
    <w:link w:val="107"/>
    <w:qFormat/>
    <w:locked/>
    <w:uiPriority w:val="99"/>
    <w:rPr>
      <w:rFonts w:ascii="Calibri" w:hAnsi="Calibri"/>
      <w:sz w:val="24"/>
      <w:lang w:eastAsia="en-US"/>
    </w:rPr>
  </w:style>
  <w:style w:type="paragraph" w:customStyle="1" w:styleId="107">
    <w:name w:val="列出段落1"/>
    <w:basedOn w:val="1"/>
    <w:link w:val="106"/>
    <w:qFormat/>
    <w:uiPriority w:val="99"/>
    <w:pPr>
      <w:widowControl/>
      <w:ind w:left="720"/>
      <w:contextualSpacing/>
      <w:jc w:val="left"/>
    </w:pPr>
    <w:rPr>
      <w:kern w:val="0"/>
      <w:sz w:val="24"/>
      <w:szCs w:val="20"/>
      <w:lang w:eastAsia="en-US"/>
    </w:rPr>
  </w:style>
  <w:style w:type="paragraph" w:customStyle="1" w:styleId="108">
    <w:name w:val="xl2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9">
    <w:name w:val="xl30"/>
    <w:basedOn w:val="1"/>
    <w:qFormat/>
    <w:uiPriority w:val="99"/>
    <w:pPr>
      <w:widowControl/>
      <w:spacing w:before="100" w:beforeAutospacing="1" w:after="100" w:afterAutospacing="1"/>
      <w:jc w:val="center"/>
    </w:pPr>
    <w:rPr>
      <w:rFonts w:ascii="宋体" w:hAnsi="宋体"/>
      <w:b/>
      <w:bCs/>
      <w:kern w:val="0"/>
      <w:sz w:val="36"/>
      <w:szCs w:val="36"/>
    </w:rPr>
  </w:style>
  <w:style w:type="paragraph" w:customStyle="1" w:styleId="110">
    <w:name w:val="table_1stline"/>
    <w:basedOn w:val="1"/>
    <w:qFormat/>
    <w:uiPriority w:val="99"/>
    <w:pPr>
      <w:widowControl/>
      <w:spacing w:before="120"/>
      <w:jc w:val="left"/>
    </w:pPr>
    <w:rPr>
      <w:rFonts w:ascii="Times New Roman" w:hAnsi="Times New Roman"/>
      <w:bCs/>
      <w:kern w:val="0"/>
      <w:sz w:val="20"/>
      <w:szCs w:val="20"/>
      <w:lang w:val="de-DE" w:eastAsia="de-DE"/>
    </w:rPr>
  </w:style>
  <w:style w:type="paragraph" w:customStyle="1" w:styleId="111">
    <w:name w:val="font5"/>
    <w:basedOn w:val="1"/>
    <w:qFormat/>
    <w:uiPriority w:val="99"/>
    <w:pPr>
      <w:widowControl/>
      <w:spacing w:before="100" w:beforeAutospacing="1" w:after="100" w:afterAutospacing="1"/>
      <w:jc w:val="left"/>
    </w:pPr>
    <w:rPr>
      <w:rFonts w:ascii="宋体" w:hAnsi="宋体"/>
      <w:kern w:val="0"/>
      <w:sz w:val="28"/>
      <w:szCs w:val="28"/>
    </w:rPr>
  </w:style>
  <w:style w:type="paragraph" w:customStyle="1" w:styleId="112">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kern w:val="0"/>
      <w:sz w:val="44"/>
      <w:szCs w:val="20"/>
    </w:rPr>
  </w:style>
  <w:style w:type="character" w:customStyle="1" w:styleId="113">
    <w:name w:val="font5 Char"/>
    <w:qFormat/>
    <w:uiPriority w:val="99"/>
    <w:rPr>
      <w:rFonts w:ascii="宋体" w:hAnsi="宋体" w:eastAsia="宋体"/>
      <w:sz w:val="28"/>
      <w:lang w:val="en-US" w:eastAsia="zh-CN"/>
    </w:rPr>
  </w:style>
  <w:style w:type="character" w:customStyle="1" w:styleId="114">
    <w:name w:val="font21"/>
    <w:qFormat/>
    <w:uiPriority w:val="99"/>
    <w:rPr>
      <w:rFonts w:ascii="微软雅黑" w:hAnsi="微软雅黑" w:eastAsia="微软雅黑"/>
      <w:color w:val="000000"/>
      <w:sz w:val="18"/>
      <w:u w:val="none"/>
    </w:rPr>
  </w:style>
  <w:style w:type="paragraph" w:customStyle="1" w:styleId="115">
    <w:name w:val="目录 11"/>
    <w:basedOn w:val="1"/>
    <w:next w:val="1"/>
    <w:qFormat/>
    <w:uiPriority w:val="99"/>
    <w:pPr>
      <w:tabs>
        <w:tab w:val="right" w:leader="dot" w:pos="8720"/>
      </w:tabs>
      <w:spacing w:before="120" w:after="120" w:line="400" w:lineRule="exact"/>
      <w:jc w:val="left"/>
    </w:pPr>
    <w:rPr>
      <w:rFonts w:ascii="宋体" w:hAnsi="宋体"/>
      <w:caps/>
      <w:sz w:val="24"/>
      <w:szCs w:val="24"/>
    </w:rPr>
  </w:style>
  <w:style w:type="paragraph" w:customStyle="1" w:styleId="116">
    <w:name w:val="※正文"/>
    <w:basedOn w:val="1"/>
    <w:next w:val="1"/>
    <w:qFormat/>
    <w:uiPriority w:val="99"/>
    <w:pPr>
      <w:widowControl/>
      <w:wordWrap w:val="0"/>
      <w:spacing w:line="400" w:lineRule="exact"/>
    </w:pPr>
    <w:rPr>
      <w:rFonts w:ascii="Calibri Light" w:hAnsi="Calibri Light" w:eastAsia="华文仿宋"/>
      <w:sz w:val="28"/>
      <w:szCs w:val="28"/>
    </w:rPr>
  </w:style>
  <w:style w:type="paragraph" w:customStyle="1" w:styleId="117">
    <w:name w:val="正文11"/>
    <w:uiPriority w:val="0"/>
    <w:pPr>
      <w:spacing w:after="200" w:line="276" w:lineRule="auto"/>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84</Pages>
  <Words>5367</Words>
  <Characters>30594</Characters>
  <Lines>0</Lines>
  <Paragraphs>0</Paragraphs>
  <TotalTime>24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2023-08-10T07:37:00Z</dcterms:created>
  <dc:creator>刘关宝</dc:creator>
  <cp:lastModifiedBy>非也</cp:lastModifiedBy>
  <cp:lastPrinted>2023-11-20T03:22:00Z</cp:lastPrinted>
  <dcterms:modified xsi:type="dcterms:W3CDTF">2023-12-18T07:00:10Z</dcterms:modified>
  <dc:title>封闭式框架协议采购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AA344AF2EA9A41AEABB1C687410E520D_13</vt:lpwstr>
  </property>
</Properties>
</file>