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宋体"/>
          <w:b/>
          <w:bCs/>
          <w:spacing w:val="80"/>
          <w:sz w:val="64"/>
          <w:szCs w:val="20"/>
        </w:rPr>
      </w:pPr>
      <w:r>
        <w:rPr>
          <w:rFonts w:hint="eastAsia" w:ascii="宋体" w:hAnsi="宋体" w:eastAsia="宋体" w:cs="宋体"/>
          <w:b/>
          <w:bCs/>
          <w:spacing w:val="80"/>
          <w:sz w:val="64"/>
          <w:szCs w:val="20"/>
        </w:rPr>
      </w:r>
      <w:r/>
    </w:p>
    <w:p>
      <w:pPr>
        <w:jc w:val="left"/>
        <w:spacing w:line="360" w:lineRule="auto"/>
        <w:rPr>
          <w:rFonts w:hint="eastAsia" w:ascii="宋体" w:hAnsi="宋体" w:eastAsia="宋体" w:cs="宋体"/>
          <w:b/>
          <w:bCs/>
          <w:spacing w:val="80"/>
          <w:sz w:val="64"/>
          <w:szCs w:val="20"/>
        </w:rPr>
      </w:pPr>
      <w:r>
        <w:rPr>
          <w:rFonts w:hint="eastAsia" w:ascii="宋体" w:hAnsi="宋体" w:eastAsia="宋体" w:cs="宋体"/>
          <w:b/>
          <w:bCs/>
          <w:spacing w:val="80"/>
          <w:sz w:val="64"/>
          <w:szCs w:val="20"/>
        </w:rPr>
      </w:r>
      <w:r/>
    </w:p>
    <w:p>
      <w:pPr>
        <w:jc w:val="center"/>
        <w:spacing w:line="360" w:lineRule="auto"/>
        <w:rPr>
          <w:rFonts w:hint="eastAsia" w:ascii="宋体" w:hAnsi="宋体" w:eastAsia="宋体" w:cs="宋体"/>
          <w:b/>
          <w:bCs/>
          <w:spacing w:val="80"/>
          <w:sz w:val="72"/>
          <w:szCs w:val="72"/>
        </w:rPr>
      </w:pPr>
      <w:r>
        <w:rPr>
          <w:rFonts w:hint="eastAsia" w:ascii="宋体" w:hAnsi="宋体" w:eastAsia="宋体" w:cs="宋体"/>
          <w:b/>
          <w:bCs/>
          <w:spacing w:val="80"/>
          <w:sz w:val="72"/>
          <w:szCs w:val="72"/>
        </w:rPr>
        <w:t xml:space="preserve">连云港市政府采购</w:t>
      </w:r>
      <w:r/>
    </w:p>
    <w:p>
      <w:pPr>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jc w:val="center"/>
        <w:spacing w:line="360" w:lineRule="auto"/>
        <w:rPr>
          <w:rFonts w:hint="eastAsia" w:ascii="宋体" w:hAnsi="宋体" w:eastAsia="宋体" w:cs="宋体"/>
          <w:b/>
          <w:bCs/>
          <w:spacing w:val="80"/>
          <w:sz w:val="72"/>
          <w:szCs w:val="72"/>
        </w:rPr>
      </w:pPr>
      <w:r>
        <w:rPr>
          <w:rFonts w:hint="eastAsia" w:ascii="宋体" w:hAnsi="宋体" w:eastAsia="宋体" w:cs="宋体"/>
          <w:b/>
          <w:bCs/>
          <w:spacing w:val="80"/>
          <w:sz w:val="72"/>
          <w:szCs w:val="72"/>
        </w:rPr>
        <w:t xml:space="preserve">招标文件</w:t>
      </w:r>
      <w:r/>
    </w:p>
    <w:p>
      <w:pPr>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ind w:left="840" w:firstLine="611"/>
        <w:spacing w:line="360" w:lineRule="auto"/>
        <w:rPr>
          <w:rFonts w:hint="eastAsia" w:ascii="宋体" w:hAnsi="宋体" w:eastAsia="宋体" w:cs="宋体"/>
          <w:b/>
          <w:bCs/>
          <w:spacing w:val="16"/>
          <w:sz w:val="44"/>
          <w:szCs w:val="24"/>
        </w:rPr>
      </w:pPr>
      <w:r>
        <w:rPr>
          <w:rFonts w:hint="eastAsia" w:ascii="宋体" w:hAnsi="宋体" w:eastAsia="宋体" w:cs="宋体"/>
          <w:b/>
          <w:bCs/>
          <w:sz w:val="32"/>
          <w:szCs w:val="24"/>
          <w:lang w:val="en-US" w:eastAsia="zh-CN"/>
        </w:rPr>
        <w:t xml:space="preserve">项目</w:t>
      </w:r>
      <w:r>
        <w:rPr>
          <w:rFonts w:hint="eastAsia" w:ascii="宋体" w:hAnsi="宋体" w:eastAsia="宋体" w:cs="宋体"/>
          <w:b/>
          <w:bCs/>
          <w:sz w:val="32"/>
          <w:szCs w:val="24"/>
        </w:rPr>
        <w:t xml:space="preserve">名称：</w:t>
      </w:r>
      <w:r>
        <w:rPr>
          <w:rFonts w:hint="eastAsia" w:ascii="宋体" w:hAnsi="宋体" w:eastAsia="宋体" w:cs="宋体"/>
          <w:b/>
          <w:bCs/>
          <w:sz w:val="32"/>
          <w:szCs w:val="24"/>
          <w:lang w:val="en-US" w:eastAsia="zh-CN"/>
        </w:rPr>
        <w:t xml:space="preserve">江苏省职业技能大赛训练软件及设备采购项目</w:t>
      </w:r>
      <w:r/>
    </w:p>
    <w:p>
      <w:pPr>
        <w:ind w:left="840" w:firstLine="611"/>
        <w:spacing w:line="360" w:lineRule="auto"/>
        <w:rPr>
          <w:rFonts w:hint="eastAsia" w:ascii="宋体" w:hAnsi="宋体" w:eastAsia="宋体" w:cs="宋体"/>
          <w:b/>
          <w:bCs/>
          <w:color w:val="000000" w:themeColor="text1"/>
          <w:sz w:val="32"/>
          <w:szCs w:val="24"/>
          <w14:textFill>
            <w14:solidFill>
              <w14:schemeClr w14:val="tx1"/>
            </w14:solidFill>
          </w14:textFill>
        </w:rPr>
      </w:pPr>
      <w:r>
        <w:rPr>
          <w:rFonts w:hint="eastAsia" w:ascii="宋体" w:hAnsi="宋体" w:eastAsia="宋体" w:cs="宋体"/>
          <w:b/>
          <w:bCs/>
          <w:color w:val="000000" w:themeColor="text1"/>
          <w:sz w:val="32"/>
          <w:szCs w:val="24"/>
          <w:lang w:val="en-US" w:eastAsia="zh-CN"/>
          <w14:textFill>
            <w14:solidFill>
              <w14:schemeClr w14:val="tx1"/>
            </w14:solidFill>
          </w14:textFill>
        </w:rPr>
        <w:t xml:space="preserve">项目</w:t>
      </w:r>
      <w:r>
        <w:rPr>
          <w:rFonts w:hint="eastAsia" w:ascii="宋体" w:hAnsi="宋体" w:eastAsia="宋体" w:cs="宋体"/>
          <w:b/>
          <w:bCs/>
          <w:color w:val="000000" w:themeColor="text1"/>
          <w:sz w:val="32"/>
          <w:szCs w:val="24"/>
          <w14:textFill>
            <w14:solidFill>
              <w14:schemeClr w14:val="tx1"/>
            </w14:solidFill>
          </w14:textFill>
        </w:rPr>
        <w:t xml:space="preserve">编号：JSZC-320700-ZHDH-G2024-0004</w:t>
      </w:r>
      <w:r>
        <w:rPr>
          <w:rFonts w:hint="eastAsia" w:ascii="宋体" w:hAnsi="宋体" w:eastAsia="宋体" w:cs="宋体"/>
          <w:b/>
          <w:bCs/>
          <w:color w:val="000000" w:themeColor="text1"/>
          <w:sz w:val="32"/>
          <w:szCs w:val="24"/>
          <w:lang w:val="en-US" w:eastAsia="zh-CN"/>
          <w14:textFill>
            <w14:solidFill>
              <w14:schemeClr w14:val="tx1"/>
            </w14:solidFill>
          </w14:textFill>
        </w:rPr>
        <w:t xml:space="preserve"> </w:t>
      </w:r>
      <w:r/>
    </w:p>
    <w:p>
      <w:pPr>
        <w:spacing w:line="360" w:lineRule="auto"/>
        <w:rPr>
          <w:rFonts w:hint="eastAsia" w:ascii="宋体" w:hAnsi="宋体" w:eastAsia="宋体" w:cs="宋体"/>
          <w:szCs w:val="24"/>
        </w:rPr>
      </w:pPr>
      <w:r>
        <w:rPr>
          <w:rFonts w:hint="eastAsia" w:ascii="宋体" w:hAnsi="宋体" w:eastAsia="宋体" w:cs="宋体"/>
          <w:szCs w:val="24"/>
        </w:rPr>
      </w:r>
      <w:r/>
    </w:p>
    <w:p>
      <w:pPr>
        <w:ind w:right="-993"/>
        <w:spacing w:line="360" w:lineRule="auto"/>
        <w:rPr>
          <w:rFonts w:hint="eastAsia" w:ascii="宋体" w:hAnsi="宋体" w:eastAsia="宋体" w:cs="宋体"/>
          <w:szCs w:val="20"/>
        </w:rPr>
      </w:pPr>
      <w:r>
        <w:rPr>
          <w:rFonts w:hint="eastAsia" w:ascii="宋体" w:hAnsi="宋体" w:eastAsia="宋体" w:cs="宋体"/>
          <w:szCs w:val="20"/>
        </w:rPr>
      </w:r>
      <w:r/>
    </w:p>
    <w:p>
      <w:pPr>
        <w:ind w:right="-993"/>
        <w:spacing w:line="360" w:lineRule="auto"/>
        <w:rPr>
          <w:rFonts w:hint="eastAsia" w:ascii="宋体" w:hAnsi="宋体" w:eastAsia="宋体" w:cs="宋体"/>
          <w:szCs w:val="20"/>
        </w:rPr>
      </w:pPr>
      <w:r>
        <w:rPr>
          <w:rFonts w:hint="eastAsia" w:ascii="宋体" w:hAnsi="宋体" w:eastAsia="宋体" w:cs="宋体"/>
          <w:szCs w:val="20"/>
        </w:rPr>
      </w:r>
      <w:r/>
    </w:p>
    <w:p>
      <w:pPr>
        <w:ind w:right="-993"/>
        <w:spacing w:line="360" w:lineRule="auto"/>
        <w:rPr>
          <w:rFonts w:hint="eastAsia" w:ascii="宋体" w:hAnsi="宋体" w:eastAsia="宋体" w:cs="宋体"/>
          <w:szCs w:val="20"/>
        </w:rPr>
      </w:pPr>
      <w:r>
        <w:rPr>
          <w:rFonts w:hint="eastAsia" w:ascii="宋体" w:hAnsi="宋体" w:eastAsia="宋体" w:cs="宋体"/>
          <w:szCs w:val="20"/>
        </w:rPr>
      </w:r>
      <w:r/>
    </w:p>
    <w:p>
      <w:pPr>
        <w:ind w:left="840" w:firstLine="640"/>
        <w:spacing w:before="120" w:after="120" w:line="360" w:lineRule="auto"/>
        <w:rPr>
          <w:rFonts w:hint="eastAsia" w:ascii="宋体" w:hAnsi="宋体" w:eastAsia="宋体" w:cs="宋体"/>
          <w:bCs/>
          <w:sz w:val="32"/>
          <w:szCs w:val="24"/>
          <w:lang w:eastAsia="zh-CN"/>
        </w:rPr>
      </w:pPr>
      <w:r>
        <w:rPr>
          <w:rFonts w:hint="eastAsia" w:ascii="宋体" w:hAnsi="宋体" w:eastAsia="宋体" w:cs="宋体"/>
          <w:bCs/>
          <w:sz w:val="32"/>
          <w:szCs w:val="24"/>
        </w:rPr>
        <w:t xml:space="preserve">采   购   人：</w:t>
      </w:r>
      <w:r>
        <w:rPr>
          <w:rFonts w:hint="eastAsia" w:ascii="宋体" w:hAnsi="宋体" w:eastAsia="宋体" w:cs="宋体"/>
          <w:bCs/>
          <w:sz w:val="32"/>
          <w:szCs w:val="24"/>
          <w:lang w:eastAsia="zh-CN"/>
        </w:rPr>
        <w:t xml:space="preserve">连云港职业技术学院</w:t>
      </w:r>
      <w:r/>
    </w:p>
    <w:p>
      <w:pPr>
        <w:ind w:left="840" w:firstLine="640"/>
        <w:jc w:val="left"/>
        <w:spacing w:before="120" w:after="120" w:line="360" w:lineRule="auto"/>
        <w:rPr>
          <w:rFonts w:hint="eastAsia" w:ascii="宋体" w:hAnsi="宋体" w:eastAsia="宋体" w:cs="宋体"/>
          <w:bCs/>
          <w:sz w:val="32"/>
          <w:szCs w:val="24"/>
          <w:lang w:eastAsia="zh-CN"/>
        </w:rPr>
      </w:pPr>
      <w:r>
        <w:rPr>
          <w:rFonts w:hint="eastAsia" w:ascii="宋体" w:hAnsi="宋体" w:eastAsia="宋体" w:cs="宋体"/>
          <w:bCs/>
          <w:sz w:val="32"/>
          <w:szCs w:val="24"/>
        </w:rPr>
        <w:t xml:space="preserve">采购代理机构：</w:t>
      </w:r>
      <w:r>
        <w:rPr>
          <w:rFonts w:hint="eastAsia" w:ascii="宋体" w:hAnsi="宋体" w:eastAsia="宋体" w:cs="宋体"/>
          <w:bCs/>
          <w:sz w:val="32"/>
          <w:szCs w:val="24"/>
          <w:lang w:eastAsia="zh-CN"/>
        </w:rPr>
        <w:t xml:space="preserve">中和德汇工程技术有限公司</w:t>
      </w:r>
      <w:r/>
    </w:p>
    <w:p>
      <w:pPr>
        <w:ind w:right="-993"/>
        <w:jc w:val="center"/>
        <w:spacing w:line="360" w:lineRule="auto"/>
        <w:rPr>
          <w:rFonts w:hint="eastAsia" w:ascii="宋体" w:hAnsi="宋体" w:eastAsia="宋体" w:cs="宋体"/>
          <w:sz w:val="28"/>
          <w:szCs w:val="24"/>
        </w:rPr>
      </w:pPr>
      <w:r>
        <w:rPr>
          <w:rFonts w:hint="eastAsia" w:ascii="宋体" w:hAnsi="宋体" w:eastAsia="宋体" w:cs="宋体"/>
          <w:sz w:val="28"/>
          <w:szCs w:val="24"/>
        </w:rPr>
        <w:t xml:space="preserve">2024年</w:t>
      </w:r>
      <w:r>
        <w:rPr>
          <w:rFonts w:hint="eastAsia" w:ascii="宋体" w:hAnsi="宋体" w:eastAsia="宋体" w:cs="宋体"/>
          <w:sz w:val="28"/>
          <w:szCs w:val="24"/>
          <w:lang w:val="en-US" w:eastAsia="zh-CN"/>
        </w:rPr>
        <w:t xml:space="preserve">5</w:t>
      </w:r>
      <w:r>
        <w:rPr>
          <w:rFonts w:hint="eastAsia" w:ascii="宋体" w:hAnsi="宋体" w:eastAsia="宋体" w:cs="宋体"/>
          <w:sz w:val="28"/>
          <w:szCs w:val="24"/>
        </w:rPr>
        <w:t xml:space="preserve">月</w:t>
      </w:r>
      <w:r/>
    </w:p>
    <w:p>
      <w:pPr>
        <w:ind w:firstLine="420"/>
        <w:jc w:val="center"/>
        <w:keepLines/>
        <w:keepNext/>
        <w:spacing w:line="360" w:lineRule="auto"/>
        <w:rPr>
          <w:rFonts w:hint="eastAsia" w:ascii="宋体" w:hAnsi="宋体" w:eastAsia="宋体" w:cs="宋体"/>
          <w:b/>
          <w:sz w:val="36"/>
          <w:szCs w:val="20"/>
        </w:rPr>
        <w:outlineLvl w:val="0"/>
      </w:pPr>
      <w:r>
        <w:rPr>
          <w:rFonts w:hint="eastAsia" w:ascii="宋体" w:hAnsi="宋体" w:eastAsia="宋体" w:cs="宋体"/>
          <w:b/>
          <w:sz w:val="28"/>
          <w:szCs w:val="20"/>
        </w:rPr>
        <w:br w:type="page" w:clear="all"/>
      </w:r>
      <w:bookmarkStart w:id="0" w:name="_Toc3580"/>
      <w:r>
        <w:rPr>
          <w:rFonts w:hint="eastAsia" w:ascii="宋体" w:hAnsi="宋体" w:eastAsia="宋体" w:cs="宋体"/>
          <w:sz w:val="36"/>
          <w:szCs w:val="20"/>
        </w:rPr>
        <w:t xml:space="preserve">目     录</w:t>
      </w:r>
      <w:bookmarkEnd w:id="0"/>
      <w:r/>
      <w:r/>
    </w:p>
    <w:p>
      <w:pPr>
        <w:spacing w:line="360" w:lineRule="auto"/>
        <w:tabs>
          <w:tab w:val="right" w:pos="9638" w:leader="dot"/>
        </w:tabs>
        <w:rPr>
          <w:rFonts w:hint="eastAsia" w:ascii="宋体" w:hAnsi="宋体" w:eastAsia="宋体" w:cs="宋体"/>
          <w:bCs/>
          <w:sz w:val="28"/>
          <w:szCs w:val="28"/>
        </w:rPr>
      </w:pPr>
      <w:r>
        <w:rPr>
          <w:rFonts w:hint="eastAsia" w:ascii="宋体" w:hAnsi="宋体" w:eastAsia="宋体" w:cs="宋体"/>
          <w:b/>
          <w:bCs/>
          <w:i/>
          <w:iCs/>
          <w:sz w:val="28"/>
          <w:szCs w:val="28"/>
        </w:rPr>
        <w:fldChar w:fldCharType="begin"/>
      </w:r>
      <w:r>
        <w:rPr>
          <w:rFonts w:hint="eastAsia" w:ascii="宋体" w:hAnsi="宋体" w:eastAsia="宋体" w:cs="宋体"/>
          <w:b/>
          <w:bCs/>
          <w:i/>
          <w:iCs/>
          <w:sz w:val="28"/>
          <w:szCs w:val="28"/>
        </w:rPr>
        <w:instrText xml:space="preserve">TOC \o "1-1" \h \u </w:instrText>
      </w:r>
      <w:r>
        <w:rPr>
          <w:rFonts w:hint="eastAsia" w:ascii="宋体" w:hAnsi="宋体" w:eastAsia="宋体" w:cs="宋体"/>
          <w:b/>
          <w:bCs/>
          <w:i/>
          <w:iCs/>
          <w:sz w:val="28"/>
          <w:szCs w:val="28"/>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"_Toc15864" </w:instrText>
      </w:r>
      <w:r>
        <w:rPr>
          <w:rFonts w:hint="eastAsia" w:ascii="宋体" w:hAnsi="宋体" w:eastAsia="宋体" w:cs="宋体"/>
        </w:rPr>
        <w:fldChar w:fldCharType="separate"/>
      </w:r>
      <w:r>
        <w:rPr>
          <w:rFonts w:hint="eastAsia" w:ascii="宋体" w:hAnsi="宋体" w:eastAsia="宋体" w:cs="宋体"/>
          <w:bCs/>
          <w:sz w:val="28"/>
          <w:szCs w:val="28"/>
        </w:rPr>
        <w:t xml:space="preserve">第一章  投标邀请</w:t>
      </w:r>
      <w:r>
        <w:rPr>
          <w:rFonts w:hint="eastAsia" w:ascii="宋体" w:hAnsi="宋体" w:eastAsia="宋体" w:cs="宋体"/>
          <w:bCs/>
          <w:sz w:val="28"/>
          <w:szCs w:val="28"/>
        </w:rPr>
        <w:tab/>
      </w: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PAGEREF _Toc15864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 xml:space="preserve">3</w:t>
      </w:r>
      <w:r>
        <w:rPr>
          <w:rFonts w:hint="eastAsia" w:ascii="宋体" w:hAnsi="宋体" w:eastAsia="宋体" w:cs="宋体"/>
          <w:bCs/>
          <w:sz w:val="28"/>
          <w:szCs w:val="28"/>
        </w:rPr>
        <w:fldChar w:fldCharType="end"/>
      </w:r>
      <w:r>
        <w:rPr>
          <w:rFonts w:hint="eastAsia" w:ascii="宋体" w:hAnsi="宋体" w:eastAsia="宋体" w:cs="宋体"/>
          <w:bCs/>
          <w:sz w:val="28"/>
          <w:szCs w:val="28"/>
        </w:rPr>
        <w:fldChar w:fldCharType="end"/>
      </w:r>
      <w:r/>
    </w:p>
    <w:p>
      <w:pPr>
        <w:spacing w:line="360" w:lineRule="auto"/>
        <w:tabs>
          <w:tab w:val="right" w:pos="9638" w:leader="dot"/>
        </w:tabs>
        <w:rPr>
          <w:rFonts w:hint="eastAsia" w:ascii="宋体" w:hAnsi="宋体" w:eastAsia="宋体" w:cs="宋体"/>
          <w:bCs/>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"_Toc21118" </w:instrText>
      </w:r>
      <w:r>
        <w:rPr>
          <w:rFonts w:hint="eastAsia" w:ascii="宋体" w:hAnsi="宋体" w:eastAsia="宋体" w:cs="宋体"/>
        </w:rPr>
        <w:fldChar w:fldCharType="separate"/>
      </w:r>
      <w:r>
        <w:rPr>
          <w:rFonts w:hint="eastAsia" w:ascii="宋体" w:hAnsi="宋体" w:eastAsia="宋体" w:cs="宋体"/>
          <w:bCs/>
          <w:sz w:val="28"/>
          <w:szCs w:val="28"/>
        </w:rPr>
        <w:t xml:space="preserve">第二章  投标人须知</w:t>
      </w:r>
      <w:r>
        <w:rPr>
          <w:rFonts w:hint="eastAsia" w:ascii="宋体" w:hAnsi="宋体" w:eastAsia="宋体" w:cs="宋体"/>
          <w:bCs/>
          <w:sz w:val="28"/>
          <w:szCs w:val="28"/>
        </w:rPr>
        <w:tab/>
      </w: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PAGEREF _Toc21118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 xml:space="preserve">8</w:t>
      </w:r>
      <w:r>
        <w:rPr>
          <w:rFonts w:hint="eastAsia" w:ascii="宋体" w:hAnsi="宋体" w:eastAsia="宋体" w:cs="宋体"/>
          <w:bCs/>
          <w:sz w:val="28"/>
          <w:szCs w:val="28"/>
        </w:rPr>
        <w:fldChar w:fldCharType="end"/>
      </w:r>
      <w:r>
        <w:rPr>
          <w:rFonts w:hint="eastAsia" w:ascii="宋体" w:hAnsi="宋体" w:eastAsia="宋体" w:cs="宋体"/>
          <w:bCs/>
          <w:sz w:val="28"/>
          <w:szCs w:val="28"/>
        </w:rPr>
        <w:fldChar w:fldCharType="end"/>
      </w:r>
      <w:r/>
    </w:p>
    <w:p>
      <w:pPr>
        <w:spacing w:line="360" w:lineRule="auto"/>
        <w:tabs>
          <w:tab w:val="right" w:pos="9638" w:leader="dot"/>
        </w:tabs>
        <w:rPr>
          <w:rFonts w:hint="eastAsia" w:ascii="宋体" w:hAnsi="宋体" w:eastAsia="宋体" w:cs="宋体"/>
          <w:bCs/>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"_Toc32045" </w:instrText>
      </w:r>
      <w:r>
        <w:rPr>
          <w:rFonts w:hint="eastAsia" w:ascii="宋体" w:hAnsi="宋体" w:eastAsia="宋体" w:cs="宋体"/>
        </w:rPr>
        <w:fldChar w:fldCharType="separate"/>
      </w:r>
      <w:r>
        <w:rPr>
          <w:rFonts w:hint="eastAsia" w:ascii="宋体" w:hAnsi="宋体" w:eastAsia="宋体" w:cs="宋体"/>
          <w:bCs/>
          <w:sz w:val="28"/>
          <w:szCs w:val="28"/>
        </w:rPr>
        <w:t xml:space="preserve">第三章  政府采购合同格式</w:t>
      </w:r>
      <w:r>
        <w:rPr>
          <w:rFonts w:hint="eastAsia" w:ascii="宋体" w:hAnsi="宋体" w:eastAsia="宋体" w:cs="宋体"/>
          <w:bCs/>
          <w:sz w:val="28"/>
          <w:szCs w:val="28"/>
        </w:rPr>
        <w:tab/>
      </w: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PAGEREF _Toc32045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 xml:space="preserve">22</w:t>
      </w:r>
      <w:r>
        <w:rPr>
          <w:rFonts w:hint="eastAsia" w:ascii="宋体" w:hAnsi="宋体" w:eastAsia="宋体" w:cs="宋体"/>
          <w:bCs/>
          <w:sz w:val="28"/>
          <w:szCs w:val="28"/>
        </w:rPr>
        <w:fldChar w:fldCharType="end"/>
      </w:r>
      <w:r>
        <w:rPr>
          <w:rFonts w:hint="eastAsia" w:ascii="宋体" w:hAnsi="宋体" w:eastAsia="宋体" w:cs="宋体"/>
          <w:bCs/>
          <w:sz w:val="28"/>
          <w:szCs w:val="28"/>
        </w:rPr>
        <w:fldChar w:fldCharType="end"/>
      </w:r>
      <w:r/>
    </w:p>
    <w:p>
      <w:pPr>
        <w:spacing w:line="360" w:lineRule="auto"/>
        <w:tabs>
          <w:tab w:val="right" w:pos="9638" w:leader="dot"/>
        </w:tabs>
        <w:rPr>
          <w:rFonts w:hint="eastAsia" w:ascii="宋体" w:hAnsi="宋体" w:eastAsia="宋体" w:cs="宋体"/>
          <w:bCs/>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"_Toc841" </w:instrText>
      </w:r>
      <w:r>
        <w:rPr>
          <w:rFonts w:hint="eastAsia" w:ascii="宋体" w:hAnsi="宋体" w:eastAsia="宋体" w:cs="宋体"/>
        </w:rPr>
        <w:fldChar w:fldCharType="separate"/>
      </w:r>
      <w:r>
        <w:rPr>
          <w:rFonts w:hint="eastAsia" w:ascii="宋体" w:hAnsi="宋体" w:eastAsia="宋体" w:cs="宋体"/>
          <w:bCs/>
          <w:sz w:val="28"/>
          <w:szCs w:val="28"/>
        </w:rPr>
        <w:t xml:space="preserve">第四章  投标文件格式</w:t>
      </w:r>
      <w:r>
        <w:rPr>
          <w:rFonts w:hint="eastAsia" w:ascii="宋体" w:hAnsi="宋体" w:eastAsia="宋体" w:cs="宋体"/>
          <w:bCs/>
          <w:sz w:val="28"/>
          <w:szCs w:val="28"/>
        </w:rPr>
        <w:tab/>
      </w: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PAGEREF _Toc841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 xml:space="preserve">28</w:t>
      </w:r>
      <w:r>
        <w:rPr>
          <w:rFonts w:hint="eastAsia" w:ascii="宋体" w:hAnsi="宋体" w:eastAsia="宋体" w:cs="宋体"/>
          <w:bCs/>
          <w:sz w:val="28"/>
          <w:szCs w:val="28"/>
        </w:rPr>
        <w:fldChar w:fldCharType="end"/>
      </w:r>
      <w:r>
        <w:rPr>
          <w:rFonts w:hint="eastAsia" w:ascii="宋体" w:hAnsi="宋体" w:eastAsia="宋体" w:cs="宋体"/>
          <w:bCs/>
          <w:sz w:val="28"/>
          <w:szCs w:val="28"/>
        </w:rPr>
        <w:fldChar w:fldCharType="end"/>
      </w:r>
      <w:r/>
    </w:p>
    <w:p>
      <w:pPr>
        <w:spacing w:line="360" w:lineRule="auto"/>
        <w:tabs>
          <w:tab w:val="right" w:pos="9638" w:leader="dot"/>
        </w:tabs>
        <w:rPr>
          <w:rFonts w:hint="eastAsia" w:ascii="宋体" w:hAnsi="宋体" w:eastAsia="宋体" w:cs="宋体"/>
          <w:bCs/>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"_Toc25008" </w:instrText>
      </w:r>
      <w:r>
        <w:rPr>
          <w:rFonts w:hint="eastAsia" w:ascii="宋体" w:hAnsi="宋体" w:eastAsia="宋体" w:cs="宋体"/>
        </w:rPr>
        <w:fldChar w:fldCharType="separate"/>
      </w:r>
      <w:r>
        <w:rPr>
          <w:rFonts w:hint="eastAsia" w:ascii="宋体" w:hAnsi="宋体" w:eastAsia="宋体" w:cs="宋体"/>
          <w:bCs/>
          <w:sz w:val="28"/>
          <w:szCs w:val="28"/>
        </w:rPr>
        <w:t xml:space="preserve">第五章  合同专用条款表</w:t>
      </w:r>
      <w:r>
        <w:rPr>
          <w:rFonts w:hint="eastAsia" w:ascii="宋体" w:hAnsi="宋体" w:eastAsia="宋体" w:cs="宋体"/>
          <w:bCs/>
          <w:sz w:val="28"/>
          <w:szCs w:val="28"/>
        </w:rPr>
        <w:tab/>
      </w: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PAGEREF _Toc25008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 xml:space="preserve">33</w:t>
      </w:r>
      <w:r>
        <w:rPr>
          <w:rFonts w:hint="eastAsia" w:ascii="宋体" w:hAnsi="宋体" w:eastAsia="宋体" w:cs="宋体"/>
          <w:bCs/>
          <w:sz w:val="28"/>
          <w:szCs w:val="28"/>
        </w:rPr>
        <w:fldChar w:fldCharType="end"/>
      </w:r>
      <w:r>
        <w:rPr>
          <w:rFonts w:hint="eastAsia" w:ascii="宋体" w:hAnsi="宋体" w:eastAsia="宋体" w:cs="宋体"/>
          <w:bCs/>
          <w:sz w:val="28"/>
          <w:szCs w:val="28"/>
        </w:rPr>
        <w:fldChar w:fldCharType="end"/>
      </w:r>
      <w:r/>
    </w:p>
    <w:p>
      <w:pPr>
        <w:spacing w:line="360" w:lineRule="auto"/>
        <w:tabs>
          <w:tab w:val="right" w:pos="9638" w:leader="dot"/>
        </w:tabs>
        <w:rPr>
          <w:rFonts w:hint="eastAsia" w:ascii="宋体" w:hAnsi="宋体" w:eastAsia="宋体" w:cs="宋体"/>
          <w:bCs/>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"_Toc10937" </w:instrText>
      </w:r>
      <w:r>
        <w:rPr>
          <w:rFonts w:hint="eastAsia" w:ascii="宋体" w:hAnsi="宋体" w:eastAsia="宋体" w:cs="宋体"/>
        </w:rPr>
        <w:fldChar w:fldCharType="separate"/>
      </w:r>
      <w:r>
        <w:rPr>
          <w:rFonts w:hint="eastAsia" w:ascii="宋体" w:hAnsi="宋体" w:eastAsia="宋体" w:cs="宋体"/>
          <w:bCs/>
          <w:sz w:val="28"/>
          <w:szCs w:val="28"/>
        </w:rPr>
        <w:t xml:space="preserve">第六章  项目需求</w:t>
      </w:r>
      <w:r>
        <w:rPr>
          <w:rFonts w:hint="eastAsia" w:ascii="宋体" w:hAnsi="宋体" w:eastAsia="宋体" w:cs="宋体"/>
          <w:bCs/>
          <w:sz w:val="28"/>
          <w:szCs w:val="28"/>
        </w:rPr>
        <w:tab/>
      </w: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PAGEREF _Toc10937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 xml:space="preserve">44</w:t>
      </w:r>
      <w:r>
        <w:rPr>
          <w:rFonts w:hint="eastAsia" w:ascii="宋体" w:hAnsi="宋体" w:eastAsia="宋体" w:cs="宋体"/>
          <w:bCs/>
          <w:sz w:val="28"/>
          <w:szCs w:val="28"/>
        </w:rPr>
        <w:fldChar w:fldCharType="end"/>
      </w:r>
      <w:r>
        <w:rPr>
          <w:rFonts w:hint="eastAsia" w:ascii="宋体" w:hAnsi="宋体" w:eastAsia="宋体" w:cs="宋体"/>
          <w:bCs/>
          <w:sz w:val="28"/>
          <w:szCs w:val="28"/>
        </w:rPr>
        <w:fldChar w:fldCharType="end"/>
      </w:r>
      <w:r/>
    </w:p>
    <w:p>
      <w:pPr>
        <w:spacing w:line="360" w:lineRule="auto"/>
        <w:tabs>
          <w:tab w:val="right" w:pos="9638" w:leader="dot"/>
        </w:tabs>
        <w:rPr>
          <w:rFonts w:hint="eastAsia" w:ascii="宋体" w:hAnsi="宋体" w:eastAsia="宋体" w:cs="宋体"/>
          <w:b/>
          <w:bCs/>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"_Toc16271" </w:instrText>
      </w:r>
      <w:r>
        <w:rPr>
          <w:rFonts w:hint="eastAsia" w:ascii="宋体" w:hAnsi="宋体" w:eastAsia="宋体" w:cs="宋体"/>
        </w:rPr>
        <w:fldChar w:fldCharType="separate"/>
      </w:r>
      <w:r>
        <w:rPr>
          <w:rFonts w:hint="eastAsia" w:ascii="宋体" w:hAnsi="宋体" w:eastAsia="宋体" w:cs="宋体"/>
          <w:bCs/>
          <w:sz w:val="28"/>
          <w:szCs w:val="28"/>
        </w:rPr>
        <w:t xml:space="preserve">第七章  评标办法</w:t>
      </w:r>
      <w:r>
        <w:rPr>
          <w:rFonts w:hint="eastAsia" w:ascii="宋体" w:hAnsi="宋体" w:eastAsia="宋体" w:cs="宋体"/>
          <w:bCs/>
          <w:sz w:val="28"/>
          <w:szCs w:val="28"/>
        </w:rPr>
        <w:tab/>
      </w:r>
      <w:r>
        <w:rPr>
          <w:rFonts w:hint="eastAsia" w:ascii="宋体" w:hAnsi="宋体" w:eastAsia="宋体" w:cs="宋体"/>
          <w:bCs/>
          <w:sz w:val="28"/>
          <w:szCs w:val="28"/>
        </w:rPr>
        <w:t xml:space="preserve">5</w:t>
      </w:r>
      <w:r>
        <w:rPr>
          <w:rFonts w:hint="eastAsia" w:ascii="宋体" w:hAnsi="宋体" w:eastAsia="宋体" w:cs="宋体"/>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Cs/>
          <w:sz w:val="28"/>
          <w:szCs w:val="28"/>
        </w:rPr>
        <w:t xml:space="preserve">6</w:t>
      </w:r>
      <w:r/>
    </w:p>
    <w:p>
      <w:pPr>
        <w:spacing w:line="360" w:lineRule="auto"/>
        <w:tabs>
          <w:tab w:val="right" w:pos="9638" w:leader="dot"/>
        </w:tabs>
        <w:rPr>
          <w:rFonts w:hint="eastAsia" w:ascii="宋体" w:hAnsi="宋体" w:eastAsia="宋体" w:cs="宋体"/>
          <w:b/>
          <w:bCs/>
          <w:sz w:val="28"/>
          <w:szCs w:val="28"/>
        </w:rPr>
      </w:pPr>
      <w:r>
        <w:rPr>
          <w:rFonts w:hint="eastAsia" w:ascii="宋体" w:hAnsi="宋体" w:eastAsia="宋体" w:cs="宋体"/>
          <w:b/>
          <w:bCs/>
          <w:sz w:val="28"/>
          <w:szCs w:val="28"/>
        </w:rPr>
      </w:r>
      <w:r/>
    </w:p>
    <w:p>
      <w:pPr>
        <w:jc w:val="center"/>
        <w:keepLines/>
        <w:keepNext/>
        <w:spacing w:line="360" w:lineRule="auto"/>
        <w:rPr>
          <w:rFonts w:hint="eastAsia" w:ascii="宋体" w:hAnsi="宋体" w:eastAsia="宋体" w:cs="宋体"/>
          <w:sz w:val="36"/>
          <w:szCs w:val="20"/>
        </w:rPr>
        <w:outlineLvl w:val="0"/>
      </w:pPr>
      <w:r/>
      <w:bookmarkStart w:id="1" w:name="_Toc139966426"/>
      <w:r/>
      <w:bookmarkStart w:id="2" w:name="_Toc139967210"/>
      <w:r>
        <w:rPr>
          <w:rFonts w:hint="eastAsia" w:ascii="宋体" w:hAnsi="宋体" w:eastAsia="宋体" w:cs="宋体"/>
          <w:sz w:val="36"/>
          <w:szCs w:val="20"/>
        </w:rPr>
        <w:br w:type="page" w:clear="all"/>
      </w:r>
      <w:bookmarkStart w:id="3" w:name="_Toc513622226"/>
      <w:r/>
      <w:bookmarkStart w:id="4" w:name="_Toc15864"/>
      <w:r>
        <w:rPr>
          <w:rFonts w:hint="eastAsia" w:ascii="宋体" w:hAnsi="宋体" w:eastAsia="宋体" w:cs="宋体"/>
          <w:sz w:val="36"/>
          <w:szCs w:val="20"/>
        </w:rPr>
        <w:t xml:space="preserve">第一章  投标邀请</w:t>
      </w:r>
      <w:bookmarkEnd w:id="3"/>
      <w:r/>
      <w:bookmarkEnd w:id="4"/>
      <w:r/>
      <w:r/>
    </w:p>
    <w:p>
      <w:pPr>
        <w:ind w:firstLine="420"/>
        <w:spacing w:line="360" w:lineRule="auto"/>
        <w:rPr>
          <w:rFonts w:hint="eastAsia" w:ascii="宋体" w:hAnsi="宋体" w:eastAsia="宋体" w:cs="宋体"/>
          <w:szCs w:val="24"/>
        </w:rPr>
      </w:pPr>
      <w:r/>
      <w:bookmarkStart w:id="5" w:name="OLE_LINK1"/>
      <w:r/>
      <w:bookmarkStart w:id="6" w:name="OLE_LINK2"/>
      <w:r/>
      <w:r/>
    </w:p>
    <w:tbl>
      <w:tblPr>
        <w:tblStyle w:val="9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项目概况</w:t>
            </w:r>
            <w:r/>
          </w:p>
          <w:p>
            <w:pPr>
              <w:ind w:firstLine="480"/>
              <w:spacing w:line="360" w:lineRule="auto"/>
              <w:rPr>
                <w:rFonts w:hint="eastAsia" w:ascii="宋体" w:hAnsi="宋体" w:eastAsia="宋体" w:cs="宋体"/>
                <w:szCs w:val="24"/>
              </w:rPr>
            </w:pPr>
            <w:r>
              <w:rPr>
                <w:rFonts w:hint="eastAsia" w:ascii="宋体" w:hAnsi="宋体" w:eastAsia="宋体" w:cs="宋体"/>
                <w:sz w:val="24"/>
                <w:szCs w:val="24"/>
                <w:u w:val="single"/>
                <w:lang w:eastAsia="zh-CN"/>
              </w:rPr>
              <w:t xml:space="preserve">江苏省职业技能大赛训练软件及设备采购项目</w:t>
            </w:r>
            <w:r>
              <w:rPr>
                <w:rFonts w:hint="eastAsia" w:ascii="宋体" w:hAnsi="宋体" w:eastAsia="宋体" w:cs="宋体"/>
                <w:sz w:val="24"/>
                <w:szCs w:val="24"/>
              </w:rPr>
              <w:t xml:space="preserve">招标项目的潜在投标人应在</w:t>
            </w:r>
            <w:r>
              <w:rPr>
                <w:rFonts w:hint="eastAsia" w:ascii="宋体" w:hAnsi="宋体" w:eastAsia="宋体" w:cs="宋体"/>
                <w:sz w:val="24"/>
                <w:szCs w:val="24"/>
                <w:u w:val="single"/>
              </w:rPr>
              <w:t xml:space="preserve">江苏</w:t>
            </w:r>
            <w:r>
              <w:rPr>
                <w:rFonts w:hint="eastAsia" w:ascii="宋体" w:hAnsi="宋体" w:eastAsia="宋体" w:cs="宋体"/>
                <w:sz w:val="24"/>
                <w:szCs w:val="24"/>
                <w:u w:val="single"/>
              </w:rPr>
              <w:t xml:space="preserve">政府</w:t>
            </w:r>
            <w:r>
              <w:rPr>
                <w:rFonts w:hint="eastAsia" w:ascii="宋体" w:hAnsi="宋体" w:eastAsia="宋体" w:cs="宋体"/>
                <w:sz w:val="24"/>
                <w:szCs w:val="24"/>
                <w:u w:val="single"/>
              </w:rPr>
              <w:t xml:space="preserve">采购</w:t>
            </w:r>
            <w:r>
              <w:rPr>
                <w:rFonts w:hint="eastAsia" w:ascii="宋体" w:hAnsi="宋体" w:eastAsia="宋体" w:cs="宋体"/>
                <w:sz w:val="24"/>
                <w:szCs w:val="24"/>
                <w:u w:val="single"/>
              </w:rPr>
              <w:t xml:space="preserve">网</w:t>
            </w:r>
            <w:r>
              <w:rPr>
                <w:rFonts w:hint="eastAsia" w:ascii="宋体" w:hAnsi="宋体" w:eastAsia="宋体" w:cs="宋体"/>
                <w:sz w:val="24"/>
                <w:szCs w:val="24"/>
              </w:rPr>
              <w:t xml:space="preserve">获取招标文件，并于</w:t>
            </w:r>
            <w:r>
              <w:rPr>
                <w:rFonts w:hint="eastAsia" w:ascii="宋体" w:hAnsi="宋体" w:eastAsia="宋体" w:cs="宋体"/>
                <w:sz w:val="24"/>
                <w:szCs w:val="24"/>
                <w:u w:val="single"/>
              </w:rPr>
              <w:t xml:space="preserve">2024</w:t>
            </w:r>
            <w:r>
              <w:rPr>
                <w:rFonts w:hint="eastAsia" w:ascii="宋体" w:hAnsi="宋体" w:eastAsia="宋体" w:cs="宋体"/>
                <w:bCs/>
                <w:sz w:val="24"/>
                <w:szCs w:val="24"/>
                <w:u w:val="single"/>
              </w:rPr>
              <w:t xml:space="preserve">年</w:t>
            </w:r>
            <w:r>
              <w:rPr>
                <w:rFonts w:hint="eastAsia" w:ascii="宋体" w:hAnsi="宋体" w:eastAsia="宋体" w:cs="宋体"/>
                <w:bCs/>
                <w:sz w:val="24"/>
                <w:szCs w:val="24"/>
                <w:u w:val="single"/>
                <w:lang w:val="en-US" w:eastAsia="zh-CN"/>
              </w:rPr>
              <w:t xml:space="preserve">6</w:t>
            </w:r>
            <w:r>
              <w:rPr>
                <w:rFonts w:hint="eastAsia" w:ascii="宋体" w:hAnsi="宋体" w:eastAsia="宋体" w:cs="宋体"/>
                <w:bCs/>
                <w:sz w:val="24"/>
                <w:szCs w:val="24"/>
                <w:u w:val="single"/>
              </w:rPr>
              <w:t xml:space="preserve">月</w:t>
            </w:r>
            <w:r>
              <w:rPr>
                <w:rFonts w:hint="eastAsia" w:ascii="宋体" w:hAnsi="宋体" w:eastAsia="宋体" w:cs="宋体"/>
                <w:bCs/>
                <w:sz w:val="24"/>
                <w:szCs w:val="24"/>
                <w:u w:val="single"/>
                <w:lang w:val="en-US" w:eastAsia="zh-CN"/>
              </w:rPr>
              <w:t xml:space="preserve">20</w:t>
            </w:r>
            <w:r>
              <w:rPr>
                <w:rFonts w:hint="eastAsia" w:ascii="宋体" w:hAnsi="宋体" w:eastAsia="宋体" w:cs="宋体"/>
                <w:bCs/>
                <w:sz w:val="24"/>
                <w:szCs w:val="24"/>
                <w:u w:val="single"/>
              </w:rPr>
              <w:t xml:space="preserve">日10点30分00秒</w:t>
            </w:r>
            <w:r>
              <w:rPr>
                <w:rFonts w:hint="eastAsia" w:ascii="宋体" w:hAnsi="宋体" w:eastAsia="宋体" w:cs="宋体"/>
                <w:sz w:val="24"/>
                <w:szCs w:val="24"/>
              </w:rPr>
              <w:t xml:space="preserve">（北京时间）前</w:t>
            </w:r>
            <w:r>
              <w:rPr>
                <w:rFonts w:hint="eastAsia" w:ascii="宋体" w:hAnsi="宋体" w:eastAsia="宋体" w:cs="宋体"/>
                <w:b/>
                <w:sz w:val="24"/>
                <w:szCs w:val="24"/>
              </w:rPr>
              <w:t xml:space="preserve">上传电子投标文件</w:t>
            </w:r>
            <w:r>
              <w:rPr>
                <w:rFonts w:hint="eastAsia" w:ascii="宋体" w:hAnsi="宋体" w:eastAsia="宋体" w:cs="宋体"/>
                <w:sz w:val="24"/>
                <w:szCs w:val="24"/>
              </w:rPr>
              <w:t xml:space="preserve">。</w:t>
            </w:r>
            <w:r/>
          </w:p>
        </w:tc>
      </w:tr>
    </w:tbl>
    <w:p>
      <w:pPr>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一、项目基本情况</w:t>
      </w:r>
      <w:r/>
    </w:p>
    <w:p>
      <w:pPr>
        <w:ind w:firstLine="480"/>
        <w:spacing w:line="360" w:lineRule="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14:textFill>
            <w14:solidFill>
              <w14:schemeClr w14:val="tx1"/>
            </w14:solidFill>
          </w14:textFill>
        </w:rPr>
        <w:t xml:space="preserve">编号：JSZC-320700-ZHDH-G2024-0004</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江苏省职业技能大赛训练软件及设备采购项目</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分包一</w:t>
      </w:r>
      <w:r>
        <w:rPr>
          <w:rFonts w:hint="eastAsia" w:ascii="宋体" w:hAnsi="宋体" w:eastAsia="宋体" w:cs="宋体"/>
          <w:color w:val="auto"/>
          <w:sz w:val="24"/>
          <w:szCs w:val="24"/>
          <w:lang w:eastAsia="zh-CN"/>
        </w:rPr>
        <w:t xml:space="preserve">装配式建筑吊装实操系统采购</w:t>
      </w:r>
      <w:r>
        <w:rPr>
          <w:rFonts w:hint="eastAsia" w:ascii="宋体" w:hAnsi="宋体" w:eastAsia="宋体" w:cs="宋体"/>
          <w:color w:val="auto"/>
          <w:sz w:val="24"/>
          <w:szCs w:val="24"/>
          <w:lang w:val="en-US" w:eastAsia="zh-CN"/>
        </w:rPr>
        <w:t xml:space="preserve">（标段编号：</w:t>
      </w:r>
      <w:r>
        <w:rPr>
          <w:rFonts w:hint="eastAsia" w:ascii="宋体" w:hAnsi="宋体" w:eastAsia="宋体" w:cs="宋体"/>
          <w:color w:val="auto"/>
          <w:sz w:val="24"/>
          <w:szCs w:val="24"/>
        </w:rPr>
        <w:t xml:space="preserve">JSZC-320700-ZHDH-G2024-0004</w:t>
      </w:r>
      <w:r>
        <w:rPr>
          <w:rFonts w:hint="eastAsia" w:ascii="宋体" w:hAnsi="宋体" w:eastAsia="宋体" w:cs="宋体"/>
          <w:color w:val="auto"/>
          <w:sz w:val="24"/>
          <w:szCs w:val="24"/>
          <w:lang w:val="en-US" w:eastAsia="zh-CN"/>
        </w:rPr>
        <w:t xml:space="preserve">-1）</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分包二</w:t>
      </w:r>
      <w:r>
        <w:rPr>
          <w:rFonts w:hint="eastAsia" w:ascii="宋体" w:hAnsi="宋体" w:eastAsia="宋体" w:cs="宋体"/>
          <w:color w:val="auto"/>
          <w:sz w:val="24"/>
          <w:szCs w:val="24"/>
          <w:lang w:eastAsia="zh-CN"/>
        </w:rPr>
        <w:t xml:space="preserve">建筑装饰技能大赛相关实训软件采购（</w:t>
      </w:r>
      <w:r>
        <w:rPr>
          <w:rFonts w:hint="eastAsia" w:ascii="宋体" w:hAnsi="宋体" w:eastAsia="宋体" w:cs="宋体"/>
          <w:color w:val="auto"/>
          <w:sz w:val="24"/>
          <w:szCs w:val="24"/>
          <w:lang w:val="en-US" w:eastAsia="zh-CN"/>
        </w:rPr>
        <w:t xml:space="preserve">标段编号：</w:t>
      </w:r>
      <w:r>
        <w:rPr>
          <w:rFonts w:hint="eastAsia" w:ascii="宋体" w:hAnsi="宋体" w:eastAsia="宋体" w:cs="宋体"/>
          <w:color w:val="auto"/>
          <w:sz w:val="24"/>
          <w:szCs w:val="24"/>
        </w:rPr>
        <w:t xml:space="preserve">JSZC-320700-ZHDH-G2024-</w:t>
      </w:r>
      <w:r/>
    </w:p>
    <w:p>
      <w:pPr>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0004</w:t>
      </w:r>
      <w:r>
        <w:rPr>
          <w:rFonts w:hint="eastAsia" w:ascii="宋体" w:hAnsi="宋体" w:eastAsia="宋体" w:cs="宋体"/>
          <w:color w:val="auto"/>
          <w:sz w:val="24"/>
          <w:szCs w:val="24"/>
          <w:lang w:val="en-US" w:eastAsia="zh-CN"/>
        </w:rPr>
        <w:t xml:space="preserve">-2）</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分包三</w:t>
      </w:r>
      <w:r>
        <w:rPr>
          <w:rFonts w:hint="eastAsia" w:ascii="宋体" w:hAnsi="宋体" w:eastAsia="宋体" w:cs="宋体"/>
          <w:color w:val="auto"/>
          <w:sz w:val="24"/>
          <w:szCs w:val="24"/>
          <w:lang w:eastAsia="zh-CN"/>
        </w:rPr>
        <w:t xml:space="preserve">工程造价大赛相关软硬件采购</w:t>
      </w:r>
      <w:r>
        <w:rPr>
          <w:rFonts w:hint="eastAsia" w:ascii="宋体" w:hAnsi="宋体" w:eastAsia="宋体" w:cs="宋体"/>
          <w:color w:val="auto"/>
          <w:sz w:val="24"/>
          <w:szCs w:val="24"/>
          <w:lang w:val="en-US" w:eastAsia="zh-CN"/>
        </w:rPr>
        <w:t xml:space="preserve">（标段编号：</w:t>
      </w:r>
      <w:r>
        <w:rPr>
          <w:rFonts w:hint="eastAsia" w:ascii="宋体" w:hAnsi="宋体" w:eastAsia="宋体" w:cs="宋体"/>
          <w:color w:val="auto"/>
          <w:sz w:val="24"/>
          <w:szCs w:val="24"/>
        </w:rPr>
        <w:t xml:space="preserve">JSZC-320700-ZHDH-G2024-0004</w:t>
      </w:r>
      <w:r>
        <w:rPr>
          <w:rFonts w:hint="eastAsia" w:ascii="宋体" w:hAnsi="宋体" w:eastAsia="宋体" w:cs="宋体"/>
          <w:color w:val="auto"/>
          <w:sz w:val="24"/>
          <w:szCs w:val="24"/>
          <w:lang w:val="en-US" w:eastAsia="zh-CN"/>
        </w:rPr>
        <w:t xml:space="preserve">-3）</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预算金额：</w:t>
      </w:r>
      <w:r>
        <w:rPr>
          <w:rFonts w:hint="eastAsia" w:ascii="宋体" w:hAnsi="宋体" w:eastAsia="宋体" w:cs="宋体"/>
          <w:sz w:val="24"/>
          <w:szCs w:val="24"/>
          <w:lang w:val="en-US" w:eastAsia="zh-CN"/>
        </w:rPr>
        <w:t xml:space="preserve">总预算</w:t>
      </w:r>
      <w:r>
        <w:rPr>
          <w:rFonts w:hint="eastAsia" w:ascii="宋体" w:hAnsi="宋体" w:eastAsia="宋体" w:cs="宋体"/>
          <w:b w:val="0"/>
          <w:bCs/>
          <w:sz w:val="24"/>
          <w:szCs w:val="24"/>
          <w:lang w:val="en-US" w:eastAsia="zh-CN"/>
        </w:rPr>
        <w:t xml:space="preserve">60</w:t>
      </w:r>
      <w:r>
        <w:rPr>
          <w:rFonts w:hint="eastAsia" w:ascii="宋体" w:hAnsi="宋体" w:eastAsia="宋体" w:cs="宋体"/>
          <w:b w:val="0"/>
          <w:bCs/>
          <w:sz w:val="24"/>
          <w:szCs w:val="24"/>
        </w:rPr>
        <w:t xml:space="preserve">万元</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分包一预算为25万元，分包二预算为19.1万元，分包三预算为15.9万元，</w:t>
      </w:r>
      <w:r>
        <w:rPr>
          <w:rFonts w:hint="eastAsia" w:ascii="宋体" w:hAnsi="宋体" w:eastAsia="宋体" w:cs="宋体"/>
          <w:b/>
          <w:bCs/>
          <w:sz w:val="24"/>
          <w:szCs w:val="24"/>
        </w:rPr>
        <w:t xml:space="preserve">投标报价超过预算金额的投标无效</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采购需求：</w:t>
      </w:r>
      <w:r>
        <w:rPr>
          <w:rFonts w:hint="eastAsia" w:ascii="宋体" w:hAnsi="宋体" w:eastAsia="宋体" w:cs="宋体"/>
          <w:sz w:val="24"/>
          <w:szCs w:val="24"/>
          <w:lang w:eastAsia="zh-CN"/>
        </w:rPr>
        <w:t xml:space="preserve">本次江苏省职业技能大赛训练软件及设备采购项目主要服务于建筑工程学院师生参加 2023年江苏省职业技能大赛(高职组)，涉及三个江苏省职业技能大赛赛项，分别为:装配式建筑智能建造赛项、建筑装饰数字化施工赛项、建设工程数字化计量与计价赛项，三个赛项所采购的软硬件各不相同,故按照三个赛项对应的大赛训练软件及设备进行标段划分。</w:t>
      </w:r>
      <w:r>
        <w:rPr>
          <w:rFonts w:hint="eastAsia" w:ascii="宋体" w:hAnsi="宋体" w:eastAsia="宋体" w:cs="宋体"/>
          <w:sz w:val="24"/>
          <w:szCs w:val="24"/>
          <w:lang w:val="en-US" w:eastAsia="zh-CN"/>
        </w:rPr>
        <w:t xml:space="preserve">分包一</w:t>
      </w:r>
      <w:r>
        <w:rPr>
          <w:rFonts w:hint="eastAsia" w:ascii="宋体" w:hAnsi="宋体" w:eastAsia="宋体" w:cs="宋体"/>
          <w:sz w:val="24"/>
          <w:szCs w:val="24"/>
          <w:lang w:eastAsia="zh-CN"/>
        </w:rPr>
        <w:t xml:space="preserve">:装配式建筑吊装实操系统采购，25万元;</w:t>
      </w:r>
      <w:r>
        <w:rPr>
          <w:rFonts w:hint="eastAsia" w:ascii="宋体" w:hAnsi="宋体" w:eastAsia="宋体" w:cs="宋体"/>
          <w:sz w:val="24"/>
          <w:szCs w:val="24"/>
          <w:lang w:val="en-US" w:eastAsia="zh-CN"/>
        </w:rPr>
        <w:t xml:space="preserve">分包二</w:t>
      </w:r>
      <w:r>
        <w:rPr>
          <w:rFonts w:hint="eastAsia" w:ascii="宋体" w:hAnsi="宋体" w:eastAsia="宋体" w:cs="宋体"/>
          <w:sz w:val="24"/>
          <w:szCs w:val="24"/>
          <w:lang w:eastAsia="zh-CN"/>
        </w:rPr>
        <w:t xml:space="preserve">:建筑装饰技能大赛相关实训软件采购，19.1万元;</w:t>
      </w:r>
      <w:r>
        <w:rPr>
          <w:rFonts w:hint="eastAsia" w:ascii="宋体" w:hAnsi="宋体" w:eastAsia="宋体" w:cs="宋体"/>
          <w:sz w:val="24"/>
          <w:szCs w:val="24"/>
          <w:lang w:val="en-US" w:eastAsia="zh-CN"/>
        </w:rPr>
        <w:t xml:space="preserve">分包三</w:t>
      </w:r>
      <w:r>
        <w:rPr>
          <w:rFonts w:hint="eastAsia" w:ascii="宋体" w:hAnsi="宋体" w:eastAsia="宋体" w:cs="宋体"/>
          <w:sz w:val="24"/>
          <w:szCs w:val="24"/>
          <w:lang w:eastAsia="zh-CN"/>
        </w:rPr>
        <w:t xml:space="preserve">:工程造价大赛相关软硬件采购，15.9万元。三个标段合计60万</w:t>
      </w:r>
      <w:r>
        <w:rPr>
          <w:rFonts w:hint="eastAsia" w:ascii="宋体" w:hAnsi="宋体" w:eastAsia="宋体" w:cs="宋体"/>
          <w:sz w:val="24"/>
          <w:szCs w:val="24"/>
        </w:rPr>
        <w:t xml:space="preserve">具体要求详见招标文件第六章项目需求。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交货方式：</w:t>
      </w:r>
      <w:r>
        <w:rPr>
          <w:rFonts w:hint="eastAsia" w:ascii="宋体" w:hAnsi="宋体" w:eastAsia="宋体" w:cs="宋体"/>
          <w:sz w:val="24"/>
          <w:szCs w:val="24"/>
          <w:highlight w:val="none"/>
          <w:lang w:val="en-US" w:eastAsia="zh-CN"/>
        </w:rPr>
        <w:t xml:space="preserve">现场交付</w:t>
      </w:r>
      <w:r>
        <w:rPr>
          <w:rFonts w:hint="eastAsia" w:ascii="宋体" w:hAnsi="宋体" w:eastAsia="宋体" w:cs="宋体"/>
          <w:sz w:val="24"/>
          <w:szCs w:val="24"/>
          <w:highlight w:val="none"/>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交货地点：</w:t>
      </w:r>
      <w:r>
        <w:rPr>
          <w:rFonts w:hint="eastAsia" w:ascii="宋体" w:hAnsi="宋体" w:eastAsia="宋体" w:cs="宋体"/>
          <w:sz w:val="24"/>
          <w:szCs w:val="24"/>
          <w:highlight w:val="none"/>
          <w:lang w:val="en-US" w:eastAsia="zh-CN"/>
        </w:rPr>
        <w:t xml:space="preserve">连云港职业技术学院</w:t>
      </w:r>
      <w:r>
        <w:rPr>
          <w:rFonts w:hint="eastAsia" w:ascii="宋体" w:hAnsi="宋体" w:eastAsia="宋体" w:cs="宋体"/>
          <w:sz w:val="24"/>
          <w:szCs w:val="24"/>
          <w:highlight w:val="none"/>
        </w:rPr>
        <w:t xml:space="preserve">。</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对项目采购需求部分的询问、质疑请与采购人联系，由采购人负责答复。</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合同履行期限：具体要求详见招标文件第六章项目需求。</w:t>
      </w:r>
      <w:r/>
    </w:p>
    <w:p>
      <w:pPr>
        <w:ind w:firstLine="48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本项目（是/否√）接受联合体投标。</w:t>
      </w:r>
      <w:r/>
    </w:p>
    <w:p>
      <w:pPr>
        <w:ind w:firstLine="482"/>
        <w:spacing w:line="30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供应商</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三个分包皆可投</w:t>
      </w:r>
      <w:r>
        <w:rPr>
          <w:rFonts w:hint="eastAsia" w:ascii="宋体" w:hAnsi="宋体" w:eastAsia="宋体" w:cs="宋体"/>
          <w:b/>
          <w:bCs/>
          <w:color w:val="000000" w:themeColor="text1"/>
          <w:sz w:val="24"/>
          <w:szCs w:val="24"/>
          <w14:textFill>
            <w14:solidFill>
              <w14:schemeClr w14:val="tx1"/>
            </w14:solidFill>
          </w14:textFill>
        </w:rPr>
        <w:t xml:space="preserve">。</w:t>
      </w:r>
      <w:r/>
    </w:p>
    <w:p>
      <w:pPr>
        <w:ind w:firstLine="482"/>
        <w:spacing w:line="30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开标、评标的顺序以</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分包一</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分包</w:t>
      </w:r>
      <w:r>
        <w:rPr>
          <w:rFonts w:hint="eastAsia" w:ascii="宋体" w:hAnsi="宋体" w:eastAsia="宋体" w:cs="宋体"/>
          <w:b/>
          <w:bCs/>
          <w:color w:val="000000" w:themeColor="text1"/>
          <w:sz w:val="24"/>
          <w:szCs w:val="24"/>
          <w14:textFill>
            <w14:solidFill>
              <w14:schemeClr w14:val="tx1"/>
            </w14:solidFill>
          </w14:textFill>
        </w:rPr>
        <w:t xml:space="preserve">二、</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分包</w:t>
      </w:r>
      <w:r>
        <w:rPr>
          <w:rFonts w:hint="eastAsia" w:ascii="宋体" w:hAnsi="宋体" w:eastAsia="宋体" w:cs="宋体"/>
          <w:b/>
          <w:bCs/>
          <w:color w:val="000000" w:themeColor="text1"/>
          <w:sz w:val="24"/>
          <w:szCs w:val="24"/>
          <w14:textFill>
            <w14:solidFill>
              <w14:schemeClr w14:val="tx1"/>
            </w14:solidFill>
          </w14:textFill>
        </w:rPr>
        <w:t xml:space="preserve">三的顺序依次进行，中标顺序以评标顺序确定。如供应商</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分包</w:t>
      </w:r>
      <w:r>
        <w:rPr>
          <w:rFonts w:hint="eastAsia" w:ascii="宋体" w:hAnsi="宋体" w:eastAsia="宋体" w:cs="宋体"/>
          <w:b/>
          <w:bCs/>
          <w:color w:val="000000" w:themeColor="text1"/>
          <w:sz w:val="24"/>
          <w:szCs w:val="24"/>
          <w14:textFill>
            <w14:solidFill>
              <w14:schemeClr w14:val="tx1"/>
            </w14:solidFill>
          </w14:textFill>
        </w:rPr>
        <w:t xml:space="preserve">一被确定为中标人，</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分包</w:t>
      </w:r>
      <w:r>
        <w:rPr>
          <w:rFonts w:hint="eastAsia" w:ascii="宋体" w:hAnsi="宋体" w:eastAsia="宋体" w:cs="宋体"/>
          <w:b/>
          <w:bCs/>
          <w:color w:val="000000" w:themeColor="text1"/>
          <w:sz w:val="24"/>
          <w:szCs w:val="24"/>
          <w14:textFill>
            <w14:solidFill>
              <w14:schemeClr w14:val="tx1"/>
            </w14:solidFill>
          </w14:textFill>
        </w:rPr>
        <w:t xml:space="preserve">二将不推荐为中标候选人，以此类推。</w:t>
      </w:r>
      <w:r/>
    </w:p>
    <w:p>
      <w:pPr>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二、申请人的资格要求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1.满足《中华人民共和国政府采购法》第二十二条规定，提供下列材料：</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8"/>
        </w:rPr>
        <w:t xml:space="preserve">2021或2022年度经审计的财务状况报告或银行出具的资信证明，成立不满一个年的不需提供。</w:t>
      </w:r>
      <w:r>
        <w:rPr>
          <w:rFonts w:hint="eastAsia" w:ascii="宋体" w:hAnsi="宋体" w:eastAsia="宋体" w:cs="宋体"/>
          <w:color w:val="000000" w:themeColor="text1"/>
          <w:sz w:val="24"/>
          <w:szCs w:val="24"/>
          <w14:textFill>
            <w14:solidFill>
              <w14:schemeClr w14:val="tx1"/>
            </w14:solidFill>
          </w14:textFill>
        </w:rPr>
        <w:t xml:space="preserve">（按连财购〔2023〕4号文件要求，符合要求的可提交《财务状况报告及税收、社会保障资金缴纳情况承诺函》，格式详见招标文件）</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（3）依法缴纳税收和社会保障资金的相关证明材料</w:t>
      </w:r>
      <w:r>
        <w:rPr>
          <w:rFonts w:hint="eastAsia" w:ascii="宋体" w:hAnsi="宋体" w:eastAsia="宋体" w:cs="宋体"/>
          <w:color w:val="000000" w:themeColor="text1"/>
          <w:sz w:val="24"/>
          <w:szCs w:val="24"/>
          <w14:textFill>
            <w14:solidFill>
              <w14:schemeClr w14:val="tx1"/>
            </w14:solidFill>
          </w14:textFill>
        </w:rPr>
        <w:t xml:space="preserve">（按连财购〔2023〕4号文件要求，符合要求的可提交《财务状况报告及税收、社会保障资金缴纳情况承诺函》，格式详见招标文件）</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（4）具备履行合同所必需的设备和专业技术能力的声明及证明材料（承诺文件见采购</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文件格式，后附证明材料）；</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（5）参加政府采购活动前三年内在经营活动中没有重大违法记录的书面声明（承诺文</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件见采购文件格式）。</w:t>
      </w:r>
      <w:r/>
    </w:p>
    <w:p>
      <w:pPr>
        <w:numPr>
          <w:ilvl w:val="0"/>
          <w:numId w:val="2"/>
        </w:num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落实政府采购需满足的资格要求：</w:t>
      </w:r>
      <w:r>
        <w:rPr>
          <w:rFonts w:hint="eastAsia" w:ascii="宋体" w:hAnsi="宋体" w:eastAsia="宋体" w:cs="宋体"/>
          <w:sz w:val="24"/>
          <w:szCs w:val="24"/>
          <w:highlight w:val="none"/>
        </w:rPr>
        <w:t xml:space="preserve">本项目专门面向中型企业、小型企业、微型企业、残疾人福利性单位、监狱企业进行采购，符合要求的投标人须提供《中小企业声明函》（详见第六部分投标文件格式）或《残疾人福利性单位声明函》（详见第六部分投标文件格式）或属于监狱企业的证明文件，否则投标无效。</w:t>
      </w:r>
      <w:r/>
    </w:p>
    <w:p>
      <w:pPr>
        <w:pStyle w:val="93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注：分包一落实政府采购的资格要求。分包二、分包三因确需使用不可替代的专利、专有技术，基础设施限制，或者提供特定公共服务等原因，只能从中小企业之外的供应商处采购，故不落实。</w:t>
      </w:r>
      <w:r/>
    </w:p>
    <w:p>
      <w:pPr>
        <w:numPr>
          <w:ilvl w:val="0"/>
          <w:numId w:val="0"/>
        </w:num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3.本项目的特定资格要求：无。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4.本项目的其他资格要求：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备注：采购人或采购代理机构</w:t>
      </w:r>
      <w:r>
        <w:rPr>
          <w:rFonts w:hint="eastAsia" w:ascii="宋体" w:hAnsi="宋体" w:eastAsia="宋体" w:cs="宋体"/>
          <w:sz w:val="24"/>
          <w:szCs w:val="24"/>
        </w:rPr>
        <w:t xml:space="preserve">在资格审查环节现场</w:t>
      </w:r>
      <w:r>
        <w:rPr>
          <w:rFonts w:hint="eastAsia" w:ascii="宋体" w:hAnsi="宋体" w:eastAsia="宋体" w:cs="宋体"/>
          <w:sz w:val="24"/>
          <w:szCs w:val="24"/>
        </w:rPr>
        <w:t xml:space="preserve">通过信用中国网站（www.creditchina.gov.cn）、中国政府采购网（www.ccgp.gov.cn），对供应商信用记录情况进行查询，查询结果页面打印留存。</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sz w:val="24"/>
          <w:szCs w:val="24"/>
        </w:rPr>
        <w:t xml:space="preserve">本项目</w:t>
      </w:r>
      <w:r>
        <w:rPr>
          <w:rFonts w:hint="eastAsia" w:ascii="宋体" w:hAnsi="宋体" w:eastAsia="宋体" w:cs="宋体"/>
          <w:b/>
          <w:sz w:val="24"/>
          <w:szCs w:val="24"/>
          <w:lang w:val="en-US" w:eastAsia="zh-CN"/>
        </w:rPr>
        <w:t xml:space="preserve">不</w:t>
      </w:r>
      <w:r>
        <w:rPr>
          <w:rFonts w:hint="eastAsia" w:ascii="宋体" w:hAnsi="宋体" w:eastAsia="宋体" w:cs="宋体"/>
          <w:b/>
          <w:sz w:val="24"/>
          <w:szCs w:val="24"/>
        </w:rPr>
        <w:t xml:space="preserve">接受进口产品</w:t>
      </w:r>
      <w:r>
        <w:rPr>
          <w:rFonts w:hint="eastAsia" w:ascii="宋体" w:hAnsi="宋体" w:eastAsia="宋体" w:cs="宋体"/>
          <w:sz w:val="24"/>
          <w:szCs w:val="24"/>
        </w:rPr>
        <w:t xml:space="preserve">（进口产品是指通过中国海关报关验放进入中国境内且产自关境外的产品），中标后不允许分包或转包。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5.法律法规规定的其他条件。</w:t>
      </w:r>
      <w:r/>
    </w:p>
    <w:p>
      <w:pPr>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三、获取招标文件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1.时间：2024年</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30日</w:t>
      </w:r>
      <w:r>
        <w:rPr>
          <w:rFonts w:hint="eastAsia" w:ascii="宋体" w:hAnsi="宋体" w:eastAsia="宋体" w:cs="宋体"/>
          <w:sz w:val="24"/>
          <w:szCs w:val="24"/>
        </w:rPr>
        <w:t xml:space="preserve">至2024年</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日23:59止（北京时间）</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2．获取方式：本项目采用网上注册登记方式。</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2.1潜在投标人访问电子招标投标交易平台的网络地址和方法：</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（2）潜在供应商访问“苏采云”系统的网络地址和方法：</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“苏采云”系统的网址：http://jszfcg.jsczt.cn/。</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（3）“CA数字证书”的获取：</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供应商需办理CA锁，“苏采云”系统目前仅支持“苏采云”系统下的政务CA，省内各地区办理的“苏采云”系统下的政务CA全省通用。“CA数字证书”的办理材料详见“http://jsxcmm.com/help/gys.html”。</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（5）招标代理机构（采购代理机构）将数据电文形式的采购文件加载至“苏采云”系统，供潜在供应商下载或者查阅。</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（6）苏采云系统使用谷歌浏览器参与不见面开标。</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3.地点：网上注册登记成功后系统内免费下载。</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4.售价：免费</w:t>
      </w:r>
      <w:r/>
    </w:p>
    <w:p>
      <w:pPr>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四、提交投标文件截止时间、开标时间和地点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1.投标文件接收时间与地点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投标文件接收截止时间：2024年</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日上午10:30:00（北京时间）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2.开标时间与地点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开标时间：2024年</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日上午10:30:00（北京时间）</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开标地点：</w:t>
      </w:r>
      <w:r>
        <w:rPr>
          <w:rFonts w:hint="eastAsia" w:ascii="宋体" w:hAnsi="宋体" w:eastAsia="宋体" w:cs="宋体"/>
          <w:color w:val="000000" w:themeColor="text1"/>
          <w:sz w:val="24"/>
          <w:szCs w:val="24"/>
          <w14:textFill>
            <w14:solidFill>
              <w14:schemeClr w14:val="tx1"/>
            </w14:solidFill>
          </w14:textFill>
        </w:rPr>
        <w:t xml:space="preserve">“苏采云”系统 “开标大厅”</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开标大厅网址：</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http://jszfcg.jsczt.cn/</w:t>
      </w:r>
      <w:r/>
    </w:p>
    <w:p>
      <w:pPr>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五、公告期限</w:t>
      </w:r>
      <w:r/>
    </w:p>
    <w:p>
      <w:pPr>
        <w:ind w:firstLine="480"/>
        <w:keepNext/>
        <w:spacing w:line="360" w:lineRule="auto"/>
        <w:rPr>
          <w:rFonts w:hint="eastAsia" w:ascii="宋体" w:hAnsi="宋体" w:eastAsia="宋体" w:cs="宋体"/>
          <w:color w:val="000000" w:themeColor="text1"/>
          <w:sz w:val="24"/>
          <w:szCs w:val="24"/>
        </w:rPr>
        <w:outlineLvl w:val="1"/>
      </w:pPr>
      <w:r>
        <w:rPr>
          <w:rFonts w:hint="eastAsia" w:ascii="宋体" w:hAnsi="宋体" w:eastAsia="宋体" w:cs="宋体"/>
          <w:i w:val="0"/>
          <w:iCs w:val="0"/>
          <w:color w:val="000000" w:themeColor="text1"/>
          <w:sz w:val="24"/>
          <w:szCs w:val="24"/>
          <w:highlight w:val="white"/>
        </w:rPr>
        <w:t xml:space="preserve">公告期限为自本公告发布之日起</w:t>
      </w:r>
      <w:r>
        <w:rPr>
          <w:rFonts w:hint="eastAsia" w:ascii="宋体" w:hAnsi="宋体" w:eastAsia="宋体" w:cs="宋体"/>
          <w:i w:val="0"/>
          <w:iCs w:val="0"/>
          <w:color w:val="000000" w:themeColor="text1"/>
          <w:sz w:val="24"/>
          <w:szCs w:val="24"/>
          <w:highlight w:val="white"/>
          <w:lang w:val="en-US" w:eastAsia="zh-CN"/>
        </w:rPr>
        <w:t xml:space="preserve">5</w:t>
      </w:r>
      <w:r>
        <w:rPr>
          <w:rFonts w:hint="eastAsia" w:ascii="宋体" w:hAnsi="宋体" w:eastAsia="宋体" w:cs="宋体"/>
          <w:i w:val="0"/>
          <w:iCs w:val="0"/>
          <w:color w:val="000000" w:themeColor="text1"/>
          <w:sz w:val="24"/>
          <w:szCs w:val="24"/>
          <w:highlight w:val="white"/>
        </w:rPr>
        <w:t xml:space="preserve">个工作日</w:t>
      </w:r>
      <w:r>
        <w:rPr>
          <w:rFonts w:hint="eastAsia" w:ascii="宋体" w:hAnsi="宋体" w:eastAsia="宋体" w:cs="宋体"/>
          <w:color w:val="000000" w:themeColor="text1"/>
          <w:sz w:val="24"/>
          <w:szCs w:val="24"/>
          <w:lang w:eastAsia="zh-CN"/>
        </w:rPr>
        <w:t xml:space="preserve">。</w:t>
      </w:r>
      <w:r>
        <w:rPr>
          <w:color w:val="000000" w:themeColor="text1"/>
        </w:rPr>
      </w:r>
      <w:r/>
    </w:p>
    <w:p>
      <w:pPr>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六、其他补充事宜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1.本次公开招标不收取投标保证金。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bCs/>
          <w:color w:val="000000" w:themeColor="text1"/>
          <w:sz w:val="24"/>
          <w:szCs w:val="24"/>
          <w14:textFill>
            <w14:solidFill>
              <w14:schemeClr w14:val="tx1"/>
            </w14:solidFill>
          </w14:textFill>
        </w:rPr>
        <w:t xml:space="preserve">本招标文件中标注★的款项为实质性响应要求和条件，必须逐条做出满足要求和条件的响应，否则将按无效响应处理</w:t>
      </w:r>
      <w:r>
        <w:rPr>
          <w:rFonts w:hint="eastAsia" w:ascii="宋体" w:hAnsi="宋体" w:eastAsia="宋体" w:cs="宋体"/>
          <w:b/>
          <w:bCs/>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color w:val="000000" w:themeColor="text1"/>
          <w:sz w:val="24"/>
          <w:szCs w:val="24"/>
          <w14:textFill>
            <w14:solidFill>
              <w14:schemeClr w14:val="tx1"/>
            </w14:solidFill>
          </w14:textFill>
        </w:rPr>
        <w:t xml:space="preserve"> 无论出于何种原因，采购人在采购活动开始前可对招标文件进行修改、补充或变更，其内容作为招标文件的重要组成部分，请各供应商关注连云港市政府采购交易平台网站。若因供应商自身原因未及时关注本项目有关修改、补充或变更信息，导致投标文件编制或提交失误，由此造成的一切损失由供应商自行承担。</w:t>
      </w:r>
      <w:r/>
    </w:p>
    <w:p>
      <w:pPr>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七、对本次招标提出询问，请按以下方式联系。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连云港职业技术学院</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color w:val="000000"/>
          <w:sz w:val="24"/>
          <w:szCs w:val="24"/>
          <w:u w:val="none"/>
        </w:rPr>
        <w:t xml:space="preserve">连云港市海州区</w:t>
      </w:r>
      <w:r>
        <w:rPr>
          <w:rFonts w:hint="eastAsia" w:ascii="宋体" w:hAnsi="宋体" w:eastAsia="宋体" w:cs="宋体"/>
          <w:color w:val="000000"/>
          <w:sz w:val="24"/>
          <w:szCs w:val="24"/>
          <w:u w:val="none"/>
          <w:lang w:eastAsia="zh-CN"/>
        </w:rPr>
        <w:t xml:space="preserve">花果山大道晨光路2号</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联系方式：0518-8</w:t>
      </w:r>
      <w:r>
        <w:rPr>
          <w:rFonts w:hint="eastAsia" w:ascii="宋体" w:hAnsi="宋体" w:eastAsia="宋体" w:cs="宋体"/>
          <w:sz w:val="24"/>
          <w:szCs w:val="24"/>
          <w:lang w:val="en-US" w:eastAsia="zh-CN"/>
        </w:rPr>
        <w:t xml:space="preserve">5985566</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中和德汇工程技术有限公司</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连云港市朝阳东路南瀛洲路东盛世嘉缘1幢3层5号</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lang w:val="en-US" w:eastAsia="zh-CN"/>
        </w:rPr>
        <w:t xml:space="preserve">陈</w:t>
      </w:r>
      <w:r>
        <w:rPr>
          <w:rFonts w:hint="eastAsia" w:ascii="宋体" w:hAnsi="宋体" w:eastAsia="宋体" w:cs="宋体"/>
          <w:sz w:val="24"/>
        </w:rPr>
        <w:t xml:space="preserve">工  </w:t>
      </w:r>
      <w:r>
        <w:rPr>
          <w:rFonts w:hint="eastAsia" w:ascii="宋体" w:hAnsi="宋体" w:eastAsia="宋体" w:cs="宋体"/>
          <w:sz w:val="24"/>
          <w:lang w:val="en-US" w:eastAsia="zh-CN"/>
        </w:rPr>
        <w:t xml:space="preserve">15805130180</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sz w:val="24"/>
          <w:szCs w:val="24"/>
        </w:rPr>
        <w:t xml:space="preserve">项目联系人：</w:t>
      </w:r>
      <w:r>
        <w:rPr>
          <w:rFonts w:hint="eastAsia" w:ascii="宋体" w:hAnsi="宋体" w:eastAsia="宋体" w:cs="宋体"/>
          <w:color w:val="000000" w:themeColor="text1"/>
          <w:sz w:val="24"/>
          <w:szCs w:val="24"/>
          <w:lang w:val="en-US" w:eastAsia="zh-CN"/>
        </w:rPr>
        <w:t xml:space="preserve">冯</w:t>
      </w:r>
      <w:r>
        <w:rPr>
          <w:rFonts w:hint="eastAsia" w:ascii="宋体" w:hAnsi="宋体" w:eastAsia="宋体" w:cs="宋体"/>
          <w:color w:val="000000" w:themeColor="text1"/>
          <w:sz w:val="24"/>
          <w:szCs w:val="24"/>
          <w:lang w:val="en-US" w:eastAsia="zh-CN"/>
        </w:rPr>
        <w:t xml:space="preserve">老师</w:t>
      </w:r>
      <w:r>
        <w:rPr>
          <w:rFonts w:hint="eastAsia" w:ascii="宋体" w:hAnsi="宋体" w:eastAsia="宋体" w:cs="宋体"/>
          <w:color w:val="000000" w:themeColor="text1"/>
          <w:sz w:val="24"/>
          <w:lang w:val="en-US" w:eastAsia="zh-CN"/>
        </w:rPr>
        <w:t xml:space="preserve"> </w:t>
      </w:r>
      <w:r>
        <w:rPr>
          <w:color w:val="000000" w:themeColor="text1"/>
        </w:rPr>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电      话：0518-8</w:t>
      </w:r>
      <w:r>
        <w:rPr>
          <w:rFonts w:hint="eastAsia" w:ascii="宋体" w:hAnsi="宋体" w:eastAsia="宋体" w:cs="宋体"/>
          <w:sz w:val="24"/>
          <w:szCs w:val="24"/>
          <w:lang w:val="en-US" w:eastAsia="zh-CN"/>
        </w:rPr>
        <w:t xml:space="preserve">5985566 </w:t>
      </w:r>
      <w:r/>
    </w:p>
    <w:p>
      <w:pPr>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八、电子招投标说明</w:t>
      </w:r>
      <w:bookmarkEnd w:id="5"/>
      <w:r/>
      <w:bookmarkEnd w:id="6"/>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2.投标人应当通过“苏采云”系统提交数据电文形式的投标文件（即电子投标）。</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特别说明：通过“苏采云”系统提交政府采购客户端工具导出加密的投标文件（后缀名为zip）。投标文件不得超过150MB！</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投标人应在达到开标时间后，使用CA数字证书解密各自投标文件。</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所有投标人解密（或解密时间）结束后，“苏采云”系统生成开标记录并向社会公众公布，但依法应当保密的除外。</w:t>
      </w:r>
      <w:r/>
    </w:p>
    <w:p>
      <w:pPr>
        <w:ind w:firstLine="480"/>
        <w:jc w:val="righ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中和德汇工程技术有限公司</w:t>
      </w:r>
      <w:r/>
    </w:p>
    <w:p>
      <w:pPr>
        <w:ind w:firstLine="480"/>
        <w:jc w:val="right"/>
        <w:keepLines/>
        <w:keepNext/>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2024年</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w:t>
      </w:r>
      <w:r/>
    </w:p>
    <w:p>
      <w:pPr>
        <w:jc w:val="right"/>
        <w:keepLines/>
        <w:keepNext/>
        <w:spacing w:line="360" w:lineRule="auto"/>
        <w:rPr>
          <w:rFonts w:hint="eastAsia" w:ascii="宋体" w:hAnsi="宋体" w:eastAsia="宋体" w:cs="宋体"/>
          <w:sz w:val="24"/>
          <w:szCs w:val="24"/>
        </w:rPr>
        <w:outlineLvl w:val="0"/>
      </w:pPr>
      <w:r>
        <w:rPr>
          <w:rFonts w:hint="eastAsia" w:ascii="宋体" w:hAnsi="宋体" w:eastAsia="宋体" w:cs="宋体"/>
          <w:sz w:val="24"/>
          <w:szCs w:val="24"/>
        </w:rPr>
      </w:r>
      <w:r/>
    </w:p>
    <w:p>
      <w:pPr>
        <w:jc w:val="center"/>
        <w:keepLines/>
        <w:keepNext/>
        <w:spacing w:line="360" w:lineRule="auto"/>
        <w:rPr>
          <w:rFonts w:hint="eastAsia" w:ascii="宋体" w:hAnsi="宋体" w:eastAsia="宋体" w:cs="宋体"/>
          <w:b/>
          <w:sz w:val="36"/>
          <w:szCs w:val="36"/>
        </w:rPr>
        <w:outlineLvl w:val="0"/>
      </w:pPr>
      <w:r>
        <w:rPr>
          <w:rFonts w:hint="eastAsia" w:ascii="宋体" w:hAnsi="宋体" w:eastAsia="宋体" w:cs="宋体"/>
          <w:b/>
          <w:sz w:val="36"/>
          <w:szCs w:val="20"/>
        </w:rPr>
        <w:br w:type="page" w:clear="all"/>
      </w:r>
      <w:bookmarkStart w:id="7" w:name="_Toc21118"/>
      <w:r/>
      <w:bookmarkStart w:id="8" w:name="_Toc513622227"/>
      <w:r>
        <w:rPr>
          <w:rFonts w:hint="eastAsia" w:ascii="宋体" w:hAnsi="宋体" w:eastAsia="宋体" w:cs="宋体"/>
          <w:sz w:val="36"/>
          <w:szCs w:val="20"/>
        </w:rPr>
        <w:t xml:space="preserve">第二章  投标人须知</w:t>
      </w:r>
      <w:bookmarkEnd w:id="1"/>
      <w:r/>
      <w:bookmarkEnd w:id="2"/>
      <w:r/>
      <w:bookmarkEnd w:id="7"/>
      <w:r/>
      <w:bookmarkEnd w:id="8"/>
      <w:r/>
      <w:r/>
    </w:p>
    <w:p>
      <w:pPr>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一、总则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采购人、项目（标段）名称及编号，详见第一章“投标邀请”。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采购预算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 本项目的采购预算，详见第一章“投标邀请”。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 资金来源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“投标邀请”中所述的采购人已获得一笔政府采购资金，用于采购第六章“项目需求”所列内容。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 采购方式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 本项目采用公开招标采购方式，招标、投标、开标、评标和中标结果发布全程电子化。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 合格的投标人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 投标人应符合第一章“投标邀请”中规定的条件，</w:t>
      </w:r>
      <w:r>
        <w:rPr>
          <w:rFonts w:hint="eastAsia" w:ascii="宋体" w:hAnsi="宋体" w:eastAsia="宋体" w:cs="宋体"/>
          <w:b/>
          <w:bCs/>
          <w:sz w:val="24"/>
          <w:szCs w:val="24"/>
        </w:rPr>
        <w:t xml:space="preserve">否则投标无效</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5.2 投标人不得直接或间接地与为本次采购的标的进行设计、编制规范和其他文件的咨询公司、采购（代理）机构或其附属机构有任何关联。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5.3 银行、保险、石油石化、电力、电信等特殊行业法人的分支机构（不具有独立的法人资格）参加政府采购活动的，应当提供总公司出具的愿为其参与政府采购活动以及履约行为承担民事责任的承诺书（或授权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5.4 符合上述条件的投标人应承担投标及履约过程应承担的全部责任与义务。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 投标费用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6.1 不论投标结果如何，投标人均应自行承担所有与编写和提交投标文件有关的全部费用。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 质疑的提出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7.1.1 提出质疑的供应商应当是参与所质疑项目采购活动的供应商。</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sz w:val="24"/>
          <w:szCs w:val="24"/>
          <w:lang w:eastAsia="zh-CN"/>
        </w:rPr>
        <w:t xml:space="preserve">中和德汇工程技术有限公司</w:t>
      </w:r>
      <w:r>
        <w:rPr>
          <w:rFonts w:hint="eastAsia" w:ascii="宋体" w:hAnsi="宋体" w:eastAsia="宋体" w:cs="宋体"/>
          <w:sz w:val="24"/>
          <w:szCs w:val="24"/>
        </w:rPr>
        <w:t xml:space="preserve">提出质疑。供应商应当在法定质疑期内一次性提出针对同一采购程序环节的质疑。</w:t>
      </w:r>
      <w:r>
        <w:rPr>
          <w:rFonts w:hint="eastAsia" w:ascii="宋体" w:hAnsi="宋体" w:eastAsia="宋体" w:cs="宋体"/>
          <w:b/>
          <w:bCs/>
          <w:sz w:val="24"/>
          <w:szCs w:val="24"/>
        </w:rPr>
        <w:t xml:space="preserve">未依照第一章投标邀请要求获取招标文件的供应商，视为未参与该项目的采购活动，不具备对该招标文件提出质疑的法定权利。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7.1.3 提出质疑时，必须坚持“谁主张，谁举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7.1.4 </w:t>
      </w:r>
      <w:r>
        <w:rPr>
          <w:rFonts w:hint="eastAsia" w:ascii="宋体" w:hAnsi="宋体" w:eastAsia="宋体" w:cs="宋体"/>
          <w:b/>
          <w:sz w:val="24"/>
          <w:szCs w:val="24"/>
        </w:rPr>
        <w:t xml:space="preserve">质疑函的接收方式为供应商书面原件提交</w:t>
      </w:r>
      <w:r>
        <w:rPr>
          <w:rFonts w:hint="eastAsia" w:ascii="宋体" w:hAnsi="宋体" w:eastAsia="宋体" w:cs="宋体"/>
          <w:sz w:val="24"/>
          <w:szCs w:val="24"/>
        </w:rPr>
        <w:t xml:space="preserve">。联系部门、联系电话和通讯地址详见第一章“投标邀请”。质疑实行实名制，不得进行虚假、恶意质疑。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7.1.5 质疑函应当使用范本（详见连云港市政府采购交易平台-监管信息-意见反馈）。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供应商提出质疑</w:t>
      </w:r>
      <w:r>
        <w:rPr>
          <w:rFonts w:hint="eastAsia" w:ascii="宋体" w:hAnsi="宋体" w:eastAsia="宋体" w:cs="宋体"/>
          <w:b/>
          <w:sz w:val="24"/>
          <w:szCs w:val="24"/>
        </w:rPr>
        <w:t xml:space="preserve">应当提交质疑函和必要的证明材料</w:t>
      </w:r>
      <w:r>
        <w:rPr>
          <w:rFonts w:hint="eastAsia" w:ascii="宋体" w:hAnsi="宋体" w:eastAsia="宋体" w:cs="宋体"/>
          <w:sz w:val="24"/>
          <w:szCs w:val="24"/>
        </w:rPr>
        <w:t xml:space="preserve">，应当包括下列内容：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（7）</w:t>
      </w:r>
      <w:r>
        <w:rPr>
          <w:rFonts w:hint="eastAsia" w:ascii="宋体" w:hAnsi="宋体" w:eastAsia="宋体" w:cs="宋体"/>
          <w:b/>
          <w:sz w:val="24"/>
          <w:szCs w:val="24"/>
        </w:rPr>
        <w:t xml:space="preserve">必要的证明材料；</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（8）采购文件(交易文件)下载回执函；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（9）营业执照复印件及法定代表人授权委托书、法定代表人身份证复印件、委托代理人身份证复印件。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 质疑函的受理和答复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7.3.1 质疑供应商应当保证其提出的质疑事项及必要的证明材料的真实性及来源的合法性，并承担相应的法律责任。</w:t>
      </w:r>
      <w:r>
        <w:rPr>
          <w:rFonts w:hint="eastAsia" w:ascii="宋体" w:hAnsi="宋体" w:eastAsia="宋体" w:cs="宋体"/>
          <w:b/>
          <w:sz w:val="24"/>
          <w:szCs w:val="24"/>
        </w:rPr>
        <w:t xml:space="preserve">对不能提供必要的证明材料的、涉及商业秘密的、非书面原件形式的、匿名的质疑函将不予受理</w:t>
      </w:r>
      <w:r>
        <w:rPr>
          <w:rFonts w:hint="eastAsia" w:ascii="宋体" w:hAnsi="宋体" w:eastAsia="宋体" w:cs="宋体"/>
          <w:sz w:val="24"/>
          <w:szCs w:val="24"/>
        </w:rPr>
        <w:t xml:space="preserve">。必要的证明材料要具备客观性、关联性、合法性，无法查实的（如宣传册、媒体报道、猜测、推理等）不能作为证明材料。采购人、代理机构不负责搜集必要的证明材料等工作。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7.3.3 对不符合质疑要求的，采购人、代理机构有权要求其补充必要的证明材料，质疑供应商未在法定的时间内提供补充必要的证明材料的，视同放弃质疑。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 质疑处理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7.4.1 质疑供应商未按照法定程序进行质疑投诉的，视为一般失信行为。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7.4.2 质疑供应商不配合或者采用不正当手段干扰政府采购质疑、投诉处理工作的，视为一般失信行为。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7.4.3 质疑供应商投诉受理期间，就同一事项多头举报，干扰财政部门投诉处理的，视为一般失信行为。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7.4.4 质疑供应商在全国范围12个月内三次以上质疑查无实据的，视为一般失信行为。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7.4.6 质疑供应商在全国范围12个月内三次以上投诉查无实据的，视为严重失信行为。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7.5 未尽事宜，依照有关法律、法规执行。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 投诉</w:t>
      </w:r>
      <w:r/>
    </w:p>
    <w:p>
      <w:pPr>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8.1 投诉事项依照有关法律、法规执行。</w:t>
      </w:r>
      <w:r/>
    </w:p>
    <w:p>
      <w:pPr>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二、招标文件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 招标文件构成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 要求提供的货物、招标过程及合同条款在招标文件中均有说明，招标文件分为七章，各章的内容如下：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第一章  投标邀请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第二章  投标人须知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第三章  政府采购合同格式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第四章  投标文件格式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第五章  合同专用条款表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第六章  项目需求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第七章  评标办法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 招标文件的澄清或修改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 采购人或者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 澄清或者修改的内容可能影响投标文件编制的，采购人或者代理机构应当在投标截止时间至少15日前，在连云港市政府采购交易平台上发布公告形式通知所有获取招标文件的潜在投标人；不足15日的，采购人或者代理机构应当顺延提交投标文件的截止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 澄清或者修改的内容可能影响资格预审申请文件编制的，采购人或者代理机构应当在提交资格预审申请文件截止时间至少3日前，以在连云港市政府采购交易平台上发布公告形式通知所有获取资格预审文件的潜在投标人；不足3日的，采购人或者代理机构应当顺延提交资格预审申请文件的截止时间。</w:t>
      </w:r>
      <w:r/>
    </w:p>
    <w:p>
      <w:pPr>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三、投标文件的编制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 投标文件编写注意事项</w:t>
      </w:r>
      <w:r/>
    </w:p>
    <w:p>
      <w:pPr>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sz w:val="24"/>
          <w:szCs w:val="24"/>
        </w:rPr>
        <w:t xml:space="preserve">无效响应处理</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sz w:val="24"/>
          <w:szCs w:val="24"/>
        </w:rPr>
        <w:t xml:space="preserve">作出满足或者优于原要求和条件的响应</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 </w:t>
      </w:r>
      <w:r>
        <w:rPr>
          <w:rFonts w:hint="eastAsia" w:ascii="宋体" w:hAnsi="宋体" w:eastAsia="宋体" w:cs="宋体"/>
          <w:b/>
          <w:bCs/>
          <w:sz w:val="24"/>
          <w:szCs w:val="24"/>
        </w:rPr>
        <w:t xml:space="preserve">招标文件中标注★号的部分为实质性要求和条件</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 投标的语言及计量单位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 投标人的投标文件以及投标人与代理机构就有关投标的所有来往函电统一使用中文（特别规定除外），既有中文也有外文的，以中文意义为准。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 投标文件中使用的计量单位除招标文件中有特殊规定外，一律使用中国法定计量单位。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 投标报价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（1）投标的货物总价；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 投标人可就第六章“项目需求”中的某个分标货物内容作完整唯一报价，也可就所有分标或某几个分标货物内容分别作完整唯一报价。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 投标货币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投标应以人民币报价。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 投标文件有效期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 本项目投标文件有效期为：投标文件接收截止时间结束后60天内，投标文件有效期不符合招标文件要求的，该投标人投标无效。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15.2 在特殊情况下，代理机构可与投标人协商延长投标文件的有效期，这种要求与答复均应以书面形式提交。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 投标保证金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本项目不收取投标保证金。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 投标文件制作工具</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17.1 </w:t>
      </w:r>
      <w:r>
        <w:rPr>
          <w:rFonts w:hint="eastAsia" w:ascii="宋体" w:hAnsi="宋体" w:eastAsia="宋体" w:cs="宋体"/>
          <w:color w:val="000000" w:themeColor="text1"/>
          <w:sz w:val="24"/>
          <w:szCs w:val="24"/>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 投标文件构成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投标人编制的投标文件应包括</w:t>
      </w:r>
      <w:r>
        <w:rPr>
          <w:rFonts w:hint="eastAsia" w:ascii="宋体" w:hAnsi="宋体" w:eastAsia="宋体" w:cs="宋体"/>
          <w:b/>
          <w:sz w:val="24"/>
          <w:szCs w:val="24"/>
        </w:rPr>
        <w:t xml:space="preserve">商务文件、技术文件、评审因素所需材料和其他材料</w:t>
      </w:r>
      <w:r>
        <w:rPr>
          <w:rFonts w:hint="eastAsia" w:ascii="宋体" w:hAnsi="宋体" w:eastAsia="宋体" w:cs="宋体"/>
          <w:sz w:val="24"/>
          <w:szCs w:val="24"/>
        </w:rPr>
        <w:t xml:space="preserve">等内容，相关文件的提交如未特别注明可提供扫描件。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 </w:t>
      </w:r>
      <w:r>
        <w:rPr>
          <w:rFonts w:hint="eastAsia" w:ascii="宋体" w:hAnsi="宋体" w:eastAsia="宋体" w:cs="宋体"/>
          <w:b/>
          <w:sz w:val="24"/>
          <w:szCs w:val="24"/>
        </w:rPr>
        <w:t xml:space="preserve">投标文件格式：</w:t>
      </w:r>
      <w:r/>
    </w:p>
    <w:p>
      <w:pPr>
        <w:ind w:firstLine="480"/>
        <w:spacing w:line="360" w:lineRule="auto"/>
        <w:rPr>
          <w:rFonts w:hint="eastAsia" w:ascii="宋体" w:hAnsi="宋体" w:eastAsia="宋体" w:cs="宋体"/>
          <w:szCs w:val="24"/>
        </w:rPr>
      </w:pPr>
      <w:r>
        <w:rPr>
          <w:rFonts w:hint="eastAsia" w:ascii="宋体" w:hAnsi="宋体" w:eastAsia="宋体" w:cs="宋体"/>
          <w:sz w:val="24"/>
          <w:szCs w:val="24"/>
        </w:rPr>
        <w:t xml:space="preserve">填写投标人名称、投标人地址、法定代表人、委托代理人、日期等内容。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18.2 </w:t>
      </w:r>
      <w:r>
        <w:rPr>
          <w:rFonts w:hint="eastAsia" w:ascii="宋体" w:hAnsi="宋体" w:eastAsia="宋体" w:cs="宋体"/>
          <w:b/>
          <w:sz w:val="24"/>
          <w:szCs w:val="24"/>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（1）响应函：请按给定格式及要求填写。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（2）开标一览表：请按给定格式及要求填写。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（3）报价明细表：请按第四章“投标文件格式”提供的“报价明细表”格式及要求填写。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（5）资格审查材料：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（6）法定代表人授权委托书：请按给定格式及要求填写。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（7）商务条款偏离表：请按给定格式及要求，并根据投标人投标承诺的商务条件与“合同条款”“合同专用条款表”“项目需求”等的差异填写。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（8）售后服务承诺书：请按给定格式及要求填写。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18.3 </w:t>
      </w:r>
      <w:r>
        <w:rPr>
          <w:rFonts w:hint="eastAsia" w:ascii="宋体" w:hAnsi="宋体" w:eastAsia="宋体" w:cs="宋体"/>
          <w:b/>
          <w:sz w:val="24"/>
          <w:szCs w:val="24"/>
        </w:rPr>
        <w:t xml:space="preserve">技术文件：（以下文件必须提交，否则该投标人投标无效）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（1）技术标：可以但不限于技术方案、产品技术资料、招标文件规定的其他文件等，格式自定。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（3）项目需求响应：格式自拟。</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18.4 </w:t>
      </w:r>
      <w:r>
        <w:rPr>
          <w:rFonts w:hint="eastAsia" w:ascii="宋体" w:hAnsi="宋体" w:eastAsia="宋体" w:cs="宋体"/>
          <w:b/>
          <w:sz w:val="24"/>
          <w:szCs w:val="24"/>
        </w:rPr>
        <w:t xml:space="preserve">评审因素所需材料：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如有，请按招标文件要求提供。</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18.5 </w:t>
      </w:r>
      <w:r>
        <w:rPr>
          <w:rFonts w:hint="eastAsia" w:ascii="宋体" w:hAnsi="宋体" w:eastAsia="宋体" w:cs="宋体"/>
          <w:b/>
          <w:sz w:val="24"/>
          <w:szCs w:val="24"/>
        </w:rPr>
        <w:t xml:space="preserve">其他材料：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如有，请按招标文件要求提供。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 生成投标文件</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19.1 投标文件应由</w:t>
      </w:r>
      <w:r>
        <w:rPr>
          <w:rFonts w:hint="eastAsia" w:ascii="宋体" w:hAnsi="宋体" w:eastAsia="宋体" w:cs="宋体"/>
          <w:b/>
          <w:sz w:val="24"/>
          <w:szCs w:val="24"/>
        </w:rPr>
        <w:t xml:space="preserve">法定代表人或其委托代理人</w:t>
      </w:r>
      <w:r>
        <w:rPr>
          <w:rFonts w:hint="eastAsia" w:ascii="宋体" w:hAnsi="宋体" w:eastAsia="宋体" w:cs="宋体"/>
          <w:b/>
          <w:bCs/>
          <w:sz w:val="24"/>
          <w:szCs w:val="24"/>
        </w:rPr>
        <w:t xml:space="preserve">在凡规定签章处逐一签字或盖章并加盖投标人公章（相关内容可以打印、签字、盖章后扫描电子件）或</w:t>
      </w:r>
      <w:r>
        <w:rPr>
          <w:rFonts w:hint="eastAsia" w:ascii="宋体" w:hAnsi="宋体" w:eastAsia="宋体" w:cs="宋体"/>
          <w:b/>
          <w:sz w:val="24"/>
          <w:szCs w:val="24"/>
        </w:rPr>
        <w:t xml:space="preserve">使用电子签章</w:t>
      </w:r>
      <w:r>
        <w:rPr>
          <w:rFonts w:hint="eastAsia" w:ascii="宋体" w:hAnsi="宋体" w:eastAsia="宋体" w:cs="宋体"/>
          <w:sz w:val="24"/>
          <w:szCs w:val="24"/>
        </w:rPr>
        <w:t xml:space="preserve">，本招标文件所表述的公章是指刻有投标人法定名称的印章，不包括合同、财务、税务、发票等形式的业务专用章。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 电子投标文件不得涂改、行间插字或删除，如出现上述情况应重新编制。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19.3 投标文件制作工具生成内容相同、加密与未加密两个版本电子投标文件，加密版本用于提交上传，未加密版本用于特殊情况处理。</w:t>
      </w:r>
      <w:r/>
    </w:p>
    <w:p>
      <w:pPr>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四、投标文件及样品的提交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 投标文件的上传、修改和撤回</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20.1 投标人应当使用投标文件制作工具，生成加密电子投标文件一份，在规定的截止时间前上传，迟于截止时间的</w:t>
      </w:r>
      <w:r>
        <w:rPr>
          <w:rFonts w:hint="eastAsia" w:ascii="宋体" w:hAnsi="宋体" w:eastAsia="宋体" w:cs="宋体"/>
          <w:b/>
          <w:sz w:val="24"/>
          <w:szCs w:val="24"/>
        </w:rPr>
        <w:t xml:space="preserve">不予接收</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20.2 投标人在上传投标文件后可以对其修改或撤回，但这种修改或撤回，必须在规定的投标截止时间前。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hint="eastAsia" w:ascii="宋体" w:hAnsi="宋体" w:eastAsia="宋体" w:cs="宋体"/>
          <w:szCs w:val="24"/>
        </w:rPr>
      </w:pPr>
      <w:r>
        <w:rPr>
          <w:rFonts w:hint="eastAsia" w:ascii="宋体" w:hAnsi="宋体" w:eastAsia="宋体" w:cs="宋体"/>
          <w:sz w:val="24"/>
          <w:szCs w:val="24"/>
        </w:rPr>
        <w:t xml:space="preserve">20.4 投标人不得在投标截止时间后修改投标文件，也不得在投标截止时间起至投标有效期满前撤回投标文件。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 提交投标样品截止时间和地点（本项目不需要提交样品）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 采购项目如需要提交样品的，投标人应当于招标文件规定的样品接收截止</w:t>
      </w:r>
      <w:r>
        <w:rPr>
          <w:rFonts w:hint="eastAsia" w:ascii="宋体" w:hAnsi="宋体" w:eastAsia="宋体" w:cs="宋体"/>
          <w:bCs/>
          <w:sz w:val="24"/>
          <w:szCs w:val="24"/>
        </w:rPr>
        <w:t xml:space="preserve">时间前将样品送达指定地点并登记完毕，</w:t>
      </w:r>
      <w:r>
        <w:rPr>
          <w:rFonts w:hint="eastAsia" w:ascii="宋体" w:hAnsi="宋体" w:eastAsia="宋体" w:cs="宋体"/>
          <w:b/>
          <w:bCs/>
          <w:sz w:val="24"/>
          <w:szCs w:val="24"/>
        </w:rPr>
        <w:t xml:space="preserve">否则不予接收</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 中标人提供的样品由采购人封存、保管，作为履约验收的参考。未中标人提供的样品，投标人应在中标结果公布后两个工作日内领回，否则按无主物品处理。</w:t>
      </w:r>
      <w:r/>
    </w:p>
    <w:p>
      <w:pPr>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五、开标与评标</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 开标</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22.1 代理机构将在第一章“投标邀请”规定的时间和地点进行开标，投标人的法定代表人或其委托代理人应</w:t>
      </w:r>
      <w:r>
        <w:rPr>
          <w:rFonts w:hint="eastAsia" w:ascii="宋体" w:hAnsi="宋体" w:eastAsia="宋体" w:cs="宋体"/>
          <w:b/>
          <w:sz w:val="24"/>
          <w:szCs w:val="24"/>
        </w:rPr>
        <w:t xml:space="preserve">准备身份证件和用于生成、加密和上传电子投标文件的CA数字证书参加开标会</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线下开标的，供应商必须按规定时间递交CA数字证书，</w:t>
      </w:r>
      <w:r>
        <w:rPr>
          <w:rFonts w:hint="eastAsia" w:ascii="宋体" w:hAnsi="宋体" w:eastAsia="宋体" w:cs="宋体"/>
          <w:b/>
          <w:sz w:val="24"/>
          <w:szCs w:val="24"/>
        </w:rPr>
        <w:t xml:space="preserve">超过截止时间的代理机构有权拒收，视为放弃投标（响应）和放弃对开标（开启）全过程提出疑义的权利，并承担由此导致的一切后果。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不见面交易的，供应商必须提前登录不见面开标大厅并在投标文件递交截止时间之前完成签到，</w:t>
      </w:r>
      <w:r>
        <w:rPr>
          <w:rFonts w:hint="eastAsia" w:ascii="宋体" w:hAnsi="宋体" w:eastAsia="宋体" w:cs="宋体"/>
          <w:b/>
          <w:sz w:val="24"/>
          <w:szCs w:val="24"/>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供应商未参加开标会的，视同认可开标结果。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22.2 开标程序：</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（1）开标会由代理机构主持，主持人宣布开标会议开始；</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（2）投标人解密投标文件；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（3）唱标及勘误：唱标时将当众宣读每份电子投标文件中“开标一览表”的各项内容以及代理机构认为有必要宣读的其他内容，唱标顺序按开标系统投标人先后顺序进行；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（4）宣布评标期间的有关事项；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（5）开标会议结束。</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22.3 代理机构将做开标记录（包括投标人名称、投标总报价、分标报价、交货期等）。</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22.4 开标结束后，采购人依法对投标人的资格进行审查。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 评标</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23.1 成立评标委员会。评标委员会由采购人代表和评审专家组成。</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23.2 评标的方式。本采购项目采用不公开方式评标，评标的依据为招标文件和投标文件。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23.3 </w:t>
      </w:r>
      <w:r>
        <w:rPr>
          <w:rFonts w:hint="eastAsia" w:ascii="宋体" w:hAnsi="宋体" w:eastAsia="宋体" w:cs="宋体"/>
          <w:bCs/>
          <w:sz w:val="24"/>
          <w:szCs w:val="24"/>
        </w:rPr>
        <w:t xml:space="preserve">评标工作程序</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（1）评标委员会负责具体评标事务，并独立履行下列职责：</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①审查、评价投标文件是否符合招标文件的商务、技术等实质性要求；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②要求投标人对投标文件有关事项作出澄清或者说明；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③对投标文件进行比较和评价（对商务、技术及其他内容的比较和评价结束前，评标委员会不得比较和评价投标报价）；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④确定中标候选人名单，以及根据采购人授权直接确定中标人；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⑤向采购人、代理机构或者有关部门报告评标中发现的违法行为；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⑥编写评标报告。</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（2）评标委员会对符合资格的投标人的投标文件进行符合性审查，以确定其是否满足招标文件的实质性要求。</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符合性检查</w:t>
      </w:r>
      <w:r>
        <w:rPr>
          <w:rFonts w:hint="eastAsia" w:ascii="宋体" w:hAnsi="宋体" w:eastAsia="宋体" w:cs="宋体"/>
          <w:sz w:val="24"/>
          <w:szCs w:val="24"/>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评标委员会首先审查每份投标文件是否实质性响应了招标文件的要求。实质性响应的投标文件是与招标文件要求的全部实质性条款、条件和规格相符且其余非实质性技术及商务条款没有重大偏离或保留。</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所谓重大偏离或保留</w:t>
      </w:r>
      <w:r>
        <w:rPr>
          <w:rFonts w:hint="eastAsia" w:ascii="宋体" w:hAnsi="宋体" w:eastAsia="宋体" w:cs="宋体"/>
          <w:sz w:val="24"/>
          <w:szCs w:val="24"/>
        </w:rPr>
        <w:t xml:space="preserve">，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2/3及以上成员的认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评标委员会决定投标文件的响应性仅基于投标文件本身的内容，而不寻求外部证据。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评标委员会将拒绝被确定为非实质性响应的投标人，投标人不能通过修正或撤销不符之处而使其投标成为实质性响应的投标。</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color w:val="000000" w:themeColor="text1"/>
          <w:sz w:val="24"/>
          <w:szCs w:val="24"/>
          <w14:textFill>
            <w14:solidFill>
              <w14:schemeClr w14:val="tx1"/>
            </w14:solidFill>
          </w14:textFill>
        </w:rPr>
        <w:t xml:space="preserve">澄清</w:t>
      </w:r>
      <w:r>
        <w:rPr>
          <w:rFonts w:hint="eastAsia" w:ascii="宋体" w:hAnsi="宋体" w:eastAsia="宋体" w:cs="宋体"/>
          <w:color w:val="000000" w:themeColor="text1"/>
          <w:sz w:val="24"/>
          <w:szCs w:val="24"/>
          <w14:textFill>
            <w14:solidFill>
              <w14:schemeClr w14:val="tx1"/>
            </w14:solidFill>
          </w14:textFill>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23.4 评标过程的保密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 投标文件报价出现前后不一致的，按照下列规定修正：</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（1）投标文件中开标一览表（报价表）内容与投标文件中相应内容不一致的，以开标一览表（报价表）为准；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同时出现两种以上不一致的，按照前款规定的顺序修正。修正后的报价按照政府采购有关规定经投标人确认后产生约束力，投标人不确认的，其投标无效。</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 </w:t>
      </w:r>
      <w:r>
        <w:rPr>
          <w:rFonts w:hint="eastAsia" w:ascii="宋体" w:hAnsi="宋体" w:eastAsia="宋体" w:cs="宋体"/>
          <w:b/>
          <w:sz w:val="24"/>
          <w:szCs w:val="24"/>
        </w:rPr>
        <w:t xml:space="preserve">投标人有下列情况之一的，投标无效：</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（1）未按照招标文件的规定提交投标保证金的；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（2）投标文件未按招标文件要求编制、签署、盖章的；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（3）不具备招标文件中规定的资格要求的；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（4）报价超过招标文件中规定的预算金额或者最高限价的；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（5）投标文件含有采购人不能接受的附加条件的；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（7）投标人提交的电子投标文件、投标文件备份U盘（仅现场开标适用）均因其自身原因出现问题导致无法电子评标的；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（8）法律、法规和招标文件规定的其他无效情形。</w:t>
      </w:r>
      <w:r/>
    </w:p>
    <w:p>
      <w:pPr>
        <w:ind w:firstLine="48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26. </w:t>
      </w:r>
      <w:r>
        <w:rPr>
          <w:rFonts w:hint="eastAsia" w:ascii="宋体" w:hAnsi="宋体" w:eastAsia="宋体" w:cs="宋体"/>
          <w:b/>
          <w:sz w:val="24"/>
          <w:szCs w:val="24"/>
        </w:rPr>
        <w:t xml:space="preserve">有下列情形之一的，视为投标人串通投标，其投标无效：</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（6）不同投标人的投标保证金从同一单位或者个人的账户转出。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27. </w:t>
      </w:r>
      <w:r>
        <w:rPr>
          <w:rFonts w:hint="eastAsia" w:ascii="宋体" w:hAnsi="宋体" w:eastAsia="宋体" w:cs="宋体"/>
          <w:b/>
          <w:sz w:val="24"/>
          <w:szCs w:val="24"/>
        </w:rPr>
        <w:t xml:space="preserve">在招标采购中，出现下列情形之一的，应予废标：</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（1）符合专业条件的供应商或者对招标文件作实质响应的供应商不足3家的；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（2）出现影响采购公正的违法、违规行为的；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（3）投标人的报价均超过了采购预算（最高限价），采购人不能支付的；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（4）因重大变故，采购任务取消的。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28. 评标原则、评标办法和特殊情况处理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28.1 评标原则</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28.2 评标办法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详见第七章“评标办法”。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28.3 现场开标特殊情况处理（采用不见面交易方式招标的本条款不适用）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因“开评标系统”自身故障，开标活动无法正常进行时，将使用投标文件备份U盘继续进行开标活动。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对于不同载体的投标文件，开标、评标及认定顺序为电子投标文件、投标备份U盘，前项不能读取的可按后项评审。</w:t>
      </w:r>
      <w:r/>
    </w:p>
    <w:p>
      <w:pPr>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六、中标结果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 中标人的确定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29.1 评标委员会按照评审得分由高到低顺序推荐3名中标候选人。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 根据采购人的授权，由评标委员会直接确定排名第一的中标候选人为中标人。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 中标通知书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30.1 中标人确定后，中标结果由代理机构公告，中标公告期限为1个工作日。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30.2 在公告中标结果的同时，由代理机构向中标人发出中标通知书，</w:t>
      </w:r>
      <w:r>
        <w:rPr>
          <w:rFonts w:hint="eastAsia" w:ascii="宋体" w:hAnsi="宋体" w:eastAsia="宋体" w:cs="宋体"/>
          <w:b/>
          <w:sz w:val="24"/>
          <w:szCs w:val="24"/>
        </w:rPr>
        <w:t xml:space="preserve">中标供应商在领取中标通知书时，需提供一正三副与电子投标文件一致的纸质打印投标文件（须胶装并盖章）</w:t>
      </w:r>
      <w:r>
        <w:rPr>
          <w:rFonts w:hint="eastAsia" w:ascii="宋体" w:hAnsi="宋体" w:eastAsia="宋体" w:cs="宋体"/>
          <w:sz w:val="24"/>
          <w:szCs w:val="24"/>
        </w:rPr>
        <w:t xml:space="preserve">；对未通过资格审查的投标人，应当告知其未通过的原因；采用综合评分法评审的，还应当告知未中标人本人的评审得分与排序。</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30.3 代理机构无义务向未中标投标人解释落标原因和退回投标文件。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 签订合同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31.1 中标人收到中标通知书后，应当按招标文件、投标文件及有关澄清承诺书的要求与采购人在三十日内签订合同，并送交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31.2 中标人因不可抗力或者自身原因不能履行政府采购合同的，按政府采购有关法律法规执行。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 履约保证金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32.3 履约保证金自合同生效之日起至合同约定的中标人主要义务履行完毕止，采购人应当按合同约定及时退还履约保证金。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32.4 本项目履约保证金要求详见招标文件第五章“合同专用条款表”。</w:t>
      </w:r>
      <w:r/>
    </w:p>
    <w:p>
      <w:pPr>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七、其他事项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 采购代理服务费</w:t>
      </w:r>
      <w:r/>
    </w:p>
    <w:p>
      <w:pPr>
        <w:ind w:firstLine="480"/>
        <w:keepLines w:val="0"/>
        <w:keepNext w:val="0"/>
        <w:pageBreakBefore w:val="0"/>
        <w:spacing w:line="500" w:lineRule="exact"/>
        <w:widowControl w:val="off"/>
        <w:rPr>
          <w:rFonts w:hint="default" w:ascii="宋体" w:hAnsi="宋体" w:eastAsia="宋体" w:cs="宋体"/>
          <w:color w:val="ff0000"/>
          <w:sz w:val="24"/>
          <w:szCs w:val="24"/>
          <w:lang w:val="en-US" w:eastAsia="zh-CN"/>
        </w:rPr>
      </w:pPr>
      <w:r>
        <w:rPr>
          <w:rFonts w:hint="eastAsia" w:ascii="宋体" w:hAnsi="宋体" w:eastAsia="宋体" w:cs="宋体"/>
          <w:color w:val="000000" w:themeColor="text1"/>
          <w:sz w:val="24"/>
          <w:szCs w:val="24"/>
        </w:rPr>
        <w:t xml:space="preserve">33.1 </w:t>
      </w:r>
      <w:r>
        <w:rPr>
          <w:rFonts w:hint="eastAsia" w:ascii="宋体" w:hAnsi="宋体" w:eastAsia="宋体" w:cs="Times New Roman"/>
          <w:color w:val="000000"/>
          <w:sz w:val="24"/>
        </w:rPr>
        <w:t xml:space="preserve">投标人应自行承担所有与参加投标有关的费用，无论投标过程中的做法和结果如何，</w:t>
      </w:r>
      <w:r>
        <w:rPr>
          <w:rFonts w:hint="eastAsia" w:ascii="宋体" w:hAnsi="宋体" w:cs="Times New Roman"/>
          <w:color w:val="000000"/>
          <w:sz w:val="24"/>
          <w:lang w:eastAsia="zh-CN"/>
        </w:rPr>
        <w:t xml:space="preserve">中和德汇工程技术有限公司</w:t>
      </w:r>
      <w:r>
        <w:rPr>
          <w:rFonts w:hint="eastAsia" w:ascii="宋体" w:hAnsi="宋体" w:eastAsia="宋体" w:cs="Times New Roman"/>
          <w:color w:val="000000"/>
          <w:sz w:val="24"/>
        </w:rPr>
        <w:t xml:space="preserve">（以下简称</w:t>
      </w:r>
      <w:r>
        <w:rPr>
          <w:rFonts w:hint="eastAsia" w:ascii="宋体" w:hAnsi="宋体" w:eastAsia="宋体" w:cs="Times New Roman"/>
          <w:color w:val="000000"/>
          <w:sz w:val="24"/>
          <w:lang w:val="en-US" w:eastAsia="zh-CN"/>
        </w:rPr>
        <w:t xml:space="preserve">采购代理机构</w:t>
      </w:r>
      <w:r>
        <w:rPr>
          <w:rFonts w:hint="eastAsia" w:ascii="宋体" w:hAnsi="宋体" w:eastAsia="宋体" w:cs="Times New Roman"/>
          <w:color w:val="000000"/>
          <w:sz w:val="24"/>
        </w:rPr>
        <w:t xml:space="preserve">）在任何情况下均无义务和责任承担这些费用。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 解释权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34.1 本招标文件根据《中华人民共和国政府采购法》《中华人民共和国政府采购法实施条例》《政府采购货物和服务招标投标管理办法》及相关法律法规编制，解释权归代理机构。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 有关事宜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35.1 所有与本招标文件有关的函电和通讯地址见第一章“投标邀请”。</w:t>
      </w:r>
      <w:r/>
    </w:p>
    <w:p>
      <w:pPr>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八、政策功能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36. </w:t>
      </w:r>
      <w:r>
        <w:rPr>
          <w:rFonts w:hint="eastAsia" w:ascii="宋体" w:hAnsi="宋体" w:eastAsia="宋体" w:cs="宋体"/>
          <w:color w:val="000000"/>
          <w:sz w:val="24"/>
          <w:szCs w:val="24"/>
        </w:rPr>
        <w:t xml:space="preserve">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 价格给予扣除标准：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000000"/>
          <w:sz w:val="24"/>
          <w:szCs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%的扣除，用扣除后的价格参与评审（供应商提供的货物既有中小企业制造货物，也有大型企业制造货物的，不享受该扶持政策）：</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本项目价格扣除计算方法如下：参与报价得分计算的价格＝投标人的投标报价-小型企业、微型企业、监狱企业、残疾人福利性单位的投标报价×</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 参加政府采购活动的供应商享受价格评审优惠的应当提供的材料：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38.1 供应商提供的货物全部由小型企业、微型企业制造的，提供《中小企业声明函》（第四章“投标文件格式”）。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38.2 供应商为残疾人福利性单位且提供的货物全部由残疾人福利性单位制造的，符合财库〔2017〕141号文件规定条件的残疾人福利性单位视同小型企业、微型企业，提供《残疾人福利性单位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38.3 供应商为监狱企业或提供的货物由监狱企业制造的，提供省级以上监狱管理局、戒毒管理局（含新疆生产建设兵团）出具的属于监狱企业的证明文件。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根据《财政部司法部</w:t>
      </w:r>
      <w:r>
        <w:rPr>
          <w:rFonts w:hint="eastAsia" w:ascii="宋体" w:hAnsi="宋体" w:eastAsia="宋体" w:cs="宋体"/>
          <w:color w:val="000000"/>
          <w:sz w:val="24"/>
          <w:szCs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40坚持绿色发展：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41政府采购项目执行《财政部生态环境部工业和信息化部关于印发&lt;绿色数据中心政府采购需求标准（试行）&gt;的通知》（财库〔2023〕7 号）相关要求。</w:t>
      </w:r>
      <w:r/>
    </w:p>
    <w:p>
      <w:pPr>
        <w:jc w:val="center"/>
        <w:keepLines/>
        <w:keepNext/>
        <w:spacing w:line="360" w:lineRule="auto"/>
        <w:rPr>
          <w:rFonts w:hint="eastAsia" w:ascii="宋体" w:hAnsi="宋体" w:eastAsia="宋体" w:cs="宋体"/>
          <w:b/>
          <w:sz w:val="36"/>
          <w:szCs w:val="20"/>
        </w:rPr>
        <w:outlineLvl w:val="0"/>
      </w:pPr>
      <w:r>
        <w:rPr>
          <w:rFonts w:hint="eastAsia" w:ascii="宋体" w:hAnsi="宋体" w:eastAsia="宋体" w:cs="宋体"/>
          <w:b/>
          <w:sz w:val="36"/>
          <w:szCs w:val="20"/>
        </w:rPr>
        <w:br w:type="page" w:clear="all"/>
      </w:r>
      <w:bookmarkStart w:id="9" w:name="_Toc139966427"/>
      <w:r/>
      <w:bookmarkStart w:id="10" w:name="_Toc139967211"/>
      <w:r/>
      <w:bookmarkStart w:id="11" w:name="_Toc513622228"/>
      <w:r/>
      <w:bookmarkStart w:id="12" w:name="_Toc32045"/>
      <w:r>
        <w:rPr>
          <w:rFonts w:hint="eastAsia" w:ascii="宋体" w:hAnsi="宋体" w:eastAsia="宋体" w:cs="宋体"/>
          <w:sz w:val="36"/>
          <w:szCs w:val="20"/>
        </w:rPr>
        <w:t xml:space="preserve">第三章  政府采购合同格式</w:t>
      </w:r>
      <w:bookmarkEnd w:id="9"/>
      <w:r/>
      <w:bookmarkEnd w:id="10"/>
      <w:r/>
      <w:bookmarkEnd w:id="11"/>
      <w:r/>
      <w:bookmarkEnd w:id="12"/>
      <w:r/>
      <w:r/>
    </w:p>
    <w:p>
      <w:pPr>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ind w:firstLine="2078"/>
        <w:spacing w:line="360" w:lineRule="auto"/>
        <w:rPr>
          <w:rFonts w:hint="eastAsia" w:ascii="宋体" w:hAnsi="宋体" w:eastAsia="宋体" w:cs="宋体"/>
          <w:b/>
          <w:bCs/>
          <w:sz w:val="52"/>
          <w:szCs w:val="24"/>
        </w:rPr>
      </w:pPr>
      <w:r>
        <w:rPr>
          <w:rFonts w:hint="eastAsia" w:ascii="宋体" w:hAnsi="宋体" w:eastAsia="宋体" w:cs="宋体"/>
          <w:b/>
          <w:bCs/>
          <w:sz w:val="52"/>
          <w:szCs w:val="24"/>
        </w:rPr>
        <w:t xml:space="preserve">连 云 港 市 政 府 采 购</w:t>
      </w:r>
      <w:r/>
    </w:p>
    <w:p>
      <w:pPr>
        <w:ind w:firstLine="420"/>
        <w:spacing w:line="360" w:lineRule="auto"/>
        <w:rPr>
          <w:rFonts w:hint="eastAsia" w:ascii="宋体" w:hAnsi="宋体" w:eastAsia="宋体" w:cs="宋体"/>
          <w:szCs w:val="24"/>
        </w:rPr>
      </w:pPr>
      <w:r>
        <w:rPr>
          <w:rFonts w:hint="eastAsia" w:ascii="宋体" w:hAnsi="宋体" w:eastAsia="宋体" w:cs="宋体"/>
          <w:szCs w:val="24"/>
        </w:rPr>
      </w:r>
      <w:r/>
    </w:p>
    <w:p>
      <w:pPr>
        <w:ind w:firstLine="883"/>
        <w:jc w:val="center"/>
        <w:spacing w:line="360" w:lineRule="auto"/>
        <w:rPr>
          <w:rFonts w:hint="eastAsia" w:ascii="宋体" w:hAnsi="宋体" w:eastAsia="宋体" w:cs="宋体"/>
          <w:b/>
          <w:bCs/>
          <w:sz w:val="44"/>
          <w:szCs w:val="24"/>
        </w:rPr>
      </w:pPr>
      <w:r>
        <w:rPr>
          <w:rFonts w:hint="eastAsia" w:ascii="宋体" w:hAnsi="宋体" w:eastAsia="宋体" w:cs="宋体"/>
          <w:b/>
          <w:bCs/>
          <w:sz w:val="44"/>
          <w:szCs w:val="24"/>
          <w:u w:val="single"/>
        </w:rPr>
        <w:t xml:space="preserve">                    </w:t>
      </w:r>
      <w:r>
        <w:rPr>
          <w:rFonts w:hint="eastAsia" w:ascii="宋体" w:hAnsi="宋体" w:eastAsia="宋体" w:cs="宋体"/>
          <w:b/>
          <w:bCs/>
          <w:sz w:val="44"/>
          <w:szCs w:val="24"/>
        </w:rPr>
        <w:t xml:space="preserve">合同</w:t>
      </w:r>
      <w:r/>
    </w:p>
    <w:p>
      <w:pPr>
        <w:ind w:firstLine="420"/>
        <w:spacing w:line="360" w:lineRule="auto"/>
        <w:rPr>
          <w:rFonts w:hint="eastAsia" w:ascii="宋体" w:hAnsi="宋体" w:eastAsia="宋体" w:cs="宋体"/>
          <w:szCs w:val="24"/>
        </w:rPr>
      </w:pPr>
      <w:r>
        <w:rPr>
          <w:rFonts w:hint="eastAsia" w:ascii="宋体" w:hAnsi="宋体" w:eastAsia="宋体" w:cs="宋体"/>
          <w:szCs w:val="24"/>
        </w:rPr>
      </w:r>
      <w:r/>
    </w:p>
    <w:p>
      <w:pPr>
        <w:ind w:firstLine="3507"/>
        <w:spacing w:line="360" w:lineRule="auto"/>
        <w:rPr>
          <w:rFonts w:hint="eastAsia" w:ascii="宋体" w:hAnsi="宋体" w:eastAsia="宋体" w:cs="宋体"/>
          <w:b/>
          <w:bCs/>
          <w:sz w:val="44"/>
          <w:szCs w:val="24"/>
        </w:rPr>
      </w:pPr>
      <w:r>
        <w:rPr>
          <w:rFonts w:hint="eastAsia" w:ascii="宋体" w:hAnsi="宋体" w:eastAsia="宋体" w:cs="宋体"/>
          <w:b/>
          <w:bCs/>
          <w:sz w:val="44"/>
          <w:szCs w:val="24"/>
        </w:rPr>
      </w:r>
      <w:r/>
    </w:p>
    <w:p>
      <w:pPr>
        <w:ind w:firstLine="3507"/>
        <w:spacing w:line="360" w:lineRule="auto"/>
        <w:rPr>
          <w:rFonts w:hint="eastAsia" w:ascii="宋体" w:hAnsi="宋体" w:eastAsia="宋体" w:cs="宋体"/>
          <w:b/>
          <w:bCs/>
          <w:sz w:val="44"/>
          <w:szCs w:val="24"/>
        </w:rPr>
      </w:pPr>
      <w:r>
        <w:rPr>
          <w:rFonts w:hint="eastAsia" w:ascii="宋体" w:hAnsi="宋体" w:eastAsia="宋体" w:cs="宋体"/>
          <w:b/>
          <w:bCs/>
          <w:sz w:val="44"/>
          <w:szCs w:val="24"/>
        </w:rPr>
      </w:r>
      <w:r/>
    </w:p>
    <w:p>
      <w:pPr>
        <w:ind w:firstLine="3507"/>
        <w:spacing w:line="360" w:lineRule="auto"/>
        <w:rPr>
          <w:rFonts w:hint="eastAsia" w:ascii="宋体" w:hAnsi="宋体" w:eastAsia="宋体" w:cs="宋体"/>
          <w:b/>
          <w:bCs/>
          <w:sz w:val="44"/>
          <w:szCs w:val="24"/>
        </w:rPr>
      </w:pPr>
      <w:r>
        <w:rPr>
          <w:rFonts w:hint="eastAsia" w:ascii="宋体" w:hAnsi="宋体" w:eastAsia="宋体" w:cs="宋体"/>
          <w:b/>
          <w:bCs/>
          <w:sz w:val="44"/>
          <w:szCs w:val="24"/>
        </w:rPr>
      </w:r>
      <w:r/>
    </w:p>
    <w:p>
      <w:pPr>
        <w:ind w:firstLine="1802"/>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合同编号：</w:t>
      </w:r>
      <w:r/>
    </w:p>
    <w:p>
      <w:pPr>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ind w:firstLine="1758"/>
        <w:spacing w:line="360" w:lineRule="auto"/>
        <w:rPr>
          <w:rFonts w:hint="eastAsia" w:ascii="宋体" w:hAnsi="宋体" w:eastAsia="宋体" w:cs="宋体"/>
          <w:b/>
          <w:bCs/>
          <w:sz w:val="44"/>
          <w:szCs w:val="24"/>
        </w:rPr>
      </w:pPr>
      <w:r>
        <w:rPr>
          <w:rFonts w:hint="eastAsia" w:ascii="宋体" w:hAnsi="宋体" w:eastAsia="宋体" w:cs="宋体"/>
          <w:b/>
          <w:bCs/>
          <w:sz w:val="44"/>
          <w:szCs w:val="24"/>
        </w:rPr>
        <w:t xml:space="preserve">采购人：</w:t>
      </w:r>
      <w:r/>
    </w:p>
    <w:p>
      <w:pPr>
        <w:ind w:firstLine="1758"/>
        <w:spacing w:line="360" w:lineRule="auto"/>
        <w:rPr>
          <w:rFonts w:hint="eastAsia" w:ascii="宋体" w:hAnsi="宋体" w:eastAsia="宋体" w:cs="宋体"/>
          <w:b/>
          <w:bCs/>
          <w:sz w:val="44"/>
          <w:szCs w:val="24"/>
        </w:rPr>
      </w:pPr>
      <w:r>
        <w:rPr>
          <w:rFonts w:hint="eastAsia" w:ascii="宋体" w:hAnsi="宋体" w:eastAsia="宋体" w:cs="宋体"/>
          <w:b/>
          <w:bCs/>
          <w:sz w:val="44"/>
          <w:szCs w:val="24"/>
        </w:rPr>
        <w:t xml:space="preserve">中标人：</w:t>
      </w:r>
      <w:r/>
    </w:p>
    <w:p>
      <w:pPr>
        <w:ind w:firstLine="420"/>
        <w:spacing w:line="360" w:lineRule="auto"/>
        <w:rPr>
          <w:rFonts w:hint="eastAsia" w:ascii="宋体" w:hAnsi="宋体" w:eastAsia="宋体" w:cs="宋体"/>
          <w:szCs w:val="24"/>
        </w:rPr>
      </w:pPr>
      <w:r>
        <w:rPr>
          <w:rFonts w:hint="eastAsia" w:ascii="宋体" w:hAnsi="宋体" w:eastAsia="宋体" w:cs="宋体"/>
          <w:szCs w:val="24"/>
        </w:rPr>
      </w:r>
      <w:r/>
    </w:p>
    <w:p>
      <w:pPr>
        <w:ind w:firstLine="420"/>
        <w:spacing w:line="360" w:lineRule="auto"/>
        <w:rPr>
          <w:rFonts w:hint="eastAsia" w:ascii="宋体" w:hAnsi="宋体" w:eastAsia="宋体" w:cs="宋体"/>
          <w:szCs w:val="24"/>
        </w:rPr>
      </w:pPr>
      <w:r>
        <w:rPr>
          <w:rFonts w:hint="eastAsia" w:ascii="宋体" w:hAnsi="宋体" w:eastAsia="宋体" w:cs="宋体"/>
          <w:szCs w:val="24"/>
        </w:rPr>
      </w:r>
      <w:r/>
    </w:p>
    <w:p>
      <w:pPr>
        <w:ind w:firstLine="420"/>
        <w:spacing w:line="360" w:lineRule="auto"/>
        <w:rPr>
          <w:rFonts w:hint="eastAsia" w:ascii="宋体" w:hAnsi="宋体" w:eastAsia="宋体" w:cs="宋体"/>
          <w:szCs w:val="24"/>
        </w:rPr>
      </w:pPr>
      <w:r>
        <w:rPr>
          <w:rFonts w:hint="eastAsia" w:ascii="宋体" w:hAnsi="宋体" w:eastAsia="宋体" w:cs="宋体"/>
          <w:szCs w:val="24"/>
        </w:rPr>
      </w:r>
      <w:r/>
    </w:p>
    <w:p>
      <w:pPr>
        <w:ind w:firstLine="560"/>
        <w:spacing w:line="360" w:lineRule="auto"/>
        <w:rPr>
          <w:rFonts w:hint="eastAsia" w:ascii="宋体" w:hAnsi="宋体" w:eastAsia="宋体" w:cs="宋体"/>
          <w:sz w:val="28"/>
          <w:szCs w:val="24"/>
        </w:rPr>
      </w:pPr>
      <w:r>
        <w:rPr>
          <w:rFonts w:hint="eastAsia" w:ascii="宋体" w:hAnsi="宋体" w:eastAsia="宋体" w:cs="宋体"/>
          <w:sz w:val="28"/>
          <w:szCs w:val="24"/>
        </w:rPr>
      </w:r>
      <w:r/>
    </w:p>
    <w:p>
      <w:pPr>
        <w:ind w:left="359" w:firstLine="227"/>
        <w:jc w:val="center"/>
        <w:spacing w:line="360" w:lineRule="auto"/>
        <w:rPr>
          <w:rFonts w:hint="eastAsia" w:ascii="宋体" w:hAnsi="宋体" w:eastAsia="宋体" w:cs="宋体"/>
          <w:sz w:val="32"/>
          <w:szCs w:val="32"/>
        </w:rPr>
      </w:pPr>
      <w:r>
        <w:rPr>
          <w:rFonts w:hint="eastAsia" w:ascii="宋体" w:hAnsi="宋体" w:eastAsia="宋体" w:cs="宋体"/>
          <w:sz w:val="32"/>
          <w:szCs w:val="32"/>
        </w:rPr>
        <w:t xml:space="preserve">目  录</w:t>
      </w:r>
      <w:r/>
    </w:p>
    <w:p>
      <w:pPr>
        <w:ind w:left="359" w:firstLine="198"/>
        <w:spacing w:line="360" w:lineRule="auto"/>
        <w:tabs>
          <w:tab w:val="left" w:pos="1170" w:leader="none"/>
        </w:tabs>
        <w:rPr>
          <w:rFonts w:hint="eastAsia" w:ascii="宋体" w:hAnsi="宋体" w:eastAsia="宋体" w:cs="宋体"/>
          <w:sz w:val="28"/>
          <w:szCs w:val="24"/>
        </w:rPr>
      </w:pPr>
      <w:r>
        <w:rPr>
          <w:rFonts w:hint="eastAsia" w:ascii="宋体" w:hAnsi="宋体" w:eastAsia="宋体" w:cs="宋体"/>
          <w:sz w:val="28"/>
          <w:szCs w:val="24"/>
        </w:rPr>
        <w:tab/>
      </w:r>
      <w:r/>
    </w:p>
    <w:p>
      <w:pPr>
        <w:numPr>
          <w:ilvl w:val="0"/>
          <w:numId w:val="3"/>
        </w:numPr>
        <w:ind w:left="357"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合同书</w:t>
      </w:r>
      <w:r/>
    </w:p>
    <w:p>
      <w:pPr>
        <w:numPr>
          <w:ilvl w:val="0"/>
          <w:numId w:val="3"/>
        </w:numPr>
        <w:ind w:left="357"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中标通知书</w:t>
      </w:r>
      <w:r/>
    </w:p>
    <w:p>
      <w:pPr>
        <w:numPr>
          <w:ilvl w:val="0"/>
          <w:numId w:val="3"/>
        </w:numPr>
        <w:ind w:left="357"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履约保证金交纳证明</w:t>
      </w:r>
      <w:r/>
    </w:p>
    <w:p>
      <w:pPr>
        <w:numPr>
          <w:ilvl w:val="0"/>
          <w:numId w:val="3"/>
        </w:numPr>
        <w:ind w:left="357"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招标文件项目需求</w:t>
      </w:r>
      <w:r/>
    </w:p>
    <w:p>
      <w:pPr>
        <w:numPr>
          <w:ilvl w:val="0"/>
          <w:numId w:val="3"/>
        </w:numPr>
        <w:ind w:left="357"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项目更改及补充文件</w:t>
      </w:r>
      <w:r/>
    </w:p>
    <w:p>
      <w:pPr>
        <w:numPr>
          <w:ilvl w:val="0"/>
          <w:numId w:val="3"/>
        </w:numPr>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投标报价表</w:t>
      </w:r>
      <w:r/>
    </w:p>
    <w:p>
      <w:pPr>
        <w:numPr>
          <w:ilvl w:val="0"/>
          <w:numId w:val="3"/>
        </w:numPr>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商务条款偏离表、技术规格偏离表</w:t>
      </w:r>
      <w:r/>
    </w:p>
    <w:p>
      <w:pPr>
        <w:numPr>
          <w:ilvl w:val="0"/>
          <w:numId w:val="3"/>
        </w:numPr>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中标供应商澄清函</w:t>
      </w:r>
      <w:r/>
    </w:p>
    <w:p>
      <w:pPr>
        <w:ind w:firstLine="560"/>
        <w:spacing w:line="560" w:lineRule="exact"/>
        <w:rPr>
          <w:rFonts w:hint="eastAsia" w:ascii="宋体" w:hAnsi="宋体" w:eastAsia="宋体" w:cs="宋体"/>
          <w:sz w:val="28"/>
          <w:szCs w:val="24"/>
        </w:rPr>
      </w:pPr>
      <w:r>
        <w:rPr>
          <w:rFonts w:hint="eastAsia" w:ascii="宋体" w:hAnsi="宋体" w:eastAsia="宋体" w:cs="宋体"/>
          <w:sz w:val="28"/>
          <w:szCs w:val="24"/>
        </w:rPr>
        <w:br w:type="page" w:clear="all"/>
      </w:r>
      <w:r>
        <w:rPr>
          <w:rFonts w:hint="eastAsia" w:ascii="宋体" w:hAnsi="宋体" w:eastAsia="宋体" w:cs="宋体"/>
          <w:b/>
          <w:bCs/>
          <w:color w:val="000000" w:themeColor="text1"/>
          <w:sz w:val="24"/>
          <w14:textFill>
            <w14:solidFill>
              <w14:schemeClr w14:val="tx1"/>
            </w14:solidFill>
          </w14:textFill>
        </w:rPr>
        <w:t xml:space="preserve">以下为中标后签订本项目合同的通用条款，中标供应商不得提出实质性的修改，关于专用条款将由采购人与中标供应商结合本项目具体情况协商后签订。</w:t>
      </w:r>
      <w:r/>
    </w:p>
    <w:p>
      <w:pPr>
        <w:ind w:firstLine="643"/>
        <w:jc w:val="center"/>
        <w:spacing w:line="560" w:lineRule="exact"/>
        <w:rPr>
          <w:rFonts w:hint="eastAsia" w:ascii="宋体" w:hAnsi="宋体" w:eastAsia="宋体" w:cs="宋体"/>
          <w:bCs/>
          <w:szCs w:val="24"/>
        </w:rPr>
      </w:pPr>
      <w:r>
        <w:rPr>
          <w:rFonts w:hint="eastAsia" w:ascii="宋体" w:hAnsi="宋体" w:eastAsia="宋体" w:cs="宋体"/>
          <w:b/>
          <w:sz w:val="32"/>
          <w:szCs w:val="32"/>
        </w:rPr>
        <w:t xml:space="preserve">连云港市政府采购合同</w:t>
      </w:r>
      <w:r/>
    </w:p>
    <w:p>
      <w:pPr>
        <w:ind w:firstLine="643"/>
        <w:jc w:val="center"/>
        <w:spacing w:line="360" w:lineRule="auto"/>
        <w:rPr>
          <w:rFonts w:hint="eastAsia" w:ascii="宋体" w:hAnsi="宋体" w:eastAsia="宋体" w:cs="宋体"/>
          <w:b/>
          <w:sz w:val="32"/>
          <w:szCs w:val="20"/>
        </w:rPr>
      </w:pPr>
      <w:r>
        <w:rPr>
          <w:rFonts w:hint="eastAsia" w:ascii="宋体" w:hAnsi="宋体" w:eastAsia="宋体" w:cs="宋体"/>
          <w:b/>
          <w:sz w:val="32"/>
          <w:szCs w:val="20"/>
        </w:rPr>
      </w:r>
      <w:r/>
    </w:p>
    <w:p>
      <w:pPr>
        <w:jc w:val="center"/>
        <w:spacing w:line="500" w:lineRule="exact"/>
        <w:rPr>
          <w:rFonts w:hint="eastAsia" w:ascii="宋体" w:hAnsi="宋体" w:eastAsia="宋体" w:cs="宋体"/>
          <w:sz w:val="32"/>
          <w:szCs w:val="24"/>
        </w:rPr>
      </w:pPr>
      <w:r>
        <w:rPr>
          <w:rFonts w:hint="eastAsia" w:ascii="宋体" w:hAnsi="宋体" w:eastAsia="宋体" w:cs="宋体"/>
          <w:sz w:val="32"/>
          <w:szCs w:val="24"/>
        </w:rPr>
        <w:t xml:space="preserve">连云港市政府采购合同（货物）</w:t>
      </w:r>
      <w:r/>
    </w:p>
    <w:p>
      <w:pPr>
        <w:jc w:val="center"/>
        <w:spacing w:line="500" w:lineRule="exact"/>
        <w:rPr>
          <w:rFonts w:hint="eastAsia" w:ascii="宋体" w:hAnsi="宋体" w:eastAsia="宋体" w:cs="宋体"/>
          <w:sz w:val="28"/>
          <w:szCs w:val="24"/>
        </w:rPr>
      </w:pPr>
      <w:r>
        <w:rPr>
          <w:rFonts w:hint="eastAsia" w:ascii="宋体" w:hAnsi="宋体" w:eastAsia="宋体" w:cs="宋体"/>
          <w:sz w:val="28"/>
          <w:szCs w:val="24"/>
        </w:rPr>
        <w:t xml:space="preserve">（合同编号：***）</w:t>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甲方：（买方）_________</w:t>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乙方：（卖方）_________</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）公开招标的结果，签订本合同。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一、合同内容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标的名称：</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 标的质量：</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 标的数量（规模）：</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 履行时间（期限）：</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 履行地点：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 履行方式：</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1.7 包装方式：</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二、合同金额</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本合同金额为人民币（大写）：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三、技术资料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乙方应按招标文件规定的时间向甲方提供使用货物（包含与货物相关的服务）的有关技术资料。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四、知识产权</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4.1 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五、产权担保</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乙方保证所交付的货物（包含与货物相关的服务）的所有权完全属于乙方且无任何抵押、查封等产权瑕疵。</w:t>
      </w:r>
      <w:r/>
    </w:p>
    <w:p>
      <w:pPr>
        <w:ind w:firstLine="480"/>
        <w:jc w:val="left"/>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六、履约保证金</w:t>
      </w:r>
      <w:r/>
    </w:p>
    <w:p>
      <w:pPr>
        <w:ind w:firstLine="480"/>
        <w:jc w:val="left"/>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6.1 本合同不收取履约保证金。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七、合同转包或分包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本合同范围内产品或服务，应由乙方直接供应，不得转让他人供应或部分分包给他人供应。</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7.2 如有转让和未经甲方同意的分包行为，甲方有权终止合同。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八、合同款项支付</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8.1 </w:t>
      </w:r>
      <w:r/>
    </w:p>
    <w:p>
      <w:pPr>
        <w:ind w:firstLine="480"/>
        <w:jc w:val="left"/>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8.2 </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九、税费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9.1 本合同执行中相关的一切税费均由乙方负担。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十、质量保修范围和保修期及售后服务</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乙方应按招标文件规定的货物性能、技术要求、质量标准向甲方提供未经使用的全新产品。</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（1）更换：由乙方承担所发生的全部费用。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（2）贬值处理：由甲乙双方合议定价。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（3）退货处理：乙方应退还甲方支付的合同款，同时应承担该货物的直接费用（运输、保险、检验、货款利息及银行手续费等）。</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10.3 如在使用过程中发生质量问题，乙方在接到甲方通知后在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小时内到达甲方现场。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10.4 在质保期内，乙方应对货物出现的质量及安全问题负责处理解决并承担一切费用。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10.5 上述的货物免费保修期为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年（自交货验收合格之日起计），因人为因素出现的故障不在免费保修范围内。超过保修期的机器设备，终生维修，维修时只收部件成本费。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十一、项目验收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11.1 甲方依法组织履约验收工作。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11.3 对于实际使用人和甲方分离的项目，甲方邀请实际使用人参与验收。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11.4 如有必要，甲方邀请参加本项目的其他供应商或第三方专业机构及专家参与验收，相关意见将作为验收书的参考资料。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十二、货物的包装、发运及运输</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使用说明书、质量检验证明书、随配附件和工具以及清单一并附于货物内。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12.4 货物在交付甲方前发生的风险均由乙方负责。</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十三、违约责任</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甲方无正当理由拒收货物的，甲方向乙方偿付拒收货款总值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 甲方无故逾期验收和办理货款支付手续的，甲方应按逾期付款总额每日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向乙方支付违约金，</w:t>
      </w:r>
      <w:r>
        <w:rPr>
          <w:rFonts w:hint="eastAsia" w:ascii="宋体" w:hAnsi="宋体" w:eastAsia="宋体" w:cs="宋体"/>
          <w:color w:val="000000"/>
          <w:sz w:val="24"/>
          <w:szCs w:val="24"/>
        </w:rPr>
        <w:t xml:space="preserve">最高限额为本合同总额的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十四、不可抗力事件处理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 在合同有效期内，任何一方因不可抗力事件导致不能履行合同，则合同履行期可延长，其延长期与不可抗力影响期相同。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 不可抗力事件发生后，应立即通知对方，并寄送有关权威机构出具的证明。</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14.3 不可抗力事件延续120天以上，双方应通过友好协商，确定是否继续履行合同。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十五、解决争议的方法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 甲乙双方因合同签订、履行而发生的一切争议，应通过友好协商解决。如协商不成，按下列第</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种方式解决：</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（1）向连云港仲裁委员会申请仲裁。</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（2）向合同签订地法院起诉，合同签订地在此约定为连云港市。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十六、合同生效及其他</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16.1 合同经双方法定代表人或授权代表签字并加盖单位公章后生效。</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16.2 本合同未尽事宜，遵照</w:t>
      </w:r>
      <w:r>
        <w:rPr>
          <w:rFonts w:hint="eastAsia" w:ascii="宋体" w:hAnsi="宋体" w:eastAsia="宋体" w:cs="宋体"/>
          <w:color w:val="000000"/>
          <w:sz w:val="24"/>
        </w:rPr>
        <w:t xml:space="preserve">《中华人民共和国民法典》</w:t>
      </w:r>
      <w:r>
        <w:rPr>
          <w:rFonts w:hint="eastAsia" w:ascii="宋体" w:hAnsi="宋体" w:eastAsia="宋体" w:cs="宋体"/>
          <w:sz w:val="24"/>
          <w:szCs w:val="24"/>
        </w:rPr>
        <w:t xml:space="preserve">、《</w:t>
      </w:r>
      <w:r>
        <w:rPr>
          <w:rFonts w:hint="eastAsia" w:ascii="宋体" w:hAnsi="宋体" w:eastAsia="宋体" w:cs="宋体"/>
          <w:color w:val="000000"/>
          <w:sz w:val="24"/>
        </w:rPr>
        <w:t xml:space="preserve">中华人民共和国</w:t>
      </w:r>
      <w:r>
        <w:rPr>
          <w:rFonts w:hint="eastAsia" w:ascii="宋体" w:hAnsi="宋体" w:eastAsia="宋体" w:cs="宋体"/>
          <w:sz w:val="24"/>
          <w:szCs w:val="24"/>
        </w:rPr>
        <w:t xml:space="preserve">政府采购法》有关条文执行。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16.3 本合同正本一式两份，具有同等法律效力，甲方、乙方各执一份。</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jc w:val="right"/>
        <w:spacing w:line="500" w:lineRule="exact"/>
        <w:rPr>
          <w:rFonts w:hint="eastAsia" w:ascii="宋体" w:hAnsi="宋体" w:eastAsia="宋体" w:cs="宋体"/>
          <w:sz w:val="24"/>
          <w:szCs w:val="24"/>
        </w:rPr>
      </w:pPr>
      <w:r>
        <w:rPr>
          <w:rFonts w:hint="eastAsia" w:ascii="宋体" w:hAnsi="宋体" w:eastAsia="宋体" w:cs="宋体"/>
          <w:sz w:val="24"/>
          <w:szCs w:val="24"/>
        </w:rPr>
        <w:t xml:space="preserve">签订日期：       年    月    日</w:t>
      </w:r>
      <w:r/>
    </w:p>
    <w:p>
      <w:pPr>
        <w:jc w:val="center"/>
        <w:keepLines/>
        <w:keepNext/>
        <w:spacing w:line="360" w:lineRule="auto"/>
        <w:rPr>
          <w:rFonts w:hint="eastAsia" w:ascii="宋体" w:hAnsi="宋体" w:eastAsia="宋体" w:cs="宋体"/>
          <w:sz w:val="36"/>
          <w:szCs w:val="20"/>
        </w:rPr>
        <w:outlineLvl w:val="0"/>
      </w:pPr>
      <w:r>
        <w:rPr>
          <w:rFonts w:hint="eastAsia" w:ascii="宋体" w:hAnsi="宋体" w:eastAsia="宋体" w:cs="宋体"/>
          <w:b/>
          <w:sz w:val="36"/>
          <w:szCs w:val="24"/>
        </w:rPr>
        <w:br w:type="page" w:clear="all"/>
      </w:r>
      <w:bookmarkStart w:id="13" w:name="_Toc841"/>
      <w:r/>
      <w:bookmarkStart w:id="14" w:name="_Toc139966428"/>
      <w:r/>
      <w:bookmarkStart w:id="15" w:name="_Toc139967212"/>
      <w:r/>
      <w:bookmarkStart w:id="16" w:name="_Toc513622229"/>
      <w:r>
        <w:rPr>
          <w:rFonts w:hint="eastAsia" w:ascii="宋体" w:hAnsi="宋体" w:eastAsia="宋体" w:cs="宋体"/>
          <w:sz w:val="36"/>
          <w:szCs w:val="20"/>
        </w:rPr>
        <w:t xml:space="preserve">第四章  投标文件格式</w:t>
      </w:r>
      <w:bookmarkEnd w:id="13"/>
      <w:r/>
      <w:bookmarkEnd w:id="14"/>
      <w:r/>
      <w:bookmarkEnd w:id="15"/>
      <w:r/>
      <w:bookmarkEnd w:id="16"/>
      <w:r/>
      <w:r/>
    </w:p>
    <w:p>
      <w:pPr>
        <w:ind w:firstLine="1044"/>
        <w:jc w:val="center"/>
        <w:spacing w:line="360" w:lineRule="auto"/>
        <w:rPr>
          <w:rFonts w:hint="eastAsia" w:ascii="宋体" w:hAnsi="宋体" w:eastAsia="宋体" w:cs="宋体"/>
          <w:b/>
          <w:sz w:val="52"/>
          <w:szCs w:val="52"/>
        </w:rPr>
      </w:pPr>
      <w:r>
        <w:rPr>
          <w:rFonts w:hint="eastAsia" w:ascii="宋体" w:hAnsi="宋体" w:eastAsia="宋体" w:cs="宋体"/>
          <w:b/>
          <w:sz w:val="52"/>
          <w:szCs w:val="52"/>
        </w:rPr>
      </w:r>
      <w:r/>
    </w:p>
    <w:p>
      <w:pPr>
        <w:jc w:val="center"/>
        <w:spacing w:line="360" w:lineRule="auto"/>
        <w:rPr>
          <w:rFonts w:hint="eastAsia" w:ascii="宋体" w:hAnsi="宋体" w:eastAsia="宋体" w:cs="宋体"/>
          <w:b/>
          <w:sz w:val="52"/>
          <w:szCs w:val="52"/>
        </w:rPr>
      </w:pPr>
      <w:r>
        <w:rPr>
          <w:rFonts w:hint="eastAsia" w:ascii="宋体" w:hAnsi="宋体" w:eastAsia="宋体" w:cs="宋体"/>
          <w:b/>
          <w:sz w:val="52"/>
          <w:szCs w:val="52"/>
        </w:rPr>
        <w:t xml:space="preserve">连 云 港 市 政 府 采 购</w:t>
      </w:r>
      <w:r/>
    </w:p>
    <w:p>
      <w:pPr>
        <w:jc w:val="center"/>
        <w:spacing w:line="360" w:lineRule="auto"/>
        <w:rPr>
          <w:rFonts w:hint="eastAsia" w:ascii="宋体" w:hAnsi="宋体" w:eastAsia="宋体" w:cs="宋体"/>
          <w:b/>
          <w:sz w:val="72"/>
          <w:szCs w:val="21"/>
        </w:rPr>
      </w:pPr>
      <w:r>
        <w:rPr>
          <w:rFonts w:hint="eastAsia" w:ascii="宋体" w:hAnsi="宋体" w:eastAsia="宋体" w:cs="宋体"/>
          <w:b/>
          <w:sz w:val="72"/>
          <w:szCs w:val="21"/>
        </w:rPr>
        <w:t xml:space="preserve">投标文件</w:t>
      </w:r>
      <w:r/>
    </w:p>
    <w:p>
      <w:pPr>
        <w:ind w:firstLine="643"/>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ind w:firstLine="1084"/>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Cs w:val="24"/>
        </w:rPr>
      </w:pPr>
      <w:r>
        <w:rPr>
          <w:rFonts w:hint="eastAsia" w:ascii="宋体" w:hAnsi="宋体" w:eastAsia="宋体" w:cs="宋体"/>
          <w:szCs w:val="24"/>
        </w:rPr>
      </w:r>
      <w:r/>
    </w:p>
    <w:p>
      <w:pPr>
        <w:ind w:firstLine="1084"/>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标 段 名 称： </w:t>
      </w:r>
      <w:r/>
    </w:p>
    <w:p>
      <w:pPr>
        <w:ind w:firstLine="1084"/>
        <w:spacing w:line="360" w:lineRule="auto"/>
        <w:rPr>
          <w:rFonts w:hint="eastAsia" w:ascii="宋体" w:hAnsi="宋体" w:eastAsia="宋体" w:cs="宋体"/>
          <w:b/>
          <w:color w:val="auto"/>
          <w:sz w:val="36"/>
          <w:szCs w:val="24"/>
        </w:rPr>
      </w:pPr>
      <w:r>
        <w:rPr>
          <w:rFonts w:hint="eastAsia" w:ascii="宋体" w:hAnsi="宋体" w:eastAsia="宋体" w:cs="宋体"/>
          <w:b/>
          <w:color w:val="auto"/>
          <w:sz w:val="36"/>
          <w:szCs w:val="24"/>
        </w:rPr>
        <w:t xml:space="preserve">标 段 编 号： </w:t>
      </w:r>
      <w:r/>
    </w:p>
    <w:p>
      <w:pPr>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r>
      <w:r/>
    </w:p>
    <w:p>
      <w:pPr>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投标人名称：</w:t>
      </w:r>
      <w:r/>
    </w:p>
    <w:p>
      <w:pPr>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投标人地址： </w:t>
      </w:r>
      <w:r/>
    </w:p>
    <w:p>
      <w:pPr>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法定代表人：</w:t>
      </w:r>
      <w:r/>
    </w:p>
    <w:p>
      <w:pPr>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委托代理人（委托代理时填写）：</w:t>
      </w:r>
      <w:r/>
    </w:p>
    <w:p>
      <w:pPr>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日      期：</w:t>
      </w:r>
      <w:r/>
    </w:p>
    <w:p>
      <w:pPr>
        <w:keepNext/>
        <w:spacing w:line="360" w:lineRule="auto"/>
        <w:rPr>
          <w:rFonts w:hint="eastAsia" w:ascii="宋体" w:hAnsi="宋体" w:eastAsia="宋体" w:cs="宋体"/>
          <w:sz w:val="24"/>
          <w:szCs w:val="24"/>
        </w:rPr>
        <w:outlineLvl w:val="1"/>
      </w:pPr>
      <w:r>
        <w:rPr>
          <w:rFonts w:hint="eastAsia" w:ascii="宋体" w:hAnsi="宋体" w:eastAsia="宋体" w:cs="宋体"/>
          <w:b/>
          <w:sz w:val="36"/>
          <w:szCs w:val="20"/>
        </w:rPr>
        <w:br w:type="page" w:clear="all"/>
      </w:r>
      <w:bookmarkStart w:id="17" w:name="_Toc139966431"/>
      <w:r/>
      <w:bookmarkStart w:id="18" w:name="_Toc139967215"/>
      <w:r>
        <w:rPr>
          <w:rFonts w:hint="eastAsia" w:ascii="宋体" w:hAnsi="宋体" w:eastAsia="宋体" w:cs="宋体"/>
          <w:sz w:val="24"/>
          <w:szCs w:val="24"/>
        </w:rPr>
        <w:t xml:space="preserve">格式1、响应函</w:t>
      </w:r>
      <w:r/>
    </w:p>
    <w:p>
      <w:pPr>
        <w:jc w:val="center"/>
        <w:rPr>
          <w:rFonts w:hint="eastAsia" w:ascii="宋体" w:hAnsi="宋体" w:eastAsia="宋体" w:cs="宋体"/>
          <w:bCs/>
          <w:sz w:val="36"/>
          <w:szCs w:val="28"/>
        </w:rPr>
      </w:pPr>
      <w:r>
        <w:rPr>
          <w:rFonts w:hint="eastAsia" w:ascii="宋体" w:hAnsi="宋体" w:eastAsia="宋体" w:cs="宋体"/>
          <w:bCs/>
          <w:sz w:val="36"/>
          <w:szCs w:val="28"/>
        </w:rPr>
        <w:t xml:space="preserve">响应函</w:t>
      </w:r>
      <w:r/>
    </w:p>
    <w:p>
      <w:pPr>
        <w:spacing w:line="480" w:lineRule="exact"/>
        <w:rPr>
          <w:rFonts w:hint="eastAsia" w:ascii="宋体" w:hAnsi="宋体" w:eastAsia="宋体" w:cs="宋体"/>
          <w:szCs w:val="24"/>
          <w:lang w:eastAsia="zh-CN"/>
        </w:rPr>
      </w:pPr>
      <w:r>
        <w:rPr>
          <w:rFonts w:hint="eastAsia" w:ascii="宋体" w:hAnsi="宋体" w:eastAsia="宋体" w:cs="宋体"/>
          <w:szCs w:val="24"/>
        </w:rPr>
        <w:t xml:space="preserve">致：</w:t>
      </w:r>
      <w:r>
        <w:rPr>
          <w:rFonts w:hint="eastAsia" w:ascii="宋体" w:hAnsi="宋体" w:eastAsia="宋体" w:cs="宋体"/>
          <w:szCs w:val="24"/>
          <w:lang w:eastAsia="zh-CN"/>
        </w:rPr>
        <w:t xml:space="preserve">连云港职业技术学院</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根据贵方</w:t>
      </w:r>
      <w:r>
        <w:rPr>
          <w:rFonts w:hint="eastAsia" w:ascii="宋体" w:hAnsi="宋体" w:eastAsia="宋体" w:cs="宋体"/>
          <w:szCs w:val="24"/>
          <w:u w:val="single"/>
        </w:rPr>
        <w:t xml:space="preserve">     </w:t>
      </w:r>
      <w:r>
        <w:rPr>
          <w:rFonts w:hint="eastAsia" w:ascii="宋体" w:hAnsi="宋体" w:eastAsia="宋体" w:cs="宋体"/>
          <w:szCs w:val="24"/>
        </w:rPr>
        <w:t xml:space="preserve">标段（标段编号：</w:t>
      </w:r>
      <w:r>
        <w:rPr>
          <w:rFonts w:hint="eastAsia" w:ascii="宋体" w:hAnsi="宋体" w:eastAsia="宋体" w:cs="宋体"/>
          <w:szCs w:val="24"/>
          <w:u w:val="single"/>
        </w:rPr>
        <w:t xml:space="preserve">     </w:t>
      </w:r>
      <w:r>
        <w:rPr>
          <w:rFonts w:hint="eastAsia" w:ascii="宋体" w:hAnsi="宋体" w:eastAsia="宋体" w:cs="宋体"/>
          <w:szCs w:val="24"/>
        </w:rPr>
        <w:t xml:space="preserve">）采购文件，正式授权下述签字人</w:t>
      </w:r>
      <w:r>
        <w:rPr>
          <w:rFonts w:hint="eastAsia" w:ascii="宋体" w:hAnsi="宋体" w:eastAsia="宋体" w:cs="宋体"/>
          <w:szCs w:val="24"/>
          <w:u w:val="single"/>
        </w:rPr>
        <w:t xml:space="preserve">     </w:t>
      </w:r>
      <w:r>
        <w:rPr>
          <w:rFonts w:hint="eastAsia" w:ascii="宋体" w:hAnsi="宋体" w:eastAsia="宋体" w:cs="宋体"/>
          <w:szCs w:val="24"/>
        </w:rPr>
        <w:t xml:space="preserve">全权代表</w:t>
      </w:r>
      <w:r>
        <w:rPr>
          <w:rFonts w:hint="eastAsia" w:ascii="宋体" w:hAnsi="宋体" w:eastAsia="宋体" w:cs="宋体"/>
          <w:szCs w:val="24"/>
          <w:u w:val="single"/>
        </w:rPr>
        <w:t xml:space="preserve">     </w:t>
      </w:r>
      <w:r>
        <w:rPr>
          <w:rFonts w:hint="eastAsia" w:ascii="宋体" w:hAnsi="宋体" w:eastAsia="宋体" w:cs="宋体"/>
          <w:szCs w:val="24"/>
        </w:rPr>
        <w:t xml:space="preserve">参加贵方组织的采购活动，按照采购文件要求提交响应文件。</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据此函，签字人兹宣布同意如下：</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1.按采购文件项目需求提交响应报价，报价、交货期等详见开标一览表。</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2.我方同意在本标段采购文件中规定的响应文件递交截止之日起60天内遵守本响应文件中的承诺且在此期限期满之前均具有约束力。</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3.我方承诺已经具备《中华人民共和国政府采购法》中规定的参加政府采购活动的供应商应当具备的条件：</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(1)具有独立承担民事责任的能力；</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(2)具有良好的商业信誉和健全的财务会计制度；</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(3)具有履行合同所必需的设备和专业技术能力；</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(4)有依法缴纳税收和社会保障资金的良好记录；</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(5)参加此项采购活动前三年内，在经营活动中没有重大违法记录。</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4.我方根据采购文件的规定，承担完成合同的责任和义务。</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5.我方已详细审核采购文件，我方知道必须放弃提出含糊不清或误解问题的权利。</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6.如果在响应文件有效期内撤回或者有其他违约行为，我方的保证金可被贵方全部或部分没收。</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7.同意应贵方要求提供与本次采购活动有关的任何数据或资料。</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8.我方完全理解，最低报价不是中标（成交）的唯一条件。</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9.若贵方需要，我方愿意提供我方作出的一切承诺的证明材料。</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(1)提供虚假材料谋取中标、成交的；</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(2)采取不正当手段诋毁、排挤其他供应商的；</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(3)与采购人、其他供应商或者采购代理机构恶意串通的；</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(4)向采购人、采购代理机构行贿或者提供其他不正当利益的；</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(5)在招标采购过程中与采购人进行协商谈判的；</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(6)拒绝有关部门监督检查或提供虚假情况的。</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 </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法定代表人或其委托代理人签字（或盖章）： 　　</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供应商公章： </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日期： </w:t>
      </w:r>
      <w:r/>
    </w:p>
    <w:p>
      <w:pPr>
        <w:ind w:firstLine="420"/>
        <w:spacing w:line="480" w:lineRule="exact"/>
        <w:rPr>
          <w:rFonts w:hint="eastAsia" w:ascii="宋体" w:hAnsi="宋体" w:eastAsia="宋体" w:cs="宋体"/>
          <w:szCs w:val="24"/>
        </w:rPr>
      </w:pPr>
      <w:r>
        <w:rPr>
          <w:rFonts w:hint="eastAsia" w:ascii="宋体" w:hAnsi="宋体" w:eastAsia="宋体" w:cs="宋体"/>
          <w:szCs w:val="24"/>
        </w:rPr>
        <w:t xml:space="preserve"> </w:t>
      </w:r>
      <w:r/>
    </w:p>
    <w:p>
      <w:pPr>
        <w:ind w:firstLine="420"/>
        <w:spacing w:line="480" w:lineRule="exact"/>
        <w:rPr>
          <w:rFonts w:hint="eastAsia" w:ascii="宋体" w:hAnsi="宋体" w:eastAsia="宋体" w:cs="宋体"/>
          <w:sz w:val="36"/>
          <w:szCs w:val="36"/>
          <w:lang w:val="zh-CN"/>
        </w:rPr>
      </w:pPr>
      <w:r>
        <w:rPr>
          <w:rFonts w:hint="eastAsia" w:ascii="宋体" w:hAnsi="宋体" w:eastAsia="宋体" w:cs="宋体"/>
          <w:szCs w:val="24"/>
        </w:rPr>
        <w:t xml:space="preserve">注：未按照本响应函的格式要求填写的，将造成非实质响应，从而导致该供应商响应无效。</w:t>
      </w:r>
      <w:r/>
    </w:p>
    <w:p>
      <w:pPr>
        <w:keepNext/>
        <w:spacing w:line="360" w:lineRule="auto"/>
        <w:rPr>
          <w:rFonts w:hint="eastAsia" w:ascii="宋体" w:hAnsi="宋体" w:eastAsia="宋体" w:cs="宋体"/>
          <w:b/>
          <w:sz w:val="28"/>
          <w:szCs w:val="20"/>
        </w:rPr>
        <w:outlineLvl w:val="1"/>
      </w:pPr>
      <w:r>
        <w:rPr>
          <w:rFonts w:hint="eastAsia" w:ascii="宋体" w:hAnsi="宋体" w:eastAsia="宋体" w:cs="宋体"/>
          <w:sz w:val="28"/>
          <w:szCs w:val="20"/>
        </w:rPr>
        <w:br w:type="page" w:clear="all"/>
      </w:r>
      <w:r>
        <w:rPr>
          <w:rFonts w:hint="eastAsia" w:ascii="宋体" w:hAnsi="宋体" w:eastAsia="宋体" w:cs="宋体"/>
          <w:sz w:val="24"/>
          <w:szCs w:val="24"/>
        </w:rPr>
        <w:t xml:space="preserve">格式2、开标一览表</w:t>
      </w:r>
      <w:r/>
    </w:p>
    <w:p>
      <w:pPr>
        <w:jc w:val="center"/>
        <w:rPr>
          <w:rFonts w:hint="eastAsia" w:ascii="宋体" w:hAnsi="宋体" w:eastAsia="宋体" w:cs="宋体"/>
          <w:bCs/>
          <w:sz w:val="36"/>
          <w:szCs w:val="28"/>
        </w:rPr>
      </w:pPr>
      <w:r>
        <w:rPr>
          <w:rFonts w:hint="eastAsia" w:ascii="宋体" w:hAnsi="宋体" w:eastAsia="宋体" w:cs="宋体"/>
          <w:bCs/>
          <w:sz w:val="36"/>
          <w:szCs w:val="28"/>
        </w:rPr>
        <w:t xml:space="preserve">开标一览表</w:t>
      </w:r>
      <w:r/>
    </w:p>
    <w:p>
      <w:pPr>
        <w:pStyle w:val="936"/>
        <w:widowControl/>
        <w:rPr>
          <w:rFonts w:hint="eastAsia" w:ascii="宋体" w:hAnsi="宋体" w:eastAsia="宋体" w:cs="宋体"/>
        </w:rPr>
      </w:pPr>
      <w:r>
        <w:rPr>
          <w:rFonts w:hint="eastAsia" w:ascii="宋体" w:hAnsi="宋体" w:eastAsia="宋体" w:cs="宋体"/>
        </w:rPr>
        <w:t xml:space="preserve">投标人全称（CA公章）：</w:t>
      </w:r>
      <w:r>
        <w:rPr>
          <w:rFonts w:hint="eastAsia" w:ascii="宋体" w:hAnsi="宋体" w:eastAsia="宋体" w:cs="宋体"/>
          <w:shd w:val="clear" w:color="auto" w:fill="ffffff"/>
        </w:rPr>
        <w:t xml:space="preserve">供应商名称</w:t>
      </w:r>
      <w:r>
        <w:rPr>
          <w:rFonts w:hint="eastAsia" w:ascii="宋体" w:hAnsi="宋体" w:eastAsia="宋体" w:cs="宋体"/>
        </w:rPr>
        <w:t xml:space="preserve"> </w:t>
      </w:r>
      <w:r/>
    </w:p>
    <w:p>
      <w:pPr>
        <w:pStyle w:val="936"/>
        <w:widowControl/>
        <w:rPr>
          <w:rFonts w:hint="eastAsia" w:ascii="宋体" w:hAnsi="宋体" w:eastAsia="宋体" w:cs="宋体"/>
        </w:rPr>
      </w:pPr>
      <w:r>
        <w:rPr>
          <w:rFonts w:hint="eastAsia" w:ascii="宋体" w:hAnsi="宋体" w:eastAsia="宋体" w:cs="宋体"/>
        </w:rPr>
        <w:t xml:space="preserve">项目名称：</w:t>
      </w:r>
      <w:r>
        <w:rPr>
          <w:rFonts w:hint="eastAsia" w:ascii="宋体" w:hAnsi="宋体" w:eastAsia="宋体" w:cs="宋体"/>
          <w:shd w:val="clear" w:color="auto" w:fill="ffffff"/>
        </w:rPr>
        <w:t xml:space="preserve">项目名称</w:t>
      </w:r>
      <w:r>
        <w:rPr>
          <w:rFonts w:hint="eastAsia" w:ascii="宋体" w:hAnsi="宋体" w:eastAsia="宋体" w:cs="宋体"/>
        </w:rPr>
        <w:t xml:space="preserve"> </w:t>
      </w:r>
      <w:r/>
    </w:p>
    <w:p>
      <w:pPr>
        <w:pStyle w:val="936"/>
        <w:widowControl/>
        <w:rPr>
          <w:rFonts w:hint="eastAsia" w:ascii="宋体" w:hAnsi="宋体" w:eastAsia="宋体" w:cs="宋体"/>
        </w:rPr>
      </w:pPr>
      <w:r>
        <w:rPr>
          <w:rFonts w:hint="eastAsia" w:ascii="宋体" w:hAnsi="宋体" w:eastAsia="宋体" w:cs="宋体"/>
        </w:rPr>
        <w:t xml:space="preserve">项目编号：</w:t>
      </w:r>
      <w:r>
        <w:rPr>
          <w:rFonts w:hint="eastAsia" w:ascii="宋体" w:hAnsi="宋体" w:eastAsia="宋体" w:cs="宋体"/>
          <w:shd w:val="clear" w:color="auto" w:fill="ffffff"/>
        </w:rPr>
        <w:t xml:space="preserve">项目编号</w:t>
      </w:r>
      <w:r>
        <w:rPr>
          <w:rFonts w:hint="eastAsia" w:ascii="宋体" w:hAnsi="宋体" w:eastAsia="宋体" w:cs="宋体"/>
        </w:rPr>
        <w:t xml:space="preserve"> </w:t>
      </w:r>
      <w:r/>
    </w:p>
    <w:p>
      <w:pPr>
        <w:pStyle w:val="936"/>
        <w:widowControl/>
        <w:rPr>
          <w:rFonts w:hint="eastAsia" w:ascii="宋体" w:hAnsi="宋体" w:eastAsia="宋体" w:cs="宋体"/>
        </w:rPr>
      </w:pPr>
      <w:r>
        <w:rPr>
          <w:rFonts w:hint="eastAsia" w:ascii="宋体" w:hAnsi="宋体" w:eastAsia="宋体" w:cs="宋体"/>
        </w:rPr>
        <w:t xml:space="preserve">分包号：</w:t>
      </w:r>
      <w:r>
        <w:rPr>
          <w:rFonts w:hint="eastAsia" w:ascii="宋体" w:hAnsi="宋体" w:eastAsia="宋体" w:cs="宋体"/>
          <w:shd w:val="clear" w:color="auto" w:fill="ffffff"/>
        </w:rPr>
        <w:t xml:space="preserve">分包号</w:t>
      </w:r>
      <w:r>
        <w:rPr>
          <w:rFonts w:hint="eastAsia" w:ascii="宋体" w:hAnsi="宋体" w:eastAsia="宋体" w:cs="宋体"/>
        </w:rPr>
        <w:t xml:space="preserve"> </w:t>
      </w:r>
      <w:r/>
    </w:p>
    <w:tbl>
      <w:tblPr>
        <w:tblStyle w:val="9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ind w:firstLine="560"/>
              <w:jc w:val="center"/>
              <w:spacing w:line="360" w:lineRule="auto"/>
              <w:rPr>
                <w:rFonts w:hint="eastAsia" w:ascii="宋体" w:hAnsi="宋体" w:eastAsia="宋体" w:cs="宋体"/>
                <w:bCs/>
                <w:sz w:val="28"/>
                <w:szCs w:val="28"/>
              </w:rPr>
            </w:pPr>
            <w:r>
              <w:rPr>
                <w:rFonts w:hint="eastAsia" w:ascii="宋体" w:hAnsi="宋体" w:eastAsia="宋体" w:cs="宋体"/>
                <w:sz w:val="24"/>
                <w:szCs w:val="24"/>
              </w:rPr>
              <w:t xml:space="preserve">投标货物名称</w:t>
            </w:r>
            <w:r/>
          </w:p>
        </w:tc>
        <w:tc>
          <w:tcPr>
            <w:tcW w:w="3651" w:type="dxa"/>
            <w:vAlign w:val="center"/>
            <w:textDirection w:val="lrTb"/>
            <w:noWrap w:val="false"/>
          </w:tcPr>
          <w:p>
            <w:pPr>
              <w:ind w:firstLine="560"/>
              <w:jc w:val="center"/>
              <w:spacing w:line="360" w:lineRule="auto"/>
              <w:rPr>
                <w:rFonts w:hint="eastAsia" w:ascii="宋体" w:hAnsi="宋体" w:eastAsia="宋体" w:cs="宋体"/>
                <w:sz w:val="28"/>
                <w:szCs w:val="28"/>
              </w:rPr>
            </w:pPr>
            <w:r>
              <w:rPr>
                <w:rFonts w:hint="eastAsia" w:ascii="宋体" w:hAnsi="宋体" w:eastAsia="宋体" w:cs="宋体"/>
                <w:sz w:val="24"/>
                <w:szCs w:val="24"/>
              </w:rPr>
              <w:t xml:space="preserve">总价（小写）</w:t>
            </w:r>
            <w:r/>
          </w:p>
        </w:tc>
      </w:tr>
      <w:tr>
        <w:trPr>
          <w:cantSplit/>
          <w:jc w:val="center"/>
          <w:trHeight w:val="1310"/>
        </w:trPr>
        <w:tc>
          <w:tcPr>
            <w:tcW w:w="3653" w:type="dxa"/>
            <w:vAlign w:val="center"/>
            <w:textDirection w:val="lrTb"/>
            <w:noWrap w:val="false"/>
          </w:tcPr>
          <w:p>
            <w:pPr>
              <w:ind w:firstLine="560"/>
              <w:jc w:val="center"/>
              <w:spacing w:line="360" w:lineRule="auto"/>
              <w:rPr>
                <w:rFonts w:hint="eastAsia" w:ascii="宋体" w:hAnsi="宋体" w:eastAsia="宋体" w:cs="宋体"/>
                <w:bCs/>
                <w:sz w:val="28"/>
                <w:szCs w:val="28"/>
              </w:rPr>
            </w:pPr>
            <w:r>
              <w:rPr>
                <w:rFonts w:hint="eastAsia" w:ascii="宋体" w:hAnsi="宋体" w:eastAsia="宋体" w:cs="宋体"/>
                <w:sz w:val="24"/>
                <w:szCs w:val="24"/>
                <w:shd w:val="clear" w:color="auto" w:fill="ffffff"/>
              </w:rPr>
              <w:t xml:space="preserve">投标产品名称</w:t>
            </w:r>
            <w:r>
              <w:rPr>
                <w:rFonts w:hint="eastAsia" w:ascii="宋体" w:hAnsi="宋体" w:eastAsia="宋体" w:cs="宋体"/>
                <w:sz w:val="24"/>
                <w:szCs w:val="24"/>
              </w:rPr>
              <w:t xml:space="preserve"> </w:t>
            </w:r>
            <w:r/>
          </w:p>
        </w:tc>
        <w:tc>
          <w:tcPr>
            <w:tcW w:w="3651" w:type="dxa"/>
            <w:vAlign w:val="center"/>
            <w:textDirection w:val="lrTb"/>
            <w:noWrap w:val="false"/>
          </w:tcPr>
          <w:p>
            <w:pPr>
              <w:ind w:firstLine="560"/>
              <w:jc w:val="center"/>
              <w:spacing w:line="360" w:lineRule="auto"/>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元</w:t>
            </w:r>
            <w:r/>
          </w:p>
        </w:tc>
      </w:tr>
      <w:tr>
        <w:trPr>
          <w:cantSplit/>
          <w:jc w:val="center"/>
          <w:trHeight w:val="1310"/>
        </w:trPr>
        <w:tc>
          <w:tcPr>
            <w:tcW w:w="3653" w:type="dxa"/>
            <w:vAlign w:val="center"/>
            <w:textDirection w:val="lrTb"/>
            <w:noWrap w:val="false"/>
          </w:tcPr>
          <w:p>
            <w:pPr>
              <w:ind w:firstLine="560"/>
              <w:jc w:val="center"/>
              <w:spacing w:line="360" w:lineRule="auto"/>
              <w:rPr>
                <w:rFonts w:hint="eastAsia" w:ascii="宋体" w:hAnsi="宋体" w:eastAsia="宋体" w:cs="宋体"/>
                <w:bCs/>
                <w:sz w:val="28"/>
                <w:szCs w:val="28"/>
              </w:rPr>
            </w:pPr>
            <w:r>
              <w:rPr>
                <w:rFonts w:hint="eastAsia" w:ascii="宋体" w:hAnsi="宋体" w:eastAsia="宋体" w:cs="宋体"/>
                <w:sz w:val="24"/>
                <w:szCs w:val="24"/>
              </w:rPr>
              <w:t xml:space="preserve">核心产品</w:t>
            </w:r>
            <w:r/>
          </w:p>
        </w:tc>
        <w:tc>
          <w:tcPr>
            <w:tcW w:w="3651" w:type="dxa"/>
            <w:vAlign w:val="center"/>
            <w:textDirection w:val="lrTb"/>
            <w:noWrap w:val="false"/>
          </w:tcPr>
          <w:p>
            <w:pPr>
              <w:ind w:firstLine="560"/>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tc>
      </w:tr>
    </w:tbl>
    <w:p>
      <w:pPr>
        <w:ind w:firstLine="420"/>
        <w:spacing w:line="360" w:lineRule="auto"/>
        <w:rPr>
          <w:rFonts w:hint="eastAsia" w:ascii="宋体" w:hAnsi="宋体" w:eastAsia="宋体" w:cs="宋体"/>
          <w:szCs w:val="24"/>
        </w:rPr>
      </w:pPr>
      <w:r>
        <w:rPr>
          <w:rFonts w:hint="eastAsia" w:ascii="宋体" w:hAnsi="宋体" w:eastAsia="宋体" w:cs="宋体"/>
          <w:szCs w:val="24"/>
        </w:rPr>
      </w:r>
      <w:r/>
    </w:p>
    <w:p>
      <w:pPr>
        <w:ind w:firstLine="420"/>
        <w:jc w:val="center"/>
        <w:spacing w:line="360" w:lineRule="auto"/>
        <w:rPr>
          <w:rFonts w:hint="eastAsia" w:ascii="宋体" w:hAnsi="宋体" w:eastAsia="宋体" w:cs="宋体"/>
          <w:szCs w:val="24"/>
        </w:rPr>
      </w:pPr>
      <w:r>
        <w:rPr>
          <w:rFonts w:hint="eastAsia" w:ascii="宋体" w:hAnsi="宋体" w:eastAsia="宋体" w:cs="宋体"/>
          <w:szCs w:val="24"/>
        </w:rPr>
        <w:t xml:space="preserve">年     月     日</w:t>
      </w:r>
      <w:r/>
    </w:p>
    <w:p>
      <w:pPr>
        <w:ind w:firstLine="420"/>
        <w:spacing w:line="360" w:lineRule="auto"/>
        <w:rPr>
          <w:rFonts w:hint="eastAsia" w:ascii="宋体" w:hAnsi="宋体" w:eastAsia="宋体" w:cs="宋体"/>
          <w:szCs w:val="24"/>
        </w:rPr>
      </w:pPr>
      <w:r>
        <w:rPr>
          <w:rFonts w:hint="eastAsia" w:ascii="宋体" w:hAnsi="宋体" w:eastAsia="宋体" w:cs="宋体"/>
          <w:szCs w:val="24"/>
        </w:rPr>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keepNext/>
        <w:spacing w:line="360" w:lineRule="auto"/>
        <w:rPr>
          <w:rFonts w:hint="eastAsia" w:ascii="宋体" w:hAnsi="宋体" w:eastAsia="宋体" w:cs="宋体"/>
          <w:sz w:val="32"/>
          <w:szCs w:val="20"/>
        </w:rPr>
        <w:outlineLvl w:val="1"/>
      </w:pPr>
      <w:r>
        <w:rPr>
          <w:rFonts w:hint="eastAsia" w:ascii="宋体" w:hAnsi="宋体" w:eastAsia="宋体" w:cs="宋体"/>
          <w:sz w:val="24"/>
          <w:szCs w:val="24"/>
        </w:rPr>
        <w:t xml:space="preserve">格式3、报价明细表</w:t>
      </w:r>
      <w:r/>
    </w:p>
    <w:p>
      <w:pPr>
        <w:jc w:val="center"/>
        <w:rPr>
          <w:rFonts w:hint="eastAsia" w:ascii="宋体" w:hAnsi="宋体" w:eastAsia="宋体" w:cs="宋体"/>
          <w:bCs/>
          <w:sz w:val="36"/>
          <w:szCs w:val="28"/>
        </w:rPr>
      </w:pPr>
      <w:r>
        <w:rPr>
          <w:rFonts w:hint="eastAsia" w:ascii="宋体" w:hAnsi="宋体" w:eastAsia="宋体" w:cs="宋体"/>
          <w:bCs/>
          <w:sz w:val="36"/>
          <w:szCs w:val="28"/>
        </w:rPr>
        <w:t xml:space="preserve">报价明细表</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标段名称：                       </w:t>
      </w:r>
      <w:r/>
    </w:p>
    <w:p>
      <w:pPr>
        <w:jc w:val="left"/>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标段编号： </w:t>
      </w:r>
      <w:r/>
    </w:p>
    <w:p>
      <w:pPr>
        <w:jc w:val="right"/>
        <w:spacing w:line="360" w:lineRule="auto"/>
        <w:rPr>
          <w:rFonts w:hint="eastAsia" w:ascii="宋体" w:hAnsi="宋体" w:eastAsia="宋体" w:cs="宋体"/>
          <w:szCs w:val="24"/>
        </w:rPr>
      </w:pPr>
      <w:r>
        <w:rPr>
          <w:rFonts w:hint="eastAsia" w:ascii="宋体" w:hAnsi="宋体" w:eastAsia="宋体" w:cs="宋体"/>
          <w:szCs w:val="24"/>
        </w:rPr>
        <w:t xml:space="preserve">单位：元</w:t>
      </w:r>
      <w:r/>
    </w:p>
    <w:tbl>
      <w:tblPr>
        <w:tblStyle w:val="9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tcPr>
          <w:p>
            <w:pPr>
              <w:jc w:val="center"/>
              <w:spacing w:line="360" w:lineRule="auto"/>
              <w:widowControl/>
              <w:rPr>
                <w:rFonts w:hint="eastAsia" w:ascii="宋体" w:hAnsi="宋体" w:eastAsia="宋体" w:cs="宋体"/>
                <w:bCs/>
                <w:szCs w:val="24"/>
              </w:rPr>
            </w:pPr>
            <w:r>
              <w:rPr>
                <w:rFonts w:hint="eastAsia" w:ascii="宋体" w:hAnsi="宋体" w:eastAsia="宋体" w:cs="宋体"/>
                <w:bCs/>
                <w:szCs w:val="24"/>
              </w:rPr>
              <w:t xml:space="preserve">项号</w:t>
            </w:r>
            <w:r/>
          </w:p>
        </w:tc>
        <w:tc>
          <w:tcPr>
            <w:tcW w:w="1134" w:type="dxa"/>
            <w:vAlign w:val="center"/>
            <w:textDirection w:val="lrTb"/>
            <w:noWrap w:val="false"/>
          </w:tcPr>
          <w:p>
            <w:pPr>
              <w:jc w:val="center"/>
              <w:spacing w:line="360" w:lineRule="auto"/>
              <w:widowControl/>
              <w:rPr>
                <w:rFonts w:hint="eastAsia" w:ascii="宋体" w:hAnsi="宋体" w:eastAsia="宋体" w:cs="宋体"/>
                <w:bCs/>
                <w:szCs w:val="24"/>
              </w:rPr>
            </w:pPr>
            <w:r>
              <w:rPr>
                <w:rFonts w:hint="eastAsia" w:ascii="宋体" w:hAnsi="宋体" w:eastAsia="宋体" w:cs="宋体"/>
                <w:bCs/>
                <w:szCs w:val="24"/>
              </w:rPr>
              <w:t xml:space="preserve">货物名称</w:t>
            </w:r>
            <w:r/>
          </w:p>
        </w:tc>
        <w:tc>
          <w:tcPr>
            <w:tcW w:w="709" w:type="dxa"/>
            <w:vAlign w:val="center"/>
            <w:textDirection w:val="lrTb"/>
            <w:noWrap w:val="false"/>
          </w:tcPr>
          <w:p>
            <w:pPr>
              <w:jc w:val="center"/>
              <w:spacing w:line="360" w:lineRule="auto"/>
              <w:widowControl/>
              <w:rPr>
                <w:rFonts w:hint="eastAsia" w:ascii="宋体" w:hAnsi="宋体" w:eastAsia="宋体" w:cs="宋体"/>
                <w:bCs/>
                <w:szCs w:val="24"/>
              </w:rPr>
            </w:pPr>
            <w:r>
              <w:rPr>
                <w:rFonts w:hint="eastAsia" w:ascii="宋体" w:hAnsi="宋体" w:eastAsia="宋体" w:cs="宋体"/>
                <w:bCs/>
                <w:szCs w:val="24"/>
              </w:rPr>
              <w:t xml:space="preserve">品牌</w:t>
            </w:r>
            <w:r/>
          </w:p>
        </w:tc>
        <w:tc>
          <w:tcPr>
            <w:tcW w:w="1134" w:type="dxa"/>
            <w:vAlign w:val="center"/>
            <w:textDirection w:val="lrTb"/>
            <w:noWrap w:val="false"/>
          </w:tcPr>
          <w:p>
            <w:pPr>
              <w:jc w:val="center"/>
              <w:spacing w:line="360" w:lineRule="auto"/>
              <w:widowControl/>
              <w:rPr>
                <w:rFonts w:hint="eastAsia" w:ascii="宋体" w:hAnsi="宋体" w:eastAsia="宋体" w:cs="宋体"/>
                <w:bCs/>
                <w:szCs w:val="24"/>
              </w:rPr>
            </w:pPr>
            <w:r>
              <w:rPr>
                <w:rFonts w:hint="eastAsia" w:ascii="宋体" w:hAnsi="宋体" w:eastAsia="宋体" w:cs="宋体"/>
                <w:bCs/>
                <w:szCs w:val="24"/>
              </w:rPr>
              <w:t xml:space="preserve">规格型号</w:t>
            </w:r>
            <w:r/>
          </w:p>
        </w:tc>
        <w:tc>
          <w:tcPr>
            <w:tcW w:w="850" w:type="dxa"/>
            <w:vAlign w:val="center"/>
            <w:textDirection w:val="lrTb"/>
            <w:noWrap w:val="false"/>
          </w:tcPr>
          <w:p>
            <w:pPr>
              <w:jc w:val="center"/>
              <w:spacing w:line="360" w:lineRule="auto"/>
              <w:widowControl/>
              <w:rPr>
                <w:rFonts w:hint="eastAsia" w:ascii="宋体" w:hAnsi="宋体" w:eastAsia="宋体" w:cs="宋体"/>
                <w:bCs/>
                <w:szCs w:val="24"/>
              </w:rPr>
            </w:pPr>
            <w:r>
              <w:rPr>
                <w:rFonts w:hint="eastAsia" w:ascii="宋体" w:hAnsi="宋体" w:eastAsia="宋体" w:cs="宋体"/>
                <w:bCs/>
                <w:szCs w:val="24"/>
              </w:rPr>
              <w:t xml:space="preserve">制造商</w:t>
            </w:r>
            <w:r/>
          </w:p>
        </w:tc>
        <w:tc>
          <w:tcPr>
            <w:tcW w:w="1134" w:type="dxa"/>
            <w:vAlign w:val="center"/>
            <w:textDirection w:val="lrTb"/>
            <w:noWrap w:val="false"/>
          </w:tcPr>
          <w:p>
            <w:pPr>
              <w:jc w:val="center"/>
              <w:spacing w:line="360" w:lineRule="auto"/>
              <w:widowControl/>
              <w:rPr>
                <w:rFonts w:hint="eastAsia" w:ascii="宋体" w:hAnsi="宋体" w:eastAsia="宋体" w:cs="宋体"/>
                <w:bCs/>
                <w:szCs w:val="24"/>
              </w:rPr>
            </w:pPr>
            <w:r>
              <w:rPr>
                <w:rFonts w:hint="eastAsia" w:ascii="宋体" w:hAnsi="宋体" w:eastAsia="宋体" w:cs="宋体"/>
                <w:bCs/>
                <w:szCs w:val="24"/>
              </w:rPr>
              <w:t xml:space="preserve">制造商企业类型</w:t>
            </w:r>
            <w:r/>
          </w:p>
        </w:tc>
        <w:tc>
          <w:tcPr>
            <w:tcW w:w="709" w:type="dxa"/>
            <w:vAlign w:val="center"/>
            <w:textDirection w:val="lrTb"/>
            <w:noWrap w:val="false"/>
          </w:tcPr>
          <w:p>
            <w:pPr>
              <w:jc w:val="center"/>
              <w:spacing w:line="360" w:lineRule="auto"/>
              <w:widowControl/>
              <w:rPr>
                <w:rFonts w:hint="eastAsia" w:ascii="宋体" w:hAnsi="宋体" w:eastAsia="宋体" w:cs="宋体"/>
                <w:bCs/>
                <w:szCs w:val="24"/>
              </w:rPr>
            </w:pPr>
            <w:r>
              <w:rPr>
                <w:rFonts w:hint="eastAsia" w:ascii="宋体" w:hAnsi="宋体" w:eastAsia="宋体" w:cs="宋体"/>
                <w:bCs/>
                <w:szCs w:val="24"/>
              </w:rPr>
              <w:t xml:space="preserve">单价</w:t>
            </w:r>
            <w:r/>
          </w:p>
        </w:tc>
        <w:tc>
          <w:tcPr>
            <w:tcW w:w="1134" w:type="dxa"/>
            <w:vAlign w:val="center"/>
            <w:textDirection w:val="lrTb"/>
            <w:noWrap w:val="false"/>
          </w:tcPr>
          <w:p>
            <w:pPr>
              <w:jc w:val="center"/>
              <w:spacing w:line="360" w:lineRule="auto"/>
              <w:widowControl/>
              <w:rPr>
                <w:rFonts w:hint="eastAsia" w:ascii="宋体" w:hAnsi="宋体" w:eastAsia="宋体" w:cs="宋体"/>
                <w:bCs/>
                <w:szCs w:val="24"/>
              </w:rPr>
            </w:pPr>
            <w:r>
              <w:rPr>
                <w:rFonts w:hint="eastAsia" w:ascii="宋体" w:hAnsi="宋体" w:eastAsia="宋体" w:cs="宋体"/>
                <w:bCs/>
                <w:szCs w:val="24"/>
              </w:rPr>
              <w:t xml:space="preserve">采购数量</w:t>
            </w:r>
            <w:r/>
          </w:p>
        </w:tc>
        <w:tc>
          <w:tcPr>
            <w:tcW w:w="1094" w:type="dxa"/>
            <w:vAlign w:val="center"/>
            <w:textDirection w:val="lrTb"/>
            <w:noWrap w:val="false"/>
          </w:tcPr>
          <w:p>
            <w:pPr>
              <w:jc w:val="center"/>
              <w:spacing w:line="360" w:lineRule="auto"/>
              <w:widowControl/>
              <w:rPr>
                <w:rFonts w:hint="eastAsia" w:ascii="宋体" w:hAnsi="宋体" w:eastAsia="宋体" w:cs="宋体"/>
                <w:bCs/>
                <w:szCs w:val="24"/>
              </w:rPr>
            </w:pPr>
            <w:r>
              <w:rPr>
                <w:rFonts w:hint="eastAsia" w:ascii="宋体" w:hAnsi="宋体" w:eastAsia="宋体" w:cs="宋体"/>
                <w:bCs/>
                <w:szCs w:val="24"/>
              </w:rPr>
              <w:t xml:space="preserve">计量单位</w:t>
            </w:r>
            <w:r/>
          </w:p>
        </w:tc>
        <w:tc>
          <w:tcPr>
            <w:tcW w:w="1047" w:type="dxa"/>
            <w:vAlign w:val="center"/>
            <w:textDirection w:val="lrTb"/>
            <w:noWrap w:val="false"/>
          </w:tcPr>
          <w:p>
            <w:pPr>
              <w:jc w:val="center"/>
              <w:spacing w:line="360" w:lineRule="auto"/>
              <w:widowControl/>
              <w:rPr>
                <w:rFonts w:hint="eastAsia" w:ascii="宋体" w:hAnsi="宋体" w:eastAsia="宋体" w:cs="宋体"/>
                <w:bCs/>
                <w:szCs w:val="24"/>
              </w:rPr>
            </w:pPr>
            <w:r>
              <w:rPr>
                <w:rFonts w:hint="eastAsia" w:ascii="宋体" w:hAnsi="宋体" w:eastAsia="宋体" w:cs="宋体"/>
                <w:bCs/>
                <w:szCs w:val="24"/>
              </w:rPr>
              <w:t xml:space="preserve">总价</w:t>
            </w:r>
            <w:r/>
          </w:p>
        </w:tc>
      </w:tr>
      <w:tr>
        <w:trPr>
          <w:jc w:val="center"/>
          <w:trHeight w:val="581"/>
        </w:trPr>
        <w:tc>
          <w:tcPr>
            <w:tcW w:w="726"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13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709"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13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850"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13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709" w:type="dxa"/>
            <w:vAlign w:val="center"/>
            <w:textDirection w:val="lrTb"/>
            <w:noWrap w:val="false"/>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13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09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047"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r>
      <w:tr>
        <w:trPr>
          <w:jc w:val="center"/>
          <w:trHeight w:val="548"/>
        </w:trPr>
        <w:tc>
          <w:tcPr>
            <w:tcW w:w="726"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13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709"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13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850"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13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709" w:type="dxa"/>
            <w:vAlign w:val="center"/>
            <w:textDirection w:val="lrTb"/>
            <w:noWrap w:val="false"/>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13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09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047"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r>
      <w:tr>
        <w:trPr>
          <w:jc w:val="center"/>
          <w:trHeight w:val="551"/>
        </w:trPr>
        <w:tc>
          <w:tcPr>
            <w:tcW w:w="726"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13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709"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13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850"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13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709" w:type="dxa"/>
            <w:vAlign w:val="center"/>
            <w:textDirection w:val="lrTb"/>
            <w:noWrap w:val="false"/>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13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09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047"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r>
      <w:tr>
        <w:trPr>
          <w:jc w:val="center"/>
          <w:trHeight w:val="547"/>
        </w:trPr>
        <w:tc>
          <w:tcPr>
            <w:tcW w:w="726"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13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709"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13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850"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13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709"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13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09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047"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r>
      <w:tr>
        <w:trPr>
          <w:jc w:val="center"/>
          <w:trHeight w:val="567"/>
        </w:trPr>
        <w:tc>
          <w:tcPr>
            <w:tcW w:w="726"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13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709"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13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850"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13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709"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13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094"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c>
          <w:tcPr>
            <w:tcW w:w="1047" w:type="dxa"/>
            <w:vAlign w:val="center"/>
            <w:textDirection w:val="lrTb"/>
            <w:noWrap/>
          </w:tcPr>
          <w:p>
            <w:pPr>
              <w:spacing w:line="360" w:lineRule="auto"/>
              <w:widowControl/>
              <w:rPr>
                <w:rFonts w:hint="eastAsia" w:ascii="宋体" w:hAnsi="宋体" w:eastAsia="宋体" w:cs="宋体"/>
                <w:szCs w:val="24"/>
              </w:rPr>
            </w:pPr>
            <w:r>
              <w:rPr>
                <w:rFonts w:hint="eastAsia" w:ascii="宋体" w:hAnsi="宋体" w:eastAsia="宋体" w:cs="宋体"/>
                <w:szCs w:val="24"/>
              </w:rPr>
            </w:r>
            <w:r/>
          </w:p>
        </w:tc>
      </w:tr>
    </w:tbl>
    <w:p>
      <w:pPr>
        <w:ind w:firstLine="420"/>
        <w:spacing w:line="360" w:lineRule="auto"/>
        <w:rPr>
          <w:rFonts w:hint="eastAsia" w:ascii="宋体" w:hAnsi="宋体" w:eastAsia="宋体" w:cs="宋体"/>
          <w:szCs w:val="24"/>
        </w:rPr>
      </w:pPr>
      <w:r>
        <w:rPr>
          <w:rFonts w:hint="eastAsia" w:ascii="宋体" w:hAnsi="宋体" w:eastAsia="宋体" w:cs="宋体"/>
          <w:szCs w:val="24"/>
        </w:rPr>
      </w:r>
      <w:r/>
    </w:p>
    <w:p>
      <w:pPr>
        <w:ind w:firstLine="420"/>
        <w:spacing w:line="360" w:lineRule="auto"/>
        <w:rPr>
          <w:rFonts w:hint="eastAsia" w:ascii="宋体" w:hAnsi="宋体" w:eastAsia="宋体" w:cs="宋体"/>
          <w:szCs w:val="24"/>
        </w:rPr>
      </w:pPr>
      <w:r>
        <w:rPr>
          <w:rFonts w:hint="eastAsia" w:ascii="宋体" w:hAnsi="宋体" w:eastAsia="宋体" w:cs="宋体"/>
          <w:szCs w:val="24"/>
        </w:rPr>
        <w:t xml:space="preserve">投标人（盖章）：</w:t>
      </w:r>
      <w:r/>
    </w:p>
    <w:p>
      <w:pPr>
        <w:ind w:firstLine="420"/>
        <w:spacing w:line="360" w:lineRule="auto"/>
        <w:rPr>
          <w:rFonts w:hint="eastAsia" w:ascii="宋体" w:hAnsi="宋体" w:eastAsia="宋体" w:cs="宋体"/>
          <w:szCs w:val="24"/>
        </w:rPr>
      </w:pPr>
      <w:r>
        <w:rPr>
          <w:rFonts w:hint="eastAsia" w:ascii="宋体" w:hAnsi="宋体" w:eastAsia="宋体" w:cs="宋体"/>
          <w:szCs w:val="24"/>
        </w:rPr>
        <w:t xml:space="preserve">法定代表人或委托代理人（签字或盖章）：</w:t>
      </w:r>
      <w:r/>
    </w:p>
    <w:p>
      <w:pPr>
        <w:ind w:firstLine="420"/>
        <w:spacing w:line="360" w:lineRule="auto"/>
        <w:rPr>
          <w:rFonts w:hint="eastAsia" w:ascii="宋体" w:hAnsi="宋体" w:eastAsia="宋体" w:cs="宋体"/>
          <w:szCs w:val="24"/>
        </w:rPr>
      </w:pPr>
      <w:r>
        <w:rPr>
          <w:rFonts w:hint="eastAsia" w:ascii="宋体" w:hAnsi="宋体" w:eastAsia="宋体" w:cs="宋体"/>
          <w:szCs w:val="24"/>
        </w:rPr>
        <w:t xml:space="preserve">日期：    年     月     日</w:t>
      </w:r>
      <w:r/>
    </w:p>
    <w:p>
      <w:pPr>
        <w:spacing w:line="360" w:lineRule="auto"/>
        <w:rPr>
          <w:rFonts w:hint="eastAsia" w:ascii="宋体" w:hAnsi="宋体" w:eastAsia="宋体" w:cs="宋体"/>
          <w:szCs w:val="20"/>
        </w:rPr>
      </w:pPr>
      <w:r>
        <w:rPr>
          <w:rFonts w:hint="eastAsia" w:ascii="宋体" w:hAnsi="宋体" w:eastAsia="宋体" w:cs="宋体"/>
          <w:szCs w:val="20"/>
        </w:rPr>
      </w:r>
      <w:r/>
    </w:p>
    <w:p>
      <w:pPr>
        <w:ind w:firstLine="420"/>
        <w:spacing w:line="360" w:lineRule="auto"/>
        <w:rPr>
          <w:rFonts w:hint="eastAsia" w:ascii="宋体" w:hAnsi="宋体" w:eastAsia="宋体" w:cs="宋体"/>
          <w:szCs w:val="24"/>
        </w:rPr>
      </w:pPr>
      <w:r>
        <w:rPr>
          <w:rFonts w:hint="eastAsia" w:ascii="宋体" w:hAnsi="宋体" w:eastAsia="宋体" w:cs="宋体"/>
          <w:szCs w:val="24"/>
        </w:rPr>
        <w:t xml:space="preserve">填报说明：</w:t>
      </w:r>
      <w:r/>
    </w:p>
    <w:p>
      <w:pPr>
        <w:ind w:firstLine="420"/>
        <w:spacing w:line="360" w:lineRule="auto"/>
        <w:rPr>
          <w:rFonts w:hint="eastAsia" w:ascii="宋体" w:hAnsi="宋体" w:eastAsia="宋体" w:cs="宋体"/>
          <w:szCs w:val="24"/>
        </w:rPr>
      </w:pPr>
      <w:r>
        <w:rPr>
          <w:rFonts w:hint="eastAsia" w:ascii="宋体" w:hAnsi="宋体" w:eastAsia="宋体" w:cs="宋体"/>
          <w:szCs w:val="24"/>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ind w:firstLine="420"/>
        <w:spacing w:line="360" w:lineRule="auto"/>
        <w:rPr>
          <w:rFonts w:hint="eastAsia" w:ascii="宋体" w:hAnsi="宋体" w:eastAsia="宋体" w:cs="宋体"/>
          <w:szCs w:val="24"/>
        </w:rPr>
      </w:pPr>
      <w:r>
        <w:rPr>
          <w:rFonts w:hint="eastAsia" w:ascii="宋体" w:hAnsi="宋体" w:eastAsia="宋体" w:cs="宋体"/>
          <w:szCs w:val="24"/>
        </w:rPr>
        <w:t xml:space="preserve">2、以上总价包含货物费用、运杂费、安装施工费、集成费、税金和其他费用。</w:t>
      </w:r>
      <w:r/>
    </w:p>
    <w:p>
      <w:pPr>
        <w:ind w:firstLine="420"/>
        <w:spacing w:line="360" w:lineRule="auto"/>
        <w:rPr>
          <w:rFonts w:hint="eastAsia" w:ascii="宋体" w:hAnsi="宋体" w:eastAsia="宋体" w:cs="宋体"/>
          <w:szCs w:val="24"/>
        </w:rPr>
      </w:pPr>
      <w:r>
        <w:rPr>
          <w:rFonts w:hint="eastAsia" w:ascii="宋体" w:hAnsi="宋体" w:eastAsia="宋体" w:cs="宋体"/>
          <w:szCs w:val="24"/>
        </w:rPr>
        <w:t xml:space="preserve">3、请供应商正确填写本表，所填内容将作为评审的依据，其内容应与对应的证明资料相符。</w:t>
      </w:r>
      <w:r/>
    </w:p>
    <w:p>
      <w:pPr>
        <w:ind w:firstLine="420"/>
        <w:spacing w:line="360" w:lineRule="auto"/>
        <w:rPr>
          <w:rFonts w:hint="eastAsia" w:ascii="宋体" w:hAnsi="宋体" w:eastAsia="宋体" w:cs="宋体"/>
          <w:b/>
          <w:bCs/>
          <w:szCs w:val="20"/>
        </w:rPr>
      </w:pPr>
      <w:r>
        <w:rPr>
          <w:rFonts w:hint="eastAsia" w:ascii="宋体" w:hAnsi="宋体" w:eastAsia="宋体" w:cs="宋体"/>
          <w:szCs w:val="24"/>
        </w:rPr>
        <w:t xml:space="preserve">4、本表中事项填写不得有缺失，请如实填写，行数或事项不够，可自行增加。</w:t>
      </w:r>
      <w:r/>
    </w:p>
    <w:p>
      <w:pPr>
        <w:keepLines/>
        <w:keepNext/>
        <w:rPr>
          <w:rFonts w:hint="eastAsia" w:ascii="宋体" w:hAnsi="宋体" w:eastAsia="宋体" w:cs="宋体"/>
          <w:sz w:val="24"/>
          <w:szCs w:val="24"/>
        </w:rPr>
        <w:outlineLvl w:val="1"/>
      </w:pPr>
      <w:r>
        <w:rPr>
          <w:rFonts w:hint="eastAsia" w:ascii="宋体" w:hAnsi="宋体" w:eastAsia="宋体" w:cs="宋体"/>
          <w:sz w:val="28"/>
          <w:szCs w:val="20"/>
        </w:rPr>
        <w:br w:type="page" w:clear="all"/>
      </w:r>
      <w:bookmarkStart w:id="19" w:name="_Toc25008"/>
      <w:r>
        <w:rPr>
          <w:rFonts w:hint="eastAsia" w:ascii="宋体" w:hAnsi="宋体" w:eastAsia="宋体" w:cs="宋体"/>
          <w:sz w:val="24"/>
          <w:szCs w:val="24"/>
        </w:rPr>
        <w:t xml:space="preserve">格式4、财务状况报告及税收、社会保障资金缴纳情况承诺函</w:t>
      </w:r>
      <w:r/>
    </w:p>
    <w:p>
      <w:pPr>
        <w:jc w:val="center"/>
        <w:spacing w:line="400" w:lineRule="exact"/>
        <w:rPr>
          <w:rFonts w:hint="eastAsia" w:ascii="宋体" w:hAnsi="宋体" w:eastAsia="宋体" w:cs="宋体"/>
          <w:bCs/>
          <w:sz w:val="36"/>
          <w:szCs w:val="36"/>
        </w:rPr>
      </w:pPr>
      <w:r>
        <w:rPr>
          <w:rFonts w:hint="eastAsia" w:ascii="宋体" w:hAnsi="宋体" w:eastAsia="宋体" w:cs="宋体"/>
          <w:bCs/>
          <w:sz w:val="36"/>
          <w:szCs w:val="36"/>
        </w:rPr>
      </w:r>
      <w:r/>
    </w:p>
    <w:p>
      <w:pPr>
        <w:jc w:val="center"/>
        <w:spacing w:line="400" w:lineRule="exact"/>
        <w:rPr>
          <w:rFonts w:hint="eastAsia" w:ascii="宋体" w:hAnsi="宋体" w:eastAsia="宋体" w:cs="宋体"/>
          <w:bCs/>
          <w:sz w:val="36"/>
          <w:szCs w:val="36"/>
        </w:rPr>
      </w:pPr>
      <w:r>
        <w:rPr>
          <w:rFonts w:hint="eastAsia" w:ascii="宋体" w:hAnsi="宋体" w:eastAsia="宋体" w:cs="宋体"/>
          <w:bCs/>
          <w:sz w:val="36"/>
          <w:szCs w:val="36"/>
        </w:rPr>
        <w:t xml:space="preserve">财务状况报告及税收、社会保障资金</w:t>
      </w:r>
      <w:r/>
    </w:p>
    <w:p>
      <w:pPr>
        <w:jc w:val="center"/>
        <w:spacing w:line="400" w:lineRule="exact"/>
        <w:rPr>
          <w:rFonts w:hint="eastAsia" w:ascii="宋体" w:hAnsi="宋体" w:eastAsia="宋体" w:cs="宋体"/>
          <w:bCs/>
          <w:sz w:val="36"/>
          <w:szCs w:val="36"/>
        </w:rPr>
      </w:pPr>
      <w:r>
        <w:rPr>
          <w:rFonts w:hint="eastAsia" w:ascii="宋体" w:hAnsi="宋体" w:eastAsia="宋体" w:cs="宋体"/>
          <w:bCs/>
          <w:sz w:val="36"/>
          <w:szCs w:val="36"/>
        </w:rPr>
        <w:t xml:space="preserve">缴纳情况承诺函</w:t>
      </w:r>
      <w:r/>
    </w:p>
    <w:p>
      <w:pPr>
        <w:spacing w:line="560" w:lineRule="exact"/>
        <w:rPr>
          <w:rFonts w:hint="eastAsia" w:ascii="宋体" w:hAnsi="宋体" w:eastAsia="宋体" w:cs="宋体"/>
          <w:sz w:val="24"/>
        </w:rPr>
      </w:pPr>
      <w:r>
        <w:rPr>
          <w:rFonts w:hint="eastAsia" w:ascii="宋体" w:hAnsi="宋体" w:eastAsia="宋体" w:cs="宋体"/>
          <w:sz w:val="24"/>
        </w:rPr>
        <w:t xml:space="preserve">致：</w:t>
      </w:r>
      <w:r>
        <w:rPr>
          <w:rFonts w:hint="eastAsia" w:ascii="宋体" w:hAnsi="宋体" w:eastAsia="宋体" w:cs="宋体"/>
          <w:sz w:val="24"/>
          <w:u w:val="single"/>
        </w:rPr>
        <w:t xml:space="preserve">采购人名称</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我方</w:t>
      </w:r>
      <w:r>
        <w:rPr>
          <w:rFonts w:hint="eastAsia" w:ascii="宋体" w:hAnsi="宋体" w:eastAsia="宋体" w:cs="宋体"/>
          <w:sz w:val="24"/>
          <w:u w:val="single"/>
        </w:rPr>
        <w:t xml:space="preserve">供应商名称</w:t>
      </w:r>
      <w:r>
        <w:rPr>
          <w:rFonts w:hint="eastAsia" w:ascii="宋体" w:hAnsi="宋体" w:eastAsia="宋体" w:cs="宋体"/>
          <w:sz w:val="24"/>
        </w:rPr>
        <w:t xml:space="preserve">参加</w:t>
      </w:r>
      <w:r>
        <w:rPr>
          <w:rFonts w:hint="eastAsia" w:ascii="宋体" w:hAnsi="宋体" w:eastAsia="宋体" w:cs="宋体"/>
          <w:sz w:val="24"/>
          <w:u w:val="single"/>
        </w:rPr>
        <w:t xml:space="preserve">项目名称</w:t>
      </w:r>
      <w:r>
        <w:rPr>
          <w:rFonts w:hint="eastAsia" w:ascii="宋体" w:hAnsi="宋体" w:eastAsia="宋体" w:cs="宋体"/>
          <w:sz w:val="24"/>
        </w:rPr>
        <w:t xml:space="preserve">（项目编号：</w:t>
      </w:r>
      <w:r>
        <w:rPr>
          <w:rFonts w:hint="eastAsia" w:ascii="宋体" w:hAnsi="宋体" w:eastAsia="宋体" w:cs="宋体"/>
          <w:sz w:val="24"/>
          <w:u w:val="single"/>
        </w:rPr>
        <w:t xml:space="preserve">项目编号</w:t>
      </w:r>
      <w:r>
        <w:rPr>
          <w:rFonts w:hint="eastAsia" w:ascii="宋体" w:hAnsi="宋体" w:eastAsia="宋体" w:cs="宋体"/>
          <w:sz w:val="24"/>
        </w:rPr>
        <w:t xml:space="preserve">）采购，根据《</w:t>
      </w:r>
      <w:r>
        <w:rPr>
          <w:rStyle w:val="941"/>
          <w:rFonts w:hint="eastAsia" w:ascii="宋体" w:hAnsi="宋体" w:eastAsia="宋体" w:cs="宋体"/>
          <w:b w:val="0"/>
          <w:sz w:val="24"/>
        </w:rPr>
        <w:t xml:space="preserve">关于简化政府采购供应商资格审查有关事项的通知</w:t>
      </w:r>
      <w:r>
        <w:rPr>
          <w:rFonts w:hint="eastAsia" w:ascii="宋体" w:hAnsi="宋体" w:eastAsia="宋体" w:cs="宋体"/>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sz w:val="24"/>
        </w:rPr>
      </w:pPr>
      <w:r>
        <w:rPr>
          <w:rFonts w:hint="eastAsia" w:ascii="宋体" w:hAnsi="宋体" w:eastAsia="宋体" w:cs="宋体"/>
          <w:sz w:val="24"/>
        </w:rPr>
        <w:t xml:space="preserve">（1）具有良好的商业信誉和健全的财务会计制度（财务状况报告）；</w:t>
      </w:r>
      <w:r/>
    </w:p>
    <w:p>
      <w:pPr>
        <w:ind w:left="360" w:firstLine="240"/>
        <w:spacing w:line="560" w:lineRule="exact"/>
        <w:rPr>
          <w:rFonts w:hint="eastAsia" w:ascii="宋体" w:hAnsi="宋体" w:eastAsia="宋体" w:cs="宋体"/>
          <w:sz w:val="24"/>
        </w:rPr>
      </w:pPr>
      <w:r>
        <w:rPr>
          <w:rFonts w:hint="eastAsia" w:ascii="宋体" w:hAnsi="宋体" w:eastAsia="宋体" w:cs="宋体"/>
          <w:sz w:val="24"/>
        </w:rPr>
        <w:t xml:space="preserve">（2）有依法缴纳税收和社会保障资金的良好记录。</w:t>
      </w:r>
      <w:r/>
    </w:p>
    <w:p>
      <w:pPr>
        <w:ind w:firstLine="480"/>
        <w:jc w:val="left"/>
        <w:spacing w:line="560" w:lineRule="exact"/>
        <w:widowControl/>
        <w:rPr>
          <w:rFonts w:hint="eastAsia" w:ascii="宋体" w:hAnsi="宋体" w:eastAsia="宋体" w:cs="宋体"/>
          <w:sz w:val="24"/>
        </w:rPr>
      </w:pPr>
      <w:r>
        <w:rPr>
          <w:rFonts w:hint="eastAsia" w:ascii="宋体" w:hAnsi="宋体" w:eastAsia="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sz w:val="24"/>
        </w:rPr>
      </w:pPr>
      <w:r>
        <w:rPr>
          <w:rFonts w:hint="eastAsia" w:ascii="宋体" w:hAnsi="宋体" w:eastAsia="宋体" w:cs="宋体"/>
          <w:sz w:val="24"/>
        </w:rPr>
        <w:t xml:space="preserve">特此承诺</w:t>
      </w:r>
      <w:r/>
    </w:p>
    <w:p>
      <w:pPr>
        <w:ind w:left="360" w:firstLine="405"/>
        <w:spacing w:line="560" w:lineRule="exact"/>
        <w:rPr>
          <w:rFonts w:hint="eastAsia" w:ascii="宋体" w:hAnsi="宋体" w:eastAsia="宋体" w:cs="宋体"/>
          <w:sz w:val="24"/>
        </w:rPr>
      </w:pPr>
      <w:r>
        <w:rPr>
          <w:rFonts w:hint="eastAsia" w:ascii="宋体" w:hAnsi="宋体" w:eastAsia="宋体" w:cs="宋体"/>
          <w:sz w:val="24"/>
        </w:rPr>
      </w:r>
      <w:r/>
    </w:p>
    <w:p>
      <w:pPr>
        <w:ind w:left="360" w:firstLine="405"/>
        <w:spacing w:line="560" w:lineRule="exact"/>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供应商（盖章）：</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法定代表人或委托代理人（签字或盖章）：</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keepNext/>
        <w:spacing w:line="360" w:lineRule="auto"/>
        <w:rPr>
          <w:rFonts w:hint="eastAsia" w:ascii="宋体" w:hAnsi="宋体" w:eastAsia="宋体" w:cs="宋体"/>
          <w:b/>
          <w:sz w:val="28"/>
          <w:szCs w:val="20"/>
        </w:rPr>
        <w:outlineLvl w:val="1"/>
      </w:pPr>
      <w:r>
        <w:rPr>
          <w:rFonts w:hint="eastAsia" w:ascii="宋体" w:hAnsi="宋体" w:eastAsia="宋体" w:cs="宋体"/>
          <w:sz w:val="24"/>
          <w:szCs w:val="24"/>
        </w:rPr>
        <w:t xml:space="preserve">格式5、中小企业声明函</w:t>
      </w:r>
      <w:r/>
    </w:p>
    <w:p>
      <w:pPr>
        <w:ind w:firstLine="720"/>
        <w:jc w:val="center"/>
        <w:spacing w:before="331" w:after="331" w:line="360" w:lineRule="auto"/>
        <w:rPr>
          <w:rFonts w:hint="eastAsia" w:ascii="宋体" w:hAnsi="宋体" w:eastAsia="宋体" w:cs="宋体"/>
          <w:bCs/>
          <w:sz w:val="36"/>
          <w:szCs w:val="28"/>
        </w:rPr>
      </w:pPr>
      <w:r>
        <w:rPr>
          <w:rFonts w:hint="eastAsia" w:ascii="宋体" w:hAnsi="宋体" w:eastAsia="宋体" w:cs="宋体"/>
          <w:bCs/>
          <w:sz w:val="36"/>
          <w:szCs w:val="28"/>
        </w:rPr>
        <w:t xml:space="preserve">中小企业声明函</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本公司郑重声明，根据《政府采购促进中小企业发展管理办法》（财库﹝2020﹞46号）的规定，本公司参加</w:t>
      </w:r>
      <w:r>
        <w:rPr>
          <w:rFonts w:hint="eastAsia" w:ascii="宋体" w:hAnsi="宋体" w:eastAsia="宋体" w:cs="宋体"/>
          <w:color w:val="000000" w:themeColor="text1"/>
          <w:sz w:val="24"/>
          <w:szCs w:val="24"/>
          <w:u w:val="single"/>
          <w14:textFill>
            <w14:solidFill>
              <w14:schemeClr w14:val="tx1"/>
            </w14:solidFill>
          </w14:textFill>
        </w:rPr>
        <w:t xml:space="preserve">（单位名称）</w:t>
      </w:r>
      <w:r>
        <w:rPr>
          <w:rFonts w:hint="eastAsia" w:ascii="宋体" w:hAnsi="宋体" w:eastAsia="宋体" w:cs="宋体"/>
          <w:color w:val="000000" w:themeColor="text1"/>
          <w:sz w:val="24"/>
          <w:szCs w:val="24"/>
          <w14:textFill>
            <w14:solidFill>
              <w14:schemeClr w14:val="tx1"/>
            </w14:solidFill>
          </w14:textFill>
        </w:rPr>
        <w:t xml:space="preserve">的</w:t>
      </w:r>
      <w:r>
        <w:rPr>
          <w:rFonts w:hint="eastAsia" w:ascii="宋体" w:hAnsi="宋体" w:eastAsia="宋体" w:cs="宋体"/>
          <w:color w:val="000000" w:themeColor="text1"/>
          <w:sz w:val="24"/>
          <w:szCs w:val="24"/>
          <w:u w:val="single"/>
          <w14:textFill>
            <w14:solidFill>
              <w14:schemeClr w14:val="tx1"/>
            </w14:solidFill>
          </w14:textFill>
        </w:rPr>
        <w:t xml:space="preserve">（项目名称）</w:t>
      </w:r>
      <w:r>
        <w:rPr>
          <w:rFonts w:hint="eastAsia" w:ascii="宋体" w:hAnsi="宋体" w:eastAsia="宋体" w:cs="宋体"/>
          <w:color w:val="000000" w:themeColor="text1"/>
          <w:sz w:val="24"/>
          <w:szCs w:val="24"/>
          <w14:textFill>
            <w14:solidFill>
              <w14:schemeClr w14:val="tx1"/>
            </w14:solidFill>
          </w14:textFill>
        </w:rPr>
        <w:t xml:space="preserve">采购活动，提供的货物全部由符合政策要求的中小企业制造。相关企业的具体情况如下：</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1. </w:t>
      </w:r>
      <w:r>
        <w:rPr>
          <w:rFonts w:hint="eastAsia" w:ascii="宋体" w:hAnsi="宋体" w:eastAsia="宋体" w:cs="宋体"/>
          <w:color w:val="000000" w:themeColor="text1"/>
          <w:sz w:val="24"/>
          <w:szCs w:val="24"/>
          <w:u w:val="single"/>
          <w14:textFill>
            <w14:solidFill>
              <w14:schemeClr w14:val="tx1"/>
            </w14:solidFill>
          </w14:textFill>
        </w:rPr>
        <w:t xml:space="preserve">（货物名称） </w:t>
      </w:r>
      <w:r>
        <w:rPr>
          <w:rFonts w:hint="eastAsia" w:ascii="宋体" w:hAnsi="宋体" w:eastAsia="宋体" w:cs="宋体"/>
          <w:color w:val="000000" w:themeColor="text1"/>
          <w:sz w:val="24"/>
          <w:szCs w:val="24"/>
          <w14:textFill>
            <w14:solidFill>
              <w14:schemeClr w14:val="tx1"/>
            </w14:solidFill>
          </w14:textFill>
        </w:rPr>
        <w:t xml:space="preserve">，属于</w:t>
      </w:r>
      <w:r>
        <w:rPr>
          <w:rFonts w:hint="eastAsia" w:ascii="宋体" w:hAnsi="宋体" w:eastAsia="宋体" w:cs="宋体"/>
          <w:color w:val="000000" w:themeColor="text1"/>
          <w:sz w:val="24"/>
          <w:szCs w:val="24"/>
          <w:u w:val="single"/>
          <w14:textFill>
            <w14:solidFill>
              <w14:schemeClr w14:val="tx1"/>
            </w14:solidFill>
          </w14:textFill>
        </w:rPr>
        <w:t xml:space="preserve">（招标文件中明确的所属行业） </w:t>
      </w:r>
      <w:r>
        <w:rPr>
          <w:rFonts w:hint="eastAsia" w:ascii="宋体" w:hAnsi="宋体" w:eastAsia="宋体" w:cs="宋体"/>
          <w:color w:val="000000" w:themeColor="text1"/>
          <w:sz w:val="24"/>
          <w:szCs w:val="24"/>
          <w14:textFill>
            <w14:solidFill>
              <w14:schemeClr w14:val="tx1"/>
            </w14:solidFill>
          </w14:textFill>
        </w:rPr>
        <w:t xml:space="preserve">行业；制造商为</w:t>
      </w:r>
      <w:r>
        <w:rPr>
          <w:rFonts w:hint="eastAsia" w:ascii="宋体" w:hAnsi="宋体" w:eastAsia="宋体" w:cs="宋体"/>
          <w:color w:val="000000" w:themeColor="text1"/>
          <w:sz w:val="24"/>
          <w:szCs w:val="24"/>
          <w:u w:val="single"/>
          <w14:textFill>
            <w14:solidFill>
              <w14:schemeClr w14:val="tx1"/>
            </w14:solidFill>
          </w14:textFill>
        </w:rPr>
        <w:t xml:space="preserve">（企业名称）</w:t>
      </w:r>
      <w:r>
        <w:rPr>
          <w:rFonts w:hint="eastAsia" w:ascii="宋体" w:hAnsi="宋体" w:eastAsia="宋体" w:cs="宋体"/>
          <w:color w:val="000000" w:themeColor="text1"/>
          <w:sz w:val="24"/>
          <w:szCs w:val="24"/>
          <w14:textFill>
            <w14:solidFill>
              <w14:schemeClr w14:val="tx1"/>
            </w14:solidFill>
          </w14:textFill>
        </w:rPr>
        <w:t xml:space="preserve">，从业人员人，营业收入为万元，资产总额为万元，属于</w:t>
      </w:r>
      <w:r>
        <w:rPr>
          <w:rFonts w:hint="eastAsia" w:ascii="宋体" w:hAnsi="宋体" w:eastAsia="宋体" w:cs="宋体"/>
          <w:color w:val="000000" w:themeColor="text1"/>
          <w:sz w:val="24"/>
          <w:szCs w:val="24"/>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w:t>
      </w:r>
      <w:r>
        <w:rPr>
          <w:rFonts w:hint="eastAsia" w:ascii="宋体" w:hAnsi="宋体" w:eastAsia="宋体" w:cs="宋体"/>
          <w:color w:val="000000" w:themeColor="text1"/>
          <w:sz w:val="24"/>
          <w:szCs w:val="24"/>
          <w:u w:val="single"/>
          <w14:textFill>
            <w14:solidFill>
              <w14:schemeClr w14:val="tx1"/>
            </w14:solidFill>
          </w14:textFill>
        </w:rPr>
        <w:t xml:space="preserve">（货物名称） </w:t>
      </w:r>
      <w:r>
        <w:rPr>
          <w:rFonts w:hint="eastAsia" w:ascii="宋体" w:hAnsi="宋体" w:eastAsia="宋体" w:cs="宋体"/>
          <w:color w:val="000000" w:themeColor="text1"/>
          <w:sz w:val="24"/>
          <w:szCs w:val="24"/>
          <w14:textFill>
            <w14:solidFill>
              <w14:schemeClr w14:val="tx1"/>
            </w14:solidFill>
          </w14:textFill>
        </w:rPr>
        <w:t xml:space="preserve">，属于</w:t>
      </w:r>
      <w:r>
        <w:rPr>
          <w:rFonts w:hint="eastAsia" w:ascii="宋体" w:hAnsi="宋体" w:eastAsia="宋体" w:cs="宋体"/>
          <w:color w:val="000000" w:themeColor="text1"/>
          <w:sz w:val="24"/>
          <w:szCs w:val="24"/>
          <w:u w:val="single"/>
          <w14:textFill>
            <w14:solidFill>
              <w14:schemeClr w14:val="tx1"/>
            </w14:solidFill>
          </w14:textFill>
        </w:rPr>
        <w:t xml:space="preserve">（招标文件中明确的所属行业） </w:t>
      </w:r>
      <w:r>
        <w:rPr>
          <w:rFonts w:hint="eastAsia" w:ascii="宋体" w:hAnsi="宋体" w:eastAsia="宋体" w:cs="宋体"/>
          <w:color w:val="000000" w:themeColor="text1"/>
          <w:sz w:val="24"/>
          <w:szCs w:val="24"/>
          <w14:textFill>
            <w14:solidFill>
              <w14:schemeClr w14:val="tx1"/>
            </w14:solidFill>
          </w14:textFill>
        </w:rPr>
        <w:t xml:space="preserve">行业；制造商为</w:t>
      </w:r>
      <w:r>
        <w:rPr>
          <w:rFonts w:hint="eastAsia" w:ascii="宋体" w:hAnsi="宋体" w:eastAsia="宋体" w:cs="宋体"/>
          <w:color w:val="000000" w:themeColor="text1"/>
          <w:sz w:val="24"/>
          <w:szCs w:val="24"/>
          <w:u w:val="single"/>
          <w14:textFill>
            <w14:solidFill>
              <w14:schemeClr w14:val="tx1"/>
            </w14:solidFill>
          </w14:textFill>
        </w:rPr>
        <w:t xml:space="preserve">（企业名称）</w:t>
      </w:r>
      <w:r>
        <w:rPr>
          <w:rFonts w:hint="eastAsia" w:ascii="宋体" w:hAnsi="宋体" w:eastAsia="宋体" w:cs="宋体"/>
          <w:color w:val="000000" w:themeColor="text1"/>
          <w:sz w:val="24"/>
          <w:szCs w:val="24"/>
          <w14:textFill>
            <w14:solidFill>
              <w14:schemeClr w14:val="tx1"/>
            </w14:solidFill>
          </w14:textFill>
        </w:rPr>
        <w:t xml:space="preserve">，从业人员人，营业收入为万元，资产总额为万元，属于</w:t>
      </w:r>
      <w:r>
        <w:rPr>
          <w:rFonts w:hint="eastAsia" w:ascii="宋体" w:hAnsi="宋体" w:eastAsia="宋体" w:cs="宋体"/>
          <w:color w:val="000000" w:themeColor="text1"/>
          <w:sz w:val="24"/>
          <w:szCs w:val="24"/>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 </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本企业对上述声明内容的真实性负责。如有虚假，将依法承担相应责任。 </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right="480" w:firstLine="49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right="480" w:firstLine="49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企业名称（盖章）： </w:t>
      </w:r>
      <w:r/>
    </w:p>
    <w:p>
      <w:pPr>
        <w:ind w:right="480" w:firstLine="49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 期：   年   月   日</w:t>
      </w:r>
      <w:r/>
    </w:p>
    <w:p>
      <w:pPr>
        <w:ind w:right="480" w:firstLine="482"/>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ind w:right="480"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填报说明：</w:t>
      </w:r>
      <w:r/>
    </w:p>
    <w:p>
      <w:pPr>
        <w:ind w:right="480"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2、请供应商如实填写，所填内容将作为评审的依据。其内容填写须与分项报价表一致，如填写不完整或不一致，将不享受扶持政策。</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3、中标供应商的《中小企业声明函》随中标结果公开。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keepNext/>
        <w:spacing w:line="360" w:lineRule="auto"/>
        <w:rPr>
          <w:rFonts w:hint="eastAsia" w:ascii="宋体" w:hAnsi="宋体" w:eastAsia="宋体" w:cs="宋体"/>
          <w:b/>
          <w:sz w:val="28"/>
          <w:szCs w:val="20"/>
        </w:rPr>
        <w:outlineLvl w:val="1"/>
      </w:pPr>
      <w:r>
        <w:rPr>
          <w:rFonts w:hint="eastAsia" w:ascii="宋体" w:hAnsi="宋体" w:eastAsia="宋体" w:cs="宋体"/>
          <w:sz w:val="24"/>
          <w:szCs w:val="24"/>
        </w:rPr>
        <w:t xml:space="preserve">格式6、残疾人福利性企业声明函</w:t>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残疾人福利性单位声明函</w:t>
      </w:r>
      <w:r/>
    </w:p>
    <w:p>
      <w:pPr>
        <w:jc w:val="left"/>
        <w:rPr>
          <w:rFonts w:hint="eastAsia" w:ascii="宋体" w:hAnsi="宋体" w:eastAsia="宋体" w:cs="宋体"/>
          <w:szCs w:val="24"/>
        </w:rPr>
      </w:pPr>
      <w:r>
        <w:rPr>
          <w:rFonts w:hint="eastAsia" w:ascii="宋体" w:hAnsi="宋体" w:eastAsia="宋体" w:cs="宋体"/>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，属于残疾人福利性单位；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，属于残疾人福利性单位；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企业名称(盖章)：</w:t>
      </w:r>
      <w:r/>
    </w:p>
    <w:p>
      <w:pPr>
        <w:ind w:firstLine="480"/>
        <w:spacing w:line="588" w:lineRule="exact"/>
        <w:rPr>
          <w:rFonts w:hint="eastAsia" w:ascii="宋体" w:hAnsi="宋体" w:eastAsia="宋体" w:cs="宋体"/>
          <w:b/>
          <w:sz w:val="22"/>
          <w:szCs w:val="21"/>
        </w:rPr>
      </w:pPr>
      <w:r>
        <w:rPr>
          <w:rFonts w:hint="eastAsia" w:ascii="宋体" w:hAnsi="宋体" w:eastAsia="宋体" w:cs="宋体"/>
          <w:sz w:val="24"/>
          <w:szCs w:val="24"/>
        </w:rPr>
        <w:t xml:space="preserve">　　　　　　　　　　　　　　　　　　日期：   年   月   日</w:t>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1、请供应商如实填写，所填内容将作为评审的依据。</w:t>
      </w:r>
      <w:r>
        <w:rPr>
          <w:rFonts w:hint="eastAsia" w:ascii="宋体" w:hAnsi="宋体" w:eastAsia="宋体" w:cs="宋体"/>
          <w:sz w:val="24"/>
          <w:szCs w:val="24"/>
        </w:rPr>
        <w:t xml:space="preserve">其内容填写须与报价明细表一致，如填写不完整或不一致，将不享受扶</w:t>
      </w:r>
      <w:r>
        <w:rPr>
          <w:rFonts w:hint="eastAsia" w:ascii="宋体" w:hAnsi="宋体" w:eastAsia="宋体" w:cs="宋体"/>
          <w:bCs/>
          <w:sz w:val="24"/>
          <w:szCs w:val="24"/>
        </w:rPr>
        <w:t xml:space="preserve">持政策。</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2、中标供应商的《残疾人福利性单位声明函》随中标结果公开。</w:t>
      </w:r>
      <w:r/>
    </w:p>
    <w:p>
      <w:pPr>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格式7、具备履行合同所必需的设备和专业技术能力的声明及证明材料</w:t>
      </w:r>
      <w:r/>
    </w:p>
    <w:p>
      <w:pPr>
        <w:jc w:val="left"/>
        <w:rPr>
          <w:rFonts w:hint="eastAsia" w:ascii="宋体" w:hAnsi="宋体" w:eastAsia="宋体" w:cs="宋体"/>
          <w:szCs w:val="24"/>
        </w:rPr>
      </w:pPr>
      <w:r>
        <w:rPr>
          <w:rFonts w:hint="eastAsia" w:ascii="宋体" w:hAnsi="宋体" w:eastAsia="宋体" w:cs="宋体"/>
          <w:szCs w:val="24"/>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具备履行合同所必需的设备和专业技术能力的声明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（供应商名称）</w:t>
      </w:r>
      <w:r>
        <w:rPr>
          <w:rFonts w:hint="eastAsia" w:ascii="宋体" w:hAnsi="宋体" w:eastAsia="宋体" w:cs="宋体"/>
          <w:sz w:val="24"/>
          <w:szCs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注：须附证明材料。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5400"/>
        <w:spacing w:line="360" w:lineRule="auto"/>
        <w:rPr>
          <w:rFonts w:hint="eastAsia" w:ascii="宋体" w:hAnsi="宋体" w:eastAsia="宋体" w:cs="宋体"/>
          <w:sz w:val="24"/>
          <w:szCs w:val="24"/>
        </w:rPr>
      </w:pPr>
      <w:r>
        <w:rPr>
          <w:rFonts w:hint="eastAsia" w:ascii="宋体" w:hAnsi="宋体" w:eastAsia="宋体" w:cs="宋体"/>
          <w:sz w:val="24"/>
          <w:szCs w:val="24"/>
        </w:rPr>
        <w:t xml:space="preserve">声明人（盖章）：</w:t>
      </w:r>
      <w:r/>
    </w:p>
    <w:p>
      <w:pPr>
        <w:ind w:firstLine="540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22"/>
        <w:spacing w:line="460" w:lineRule="exact"/>
        <w:rPr>
          <w:rFonts w:hint="eastAsia" w:ascii="宋体" w:hAnsi="宋体" w:eastAsia="宋体" w:cs="宋体"/>
          <w:b/>
          <w:szCs w:val="24"/>
        </w:rPr>
      </w:pPr>
      <w:r>
        <w:rPr>
          <w:rFonts w:hint="eastAsia" w:ascii="宋体" w:hAnsi="宋体" w:eastAsia="宋体" w:cs="宋体"/>
          <w:b/>
          <w:szCs w:val="24"/>
        </w:rPr>
      </w:r>
      <w:r/>
    </w:p>
    <w:p>
      <w:pPr>
        <w:ind w:firstLine="422"/>
        <w:spacing w:line="460" w:lineRule="exact"/>
        <w:rPr>
          <w:rFonts w:hint="eastAsia" w:ascii="宋体" w:hAnsi="宋体" w:eastAsia="宋体" w:cs="宋体"/>
          <w:b/>
          <w:szCs w:val="24"/>
        </w:rPr>
      </w:pPr>
      <w:r>
        <w:rPr>
          <w:rFonts w:hint="eastAsia" w:ascii="宋体" w:hAnsi="宋体" w:eastAsia="宋体" w:cs="宋体"/>
          <w:b/>
          <w:szCs w:val="24"/>
        </w:rPr>
      </w:r>
      <w:r/>
    </w:p>
    <w:p>
      <w:pPr>
        <w:ind w:firstLine="422"/>
        <w:spacing w:line="460" w:lineRule="exact"/>
        <w:rPr>
          <w:rFonts w:hint="eastAsia" w:ascii="宋体" w:hAnsi="宋体" w:eastAsia="宋体" w:cs="宋体"/>
          <w:b/>
          <w:szCs w:val="24"/>
        </w:rPr>
      </w:pPr>
      <w:r>
        <w:rPr>
          <w:rFonts w:hint="eastAsia" w:ascii="宋体" w:hAnsi="宋体" w:eastAsia="宋体" w:cs="宋体"/>
          <w:b/>
          <w:szCs w:val="24"/>
        </w:rPr>
      </w:r>
      <w:r/>
    </w:p>
    <w:p>
      <w:pPr>
        <w:ind w:firstLine="422"/>
        <w:spacing w:line="460" w:lineRule="exact"/>
        <w:rPr>
          <w:rFonts w:hint="eastAsia" w:ascii="宋体" w:hAnsi="宋体" w:eastAsia="宋体" w:cs="宋体"/>
          <w:b/>
          <w:szCs w:val="24"/>
        </w:rPr>
      </w:pPr>
      <w:r>
        <w:rPr>
          <w:rFonts w:hint="eastAsia" w:ascii="宋体" w:hAnsi="宋体" w:eastAsia="宋体" w:cs="宋体"/>
          <w:b/>
          <w:szCs w:val="24"/>
        </w:rPr>
      </w:r>
      <w:r/>
    </w:p>
    <w:p>
      <w:pPr>
        <w:keepNext/>
        <w:spacing w:line="360" w:lineRule="auto"/>
        <w:rPr>
          <w:rFonts w:hint="eastAsia" w:ascii="宋体" w:hAnsi="宋体" w:eastAsia="宋体" w:cs="宋体"/>
          <w:b/>
          <w:sz w:val="28"/>
          <w:szCs w:val="20"/>
        </w:rPr>
        <w:outlineLvl w:val="1"/>
      </w:pPr>
      <w:r>
        <w:rPr>
          <w:rFonts w:hint="eastAsia" w:ascii="宋体" w:hAnsi="宋体" w:eastAsia="宋体" w:cs="宋体"/>
          <w:sz w:val="28"/>
          <w:szCs w:val="20"/>
        </w:rPr>
        <w:br w:type="page" w:clear="all"/>
      </w:r>
      <w:r>
        <w:rPr>
          <w:rFonts w:hint="eastAsia" w:ascii="宋体" w:hAnsi="宋体" w:eastAsia="宋体" w:cs="宋体"/>
          <w:sz w:val="24"/>
          <w:szCs w:val="24"/>
        </w:rPr>
        <w:t xml:space="preserve">格式8、参加政府采购活动前 3 年内在经营活动中没有重大违法记录的书面声明</w:t>
      </w:r>
      <w:r/>
    </w:p>
    <w:p>
      <w:pPr>
        <w:ind w:firstLine="420"/>
        <w:spacing w:line="360" w:lineRule="auto"/>
        <w:rPr>
          <w:rFonts w:hint="eastAsia" w:ascii="宋体" w:hAnsi="宋体" w:eastAsia="宋体" w:cs="宋体"/>
          <w:szCs w:val="24"/>
        </w:rPr>
      </w:pPr>
      <w:r>
        <w:rPr>
          <w:rFonts w:hint="eastAsia" w:ascii="宋体" w:hAnsi="宋体" w:eastAsia="宋体" w:cs="宋体"/>
          <w:szCs w:val="24"/>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声  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格式9、法定代表人授权委托书</w:t>
      </w:r>
      <w:r/>
    </w:p>
    <w:p>
      <w:pPr>
        <w:ind w:firstLine="720"/>
        <w:jc w:val="center"/>
        <w:spacing w:line="360" w:lineRule="auto"/>
        <w:rPr>
          <w:rFonts w:hint="eastAsia" w:ascii="宋体" w:hAnsi="宋体" w:eastAsia="宋体" w:cs="宋体"/>
          <w:bCs/>
          <w:color w:val="000000" w:themeColor="text1"/>
          <w:sz w:val="36"/>
          <w:szCs w:val="28"/>
          <w14:textFill>
            <w14:solidFill>
              <w14:schemeClr w14:val="tx1"/>
            </w14:solidFill>
          </w14:textFill>
        </w:rPr>
      </w:pPr>
      <w:r>
        <w:rPr>
          <w:rFonts w:hint="eastAsia" w:ascii="宋体" w:hAnsi="宋体" w:eastAsia="宋体" w:cs="宋体"/>
          <w:bCs/>
          <w:color w:val="000000" w:themeColor="text1"/>
          <w:sz w:val="36"/>
          <w:szCs w:val="28"/>
          <w14:textFill>
            <w14:solidFill>
              <w14:schemeClr w14:val="tx1"/>
            </w14:solidFill>
          </w14:textFill>
        </w:rPr>
      </w:r>
      <w:r/>
    </w:p>
    <w:p>
      <w:pPr>
        <w:ind w:firstLine="720"/>
        <w:jc w:val="center"/>
        <w:spacing w:line="360" w:lineRule="auto"/>
        <w:rPr>
          <w:rFonts w:hint="eastAsia" w:ascii="宋体" w:hAnsi="宋体" w:eastAsia="宋体" w:cs="宋体"/>
          <w:bCs/>
          <w:color w:val="000000" w:themeColor="text1"/>
          <w:sz w:val="36"/>
          <w:szCs w:val="28"/>
          <w14:textFill>
            <w14:solidFill>
              <w14:schemeClr w14:val="tx1"/>
            </w14:solidFill>
          </w14:textFill>
        </w:rPr>
      </w:pPr>
      <w:r>
        <w:rPr>
          <w:rFonts w:hint="eastAsia" w:ascii="宋体" w:hAnsi="宋体" w:eastAsia="宋体" w:cs="宋体"/>
          <w:bCs/>
          <w:color w:val="000000" w:themeColor="text1"/>
          <w:sz w:val="36"/>
          <w:szCs w:val="28"/>
          <w14:textFill>
            <w14:solidFill>
              <w14:schemeClr w14:val="tx1"/>
            </w14:solidFill>
          </w14:textFill>
        </w:rPr>
        <w:t xml:space="preserve">法定代表人授权委托书</w:t>
      </w:r>
      <w:r/>
    </w:p>
    <w:p>
      <w:pPr>
        <w:ind w:firstLine="420"/>
        <w:spacing w:line="500" w:lineRule="exact"/>
        <w:rPr>
          <w:rFonts w:hint="eastAsia" w:ascii="宋体" w:hAnsi="宋体" w:eastAsia="宋体" w:cs="宋体"/>
          <w:color w:val="000000" w:themeColor="text1"/>
          <w:szCs w:val="20"/>
          <w14:textFill>
            <w14:solidFill>
              <w14:schemeClr w14:val="tx1"/>
            </w14:solidFill>
          </w14:textFill>
        </w:rPr>
      </w:pPr>
      <w:r>
        <w:rPr>
          <w:rFonts w:hint="eastAsia" w:ascii="宋体" w:hAnsi="宋体" w:eastAsia="宋体" w:cs="宋体"/>
          <w:color w:val="000000" w:themeColor="text1"/>
          <w:szCs w:val="20"/>
          <w14:textFill>
            <w14:solidFill>
              <w14:schemeClr w14:val="tx1"/>
            </w14:solidFill>
          </w14:textFill>
        </w:rPr>
      </w:r>
      <w:r/>
    </w:p>
    <w:p>
      <w:pPr>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致：</w:t>
      </w:r>
      <w:r>
        <w:rPr>
          <w:rFonts w:hint="eastAsia" w:ascii="宋体" w:hAnsi="宋体" w:eastAsia="宋体" w:cs="宋体"/>
          <w:i/>
          <w:color w:val="000000" w:themeColor="text1"/>
          <w:sz w:val="24"/>
          <w:szCs w:val="24"/>
          <w:u w:val="single"/>
          <w14:textFill>
            <w14:solidFill>
              <w14:schemeClr w14:val="tx1"/>
            </w14:solidFill>
          </w14:textFill>
        </w:rPr>
        <w:t xml:space="preserve">采购单位</w:t>
      </w:r>
      <w:r/>
    </w:p>
    <w:p>
      <w:pPr>
        <w:ind w:firstLine="420"/>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 xml:space="preserve">本人</w:t>
      </w:r>
      <w:r>
        <w:rPr>
          <w:rFonts w:hint="eastAsia" w:ascii="宋体" w:hAnsi="宋体" w:eastAsia="宋体" w:cs="宋体"/>
          <w:color w:val="000000" w:themeColor="text1"/>
          <w:sz w:val="24"/>
          <w:szCs w:val="24"/>
          <w:lang w:val="zh-CN"/>
          <w14:textFill>
            <w14:solidFill>
              <w14:schemeClr w14:val="tx1"/>
            </w14:solidFill>
          </w14:textFill>
        </w:rPr>
        <w:t xml:space="preserve">_______</w:t>
      </w:r>
      <w:r>
        <w:rPr>
          <w:rFonts w:hint="eastAsia" w:ascii="宋体" w:hAnsi="宋体" w:eastAsia="宋体" w:cs="宋体"/>
          <w:color w:val="000000" w:themeColor="text1"/>
          <w:sz w:val="24"/>
          <w:szCs w:val="20"/>
          <w14:textFill>
            <w14:solidFill>
              <w14:schemeClr w14:val="tx1"/>
            </w14:solidFill>
          </w14:textFill>
        </w:rPr>
        <w:t xml:space="preserve">（姓名）系</w:t>
      </w:r>
      <w:r>
        <w:rPr>
          <w:rFonts w:hint="eastAsia" w:ascii="宋体" w:hAnsi="宋体" w:eastAsia="宋体" w:cs="宋体"/>
          <w:color w:val="000000" w:themeColor="text1"/>
          <w:sz w:val="24"/>
          <w:szCs w:val="24"/>
          <w:lang w:val="zh-CN"/>
          <w14:textFill>
            <w14:solidFill>
              <w14:schemeClr w14:val="tx1"/>
            </w14:solidFill>
          </w14:textFill>
        </w:rPr>
        <w:t xml:space="preserve">________________</w:t>
      </w:r>
      <w:r>
        <w:rPr>
          <w:rFonts w:hint="eastAsia" w:ascii="宋体" w:hAnsi="宋体" w:eastAsia="宋体" w:cs="宋体"/>
          <w:color w:val="000000" w:themeColor="text1"/>
          <w:sz w:val="24"/>
          <w:szCs w:val="20"/>
          <w14:textFill>
            <w14:solidFill>
              <w14:schemeClr w14:val="tx1"/>
            </w14:solidFill>
          </w14:textFill>
        </w:rPr>
        <w:t xml:space="preserve">（投标人名称）的法定代表人（单位负责人），现委托</w:t>
      </w:r>
      <w:r>
        <w:rPr>
          <w:rFonts w:hint="eastAsia" w:ascii="宋体" w:hAnsi="宋体" w:eastAsia="宋体" w:cs="宋体"/>
          <w:color w:val="000000" w:themeColor="text1"/>
          <w:sz w:val="24"/>
          <w:szCs w:val="24"/>
          <w:lang w:val="zh-CN"/>
          <w14:textFill>
            <w14:solidFill>
              <w14:schemeClr w14:val="tx1"/>
            </w14:solidFill>
          </w14:textFill>
        </w:rPr>
        <w:t xml:space="preserve">_______</w:t>
      </w:r>
      <w:r>
        <w:rPr>
          <w:rFonts w:hint="eastAsia" w:ascii="宋体" w:hAnsi="宋体" w:eastAsia="宋体" w:cs="宋体"/>
          <w:color w:val="000000" w:themeColor="text1"/>
          <w:sz w:val="24"/>
          <w:szCs w:val="20"/>
          <w14:textFill>
            <w14:solidFill>
              <w14:schemeClr w14:val="tx1"/>
            </w14:solidFill>
          </w14:textFill>
        </w:rPr>
        <w:t xml:space="preserve">（姓名）为我方代理人。代理人根据授权，以我方名义签署、澄清确认、递交、撤回、修改</w:t>
      </w:r>
      <w:r>
        <w:rPr>
          <w:rFonts w:hint="eastAsia" w:ascii="宋体" w:hAnsi="宋体" w:eastAsia="宋体" w:cs="宋体"/>
          <w:i/>
          <w:color w:val="000000" w:themeColor="text1"/>
          <w:sz w:val="24"/>
          <w:szCs w:val="24"/>
          <w:u w:val="single"/>
          <w14:textFill>
            <w14:solidFill>
              <w14:schemeClr w14:val="tx1"/>
            </w14:solidFill>
          </w14:textFill>
        </w:rPr>
        <w:t xml:space="preserve">标段名称</w:t>
      </w:r>
      <w:r>
        <w:rPr>
          <w:rFonts w:hint="eastAsia" w:ascii="宋体" w:hAnsi="宋体" w:eastAsia="宋体" w:cs="宋体"/>
          <w:color w:val="000000" w:themeColor="text1"/>
          <w:sz w:val="24"/>
          <w:szCs w:val="24"/>
          <w14:textFill>
            <w14:solidFill>
              <w14:schemeClr w14:val="tx1"/>
            </w14:solidFill>
          </w14:textFill>
        </w:rPr>
        <w:t xml:space="preserve">项目（标段编号：</w:t>
      </w:r>
      <w:r>
        <w:rPr>
          <w:rFonts w:hint="eastAsia" w:ascii="宋体" w:hAnsi="宋体" w:eastAsia="宋体" w:cs="宋体"/>
          <w:i/>
          <w:color w:val="000000" w:themeColor="text1"/>
          <w:sz w:val="24"/>
          <w:szCs w:val="24"/>
          <w:u w:val="single"/>
          <w14:textFill>
            <w14:solidFill>
              <w14:schemeClr w14:val="tx1"/>
            </w14:solidFill>
          </w14:textFill>
        </w:rPr>
        <w:t xml:space="preserve">标段编号</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0"/>
          <w14:textFill>
            <w14:solidFill>
              <w14:schemeClr w14:val="tx1"/>
            </w14:solidFill>
          </w14:textFill>
        </w:rPr>
        <w:t xml:space="preserve">投标文件和处理有关事宜，其法律后果由我方承担。</w:t>
      </w:r>
      <w:r/>
    </w:p>
    <w:p>
      <w:pPr>
        <w:ind w:firstLine="420"/>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 xml:space="preserve">委托期限：自本授权委托书签署之日起至响应有效期届满之日止。</w:t>
      </w:r>
      <w:r/>
    </w:p>
    <w:p>
      <w:pPr>
        <w:ind w:firstLine="420"/>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 xml:space="preserve">代理人无转委托权。</w:t>
      </w:r>
      <w:r/>
    </w:p>
    <w:p>
      <w:pPr>
        <w:ind w:firstLine="420"/>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r>
      <w:r/>
    </w:p>
    <w:p>
      <w:pPr>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投标人名称（加盖公章）</w:t>
      </w:r>
      <w:r>
        <w:rPr>
          <w:rFonts w:hint="eastAsia" w:ascii="宋体" w:hAnsi="宋体" w:eastAsia="宋体" w:cs="宋体"/>
          <w:color w:val="000000" w:themeColor="text1"/>
          <w:sz w:val="24"/>
          <w:szCs w:val="24"/>
          <w:lang w:val="zh-CN"/>
          <w14:textFill>
            <w14:solidFill>
              <w14:schemeClr w14:val="tx1"/>
            </w14:solidFill>
          </w14:textFill>
        </w:rPr>
        <w:t xml:space="preserve">：________________</w:t>
      </w:r>
      <w:r/>
    </w:p>
    <w:p>
      <w:pPr>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 xml:space="preserve">法定代表人（单位负责人）（签字、签章或印鉴）：</w:t>
      </w:r>
      <w:r>
        <w:rPr>
          <w:rFonts w:hint="eastAsia" w:ascii="宋体" w:hAnsi="宋体" w:eastAsia="宋体" w:cs="宋体"/>
          <w:color w:val="000000" w:themeColor="text1"/>
          <w:sz w:val="24"/>
          <w:szCs w:val="24"/>
          <w:lang w:val="zh-CN"/>
          <w14:textFill>
            <w14:solidFill>
              <w14:schemeClr w14:val="tx1"/>
            </w14:solidFill>
          </w14:textFill>
        </w:rPr>
        <w:t xml:space="preserve">________________</w:t>
      </w:r>
      <w:r/>
    </w:p>
    <w:p>
      <w:pPr>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委托代理人（签字/签章）：</w:t>
      </w:r>
      <w:r>
        <w:rPr>
          <w:rFonts w:hint="eastAsia" w:ascii="宋体" w:hAnsi="宋体" w:eastAsia="宋体" w:cs="宋体"/>
          <w:color w:val="000000" w:themeColor="text1"/>
          <w:sz w:val="24"/>
          <w:szCs w:val="24"/>
          <w:lang w:val="zh-CN"/>
          <w14:textFill>
            <w14:solidFill>
              <w14:schemeClr w14:val="tx1"/>
            </w14:solidFill>
          </w14:textFill>
        </w:rPr>
        <w:t xml:space="preserve">________________</w:t>
      </w:r>
      <w:r/>
    </w:p>
    <w:p>
      <w:pPr>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日期：_____年______月______日</w:t>
      </w:r>
      <w:r/>
    </w:p>
    <w:p>
      <w:pPr>
        <w:ind w:firstLine="480"/>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r>
      <w:r/>
    </w:p>
    <w:p>
      <w:pPr>
        <w:jc w:val="left"/>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 xml:space="preserve">法定代表人（单位负责人）有效期内的身份证</w:t>
      </w:r>
      <w:r>
        <w:rPr>
          <w:rFonts w:hint="eastAsia" w:ascii="宋体" w:hAnsi="宋体" w:eastAsia="宋体" w:cs="宋体"/>
          <w:b/>
          <w:color w:val="000000" w:themeColor="text1"/>
          <w:sz w:val="24"/>
          <w:szCs w:val="20"/>
          <w14:textFill>
            <w14:solidFill>
              <w14:schemeClr w14:val="tx1"/>
            </w14:solidFill>
          </w14:textFill>
        </w:rPr>
        <w:t xml:space="preserve">正反面</w:t>
      </w:r>
      <w:r>
        <w:rPr>
          <w:rFonts w:hint="eastAsia" w:ascii="宋体" w:hAnsi="宋体" w:eastAsia="宋体" w:cs="宋体"/>
          <w:color w:val="000000" w:themeColor="text1"/>
          <w:sz w:val="24"/>
          <w:szCs w:val="20"/>
          <w14:textFill>
            <w14:solidFill>
              <w14:schemeClr w14:val="tx1"/>
            </w14:solidFill>
          </w14:textFill>
        </w:rPr>
        <w:t xml:space="preserve">电子件：</w:t>
      </w:r>
      <w:r/>
    </w:p>
    <w:tbl>
      <w:tblPr>
        <w:tblStyle w:val="923"/>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jc w:val="left"/>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r>
            <w:r/>
          </w:p>
          <w:p>
            <w:pPr>
              <w:jc w:val="left"/>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r>
            <w:r/>
          </w:p>
          <w:p>
            <w:pPr>
              <w:jc w:val="left"/>
              <w:spacing w:line="360" w:lineRule="auto"/>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jc w:val="left"/>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r>
            <w:r/>
          </w:p>
          <w:p>
            <w:pPr>
              <w:jc w:val="left"/>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r>
            <w:r/>
          </w:p>
          <w:p>
            <w:pPr>
              <w:jc w:val="left"/>
              <w:spacing w:line="360" w:lineRule="auto"/>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r>
            <w:r/>
          </w:p>
        </w:tc>
      </w:tr>
    </w:tbl>
    <w:p>
      <w:pPr>
        <w:jc w:val="left"/>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 xml:space="preserve">委托代理人有效期内的身份证</w:t>
      </w:r>
      <w:r>
        <w:rPr>
          <w:rFonts w:hint="eastAsia" w:ascii="宋体" w:hAnsi="宋体" w:eastAsia="宋体" w:cs="宋体"/>
          <w:b/>
          <w:color w:val="000000" w:themeColor="text1"/>
          <w:sz w:val="24"/>
          <w:szCs w:val="20"/>
          <w14:textFill>
            <w14:solidFill>
              <w14:schemeClr w14:val="tx1"/>
            </w14:solidFill>
          </w14:textFill>
        </w:rPr>
        <w:t xml:space="preserve">正反面</w:t>
      </w:r>
      <w:r>
        <w:rPr>
          <w:rFonts w:hint="eastAsia" w:ascii="宋体" w:hAnsi="宋体" w:eastAsia="宋体" w:cs="宋体"/>
          <w:color w:val="000000" w:themeColor="text1"/>
          <w:sz w:val="24"/>
          <w:szCs w:val="20"/>
          <w14:textFill>
            <w14:solidFill>
              <w14:schemeClr w14:val="tx1"/>
            </w14:solidFill>
          </w14:textFill>
        </w:rPr>
        <w:t xml:space="preserve">电子件：</w:t>
      </w:r>
      <w:r/>
    </w:p>
    <w:tbl>
      <w:tblPr>
        <w:tblStyle w:val="923"/>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jc w:val="left"/>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r>
            <w:r/>
          </w:p>
          <w:p>
            <w:pPr>
              <w:jc w:val="left"/>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r>
            <w:r/>
          </w:p>
          <w:p>
            <w:pPr>
              <w:jc w:val="left"/>
              <w:spacing w:line="360" w:lineRule="auto"/>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jc w:val="left"/>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r>
            <w:r/>
          </w:p>
          <w:p>
            <w:pPr>
              <w:jc w:val="left"/>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r>
            <w:r/>
          </w:p>
          <w:p>
            <w:pPr>
              <w:jc w:val="left"/>
              <w:spacing w:line="360" w:lineRule="auto"/>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r>
            <w:r/>
          </w:p>
        </w:tc>
      </w:tr>
    </w:tbl>
    <w:p>
      <w:pPr>
        <w:jc w:val="left"/>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 xml:space="preserve">说明：</w:t>
      </w:r>
      <w:r/>
    </w:p>
    <w:p>
      <w:pPr>
        <w:jc w:val="left"/>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 xml:space="preserve">1.若供应商为事业单位或其他组织或分支机构（仅当招标文件注明允许分支机构投标的），则法定代表人（单位负责人）处的签署人可为单位负责人。</w:t>
      </w:r>
      <w:r/>
    </w:p>
    <w:p>
      <w:pPr>
        <w:jc w:val="left"/>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 xml:space="preserve">2.若投标文件中签字之处均为法定代表人（单位负责人）本人签署，则可不提供本《授权委托书》，但须提供《法定代表人（单位负责人）身份证明》。</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 xml:space="preserve">3.供应商为自然人的情形，可不提供本《授权委托书》。</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keepNext/>
        <w:spacing w:line="360" w:lineRule="auto"/>
        <w:rPr>
          <w:rFonts w:hint="eastAsia" w:ascii="宋体" w:hAnsi="宋体" w:eastAsia="宋体" w:cs="宋体"/>
          <w:bCs/>
          <w:sz w:val="32"/>
          <w:szCs w:val="21"/>
        </w:rPr>
        <w:outlineLvl w:val="1"/>
      </w:pPr>
      <w:r>
        <w:rPr>
          <w:rFonts w:hint="eastAsia" w:ascii="宋体" w:hAnsi="宋体" w:eastAsia="宋体" w:cs="宋体"/>
          <w:sz w:val="24"/>
          <w:szCs w:val="24"/>
        </w:rPr>
        <w:t xml:space="preserve">格式10、商务条款偏离表</w:t>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商务条款偏离表</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请逐条对应采购文件“项目需求”等内容要求的商务条件，填写该表。</w:t>
      </w:r>
      <w:r/>
    </w:p>
    <w:tbl>
      <w:tblPr>
        <w:tblStyle w:val="9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项号</w:t>
            </w:r>
            <w:r/>
          </w:p>
        </w:tc>
        <w:tc>
          <w:tcPr>
            <w:tcW w:w="277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采购文件的商务条款</w:t>
            </w:r>
            <w:r/>
          </w:p>
        </w:tc>
        <w:tc>
          <w:tcPr>
            <w:tcW w:w="292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响应文件的商务条款</w:t>
            </w:r>
            <w:r/>
          </w:p>
        </w:tc>
        <w:tc>
          <w:tcPr>
            <w:tcW w:w="244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1077"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400" w:lineRule="exact"/>
        <w:rPr>
          <w:rFonts w:hint="eastAsia" w:ascii="宋体" w:hAnsi="宋体" w:eastAsia="宋体" w:cs="宋体"/>
          <w:szCs w:val="20"/>
        </w:rPr>
      </w:pPr>
      <w:r>
        <w:rPr>
          <w:rFonts w:hint="eastAsia" w:ascii="宋体" w:hAnsi="宋体" w:eastAsia="宋体" w:cs="宋体"/>
          <w:sz w:val="24"/>
          <w:szCs w:val="24"/>
        </w:rPr>
        <w:t xml:space="preserve">注：“偏离说明”填写“正偏离”“负偏离”或“无偏离”。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20"/>
        <w:spacing w:line="600" w:lineRule="exact"/>
        <w:rPr>
          <w:rFonts w:hint="eastAsia" w:ascii="宋体" w:hAnsi="宋体" w:eastAsia="宋体" w:cs="宋体"/>
          <w:szCs w:val="20"/>
        </w:rPr>
      </w:pPr>
      <w:r>
        <w:rPr>
          <w:rFonts w:hint="eastAsia" w:ascii="宋体" w:hAnsi="宋体" w:eastAsia="宋体" w:cs="宋体"/>
          <w:szCs w:val="20"/>
        </w:rPr>
      </w:r>
      <w:r/>
    </w:p>
    <w:p>
      <w:pPr>
        <w:keepNext/>
        <w:spacing w:line="360" w:lineRule="auto"/>
        <w:rPr>
          <w:rFonts w:hint="eastAsia" w:ascii="宋体" w:hAnsi="宋体" w:eastAsia="宋体" w:cs="宋体"/>
          <w:b/>
          <w:sz w:val="28"/>
          <w:szCs w:val="21"/>
        </w:rPr>
        <w:outlineLvl w:val="1"/>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格式11、售后服务承诺书</w:t>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售后服务承诺书</w:t>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（请按“项目需求”要求的售后服务及内容自行填写）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格式12、技术规格偏离表</w:t>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技术规格偏离表</w:t>
      </w:r>
      <w:r/>
    </w:p>
    <w:p>
      <w:pPr>
        <w:ind w:firstLine="422"/>
        <w:spacing w:line="360" w:lineRule="auto"/>
        <w:rPr>
          <w:rFonts w:hint="eastAsia" w:ascii="宋体" w:hAnsi="宋体" w:eastAsia="宋体" w:cs="宋体"/>
          <w:szCs w:val="20"/>
        </w:rPr>
      </w:pPr>
      <w:r>
        <w:rPr>
          <w:rFonts w:hint="eastAsia" w:ascii="宋体" w:hAnsi="宋体" w:eastAsia="宋体" w:cs="宋体"/>
          <w:b/>
          <w:bCs/>
          <w:szCs w:val="20"/>
        </w:rPr>
        <w:t xml:space="preserve">请按所响应产品的实际技术参数，逐条对应采购文件“项目需求”中要求的技术规范（含货物名称、数量）填写该表，该表不能作为所响应产品的技术文件，供应商应在响应文件中单独提供技术文件。</w:t>
      </w:r>
      <w:r/>
    </w:p>
    <w:tbl>
      <w:tblPr>
        <w:tblStyle w:val="9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144"/>
        <w:gridCol w:w="655"/>
        <w:gridCol w:w="932"/>
        <w:gridCol w:w="1134"/>
        <w:gridCol w:w="814"/>
        <w:gridCol w:w="1335"/>
        <w:gridCol w:w="1253"/>
        <w:gridCol w:w="1276"/>
      </w:tblGrid>
      <w:tr>
        <w:trPr>
          <w:cantSplit/>
          <w:jc w:val="center"/>
          <w:trHeight w:val="422"/>
        </w:trPr>
        <w:tc>
          <w:tcPr>
            <w:tcW w:w="731" w:type="dxa"/>
            <w:vAlign w:val="center"/>
            <w:vMerge w:val="restart"/>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项号</w:t>
            </w:r>
            <w:r/>
          </w:p>
        </w:tc>
        <w:tc>
          <w:tcPr>
            <w:gridSpan w:val="3"/>
            <w:tcW w:w="2731"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采购文件需求</w:t>
            </w:r>
            <w:r/>
          </w:p>
        </w:tc>
        <w:tc>
          <w:tcPr>
            <w:gridSpan w:val="4"/>
            <w:tcW w:w="4536"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响应产品规格及技术参数</w:t>
            </w:r>
            <w:r/>
          </w:p>
        </w:tc>
        <w:tc>
          <w:tcPr>
            <w:tcW w:w="1276" w:type="dxa"/>
            <w:vAlign w:val="center"/>
            <w:vMerge w:val="restart"/>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偏离说明</w:t>
            </w:r>
            <w:r/>
          </w:p>
        </w:tc>
      </w:tr>
      <w:tr>
        <w:trPr>
          <w:cantSplit/>
          <w:jc w:val="center"/>
          <w:trHeight w:val="642"/>
        </w:trPr>
        <w:tc>
          <w:tcPr>
            <w:tcW w:w="731" w:type="dxa"/>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4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货物名称</w:t>
            </w:r>
            <w:r/>
          </w:p>
        </w:tc>
        <w:tc>
          <w:tcPr>
            <w:tcW w:w="655"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数量</w:t>
            </w:r>
            <w:r/>
          </w:p>
        </w:tc>
        <w:tc>
          <w:tcPr>
            <w:tcW w:w="932"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技术参数要求</w:t>
            </w:r>
            <w:r/>
          </w:p>
        </w:tc>
        <w:tc>
          <w:tcPr>
            <w:tcW w:w="113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货物名称</w:t>
            </w:r>
            <w:r/>
          </w:p>
        </w:tc>
        <w:tc>
          <w:tcPr>
            <w:tcW w:w="81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数量</w:t>
            </w:r>
            <w:r/>
          </w:p>
        </w:tc>
        <w:tc>
          <w:tcPr>
            <w:tcW w:w="1335"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品牌、厂家、型号规格</w:t>
            </w:r>
            <w:r/>
          </w:p>
        </w:tc>
        <w:tc>
          <w:tcPr>
            <w:tcW w:w="1253"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技术参数</w:t>
            </w:r>
            <w:r/>
          </w:p>
        </w:tc>
        <w:tc>
          <w:tcPr>
            <w:tcW w:w="1276" w:type="dxa"/>
            <w:vAlign w:val="center"/>
            <w:vMerge w:val="continue"/>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607"/>
        </w:trPr>
        <w:tc>
          <w:tcPr>
            <w:tcW w:w="731"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4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55"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2"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35"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3"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76"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607"/>
        </w:trPr>
        <w:tc>
          <w:tcPr>
            <w:tcW w:w="731"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4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55"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2"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35"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3"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76"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607"/>
        </w:trPr>
        <w:tc>
          <w:tcPr>
            <w:tcW w:w="731"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4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55"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2"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35"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3"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76"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591"/>
        </w:trPr>
        <w:tc>
          <w:tcPr>
            <w:tcW w:w="731"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4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55"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2"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35"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3"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76"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607"/>
        </w:trPr>
        <w:tc>
          <w:tcPr>
            <w:tcW w:w="731"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4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55"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2"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35"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3"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76"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607"/>
        </w:trPr>
        <w:tc>
          <w:tcPr>
            <w:tcW w:w="731"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4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55"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2"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35"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3"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76"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591"/>
        </w:trPr>
        <w:tc>
          <w:tcPr>
            <w:tcW w:w="731"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4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55"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2"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35"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3"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76"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607"/>
        </w:trPr>
        <w:tc>
          <w:tcPr>
            <w:tcW w:w="731"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4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55"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932"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13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814"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335"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53"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276" w:type="dxa"/>
            <w:vAlign w:val="center"/>
            <w:textDirection w:val="lrTb"/>
            <w:noWrap w:val="false"/>
          </w:tcPr>
          <w:p>
            <w:pPr>
              <w:jc w:val="center"/>
              <w:spacing w:line="360" w:lineRule="auto"/>
              <w:rPr>
                <w:rFonts w:hint="eastAsia" w:ascii="宋体" w:hAnsi="宋体" w:eastAsia="宋体" w:cs="宋体"/>
                <w:sz w:val="18"/>
                <w:szCs w:val="18"/>
              </w:rPr>
            </w:pPr>
            <w:r>
              <w:rPr>
                <w:rFonts w:hint="eastAsia" w:ascii="宋体" w:hAnsi="宋体" w:eastAsia="宋体" w:cs="宋体"/>
                <w:sz w:val="18"/>
                <w:szCs w:val="18"/>
              </w:rPr>
            </w:r>
            <w:r/>
          </w:p>
        </w:tc>
      </w:tr>
    </w:tbl>
    <w:p>
      <w:pPr>
        <w:ind w:firstLine="420"/>
        <w:spacing w:line="600" w:lineRule="exact"/>
        <w:rPr>
          <w:rFonts w:hint="eastAsia" w:ascii="宋体" w:hAnsi="宋体" w:eastAsia="宋体" w:cs="宋体"/>
          <w:szCs w:val="20"/>
        </w:rPr>
      </w:pPr>
      <w:r>
        <w:rPr>
          <w:rFonts w:hint="eastAsia" w:ascii="宋体" w:hAnsi="宋体" w:eastAsia="宋体" w:cs="宋体"/>
          <w:szCs w:val="20"/>
        </w:rPr>
        <w:t xml:space="preserve">注：“偏离说明”填写“正偏离”“负偏离”或“无偏离”。</w:t>
      </w:r>
      <w:r/>
    </w:p>
    <w:p>
      <w:pPr>
        <w:ind w:firstLine="420"/>
        <w:spacing w:line="600" w:lineRule="exact"/>
        <w:rPr>
          <w:rFonts w:hint="eastAsia" w:ascii="宋体" w:hAnsi="宋体" w:eastAsia="宋体" w:cs="宋体"/>
          <w:szCs w:val="20"/>
        </w:rPr>
      </w:pPr>
      <w:r>
        <w:rPr>
          <w:rFonts w:hint="eastAsia" w:ascii="宋体" w:hAnsi="宋体" w:eastAsia="宋体" w:cs="宋体"/>
          <w:szCs w:val="20"/>
        </w:rPr>
      </w:r>
      <w:r/>
    </w:p>
    <w:p>
      <w:pPr>
        <w:ind w:firstLine="420"/>
        <w:spacing w:line="360" w:lineRule="auto"/>
        <w:rPr>
          <w:rFonts w:hint="eastAsia" w:ascii="宋体" w:hAnsi="宋体" w:eastAsia="宋体" w:cs="宋体"/>
          <w:szCs w:val="24"/>
        </w:rPr>
      </w:pPr>
      <w:r>
        <w:rPr>
          <w:rFonts w:hint="eastAsia" w:ascii="宋体" w:hAnsi="宋体" w:eastAsia="宋体" w:cs="宋体"/>
          <w:szCs w:val="24"/>
        </w:rPr>
        <w:t xml:space="preserve">投标人（盖章）：</w:t>
      </w:r>
      <w:r/>
    </w:p>
    <w:p>
      <w:pPr>
        <w:ind w:firstLine="420"/>
        <w:spacing w:line="360" w:lineRule="auto"/>
        <w:rPr>
          <w:rFonts w:hint="eastAsia" w:ascii="宋体" w:hAnsi="宋体" w:eastAsia="宋体" w:cs="宋体"/>
          <w:szCs w:val="24"/>
        </w:rPr>
      </w:pPr>
      <w:r>
        <w:rPr>
          <w:rFonts w:hint="eastAsia" w:ascii="宋体" w:hAnsi="宋体" w:eastAsia="宋体" w:cs="宋体"/>
          <w:szCs w:val="24"/>
        </w:rPr>
        <w:t xml:space="preserve">法定代表人或委托代理人（签字或盖章）：</w:t>
      </w:r>
      <w:r/>
    </w:p>
    <w:p>
      <w:pPr>
        <w:ind w:firstLine="420"/>
        <w:spacing w:line="360" w:lineRule="auto"/>
        <w:rPr>
          <w:rFonts w:hint="eastAsia" w:ascii="宋体" w:hAnsi="宋体" w:eastAsia="宋体" w:cs="宋体"/>
          <w:szCs w:val="20"/>
        </w:rPr>
      </w:pPr>
      <w:r>
        <w:rPr>
          <w:rFonts w:hint="eastAsia" w:ascii="宋体" w:hAnsi="宋体" w:eastAsia="宋体" w:cs="宋体"/>
          <w:szCs w:val="20"/>
        </w:rPr>
        <w:t xml:space="preserve">日期：    年     月     日</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格式13、</w:t>
      </w:r>
      <w:r>
        <w:rPr>
          <w:rFonts w:hint="eastAsia" w:ascii="宋体" w:hAnsi="宋体" w:eastAsia="宋体" w:cs="宋体"/>
          <w:color w:val="000000" w:themeColor="text1"/>
          <w:sz w:val="24"/>
          <w14:textFill>
            <w14:solidFill>
              <w14:schemeClr w14:val="tx1"/>
            </w14:solidFill>
          </w14:textFill>
        </w:rPr>
        <w:t xml:space="preserve">其他材料</w:t>
      </w:r>
      <w:r/>
    </w:p>
    <w:p>
      <w:pPr>
        <w:jc w:val="center"/>
        <w:rPr>
          <w:rFonts w:hint="eastAsia" w:ascii="宋体" w:hAnsi="宋体" w:eastAsia="宋体" w:cs="宋体"/>
          <w:bCs/>
          <w:color w:val="000000" w:themeColor="text1"/>
          <w:sz w:val="36"/>
          <w:szCs w:val="28"/>
          <w14:textFill>
            <w14:solidFill>
              <w14:schemeClr w14:val="tx1"/>
            </w14:solidFill>
          </w14:textFill>
        </w:rPr>
      </w:pPr>
      <w:r>
        <w:rPr>
          <w:rFonts w:hint="eastAsia" w:ascii="宋体" w:hAnsi="宋体" w:eastAsia="宋体" w:cs="宋体"/>
          <w:bCs/>
          <w:color w:val="000000" w:themeColor="text1"/>
          <w:sz w:val="36"/>
          <w:szCs w:val="28"/>
          <w14:textFill>
            <w14:solidFill>
              <w14:schemeClr w14:val="tx1"/>
            </w14:solidFill>
          </w14:textFill>
        </w:rPr>
        <w:t xml:space="preserve">其他材料</w:t>
      </w:r>
      <w:r/>
    </w:p>
    <w:p>
      <w:pPr>
        <w:jc w:val="cente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（投标人对招标文件响应有必要提供的材料或评标办法中要求提供的材料）</w:t>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p>
    <w:p>
      <w:pPr>
        <w:jc w:val="center"/>
        <w:keepLines/>
        <w:keepNext/>
        <w:spacing w:line="360" w:lineRule="auto"/>
        <w:rPr>
          <w:rFonts w:hint="eastAsia" w:ascii="宋体" w:hAnsi="宋体" w:eastAsia="宋体" w:cs="宋体"/>
          <w:b/>
          <w:sz w:val="36"/>
          <w:szCs w:val="20"/>
        </w:rPr>
        <w:outlineLvl w:val="0"/>
      </w:pPr>
      <w:r>
        <w:rPr>
          <w:rFonts w:hint="eastAsia" w:ascii="宋体" w:hAnsi="宋体" w:eastAsia="宋体" w:cs="宋体"/>
          <w:b/>
          <w:sz w:val="36"/>
          <w:szCs w:val="20"/>
        </w:rPr>
        <w:br w:type="page" w:clear="all"/>
      </w:r>
      <w:r>
        <w:rPr>
          <w:rFonts w:hint="eastAsia" w:ascii="宋体" w:hAnsi="宋体" w:eastAsia="宋体" w:cs="宋体"/>
          <w:b/>
          <w:sz w:val="36"/>
          <w:szCs w:val="20"/>
        </w:rPr>
        <w:t xml:space="preserve">第五章  合同专用条款表</w:t>
      </w:r>
      <w:bookmarkEnd w:id="19"/>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本表是对第三章“政府采购合同格式”的补充和修改。如果两者之间有抵触，以本专用条款表为准。</w:t>
      </w:r>
      <w:r/>
    </w:p>
    <w:p>
      <w:pPr>
        <w:ind w:firstLine="482"/>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分包一：</w:t>
      </w:r>
      <w:r/>
    </w:p>
    <w:tbl>
      <w:tblPr>
        <w:tblStyle w:val="9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jc w:val="center"/>
          <w:trHeight w:val="317"/>
        </w:trPr>
        <w:tc>
          <w:tcPr>
            <w:tcW w:w="1064" w:type="dxa"/>
            <w:vAlign w:val="center"/>
            <w:textDirection w:val="lrTb"/>
            <w:noWrap w:val="false"/>
          </w:tcPr>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条款号</w:t>
            </w:r>
            <w:r/>
          </w:p>
        </w:tc>
        <w:tc>
          <w:tcPr>
            <w:tcW w:w="8476"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内容</w:t>
            </w:r>
            <w:r/>
          </w:p>
        </w:tc>
      </w:tr>
      <w:tr>
        <w:trPr>
          <w:jc w:val="center"/>
          <w:trHeight w:val="476"/>
        </w:trPr>
        <w:tc>
          <w:tcPr>
            <w:tcW w:w="106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六</w:t>
            </w:r>
            <w:r/>
          </w:p>
        </w:tc>
        <w:tc>
          <w:tcPr>
            <w:tcW w:w="8476"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履约保证金：本项目不收取履约保证金。</w:t>
            </w:r>
            <w:r/>
          </w:p>
        </w:tc>
      </w:tr>
      <w:tr>
        <w:trPr>
          <w:jc w:val="center"/>
          <w:trHeight w:val="476"/>
        </w:trPr>
        <w:tc>
          <w:tcPr>
            <w:tcW w:w="106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w:t>
            </w:r>
            <w:r/>
          </w:p>
        </w:tc>
        <w:tc>
          <w:tcPr>
            <w:tcW w:w="8476" w:type="dxa"/>
            <w:vAlign w:val="center"/>
            <w:textDirection w:val="lrTb"/>
            <w:noWrap w:val="false"/>
          </w:tcPr>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★免费质保期：所有产品提供12个月免费质保</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保修期从项目“完工验收”合格之日算起。在产品质量保证期内，如出现产品质量问题，甲方有权随时要求投标人免费维修或更换。质保期间，中标人承担维修、保养、安检、调换等，相关费用包含在预算内，采购方不再支付任何费用；对于采购方人为原因造成的故障，中标人只收取维保成本费用。</w:t>
            </w:r>
            <w:r/>
          </w:p>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★维修服务的响应时间</w:t>
            </w:r>
            <w:r/>
          </w:p>
          <w:p>
            <w:pPr>
              <w:jc w:val="left"/>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若采购人提出故障申请，中标方须提供7×24小时电话服务，中标人最终维修服务响应时间为30分钟，在24小时内派专业技术人员到达现场进行免费维修服务。</w:t>
            </w:r>
            <w:r/>
          </w:p>
        </w:tc>
      </w:tr>
      <w:tr>
        <w:trPr>
          <w:jc w:val="center"/>
          <w:trHeight w:val="956"/>
        </w:trPr>
        <w:tc>
          <w:tcPr>
            <w:tcW w:w="106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w:t>
            </w:r>
            <w:r/>
          </w:p>
        </w:tc>
        <w:tc>
          <w:tcPr>
            <w:tcW w:w="8476" w:type="dxa"/>
            <w:vAlign w:val="center"/>
            <w:textDirection w:val="lrTb"/>
            <w:noWrap w:val="false"/>
          </w:tcPr>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★1.交货期：</w:t>
            </w:r>
            <w:r>
              <w:rPr>
                <w:rFonts w:hint="eastAsia" w:ascii="宋体" w:hAnsi="宋体" w:eastAsia="宋体" w:cs="宋体"/>
                <w:color w:val="000000" w:themeColor="text1"/>
                <w:sz w:val="24"/>
                <w:szCs w:val="24"/>
                <w:highlight w:val="none"/>
                <w14:textFill>
                  <w14:solidFill>
                    <w14:schemeClr w14:val="tx1"/>
                  </w14:solidFill>
                </w14:textFill>
              </w:rPr>
              <w:t xml:space="preserve">自合同签订后10个自然日内完成供货，中标人应根据采购人的需要，合理安排进场安装调试时间，采购人有权在供货时核验中标人提供的产品是否满足标书中的各项要求，若不满足则按虚假应标处理。</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交货方式：现场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交付</w:t>
            </w:r>
            <w:r>
              <w:rPr>
                <w:rFonts w:hint="eastAsia" w:ascii="宋体" w:hAnsi="宋体" w:eastAsia="宋体" w:cs="宋体"/>
                <w:color w:val="000000" w:themeColor="text1"/>
                <w:sz w:val="24"/>
                <w:szCs w:val="24"/>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 交货地点：采购人指定地点，其他地方无效。</w:t>
            </w:r>
            <w:r/>
          </w:p>
        </w:tc>
      </w:tr>
      <w:tr>
        <w:trPr>
          <w:jc w:val="center"/>
          <w:trHeight w:val="674"/>
        </w:trPr>
        <w:tc>
          <w:tcPr>
            <w:tcW w:w="106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八</w:t>
            </w:r>
            <w:r/>
          </w:p>
        </w:tc>
        <w:tc>
          <w:tcPr>
            <w:tcW w:w="8476"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付款方式：项目完工经乙方申请验收，甲方在7个工作日内组织验收，验收通过后，通知乙方开具等额发票，甲方在收到乙方开具的发票后10天内通过银行转账方式一次性支付合同总金额。招标人付款前有权要求中标人开具合法、等额的发票，否则招标人有权拒绝付款并无需承担违约责任。</w:t>
            </w:r>
            <w:r/>
          </w:p>
        </w:tc>
      </w:tr>
    </w:tbl>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注：招标文件中标注★号的部分为实质性要求和条件（由采购人根据实际情况设置），投标人必须作出满足或者优于原要求和条件的响应，否则投标无效。</w:t>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分包二：</w:t>
      </w:r>
      <w:r/>
    </w:p>
    <w:tbl>
      <w:tblPr>
        <w:tblStyle w:val="9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jc w:val="center"/>
          <w:trHeight w:val="474"/>
        </w:trPr>
        <w:tc>
          <w:tcPr>
            <w:tcW w:w="106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条款号</w:t>
            </w:r>
            <w:r/>
          </w:p>
        </w:tc>
        <w:tc>
          <w:tcPr>
            <w:tcW w:w="847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内容</w:t>
            </w:r>
            <w:r/>
          </w:p>
        </w:tc>
      </w:tr>
      <w:tr>
        <w:trPr>
          <w:jc w:val="center"/>
          <w:trHeight w:val="476"/>
        </w:trPr>
        <w:tc>
          <w:tcPr>
            <w:tcW w:w="106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六</w:t>
            </w:r>
            <w:r/>
          </w:p>
        </w:tc>
        <w:tc>
          <w:tcPr>
            <w:tcW w:w="8476"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履约保证金：本项目不收取履约保证金。</w:t>
            </w:r>
            <w:r/>
          </w:p>
        </w:tc>
      </w:tr>
      <w:tr>
        <w:trPr>
          <w:jc w:val="center"/>
          <w:trHeight w:val="476"/>
        </w:trPr>
        <w:tc>
          <w:tcPr>
            <w:tcW w:w="106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w:t>
            </w:r>
            <w:r/>
          </w:p>
        </w:tc>
        <w:tc>
          <w:tcPr>
            <w:tcW w:w="8476" w:type="dxa"/>
            <w:vAlign w:val="center"/>
            <w:textDirection w:val="lrTb"/>
            <w:noWrap w:val="false"/>
          </w:tcPr>
          <w:p>
            <w:pPr>
              <w:spacing w:after="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★免费质保期：</w:t>
            </w:r>
            <w:r>
              <w:rPr>
                <w:rFonts w:hint="eastAsia" w:ascii="宋体" w:hAnsi="宋体" w:eastAsia="宋体" w:cs="Times New Roman"/>
                <w:color w:val="000000" w:themeColor="text1"/>
                <w:sz w:val="24"/>
                <w:szCs w:val="24"/>
                <w:highlight w:val="none"/>
                <w:lang w:val="zh-CN" w:eastAsia="zh-CN" w:bidi="ar-SA"/>
                <w14:textFill>
                  <w14:solidFill>
                    <w14:schemeClr w14:val="tx1"/>
                  </w14:solidFill>
                </w14:textFill>
              </w:rPr>
              <w:t xml:space="preserve">质保期：</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color w:val="000000" w:themeColor="text1"/>
                <w:sz w:val="24"/>
                <w:szCs w:val="24"/>
                <w:highlight w:val="none"/>
                <w:lang w:val="zh-CN" w:eastAsia="zh-CN" w:bidi="ar-SA"/>
                <w14:textFill>
                  <w14:solidFill>
                    <w14:schemeClr w14:val="tx1"/>
                  </w14:solidFill>
                </w14:textFill>
              </w:rPr>
              <w:t xml:space="preserve">年。质保期间，</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软件免费升级至最新版本，</w:t>
            </w:r>
            <w:r>
              <w:rPr>
                <w:rFonts w:hint="eastAsia" w:ascii="宋体" w:hAnsi="宋体" w:eastAsia="宋体" w:cs="Times New Roman"/>
                <w:color w:val="000000" w:themeColor="text1"/>
                <w:sz w:val="24"/>
                <w:szCs w:val="24"/>
                <w:highlight w:val="none"/>
                <w:lang w:val="zh-CN" w:eastAsia="zh-CN" w:bidi="ar-SA"/>
                <w14:textFill>
                  <w14:solidFill>
                    <w14:schemeClr w14:val="tx1"/>
                  </w14:solidFill>
                </w14:textFill>
              </w:rPr>
              <w:t xml:space="preserve">中标人承担</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Times New Roman"/>
                <w:color w:val="000000" w:themeColor="text1"/>
                <w:sz w:val="24"/>
                <w:szCs w:val="24"/>
                <w:highlight w:val="none"/>
                <w:lang w:val="zh-CN" w:eastAsia="zh-CN" w:bidi="ar-SA"/>
                <w14:textFill>
                  <w14:solidFill>
                    <w14:schemeClr w14:val="tx1"/>
                  </w14:solidFill>
                </w14:textFill>
              </w:rPr>
              <w:t xml:space="preserve">相关费用包含在预算内，采购方不再支付任何费用；如遇售后服务问题需要在24小时内给与响应，48小时内解决问题。</w:t>
            </w:r>
            <w:r/>
          </w:p>
        </w:tc>
      </w:tr>
      <w:tr>
        <w:trPr>
          <w:jc w:val="center"/>
          <w:trHeight w:val="956"/>
        </w:trPr>
        <w:tc>
          <w:tcPr>
            <w:tcW w:w="106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w:t>
            </w:r>
            <w:r/>
          </w:p>
        </w:tc>
        <w:tc>
          <w:tcPr>
            <w:tcW w:w="8476" w:type="dxa"/>
            <w:vAlign w:val="center"/>
            <w:textDirection w:val="lrTb"/>
            <w:noWrap w:val="false"/>
          </w:tcPr>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★1.交货期：</w:t>
            </w:r>
            <w:r>
              <w:rPr>
                <w:rFonts w:hint="eastAsia" w:ascii="宋体" w:hAnsi="宋体" w:eastAsia="宋体" w:cs="Times New Roman"/>
                <w:color w:val="000000" w:themeColor="text1"/>
                <w:sz w:val="24"/>
                <w:szCs w:val="24"/>
                <w:highlight w:val="none"/>
                <w14:textFill>
                  <w14:solidFill>
                    <w14:schemeClr w14:val="tx1"/>
                  </w14:solidFill>
                </w14:textFill>
              </w:rPr>
              <w:t xml:space="preserve">合同签订后</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4"/>
                <w:highlight w:val="none"/>
                <w14:textFill>
                  <w14:solidFill>
                    <w14:schemeClr w14:val="tx1"/>
                  </w14:solidFill>
                </w14:textFill>
              </w:rPr>
              <w:t xml:space="preserve">天内完成安装调试，确保正常使用，并提供使用技术培训。</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交货方式：现场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交付</w:t>
            </w:r>
            <w:r>
              <w:rPr>
                <w:rFonts w:hint="eastAsia" w:ascii="宋体" w:hAnsi="宋体" w:eastAsia="宋体" w:cs="宋体"/>
                <w:color w:val="000000" w:themeColor="text1"/>
                <w:sz w:val="24"/>
                <w:szCs w:val="24"/>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 交货地点：采购人指定地点，其他地方无效。</w:t>
            </w:r>
            <w:r/>
          </w:p>
        </w:tc>
      </w:tr>
      <w:tr>
        <w:trPr>
          <w:jc w:val="center"/>
          <w:trHeight w:val="674"/>
        </w:trPr>
        <w:tc>
          <w:tcPr>
            <w:tcW w:w="106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八</w:t>
            </w:r>
            <w:r/>
          </w:p>
        </w:tc>
        <w:tc>
          <w:tcPr>
            <w:tcW w:w="8476" w:type="dxa"/>
            <w:vAlign w:val="center"/>
            <w:textDirection w:val="lrTb"/>
            <w:noWrap w:val="false"/>
          </w:tcPr>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★付款方式：</w:t>
            </w:r>
            <w:r>
              <w:rPr>
                <w:rFonts w:hint="eastAsia" w:cs="Times New Roman" w:asciiTheme="minorEastAsia" w:hAnsiTheme="minorEastAsia"/>
                <w:color w:val="000000" w:themeColor="text1"/>
                <w:sz w:val="24"/>
                <w:szCs w:val="24"/>
                <w14:textFill>
                  <w14:solidFill>
                    <w14:schemeClr w14:val="tx1"/>
                  </w14:solidFill>
                </w14:textFill>
              </w:rPr>
              <w:t xml:space="preserve">项目完工经乙方申请验收，甲方在7个工作日内组织验收，验收通过后，通知乙方开具等额发票，甲方在收到乙方开具的发票后10天内通过银行转账方式一次性支付合同总金额。招标人付款前有权要求中标人开具合法、等额的发票，否则招标人有权拒绝付款并无需承担违约责任。</w:t>
            </w:r>
            <w:r/>
          </w:p>
        </w:tc>
      </w:tr>
    </w:tbl>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注：招标文件中标注★号的部分为实质性要求和条件（由采购人根据实际情况设置），投标人必须作出满足或者优于原要求和条件的响应，否则投标无效。</w:t>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分包三：</w:t>
      </w:r>
      <w:r/>
    </w:p>
    <w:tbl>
      <w:tblPr>
        <w:tblStyle w:val="9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jc w:val="center"/>
          <w:trHeight w:val="317"/>
        </w:trPr>
        <w:tc>
          <w:tcPr>
            <w:tcW w:w="1064" w:type="dxa"/>
            <w:vAlign w:val="center"/>
            <w:textDirection w:val="lrTb"/>
            <w:noWrap w:val="false"/>
          </w:tcPr>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条款号</w:t>
            </w:r>
            <w:r/>
          </w:p>
        </w:tc>
        <w:tc>
          <w:tcPr>
            <w:tcW w:w="8476"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内容</w:t>
            </w:r>
            <w:r/>
          </w:p>
        </w:tc>
      </w:tr>
      <w:tr>
        <w:trPr>
          <w:jc w:val="center"/>
          <w:trHeight w:val="476"/>
        </w:trPr>
        <w:tc>
          <w:tcPr>
            <w:tcW w:w="106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六</w:t>
            </w:r>
            <w:r/>
          </w:p>
        </w:tc>
        <w:tc>
          <w:tcPr>
            <w:tcW w:w="8476"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履约保证金：本项目不收取履约保证金。</w:t>
            </w:r>
            <w:r/>
          </w:p>
        </w:tc>
      </w:tr>
      <w:tr>
        <w:trPr>
          <w:jc w:val="center"/>
          <w:trHeight w:val="476"/>
        </w:trPr>
        <w:tc>
          <w:tcPr>
            <w:tcW w:w="106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w:t>
            </w:r>
            <w:r/>
          </w:p>
        </w:tc>
        <w:tc>
          <w:tcPr>
            <w:tcW w:w="8476" w:type="dxa"/>
            <w:vAlign w:val="center"/>
            <w:textDirection w:val="lrTb"/>
            <w:noWrap w:val="false"/>
          </w:tcPr>
          <w:p>
            <w:pPr>
              <w:spacing w:after="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★免费质保期：</w:t>
            </w:r>
            <w:r>
              <w:rPr>
                <w:rFonts w:hint="eastAsia" w:ascii="宋体" w:hAnsi="宋体" w:eastAsia="宋体" w:cs="Times New Roman"/>
                <w:color w:val="000000" w:themeColor="text1"/>
                <w:sz w:val="24"/>
                <w:szCs w:val="24"/>
                <w:highlight w:val="none"/>
                <w:lang w:val="zh-CN" w:eastAsia="zh-CN" w:bidi="ar-SA"/>
                <w14:textFill>
                  <w14:solidFill>
                    <w14:schemeClr w14:val="tx1"/>
                  </w14:solidFill>
                </w14:textFill>
              </w:rPr>
              <w:t xml:space="preserve">质保期：</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color w:val="000000" w:themeColor="text1"/>
                <w:sz w:val="24"/>
                <w:szCs w:val="24"/>
                <w:highlight w:val="none"/>
                <w:lang w:val="zh-CN" w:eastAsia="zh-CN" w:bidi="ar-SA"/>
                <w14:textFill>
                  <w14:solidFill>
                    <w14:schemeClr w14:val="tx1"/>
                  </w14:solidFill>
                </w14:textFill>
              </w:rPr>
              <w:t xml:space="preserve">年。质保期间，</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软件免费升级至最新版本，</w:t>
            </w:r>
            <w:r>
              <w:rPr>
                <w:rFonts w:hint="eastAsia" w:ascii="宋体" w:hAnsi="宋体" w:eastAsia="宋体" w:cs="Times New Roman"/>
                <w:color w:val="000000" w:themeColor="text1"/>
                <w:sz w:val="24"/>
                <w:szCs w:val="24"/>
                <w:highlight w:val="none"/>
                <w:lang w:val="zh-CN" w:eastAsia="zh-CN" w:bidi="ar-SA"/>
                <w14:textFill>
                  <w14:solidFill>
                    <w14:schemeClr w14:val="tx1"/>
                  </w14:solidFill>
                </w14:textFill>
              </w:rPr>
              <w:t xml:space="preserve">中标人承担维修、保养、安检、调换等，相关费用包含在预算内，采购方不再支付任何费用；如遇售后服务问题需要在24小时内给与响应，48小时内解决问题；提供不少于24课时免费培训；所有软件需要提供原厂质保承诺函。</w:t>
            </w:r>
            <w:r/>
          </w:p>
        </w:tc>
      </w:tr>
      <w:tr>
        <w:trPr>
          <w:jc w:val="center"/>
          <w:trHeight w:val="956"/>
        </w:trPr>
        <w:tc>
          <w:tcPr>
            <w:tcW w:w="106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w:t>
            </w:r>
            <w:r/>
          </w:p>
        </w:tc>
        <w:tc>
          <w:tcPr>
            <w:tcW w:w="8476" w:type="dxa"/>
            <w:vAlign w:val="center"/>
            <w:textDirection w:val="lrTb"/>
            <w:noWrap w:val="false"/>
          </w:tcPr>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1.交货期：</w:t>
            </w:r>
            <w:r>
              <w:rPr>
                <w:rFonts w:hint="eastAsia" w:ascii="宋体" w:hAnsi="宋体" w:eastAsia="宋体" w:cs="Times New Roman"/>
                <w:color w:val="000000" w:themeColor="text1"/>
                <w:sz w:val="24"/>
                <w:szCs w:val="24"/>
                <w:highlight w:val="none"/>
                <w14:textFill>
                  <w14:solidFill>
                    <w14:schemeClr w14:val="tx1"/>
                  </w14:solidFill>
                </w14:textFill>
              </w:rPr>
              <w:t xml:space="preserve">合同签订后</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4"/>
                <w:highlight w:val="none"/>
                <w14:textFill>
                  <w14:solidFill>
                    <w14:schemeClr w14:val="tx1"/>
                  </w14:solidFill>
                </w14:textFill>
              </w:rPr>
              <w:t xml:space="preserve">天内完成安装调试，确保正常使用，并提供使用技术培训。</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交货方式：现场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交付</w:t>
            </w:r>
            <w:r>
              <w:rPr>
                <w:rFonts w:hint="eastAsia" w:ascii="宋体" w:hAnsi="宋体" w:eastAsia="宋体" w:cs="宋体"/>
                <w:color w:val="000000" w:themeColor="text1"/>
                <w:sz w:val="24"/>
                <w:szCs w:val="24"/>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 交货地点：采购人指定地点，其他地方无效。</w:t>
            </w:r>
            <w:r/>
          </w:p>
        </w:tc>
      </w:tr>
      <w:tr>
        <w:trPr>
          <w:jc w:val="center"/>
          <w:trHeight w:val="674"/>
        </w:trPr>
        <w:tc>
          <w:tcPr>
            <w:tcW w:w="106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八</w:t>
            </w:r>
            <w:r/>
          </w:p>
        </w:tc>
        <w:tc>
          <w:tcPr>
            <w:tcW w:w="8476"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★付款方式：</w:t>
            </w:r>
            <w:r>
              <w:rPr>
                <w:rFonts w:hint="eastAsia" w:cs="Times New Roman" w:asciiTheme="minorEastAsia" w:hAnsiTheme="minorEastAsia"/>
                <w:sz w:val="24"/>
                <w:szCs w:val="24"/>
              </w:rPr>
              <w:t xml:space="preserve">项目完工经乙方申请验收，甲方在7个工作日内组织验收，验收通过后，通知乙方开具等额发票，甲方在收到乙方开具的发票后10天内通过银行转账方式一次性支付合同总金额。招标人付款前有权要求中标人开具合法、等额的发票，否则招标人有权拒绝付款并无需承担违约责任。</w:t>
            </w:r>
            <w:r/>
          </w:p>
        </w:tc>
      </w:tr>
    </w:tbl>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注：招标文件中标注★号的部分为实质性要求和条件（由采购人根据实际情况设置），投标人必须作出满足或者优于原要求和条件的响应，否则投标无效。</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numPr>
          <w:ilvl w:val="0"/>
          <w:numId w:val="4"/>
        </w:numPr>
        <w:jc w:val="center"/>
        <w:keepLines/>
        <w:keepNext/>
        <w:spacing w:line="360" w:lineRule="auto"/>
        <w:rPr>
          <w:rFonts w:hint="eastAsia" w:ascii="宋体" w:hAnsi="宋体" w:eastAsia="宋体" w:cs="宋体"/>
          <w:color w:val="000000"/>
          <w:sz w:val="36"/>
          <w:szCs w:val="20"/>
        </w:rPr>
        <w:outlineLvl w:val="0"/>
      </w:pPr>
      <w:r>
        <w:rPr>
          <w:rFonts w:hint="eastAsia" w:ascii="宋体" w:hAnsi="宋体" w:eastAsia="宋体" w:cs="宋体"/>
          <w:bCs/>
          <w:sz w:val="36"/>
          <w:szCs w:val="20"/>
        </w:rPr>
        <w:br w:type="page" w:clear="all"/>
      </w:r>
      <w:bookmarkEnd w:id="17"/>
      <w:r/>
      <w:bookmarkEnd w:id="18"/>
      <w:r/>
      <w:bookmarkStart w:id="20" w:name="_Toc10937"/>
      <w:r/>
      <w:bookmarkStart w:id="21" w:name="_Toc513622230"/>
      <w:r/>
      <w:bookmarkStart w:id="22" w:name="_Toc139966433"/>
      <w:r/>
      <w:bookmarkStart w:id="23" w:name="_Toc139967217"/>
      <w:r/>
      <w:bookmarkStart w:id="24" w:name="_Toc16271"/>
      <w:r/>
      <w:bookmarkStart w:id="25" w:name="_Toc513622231"/>
      <w:r>
        <w:rPr>
          <w:rFonts w:hint="eastAsia" w:ascii="宋体" w:hAnsi="宋体" w:eastAsia="宋体" w:cs="宋体"/>
          <w:color w:val="000000"/>
          <w:sz w:val="36"/>
          <w:szCs w:val="20"/>
        </w:rPr>
        <w:t xml:space="preserve"> 项目需求</w:t>
      </w:r>
      <w:bookmarkEnd w:id="20"/>
      <w:r/>
      <w:bookmarkEnd w:id="21"/>
      <w:r/>
      <w:r/>
    </w:p>
    <w:p>
      <w:pPr>
        <w:pStyle w:val="939"/>
        <w:numPr>
          <w:ilvl w:val="0"/>
          <w:numId w:val="0"/>
        </w:numPr>
        <w:ind w:firstLine="281"/>
        <w:jc w:val="center"/>
        <w:rPr>
          <w:rFonts w:hint="eastAsia" w:ascii="宋体" w:hAnsi="宋体" w:eastAsia="宋体" w:cs="宋体"/>
          <w:b/>
          <w:bCs/>
          <w:lang w:val="en-US" w:eastAsia="zh-CN"/>
        </w:rPr>
      </w:pPr>
      <w:r>
        <w:rPr>
          <w:rFonts w:hint="eastAsia" w:ascii="宋体" w:hAnsi="宋体" w:eastAsia="宋体" w:cs="宋体"/>
          <w:b/>
          <w:bCs/>
          <w:lang w:val="en-US" w:eastAsia="zh-CN"/>
        </w:rPr>
        <w:t xml:space="preserve">分包一</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说明：本项目属性为</w:t>
      </w:r>
      <w:r>
        <w:rPr>
          <w:rFonts w:hint="eastAsia" w:ascii="宋体" w:hAnsi="宋体" w:eastAsia="宋体" w:cs="宋体"/>
          <w:b/>
          <w:sz w:val="24"/>
          <w:szCs w:val="24"/>
        </w:rPr>
        <w:t xml:space="preserve">货物</w:t>
      </w:r>
      <w:r>
        <w:rPr>
          <w:rFonts w:hint="eastAsia" w:ascii="宋体" w:hAnsi="宋体" w:eastAsia="宋体" w:cs="宋体"/>
          <w:sz w:val="24"/>
          <w:szCs w:val="24"/>
        </w:rPr>
        <w:t xml:space="preserve">，采购标的对应的中小企业划分标准所属行业详见货物（标的）采购清单。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sz w:val="24"/>
          <w:szCs w:val="24"/>
        </w:rPr>
        <w:t xml:space="preserve">本招标文件</w:t>
      </w:r>
      <w:r>
        <w:rPr>
          <w:rFonts w:hint="eastAsia" w:ascii="宋体" w:hAnsi="宋体" w:eastAsia="宋体" w:cs="宋体"/>
          <w:b/>
          <w:bCs/>
          <w:color w:val="000000"/>
          <w:sz w:val="24"/>
          <w:szCs w:val="24"/>
        </w:rPr>
        <w:t xml:space="preserve">中标注★号</w:t>
      </w:r>
      <w:r>
        <w:rPr>
          <w:rFonts w:hint="eastAsia" w:ascii="宋体" w:hAnsi="宋体" w:eastAsia="宋体" w:cs="宋体"/>
          <w:b/>
          <w:sz w:val="24"/>
          <w:szCs w:val="24"/>
        </w:rPr>
        <w:t xml:space="preserve">为实质性要求和条件</w:t>
      </w:r>
      <w:r>
        <w:rPr>
          <w:rFonts w:hint="eastAsia" w:ascii="宋体" w:hAnsi="宋体" w:eastAsia="宋体" w:cs="宋体"/>
          <w:sz w:val="24"/>
          <w:szCs w:val="24"/>
        </w:rPr>
        <w:t xml:space="preserve">，由采购人根据实际情况设置，投标人必须逐条明确作出满足实质性要求和条件的响应，否则将按无效投标处理。</w:t>
      </w:r>
      <w:r/>
    </w:p>
    <w:tbl>
      <w:tblPr>
        <w:tblStyle w:val="940"/>
        <w:tblW w:w="9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0"/>
        <w:gridCol w:w="7998"/>
      </w:tblGrid>
      <w:tr>
        <w:trPr>
          <w:jc w:val="center"/>
        </w:trPr>
        <w:tc>
          <w:tcPr>
            <w:gridSpan w:val="2"/>
            <w:tcBorders>
              <w:top w:val="none" w:color="000000" w:sz="4" w:space="0"/>
              <w:left w:val="none" w:color="000000" w:sz="4" w:space="0"/>
              <w:bottom w:val="single" w:color="auto" w:sz="4" w:space="0"/>
              <w:right w:val="none" w:color="000000" w:sz="4" w:space="0"/>
            </w:tcBorders>
            <w:tcW w:w="93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采购需求中须满足的实质性要求和条件</w:t>
            </w:r>
            <w:r/>
          </w:p>
        </w:tc>
      </w:tr>
      <w:tr>
        <w:trPr>
          <w:jc w:val="center"/>
        </w:trPr>
        <w:tc>
          <w:tcPr>
            <w:tcBorders>
              <w:top w:val="single" w:color="auto" w:sz="4" w:space="0"/>
            </w:tcBorders>
            <w:tcW w:w="1340" w:type="dxa"/>
            <w:textDirection w:val="lrTb"/>
            <w:noWrap w:val="false"/>
          </w:tcPr>
          <w:p>
            <w:pPr>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tcBorders>
            <w:tcW w:w="7998" w:type="dxa"/>
            <w:textDirection w:val="lrTb"/>
            <w:noWrap w:val="false"/>
          </w:tcPr>
          <w:p>
            <w:pPr>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实质性要求和条件</w:t>
            </w:r>
            <w:r/>
          </w:p>
        </w:tc>
      </w:tr>
      <w:tr>
        <w:trPr>
          <w:jc w:val="center"/>
        </w:trPr>
        <w:tc>
          <w:tcPr>
            <w:tcW w:w="1340" w:type="dxa"/>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7998" w:type="dxa"/>
            <w:textDirection w:val="lrTb"/>
            <w:noWrap w:val="false"/>
          </w:tcPr>
          <w:p>
            <w:pPr>
              <w:jc w:val="left"/>
              <w:rPr>
                <w:rFonts w:hint="eastAsia" w:ascii="宋体" w:hAnsi="宋体" w:eastAsia="宋体" w:cs="宋体"/>
                <w:sz w:val="24"/>
                <w:szCs w:val="24"/>
                <w:lang w:val="en-US" w:eastAsia="zh-CN"/>
              </w:rPr>
            </w:pPr>
            <w:r>
              <w:rPr>
                <w:rFonts w:hint="eastAsia" w:ascii="宋体" w:hAnsi="宋体" w:eastAsia="宋体" w:cs="宋体"/>
                <w:b/>
                <w:bCs/>
                <w:color w:val="000000"/>
                <w:sz w:val="24"/>
                <w:szCs w:val="24"/>
              </w:rPr>
              <w:t xml:space="preserve">★</w:t>
            </w:r>
            <w:r>
              <w:rPr>
                <w:rFonts w:hint="eastAsia" w:ascii="宋体" w:hAnsi="宋体" w:eastAsia="宋体" w:cs="宋体"/>
                <w:i w:val="0"/>
                <w:iCs w:val="0"/>
                <w:sz w:val="24"/>
                <w:szCs w:val="24"/>
                <w:u w:val="none"/>
              </w:rPr>
              <w:t xml:space="preserve">装配式建筑吊装实操系统</w:t>
            </w:r>
            <w:r>
              <w:rPr>
                <w:rFonts w:hint="eastAsia" w:ascii="宋体" w:hAnsi="宋体" w:eastAsia="宋体" w:cs="宋体"/>
                <w:i w:val="0"/>
                <w:iCs w:val="0"/>
                <w:sz w:val="24"/>
                <w:szCs w:val="24"/>
                <w:u w:val="none"/>
                <w:lang w:val="en-US" w:eastAsia="zh-CN"/>
              </w:rPr>
              <w:t xml:space="preserve">需包括</w:t>
            </w:r>
            <w:r>
              <w:rPr>
                <w:rFonts w:hint="eastAsia" w:ascii="宋体" w:hAnsi="宋体" w:eastAsia="宋体" w:cs="宋体"/>
                <w:i w:val="0"/>
                <w:iCs w:val="0"/>
                <w:color w:val="000000"/>
                <w:sz w:val="24"/>
                <w:szCs w:val="24"/>
                <w:u w:val="none"/>
              </w:rPr>
              <w:t xml:space="preserve">筏板底座</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rPr>
              <w:t xml:space="preserve">预制墙梁板构件</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rPr>
              <w:t xml:space="preserve">安装附属配件</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rPr>
              <w:t xml:space="preserve">龙门吊吊装设备</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rPr>
              <w:t xml:space="preserve">实训工具材料套装</w:t>
            </w: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rPr>
              <w:t xml:space="preserve">实训竞赛考核软件</w:t>
            </w:r>
            <w:r>
              <w:rPr>
                <w:rFonts w:hint="eastAsia" w:ascii="宋体" w:hAnsi="宋体" w:eastAsia="宋体" w:cs="宋体"/>
                <w:i w:val="0"/>
                <w:iCs w:val="0"/>
                <w:color w:val="000000"/>
                <w:sz w:val="24"/>
                <w:szCs w:val="24"/>
                <w:u w:val="none"/>
                <w:lang w:eastAsia="zh-CN"/>
              </w:rPr>
              <w:t xml:space="preserve">。</w:t>
            </w:r>
            <w:r/>
          </w:p>
        </w:tc>
      </w:tr>
    </w:tbl>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本项目核心产品为：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装配式建筑吊装实操系统</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一、项目概况</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贯彻党的二十大关于“推进工业、建筑、交通等领域清洁低碳转型”精神，落实国家十四五规划“发展智能建造，推广绿色建材、装配式建筑和钢结构住宅，建设低碳城市”的要求，实现职业教育高质量发展的具体举措。</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建筑产业转型升级为抓手，以服务数字建造强国为核心，全面对接建筑产业数字化、工业化、智能化发展新趋势，推进建筑工业化发展，适应装配式建筑施工与管理等岗位群的新要求，助力装配式建筑智能建造。搭建专业、课程、教材、培养机制改革平台。</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结合装配式建筑智能建造相关岗位对人才的知识、技能、素养要求，通过检验教学效果，推动职业院校相关专业建设和改革，增强学生的新技术学习能力和就业竞争力；瞄准世界高水平，营造崇尚技能氛围。充分发挥技能大赛对专业建设的促进和引领作用，以竞赛为抓手，全面推进“岗、课、赛、证”深度融合，促进专业建设、课程建设和教学改革，实现高水平技术技能人才、能工巧匠和大国工匠的培养。</w:t>
      </w:r>
      <w:r/>
    </w:p>
    <w:p>
      <w:pPr>
        <w:ind w:firstLine="562"/>
        <w:jc w:val="left"/>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二、货物（标的）采购清单</w:t>
      </w:r>
      <w:r/>
    </w:p>
    <w:tbl>
      <w:tblPr>
        <w:tblStyle w:val="923"/>
        <w:tblW w:w="9618"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2595"/>
        <w:gridCol w:w="1621"/>
        <w:gridCol w:w="1725"/>
        <w:gridCol w:w="2771"/>
      </w:tblGrid>
      <w:tr>
        <w:trPr/>
        <w:tc>
          <w:tcPr>
            <w:shd w:val="clear" w:color="auto" w:fill="auto"/>
            <w:tcW w:w="906" w:type="dxa"/>
            <w:vAlign w:val="center"/>
            <w:textDirection w:val="lrTb"/>
            <w:noWrap w:val="false"/>
          </w:tcPr>
          <w:p>
            <w:pPr>
              <w:jc w:val="center"/>
              <w:spacing w:line="360" w:lineRule="auto"/>
              <w:widowControl/>
              <w:rPr>
                <w:rFonts w:hint="eastAsia" w:ascii="宋体" w:hAnsi="宋体" w:eastAsia="宋体" w:cs="宋体"/>
                <w:sz w:val="24"/>
                <w:szCs w:val="32"/>
              </w:rPr>
            </w:pPr>
            <w:r>
              <w:rPr>
                <w:rFonts w:hint="eastAsia" w:ascii="宋体" w:hAnsi="宋体" w:eastAsia="宋体" w:cs="宋体"/>
                <w:sz w:val="24"/>
                <w:szCs w:val="32"/>
              </w:rPr>
              <w:t xml:space="preserve">序号</w:t>
            </w:r>
            <w:r/>
          </w:p>
        </w:tc>
        <w:tc>
          <w:tcPr>
            <w:shd w:val="clear" w:color="auto" w:fill="auto"/>
            <w:tcW w:w="2595" w:type="dxa"/>
            <w:vAlign w:val="center"/>
            <w:textDirection w:val="lrTb"/>
            <w:noWrap w:val="false"/>
          </w:tcPr>
          <w:p>
            <w:pPr>
              <w:jc w:val="center"/>
              <w:spacing w:line="360" w:lineRule="auto"/>
              <w:widowControl/>
              <w:rPr>
                <w:rFonts w:hint="eastAsia" w:ascii="宋体" w:hAnsi="宋体" w:eastAsia="宋体" w:cs="宋体"/>
                <w:sz w:val="24"/>
                <w:szCs w:val="32"/>
              </w:rPr>
            </w:pPr>
            <w:r>
              <w:rPr>
                <w:rFonts w:hint="eastAsia" w:ascii="宋体" w:hAnsi="宋体" w:eastAsia="宋体" w:cs="宋体"/>
                <w:sz w:val="24"/>
                <w:szCs w:val="32"/>
              </w:rPr>
              <w:t xml:space="preserve">货物（标的）名称</w:t>
            </w:r>
            <w:r/>
          </w:p>
        </w:tc>
        <w:tc>
          <w:tcPr>
            <w:shd w:val="clear" w:color="auto" w:fill="auto"/>
            <w:tcW w:w="1621" w:type="dxa"/>
            <w:vAlign w:val="center"/>
            <w:textDirection w:val="lrTb"/>
            <w:noWrap w:val="false"/>
          </w:tcPr>
          <w:p>
            <w:pPr>
              <w:jc w:val="center"/>
              <w:spacing w:line="360" w:lineRule="auto"/>
              <w:widowControl/>
              <w:rPr>
                <w:rFonts w:hint="eastAsia" w:ascii="宋体" w:hAnsi="宋体" w:eastAsia="宋体" w:cs="宋体"/>
                <w:sz w:val="18"/>
                <w:szCs w:val="15"/>
              </w:rPr>
            </w:pPr>
            <w:r>
              <w:rPr>
                <w:rFonts w:hint="eastAsia" w:ascii="宋体" w:hAnsi="宋体" w:eastAsia="宋体" w:cs="宋体"/>
                <w:szCs w:val="24"/>
              </w:rPr>
              <w:t xml:space="preserve">数量</w:t>
            </w:r>
            <w:r/>
          </w:p>
        </w:tc>
        <w:tc>
          <w:tcPr>
            <w:shd w:val="clear" w:color="auto" w:fill="auto"/>
            <w:tcW w:w="1725" w:type="dxa"/>
            <w:vAlign w:val="center"/>
            <w:textDirection w:val="lrTb"/>
            <w:noWrap w:val="false"/>
          </w:tcPr>
          <w:p>
            <w:pPr>
              <w:jc w:val="center"/>
              <w:spacing w:line="360" w:lineRule="auto"/>
              <w:widowControl/>
              <w:rPr>
                <w:rFonts w:hint="eastAsia" w:ascii="宋体" w:hAnsi="宋体" w:eastAsia="宋体" w:cs="宋体"/>
                <w:szCs w:val="24"/>
              </w:rPr>
            </w:pPr>
            <w:r>
              <w:rPr>
                <w:rFonts w:hint="eastAsia" w:ascii="宋体" w:hAnsi="宋体" w:eastAsia="宋体" w:cs="宋体"/>
                <w:szCs w:val="24"/>
              </w:rPr>
              <w:t xml:space="preserve">单位</w:t>
            </w:r>
            <w:r/>
          </w:p>
        </w:tc>
        <w:tc>
          <w:tcPr>
            <w:shd w:val="clear" w:color="auto" w:fill="auto"/>
            <w:tcW w:w="2771" w:type="dxa"/>
            <w:textDirection w:val="lrTb"/>
            <w:noWrap w:val="false"/>
          </w:tcPr>
          <w:p>
            <w:pPr>
              <w:jc w:val="center"/>
              <w:widowControl/>
              <w:rPr>
                <w:rFonts w:hint="eastAsia" w:ascii="宋体" w:hAnsi="宋体" w:eastAsia="宋体" w:cs="宋体"/>
                <w:szCs w:val="24"/>
              </w:rPr>
            </w:pPr>
            <w:r>
              <w:rPr>
                <w:rFonts w:hint="eastAsia" w:ascii="宋体" w:hAnsi="宋体" w:eastAsia="宋体" w:cs="宋体"/>
                <w:szCs w:val="24"/>
              </w:rPr>
              <w:t xml:space="preserve">中小企业划分标准所属行业</w:t>
            </w:r>
            <w:r/>
          </w:p>
        </w:tc>
      </w:tr>
      <w:tr>
        <w:trPr/>
        <w:tc>
          <w:tcPr>
            <w:shd w:val="clear" w:color="auto" w:fill="auto"/>
            <w:tcW w:w="906" w:type="dxa"/>
            <w:textDirection w:val="lrTb"/>
            <w:noWrap w:val="false"/>
          </w:tcPr>
          <w:p>
            <w:pPr>
              <w:jc w:val="center"/>
              <w:spacing w:line="360" w:lineRule="auto"/>
              <w:widowControl/>
              <w:rPr>
                <w:rFonts w:hint="eastAsia" w:ascii="宋体" w:hAnsi="宋体" w:eastAsia="宋体" w:cs="宋体"/>
                <w:sz w:val="24"/>
                <w:szCs w:val="32"/>
              </w:rPr>
            </w:pPr>
            <w:r>
              <w:rPr>
                <w:rFonts w:hint="eastAsia" w:ascii="宋体" w:hAnsi="宋体" w:eastAsia="宋体" w:cs="宋体"/>
                <w:sz w:val="24"/>
                <w:szCs w:val="32"/>
              </w:rPr>
              <w:t xml:space="preserve">1</w:t>
            </w:r>
            <w:r/>
          </w:p>
        </w:tc>
        <w:tc>
          <w:tcPr>
            <w:shd w:val="clear" w:color="auto" w:fill="auto"/>
            <w:tcW w:w="2595" w:type="dxa"/>
            <w:textDirection w:val="lrTb"/>
            <w:noWrap w:val="false"/>
          </w:tcPr>
          <w:p>
            <w:pPr>
              <w:jc w:val="left"/>
              <w:spacing w:line="360" w:lineRule="auto"/>
              <w:widowControl/>
              <w:rPr>
                <w:rFonts w:hint="eastAsia" w:ascii="宋体" w:hAnsi="宋体" w:eastAsia="宋体" w:cs="宋体"/>
                <w:szCs w:val="24"/>
              </w:rPr>
            </w:pPr>
            <w:r>
              <w:rPr>
                <w:rFonts w:hint="eastAsia" w:ascii="宋体" w:hAnsi="宋体" w:eastAsia="宋体" w:cs="宋体"/>
                <w:szCs w:val="24"/>
              </w:rPr>
              <w:t xml:space="preserve">装配式建筑吊装实操系统</w:t>
            </w:r>
            <w:r/>
          </w:p>
        </w:tc>
        <w:tc>
          <w:tcPr>
            <w:shd w:val="clear" w:color="auto" w:fill="auto"/>
            <w:tcW w:w="1621" w:type="dxa"/>
            <w:textDirection w:val="lrTb"/>
            <w:noWrap w:val="false"/>
          </w:tcPr>
          <w:p>
            <w:pPr>
              <w:jc w:val="center"/>
              <w:spacing w:line="360" w:lineRule="auto"/>
              <w:widowControl/>
              <w:rPr>
                <w:rFonts w:hint="eastAsia" w:ascii="宋体" w:hAnsi="宋体" w:eastAsia="宋体" w:cs="宋体"/>
                <w:szCs w:val="24"/>
                <w:lang w:val="en-US" w:eastAsia="zh-CN"/>
              </w:rPr>
            </w:pPr>
            <w:r>
              <w:rPr>
                <w:rFonts w:hint="eastAsia" w:ascii="宋体" w:hAnsi="宋体" w:eastAsia="宋体" w:cs="宋体"/>
                <w:szCs w:val="24"/>
                <w:lang w:val="en-US" w:eastAsia="zh-CN"/>
              </w:rPr>
              <w:t xml:space="preserve">1</w:t>
            </w:r>
            <w:r/>
          </w:p>
        </w:tc>
        <w:tc>
          <w:tcPr>
            <w:shd w:val="clear" w:color="auto" w:fill="auto"/>
            <w:tcW w:w="1725" w:type="dxa"/>
            <w:textDirection w:val="lrTb"/>
            <w:noWrap w:val="false"/>
          </w:tcPr>
          <w:p>
            <w:pPr>
              <w:jc w:val="center"/>
              <w:spacing w:line="360" w:lineRule="auto"/>
              <w:widowControl/>
              <w:rPr>
                <w:rFonts w:hint="eastAsia" w:ascii="宋体" w:hAnsi="宋体" w:eastAsia="宋体" w:cs="宋体"/>
                <w:szCs w:val="24"/>
                <w:lang w:val="en-US" w:eastAsia="zh-CN"/>
              </w:rPr>
            </w:pPr>
            <w:r>
              <w:rPr>
                <w:rFonts w:hint="eastAsia" w:ascii="宋体" w:hAnsi="宋体" w:eastAsia="宋体" w:cs="宋体"/>
                <w:szCs w:val="24"/>
                <w:lang w:val="en-US" w:eastAsia="zh-CN"/>
              </w:rPr>
              <w:t xml:space="preserve">套</w:t>
            </w:r>
            <w:r/>
          </w:p>
        </w:tc>
        <w:tc>
          <w:tcPr>
            <w:shd w:val="clear" w:color="auto" w:fill="auto"/>
            <w:tcW w:w="2771" w:type="dxa"/>
            <w:textDirection w:val="lrTb"/>
            <w:noWrap w:val="false"/>
          </w:tcPr>
          <w:p>
            <w:pPr>
              <w:jc w:val="center"/>
              <w:spacing w:line="360" w:lineRule="auto"/>
              <w:widowControl/>
              <w:rPr>
                <w:rFonts w:hint="eastAsia" w:ascii="宋体" w:hAnsi="宋体" w:eastAsia="宋体" w:cs="宋体"/>
                <w:szCs w:val="24"/>
              </w:rPr>
            </w:pPr>
            <w:r>
              <w:rPr>
                <w:rFonts w:hint="eastAsia" w:ascii="宋体" w:hAnsi="宋体" w:eastAsia="宋体" w:cs="宋体"/>
                <w:szCs w:val="24"/>
              </w:rPr>
              <w:t xml:space="preserve">建筑业</w:t>
            </w:r>
            <w:r/>
          </w:p>
        </w:tc>
      </w:tr>
    </w:tbl>
    <w:p>
      <w:pPr>
        <w:ind w:firstLine="562"/>
        <w:jc w:val="left"/>
        <w:spacing w:line="360" w:lineRule="auto"/>
        <w:rPr>
          <w:rFonts w:hint="eastAsia" w:ascii="宋体" w:hAnsi="宋体" w:eastAsia="宋体" w:cs="宋体"/>
          <w:b/>
          <w:sz w:val="28"/>
          <w:szCs w:val="28"/>
        </w:rPr>
      </w:pPr>
      <w:r/>
      <w:bookmarkStart w:id="26" w:name="_Toc139966432"/>
      <w:r/>
      <w:bookmarkStart w:id="27" w:name="_Toc139967216"/>
      <w:r>
        <w:rPr>
          <w:rFonts w:hint="eastAsia" w:ascii="宋体" w:hAnsi="宋体" w:eastAsia="宋体" w:cs="宋体"/>
          <w:b/>
          <w:sz w:val="28"/>
          <w:szCs w:val="28"/>
        </w:rPr>
        <w:t xml:space="preserve">三、货物（标的）技术参数及功能指标</w:t>
      </w:r>
      <w:r/>
    </w:p>
    <w:tbl>
      <w:tblPr>
        <w:tblStyle w:val="923"/>
        <w:tblW w:w="958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1"/>
        <w:gridCol w:w="1137"/>
        <w:gridCol w:w="7469"/>
      </w:tblGrid>
      <w:tr>
        <w:trPr/>
        <w:tc>
          <w:tcPr>
            <w:tcW w:w="981"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rPr>
              <w:t xml:space="preserve">货品名称</w:t>
            </w:r>
            <w:r/>
          </w:p>
        </w:tc>
        <w:tc>
          <w:tcPr>
            <w:gridSpan w:val="2"/>
            <w:tcW w:w="8606"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rPr>
              <w:t xml:space="preserve">技术参数</w:t>
            </w:r>
            <w:r/>
          </w:p>
        </w:tc>
      </w:tr>
      <w:tr>
        <w:trPr/>
        <w:tc>
          <w:tcPr>
            <w:tcW w:w="981" w:type="dxa"/>
            <w:vAlign w:val="center"/>
            <w:vMerge w:val="restart"/>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1、装配式建筑吊装实操系统</w:t>
            </w:r>
            <w:r/>
          </w:p>
        </w:tc>
        <w:tc>
          <w:tcPr>
            <w:tcW w:w="113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b/>
                <w:szCs w:val="21"/>
              </w:rPr>
              <w:t xml:space="preserve">筏板底座</w:t>
            </w:r>
            <w:r/>
          </w:p>
        </w:tc>
        <w:tc>
          <w:tcPr>
            <w:tcW w:w="7469" w:type="dxa"/>
            <w:vAlign w:val="top"/>
            <w:textDirection w:val="lrTb"/>
            <w:noWrap w:val="false"/>
          </w:tcPr>
          <w:p>
            <w:pPr>
              <w:spacing w:line="400" w:lineRule="exact"/>
              <w:widowControl/>
              <w:rPr>
                <w:rFonts w:hint="eastAsia" w:ascii="宋体" w:hAnsi="宋体" w:eastAsia="宋体" w:cs="宋体"/>
                <w:szCs w:val="21"/>
              </w:rPr>
            </w:pPr>
            <w:r>
              <w:rPr>
                <w:rFonts w:hint="eastAsia" w:ascii="宋体" w:hAnsi="宋体" w:eastAsia="宋体" w:cs="宋体"/>
                <w:szCs w:val="21"/>
              </w:rPr>
              <w:t xml:space="preserve">1、预留插筋、预留地脚螺栓杆、预留一级连接螺纹钢筋，预留支撑螺栓，具体数量位置与预制构件配套。表面刷涂清水抗划漆，安装位置划线。</w:t>
            </w:r>
            <w:r/>
          </w:p>
          <w:p>
            <w:pPr>
              <w:spacing w:line="400" w:lineRule="exact"/>
              <w:widowControl/>
              <w:rPr>
                <w:rFonts w:hint="eastAsia" w:ascii="宋体" w:hAnsi="宋体" w:eastAsia="宋体" w:cs="宋体"/>
                <w:szCs w:val="21"/>
              </w:rPr>
            </w:pPr>
            <w:r>
              <w:rPr>
                <w:rFonts w:hint="eastAsia" w:ascii="宋体" w:hAnsi="宋体" w:eastAsia="宋体" w:cs="宋体"/>
                <w:szCs w:val="21"/>
              </w:rPr>
              <w:t xml:space="preserve">2、尺寸：不小于5850mm×2980mm×60mm。</w:t>
            </w:r>
            <w:r/>
          </w:p>
          <w:p>
            <w:pPr>
              <w:spacing w:line="400" w:lineRule="exact"/>
              <w:widowControl/>
              <w:rPr>
                <w:rFonts w:hint="eastAsia" w:ascii="宋体" w:hAnsi="宋体" w:eastAsia="宋体" w:cs="宋体"/>
                <w:szCs w:val="21"/>
              </w:rPr>
            </w:pPr>
            <w:r>
              <w:rPr>
                <w:rFonts w:hint="eastAsia" w:ascii="宋体" w:hAnsi="宋体" w:eastAsia="宋体" w:cs="宋体"/>
                <w:szCs w:val="21"/>
              </w:rPr>
              <w:t xml:space="preserve">3、材料可用混凝土或者其他轻质材料制作，保证坚固耐用，后浇混凝土施工训练不含混凝土浇筑及后续工艺。</w:t>
            </w:r>
            <w:r/>
          </w:p>
        </w:tc>
      </w:tr>
      <w:tr>
        <w:trPr/>
        <w:tc>
          <w:tcPr>
            <w:tcW w:w="981" w:type="dxa"/>
            <w:vAlign w:val="top"/>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W w:w="113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b/>
                <w:szCs w:val="21"/>
              </w:rPr>
              <w:t xml:space="preserve">预制构件</w:t>
            </w:r>
            <w:r/>
          </w:p>
        </w:tc>
        <w:tc>
          <w:tcPr>
            <w:tcW w:w="7469" w:type="dxa"/>
            <w:vAlign w:val="top"/>
            <w:textDirection w:val="lrTb"/>
            <w:noWrap w:val="false"/>
          </w:tcPr>
          <w:p>
            <w:pPr>
              <w:spacing w:line="400" w:lineRule="exac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一、预制剪力墙外墙板1</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1、预制剪力墙墙板设计符合国家装配式标准图集要求，底部预留灌浆套筒，预埋吊钉，预留斜支撑螺母、模板通孔，关键节点喷绘标记，剪力墙组合可用于“一字型”、“L型”节点现浇连接训练。</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2、材质为轻质材料制作，保证坚固耐用。</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YWQ1：尺寸不小于2700*1100*290mm</w:t>
            </w:r>
            <w:r/>
          </w:p>
          <w:p>
            <w:pPr>
              <w:numPr>
                <w:ilvl w:val="0"/>
                <w:numId w:val="5"/>
              </w:num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为保证实训安全，单块墙板重量不超过100公斤。</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★4、</w:t>
            </w:r>
            <w:r>
              <w:rPr>
                <w:rFonts w:hint="eastAsia" w:ascii="宋体" w:hAnsi="宋体" w:eastAsia="宋体" w:cs="宋体"/>
                <w:color w:val="auto"/>
                <w:szCs w:val="21"/>
              </w:rPr>
              <w:t xml:space="preserve">投标人提供加盖公章的参数确认函和售后服务承诺函。</w:t>
            </w:r>
            <w:r/>
          </w:p>
          <w:p>
            <w:pPr>
              <w:spacing w:line="400" w:lineRule="exac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二、预制剪力墙外墙板2</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1、预制剪力墙墙板设计符合国家装配式标准图集要求，底部预留灌浆套筒，预埋吊钉，预留斜支撑螺母、模板通孔，关键节点喷绘标记，剪力墙组合可用于“一字型”、“L型”节点现浇连接训练。</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2、材质为轻质材料制作，保证坚固耐用。</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YWQ2:尺寸不小于2500*1250*290mm</w:t>
            </w:r>
            <w:r/>
          </w:p>
          <w:p>
            <w:pPr>
              <w:numPr>
                <w:ilvl w:val="0"/>
                <w:numId w:val="6"/>
              </w:num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为保证实训安全，单块墙板重量不超过100公斤。</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★4、</w:t>
            </w:r>
            <w:r>
              <w:rPr>
                <w:rFonts w:hint="eastAsia" w:ascii="宋体" w:hAnsi="宋体" w:eastAsia="宋体" w:cs="宋体"/>
                <w:color w:val="auto"/>
                <w:szCs w:val="21"/>
              </w:rPr>
              <w:t xml:space="preserve">投标人提供加盖公章的参数确认函和售后服务承诺函。</w:t>
            </w:r>
            <w:r/>
          </w:p>
          <w:p>
            <w:pPr>
              <w:spacing w:line="400" w:lineRule="exac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三、预制剪力墙外墙板3</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1、预制剪力墙墙板设计符合国家装配式标准图集要求，底部预留灌浆套筒，预埋吊钉，预留斜支撑螺母、模板通孔，关键节点喷绘标记，剪力墙组合可用于“一字型”、“L型”节点现浇连接训练。</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2、材质为轻质材料制作，保证坚固耐用。</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YWQ3：尺寸不小于2500*1250*290mm</w:t>
            </w:r>
            <w:r/>
          </w:p>
          <w:p>
            <w:pPr>
              <w:numPr>
                <w:ilvl w:val="0"/>
                <w:numId w:val="7"/>
              </w:num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为保证实训安全，单块墙板重量不超过100公斤。</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★4、</w:t>
            </w:r>
            <w:r>
              <w:rPr>
                <w:rFonts w:hint="eastAsia" w:ascii="宋体" w:hAnsi="宋体" w:eastAsia="宋体" w:cs="宋体"/>
                <w:color w:val="auto"/>
                <w:szCs w:val="21"/>
              </w:rPr>
              <w:t xml:space="preserve">投标人提供加盖公章的参数确认函和售后服务承诺函。</w:t>
            </w:r>
            <w:r/>
          </w:p>
          <w:p>
            <w:pPr>
              <w:spacing w:line="400" w:lineRule="exac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四、预制剪力墙外墙板4</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1、预制剪力墙墙板设计符合国家装配式标准图集要求，底部预留灌浆套筒，预埋吊钉，预留斜支撑螺母、模板通孔，关键节点喷绘标记，剪力墙组合可用于“一字型”、“L型”节点现浇连接训练。</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2、材质为轻质材料制作，保证坚固耐用。</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YWQ4：尺寸不小于1800*1250*290mm</w:t>
            </w:r>
            <w:r/>
          </w:p>
          <w:p>
            <w:pPr>
              <w:numPr>
                <w:ilvl w:val="0"/>
                <w:numId w:val="8"/>
              </w:num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为保证实训安全，单块墙板重量不超过100公斤。</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★4、</w:t>
            </w:r>
            <w:r>
              <w:rPr>
                <w:rFonts w:hint="eastAsia" w:ascii="宋体" w:hAnsi="宋体" w:eastAsia="宋体" w:cs="宋体"/>
                <w:color w:val="auto"/>
                <w:szCs w:val="21"/>
              </w:rPr>
              <w:t xml:space="preserve">投标人提供加盖公章的参数确认函和售后服务承诺函。</w:t>
            </w:r>
            <w:r/>
          </w:p>
          <w:p>
            <w:pPr>
              <w:spacing w:line="400" w:lineRule="exac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五、预制剪力墙外墙板5</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1、预制剪力墙墙板设计符合国家装配式标准图集要求，底部预留灌浆套筒，预埋吊钉，预留斜支撑螺母、模板通孔，关键节点喷绘标记，剪力墙组合可用于“一字型”、“L型”节点现浇连接训练。</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2、材质为轻质材料制作，保证坚固耐用。</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YWQ5：尺寸不小于1800*1250*290mm</w:t>
            </w:r>
            <w:r/>
          </w:p>
          <w:p>
            <w:pPr>
              <w:numPr>
                <w:ilvl w:val="0"/>
                <w:numId w:val="9"/>
              </w:num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为保证实训安全，单块墙板重量不超过100公斤。</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★4、</w:t>
            </w:r>
            <w:r>
              <w:rPr>
                <w:rFonts w:hint="eastAsia" w:ascii="宋体" w:hAnsi="宋体" w:eastAsia="宋体" w:cs="宋体"/>
                <w:color w:val="auto"/>
                <w:szCs w:val="21"/>
              </w:rPr>
              <w:t xml:space="preserve">投标人提供加盖公章的参数确认函和售后服务承诺函。</w:t>
            </w:r>
            <w:r/>
          </w:p>
          <w:p>
            <w:pPr>
              <w:spacing w:line="400" w:lineRule="exac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六、预制剪力墙内墙板</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1、预制剪力墙墙板设计符合国家装配式标准图集要求，底部预留灌浆套筒，预埋吊钉，预留斜支撑螺母、模板通孔，关键节点喷绘标记。</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2、需提供外墙板2块，材质为轻质材料制作，保证坚固耐用。</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YNQ1：尺寸不小于1000*1100*200mm</w:t>
            </w:r>
            <w:r/>
          </w:p>
          <w:p>
            <w:pPr>
              <w:numPr>
                <w:ilvl w:val="0"/>
                <w:numId w:val="10"/>
              </w:num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为保证实训安全，单块墙板重量不超过100公斤。</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★4、</w:t>
            </w:r>
            <w:r>
              <w:rPr>
                <w:rFonts w:hint="eastAsia" w:ascii="宋体" w:hAnsi="宋体" w:eastAsia="宋体" w:cs="宋体"/>
                <w:color w:val="auto"/>
                <w:szCs w:val="21"/>
              </w:rPr>
              <w:t xml:space="preserve">投标人提供加盖公章的参数确认函和售后服务承诺函。</w:t>
            </w:r>
            <w:r/>
          </w:p>
          <w:p>
            <w:pPr>
              <w:spacing w:line="400" w:lineRule="exac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七、叠合楼板1</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1、叠合楼板设计符合国家装配式标准图集要求，预埋吊点附加筋，关键节点喷绘标记。</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2、材质为轻质材料制作，保证坚固耐用。</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DLB1：尺寸不小于2420*960*60mm</w:t>
            </w:r>
            <w:r/>
          </w:p>
          <w:p>
            <w:pPr>
              <w:numPr>
                <w:ilvl w:val="0"/>
                <w:numId w:val="11"/>
              </w:num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为保证实训安全，单个构件重量不超过80kg。</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★4、</w:t>
            </w:r>
            <w:r>
              <w:rPr>
                <w:rFonts w:hint="eastAsia" w:ascii="宋体" w:hAnsi="宋体" w:eastAsia="宋体" w:cs="宋体"/>
                <w:color w:val="auto"/>
                <w:szCs w:val="21"/>
              </w:rPr>
              <w:t xml:space="preserve">投标人提供加盖公章的参数确认函和售后服务承诺函。</w:t>
            </w:r>
            <w:r/>
          </w:p>
        </w:tc>
      </w:tr>
      <w:tr>
        <w:trPr/>
        <w:tc>
          <w:tcPr>
            <w:tcW w:w="981" w:type="dxa"/>
            <w:vAlign w:val="top"/>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W w:w="1137"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安装</w:t>
            </w:r>
            <w:r/>
          </w:p>
          <w:p>
            <w:pPr>
              <w:jc w:val="center"/>
              <w:rPr>
                <w:rFonts w:hint="eastAsia" w:ascii="宋体" w:hAnsi="宋体" w:eastAsia="宋体" w:cs="宋体"/>
                <w:b/>
                <w:szCs w:val="21"/>
              </w:rPr>
            </w:pPr>
            <w:r>
              <w:rPr>
                <w:rFonts w:hint="eastAsia" w:ascii="宋体" w:hAnsi="宋体" w:eastAsia="宋体" w:cs="宋体"/>
                <w:b/>
                <w:szCs w:val="21"/>
              </w:rPr>
              <w:t xml:space="preserve">附属</w:t>
            </w:r>
            <w:r/>
          </w:p>
          <w:p>
            <w:pPr>
              <w:jc w:val="center"/>
              <w:rPr>
                <w:rFonts w:hint="eastAsia" w:ascii="宋体" w:hAnsi="宋体" w:eastAsia="宋体" w:cs="宋体"/>
                <w:szCs w:val="21"/>
              </w:rPr>
            </w:pPr>
            <w:r>
              <w:rPr>
                <w:rFonts w:hint="eastAsia" w:ascii="宋体" w:hAnsi="宋体" w:eastAsia="宋体" w:cs="宋体"/>
                <w:b/>
                <w:szCs w:val="21"/>
              </w:rPr>
              <w:t xml:space="preserve">配件</w:t>
            </w:r>
            <w:r/>
          </w:p>
        </w:tc>
        <w:tc>
          <w:tcPr>
            <w:tcW w:w="7469" w:type="dxa"/>
            <w:vAlign w:val="top"/>
            <w:textDirection w:val="lrTb"/>
            <w:noWrap w:val="false"/>
          </w:tcPr>
          <w:p>
            <w:pPr>
              <w:spacing w:line="400" w:lineRule="exac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后浇段配件</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由铝面板（一字形1套、L形2套，丁字形1套）、面板支架（一字形1套、L形2套，丁字形1套）、对拉螺杆16对，配筋（φ16钢筋32根、φ6箍筋50根）1套、保护层卡20个、垫片10个等组成。面板采用铝合金，尺寸以设计图纸为准；面板支架采用钢制，L型尺寸以设计图纸为准，一字型尺寸以设计图纸为准。保护层卡为塑料卡，不容易发生位移，支撑钢筋稳定，不容易脱落。垫片要求耐磨平整，高效抗压。</w:t>
            </w:r>
            <w:r/>
          </w:p>
          <w:p>
            <w:pPr>
              <w:spacing w:line="400" w:lineRule="exac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斜支撑</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1、用于剪力墙板或者外挂板安装临时固定使用，配齐配套螺丝、扳手、垫圈；</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2、斜支撑长度≥0.5米（与构件尺寸匹配），材质为铁材质，外刷防锈漆；</w:t>
            </w:r>
            <w:r/>
          </w:p>
          <w:p>
            <w:pPr>
              <w:spacing w:line="400" w:lineRule="exac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独立支撑</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1、包括三角支撑、竖向支撑和可调托座、支撑梁；</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2、组装后可调整范围为0.5米至1.2米，用于叠合板的临床竖向支撑。材质为铁材质，外刷防锈漆；</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3、构件摆放架采用框架主体，钢结构制作，由固定立柱和移动立柱组成，满足至少8个墙板构件存放。</w:t>
            </w:r>
            <w:r/>
          </w:p>
        </w:tc>
      </w:tr>
      <w:tr>
        <w:trPr/>
        <w:tc>
          <w:tcPr>
            <w:tcW w:w="981" w:type="dxa"/>
            <w:vAlign w:val="top"/>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W w:w="1137"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龙门吊</w:t>
            </w:r>
            <w:r/>
          </w:p>
          <w:p>
            <w:pPr>
              <w:jc w:val="center"/>
              <w:rPr>
                <w:rFonts w:hint="eastAsia" w:ascii="宋体" w:hAnsi="宋体" w:eastAsia="宋体" w:cs="宋体"/>
                <w:b/>
                <w:szCs w:val="21"/>
              </w:rPr>
            </w:pPr>
            <w:r>
              <w:rPr>
                <w:rFonts w:hint="eastAsia" w:ascii="宋体" w:hAnsi="宋体" w:eastAsia="宋体" w:cs="宋体"/>
                <w:b/>
                <w:szCs w:val="21"/>
              </w:rPr>
              <w:t xml:space="preserve">吊装</w:t>
            </w:r>
            <w:r/>
          </w:p>
          <w:p>
            <w:pPr>
              <w:jc w:val="center"/>
              <w:rPr>
                <w:rFonts w:hint="eastAsia" w:ascii="宋体" w:hAnsi="宋体" w:eastAsia="宋体" w:cs="宋体"/>
                <w:szCs w:val="21"/>
              </w:rPr>
            </w:pPr>
            <w:r>
              <w:rPr>
                <w:rFonts w:hint="eastAsia" w:ascii="宋体" w:hAnsi="宋体" w:eastAsia="宋体" w:cs="宋体"/>
                <w:b/>
                <w:szCs w:val="21"/>
              </w:rPr>
              <w:t xml:space="preserve">设备</w:t>
            </w:r>
            <w:r/>
          </w:p>
        </w:tc>
        <w:tc>
          <w:tcPr>
            <w:tcW w:w="7469" w:type="dxa"/>
            <w:vAlign w:val="top"/>
            <w:textDirection w:val="lrTb"/>
            <w:noWrap w:val="false"/>
          </w:tcPr>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1、要求高度≥3.5米，起吊高度≥2.5米，跨度≥4米；</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2、起重量≥2吨，采用电动控制装置；</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3、轨道长度不小于8m（根据现场可调节）；</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4、设置遥控操作；</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5、采用电动控制系统，设置安全限位；</w:t>
            </w:r>
            <w:r/>
          </w:p>
          <w:p>
            <w:pPr>
              <w:spacing w:line="40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eastAsia" w:ascii="宋体" w:hAnsi="宋体" w:eastAsia="宋体" w:cs="宋体"/>
                <w:color w:val="auto"/>
                <w:szCs w:val="21"/>
              </w:rPr>
              <w:t xml:space="preserve">6、投标人提供加盖公章的参数确认函和售后服务承诺函。</w:t>
            </w:r>
            <w:r/>
          </w:p>
        </w:tc>
      </w:tr>
      <w:tr>
        <w:trPr/>
        <w:tc>
          <w:tcPr>
            <w:tcW w:w="981" w:type="dxa"/>
            <w:vAlign w:val="top"/>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W w:w="1137" w:type="dxa"/>
            <w:vAlign w:val="center"/>
            <w:textDirection w:val="lrTb"/>
            <w:noWrap w:val="false"/>
          </w:tcPr>
          <w:p>
            <w:pPr>
              <w:rPr>
                <w:rFonts w:hint="eastAsia" w:ascii="宋体" w:hAnsi="宋体" w:eastAsia="宋体" w:cs="宋体"/>
                <w:b/>
                <w:szCs w:val="21"/>
              </w:rPr>
            </w:pPr>
            <w:r>
              <w:rPr>
                <w:rFonts w:hint="eastAsia" w:ascii="宋体" w:hAnsi="宋体" w:eastAsia="宋体" w:cs="宋体"/>
                <w:b/>
                <w:szCs w:val="21"/>
              </w:rPr>
              <w:t xml:space="preserve">实训工具材料套装</w:t>
            </w:r>
            <w:r/>
          </w:p>
        </w:tc>
        <w:tc>
          <w:tcPr>
            <w:tcW w:w="7469" w:type="dxa"/>
            <w:vAlign w:val="top"/>
            <w:textDirection w:val="lrTb"/>
            <w:noWrap w:val="false"/>
          </w:tcPr>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手套</w:t>
            </w:r>
            <w:r>
              <w:rPr>
                <w:rFonts w:hint="eastAsia" w:ascii="宋体" w:hAnsi="宋体" w:eastAsia="宋体" w:cs="宋体"/>
                <w:szCs w:val="21"/>
              </w:rPr>
              <w:t xml:space="preserve">：胶乳浸渍手套</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安全帽</w:t>
            </w:r>
            <w:r>
              <w:rPr>
                <w:rFonts w:hint="eastAsia" w:ascii="宋体" w:hAnsi="宋体" w:eastAsia="宋体" w:cs="宋体"/>
                <w:szCs w:val="21"/>
              </w:rPr>
              <w:t xml:space="preserve">：ABS</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安全马甲</w:t>
            </w:r>
            <w:r>
              <w:rPr>
                <w:rFonts w:hint="eastAsia" w:ascii="宋体" w:hAnsi="宋体" w:eastAsia="宋体" w:cs="宋体"/>
                <w:szCs w:val="21"/>
              </w:rPr>
              <w:t xml:space="preserve">“”防水牛津布纺</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扫把：</w:t>
            </w:r>
            <w:r>
              <w:rPr>
                <w:rFonts w:hint="eastAsia" w:ascii="宋体" w:hAnsi="宋体" w:eastAsia="宋体" w:cs="宋体"/>
                <w:szCs w:val="21"/>
              </w:rPr>
              <w:t xml:space="preserve">长柄不锈钢、可拆卸</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簸箕</w:t>
            </w:r>
            <w:r>
              <w:rPr>
                <w:rFonts w:hint="eastAsia" w:ascii="宋体" w:hAnsi="宋体" w:eastAsia="宋体" w:cs="宋体"/>
                <w:szCs w:val="21"/>
              </w:rPr>
              <w:t xml:space="preserve">：塑料材质</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塞尺</w:t>
            </w:r>
            <w:r>
              <w:rPr>
                <w:rFonts w:hint="eastAsia" w:ascii="宋体" w:hAnsi="宋体" w:eastAsia="宋体" w:cs="宋体"/>
                <w:szCs w:val="21"/>
              </w:rPr>
              <w:t xml:space="preserve">：楔形合金镀铜（测量范围1-15mm）</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靠尺</w:t>
            </w:r>
            <w:r>
              <w:rPr>
                <w:rFonts w:hint="eastAsia" w:ascii="宋体" w:hAnsi="宋体" w:eastAsia="宋体" w:cs="宋体"/>
                <w:szCs w:val="21"/>
              </w:rPr>
              <w:t xml:space="preserve">：铝合金尺身300mm强磁</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钢管</w:t>
            </w:r>
            <w:r>
              <w:rPr>
                <w:rFonts w:hint="eastAsia" w:ascii="宋体" w:hAnsi="宋体" w:eastAsia="宋体" w:cs="宋体"/>
                <w:szCs w:val="21"/>
              </w:rPr>
              <w:t xml:space="preserve">：1米、外径20内径15壁厚2.5mm</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钢卷尺</w:t>
            </w:r>
            <w:r>
              <w:rPr>
                <w:rFonts w:hint="eastAsia" w:ascii="宋体" w:hAnsi="宋体" w:eastAsia="宋体" w:cs="宋体"/>
                <w:szCs w:val="21"/>
              </w:rPr>
              <w:tab/>
            </w:r>
            <w:r>
              <w:rPr>
                <w:rFonts w:hint="eastAsia" w:ascii="宋体" w:hAnsi="宋体" w:eastAsia="宋体" w:cs="宋体"/>
                <w:szCs w:val="21"/>
              </w:rPr>
              <w:t xml:space="preserve">：5m</w:t>
            </w:r>
            <w:r/>
          </w:p>
          <w:p>
            <w:pP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钢直尺</w:t>
            </w:r>
            <w:r>
              <w:rPr>
                <w:rFonts w:hint="eastAsia" w:ascii="宋体" w:hAnsi="宋体" w:eastAsia="宋体" w:cs="宋体"/>
                <w:b/>
                <w:bCs/>
                <w:szCs w:val="21"/>
              </w:rPr>
              <w:tab/>
            </w:r>
            <w:r>
              <w:rPr>
                <w:rFonts w:hint="eastAsia" w:ascii="宋体" w:hAnsi="宋体" w:eastAsia="宋体" w:cs="宋体"/>
                <w:b/>
                <w:bCs/>
                <w:szCs w:val="21"/>
              </w:rPr>
              <w:t xml:space="preserve">：</w:t>
            </w:r>
            <w:r>
              <w:rPr>
                <w:rFonts w:hint="eastAsia" w:ascii="宋体" w:hAnsi="宋体" w:eastAsia="宋体" w:cs="宋体"/>
                <w:szCs w:val="21"/>
              </w:rPr>
              <w:t xml:space="preserve">30cm</w:t>
            </w:r>
            <w:r/>
          </w:p>
          <w:p>
            <w:pP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钢丝刷</w:t>
            </w:r>
            <w:r>
              <w:rPr>
                <w:rFonts w:hint="eastAsia" w:ascii="宋体" w:hAnsi="宋体" w:eastAsia="宋体" w:cs="宋体"/>
                <w:b/>
                <w:bCs/>
                <w:szCs w:val="21"/>
              </w:rPr>
              <w:tab/>
            </w:r>
            <w:r>
              <w:rPr>
                <w:rFonts w:hint="eastAsia" w:ascii="宋体" w:hAnsi="宋体" w:eastAsia="宋体" w:cs="宋体"/>
                <w:b/>
                <w:bCs/>
                <w:szCs w:val="21"/>
              </w:rPr>
              <w:t xml:space="preserve">:</w:t>
            </w:r>
            <w:r>
              <w:rPr>
                <w:rFonts w:hint="eastAsia" w:ascii="宋体" w:hAnsi="宋体" w:eastAsia="宋体" w:cs="宋体"/>
                <w:szCs w:val="21"/>
              </w:rPr>
              <w:t xml:space="preserve">木柄钢筋除锈</w:t>
            </w:r>
            <w:r/>
          </w:p>
          <w:p>
            <w:pP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毛刷:</w:t>
            </w:r>
            <w:r>
              <w:rPr>
                <w:rFonts w:hint="eastAsia" w:ascii="宋体" w:hAnsi="宋体" w:eastAsia="宋体" w:cs="宋体"/>
                <w:szCs w:val="21"/>
              </w:rPr>
              <w:t xml:space="preserve">木柄 4寸</w:t>
            </w:r>
            <w:r/>
          </w:p>
          <w:p>
            <w:pP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喷壶:</w:t>
            </w:r>
            <w:r>
              <w:rPr>
                <w:rFonts w:hint="eastAsia" w:ascii="宋体" w:hAnsi="宋体" w:eastAsia="宋体" w:cs="宋体"/>
                <w:szCs w:val="21"/>
              </w:rPr>
              <w:t xml:space="preserve">0.8L</w:t>
            </w:r>
            <w:r/>
          </w:p>
          <w:p>
            <w:pP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铁锤:</w:t>
            </w:r>
            <w:r>
              <w:rPr>
                <w:rFonts w:hint="eastAsia" w:ascii="宋体" w:hAnsi="宋体" w:eastAsia="宋体" w:cs="宋体"/>
                <w:szCs w:val="21"/>
              </w:rPr>
              <w:t xml:space="preserve">高碳钢软胶手柄</w:t>
            </w:r>
            <w:r/>
          </w:p>
          <w:p>
            <w:pP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钢錾子</w:t>
            </w:r>
            <w:r>
              <w:rPr>
                <w:rFonts w:hint="eastAsia" w:ascii="宋体" w:hAnsi="宋体" w:eastAsia="宋体" w:cs="宋体"/>
                <w:b/>
                <w:bCs/>
                <w:szCs w:val="21"/>
              </w:rPr>
              <w:tab/>
            </w:r>
            <w:r>
              <w:rPr>
                <w:rFonts w:hint="eastAsia" w:ascii="宋体" w:hAnsi="宋体" w:eastAsia="宋体" w:cs="宋体"/>
                <w:b/>
                <w:bCs/>
                <w:szCs w:val="21"/>
              </w:rPr>
              <w:t xml:space="preserve">:</w:t>
            </w:r>
            <w:r>
              <w:rPr>
                <w:rFonts w:hint="eastAsia" w:ascii="宋体" w:hAnsi="宋体" w:eastAsia="宋体" w:cs="宋体"/>
                <w:szCs w:val="21"/>
              </w:rPr>
              <w:t xml:space="preserve">300mm</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水准仪</w:t>
            </w:r>
            <w:r>
              <w:rPr>
                <w:rFonts w:hint="eastAsia" w:ascii="宋体" w:hAnsi="宋体" w:eastAsia="宋体" w:cs="宋体"/>
                <w:szCs w:val="21"/>
              </w:rPr>
              <w:tab/>
            </w:r>
            <w:r/>
          </w:p>
          <w:p>
            <w:pPr>
              <w:spacing w:line="400" w:lineRule="exact"/>
              <w:widowControl/>
              <w:rPr>
                <w:rFonts w:hint="eastAsia" w:ascii="宋体" w:hAnsi="宋体" w:eastAsia="宋体" w:cs="宋体"/>
                <w:szCs w:val="21"/>
              </w:rPr>
            </w:pPr>
            <w:r>
              <w:rPr>
                <w:rFonts w:hint="eastAsia" w:ascii="宋体" w:hAnsi="宋体" w:eastAsia="宋体" w:cs="宋体"/>
                <w:szCs w:val="21"/>
              </w:rPr>
              <w:t xml:space="preserve">1、望远镜成像：正像</w:t>
            </w:r>
            <w:r/>
          </w:p>
          <w:p>
            <w:pPr>
              <w:spacing w:line="400" w:lineRule="exact"/>
              <w:widowControl/>
              <w:rPr>
                <w:rFonts w:hint="eastAsia" w:ascii="宋体" w:hAnsi="宋体" w:eastAsia="宋体" w:cs="宋体"/>
                <w:szCs w:val="21"/>
              </w:rPr>
            </w:pPr>
            <w:r>
              <w:rPr>
                <w:rFonts w:hint="eastAsia" w:ascii="宋体" w:hAnsi="宋体" w:eastAsia="宋体" w:cs="宋体"/>
                <w:szCs w:val="21"/>
              </w:rPr>
              <w:t xml:space="preserve">2、望远镜倍率：32*</w:t>
            </w:r>
            <w:r/>
          </w:p>
          <w:p>
            <w:pPr>
              <w:spacing w:line="400" w:lineRule="exact"/>
              <w:widowControl/>
              <w:rPr>
                <w:rFonts w:hint="eastAsia" w:ascii="宋体" w:hAnsi="宋体" w:eastAsia="宋体" w:cs="宋体"/>
                <w:szCs w:val="21"/>
              </w:rPr>
            </w:pPr>
            <w:r>
              <w:rPr>
                <w:rFonts w:hint="eastAsia" w:ascii="宋体" w:hAnsi="宋体" w:eastAsia="宋体" w:cs="宋体"/>
                <w:szCs w:val="21"/>
              </w:rPr>
              <w:t xml:space="preserve">3、物镜口径：42mm</w:t>
            </w:r>
            <w:r/>
          </w:p>
          <w:p>
            <w:pPr>
              <w:spacing w:line="400" w:lineRule="exact"/>
              <w:widowControl/>
              <w:rPr>
                <w:rFonts w:hint="eastAsia" w:ascii="宋体" w:hAnsi="宋体" w:eastAsia="宋体" w:cs="宋体"/>
                <w:szCs w:val="21"/>
              </w:rPr>
            </w:pPr>
            <w:r>
              <w:rPr>
                <w:rFonts w:hint="eastAsia" w:ascii="宋体" w:hAnsi="宋体" w:eastAsia="宋体" w:cs="宋体"/>
                <w:szCs w:val="21"/>
              </w:rPr>
              <w:t xml:space="preserve">4、视场角：1°20'</w:t>
            </w:r>
            <w:r/>
          </w:p>
          <w:p>
            <w:pPr>
              <w:spacing w:line="400" w:lineRule="exact"/>
              <w:widowControl/>
              <w:rPr>
                <w:rFonts w:hint="eastAsia" w:ascii="宋体" w:hAnsi="宋体" w:eastAsia="宋体" w:cs="宋体"/>
                <w:szCs w:val="21"/>
              </w:rPr>
            </w:pPr>
            <w:r>
              <w:rPr>
                <w:rFonts w:hint="eastAsia" w:ascii="宋体" w:hAnsi="宋体" w:eastAsia="宋体" w:cs="宋体"/>
                <w:szCs w:val="21"/>
              </w:rPr>
              <w:t xml:space="preserve">5、乘常数：100</w:t>
            </w:r>
            <w:r/>
          </w:p>
          <w:p>
            <w:pPr>
              <w:spacing w:line="400" w:lineRule="exact"/>
              <w:widowControl/>
              <w:rPr>
                <w:rFonts w:hint="eastAsia" w:ascii="宋体" w:hAnsi="宋体" w:eastAsia="宋体" w:cs="宋体"/>
                <w:szCs w:val="21"/>
              </w:rPr>
            </w:pPr>
            <w:r>
              <w:rPr>
                <w:rFonts w:hint="eastAsia" w:ascii="宋体" w:hAnsi="宋体" w:eastAsia="宋体" w:cs="宋体"/>
                <w:szCs w:val="21"/>
              </w:rPr>
              <w:t xml:space="preserve">6、加常数：0</w:t>
            </w:r>
            <w:r/>
          </w:p>
          <w:p>
            <w:pPr>
              <w:spacing w:line="400" w:lineRule="exact"/>
              <w:widowControl/>
              <w:rPr>
                <w:rFonts w:hint="eastAsia" w:ascii="宋体" w:hAnsi="宋体" w:eastAsia="宋体" w:cs="宋体"/>
                <w:szCs w:val="21"/>
              </w:rPr>
            </w:pPr>
            <w:r>
              <w:rPr>
                <w:rFonts w:hint="eastAsia" w:ascii="宋体" w:hAnsi="宋体" w:eastAsia="宋体" w:cs="宋体"/>
                <w:szCs w:val="21"/>
              </w:rPr>
              <w:t xml:space="preserve">7、补偿器工作范围：±15'</w:t>
            </w:r>
            <w:r/>
          </w:p>
          <w:p>
            <w:pPr>
              <w:spacing w:line="400" w:lineRule="exact"/>
              <w:widowControl/>
              <w:rPr>
                <w:rFonts w:hint="eastAsia" w:ascii="宋体" w:hAnsi="宋体" w:eastAsia="宋体" w:cs="宋体"/>
                <w:szCs w:val="21"/>
              </w:rPr>
            </w:pPr>
            <w:r>
              <w:rPr>
                <w:rFonts w:hint="eastAsia" w:ascii="宋体" w:hAnsi="宋体" w:eastAsia="宋体" w:cs="宋体"/>
                <w:szCs w:val="21"/>
              </w:rPr>
              <w:t xml:space="preserve">8、安平精度：±0.6"</w:t>
            </w:r>
            <w:r/>
          </w:p>
          <w:p>
            <w:pPr>
              <w:spacing w:line="400" w:lineRule="exact"/>
              <w:widowControl/>
              <w:rPr>
                <w:rFonts w:hint="eastAsia" w:ascii="宋体" w:hAnsi="宋体" w:eastAsia="宋体" w:cs="宋体"/>
                <w:szCs w:val="21"/>
              </w:rPr>
            </w:pPr>
            <w:r>
              <w:rPr>
                <w:rFonts w:hint="eastAsia" w:ascii="宋体" w:hAnsi="宋体" w:eastAsia="宋体" w:cs="宋体"/>
                <w:szCs w:val="21"/>
              </w:rPr>
              <w:t xml:space="preserve">9、圆水泡精度：8'/2mm</w:t>
            </w:r>
            <w:r/>
          </w:p>
          <w:p>
            <w:pPr>
              <w:spacing w:line="400" w:lineRule="exact"/>
              <w:widowControl/>
              <w:rPr>
                <w:rFonts w:hint="eastAsia" w:ascii="宋体" w:hAnsi="宋体" w:eastAsia="宋体" w:cs="宋体"/>
                <w:szCs w:val="21"/>
              </w:rPr>
            </w:pPr>
            <w:r>
              <w:rPr>
                <w:rFonts w:hint="eastAsia" w:ascii="宋体" w:hAnsi="宋体" w:eastAsia="宋体" w:cs="宋体"/>
                <w:szCs w:val="21"/>
              </w:rPr>
              <w:t xml:space="preserve">10、度盘分度值：1°/lgon</w:t>
            </w:r>
            <w:r/>
          </w:p>
          <w:p>
            <w:pPr>
              <w:spacing w:line="400" w:lineRule="exact"/>
              <w:widowControl/>
              <w:rPr>
                <w:rFonts w:hint="eastAsia" w:ascii="宋体" w:hAnsi="宋体" w:eastAsia="宋体" w:cs="宋体"/>
                <w:szCs w:val="21"/>
              </w:rPr>
            </w:pPr>
            <w:r>
              <w:rPr>
                <w:rFonts w:hint="eastAsia" w:ascii="宋体" w:hAnsi="宋体" w:eastAsia="宋体" w:cs="宋体"/>
                <w:szCs w:val="21"/>
              </w:rPr>
              <w:t xml:space="preserve">11、防水防尘：lP65</w:t>
            </w:r>
            <w:r/>
          </w:p>
          <w:p>
            <w:pP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水准尺</w:t>
            </w:r>
            <w:r/>
          </w:p>
          <w:p>
            <w:pPr>
              <w:spacing w:line="400" w:lineRule="exact"/>
              <w:widowControl/>
              <w:rPr>
                <w:rFonts w:hint="eastAsia" w:ascii="宋体" w:hAnsi="宋体" w:eastAsia="宋体" w:cs="宋体"/>
                <w:szCs w:val="21"/>
              </w:rPr>
            </w:pPr>
            <w:r>
              <w:rPr>
                <w:rFonts w:hint="eastAsia" w:ascii="宋体" w:hAnsi="宋体" w:eastAsia="宋体" w:cs="宋体"/>
                <w:szCs w:val="21"/>
              </w:rPr>
              <w:t xml:space="preserve">1、材质为铝合金材质</w:t>
            </w:r>
            <w:r/>
          </w:p>
          <w:p>
            <w:pPr>
              <w:spacing w:line="400" w:lineRule="exact"/>
              <w:widowControl/>
              <w:rPr>
                <w:rFonts w:hint="eastAsia" w:ascii="宋体" w:hAnsi="宋体" w:eastAsia="宋体" w:cs="宋体"/>
                <w:szCs w:val="21"/>
              </w:rPr>
            </w:pPr>
            <w:r>
              <w:rPr>
                <w:rFonts w:hint="eastAsia" w:ascii="宋体" w:hAnsi="宋体" w:eastAsia="宋体" w:cs="宋体"/>
                <w:szCs w:val="21"/>
              </w:rPr>
              <w:t xml:space="preserve">2、长度5米</w:t>
            </w:r>
            <w:r/>
          </w:p>
          <w:p>
            <w:pPr>
              <w:spacing w:line="400" w:lineRule="exact"/>
              <w:widowControl/>
              <w:rPr>
                <w:rFonts w:hint="eastAsia" w:ascii="宋体" w:hAnsi="宋体" w:eastAsia="宋体" w:cs="宋体"/>
                <w:szCs w:val="21"/>
              </w:rPr>
            </w:pPr>
            <w:r>
              <w:rPr>
                <w:rFonts w:hint="eastAsia" w:ascii="宋体" w:hAnsi="宋体" w:eastAsia="宋体" w:cs="宋体"/>
                <w:szCs w:val="21"/>
              </w:rPr>
              <w:t xml:space="preserve">3、最小刻度mm</w:t>
            </w:r>
            <w:r/>
          </w:p>
          <w:p>
            <w:pP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滑石笔:</w:t>
            </w:r>
            <w:r>
              <w:rPr>
                <w:rFonts w:hint="eastAsia" w:ascii="宋体" w:hAnsi="宋体" w:eastAsia="宋体" w:cs="宋体"/>
                <w:szCs w:val="21"/>
              </w:rPr>
              <w:t xml:space="preserve">100*10*10mm，每盒20支</w:t>
            </w:r>
            <w:r/>
          </w:p>
          <w:p>
            <w:pP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墨斗:</w:t>
            </w:r>
            <w:r>
              <w:rPr>
                <w:rFonts w:hint="eastAsia" w:ascii="宋体" w:hAnsi="宋体" w:eastAsia="宋体" w:cs="宋体"/>
                <w:szCs w:val="21"/>
              </w:rPr>
              <w:t xml:space="preserve">塑料 8M 自动收线</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镜子</w:t>
            </w:r>
            <w:r>
              <w:rPr>
                <w:rFonts w:hint="eastAsia" w:ascii="宋体" w:hAnsi="宋体" w:eastAsia="宋体" w:cs="宋体"/>
                <w:szCs w:val="21"/>
              </w:rPr>
              <w:t xml:space="preserve">:带手柄梳妆镜,2把</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吊具</w:t>
            </w:r>
            <w:r>
              <w:rPr>
                <w:rFonts w:hint="eastAsia" w:ascii="宋体" w:hAnsi="宋体" w:eastAsia="宋体" w:cs="宋体"/>
                <w:szCs w:val="21"/>
              </w:rPr>
              <w:t xml:space="preserve">：1500mm双头钩吊具2根、700mm单钩吊具4根、1m长1t吊带2根，2t卸扣4个、吊环8个</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撬棍</w:t>
            </w:r>
            <w:r>
              <w:rPr>
                <w:rFonts w:hint="eastAsia" w:ascii="宋体" w:hAnsi="宋体" w:eastAsia="宋体" w:cs="宋体"/>
                <w:szCs w:val="21"/>
              </w:rPr>
              <w:t xml:space="preserve">：钢制 95CM</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线坠</w:t>
            </w:r>
            <w:r>
              <w:rPr>
                <w:rFonts w:hint="eastAsia" w:ascii="宋体" w:hAnsi="宋体" w:eastAsia="宋体" w:cs="宋体"/>
                <w:szCs w:val="21"/>
              </w:rPr>
              <w:t xml:space="preserve">：6M*400G</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可调扳手</w:t>
            </w:r>
            <w:r>
              <w:rPr>
                <w:rFonts w:hint="eastAsia" w:ascii="宋体" w:hAnsi="宋体" w:eastAsia="宋体" w:cs="宋体"/>
                <w:szCs w:val="21"/>
              </w:rPr>
              <w:t xml:space="preserve">：钢制 10寸、长度250MM</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棘轮扳手</w:t>
            </w:r>
            <w:r>
              <w:rPr>
                <w:rFonts w:hint="eastAsia" w:ascii="宋体" w:hAnsi="宋体" w:eastAsia="宋体" w:cs="宋体"/>
                <w:szCs w:val="21"/>
              </w:rPr>
              <w:t xml:space="preserve">：直柄/配19#/22#套筒</w:t>
            </w:r>
            <w:r/>
          </w:p>
          <w:p>
            <w:pP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电动扳手：</w:t>
            </w:r>
            <w:r>
              <w:rPr>
                <w:rFonts w:hint="eastAsia" w:ascii="宋体" w:hAnsi="宋体" w:eastAsia="宋体" w:cs="宋体"/>
                <w:szCs w:val="21"/>
              </w:rPr>
              <w:t xml:space="preserve">锂电池，电池电压20V，空载转速0-1800r/min，扭矩350N.m</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游标卡尺</w:t>
            </w:r>
            <w:r>
              <w:rPr>
                <w:rFonts w:hint="eastAsia" w:ascii="宋体" w:hAnsi="宋体" w:eastAsia="宋体" w:cs="宋体"/>
                <w:szCs w:val="21"/>
              </w:rPr>
              <w:t xml:space="preserve">：高精度数显款（量程0-150mm）</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扎钩</w:t>
            </w:r>
            <w:r>
              <w:rPr>
                <w:rFonts w:hint="eastAsia" w:ascii="宋体" w:hAnsi="宋体" w:eastAsia="宋体" w:cs="宋体"/>
                <w:szCs w:val="21"/>
              </w:rPr>
              <w:t xml:space="preserve">：双轴承滚花螺纹实心不锈钢</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滚筒</w:t>
            </w:r>
            <w:r>
              <w:rPr>
                <w:rFonts w:hint="eastAsia" w:ascii="宋体" w:hAnsi="宋体" w:eastAsia="宋体" w:cs="宋体"/>
                <w:szCs w:val="21"/>
              </w:rPr>
              <w:t xml:space="preserve">：热熔短中细长毛</w:t>
            </w:r>
            <w:r/>
          </w:p>
          <w:p>
            <w:pP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脱模剂小桶</w:t>
            </w:r>
            <w:r>
              <w:rPr>
                <w:rFonts w:hint="eastAsia" w:ascii="宋体" w:hAnsi="宋体" w:eastAsia="宋体" w:cs="宋体"/>
                <w:b/>
                <w:bCs/>
                <w:szCs w:val="21"/>
              </w:rPr>
              <w:tab/>
            </w:r>
            <w:r>
              <w:rPr>
                <w:rFonts w:hint="eastAsia" w:ascii="宋体" w:hAnsi="宋体" w:eastAsia="宋体" w:cs="宋体"/>
                <w:b/>
                <w:bCs/>
                <w:szCs w:val="21"/>
              </w:rPr>
              <w:t xml:space="preserve">：</w:t>
            </w:r>
            <w:r>
              <w:rPr>
                <w:rFonts w:hint="eastAsia" w:ascii="宋体" w:hAnsi="宋体" w:eastAsia="宋体" w:cs="宋体"/>
                <w:szCs w:val="21"/>
              </w:rPr>
              <w:t xml:space="preserve">塑料桶，容量不小于3L</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橡胶锤</w:t>
            </w:r>
            <w:r>
              <w:rPr>
                <w:rFonts w:hint="eastAsia" w:ascii="宋体" w:hAnsi="宋体" w:eastAsia="宋体" w:cs="宋体"/>
                <w:szCs w:val="21"/>
              </w:rPr>
              <w:t xml:space="preserve">：实木手柄</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钢丝钳</w:t>
            </w:r>
            <w:r>
              <w:rPr>
                <w:rFonts w:hint="eastAsia" w:ascii="宋体" w:hAnsi="宋体" w:eastAsia="宋体" w:cs="宋体"/>
                <w:szCs w:val="21"/>
              </w:rPr>
              <w:t xml:space="preserve">：160mm 6寸</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垫片</w:t>
            </w:r>
            <w:r>
              <w:rPr>
                <w:rFonts w:hint="eastAsia" w:ascii="宋体" w:hAnsi="宋体" w:eastAsia="宋体" w:cs="宋体"/>
                <w:szCs w:val="21"/>
              </w:rPr>
              <w:t xml:space="preserve">：厚20mm、15mm、10mm、5mm、3mm、1mm各30块</w:t>
            </w:r>
            <w:r/>
          </w:p>
          <w:p>
            <w:pP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橡塑棉条：</w:t>
            </w:r>
            <w:r>
              <w:rPr>
                <w:rFonts w:hint="eastAsia" w:ascii="宋体" w:hAnsi="宋体" w:eastAsia="宋体" w:cs="宋体"/>
                <w:szCs w:val="21"/>
              </w:rPr>
              <w:t xml:space="preserve">20毫米宽*20毫米厚</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木方</w:t>
            </w:r>
            <w:r>
              <w:rPr>
                <w:rFonts w:hint="eastAsia" w:ascii="宋体" w:hAnsi="宋体" w:eastAsia="宋体" w:cs="宋体"/>
                <w:szCs w:val="21"/>
              </w:rPr>
              <w:t xml:space="preserve">：实际约厚4cm*宽6cm，2米长</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螺栓</w:t>
            </w:r>
            <w:r>
              <w:rPr>
                <w:rFonts w:hint="eastAsia" w:ascii="宋体" w:hAnsi="宋体" w:eastAsia="宋体" w:cs="宋体"/>
                <w:szCs w:val="21"/>
              </w:rPr>
              <w:t xml:space="preserve">：M16，1包</w:t>
            </w:r>
            <w:r/>
          </w:p>
          <w:p>
            <w:pP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扎丝：</w:t>
            </w:r>
            <w:r>
              <w:rPr>
                <w:rFonts w:hint="eastAsia" w:ascii="宋体" w:hAnsi="宋体" w:eastAsia="宋体" w:cs="宋体"/>
                <w:szCs w:val="21"/>
              </w:rPr>
              <w:t xml:space="preserve">镀锌扎丝，22号35厘米，1捆</w:t>
            </w:r>
            <w:r/>
          </w:p>
          <w:p>
            <w:pP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保护层卡子：</w:t>
            </w:r>
            <w:r>
              <w:rPr>
                <w:rFonts w:hint="eastAsia" w:ascii="宋体" w:hAnsi="宋体" w:eastAsia="宋体" w:cs="宋体"/>
                <w:szCs w:val="21"/>
              </w:rPr>
              <w:t xml:space="preserve">25mm保护层</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美纹纸</w:t>
            </w:r>
            <w:r>
              <w:rPr>
                <w:rFonts w:hint="eastAsia" w:ascii="宋体" w:hAnsi="宋体" w:eastAsia="宋体" w:cs="宋体"/>
                <w:szCs w:val="21"/>
              </w:rPr>
              <w:t xml:space="preserve">：20mm宽，2卷</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抹布</w:t>
            </w:r>
            <w:r>
              <w:rPr>
                <w:rFonts w:hint="eastAsia" w:ascii="宋体" w:hAnsi="宋体" w:eastAsia="宋体" w:cs="宋体"/>
                <w:szCs w:val="21"/>
              </w:rPr>
              <w:t xml:space="preserve">：纤维，30*30mm</w:t>
            </w:r>
            <w:r/>
          </w:p>
          <w:p>
            <w:pPr>
              <w:spacing w:line="400" w:lineRule="exact"/>
              <w:widowControl/>
              <w:rPr>
                <w:rFonts w:hint="eastAsia" w:ascii="宋体" w:hAnsi="宋体" w:eastAsia="宋体" w:cs="宋体"/>
                <w:szCs w:val="21"/>
              </w:rPr>
            </w:pPr>
            <w:r>
              <w:rPr>
                <w:rFonts w:hint="eastAsia" w:ascii="宋体" w:hAnsi="宋体" w:eastAsia="宋体" w:cs="宋体"/>
                <w:b/>
                <w:bCs/>
                <w:szCs w:val="21"/>
              </w:rPr>
              <w:t xml:space="preserve">钢筋定位板</w:t>
            </w:r>
            <w:r>
              <w:rPr>
                <w:rFonts w:hint="eastAsia" w:ascii="宋体" w:hAnsi="宋体" w:eastAsia="宋体" w:cs="宋体"/>
                <w:szCs w:val="21"/>
              </w:rPr>
              <w:t xml:space="preserve">：宽度200mm，厚度不小于3mm，开孔位置和长度需满足外墙板的设计，外墙板5块，内墙板1块</w:t>
            </w:r>
            <w:r/>
          </w:p>
        </w:tc>
      </w:tr>
      <w:tr>
        <w:trPr/>
        <w:tc>
          <w:tcPr>
            <w:tcW w:w="981" w:type="dxa"/>
            <w:vAlign w:val="top"/>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W w:w="1137" w:type="dxa"/>
            <w:vAlign w:val="center"/>
            <w:textDirection w:val="lrTb"/>
            <w:noWrap w:val="false"/>
          </w:tcPr>
          <w:p>
            <w:pPr>
              <w:rPr>
                <w:rFonts w:hint="eastAsia" w:ascii="宋体" w:hAnsi="宋体" w:eastAsia="宋体" w:cs="宋体"/>
                <w:b/>
                <w:szCs w:val="21"/>
              </w:rPr>
            </w:pPr>
            <w:r>
              <w:rPr>
                <w:rFonts w:hint="eastAsia" w:ascii="宋体" w:hAnsi="宋体" w:eastAsia="宋体" w:cs="宋体"/>
                <w:b/>
                <w:szCs w:val="21"/>
              </w:rPr>
              <w:t xml:space="preserve">实训竞赛考核软件</w:t>
            </w:r>
            <w:r/>
          </w:p>
        </w:tc>
        <w:tc>
          <w:tcPr>
            <w:tcW w:w="7469" w:type="dxa"/>
            <w:vAlign w:val="top"/>
            <w:textDirection w:val="lrTb"/>
            <w:noWrap w:val="false"/>
          </w:tcPr>
          <w:p>
            <w:pPr>
              <w:spacing w:line="360" w:lineRule="auto"/>
              <w:rPr>
                <w:rFonts w:hint="eastAsia" w:ascii="宋体" w:hAnsi="宋体" w:eastAsia="宋体" w:cs="宋体"/>
                <w:color w:val="ff0000"/>
                <w:szCs w:val="21"/>
                <w:lang w:eastAsia="zh-CN"/>
              </w:rPr>
            </w:pPr>
            <w:r>
              <w:rPr>
                <w:rFonts w:hint="eastAsia" w:ascii="宋体" w:hAnsi="宋体" w:eastAsia="宋体" w:cs="宋体"/>
                <w:color w:val="000000"/>
                <w:szCs w:val="21"/>
              </w:rPr>
              <w:t xml:space="preserve">技术要求：</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 预制墙板吊装模块:包含</w:t>
            </w:r>
            <w:r>
              <w:rPr>
                <w:rFonts w:hint="eastAsia" w:ascii="宋体" w:hAnsi="宋体" w:eastAsia="宋体" w:cs="宋体"/>
                <w:color w:val="000000"/>
                <w:szCs w:val="21"/>
                <w:lang w:val="en-US" w:eastAsia="zh-CN"/>
              </w:rPr>
              <w:t xml:space="preserve">不少于</w:t>
            </w:r>
            <w:r>
              <w:rPr>
                <w:rFonts w:hint="eastAsia" w:ascii="宋体" w:hAnsi="宋体" w:eastAsia="宋体" w:cs="宋体"/>
                <w:color w:val="000000"/>
                <w:szCs w:val="21"/>
              </w:rPr>
              <w:t xml:space="preserve">4个工艺模块45个工艺操作步骤，工艺模块包含准备工作、剪力墙1吊装、剪力墙2吊装、模板安装的4个模块的全过程操作。实训开始后，现场显示时钟，时刻显示作业时间</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实训过程的每一步工艺操作，需要选择正确的任务、参与人员、以及工具材料，即可出现对应的实训动画。</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（1）预制构件外观质量检查：检查记录表包含露筋、蜂窝、孔洞、夹渣、疏松、裂缝、连接部位缺陷、外形缺陷、外表缺陷</w:t>
            </w:r>
            <w:r>
              <w:rPr>
                <w:rFonts w:hint="eastAsia" w:ascii="宋体" w:hAnsi="宋体" w:eastAsia="宋体" w:cs="宋体"/>
                <w:color w:val="000000"/>
                <w:szCs w:val="21"/>
                <w:lang w:val="en-US" w:eastAsia="zh-CN"/>
              </w:rPr>
              <w:t xml:space="preserve">不少于</w:t>
            </w:r>
            <w:r>
              <w:rPr>
                <w:rFonts w:hint="eastAsia" w:ascii="宋体" w:hAnsi="宋体" w:eastAsia="宋体" w:cs="宋体"/>
                <w:color w:val="000000"/>
                <w:szCs w:val="21"/>
              </w:rPr>
              <w:t xml:space="preserve">9个缺陷项目，包含缺陷等级、缺陷结果、缺陷原因等类别；</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起吊构件规格检查：包含尺寸、对角线、上端连接钢筋需要选择卷尺、游标卡尺、改锥、打气筒等对构件进行检查，通过施工图识图，对尺寸规格、连接钢筋中心位置和外露长度、预埋件（吊钉、螺母、套筒）的位置</w:t>
            </w:r>
            <w:r>
              <w:rPr>
                <w:rFonts w:hint="eastAsia" w:ascii="宋体" w:hAnsi="宋体" w:eastAsia="宋体" w:cs="宋体"/>
                <w:color w:val="000000"/>
                <w:szCs w:val="21"/>
                <w:lang w:val="en-US" w:eastAsia="zh-CN"/>
              </w:rPr>
              <w:t xml:space="preserve">不少于</w:t>
            </w:r>
            <w:r>
              <w:rPr>
                <w:rFonts w:hint="eastAsia" w:ascii="宋体" w:hAnsi="宋体" w:eastAsia="宋体" w:cs="宋体"/>
                <w:color w:val="000000"/>
                <w:szCs w:val="21"/>
              </w:rPr>
              <w:t xml:space="preserve">7项进行检查，填入检查记录表；</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（3）作业面处理作业：包含</w:t>
            </w:r>
            <w:r>
              <w:rPr>
                <w:rFonts w:hint="eastAsia" w:ascii="宋体" w:hAnsi="宋体" w:eastAsia="宋体" w:cs="宋体"/>
                <w:color w:val="000000"/>
                <w:szCs w:val="21"/>
                <w:lang w:val="en-US" w:eastAsia="zh-CN"/>
              </w:rPr>
              <w:t xml:space="preserve">不少于</w:t>
            </w:r>
            <w:r>
              <w:rPr>
                <w:rFonts w:hint="eastAsia" w:ascii="宋体" w:hAnsi="宋体" w:eastAsia="宋体" w:cs="宋体"/>
                <w:color w:val="000000"/>
                <w:szCs w:val="21"/>
              </w:rPr>
              <w:t xml:space="preserve">作业面弹控制线、连接钢筋处理、作业面具体处理、标高找平</w:t>
            </w:r>
            <w:r>
              <w:rPr>
                <w:rFonts w:hint="eastAsia" w:ascii="宋体" w:hAnsi="宋体" w:eastAsia="宋体" w:cs="宋体"/>
                <w:color w:val="000000"/>
                <w:szCs w:val="21"/>
                <w:lang w:val="en-US" w:eastAsia="zh-CN"/>
              </w:rPr>
              <w:t xml:space="preserve">4个工艺步骤</w:t>
            </w:r>
            <w:r>
              <w:rPr>
                <w:rFonts w:hint="eastAsia" w:ascii="宋体" w:hAnsi="宋体" w:eastAsia="宋体" w:cs="宋体"/>
                <w:color w:val="000000"/>
                <w:szCs w:val="21"/>
              </w:rPr>
              <w:t xml:space="preserve">。需要根据识读施工图，选择卷尺、铅笔、墨斗、钢丝刷、钢管、直角尺、定位钢板完成作业面处理，界面出现详细的弹控制线和连接钢筋处理的实训视频；</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（4）试吊\吊运：包含</w:t>
            </w:r>
            <w:r>
              <w:rPr>
                <w:rFonts w:hint="eastAsia" w:ascii="宋体" w:hAnsi="宋体" w:eastAsia="宋体" w:cs="宋体"/>
                <w:color w:val="000000"/>
                <w:szCs w:val="21"/>
                <w:lang w:val="en-US" w:eastAsia="zh-CN"/>
              </w:rPr>
              <w:t xml:space="preserve">不少于</w:t>
            </w:r>
            <w:r>
              <w:rPr>
                <w:rFonts w:hint="eastAsia" w:ascii="宋体" w:hAnsi="宋体" w:eastAsia="宋体" w:cs="宋体"/>
                <w:color w:val="000000"/>
                <w:szCs w:val="21"/>
              </w:rPr>
              <w:t xml:space="preserve">连接吊具、试吊</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吊运、精准就位</w:t>
            </w:r>
            <w:r>
              <w:rPr>
                <w:rFonts w:hint="eastAsia" w:ascii="宋体" w:hAnsi="宋体" w:eastAsia="宋体" w:cs="宋体"/>
                <w:color w:val="000000"/>
                <w:szCs w:val="21"/>
                <w:lang w:val="en-US" w:eastAsia="zh-CN"/>
              </w:rPr>
              <w:t xml:space="preserve">4个工艺步骤</w:t>
            </w:r>
            <w:r>
              <w:rPr>
                <w:rFonts w:hint="eastAsia" w:ascii="宋体" w:hAnsi="宋体" w:eastAsia="宋体" w:cs="宋体"/>
                <w:color w:val="000000"/>
                <w:szCs w:val="21"/>
              </w:rPr>
              <w:t xml:space="preserve">，需要选择鸭嘴口吊具，触发塔吊进行剪力墙吊装，进行剪力墙吊运作业；</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（5）安装斜支撑：选择</w:t>
            </w:r>
            <w:r>
              <w:rPr>
                <w:rFonts w:hint="eastAsia" w:ascii="宋体" w:hAnsi="宋体" w:eastAsia="宋体" w:cs="宋体"/>
                <w:color w:val="000000"/>
                <w:szCs w:val="21"/>
                <w:lang w:val="en-US" w:eastAsia="zh-CN"/>
              </w:rPr>
              <w:t xml:space="preserve">不少于</w:t>
            </w:r>
            <w:r>
              <w:rPr>
                <w:rFonts w:hint="eastAsia" w:ascii="宋体" w:hAnsi="宋体" w:eastAsia="宋体" w:cs="宋体"/>
                <w:color w:val="000000"/>
                <w:szCs w:val="21"/>
              </w:rPr>
              <w:t xml:space="preserve">对拉螺杆、斜支撑、螺母、螺栓</w:t>
            </w:r>
            <w:r>
              <w:rPr>
                <w:rFonts w:hint="eastAsia" w:ascii="宋体" w:hAnsi="宋体" w:eastAsia="宋体" w:cs="宋体"/>
                <w:color w:val="000000"/>
                <w:szCs w:val="21"/>
                <w:lang w:val="en-US" w:eastAsia="zh-CN"/>
              </w:rPr>
              <w:t xml:space="preserve">4个操作工具</w:t>
            </w:r>
            <w:r>
              <w:rPr>
                <w:rFonts w:hint="eastAsia" w:ascii="宋体" w:hAnsi="宋体" w:eastAsia="宋体" w:cs="宋体"/>
                <w:color w:val="000000"/>
                <w:szCs w:val="21"/>
              </w:rPr>
              <w:t xml:space="preserve">，界面出现对应的斜支撑安装实训视频；</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（6）位置、垂直调整：选择</w:t>
            </w:r>
            <w:r>
              <w:rPr>
                <w:rFonts w:hint="eastAsia" w:ascii="宋体" w:hAnsi="宋体" w:eastAsia="宋体" w:cs="宋体"/>
                <w:color w:val="000000"/>
                <w:szCs w:val="21"/>
                <w:lang w:val="en-US" w:eastAsia="zh-CN"/>
              </w:rPr>
              <w:t xml:space="preserve">不少于</w:t>
            </w:r>
            <w:r>
              <w:rPr>
                <w:rFonts w:hint="eastAsia" w:ascii="宋体" w:hAnsi="宋体" w:eastAsia="宋体" w:cs="宋体"/>
                <w:color w:val="000000"/>
                <w:szCs w:val="21"/>
              </w:rPr>
              <w:t xml:space="preserve">靠尺、短钢筋</w:t>
            </w:r>
            <w:r>
              <w:rPr>
                <w:rFonts w:hint="eastAsia" w:ascii="宋体" w:hAnsi="宋体" w:eastAsia="宋体" w:cs="宋体"/>
                <w:color w:val="000000"/>
                <w:szCs w:val="21"/>
                <w:lang w:val="en-US" w:eastAsia="zh-CN"/>
              </w:rPr>
              <w:t xml:space="preserve">2个工具</w:t>
            </w:r>
            <w:r>
              <w:rPr>
                <w:rFonts w:hint="eastAsia" w:ascii="宋体" w:hAnsi="宋体" w:eastAsia="宋体" w:cs="宋体"/>
                <w:color w:val="000000"/>
                <w:szCs w:val="21"/>
              </w:rPr>
              <w:t xml:space="preserve">完成位置和垂直度的调整；</w:t>
            </w:r>
            <w:r/>
          </w:p>
          <w:p>
            <w:pP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（7）摘除吊钩：完成吊装作业后，摘除吊钩即完成剪力墙1吊装作业；剪力墙2吊装作业与之操作基本一致</w:t>
            </w:r>
            <w:r>
              <w:rPr>
                <w:rFonts w:hint="eastAsia" w:ascii="宋体" w:hAnsi="宋体" w:eastAsia="宋体" w:cs="宋体"/>
                <w:color w:val="000000"/>
                <w:szCs w:val="21"/>
                <w:lang w:eastAsia="zh-CN"/>
              </w:rPr>
              <w:t xml:space="preserve">；</w:t>
            </w:r>
            <w:r/>
          </w:p>
          <w:p>
            <w:pP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（8）钢筋选型：选择</w:t>
            </w:r>
            <w:r>
              <w:rPr>
                <w:rFonts w:hint="eastAsia" w:ascii="宋体" w:hAnsi="宋体" w:eastAsia="宋体" w:cs="宋体"/>
                <w:color w:val="000000"/>
                <w:szCs w:val="21"/>
                <w:lang w:val="en-US" w:eastAsia="zh-CN"/>
              </w:rPr>
              <w:t xml:space="preserve">不少于</w:t>
            </w:r>
            <w:r>
              <w:rPr>
                <w:rFonts w:hint="eastAsia" w:ascii="宋体" w:hAnsi="宋体" w:eastAsia="宋体" w:cs="宋体"/>
                <w:color w:val="000000"/>
                <w:szCs w:val="21"/>
              </w:rPr>
              <w:t xml:space="preserve">卷尺、数显游标卡尺</w:t>
            </w:r>
            <w:r>
              <w:rPr>
                <w:rFonts w:hint="eastAsia" w:ascii="宋体" w:hAnsi="宋体" w:eastAsia="宋体" w:cs="宋体"/>
                <w:color w:val="000000"/>
                <w:szCs w:val="21"/>
                <w:lang w:val="en-US" w:eastAsia="zh-CN"/>
              </w:rPr>
              <w:t xml:space="preserve">2个测量工具</w:t>
            </w:r>
            <w:r>
              <w:rPr>
                <w:rFonts w:hint="eastAsia" w:ascii="宋体" w:hAnsi="宋体" w:eastAsia="宋体" w:cs="宋体"/>
                <w:color w:val="000000"/>
                <w:szCs w:val="21"/>
              </w:rPr>
              <w:t xml:space="preserve">，根据施工图识读，对纵筋、箍筋尺寸进行测量选型</w:t>
            </w:r>
            <w:r>
              <w:rPr>
                <w:rFonts w:hint="eastAsia" w:ascii="宋体" w:hAnsi="宋体" w:eastAsia="宋体" w:cs="宋体"/>
                <w:color w:val="000000"/>
                <w:szCs w:val="21"/>
                <w:lang w:eastAsia="zh-CN"/>
              </w:rPr>
              <w:t xml:space="preserve">；</w:t>
            </w:r>
            <w:r/>
          </w:p>
          <w:p>
            <w:pP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（9）钢筋摆放与绑扎：选择钢筋连接套筒，根据施工图安装要求，完成钢筋套筒连接。选择</w:t>
            </w:r>
            <w:r>
              <w:rPr>
                <w:rFonts w:hint="eastAsia" w:ascii="宋体" w:hAnsi="宋体" w:eastAsia="宋体" w:cs="宋体"/>
                <w:color w:val="000000"/>
                <w:szCs w:val="21"/>
                <w:lang w:val="en-US" w:eastAsia="zh-CN"/>
              </w:rPr>
              <w:t xml:space="preserve">不少于</w:t>
            </w:r>
            <w:r>
              <w:rPr>
                <w:rFonts w:hint="eastAsia" w:ascii="宋体" w:hAnsi="宋体" w:eastAsia="宋体" w:cs="宋体"/>
                <w:color w:val="000000"/>
                <w:szCs w:val="21"/>
              </w:rPr>
              <w:t xml:space="preserve">扎钩与扎丝</w:t>
            </w:r>
            <w:r>
              <w:rPr>
                <w:rFonts w:hint="eastAsia" w:ascii="宋体" w:hAnsi="宋体" w:eastAsia="宋体" w:cs="宋体"/>
                <w:color w:val="000000"/>
                <w:szCs w:val="21"/>
                <w:lang w:val="en-US" w:eastAsia="zh-CN"/>
              </w:rPr>
              <w:t xml:space="preserve">2个配套工具材料</w:t>
            </w:r>
            <w:r>
              <w:rPr>
                <w:rFonts w:hint="eastAsia" w:ascii="宋体" w:hAnsi="宋体" w:eastAsia="宋体" w:cs="宋体"/>
                <w:color w:val="000000"/>
                <w:szCs w:val="21"/>
              </w:rPr>
              <w:t xml:space="preserve">，进行绑扎</w:t>
            </w:r>
            <w:r>
              <w:rPr>
                <w:rFonts w:hint="eastAsia" w:ascii="宋体" w:hAnsi="宋体" w:eastAsia="宋体" w:cs="宋体"/>
                <w:color w:val="000000"/>
                <w:szCs w:val="21"/>
                <w:lang w:eastAsia="zh-CN"/>
              </w:rPr>
              <w:t xml:space="preserve">；</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（10）安装保护层卡子：根据进度表从任务库选择安装保护</w:t>
            </w:r>
            <w:r/>
          </w:p>
          <w:p>
            <w:pP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层卡子任务，从工具材料库选择保护层卡子，安装保护层</w:t>
            </w:r>
            <w:r>
              <w:rPr>
                <w:rFonts w:hint="eastAsia" w:ascii="宋体" w:hAnsi="宋体" w:eastAsia="宋体" w:cs="宋体"/>
                <w:color w:val="000000"/>
                <w:szCs w:val="21"/>
                <w:lang w:eastAsia="zh-CN"/>
              </w:rPr>
              <w:t xml:space="preserve">；</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（11）粘贴防侧漏、底漏胶条：从任务库选择</w:t>
            </w:r>
            <w:r>
              <w:rPr>
                <w:rFonts w:hint="eastAsia" w:ascii="宋体" w:hAnsi="宋体" w:eastAsia="宋体" w:cs="宋体"/>
                <w:color w:val="000000"/>
                <w:szCs w:val="21"/>
                <w:lang w:val="en-US" w:eastAsia="zh-CN"/>
              </w:rPr>
              <w:t xml:space="preserve">不少于</w:t>
            </w:r>
            <w:r>
              <w:rPr>
                <w:rFonts w:hint="eastAsia" w:ascii="宋体" w:hAnsi="宋体" w:eastAsia="宋体" w:cs="宋体"/>
                <w:color w:val="000000"/>
                <w:szCs w:val="21"/>
              </w:rPr>
              <w:t xml:space="preserve">粘贴防侧漏、底漏胶条</w:t>
            </w:r>
            <w:r>
              <w:rPr>
                <w:rFonts w:hint="eastAsia" w:ascii="宋体" w:hAnsi="宋体" w:eastAsia="宋体" w:cs="宋体"/>
                <w:color w:val="000000"/>
                <w:szCs w:val="21"/>
                <w:lang w:val="en-US" w:eastAsia="zh-CN"/>
              </w:rPr>
              <w:t xml:space="preserve">2个</w:t>
            </w:r>
            <w:r>
              <w:rPr>
                <w:rFonts w:hint="eastAsia" w:ascii="宋体" w:hAnsi="宋体" w:eastAsia="宋体" w:cs="宋体"/>
                <w:color w:val="000000"/>
                <w:szCs w:val="21"/>
              </w:rPr>
              <w:t xml:space="preserve">任务，从工具材料库选择美纹纸，完成保护作业；</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（12）根铝模检查与处理：从工具材料库选择</w:t>
            </w:r>
            <w:r>
              <w:rPr>
                <w:rFonts w:hint="eastAsia" w:ascii="宋体" w:hAnsi="宋体" w:eastAsia="宋体" w:cs="宋体"/>
                <w:color w:val="000000"/>
                <w:szCs w:val="21"/>
                <w:lang w:val="en-US" w:eastAsia="zh-CN"/>
              </w:rPr>
              <w:t xml:space="preserve">不少于</w:t>
            </w:r>
            <w:r>
              <w:rPr>
                <w:rFonts w:hint="eastAsia" w:ascii="宋体" w:hAnsi="宋体" w:eastAsia="宋体" w:cs="宋体"/>
                <w:color w:val="000000"/>
                <w:szCs w:val="21"/>
              </w:rPr>
              <w:t xml:space="preserve">卷尺、铝模、脱模剂、滚筒</w:t>
            </w:r>
            <w:r>
              <w:rPr>
                <w:rFonts w:hint="eastAsia" w:ascii="宋体" w:hAnsi="宋体" w:eastAsia="宋体" w:cs="宋体"/>
                <w:color w:val="000000"/>
                <w:szCs w:val="21"/>
                <w:lang w:val="en-US" w:eastAsia="zh-CN"/>
              </w:rPr>
              <w:t xml:space="preserve">4个工具材料</w:t>
            </w:r>
            <w:r>
              <w:rPr>
                <w:rFonts w:hint="eastAsia" w:ascii="宋体" w:hAnsi="宋体" w:eastAsia="宋体" w:cs="宋体"/>
                <w:color w:val="000000"/>
                <w:szCs w:val="21"/>
              </w:rPr>
              <w:t xml:space="preserve">，根据施工图识读确定尺寸，完成检查；</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（13）模板安装固定：选择</w:t>
            </w:r>
            <w:r>
              <w:rPr>
                <w:rFonts w:hint="eastAsia" w:ascii="宋体" w:hAnsi="宋体" w:eastAsia="宋体" w:cs="宋体"/>
                <w:color w:val="000000"/>
                <w:szCs w:val="21"/>
                <w:lang w:val="en-US" w:eastAsia="zh-CN"/>
              </w:rPr>
              <w:t xml:space="preserve">不少于</w:t>
            </w:r>
            <w:r>
              <w:rPr>
                <w:rFonts w:hint="eastAsia" w:ascii="宋体" w:hAnsi="宋体" w:eastAsia="宋体" w:cs="宋体"/>
                <w:color w:val="000000"/>
                <w:szCs w:val="21"/>
              </w:rPr>
              <w:t xml:space="preserve">对拉螺杆、背楞</w:t>
            </w:r>
            <w:r>
              <w:rPr>
                <w:rFonts w:hint="eastAsia" w:ascii="宋体" w:hAnsi="宋体" w:eastAsia="宋体" w:cs="宋体"/>
                <w:color w:val="000000"/>
                <w:szCs w:val="21"/>
                <w:lang w:val="en-US" w:eastAsia="zh-CN"/>
              </w:rPr>
              <w:t xml:space="preserve">2个工具</w:t>
            </w:r>
            <w:r>
              <w:rPr>
                <w:rFonts w:hint="eastAsia" w:ascii="宋体" w:hAnsi="宋体" w:eastAsia="宋体" w:cs="宋体"/>
                <w:color w:val="000000"/>
                <w:szCs w:val="21"/>
              </w:rPr>
              <w:t xml:space="preserve">，对照施工图，完成安装固定作业；</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（14）检查调整：选择</w:t>
            </w:r>
            <w:r>
              <w:rPr>
                <w:rFonts w:hint="eastAsia" w:ascii="宋体" w:hAnsi="宋体" w:eastAsia="宋体" w:cs="宋体"/>
                <w:color w:val="000000"/>
                <w:szCs w:val="21"/>
                <w:lang w:val="en-US" w:eastAsia="zh-CN"/>
              </w:rPr>
              <w:t xml:space="preserve">不少于</w:t>
            </w:r>
            <w:r>
              <w:rPr>
                <w:rFonts w:hint="eastAsia" w:ascii="宋体" w:hAnsi="宋体" w:eastAsia="宋体" w:cs="宋体"/>
                <w:color w:val="000000"/>
                <w:szCs w:val="21"/>
              </w:rPr>
              <w:t xml:space="preserve">橡胶锤、扳手、塞尺</w:t>
            </w:r>
            <w:r>
              <w:rPr>
                <w:rFonts w:hint="eastAsia" w:ascii="宋体" w:hAnsi="宋体" w:eastAsia="宋体" w:cs="宋体"/>
                <w:color w:val="000000"/>
                <w:szCs w:val="21"/>
                <w:lang w:val="en-US" w:eastAsia="zh-CN"/>
              </w:rPr>
              <w:t xml:space="preserve">3个工具</w:t>
            </w:r>
            <w:r>
              <w:rPr>
                <w:rFonts w:hint="eastAsia" w:ascii="宋体" w:hAnsi="宋体" w:eastAsia="宋体" w:cs="宋体"/>
                <w:color w:val="000000"/>
                <w:szCs w:val="21"/>
              </w:rPr>
              <w:t xml:space="preserve">，确保安装固定牢固。</w:t>
            </w:r>
            <w:r/>
          </w:p>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2、平台在虚拟仿真场景中包含</w:t>
            </w:r>
            <w:r>
              <w:rPr>
                <w:rFonts w:hint="eastAsia" w:ascii="宋体" w:hAnsi="宋体" w:eastAsia="宋体" w:cs="宋体"/>
                <w:color w:val="000000"/>
                <w:szCs w:val="21"/>
                <w:lang w:val="en-US" w:eastAsia="zh-CN"/>
              </w:rPr>
              <w:t xml:space="preserve">不少于3</w:t>
            </w:r>
            <w:r>
              <w:rPr>
                <w:rFonts w:hint="eastAsia" w:ascii="宋体" w:hAnsi="宋体" w:eastAsia="宋体" w:cs="宋体"/>
                <w:color w:val="000000"/>
                <w:szCs w:val="21"/>
              </w:rPr>
              <w:t xml:space="preserve">个竞赛选手，分别为选手一、选手二和选手三；包括</w:t>
            </w:r>
            <w:r>
              <w:rPr>
                <w:rFonts w:hint="eastAsia" w:ascii="宋体" w:hAnsi="宋体" w:eastAsia="宋体" w:cs="宋体"/>
                <w:color w:val="000000"/>
                <w:szCs w:val="21"/>
                <w:lang w:val="en-US" w:eastAsia="zh-CN"/>
              </w:rPr>
              <w:t xml:space="preserve">不少于3</w:t>
            </w:r>
            <w:r>
              <w:rPr>
                <w:rFonts w:hint="eastAsia" w:ascii="宋体" w:hAnsi="宋体" w:eastAsia="宋体" w:cs="宋体"/>
                <w:color w:val="000000"/>
                <w:szCs w:val="21"/>
              </w:rPr>
              <w:t xml:space="preserve">个裁判，操作人员可以按照实操流程，给竞赛选手分配任务，可以根据需要选择两个或三个选手进行协同作业，可以选择竞赛任务，完成任务分配并完成任务操</w:t>
            </w:r>
            <w:r>
              <w:rPr>
                <w:rFonts w:hint="eastAsia" w:ascii="宋体" w:hAnsi="宋体" w:eastAsia="宋体" w:cs="宋体"/>
                <w:color w:val="000000" w:themeColor="text1"/>
                <w:szCs w:val="21"/>
                <w14:textFill>
                  <w14:solidFill>
                    <w14:schemeClr w14:val="tx1"/>
                  </w14:solidFill>
                </w14:textFill>
              </w:rPr>
              <w:t xml:space="preserve">作；</w:t>
            </w:r>
            <w:r>
              <w:rPr>
                <w:rFonts w:hint="eastAsia" w:ascii="宋体" w:hAnsi="宋体" w:eastAsia="宋体" w:cs="宋体"/>
                <w:color w:val="000000" w:themeColor="text1"/>
                <w:sz w:val="24"/>
                <w:szCs w:val="24"/>
                <w14:textFill>
                  <w14:solidFill>
                    <w14:schemeClr w14:val="tx1"/>
                  </w14:solidFill>
                </w14:textFill>
              </w:rPr>
              <w:t xml:space="preserve">（需要提供软件运行截图）</w:t>
            </w:r>
            <w:r/>
          </w:p>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3、平台可设置任务进度表，任务进度表与仿真实践操作同步，每完成一个实训操作，可以在任务进度中显示该任务，任务进行表用不同颜色列表体现需要选手人数，合理分配参赛选手，显示操作时间，合理安排操作时间；</w:t>
            </w:r>
            <w:r>
              <w:rPr>
                <w:rFonts w:hint="eastAsia" w:ascii="宋体" w:hAnsi="宋体" w:eastAsia="宋体" w:cs="宋体"/>
                <w:color w:val="000000" w:themeColor="text1"/>
                <w:sz w:val="24"/>
                <w:szCs w:val="24"/>
                <w14:textFill>
                  <w14:solidFill>
                    <w14:schemeClr w14:val="tx1"/>
                  </w14:solidFill>
                </w14:textFill>
              </w:rPr>
              <w:t xml:space="preserve">（需要提供软件运行截图）</w:t>
            </w:r>
            <w:r/>
          </w:p>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4、平台中设置</w:t>
            </w:r>
            <w:r>
              <w:rPr>
                <w:rFonts w:hint="eastAsia" w:ascii="宋体" w:hAnsi="宋体" w:eastAsia="宋体" w:cs="宋体"/>
                <w:color w:val="000000" w:themeColor="text1"/>
                <w:szCs w:val="21"/>
                <w:lang w:val="en-US" w:eastAsia="zh-CN"/>
                <w14:textFill>
                  <w14:solidFill>
                    <w14:schemeClr w14:val="tx1"/>
                  </w14:solidFill>
                </w14:textFill>
              </w:rPr>
              <w:t xml:space="preserve">不少于</w:t>
            </w:r>
            <w:r>
              <w:rPr>
                <w:rFonts w:hint="eastAsia" w:ascii="宋体" w:hAnsi="宋体" w:eastAsia="宋体" w:cs="宋体"/>
                <w:color w:val="000000" w:themeColor="text1"/>
                <w:szCs w:val="21"/>
                <w14:textFill>
                  <w14:solidFill>
                    <w14:schemeClr w14:val="tx1"/>
                  </w14:solidFill>
                </w14:textFill>
              </w:rPr>
              <w:t xml:space="preserve">任务库、人物库、材料库和工具库</w:t>
            </w:r>
            <w:r>
              <w:rPr>
                <w:rFonts w:hint="eastAsia" w:ascii="宋体" w:hAnsi="宋体" w:eastAsia="宋体" w:cs="宋体"/>
                <w:color w:val="000000" w:themeColor="text1"/>
                <w:szCs w:val="21"/>
                <w:lang w:val="en-US" w:eastAsia="zh-CN"/>
                <w14:textFill>
                  <w14:solidFill>
                    <w14:schemeClr w14:val="tx1"/>
                  </w14:solidFill>
                </w14:textFill>
              </w:rPr>
              <w:t xml:space="preserve">4个模块</w:t>
            </w:r>
            <w:r>
              <w:rPr>
                <w:rFonts w:hint="eastAsia" w:ascii="宋体" w:hAnsi="宋体" w:eastAsia="宋体" w:cs="宋体"/>
                <w:color w:val="000000" w:themeColor="text1"/>
                <w:szCs w:val="21"/>
                <w14:textFill>
                  <w14:solidFill>
                    <w14:schemeClr w14:val="tx1"/>
                  </w14:solidFill>
                </w14:textFill>
              </w:rPr>
              <w:t xml:space="preserve">，操作人员可以根据比赛要求，在任务库中选择任务，在人物库中选择选手，在材料库中选择材料，在工具库中选择工具，其中任务、人物数量、材料清单和工具清单与比赛保持一致；</w:t>
            </w:r>
            <w:r>
              <w:rPr>
                <w:rFonts w:hint="eastAsia" w:ascii="宋体" w:hAnsi="宋体" w:eastAsia="宋体" w:cs="宋体"/>
                <w:color w:val="000000" w:themeColor="text1"/>
                <w:sz w:val="24"/>
                <w:szCs w:val="24"/>
                <w14:textFill>
                  <w14:solidFill>
                    <w14:schemeClr w14:val="tx1"/>
                  </w14:solidFill>
                </w14:textFill>
              </w:rPr>
              <w:t xml:space="preserve">（需要提供软件运行截图）</w:t>
            </w:r>
            <w:r/>
          </w:p>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5、平台在预制构件吊装准备工作阶段，在任务库选择劳保用品准备任务，人物库选择</w:t>
            </w:r>
            <w:r>
              <w:rPr>
                <w:rFonts w:hint="eastAsia" w:ascii="宋体" w:hAnsi="宋体" w:eastAsia="宋体" w:cs="宋体"/>
                <w:color w:val="000000" w:themeColor="text1"/>
                <w:szCs w:val="21"/>
                <w:lang w:val="en-US" w:eastAsia="zh-CN"/>
                <w14:textFill>
                  <w14:solidFill>
                    <w14:schemeClr w14:val="tx1"/>
                  </w14:solidFill>
                </w14:textFill>
              </w:rPr>
              <w:t xml:space="preserve">不少于3</w:t>
            </w:r>
            <w:r>
              <w:rPr>
                <w:rFonts w:hint="eastAsia" w:ascii="宋体" w:hAnsi="宋体" w:eastAsia="宋体" w:cs="宋体"/>
                <w:color w:val="000000" w:themeColor="text1"/>
                <w:szCs w:val="21"/>
                <w14:textFill>
                  <w14:solidFill>
                    <w14:schemeClr w14:val="tx1"/>
                  </w14:solidFill>
                </w14:textFill>
              </w:rPr>
              <w:t xml:space="preserve">名参赛选手，可以完成在</w:t>
            </w:r>
            <w:r>
              <w:rPr>
                <w:rFonts w:hint="eastAsia" w:ascii="宋体" w:hAnsi="宋体" w:eastAsia="宋体" w:cs="宋体"/>
                <w:color w:val="000000" w:themeColor="text1"/>
                <w:szCs w:val="21"/>
                <w:lang w:val="en-US" w:eastAsia="zh-CN"/>
                <w14:textFill>
                  <w14:solidFill>
                    <w14:schemeClr w14:val="tx1"/>
                  </w14:solidFill>
                </w14:textFill>
              </w:rPr>
              <w:t xml:space="preserve">至少3</w:t>
            </w:r>
            <w:r>
              <w:rPr>
                <w:rFonts w:hint="eastAsia" w:ascii="宋体" w:hAnsi="宋体" w:eastAsia="宋体" w:cs="宋体"/>
                <w:color w:val="000000" w:themeColor="text1"/>
                <w:szCs w:val="21"/>
                <w14:textFill>
                  <w14:solidFill>
                    <w14:schemeClr w14:val="tx1"/>
                  </w14:solidFill>
                </w14:textFill>
              </w:rPr>
              <w:t xml:space="preserve">名参数选手人物角色上穿戴劳保用品操作，完成相关任务，劳保用品选择完成后，能够显示选手举手动作，与比赛操作保持一致；</w:t>
            </w:r>
            <w:r>
              <w:rPr>
                <w:rFonts w:hint="eastAsia" w:ascii="宋体" w:hAnsi="宋体" w:eastAsia="宋体" w:cs="宋体"/>
                <w:color w:val="000000" w:themeColor="text1"/>
                <w:sz w:val="24"/>
                <w:szCs w:val="24"/>
                <w14:textFill>
                  <w14:solidFill>
                    <w14:schemeClr w14:val="tx1"/>
                  </w14:solidFill>
                </w14:textFill>
              </w:rPr>
              <w:t xml:space="preserve">（需要提供软件运行截图）</w:t>
            </w:r>
            <w:r/>
          </w:p>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6、在吊装设备检查任务，可以选择一个选手进行操作，在领取工具任务，可以显示两个选手进行操作，同时进行两个任务，合理安排任务时间；</w:t>
            </w:r>
            <w:r/>
          </w:p>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7、在预制构件操作过程中，可以显示每个赛项的人员举手示意操作和记录数据操作，如在劳保用品准备、吊装设备检查、工具准备和材料准备任务完成后，在场景中人物选手要举手示意裁判；在外观检查、规格尺寸检查等任务完成后，要显示选手记录数据表；</w:t>
            </w:r>
            <w:r>
              <w:rPr>
                <w:rFonts w:hint="eastAsia" w:ascii="宋体" w:hAnsi="宋体" w:eastAsia="宋体" w:cs="宋体"/>
                <w:color w:val="000000" w:themeColor="text1"/>
                <w:sz w:val="24"/>
                <w:szCs w:val="24"/>
                <w14:textFill>
                  <w14:solidFill>
                    <w14:schemeClr w14:val="tx1"/>
                  </w14:solidFill>
                </w14:textFill>
              </w:rPr>
              <w:t xml:space="preserve">（需要提供软件运行截图）</w:t>
            </w:r>
            <w:r/>
          </w:p>
          <w:p>
            <w:pPr>
              <w:numPr>
                <w:ilvl w:val="0"/>
                <w:numId w:val="12"/>
              </w:num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在对角线检查任务操作过程中，要从人物库选择</w:t>
            </w:r>
            <w:r>
              <w:rPr>
                <w:rFonts w:hint="eastAsia" w:ascii="宋体" w:hAnsi="宋体" w:eastAsia="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个人物，从工具库选择卷尺，完成相关操作后显示记录表，并记录数据，在是否合格过程中进行确认；</w:t>
            </w:r>
            <w:r/>
          </w:p>
          <w:p>
            <w:pPr>
              <w:pStyle w:val="939"/>
              <w:numPr>
                <w:ilvl w:val="0"/>
                <w:numId w:val="0"/>
              </w:numPr>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9、软件具有现浇层转预制层施工专业模块和趣味性教学模块，有利于学生专业练习和提升学习兴趣；</w:t>
            </w:r>
            <w:r/>
          </w:p>
          <w:p>
            <w:pPr>
              <w:spacing w:line="360" w:lineRule="auto"/>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10、软件的每个构件及节点模块（不少于80个）都有学习任务和任务考核功能，能发布考核练习，并可以在模块中显示题目数量、答题进度和公布成绩；</w:t>
            </w:r>
            <w:r/>
          </w:p>
          <w:p>
            <w:pPr>
              <w:spacing w:line="360" w:lineRule="auto"/>
              <w:rPr>
                <w:rFonts w:hint="eastAsia" w:ascii="宋体" w:hAnsi="宋体" w:eastAsia="宋体" w:cs="宋体"/>
                <w:lang w:val="en-US" w:eastAsia="zh-CN"/>
              </w:rPr>
            </w:pPr>
            <w:r>
              <w:rPr>
                <w:rFonts w:hint="eastAsia" w:ascii="宋体" w:hAnsi="宋体" w:eastAsia="宋体" w:cs="宋体"/>
                <w:color w:val="000000" w:themeColor="text1"/>
                <w:szCs w:val="21"/>
                <w:lang w:val="en-US" w:eastAsia="zh-CN"/>
                <w14:textFill>
                  <w14:solidFill>
                    <w14:schemeClr w14:val="tx1"/>
                  </w14:solidFill>
                </w14:textFill>
              </w:rPr>
              <w:t xml:space="preserve">▲11、</w:t>
            </w:r>
            <w:r>
              <w:rPr>
                <w:rFonts w:hint="eastAsia" w:ascii="宋体" w:hAnsi="宋体" w:eastAsia="宋体" w:cs="宋体"/>
                <w:color w:val="000000" w:themeColor="text1"/>
                <w:szCs w:val="21"/>
                <w14:textFill>
                  <w14:solidFill>
                    <w14:schemeClr w14:val="tx1"/>
                  </w14:solidFill>
                </w14:textFill>
              </w:rPr>
              <w:t xml:space="preserve">在预制剪力墙吊装过程中，能够完成不少于弹控制线（含后浇段）、地面链接钢筋处理、分仓判断、标高找平、吊具链接、试吊和吊运</w:t>
            </w:r>
            <w:r>
              <w:rPr>
                <w:rFonts w:hint="eastAsia" w:ascii="宋体" w:hAnsi="宋体" w:eastAsia="宋体" w:cs="宋体"/>
                <w:color w:val="000000" w:themeColor="text1"/>
                <w:szCs w:val="21"/>
                <w:lang w:val="en-US" w:eastAsia="zh-CN"/>
                <w14:textFill>
                  <w14:solidFill>
                    <w14:schemeClr w14:val="tx1"/>
                  </w14:solidFill>
                </w14:textFill>
              </w:rPr>
              <w:t xml:space="preserve">7个</w:t>
            </w:r>
            <w:r>
              <w:rPr>
                <w:rFonts w:hint="eastAsia" w:ascii="宋体" w:hAnsi="宋体" w:eastAsia="宋体" w:cs="宋体"/>
                <w:color w:val="000000" w:themeColor="text1"/>
                <w:szCs w:val="21"/>
                <w14:textFill>
                  <w14:solidFill>
                    <w14:schemeClr w14:val="tx1"/>
                  </w14:solidFill>
                </w14:textFill>
              </w:rPr>
              <w:t xml:space="preserve">实训操作</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（需要提供软件运行截图）</w:t>
            </w:r>
            <w:r/>
          </w:p>
        </w:tc>
      </w:tr>
    </w:tbl>
    <w:p>
      <w:pPr>
        <w:ind w:firstLine="562"/>
        <w:jc w:val="left"/>
        <w:spacing w:line="360" w:lineRule="auto"/>
        <w:rPr>
          <w:rFonts w:hint="eastAsia" w:ascii="宋体" w:hAnsi="宋体" w:eastAsia="宋体" w:cs="宋体"/>
          <w:b/>
          <w:sz w:val="28"/>
          <w:szCs w:val="28"/>
        </w:rPr>
      </w:pPr>
      <w:r>
        <w:rPr>
          <w:rFonts w:hint="eastAsia" w:ascii="宋体" w:hAnsi="宋体" w:eastAsia="宋体" w:cs="宋体"/>
          <w:b/>
          <w:sz w:val="28"/>
          <w:szCs w:val="28"/>
        </w:rPr>
      </w:r>
      <w:r/>
    </w:p>
    <w:p>
      <w:pPr>
        <w:ind w:firstLine="562"/>
        <w:jc w:val="left"/>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四、辅材、配件</w:t>
      </w:r>
      <w:r/>
    </w:p>
    <w:p>
      <w:pPr>
        <w:ind w:firstLine="480"/>
        <w:jc w:val="left"/>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详见本章第三项：</w:t>
      </w:r>
      <w:r>
        <w:rPr>
          <w:rFonts w:hint="eastAsia" w:ascii="宋体" w:hAnsi="宋体" w:eastAsia="宋体" w:cs="宋体"/>
          <w:b w:val="0"/>
          <w:bCs/>
          <w:sz w:val="24"/>
          <w:szCs w:val="24"/>
        </w:rPr>
        <w:t xml:space="preserve">货物（标的）技术参数及功能指标</w:t>
      </w:r>
      <w:r>
        <w:rPr>
          <w:rFonts w:hint="eastAsia" w:ascii="宋体" w:hAnsi="宋体" w:eastAsia="宋体" w:cs="宋体"/>
          <w:b w:val="0"/>
          <w:bCs/>
          <w:sz w:val="24"/>
          <w:szCs w:val="24"/>
          <w:lang w:eastAsia="zh-CN"/>
        </w:rPr>
        <w:t xml:space="preserve">。</w:t>
      </w:r>
      <w:r/>
    </w:p>
    <w:p>
      <w:pPr>
        <w:ind w:firstLine="562"/>
        <w:jc w:val="left"/>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五、供货要求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1.交货期</w:t>
      </w:r>
      <w:r>
        <w:rPr>
          <w:rFonts w:hint="eastAsia" w:ascii="宋体" w:hAnsi="宋体" w:eastAsia="宋体" w:cs="宋体"/>
          <w:sz w:val="24"/>
          <w:szCs w:val="24"/>
          <w:highlight w:val="none"/>
        </w:rPr>
        <w:t xml:space="preserve">：自合同签订后10个自然日内完成供货，中标人应根据采购人的需要，合理安排进场安装调试时间，采购人有权在供货时核验中标人提供的产品是否满足标书中的各项要求，若不满足则按虚假应标处理。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2.交货方式：</w:t>
      </w:r>
      <w:r>
        <w:rPr>
          <w:rFonts w:hint="eastAsia" w:ascii="宋体" w:hAnsi="宋体" w:eastAsia="宋体" w:cs="宋体"/>
          <w:sz w:val="24"/>
          <w:szCs w:val="24"/>
          <w:highlight w:val="none"/>
          <w:lang w:val="en-US" w:eastAsia="zh-CN"/>
        </w:rPr>
        <w:t xml:space="preserve">现场交付</w:t>
      </w:r>
      <w:r>
        <w:rPr>
          <w:rFonts w:hint="eastAsia" w:ascii="宋体" w:hAnsi="宋体" w:eastAsia="宋体" w:cs="宋体"/>
          <w:sz w:val="24"/>
          <w:szCs w:val="24"/>
          <w:highlight w:val="none"/>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3.交货地点：</w:t>
      </w:r>
      <w:r>
        <w:rPr>
          <w:rFonts w:hint="eastAsia" w:ascii="宋体" w:hAnsi="宋体" w:eastAsia="宋体" w:cs="宋体"/>
          <w:sz w:val="24"/>
          <w:szCs w:val="24"/>
          <w:highlight w:val="none"/>
          <w:lang w:val="en-US" w:eastAsia="zh-CN"/>
        </w:rPr>
        <w:t xml:space="preserve">连云港职业技术学院</w:t>
      </w:r>
      <w:r>
        <w:rPr>
          <w:rFonts w:hint="eastAsia" w:ascii="宋体" w:hAnsi="宋体" w:eastAsia="宋体" w:cs="宋体"/>
          <w:sz w:val="24"/>
          <w:szCs w:val="24"/>
          <w:highlight w:val="none"/>
        </w:rPr>
        <w:t xml:space="preserve">。</w:t>
      </w:r>
      <w:r/>
    </w:p>
    <w:p>
      <w:pPr>
        <w:ind w:firstLine="562"/>
        <w:jc w:val="left"/>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六、安装调试要求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中标人应根据采购人的需要，合理安排进场安装调试时间，确保设备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构件、软件</w:t>
      </w:r>
      <w:r>
        <w:rPr>
          <w:rFonts w:hint="eastAsia" w:ascii="宋体" w:hAnsi="宋体" w:eastAsia="宋体" w:cs="宋体"/>
          <w:sz w:val="24"/>
          <w:szCs w:val="24"/>
        </w:rPr>
        <w:t xml:space="preserve">能够正确安装、安全运行，并满足预期的工作性能。</w:t>
      </w:r>
      <w:r/>
    </w:p>
    <w:p>
      <w:pPr>
        <w:numPr>
          <w:ilvl w:val="0"/>
          <w:numId w:val="13"/>
        </w:numPr>
        <w:ind w:firstLine="562"/>
        <w:jc w:val="left"/>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国家或行业相关规范标准</w:t>
      </w:r>
      <w:r/>
    </w:p>
    <w:p>
      <w:pPr>
        <w:ind w:firstLine="480"/>
        <w:jc w:val="left"/>
        <w:spacing w:line="360" w:lineRule="auto"/>
        <w:rPr>
          <w:rFonts w:hint="eastAsia" w:ascii="宋体" w:hAnsi="宋体" w:eastAsia="宋体" w:cs="宋体"/>
        </w:rPr>
      </w:pPr>
      <w:r>
        <w:rPr>
          <w:rFonts w:hint="eastAsia" w:ascii="宋体" w:hAnsi="宋体" w:eastAsia="宋体" w:cs="宋体"/>
          <w:sz w:val="24"/>
          <w:szCs w:val="24"/>
        </w:rPr>
        <w:t xml:space="preserve">符合国家或行业相关规范标准</w:t>
      </w:r>
      <w:r>
        <w:rPr>
          <w:rFonts w:hint="eastAsia" w:ascii="宋体" w:hAnsi="宋体" w:eastAsia="宋体" w:cs="宋体"/>
          <w:sz w:val="24"/>
          <w:szCs w:val="24"/>
          <w:lang w:eastAsia="zh-CN"/>
        </w:rPr>
        <w:t xml:space="preserve">。</w:t>
      </w:r>
      <w:r/>
    </w:p>
    <w:p>
      <w:pPr>
        <w:ind w:firstLine="562"/>
        <w:jc w:val="left"/>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八、人员配备要求</w:t>
      </w:r>
      <w:r/>
    </w:p>
    <w:p>
      <w:pPr>
        <w:ind w:firstLine="48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合同签订后应及时备齐相关服务人员。</w:t>
      </w:r>
      <w:r/>
    </w:p>
    <w:p>
      <w:pPr>
        <w:ind w:firstLine="562"/>
        <w:jc w:val="left"/>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九、履约验收要求</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1、原厂原包装、包装完好</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2、设备清单与响应文件一致</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3、系统实施结束，正常运行两周后，与中标方签署验收合格同意书</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4、中标方应本着认真负责态度，组织技术队伍，做好项目的实施工作。在签订合同前提出具体实施、服务、维护、以及今后技术支持的措施计划和承诺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5、中标方应负责在项目验收时将系统的全部有关技术文件、资料、及安装、测试、验收报告等文档汇集成册交付招标方。</w:t>
      </w:r>
      <w:r/>
    </w:p>
    <w:p>
      <w:pPr>
        <w:ind w:firstLine="562"/>
        <w:jc w:val="left"/>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十、培训要求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投标人必须承诺对找招标人安排的人员进行现场培训，以满足招标人在日常管理、使用和维护方面的需求；进行培训所涉及的一切费用均由投标人承担（包含：通费用、食宿费用及实际发生各项费用等）；培训的具体时间、地点和培训内容以招标人的通知为准。培训的内容应包括但不限于：系统的正常操作和使用方法；系统的日常维护和保养方法；安全操作规程、安全注意事项等。</w:t>
      </w:r>
      <w:r/>
    </w:p>
    <w:p>
      <w:pPr>
        <w:ind w:firstLine="562"/>
        <w:jc w:val="left"/>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十一、售后服务要求</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产品免费质保期：所有产品提供12个月免费质保，保修期从项目“完工验收”合格之日算起。在产品质量保证期内，如出现产品质量问题，甲方有权随时要求投标人免费维修或更换。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★2、维修服务的响</w:t>
      </w:r>
      <w:r>
        <w:rPr>
          <w:rFonts w:hint="eastAsia" w:ascii="宋体" w:hAnsi="宋体" w:eastAsia="宋体" w:cs="宋体"/>
          <w:sz w:val="24"/>
          <w:szCs w:val="24"/>
        </w:rPr>
        <w:t xml:space="preserve">应时间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若采购人提出故障申请，中标方须提供7×24小时电话服务，中标人最终维修服务响应时间为30分钟，在24小时内派专业技术人员到达现场进行免费维修服务。</w:t>
      </w:r>
      <w:r/>
    </w:p>
    <w:p>
      <w:pPr>
        <w:ind w:firstLine="562"/>
        <w:jc w:val="left"/>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十二、投标报价要求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lang w:val="en-US" w:eastAsia="zh-CN"/>
        </w:rPr>
        <w:t xml:space="preserve">采用“总价”的报价方式，</w:t>
      </w:r>
      <w:r>
        <w:rPr>
          <w:rFonts w:hint="eastAsia" w:ascii="宋体" w:hAnsi="宋体" w:eastAsia="宋体" w:cs="宋体"/>
          <w:sz w:val="24"/>
          <w:szCs w:val="24"/>
        </w:rPr>
        <w:t xml:space="preserve">报价费用包括所有设备设施及线材、零配件等货物的购置、安装和调试、运输及运输保险、装卸与搬运、施工、培训、质保期售后服务、人工材料费、合同实施过程中应预见和不可预见费用等含税费用等。</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所有价格均应以人民币报价、金额单位为元。</w:t>
      </w:r>
      <w:r/>
    </w:p>
    <w:p>
      <w:pPr>
        <w:ind w:firstLine="562"/>
        <w:jc w:val="left"/>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十三、付款方式与履约保证金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★1、付款</w:t>
      </w:r>
      <w:r>
        <w:rPr>
          <w:rFonts w:hint="eastAsia" w:ascii="宋体" w:hAnsi="宋体" w:eastAsia="宋体" w:cs="宋体"/>
          <w:sz w:val="24"/>
          <w:szCs w:val="24"/>
        </w:rPr>
        <w:t xml:space="preserve">方式</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完工经乙方申请验收，甲方在7个工作日内组织验收，验收通过后，通知乙方开具等额发票，甲方在收到乙方开具的发票后10天内通过银行转账方式一次性支付合同总金额。招标人付款前有权要求中标人开具合法、等额的发票，否则招标人有权拒绝付款并无需承担违约责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2、履约保证金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本项目不收取履约保证金。</w:t>
      </w:r>
      <w:r/>
    </w:p>
    <w:p>
      <w:pPr>
        <w:ind w:firstLine="562"/>
        <w:jc w:val="left"/>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十四、其他</w:t>
      </w:r>
      <w:bookmarkEnd w:id="26"/>
      <w:r/>
      <w:bookmarkEnd w:id="27"/>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本项目报价不得超过预算价（最高限价）。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特别提醒投标人：应根据国家收费标准并结合市场实际进行报价，总价包干。</w:t>
      </w:r>
      <w:r/>
    </w:p>
    <w:p>
      <w:pPr>
        <w:ind w:firstLine="480"/>
        <w:jc w:val="left"/>
        <w:spacing w:line="360" w:lineRule="auto"/>
        <w:rPr>
          <w:rFonts w:hint="eastAsia" w:ascii="宋体" w:hAnsi="宋体" w:eastAsia="宋体" w:cs="宋体"/>
        </w:rPr>
      </w:pPr>
      <w:r>
        <w:rPr>
          <w:rFonts w:hint="eastAsia" w:ascii="宋体" w:hAnsi="宋体" w:eastAsia="宋体" w:cs="宋体"/>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分包二：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说明：本项目属性为</w:t>
      </w:r>
      <w:r>
        <w:rPr>
          <w:rFonts w:hint="eastAsia" w:ascii="宋体" w:hAnsi="宋体" w:eastAsia="宋体" w:cs="宋体"/>
          <w:b/>
          <w:sz w:val="24"/>
          <w:szCs w:val="24"/>
        </w:rPr>
        <w:t xml:space="preserve">货物</w:t>
      </w:r>
      <w:r>
        <w:rPr>
          <w:rFonts w:hint="eastAsia" w:ascii="宋体" w:hAnsi="宋体" w:eastAsia="宋体" w:cs="宋体"/>
          <w:sz w:val="24"/>
          <w:szCs w:val="24"/>
        </w:rPr>
        <w:t xml:space="preserve">，采购标的对应的中小企业划分标准所属行业详见货物（标的）采购清单。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sz w:val="24"/>
          <w:szCs w:val="24"/>
        </w:rPr>
        <w:t xml:space="preserve">本招标文件</w:t>
      </w:r>
      <w:r>
        <w:rPr>
          <w:rFonts w:hint="eastAsia" w:ascii="宋体" w:hAnsi="宋体" w:eastAsia="宋体" w:cs="宋体"/>
          <w:b/>
          <w:bCs/>
          <w:color w:val="000000"/>
          <w:sz w:val="24"/>
          <w:szCs w:val="24"/>
        </w:rPr>
        <w:t xml:space="preserve">中标注★号</w:t>
      </w:r>
      <w:r>
        <w:rPr>
          <w:rFonts w:hint="eastAsia" w:ascii="宋体" w:hAnsi="宋体" w:eastAsia="宋体" w:cs="宋体"/>
          <w:b/>
          <w:sz w:val="24"/>
          <w:szCs w:val="24"/>
        </w:rPr>
        <w:t xml:space="preserve">为实质性要求和条件</w:t>
      </w:r>
      <w:r>
        <w:rPr>
          <w:rFonts w:hint="eastAsia" w:ascii="宋体" w:hAnsi="宋体" w:eastAsia="宋体" w:cs="宋体"/>
          <w:sz w:val="24"/>
          <w:szCs w:val="24"/>
        </w:rPr>
        <w:t xml:space="preserve">，由采购人根据实际情况设置，投标人必须逐条明确作出满足实质性要求和条件的响应，否则将按无效投标处理。</w:t>
      </w:r>
      <w:r/>
    </w:p>
    <w:tbl>
      <w:tblPr>
        <w:tblStyle w:val="94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tcBorders>
            <w:tcW w:w="7689" w:type="dxa"/>
            <w:textDirection w:val="lrTb"/>
            <w:noWrap w:val="false"/>
          </w:tcPr>
          <w:p>
            <w:pPr>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实质性要求和条件</w:t>
            </w:r>
            <w:r/>
          </w:p>
        </w:tc>
      </w:tr>
      <w:tr>
        <w:trPr>
          <w:jc w:val="center"/>
        </w:trPr>
        <w:tc>
          <w:tcPr>
            <w:tcW w:w="816" w:type="dxa"/>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7689" w:type="dxa"/>
            <w:vAlign w:val="top"/>
            <w:textDirection w:val="lrTb"/>
            <w:noWrap w:val="false"/>
          </w:tcPr>
          <w:p>
            <w:pPr>
              <w:jc w:val="left"/>
              <w:spacing w:line="500" w:lineRule="exact"/>
              <w:rPr>
                <w:rFonts w:hint="eastAsia" w:ascii="宋体" w:hAnsi="宋体" w:eastAsia="宋体" w:cs="宋体"/>
                <w:sz w:val="24"/>
                <w:szCs w:val="24"/>
                <w:lang w:val="en-US" w:eastAsia="zh-CN"/>
              </w:rPr>
            </w:pPr>
            <w:r>
              <w:rPr>
                <w:rFonts w:hint="eastAsia" w:ascii="宋体" w:hAnsi="宋体" w:eastAsia="宋体" w:cs="宋体"/>
                <w:b/>
                <w:bCs/>
                <w:color w:val="000000"/>
                <w:sz w:val="24"/>
                <w:szCs w:val="24"/>
              </w:rPr>
              <w:t xml:space="preserve">★</w:t>
            </w:r>
            <w:r>
              <w:rPr>
                <w:rFonts w:hint="eastAsia" w:ascii="宋体" w:hAnsi="宋体" w:eastAsia="宋体" w:cs="宋体"/>
                <w:sz w:val="24"/>
                <w:szCs w:val="24"/>
              </w:rPr>
              <w:t xml:space="preserve">建筑装饰工程量测算实训</w:t>
            </w:r>
            <w:r/>
          </w:p>
        </w:tc>
      </w:tr>
      <w:tr>
        <w:trPr>
          <w:jc w:val="center"/>
        </w:trPr>
        <w:tc>
          <w:tcPr>
            <w:tcW w:w="816" w:type="dxa"/>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7689" w:type="dxa"/>
            <w:vAlign w:val="top"/>
            <w:textDirection w:val="lrTb"/>
            <w:noWrap w:val="false"/>
          </w:tcPr>
          <w:p>
            <w:pPr>
              <w:jc w:val="left"/>
              <w:spacing w:line="500" w:lineRule="exact"/>
              <w:rPr>
                <w:rFonts w:hint="eastAsia" w:ascii="宋体" w:hAnsi="宋体" w:eastAsia="宋体" w:cs="宋体"/>
                <w:sz w:val="24"/>
                <w:szCs w:val="24"/>
                <w:lang w:val="en-US" w:eastAsia="zh-CN"/>
              </w:rPr>
            </w:pPr>
            <w:r>
              <w:rPr>
                <w:rFonts w:hint="eastAsia" w:ascii="宋体" w:hAnsi="宋体" w:eastAsia="宋体" w:cs="宋体"/>
                <w:b/>
                <w:bCs/>
                <w:color w:val="000000"/>
                <w:sz w:val="24"/>
                <w:szCs w:val="24"/>
              </w:rPr>
              <w:t xml:space="preserve">★</w:t>
            </w:r>
            <w:r>
              <w:rPr>
                <w:rFonts w:hint="eastAsia" w:ascii="宋体" w:hAnsi="宋体" w:eastAsia="宋体" w:cs="宋体"/>
                <w:sz w:val="24"/>
                <w:szCs w:val="24"/>
              </w:rPr>
              <w:t xml:space="preserve">建筑装饰实务实训评价</w:t>
            </w:r>
            <w:r/>
          </w:p>
        </w:tc>
      </w:tr>
    </w:tbl>
    <w:p>
      <w:pPr>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sz w:val="24"/>
          <w:szCs w:val="24"/>
        </w:rPr>
        <w:t xml:space="preserve">3、本项目核心产品为：</w:t>
      </w:r>
      <w:r>
        <w:rPr>
          <w:rFonts w:hint="eastAsia" w:ascii="宋体" w:hAnsi="宋体" w:eastAsia="宋体" w:cs="宋体"/>
          <w:sz w:val="24"/>
          <w:szCs w:val="24"/>
          <w:u w:val="single"/>
        </w:rPr>
        <w:t xml:space="preserve">建筑装饰工程量测算实</w:t>
      </w:r>
      <w:r>
        <w:rPr>
          <w:rFonts w:hint="eastAsia" w:ascii="宋体" w:hAnsi="宋体" w:eastAsia="宋体" w:cs="宋体"/>
          <w:sz w:val="24"/>
          <w:szCs w:val="24"/>
          <w:highlight w:val="none"/>
          <w:u w:val="single"/>
        </w:rPr>
        <w:t xml:space="preserve">训软件</w:t>
      </w:r>
      <w:r>
        <w:rPr>
          <w:rFonts w:hint="eastAsia" w:ascii="宋体" w:hAnsi="宋体" w:eastAsia="宋体" w:cs="宋体"/>
          <w:sz w:val="24"/>
          <w:szCs w:val="24"/>
          <w:highlight w:val="none"/>
        </w:rPr>
        <w:t xml:space="preserve">。</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一、项目概况（或背景或主要建设内容）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以建筑产业转型升级为抓手，以服务数字建造强国为核心，全面对接建筑产业数字化、工业化、智能化发展新趋势，适应建筑装饰施工与管理等岗位群的新要求，搭建专业、课程、教材、培养机制改革平台。结合</w:t>
      </w:r>
      <w:r>
        <w:rPr>
          <w:rFonts w:hint="eastAsia" w:ascii="宋体" w:hAnsi="宋体" w:eastAsia="宋体" w:cs="宋体"/>
          <w:color w:val="000000"/>
          <w:sz w:val="24"/>
          <w:szCs w:val="24"/>
        </w:rPr>
        <w:t xml:space="preserve">建筑装饰相关岗位对人才的知识、技能、素养要求，专注于培养学生的建筑装饰施工综合能力，打造教、学、测、评全流程闭环。构建新材料、 新技术、新工艺和新设备的相关知识体系，帮助装饰相关专业学生对多学科综合能力的提升，满足科学性、系统性与全面性的实战要求。通过检验教学效果，推动职业院校相关专业建设和改革，增强学生的新技术学习能力和就业竞争力。同时发挥技能大赛对专业建设的促进和引领作用，以竞赛为抓手，全面推进“岗、课、赛证”深度融合，促进专业建设、课程建设和教学改革，实现高水平技术技能人才、能工巧匠和大国工匠的培养。</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二、货物（标的）采购清单</w:t>
      </w:r>
      <w:r/>
    </w:p>
    <w:tbl>
      <w:tblPr>
        <w:tblStyle w:val="923"/>
        <w:tblW w:w="95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28"/>
        <w:gridCol w:w="1410"/>
        <w:gridCol w:w="1725"/>
        <w:gridCol w:w="2505"/>
      </w:tblGrid>
      <w:tr>
        <w:trPr>
          <w:jc w:val="center"/>
        </w:trPr>
        <w:tc>
          <w:tcPr>
            <w:shd w:val="clear" w:color="auto" w:fill="auto"/>
            <w:tcW w:w="89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W w:w="302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货物（标的）名称</w:t>
            </w:r>
            <w:r/>
          </w:p>
        </w:tc>
        <w:tc>
          <w:tcPr>
            <w:shd w:val="clear" w:color="auto" w:fill="auto"/>
            <w:tcW w:w="141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数量</w:t>
            </w:r>
            <w:r/>
          </w:p>
        </w:tc>
        <w:tc>
          <w:tcPr>
            <w:shd w:val="clear" w:color="auto" w:fill="auto"/>
            <w:tcW w:w="172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单位</w:t>
            </w:r>
            <w:r/>
          </w:p>
        </w:tc>
        <w:tc>
          <w:tcPr>
            <w:shd w:val="clear" w:color="auto" w:fill="auto"/>
            <w:tcW w:w="2505" w:type="dxa"/>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中小企业划分标准所属行业</w:t>
            </w:r>
            <w:r/>
          </w:p>
        </w:tc>
      </w:tr>
      <w:tr>
        <w:trPr>
          <w:jc w:val="center"/>
        </w:trPr>
        <w:tc>
          <w:tcPr>
            <w:shd w:val="clear" w:color="auto" w:fill="auto"/>
            <w:tcW w:w="896" w:type="dxa"/>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3028" w:type="dxa"/>
            <w:vAlign w:val="top"/>
            <w:textDirection w:val="lrTb"/>
            <w:noWrap w:val="false"/>
          </w:tcPr>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建筑装饰工程量测算实训</w:t>
            </w:r>
            <w:r/>
          </w:p>
        </w:tc>
        <w:tc>
          <w:tcPr>
            <w:shd w:val="clear" w:color="auto" w:fill="auto"/>
            <w:tcW w:w="1410" w:type="dxa"/>
            <w:vAlign w:val="top"/>
            <w:textDirection w:val="lrTb"/>
            <w:noWrap w:val="false"/>
          </w:tcPr>
          <w:p>
            <w:pPr>
              <w:ind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p>
        </w:tc>
        <w:tc>
          <w:tcPr>
            <w:shd w:val="clear" w:color="auto" w:fill="auto"/>
            <w:tcW w:w="1725" w:type="dxa"/>
            <w:vAlign w:val="top"/>
            <w:textDirection w:val="lrTb"/>
            <w:noWrap w:val="false"/>
          </w:tcPr>
          <w:p>
            <w:pPr>
              <w:ind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套</w:t>
            </w:r>
            <w:r/>
          </w:p>
        </w:tc>
        <w:tc>
          <w:tcPr>
            <w:shd w:val="clear" w:color="auto" w:fill="auto"/>
            <w:tcW w:w="2505" w:type="dxa"/>
            <w:vAlign w:val="top"/>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建筑业</w:t>
            </w:r>
            <w:r/>
          </w:p>
        </w:tc>
      </w:tr>
      <w:tr>
        <w:trPr>
          <w:jc w:val="center"/>
        </w:trPr>
        <w:tc>
          <w:tcPr>
            <w:shd w:val="clear" w:color="auto" w:fill="auto"/>
            <w:tcW w:w="896" w:type="dxa"/>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3028" w:type="dxa"/>
            <w:vAlign w:val="top"/>
            <w:textDirection w:val="lrTb"/>
            <w:noWrap w:val="false"/>
          </w:tcPr>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建筑装饰实务实训评价</w:t>
            </w:r>
            <w:r/>
          </w:p>
        </w:tc>
        <w:tc>
          <w:tcPr>
            <w:shd w:val="clear" w:color="auto" w:fill="auto"/>
            <w:tcW w:w="1410" w:type="dxa"/>
            <w:vAlign w:val="top"/>
            <w:textDirection w:val="lrTb"/>
            <w:noWrap w:val="false"/>
          </w:tcPr>
          <w:p>
            <w:pPr>
              <w:ind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p>
        </w:tc>
        <w:tc>
          <w:tcPr>
            <w:shd w:val="clear" w:color="auto" w:fill="auto"/>
            <w:tcW w:w="1725" w:type="dxa"/>
            <w:vAlign w:val="top"/>
            <w:textDirection w:val="lrTb"/>
            <w:noWrap w:val="false"/>
          </w:tcPr>
          <w:p>
            <w:pPr>
              <w:ind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套</w:t>
            </w:r>
            <w:r/>
          </w:p>
        </w:tc>
        <w:tc>
          <w:tcPr>
            <w:shd w:val="clear" w:color="auto" w:fill="auto"/>
            <w:tcW w:w="2505" w:type="dxa"/>
            <w:vAlign w:val="top"/>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建筑业</w:t>
            </w:r>
            <w:r/>
          </w:p>
        </w:tc>
      </w:tr>
    </w:tbl>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三、货物（标的）技术参数及功能指标</w:t>
      </w:r>
      <w:r/>
    </w:p>
    <w:tbl>
      <w:tblPr>
        <w:tblStyle w:val="923"/>
        <w:tblW w:w="978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8556"/>
      </w:tblGrid>
      <w:tr>
        <w:trPr/>
        <w:tc>
          <w:tcPr>
            <w:tcW w:w="1232" w:type="dxa"/>
            <w:vAlign w:val="center"/>
            <w:textDirection w:val="lrTb"/>
            <w:noWrap w:val="false"/>
          </w:tcPr>
          <w:p>
            <w:pPr>
              <w:jc w:val="both"/>
              <w:rPr>
                <w:rFonts w:hint="eastAsia" w:ascii="宋体" w:hAnsi="宋体" w:eastAsia="宋体" w:cs="宋体"/>
                <w:b/>
                <w:bCs/>
                <w:sz w:val="24"/>
                <w:szCs w:val="24"/>
              </w:rPr>
            </w:pPr>
            <w:r>
              <w:rPr>
                <w:rFonts w:hint="eastAsia" w:ascii="宋体" w:hAnsi="宋体" w:eastAsia="宋体" w:cs="宋体"/>
                <w:b/>
                <w:bCs/>
                <w:color w:val="000000"/>
                <w:sz w:val="24"/>
                <w:szCs w:val="24"/>
              </w:rPr>
              <w:t xml:space="preserve">（设备）名称</w:t>
            </w:r>
            <w:r/>
          </w:p>
        </w:tc>
        <w:tc>
          <w:tcPr>
            <w:tcW w:w="855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color w:val="000000"/>
                <w:sz w:val="24"/>
                <w:szCs w:val="24"/>
              </w:rPr>
              <w:t xml:space="preserve">型号、规格或配置</w:t>
            </w:r>
            <w:r/>
          </w:p>
        </w:tc>
      </w:tr>
      <w:tr>
        <w:trPr/>
        <w:tc>
          <w:tcPr>
            <w:tcW w:w="123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sz w:val="24"/>
                <w:szCs w:val="24"/>
              </w:rPr>
              <w:t xml:space="preserve">建筑装饰工程量测算实训软件（与技能大赛相匹配）</w:t>
            </w:r>
            <w:r/>
          </w:p>
        </w:tc>
        <w:tc>
          <w:tcPr>
            <w:tcW w:w="8556" w:type="dxa"/>
            <w:vAlign w:val="center"/>
            <w:textDirection w:val="lrTb"/>
            <w:noWrap w:val="false"/>
          </w:tcPr>
          <w:p>
            <w:pPr>
              <w:pStyle w:val="1013"/>
              <w:numPr>
                <w:ilvl w:val="0"/>
                <w:numId w:val="14"/>
              </w:numPr>
              <w:spacing w:line="360" w:lineRule="auto"/>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平台应采用B/S架构，只需安装一台服务器，学生即可通过浏览器使用。应可支持互联网或校园局域网双模式访问系统。</w:t>
            </w:r>
            <w:r/>
          </w:p>
          <w:p>
            <w:pPr>
              <w:pStyle w:val="1013"/>
              <w:numPr>
                <w:ilvl w:val="0"/>
                <w:numId w:val="14"/>
              </w:numPr>
              <w:spacing w:line="360" w:lineRule="auto"/>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软件应具备管理员和学生两种权限，且分别满足不同权限下的功能，可进行管理和学生自测使用。</w:t>
            </w:r>
            <w:r/>
          </w:p>
          <w:p>
            <w:pPr>
              <w:pStyle w:val="1013"/>
              <w:numPr>
                <w:ilvl w:val="0"/>
                <w:numId w:val="14"/>
              </w:num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管理员权限应具备新建院/系和班级机构功能，且应支持新建单个账号或批量添加账号。</w:t>
            </w:r>
            <w:r/>
          </w:p>
          <w:p>
            <w:pPr>
              <w:pStyle w:val="1013"/>
              <w:numPr>
                <w:ilvl w:val="0"/>
                <w:numId w:val="14"/>
              </w:num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color w:val="auto"/>
                <w:sz w:val="24"/>
                <w:szCs w:val="24"/>
                <w:lang w:eastAsia="zh-CN"/>
              </w:rPr>
              <w:t xml:space="preserve">▲</w:t>
            </w:r>
            <w:r>
              <w:rPr>
                <w:rFonts w:hint="eastAsia" w:ascii="宋体" w:hAnsi="宋体" w:eastAsia="宋体" w:cs="宋体"/>
                <w:sz w:val="24"/>
                <w:szCs w:val="24"/>
                <w:lang w:eastAsia="zh-CN"/>
              </w:rPr>
              <w:t xml:space="preserve">管理员权限下应可查看软件中所</w:t>
            </w:r>
            <w:r>
              <w:rPr>
                <w:rFonts w:hint="eastAsia" w:ascii="宋体" w:hAnsi="宋体" w:eastAsia="宋体" w:cs="宋体"/>
                <w:color w:val="000000" w:themeColor="text1"/>
                <w:sz w:val="24"/>
                <w:szCs w:val="24"/>
                <w:lang w:eastAsia="zh-CN"/>
                <w14:textFill>
                  <w14:solidFill>
                    <w14:schemeClr w14:val="tx1"/>
                  </w14:solidFill>
                </w14:textFill>
              </w:rPr>
              <w:t xml:space="preserve">有二维图纸与</w:t>
            </w:r>
            <w:bookmarkStart w:id="28" w:name="_Hlk114128244"/>
            <w:r>
              <w:rPr>
                <w:rFonts w:hint="eastAsia" w:ascii="宋体" w:hAnsi="宋体" w:eastAsia="宋体" w:cs="宋体"/>
                <w:color w:val="000000" w:themeColor="text1"/>
                <w:sz w:val="24"/>
                <w:szCs w:val="24"/>
                <w:lang w:eastAsia="zh-CN"/>
                <w14:textFill>
                  <w14:solidFill>
                    <w14:schemeClr w14:val="tx1"/>
                  </w14:solidFill>
                </w14:textFill>
              </w:rPr>
              <w:t xml:space="preserve">工程量清单参考答案资源</w:t>
            </w:r>
            <w:bookmarkEnd w:id="28"/>
            <w:r>
              <w:rPr>
                <w:rFonts w:hint="eastAsia" w:ascii="宋体" w:hAnsi="宋体" w:eastAsia="宋体" w:cs="宋体"/>
                <w:color w:val="000000" w:themeColor="text1"/>
                <w:sz w:val="24"/>
                <w:szCs w:val="24"/>
                <w:lang w:eastAsia="zh-CN"/>
                <w14:textFill>
                  <w14:solidFill>
                    <w14:schemeClr w14:val="tx1"/>
                  </w14:solidFill>
                </w14:textFill>
              </w:rPr>
              <w:t xml:space="preserve">；且应支持下载配套的3D模型文件资源。（需要提供软件运行截图）</w:t>
            </w:r>
            <w:r/>
          </w:p>
          <w:p>
            <w:pPr>
              <w:numPr>
                <w:ilvl w:val="0"/>
                <w:numId w:val="14"/>
              </w:num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学生权限下应具备进行工程量测算的自测功能；录入的工程量清单条目应支持复制、移动和删除的操作，且应支持对录入的计算公式进行自动计算并得出结果。（需要提供软件运行截图）</w:t>
            </w:r>
            <w:r/>
          </w:p>
          <w:p>
            <w:pPr>
              <w:numPr>
                <w:ilvl w:val="0"/>
                <w:numId w:val="14"/>
              </w:numPr>
              <w:spacing w:line="360" w:lineRule="auto"/>
              <w:shd w:val="clear" w:color="auto" w:fill="ffffff"/>
              <w:rPr>
                <w:rFonts w:hint="eastAsia" w:ascii="宋体" w:hAnsi="宋体" w:eastAsia="宋体" w:cs="宋体"/>
                <w:color w:val="000000"/>
                <w:sz w:val="24"/>
                <w:szCs w:val="24"/>
                <w:highlight w:val="red"/>
              </w:rPr>
            </w:pPr>
            <w:r>
              <w:rPr>
                <w:rFonts w:hint="eastAsia" w:ascii="宋体" w:hAnsi="宋体" w:eastAsia="宋体" w:cs="宋体"/>
                <w:color w:val="000000" w:themeColor="text1"/>
                <w:sz w:val="24"/>
                <w:szCs w:val="24"/>
                <w14:textFill>
                  <w14:solidFill>
                    <w14:schemeClr w14:val="tx1"/>
                  </w14:solidFill>
                </w14:textFill>
              </w:rPr>
              <w:t xml:space="preserve">学生权限下应支持下载与工程量测算对应的3D模型文</w:t>
            </w:r>
            <w:r>
              <w:rPr>
                <w:rFonts w:hint="eastAsia" w:ascii="宋体" w:hAnsi="宋体" w:eastAsia="宋体" w:cs="宋体"/>
                <w:sz w:val="24"/>
                <w:szCs w:val="24"/>
              </w:rPr>
              <w:t xml:space="preserve">件资源到本地供练习使用。</w:t>
            </w:r>
            <w:r/>
          </w:p>
          <w:p>
            <w:pPr>
              <w:numPr>
                <w:ilvl w:val="0"/>
                <w:numId w:val="14"/>
              </w:numPr>
              <w:spacing w:line="360" w:lineRule="auto"/>
              <w:shd w:val="clear" w:color="auto" w:fill="ffffff"/>
              <w:rPr>
                <w:rFonts w:hint="eastAsia" w:ascii="宋体" w:hAnsi="宋体" w:eastAsia="宋体" w:cs="宋体"/>
                <w:color w:val="000000" w:themeColor="text1"/>
                <w:sz w:val="24"/>
                <w:szCs w:val="24"/>
                <w:highlight w:val="red"/>
                <w14:textFill>
                  <w14:solidFill>
                    <w14:schemeClr w14:val="tx1"/>
                  </w14:solidFill>
                </w14:textFill>
              </w:rPr>
            </w:pPr>
            <w:r>
              <w:rPr>
                <w:rFonts w:hint="eastAsia" w:ascii="宋体" w:hAnsi="宋体" w:eastAsia="宋体" w:cs="宋体"/>
                <w:b/>
                <w:color w:val="auto"/>
                <w:sz w:val="24"/>
                <w:szCs w:val="24"/>
                <w:lang w:eastAsia="zh-CN"/>
              </w:rPr>
              <w:t xml:space="preserve">▲</w:t>
            </w:r>
            <w:r>
              <w:rPr>
                <w:rFonts w:hint="eastAsia" w:ascii="宋体" w:hAnsi="宋体" w:eastAsia="宋体" w:cs="宋体"/>
                <w:color w:val="000000"/>
                <w:sz w:val="24"/>
                <w:szCs w:val="24"/>
              </w:rPr>
              <w:t xml:space="preserve">软件应具备不少于10套二维图纸并配套相对应的3D模型资源文件；二维图纸应支持放大、缩小和移动操作；学生端应</w:t>
            </w:r>
            <w:r>
              <w:rPr>
                <w:rFonts w:hint="eastAsia" w:ascii="宋体" w:hAnsi="宋体" w:eastAsia="宋体" w:cs="宋体"/>
                <w:sz w:val="24"/>
                <w:szCs w:val="24"/>
              </w:rPr>
              <w:t xml:space="preserve">支持二维图纸和答题界面分屏展示，且应支持在图纸</w:t>
            </w:r>
            <w:r>
              <w:rPr>
                <w:rFonts w:hint="eastAsia" w:ascii="宋体" w:hAnsi="宋体" w:eastAsia="宋体" w:cs="宋体"/>
                <w:color w:val="000000" w:themeColor="text1"/>
                <w:sz w:val="24"/>
                <w:szCs w:val="24"/>
                <w14:textFill>
                  <w14:solidFill>
                    <w14:schemeClr w14:val="tx1"/>
                  </w14:solidFill>
                </w14:textFill>
              </w:rPr>
              <w:t xml:space="preserve">的显示窗口中实现图纸的切换。（需要提供软件运行截图）</w:t>
            </w:r>
            <w:r/>
          </w:p>
          <w:p>
            <w:pPr>
              <w:numPr>
                <w:ilvl w:val="0"/>
                <w:numId w:val="14"/>
              </w:numPr>
              <w:spacing w:line="360" w:lineRule="auto"/>
              <w:shd w:val="clear" w:color="auto" w:fill="ffffff"/>
              <w:rPr>
                <w:rFonts w:hint="eastAsia" w:ascii="宋体" w:hAnsi="宋体" w:eastAsia="宋体" w:cs="宋体"/>
                <w:color w:val="000000" w:themeColor="text1"/>
                <w:sz w:val="24"/>
                <w:szCs w:val="24"/>
                <w:highlight w:val="red"/>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学生权限下应支持自动评分功能，应具备自动生成评估报告、显示报告得分、饼状图数据功能。（需要提供软件运行截图）</w:t>
            </w:r>
            <w:r/>
          </w:p>
          <w:p>
            <w:pPr>
              <w:numPr>
                <w:ilvl w:val="0"/>
                <w:numId w:val="14"/>
              </w:numPr>
              <w:spacing w:line="360" w:lineRule="auto"/>
              <w:shd w:val="clear" w:color="auto" w:fill="ffff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学生权限下应支持自动生成答题解析报告，应具备查看完整参考答案、学生答案和错误点功能。（需要提供软件运行截图）</w:t>
            </w:r>
            <w:r/>
          </w:p>
          <w:p>
            <w:pP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学生权限下应具备下载评估报告的功能，方便学生查看。</w:t>
            </w:r>
            <w:r/>
          </w:p>
          <w:p>
            <w:pPr>
              <w:spacing w:line="400" w:lineRule="exact"/>
              <w:widowControl/>
              <w:rPr>
                <w:rFonts w:hint="eastAsia" w:ascii="宋体" w:hAnsi="宋体" w:eastAsia="宋体" w:cs="宋体"/>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、投标人提供加盖公章的参数确认函和售后服务承诺函。</w:t>
            </w:r>
            <w:r/>
          </w:p>
        </w:tc>
      </w:tr>
      <w:tr>
        <w:trPr>
          <w:trHeight w:val="10208"/>
        </w:trPr>
        <w:tc>
          <w:tcPr>
            <w:tcW w:w="123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sz w:val="24"/>
                <w:szCs w:val="24"/>
              </w:rPr>
              <w:t xml:space="preserve">建筑装饰实务实训评价软件（与技能大赛相匹配）</w:t>
            </w:r>
            <w:r/>
          </w:p>
        </w:tc>
        <w:tc>
          <w:tcPr>
            <w:tcW w:w="8556" w:type="dxa"/>
            <w:vAlign w:val="center"/>
            <w:textDirection w:val="lrTb"/>
            <w:noWrap w:val="false"/>
          </w:tcPr>
          <w:p>
            <w:pPr>
              <w:pStyle w:val="1013"/>
              <w:numPr>
                <w:ilvl w:val="0"/>
                <w:numId w:val="15"/>
              </w:numPr>
              <w:spacing w:line="360" w:lineRule="auto"/>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平台应采用B/S架构，只需安装一台服务器，学生即可通过浏览器使用。应可支持互联网或校园局域网双模式访问系统。</w:t>
            </w:r>
            <w:r/>
          </w:p>
          <w:p>
            <w:pPr>
              <w:pStyle w:val="1013"/>
              <w:numPr>
                <w:ilvl w:val="0"/>
                <w:numId w:val="15"/>
              </w:numPr>
              <w:spacing w:line="360" w:lineRule="auto"/>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软件应具备管理、教师和学生三种权限且分别满足不同权限下的功能，可进行管理、教学、实训和无纸化考试。</w:t>
            </w:r>
            <w:r/>
          </w:p>
          <w:p>
            <w:pPr>
              <w:pStyle w:val="1013"/>
              <w:numPr>
                <w:ilvl w:val="0"/>
                <w:numId w:val="15"/>
              </w:num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管理员权限下应支持：新建院/系和班级机构，新建单个账号或批量添加账号；查看软件中所有题目资源；</w:t>
            </w:r>
            <w:r>
              <w:rPr>
                <w:rFonts w:hint="eastAsia" w:ascii="宋体" w:hAnsi="宋体" w:eastAsia="宋体" w:cs="宋体"/>
                <w:bCs/>
                <w:sz w:val="24"/>
                <w:szCs w:val="24"/>
                <w:lang w:eastAsia="zh-CN"/>
              </w:rPr>
              <w:t xml:space="preserve">根据需求自行创建题目，题目可分类。</w:t>
            </w:r>
            <w:r/>
          </w:p>
          <w:p>
            <w:pPr>
              <w:pStyle w:val="1013"/>
              <w:numPr>
                <w:ilvl w:val="0"/>
                <w:numId w:val="15"/>
              </w:num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教师权限下应支持发布考试任务，支持对整场考试或者单个学生加时；考试结束后可导出考试成绩单和查看考核错题榜。</w:t>
            </w:r>
            <w:r/>
          </w:p>
          <w:p>
            <w:pPr>
              <w:numPr>
                <w:ilvl w:val="0"/>
                <w:numId w:val="1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学生权限下应支持三种（含三种）以上实训模式；接受和执行教师发布的考试任务；学生可以查看自己练习、考核做题情况，</w:t>
            </w:r>
            <w:r>
              <w:rPr>
                <w:rFonts w:hint="eastAsia" w:ascii="宋体" w:hAnsi="宋体" w:eastAsia="宋体" w:cs="宋体"/>
                <w:bCs/>
                <w:sz w:val="24"/>
                <w:szCs w:val="24"/>
              </w:rPr>
              <w:t xml:space="preserve">支持题目收藏和错题重做功能；学生在答题过程中，关闭浏览器或重新登录账号，可记录关闭前的答题信息。</w:t>
            </w:r>
            <w:r/>
          </w:p>
          <w:p>
            <w:pPr>
              <w:numPr>
                <w:ilvl w:val="0"/>
                <w:numId w:val="15"/>
              </w:num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auto"/>
                <w:sz w:val="24"/>
                <w:szCs w:val="24"/>
                <w:lang w:eastAsia="zh-CN"/>
              </w:rPr>
              <w:t xml:space="preserve">▲</w:t>
            </w:r>
            <w:r>
              <w:rPr>
                <w:rFonts w:hint="eastAsia" w:ascii="宋体" w:hAnsi="宋体" w:eastAsia="宋体" w:cs="宋体"/>
                <w:sz w:val="24"/>
                <w:szCs w:val="24"/>
              </w:rPr>
              <w:t xml:space="preserve">试题应覆盖法律法规、招投标管理、合同管理、施工组织设计、施工技术与管理、进度控制、质量控制、安全文明与职业健康、竣工验收等9部分内容，包含单选、多选、小综合等多种类型试题。试题数量应不少于500道，</w:t>
            </w:r>
            <w:r>
              <w:rPr>
                <w:rFonts w:hint="eastAsia" w:ascii="宋体" w:hAnsi="宋体" w:eastAsia="宋体" w:cs="宋体"/>
                <w:color w:val="000000" w:themeColor="text1"/>
                <w:sz w:val="24"/>
                <w:szCs w:val="24"/>
                <w14:textFill>
                  <w14:solidFill>
                    <w14:schemeClr w14:val="tx1"/>
                  </w14:solidFill>
                </w14:textFill>
              </w:rPr>
              <w:t xml:space="preserve">题目中应包含图纸、案例、图片，且图纸、图片应支持放大、缩小和移动。（需提供软件运行截图）</w:t>
            </w:r>
            <w:r/>
          </w:p>
          <w:p>
            <w:pPr>
              <w:numPr>
                <w:ilvl w:val="0"/>
                <w:numId w:val="15"/>
              </w:num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教师权限下</w:t>
            </w:r>
            <w:r>
              <w:rPr>
                <w:rFonts w:hint="eastAsia" w:ascii="宋体" w:hAnsi="宋体" w:eastAsia="宋体" w:cs="宋体"/>
                <w:bCs/>
                <w:color w:val="000000" w:themeColor="text1"/>
                <w:sz w:val="24"/>
                <w:szCs w:val="24"/>
                <w14:textFill>
                  <w14:solidFill>
                    <w14:schemeClr w14:val="tx1"/>
                  </w14:solidFill>
                </w14:textFill>
              </w:rPr>
              <w:t xml:space="preserve">编辑考试题目时，至少满足随机抽题和手动选题两种模式。</w:t>
            </w:r>
            <w:r>
              <w:rPr>
                <w:rFonts w:hint="eastAsia" w:ascii="宋体" w:hAnsi="宋体" w:eastAsia="宋体" w:cs="宋体"/>
                <w:color w:val="000000" w:themeColor="text1"/>
                <w:sz w:val="24"/>
                <w:szCs w:val="24"/>
                <w14:textFill>
                  <w14:solidFill>
                    <w14:schemeClr w14:val="tx1"/>
                  </w14:solidFill>
                </w14:textFill>
              </w:rPr>
              <w:t xml:space="preserve">（需提供软件运行截图）</w:t>
            </w:r>
            <w:r/>
          </w:p>
          <w:p>
            <w:pPr>
              <w:numPr>
                <w:ilvl w:val="0"/>
                <w:numId w:val="15"/>
              </w:num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教师权限下应该</w:t>
            </w:r>
            <w:r>
              <w:rPr>
                <w:rFonts w:hint="eastAsia" w:ascii="宋体" w:hAnsi="宋体" w:eastAsia="宋体" w:cs="宋体"/>
                <w:bCs/>
                <w:color w:val="000000" w:themeColor="text1"/>
                <w:sz w:val="24"/>
                <w:szCs w:val="24"/>
                <w14:textFill>
                  <w14:solidFill>
                    <w14:schemeClr w14:val="tx1"/>
                  </w14:solidFill>
                </w14:textFill>
              </w:rPr>
              <w:t xml:space="preserve">支持复用已发布过的试卷，避免重复工作。</w:t>
            </w:r>
            <w:r>
              <w:rPr>
                <w:rFonts w:hint="eastAsia" w:ascii="宋体" w:hAnsi="宋体" w:eastAsia="宋体" w:cs="宋体"/>
                <w:color w:val="000000" w:themeColor="text1"/>
                <w:sz w:val="24"/>
                <w:szCs w:val="24"/>
                <w14:textFill>
                  <w14:solidFill>
                    <w14:schemeClr w14:val="tx1"/>
                  </w14:solidFill>
                </w14:textFill>
              </w:rPr>
              <w:t xml:space="preserve">（需提供软件运行截图） </w:t>
            </w:r>
            <w:r/>
          </w:p>
          <w:p>
            <w:pPr>
              <w:numPr>
                <w:ilvl w:val="0"/>
                <w:numId w:val="15"/>
              </w:num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教师权限下应可查看全部题目；</w:t>
            </w:r>
            <w:r>
              <w:rPr>
                <w:rFonts w:hint="eastAsia" w:ascii="宋体" w:hAnsi="宋体" w:eastAsia="宋体" w:cs="宋体"/>
                <w:bCs/>
                <w:color w:val="000000" w:themeColor="text1"/>
                <w:sz w:val="24"/>
                <w:szCs w:val="24"/>
                <w14:textFill>
                  <w14:solidFill>
                    <w14:schemeClr w14:val="tx1"/>
                  </w14:solidFill>
                </w14:textFill>
              </w:rPr>
              <w:t xml:space="preserve">可查看成绩及排名、学生答题情况和错题榜信息。</w:t>
            </w:r>
            <w:r/>
          </w:p>
          <w:p>
            <w:pPr>
              <w:numPr>
                <w:ilvl w:val="0"/>
                <w:numId w:val="15"/>
              </w:numPr>
              <w:spacing w:line="360" w:lineRule="auto"/>
              <w:rPr>
                <w:rFonts w:hint="eastAsia" w:ascii="宋体" w:hAnsi="宋体" w:eastAsia="宋体" w:cs="宋体"/>
                <w:sz w:val="24"/>
                <w:szCs w:val="24"/>
              </w:rPr>
            </w:pPr>
            <w:r>
              <w:rPr>
                <w:rFonts w:hint="eastAsia" w:ascii="宋体" w:hAnsi="宋体" w:eastAsia="宋体" w:cs="宋体"/>
                <w:b/>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教师权限下应可将自己编辑的考试任务分享给其他教师账号，学生权限下可以把实训</w:t>
            </w:r>
            <w:r>
              <w:rPr>
                <w:rFonts w:hint="eastAsia" w:ascii="宋体" w:hAnsi="宋体" w:eastAsia="宋体" w:cs="宋体"/>
                <w:bCs/>
                <w:color w:val="000000" w:themeColor="text1"/>
                <w:sz w:val="24"/>
                <w:szCs w:val="24"/>
                <w14:textFill>
                  <w14:solidFill>
                    <w14:schemeClr w14:val="tx1"/>
                  </w14:solidFill>
                </w14:textFill>
              </w:rPr>
              <w:t xml:space="preserve">答题结果通过扫描二维码查看及分享。</w:t>
            </w:r>
            <w:r>
              <w:rPr>
                <w:rFonts w:hint="eastAsia" w:ascii="宋体" w:hAnsi="宋体" w:eastAsia="宋体" w:cs="宋体"/>
                <w:color w:val="000000" w:themeColor="text1"/>
                <w:sz w:val="24"/>
                <w:szCs w:val="24"/>
                <w14:textFill>
                  <w14:solidFill>
                    <w14:schemeClr w14:val="tx1"/>
                  </w14:solidFill>
                </w14:textFill>
              </w:rPr>
              <w:t xml:space="preserve">（需提供软件运行截图）</w:t>
            </w:r>
            <w:r/>
          </w:p>
          <w:p>
            <w:pPr>
              <w:spacing w:line="400" w:lineRule="exact"/>
              <w:widowControl/>
              <w:rPr>
                <w:rFonts w:hint="eastAsia" w:ascii="宋体" w:hAnsi="宋体" w:eastAsia="宋体" w:cs="宋体"/>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、投标人提供加盖公章的参数确认函和售后服务承诺函。</w:t>
            </w:r>
            <w:r/>
          </w:p>
        </w:tc>
      </w:tr>
    </w:tbl>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、供货要求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交货期：合同签订后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天内完成安装调试，确保正常使用，并提供使用技术培训。</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2.交货方式：</w:t>
      </w:r>
      <w:r>
        <w:rPr>
          <w:rFonts w:hint="eastAsia" w:ascii="宋体" w:hAnsi="宋体" w:eastAsia="宋体" w:cs="宋体"/>
          <w:sz w:val="24"/>
          <w:szCs w:val="24"/>
          <w:highlight w:val="none"/>
          <w:lang w:val="en-US" w:eastAsia="zh-CN"/>
        </w:rPr>
        <w:t xml:space="preserve">现场交付</w:t>
      </w:r>
      <w:r>
        <w:rPr>
          <w:rFonts w:hint="eastAsia" w:ascii="宋体" w:hAnsi="宋体" w:eastAsia="宋体" w:cs="宋体"/>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交货地点：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连云港职业技术学院</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、安装调试要求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中标人应根据采购人的需要，合理安排进场安装调试时间，采购人有权在供货时核验中标人提供的设备是否满足标书中的各项要求，若不满足则按虚假应标处理。</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、国家或行业相关规范标准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符合国家或行业相关规范标准</w:t>
      </w:r>
      <w:r>
        <w:rPr>
          <w:rFonts w:hint="eastAsia" w:ascii="宋体" w:hAnsi="宋体" w:eastAsia="宋体" w:cs="宋体"/>
          <w:sz w:val="24"/>
          <w:szCs w:val="24"/>
          <w:lang w:eastAsia="zh-CN"/>
        </w:rPr>
        <w:t xml:space="preserve">。</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、履约验收要求</w:t>
      </w:r>
      <w:r/>
    </w:p>
    <w:p>
      <w:pPr>
        <w:pStyle w:val="1012"/>
        <w:ind w:left="11" w:firstLine="480"/>
        <w:spacing w:line="560" w:lineRule="exact"/>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1.安装、调试和集成：投标人到采购需求方进行安装、调试，并保证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正常运行</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w:t>
      </w:r>
      <w:r/>
    </w:p>
    <w:p>
      <w:pPr>
        <w:pStyle w:val="1012"/>
        <w:ind w:left="11" w:firstLine="480"/>
        <w:jc w:val="both"/>
        <w:spacing w:line="56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.验收：需求方依照招投标文件和采购合同组织实施，投标人负担所需一切费用，投标人应提供</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相关</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的合格证书及其他相关随装资料</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1012"/>
        <w:ind w:left="11" w:firstLine="480"/>
        <w:jc w:val="both"/>
        <w:spacing w:line="560" w:lineRule="exact"/>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签订合同后</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7个工作日</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内完成招标范围内全部工作，并通过验收。</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、培训要求（如有）</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投标人必须承诺对找招标人安排的人员进行现场培训，以满足招标人在日常管理、使用和维护方面的需求；进行培训所涉及的一切费用均由投标人承担（包含：通费用、食宿费用及实际发生各项费用等）；培训的具体时间、地点和培训内容以招标人的通知为准。培训的内容应包括但不限于：系统的正常操作和使用方法；系统的日常维护和保养方法；安全操作规程、安全注意事项等。</w:t>
      </w:r>
      <w:r/>
    </w:p>
    <w:p>
      <w:pPr>
        <w:ind w:firstLine="480"/>
        <w:jc w:val="left"/>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
          <w:color w:val="000000" w:themeColor="text1"/>
          <w:sz w:val="24"/>
          <w:szCs w:val="24"/>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14:textFill>
            <w14:solidFill>
              <w14:schemeClr w14:val="tx1"/>
            </w14:solidFill>
          </w14:textFill>
        </w:rPr>
        <w:t xml:space="preserve">、售后服务要求</w:t>
      </w:r>
      <w:r/>
    </w:p>
    <w:p>
      <w:pPr>
        <w:ind w:firstLine="480"/>
        <w:spacing w:after="0" w:line="360" w:lineRule="auto"/>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质保期：</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年。</w:t>
      </w:r>
      <w:r/>
    </w:p>
    <w:p>
      <w:pPr>
        <w:ind w:firstLine="480"/>
        <w:jc w:val="left"/>
        <w:spacing w:line="360" w:lineRule="auto"/>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质保期间，</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软件免费升级至最新版本，</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中标人承担</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相关费用包含在预算内，采购方不再支付任何费用；如遇售后服务问题需要在24小时内给与响应，48小时内解决问题。</w:t>
      </w:r>
      <w:r/>
    </w:p>
    <w:p>
      <w:pPr>
        <w:ind w:firstLine="482"/>
        <w:jc w:val="left"/>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十、投标报价要求</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w:t>
      </w:r>
      <w:r>
        <w:rPr>
          <w:rFonts w:hint="eastAsia" w:ascii="宋体" w:hAnsi="宋体" w:eastAsia="宋体" w:cs="宋体"/>
          <w:color w:val="000000" w:themeColor="text1"/>
          <w:sz w:val="24"/>
          <w:szCs w:val="24"/>
          <w:lang w:val="en-US" w:eastAsia="zh-CN"/>
          <w14:textFill>
            <w14:solidFill>
              <w14:schemeClr w14:val="tx1"/>
            </w14:solidFill>
          </w14:textFill>
        </w:rPr>
        <w:t xml:space="preserve">采用“总价”的报价方式，</w:t>
      </w:r>
      <w:r>
        <w:rPr>
          <w:rFonts w:hint="eastAsia" w:ascii="宋体" w:hAnsi="宋体" w:eastAsia="宋体" w:cs="宋体"/>
          <w:color w:val="000000" w:themeColor="text1"/>
          <w:sz w:val="24"/>
          <w:szCs w:val="24"/>
          <w14:textFill>
            <w14:solidFill>
              <w14:schemeClr w14:val="tx1"/>
            </w14:solidFill>
          </w14:textFill>
        </w:rPr>
        <w:t xml:space="preserve">报价费用包括所有货物的购置、安装和调试</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培训、质保期售后服务</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合同实施过程中应预见和不可预见费用等含税费用等。</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所有价格均应以人民币报价、金额单位为元。</w:t>
      </w:r>
      <w:r/>
    </w:p>
    <w:p>
      <w:pPr>
        <w:ind w:firstLine="482"/>
        <w:jc w:val="left"/>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w:t>
      </w:r>
      <w:r>
        <w:rPr>
          <w:rFonts w:hint="eastAsia" w:ascii="宋体" w:hAnsi="宋体" w:eastAsia="宋体" w:cs="宋体"/>
          <w:b/>
          <w:color w:val="000000" w:themeColor="text1"/>
          <w:sz w:val="24"/>
          <w:szCs w:val="24"/>
          <w:lang w:val="en-US" w:eastAsia="zh-CN"/>
          <w14:textFill>
            <w14:solidFill>
              <w14:schemeClr w14:val="tx1"/>
            </w14:solidFill>
          </w14:textFill>
        </w:rPr>
        <w:t xml:space="preserve">一</w:t>
      </w:r>
      <w:r>
        <w:rPr>
          <w:rFonts w:hint="eastAsia" w:ascii="宋体" w:hAnsi="宋体" w:eastAsia="宋体" w:cs="宋体"/>
          <w:b/>
          <w:color w:val="000000" w:themeColor="text1"/>
          <w:sz w:val="24"/>
          <w:szCs w:val="24"/>
          <w14:textFill>
            <w14:solidFill>
              <w14:schemeClr w14:val="tx1"/>
            </w14:solidFill>
          </w14:textFill>
        </w:rPr>
        <w:t xml:space="preserve">、付款方式与履约保证金</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★1、付款方式</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完工经乙方申请验收，甲方在7个工作日内组织验收，验收通过后，通知乙方开具等额发票，甲方在收到乙方开具的发票后10天内通过银行转账方式一次性支付合同总金额。招标人付款前有权要求中标人开具合法、等额的发票，否则招标人有权拒绝付款并无需承担违约责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2、履约保证金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本项目不收取履约保证金。</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本项目报价不得超过预算价（最高限价）。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特别提醒投标人：应根据国家收费标准并结合市场实际进行报价，总价包干。</w:t>
      </w:r>
      <w:r/>
    </w:p>
    <w:p>
      <w:pPr>
        <w:ind w:firstLine="480"/>
        <w:jc w:val="left"/>
        <w:spacing w:line="360" w:lineRule="auto"/>
        <w:rPr>
          <w:rFonts w:hint="eastAsia" w:ascii="宋体" w:hAnsi="宋体" w:eastAsia="宋体" w:cs="宋体"/>
        </w:rPr>
      </w:pPr>
      <w:r>
        <w:rPr>
          <w:rFonts w:hint="eastAsia" w:ascii="宋体" w:hAnsi="宋体" w:eastAsia="宋体" w:cs="宋体"/>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6"/>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分包三：</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说明：本项目属性为</w:t>
      </w:r>
      <w:r>
        <w:rPr>
          <w:rFonts w:hint="eastAsia" w:ascii="宋体" w:hAnsi="宋体" w:eastAsia="宋体" w:cs="宋体"/>
          <w:b/>
          <w:sz w:val="24"/>
          <w:szCs w:val="24"/>
        </w:rPr>
        <w:t xml:space="preserve">货物</w:t>
      </w:r>
      <w:r>
        <w:rPr>
          <w:rFonts w:hint="eastAsia" w:ascii="宋体" w:hAnsi="宋体" w:eastAsia="宋体" w:cs="宋体"/>
          <w:sz w:val="24"/>
          <w:szCs w:val="24"/>
        </w:rPr>
        <w:t xml:space="preserve">，采购标的对应的中小企业划分标准所属行业详见货物（标的）采购清单。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sz w:val="24"/>
          <w:szCs w:val="24"/>
        </w:rPr>
        <w:t xml:space="preserve">本招标文件</w:t>
      </w:r>
      <w:r>
        <w:rPr>
          <w:rFonts w:hint="eastAsia" w:ascii="宋体" w:hAnsi="宋体" w:eastAsia="宋体" w:cs="宋体"/>
          <w:b/>
          <w:bCs/>
          <w:color w:val="000000"/>
          <w:sz w:val="24"/>
          <w:szCs w:val="24"/>
        </w:rPr>
        <w:t xml:space="preserve">中标注★号</w:t>
      </w:r>
      <w:r>
        <w:rPr>
          <w:rFonts w:hint="eastAsia" w:ascii="宋体" w:hAnsi="宋体" w:eastAsia="宋体" w:cs="宋体"/>
          <w:b/>
          <w:sz w:val="24"/>
          <w:szCs w:val="24"/>
        </w:rPr>
        <w:t xml:space="preserve">为实质性要求和条件</w:t>
      </w:r>
      <w:r>
        <w:rPr>
          <w:rFonts w:hint="eastAsia" w:ascii="宋体" w:hAnsi="宋体" w:eastAsia="宋体" w:cs="宋体"/>
          <w:sz w:val="24"/>
          <w:szCs w:val="24"/>
        </w:rPr>
        <w:t xml:space="preserve">，由采购人根据实际情况设置，投标人必须逐条明确作出满足实质性要求和条件的响应，否则将按无效投标处理。</w:t>
      </w:r>
      <w:r/>
    </w:p>
    <w:tbl>
      <w:tblPr>
        <w:tblStyle w:val="94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tcBorders>
            <w:tcW w:w="7689" w:type="dxa"/>
            <w:textDirection w:val="lrTb"/>
            <w:noWrap w:val="false"/>
          </w:tcPr>
          <w:p>
            <w:pPr>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实质性要求和条件</w:t>
            </w:r>
            <w:r/>
          </w:p>
        </w:tc>
      </w:tr>
      <w:tr>
        <w:trPr>
          <w:jc w:val="center"/>
        </w:trPr>
        <w:tc>
          <w:tcPr>
            <w:tcW w:w="816" w:type="dxa"/>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7689" w:type="dxa"/>
            <w:vAlign w:val="center"/>
            <w:textDirection w:val="lrTb"/>
            <w:noWrap w:val="false"/>
          </w:tcPr>
          <w:p>
            <w:pPr>
              <w:jc w:val="left"/>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电脑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BIM土建计量软件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全过程计价软件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BIM安装计量软件</w:t>
            </w:r>
            <w:r/>
          </w:p>
        </w:tc>
      </w:tr>
    </w:tbl>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3、本项目核心产品为：</w:t>
      </w:r>
      <w:r>
        <w:rPr>
          <w:rFonts w:hint="eastAsia" w:ascii="宋体" w:hAnsi="宋体" w:eastAsia="宋体" w:cs="宋体"/>
          <w:sz w:val="24"/>
          <w:szCs w:val="24"/>
          <w:u w:val="single"/>
        </w:rPr>
        <w:t xml:space="preserve">工程造价大赛相关软硬件</w:t>
      </w:r>
      <w:r>
        <w:rPr>
          <w:rFonts w:hint="eastAsia" w:ascii="宋体" w:hAnsi="宋体" w:eastAsia="宋体" w:cs="宋体"/>
          <w:sz w:val="24"/>
          <w:szCs w:val="24"/>
        </w:rPr>
        <w:t xml:space="preserve">。</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一、项目背景</w:t>
      </w:r>
      <w:r/>
    </w:p>
    <w:p>
      <w:pPr>
        <w:ind w:firstLine="480"/>
        <w:jc w:val="left"/>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江苏省职业院校技能大赛建设工程数字化计量与计价赛项围绕职业教育国家教学标准、企业真实工作过程任务要求，将建设工程管理类专业的核心能力融入竞赛模块，对接产业数字化发展趋势，以赛促融，以点带面，推动职普融通、产教融合、科教融汇，以高水平赛事引领职业教育高质量发展。 </w:t>
      </w:r>
      <w:r/>
    </w:p>
    <w:p>
      <w:pPr>
        <w:ind w:firstLine="480"/>
        <w:jc w:val="left"/>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竞赛内容基于《工程造价》专业国</w:t>
      </w:r>
      <w:r>
        <w:rPr>
          <w:rFonts w:hint="eastAsia" w:ascii="宋体" w:hAnsi="宋体" w:eastAsia="宋体" w:cs="宋体"/>
          <w:sz w:val="24"/>
          <w:szCs w:val="24"/>
          <w:lang w:val="en-US" w:eastAsia="zh-CN"/>
        </w:rPr>
        <w:t xml:space="preserve">家教学标准和工程造价技术人员岗位主要工作任务设置赛题内容，涵盖职业典型工作任务包括：施工图工程量计算、招标工程量清单编制、工程投标报价、造价数据分析、工程结算的价款调整等，并考察参赛选手有关工程建设实施阶段造价管理知识。参赛选手需要具备较为全面的工程计量与计价知识、技能和工程建设实施阶段造价管理知识的综合应用能力，并在竞赛中展示出自己的实际操作能力和解决问题的能力。参赛选手需在规定的时间内，完成BIM建模与招标工程量清单编制、投标报价文件编制与工程价款调整、工程建设实施阶段造价管理知识等三大模块的竞赛任务。</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二、货物（标的）采购清单</w:t>
      </w:r>
      <w:r/>
    </w:p>
    <w:tbl>
      <w:tblPr>
        <w:tblStyle w:val="923"/>
        <w:tblW w:w="9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2256"/>
      </w:tblGrid>
      <w:tr>
        <w:trPr>
          <w:jc w:val="center"/>
        </w:trPr>
        <w:tc>
          <w:tcPr>
            <w:shd w:val="clear" w:color="auto" w:fill="auto"/>
            <w:tcW w:w="89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W w:w="2817"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货物（标的）名称</w:t>
            </w:r>
            <w:r/>
          </w:p>
        </w:tc>
        <w:tc>
          <w:tcPr>
            <w:shd w:val="clear" w:color="auto" w:fill="auto"/>
            <w:tcW w:w="162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数量</w:t>
            </w:r>
            <w:r/>
          </w:p>
        </w:tc>
        <w:tc>
          <w:tcPr>
            <w:shd w:val="clear" w:color="auto" w:fill="auto"/>
            <w:tcW w:w="172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单位</w:t>
            </w:r>
            <w:r/>
          </w:p>
        </w:tc>
        <w:tc>
          <w:tcPr>
            <w:shd w:val="clear" w:color="auto" w:fill="auto"/>
            <w:tcW w:w="2256" w:type="dxa"/>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中小企业划分标准所属行业</w:t>
            </w:r>
            <w:r/>
          </w:p>
        </w:tc>
      </w:tr>
      <w:tr>
        <w:trPr>
          <w:jc w:val="center"/>
        </w:trPr>
        <w:tc>
          <w:tcPr>
            <w:shd w:val="clear" w:color="auto" w:fill="auto"/>
            <w:tcW w:w="896" w:type="dxa"/>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2817" w:type="dxa"/>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电脑</w:t>
            </w:r>
            <w:r/>
          </w:p>
        </w:tc>
        <w:tc>
          <w:tcPr>
            <w:shd w:val="clear" w:color="auto" w:fill="auto"/>
            <w:tcW w:w="1621" w:type="dxa"/>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w:t>
            </w:r>
            <w:r/>
          </w:p>
        </w:tc>
        <w:tc>
          <w:tcPr>
            <w:shd w:val="clear" w:color="auto" w:fill="auto"/>
            <w:tcW w:w="1725" w:type="dxa"/>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台</w:t>
            </w:r>
            <w:r/>
          </w:p>
        </w:tc>
        <w:tc>
          <w:tcPr>
            <w:shd w:val="clear" w:color="auto" w:fill="auto"/>
            <w:tcW w:w="2256" w:type="dxa"/>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软件和信息技术服务业</w:t>
            </w:r>
            <w:r/>
          </w:p>
        </w:tc>
      </w:tr>
      <w:tr>
        <w:trPr>
          <w:jc w:val="center"/>
        </w:trPr>
        <w:tc>
          <w:tcPr>
            <w:shd w:val="clear" w:color="auto" w:fill="auto"/>
            <w:tcW w:w="896" w:type="dxa"/>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2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BIM土建计量软件</w:t>
            </w:r>
            <w:r/>
          </w:p>
        </w:tc>
        <w:tc>
          <w:tcPr>
            <w:shd w:val="clear" w:color="auto" w:fill="auto"/>
            <w:tcW w:w="16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7</w:t>
            </w:r>
            <w:r/>
          </w:p>
        </w:tc>
        <w:tc>
          <w:tcPr>
            <w:shd w:val="clear" w:color="auto" w:fill="auto"/>
            <w:tcW w:w="1725" w:type="dxa"/>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p>
        </w:tc>
        <w:tc>
          <w:tcPr>
            <w:shd w:val="clear" w:color="auto" w:fill="auto"/>
            <w:tcW w:w="2256" w:type="dxa"/>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软件和信息技术服务业</w:t>
            </w:r>
            <w:r/>
          </w:p>
        </w:tc>
      </w:tr>
      <w:tr>
        <w:trPr>
          <w:jc w:val="center"/>
        </w:trPr>
        <w:tc>
          <w:tcPr>
            <w:shd w:val="clear" w:color="auto" w:fill="auto"/>
            <w:tcW w:w="896" w:type="dxa"/>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2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全过程计价软件</w:t>
            </w:r>
            <w:r/>
          </w:p>
        </w:tc>
        <w:tc>
          <w:tcPr>
            <w:shd w:val="clear" w:color="auto" w:fill="auto"/>
            <w:tcW w:w="16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7</w:t>
            </w:r>
            <w:r/>
          </w:p>
        </w:tc>
        <w:tc>
          <w:tcPr>
            <w:shd w:val="clear" w:color="auto" w:fill="auto"/>
            <w:tcW w:w="1725" w:type="dxa"/>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p>
        </w:tc>
        <w:tc>
          <w:tcPr>
            <w:shd w:val="clear" w:color="auto" w:fill="auto"/>
            <w:tcW w:w="2256" w:type="dxa"/>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软件和信息技术服务业</w:t>
            </w:r>
            <w:r/>
          </w:p>
        </w:tc>
      </w:tr>
      <w:tr>
        <w:trPr>
          <w:jc w:val="center"/>
        </w:trPr>
        <w:tc>
          <w:tcPr>
            <w:shd w:val="clear" w:color="auto" w:fill="auto"/>
            <w:tcW w:w="896" w:type="dxa"/>
            <w:textDirection w:val="lrTb"/>
            <w:noWrap w:val="false"/>
          </w:tcPr>
          <w:p>
            <w:pPr>
              <w:jc w:val="center"/>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shd w:val="clear" w:color="auto" w:fill="auto"/>
            <w:tcW w:w="2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BIM安装计量软件</w:t>
            </w:r>
            <w:r/>
          </w:p>
        </w:tc>
        <w:tc>
          <w:tcPr>
            <w:shd w:val="clear" w:color="auto" w:fill="auto"/>
            <w:tcW w:w="16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7</w:t>
            </w:r>
            <w:r/>
          </w:p>
        </w:tc>
        <w:tc>
          <w:tcPr>
            <w:shd w:val="clear" w:color="auto" w:fill="auto"/>
            <w:tcW w:w="1725" w:type="dxa"/>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p>
        </w:tc>
        <w:tc>
          <w:tcPr>
            <w:shd w:val="clear" w:color="auto" w:fill="auto"/>
            <w:tcW w:w="2256" w:type="dxa"/>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软件和信息技术服务业</w:t>
            </w:r>
            <w:r/>
          </w:p>
        </w:tc>
      </w:tr>
    </w:tbl>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三、货物（标的）技术参数及功能指标</w:t>
      </w:r>
      <w:r/>
    </w:p>
    <w:tbl>
      <w:tblPr>
        <w:tblStyle w:val="923"/>
        <w:tblW w:w="96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5" w:type="dxa"/>
          <w:top w:w="0" w:type="dxa"/>
          <w:right w:w="15" w:type="dxa"/>
          <w:bottom w:w="0" w:type="dxa"/>
        </w:tblCellMar>
        <w:tblLook w:val="04A0" w:firstRow="1" w:lastRow="0" w:firstColumn="1" w:lastColumn="0" w:noHBand="0" w:noVBand="1"/>
      </w:tblPr>
      <w:tblGrid>
        <w:gridCol w:w="1219"/>
        <w:gridCol w:w="8440"/>
      </w:tblGrid>
      <w:tr>
        <w:trPr>
          <w:trHeight w:val="312"/>
        </w:trPr>
        <w:tc>
          <w:tcPr>
            <w:tcBorders>
              <w:top w:val="single" w:color="000000" w:sz="4" w:space="0"/>
              <w:left w:val="single" w:color="000000" w:sz="4" w:space="0"/>
              <w:bottom w:val="single" w:color="000000" w:sz="4" w:space="0"/>
              <w:right w:val="single" w:color="000000" w:sz="4" w:space="0"/>
            </w:tcBorders>
            <w:tcW w:w="1219"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844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型号、规格或配置</w:t>
            </w:r>
            <w:r/>
          </w:p>
        </w:tc>
      </w:tr>
      <w:tr>
        <w:trPr>
          <w:trHeight w:val="532"/>
        </w:trPr>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电脑</w:t>
            </w:r>
            <w:r/>
          </w:p>
        </w:tc>
        <w:tc>
          <w:tcPr>
            <w:tcBorders>
              <w:top w:val="single" w:color="000000" w:sz="4" w:space="0"/>
              <w:left w:val="single" w:color="000000" w:sz="4" w:space="0"/>
              <w:bottom w:val="single" w:color="000000" w:sz="4" w:space="0"/>
              <w:right w:val="single" w:color="000000" w:sz="4" w:space="0"/>
            </w:tcBorders>
            <w:tcW w:w="8440" w:type="dxa"/>
            <w:vAlign w:val="center"/>
            <w:textDirection w:val="lrTb"/>
            <w:noWrap w:val="false"/>
          </w:tcPr>
          <w:p>
            <w:pPr>
              <w:pStyle w:val="927"/>
              <w:ind w:left="0" w:firstLine="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1.CPU： NewCorei5-14400(2.5G/睿频4.7G/10核/16线程)</w:t>
            </w:r>
            <w:r/>
          </w:p>
          <w:p>
            <w:pPr>
              <w:pStyle w:val="927"/>
              <w:ind w:left="0" w:firstLine="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2.内存：16GB DDR5 SDRAM</w:t>
            </w:r>
            <w:r/>
          </w:p>
          <w:p>
            <w:pPr>
              <w:pStyle w:val="927"/>
              <w:ind w:left="0" w:firstLine="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3.硬盘： 512G PCIe® NVMe™ M.2 SSD</w:t>
            </w:r>
            <w:r/>
          </w:p>
          <w:p>
            <w:pPr>
              <w:pStyle w:val="927"/>
              <w:ind w:left="0" w:firstLine="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4.显卡：集成</w:t>
            </w:r>
            <w:r/>
          </w:p>
          <w:p>
            <w:pPr>
              <w:pStyle w:val="927"/>
              <w:ind w:left="0" w:firstLine="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5.光驱：NOCD</w:t>
            </w:r>
            <w:r/>
          </w:p>
          <w:p>
            <w:pPr>
              <w:pStyle w:val="927"/>
              <w:ind w:left="0" w:firstLine="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6.操作系统：window11home 64位</w:t>
            </w:r>
            <w:r/>
          </w:p>
          <w:p>
            <w:pPr>
              <w:pStyle w:val="927"/>
              <w:ind w:left="0" w:firstLine="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7.电源：180 W 内置电源，最高 90% 能效</w:t>
            </w:r>
            <w:r/>
          </w:p>
          <w:p>
            <w:pPr>
              <w:pStyle w:val="927"/>
              <w:ind w:left="0" w:firstLine="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8.接口：前(侧)面接口</w:t>
            </w:r>
            <w:r/>
          </w:p>
          <w:p>
            <w:pPr>
              <w:pStyle w:val="927"/>
              <w:ind w:left="0" w:firstLine="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9.USB接口数不少于3个</w:t>
            </w:r>
            <w:r/>
          </w:p>
          <w:p>
            <w:pPr>
              <w:pStyle w:val="927"/>
              <w:ind w:left="0" w:firstLine="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10.键鼠：USB键盘鼠标</w:t>
            </w:r>
            <w:r/>
          </w:p>
          <w:p>
            <w:pPr>
              <w:pStyle w:val="927"/>
              <w:ind w:left="0" w:firstLine="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sz w:val="24"/>
                <w:szCs w:val="24"/>
                <w:lang w:val="en-US" w:eastAsia="zh-CN" w:bidi="ar-SA"/>
              </w:rPr>
              <w:t xml:space="preserve">11.显示器：23.8" FHD IPS屏幕</w:t>
            </w:r>
            <w:r/>
          </w:p>
          <w:p>
            <w:pPr>
              <w:pStyle w:val="926"/>
              <w:ind w:left="0" w:firstLine="0"/>
              <w:spacing w:line="240" w:lineRule="auto"/>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★12.投标人提供加盖公章的参数确认函和售后服务承诺函，</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此产品</w:t>
            </w:r>
            <w:r>
              <w:rPr>
                <w:rFonts w:hint="eastAsia" w:ascii="宋体" w:hAnsi="宋体" w:eastAsia="宋体" w:cs="宋体"/>
                <w:b/>
                <w:bCs/>
                <w:color w:val="000000" w:themeColor="text1"/>
                <w:sz w:val="24"/>
                <w:szCs w:val="24"/>
                <w:highlight w:val="none"/>
                <w14:textFill>
                  <w14:solidFill>
                    <w14:schemeClr w14:val="tx1"/>
                  </w14:solidFill>
                </w14:textFill>
              </w:rPr>
              <w:t xml:space="preserve">必须为强制采购节能产品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并提供相关证明材料</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tc>
      </w:tr>
      <w:tr>
        <w:trPr>
          <w:trHeight w:val="562"/>
        </w:trPr>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spacing w:line="360" w:lineRule="auto"/>
              <w:rPr>
                <w:rFonts w:hint="eastAsia" w:ascii="宋体" w:hAnsi="宋体" w:eastAsia="宋体" w:cs="宋体"/>
                <w:color w:val="ff0000"/>
                <w:sz w:val="24"/>
                <w:szCs w:val="24"/>
                <w:lang w:eastAsia="zh-CN"/>
              </w:rPr>
            </w:pPr>
            <w:r>
              <w:rPr>
                <w:rFonts w:hint="eastAsia" w:ascii="宋体" w:hAnsi="宋体" w:eastAsia="宋体" w:cs="宋体"/>
                <w:color w:val="000000"/>
                <w:sz w:val="24"/>
                <w:szCs w:val="24"/>
              </w:rPr>
              <w:t xml:space="preserve">BIM土建计量软件</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40" w:type="dxa"/>
            <w:vAlign w:val="top"/>
            <w:textDirection w:val="lrTb"/>
            <w:noWrap w:val="false"/>
          </w:tcPr>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 软件内置国家清单计量规范、江苏清单、定额计算规则，内置22G、16G、11G系列平法图集规则及常用施工做法，能够同时计算钢筋和土建工程量;</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 能够依据图纸设计要求在任意构件上绘制钢筋、布置钢筋网片，实现BIM模式的钢筋建模；</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▲3.节点设置能够在参数图上直接修改信息，无需对应表格输入；</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 能够计算立面脚手架及平面脚手架子工程量；支持智能布置，生成脚手架等快速布置， 可单独布置，不依附与其他构件;</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 能够实现板面加腋、板底加腋、梁加腋，支持单图元绘 制、批量绘制，加腋部分可三维查看钢筋；</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软件能够计算装配式中的预制柱、预制墙、叠合梁、叠合板等一系列装配式构件；内置坐浆单元，预制单元，现浇单元一键成模；计算总体积、坐浆体积、预制体积、后浇体积、后浇模板，实现预制柱与其他混凝土构件扣减，后浇部分支持查看钢筋三维；内置上下层现浇柱与预制柱钢筋节点计算；</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7.柱墙梁等构件能够自动与板顶、板底平齐，可选择自动平齐板，与指定平齐板；</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8.可对已绘制的构件进项存盘，方便下次调用，可存盘构建做法；</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9.能够通过钢筋编辑、查看构件钢筋计算式等功能，查看钢筋三维构造图，查看模型三维扣减图；</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10.构件绘制完成无需汇总计算即可查看构件工程量,建模即出量，实时生成报表量;</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11.算里模型可手机端查看，移动办公;</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12.基坑支护支持排桩、土钉墙、自然放坡、桩板挡墙、地下连续墙，五大支护类型;</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13.支持随时随地组织多人开展协作建模工作;</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14.能够通过设置构建分类对报表进行自定义分类，可对构建截面、材质、混凝土强度等级、楼层、泵送高度等进行分类，方便汇总工程量；</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能够通过检查功能对工程的合理性、建模遗漏、属性合理性、建模合理性进行检查；并输出确定错误、疑似错误、提醒三类结果。能够逐条检查和确认，双击直接定位错误构建；部分错误可以手动或自动修复；</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 能够通过对比功能对钢筋、土建工程量进行对比，通过构件类型筛选，过滤、排序等辅助查找，快速定位问题图元呈现工程差异。可查看两个对量工程的工程概况、工程设置差异、工程量差异、模型差异、量差原因分析等报表，一目了然呈现两个工程的差异概况。</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 提供整个工程指标汇总、钢筋、混凝土、模板、装修及其他几类指标报表；可以通过设置预警值或导入指标方式，校核当前工程指标偏差；可以导入云端指标模板，按自定义或不同维度输出工程指标；软件提供定制指标模板，可以按企业统筹指标等基础数据积累；</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 算量软件与计价软件能够数据互通，实现一键提量，并能同步刷新工程量，实现量价实时更新。能够从计价文件反查到算量模型工程量构成，并且能够定位到算量模型;</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▲19.软件配套正规出版社出版的教材（教材具有ISBN编号）教材中有对应软件的操作步骤和相应软件界面截图，帮助学习软件。</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配备对应的教学平台，包括移动端及桌面端，具备课堂签到、课堂点名、课堂教学设计、教案编辑、客观题/实操任务发放、课堂成绩排名、班级管理，学情分析、直播录播等多功能，满足不同场景的教学应用；</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▲21.配备对应的教学平台，集成算量软件、计价软件能在平台上点击软件图标直接启动软件进行免账号密码登录，兼容Windows多版本操作系统；</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▲22.配备对应的教学平台，具有在线预览建筑类文件3DM、3DS、3DXML、DWG、RVT等不少于40种文件格式，能进行模型查看、测量尺寸、剖切截面、漫游浏览等多种操作；</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▲23.配备对应的教学平台，能布置理论题和实操题，其中学生完成实操练习提交后，能够生成实操成绩明细，学生能查看错误解析；</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平台集成直播/录播功能，无需单独打开直播软件即可实现叫教学屏幕共享；云录制功能支持教师录制自己的教学视频帮助学生进行课前预习与课后复习；</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平台具备教学管理员操作权限，能够对系统课程进行编辑和修改，可收集教学过程数据，对教学情况进行量化， 支持教学业务数据分析；形成符合本校课程标准的课程体系；</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平台具有课堂教学和课下任务模块，满足教师进行课堂讲授、发放教学任务、收集教学结果。平台提供学情分析功能，能从教学班级、知识点掌握程度、学生个人考核成绩多维度进行量化的数据分析。</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▲24.配备对应的教学平台，实训平台内置在线评分功能，无需打开第三方应用即可评分。评分全过程在线完成，评测文件数量不受限制，评测范围包含单选题、多选题、判断题以及软件工程文件；</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配备对应的教学平台，老师可在实训平台自由上传标准工程文件，平台能够即时进行文件解析，老师可查看并设置工程文件测评中每一部分的考核范围及分值比重，设置完成后，可以在平台上发布实操作业；学生收到老师端布置的实操作业后，能够在平台中打开实操软件并完成实训操作，平台能在学生提交作业后即时出具测评结果并生成评分报告，形成数据分析；</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▲26.配备对应的教学平台，评分后可一键定位到错误构件，分析错误原因，同时呈现标准工程与送审工程三维模型；</w:t>
            </w:r>
            <w:r/>
          </w:p>
          <w:p>
            <w:pPr>
              <w:pStyle w:val="927"/>
              <w:ind w:left="0" w:firstLine="0"/>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★27.投标人提供加盖公章的参数确认函和售后服务承诺函。</w:t>
            </w:r>
            <w:r/>
          </w:p>
        </w:tc>
      </w:tr>
      <w:tr>
        <w:trPr>
          <w:trHeight w:val="1452"/>
        </w:trPr>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spacing w:line="360" w:lineRule="auto"/>
              <w:rPr>
                <w:rFonts w:hint="eastAsia" w:ascii="宋体" w:hAnsi="宋体" w:eastAsia="宋体" w:cs="宋体"/>
                <w:color w:val="ff0000"/>
                <w:sz w:val="24"/>
                <w:szCs w:val="24"/>
                <w:lang w:eastAsia="zh-CN"/>
              </w:rPr>
            </w:pPr>
            <w:r>
              <w:rPr>
                <w:rFonts w:hint="eastAsia" w:ascii="宋体" w:hAnsi="宋体" w:eastAsia="宋体" w:cs="宋体"/>
                <w:color w:val="000000"/>
                <w:sz w:val="24"/>
                <w:szCs w:val="24"/>
              </w:rPr>
              <w:t xml:space="preserve">全过程计价软件</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40" w:type="dxa"/>
            <w:vAlign w:val="top"/>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应提供统一入口，能够处理计价全过程业务，包括概算、预算、结算（进度款及竣工结算）、审核等；</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能够进行市场化计价、定额计价、清单计价、三种计价模式；</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内置当地最新行业清单、定额计算规则；</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计价软件与算量软件能够数据互通，实现一键提量，并能同步刷新工程量，实现量价实时更新。能够从计价文件反查工程量到算量软件中，并且能够定位到算量构建模型；</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生成符合接口标准的招标清单、招标控制价、投标电子标文件，支持全国各地区的电子招投标和网络评标系统；</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针对群体项目应有智能组价、快速组价的功能，一键批量完成组价，对已组价、未组价结果清晰可查，对组价数据来源、匹配方式清晰标识；</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软件涵盖云存储（工程文件以及工程数据）、可随时随地联网下载，工程数据中的组价方案、项目特征描述、人材机信息可存储到个人数据库进行数据积累，能够在手机端查看该工程造价信息，可以通过手机端直接在工程上即时批注，同步显示；</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8.可查看项目、单项、单位工程对应造价分析数据，项目、单项、单位工程可以直接编辑；</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9.可以按照工程和专业两个维度，输出主要经济指标、主要工程量指标、主要工料指标；</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▲10.工程量清单单位默认为自然单位，定额单位默认为定额单位无需手动修改；</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▲11.能够单个锁定清单，强制修改综合单价时，组价计算关系能够自动调整；</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12.可将招投标计价文件直接转为验工计价文件；</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13.提供提供合同金额、至上期累计金额、当期金额、总累计金额等多样式多维度的报表，方便应用，无需自己excel制表；</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14.能够送审和审核进行对比，审核过程中对于清单、定额、费用汇总增、删、改进行颜色标识；同时工程量差及增减金额自动计算，且可看到变化原因；</w:t>
            </w:r>
            <w:r/>
          </w:p>
          <w:p>
            <w:pPr>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15.能够自动检查工程量合规性、清单错套漏套、综合单价合理性校验结果清晰直观，能够分析单价差异原因</w:t>
            </w:r>
            <w:r>
              <w:rPr>
                <w:rFonts w:hint="eastAsia" w:ascii="宋体" w:hAnsi="宋体" w:eastAsia="宋体" w:cs="宋体"/>
                <w:color w:val="000000"/>
                <w:sz w:val="24"/>
                <w:szCs w:val="24"/>
                <w:lang w:eastAsia="zh-CN"/>
              </w:rPr>
              <w:t xml:space="preserve">；</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▲16.能够对课程中各阶段的案例工程进行打分，知晓学生学习成果，快速准确的自行设置每个清单项的分数，包括可自行设置总分，不做限定必须100分；</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17.不限学生文件数量限制，可一次评出全班学生成绩；</w:t>
            </w:r>
            <w:r/>
          </w:p>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▲18.应具有一键导出评分报告，快速掌握学生的学习情况；</w:t>
            </w:r>
            <w:r/>
          </w:p>
          <w:p>
            <w:pPr>
              <w:numPr>
                <w:ilvl w:val="0"/>
                <w:numId w:val="16"/>
              </w:num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能够于办公软件进行快速的无缝连接。</w:t>
            </w:r>
            <w:r/>
          </w:p>
          <w:p>
            <w:pPr>
              <w:pStyle w:val="927"/>
              <w:numPr>
                <w:ilvl w:val="0"/>
                <w:numId w:val="0"/>
              </w:numPr>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★20.投标人提供加盖公章的参数确认函和售后服务承诺函。</w:t>
            </w:r>
            <w:r/>
          </w:p>
        </w:tc>
      </w:tr>
      <w:tr>
        <w:trPr>
          <w:trHeight w:val="5610"/>
        </w:trPr>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spacing w:line="360" w:lineRule="auto"/>
              <w:rPr>
                <w:rFonts w:hint="eastAsia" w:ascii="宋体" w:hAnsi="宋体" w:eastAsia="宋体" w:cs="宋体"/>
                <w:color w:val="ff0000"/>
                <w:sz w:val="24"/>
                <w:szCs w:val="24"/>
                <w:lang w:eastAsia="zh-CN"/>
              </w:rPr>
            </w:pPr>
            <w:r>
              <w:rPr>
                <w:rFonts w:hint="eastAsia" w:ascii="宋体" w:hAnsi="宋体" w:eastAsia="宋体" w:cs="宋体"/>
                <w:color w:val="000000"/>
                <w:sz w:val="24"/>
                <w:szCs w:val="24"/>
              </w:rPr>
              <w:t xml:space="preserve">BIM安装计量软件</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40" w:type="dxa"/>
            <w:vAlign w:val="center"/>
            <w:textDirection w:val="lrTb"/>
            <w:noWrap w:val="false"/>
          </w:tcPr>
          <w:p>
            <w:pPr>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1.软件采用具备自主知识产权的国产三维图形平台，不需要安装任何其它CAD软件，安装完成可直接打开使用。</w:t>
            </w:r>
            <w:r/>
          </w:p>
          <w:p>
            <w:pPr>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2.软件应能够导入PDF、能够具备导入图片、旋转图片、定位图片、删除图片以及对其图片等图片管理功能，并能导入BIM模型。</w:t>
            </w:r>
            <w:r/>
          </w:p>
          <w:p>
            <w:pPr>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软件内置《GB50242-2002》、《GB50243-2016》和GB50261-2017》国家规范，能够区分不同的系统，系统包含给水系统、消火栓灭火系统、喷淋灭火系统、排水系统、污水系统、废水系统以及雨水系统，根据不同的管道材质以及是否含有保温，进行管道支架间距设置。</w:t>
            </w:r>
            <w:r/>
          </w:p>
          <w:p>
            <w:pPr>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4.软件内置《GB 50243-2016 通风与空调工程施工质量验收规范》，能够区分风管的形状以及材质，进行厚度的设置，并支持自行编辑，可以根据实际情况添加行和删除行。</w:t>
            </w:r>
            <w:r/>
          </w:p>
          <w:p>
            <w:pPr>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5.软件应支持电气、给排水、采暖燃气、消防、通风空调和工业管道等7大专业的建模，在软件内部可以一键支持7大专业的任意切换。</w:t>
            </w:r>
            <w:r/>
          </w:p>
          <w:p>
            <w:pPr>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6.软件应支持安装工程电气、给排水、采暖燃气、消防、通风空调和工业管道7大专业的模型合并，并支持土建模型的导入，模型导入完成后，可以对模型进行管理以及碰撞检查，对电气、给排水、采暖燃气、消防、通风空调和工业管道6大专业的检查对象和碰撞对象进行设置，设置的内容包含硬碰撞和软碰撞的忽略碰撞深度。</w:t>
            </w:r>
            <w:r/>
          </w:p>
          <w:p>
            <w:pPr>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7.软件应支持工业管道模型的创建，区分不同连接方式、压力等级、介质等，并可在属性中区分不同连接方式、压力等级以及介质名称等进行参数化设置；</w:t>
            </w:r>
            <w:r/>
          </w:p>
          <w:p>
            <w:pPr>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8.软件建模完成后，应能区分楼层和整体楼层进行工程量汇总，支持查询清单、查询定额、可以自动套用清单，匹配项目特征和自动套用定额，并支持导入清单、复用历史数据，并可导出到Excel。</w:t>
            </w:r>
            <w:r/>
          </w:p>
          <w:p>
            <w:pPr>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9.建模完成后，应能够对模型进行实体渲染，软件内置实体模型 ，并支持三维实体模型的下载和导入，支持云储存和云输入功能并能够根据实际工程情况，对其规格型号进行修改，分别支持电气、给排水、采暖燃气、消防、通风空调等6大专业，实体模型数量不少于2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0个。</w:t>
            </w:r>
            <w:r/>
          </w:p>
          <w:p>
            <w:pPr>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10.软件应支持导出IFC格式以及BIM5D格式，可直接导入BIM项目管理系统，进行项目施工管理，包含进度、成本、质量、安全等管理。</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11.软件应具有多维度检查工程量，包含检查回路、漏量检查、漏项检查、属性检查和设计规范检查等多种检查功能。</w:t>
            </w:r>
            <w:r/>
          </w:p>
          <w:p>
            <w:pPr>
              <w:pStyle w:val="927"/>
              <w:ind w:left="0" w:firstLine="0"/>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bidi="ar-SA"/>
              </w:rPr>
              <w:t xml:space="preserve">★12.投标人提供加盖公章的参数确认函和售后服务承诺函。</w:t>
            </w:r>
            <w:r/>
          </w:p>
        </w:tc>
      </w:tr>
    </w:tbl>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、供货要求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交货期：合同签订后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天内完成安装调试，确保正常使用，并提供使用技术培训。</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2.交货方式：</w:t>
      </w:r>
      <w:r>
        <w:rPr>
          <w:rFonts w:hint="eastAsia" w:ascii="宋体" w:hAnsi="宋体" w:eastAsia="宋体" w:cs="宋体"/>
          <w:sz w:val="24"/>
          <w:szCs w:val="24"/>
          <w:highlight w:val="none"/>
          <w:lang w:val="en-US" w:eastAsia="zh-CN"/>
        </w:rPr>
        <w:t xml:space="preserve">现场交付</w:t>
      </w:r>
      <w:r>
        <w:rPr>
          <w:rFonts w:hint="eastAsia" w:ascii="宋体" w:hAnsi="宋体" w:eastAsia="宋体" w:cs="宋体"/>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交货地点：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连云港职业技术学院</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、安装调试要求</w:t>
      </w:r>
      <w:r/>
    </w:p>
    <w:p>
      <w:pPr>
        <w:numPr>
          <w:ilvl w:val="0"/>
          <w:numId w:val="0"/>
        </w:num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应具备实施本次项目相应的技术能力，充分了解采购人现状和业务需求，与用户等相关方充分沟通后，制定详细可行的项目实施方案，对技术方案规划、项目计划与进度、项目质量、风险等进行总体管控与协调，经用户认可后方可开始实施。</w:t>
      </w:r>
      <w:r/>
    </w:p>
    <w:p>
      <w:pPr>
        <w:numPr>
          <w:ilvl w:val="0"/>
          <w:numId w:val="0"/>
        </w:num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供应商在提供所投设备同时必须提供对于本次招标软硬件的系统安装、集成服务。</w:t>
      </w:r>
      <w:r/>
    </w:p>
    <w:p>
      <w:pPr>
        <w:numPr>
          <w:ilvl w:val="0"/>
          <w:numId w:val="0"/>
        </w:num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需针对本项目成立专门的实施团队，积极主动与用户单位进行协调沟通，在规定的时间内，保证质量完成投标所提供设备的规划、安装、调试及投入运行，达成项目建设目标。安装调试期间，采购人有权派技术人员参加，供应商有义务对其提出问题进行解答。</w:t>
      </w:r>
      <w:r/>
    </w:p>
    <w:p>
      <w:pPr>
        <w:numPr>
          <w:ilvl w:val="0"/>
          <w:numId w:val="0"/>
        </w:numPr>
        <w:ind w:firstLine="480"/>
        <w:jc w:val="left"/>
        <w:spacing w:line="360" w:lineRule="auto"/>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供应商须承担本项目实施过程涉及的全部费用（包括设备、辅材、测试和验收等），系统集成过程必须接受监督。</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、国家或行业相关规范标准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符合国家或行业相关规范标准</w:t>
      </w:r>
      <w:r>
        <w:rPr>
          <w:rFonts w:hint="eastAsia" w:ascii="宋体" w:hAnsi="宋体" w:eastAsia="宋体" w:cs="宋体"/>
          <w:sz w:val="24"/>
          <w:szCs w:val="24"/>
          <w:lang w:eastAsia="zh-CN"/>
        </w:rPr>
        <w:t xml:space="preserve">。</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、履约验收要求</w:t>
      </w:r>
      <w:r/>
    </w:p>
    <w:p>
      <w:pPr>
        <w:pStyle w:val="1012"/>
        <w:ind w:left="11" w:firstLine="480"/>
        <w:spacing w:line="560" w:lineRule="exact"/>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1.安装、调试和集成：投标人到采购需求方进行设备的安装、调试与集成，并保证设备经过正确安装，确保设备在寿命期内运转良好，所需费用全部由投标人承担。</w:t>
      </w:r>
      <w:r/>
    </w:p>
    <w:p>
      <w:pPr>
        <w:pStyle w:val="1012"/>
        <w:ind w:left="11" w:firstLine="480"/>
        <w:jc w:val="both"/>
        <w:spacing w:line="56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.验收：需求方依照招投标文件和采购合同组织实施，投标人负担所需一切费用，投标人应提供货物的合格证书及其他相关随装资料</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1012"/>
        <w:ind w:left="11" w:firstLine="480"/>
        <w:jc w:val="both"/>
        <w:spacing w:line="56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签订合同后</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7个工作日</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内完成招标范围内全部工作，并通过验收。</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、培训要求（如有）</w:t>
      </w:r>
      <w:r/>
    </w:p>
    <w:p>
      <w:pPr>
        <w:ind w:firstLine="480"/>
        <w:spacing w:after="0" w:line="360" w:lineRule="auto"/>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中标</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供应商在项目实施过程中，需要对采购人相关管理人员进行免费现场培训，培训内容包括所投产品相关设备的基本操作原理、调试、操作使用和保养维修等，通过培训确保采购人的管理人员能够了解系统的安装及配置，掌握各种软件安装调试及使用、常见故障的解决办法、系统的简易性恢复等技能。投标文件中须提供详细的培训计划及方案。</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
          <w:color w:val="000000" w:themeColor="text1"/>
          <w:sz w:val="24"/>
          <w:szCs w:val="24"/>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14:textFill>
            <w14:solidFill>
              <w14:schemeClr w14:val="tx1"/>
            </w14:solidFill>
          </w14:textFill>
        </w:rPr>
        <w:t xml:space="preserve">、售后服务要求</w:t>
      </w:r>
      <w:r/>
    </w:p>
    <w:p>
      <w:pPr>
        <w:ind w:firstLine="480"/>
        <w:spacing w:after="0" w:line="360" w:lineRule="auto"/>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质保期：</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年。</w:t>
      </w:r>
      <w:r/>
    </w:p>
    <w:p>
      <w:pPr>
        <w:ind w:firstLine="480"/>
        <w:jc w:val="left"/>
        <w:spacing w:line="360" w:lineRule="auto"/>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质保期间，</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软件免费升级至最新版本，</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中标人承担维修、保养、安检、调换等，相关费用包含在预算内，采购方不再支付任何费用；如遇售后服务问题需要在24小时内给与响应，48小时内解决问题；提供不少于24课时免费培训；所有软件需要提供原厂质保承诺函。</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十、投标报价要求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lang w:val="en-US" w:eastAsia="zh-CN"/>
        </w:rPr>
        <w:t xml:space="preserve">采用“总价”的报价方式，</w:t>
      </w:r>
      <w:r>
        <w:rPr>
          <w:rFonts w:hint="eastAsia" w:ascii="宋体" w:hAnsi="宋体" w:eastAsia="宋体" w:cs="宋体"/>
          <w:sz w:val="24"/>
          <w:szCs w:val="24"/>
        </w:rPr>
        <w:t xml:space="preserve">报价费用包括所有货物的购置、安装和调试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培训、质保期售后服务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合同实施过程中应预见和不可预见费用等含税费用等。</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所有价格均应以人民币报价、金额单位为元。</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、付款方式与履约保证金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sz w:val="24"/>
          <w:szCs w:val="24"/>
        </w:rPr>
        <w:t xml:space="preserve">、付款方式</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完工经乙方申请验收，甲方在7个工作日内组织验收，验收通过后，通知乙方开具等额发票，甲方在收到乙方开具的发票后10天内通过银行转账方式一次性支付合同总金额。招标人付款前有权要求中标人开具合法、等额的发票，否则招标人有权拒绝付款并无需承担违约责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2、履约保证金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本项目不收取履约保证金。</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本项目报价不得超过预算价（最高限价）。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特别提醒投标人：应根据国家收费标准并结合市场实际进行报价，总价包干。</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pStyle w:val="956"/>
        <w:jc w:val="left"/>
        <w:rPr>
          <w:rFonts w:hint="eastAsia" w:ascii="宋体" w:hAnsi="宋体" w:eastAsia="宋体" w:cs="宋体"/>
          <w:lang w:val="en-US" w:eastAsia="zh-CN"/>
        </w:rPr>
      </w:pPr>
      <w:r>
        <w:rPr>
          <w:rFonts w:hint="eastAsia" w:ascii="宋体" w:hAnsi="宋体" w:eastAsia="宋体" w:cs="宋体"/>
          <w:lang w:val="en-US" w:eastAsia="zh-CN"/>
        </w:rPr>
      </w:r>
      <w:bookmarkEnd w:id="22"/>
      <w:r/>
      <w:bookmarkEnd w:id="23"/>
      <w:r/>
      <w:bookmarkEnd w:id="24"/>
      <w:r/>
      <w:bookmarkEnd w:id="25"/>
      <w:r/>
      <w:r/>
    </w:p>
    <w:p>
      <w:pPr>
        <w:pStyle w:val="939"/>
        <w:ind w:left="0" w:firstLine="0"/>
        <w:rPr>
          <w:rFonts w:hint="eastAsia" w:ascii="宋体" w:hAnsi="宋体" w:eastAsia="宋体" w:cs="宋体"/>
        </w:rPr>
      </w:pPr>
      <w:r>
        <w:rPr>
          <w:rFonts w:hint="eastAsia" w:ascii="宋体" w:hAnsi="宋体" w:eastAsia="宋体" w:cs="宋体"/>
        </w:rPr>
      </w:r>
      <w:r/>
    </w:p>
    <w:p>
      <w:pPr>
        <w:jc w:val="center"/>
        <w:keepLines/>
        <w:keepNext/>
        <w:spacing w:line="360" w:lineRule="auto"/>
        <w:rPr>
          <w:rFonts w:hint="eastAsia" w:ascii="宋体" w:hAnsi="宋体" w:eastAsia="宋体" w:cs="宋体"/>
          <w:b/>
          <w:sz w:val="36"/>
          <w:szCs w:val="20"/>
        </w:rPr>
        <w:outlineLvl w:val="0"/>
      </w:pPr>
      <w:r>
        <w:rPr>
          <w:rFonts w:hint="eastAsia" w:ascii="宋体" w:hAnsi="宋体" w:eastAsia="宋体" w:cs="宋体"/>
          <w:b/>
          <w:sz w:val="36"/>
          <w:szCs w:val="20"/>
        </w:rPr>
      </w:r>
      <w:r/>
    </w:p>
    <w:p>
      <w:pPr>
        <w:jc w:val="center"/>
        <w:keepLines/>
        <w:keepNext/>
        <w:spacing w:line="360" w:lineRule="auto"/>
        <w:rPr>
          <w:rFonts w:hint="eastAsia" w:ascii="宋体" w:hAnsi="宋体" w:eastAsia="宋体" w:cs="宋体"/>
          <w:b/>
          <w:sz w:val="36"/>
          <w:szCs w:val="20"/>
        </w:rPr>
        <w:outlineLvl w:val="0"/>
      </w:pPr>
      <w:r>
        <w:rPr>
          <w:rFonts w:hint="eastAsia" w:ascii="宋体" w:hAnsi="宋体" w:eastAsia="宋体" w:cs="宋体"/>
          <w:b/>
          <w:sz w:val="36"/>
          <w:szCs w:val="20"/>
        </w:rPr>
      </w:r>
      <w:r/>
    </w:p>
    <w:p>
      <w:pPr>
        <w:jc w:val="center"/>
        <w:keepLines/>
        <w:keepNext/>
        <w:spacing w:line="360" w:lineRule="auto"/>
        <w:rPr>
          <w:rFonts w:hint="eastAsia" w:ascii="宋体" w:hAnsi="宋体" w:eastAsia="宋体" w:cs="宋体"/>
          <w:b/>
          <w:sz w:val="36"/>
          <w:szCs w:val="20"/>
        </w:rPr>
        <w:outlineLvl w:val="0"/>
      </w:pPr>
      <w:r>
        <w:rPr>
          <w:rFonts w:hint="eastAsia" w:ascii="宋体" w:hAnsi="宋体" w:eastAsia="宋体" w:cs="宋体"/>
          <w:b/>
          <w:sz w:val="36"/>
          <w:szCs w:val="20"/>
        </w:rPr>
      </w:r>
      <w:r/>
    </w:p>
    <w:p>
      <w:pPr>
        <w:jc w:val="both"/>
        <w:keepLines/>
        <w:keepNext/>
        <w:spacing w:line="360" w:lineRule="auto"/>
        <w:rPr>
          <w:rFonts w:hint="eastAsia" w:ascii="宋体" w:hAnsi="宋体" w:eastAsia="宋体" w:cs="宋体"/>
          <w:b/>
          <w:sz w:val="36"/>
          <w:szCs w:val="20"/>
        </w:rPr>
        <w:outlineLvl w:val="0"/>
      </w:pPr>
      <w:r>
        <w:rPr>
          <w:rFonts w:hint="eastAsia" w:ascii="宋体" w:hAnsi="宋体" w:eastAsia="宋体" w:cs="宋体"/>
          <w:b/>
          <w:sz w:val="36"/>
          <w:szCs w:val="20"/>
        </w:rPr>
      </w:r>
      <w:r/>
    </w:p>
    <w:p>
      <w:pPr>
        <w:jc w:val="both"/>
        <w:keepLines/>
        <w:keepNext/>
        <w:spacing w:line="360" w:lineRule="auto"/>
        <w:rPr>
          <w:rFonts w:hint="eastAsia" w:ascii="宋体" w:hAnsi="宋体" w:eastAsia="宋体" w:cs="宋体"/>
          <w:b/>
          <w:sz w:val="36"/>
          <w:szCs w:val="20"/>
        </w:rPr>
        <w:outlineLvl w:val="0"/>
      </w:pPr>
      <w:r>
        <w:rPr>
          <w:rFonts w:hint="eastAsia" w:ascii="宋体" w:hAnsi="宋体" w:eastAsia="宋体" w:cs="宋体"/>
          <w:b/>
          <w:sz w:val="36"/>
          <w:szCs w:val="20"/>
        </w:rPr>
      </w:r>
      <w:r/>
    </w:p>
    <w:p>
      <w:pPr>
        <w:pStyle w:val="945"/>
        <w:rPr>
          <w:rFonts w:hint="eastAsia"/>
        </w:rPr>
      </w:pPr>
      <w:r>
        <w:rPr>
          <w:rFonts w:hint="eastAsia"/>
        </w:rPr>
      </w:r>
      <w:r/>
    </w:p>
    <w:p>
      <w:pPr>
        <w:jc w:val="center"/>
        <w:keepLines/>
        <w:keepNext/>
        <w:spacing w:line="360" w:lineRule="auto"/>
        <w:rPr>
          <w:rFonts w:hint="eastAsia" w:ascii="宋体" w:hAnsi="宋体" w:eastAsia="宋体" w:cs="宋体"/>
          <w:b/>
          <w:sz w:val="36"/>
          <w:szCs w:val="20"/>
        </w:rPr>
        <w:outlineLvl w:val="0"/>
      </w:pPr>
      <w:r>
        <w:rPr>
          <w:rFonts w:hint="eastAsia" w:ascii="宋体" w:hAnsi="宋体" w:eastAsia="宋体" w:cs="宋体"/>
          <w:b/>
          <w:sz w:val="36"/>
          <w:szCs w:val="20"/>
        </w:rPr>
        <w:t xml:space="preserve">第七章  评标办法</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w:t>
      </w:r>
      <w:r>
        <w:rPr>
          <w:rFonts w:hint="eastAsia" w:ascii="宋体" w:hAnsi="宋体" w:eastAsia="宋体" w:cs="宋体"/>
          <w:b/>
          <w:bCs/>
          <w:sz w:val="24"/>
          <w:szCs w:val="24"/>
        </w:rPr>
        <w:t xml:space="preserve">评标委员会构成</w:t>
      </w:r>
      <w:r>
        <w:rPr>
          <w:rFonts w:hint="eastAsia" w:ascii="宋体" w:hAnsi="宋体" w:eastAsia="宋体" w:cs="宋体"/>
          <w:b/>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本采购项目评标委员会的评委由采购人代表、相关专家组成。</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二、</w:t>
      </w:r>
      <w:r>
        <w:rPr>
          <w:rFonts w:hint="eastAsia" w:ascii="宋体" w:hAnsi="宋体" w:eastAsia="宋体" w:cs="宋体"/>
          <w:b/>
          <w:bCs/>
          <w:sz w:val="24"/>
          <w:szCs w:val="24"/>
        </w:rPr>
        <w:t xml:space="preserve">评标方法</w:t>
      </w:r>
      <w:r>
        <w:rPr>
          <w:rFonts w:hint="eastAsia" w:ascii="宋体" w:hAnsi="宋体" w:eastAsia="宋体" w:cs="宋体"/>
          <w:b/>
          <w:sz w:val="24"/>
          <w:szCs w:val="24"/>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w:t>
      </w:r>
      <w:r>
        <w:rPr>
          <w:rFonts w:hint="eastAsia" w:ascii="宋体" w:hAnsi="宋体" w:eastAsia="宋体" w:cs="宋体"/>
          <w:b/>
          <w:bCs/>
          <w:sz w:val="24"/>
          <w:szCs w:val="24"/>
        </w:rPr>
        <w:t xml:space="preserve">评标原则</w:t>
      </w:r>
      <w:r>
        <w:rPr>
          <w:rFonts w:hint="eastAsia" w:ascii="宋体" w:hAnsi="宋体" w:eastAsia="宋体" w:cs="宋体"/>
          <w:b/>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w:t>
      </w:r>
      <w:r>
        <w:rPr>
          <w:rFonts w:hint="eastAsia" w:ascii="宋体" w:hAnsi="宋体" w:eastAsia="宋体" w:cs="宋体"/>
          <w:b/>
          <w:bCs/>
          <w:sz w:val="24"/>
          <w:szCs w:val="24"/>
        </w:rPr>
        <w:t xml:space="preserve">评标标准</w:t>
      </w:r>
      <w:r>
        <w:rPr>
          <w:rFonts w:hint="eastAsia" w:ascii="宋体" w:hAnsi="宋体" w:eastAsia="宋体" w:cs="宋体"/>
          <w:b/>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（二）本项目评分总分为100分，按四舍五入取至小数点后两位。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（三）总得分 =价格分 + 商务技术分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jc w:val="center"/>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分包一：综合评分法</w:t>
      </w:r>
      <w:r/>
    </w:p>
    <w:tbl>
      <w:tblPr>
        <w:tblStyle w:val="923"/>
        <w:tblpPr w:horzAnchor="page" w:tblpX="1400" w:vertAnchor="text" w:tblpY="1223" w:leftFromText="180" w:topFromText="0" w:rightFromText="180" w:bottomFromText="0"/>
        <w:tblW w:w="97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6"/>
        <w:gridCol w:w="1224"/>
        <w:gridCol w:w="6348"/>
        <w:gridCol w:w="913"/>
      </w:tblGrid>
      <w:tr>
        <w:trPr>
          <w:jc w:val="center"/>
          <w:trHeight w:val="810"/>
          <w:tblHeader/>
        </w:trPr>
        <w:tc>
          <w:tcPr>
            <w:tcW w:w="1216"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sz w:val="24"/>
                <w:szCs w:val="24"/>
              </w:rPr>
              <w:t xml:space="preserve">评标项目</w:t>
            </w:r>
            <w:r/>
          </w:p>
        </w:tc>
        <w:tc>
          <w:tcPr>
            <w:tcW w:w="1224"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sz w:val="24"/>
                <w:szCs w:val="24"/>
              </w:rPr>
              <w:t xml:space="preserve">评标分项</w:t>
            </w:r>
            <w:r/>
          </w:p>
        </w:tc>
        <w:tc>
          <w:tcPr>
            <w:tcW w:w="6348" w:type="dxa"/>
            <w:vAlign w:val="center"/>
            <w:textDirection w:val="lrTb"/>
            <w:noWrap w:val="false"/>
          </w:tcPr>
          <w:p>
            <w:pPr>
              <w:ind w:firstLine="482"/>
              <w:jc w:val="center"/>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 审 细 则</w:t>
            </w:r>
            <w:r/>
          </w:p>
        </w:tc>
        <w:tc>
          <w:tcPr>
            <w:tcW w:w="913" w:type="dxa"/>
            <w:vAlign w:val="center"/>
            <w:textDirection w:val="lrTb"/>
            <w:noWrap w:val="false"/>
          </w:tcPr>
          <w:p>
            <w:pPr>
              <w:jc w:val="center"/>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分值</w:t>
            </w:r>
            <w:r/>
          </w:p>
        </w:tc>
      </w:tr>
      <w:tr>
        <w:trPr>
          <w:jc w:val="center"/>
          <w:trHeight w:val="2399"/>
        </w:trPr>
        <w:tc>
          <w:tcPr>
            <w:tcW w:w="1216" w:type="dxa"/>
            <w:vAlign w:val="center"/>
            <w:textDirection w:val="lrTb"/>
            <w:noWrap w:val="false"/>
          </w:tcPr>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价格部分（30分）</w:t>
            </w:r>
            <w:r/>
          </w:p>
        </w:tc>
        <w:tc>
          <w:tcPr>
            <w:tcW w:w="1224" w:type="dxa"/>
            <w:vAlign w:val="center"/>
            <w:textDirection w:val="lrTb"/>
            <w:noWrap w:val="false"/>
          </w:tcPr>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价格分</w:t>
            </w:r>
            <w:r/>
          </w:p>
        </w:tc>
        <w:tc>
          <w:tcPr>
            <w:tcW w:w="6348"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投标报价得分= （评标基准价/投标报价）× 30分。</w:t>
            </w:r>
            <w:r/>
          </w:p>
          <w:p>
            <w:pPr>
              <w:spacing w:line="360" w:lineRule="auto"/>
              <w:rPr>
                <w:rFonts w:hint="eastAsia" w:ascii="宋体" w:hAnsi="宋体" w:eastAsia="宋体" w:cs="宋体"/>
                <w:color w:val="auto"/>
                <w:sz w:val="24"/>
                <w:szCs w:val="24"/>
              </w:rPr>
            </w:pPr>
            <w:r>
              <w:rPr>
                <w:rFonts w:hint="eastAsia" w:ascii="宋体" w:hAnsi="宋体" w:eastAsia="宋体" w:cs="宋体"/>
                <w:sz w:val="24"/>
                <w:szCs w:val="24"/>
              </w:rPr>
              <w:t xml:space="preserve">评标过程中，不得去掉报价中的最高报价和最低报价。</w:t>
            </w:r>
            <w:r/>
          </w:p>
        </w:tc>
        <w:tc>
          <w:tcPr>
            <w:tcW w:w="913"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30</w:t>
            </w:r>
            <w:r/>
          </w:p>
        </w:tc>
      </w:tr>
      <w:tr>
        <w:trPr>
          <w:jc w:val="center"/>
          <w:trHeight w:val="3311"/>
        </w:trPr>
        <w:tc>
          <w:tcPr>
            <w:tcW w:w="1216" w:type="dxa"/>
            <w:vAlign w:val="center"/>
            <w:vMerge w:val="restart"/>
            <w:textDirection w:val="lrTb"/>
            <w:noWrap w:val="false"/>
          </w:tcPr>
          <w:p>
            <w:pPr>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技术部分（54分）</w:t>
            </w:r>
            <w:r/>
          </w:p>
        </w:tc>
        <w:tc>
          <w:tcPr>
            <w:tcW w:w="1224" w:type="dxa"/>
            <w:vAlign w:val="center"/>
            <w:textDirection w:val="lrTb"/>
            <w:noWrap w:val="false"/>
          </w:tcPr>
          <w:p>
            <w:pPr>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技术响应</w:t>
            </w:r>
            <w:r/>
          </w:p>
        </w:tc>
        <w:tc>
          <w:tcPr>
            <w:tcW w:w="6348" w:type="dxa"/>
            <w:vAlign w:val="center"/>
            <w:textDirection w:val="lrTb"/>
            <w:noWrap w:val="false"/>
          </w:tcPr>
          <w:p>
            <w:pPr>
              <w:spacing w:line="360" w:lineRule="auto"/>
              <w:rPr>
                <w:rFonts w:ascii="宋体" w:hAnsi="宋体" w:cs="宋体"/>
                <w:sz w:val="24"/>
                <w:szCs w:val="24"/>
              </w:rPr>
            </w:pPr>
            <w:r>
              <w:rPr>
                <w:rFonts w:hint="eastAsia" w:ascii="宋体" w:hAnsi="宋体" w:eastAsia="宋体" w:cs="宋体"/>
                <w:color w:val="auto"/>
                <w:sz w:val="24"/>
                <w:szCs w:val="24"/>
              </w:rPr>
              <w:t xml:space="preserve">完全满足招标文件中项目技术参数需求的得20分。</w:t>
            </w:r>
            <w:r>
              <w:rPr>
                <w:rFonts w:hint="eastAsia" w:ascii="宋体" w:hAnsi="宋体" w:cs="宋体"/>
                <w:sz w:val="24"/>
                <w:szCs w:val="24"/>
                <w:lang w:bidi="ar"/>
              </w:rPr>
              <w:t xml:space="preserve">投标人所投产品完全满足采购文件项目需求中采购清单及技术参数的得</w:t>
            </w:r>
            <w:r>
              <w:rPr>
                <w:rFonts w:hint="eastAsia" w:ascii="宋体" w:hAnsi="宋体" w:cs="宋体"/>
                <w:sz w:val="24"/>
                <w:szCs w:val="24"/>
                <w:lang w:val="en-US" w:eastAsia="zh-CN" w:bidi="ar"/>
              </w:rPr>
              <w:t xml:space="preserve">20</w:t>
            </w:r>
            <w:r>
              <w:rPr>
                <w:rFonts w:hint="eastAsia" w:ascii="宋体" w:hAnsi="宋体" w:cs="宋体"/>
                <w:sz w:val="24"/>
                <w:szCs w:val="24"/>
                <w:lang w:bidi="ar"/>
              </w:rPr>
              <w:t xml:space="preserve">分。</w:t>
            </w:r>
            <w:r>
              <w:rPr>
                <w:rFonts w:hint="eastAsia" w:ascii="宋体" w:hAnsi="宋体" w:cs="宋体"/>
                <w:sz w:val="24"/>
                <w:szCs w:val="24"/>
              </w:rPr>
              <w:t xml:space="preserve">标有▲的参数每出现一项负偏离的，扣2分；未标有▲的参数每出现一项负偏离的，扣1分，扣完为止。</w:t>
            </w:r>
            <w:r/>
          </w:p>
          <w:p>
            <w:pPr>
              <w:pStyle w:val="926"/>
              <w:rPr>
                <w:rFonts w:hint="eastAsia" w:ascii="宋体" w:hAnsi="宋体" w:eastAsia="宋体" w:cs="宋体"/>
                <w:color w:val="auto"/>
                <w:sz w:val="24"/>
                <w:szCs w:val="24"/>
              </w:rPr>
            </w:pPr>
            <w:r>
              <w:rPr>
                <w:rFonts w:hint="eastAsia" w:ascii="宋体" w:hAnsi="宋体" w:cs="宋体"/>
                <w:sz w:val="24"/>
                <w:szCs w:val="24"/>
              </w:rPr>
              <w:t xml:space="preserve">注：</w:t>
            </w:r>
            <w:r>
              <w:rPr>
                <w:rFonts w:hint="eastAsia" w:ascii="宋体" w:hAnsi="宋体" w:cs="宋体"/>
                <w:b/>
                <w:bCs/>
                <w:sz w:val="24"/>
                <w:szCs w:val="24"/>
                <w:lang w:bidi="ar"/>
              </w:rPr>
              <w:t xml:space="preserve">投标人针对本项评审内容在响应文件《技术规格偏离表》中逐条列出响应及偏离情况，采购需求中要求提供证明材料的，以证明材料为准。</w:t>
            </w:r>
            <w:bookmarkStart w:id="37" w:name="_GoBack"/>
            <w:r/>
            <w:bookmarkEnd w:id="37"/>
            <w:r/>
            <w:r/>
          </w:p>
        </w:tc>
        <w:tc>
          <w:tcPr>
            <w:tcW w:w="913"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p>
        </w:tc>
      </w:tr>
      <w:tr>
        <w:trPr>
          <w:jc w:val="center"/>
          <w:trHeight w:val="1771"/>
        </w:trPr>
        <w:tc>
          <w:tcPr>
            <w:tcW w:w="1216" w:type="dxa"/>
            <w:vAlign w:val="center"/>
            <w:vMerge w:val="continue"/>
            <w:textDirection w:val="lrTb"/>
            <w:noWrap w:val="false"/>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24" w:type="dxa"/>
            <w:vAlign w:val="center"/>
            <w:textDirection w:val="lrTb"/>
            <w:noWrap w:val="false"/>
          </w:tcPr>
          <w:p>
            <w:pPr>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功能演示</w:t>
            </w:r>
            <w:r/>
          </w:p>
        </w:tc>
        <w:tc>
          <w:tcPr>
            <w:tcW w:w="6348" w:type="dxa"/>
            <w:vAlign w:val="center"/>
            <w:textDirection w:val="lrTb"/>
            <w:noWrap w:val="false"/>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1、投标人所提供装配式建筑实训竞赛考核软件，</w:t>
            </w:r>
            <w:r>
              <w:rPr>
                <w:rFonts w:hint="eastAsia" w:ascii="宋体" w:hAnsi="宋体" w:eastAsia="宋体" w:cs="宋体"/>
                <w:color w:val="auto"/>
                <w:sz w:val="24"/>
                <w:szCs w:val="24"/>
                <w:lang w:val="en-US" w:eastAsia="zh-CN"/>
              </w:rPr>
              <w:t xml:space="preserve">具有</w:t>
            </w:r>
            <w:r>
              <w:rPr>
                <w:rFonts w:hint="eastAsia" w:ascii="宋体" w:hAnsi="宋体" w:eastAsia="宋体" w:cs="宋体"/>
                <w:color w:val="auto"/>
                <w:sz w:val="24"/>
                <w:szCs w:val="24"/>
              </w:rPr>
              <w:t xml:space="preserve">现浇层转预制层施工</w:t>
            </w:r>
            <w:r>
              <w:rPr>
                <w:rFonts w:hint="eastAsia" w:ascii="宋体" w:hAnsi="宋体" w:eastAsia="宋体" w:cs="宋体"/>
                <w:color w:val="auto"/>
                <w:sz w:val="24"/>
                <w:szCs w:val="24"/>
                <w:lang w:val="en-US" w:eastAsia="zh-CN"/>
              </w:rPr>
              <w:t xml:space="preserve">专业</w:t>
            </w:r>
            <w:r>
              <w:rPr>
                <w:rFonts w:hint="eastAsia" w:ascii="宋体" w:hAnsi="宋体" w:eastAsia="宋体" w:cs="宋体"/>
                <w:color w:val="auto"/>
                <w:sz w:val="24"/>
                <w:szCs w:val="24"/>
              </w:rPr>
              <w:t xml:space="preserve">模块，该</w:t>
            </w:r>
            <w:r>
              <w:rPr>
                <w:rFonts w:hint="eastAsia" w:ascii="宋体" w:hAnsi="宋体" w:eastAsia="宋体" w:cs="宋体"/>
                <w:color w:val="auto"/>
                <w:sz w:val="24"/>
                <w:szCs w:val="24"/>
                <w:lang w:val="en-US" w:eastAsia="zh-CN"/>
              </w:rPr>
              <w:t xml:space="preserve">专业</w:t>
            </w:r>
            <w:r>
              <w:rPr>
                <w:rFonts w:hint="eastAsia" w:ascii="宋体" w:hAnsi="宋体" w:eastAsia="宋体" w:cs="宋体"/>
                <w:color w:val="auto"/>
                <w:sz w:val="24"/>
                <w:szCs w:val="24"/>
              </w:rPr>
              <w:t xml:space="preserve">模块</w:t>
            </w:r>
            <w:r>
              <w:rPr>
                <w:rFonts w:hint="eastAsia" w:ascii="宋体" w:hAnsi="宋体" w:eastAsia="宋体" w:cs="宋体"/>
                <w:color w:val="auto"/>
                <w:sz w:val="24"/>
                <w:szCs w:val="24"/>
                <w:lang w:val="en-US" w:eastAsia="zh-CN"/>
              </w:rPr>
              <w:t xml:space="preserve">要能够</w:t>
            </w:r>
            <w:r>
              <w:rPr>
                <w:rFonts w:hint="eastAsia" w:ascii="宋体" w:hAnsi="宋体" w:eastAsia="宋体" w:cs="宋体"/>
                <w:color w:val="auto"/>
                <w:sz w:val="24"/>
                <w:szCs w:val="24"/>
              </w:rPr>
              <w:t xml:space="preserve">能够完成预埋钢筋定位放线、预埋钢筋下料准备、定位钢板预埋安装、预埋钢筋绑扎固定和安装套管</w:t>
            </w:r>
            <w:r>
              <w:rPr>
                <w:rFonts w:hint="eastAsia" w:ascii="宋体" w:hAnsi="宋体" w:eastAsia="宋体" w:cs="宋体"/>
                <w:color w:val="auto"/>
                <w:sz w:val="24"/>
                <w:szCs w:val="24"/>
                <w:lang w:val="en-US" w:eastAsia="zh-CN"/>
              </w:rPr>
              <w:t xml:space="preserve">5大装配式</w:t>
            </w:r>
            <w:r>
              <w:rPr>
                <w:rFonts w:hint="eastAsia" w:ascii="宋体" w:hAnsi="宋体" w:eastAsia="宋体" w:cs="宋体"/>
                <w:color w:val="auto"/>
                <w:sz w:val="24"/>
                <w:szCs w:val="24"/>
              </w:rPr>
              <w:t xml:space="preserve">特色工艺</w:t>
            </w:r>
            <w:r>
              <w:rPr>
                <w:rFonts w:hint="eastAsia" w:ascii="宋体" w:hAnsi="宋体" w:eastAsia="宋体" w:cs="宋体"/>
                <w:color w:val="auto"/>
                <w:sz w:val="24"/>
                <w:szCs w:val="24"/>
                <w:lang w:val="en-US" w:eastAsia="zh-CN"/>
              </w:rPr>
              <w:t xml:space="preserve">操作</w:t>
            </w:r>
            <w:r>
              <w:rPr>
                <w:rFonts w:hint="eastAsia" w:ascii="宋体" w:hAnsi="宋体" w:eastAsia="宋体" w:cs="宋体"/>
                <w:color w:val="auto"/>
                <w:sz w:val="24"/>
                <w:szCs w:val="24"/>
              </w:rPr>
              <w:t xml:space="preserve">步骤。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需要系统具备该专业模块，且能够在该专业模块下完成全部5个专业工艺步骤操作加5</w:t>
            </w:r>
            <w:r>
              <w:rPr>
                <w:rFonts w:hint="eastAsia" w:ascii="宋体" w:hAnsi="宋体" w:eastAsia="宋体" w:cs="宋体"/>
                <w:color w:val="auto"/>
                <w:sz w:val="24"/>
                <w:szCs w:val="24"/>
              </w:rPr>
              <w:t xml:space="preserve">分，否则不得分</w:t>
            </w:r>
            <w:r>
              <w:rPr>
                <w:rFonts w:hint="eastAsia" w:ascii="宋体" w:hAnsi="宋体" w:eastAsia="宋体" w:cs="宋体"/>
                <w:color w:val="auto"/>
                <w:sz w:val="24"/>
                <w:szCs w:val="24"/>
                <w:lang w:eastAsia="zh-CN"/>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投标人所投装配式建筑实训竞赛考核软件中每个构件及节点模块（不少于80个）都有学习任务和任务考核功能，学习任务显示本模块的学习任务内容，任务考核针对每一个任务有考核题目，且学习任务中的题目是随机发布，不是固定题目。（投标人任选一个构件及节点进行以上功能演示，完全满足</w:t>
            </w:r>
            <w:r>
              <w:rPr>
                <w:rFonts w:hint="eastAsia" w:ascii="宋体" w:hAnsi="宋体" w:eastAsia="宋体" w:cs="宋体"/>
                <w:color w:val="auto"/>
                <w:sz w:val="24"/>
                <w:szCs w:val="24"/>
                <w:lang w:val="en-US" w:eastAsia="zh-CN"/>
              </w:rPr>
              <w:t xml:space="preserve">加5</w:t>
            </w:r>
            <w:r>
              <w:rPr>
                <w:rFonts w:hint="eastAsia" w:ascii="宋体" w:hAnsi="宋体" w:eastAsia="宋体" w:cs="宋体"/>
                <w:color w:val="auto"/>
                <w:sz w:val="24"/>
                <w:szCs w:val="24"/>
              </w:rPr>
              <w:t xml:space="preserve">分，不满足或部分满足不得分。）</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投标人所投装配式建筑实训竞赛考核软件可以创建仿真实训练习任务，创建练习任务时，可以从模块列表中选择具体构件与节点（不少于80个），可以显示每个模块的题目数量；系统可以查看并导出实训练习成绩，可以查看完成进度和成绩，包括每个构件与节点模块考核任务的成绩。（投标人任选一个构件及节点进行以上功能演示，完全满足</w:t>
            </w:r>
            <w:r>
              <w:rPr>
                <w:rFonts w:hint="eastAsia" w:ascii="宋体" w:hAnsi="宋体" w:eastAsia="宋体" w:cs="宋体"/>
                <w:color w:val="auto"/>
                <w:sz w:val="24"/>
                <w:szCs w:val="24"/>
                <w:lang w:val="en-US" w:eastAsia="zh-CN"/>
              </w:rPr>
              <w:t xml:space="preserve">加5</w:t>
            </w:r>
            <w:r>
              <w:rPr>
                <w:rFonts w:hint="eastAsia" w:ascii="宋体" w:hAnsi="宋体" w:eastAsia="宋体" w:cs="宋体"/>
                <w:color w:val="auto"/>
                <w:sz w:val="24"/>
                <w:szCs w:val="24"/>
              </w:rPr>
              <w:t xml:space="preserve">分，不满足或部分满足不得分。）</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投标人所提供装装配式建筑实训竞赛考核软件具有趣味性教学模块，能够进入游戏模式，选择背包中的每一个构件宝箱，能够打开对应构件的每一根钢筋和图纸，选择计算宝箱，能够打开对应构件的计算公式，并根据地图，拖动宝箱中的钢筋，完成对应构件的安装和计算。（系统具备游戏模式，且能够在该模式下完成以上专业操作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分，否则不得分）。</w:t>
            </w:r>
            <w:r/>
          </w:p>
          <w:p>
            <w:pPr>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评审依据：提供软件原型录屏演示，演示时长不超过10分钟，满足要求加相应分数，不满足要求不加分。 </w:t>
            </w:r>
            <w:r>
              <w:rPr>
                <w:rFonts w:hint="eastAsia" w:ascii="宋体" w:hAnsi="宋体" w:eastAsia="宋体" w:cs="宋体"/>
                <w:b/>
                <w:bCs/>
                <w:color w:val="auto"/>
                <w:sz w:val="24"/>
                <w:szCs w:val="24"/>
                <w:lang w:val="en-US" w:eastAsia="zh-CN"/>
              </w:rPr>
              <w:t xml:space="preserve">（演示用视频上传投标系统中）。</w:t>
            </w:r>
            <w:r/>
          </w:p>
        </w:tc>
        <w:tc>
          <w:tcPr>
            <w:tcW w:w="913" w:type="dxa"/>
            <w:vAlign w:val="center"/>
            <w:textDirection w:val="lrTb"/>
            <w:noWrap w:val="false"/>
          </w:tcPr>
          <w:p>
            <w:pPr>
              <w:jc w:val="center"/>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20</w:t>
            </w:r>
            <w:r/>
          </w:p>
        </w:tc>
      </w:tr>
      <w:tr>
        <w:trPr>
          <w:jc w:val="center"/>
          <w:trHeight w:val="2294"/>
        </w:trPr>
        <w:tc>
          <w:tcPr>
            <w:tcW w:w="1216" w:type="dxa"/>
            <w:vAlign w:val="center"/>
            <w:vMerge w:val="continue"/>
            <w:textDirection w:val="lrTb"/>
            <w:noWrap w:val="false"/>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24" w:type="dxa"/>
            <w:vAlign w:val="center"/>
            <w:textDirection w:val="lrTb"/>
            <w:noWrap w:val="false"/>
          </w:tcPr>
          <w:p>
            <w:pPr>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售后与培训方案</w:t>
            </w:r>
            <w:r/>
          </w:p>
        </w:tc>
        <w:tc>
          <w:tcPr>
            <w:tcW w:w="6348" w:type="dxa"/>
            <w:vAlign w:val="center"/>
            <w:textDirection w:val="lrTb"/>
            <w:noWrap w:val="false"/>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售后与培训方案：根据投标人针对本项目的售后服务及操作培训方案、计划（包括但不限于售后服务人员、售后服务承诺、故障现场响应时间，回访、升级，质保期内的售后服务范围、质保期满后的售后服务范围、培训目标、培训时间、培训对象、培训内容、培训流程等的说明）等方案进行综合评分。</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售后与培训方案全面合理，服务和培训流程及内容具体，响应时间迅速，服务人员齐备，得</w:t>
            </w:r>
            <w:r>
              <w:rPr>
                <w:rFonts w:hint="eastAsia" w:ascii="宋体" w:hAnsi="宋体" w:eastAsia="宋体" w:cs="宋体"/>
                <w:color w:val="auto"/>
                <w:sz w:val="24"/>
                <w:szCs w:val="24"/>
                <w:lang w:val="en-US" w:eastAsia="zh-CN"/>
              </w:rPr>
              <w:t xml:space="preserve">5.1-</w:t>
            </w:r>
            <w:r>
              <w:rPr>
                <w:rFonts w:hint="eastAsia" w:ascii="宋体" w:hAnsi="宋体" w:eastAsia="宋体" w:cs="宋体"/>
                <w:color w:val="auto"/>
                <w:sz w:val="24"/>
                <w:szCs w:val="24"/>
              </w:rPr>
              <w:t xml:space="preserve">7分；</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售后与培训方案较全面，有基本服务和培训流程及内容，响应时间较为迅速，服务人员匹配基本满足需求，得</w:t>
            </w:r>
            <w:r>
              <w:rPr>
                <w:rFonts w:hint="eastAsia" w:ascii="宋体" w:hAnsi="宋体" w:eastAsia="宋体" w:cs="宋体"/>
                <w:color w:val="auto"/>
                <w:sz w:val="24"/>
                <w:szCs w:val="24"/>
                <w:lang w:val="en-US" w:eastAsia="zh-CN"/>
              </w:rPr>
              <w:t xml:space="preserve">3.1-</w:t>
            </w:r>
            <w:r>
              <w:rPr>
                <w:rFonts w:hint="eastAsia" w:ascii="宋体" w:hAnsi="宋体" w:eastAsia="宋体" w:cs="宋体"/>
                <w:color w:val="auto"/>
                <w:sz w:val="24"/>
                <w:szCs w:val="24"/>
              </w:rPr>
              <w:t xml:space="preserve">5分；</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售后与培训方案较片面，服务流程和培训内容空洞或欠缺，响应时间缓慢，服务人员匹配欠缺，得</w:t>
            </w:r>
            <w:r>
              <w:rPr>
                <w:rFonts w:hint="eastAsia" w:ascii="宋体" w:hAnsi="宋体" w:eastAsia="宋体" w:cs="宋体"/>
                <w:color w:val="auto"/>
                <w:sz w:val="24"/>
                <w:szCs w:val="24"/>
                <w:lang w:val="en-US" w:eastAsia="zh-CN"/>
              </w:rPr>
              <w:t xml:space="preserve">0-3</w:t>
            </w:r>
            <w:r>
              <w:rPr>
                <w:rFonts w:hint="eastAsia" w:ascii="宋体" w:hAnsi="宋体" w:eastAsia="宋体" w:cs="宋体"/>
                <w:color w:val="auto"/>
                <w:sz w:val="24"/>
                <w:szCs w:val="24"/>
              </w:rPr>
              <w:t xml:space="preserve">分。</w:t>
            </w:r>
            <w:r/>
          </w:p>
          <w:p>
            <w:pPr>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不提供不得分。</w:t>
            </w:r>
            <w:r/>
          </w:p>
        </w:tc>
        <w:tc>
          <w:tcPr>
            <w:tcW w:w="913" w:type="dxa"/>
            <w:vAlign w:val="center"/>
            <w:textDirection w:val="lrTb"/>
            <w:noWrap w:val="false"/>
          </w:tcPr>
          <w:p>
            <w:pPr>
              <w:jc w:val="center"/>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r>
      <w:tr>
        <w:trPr>
          <w:jc w:val="center"/>
          <w:trHeight w:val="2294"/>
        </w:trPr>
        <w:tc>
          <w:tcPr>
            <w:tcW w:w="1216" w:type="dxa"/>
            <w:vAlign w:val="center"/>
            <w:vMerge w:val="continue"/>
            <w:textDirection w:val="lrTb"/>
            <w:noWrap w:val="false"/>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24" w:type="dxa"/>
            <w:vAlign w:val="center"/>
            <w:textDirection w:val="lrTb"/>
            <w:noWrap w:val="false"/>
          </w:tcPr>
          <w:p>
            <w:pPr>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实施方案</w:t>
            </w:r>
            <w:r/>
          </w:p>
        </w:tc>
        <w:tc>
          <w:tcPr>
            <w:tcW w:w="6348" w:type="dxa"/>
            <w:vAlign w:val="center"/>
            <w:textDirection w:val="lrTb"/>
            <w:noWrap w:val="false"/>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实施方案：</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根据根据投标人针对本项目的整体服务方案进行综合评分。</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实施方案全面，具有合理的进度安排、组织架构，具有良好的进度控制、风险控制管理、质量保障措施、信息安全管理措施、文档管理措施和培训方案，得</w:t>
            </w:r>
            <w:r>
              <w:rPr>
                <w:rFonts w:hint="eastAsia" w:ascii="宋体" w:hAnsi="宋体" w:eastAsia="宋体" w:cs="宋体"/>
                <w:color w:val="auto"/>
                <w:sz w:val="24"/>
                <w:szCs w:val="24"/>
                <w:lang w:val="en-US" w:eastAsia="zh-CN"/>
              </w:rPr>
              <w:t xml:space="preserve">5.1-</w:t>
            </w:r>
            <w:r>
              <w:rPr>
                <w:rFonts w:hint="eastAsia" w:ascii="宋体" w:hAnsi="宋体" w:eastAsia="宋体" w:cs="宋体"/>
                <w:color w:val="auto"/>
                <w:sz w:val="24"/>
                <w:szCs w:val="24"/>
              </w:rPr>
              <w:t xml:space="preserve">7分；</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实施方案不够全面，进度安排、组织架构不够合理，进度控制、风险控制管理、质量保障措施、信息安全管理措施、文档管理措施和培训方案不全，得</w:t>
            </w:r>
            <w:r>
              <w:rPr>
                <w:rFonts w:hint="eastAsia" w:ascii="宋体" w:hAnsi="宋体" w:eastAsia="宋体" w:cs="宋体"/>
                <w:color w:val="auto"/>
                <w:sz w:val="24"/>
                <w:szCs w:val="24"/>
                <w:lang w:val="en-US" w:eastAsia="zh-CN"/>
              </w:rPr>
              <w:t xml:space="preserve">3.1-</w:t>
            </w:r>
            <w:r>
              <w:rPr>
                <w:rFonts w:hint="eastAsia" w:ascii="宋体" w:hAnsi="宋体" w:eastAsia="宋体" w:cs="宋体"/>
                <w:color w:val="auto"/>
                <w:sz w:val="24"/>
                <w:szCs w:val="24"/>
              </w:rPr>
              <w:t xml:space="preserve">5分；</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实施方案不全面，进度安排、组织架构不合理，没有进度控制、风险控制管理、质量保障措施、信息安全管理措施、文档管理措施和培训方案，得</w:t>
            </w:r>
            <w:r>
              <w:rPr>
                <w:rFonts w:hint="eastAsia" w:ascii="宋体" w:hAnsi="宋体" w:eastAsia="宋体" w:cs="宋体"/>
                <w:color w:val="auto"/>
                <w:sz w:val="24"/>
                <w:szCs w:val="24"/>
                <w:lang w:val="en-US" w:eastAsia="zh-CN"/>
              </w:rPr>
              <w:t xml:space="preserve">0-3</w:t>
            </w:r>
            <w:r>
              <w:rPr>
                <w:rFonts w:hint="eastAsia" w:ascii="宋体" w:hAnsi="宋体" w:eastAsia="宋体" w:cs="宋体"/>
                <w:color w:val="auto"/>
                <w:sz w:val="24"/>
                <w:szCs w:val="24"/>
              </w:rPr>
              <w:t xml:space="preserve">分。</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不提供不得分。</w:t>
            </w:r>
            <w:r/>
          </w:p>
        </w:tc>
        <w:tc>
          <w:tcPr>
            <w:tcW w:w="913" w:type="dxa"/>
            <w:vAlign w:val="center"/>
            <w:textDirection w:val="lrTb"/>
            <w:noWrap w:val="false"/>
          </w:tcPr>
          <w:p>
            <w:pPr>
              <w:jc w:val="center"/>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r>
      <w:tr>
        <w:trPr>
          <w:jc w:val="center"/>
          <w:trHeight w:val="2551"/>
        </w:trPr>
        <w:tc>
          <w:tcPr>
            <w:tcW w:w="1216" w:type="dxa"/>
            <w:vAlign w:val="center"/>
            <w:vMerge w:val="restart"/>
            <w:textDirection w:val="lrTb"/>
            <w:noWrap w:val="false"/>
          </w:tcPr>
          <w:p>
            <w:pPr>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商务部分（16分）</w:t>
            </w:r>
            <w:r/>
          </w:p>
        </w:tc>
        <w:tc>
          <w:tcPr>
            <w:tcW w:w="1224" w:type="dxa"/>
            <w:vAlign w:val="center"/>
            <w:textDirection w:val="lrTb"/>
            <w:noWrap w:val="false"/>
          </w:tcPr>
          <w:p>
            <w:pPr>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业绩</w:t>
            </w:r>
            <w:r/>
          </w:p>
        </w:tc>
        <w:tc>
          <w:tcPr>
            <w:tcW w:w="6348" w:type="dxa"/>
            <w:vAlign w:val="center"/>
            <w:textDirection w:val="lrTb"/>
            <w:noWrap w:val="false"/>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投标人自202</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年10月至今（以合同签订日期为准）完成过一项类似装配式建筑实训设备建设项目业绩得1分，最高得3分。</w:t>
            </w:r>
            <w:r/>
          </w:p>
          <w:p>
            <w:pPr>
              <w:spacing w:line="440" w:lineRule="exact"/>
              <w:rPr>
                <w:rFonts w:hint="eastAsia" w:ascii="宋体" w:hAnsi="宋体" w:cs="宋体" w:eastAsiaTheme="minorEastAsia"/>
                <w:color w:val="auto"/>
                <w:sz w:val="24"/>
                <w:szCs w:val="24"/>
                <w:lang w:eastAsia="zh-CN"/>
              </w:rPr>
            </w:pPr>
            <w:r>
              <w:rPr>
                <w:rFonts w:hint="eastAsia" w:ascii="宋体" w:hAnsi="宋体" w:eastAsia="宋体" w:cs="宋体"/>
                <w:color w:val="auto"/>
                <w:sz w:val="24"/>
                <w:szCs w:val="24"/>
              </w:rPr>
              <w:t xml:space="preserve">（提供合同</w:t>
            </w:r>
            <w:r>
              <w:rPr>
                <w:rFonts w:hint="eastAsia" w:ascii="宋体" w:hAnsi="宋体" w:cs="宋体"/>
                <w:color w:val="auto"/>
                <w:sz w:val="24"/>
                <w:szCs w:val="24"/>
                <w:lang w:val="en-US" w:eastAsia="zh-CN"/>
              </w:rPr>
              <w:t xml:space="preserve">原件扫描件</w:t>
            </w:r>
            <w:r>
              <w:rPr>
                <w:rFonts w:hint="eastAsia" w:ascii="宋体" w:hAnsi="宋体" w:eastAsia="宋体" w:cs="宋体"/>
                <w:color w:val="auto"/>
                <w:sz w:val="24"/>
                <w:szCs w:val="24"/>
              </w:rPr>
              <w:t xml:space="preserve">，合同须能反映项目名称、主要标的物，签订时间和签章清晰可见，以上内容缺一项不可作为评分依据，未提供不得分）</w:t>
            </w:r>
            <w:r>
              <w:rPr>
                <w:rFonts w:hint="eastAsia"/>
                <w:lang w:eastAsia="zh-CN"/>
              </w:rPr>
              <w:t xml:space="preserve">。</w:t>
            </w:r>
            <w:r/>
          </w:p>
        </w:tc>
        <w:tc>
          <w:tcPr>
            <w:tcW w:w="913"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r>
      <w:tr>
        <w:trPr>
          <w:jc w:val="center"/>
          <w:trHeight w:val="2551"/>
        </w:trPr>
        <w:tc>
          <w:tcPr>
            <w:tcW w:w="1216" w:type="dxa"/>
            <w:vAlign w:val="center"/>
            <w:vMerge w:val="continue"/>
            <w:textDirection w:val="lrTb"/>
            <w:noWrap w:val="false"/>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24" w:type="dxa"/>
            <w:vAlign w:val="center"/>
            <w:textDirection w:val="lrTb"/>
            <w:noWrap w:val="false"/>
          </w:tcPr>
          <w:p>
            <w:pPr>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项目成员</w:t>
            </w:r>
            <w:r/>
          </w:p>
        </w:tc>
        <w:tc>
          <w:tcPr>
            <w:tcW w:w="6348" w:type="dxa"/>
            <w:vAlign w:val="center"/>
            <w:textDirection w:val="lrTb"/>
            <w:noWrap w:val="false"/>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投标人拟派到学校进行售后服务的专职工程师具有一级建造师或造价工程师国家执业资格证书的，每提供1人得2分，最多得4分。</w:t>
            </w:r>
            <w:r>
              <w:rPr>
                <w:rFonts w:hint="eastAsia" w:ascii="宋体" w:hAnsi="宋体" w:eastAsia="宋体" w:cs="宋体"/>
                <w:color w:val="auto"/>
                <w:sz w:val="24"/>
                <w:szCs w:val="24"/>
                <w:lang w:eastAsia="zh-CN"/>
              </w:rPr>
              <w:t xml:space="preserve">（投标人须提供上述证书（证明材料）原件扫描件和投标截止时间前六个月内任意一个月投标人为其缴纳社保的凭证加盖投标人公章作为证明，否则不得分）。</w:t>
            </w:r>
            <w:r/>
          </w:p>
        </w:tc>
        <w:tc>
          <w:tcPr>
            <w:tcW w:w="913"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r>
      <w:tr>
        <w:trPr>
          <w:jc w:val="center"/>
          <w:trHeight w:val="857"/>
        </w:trPr>
        <w:tc>
          <w:tcPr>
            <w:tcW w:w="1216" w:type="dxa"/>
            <w:vAlign w:val="center"/>
            <w:vMerge w:val="continue"/>
            <w:textDirection w:val="lrTb"/>
            <w:noWrap w:val="false"/>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24" w:type="dxa"/>
            <w:vAlign w:val="center"/>
            <w:vMerge w:val="restart"/>
            <w:textDirection w:val="lrTb"/>
            <w:noWrap w:val="false"/>
          </w:tcPr>
          <w:p>
            <w:pPr>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企业实力</w:t>
            </w:r>
            <w:r/>
          </w:p>
        </w:tc>
        <w:tc>
          <w:tcPr>
            <w:tcW w:w="6348" w:type="dxa"/>
            <w:vAlign w:val="center"/>
            <w:textDirection w:val="lrTb"/>
            <w:noWrap w:val="false"/>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投标人提供</w:t>
            </w:r>
            <w:r>
              <w:rPr>
                <w:rFonts w:hint="eastAsia" w:ascii="宋体" w:hAnsi="宋体" w:eastAsia="宋体" w:cs="宋体"/>
                <w:color w:val="auto"/>
                <w:sz w:val="24"/>
                <w:szCs w:val="24"/>
                <w:lang w:val="en-US" w:eastAsia="zh-CN"/>
              </w:rPr>
              <w:t xml:space="preserve">考核软件的</w:t>
            </w:r>
            <w:r>
              <w:rPr>
                <w:rFonts w:hint="eastAsia" w:ascii="宋体" w:hAnsi="宋体" w:eastAsia="宋体" w:cs="宋体"/>
                <w:color w:val="000000"/>
                <w:sz w:val="24"/>
                <w:szCs w:val="24"/>
                <w:lang w:val="en-US" w:eastAsia="zh-CN" w:bidi="ar-SA"/>
              </w:rPr>
              <w:t xml:space="preserve">软件著作权证书，提供证书原件扫描件加盖投标人公章</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提供者</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W w:w="913" w:type="dxa"/>
            <w:vAlign w:val="center"/>
            <w:textDirection w:val="lrTb"/>
            <w:noWrap w:val="false"/>
          </w:tcPr>
          <w:p>
            <w:pPr>
              <w:jc w:val="center"/>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p>
        </w:tc>
      </w:tr>
      <w:tr>
        <w:trPr>
          <w:jc w:val="center"/>
          <w:trHeight w:val="857"/>
        </w:trPr>
        <w:tc>
          <w:tcPr>
            <w:tcW w:w="1216" w:type="dxa"/>
            <w:vAlign w:val="center"/>
            <w:vMerge w:val="continue"/>
            <w:textDirection w:val="lrTb"/>
            <w:noWrap w:val="false"/>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24" w:type="dxa"/>
            <w:vAlign w:val="center"/>
            <w:vMerge w:val="continue"/>
            <w:textDirection w:val="lrTb"/>
            <w:noWrap w:val="false"/>
          </w:tcPr>
          <w:p>
            <w:pPr>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6348" w:type="dxa"/>
            <w:vAlign w:val="center"/>
            <w:textDirection w:val="lrTb"/>
            <w:noWrap w:val="false"/>
          </w:tcPr>
          <w:p>
            <w:pPr>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投标人提供有效期内的高新技术企业认证证书，得3分。</w:t>
            </w:r>
            <w:r/>
          </w:p>
          <w:p>
            <w:pPr>
              <w:spacing w:line="440" w:lineRule="exact"/>
              <w:rPr>
                <w:rFonts w:hint="eastAsia" w:ascii="宋体" w:hAnsi="宋体" w:eastAsia="宋体" w:cs="宋体"/>
                <w:color w:val="auto"/>
                <w:sz w:val="24"/>
                <w:szCs w:val="24"/>
              </w:rPr>
            </w:pPr>
            <w:r>
              <w:rPr>
                <w:rFonts w:hint="eastAsia" w:ascii="宋体" w:hAnsi="宋体" w:eastAsia="宋体" w:cs="宋体"/>
                <w:b/>
                <w:bCs/>
                <w:color w:val="auto"/>
                <w:sz w:val="24"/>
                <w:szCs w:val="24"/>
                <w:lang w:eastAsia="zh-CN"/>
              </w:rPr>
              <w:t xml:space="preserve">（提供上述证书原件扫描件加盖公章，未提供不得分</w:t>
            </w:r>
            <w:r>
              <w:rPr>
                <w:rFonts w:hint="eastAsia" w:ascii="宋体" w:hAnsi="宋体" w:eastAsia="宋体" w:cs="宋体"/>
                <w:b/>
                <w:bCs/>
                <w:color w:val="auto"/>
                <w:sz w:val="24"/>
                <w:szCs w:val="24"/>
              </w:rPr>
              <w:t xml:space="preserve">）。</w:t>
            </w:r>
            <w:r/>
          </w:p>
        </w:tc>
        <w:tc>
          <w:tcPr>
            <w:tcW w:w="913" w:type="dxa"/>
            <w:vAlign w:val="center"/>
            <w:textDirection w:val="lrTb"/>
            <w:noWrap w:val="false"/>
          </w:tcPr>
          <w:p>
            <w:pPr>
              <w:jc w:val="center"/>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r>
        <w:trPr>
          <w:jc w:val="center"/>
          <w:trHeight w:val="1713"/>
        </w:trPr>
        <w:tc>
          <w:tcPr>
            <w:tcW w:w="1216" w:type="dxa"/>
            <w:vAlign w:val="center"/>
            <w:vMerge w:val="continue"/>
            <w:textDirection w:val="lrTb"/>
            <w:noWrap w:val="false"/>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24" w:type="dxa"/>
            <w:vAlign w:val="center"/>
            <w:vMerge w:val="continue"/>
            <w:textDirection w:val="lrTb"/>
            <w:noWrap w:val="false"/>
          </w:tcPr>
          <w:p>
            <w:pPr>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6348" w:type="dxa"/>
            <w:vAlign w:val="center"/>
            <w:textDirection w:val="lrTb"/>
            <w:noWrap w:val="false"/>
          </w:tcPr>
          <w:p>
            <w:pPr>
              <w:spacing w:line="440" w:lineRule="exact"/>
              <w:rPr>
                <w:rFonts w:hint="eastAsia" w:ascii="宋体" w:hAnsi="宋体" w:cs="宋体" w:eastAsiaTheme="minorEastAsia"/>
                <w:color w:val="auto"/>
                <w:sz w:val="24"/>
                <w:szCs w:val="24"/>
                <w:lang w:eastAsia="zh-CN"/>
              </w:rPr>
            </w:pPr>
            <w:r>
              <w:rPr>
                <w:rFonts w:hint="eastAsia" w:ascii="宋体" w:hAnsi="宋体" w:eastAsia="宋体" w:cs="宋体"/>
                <w:color w:val="auto"/>
                <w:sz w:val="24"/>
                <w:szCs w:val="24"/>
              </w:rPr>
              <w:t xml:space="preserve">投标人具有</w:t>
            </w:r>
            <w:r>
              <w:rPr>
                <w:rFonts w:hint="eastAsia" w:ascii="宋体" w:hAnsi="宋体" w:eastAsia="宋体" w:cs="宋体"/>
                <w:color w:val="auto"/>
                <w:sz w:val="24"/>
                <w:szCs w:val="24"/>
                <w:lang w:val="en-US" w:eastAsia="zh-CN"/>
              </w:rPr>
              <w:t xml:space="preserve">国家认证认可的</w:t>
            </w:r>
            <w:r>
              <w:rPr>
                <w:rFonts w:hint="eastAsia" w:ascii="宋体" w:hAnsi="宋体" w:eastAsia="宋体" w:cs="宋体"/>
                <w:color w:val="auto"/>
                <w:sz w:val="24"/>
                <w:szCs w:val="24"/>
              </w:rPr>
              <w:t xml:space="preserve">有效期内的ISO质量管理体系、环境管理体系证书及职业健康安全管理体系认证，每个证书或报告得1分，最</w:t>
            </w:r>
            <w:r>
              <w:rPr>
                <w:rFonts w:hint="eastAsia" w:ascii="宋体" w:hAnsi="宋体" w:eastAsia="宋体" w:cs="宋体"/>
                <w:color w:val="auto"/>
                <w:sz w:val="24"/>
                <w:szCs w:val="24"/>
              </w:rPr>
              <w:t xml:space="preserve">多得</w:t>
            </w:r>
            <w:r>
              <w:rPr>
                <w:rFonts w:hint="eastAsia" w:ascii="宋体" w:hAnsi="宋体" w:eastAsia="宋体" w:cs="宋体"/>
                <w:color w:val="auto"/>
                <w:sz w:val="24"/>
                <w:szCs w:val="24"/>
              </w:rPr>
              <w:t xml:space="preserve">3分。（提供原件扫描件加盖投标单位公章）</w:t>
            </w:r>
            <w:r>
              <w:rPr>
                <w:rFonts w:hint="eastAsia"/>
                <w:lang w:eastAsia="zh-CN"/>
              </w:rPr>
              <w:t xml:space="preserve">。</w:t>
            </w:r>
            <w:r/>
          </w:p>
        </w:tc>
        <w:tc>
          <w:tcPr>
            <w:tcW w:w="913" w:type="dxa"/>
            <w:vAlign w:val="center"/>
            <w:textDirection w:val="lrTb"/>
            <w:noWrap w:val="false"/>
          </w:tcPr>
          <w:p>
            <w:pPr>
              <w:jc w:val="center"/>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p>
        </w:tc>
      </w:tr>
    </w:tbl>
    <w:p>
      <w:pPr>
        <w:spacing w:line="360" w:lineRule="auto"/>
        <w:rPr>
          <w:rFonts w:hint="eastAsia" w:ascii="宋体" w:hAnsi="宋体" w:eastAsia="宋体" w:cs="宋体"/>
        </w:rPr>
      </w:pPr>
      <w:r>
        <w:rPr>
          <w:rFonts w:hint="eastAsia" w:ascii="宋体" w:hAnsi="宋体" w:eastAsia="宋体" w:cs="宋体"/>
        </w:rPr>
      </w:r>
      <w:r/>
    </w:p>
    <w:p>
      <w:pPr>
        <w:jc w:val="center"/>
        <w:spacing w:line="500" w:lineRule="exact"/>
        <w:rPr>
          <w:rFonts w:hint="eastAsia" w:ascii="宋体" w:hAnsi="宋体" w:eastAsia="宋体" w:cs="宋体"/>
          <w:sz w:val="32"/>
          <w:szCs w:val="24"/>
          <w:lang w:val="en-US" w:eastAsia="zh-CN"/>
        </w:rPr>
      </w:pPr>
      <w:r>
        <w:rPr>
          <w:rFonts w:hint="eastAsia" w:ascii="宋体" w:hAnsi="宋体" w:eastAsia="宋体" w:cs="宋体"/>
          <w:sz w:val="32"/>
          <w:szCs w:val="24"/>
          <w:lang w:val="en-US" w:eastAsia="zh-CN"/>
        </w:rPr>
      </w:r>
      <w:r/>
    </w:p>
    <w:p>
      <w:pPr>
        <w:jc w:val="center"/>
        <w:spacing w:line="500" w:lineRule="exact"/>
        <w:rPr>
          <w:rFonts w:hint="eastAsia" w:ascii="宋体" w:hAnsi="宋体" w:eastAsia="宋体" w:cs="宋体"/>
          <w:sz w:val="32"/>
          <w:szCs w:val="24"/>
          <w:lang w:val="en-US" w:eastAsia="zh-CN"/>
        </w:rPr>
      </w:pPr>
      <w:r>
        <w:rPr>
          <w:rFonts w:hint="eastAsia" w:ascii="宋体" w:hAnsi="宋体" w:eastAsia="宋体" w:cs="宋体"/>
          <w:sz w:val="32"/>
          <w:szCs w:val="24"/>
          <w:lang w:val="en-US" w:eastAsia="zh-CN"/>
        </w:rPr>
      </w:r>
      <w:r/>
    </w:p>
    <w:p>
      <w:pPr>
        <w:jc w:val="center"/>
        <w:spacing w:line="500" w:lineRule="exact"/>
        <w:rPr>
          <w:rFonts w:hint="eastAsia" w:ascii="宋体" w:hAnsi="宋体" w:eastAsia="宋体" w:cs="宋体"/>
          <w:sz w:val="32"/>
          <w:szCs w:val="24"/>
          <w:lang w:val="en-US" w:eastAsia="zh-CN"/>
        </w:rPr>
      </w:pPr>
      <w:r>
        <w:rPr>
          <w:rFonts w:hint="eastAsia" w:ascii="宋体" w:hAnsi="宋体" w:eastAsia="宋体" w:cs="宋体"/>
          <w:sz w:val="32"/>
          <w:szCs w:val="24"/>
          <w:lang w:val="en-US" w:eastAsia="zh-CN"/>
        </w:rPr>
      </w:r>
      <w:r/>
    </w:p>
    <w:p>
      <w:pPr>
        <w:jc w:val="center"/>
        <w:spacing w:line="500" w:lineRule="exact"/>
        <w:rPr>
          <w:rFonts w:hint="eastAsia" w:ascii="宋体" w:hAnsi="宋体" w:eastAsia="宋体" w:cs="宋体"/>
          <w:sz w:val="32"/>
          <w:szCs w:val="24"/>
          <w:lang w:val="en-US" w:eastAsia="zh-CN"/>
        </w:rPr>
      </w:pPr>
      <w:r>
        <w:rPr>
          <w:rFonts w:hint="eastAsia" w:ascii="宋体" w:hAnsi="宋体" w:eastAsia="宋体" w:cs="宋体"/>
          <w:sz w:val="32"/>
          <w:szCs w:val="24"/>
          <w:lang w:val="en-US" w:eastAsia="zh-CN"/>
        </w:rPr>
      </w:r>
      <w:r/>
    </w:p>
    <w:p>
      <w:pPr>
        <w:jc w:val="center"/>
        <w:spacing w:line="500" w:lineRule="exact"/>
        <w:rPr>
          <w:rFonts w:hint="eastAsia" w:ascii="宋体" w:hAnsi="宋体" w:eastAsia="宋体" w:cs="宋体"/>
          <w:sz w:val="32"/>
          <w:szCs w:val="24"/>
          <w:lang w:val="en-US" w:eastAsia="zh-CN"/>
        </w:rPr>
      </w:pPr>
      <w:r>
        <w:rPr>
          <w:rFonts w:hint="eastAsia" w:ascii="宋体" w:hAnsi="宋体" w:eastAsia="宋体" w:cs="宋体"/>
          <w:sz w:val="32"/>
          <w:szCs w:val="24"/>
          <w:lang w:val="en-US" w:eastAsia="zh-CN"/>
        </w:rPr>
      </w:r>
      <w:r/>
    </w:p>
    <w:p>
      <w:pPr>
        <w:jc w:val="center"/>
        <w:spacing w:line="500" w:lineRule="exact"/>
        <w:rPr>
          <w:rFonts w:hint="eastAsia" w:ascii="宋体" w:hAnsi="宋体" w:eastAsia="宋体" w:cs="宋体"/>
          <w:sz w:val="32"/>
          <w:szCs w:val="24"/>
          <w:lang w:val="en-US" w:eastAsia="zh-CN"/>
        </w:rPr>
      </w:pPr>
      <w:r>
        <w:rPr>
          <w:rFonts w:hint="eastAsia" w:ascii="宋体" w:hAnsi="宋体" w:eastAsia="宋体" w:cs="宋体"/>
          <w:sz w:val="32"/>
          <w:szCs w:val="24"/>
          <w:lang w:val="en-US" w:eastAsia="zh-CN"/>
        </w:rPr>
      </w:r>
      <w:r/>
    </w:p>
    <w:p>
      <w:pPr>
        <w:jc w:val="center"/>
        <w:spacing w:line="500" w:lineRule="exact"/>
        <w:rPr>
          <w:rFonts w:hint="eastAsia" w:ascii="宋体" w:hAnsi="宋体" w:eastAsia="宋体" w:cs="宋体"/>
          <w:sz w:val="32"/>
          <w:szCs w:val="24"/>
          <w:lang w:val="en-US" w:eastAsia="zh-CN"/>
        </w:rPr>
      </w:pPr>
      <w:r>
        <w:rPr>
          <w:rFonts w:hint="eastAsia" w:ascii="宋体" w:hAnsi="宋体" w:eastAsia="宋体" w:cs="宋体"/>
          <w:sz w:val="32"/>
          <w:szCs w:val="24"/>
          <w:lang w:val="en-US" w:eastAsia="zh-CN"/>
        </w:rPr>
      </w:r>
      <w:r/>
    </w:p>
    <w:p>
      <w:pPr>
        <w:jc w:val="center"/>
        <w:spacing w:line="500" w:lineRule="exact"/>
        <w:rPr>
          <w:rFonts w:hint="eastAsia" w:ascii="宋体" w:hAnsi="宋体" w:eastAsia="宋体" w:cs="宋体"/>
          <w:sz w:val="32"/>
          <w:szCs w:val="24"/>
          <w:lang w:val="en-US" w:eastAsia="zh-CN"/>
        </w:rPr>
      </w:pPr>
      <w:r>
        <w:rPr>
          <w:rFonts w:hint="eastAsia" w:ascii="宋体" w:hAnsi="宋体" w:eastAsia="宋体" w:cs="宋体"/>
          <w:sz w:val="32"/>
          <w:szCs w:val="24"/>
          <w:lang w:val="en-US" w:eastAsia="zh-CN"/>
        </w:rPr>
      </w:r>
      <w:r/>
    </w:p>
    <w:p>
      <w:pPr>
        <w:jc w:val="center"/>
        <w:spacing w:line="500" w:lineRule="exact"/>
        <w:rPr>
          <w:rFonts w:hint="eastAsia" w:ascii="宋体" w:hAnsi="宋体" w:eastAsia="宋体" w:cs="宋体"/>
          <w:sz w:val="32"/>
          <w:szCs w:val="24"/>
          <w:lang w:val="en-US" w:eastAsia="zh-CN"/>
        </w:rPr>
      </w:pPr>
      <w:r>
        <w:rPr>
          <w:rFonts w:hint="eastAsia" w:ascii="宋体" w:hAnsi="宋体" w:eastAsia="宋体" w:cs="宋体"/>
          <w:sz w:val="32"/>
          <w:szCs w:val="24"/>
          <w:lang w:val="en-US" w:eastAsia="zh-CN"/>
        </w:rPr>
      </w:r>
      <w:r/>
    </w:p>
    <w:p>
      <w:pPr>
        <w:jc w:val="center"/>
        <w:spacing w:line="500" w:lineRule="exact"/>
        <w:rPr>
          <w:rFonts w:hint="eastAsia" w:ascii="宋体" w:hAnsi="宋体" w:eastAsia="宋体" w:cs="宋体"/>
          <w:sz w:val="32"/>
          <w:szCs w:val="24"/>
          <w:lang w:val="en-US" w:eastAsia="zh-CN"/>
        </w:rPr>
      </w:pPr>
      <w:r>
        <w:rPr>
          <w:rFonts w:hint="eastAsia" w:ascii="宋体" w:hAnsi="宋体" w:eastAsia="宋体" w:cs="宋体"/>
          <w:sz w:val="32"/>
          <w:szCs w:val="24"/>
          <w:lang w:val="en-US" w:eastAsia="zh-CN"/>
        </w:rPr>
      </w:r>
      <w:r/>
    </w:p>
    <w:p>
      <w:pPr>
        <w:jc w:val="center"/>
        <w:spacing w:line="500" w:lineRule="exact"/>
        <w:rPr>
          <w:rFonts w:hint="eastAsia" w:ascii="宋体" w:hAnsi="宋体" w:eastAsia="宋体" w:cs="宋体"/>
          <w:sz w:val="32"/>
          <w:szCs w:val="24"/>
        </w:rPr>
      </w:pPr>
      <w:r>
        <w:rPr>
          <w:rFonts w:hint="eastAsia" w:ascii="宋体" w:hAnsi="宋体" w:eastAsia="宋体" w:cs="宋体"/>
          <w:sz w:val="32"/>
          <w:szCs w:val="24"/>
          <w:lang w:val="en-US" w:eastAsia="zh-CN"/>
        </w:rPr>
        <w:t xml:space="preserve">分包二：</w:t>
      </w:r>
      <w:r>
        <w:rPr>
          <w:rFonts w:hint="eastAsia" w:ascii="宋体" w:hAnsi="宋体" w:eastAsia="宋体" w:cs="宋体"/>
          <w:sz w:val="32"/>
          <w:szCs w:val="24"/>
        </w:rPr>
        <w:t xml:space="preserve">综合评分法</w:t>
      </w:r>
      <w:r/>
    </w:p>
    <w:tbl>
      <w:tblPr>
        <w:tblStyle w:val="923"/>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3"/>
        <w:gridCol w:w="1212"/>
        <w:gridCol w:w="6408"/>
        <w:gridCol w:w="996"/>
      </w:tblGrid>
      <w:tr>
        <w:trPr>
          <w:jc w:val="center"/>
          <w:trHeight w:val="585"/>
        </w:trPr>
        <w:tc>
          <w:tcPr>
            <w:tcW w:w="1323"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评标项目</w:t>
            </w:r>
            <w:r/>
          </w:p>
        </w:tc>
        <w:tc>
          <w:tcPr>
            <w:tcW w:w="121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评标分项</w:t>
            </w:r>
            <w:r/>
          </w:p>
        </w:tc>
        <w:tc>
          <w:tcPr>
            <w:tcW w:w="6408"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评标分项及分值</w:t>
            </w:r>
            <w:r/>
          </w:p>
        </w:tc>
        <w:tc>
          <w:tcPr>
            <w:tcW w:w="99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r>
      <w:tr>
        <w:trPr>
          <w:jc w:val="center"/>
        </w:trPr>
        <w:tc>
          <w:tcPr>
            <w:tcW w:w="13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价格部分</w:t>
            </w:r>
            <w:r/>
          </w:p>
          <w:p>
            <w:pPr>
              <w:jc w:val="center"/>
              <w:rPr>
                <w:rFonts w:hint="eastAsia" w:ascii="宋体" w:hAnsi="宋体" w:eastAsia="宋体" w:cs="宋体"/>
                <w:sz w:val="24"/>
                <w:szCs w:val="24"/>
              </w:rPr>
            </w:pPr>
            <w:r>
              <w:rPr>
                <w:rFonts w:hint="eastAsia" w:ascii="宋体" w:hAnsi="宋体" w:eastAsia="宋体" w:cs="宋体"/>
                <w:sz w:val="24"/>
                <w:szCs w:val="24"/>
              </w:rPr>
              <w:t xml:space="preserve">（30分）</w:t>
            </w:r>
            <w:r/>
          </w:p>
        </w:tc>
        <w:tc>
          <w:tcPr>
            <w:tcW w:w="121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报价得分</w:t>
            </w:r>
            <w:r/>
          </w:p>
        </w:tc>
        <w:tc>
          <w:tcPr>
            <w:tcW w:w="6408"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投标报价得分= （评标基准价/投标报价）× 30分。</w:t>
            </w:r>
            <w:r/>
          </w:p>
          <w:p>
            <w:pPr>
              <w:rPr>
                <w:rFonts w:hint="eastAsia" w:ascii="宋体" w:hAnsi="宋体" w:eastAsia="宋体" w:cs="宋体"/>
                <w:sz w:val="24"/>
                <w:szCs w:val="24"/>
              </w:rPr>
            </w:pPr>
            <w:r>
              <w:rPr>
                <w:rFonts w:hint="eastAsia" w:ascii="宋体" w:hAnsi="宋体" w:eastAsia="宋体" w:cs="宋体"/>
                <w:sz w:val="24"/>
                <w:szCs w:val="24"/>
              </w:rPr>
              <w:t xml:space="preserve">评标过程中，不得去掉报价中的最高报价和最低报价。</w:t>
            </w:r>
            <w:r/>
          </w:p>
        </w:tc>
        <w:tc>
          <w:tcPr>
            <w:tcW w:w="99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30</w:t>
            </w:r>
            <w:r/>
          </w:p>
        </w:tc>
      </w:tr>
      <w:tr>
        <w:trPr>
          <w:jc w:val="center"/>
          <w:trHeight w:val="455"/>
        </w:trPr>
        <w:tc>
          <w:tcPr>
            <w:tcW w:w="1323" w:type="dxa"/>
            <w:vAlign w:val="center"/>
            <w:vMerge w:val="restart"/>
            <w:textDirection w:val="lrTb"/>
            <w:noWrap w:val="false"/>
          </w:tcPr>
          <w:p>
            <w:pPr>
              <w:jc w:val="center"/>
              <w:rPr>
                <w:rFonts w:hint="eastAsia" w:ascii="宋体" w:hAnsi="宋体" w:eastAsia="宋体" w:cs="宋体"/>
                <w:sz w:val="24"/>
                <w:szCs w:val="24"/>
              </w:rPr>
            </w:pPr>
            <w:r/>
            <w:bookmarkStart w:id="29" w:name="_Hlk100925658"/>
            <w:r>
              <w:rPr>
                <w:rFonts w:hint="eastAsia" w:ascii="宋体" w:hAnsi="宋体" w:eastAsia="宋体" w:cs="宋体"/>
                <w:sz w:val="24"/>
                <w:szCs w:val="24"/>
              </w:rPr>
              <w:t xml:space="preserve">商务部分</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分）</w:t>
            </w:r>
            <w:r/>
          </w:p>
        </w:tc>
        <w:tc>
          <w:tcPr>
            <w:tcW w:w="121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体系认证</w:t>
            </w:r>
            <w:r/>
          </w:p>
        </w:tc>
        <w:tc>
          <w:tcPr>
            <w:tcW w:w="6408" w:type="dxa"/>
            <w:vAlign w:val="center"/>
            <w:textDirection w:val="lrTb"/>
            <w:noWrap w:val="false"/>
          </w:tcPr>
          <w:p>
            <w:pPr>
              <w:rPr>
                <w:rFonts w:hint="eastAsia" w:ascii="宋体" w:hAnsi="宋体" w:eastAsia="宋体" w:cs="宋体"/>
                <w:sz w:val="24"/>
                <w:szCs w:val="24"/>
              </w:rPr>
            </w:pPr>
            <w:r/>
            <w:bookmarkStart w:id="30" w:name="_Hlk100925668"/>
            <w:r>
              <w:rPr>
                <w:rFonts w:hint="eastAsia" w:ascii="宋体" w:hAnsi="宋体" w:eastAsia="宋体" w:cs="宋体"/>
                <w:sz w:val="24"/>
                <w:szCs w:val="24"/>
              </w:rPr>
              <w:t xml:space="preserve">投标人具有ISO9001质量管理体系认证证书（提供证书原件扫描件并加盖投标人公章），提供证明材料得2分，不提供不得分。</w:t>
            </w:r>
            <w:bookmarkEnd w:id="30"/>
            <w:r/>
            <w:r/>
          </w:p>
        </w:tc>
        <w:tc>
          <w:tcPr>
            <w:tcW w:w="99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themeColor="text1"/>
                <w:sz w:val="24"/>
                <w:szCs w:val="24"/>
              </w:rPr>
              <w:t xml:space="preserve">2</w:t>
            </w:r>
            <w:bookmarkEnd w:id="29"/>
            <w:r>
              <w:rPr>
                <w:color w:val="000000" w:themeColor="text1"/>
              </w:rPr>
            </w:r>
            <w:r/>
          </w:p>
        </w:tc>
      </w:tr>
      <w:tr>
        <w:trPr>
          <w:jc w:val="center"/>
        </w:trPr>
        <w:tc>
          <w:tcPr>
            <w:tcW w:w="132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12" w:type="dxa"/>
            <w:vAlign w:val="center"/>
            <w:textDirection w:val="lrTb"/>
            <w:noWrap w:val="false"/>
          </w:tcPr>
          <w:p>
            <w:pPr>
              <w:jc w:val="center"/>
              <w:rPr>
                <w:rFonts w:hint="eastAsia" w:ascii="宋体" w:hAnsi="宋体" w:eastAsia="宋体" w:cs="宋体"/>
                <w:color w:val="auto"/>
                <w:sz w:val="24"/>
                <w:szCs w:val="24"/>
              </w:rPr>
            </w:pPr>
            <w:r/>
            <w:bookmarkStart w:id="31" w:name="_Hlk100925674"/>
            <w:r>
              <w:rPr>
                <w:rFonts w:hint="eastAsia" w:ascii="宋体" w:hAnsi="宋体" w:eastAsia="宋体" w:cs="宋体"/>
                <w:color w:val="auto"/>
                <w:sz w:val="24"/>
                <w:szCs w:val="24"/>
              </w:rPr>
              <w:t xml:space="preserve">类似业绩</w:t>
            </w:r>
            <w:bookmarkEnd w:id="31"/>
            <w:r/>
            <w:r/>
          </w:p>
        </w:tc>
        <w:tc>
          <w:tcPr>
            <w:tcW w:w="6408" w:type="dxa"/>
            <w:vAlign w:val="center"/>
            <w:textDirection w:val="lrTb"/>
            <w:noWrap w:val="false"/>
          </w:tcPr>
          <w:p>
            <w:pPr>
              <w:rPr>
                <w:rFonts w:hint="eastAsia" w:ascii="宋体" w:hAnsi="宋体" w:eastAsia="宋体" w:cs="宋体"/>
                <w:color w:val="auto"/>
                <w:sz w:val="24"/>
                <w:szCs w:val="24"/>
              </w:rPr>
            </w:pPr>
            <w:r/>
            <w:bookmarkStart w:id="32" w:name="_Hlk100925679"/>
            <w:r>
              <w:rPr>
                <w:rFonts w:hint="eastAsia" w:ascii="宋体" w:hAnsi="宋体" w:eastAsia="宋体" w:cs="宋体"/>
                <w:color w:val="auto"/>
                <w:sz w:val="24"/>
                <w:szCs w:val="24"/>
              </w:rPr>
              <w:t xml:space="preserve">投标人具有已完成的同类业绩项目，每个得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分，需提供项目合同原件扫描件加盖公章，不提供不得分。</w:t>
            </w:r>
            <w:bookmarkEnd w:id="32"/>
            <w:r/>
            <w:r/>
          </w:p>
        </w:tc>
        <w:tc>
          <w:tcPr>
            <w:tcW w:w="996"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p>
        </w:tc>
      </w:tr>
      <w:tr>
        <w:trPr>
          <w:jc w:val="center"/>
        </w:trPr>
        <w:tc>
          <w:tcPr>
            <w:tcW w:w="1323"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技术部分</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59</w:t>
            </w:r>
            <w:r>
              <w:rPr>
                <w:rFonts w:hint="eastAsia" w:ascii="宋体" w:hAnsi="宋体" w:eastAsia="宋体" w:cs="宋体"/>
                <w:sz w:val="24"/>
                <w:szCs w:val="24"/>
              </w:rPr>
              <w:t xml:space="preserve">分）</w:t>
            </w:r>
            <w:r/>
          </w:p>
        </w:tc>
        <w:tc>
          <w:tcPr>
            <w:tcW w:w="1212" w:type="dxa"/>
            <w:vAlign w:val="center"/>
            <w:textDirection w:val="lrTb"/>
            <w:noWrap w:val="false"/>
          </w:tcPr>
          <w:p>
            <w:pPr>
              <w:jc w:val="center"/>
              <w:rPr>
                <w:rFonts w:hint="eastAsia" w:ascii="宋体" w:hAnsi="宋体" w:eastAsia="宋体" w:cs="宋体"/>
                <w:color w:val="auto"/>
                <w:sz w:val="24"/>
                <w:szCs w:val="24"/>
              </w:rPr>
            </w:pPr>
            <w:r/>
            <w:bookmarkStart w:id="33" w:name="_Hlk100925692"/>
            <w:r>
              <w:rPr>
                <w:rFonts w:hint="eastAsia" w:ascii="宋体" w:hAnsi="宋体" w:eastAsia="宋体" w:cs="宋体"/>
                <w:color w:val="auto"/>
                <w:sz w:val="24"/>
                <w:szCs w:val="24"/>
              </w:rPr>
              <w:t xml:space="preserve">技术功能</w:t>
            </w:r>
            <w:bookmarkEnd w:id="33"/>
            <w:r/>
            <w:r/>
          </w:p>
        </w:tc>
        <w:tc>
          <w:tcPr>
            <w:tcW w:w="640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lang w:bidi="ar"/>
              </w:rPr>
              <w:t xml:space="preserve">投标人所投产品完全满足采购文件项目需求中采购清单及技术参数的得</w:t>
            </w:r>
            <w:r>
              <w:rPr>
                <w:rFonts w:hint="eastAsia" w:ascii="宋体" w:hAnsi="宋体" w:cs="宋体"/>
                <w:szCs w:val="21"/>
                <w:lang w:val="en-US" w:eastAsia="zh-CN" w:bidi="ar"/>
              </w:rPr>
              <w:t xml:space="preserve">42</w:t>
            </w:r>
            <w:r>
              <w:rPr>
                <w:rFonts w:hint="eastAsia" w:ascii="宋体" w:hAnsi="宋体" w:cs="宋体"/>
                <w:szCs w:val="21"/>
                <w:lang w:bidi="ar"/>
              </w:rPr>
              <w:t xml:space="preserve">分。</w:t>
            </w:r>
            <w:r>
              <w:rPr>
                <w:rFonts w:hint="eastAsia" w:ascii="宋体" w:hAnsi="宋体" w:cs="宋体"/>
                <w:szCs w:val="21"/>
              </w:rPr>
              <w:t xml:space="preserve">标有▲的参数每出现一项负偏离的，扣2分；未标有▲的参数每出现一项负偏离的，扣1分，扣完为止。</w:t>
            </w:r>
            <w:r/>
          </w:p>
          <w:p>
            <w:pPr>
              <w:spacing w:line="360" w:lineRule="auto"/>
              <w:rPr>
                <w:rFonts w:hint="eastAsia" w:ascii="宋体" w:hAnsi="宋体" w:cs="宋体"/>
                <w:szCs w:val="21"/>
              </w:rPr>
            </w:pPr>
            <w:r>
              <w:rPr>
                <w:rFonts w:hint="eastAsia" w:ascii="宋体" w:hAnsi="宋体" w:cs="宋体"/>
                <w:szCs w:val="21"/>
              </w:rPr>
              <w:t xml:space="preserve">注：</w:t>
            </w:r>
            <w:r>
              <w:rPr>
                <w:rFonts w:hint="eastAsia" w:ascii="宋体" w:hAnsi="宋体" w:cs="宋体"/>
                <w:b/>
                <w:bCs/>
                <w:szCs w:val="21"/>
                <w:lang w:bidi="ar"/>
              </w:rPr>
              <w:t xml:space="preserve">投标人针对本项评审内容在响应文件《技术规格偏离表》中逐条列出响应及偏离情况，采购需求中要求提供证明材料的，以证明材料为准。</w:t>
            </w:r>
            <w:r/>
          </w:p>
        </w:tc>
        <w:tc>
          <w:tcPr>
            <w:tcW w:w="996"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2</w:t>
            </w:r>
            <w:r/>
          </w:p>
        </w:tc>
      </w:tr>
      <w:tr>
        <w:trPr>
          <w:jc w:val="center"/>
          <w:trHeight w:val="1218"/>
        </w:trPr>
        <w:tc>
          <w:tcPr>
            <w:tcW w:w="132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12" w:type="dxa"/>
            <w:vAlign w:val="center"/>
            <w:textDirection w:val="lrTb"/>
            <w:noWrap w:val="false"/>
          </w:tcPr>
          <w:p>
            <w:pPr>
              <w:jc w:val="center"/>
              <w:rPr>
                <w:rFonts w:hint="eastAsia" w:ascii="宋体" w:hAnsi="宋体" w:eastAsia="宋体" w:cs="宋体"/>
                <w:color w:val="auto"/>
                <w:sz w:val="24"/>
                <w:szCs w:val="24"/>
              </w:rPr>
            </w:pPr>
            <w:r/>
            <w:bookmarkStart w:id="34" w:name="_Hlk100925815"/>
            <w:r>
              <w:rPr>
                <w:rFonts w:hint="eastAsia" w:ascii="宋体" w:hAnsi="宋体" w:eastAsia="宋体" w:cs="宋体"/>
                <w:color w:val="auto"/>
                <w:sz w:val="24"/>
                <w:szCs w:val="24"/>
              </w:rPr>
              <w:t xml:space="preserve">产品技术保障能力</w:t>
            </w:r>
            <w:bookmarkEnd w:id="34"/>
            <w:r/>
            <w:r/>
          </w:p>
        </w:tc>
        <w:tc>
          <w:tcPr>
            <w:tcW w:w="6408" w:type="dxa"/>
            <w:vAlign w:val="center"/>
            <w:textDirection w:val="lrTb"/>
            <w:noWrap w:val="false"/>
          </w:tcPr>
          <w:p>
            <w:pPr>
              <w:rPr>
                <w:rFonts w:hint="eastAsia" w:ascii="宋体" w:hAnsi="宋体" w:eastAsia="宋体" w:cs="宋体"/>
                <w:color w:val="auto"/>
                <w:sz w:val="24"/>
                <w:szCs w:val="24"/>
              </w:rPr>
            </w:pPr>
            <w:r/>
            <w:bookmarkStart w:id="35" w:name="_Hlk100925821"/>
            <w:r>
              <w:rPr>
                <w:rFonts w:hint="eastAsia" w:ascii="宋体" w:hAnsi="宋体" w:eastAsia="宋体" w:cs="宋体"/>
                <w:color w:val="auto"/>
                <w:sz w:val="24"/>
                <w:szCs w:val="24"/>
              </w:rPr>
              <w:t xml:space="preserve">投标人所投软件具有自主知识产权，满足一个加1分，最多加3分。 </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评审依据：</w:t>
            </w:r>
            <w:bookmarkEnd w:id="35"/>
            <w:r>
              <w:rPr>
                <w:rFonts w:hint="eastAsia" w:ascii="宋体" w:hAnsi="宋体" w:eastAsia="宋体" w:cs="宋体"/>
                <w:color w:val="auto"/>
                <w:sz w:val="24"/>
                <w:szCs w:val="24"/>
              </w:rPr>
              <w:t xml:space="preserve">投标人须提供所投软件著作权登记证书原件扫描件并加盖公章，不提供则不得分</w:t>
            </w:r>
            <w:r>
              <w:rPr>
                <w:rFonts w:hint="eastAsia" w:ascii="宋体" w:hAnsi="宋体" w:eastAsia="宋体" w:cs="宋体"/>
                <w:color w:val="auto"/>
                <w:sz w:val="24"/>
                <w:szCs w:val="24"/>
              </w:rPr>
              <w:t xml:space="preserve">。</w:t>
            </w:r>
            <w:r/>
          </w:p>
        </w:tc>
        <w:tc>
          <w:tcPr>
            <w:tcW w:w="99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themeColor="text1"/>
                <w:sz w:val="24"/>
                <w:szCs w:val="24"/>
              </w:rPr>
              <w:t xml:space="preserve">3</w:t>
            </w:r>
            <w:r/>
          </w:p>
        </w:tc>
      </w:tr>
      <w:tr>
        <w:trPr>
          <w:jc w:val="center"/>
        </w:trPr>
        <w:tc>
          <w:tcPr>
            <w:tcW w:w="132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12" w:type="dxa"/>
            <w:vAlign w:val="center"/>
            <w:textDirection w:val="lrTb"/>
            <w:noWrap w:val="false"/>
          </w:tcPr>
          <w:p>
            <w:pPr>
              <w:jc w:val="center"/>
              <w:rPr>
                <w:rFonts w:hint="eastAsia" w:ascii="宋体" w:hAnsi="宋体" w:eastAsia="宋体" w:cs="宋体"/>
                <w:sz w:val="24"/>
                <w:szCs w:val="24"/>
              </w:rPr>
            </w:pPr>
            <w:r/>
            <w:bookmarkStart w:id="36" w:name="_Hlk100925828"/>
            <w:r>
              <w:rPr>
                <w:rFonts w:hint="eastAsia" w:ascii="宋体" w:hAnsi="宋体" w:eastAsia="宋体" w:cs="宋体"/>
                <w:sz w:val="24"/>
                <w:szCs w:val="24"/>
              </w:rPr>
              <w:t xml:space="preserve">服务方案</w:t>
            </w:r>
            <w:bookmarkEnd w:id="36"/>
            <w:r/>
            <w:r/>
          </w:p>
        </w:tc>
        <w:tc>
          <w:tcPr>
            <w:tcW w:w="6408"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根据投标人提供的完整合理的有针对性的服务方案，包括免费质保期、服务响应时间和故障排除时间、服务的可行性和完整性以及服务承诺落实的保障措施等，由评委独立评审：</w:t>
            </w:r>
            <w:r/>
          </w:p>
          <w:p>
            <w:pPr>
              <w:rPr>
                <w:rFonts w:hint="eastAsia" w:ascii="宋体" w:hAnsi="宋体" w:eastAsia="宋体" w:cs="宋体"/>
                <w:sz w:val="24"/>
                <w:szCs w:val="24"/>
                <w:lang w:eastAsia="zh-CN"/>
              </w:rPr>
            </w:pPr>
            <w:r>
              <w:rPr>
                <w:rFonts w:hint="eastAsia" w:ascii="宋体" w:hAnsi="宋体" w:eastAsia="宋体" w:cs="宋体"/>
                <w:sz w:val="24"/>
                <w:szCs w:val="24"/>
              </w:rPr>
              <w:t xml:space="preserve">A档：服务方案完整合理、针对性强，质保期完全满足招标文件要求且能提供全国联保服务，技术服务团队≥5人，具有详实的售后服务联系方式，现场培训时间≥8个课时，对技术故障能在12小时内到达现场进行处理，24小时内解决实际问题，得</w:t>
            </w:r>
            <w:r>
              <w:rPr>
                <w:rFonts w:hint="eastAsia" w:ascii="宋体" w:hAnsi="宋体" w:eastAsia="宋体" w:cs="宋体"/>
                <w:sz w:val="24"/>
                <w:szCs w:val="24"/>
                <w:lang w:val="en-US" w:eastAsia="zh-CN"/>
              </w:rPr>
              <w:t xml:space="preserve">9.1-14</w:t>
            </w:r>
            <w:r>
              <w:rPr>
                <w:rFonts w:hint="eastAsia" w:ascii="宋体" w:hAnsi="宋体" w:eastAsia="宋体" w:cs="宋体"/>
                <w:sz w:val="24"/>
                <w:szCs w:val="24"/>
              </w:rPr>
              <w:t xml:space="preserve">分；</w:t>
            </w:r>
            <w:r/>
          </w:p>
          <w:p>
            <w:pPr>
              <w:rPr>
                <w:rFonts w:hint="eastAsia" w:ascii="宋体" w:hAnsi="宋体" w:eastAsia="宋体" w:cs="宋体"/>
                <w:sz w:val="24"/>
                <w:szCs w:val="24"/>
                <w:lang w:eastAsia="zh-CN"/>
              </w:rPr>
            </w:pPr>
            <w:r>
              <w:rPr>
                <w:rFonts w:hint="eastAsia" w:ascii="宋体" w:hAnsi="宋体" w:eastAsia="宋体" w:cs="宋体"/>
                <w:sz w:val="24"/>
                <w:szCs w:val="24"/>
              </w:rPr>
              <w:t xml:space="preserve">B档：较完整合理、针对性较强，能提供全国联保服务，技术服务团队3～5人，具有售后服务联系方式，现场培训时间在6～8个课时，对技术故障能在24小时内到达现场进行处理，48小时内解决实际问题得</w:t>
            </w:r>
            <w:r>
              <w:rPr>
                <w:rFonts w:hint="eastAsia" w:ascii="宋体" w:hAnsi="宋体" w:eastAsia="宋体" w:cs="宋体"/>
                <w:sz w:val="24"/>
                <w:szCs w:val="24"/>
                <w:lang w:val="en-US" w:eastAsia="zh-CN"/>
              </w:rPr>
              <w:t xml:space="preserve">4.1-9</w:t>
            </w:r>
            <w:r>
              <w:rPr>
                <w:rFonts w:hint="eastAsia" w:ascii="宋体" w:hAnsi="宋体" w:eastAsia="宋体" w:cs="宋体"/>
                <w:sz w:val="24"/>
                <w:szCs w:val="24"/>
              </w:rPr>
              <w:t xml:space="preserve">分；</w:t>
            </w:r>
            <w:r/>
          </w:p>
          <w:p>
            <w:pPr>
              <w:rPr>
                <w:rFonts w:hint="eastAsia" w:ascii="宋体" w:hAnsi="宋体" w:eastAsia="宋体" w:cs="宋体"/>
                <w:sz w:val="24"/>
                <w:szCs w:val="24"/>
                <w:lang w:eastAsia="zh-CN"/>
              </w:rPr>
            </w:pPr>
            <w:r>
              <w:rPr>
                <w:rFonts w:hint="eastAsia" w:ascii="宋体" w:hAnsi="宋体" w:eastAsia="宋体" w:cs="宋体"/>
                <w:sz w:val="24"/>
                <w:szCs w:val="24"/>
              </w:rPr>
              <w:t xml:space="preserve">C档：不够完整合理、针对性不强，不能提供全国联保服务，技术服务团队＜3人，无售后服务联系方式，现场培训时间在＜6个课时，到达现场进行处理技术故障的时间＞24小时内，解决实际问题的时间＞48小时，得</w:t>
            </w:r>
            <w:r>
              <w:rPr>
                <w:rFonts w:hint="eastAsia" w:ascii="宋体" w:hAnsi="宋体" w:eastAsia="宋体" w:cs="宋体"/>
                <w:sz w:val="24"/>
                <w:szCs w:val="24"/>
                <w:lang w:val="en-US" w:eastAsia="zh-CN"/>
              </w:rPr>
              <w:t xml:space="preserve">0-4</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D档：没有内容或其情况不满足招标文件需求的不得分。</w:t>
            </w:r>
            <w:r/>
          </w:p>
        </w:tc>
        <w:tc>
          <w:tcPr>
            <w:tcW w:w="996"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p>
        </w:tc>
      </w:tr>
    </w:tbl>
    <w:p>
      <w:pPr>
        <w:jc w:val="both"/>
        <w:spacing w:line="500" w:lineRule="exact"/>
        <w:rPr>
          <w:rFonts w:hint="eastAsia" w:ascii="宋体" w:hAnsi="宋体" w:eastAsia="宋体" w:cs="宋体"/>
          <w:sz w:val="32"/>
          <w:szCs w:val="24"/>
          <w:lang w:val="en-US" w:eastAsia="zh-CN"/>
        </w:rPr>
      </w:pPr>
      <w:r>
        <w:rPr>
          <w:rFonts w:hint="eastAsia" w:ascii="宋体" w:hAnsi="宋体" w:eastAsia="宋体" w:cs="宋体"/>
          <w:sz w:val="32"/>
          <w:szCs w:val="24"/>
          <w:lang w:val="en-US" w:eastAsia="zh-CN"/>
        </w:rPr>
      </w:r>
      <w:r/>
    </w:p>
    <w:p>
      <w:pPr>
        <w:jc w:val="center"/>
        <w:spacing w:line="500" w:lineRule="exact"/>
        <w:rPr>
          <w:rFonts w:hint="eastAsia" w:ascii="宋体" w:hAnsi="宋体" w:eastAsia="宋体" w:cs="宋体"/>
          <w:sz w:val="32"/>
          <w:szCs w:val="24"/>
        </w:rPr>
      </w:pPr>
      <w:r>
        <w:rPr>
          <w:rFonts w:hint="eastAsia" w:ascii="宋体" w:hAnsi="宋体" w:eastAsia="宋体" w:cs="宋体"/>
          <w:sz w:val="32"/>
          <w:szCs w:val="24"/>
          <w:lang w:val="en-US" w:eastAsia="zh-CN"/>
        </w:rPr>
        <w:t xml:space="preserve">分包三：</w:t>
      </w:r>
      <w:r>
        <w:rPr>
          <w:rFonts w:hint="eastAsia" w:ascii="宋体" w:hAnsi="宋体" w:eastAsia="宋体" w:cs="宋体"/>
          <w:sz w:val="32"/>
          <w:szCs w:val="24"/>
        </w:rPr>
        <w:t xml:space="preserve">综合评分法</w:t>
      </w:r>
      <w:r/>
    </w:p>
    <w:tbl>
      <w:tblPr>
        <w:tblStyle w:val="923"/>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3"/>
        <w:gridCol w:w="1212"/>
        <w:gridCol w:w="6408"/>
        <w:gridCol w:w="996"/>
      </w:tblGrid>
      <w:tr>
        <w:trPr>
          <w:jc w:val="center"/>
          <w:trHeight w:val="585"/>
        </w:trPr>
        <w:tc>
          <w:tcPr>
            <w:tcW w:w="1323"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评标项目</w:t>
            </w:r>
            <w:r/>
          </w:p>
        </w:tc>
        <w:tc>
          <w:tcPr>
            <w:tcW w:w="121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评标分项</w:t>
            </w:r>
            <w:r/>
          </w:p>
        </w:tc>
        <w:tc>
          <w:tcPr>
            <w:tcW w:w="6408"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评标分项及分值</w:t>
            </w:r>
            <w:r/>
          </w:p>
        </w:tc>
        <w:tc>
          <w:tcPr>
            <w:tcW w:w="99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r>
      <w:tr>
        <w:trPr>
          <w:jc w:val="center"/>
        </w:trPr>
        <w:tc>
          <w:tcPr>
            <w:tcW w:w="13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价格部分</w:t>
            </w:r>
            <w:r/>
          </w:p>
          <w:p>
            <w:pPr>
              <w:jc w:val="center"/>
              <w:rPr>
                <w:rFonts w:hint="eastAsia" w:ascii="宋体" w:hAnsi="宋体" w:eastAsia="宋体" w:cs="宋体"/>
                <w:sz w:val="24"/>
                <w:szCs w:val="24"/>
              </w:rPr>
            </w:pPr>
            <w:r>
              <w:rPr>
                <w:rFonts w:hint="eastAsia" w:ascii="宋体" w:hAnsi="宋体" w:eastAsia="宋体" w:cs="宋体"/>
                <w:sz w:val="24"/>
                <w:szCs w:val="24"/>
              </w:rPr>
              <w:t xml:space="preserve">（30分）</w:t>
            </w:r>
            <w:r/>
          </w:p>
        </w:tc>
        <w:tc>
          <w:tcPr>
            <w:tcW w:w="121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报价得分</w:t>
            </w:r>
            <w:r/>
          </w:p>
        </w:tc>
        <w:tc>
          <w:tcPr>
            <w:tcW w:w="6408"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投标报价得分= （评标基准价/投标报价）× 30分。</w:t>
            </w:r>
            <w:r/>
          </w:p>
          <w:p>
            <w:pPr>
              <w:rPr>
                <w:rFonts w:hint="eastAsia" w:ascii="宋体" w:hAnsi="宋体" w:eastAsia="宋体" w:cs="宋体"/>
                <w:sz w:val="24"/>
                <w:szCs w:val="24"/>
              </w:rPr>
            </w:pPr>
            <w:r>
              <w:rPr>
                <w:rFonts w:hint="eastAsia" w:ascii="宋体" w:hAnsi="宋体" w:eastAsia="宋体" w:cs="宋体"/>
                <w:sz w:val="24"/>
                <w:szCs w:val="24"/>
              </w:rPr>
              <w:t xml:space="preserve">评标过程中，不得去掉报价中的最高报价和最低报价。</w:t>
            </w:r>
            <w:r/>
          </w:p>
        </w:tc>
        <w:tc>
          <w:tcPr>
            <w:tcW w:w="99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30</w:t>
            </w:r>
            <w:r/>
          </w:p>
        </w:tc>
      </w:tr>
      <w:tr>
        <w:trPr>
          <w:jc w:val="center"/>
        </w:trPr>
        <w:tc>
          <w:tcPr>
            <w:tcW w:w="1323" w:type="dxa"/>
            <w:vAlign w:val="center"/>
            <w:vMerge w:val="restart"/>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技术部分（42分）</w:t>
            </w:r>
            <w:r/>
          </w:p>
        </w:tc>
        <w:tc>
          <w:tcPr>
            <w:tcW w:w="121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技术要求</w:t>
            </w:r>
            <w:r/>
          </w:p>
        </w:tc>
        <w:tc>
          <w:tcPr>
            <w:tcW w:w="6408" w:type="dxa"/>
            <w:vAlign w:val="center"/>
            <w:textDirection w:val="lrTb"/>
            <w:noWrap w:val="false"/>
          </w:tcPr>
          <w:p>
            <w:pPr>
              <w:numPr>
                <w:ilvl w:val="0"/>
                <w:numId w:val="17"/>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投标人所投产品完全满足采购文件项目需求中采购清单及技术参数的得</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分。标有▲的参数每出现一项负偏离的，扣2分；未标有▲的参数每出现一项负偏离的，扣1分，扣完为止。</w:t>
            </w:r>
            <w:r/>
          </w:p>
          <w:p>
            <w:pPr>
              <w:numPr>
                <w:ilvl w:val="0"/>
                <w:numId w:val="0"/>
              </w:numPr>
              <w:spacing w:line="360" w:lineRule="auto"/>
              <w:rPr>
                <w:rFonts w:hint="eastAsia" w:ascii="宋体" w:hAnsi="宋体" w:eastAsia="宋体" w:cs="宋体"/>
                <w:sz w:val="24"/>
                <w:szCs w:val="24"/>
              </w:rPr>
            </w:pPr>
            <w:r>
              <w:rPr>
                <w:rFonts w:hint="eastAsia" w:ascii="宋体" w:hAnsi="宋体" w:cs="宋体"/>
                <w:sz w:val="24"/>
                <w:szCs w:val="24"/>
              </w:rPr>
              <w:t xml:space="preserve">注：</w:t>
            </w:r>
            <w:r>
              <w:rPr>
                <w:rFonts w:hint="eastAsia" w:ascii="宋体" w:hAnsi="宋体" w:cs="宋体"/>
                <w:b/>
                <w:bCs/>
                <w:sz w:val="24"/>
                <w:szCs w:val="24"/>
                <w:lang w:bidi="ar"/>
              </w:rPr>
              <w:t xml:space="preserve">投标人针对本项评审内容在响应文件《技术规格偏离表》中逐条列出响应及偏离情况，采购需求中要求提供证明材料的，以证明材料为准。</w:t>
            </w:r>
            <w:r/>
          </w:p>
        </w:tc>
        <w:tc>
          <w:tcPr>
            <w:tcW w:w="996" w:type="dxa"/>
            <w:vAlign w:val="center"/>
            <w:textDirection w:val="lrTb"/>
            <w:noWrap w:val="false"/>
          </w:tcPr>
          <w:p>
            <w:pPr>
              <w:jc w:val="left"/>
              <w:tabs>
                <w:tab w:val="left" w:pos="244" w:leader="none"/>
              </w:tabs>
              <w:rPr>
                <w:rFonts w:hint="default" w:ascii="宋体" w:hAnsi="宋体" w:eastAsia="宋体" w:cs="宋体"/>
                <w:sz w:val="24"/>
                <w:szCs w:val="24"/>
                <w:lang w:val="en-US" w:eastAsia="zh-CN"/>
              </w:rPr>
            </w:pPr>
            <w:r>
              <w:rPr>
                <w:rFonts w:hint="eastAsia" w:ascii="宋体" w:hAnsi="宋体" w:eastAsia="宋体" w:cs="宋体"/>
                <w:sz w:val="24"/>
                <w:szCs w:val="24"/>
                <w:lang w:eastAsia="zh-CN"/>
              </w:rPr>
              <w:tab/>
            </w:r>
            <w:r>
              <w:rPr>
                <w:rFonts w:hint="eastAsia" w:ascii="宋体" w:hAnsi="宋体" w:eastAsia="宋体" w:cs="宋体"/>
                <w:sz w:val="24"/>
                <w:szCs w:val="24"/>
                <w:lang w:val="en-US" w:eastAsia="zh-CN"/>
              </w:rPr>
              <w:t xml:space="preserve">30</w:t>
            </w:r>
            <w:r/>
          </w:p>
        </w:tc>
      </w:tr>
      <w:tr>
        <w:trPr>
          <w:jc w:val="center"/>
        </w:trPr>
        <w:tc>
          <w:tcPr>
            <w:tcW w:w="132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1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项目实施方案</w:t>
            </w:r>
            <w:r/>
          </w:p>
        </w:tc>
        <w:tc>
          <w:tcPr>
            <w:tcW w:w="640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根据各供应商投标文件中项目实施进度计划、服务期安排、分阶段实施方案、系统测试及试运行、系统部署、风险控制、变化管理、验收方案等内容进行打分，方案内容全面、合理且确保项目按期甚至提前上线交付使用的得</w:t>
            </w:r>
            <w:r>
              <w:rPr>
                <w:rFonts w:hint="eastAsia" w:ascii="宋体" w:hAnsi="宋体" w:eastAsia="宋体" w:cs="宋体"/>
                <w:sz w:val="24"/>
                <w:szCs w:val="24"/>
                <w:lang w:val="en-US" w:eastAsia="zh-CN"/>
              </w:rPr>
              <w:t xml:space="preserve">8.1-</w:t>
            </w:r>
            <w:r>
              <w:rPr>
                <w:rFonts w:hint="eastAsia" w:ascii="宋体" w:hAnsi="宋体" w:eastAsia="宋体" w:cs="宋体"/>
                <w:sz w:val="24"/>
                <w:szCs w:val="24"/>
              </w:rPr>
              <w:t xml:space="preserve">12分；方案粗糙、未细化、项目有可能轻微延期交付上线使用的得</w:t>
            </w:r>
            <w:r>
              <w:rPr>
                <w:rFonts w:hint="eastAsia" w:ascii="宋体" w:hAnsi="宋体" w:eastAsia="宋体" w:cs="宋体"/>
                <w:sz w:val="24"/>
                <w:szCs w:val="24"/>
                <w:lang w:val="en-US" w:eastAsia="zh-CN"/>
              </w:rPr>
              <w:t xml:space="preserve">4.1-8</w:t>
            </w:r>
            <w:r>
              <w:rPr>
                <w:rFonts w:hint="eastAsia" w:ascii="宋体" w:hAnsi="宋体" w:eastAsia="宋体" w:cs="宋体"/>
                <w:sz w:val="24"/>
                <w:szCs w:val="24"/>
              </w:rPr>
              <w:t xml:space="preserve">分；方案可行性差，不合理、可能会严重延期交付的得</w:t>
            </w:r>
            <w:r>
              <w:rPr>
                <w:rFonts w:hint="eastAsia" w:ascii="宋体" w:hAnsi="宋体" w:eastAsia="宋体" w:cs="宋体"/>
                <w:sz w:val="24"/>
                <w:szCs w:val="24"/>
                <w:lang w:val="en-US" w:eastAsia="zh-CN"/>
              </w:rPr>
              <w:t xml:space="preserve">0-4</w:t>
            </w:r>
            <w:r>
              <w:rPr>
                <w:rFonts w:hint="eastAsia" w:ascii="宋体" w:hAnsi="宋体" w:eastAsia="宋体" w:cs="宋体"/>
                <w:sz w:val="24"/>
                <w:szCs w:val="24"/>
              </w:rPr>
              <w:t xml:space="preserve">分；没有内容不得分。</w:t>
            </w:r>
            <w:r/>
          </w:p>
        </w:tc>
        <w:tc>
          <w:tcPr>
            <w:tcW w:w="996"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r>
      <w:tr>
        <w:trPr>
          <w:jc w:val="center"/>
        </w:trPr>
        <w:tc>
          <w:tcPr>
            <w:tcW w:w="1323" w:type="dxa"/>
            <w:vAlign w:val="center"/>
            <w:vMerge w:val="restart"/>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商务部分（28分）</w:t>
            </w:r>
            <w:r/>
          </w:p>
        </w:tc>
        <w:tc>
          <w:tcPr>
            <w:tcW w:w="121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软件著作权证书</w:t>
            </w:r>
            <w:r/>
          </w:p>
        </w:tc>
        <w:tc>
          <w:tcPr>
            <w:tcW w:w="640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BIM土建计量软件、全过程计价软件、BIM安装计量软件著作权证书，每个2分，最高6分（提供证书原件扫描件并加盖投标人公章有效）。</w:t>
            </w:r>
            <w:r/>
          </w:p>
        </w:tc>
        <w:tc>
          <w:tcPr>
            <w:tcW w:w="996"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r>
      <w:tr>
        <w:trPr>
          <w:jc w:val="center"/>
        </w:trPr>
        <w:tc>
          <w:tcPr>
            <w:tcW w:w="1323" w:type="dxa"/>
            <w:vAlign w:val="center"/>
            <w:vMerge w:val="continue"/>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1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企业认证</w:t>
            </w:r>
            <w:r/>
          </w:p>
        </w:tc>
        <w:tc>
          <w:tcPr>
            <w:tcW w:w="640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1、投标人具备有效期内ISO9001质量管理体系认证，得1分。</w:t>
            </w:r>
            <w:r/>
          </w:p>
          <w:p>
            <w:pPr>
              <w:rPr>
                <w:rFonts w:hint="eastAsia" w:ascii="宋体" w:hAnsi="宋体" w:eastAsia="宋体" w:cs="宋体"/>
                <w:sz w:val="24"/>
                <w:szCs w:val="24"/>
              </w:rPr>
            </w:pPr>
            <w:r>
              <w:rPr>
                <w:rFonts w:hint="eastAsia" w:ascii="宋体" w:hAnsi="宋体" w:eastAsia="宋体" w:cs="宋体"/>
                <w:sz w:val="24"/>
                <w:szCs w:val="24"/>
              </w:rPr>
              <w:t xml:space="preserve">2、投标人具备有效期内ISO27001信息安全管理体系认证证书，得1分。</w:t>
            </w:r>
            <w:r/>
          </w:p>
          <w:p>
            <w:pPr>
              <w:rPr>
                <w:rFonts w:hint="eastAsia" w:ascii="宋体" w:hAnsi="宋体" w:eastAsia="宋体" w:cs="宋体"/>
                <w:sz w:val="24"/>
                <w:szCs w:val="24"/>
              </w:rPr>
            </w:pPr>
            <w:r>
              <w:rPr>
                <w:rFonts w:hint="eastAsia" w:ascii="宋体" w:hAnsi="宋体" w:eastAsia="宋体" w:cs="宋体"/>
                <w:sz w:val="24"/>
                <w:szCs w:val="24"/>
              </w:rPr>
              <w:t xml:space="preserve">3、投标人具有软件成熟度CMMI5证书得5分，CMMI4证书得3分，CMMI3证书得1分。</w:t>
            </w:r>
            <w:r/>
          </w:p>
          <w:p>
            <w:pPr>
              <w:rPr>
                <w:rFonts w:hint="eastAsia" w:ascii="宋体" w:hAnsi="宋体" w:eastAsia="宋体" w:cs="宋体"/>
                <w:sz w:val="24"/>
                <w:szCs w:val="24"/>
              </w:rPr>
            </w:pPr>
            <w:r>
              <w:rPr>
                <w:rFonts w:hint="eastAsia" w:ascii="宋体" w:hAnsi="宋体" w:eastAsia="宋体" w:cs="宋体"/>
                <w:sz w:val="24"/>
                <w:szCs w:val="24"/>
              </w:rPr>
              <w:t xml:space="preserve">4、投标人具有CCRC信息安全服务资质认证证书（软件安全开发服务）一级得3分；二级得2分；三级得1分。</w:t>
            </w:r>
            <w:r/>
          </w:p>
          <w:p>
            <w:pPr>
              <w:rPr>
                <w:rFonts w:hint="eastAsia" w:ascii="宋体" w:hAnsi="宋体" w:eastAsia="宋体" w:cs="宋体"/>
                <w:sz w:val="24"/>
                <w:szCs w:val="24"/>
              </w:rPr>
            </w:pPr>
            <w:r>
              <w:rPr>
                <w:rFonts w:hint="eastAsia" w:ascii="宋体" w:hAnsi="宋体" w:eastAsia="宋体" w:cs="宋体"/>
                <w:sz w:val="24"/>
                <w:szCs w:val="24"/>
              </w:rPr>
              <w:t xml:space="preserve">（注：投标文件中提供相关证明材料原件扫描件加盖公章，不提供不得分）</w:t>
            </w:r>
            <w:r/>
          </w:p>
        </w:tc>
        <w:tc>
          <w:tcPr>
            <w:tcW w:w="996"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r>
      <w:tr>
        <w:trPr>
          <w:jc w:val="center"/>
        </w:trPr>
        <w:tc>
          <w:tcPr>
            <w:tcW w:w="132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1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业绩</w:t>
            </w:r>
            <w:r/>
          </w:p>
        </w:tc>
        <w:tc>
          <w:tcPr>
            <w:tcW w:w="640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自202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年6月至今（以合同签订时间为准）以来，承担过与本项目类似业绩。每有1个得2分，本项最高得8分。 注：投标文件中提供合同原件扫描件加盖公章，合同反映的主要内容、标的等清晰可见，否则不得分。</w:t>
            </w:r>
            <w:r/>
          </w:p>
        </w:tc>
        <w:tc>
          <w:tcPr>
            <w:tcW w:w="996"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r>
      <w:tr>
        <w:trPr>
          <w:jc w:val="center"/>
        </w:trPr>
        <w:tc>
          <w:tcPr>
            <w:tcW w:w="132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1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售后服务</w:t>
            </w:r>
            <w:r/>
          </w:p>
        </w:tc>
        <w:tc>
          <w:tcPr>
            <w:tcW w:w="640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对满足招标要求的服务承诺、服务响应时间、服务方式、服务内容等进行评分，方案详细、响应及时、服务体系完整、人员配置齐全，得</w:t>
            </w: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4分；方案详细、响应虽有滞后，服务体系尚算完整，能基本确保业务稳定运行且人员配置齐全的， 得</w:t>
            </w:r>
            <w:r>
              <w:rPr>
                <w:rFonts w:hint="eastAsia" w:ascii="宋体" w:hAnsi="宋体" w:eastAsia="宋体" w:cs="宋体"/>
                <w:sz w:val="24"/>
                <w:szCs w:val="24"/>
                <w:lang w:val="en-US" w:eastAsia="zh-CN"/>
              </w:rPr>
              <w:t xml:space="preserve">1.1-3</w:t>
            </w:r>
            <w:r>
              <w:rPr>
                <w:rFonts w:hint="eastAsia" w:ascii="宋体" w:hAnsi="宋体" w:eastAsia="宋体" w:cs="宋体"/>
                <w:sz w:val="24"/>
                <w:szCs w:val="24"/>
              </w:rPr>
              <w:t xml:space="preserve">分；方案笼统、响应滞后、服务体系虽完整，但人员配置不全且缺乏有效保障业务稳定运行的措施，得</w:t>
            </w:r>
            <w:r>
              <w:rPr>
                <w:rFonts w:hint="eastAsia" w:ascii="宋体" w:hAnsi="宋体" w:eastAsia="宋体" w:cs="宋体"/>
                <w:sz w:val="24"/>
                <w:szCs w:val="24"/>
                <w:lang w:val="en-US" w:eastAsia="zh-CN"/>
              </w:rPr>
              <w:t xml:space="preserve">0-1</w:t>
            </w:r>
            <w:r>
              <w:rPr>
                <w:rFonts w:hint="eastAsia" w:ascii="宋体" w:hAnsi="宋体" w:eastAsia="宋体" w:cs="宋体"/>
                <w:sz w:val="24"/>
                <w:szCs w:val="24"/>
              </w:rPr>
              <w:t xml:space="preserve">分。没有内容或其情况不满足招标文件需求的不得分。</w:t>
            </w:r>
            <w:r/>
          </w:p>
        </w:tc>
        <w:tc>
          <w:tcPr>
            <w:tcW w:w="996"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r>
    </w:tbl>
    <w:p>
      <w:pPr>
        <w:rPr>
          <w:rFonts w:hint="eastAsia" w:ascii="宋体" w:hAnsi="宋体" w:eastAsia="宋体" w:cs="宋体"/>
        </w:rPr>
      </w:pPr>
      <w:r>
        <w:rPr>
          <w:rFonts w:hint="eastAsia" w:ascii="宋体" w:hAnsi="宋体" w:eastAsia="宋体" w:cs="宋体"/>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Courier New">
    <w:panose1 w:val="02070309020205020404"/>
  </w:font>
  <w:font w:name="Calibri">
    <w:panose1 w:val="020F0502020204030204"/>
  </w:font>
  <w:font w:name="Cambria">
    <w:panose1 w:val="020405030504060302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pPr>
    <w:r>
      <w:t xml:space="preserve">第</w:t>
    </w:r>
    <w:r>
      <w:fldChar w:fldCharType="begin"/>
    </w:r>
    <w:r>
      <w:instrText xml:space="preserve"> PAGE  \* Arabic  \* MERGEFORMAT </w:instrText>
    </w:r>
    <w:r>
      <w:fldChar w:fldCharType="separate"/>
    </w:r>
    <w:r>
      <w:t xml:space="preserve">50</w:t>
    </w:r>
    <w:r>
      <w:fldChar w:fldCharType="end"/>
    </w:r>
    <w:r>
      <w:t xml:space="preserve">页</w:t>
    </w:r>
    <w:r>
      <w:rPr>
        <w:rFonts w:hint="eastAsia"/>
      </w:rPr>
      <w:t xml:space="preserve"> 共</w:t>
    </w:r>
    <w:r>
      <w:fldChar w:fldCharType="begin"/>
    </w:r>
    <w:r>
      <w:instrText xml:space="preserve"> NUMPAGES  \* Arabic  \* MERGEFORMAT </w:instrText>
    </w:r>
    <w:r>
      <w:fldChar w:fldCharType="separate"/>
    </w:r>
    <w:r>
      <w:t xml:space="preserve">53</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lang w:eastAsia="zh-CN"/>
      </w:rPr>
      <w:t xml:space="preserve">中和德汇工程技术有限公司</w:t>
    </w:r>
    <w:r>
      <w:rPr>
        <w:rFonts w:hint="eastAsia"/>
      </w:rPr>
      <w:t xml:space="preserve">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13"/>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914"/>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915"/>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916"/>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4">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ind w:left="360" w:hanging="360"/>
      </w:pPr>
      <w:rPr>
        <w:rFonts w:hint="default" w:ascii="宋体" w:hAnsi="宋体" w:eastAsia="宋体" w:cs="宋体"/>
        <w:b/>
        <w:bCs/>
        <w:color w:val="auto"/>
        <w:highlight w:val="no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rPr>
        <w:rFonts w:hint="default" w:ascii="宋体" w:hAnsi="宋体" w:eastAsia="宋体" w:cs="宋体"/>
        <w:b/>
        <w:bCs/>
        <w:color w:val="auto"/>
        <w:highlight w:val="no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15"/>
  </w:num>
  <w:num w:numId="5">
    <w:abstractNumId w:val="13"/>
  </w:num>
  <w:num w:numId="6">
    <w:abstractNumId w:val="12"/>
  </w:num>
  <w:num w:numId="7">
    <w:abstractNumId w:val="11"/>
  </w:num>
  <w:num w:numId="8">
    <w:abstractNumId w:val="10"/>
  </w:num>
  <w:num w:numId="9">
    <w:abstractNumId w:val="9"/>
  </w:num>
  <w:num w:numId="10">
    <w:abstractNumId w:val="8"/>
  </w:num>
  <w:num w:numId="11">
    <w:abstractNumId w:val="6"/>
  </w:num>
  <w:num w:numId="12">
    <w:abstractNumId w:val="14"/>
  </w:num>
  <w:num w:numId="13">
    <w:abstractNumId w:val="0"/>
  </w:num>
  <w:num w:numId="14">
    <w:abstractNumId w:val="5"/>
  </w:num>
  <w:num w:numId="15">
    <w:abstractNumId w:val="7"/>
  </w:num>
  <w:num w:numId="16">
    <w:abstractNumId w:val="1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0">
    <w:name w:val="Heading 1 Char"/>
    <w:basedOn w:val="922"/>
    <w:link w:val="913"/>
    <w:uiPriority w:val="9"/>
    <w:rPr>
      <w:rFonts w:ascii="Arial" w:hAnsi="Arial" w:eastAsia="Arial" w:cs="Arial"/>
      <w:sz w:val="40"/>
      <w:szCs w:val="40"/>
    </w:rPr>
  </w:style>
  <w:style w:type="character" w:styleId="751">
    <w:name w:val="Heading 2 Char"/>
    <w:basedOn w:val="922"/>
    <w:link w:val="914"/>
    <w:uiPriority w:val="9"/>
    <w:rPr>
      <w:rFonts w:ascii="Arial" w:hAnsi="Arial" w:eastAsia="Arial" w:cs="Arial"/>
      <w:sz w:val="34"/>
    </w:rPr>
  </w:style>
  <w:style w:type="character" w:styleId="752">
    <w:name w:val="Heading 3 Char"/>
    <w:basedOn w:val="922"/>
    <w:link w:val="915"/>
    <w:uiPriority w:val="9"/>
    <w:rPr>
      <w:rFonts w:ascii="Arial" w:hAnsi="Arial" w:eastAsia="Arial" w:cs="Arial"/>
      <w:sz w:val="30"/>
      <w:szCs w:val="30"/>
    </w:rPr>
  </w:style>
  <w:style w:type="character" w:styleId="753">
    <w:name w:val="Heading 4 Char"/>
    <w:basedOn w:val="922"/>
    <w:link w:val="916"/>
    <w:uiPriority w:val="9"/>
    <w:rPr>
      <w:rFonts w:ascii="Arial" w:hAnsi="Arial" w:eastAsia="Arial" w:cs="Arial"/>
      <w:b/>
      <w:bCs/>
      <w:sz w:val="26"/>
      <w:szCs w:val="26"/>
    </w:rPr>
  </w:style>
  <w:style w:type="character" w:styleId="754">
    <w:name w:val="Heading 5 Char"/>
    <w:basedOn w:val="922"/>
    <w:link w:val="917"/>
    <w:uiPriority w:val="9"/>
    <w:rPr>
      <w:rFonts w:ascii="Arial" w:hAnsi="Arial" w:eastAsia="Arial" w:cs="Arial"/>
      <w:b/>
      <w:bCs/>
      <w:sz w:val="24"/>
      <w:szCs w:val="24"/>
    </w:rPr>
  </w:style>
  <w:style w:type="character" w:styleId="755">
    <w:name w:val="Heading 6 Char"/>
    <w:basedOn w:val="922"/>
    <w:link w:val="918"/>
    <w:uiPriority w:val="9"/>
    <w:rPr>
      <w:rFonts w:ascii="Arial" w:hAnsi="Arial" w:eastAsia="Arial" w:cs="Arial"/>
      <w:b/>
      <w:bCs/>
      <w:sz w:val="22"/>
      <w:szCs w:val="22"/>
    </w:rPr>
  </w:style>
  <w:style w:type="character" w:styleId="756">
    <w:name w:val="Heading 7 Char"/>
    <w:basedOn w:val="922"/>
    <w:link w:val="919"/>
    <w:uiPriority w:val="9"/>
    <w:rPr>
      <w:rFonts w:ascii="Arial" w:hAnsi="Arial" w:eastAsia="Arial" w:cs="Arial"/>
      <w:b/>
      <w:bCs/>
      <w:i/>
      <w:iCs/>
      <w:sz w:val="22"/>
      <w:szCs w:val="22"/>
    </w:rPr>
  </w:style>
  <w:style w:type="character" w:styleId="757">
    <w:name w:val="Heading 8 Char"/>
    <w:basedOn w:val="922"/>
    <w:link w:val="920"/>
    <w:uiPriority w:val="9"/>
    <w:rPr>
      <w:rFonts w:ascii="Arial" w:hAnsi="Arial" w:eastAsia="Arial" w:cs="Arial"/>
      <w:i/>
      <w:iCs/>
      <w:sz w:val="22"/>
      <w:szCs w:val="22"/>
    </w:rPr>
  </w:style>
  <w:style w:type="character" w:styleId="758">
    <w:name w:val="Heading 9 Char"/>
    <w:basedOn w:val="922"/>
    <w:link w:val="921"/>
    <w:uiPriority w:val="9"/>
    <w:rPr>
      <w:rFonts w:ascii="Arial" w:hAnsi="Arial" w:eastAsia="Arial" w:cs="Arial"/>
      <w:i/>
      <w:iCs/>
      <w:sz w:val="21"/>
      <w:szCs w:val="21"/>
    </w:rPr>
  </w:style>
  <w:style w:type="paragraph" w:styleId="759">
    <w:name w:val="No Spacing"/>
    <w:uiPriority w:val="1"/>
    <w:qFormat/>
    <w:pPr>
      <w:spacing w:before="0" w:after="0" w:line="240" w:lineRule="auto"/>
    </w:pPr>
  </w:style>
  <w:style w:type="paragraph" w:styleId="760">
    <w:name w:val="Title"/>
    <w:basedOn w:val="912"/>
    <w:next w:val="912"/>
    <w:link w:val="761"/>
    <w:uiPriority w:val="10"/>
    <w:qFormat/>
    <w:pPr>
      <w:contextualSpacing/>
      <w:spacing w:before="300" w:after="200"/>
    </w:pPr>
    <w:rPr>
      <w:sz w:val="48"/>
      <w:szCs w:val="48"/>
    </w:rPr>
  </w:style>
  <w:style w:type="character" w:styleId="761">
    <w:name w:val="Title Char"/>
    <w:basedOn w:val="922"/>
    <w:link w:val="760"/>
    <w:uiPriority w:val="10"/>
    <w:rPr>
      <w:sz w:val="48"/>
      <w:szCs w:val="48"/>
    </w:rPr>
  </w:style>
  <w:style w:type="character" w:styleId="762">
    <w:name w:val="Subtitle Char"/>
    <w:basedOn w:val="922"/>
    <w:link w:val="933"/>
    <w:uiPriority w:val="11"/>
    <w:rPr>
      <w:sz w:val="24"/>
      <w:szCs w:val="24"/>
    </w:rPr>
  </w:style>
  <w:style w:type="paragraph" w:styleId="763">
    <w:name w:val="Quote"/>
    <w:basedOn w:val="912"/>
    <w:next w:val="912"/>
    <w:link w:val="764"/>
    <w:uiPriority w:val="29"/>
    <w:qFormat/>
    <w:pPr>
      <w:ind w:left="720" w:right="720"/>
    </w:pPr>
    <w:rPr>
      <w:i/>
    </w:rPr>
  </w:style>
  <w:style w:type="character" w:styleId="764">
    <w:name w:val="Quote Char"/>
    <w:link w:val="763"/>
    <w:uiPriority w:val="29"/>
    <w:rPr>
      <w:i/>
    </w:rPr>
  </w:style>
  <w:style w:type="paragraph" w:styleId="765">
    <w:name w:val="Intense Quote"/>
    <w:basedOn w:val="912"/>
    <w:next w:val="912"/>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paragraph" w:styleId="767">
    <w:name w:val="Header"/>
    <w:basedOn w:val="912"/>
    <w:link w:val="768"/>
    <w:uiPriority w:val="99"/>
    <w:unhideWhenUsed/>
    <w:pPr>
      <w:spacing w:after="0" w:line="240" w:lineRule="auto"/>
      <w:tabs>
        <w:tab w:val="center" w:pos="7143" w:leader="none"/>
        <w:tab w:val="right" w:pos="14287" w:leader="none"/>
      </w:tabs>
    </w:pPr>
  </w:style>
  <w:style w:type="character" w:styleId="768">
    <w:name w:val="Header Char"/>
    <w:basedOn w:val="922"/>
    <w:link w:val="767"/>
    <w:uiPriority w:val="99"/>
  </w:style>
  <w:style w:type="paragraph" w:styleId="769">
    <w:name w:val="Footer"/>
    <w:basedOn w:val="912"/>
    <w:link w:val="772"/>
    <w:uiPriority w:val="99"/>
    <w:unhideWhenUsed/>
    <w:pPr>
      <w:spacing w:after="0" w:line="240" w:lineRule="auto"/>
      <w:tabs>
        <w:tab w:val="center" w:pos="7143" w:leader="none"/>
        <w:tab w:val="right" w:pos="14287" w:leader="none"/>
      </w:tabs>
    </w:pPr>
  </w:style>
  <w:style w:type="character" w:styleId="770">
    <w:name w:val="Footer Char"/>
    <w:basedOn w:val="922"/>
    <w:link w:val="769"/>
    <w:uiPriority w:val="99"/>
  </w:style>
  <w:style w:type="paragraph" w:styleId="771">
    <w:name w:val="Caption"/>
    <w:basedOn w:val="912"/>
    <w:next w:val="912"/>
    <w:uiPriority w:val="35"/>
    <w:semiHidden/>
    <w:unhideWhenUsed/>
    <w:qFormat/>
    <w:pPr>
      <w:spacing w:line="276" w:lineRule="auto"/>
    </w:pPr>
    <w:rPr>
      <w:b/>
      <w:bCs/>
      <w:color w:val="4f81bd" w:themeColor="accent1"/>
      <w:sz w:val="18"/>
      <w:szCs w:val="18"/>
    </w:rPr>
  </w:style>
  <w:style w:type="character" w:styleId="772">
    <w:name w:val="Caption Char"/>
    <w:basedOn w:val="771"/>
    <w:link w:val="769"/>
    <w:uiPriority w:val="99"/>
  </w:style>
  <w:style w:type="table" w:styleId="773">
    <w:name w:val="Table Grid Light"/>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basedOn w:val="9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basedOn w:val="9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2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2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2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2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2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2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basedOn w:val="9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basedOn w:val="9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basedOn w:val="9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basedOn w:val="9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basedOn w:val="9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basedOn w:val="9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basedOn w:val="9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basedOn w:val="9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basedOn w:val="9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basedOn w:val="9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basedOn w:val="9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basedOn w:val="9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basedOn w:val="9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basedOn w:val="9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basedOn w:val="9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basedOn w:val="9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basedOn w:val="9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basedOn w:val="9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basedOn w:val="9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basedOn w:val="9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basedOn w:val="9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basedOn w:val="9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basedOn w:val="9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basedOn w:val="9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basedOn w:val="9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8">
    <w:name w:val="footnote text"/>
    <w:basedOn w:val="912"/>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basedOn w:val="922"/>
    <w:uiPriority w:val="99"/>
    <w:unhideWhenUsed/>
    <w:rPr>
      <w:vertAlign w:val="superscript"/>
    </w:rPr>
  </w:style>
  <w:style w:type="paragraph" w:styleId="901">
    <w:name w:val="endnote text"/>
    <w:basedOn w:val="912"/>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basedOn w:val="922"/>
    <w:uiPriority w:val="99"/>
    <w:semiHidden/>
    <w:unhideWhenUsed/>
    <w:rPr>
      <w:vertAlign w:val="superscript"/>
    </w:r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next w:val="92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13">
    <w:name w:val="Heading 1"/>
    <w:basedOn w:val="912"/>
    <w:next w:val="912"/>
    <w:link w:val="950"/>
    <w:uiPriority w:val="0"/>
    <w:qFormat/>
    <w:pPr>
      <w:numPr>
        <w:ilvl w:val="0"/>
        <w:numId w:val="1"/>
      </w:numPr>
      <w:jc w:val="center"/>
      <w:keepLines/>
      <w:keepNext/>
      <w:spacing w:line="360" w:lineRule="auto"/>
      <w:outlineLvl w:val="0"/>
    </w:pPr>
    <w:rPr>
      <w:rFonts w:ascii="Times New Roman" w:hAnsi="Times New Roman" w:eastAsia="黑体" w:cs="Times New Roman"/>
      <w:b/>
      <w:sz w:val="36"/>
      <w:szCs w:val="20"/>
    </w:rPr>
  </w:style>
  <w:style w:type="paragraph" w:styleId="914">
    <w:name w:val="Heading 2"/>
    <w:basedOn w:val="912"/>
    <w:next w:val="912"/>
    <w:link w:val="951"/>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915">
    <w:name w:val="Heading 3"/>
    <w:basedOn w:val="912"/>
    <w:next w:val="912"/>
    <w:link w:val="952"/>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916">
    <w:name w:val="Heading 4"/>
    <w:basedOn w:val="912"/>
    <w:next w:val="912"/>
    <w:link w:val="953"/>
    <w:uiPriority w:val="0"/>
    <w:qFormat/>
    <w:pPr>
      <w:numPr>
        <w:ilvl w:val="3"/>
        <w:numId w:val="1"/>
      </w:numPr>
      <w:ind w:firstLine="200"/>
      <w:spacing w:before="120" w:line="360" w:lineRule="auto"/>
      <w:outlineLvl w:val="3"/>
    </w:pPr>
    <w:rPr>
      <w:rFonts w:ascii="Arial" w:hAnsi="Times New Roman" w:eastAsia="黑体" w:cs="Times New Roman"/>
      <w:sz w:val="28"/>
      <w:szCs w:val="20"/>
    </w:rPr>
  </w:style>
  <w:style w:type="paragraph" w:styleId="917">
    <w:name w:val="Heading 5"/>
    <w:basedOn w:val="912"/>
    <w:next w:val="912"/>
    <w:link w:val="958"/>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918">
    <w:name w:val="Heading 6"/>
    <w:basedOn w:val="912"/>
    <w:next w:val="912"/>
    <w:link w:val="959"/>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919">
    <w:name w:val="Heading 7"/>
    <w:basedOn w:val="912"/>
    <w:next w:val="912"/>
    <w:link w:val="960"/>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920">
    <w:name w:val="Heading 8"/>
    <w:basedOn w:val="912"/>
    <w:next w:val="912"/>
    <w:link w:val="961"/>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921">
    <w:name w:val="Heading 9"/>
    <w:basedOn w:val="912"/>
    <w:next w:val="912"/>
    <w:link w:val="962"/>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922" w:default="1">
    <w:name w:val="Default Paragraph Font"/>
    <w:uiPriority w:val="1"/>
    <w:semiHidden/>
    <w:unhideWhenUsed/>
    <w:qFormat/>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name w:val="Body Text Indent 2"/>
    <w:basedOn w:val="912"/>
    <w:uiPriority w:val="99"/>
    <w:qFormat/>
    <w:pPr>
      <w:ind w:left="420"/>
      <w:spacing w:after="120" w:line="480" w:lineRule="auto"/>
    </w:pPr>
  </w:style>
  <w:style w:type="paragraph" w:styleId="925">
    <w:name w:val="Document Map"/>
    <w:basedOn w:val="912"/>
    <w:link w:val="973"/>
    <w:uiPriority w:val="99"/>
    <w:semiHidden/>
    <w:unhideWhenUsed/>
    <w:qFormat/>
    <w:rPr>
      <w:rFonts w:ascii="宋体" w:eastAsia="宋体"/>
      <w:sz w:val="18"/>
      <w:szCs w:val="18"/>
    </w:rPr>
  </w:style>
  <w:style w:type="paragraph" w:styleId="926">
    <w:name w:val="annotation text"/>
    <w:basedOn w:val="912"/>
    <w:link w:val="965"/>
    <w:uiPriority w:val="0"/>
    <w:qFormat/>
    <w:pPr>
      <w:ind w:firstLine="922"/>
      <w:jc w:val="left"/>
      <w:spacing w:line="360" w:lineRule="auto"/>
    </w:pPr>
    <w:rPr>
      <w:rFonts w:ascii="Times New Roman" w:hAnsi="Times New Roman" w:eastAsia="宋体" w:cs="Times New Roman"/>
      <w:szCs w:val="24"/>
    </w:rPr>
  </w:style>
  <w:style w:type="paragraph" w:styleId="927">
    <w:name w:val="Body Text"/>
    <w:basedOn w:val="912"/>
    <w:uiPriority w:val="0"/>
    <w:qFormat/>
    <w:pPr>
      <w:ind w:firstLine="420"/>
      <w:spacing w:after="120"/>
    </w:pPr>
    <w:rPr>
      <w:color w:val="000000"/>
      <w:sz w:val="24"/>
      <w:szCs w:val="24"/>
    </w:rPr>
  </w:style>
  <w:style w:type="paragraph" w:styleId="928">
    <w:name w:val="Body Text Indent"/>
    <w:basedOn w:val="912"/>
    <w:uiPriority w:val="0"/>
    <w:qFormat/>
    <w:pPr>
      <w:ind w:firstLine="709"/>
      <w:jc w:val="left"/>
      <w:widowControl/>
    </w:pPr>
    <w:rPr>
      <w:rFonts w:ascii="宋体"/>
      <w:sz w:val="28"/>
    </w:rPr>
  </w:style>
  <w:style w:type="paragraph" w:styleId="929">
    <w:name w:val="toc 3"/>
    <w:basedOn w:val="912"/>
    <w:next w:val="912"/>
    <w:uiPriority w:val="39"/>
    <w:unhideWhenUsed/>
    <w:qFormat/>
    <w:pPr>
      <w:ind w:left="420" w:firstLine="922"/>
      <w:jc w:val="left"/>
      <w:spacing w:line="360" w:lineRule="auto"/>
    </w:pPr>
    <w:rPr>
      <w:rFonts w:ascii="Calibri" w:hAnsi="Calibri" w:eastAsia="宋体" w:cs="Times New Roman"/>
      <w:sz w:val="20"/>
      <w:szCs w:val="20"/>
    </w:rPr>
  </w:style>
  <w:style w:type="paragraph" w:styleId="930">
    <w:name w:val="Plain Text"/>
    <w:basedOn w:val="912"/>
    <w:next w:val="912"/>
    <w:link w:val="955"/>
    <w:uiPriority w:val="0"/>
    <w:qFormat/>
    <w:pPr>
      <w:ind w:firstLine="922"/>
      <w:spacing w:line="360" w:lineRule="auto"/>
    </w:pPr>
    <w:rPr>
      <w:rFonts w:ascii="宋体" w:hAnsi="Courier New"/>
    </w:rPr>
  </w:style>
  <w:style w:type="paragraph" w:styleId="931">
    <w:name w:val="Balloon Text"/>
    <w:basedOn w:val="912"/>
    <w:link w:val="966"/>
    <w:uiPriority w:val="0"/>
    <w:semiHidden/>
    <w:qFormat/>
    <w:pPr>
      <w:ind w:firstLine="922"/>
    </w:pPr>
    <w:rPr>
      <w:rFonts w:ascii="Times New Roman" w:hAnsi="Times New Roman" w:eastAsia="宋体" w:cs="Times New Roman"/>
      <w:sz w:val="18"/>
      <w:szCs w:val="18"/>
    </w:rPr>
  </w:style>
  <w:style w:type="paragraph" w:styleId="932">
    <w:name w:val="toc 1"/>
    <w:basedOn w:val="912"/>
    <w:next w:val="912"/>
    <w:uiPriority w:val="39"/>
    <w:qFormat/>
    <w:pPr>
      <w:ind w:firstLine="922"/>
      <w:jc w:val="left"/>
      <w:spacing w:before="120" w:line="360" w:lineRule="auto"/>
    </w:pPr>
    <w:rPr>
      <w:rFonts w:ascii="Calibri" w:hAnsi="Calibri" w:eastAsia="宋体" w:cs="Times New Roman"/>
      <w:b/>
      <w:bCs/>
      <w:i/>
      <w:iCs/>
      <w:sz w:val="24"/>
      <w:szCs w:val="24"/>
    </w:rPr>
  </w:style>
  <w:style w:type="paragraph" w:styleId="933">
    <w:name w:val="Subtitle"/>
    <w:basedOn w:val="912"/>
    <w:next w:val="912"/>
    <w:link w:val="954"/>
    <w:uiPriority w:val="0"/>
    <w:qFormat/>
    <w:pPr>
      <w:ind w:firstLine="922"/>
      <w:jc w:val="center"/>
      <w:spacing w:before="240" w:after="60" w:line="312" w:lineRule="auto"/>
      <w:outlineLvl w:val="1"/>
    </w:pPr>
    <w:rPr>
      <w:rFonts w:ascii="Cambria" w:hAnsi="Cambria"/>
      <w:b/>
      <w:bCs/>
      <w:sz w:val="32"/>
      <w:szCs w:val="32"/>
    </w:rPr>
  </w:style>
  <w:style w:type="paragraph" w:styleId="934">
    <w:name w:val="toc 2"/>
    <w:basedOn w:val="912"/>
    <w:next w:val="912"/>
    <w:uiPriority w:val="39"/>
    <w:unhideWhenUsed/>
    <w:qFormat/>
    <w:pPr>
      <w:ind w:left="210" w:firstLine="922"/>
      <w:jc w:val="left"/>
      <w:spacing w:before="120" w:line="360" w:lineRule="auto"/>
    </w:pPr>
    <w:rPr>
      <w:rFonts w:ascii="Calibri" w:hAnsi="Calibri" w:eastAsia="宋体" w:cs="Times New Roman"/>
      <w:b/>
      <w:bCs/>
      <w:sz w:val="22"/>
    </w:rPr>
  </w:style>
  <w:style w:type="paragraph" w:styleId="935">
    <w:name w:val="HTML Preformatted"/>
    <w:basedOn w:val="912"/>
    <w:link w:val="967"/>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936">
    <w:name w:val="Normal (Web)"/>
    <w:basedOn w:val="912"/>
    <w:uiPriority w:val="99"/>
    <w:semiHidden/>
    <w:unhideWhenUsed/>
    <w:qFormat/>
    <w:pPr>
      <w:jc w:val="left"/>
      <w:spacing w:beforeAutospacing="1" w:afterAutospacing="1"/>
    </w:pPr>
    <w:rPr>
      <w:rFonts w:cs="Times New Roman"/>
      <w:sz w:val="24"/>
    </w:rPr>
  </w:style>
  <w:style w:type="paragraph" w:styleId="937">
    <w:name w:val="index 1"/>
    <w:basedOn w:val="912"/>
    <w:next w:val="912"/>
    <w:uiPriority w:val="0"/>
    <w:qFormat/>
    <w:pPr>
      <w:ind w:firstLine="200"/>
      <w:spacing w:line="360" w:lineRule="auto"/>
    </w:pPr>
    <w:rPr>
      <w:rFonts w:ascii="Times New Roman" w:hAnsi="Times New Roman" w:eastAsia="宋体" w:cs="Times New Roman"/>
      <w:szCs w:val="24"/>
    </w:rPr>
  </w:style>
  <w:style w:type="paragraph" w:styleId="938">
    <w:name w:val="annotation subject"/>
    <w:basedOn w:val="926"/>
    <w:next w:val="926"/>
    <w:link w:val="972"/>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939">
    <w:name w:val="Body Text First Indent 2"/>
    <w:basedOn w:val="928"/>
    <w:uiPriority w:val="0"/>
    <w:qFormat/>
    <w:pPr>
      <w:ind w:firstLine="420"/>
    </w:pPr>
  </w:style>
  <w:style w:type="table" w:styleId="940">
    <w:name w:val="Table Grid"/>
    <w:basedOn w:val="9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1">
    <w:name w:val="Strong"/>
    <w:uiPriority w:val="0"/>
    <w:qFormat/>
    <w:rPr>
      <w:b/>
      <w:bCs/>
    </w:rPr>
  </w:style>
  <w:style w:type="character" w:styleId="942">
    <w:name w:val="FollowedHyperlink"/>
    <w:basedOn w:val="922"/>
    <w:uiPriority w:val="99"/>
    <w:semiHidden/>
    <w:unhideWhenUsed/>
    <w:qFormat/>
    <w:rPr>
      <w:color w:val="954f72"/>
      <w:u w:val="single"/>
    </w:rPr>
  </w:style>
  <w:style w:type="character" w:styleId="943">
    <w:name w:val="Hyperlink"/>
    <w:basedOn w:val="922"/>
    <w:uiPriority w:val="99"/>
    <w:semiHidden/>
    <w:unhideWhenUsed/>
    <w:qFormat/>
    <w:rPr>
      <w:color w:val="0563c1"/>
      <w:u w:val="single"/>
    </w:rPr>
  </w:style>
  <w:style w:type="character" w:styleId="944">
    <w:name w:val="annotation reference"/>
    <w:uiPriority w:val="0"/>
    <w:qFormat/>
    <w:rPr>
      <w:sz w:val="21"/>
      <w:szCs w:val="21"/>
    </w:rPr>
  </w:style>
  <w:style w:type="paragraph" w:styleId="945" w:customStyle="1">
    <w:name w:val="正文1"/>
    <w:basedOn w:val="912"/>
    <w:uiPriority w:val="0"/>
    <w:qFormat/>
    <w:pPr>
      <w:ind w:firstLine="510"/>
      <w:spacing w:before="156" w:line="360" w:lineRule="auto"/>
    </w:pPr>
    <w:rPr>
      <w:sz w:val="24"/>
      <w:szCs w:val="20"/>
    </w:rPr>
  </w:style>
  <w:style w:type="paragraph" w:styleId="946"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47" w:customStyle="1">
    <w:name w:val="Char"/>
    <w:basedOn w:val="912"/>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948" w:customStyle="1">
    <w:name w:val="1"/>
    <w:basedOn w:val="912"/>
    <w:link w:val="949"/>
    <w:uiPriority w:val="0"/>
    <w:qFormat/>
    <w:pPr>
      <w:jc w:val="left"/>
      <w:spacing w:line="360" w:lineRule="auto"/>
    </w:pPr>
    <w:rPr>
      <w:szCs w:val="24"/>
    </w:rPr>
  </w:style>
  <w:style w:type="character" w:styleId="949" w:customStyle="1">
    <w:name w:val="1 Char"/>
    <w:link w:val="948"/>
    <w:uiPriority w:val="0"/>
    <w:qFormat/>
    <w:rPr>
      <w:szCs w:val="24"/>
    </w:rPr>
  </w:style>
  <w:style w:type="character" w:styleId="950" w:customStyle="1">
    <w:name w:val="标题 1 Char"/>
    <w:basedOn w:val="922"/>
    <w:link w:val="913"/>
    <w:uiPriority w:val="0"/>
    <w:qFormat/>
    <w:rPr>
      <w:rFonts w:ascii="Times New Roman" w:hAnsi="Times New Roman" w:eastAsia="黑体" w:cs="Times New Roman"/>
      <w:b/>
      <w:sz w:val="36"/>
      <w:szCs w:val="20"/>
    </w:rPr>
  </w:style>
  <w:style w:type="character" w:styleId="951" w:customStyle="1">
    <w:name w:val="标题 2 Char"/>
    <w:basedOn w:val="922"/>
    <w:link w:val="914"/>
    <w:uiPriority w:val="0"/>
    <w:qFormat/>
    <w:rPr>
      <w:rFonts w:ascii="Times New Roman" w:hAnsi="Times New Roman" w:eastAsia="黑体" w:cs="Times New Roman"/>
      <w:b/>
      <w:sz w:val="28"/>
      <w:szCs w:val="20"/>
    </w:rPr>
  </w:style>
  <w:style w:type="character" w:styleId="952" w:customStyle="1">
    <w:name w:val="标题 3 Char"/>
    <w:basedOn w:val="922"/>
    <w:link w:val="915"/>
    <w:uiPriority w:val="0"/>
    <w:qFormat/>
    <w:rPr>
      <w:rFonts w:ascii="Times New Roman" w:hAnsi="Times New Roman" w:eastAsia="黑体" w:cs="Times New Roman"/>
      <w:b/>
      <w:sz w:val="28"/>
      <w:szCs w:val="20"/>
    </w:rPr>
  </w:style>
  <w:style w:type="character" w:styleId="953" w:customStyle="1">
    <w:name w:val="标题 4 Char"/>
    <w:basedOn w:val="922"/>
    <w:link w:val="916"/>
    <w:uiPriority w:val="0"/>
    <w:qFormat/>
    <w:rPr>
      <w:rFonts w:ascii="Arial" w:hAnsi="Times New Roman" w:eastAsia="黑体" w:cs="Times New Roman"/>
      <w:sz w:val="28"/>
      <w:szCs w:val="20"/>
    </w:rPr>
  </w:style>
  <w:style w:type="character" w:styleId="954" w:customStyle="1">
    <w:name w:val="副标题 Char"/>
    <w:link w:val="933"/>
    <w:uiPriority w:val="0"/>
    <w:qFormat/>
    <w:rPr>
      <w:rFonts w:ascii="Cambria" w:hAnsi="Cambria"/>
      <w:b/>
      <w:bCs/>
      <w:sz w:val="32"/>
      <w:szCs w:val="32"/>
    </w:rPr>
  </w:style>
  <w:style w:type="character" w:styleId="955" w:customStyle="1">
    <w:name w:val="纯文本 Char"/>
    <w:link w:val="930"/>
    <w:uiPriority w:val="0"/>
    <w:qFormat/>
    <w:rPr>
      <w:rFonts w:ascii="宋体" w:hAnsi="Courier New"/>
    </w:rPr>
  </w:style>
  <w:style w:type="paragraph" w:styleId="956">
    <w:name w:val="List Paragraph"/>
    <w:basedOn w:val="912"/>
    <w:uiPriority w:val="0"/>
    <w:qFormat/>
    <w:pPr>
      <w:ind w:firstLine="420"/>
      <w:spacing w:line="360" w:lineRule="auto"/>
    </w:pPr>
    <w:rPr>
      <w:rFonts w:ascii="Times New Roman" w:hAnsi="Times New Roman" w:eastAsia="宋体" w:cs="Times New Roman"/>
      <w:szCs w:val="24"/>
    </w:rPr>
  </w:style>
  <w:style w:type="paragraph" w:styleId="957" w:customStyle="1">
    <w:name w:val="TOC 标题1"/>
    <w:basedOn w:val="913"/>
    <w:next w:val="912"/>
    <w:uiPriority w:val="39"/>
    <w:qFormat/>
    <w:pPr>
      <w:numPr>
        <w:numId w:val="0"/>
      </w:numPr>
      <w:jc w:val="left"/>
      <w:spacing w:before="480" w:line="276" w:lineRule="auto"/>
      <w:widowControl/>
      <w:outlineLvl w:val="9"/>
    </w:pPr>
    <w:rPr>
      <w:rFonts w:ascii="Cambria" w:hAnsi="Cambria" w:eastAsia="宋体"/>
      <w:bCs/>
      <w:color w:val="365f91"/>
      <w:szCs w:val="28"/>
    </w:rPr>
  </w:style>
  <w:style w:type="character" w:styleId="958" w:customStyle="1">
    <w:name w:val="标题 5 Char"/>
    <w:basedOn w:val="922"/>
    <w:link w:val="917"/>
    <w:uiPriority w:val="0"/>
    <w:semiHidden/>
    <w:qFormat/>
    <w:rPr>
      <w:rFonts w:ascii="Times New Roman" w:hAnsi="Times New Roman" w:eastAsia="宋体" w:cs="Times New Roman"/>
      <w:b/>
      <w:bCs/>
      <w:sz w:val="28"/>
      <w:szCs w:val="28"/>
    </w:rPr>
  </w:style>
  <w:style w:type="character" w:styleId="959" w:customStyle="1">
    <w:name w:val="标题 6 Char"/>
    <w:basedOn w:val="922"/>
    <w:link w:val="918"/>
    <w:uiPriority w:val="0"/>
    <w:semiHidden/>
    <w:qFormat/>
    <w:rPr>
      <w:rFonts w:ascii="Cambria" w:hAnsi="Cambria" w:eastAsia="宋体" w:cs="Times New Roman"/>
      <w:b/>
      <w:bCs/>
      <w:sz w:val="24"/>
      <w:szCs w:val="24"/>
    </w:rPr>
  </w:style>
  <w:style w:type="character" w:styleId="960" w:customStyle="1">
    <w:name w:val="标题 7 Char"/>
    <w:basedOn w:val="922"/>
    <w:link w:val="919"/>
    <w:uiPriority w:val="0"/>
    <w:semiHidden/>
    <w:qFormat/>
    <w:rPr>
      <w:rFonts w:ascii="Times New Roman" w:hAnsi="Times New Roman" w:eastAsia="宋体" w:cs="Times New Roman"/>
      <w:b/>
      <w:bCs/>
      <w:sz w:val="24"/>
      <w:szCs w:val="24"/>
    </w:rPr>
  </w:style>
  <w:style w:type="character" w:styleId="961" w:customStyle="1">
    <w:name w:val="标题 8 Char"/>
    <w:basedOn w:val="922"/>
    <w:link w:val="920"/>
    <w:uiPriority w:val="0"/>
    <w:semiHidden/>
    <w:qFormat/>
    <w:rPr>
      <w:rFonts w:ascii="Cambria" w:hAnsi="Cambria" w:eastAsia="宋体" w:cs="Times New Roman"/>
      <w:sz w:val="24"/>
      <w:szCs w:val="24"/>
    </w:rPr>
  </w:style>
  <w:style w:type="character" w:styleId="962" w:customStyle="1">
    <w:name w:val="标题 9 Char"/>
    <w:basedOn w:val="922"/>
    <w:link w:val="921"/>
    <w:uiPriority w:val="0"/>
    <w:semiHidden/>
    <w:qFormat/>
    <w:rPr>
      <w:rFonts w:ascii="Cambria" w:hAnsi="Cambria" w:eastAsia="宋体" w:cs="Times New Roman"/>
      <w:szCs w:val="21"/>
    </w:rPr>
  </w:style>
  <w:style w:type="paragraph" w:styleId="963" w:customStyle="1">
    <w:name w:val="Default"/>
    <w:link w:val="964"/>
    <w:uiPriority w:val="0"/>
    <w:qFormat/>
    <w:pPr>
      <w:widowControl w:val="off"/>
    </w:pPr>
    <w:rPr>
      <w:rFonts w:ascii="MS Mincho" w:hAnsi="Calibri" w:eastAsia="宋体" w:cs="Times New Roman"/>
      <w:color w:val="000000"/>
      <w:sz w:val="21"/>
      <w:szCs w:val="24"/>
      <w:lang w:val="en-US" w:eastAsia="zh-CN" w:bidi="ar-SA"/>
    </w:rPr>
  </w:style>
  <w:style w:type="character" w:styleId="964" w:customStyle="1">
    <w:name w:val="Default Char"/>
    <w:link w:val="963"/>
    <w:uiPriority w:val="0"/>
    <w:qFormat/>
    <w:rPr>
      <w:rFonts w:ascii="MS Mincho" w:hAnsi="Calibri" w:eastAsia="宋体" w:cs="Times New Roman"/>
      <w:color w:val="000000"/>
      <w:szCs w:val="24"/>
    </w:rPr>
  </w:style>
  <w:style w:type="character" w:styleId="965" w:customStyle="1">
    <w:name w:val="批注文字 Char"/>
    <w:basedOn w:val="922"/>
    <w:link w:val="926"/>
    <w:uiPriority w:val="0"/>
    <w:qFormat/>
    <w:rPr>
      <w:rFonts w:ascii="Times New Roman" w:hAnsi="Times New Roman" w:eastAsia="宋体" w:cs="Times New Roman"/>
      <w:szCs w:val="24"/>
    </w:rPr>
  </w:style>
  <w:style w:type="character" w:styleId="966" w:customStyle="1">
    <w:name w:val="批注框文本 Char"/>
    <w:basedOn w:val="922"/>
    <w:link w:val="931"/>
    <w:uiPriority w:val="0"/>
    <w:semiHidden/>
    <w:qFormat/>
    <w:rPr>
      <w:rFonts w:ascii="Times New Roman" w:hAnsi="Times New Roman" w:eastAsia="宋体" w:cs="Times New Roman"/>
      <w:sz w:val="18"/>
      <w:szCs w:val="18"/>
    </w:rPr>
  </w:style>
  <w:style w:type="character" w:styleId="967" w:customStyle="1">
    <w:name w:val="HTML 预设格式 Char"/>
    <w:link w:val="935"/>
    <w:uiPriority w:val="0"/>
    <w:qFormat/>
    <w:rPr>
      <w:rFonts w:ascii="宋体" w:hAnsi="宋体" w:cs="宋体"/>
      <w:sz w:val="24"/>
      <w:szCs w:val="24"/>
    </w:rPr>
  </w:style>
  <w:style w:type="character" w:styleId="968" w:customStyle="1">
    <w:name w:val="HTML 预设格式 Char1"/>
    <w:basedOn w:val="922"/>
    <w:uiPriority w:val="99"/>
    <w:semiHidden/>
    <w:qFormat/>
    <w:rPr>
      <w:rFonts w:ascii="Courier New" w:hAnsi="Courier New" w:cs="Courier New"/>
      <w:sz w:val="20"/>
      <w:szCs w:val="20"/>
    </w:rPr>
  </w:style>
  <w:style w:type="character" w:styleId="969" w:customStyle="1">
    <w:name w:val="普通正文 Char"/>
    <w:link w:val="970"/>
    <w:uiPriority w:val="0"/>
    <w:qFormat/>
    <w:rPr>
      <w:rFonts w:ascii="Arial" w:hAnsi="Arial"/>
      <w:sz w:val="24"/>
      <w:szCs w:val="24"/>
    </w:rPr>
  </w:style>
  <w:style w:type="paragraph" w:styleId="970" w:customStyle="1">
    <w:name w:val="普通正文"/>
    <w:basedOn w:val="912"/>
    <w:link w:val="969"/>
    <w:uiPriority w:val="0"/>
    <w:qFormat/>
    <w:pPr>
      <w:ind w:firstLine="480"/>
      <w:jc w:val="left"/>
      <w:spacing w:before="120" w:after="120" w:line="360" w:lineRule="auto"/>
    </w:pPr>
    <w:rPr>
      <w:rFonts w:ascii="Arial" w:hAnsi="Arial"/>
      <w:sz w:val="24"/>
      <w:szCs w:val="24"/>
    </w:rPr>
  </w:style>
  <w:style w:type="paragraph" w:styleId="971" w:customStyle="1">
    <w:name w:val="Char1"/>
    <w:basedOn w:val="912"/>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972" w:customStyle="1">
    <w:name w:val="批注主题 Char"/>
    <w:basedOn w:val="965"/>
    <w:link w:val="938"/>
    <w:uiPriority w:val="99"/>
    <w:semiHidden/>
    <w:qFormat/>
    <w:rPr>
      <w:rFonts w:ascii="Times New Roman" w:hAnsi="Times New Roman" w:eastAsia="宋体" w:cs="Times New Roman"/>
      <w:b/>
      <w:bCs/>
      <w:szCs w:val="24"/>
    </w:rPr>
  </w:style>
  <w:style w:type="character" w:styleId="973" w:customStyle="1">
    <w:name w:val="文档结构图 Char"/>
    <w:basedOn w:val="922"/>
    <w:link w:val="925"/>
    <w:uiPriority w:val="99"/>
    <w:semiHidden/>
    <w:qFormat/>
    <w:rPr>
      <w:rFonts w:ascii="宋体" w:eastAsia="宋体"/>
      <w:sz w:val="18"/>
      <w:szCs w:val="18"/>
    </w:rPr>
  </w:style>
  <w:style w:type="paragraph" w:styleId="974" w:customStyle="1">
    <w:name w:val="目录1"/>
    <w:basedOn w:val="912"/>
    <w:uiPriority w:val="0"/>
    <w:qFormat/>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975" w:customStyle="1">
    <w:name w:val="font5"/>
    <w:basedOn w:val="912"/>
    <w:uiPriority w:val="0"/>
    <w:qFormat/>
    <w:pPr>
      <w:jc w:val="left"/>
      <w:spacing w:before="100" w:beforeAutospacing="1" w:after="100" w:afterAutospacing="1"/>
      <w:widowControl/>
    </w:pPr>
    <w:rPr>
      <w:rFonts w:ascii="宋体" w:hAnsi="宋体" w:eastAsia="宋体" w:cs="宋体"/>
      <w:sz w:val="18"/>
      <w:szCs w:val="18"/>
    </w:rPr>
  </w:style>
  <w:style w:type="paragraph" w:styleId="976" w:customStyle="1">
    <w:name w:val="font6"/>
    <w:basedOn w:val="912"/>
    <w:uiPriority w:val="0"/>
    <w:qFormat/>
    <w:pPr>
      <w:jc w:val="left"/>
      <w:spacing w:before="100" w:beforeAutospacing="1" w:after="100" w:afterAutospacing="1"/>
      <w:widowControl/>
    </w:pPr>
    <w:rPr>
      <w:rFonts w:ascii="宋体" w:hAnsi="宋体" w:eastAsia="宋体" w:cs="宋体"/>
      <w:color w:val="000000"/>
      <w:sz w:val="22"/>
    </w:rPr>
  </w:style>
  <w:style w:type="paragraph" w:styleId="977" w:customStyle="1">
    <w:name w:val="font7"/>
    <w:basedOn w:val="912"/>
    <w:uiPriority w:val="0"/>
    <w:qFormat/>
    <w:pPr>
      <w:jc w:val="left"/>
      <w:spacing w:before="100" w:beforeAutospacing="1" w:after="100" w:afterAutospacing="1"/>
      <w:widowControl/>
    </w:pPr>
    <w:rPr>
      <w:rFonts w:ascii="Calibri" w:hAnsi="Calibri" w:eastAsia="宋体" w:cs="Calibri"/>
      <w:color w:val="000000"/>
      <w:szCs w:val="21"/>
    </w:rPr>
  </w:style>
  <w:style w:type="paragraph" w:styleId="978" w:customStyle="1">
    <w:name w:val="font8"/>
    <w:basedOn w:val="912"/>
    <w:uiPriority w:val="0"/>
    <w:qFormat/>
    <w:pPr>
      <w:jc w:val="left"/>
      <w:spacing w:before="100" w:beforeAutospacing="1" w:after="100" w:afterAutospacing="1"/>
      <w:widowControl/>
    </w:pPr>
    <w:rPr>
      <w:rFonts w:ascii="宋体" w:hAnsi="宋体" w:eastAsia="宋体" w:cs="宋体"/>
      <w:color w:val="000000"/>
      <w:szCs w:val="21"/>
    </w:rPr>
  </w:style>
  <w:style w:type="paragraph" w:styleId="979" w:customStyle="1">
    <w:name w:val="font9"/>
    <w:basedOn w:val="912"/>
    <w:uiPriority w:val="0"/>
    <w:qFormat/>
    <w:pPr>
      <w:jc w:val="left"/>
      <w:spacing w:before="100" w:beforeAutospacing="1" w:after="100" w:afterAutospacing="1"/>
      <w:widowControl/>
    </w:pPr>
    <w:rPr>
      <w:rFonts w:ascii="宋体" w:hAnsi="宋体" w:eastAsia="宋体" w:cs="宋体"/>
      <w:color w:val="000000"/>
      <w:sz w:val="22"/>
    </w:rPr>
  </w:style>
  <w:style w:type="paragraph" w:styleId="980" w:customStyle="1">
    <w:name w:val="font10"/>
    <w:basedOn w:val="912"/>
    <w:uiPriority w:val="0"/>
    <w:qFormat/>
    <w:pPr>
      <w:jc w:val="left"/>
      <w:spacing w:before="100" w:beforeAutospacing="1" w:after="100" w:afterAutospacing="1"/>
      <w:widowControl/>
    </w:pPr>
    <w:rPr>
      <w:rFonts w:ascii="宋体" w:hAnsi="宋体" w:eastAsia="宋体" w:cs="宋体"/>
      <w:sz w:val="22"/>
    </w:rPr>
  </w:style>
  <w:style w:type="paragraph" w:styleId="981" w:customStyle="1">
    <w:name w:val="font11"/>
    <w:basedOn w:val="912"/>
    <w:uiPriority w:val="0"/>
    <w:qFormat/>
    <w:pPr>
      <w:jc w:val="left"/>
      <w:spacing w:before="100" w:beforeAutospacing="1" w:after="100" w:afterAutospacing="1"/>
      <w:widowControl/>
    </w:pPr>
    <w:rPr>
      <w:rFonts w:ascii="宋体" w:hAnsi="宋体" w:eastAsia="宋体" w:cs="宋体"/>
      <w:sz w:val="18"/>
      <w:szCs w:val="18"/>
    </w:rPr>
  </w:style>
  <w:style w:type="paragraph" w:styleId="982" w:customStyle="1">
    <w:name w:val="font12"/>
    <w:basedOn w:val="912"/>
    <w:uiPriority w:val="0"/>
    <w:qFormat/>
    <w:pPr>
      <w:jc w:val="left"/>
      <w:spacing w:before="100" w:beforeAutospacing="1" w:after="100" w:afterAutospacing="1"/>
      <w:widowControl/>
    </w:pPr>
    <w:rPr>
      <w:rFonts w:ascii="宋体" w:hAnsi="宋体" w:eastAsia="宋体" w:cs="宋体"/>
      <w:sz w:val="22"/>
    </w:rPr>
  </w:style>
  <w:style w:type="paragraph" w:styleId="983" w:customStyle="1">
    <w:name w:val="font13"/>
    <w:basedOn w:val="912"/>
    <w:uiPriority w:val="0"/>
    <w:qFormat/>
    <w:pPr>
      <w:jc w:val="left"/>
      <w:spacing w:before="100" w:beforeAutospacing="1" w:after="100" w:afterAutospacing="1"/>
      <w:widowControl/>
    </w:pPr>
    <w:rPr>
      <w:rFonts w:ascii="宋体" w:hAnsi="宋体" w:eastAsia="宋体" w:cs="宋体"/>
      <w:sz w:val="18"/>
      <w:szCs w:val="18"/>
    </w:rPr>
  </w:style>
  <w:style w:type="paragraph" w:styleId="984" w:customStyle="1">
    <w:name w:val="xl69"/>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985" w:customStyle="1">
    <w:name w:val="xl70"/>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eastAsia="宋体" w:cs="Courier New"/>
      <w:color w:val="000000"/>
      <w:sz w:val="24"/>
      <w:szCs w:val="24"/>
    </w:rPr>
  </w:style>
  <w:style w:type="paragraph" w:styleId="986" w:customStyle="1">
    <w:name w:val="xl71"/>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87" w:customStyle="1">
    <w:name w:val="xl72"/>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Calibri"/>
      <w:color w:val="000000"/>
      <w:sz w:val="24"/>
      <w:szCs w:val="24"/>
    </w:rPr>
  </w:style>
  <w:style w:type="paragraph" w:styleId="988" w:customStyle="1">
    <w:name w:val="xl73"/>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89" w:customStyle="1">
    <w:name w:val="xl74"/>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Calibri"/>
      <w:color w:val="000000"/>
      <w:szCs w:val="21"/>
    </w:rPr>
  </w:style>
  <w:style w:type="paragraph" w:styleId="990" w:customStyle="1">
    <w:name w:val="xl75"/>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991" w:customStyle="1">
    <w:name w:val="xl76"/>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Calibri"/>
      <w:sz w:val="24"/>
      <w:szCs w:val="24"/>
    </w:rPr>
  </w:style>
  <w:style w:type="paragraph" w:styleId="992" w:customStyle="1">
    <w:name w:val="xl77"/>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3" w:customStyle="1">
    <w:name w:val="xl78"/>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4" w:customStyle="1">
    <w:name w:val="xl79"/>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5" w:customStyle="1">
    <w:name w:val="xl80"/>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6" w:customStyle="1">
    <w:name w:val="xl81"/>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7" w:customStyle="1">
    <w:name w:val="xl82"/>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8" w:customStyle="1">
    <w:name w:val="xl83"/>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9" w:customStyle="1">
    <w:name w:val="xl65"/>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000" w:customStyle="1">
    <w:name w:val="xl66"/>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1" w:customStyle="1">
    <w:name w:val="xl67"/>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宋体"/>
      <w:color w:val="000000"/>
      <w:sz w:val="24"/>
      <w:szCs w:val="24"/>
    </w:rPr>
  </w:style>
  <w:style w:type="paragraph" w:styleId="1002" w:customStyle="1">
    <w:name w:val="xl68"/>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003" w:customStyle="1">
    <w:name w:val="xl63"/>
    <w:basedOn w:val="912"/>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eastAsia="宋体" w:cs="宋体"/>
      <w:b/>
      <w:bCs/>
      <w:sz w:val="24"/>
      <w:szCs w:val="24"/>
    </w:rPr>
  </w:style>
  <w:style w:type="paragraph" w:styleId="1004" w:customStyle="1">
    <w:name w:val="xl64"/>
    <w:basedOn w:val="912"/>
    <w:uiPriority w:val="0"/>
    <w:qFormat/>
    <w:pPr>
      <w:jc w:val="center"/>
      <w:spacing w:before="100" w:beforeAutospacing="1" w:after="100" w:afterAutospacing="1"/>
      <w:shd w:val="clear" w:color="000000" w:fill="ffffff"/>
      <w:widowControl/>
      <w:pBdr>
        <w:top w:val="single" w:color="auto" w:sz="8" w:space="0"/>
        <w:right w:val="single" w:color="auto" w:sz="8" w:space="0"/>
      </w:pBdr>
    </w:pPr>
    <w:rPr>
      <w:rFonts w:ascii="宋体" w:hAnsi="宋体" w:eastAsia="宋体" w:cs="宋体"/>
      <w:b/>
      <w:bCs/>
      <w:sz w:val="24"/>
      <w:szCs w:val="24"/>
    </w:rPr>
  </w:style>
  <w:style w:type="character" w:styleId="1005" w:customStyle="1">
    <w:name w:val="font31"/>
    <w:basedOn w:val="922"/>
    <w:uiPriority w:val="0"/>
    <w:qFormat/>
    <w:rPr>
      <w:rFonts w:hint="default" w:ascii="Times New Roman" w:hAnsi="Times New Roman" w:cs="Times New Roman"/>
      <w:color w:val="000000"/>
      <w:sz w:val="21"/>
      <w:szCs w:val="21"/>
      <w:u w:val="none"/>
    </w:rPr>
  </w:style>
  <w:style w:type="character" w:styleId="1006" w:customStyle="1">
    <w:name w:val="font41"/>
    <w:basedOn w:val="922"/>
    <w:uiPriority w:val="0"/>
    <w:qFormat/>
    <w:rPr>
      <w:rFonts w:hint="eastAsia" w:ascii="宋体" w:hAnsi="宋体" w:eastAsia="宋体" w:cs="宋体"/>
      <w:color w:val="000000"/>
      <w:sz w:val="21"/>
      <w:szCs w:val="21"/>
      <w:u w:val="none"/>
    </w:rPr>
  </w:style>
  <w:style w:type="character" w:styleId="1007" w:customStyle="1">
    <w:name w:val="font51"/>
    <w:basedOn w:val="922"/>
    <w:uiPriority w:val="0"/>
    <w:qFormat/>
    <w:rPr>
      <w:rFonts w:hint="eastAsia" w:ascii="宋体" w:hAnsi="宋体" w:eastAsia="宋体" w:cs="宋体"/>
      <w:color w:val="000000"/>
      <w:sz w:val="20"/>
      <w:szCs w:val="20"/>
      <w:u w:val="none"/>
      <w:vertAlign w:val="subscript"/>
    </w:rPr>
  </w:style>
  <w:style w:type="character" w:styleId="1008" w:customStyle="1">
    <w:name w:val="font61"/>
    <w:basedOn w:val="922"/>
    <w:uiPriority w:val="0"/>
    <w:qFormat/>
    <w:rPr>
      <w:rFonts w:hint="eastAsia" w:ascii="宋体" w:hAnsi="宋体" w:eastAsia="宋体" w:cs="宋体"/>
      <w:color w:val="000000"/>
      <w:sz w:val="20"/>
      <w:szCs w:val="20"/>
      <w:u w:val="none"/>
    </w:rPr>
  </w:style>
  <w:style w:type="character" w:styleId="1009" w:customStyle="1">
    <w:name w:val="font71"/>
    <w:basedOn w:val="922"/>
    <w:uiPriority w:val="0"/>
    <w:qFormat/>
    <w:rPr>
      <w:rFonts w:hint="eastAsia" w:ascii="宋体" w:hAnsi="宋体" w:eastAsia="宋体" w:cs="宋体"/>
      <w:color w:val="000000"/>
      <w:sz w:val="22"/>
      <w:szCs w:val="22"/>
      <w:u w:val="none"/>
      <w:vertAlign w:val="subscript"/>
    </w:rPr>
  </w:style>
  <w:style w:type="character" w:styleId="1010" w:customStyle="1">
    <w:name w:val="font21"/>
    <w:basedOn w:val="922"/>
    <w:uiPriority w:val="0"/>
    <w:qFormat/>
    <w:rPr>
      <w:rFonts w:hint="eastAsia" w:ascii="宋体" w:hAnsi="宋体" w:eastAsia="宋体" w:cs="宋体"/>
      <w:color w:val="000000"/>
      <w:sz w:val="22"/>
      <w:szCs w:val="22"/>
      <w:u w:val="none"/>
    </w:rPr>
  </w:style>
  <w:style w:type="character" w:styleId="1011" w:customStyle="1">
    <w:name w:val="font81"/>
    <w:basedOn w:val="922"/>
    <w:uiPriority w:val="0"/>
    <w:qFormat/>
    <w:rPr>
      <w:rFonts w:hint="eastAsia" w:ascii="宋体" w:hAnsi="宋体" w:eastAsia="宋体" w:cs="宋体"/>
      <w:color w:val="000000"/>
      <w:sz w:val="22"/>
      <w:szCs w:val="22"/>
      <w:u w:val="none"/>
      <w:vertAlign w:val="subscript"/>
    </w:rPr>
  </w:style>
  <w:style w:type="paragraph" w:styleId="1012" w:customStyle="1">
    <w:name w:val="列出段落1"/>
    <w:basedOn w:val="912"/>
    <w:uiPriority w:val="0"/>
    <w:qFormat/>
    <w:pPr>
      <w:ind w:left="720" w:firstLine="360"/>
      <w:jc w:val="left"/>
      <w:widowControl/>
    </w:pPr>
    <w:rPr>
      <w:rFonts w:ascii="Calibri" w:hAnsi="Calibri"/>
      <w:sz w:val="22"/>
      <w:szCs w:val="20"/>
      <w:lang w:eastAsia="en-US"/>
    </w:rPr>
  </w:style>
  <w:style w:type="paragraph" w:styleId="1013" w:customStyle="1">
    <w:name w:val="列表段落1"/>
    <w:basedOn w:val="912"/>
    <w:uiPriority w:val="34"/>
    <w:qFormat/>
    <w:pPr>
      <w:contextualSpacing/>
      <w:ind w:left="720"/>
      <w:jc w:val="left"/>
      <w:widowControl/>
    </w:pPr>
    <w:rPr>
      <w:sz w:val="24"/>
      <w:lang w:eastAsia="en-US" w:bidi="en-US"/>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Eagle</dc:creator>
  <cp:lastModifiedBy>陈健</cp:lastModifiedBy>
  <cp:revision>10</cp:revision>
  <dcterms:created xsi:type="dcterms:W3CDTF">2023-11-27T03:30:00Z</dcterms:created>
  <dcterms:modified xsi:type="dcterms:W3CDTF">2024-05-30T09:18:44Z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6F98180CD4084875A9A83A7BEA1649D4_13</vt:lpwstr>
  </property>
</Properties>
</file>